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F9867" w14:textId="77777777" w:rsidR="00B158F2" w:rsidRDefault="00B158F2" w:rsidP="00104219">
      <w:pPr>
        <w:spacing w:line="240" w:lineRule="exact"/>
        <w:rPr>
          <w:rFonts w:ascii="Lato" w:hAnsi="Lato"/>
          <w:spacing w:val="4"/>
          <w:sz w:val="22"/>
          <w:szCs w:val="22"/>
        </w:rPr>
      </w:pPr>
    </w:p>
    <w:p w14:paraId="4092BA7A" w14:textId="507322B2" w:rsidR="00131CC4" w:rsidRPr="00104219" w:rsidRDefault="00131CC4" w:rsidP="00104219">
      <w:pPr>
        <w:spacing w:line="240" w:lineRule="exact"/>
        <w:rPr>
          <w:rFonts w:ascii="Lato" w:hAnsi="Lato"/>
          <w:spacing w:val="4"/>
          <w:sz w:val="22"/>
          <w:szCs w:val="22"/>
        </w:rPr>
      </w:pPr>
      <w:r w:rsidRPr="00104219">
        <w:rPr>
          <w:rFonts w:ascii="Lato" w:hAnsi="Lato"/>
          <w:spacing w:val="4"/>
          <w:sz w:val="22"/>
          <w:szCs w:val="22"/>
        </w:rPr>
        <w:t>Znak pisma:</w:t>
      </w:r>
      <w:r w:rsidR="00690EEF">
        <w:rPr>
          <w:rFonts w:ascii="Lato" w:hAnsi="Lato"/>
          <w:spacing w:val="4"/>
          <w:sz w:val="22"/>
          <w:szCs w:val="22"/>
        </w:rPr>
        <w:t xml:space="preserve"> </w:t>
      </w:r>
      <w:r w:rsidR="00690EEF" w:rsidRPr="00690EEF">
        <w:rPr>
          <w:rFonts w:ascii="Lato" w:hAnsi="Lato"/>
          <w:spacing w:val="4"/>
          <w:sz w:val="22"/>
          <w:szCs w:val="22"/>
        </w:rPr>
        <w:t>DLI-I.7620.29.2023.L</w:t>
      </w:r>
      <w:r w:rsidR="00B33776">
        <w:rPr>
          <w:rFonts w:ascii="Lato" w:hAnsi="Lato"/>
          <w:spacing w:val="4"/>
          <w:sz w:val="22"/>
          <w:szCs w:val="22"/>
        </w:rPr>
        <w:t>K</w:t>
      </w:r>
      <w:r w:rsidR="00690EEF" w:rsidRPr="00690EEF">
        <w:rPr>
          <w:rFonts w:ascii="Lato" w:hAnsi="Lato"/>
          <w:spacing w:val="4"/>
          <w:sz w:val="22"/>
          <w:szCs w:val="22"/>
        </w:rPr>
        <w:t>.1</w:t>
      </w:r>
      <w:r w:rsidR="005B7904">
        <w:rPr>
          <w:rFonts w:ascii="Lato" w:hAnsi="Lato"/>
          <w:spacing w:val="4"/>
          <w:sz w:val="22"/>
          <w:szCs w:val="22"/>
        </w:rPr>
        <w:t>6</w:t>
      </w:r>
    </w:p>
    <w:p w14:paraId="5F732BE5" w14:textId="0525B106" w:rsidR="00131CC4" w:rsidRPr="00F505C4" w:rsidRDefault="00131CC4" w:rsidP="00F505C4">
      <w:pPr>
        <w:spacing w:line="240" w:lineRule="exact"/>
        <w:rPr>
          <w:rFonts w:ascii="Lato" w:hAnsi="Lato"/>
          <w:spacing w:val="4"/>
          <w:sz w:val="22"/>
          <w:szCs w:val="22"/>
        </w:rPr>
      </w:pPr>
      <w:r w:rsidRPr="00104219">
        <w:rPr>
          <w:rFonts w:ascii="Lato" w:hAnsi="Lato"/>
          <w:spacing w:val="4"/>
          <w:sz w:val="22"/>
          <w:szCs w:val="22"/>
        </w:rPr>
        <w:t>Warszawa,</w:t>
      </w:r>
      <w:r w:rsidR="00A66F20">
        <w:rPr>
          <w:rFonts w:ascii="Lato" w:hAnsi="Lato"/>
          <w:spacing w:val="4"/>
          <w:sz w:val="22"/>
          <w:szCs w:val="22"/>
        </w:rPr>
        <w:t xml:space="preserve"> 14 </w:t>
      </w:r>
      <w:r w:rsidR="0003019F">
        <w:rPr>
          <w:rFonts w:ascii="Lato" w:hAnsi="Lato"/>
          <w:spacing w:val="4"/>
          <w:sz w:val="22"/>
          <w:szCs w:val="22"/>
        </w:rPr>
        <w:t xml:space="preserve">sierpnia </w:t>
      </w:r>
      <w:r w:rsidRPr="00104219">
        <w:rPr>
          <w:rFonts w:ascii="Lato" w:hAnsi="Lato"/>
          <w:spacing w:val="4"/>
          <w:sz w:val="22"/>
          <w:szCs w:val="22"/>
        </w:rPr>
        <w:t>202</w:t>
      </w:r>
      <w:r w:rsidR="005B7904">
        <w:rPr>
          <w:rFonts w:ascii="Lato" w:hAnsi="Lato"/>
          <w:spacing w:val="4"/>
          <w:sz w:val="22"/>
          <w:szCs w:val="22"/>
        </w:rPr>
        <w:t>5</w:t>
      </w:r>
      <w:r w:rsidRPr="00104219">
        <w:rPr>
          <w:rFonts w:ascii="Lato" w:hAnsi="Lato"/>
          <w:spacing w:val="4"/>
          <w:sz w:val="22"/>
          <w:szCs w:val="22"/>
        </w:rPr>
        <w:t xml:space="preserve"> r.</w:t>
      </w:r>
    </w:p>
    <w:p w14:paraId="6067D8B7" w14:textId="77777777" w:rsidR="00131CC4" w:rsidRPr="00104219" w:rsidRDefault="00131CC4" w:rsidP="00104219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</w:p>
    <w:p w14:paraId="0AF1CD3C" w14:textId="77777777" w:rsidR="00131CC4" w:rsidRPr="00104219" w:rsidRDefault="00131CC4" w:rsidP="00104219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  <w:r w:rsidRPr="00104219">
        <w:rPr>
          <w:rFonts w:ascii="Lato" w:hAnsi="Lato" w:cs="Arial"/>
          <w:b/>
          <w:bCs/>
          <w:spacing w:val="4"/>
          <w:sz w:val="22"/>
          <w:szCs w:val="22"/>
        </w:rPr>
        <w:t>DECYZJA</w:t>
      </w:r>
    </w:p>
    <w:p w14:paraId="5F957239" w14:textId="211EBC62" w:rsidR="005902E8" w:rsidRPr="00683176" w:rsidRDefault="00131CC4" w:rsidP="00104219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683176">
        <w:rPr>
          <w:rFonts w:ascii="Lato" w:hAnsi="Lato" w:cs="Arial"/>
          <w:spacing w:val="4"/>
          <w:sz w:val="22"/>
          <w:szCs w:val="22"/>
        </w:rPr>
        <w:t>Na podstawie art. 138 § 1 pkt 1 ustawy z dnia 14 czerwca 1960 r. – Kodeks postępowania administracyjnego (</w:t>
      </w:r>
      <w:proofErr w:type="spellStart"/>
      <w:r w:rsidRPr="0068317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683176">
        <w:rPr>
          <w:rFonts w:ascii="Lato" w:hAnsi="Lato" w:cs="Arial"/>
          <w:spacing w:val="4"/>
          <w:sz w:val="22"/>
          <w:szCs w:val="22"/>
        </w:rPr>
        <w:t>. Dz. U. z 202</w:t>
      </w:r>
      <w:r w:rsidR="00BD16ED" w:rsidRPr="00683176">
        <w:rPr>
          <w:rFonts w:ascii="Lato" w:hAnsi="Lato" w:cs="Arial"/>
          <w:spacing w:val="4"/>
          <w:sz w:val="22"/>
          <w:szCs w:val="22"/>
        </w:rPr>
        <w:t>4</w:t>
      </w:r>
      <w:r w:rsidRPr="00683176">
        <w:rPr>
          <w:rFonts w:ascii="Lato" w:hAnsi="Lato" w:cs="Arial"/>
          <w:spacing w:val="4"/>
          <w:sz w:val="22"/>
          <w:szCs w:val="22"/>
        </w:rPr>
        <w:t xml:space="preserve"> r. poz.</w:t>
      </w:r>
      <w:r w:rsidR="00BD16ED" w:rsidRPr="00683176">
        <w:rPr>
          <w:rFonts w:ascii="Lato" w:hAnsi="Lato" w:cs="Arial"/>
          <w:spacing w:val="4"/>
          <w:sz w:val="22"/>
          <w:szCs w:val="22"/>
        </w:rPr>
        <w:t xml:space="preserve"> 572</w:t>
      </w:r>
      <w:r w:rsidRPr="00683176">
        <w:rPr>
          <w:rFonts w:ascii="Lato" w:hAnsi="Lato" w:cs="Arial"/>
          <w:spacing w:val="4"/>
          <w:sz w:val="22"/>
          <w:szCs w:val="22"/>
        </w:rPr>
        <w:t>), zwanej dalej „</w:t>
      </w:r>
      <w:r w:rsidRPr="00683176">
        <w:rPr>
          <w:rFonts w:ascii="Lato" w:hAnsi="Lato" w:cs="Arial"/>
          <w:i/>
          <w:spacing w:val="4"/>
          <w:sz w:val="22"/>
          <w:szCs w:val="22"/>
        </w:rPr>
        <w:t>kpa</w:t>
      </w:r>
      <w:r w:rsidRPr="00683176">
        <w:rPr>
          <w:rFonts w:ascii="Lato" w:hAnsi="Lato" w:cs="Arial"/>
          <w:spacing w:val="4"/>
          <w:sz w:val="22"/>
          <w:szCs w:val="22"/>
        </w:rPr>
        <w:t xml:space="preserve">”, oraz art. 5 ust. 3 w zw. z art. 39 ust. 1 ustawy z dnia 24 kwietnia 2009 r. </w:t>
      </w:r>
      <w:r w:rsidR="00104219" w:rsidRPr="00683176">
        <w:rPr>
          <w:rFonts w:ascii="Lato" w:hAnsi="Lato" w:cs="Arial"/>
          <w:spacing w:val="4"/>
          <w:sz w:val="22"/>
          <w:szCs w:val="22"/>
        </w:rPr>
        <w:br/>
      </w:r>
      <w:r w:rsidRPr="00683176">
        <w:rPr>
          <w:rFonts w:ascii="Lato" w:hAnsi="Lato" w:cs="Arial"/>
          <w:spacing w:val="4"/>
          <w:sz w:val="22"/>
          <w:szCs w:val="22"/>
        </w:rPr>
        <w:t>o inwestycjach</w:t>
      </w:r>
      <w:r w:rsidR="00104219" w:rsidRPr="00683176">
        <w:rPr>
          <w:rFonts w:ascii="Lato" w:hAnsi="Lato" w:cs="Arial"/>
          <w:spacing w:val="4"/>
          <w:sz w:val="22"/>
          <w:szCs w:val="22"/>
        </w:rPr>
        <w:t xml:space="preserve"> </w:t>
      </w:r>
      <w:bookmarkStart w:id="0" w:name="_Hlk169177257"/>
      <w:r w:rsidRPr="00683176">
        <w:rPr>
          <w:rFonts w:ascii="Lato" w:hAnsi="Lato" w:cs="Arial"/>
          <w:spacing w:val="4"/>
          <w:sz w:val="22"/>
          <w:szCs w:val="22"/>
        </w:rPr>
        <w:t xml:space="preserve">w zakresie terminalu </w:t>
      </w:r>
      <w:proofErr w:type="spellStart"/>
      <w:r w:rsidRPr="00683176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Pr="00683176">
        <w:rPr>
          <w:rFonts w:ascii="Lato" w:hAnsi="Lato" w:cs="Arial"/>
          <w:spacing w:val="4"/>
          <w:sz w:val="22"/>
          <w:szCs w:val="22"/>
        </w:rPr>
        <w:t xml:space="preserve"> skroplonego gazu ziemnego </w:t>
      </w:r>
      <w:r w:rsidR="00104219" w:rsidRPr="00683176">
        <w:rPr>
          <w:rFonts w:ascii="Lato" w:hAnsi="Lato" w:cs="Arial"/>
          <w:spacing w:val="4"/>
          <w:sz w:val="22"/>
          <w:szCs w:val="22"/>
        </w:rPr>
        <w:br/>
      </w:r>
      <w:r w:rsidRPr="00683176">
        <w:rPr>
          <w:rFonts w:ascii="Lato" w:hAnsi="Lato" w:cs="Arial"/>
          <w:spacing w:val="4"/>
          <w:sz w:val="22"/>
          <w:szCs w:val="22"/>
        </w:rPr>
        <w:t>w Świnoujściu</w:t>
      </w:r>
      <w:bookmarkEnd w:id="0"/>
      <w:r w:rsidRPr="00683176">
        <w:rPr>
          <w:rFonts w:ascii="Lato" w:hAnsi="Lato" w:cs="Arial"/>
          <w:spacing w:val="4"/>
          <w:sz w:val="22"/>
          <w:szCs w:val="22"/>
        </w:rPr>
        <w:t xml:space="preserve"> (</w:t>
      </w:r>
      <w:proofErr w:type="spellStart"/>
      <w:r w:rsidRPr="0068317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683176">
        <w:rPr>
          <w:rFonts w:ascii="Lato" w:hAnsi="Lato" w:cs="Arial"/>
          <w:spacing w:val="4"/>
          <w:sz w:val="22"/>
          <w:szCs w:val="22"/>
        </w:rPr>
        <w:t>. Dz. U. z 202</w:t>
      </w:r>
      <w:r w:rsidR="000158E3">
        <w:rPr>
          <w:rFonts w:ascii="Lato" w:hAnsi="Lato" w:cs="Arial"/>
          <w:spacing w:val="4"/>
          <w:sz w:val="22"/>
          <w:szCs w:val="22"/>
        </w:rPr>
        <w:t>4</w:t>
      </w:r>
      <w:r w:rsidRPr="00683176">
        <w:rPr>
          <w:rFonts w:ascii="Lato" w:hAnsi="Lato" w:cs="Arial"/>
          <w:spacing w:val="4"/>
          <w:sz w:val="22"/>
          <w:szCs w:val="22"/>
        </w:rPr>
        <w:t xml:space="preserve"> r. poz. </w:t>
      </w:r>
      <w:r w:rsidR="000158E3">
        <w:rPr>
          <w:rFonts w:ascii="Lato" w:hAnsi="Lato" w:cs="Arial"/>
          <w:spacing w:val="4"/>
          <w:sz w:val="22"/>
          <w:szCs w:val="22"/>
        </w:rPr>
        <w:t xml:space="preserve">1286, z </w:t>
      </w:r>
      <w:proofErr w:type="spellStart"/>
      <w:r w:rsidR="000158E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0158E3">
        <w:rPr>
          <w:rFonts w:ascii="Lato" w:hAnsi="Lato" w:cs="Arial"/>
          <w:spacing w:val="4"/>
          <w:sz w:val="22"/>
          <w:szCs w:val="22"/>
        </w:rPr>
        <w:t>. zm,</w:t>
      </w:r>
      <w:r w:rsidRPr="00683176">
        <w:rPr>
          <w:rFonts w:ascii="Lato" w:hAnsi="Lato" w:cs="Arial"/>
          <w:spacing w:val="4"/>
          <w:sz w:val="22"/>
          <w:szCs w:val="22"/>
        </w:rPr>
        <w:t>), zwanej dalej „</w:t>
      </w:r>
      <w:r w:rsidRPr="00683176">
        <w:rPr>
          <w:rFonts w:ascii="Lato" w:hAnsi="Lato" w:cs="Arial"/>
          <w:i/>
          <w:spacing w:val="4"/>
          <w:sz w:val="22"/>
          <w:szCs w:val="22"/>
        </w:rPr>
        <w:t>specustawą gazową</w:t>
      </w:r>
      <w:r w:rsidRPr="00683176">
        <w:rPr>
          <w:rFonts w:ascii="Lato" w:hAnsi="Lato" w:cs="Arial"/>
          <w:spacing w:val="4"/>
          <w:sz w:val="22"/>
          <w:szCs w:val="22"/>
        </w:rPr>
        <w:t xml:space="preserve">”, po rozpatrzeniu odwołania </w:t>
      </w:r>
      <w:bookmarkStart w:id="1" w:name="_Hlk133313682"/>
      <w:r w:rsidRPr="00683176">
        <w:rPr>
          <w:rFonts w:ascii="Lato" w:hAnsi="Lato" w:cs="Arial"/>
          <w:spacing w:val="4"/>
          <w:sz w:val="22"/>
          <w:szCs w:val="22"/>
        </w:rPr>
        <w:t>Pan</w:t>
      </w:r>
      <w:r w:rsidR="005902E8" w:rsidRPr="00683176">
        <w:rPr>
          <w:rFonts w:ascii="Lato" w:hAnsi="Lato" w:cs="Arial"/>
          <w:spacing w:val="4"/>
          <w:sz w:val="22"/>
          <w:szCs w:val="22"/>
        </w:rPr>
        <w:t>i K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 w:rsidR="005902E8" w:rsidRPr="00683176">
        <w:rPr>
          <w:rFonts w:ascii="Lato" w:hAnsi="Lato" w:cs="Arial"/>
          <w:spacing w:val="4"/>
          <w:sz w:val="22"/>
          <w:szCs w:val="22"/>
        </w:rPr>
        <w:t xml:space="preserve"> K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 w:rsidR="005902E8" w:rsidRPr="00683176">
        <w:rPr>
          <w:rFonts w:ascii="Lato" w:hAnsi="Lato" w:cs="Arial"/>
          <w:spacing w:val="4"/>
          <w:sz w:val="22"/>
          <w:szCs w:val="22"/>
        </w:rPr>
        <w:t xml:space="preserve">, od decyzji </w:t>
      </w:r>
      <w:r w:rsidR="00FA228C" w:rsidRPr="00683176">
        <w:rPr>
          <w:rFonts w:ascii="Lato" w:hAnsi="Lato" w:cs="Arial"/>
          <w:spacing w:val="4"/>
          <w:sz w:val="22"/>
          <w:szCs w:val="22"/>
        </w:rPr>
        <w:t xml:space="preserve">Wojewody Łódzkiego Nr </w:t>
      </w:r>
      <w:r w:rsidR="00C2661E">
        <w:rPr>
          <w:rFonts w:ascii="Lato" w:hAnsi="Lato" w:cs="Arial"/>
          <w:spacing w:val="4"/>
          <w:sz w:val="22"/>
          <w:szCs w:val="22"/>
        </w:rPr>
        <w:t> </w:t>
      </w:r>
      <w:r w:rsidR="00FA228C" w:rsidRPr="00683176">
        <w:rPr>
          <w:rFonts w:ascii="Lato" w:hAnsi="Lato" w:cs="Arial"/>
          <w:spacing w:val="4"/>
          <w:sz w:val="22"/>
          <w:szCs w:val="22"/>
        </w:rPr>
        <w:t>8/2023 z dnia 2 czerwca 2023 r., znak: GPB-I.747.1.2023 MM/</w:t>
      </w:r>
      <w:proofErr w:type="spellStart"/>
      <w:r w:rsidR="00FA228C" w:rsidRPr="00683176">
        <w:rPr>
          <w:rFonts w:ascii="Lato" w:hAnsi="Lato" w:cs="Arial"/>
          <w:spacing w:val="4"/>
          <w:sz w:val="22"/>
          <w:szCs w:val="22"/>
        </w:rPr>
        <w:t>KKw</w:t>
      </w:r>
      <w:proofErr w:type="spellEnd"/>
      <w:r w:rsidR="00FA228C" w:rsidRPr="00683176">
        <w:rPr>
          <w:rFonts w:ascii="Lato" w:hAnsi="Lato" w:cs="Arial"/>
          <w:spacing w:val="4"/>
          <w:sz w:val="22"/>
          <w:szCs w:val="22"/>
        </w:rPr>
        <w:t>, o ustaleniu</w:t>
      </w:r>
      <w:r w:rsidR="0031787B">
        <w:rPr>
          <w:rFonts w:ascii="Lato" w:hAnsi="Lato" w:cs="Arial"/>
          <w:spacing w:val="4"/>
          <w:sz w:val="22"/>
          <w:szCs w:val="22"/>
        </w:rPr>
        <w:t xml:space="preserve"> </w:t>
      </w:r>
      <w:r w:rsidR="00FA228C" w:rsidRPr="00683176">
        <w:rPr>
          <w:rFonts w:ascii="Lato" w:hAnsi="Lato" w:cs="Arial"/>
          <w:spacing w:val="4"/>
          <w:sz w:val="22"/>
          <w:szCs w:val="22"/>
        </w:rPr>
        <w:t>lokalizacji inwestycji towarzyszącej inwestycjom w zakresie terminalu</w:t>
      </w:r>
      <w:r w:rsidR="0031787B">
        <w:rPr>
          <w:rFonts w:ascii="Lato" w:hAnsi="Lato" w:cs="Arial"/>
          <w:spacing w:val="4"/>
          <w:sz w:val="22"/>
          <w:szCs w:val="22"/>
        </w:rPr>
        <w:t xml:space="preserve"> </w:t>
      </w:r>
      <w:proofErr w:type="spellStart"/>
      <w:r w:rsidR="00FA228C" w:rsidRPr="00683176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FA228C" w:rsidRPr="00683176">
        <w:rPr>
          <w:rFonts w:ascii="Lato" w:hAnsi="Lato" w:cs="Arial"/>
          <w:spacing w:val="4"/>
          <w:sz w:val="22"/>
          <w:szCs w:val="22"/>
        </w:rPr>
        <w:t xml:space="preserve"> skroplonego gazu ziemnego w Świnoujściu dla przedsięwzięcia </w:t>
      </w:r>
      <w:r w:rsidR="009B0595">
        <w:rPr>
          <w:rFonts w:ascii="Lato" w:hAnsi="Lato" w:cs="Arial"/>
          <w:spacing w:val="4"/>
          <w:sz w:val="22"/>
          <w:szCs w:val="22"/>
        </w:rPr>
        <w:br/>
      </w:r>
      <w:r w:rsidR="00FA228C" w:rsidRPr="00683176">
        <w:rPr>
          <w:rFonts w:ascii="Lato" w:hAnsi="Lato" w:cs="Arial"/>
          <w:spacing w:val="4"/>
          <w:sz w:val="22"/>
          <w:szCs w:val="22"/>
        </w:rPr>
        <w:t xml:space="preserve">pn.: „Budowa gazociągu Kalisz – Sieradz – Meszcze wraz z infrastrukturą niezbędną </w:t>
      </w:r>
      <w:r w:rsidR="009B0595">
        <w:rPr>
          <w:rFonts w:ascii="Lato" w:hAnsi="Lato" w:cs="Arial"/>
          <w:spacing w:val="4"/>
          <w:sz w:val="22"/>
          <w:szCs w:val="22"/>
        </w:rPr>
        <w:br/>
      </w:r>
      <w:r w:rsidR="00FA228C" w:rsidRPr="00683176">
        <w:rPr>
          <w:rFonts w:ascii="Lato" w:hAnsi="Lato" w:cs="Arial"/>
          <w:spacing w:val="4"/>
          <w:sz w:val="22"/>
          <w:szCs w:val="22"/>
        </w:rPr>
        <w:t xml:space="preserve">do jego obsługi na terenie województwa łódzkiego i wielkopolskiego” dla zadania inwestycyjnego pn.: „Budowa gazociągu wysokiego ciśnienia MOP 6,3 </w:t>
      </w:r>
      <w:proofErr w:type="spellStart"/>
      <w:r w:rsidR="00FA228C" w:rsidRPr="00683176">
        <w:rPr>
          <w:rFonts w:ascii="Lato" w:hAnsi="Lato" w:cs="Arial"/>
          <w:spacing w:val="4"/>
          <w:sz w:val="22"/>
          <w:szCs w:val="22"/>
        </w:rPr>
        <w:t>MPa</w:t>
      </w:r>
      <w:proofErr w:type="spellEnd"/>
      <w:r w:rsidR="00FA228C" w:rsidRPr="00683176">
        <w:rPr>
          <w:rFonts w:ascii="Lato" w:hAnsi="Lato" w:cs="Arial"/>
          <w:spacing w:val="4"/>
          <w:sz w:val="22"/>
          <w:szCs w:val="22"/>
        </w:rPr>
        <w:t xml:space="preserve"> DN500 relacji Sieradz – Piotrków Trybunalski” – dla odcinka gazociągu nr 3 o długości ok. 31,6 km od pkt. „W” do pkt. „X” wraz z infrastrukturą niezbędną do jego obsługi,</w:t>
      </w:r>
    </w:p>
    <w:bookmarkEnd w:id="1"/>
    <w:p w14:paraId="2F7E5B8E" w14:textId="4569F3CD" w:rsidR="00131CC4" w:rsidRPr="00104219" w:rsidRDefault="00131CC4" w:rsidP="00104219">
      <w:pPr>
        <w:spacing w:before="120"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104219">
        <w:rPr>
          <w:rFonts w:ascii="Lato" w:hAnsi="Lato" w:cs="Arial"/>
          <w:b/>
          <w:spacing w:val="4"/>
          <w:sz w:val="22"/>
          <w:szCs w:val="22"/>
        </w:rPr>
        <w:t>utrzymuję w mocy zaskarżoną decyzję.</w:t>
      </w:r>
      <w:r w:rsidRPr="00104219">
        <w:rPr>
          <w:rFonts w:ascii="Lato" w:hAnsi="Lato" w:cs="Arial"/>
          <w:b/>
          <w:bCs/>
          <w:spacing w:val="4"/>
          <w:sz w:val="22"/>
          <w:szCs w:val="22"/>
        </w:rPr>
        <w:br/>
      </w:r>
    </w:p>
    <w:p w14:paraId="1D8B1813" w14:textId="77777777" w:rsidR="00131CC4" w:rsidRPr="00104219" w:rsidRDefault="00131CC4" w:rsidP="00104219">
      <w:pPr>
        <w:spacing w:before="120" w:after="240" w:line="240" w:lineRule="exact"/>
        <w:jc w:val="center"/>
        <w:outlineLvl w:val="0"/>
        <w:rPr>
          <w:rFonts w:ascii="Lato" w:hAnsi="Lato" w:cs="Arial"/>
          <w:b/>
          <w:bCs/>
          <w:spacing w:val="4"/>
          <w:sz w:val="22"/>
          <w:szCs w:val="22"/>
        </w:rPr>
      </w:pPr>
      <w:r w:rsidRPr="00104219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2D7958EA" w14:textId="5D314764" w:rsidR="00571D59" w:rsidRDefault="00131CC4" w:rsidP="00104219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04219">
        <w:rPr>
          <w:rFonts w:ascii="Lato" w:hAnsi="Lato" w:cs="Arial"/>
          <w:spacing w:val="4"/>
          <w:sz w:val="22"/>
          <w:szCs w:val="22"/>
        </w:rPr>
        <w:t>Wnioskiem</w:t>
      </w:r>
      <w:r w:rsidR="000F5F7F" w:rsidRPr="00104219">
        <w:rPr>
          <w:rFonts w:ascii="Lato" w:hAnsi="Lato" w:cs="Arial"/>
          <w:spacing w:val="4"/>
          <w:sz w:val="22"/>
          <w:szCs w:val="22"/>
        </w:rPr>
        <w:t xml:space="preserve"> z dnia </w:t>
      </w:r>
      <w:r w:rsidR="00A95880">
        <w:rPr>
          <w:rFonts w:ascii="Lato" w:hAnsi="Lato" w:cs="Arial"/>
          <w:spacing w:val="4"/>
          <w:sz w:val="22"/>
          <w:szCs w:val="22"/>
        </w:rPr>
        <w:t xml:space="preserve">13 lutego 2023 r., znak: GBP/SIĘ-858/2023, </w:t>
      </w:r>
      <w:r w:rsidR="003633E1" w:rsidRPr="00104219">
        <w:rPr>
          <w:rFonts w:ascii="Lato" w:hAnsi="Lato" w:cs="Arial"/>
          <w:spacing w:val="4"/>
          <w:sz w:val="22"/>
          <w:szCs w:val="22"/>
        </w:rPr>
        <w:t xml:space="preserve">skorygowanym </w:t>
      </w:r>
      <w:r w:rsidR="00A95880">
        <w:rPr>
          <w:rFonts w:ascii="Lato" w:hAnsi="Lato" w:cs="Arial"/>
          <w:spacing w:val="4"/>
          <w:sz w:val="22"/>
          <w:szCs w:val="22"/>
        </w:rPr>
        <w:br/>
      </w:r>
      <w:r w:rsidR="008B750C">
        <w:rPr>
          <w:rFonts w:ascii="Lato" w:hAnsi="Lato" w:cs="Arial"/>
          <w:spacing w:val="4"/>
          <w:sz w:val="22"/>
          <w:szCs w:val="22"/>
        </w:rPr>
        <w:t xml:space="preserve">i uzupełnionym </w:t>
      </w:r>
      <w:r w:rsidR="003633E1" w:rsidRPr="00104219">
        <w:rPr>
          <w:rFonts w:ascii="Lato" w:hAnsi="Lato" w:cs="Arial"/>
          <w:spacing w:val="4"/>
          <w:sz w:val="22"/>
          <w:szCs w:val="22"/>
        </w:rPr>
        <w:t>w trakcie</w:t>
      </w:r>
      <w:r w:rsidR="00814EC3" w:rsidRPr="00104219">
        <w:rPr>
          <w:rFonts w:ascii="Lato" w:hAnsi="Lato" w:cs="Arial"/>
          <w:spacing w:val="4"/>
          <w:sz w:val="22"/>
          <w:szCs w:val="22"/>
        </w:rPr>
        <w:t xml:space="preserve"> prowadzonego</w:t>
      </w:r>
      <w:r w:rsidR="003633E1" w:rsidRPr="00104219">
        <w:rPr>
          <w:rFonts w:ascii="Lato" w:hAnsi="Lato" w:cs="Arial"/>
          <w:spacing w:val="4"/>
          <w:sz w:val="22"/>
          <w:szCs w:val="22"/>
        </w:rPr>
        <w:t xml:space="preserve"> postępowania,</w:t>
      </w:r>
      <w:r w:rsidRPr="00104219">
        <w:rPr>
          <w:rFonts w:ascii="Lato" w:hAnsi="Lato" w:cs="Arial"/>
          <w:spacing w:val="4"/>
          <w:sz w:val="22"/>
          <w:szCs w:val="22"/>
        </w:rPr>
        <w:t xml:space="preserve"> </w:t>
      </w:r>
      <w:r w:rsidR="00087879">
        <w:rPr>
          <w:rFonts w:ascii="Lato" w:hAnsi="Lato" w:cs="Arial"/>
          <w:spacing w:val="4"/>
          <w:sz w:val="22"/>
          <w:szCs w:val="22"/>
        </w:rPr>
        <w:t>Polska Spółka Gazownictwa Sp. z</w:t>
      </w:r>
      <w:r w:rsidR="00853B13">
        <w:rPr>
          <w:rFonts w:ascii="Lato" w:hAnsi="Lato" w:cs="Arial"/>
          <w:spacing w:val="4"/>
          <w:sz w:val="22"/>
          <w:szCs w:val="22"/>
        </w:rPr>
        <w:t xml:space="preserve"> </w:t>
      </w:r>
      <w:r w:rsidR="00087879">
        <w:rPr>
          <w:rFonts w:ascii="Lato" w:hAnsi="Lato" w:cs="Arial"/>
          <w:spacing w:val="4"/>
          <w:sz w:val="22"/>
          <w:szCs w:val="22"/>
        </w:rPr>
        <w:t>o.o</w:t>
      </w:r>
      <w:r w:rsidR="00C80A22">
        <w:rPr>
          <w:rFonts w:ascii="Lato" w:hAnsi="Lato" w:cs="Arial"/>
          <w:spacing w:val="4"/>
          <w:sz w:val="22"/>
          <w:szCs w:val="22"/>
        </w:rPr>
        <w:t>.</w:t>
      </w:r>
      <w:r w:rsidR="00087879">
        <w:rPr>
          <w:rFonts w:ascii="Lato" w:hAnsi="Lato" w:cs="Arial"/>
          <w:spacing w:val="4"/>
          <w:sz w:val="22"/>
          <w:szCs w:val="22"/>
        </w:rPr>
        <w:t xml:space="preserve"> z siedzibą w Tarnowie</w:t>
      </w:r>
      <w:r w:rsidR="000F5F7F" w:rsidRPr="00104219">
        <w:rPr>
          <w:rFonts w:ascii="Lato" w:hAnsi="Lato" w:cs="Arial"/>
          <w:spacing w:val="4"/>
          <w:sz w:val="22"/>
          <w:szCs w:val="22"/>
        </w:rPr>
        <w:t>,</w:t>
      </w:r>
      <w:r w:rsidRPr="00104219">
        <w:rPr>
          <w:rFonts w:ascii="Lato" w:hAnsi="Lato" w:cs="Arial"/>
          <w:spacing w:val="4"/>
          <w:sz w:val="22"/>
          <w:szCs w:val="22"/>
        </w:rPr>
        <w:t xml:space="preserve"> zwan</w:t>
      </w:r>
      <w:r w:rsidR="00571D59">
        <w:rPr>
          <w:rFonts w:ascii="Lato" w:hAnsi="Lato" w:cs="Arial"/>
          <w:spacing w:val="4"/>
          <w:sz w:val="22"/>
          <w:szCs w:val="22"/>
        </w:rPr>
        <w:t>a</w:t>
      </w:r>
      <w:r w:rsidRPr="00104219">
        <w:rPr>
          <w:rFonts w:ascii="Lato" w:hAnsi="Lato" w:cs="Arial"/>
          <w:spacing w:val="4"/>
          <w:sz w:val="22"/>
          <w:szCs w:val="22"/>
        </w:rPr>
        <w:t xml:space="preserve"> dalej „</w:t>
      </w:r>
      <w:r w:rsidRPr="00104219">
        <w:rPr>
          <w:rFonts w:ascii="Lato" w:hAnsi="Lato" w:cs="Arial"/>
          <w:i/>
          <w:spacing w:val="4"/>
          <w:sz w:val="22"/>
          <w:szCs w:val="22"/>
        </w:rPr>
        <w:t>inwestorem</w:t>
      </w:r>
      <w:r w:rsidRPr="00104219">
        <w:rPr>
          <w:rFonts w:ascii="Lato" w:hAnsi="Lato" w:cs="Arial"/>
          <w:spacing w:val="4"/>
          <w:sz w:val="22"/>
          <w:szCs w:val="22"/>
        </w:rPr>
        <w:t>”, reprezentowan</w:t>
      </w:r>
      <w:r w:rsidR="00571D59">
        <w:rPr>
          <w:rFonts w:ascii="Lato" w:hAnsi="Lato" w:cs="Arial"/>
          <w:spacing w:val="4"/>
          <w:sz w:val="22"/>
          <w:szCs w:val="22"/>
        </w:rPr>
        <w:t xml:space="preserve">a </w:t>
      </w:r>
      <w:r w:rsidRPr="00104219">
        <w:rPr>
          <w:rFonts w:ascii="Lato" w:hAnsi="Lato" w:cs="Arial"/>
          <w:spacing w:val="4"/>
          <w:sz w:val="22"/>
          <w:szCs w:val="22"/>
        </w:rPr>
        <w:t>przez</w:t>
      </w:r>
      <w:r w:rsidR="00571D59">
        <w:rPr>
          <w:rFonts w:ascii="Lato" w:hAnsi="Lato" w:cs="Arial"/>
          <w:spacing w:val="4"/>
          <w:sz w:val="22"/>
          <w:szCs w:val="22"/>
        </w:rPr>
        <w:t xml:space="preserve"> Pana M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 w:rsidR="00571D59">
        <w:rPr>
          <w:rFonts w:ascii="Lato" w:hAnsi="Lato" w:cs="Arial"/>
          <w:spacing w:val="4"/>
          <w:sz w:val="22"/>
          <w:szCs w:val="22"/>
        </w:rPr>
        <w:t xml:space="preserve"> G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 w:rsidR="00571D59">
        <w:rPr>
          <w:rFonts w:ascii="Lato" w:hAnsi="Lato" w:cs="Arial"/>
          <w:spacing w:val="4"/>
          <w:sz w:val="22"/>
          <w:szCs w:val="22"/>
        </w:rPr>
        <w:t xml:space="preserve">, wystąpiła </w:t>
      </w:r>
      <w:r w:rsidRPr="00104219">
        <w:rPr>
          <w:rFonts w:ascii="Lato" w:hAnsi="Lato" w:cs="Arial"/>
          <w:spacing w:val="4"/>
          <w:sz w:val="22"/>
          <w:szCs w:val="22"/>
        </w:rPr>
        <w:t xml:space="preserve">do Wojewody </w:t>
      </w:r>
      <w:r w:rsidR="00571D59">
        <w:rPr>
          <w:rFonts w:ascii="Lato" w:hAnsi="Lato" w:cs="Arial"/>
          <w:spacing w:val="4"/>
          <w:sz w:val="22"/>
          <w:szCs w:val="22"/>
        </w:rPr>
        <w:t xml:space="preserve">Łódzkiego </w:t>
      </w:r>
      <w:r w:rsidR="000F5F7F" w:rsidRPr="00104219">
        <w:rPr>
          <w:rFonts w:ascii="Lato" w:hAnsi="Lato" w:cs="Arial"/>
          <w:spacing w:val="4"/>
          <w:sz w:val="22"/>
          <w:szCs w:val="22"/>
        </w:rPr>
        <w:t xml:space="preserve">o </w:t>
      </w:r>
      <w:r w:rsidRPr="00104219">
        <w:rPr>
          <w:rFonts w:ascii="Lato" w:hAnsi="Lato" w:cs="Arial"/>
          <w:spacing w:val="4"/>
          <w:sz w:val="22"/>
          <w:szCs w:val="22"/>
        </w:rPr>
        <w:t xml:space="preserve">wydanie decyzji o ustaleniu lokalizacji inwestycji </w:t>
      </w:r>
      <w:r w:rsidR="000F5F7F" w:rsidRPr="00104219">
        <w:rPr>
          <w:rFonts w:ascii="Lato" w:hAnsi="Lato" w:cs="Arial"/>
          <w:spacing w:val="4"/>
          <w:sz w:val="22"/>
          <w:szCs w:val="22"/>
        </w:rPr>
        <w:t xml:space="preserve">towarzyszącej inwestycji </w:t>
      </w:r>
      <w:r w:rsidRPr="00104219">
        <w:rPr>
          <w:rFonts w:ascii="Lato" w:hAnsi="Lato" w:cs="Arial"/>
          <w:spacing w:val="4"/>
          <w:sz w:val="22"/>
          <w:szCs w:val="22"/>
        </w:rPr>
        <w:t xml:space="preserve">w zakresie terminalu </w:t>
      </w:r>
      <w:proofErr w:type="spellStart"/>
      <w:r w:rsidRPr="00104219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31787B">
        <w:rPr>
          <w:rFonts w:ascii="Lato" w:hAnsi="Lato" w:cs="Arial"/>
          <w:spacing w:val="4"/>
          <w:sz w:val="22"/>
          <w:szCs w:val="22"/>
        </w:rPr>
        <w:t xml:space="preserve"> </w:t>
      </w:r>
      <w:r w:rsidRPr="00104219">
        <w:rPr>
          <w:rFonts w:ascii="Lato" w:hAnsi="Lato" w:cs="Arial"/>
          <w:spacing w:val="4"/>
          <w:sz w:val="22"/>
          <w:szCs w:val="22"/>
        </w:rPr>
        <w:t>skroplonego gazu ziemnego w Świnoujściu dla</w:t>
      </w:r>
      <w:r w:rsidR="000F5F7F" w:rsidRPr="00104219">
        <w:rPr>
          <w:rFonts w:ascii="Lato" w:hAnsi="Lato" w:cs="Arial"/>
          <w:spacing w:val="4"/>
          <w:sz w:val="22"/>
          <w:szCs w:val="22"/>
        </w:rPr>
        <w:t xml:space="preserve"> </w:t>
      </w:r>
      <w:r w:rsidR="00E45965">
        <w:rPr>
          <w:rFonts w:ascii="Lato" w:hAnsi="Lato" w:cs="Arial"/>
          <w:spacing w:val="4"/>
          <w:sz w:val="22"/>
          <w:szCs w:val="22"/>
        </w:rPr>
        <w:t xml:space="preserve">inwestycji </w:t>
      </w:r>
      <w:r w:rsidR="000F5F7F" w:rsidRPr="00104219">
        <w:rPr>
          <w:rFonts w:ascii="Lato" w:hAnsi="Lato" w:cs="Arial"/>
          <w:spacing w:val="4"/>
          <w:sz w:val="22"/>
          <w:szCs w:val="22"/>
        </w:rPr>
        <w:t>pn.:</w:t>
      </w:r>
      <w:r w:rsidR="002755B8">
        <w:rPr>
          <w:rFonts w:ascii="Lato" w:hAnsi="Lato" w:cs="Arial"/>
          <w:spacing w:val="4"/>
          <w:sz w:val="22"/>
          <w:szCs w:val="22"/>
        </w:rPr>
        <w:t xml:space="preserve"> </w:t>
      </w:r>
      <w:r w:rsidR="00571D59" w:rsidRPr="00683176">
        <w:rPr>
          <w:rFonts w:ascii="Lato" w:hAnsi="Lato" w:cs="Arial"/>
          <w:spacing w:val="4"/>
          <w:sz w:val="22"/>
          <w:szCs w:val="22"/>
        </w:rPr>
        <w:t>„Budowa gazociągu Kalisz – Sieradz – Meszcze wraz z infrastrukturą niezbędną d</w:t>
      </w:r>
      <w:r w:rsidR="00E45965">
        <w:rPr>
          <w:rFonts w:ascii="Lato" w:hAnsi="Lato" w:cs="Arial"/>
          <w:spacing w:val="4"/>
          <w:sz w:val="22"/>
          <w:szCs w:val="22"/>
        </w:rPr>
        <w:t>la</w:t>
      </w:r>
      <w:r w:rsidR="00571D59" w:rsidRPr="00683176">
        <w:rPr>
          <w:rFonts w:ascii="Lato" w:hAnsi="Lato" w:cs="Arial"/>
          <w:spacing w:val="4"/>
          <w:sz w:val="22"/>
          <w:szCs w:val="22"/>
        </w:rPr>
        <w:t xml:space="preserve"> jego obsługi na terenie województwa łódzkiego i wielkopolskiego” dla zadania inwestycyjnego pn.: „Budowa gazociągu wysokiego ciśnienia MOP 6,3 </w:t>
      </w:r>
      <w:proofErr w:type="spellStart"/>
      <w:r w:rsidR="00571D59" w:rsidRPr="00683176">
        <w:rPr>
          <w:rFonts w:ascii="Lato" w:hAnsi="Lato" w:cs="Arial"/>
          <w:spacing w:val="4"/>
          <w:sz w:val="22"/>
          <w:szCs w:val="22"/>
        </w:rPr>
        <w:t>MPa</w:t>
      </w:r>
      <w:proofErr w:type="spellEnd"/>
      <w:r w:rsidR="00571D59" w:rsidRPr="00683176">
        <w:rPr>
          <w:rFonts w:ascii="Lato" w:hAnsi="Lato" w:cs="Arial"/>
          <w:spacing w:val="4"/>
          <w:sz w:val="22"/>
          <w:szCs w:val="22"/>
        </w:rPr>
        <w:t xml:space="preserve"> DN500 relacji Sieradz – Piotrków Trybunalski” – dla odcinka gazociągu nr 3 o długości ok. 31,6 km od pkt „W” do pkt „X” wraz z infrastrukturą niezbędną do jego obsługi</w:t>
      </w:r>
      <w:r w:rsidR="00571D59">
        <w:rPr>
          <w:rFonts w:ascii="Lato" w:hAnsi="Lato" w:cs="Arial"/>
          <w:spacing w:val="4"/>
          <w:sz w:val="22"/>
          <w:szCs w:val="22"/>
        </w:rPr>
        <w:t>.</w:t>
      </w:r>
    </w:p>
    <w:p w14:paraId="0DCC9CFE" w14:textId="7586D21A" w:rsidR="00131CC4" w:rsidRPr="00104219" w:rsidRDefault="00131CC4" w:rsidP="00104219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04219">
        <w:rPr>
          <w:rFonts w:ascii="Lato" w:hAnsi="Lato" w:cs="Arial"/>
          <w:spacing w:val="4"/>
          <w:sz w:val="22"/>
          <w:szCs w:val="22"/>
        </w:rPr>
        <w:t xml:space="preserve">Po przeprowadzeniu postępowania w sprawie ww. wniosku, Wojewoda </w:t>
      </w:r>
      <w:r w:rsidR="008564DF">
        <w:rPr>
          <w:rFonts w:ascii="Lato" w:hAnsi="Lato" w:cs="Arial"/>
          <w:spacing w:val="4"/>
          <w:sz w:val="22"/>
          <w:szCs w:val="22"/>
        </w:rPr>
        <w:t xml:space="preserve">Łódzki </w:t>
      </w:r>
      <w:r w:rsidRPr="00104219">
        <w:rPr>
          <w:rFonts w:ascii="Lato" w:hAnsi="Lato" w:cs="Arial"/>
          <w:spacing w:val="4"/>
          <w:sz w:val="22"/>
          <w:szCs w:val="22"/>
        </w:rPr>
        <w:t xml:space="preserve">wydał w dniu </w:t>
      </w:r>
      <w:r w:rsidR="008564DF" w:rsidRPr="00683176">
        <w:rPr>
          <w:rFonts w:ascii="Lato" w:hAnsi="Lato" w:cs="Arial"/>
          <w:spacing w:val="4"/>
          <w:sz w:val="22"/>
          <w:szCs w:val="22"/>
        </w:rPr>
        <w:t>2 czerwca 2023 r., znak: GPB-I.747.1.2023 MM/</w:t>
      </w:r>
      <w:proofErr w:type="spellStart"/>
      <w:r w:rsidR="008564DF" w:rsidRPr="00683176">
        <w:rPr>
          <w:rFonts w:ascii="Lato" w:hAnsi="Lato" w:cs="Arial"/>
          <w:spacing w:val="4"/>
          <w:sz w:val="22"/>
          <w:szCs w:val="22"/>
        </w:rPr>
        <w:t>KKw</w:t>
      </w:r>
      <w:proofErr w:type="spellEnd"/>
      <w:r w:rsidR="002755B8">
        <w:rPr>
          <w:rFonts w:ascii="Lato" w:hAnsi="Lato" w:cs="Arial"/>
          <w:spacing w:val="4"/>
          <w:sz w:val="22"/>
          <w:szCs w:val="22"/>
        </w:rPr>
        <w:t xml:space="preserve">, decyzję </w:t>
      </w:r>
      <w:r w:rsidR="00730C31">
        <w:rPr>
          <w:rFonts w:ascii="Lato" w:hAnsi="Lato" w:cs="Arial"/>
          <w:spacing w:val="4"/>
          <w:sz w:val="22"/>
          <w:szCs w:val="22"/>
        </w:rPr>
        <w:t>Nr 8/2023</w:t>
      </w:r>
      <w:r w:rsidR="00730C31">
        <w:rPr>
          <w:rFonts w:ascii="Lato" w:hAnsi="Lato" w:cs="Arial"/>
          <w:spacing w:val="4"/>
          <w:sz w:val="22"/>
          <w:szCs w:val="22"/>
        </w:rPr>
        <w:br/>
      </w:r>
      <w:r w:rsidRPr="00104219">
        <w:rPr>
          <w:rFonts w:ascii="Lato" w:hAnsi="Lato" w:cs="Arial"/>
          <w:spacing w:val="4"/>
          <w:sz w:val="22"/>
          <w:szCs w:val="22"/>
        </w:rPr>
        <w:t>o ustaleniu lokalizacji przedmiotowej inwestycji, zwaną dalej „</w:t>
      </w:r>
      <w:r w:rsidRPr="00104219">
        <w:rPr>
          <w:rFonts w:ascii="Lato" w:hAnsi="Lato" w:cs="Arial"/>
          <w:i/>
          <w:spacing w:val="4"/>
          <w:sz w:val="22"/>
          <w:szCs w:val="22"/>
        </w:rPr>
        <w:t>decyzją Wojewody</w:t>
      </w:r>
      <w:r w:rsidR="00730C31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="008564DF">
        <w:rPr>
          <w:rFonts w:ascii="Lato" w:hAnsi="Lato" w:cs="Arial"/>
          <w:i/>
          <w:spacing w:val="4"/>
          <w:sz w:val="22"/>
          <w:szCs w:val="22"/>
        </w:rPr>
        <w:t>Łódzkiego</w:t>
      </w:r>
      <w:r w:rsidRPr="00104219">
        <w:rPr>
          <w:rFonts w:ascii="Lato" w:hAnsi="Lato" w:cs="Arial"/>
          <w:spacing w:val="4"/>
          <w:sz w:val="22"/>
          <w:szCs w:val="22"/>
        </w:rPr>
        <w:t xml:space="preserve">”. </w:t>
      </w:r>
    </w:p>
    <w:p w14:paraId="10BA4282" w14:textId="5299518E" w:rsidR="00732A63" w:rsidRDefault="008564DF" w:rsidP="00752D36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8564DF">
        <w:rPr>
          <w:rFonts w:ascii="Lato" w:hAnsi="Lato" w:cs="Arial"/>
          <w:spacing w:val="4"/>
          <w:sz w:val="22"/>
          <w:szCs w:val="22"/>
        </w:rPr>
        <w:t>Od</w:t>
      </w:r>
      <w:r w:rsidR="005A0FE2">
        <w:rPr>
          <w:rFonts w:ascii="Lato" w:hAnsi="Lato" w:cs="Arial"/>
          <w:spacing w:val="4"/>
          <w:sz w:val="22"/>
          <w:szCs w:val="22"/>
        </w:rPr>
        <w:t>wołanie od</w:t>
      </w:r>
      <w:r w:rsidRPr="008564DF">
        <w:rPr>
          <w:rFonts w:ascii="Lato" w:hAnsi="Lato" w:cs="Arial"/>
          <w:spacing w:val="4"/>
          <w:sz w:val="22"/>
          <w:szCs w:val="22"/>
        </w:rPr>
        <w:t xml:space="preserve"> </w:t>
      </w:r>
      <w:r w:rsidRPr="008564DF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>
        <w:rPr>
          <w:rFonts w:ascii="Lato" w:hAnsi="Lato" w:cs="Arial"/>
          <w:i/>
          <w:spacing w:val="4"/>
          <w:sz w:val="22"/>
          <w:szCs w:val="22"/>
        </w:rPr>
        <w:t>Łódzkiego</w:t>
      </w:r>
      <w:r w:rsidRPr="008564DF">
        <w:rPr>
          <w:rFonts w:ascii="Lato" w:hAnsi="Lato" w:cs="Arial"/>
          <w:spacing w:val="4"/>
          <w:sz w:val="22"/>
          <w:szCs w:val="22"/>
        </w:rPr>
        <w:t>, za pośrednictwem organu I instancji</w:t>
      </w:r>
      <w:r w:rsidR="005A0FE2">
        <w:rPr>
          <w:rFonts w:ascii="Lato" w:hAnsi="Lato" w:cs="Arial"/>
          <w:spacing w:val="4"/>
          <w:sz w:val="22"/>
          <w:szCs w:val="22"/>
        </w:rPr>
        <w:t>,</w:t>
      </w:r>
      <w:r w:rsidRPr="008564DF">
        <w:rPr>
          <w:rFonts w:ascii="Lato" w:hAnsi="Lato" w:cs="Arial"/>
          <w:spacing w:val="4"/>
          <w:sz w:val="22"/>
          <w:szCs w:val="22"/>
        </w:rPr>
        <w:t xml:space="preserve"> wni</w:t>
      </w:r>
      <w:r w:rsidR="00301246">
        <w:rPr>
          <w:rFonts w:ascii="Lato" w:hAnsi="Lato" w:cs="Arial"/>
          <w:spacing w:val="4"/>
          <w:sz w:val="22"/>
          <w:szCs w:val="22"/>
        </w:rPr>
        <w:t>osła</w:t>
      </w:r>
      <w:r w:rsidRPr="008564DF">
        <w:rPr>
          <w:rFonts w:ascii="Lato" w:hAnsi="Lato" w:cs="Arial"/>
          <w:spacing w:val="4"/>
          <w:sz w:val="22"/>
          <w:szCs w:val="22"/>
        </w:rPr>
        <w:t xml:space="preserve"> Pan</w:t>
      </w:r>
      <w:r>
        <w:rPr>
          <w:rFonts w:ascii="Lato" w:hAnsi="Lato" w:cs="Arial"/>
          <w:spacing w:val="4"/>
          <w:sz w:val="22"/>
          <w:szCs w:val="22"/>
        </w:rPr>
        <w:t>i K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>
        <w:rPr>
          <w:rFonts w:ascii="Lato" w:hAnsi="Lato" w:cs="Arial"/>
          <w:spacing w:val="4"/>
          <w:sz w:val="22"/>
          <w:szCs w:val="22"/>
        </w:rPr>
        <w:t xml:space="preserve"> K</w:t>
      </w:r>
      <w:r w:rsidR="0031787B">
        <w:rPr>
          <w:rFonts w:ascii="Lato" w:hAnsi="Lato" w:cs="Arial"/>
          <w:spacing w:val="4"/>
          <w:sz w:val="22"/>
          <w:szCs w:val="22"/>
        </w:rPr>
        <w:t>.</w:t>
      </w:r>
      <w:r w:rsidR="00732A63">
        <w:rPr>
          <w:rFonts w:ascii="Lato" w:hAnsi="Lato" w:cs="Arial"/>
          <w:spacing w:val="4"/>
          <w:sz w:val="22"/>
          <w:szCs w:val="22"/>
        </w:rPr>
        <w:t xml:space="preserve"> </w:t>
      </w:r>
      <w:r w:rsidR="005A0FE2">
        <w:rPr>
          <w:rFonts w:ascii="Lato" w:hAnsi="Lato" w:cs="Arial"/>
          <w:spacing w:val="4"/>
          <w:sz w:val="22"/>
          <w:szCs w:val="22"/>
        </w:rPr>
        <w:t>(</w:t>
      </w:r>
      <w:r w:rsidRPr="008564DF">
        <w:rPr>
          <w:rFonts w:ascii="Lato" w:hAnsi="Lato" w:cs="Arial"/>
          <w:spacing w:val="4"/>
          <w:sz w:val="22"/>
          <w:szCs w:val="22"/>
        </w:rPr>
        <w:t xml:space="preserve">pismo z dnia </w:t>
      </w:r>
      <w:r w:rsidR="00732A63">
        <w:rPr>
          <w:rFonts w:ascii="Lato" w:hAnsi="Lato" w:cs="Arial"/>
          <w:spacing w:val="4"/>
          <w:sz w:val="22"/>
          <w:szCs w:val="22"/>
        </w:rPr>
        <w:t xml:space="preserve">11 lipca </w:t>
      </w:r>
      <w:r w:rsidRPr="008564DF">
        <w:rPr>
          <w:rFonts w:ascii="Lato" w:hAnsi="Lato" w:cs="Arial"/>
          <w:spacing w:val="4"/>
          <w:sz w:val="22"/>
          <w:szCs w:val="22"/>
        </w:rPr>
        <w:t>2023 r.</w:t>
      </w:r>
      <w:r w:rsidR="00732A63">
        <w:rPr>
          <w:rFonts w:ascii="Lato" w:hAnsi="Lato" w:cs="Arial"/>
          <w:spacing w:val="4"/>
          <w:sz w:val="22"/>
          <w:szCs w:val="22"/>
        </w:rPr>
        <w:t xml:space="preserve">, </w:t>
      </w:r>
      <w:r w:rsidR="00732A63" w:rsidRPr="00732A63">
        <w:rPr>
          <w:rFonts w:ascii="Lato" w:hAnsi="Lato" w:cs="Arial"/>
          <w:color w:val="000000"/>
          <w:spacing w:val="4"/>
          <w:kern w:val="2"/>
          <w:sz w:val="22"/>
          <w:szCs w:val="28"/>
          <w:lang w:eastAsia="zh-CN"/>
        </w:rPr>
        <w:t xml:space="preserve">wniesione poprzez platformę </w:t>
      </w:r>
      <w:proofErr w:type="spellStart"/>
      <w:r w:rsidR="00732A63" w:rsidRPr="00732A63">
        <w:rPr>
          <w:rFonts w:ascii="Lato" w:hAnsi="Lato" w:cs="Arial"/>
          <w:color w:val="000000"/>
          <w:spacing w:val="4"/>
          <w:kern w:val="2"/>
          <w:sz w:val="22"/>
          <w:szCs w:val="28"/>
          <w:lang w:eastAsia="zh-CN"/>
        </w:rPr>
        <w:t>ePUAP</w:t>
      </w:r>
      <w:proofErr w:type="spellEnd"/>
      <w:r w:rsidR="00732A63" w:rsidRPr="00732A63">
        <w:rPr>
          <w:rFonts w:ascii="Lato" w:eastAsia="Arial Unicode MS" w:hAnsi="Lato" w:cs="Arial"/>
          <w:color w:val="00000A"/>
          <w:spacing w:val="4"/>
          <w:sz w:val="22"/>
          <w:szCs w:val="28"/>
        </w:rPr>
        <w:t>,</w:t>
      </w:r>
      <w:r w:rsidR="00732A63" w:rsidRPr="00732A63">
        <w:rPr>
          <w:rFonts w:ascii="Lato" w:hAnsi="Lato" w:cs="Arial"/>
          <w:color w:val="000000"/>
          <w:spacing w:val="4"/>
          <w:kern w:val="2"/>
          <w:sz w:val="22"/>
          <w:szCs w:val="28"/>
          <w:lang w:eastAsia="zh-CN"/>
        </w:rPr>
        <w:t xml:space="preserve"> za pośrednictwem organu I instancji, w </w:t>
      </w:r>
      <w:r w:rsidR="005A0FE2">
        <w:rPr>
          <w:rFonts w:ascii="Lato" w:hAnsi="Lato" w:cs="Arial"/>
          <w:color w:val="000000"/>
          <w:spacing w:val="4"/>
          <w:kern w:val="2"/>
          <w:sz w:val="22"/>
          <w:szCs w:val="28"/>
          <w:lang w:eastAsia="zh-CN"/>
        </w:rPr>
        <w:t xml:space="preserve">tym samym </w:t>
      </w:r>
      <w:r w:rsidR="00732A63" w:rsidRPr="00732A63">
        <w:rPr>
          <w:rFonts w:ascii="Lato" w:hAnsi="Lato" w:cs="Arial"/>
          <w:color w:val="000000"/>
          <w:spacing w:val="4"/>
          <w:kern w:val="2"/>
          <w:sz w:val="22"/>
          <w:szCs w:val="28"/>
          <w:lang w:eastAsia="zh-CN"/>
        </w:rPr>
        <w:t xml:space="preserve">dniu, </w:t>
      </w:r>
      <w:r w:rsidR="00732A63" w:rsidRPr="00732A63">
        <w:rPr>
          <w:rFonts w:ascii="Lato" w:hAnsi="Lato" w:cs="Arial"/>
          <w:bCs/>
          <w:spacing w:val="4"/>
          <w:sz w:val="22"/>
          <w:szCs w:val="28"/>
        </w:rPr>
        <w:t xml:space="preserve">uzupełnione pismem z dnia </w:t>
      </w:r>
      <w:r w:rsidR="00732A63">
        <w:rPr>
          <w:rFonts w:ascii="Lato" w:hAnsi="Lato" w:cs="Arial"/>
          <w:bCs/>
          <w:spacing w:val="4"/>
          <w:sz w:val="22"/>
          <w:szCs w:val="28"/>
        </w:rPr>
        <w:t xml:space="preserve">17 </w:t>
      </w:r>
      <w:r w:rsidR="0031787B">
        <w:rPr>
          <w:rFonts w:ascii="Lato" w:hAnsi="Lato" w:cs="Arial"/>
          <w:bCs/>
          <w:spacing w:val="4"/>
          <w:sz w:val="22"/>
          <w:szCs w:val="28"/>
        </w:rPr>
        <w:t> </w:t>
      </w:r>
      <w:r w:rsidR="00732A63">
        <w:rPr>
          <w:rFonts w:ascii="Lato" w:hAnsi="Lato" w:cs="Arial"/>
          <w:bCs/>
          <w:spacing w:val="4"/>
          <w:sz w:val="22"/>
          <w:szCs w:val="28"/>
        </w:rPr>
        <w:t xml:space="preserve">września </w:t>
      </w:r>
      <w:r w:rsidR="00732A63" w:rsidRPr="00732A63">
        <w:rPr>
          <w:rFonts w:ascii="Lato" w:hAnsi="Lato" w:cs="Arial"/>
          <w:bCs/>
          <w:spacing w:val="4"/>
          <w:sz w:val="22"/>
          <w:szCs w:val="28"/>
        </w:rPr>
        <w:t>202</w:t>
      </w:r>
      <w:r w:rsidR="00732A63">
        <w:rPr>
          <w:rFonts w:ascii="Lato" w:hAnsi="Lato" w:cs="Arial"/>
          <w:bCs/>
          <w:spacing w:val="4"/>
          <w:sz w:val="22"/>
          <w:szCs w:val="28"/>
        </w:rPr>
        <w:t>3</w:t>
      </w:r>
      <w:r w:rsidR="00732A63" w:rsidRPr="00732A63">
        <w:rPr>
          <w:rFonts w:ascii="Lato" w:hAnsi="Lato" w:cs="Arial"/>
          <w:bCs/>
          <w:spacing w:val="4"/>
          <w:sz w:val="22"/>
          <w:szCs w:val="28"/>
        </w:rPr>
        <w:t xml:space="preserve"> r.</w:t>
      </w:r>
      <w:r w:rsidR="005A0FE2">
        <w:rPr>
          <w:rFonts w:ascii="Lato" w:hAnsi="Lato" w:cs="Arial"/>
          <w:bCs/>
          <w:spacing w:val="4"/>
          <w:sz w:val="22"/>
          <w:szCs w:val="28"/>
        </w:rPr>
        <w:t>).</w:t>
      </w:r>
    </w:p>
    <w:p w14:paraId="6912206E" w14:textId="59DECD06" w:rsidR="00131CC4" w:rsidRPr="008564DF" w:rsidRDefault="00131CC4" w:rsidP="00752D36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>W odwołani</w:t>
      </w:r>
      <w:r w:rsidR="006547D5">
        <w:rPr>
          <w:rFonts w:ascii="Lato" w:hAnsi="Lato" w:cs="Arial"/>
          <w:spacing w:val="4"/>
          <w:sz w:val="22"/>
          <w:szCs w:val="22"/>
        </w:rPr>
        <w:t>u</w:t>
      </w:r>
      <w:r w:rsidRPr="00752D36">
        <w:rPr>
          <w:rFonts w:ascii="Lato" w:hAnsi="Lato" w:cs="Arial"/>
          <w:spacing w:val="4"/>
          <w:sz w:val="22"/>
          <w:szCs w:val="22"/>
        </w:rPr>
        <w:t>, wniesion</w:t>
      </w:r>
      <w:r w:rsidR="006547D5">
        <w:rPr>
          <w:rFonts w:ascii="Lato" w:hAnsi="Lato" w:cs="Arial"/>
          <w:spacing w:val="4"/>
          <w:sz w:val="22"/>
          <w:szCs w:val="22"/>
        </w:rPr>
        <w:t>ym</w:t>
      </w:r>
      <w:r w:rsidRPr="00752D36">
        <w:rPr>
          <w:rFonts w:ascii="Lato" w:hAnsi="Lato" w:cs="Arial"/>
          <w:spacing w:val="4"/>
          <w:sz w:val="22"/>
          <w:szCs w:val="22"/>
        </w:rPr>
        <w:t xml:space="preserve"> w terminie, </w:t>
      </w:r>
      <w:r w:rsidRPr="00752D36">
        <w:rPr>
          <w:rFonts w:ascii="Lato" w:hAnsi="Lato" w:cs="Arial"/>
          <w:bCs/>
          <w:spacing w:val="4"/>
          <w:sz w:val="22"/>
          <w:szCs w:val="22"/>
        </w:rPr>
        <w:t>skarżąc</w:t>
      </w:r>
      <w:r w:rsidR="006547D5">
        <w:rPr>
          <w:rFonts w:ascii="Lato" w:hAnsi="Lato" w:cs="Arial"/>
          <w:bCs/>
          <w:spacing w:val="4"/>
          <w:sz w:val="22"/>
          <w:szCs w:val="22"/>
        </w:rPr>
        <w:t>a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 podniosł</w:t>
      </w:r>
      <w:r w:rsidR="006547D5">
        <w:rPr>
          <w:rFonts w:ascii="Lato" w:hAnsi="Lato" w:cs="Arial"/>
          <w:bCs/>
          <w:spacing w:val="4"/>
          <w:sz w:val="22"/>
          <w:szCs w:val="22"/>
        </w:rPr>
        <w:t xml:space="preserve">a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zarzuty w sprawie </w:t>
      </w:r>
      <w:r w:rsidRPr="00752D36">
        <w:rPr>
          <w:rFonts w:ascii="Lato" w:hAnsi="Lato" w:cs="Arial"/>
          <w:i/>
          <w:spacing w:val="4"/>
          <w:sz w:val="22"/>
          <w:szCs w:val="22"/>
        </w:rPr>
        <w:t>decyzji Wojewody</w:t>
      </w:r>
      <w:r w:rsidR="006977CA" w:rsidRPr="00752D36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="006547D5">
        <w:rPr>
          <w:rFonts w:ascii="Lato" w:hAnsi="Lato" w:cs="Arial"/>
          <w:i/>
          <w:spacing w:val="4"/>
          <w:sz w:val="22"/>
          <w:szCs w:val="22"/>
        </w:rPr>
        <w:t>Łódzkiego</w:t>
      </w:r>
      <w:r w:rsidRPr="00752D36">
        <w:rPr>
          <w:rFonts w:ascii="Lato" w:hAnsi="Lato" w:cs="Arial"/>
          <w:bCs/>
          <w:spacing w:val="4"/>
          <w:sz w:val="22"/>
          <w:szCs w:val="22"/>
        </w:rPr>
        <w:t>, jak i postępowania zakończonego wydaniem tej decyzji.</w:t>
      </w:r>
    </w:p>
    <w:p w14:paraId="1F68C3C5" w14:textId="6D6C3CC2" w:rsidR="003825EE" w:rsidRDefault="000347C2" w:rsidP="00752D36">
      <w:pPr>
        <w:tabs>
          <w:tab w:val="left" w:pos="851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2"/>
          <w:szCs w:val="22"/>
        </w:rPr>
      </w:pPr>
      <w:r w:rsidRPr="000347C2">
        <w:rPr>
          <w:rFonts w:ascii="Lato" w:hAnsi="Lato" w:cs="Arial"/>
          <w:bCs/>
          <w:spacing w:val="4"/>
          <w:sz w:val="22"/>
          <w:szCs w:val="22"/>
        </w:rPr>
        <w:t xml:space="preserve">Ponadto, </w:t>
      </w:r>
      <w:r w:rsidR="00E55FA8" w:rsidRPr="000347C2">
        <w:rPr>
          <w:rFonts w:ascii="Lato" w:hAnsi="Lato" w:cs="Arial"/>
          <w:bCs/>
          <w:spacing w:val="4"/>
          <w:sz w:val="22"/>
          <w:szCs w:val="22"/>
        </w:rPr>
        <w:t>pism</w:t>
      </w:r>
      <w:r w:rsidR="00E55FA8">
        <w:rPr>
          <w:rFonts w:ascii="Lato" w:hAnsi="Lato" w:cs="Arial"/>
          <w:bCs/>
          <w:spacing w:val="4"/>
          <w:sz w:val="22"/>
          <w:szCs w:val="22"/>
        </w:rPr>
        <w:t>ami</w:t>
      </w:r>
      <w:r w:rsidR="00E55FA8" w:rsidRPr="000347C2">
        <w:rPr>
          <w:rFonts w:ascii="Lato" w:hAnsi="Lato" w:cs="Arial"/>
          <w:bCs/>
          <w:spacing w:val="4"/>
          <w:sz w:val="22"/>
          <w:szCs w:val="22"/>
        </w:rPr>
        <w:t xml:space="preserve"> z</w:t>
      </w:r>
      <w:r w:rsidR="00E55FA8">
        <w:rPr>
          <w:rFonts w:ascii="Lato" w:hAnsi="Lato" w:cs="Arial"/>
          <w:bCs/>
          <w:spacing w:val="4"/>
          <w:sz w:val="22"/>
          <w:szCs w:val="22"/>
        </w:rPr>
        <w:t xml:space="preserve"> dnia </w:t>
      </w:r>
      <w:r w:rsidR="00440DC6">
        <w:rPr>
          <w:rFonts w:ascii="Lato" w:hAnsi="Lato" w:cs="Arial"/>
          <w:bCs/>
          <w:spacing w:val="4"/>
          <w:sz w:val="22"/>
          <w:szCs w:val="22"/>
        </w:rPr>
        <w:t>8 grudnia 2023 r., znak: DLI-I.7620.29.2023.LB.4,</w:t>
      </w:r>
      <w:r w:rsidR="003825EE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3825EE">
        <w:rPr>
          <w:rFonts w:ascii="Lato" w:hAnsi="Lato" w:cs="Arial"/>
          <w:bCs/>
          <w:spacing w:val="4"/>
          <w:sz w:val="22"/>
          <w:szCs w:val="22"/>
        </w:rPr>
        <w:br/>
        <w:t xml:space="preserve">DLI-I.7620.29.2023.LB.5, </w:t>
      </w:r>
      <w:r w:rsidR="00E55FA8" w:rsidRPr="000347C2">
        <w:rPr>
          <w:rFonts w:ascii="Lato" w:hAnsi="Lato" w:cs="Arial"/>
          <w:bCs/>
          <w:spacing w:val="4"/>
          <w:sz w:val="22"/>
          <w:szCs w:val="22"/>
        </w:rPr>
        <w:t>organ odwoławczy</w:t>
      </w:r>
      <w:r w:rsidR="0003254C">
        <w:rPr>
          <w:rFonts w:ascii="Lato" w:hAnsi="Lato" w:cs="Arial"/>
          <w:bCs/>
          <w:spacing w:val="4"/>
          <w:sz w:val="22"/>
          <w:szCs w:val="22"/>
        </w:rPr>
        <w:t xml:space="preserve"> z uwagi na niespełnienie wymagań </w:t>
      </w:r>
      <w:r w:rsidR="0003254C">
        <w:rPr>
          <w:rFonts w:ascii="Lato" w:hAnsi="Lato" w:cs="Arial"/>
          <w:bCs/>
          <w:spacing w:val="4"/>
          <w:sz w:val="22"/>
          <w:szCs w:val="22"/>
        </w:rPr>
        <w:lastRenderedPageBreak/>
        <w:t xml:space="preserve">formalnych wskazanych w art. 34 ust. 3 </w:t>
      </w:r>
      <w:r w:rsidR="0003254C" w:rsidRPr="0003254C">
        <w:rPr>
          <w:rFonts w:ascii="Lato" w:hAnsi="Lato" w:cs="Arial"/>
          <w:bCs/>
          <w:i/>
          <w:iCs/>
          <w:spacing w:val="4"/>
          <w:sz w:val="22"/>
          <w:szCs w:val="22"/>
        </w:rPr>
        <w:t>specustawy gazowe</w:t>
      </w:r>
      <w:r w:rsidR="00315562">
        <w:rPr>
          <w:rFonts w:ascii="Lato" w:hAnsi="Lato" w:cs="Arial"/>
          <w:bCs/>
          <w:i/>
          <w:iCs/>
          <w:spacing w:val="4"/>
          <w:sz w:val="22"/>
          <w:szCs w:val="22"/>
        </w:rPr>
        <w:t>j</w:t>
      </w:r>
      <w:r w:rsidR="0003254C">
        <w:rPr>
          <w:rFonts w:ascii="Lato" w:hAnsi="Lato" w:cs="Arial"/>
          <w:bCs/>
          <w:i/>
          <w:iCs/>
          <w:spacing w:val="4"/>
          <w:sz w:val="22"/>
          <w:szCs w:val="22"/>
        </w:rPr>
        <w:t xml:space="preserve">, </w:t>
      </w:r>
      <w:r w:rsidR="00E55FA8" w:rsidRPr="000347C2">
        <w:rPr>
          <w:rFonts w:ascii="Lato" w:hAnsi="Lato" w:cs="Arial"/>
          <w:bCs/>
          <w:spacing w:val="4"/>
          <w:sz w:val="22"/>
          <w:szCs w:val="22"/>
        </w:rPr>
        <w:t>pozostawił bez rozpoznania odwołani</w:t>
      </w:r>
      <w:r w:rsidR="00E55FA8">
        <w:rPr>
          <w:rFonts w:ascii="Lato" w:hAnsi="Lato" w:cs="Arial"/>
          <w:bCs/>
          <w:spacing w:val="4"/>
          <w:sz w:val="22"/>
          <w:szCs w:val="22"/>
        </w:rPr>
        <w:t>a</w:t>
      </w:r>
      <w:r w:rsidR="00E55FA8" w:rsidRPr="000347C2">
        <w:rPr>
          <w:rFonts w:ascii="Lato" w:hAnsi="Lato" w:cs="Arial"/>
          <w:bCs/>
          <w:spacing w:val="4"/>
          <w:sz w:val="22"/>
          <w:szCs w:val="22"/>
        </w:rPr>
        <w:t xml:space="preserve"> wniesione przez</w:t>
      </w:r>
      <w:r w:rsidR="00E55FA8">
        <w:rPr>
          <w:rFonts w:ascii="Lato" w:hAnsi="Lato" w:cs="Arial"/>
          <w:bCs/>
          <w:spacing w:val="4"/>
          <w:sz w:val="22"/>
          <w:szCs w:val="22"/>
        </w:rPr>
        <w:t xml:space="preserve"> Panią Z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E55FA8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B14DF4">
        <w:rPr>
          <w:rFonts w:ascii="Lato" w:hAnsi="Lato" w:cs="Arial"/>
          <w:bCs/>
          <w:spacing w:val="4"/>
          <w:sz w:val="22"/>
          <w:szCs w:val="22"/>
        </w:rPr>
        <w:t>W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B14DF4">
        <w:rPr>
          <w:rFonts w:ascii="Lato" w:hAnsi="Lato" w:cs="Arial"/>
          <w:bCs/>
          <w:spacing w:val="4"/>
          <w:sz w:val="22"/>
          <w:szCs w:val="22"/>
        </w:rPr>
        <w:t xml:space="preserve"> oraz Panią G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B14DF4">
        <w:rPr>
          <w:rFonts w:ascii="Lato" w:hAnsi="Lato" w:cs="Arial"/>
          <w:bCs/>
          <w:spacing w:val="4"/>
          <w:sz w:val="22"/>
          <w:szCs w:val="22"/>
        </w:rPr>
        <w:t xml:space="preserve"> W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B14DF4">
        <w:rPr>
          <w:rFonts w:ascii="Lato" w:hAnsi="Lato" w:cs="Arial"/>
          <w:bCs/>
          <w:spacing w:val="4"/>
          <w:sz w:val="22"/>
          <w:szCs w:val="22"/>
        </w:rPr>
        <w:t xml:space="preserve"> i Pana Z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B14DF4">
        <w:rPr>
          <w:rFonts w:ascii="Lato" w:hAnsi="Lato" w:cs="Arial"/>
          <w:bCs/>
          <w:spacing w:val="4"/>
          <w:sz w:val="22"/>
          <w:szCs w:val="22"/>
        </w:rPr>
        <w:t xml:space="preserve"> W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2C759B">
        <w:rPr>
          <w:rFonts w:ascii="Lato" w:hAnsi="Lato" w:cs="Arial"/>
          <w:bCs/>
          <w:spacing w:val="4"/>
          <w:sz w:val="22"/>
          <w:szCs w:val="22"/>
        </w:rPr>
        <w:t xml:space="preserve"> Jak również, pismem z dnia 9 kwietnia 2024 r., znak: </w:t>
      </w:r>
      <w:r w:rsidR="0031787B">
        <w:rPr>
          <w:rFonts w:ascii="Lato" w:hAnsi="Lato" w:cs="Arial"/>
          <w:bCs/>
          <w:spacing w:val="4"/>
          <w:sz w:val="22"/>
          <w:szCs w:val="22"/>
        </w:rPr>
        <w:t> </w:t>
      </w:r>
      <w:r w:rsidR="002C759B">
        <w:rPr>
          <w:rFonts w:ascii="Lato" w:hAnsi="Lato" w:cs="Arial"/>
          <w:bCs/>
          <w:spacing w:val="4"/>
          <w:sz w:val="22"/>
          <w:szCs w:val="22"/>
        </w:rPr>
        <w:t xml:space="preserve">DLI-I.7620.29.2023.LB.8 organ II </w:t>
      </w:r>
      <w:r w:rsidR="00826574">
        <w:rPr>
          <w:rFonts w:ascii="Lato" w:hAnsi="Lato" w:cs="Arial"/>
          <w:bCs/>
          <w:spacing w:val="4"/>
          <w:sz w:val="22"/>
          <w:szCs w:val="22"/>
        </w:rPr>
        <w:t> </w:t>
      </w:r>
      <w:r w:rsidR="002C759B">
        <w:rPr>
          <w:rFonts w:ascii="Lato" w:hAnsi="Lato" w:cs="Arial"/>
          <w:bCs/>
          <w:spacing w:val="4"/>
          <w:sz w:val="22"/>
          <w:szCs w:val="22"/>
        </w:rPr>
        <w:t>instancji pozostawił bez rozpoznania pismo Pani B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  <w:r w:rsidR="002C759B">
        <w:rPr>
          <w:rFonts w:ascii="Lato" w:hAnsi="Lato" w:cs="Arial"/>
          <w:bCs/>
          <w:spacing w:val="4"/>
          <w:sz w:val="22"/>
          <w:szCs w:val="22"/>
        </w:rPr>
        <w:t xml:space="preserve"> K</w:t>
      </w:r>
      <w:r w:rsidR="0031787B">
        <w:rPr>
          <w:rFonts w:ascii="Lato" w:hAnsi="Lato" w:cs="Arial"/>
          <w:bCs/>
          <w:spacing w:val="4"/>
          <w:sz w:val="22"/>
          <w:szCs w:val="22"/>
        </w:rPr>
        <w:t>.</w:t>
      </w:r>
    </w:p>
    <w:p w14:paraId="05BCDBA9" w14:textId="71F822F1" w:rsidR="00281181" w:rsidRPr="00281181" w:rsidRDefault="00281181" w:rsidP="00281181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Uwzględniając fakt, iż właściwym w przedmiotowej sprawie - stosownie do treści rozporządzenia Prezesa Rady Ministrów z dnia 25 lipca 2025 r. w sprawie szczegółowego zakresu działania Ministra </w:t>
      </w:r>
      <w:bookmarkStart w:id="2" w:name="_Hlk204788863"/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Finansów i Gospodarki </w:t>
      </w:r>
      <w:bookmarkEnd w:id="2"/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(Dz.</w:t>
      </w:r>
      <w:r w:rsidR="00280B7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U. z 2025 r. poz. 997) - jest obecnie Minister Finansów i Gospodarki, zwany dalej „</w:t>
      </w:r>
      <w:r w:rsidRPr="0028118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Ministrem</w:t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”. Natomiast zgodnie § 1 ust. 4 pkt 1 lit. a i b ww. rozporządzenia Prezesa Rady Ministrów z dnia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25 lipca 2025 r. obsługę Ministra zapewnia</w:t>
      </w:r>
      <w:bookmarkStart w:id="3" w:name="mip78902002"/>
      <w:bookmarkEnd w:id="3"/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Ministerstwo Rozwoju i Technologii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zakresie działów administracji rządowej: budownictwo, planowanie </w:t>
      </w:r>
      <w:r w:rsidR="005F55A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i zagospodarowanie przestrzenne oraz mieszkalnictwo; gospodarka, stwierdzono,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8118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co następuje.</w:t>
      </w:r>
    </w:p>
    <w:p w14:paraId="14FE1517" w14:textId="6BADCDCB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="00045FC3" w:rsidRPr="00752D36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752D36">
        <w:rPr>
          <w:rFonts w:ascii="Lato" w:hAnsi="Lato" w:cs="Arial"/>
          <w:i/>
          <w:spacing w:val="4"/>
          <w:sz w:val="22"/>
          <w:szCs w:val="22"/>
        </w:rPr>
        <w:t>kpa</w:t>
      </w:r>
      <w:r w:rsidRPr="00752D36">
        <w:rPr>
          <w:rFonts w:ascii="Lato" w:hAnsi="Lato" w:cs="Arial"/>
          <w:spacing w:val="4"/>
          <w:sz w:val="22"/>
          <w:szCs w:val="22"/>
        </w:rPr>
        <w:t xml:space="preserve">. Dlatego też trafność rozstrzygnięcia </w:t>
      </w:r>
      <w:r w:rsidR="00DC0858" w:rsidRPr="00752D36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752D36">
        <w:rPr>
          <w:rFonts w:ascii="Lato" w:hAnsi="Lato" w:cs="Arial"/>
          <w:i/>
          <w:spacing w:val="4"/>
          <w:sz w:val="22"/>
          <w:szCs w:val="22"/>
        </w:rPr>
        <w:t>kpa</w:t>
      </w:r>
      <w:r w:rsidRPr="00752D36">
        <w:rPr>
          <w:rFonts w:ascii="Lato" w:hAnsi="Lato" w:cs="Arial"/>
          <w:spacing w:val="4"/>
          <w:sz w:val="22"/>
          <w:szCs w:val="22"/>
        </w:rPr>
        <w:t>, a przede wszystkim do podejmowania wszelkich kroków niezbędnych do dokładnego wyjaśnienia stanu faktycznego.</w:t>
      </w:r>
    </w:p>
    <w:p w14:paraId="727BCA20" w14:textId="2228C119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W trakcie przeprowadzonego postępowania odwoławczego </w:t>
      </w:r>
      <w:r w:rsidRPr="00752D36">
        <w:rPr>
          <w:rFonts w:ascii="Lato" w:hAnsi="Lato" w:cs="Arial"/>
          <w:i/>
          <w:spacing w:val="4"/>
          <w:sz w:val="22"/>
          <w:szCs w:val="22"/>
        </w:rPr>
        <w:t>Minister</w:t>
      </w:r>
      <w:r w:rsidRPr="00752D36">
        <w:rPr>
          <w:rFonts w:ascii="Lato" w:hAnsi="Lato" w:cs="Arial"/>
          <w:spacing w:val="4"/>
          <w:sz w:val="22"/>
          <w:szCs w:val="22"/>
        </w:rPr>
        <w:t xml:space="preserve"> rozpatrzył ponownie wniosek </w:t>
      </w:r>
      <w:r w:rsidRPr="00752D36">
        <w:rPr>
          <w:rFonts w:ascii="Lato" w:hAnsi="Lato" w:cs="Arial"/>
          <w:i/>
          <w:spacing w:val="4"/>
          <w:sz w:val="22"/>
          <w:szCs w:val="22"/>
        </w:rPr>
        <w:t>inwestora</w:t>
      </w:r>
      <w:r w:rsidRPr="00752D36">
        <w:rPr>
          <w:rFonts w:ascii="Lato" w:hAnsi="Lato" w:cs="Arial"/>
          <w:spacing w:val="4"/>
          <w:sz w:val="22"/>
          <w:szCs w:val="22"/>
        </w:rPr>
        <w:t xml:space="preserve"> o wydanie przedmiotowej decyzji, przeanalizował materiał dowodowy zgromadzony przez Wojewodę</w:t>
      </w:r>
      <w:r w:rsidR="008C387E">
        <w:rPr>
          <w:rFonts w:ascii="Lato" w:hAnsi="Lato" w:cs="Arial"/>
          <w:spacing w:val="4"/>
          <w:sz w:val="22"/>
          <w:szCs w:val="22"/>
        </w:rPr>
        <w:t xml:space="preserve"> Łódzkiego</w:t>
      </w:r>
      <w:r w:rsidRPr="00752D36">
        <w:rPr>
          <w:rFonts w:ascii="Lato" w:hAnsi="Lato" w:cs="Arial"/>
          <w:spacing w:val="4"/>
          <w:sz w:val="22"/>
          <w:szCs w:val="22"/>
        </w:rPr>
        <w:t xml:space="preserve">, w tym zbadał poprawność postępowania organu I instancji oraz poprawność kończącej to postępowanie </w:t>
      </w:r>
      <w:r w:rsidRPr="00752D36">
        <w:rPr>
          <w:rFonts w:ascii="Lato" w:hAnsi="Lato" w:cs="Arial"/>
          <w:i/>
          <w:spacing w:val="4"/>
          <w:sz w:val="22"/>
          <w:szCs w:val="22"/>
        </w:rPr>
        <w:t>decyzji Wojewody</w:t>
      </w:r>
      <w:r w:rsidR="008C387E">
        <w:rPr>
          <w:rFonts w:ascii="Lato" w:hAnsi="Lato" w:cs="Arial"/>
          <w:i/>
          <w:spacing w:val="4"/>
          <w:sz w:val="22"/>
          <w:szCs w:val="22"/>
        </w:rPr>
        <w:t xml:space="preserve"> Łódzkiego</w:t>
      </w:r>
      <w:r w:rsidRPr="00752D36">
        <w:rPr>
          <w:rFonts w:ascii="Lato" w:hAnsi="Lato" w:cs="Arial"/>
          <w:spacing w:val="4"/>
          <w:sz w:val="22"/>
          <w:szCs w:val="22"/>
        </w:rPr>
        <w:t>, jak również rozpoznał zarzuty podniesione przez skarżąc</w:t>
      </w:r>
      <w:r w:rsidR="008C387E">
        <w:rPr>
          <w:rFonts w:ascii="Lato" w:hAnsi="Lato" w:cs="Arial"/>
          <w:spacing w:val="4"/>
          <w:sz w:val="22"/>
          <w:szCs w:val="22"/>
        </w:rPr>
        <w:t xml:space="preserve">ą </w:t>
      </w:r>
      <w:r w:rsidRPr="00752D36">
        <w:rPr>
          <w:rFonts w:ascii="Lato" w:hAnsi="Lato" w:cs="Arial"/>
          <w:spacing w:val="4"/>
          <w:sz w:val="22"/>
          <w:szCs w:val="22"/>
        </w:rPr>
        <w:t>stron</w:t>
      </w:r>
      <w:r w:rsidR="008C387E">
        <w:rPr>
          <w:rFonts w:ascii="Lato" w:hAnsi="Lato" w:cs="Arial"/>
          <w:spacing w:val="4"/>
          <w:sz w:val="22"/>
          <w:szCs w:val="22"/>
        </w:rPr>
        <w:t>ę</w:t>
      </w:r>
      <w:r w:rsidRPr="00752D36">
        <w:rPr>
          <w:rFonts w:ascii="Lato" w:hAnsi="Lato" w:cs="Arial"/>
          <w:spacing w:val="4"/>
          <w:sz w:val="22"/>
          <w:szCs w:val="22"/>
        </w:rPr>
        <w:t>.</w:t>
      </w:r>
    </w:p>
    <w:p w14:paraId="1206255D" w14:textId="37093A18" w:rsidR="00131CC4" w:rsidRPr="007C42F0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  <w:shd w:val="clear" w:color="auto" w:fill="FFFFFF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Zgodnie z art. 38 pkt </w:t>
      </w:r>
      <w:r w:rsidR="00EC74C4" w:rsidRPr="00752D36">
        <w:rPr>
          <w:rFonts w:ascii="Lato" w:hAnsi="Lato" w:cs="Arial"/>
          <w:spacing w:val="4"/>
          <w:sz w:val="22"/>
          <w:szCs w:val="22"/>
        </w:rPr>
        <w:t>4</w:t>
      </w:r>
      <w:r w:rsidRPr="00752D36">
        <w:rPr>
          <w:rFonts w:ascii="Lato" w:hAnsi="Lato" w:cs="Arial"/>
          <w:spacing w:val="4"/>
          <w:sz w:val="22"/>
          <w:szCs w:val="22"/>
        </w:rPr>
        <w:t xml:space="preserve"> lit.</w:t>
      </w:r>
      <w:r w:rsidR="00A66F20">
        <w:rPr>
          <w:rFonts w:ascii="Lato" w:hAnsi="Lato" w:cs="Arial"/>
          <w:spacing w:val="4"/>
          <w:sz w:val="22"/>
          <w:szCs w:val="22"/>
        </w:rPr>
        <w:t xml:space="preserve"> h</w:t>
      </w:r>
      <w:r w:rsidRPr="00752D36">
        <w:rPr>
          <w:rFonts w:ascii="Lato" w:hAnsi="Lato" w:cs="Arial"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 xml:space="preserve">, projektowana inwestycja polegająca na </w:t>
      </w:r>
      <w:r w:rsidR="002E278E" w:rsidRPr="00752D36">
        <w:rPr>
          <w:rFonts w:ascii="Lato" w:hAnsi="Lato" w:cs="Arial"/>
          <w:spacing w:val="4"/>
          <w:sz w:val="22"/>
          <w:szCs w:val="22"/>
        </w:rPr>
        <w:t xml:space="preserve">budowie gazociągu </w:t>
      </w:r>
      <w:r w:rsidR="008C387E" w:rsidRPr="00683176">
        <w:rPr>
          <w:rFonts w:ascii="Lato" w:hAnsi="Lato" w:cs="Arial"/>
          <w:spacing w:val="4"/>
          <w:sz w:val="22"/>
          <w:szCs w:val="22"/>
        </w:rPr>
        <w:t xml:space="preserve">Kalisz – Sieradz – Meszcze wraz z infrastrukturą niezbędną </w:t>
      </w:r>
      <w:r w:rsidR="007C42F0">
        <w:rPr>
          <w:rFonts w:ascii="Lato" w:hAnsi="Lato" w:cs="Arial"/>
          <w:spacing w:val="4"/>
          <w:sz w:val="22"/>
          <w:szCs w:val="22"/>
        </w:rPr>
        <w:br/>
      </w:r>
      <w:r w:rsidR="008C387E" w:rsidRPr="00683176">
        <w:rPr>
          <w:rFonts w:ascii="Lato" w:hAnsi="Lato" w:cs="Arial"/>
          <w:spacing w:val="4"/>
          <w:sz w:val="22"/>
          <w:szCs w:val="22"/>
        </w:rPr>
        <w:t>do jego obsługi na terenie województw łódzkiego i wielkopolskiego</w:t>
      </w:r>
      <w:r w:rsidR="001660FF">
        <w:rPr>
          <w:rFonts w:ascii="Lato" w:hAnsi="Lato" w:cs="Arial"/>
          <w:spacing w:val="4"/>
          <w:sz w:val="22"/>
          <w:szCs w:val="22"/>
        </w:rPr>
        <w:t>,</w:t>
      </w:r>
      <w:r w:rsidR="008C387E" w:rsidRPr="00683176">
        <w:rPr>
          <w:rFonts w:ascii="Lato" w:hAnsi="Lato" w:cs="Arial"/>
          <w:spacing w:val="4"/>
          <w:sz w:val="22"/>
          <w:szCs w:val="22"/>
        </w:rPr>
        <w:t xml:space="preserve"> dla zadania inwestycyjnego pn.: „Budowa gazociągu wysokiego ciśnienia MOP 6,3 </w:t>
      </w:r>
      <w:proofErr w:type="spellStart"/>
      <w:r w:rsidR="008C387E" w:rsidRPr="00683176">
        <w:rPr>
          <w:rFonts w:ascii="Lato" w:hAnsi="Lato" w:cs="Arial"/>
          <w:spacing w:val="4"/>
          <w:sz w:val="22"/>
          <w:szCs w:val="22"/>
        </w:rPr>
        <w:t>MPa</w:t>
      </w:r>
      <w:proofErr w:type="spellEnd"/>
      <w:r w:rsidR="008C387E" w:rsidRPr="00683176">
        <w:rPr>
          <w:rFonts w:ascii="Lato" w:hAnsi="Lato" w:cs="Arial"/>
          <w:spacing w:val="4"/>
          <w:sz w:val="22"/>
          <w:szCs w:val="22"/>
        </w:rPr>
        <w:t xml:space="preserve"> DN500 relacji Sieradz – Piotrków Trybunalski” – dla odcinka gazociągu nr 3 o długości ok. 31,6 km od pkt „W” do pkt „X” wraz z infrastrukturą niezbędną do jego obsługi,</w:t>
      </w:r>
      <w:r w:rsidR="007C42F0">
        <w:rPr>
          <w:rFonts w:ascii="Lato" w:hAnsi="Lato" w:cs="Arial"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spacing w:val="4"/>
          <w:sz w:val="22"/>
          <w:szCs w:val="22"/>
        </w:rPr>
        <w:t xml:space="preserve">stanowi </w:t>
      </w:r>
      <w:r w:rsidRPr="00752D36">
        <w:rPr>
          <w:rFonts w:ascii="Lato" w:hAnsi="Lato" w:cs="Arial"/>
          <w:spacing w:val="4"/>
          <w:sz w:val="22"/>
          <w:szCs w:val="22"/>
          <w:shd w:val="clear" w:color="auto" w:fill="FFFFFF"/>
        </w:rPr>
        <w:t xml:space="preserve">inwestycję towarzyszącą inwestycjom w zakresie terminalu, realizowaną przez </w:t>
      </w:r>
      <w:r w:rsidR="007C42F0">
        <w:rPr>
          <w:rFonts w:ascii="Lato" w:hAnsi="Lato" w:cs="Arial"/>
          <w:spacing w:val="4"/>
          <w:sz w:val="22"/>
          <w:szCs w:val="22"/>
          <w:shd w:val="clear" w:color="auto" w:fill="FFFFFF"/>
        </w:rPr>
        <w:t xml:space="preserve">Polską Spółkę Gazownictwa </w:t>
      </w:r>
      <w:r w:rsidR="007C42F0">
        <w:rPr>
          <w:rFonts w:ascii="Lato" w:hAnsi="Lato" w:cs="Arial"/>
          <w:spacing w:val="4"/>
          <w:sz w:val="22"/>
          <w:szCs w:val="22"/>
        </w:rPr>
        <w:t>Sp. z</w:t>
      </w:r>
      <w:r w:rsidR="004F5E50">
        <w:rPr>
          <w:rFonts w:ascii="Lato" w:hAnsi="Lato" w:cs="Arial"/>
          <w:spacing w:val="4"/>
          <w:sz w:val="22"/>
          <w:szCs w:val="22"/>
        </w:rPr>
        <w:t xml:space="preserve"> </w:t>
      </w:r>
      <w:r w:rsidR="007C42F0">
        <w:rPr>
          <w:rFonts w:ascii="Lato" w:hAnsi="Lato" w:cs="Arial"/>
          <w:spacing w:val="4"/>
          <w:sz w:val="22"/>
          <w:szCs w:val="22"/>
        </w:rPr>
        <w:t>o.o</w:t>
      </w:r>
      <w:r w:rsidR="00C80A22">
        <w:rPr>
          <w:rFonts w:ascii="Lato" w:hAnsi="Lato" w:cs="Arial"/>
          <w:spacing w:val="4"/>
          <w:sz w:val="22"/>
          <w:szCs w:val="22"/>
        </w:rPr>
        <w:t>.</w:t>
      </w:r>
      <w:r w:rsidR="007C42F0">
        <w:rPr>
          <w:rFonts w:ascii="Lato" w:hAnsi="Lato" w:cs="Arial"/>
          <w:spacing w:val="4"/>
          <w:sz w:val="22"/>
          <w:szCs w:val="22"/>
        </w:rPr>
        <w:t xml:space="preserve"> z siedzibą w Tarnowie. </w:t>
      </w:r>
      <w:r w:rsidRPr="00752D36">
        <w:rPr>
          <w:rFonts w:ascii="Lato" w:hAnsi="Lato" w:cs="Arial"/>
          <w:spacing w:val="4"/>
          <w:sz w:val="22"/>
          <w:szCs w:val="22"/>
        </w:rPr>
        <w:t xml:space="preserve">Jak przewiduje art. 39 ust. 1 </w:t>
      </w:r>
      <w:r w:rsidRPr="00752D36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 xml:space="preserve">, </w:t>
      </w:r>
      <w:r w:rsidRPr="00752D36">
        <w:rPr>
          <w:rFonts w:ascii="Lato" w:hAnsi="Lato" w:cs="Arial"/>
          <w:spacing w:val="4"/>
          <w:sz w:val="22"/>
          <w:szCs w:val="22"/>
          <w:shd w:val="clear" w:color="auto" w:fill="FFFFFF"/>
        </w:rPr>
        <w:t>do inwestycji towarzyszących stosuje się przepisy rozdziałów 2, 3 i 6 oraz art. 43 ww. ustawy.</w:t>
      </w:r>
    </w:p>
    <w:p w14:paraId="10D41E74" w14:textId="59F63AD6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Stosownie do art. 5 ust. 1 w zw. z art. 1 ust. 2 pkt 3 </w:t>
      </w:r>
      <w:r w:rsidRPr="00752D36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 xml:space="preserve">, z wnioskiem </w:t>
      </w:r>
      <w:r w:rsidRPr="00752D36">
        <w:rPr>
          <w:rFonts w:ascii="Lato" w:hAnsi="Lato" w:cs="Arial"/>
          <w:spacing w:val="4"/>
          <w:sz w:val="22"/>
          <w:szCs w:val="22"/>
        </w:rPr>
        <w:br/>
        <w:t xml:space="preserve">o wydanie decyzji o ustaleniu lokalizacji inwestycji w zakresie terminalu dla omawianego zamierzenia inwestycyjnego do Wojewody </w:t>
      </w:r>
      <w:r w:rsidR="00D10D1B">
        <w:rPr>
          <w:rFonts w:ascii="Lato" w:hAnsi="Lato" w:cs="Arial"/>
          <w:spacing w:val="4"/>
          <w:sz w:val="22"/>
          <w:szCs w:val="22"/>
        </w:rPr>
        <w:t xml:space="preserve">Łódzkiego </w:t>
      </w:r>
      <w:r w:rsidRPr="00752D36">
        <w:rPr>
          <w:rFonts w:ascii="Lato" w:hAnsi="Lato" w:cs="Arial"/>
          <w:spacing w:val="4"/>
          <w:sz w:val="22"/>
          <w:szCs w:val="22"/>
        </w:rPr>
        <w:t xml:space="preserve">wystąpiła </w:t>
      </w:r>
      <w:r w:rsidR="004F5E50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 xml:space="preserve">ww. spółka, tj. </w:t>
      </w:r>
      <w:r w:rsidR="00D10D1B">
        <w:rPr>
          <w:rFonts w:ascii="Lato" w:hAnsi="Lato" w:cs="Arial"/>
          <w:spacing w:val="4"/>
          <w:sz w:val="22"/>
          <w:szCs w:val="22"/>
        </w:rPr>
        <w:t>Polska Spółka Gazownictwa Sp. z</w:t>
      </w:r>
      <w:r w:rsidR="004F5E50">
        <w:rPr>
          <w:rFonts w:ascii="Lato" w:hAnsi="Lato" w:cs="Arial"/>
          <w:spacing w:val="4"/>
          <w:sz w:val="22"/>
          <w:szCs w:val="22"/>
        </w:rPr>
        <w:t xml:space="preserve"> </w:t>
      </w:r>
      <w:r w:rsidR="00D10D1B">
        <w:rPr>
          <w:rFonts w:ascii="Lato" w:hAnsi="Lato" w:cs="Arial"/>
          <w:spacing w:val="4"/>
          <w:sz w:val="22"/>
          <w:szCs w:val="22"/>
        </w:rPr>
        <w:t>o.o</w:t>
      </w:r>
      <w:r w:rsidR="004F5E50">
        <w:rPr>
          <w:rFonts w:ascii="Lato" w:hAnsi="Lato" w:cs="Arial"/>
          <w:spacing w:val="4"/>
          <w:sz w:val="22"/>
          <w:szCs w:val="22"/>
        </w:rPr>
        <w:t>.</w:t>
      </w:r>
      <w:r w:rsidR="00D10D1B">
        <w:rPr>
          <w:rFonts w:ascii="Lato" w:hAnsi="Lato" w:cs="Arial"/>
          <w:spacing w:val="4"/>
          <w:sz w:val="22"/>
          <w:szCs w:val="22"/>
        </w:rPr>
        <w:t xml:space="preserve"> z siedzibą w Tarnowie</w:t>
      </w:r>
      <w:r w:rsidR="00D10D1B" w:rsidRPr="00104219">
        <w:rPr>
          <w:rFonts w:ascii="Lato" w:hAnsi="Lato" w:cs="Arial"/>
          <w:spacing w:val="4"/>
          <w:sz w:val="22"/>
          <w:szCs w:val="22"/>
        </w:rPr>
        <w:t>,</w:t>
      </w:r>
      <w:r w:rsidR="00D10D1B">
        <w:rPr>
          <w:rFonts w:ascii="Lato" w:hAnsi="Lato" w:cs="Arial"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>reprezentowana przez ustanowionego w sprawie pełnomocnika.</w:t>
      </w:r>
    </w:p>
    <w:p w14:paraId="34A10E6D" w14:textId="77777777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bCs/>
          <w:iCs/>
          <w:spacing w:val="4"/>
          <w:sz w:val="22"/>
          <w:szCs w:val="22"/>
        </w:rPr>
        <w:lastRenderedPageBreak/>
        <w:t xml:space="preserve">Analizując złożony przez 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</w:rPr>
        <w:t>inwestora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wniosek, 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</w:rPr>
        <w:t>Minister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uznał, że zawiera on wszystkie elementy wymagane na podstawie przepisu art. 6 (w brzmieniu mającym zastosowanie 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br/>
        <w:t xml:space="preserve">w niniejszej sprawie) w zw. z art. 39 ust. 1 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>.</w:t>
      </w:r>
    </w:p>
    <w:p w14:paraId="21B32D9D" w14:textId="5A76501E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Następnie, organ odwoławczy poddał kontroli przeprowadzone przez Wojewodę </w:t>
      </w:r>
      <w:r w:rsidR="00D13449">
        <w:rPr>
          <w:rFonts w:ascii="Lato" w:hAnsi="Lato" w:cs="Arial"/>
          <w:spacing w:val="4"/>
          <w:sz w:val="22"/>
          <w:szCs w:val="22"/>
        </w:rPr>
        <w:t xml:space="preserve">Łódzkiego </w:t>
      </w:r>
      <w:r w:rsidRPr="00752D36">
        <w:rPr>
          <w:rFonts w:ascii="Lato" w:hAnsi="Lato" w:cs="Arial"/>
          <w:spacing w:val="4"/>
          <w:sz w:val="22"/>
          <w:szCs w:val="22"/>
        </w:rPr>
        <w:t xml:space="preserve">postępowanie w sprawie wydania decyzji o ustaleniu lokalizacji </w:t>
      </w:r>
      <w:r w:rsidRPr="00752D36">
        <w:rPr>
          <w:rFonts w:ascii="Lato" w:hAnsi="Lato" w:cs="Arial"/>
          <w:spacing w:val="4"/>
          <w:sz w:val="22"/>
          <w:szCs w:val="22"/>
        </w:rPr>
        <w:br/>
        <w:t xml:space="preserve">ww. przedsięwzięcia i stwierdził, co następuje. </w:t>
      </w:r>
    </w:p>
    <w:p w14:paraId="71E9947B" w14:textId="14C649E0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  <w:highlight w:val="green"/>
        </w:rPr>
      </w:pP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W ocenie organu II instancji, Wojewoda </w:t>
      </w:r>
      <w:r w:rsidR="0092611D">
        <w:rPr>
          <w:rFonts w:ascii="Lato" w:hAnsi="Lato" w:cs="Arial"/>
          <w:spacing w:val="4"/>
          <w:sz w:val="22"/>
          <w:szCs w:val="22"/>
        </w:rPr>
        <w:t xml:space="preserve">Łódzki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prawidłowo poinformował strony </w:t>
      </w:r>
      <w:r w:rsidR="0092611D">
        <w:rPr>
          <w:rFonts w:ascii="Lato" w:hAnsi="Lato" w:cs="Arial"/>
          <w:bCs/>
          <w:spacing w:val="4"/>
          <w:sz w:val="22"/>
          <w:szCs w:val="22"/>
        </w:rPr>
        <w:br/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o wszczętym postępowaniu, podał jego podstawę prawną, 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pouczył o prawie </w:t>
      </w:r>
      <w:r w:rsidR="008F66A1" w:rsidRPr="00752D36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>do składania wniosków, uwag i zastrzeżeń, a zatem należycie i wyczerpująco poinformował strony o okolicznościach faktycznych i prawnych, będących przedmiotem postępowania administracyjnego, które mogły mieć wpływ na ustalenie ich praw i obowiązków.</w:t>
      </w:r>
    </w:p>
    <w:p w14:paraId="28F23895" w14:textId="61438A47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</w:rPr>
      </w:pP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Zgodnie z art. 8 ust. 1 pkt 1 i 2 </w:t>
      </w:r>
      <w:r w:rsidRPr="00752D36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>,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 Wojewoda </w:t>
      </w:r>
      <w:r w:rsidR="0092611D">
        <w:rPr>
          <w:rFonts w:ascii="Lato" w:hAnsi="Lato" w:cs="Arial"/>
          <w:spacing w:val="4"/>
          <w:sz w:val="22"/>
          <w:szCs w:val="22"/>
        </w:rPr>
        <w:t xml:space="preserve">Łódzki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pismem </w:t>
      </w:r>
      <w:r w:rsidR="007A273B" w:rsidRPr="00752D36">
        <w:rPr>
          <w:rFonts w:ascii="Lato" w:hAnsi="Lato" w:cs="Arial"/>
          <w:bCs/>
          <w:spacing w:val="4"/>
          <w:sz w:val="22"/>
          <w:szCs w:val="22"/>
        </w:rPr>
        <w:br/>
      </w:r>
      <w:r w:rsidRPr="00752D36">
        <w:rPr>
          <w:rFonts w:ascii="Lato" w:hAnsi="Lato" w:cs="Arial"/>
          <w:bCs/>
          <w:spacing w:val="4"/>
          <w:sz w:val="22"/>
          <w:szCs w:val="22"/>
        </w:rPr>
        <w:t>z dnia</w:t>
      </w:r>
      <w:r w:rsidR="004C3216" w:rsidRPr="00752D36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CF6B30">
        <w:rPr>
          <w:rFonts w:ascii="Lato" w:hAnsi="Lato" w:cs="Arial"/>
          <w:bCs/>
          <w:spacing w:val="4"/>
          <w:sz w:val="22"/>
          <w:szCs w:val="22"/>
        </w:rPr>
        <w:t>16 maja 2023 r., znak: GPB-I.747.1.2023 MM/</w:t>
      </w:r>
      <w:proofErr w:type="spellStart"/>
      <w:r w:rsidR="00CF6B30">
        <w:rPr>
          <w:rFonts w:ascii="Lato" w:hAnsi="Lato" w:cs="Arial"/>
          <w:bCs/>
          <w:spacing w:val="4"/>
          <w:sz w:val="22"/>
          <w:szCs w:val="22"/>
        </w:rPr>
        <w:t>KKw</w:t>
      </w:r>
      <w:proofErr w:type="spellEnd"/>
      <w:r w:rsidR="00CF6B30">
        <w:rPr>
          <w:rFonts w:ascii="Lato" w:hAnsi="Lato" w:cs="Arial"/>
          <w:bCs/>
          <w:spacing w:val="4"/>
          <w:sz w:val="22"/>
          <w:szCs w:val="22"/>
        </w:rPr>
        <w:t>/MW/AC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, zawiadomił </w:t>
      </w:r>
      <w:r w:rsidR="00CF6B30">
        <w:rPr>
          <w:rFonts w:ascii="Lato" w:hAnsi="Lato" w:cs="Arial"/>
          <w:bCs/>
          <w:spacing w:val="4"/>
          <w:sz w:val="22"/>
          <w:szCs w:val="22"/>
        </w:rPr>
        <w:br/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o wszczęciu postępowania </w:t>
      </w:r>
      <w:r w:rsidRPr="00752D36">
        <w:rPr>
          <w:rFonts w:ascii="Lato" w:hAnsi="Lato" w:cs="Arial"/>
          <w:spacing w:val="4"/>
          <w:sz w:val="22"/>
          <w:szCs w:val="22"/>
        </w:rPr>
        <w:t xml:space="preserve">o ustalenie lokalizacji przedmiotowej inwestycji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wnioskodawcę oraz właścicieli i użytkowników wieczystych nieruchomości objętych wnioskiem, wysyłając zawiadomienie odpowiednio na adres wskazany we wniosku oraz na adresy wskazane w katastrze nieruchomości. Pozostałe strony postępowania zostały poinformowane </w:t>
      </w:r>
      <w:r w:rsidRPr="00752D36">
        <w:rPr>
          <w:rFonts w:ascii="Lato" w:hAnsi="Lato" w:cs="Arial"/>
          <w:spacing w:val="4"/>
          <w:sz w:val="22"/>
          <w:szCs w:val="22"/>
        </w:rPr>
        <w:t xml:space="preserve">o jego wszczęciu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w drodze </w:t>
      </w:r>
      <w:proofErr w:type="spellStart"/>
      <w:r w:rsidRPr="00752D36">
        <w:rPr>
          <w:rFonts w:ascii="Lato" w:hAnsi="Lato" w:cs="Arial"/>
          <w:bCs/>
          <w:spacing w:val="4"/>
          <w:sz w:val="22"/>
          <w:szCs w:val="22"/>
        </w:rPr>
        <w:t>obwieszcze</w:t>
      </w:r>
      <w:r w:rsidRPr="00752D36">
        <w:rPr>
          <w:rFonts w:ascii="Lato" w:hAnsi="Lato" w:cs="Arial"/>
          <w:spacing w:val="4"/>
          <w:sz w:val="22"/>
          <w:szCs w:val="22"/>
        </w:rPr>
        <w:t>ń</w:t>
      </w:r>
      <w:proofErr w:type="spellEnd"/>
      <w:r w:rsidRPr="00752D36">
        <w:rPr>
          <w:rFonts w:ascii="Lato" w:hAnsi="Lato" w:cs="Arial"/>
          <w:spacing w:val="4"/>
          <w:sz w:val="22"/>
          <w:szCs w:val="22"/>
        </w:rPr>
        <w:t xml:space="preserve">.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W zawiadomieniu </w:t>
      </w:r>
      <w:r w:rsidR="00CF6B30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i obwieszczeniu organ I instancji poinformował o możliwości zapoznania się </w:t>
      </w:r>
      <w:r w:rsidR="00CF6B30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z dokumentacją dotyczącą przedmiotowej inwestycji. </w:t>
      </w:r>
    </w:p>
    <w:p w14:paraId="6F717661" w14:textId="1841B816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Uznając, że zebrany w sprawie materiał dowodowy pozwala na wydanie rozstrzygnięcia, Wojewoda </w:t>
      </w:r>
      <w:r w:rsidR="00CF6B30">
        <w:rPr>
          <w:rFonts w:ascii="Lato" w:hAnsi="Lato" w:cs="Arial"/>
          <w:spacing w:val="4"/>
          <w:sz w:val="22"/>
          <w:szCs w:val="22"/>
        </w:rPr>
        <w:t xml:space="preserve">Łódzki </w:t>
      </w:r>
      <w:r w:rsidRPr="00752D36">
        <w:rPr>
          <w:rFonts w:ascii="Lato" w:hAnsi="Lato" w:cs="Arial"/>
          <w:spacing w:val="4"/>
          <w:sz w:val="22"/>
          <w:szCs w:val="22"/>
        </w:rPr>
        <w:t>wydał w dniu</w:t>
      </w:r>
      <w:r w:rsidR="003633E1" w:rsidRPr="00752D36">
        <w:rPr>
          <w:rFonts w:ascii="Lato" w:hAnsi="Lato" w:cs="Arial"/>
          <w:spacing w:val="4"/>
          <w:sz w:val="22"/>
          <w:szCs w:val="22"/>
        </w:rPr>
        <w:t xml:space="preserve"> </w:t>
      </w:r>
      <w:r w:rsidR="00CF6B30" w:rsidRPr="00683176">
        <w:rPr>
          <w:rFonts w:ascii="Lato" w:hAnsi="Lato" w:cs="Arial"/>
          <w:spacing w:val="4"/>
          <w:sz w:val="22"/>
          <w:szCs w:val="22"/>
        </w:rPr>
        <w:t xml:space="preserve">2 czerwca 2023 r., znak: </w:t>
      </w:r>
      <w:r w:rsidR="00F506CF">
        <w:rPr>
          <w:rFonts w:ascii="Lato" w:hAnsi="Lato" w:cs="Arial"/>
          <w:spacing w:val="4"/>
          <w:sz w:val="22"/>
          <w:szCs w:val="22"/>
        </w:rPr>
        <w:br/>
      </w:r>
      <w:r w:rsidR="00CF6B30" w:rsidRPr="00683176">
        <w:rPr>
          <w:rFonts w:ascii="Lato" w:hAnsi="Lato" w:cs="Arial"/>
          <w:spacing w:val="4"/>
          <w:sz w:val="22"/>
          <w:szCs w:val="22"/>
        </w:rPr>
        <w:t>GPB-I.747.1.2023 MM/</w:t>
      </w:r>
      <w:proofErr w:type="spellStart"/>
      <w:r w:rsidR="00CF6B30" w:rsidRPr="00683176">
        <w:rPr>
          <w:rFonts w:ascii="Lato" w:hAnsi="Lato" w:cs="Arial"/>
          <w:spacing w:val="4"/>
          <w:sz w:val="22"/>
          <w:szCs w:val="22"/>
        </w:rPr>
        <w:t>KKw</w:t>
      </w:r>
      <w:proofErr w:type="spellEnd"/>
      <w:r w:rsidR="00CF6B30">
        <w:rPr>
          <w:rFonts w:ascii="Lato" w:hAnsi="Lato" w:cs="Arial"/>
          <w:spacing w:val="4"/>
          <w:sz w:val="22"/>
          <w:szCs w:val="22"/>
        </w:rPr>
        <w:t xml:space="preserve"> </w:t>
      </w:r>
      <w:r w:rsidR="00A50CCB" w:rsidRPr="00752D36">
        <w:rPr>
          <w:rFonts w:ascii="Lato" w:hAnsi="Lato" w:cs="Arial"/>
          <w:spacing w:val="4"/>
          <w:sz w:val="22"/>
          <w:szCs w:val="22"/>
        </w:rPr>
        <w:t>decyzję</w:t>
      </w:r>
      <w:r w:rsidR="00F506CF">
        <w:rPr>
          <w:rFonts w:ascii="Lato" w:hAnsi="Lato" w:cs="Arial"/>
          <w:spacing w:val="4"/>
          <w:sz w:val="22"/>
          <w:szCs w:val="22"/>
        </w:rPr>
        <w:t xml:space="preserve"> Nr 8/2023</w:t>
      </w:r>
      <w:r w:rsidR="00A50CCB" w:rsidRPr="00752D36">
        <w:rPr>
          <w:rFonts w:ascii="Lato" w:hAnsi="Lato" w:cs="Arial"/>
          <w:spacing w:val="4"/>
          <w:sz w:val="22"/>
          <w:szCs w:val="22"/>
        </w:rPr>
        <w:t xml:space="preserve">, </w:t>
      </w:r>
      <w:r w:rsidRPr="00752D36">
        <w:rPr>
          <w:rFonts w:ascii="Lato" w:hAnsi="Lato" w:cs="Arial"/>
          <w:iCs/>
          <w:spacing w:val="4"/>
          <w:sz w:val="22"/>
          <w:szCs w:val="22"/>
        </w:rPr>
        <w:t>o ustaleniu lokalizacji ww. inwestycji towarzyszącej inwestycjom w zakresie terminalu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. </w:t>
      </w:r>
      <w:r w:rsidRPr="00752D36">
        <w:rPr>
          <w:rFonts w:ascii="Lato" w:hAnsi="Lato" w:cs="Arial"/>
          <w:spacing w:val="4"/>
          <w:sz w:val="22"/>
          <w:szCs w:val="22"/>
        </w:rPr>
        <w:t xml:space="preserve">Stosownie do art. 34 ust. 1 </w:t>
      </w:r>
      <w:r w:rsidRPr="00752D36">
        <w:rPr>
          <w:rFonts w:ascii="Lato" w:hAnsi="Lato" w:cs="Arial"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>,</w:t>
      </w:r>
      <w:r w:rsidRPr="00752D36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spacing w:val="4"/>
          <w:sz w:val="22"/>
          <w:szCs w:val="22"/>
        </w:rPr>
        <w:t>decyzja ta</w:t>
      </w:r>
      <w:r w:rsidRPr="00752D36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spacing w:val="4"/>
          <w:sz w:val="22"/>
          <w:szCs w:val="22"/>
        </w:rPr>
        <w:t xml:space="preserve">podlega natychmiastowemu wykonaniu. </w:t>
      </w:r>
    </w:p>
    <w:p w14:paraId="6ED767AA" w14:textId="6E370360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W myśl art. 12 ust. 1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, </w:t>
      </w:r>
      <w:r w:rsidRPr="00752D36">
        <w:rPr>
          <w:rFonts w:ascii="Lato" w:hAnsi="Lato" w:cs="Arial"/>
          <w:bCs/>
          <w:spacing w:val="4"/>
          <w:sz w:val="22"/>
          <w:szCs w:val="22"/>
        </w:rPr>
        <w:t>Wojewoda</w:t>
      </w:r>
      <w:r w:rsidR="00A50CCB" w:rsidRPr="00752D36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CF6B30">
        <w:rPr>
          <w:rFonts w:ascii="Lato" w:hAnsi="Lato" w:cs="Arial"/>
          <w:bCs/>
          <w:spacing w:val="4"/>
          <w:sz w:val="22"/>
          <w:szCs w:val="22"/>
        </w:rPr>
        <w:t xml:space="preserve">Łódzki </w:t>
      </w:r>
      <w:r w:rsidRPr="00752D36">
        <w:rPr>
          <w:rFonts w:ascii="Lato" w:hAnsi="Lato" w:cs="Arial"/>
          <w:spacing w:val="4"/>
          <w:sz w:val="22"/>
          <w:szCs w:val="22"/>
        </w:rPr>
        <w:t xml:space="preserve">doręczył </w:t>
      </w:r>
      <w:r w:rsidR="00A60652" w:rsidRPr="00752D36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 xml:space="preserve">ww. decyzję wnioskodawcy oraz zawiadomił o jej wydaniu pozostałe strony w drodze </w:t>
      </w:r>
      <w:proofErr w:type="spellStart"/>
      <w:r w:rsidRPr="00752D36">
        <w:rPr>
          <w:rFonts w:ascii="Lato" w:hAnsi="Lato" w:cs="Arial"/>
          <w:spacing w:val="4"/>
          <w:sz w:val="22"/>
          <w:szCs w:val="22"/>
        </w:rPr>
        <w:t>obwieszczeń</w:t>
      </w:r>
      <w:proofErr w:type="spellEnd"/>
      <w:r w:rsidRPr="00752D36">
        <w:rPr>
          <w:rFonts w:ascii="Lato" w:hAnsi="Lato" w:cs="Arial"/>
          <w:spacing w:val="4"/>
          <w:sz w:val="22"/>
          <w:szCs w:val="22"/>
        </w:rPr>
        <w:t xml:space="preserve">. Właścicieli i użytkowników wieczystych nieruchomości objętych </w:t>
      </w:r>
      <w:r w:rsidRPr="00752D36">
        <w:rPr>
          <w:rFonts w:ascii="Lato" w:hAnsi="Lato" w:cs="Arial"/>
          <w:i/>
          <w:spacing w:val="4"/>
          <w:sz w:val="22"/>
          <w:szCs w:val="22"/>
        </w:rPr>
        <w:t>decyzją Wojewody</w:t>
      </w:r>
      <w:r w:rsidR="00CF6B30">
        <w:rPr>
          <w:rFonts w:ascii="Lato" w:hAnsi="Lato" w:cs="Arial"/>
          <w:i/>
          <w:iCs/>
          <w:spacing w:val="4"/>
          <w:sz w:val="22"/>
          <w:szCs w:val="22"/>
        </w:rPr>
        <w:t xml:space="preserve"> Łódzkiego </w:t>
      </w:r>
      <w:r w:rsidRPr="00752D36">
        <w:rPr>
          <w:rFonts w:ascii="Lato" w:hAnsi="Lato" w:cs="Arial"/>
          <w:spacing w:val="4"/>
          <w:sz w:val="22"/>
          <w:szCs w:val="22"/>
        </w:rPr>
        <w:t xml:space="preserve">organ I instancji poinformował o wydaniu decyzji w drodze zawiadomienia z dnia </w:t>
      </w:r>
      <w:r w:rsidR="00146541">
        <w:rPr>
          <w:rFonts w:ascii="Lato" w:hAnsi="Lato" w:cs="Arial"/>
          <w:spacing w:val="4"/>
          <w:sz w:val="22"/>
          <w:szCs w:val="22"/>
        </w:rPr>
        <w:t xml:space="preserve">5 czerwca 2023 r., znak: </w:t>
      </w:r>
      <w:r w:rsidR="00146541">
        <w:rPr>
          <w:rFonts w:ascii="Lato" w:hAnsi="Lato" w:cs="Arial"/>
          <w:bCs/>
          <w:spacing w:val="4"/>
          <w:sz w:val="22"/>
          <w:szCs w:val="22"/>
        </w:rPr>
        <w:t>GPB-I.747.1.2023 MM/</w:t>
      </w:r>
      <w:proofErr w:type="spellStart"/>
      <w:r w:rsidR="00146541">
        <w:rPr>
          <w:rFonts w:ascii="Lato" w:hAnsi="Lato" w:cs="Arial"/>
          <w:bCs/>
          <w:spacing w:val="4"/>
          <w:sz w:val="22"/>
          <w:szCs w:val="22"/>
        </w:rPr>
        <w:t>KKw</w:t>
      </w:r>
      <w:proofErr w:type="spellEnd"/>
      <w:r w:rsidRPr="00752D36">
        <w:rPr>
          <w:rFonts w:ascii="Lato" w:hAnsi="Lato" w:cs="Arial"/>
          <w:spacing w:val="4"/>
          <w:sz w:val="22"/>
          <w:szCs w:val="22"/>
        </w:rPr>
        <w:t xml:space="preserve">, wysłanego </w:t>
      </w:r>
      <w:r w:rsidR="00414679" w:rsidRPr="00752D36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>na adresy wskazane w katastrze nieruchomości.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W zawiadomieniu oraz </w:t>
      </w:r>
      <w:r w:rsidR="00414679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w obwieszczeniu zamieszczono, zgodnie z art. 12 ust. 2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iCs/>
          <w:spacing w:val="4"/>
          <w:sz w:val="22"/>
          <w:szCs w:val="22"/>
        </w:rPr>
        <w:t>, informację o miejscu, w którym strony mogą zapoznać się z treścią decyzji.</w:t>
      </w:r>
    </w:p>
    <w:p w14:paraId="58B0CB7C" w14:textId="5F14AADF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  <w:lang w:eastAsia="x-none"/>
        </w:rPr>
      </w:pPr>
      <w:r w:rsidRPr="00752D36">
        <w:rPr>
          <w:rFonts w:ascii="Lato" w:hAnsi="Lato" w:cs="Arial"/>
          <w:spacing w:val="4"/>
          <w:sz w:val="22"/>
          <w:szCs w:val="22"/>
        </w:rPr>
        <w:t xml:space="preserve">Kontrolowana </w:t>
      </w:r>
      <w:r w:rsidRPr="00752D36">
        <w:rPr>
          <w:rFonts w:ascii="Lato" w:hAnsi="Lato" w:cs="Arial"/>
          <w:i/>
          <w:spacing w:val="4"/>
          <w:sz w:val="22"/>
          <w:szCs w:val="22"/>
        </w:rPr>
        <w:t xml:space="preserve">decyzja Wojewody </w:t>
      </w:r>
      <w:r w:rsidR="00146541">
        <w:rPr>
          <w:rFonts w:ascii="Lato" w:hAnsi="Lato" w:cs="Arial"/>
          <w:i/>
          <w:iCs/>
          <w:spacing w:val="4"/>
          <w:sz w:val="22"/>
          <w:szCs w:val="22"/>
        </w:rPr>
        <w:t xml:space="preserve">Łódzkiego </w:t>
      </w:r>
      <w:r w:rsidRPr="00752D36">
        <w:rPr>
          <w:rFonts w:ascii="Lato" w:hAnsi="Lato" w:cs="Arial"/>
          <w:spacing w:val="4"/>
          <w:sz w:val="22"/>
          <w:szCs w:val="22"/>
        </w:rPr>
        <w:t xml:space="preserve">czyni zadość wymogom przedstawionym </w:t>
      </w:r>
      <w:r w:rsidR="00146541">
        <w:rPr>
          <w:rFonts w:ascii="Lato" w:hAnsi="Lato" w:cs="Arial"/>
          <w:spacing w:val="4"/>
          <w:sz w:val="22"/>
          <w:szCs w:val="22"/>
        </w:rPr>
        <w:br/>
      </w:r>
      <w:r w:rsidRPr="00752D36">
        <w:rPr>
          <w:rFonts w:ascii="Lato" w:hAnsi="Lato" w:cs="Arial"/>
          <w:spacing w:val="4"/>
          <w:sz w:val="22"/>
          <w:szCs w:val="22"/>
        </w:rPr>
        <w:t xml:space="preserve">w art. </w:t>
      </w:r>
      <w:r w:rsidRPr="00752D36">
        <w:rPr>
          <w:rFonts w:ascii="Lato" w:hAnsi="Lato" w:cs="Arial"/>
          <w:bCs/>
          <w:spacing w:val="4"/>
          <w:sz w:val="22"/>
          <w:szCs w:val="22"/>
        </w:rPr>
        <w:t xml:space="preserve">10 ust. 1 </w:t>
      </w:r>
      <w:r w:rsidRPr="00752D36">
        <w:rPr>
          <w:rFonts w:ascii="Lato" w:hAnsi="Lato" w:cs="Arial"/>
          <w:bCs/>
          <w:i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spacing w:val="4"/>
          <w:sz w:val="22"/>
          <w:szCs w:val="22"/>
        </w:rPr>
        <w:t>. Zawiera bowiem w stanie faktycznym niniejszej sprawy wszystkie niezbędne elementy określone w tym przepisie.</w:t>
      </w:r>
      <w:r w:rsidRPr="00752D36">
        <w:rPr>
          <w:rFonts w:ascii="Lato" w:hAnsi="Lato" w:cs="Arial"/>
          <w:spacing w:val="4"/>
          <w:sz w:val="22"/>
          <w:szCs w:val="22"/>
          <w:lang w:eastAsia="x-none"/>
        </w:rPr>
        <w:t xml:space="preserve"> </w:t>
      </w:r>
    </w:p>
    <w:p w14:paraId="117B2F17" w14:textId="5399D74F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eastAsia="x-none"/>
        </w:rPr>
      </w:pPr>
      <w:r w:rsidRPr="00752D36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Zgodnie z art. </w:t>
      </w:r>
      <w:r w:rsidRPr="00752D36">
        <w:rPr>
          <w:rFonts w:ascii="Lato" w:hAnsi="Lato" w:cs="Arial"/>
          <w:spacing w:val="4"/>
          <w:sz w:val="22"/>
          <w:szCs w:val="22"/>
          <w:lang w:eastAsia="x-none"/>
        </w:rPr>
        <w:t>10</w:t>
      </w:r>
      <w:r w:rsidRPr="00752D36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 ust. 2 </w:t>
      </w:r>
      <w:r w:rsidRPr="00752D36">
        <w:rPr>
          <w:rFonts w:ascii="Lato" w:hAnsi="Lato" w:cs="Arial"/>
          <w:i/>
          <w:spacing w:val="4"/>
          <w:sz w:val="22"/>
          <w:szCs w:val="22"/>
          <w:lang w:val="x-none" w:eastAsia="x-none"/>
        </w:rPr>
        <w:t xml:space="preserve">specustawy </w:t>
      </w:r>
      <w:r w:rsidRPr="00752D36">
        <w:rPr>
          <w:rFonts w:ascii="Lato" w:hAnsi="Lato" w:cs="Arial"/>
          <w:i/>
          <w:spacing w:val="4"/>
          <w:sz w:val="22"/>
          <w:szCs w:val="22"/>
          <w:lang w:eastAsia="x-none"/>
        </w:rPr>
        <w:t>gazowej</w:t>
      </w:r>
      <w:r w:rsidRPr="00752D36">
        <w:rPr>
          <w:rFonts w:ascii="Lato" w:hAnsi="Lato" w:cs="Arial"/>
          <w:spacing w:val="4"/>
          <w:sz w:val="22"/>
          <w:szCs w:val="22"/>
          <w:lang w:val="x-none" w:eastAsia="x-none"/>
        </w:rPr>
        <w:t xml:space="preserve">, projekt powyższej decyzji został sporządzony przez osobę, o której mowa w </w:t>
      </w:r>
      <w:r w:rsidR="00BF31CF" w:rsidRPr="00752D36">
        <w:rPr>
          <w:rFonts w:ascii="Lato" w:hAnsi="Lato" w:cs="Arial"/>
          <w:spacing w:val="4"/>
          <w:sz w:val="22"/>
          <w:szCs w:val="22"/>
          <w:lang w:eastAsia="x-none"/>
        </w:rPr>
        <w:t xml:space="preserve">art. 5 </w:t>
      </w:r>
      <w:r w:rsidRPr="00752D36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>ustaw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y</w:t>
      </w:r>
      <w:r w:rsidRPr="00752D36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 xml:space="preserve"> 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z dnia 27 marca 2003 r. </w:t>
      </w:r>
      <w:r w:rsidR="00A60652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br/>
      </w:r>
      <w:r w:rsidRPr="00752D36">
        <w:rPr>
          <w:rFonts w:ascii="Lato" w:hAnsi="Lato" w:cs="Arial"/>
          <w:bCs/>
          <w:spacing w:val="4"/>
          <w:sz w:val="22"/>
          <w:szCs w:val="22"/>
          <w:lang w:val="x-none" w:eastAsia="x-none"/>
        </w:rPr>
        <w:t>o planowaniu i zagospodarowaniu przestrzennym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(</w:t>
      </w:r>
      <w:proofErr w:type="spellStart"/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t.j</w:t>
      </w:r>
      <w:proofErr w:type="spellEnd"/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. Dz. U. z 202</w:t>
      </w:r>
      <w:r w:rsidR="00345692">
        <w:rPr>
          <w:rFonts w:ascii="Lato" w:hAnsi="Lato" w:cs="Arial"/>
          <w:bCs/>
          <w:spacing w:val="4"/>
          <w:sz w:val="22"/>
          <w:szCs w:val="22"/>
          <w:lang w:eastAsia="x-none"/>
        </w:rPr>
        <w:t>4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r. poz. </w:t>
      </w:r>
      <w:r w:rsidR="00345692">
        <w:rPr>
          <w:rFonts w:ascii="Lato" w:hAnsi="Lato" w:cs="Arial"/>
          <w:bCs/>
          <w:spacing w:val="4"/>
          <w:sz w:val="22"/>
          <w:szCs w:val="22"/>
          <w:lang w:eastAsia="x-none"/>
        </w:rPr>
        <w:t>1130</w:t>
      </w:r>
      <w:r w:rsidR="00414679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, z </w:t>
      </w:r>
      <w:proofErr w:type="spellStart"/>
      <w:r w:rsidR="00414679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późn</w:t>
      </w:r>
      <w:proofErr w:type="spellEnd"/>
      <w:r w:rsidR="00414679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. zm.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)</w:t>
      </w:r>
      <w:r w:rsidR="00293021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, zwanej dalej „</w:t>
      </w:r>
      <w:r w:rsidR="00293021" w:rsidRPr="00752D36">
        <w:rPr>
          <w:rFonts w:ascii="Lato" w:hAnsi="Lato" w:cs="Arial"/>
          <w:bCs/>
          <w:i/>
          <w:iCs/>
          <w:spacing w:val="4"/>
          <w:sz w:val="22"/>
          <w:szCs w:val="22"/>
          <w:lang w:eastAsia="x-none"/>
        </w:rPr>
        <w:t xml:space="preserve">ustawą </w:t>
      </w:r>
      <w:r w:rsidR="00293021" w:rsidRPr="00752D36">
        <w:rPr>
          <w:rFonts w:ascii="Lato" w:hAnsi="Lato" w:cs="Arial"/>
          <w:bCs/>
          <w:i/>
          <w:iCs/>
          <w:spacing w:val="4"/>
          <w:sz w:val="22"/>
          <w:szCs w:val="22"/>
          <w:lang w:val="x-none" w:eastAsia="x-none"/>
        </w:rPr>
        <w:t>o planowaniu i zagospodarowaniu przestrzennym</w:t>
      </w:r>
      <w:r w:rsidR="00293021"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>”.</w:t>
      </w:r>
    </w:p>
    <w:p w14:paraId="3DCA2D11" w14:textId="0B38B2B1" w:rsidR="00131CC4" w:rsidRPr="00752D36" w:rsidRDefault="00131CC4" w:rsidP="00752D36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eastAsia="x-none"/>
        </w:rPr>
      </w:pP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W związku z powyższym, </w:t>
      </w:r>
      <w:r w:rsidRPr="00752D36">
        <w:rPr>
          <w:rFonts w:ascii="Lato" w:hAnsi="Lato" w:cs="Arial"/>
          <w:bCs/>
          <w:i/>
          <w:spacing w:val="4"/>
          <w:sz w:val="22"/>
          <w:szCs w:val="22"/>
          <w:lang w:eastAsia="x-none"/>
        </w:rPr>
        <w:t>Minister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 za zasadne uznał utrzymanie w mocy 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  <w:lang w:eastAsia="x-none"/>
        </w:rPr>
        <w:t>decyzji Wojewody</w:t>
      </w:r>
      <w:r w:rsidR="00146541">
        <w:rPr>
          <w:rFonts w:ascii="Lato" w:hAnsi="Lato" w:cs="Arial"/>
          <w:bCs/>
          <w:i/>
          <w:iCs/>
          <w:spacing w:val="4"/>
          <w:sz w:val="22"/>
          <w:szCs w:val="22"/>
          <w:lang w:eastAsia="x-none"/>
        </w:rPr>
        <w:t xml:space="preserve"> </w:t>
      </w:r>
      <w:r w:rsidR="00146541">
        <w:rPr>
          <w:rFonts w:ascii="Lato" w:hAnsi="Lato" w:cs="Arial"/>
          <w:i/>
          <w:iCs/>
          <w:spacing w:val="4"/>
          <w:sz w:val="22"/>
          <w:szCs w:val="22"/>
        </w:rPr>
        <w:t>Łódzkiego</w:t>
      </w:r>
      <w:r w:rsidRPr="00752D36">
        <w:rPr>
          <w:rFonts w:ascii="Lato" w:hAnsi="Lato" w:cs="Arial"/>
          <w:bCs/>
          <w:spacing w:val="4"/>
          <w:sz w:val="22"/>
          <w:szCs w:val="22"/>
          <w:lang w:eastAsia="x-none"/>
        </w:rPr>
        <w:t xml:space="preserve">, na podstawie art. </w:t>
      </w:r>
      <w:r w:rsidRPr="00752D36">
        <w:rPr>
          <w:rFonts w:ascii="Lato" w:hAnsi="Lato" w:cs="Arial"/>
          <w:spacing w:val="4"/>
          <w:sz w:val="22"/>
          <w:szCs w:val="22"/>
        </w:rPr>
        <w:t xml:space="preserve">138 § 1 pkt 1 </w:t>
      </w:r>
      <w:r w:rsidRPr="00752D36">
        <w:rPr>
          <w:rFonts w:ascii="Lato" w:hAnsi="Lato" w:cs="Arial"/>
          <w:i/>
          <w:spacing w:val="4"/>
          <w:sz w:val="22"/>
          <w:szCs w:val="22"/>
        </w:rPr>
        <w:t>kpa.</w:t>
      </w:r>
    </w:p>
    <w:p w14:paraId="102FC95C" w14:textId="73BFAFA1" w:rsidR="00131CC4" w:rsidRPr="00752D36" w:rsidRDefault="00131CC4" w:rsidP="00752D36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752D36">
        <w:rPr>
          <w:rFonts w:ascii="Lato" w:hAnsi="Lato" w:cs="Arial"/>
          <w:bCs/>
          <w:iCs/>
          <w:spacing w:val="4"/>
          <w:sz w:val="22"/>
          <w:szCs w:val="22"/>
        </w:rPr>
        <w:t>Rozpatrując odwołanie skarżąc</w:t>
      </w:r>
      <w:r w:rsidR="00146541">
        <w:rPr>
          <w:rFonts w:ascii="Lato" w:hAnsi="Lato" w:cs="Arial"/>
          <w:bCs/>
          <w:iCs/>
          <w:spacing w:val="4"/>
          <w:sz w:val="22"/>
          <w:szCs w:val="22"/>
        </w:rPr>
        <w:t>ej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stron</w:t>
      </w:r>
      <w:r w:rsidR="00146541">
        <w:rPr>
          <w:rFonts w:ascii="Lato" w:hAnsi="Lato" w:cs="Arial"/>
          <w:bCs/>
          <w:iCs/>
          <w:spacing w:val="4"/>
          <w:sz w:val="22"/>
          <w:szCs w:val="22"/>
        </w:rPr>
        <w:t>y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, w pierwszej kolejności wskazać należy, </w:t>
      </w:r>
      <w:r w:rsidR="002F68E0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że zarówno wojewoda orzekający w sprawie jako organ I instancji, jak i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 xml:space="preserve">Minister </w:t>
      </w:r>
      <w:r w:rsidRPr="00752D36">
        <w:rPr>
          <w:rFonts w:ascii="Lato" w:hAnsi="Lato" w:cs="Arial"/>
          <w:iCs/>
          <w:spacing w:val="4"/>
          <w:sz w:val="22"/>
          <w:szCs w:val="22"/>
        </w:rPr>
        <w:lastRenderedPageBreak/>
        <w:t>działający jako organ odwoławczy, pełnią w procesie inwestycyjnym funkcję organów, które będąc właściwe do wydania decyzji w przedmiocie ustalenia lokalizacji inwestycji w zakresie terminalu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towarzyszących, nie są jednocześnie uprawnione do wyznaczania </w:t>
      </w:r>
      <w:r w:rsidR="00A60652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i korygowania trasy tych inwestycji, ani do zmiany proponowanych we wniosku rozwiązań. </w:t>
      </w:r>
    </w:p>
    <w:p w14:paraId="144C7C48" w14:textId="1CEF41EA" w:rsidR="00131CC4" w:rsidRPr="00752D36" w:rsidRDefault="00131CC4" w:rsidP="00752D36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752D36">
        <w:rPr>
          <w:rFonts w:ascii="Lato" w:hAnsi="Lato" w:cs="Arial"/>
          <w:iCs/>
          <w:spacing w:val="4"/>
          <w:sz w:val="22"/>
          <w:szCs w:val="22"/>
        </w:rPr>
        <w:t>To inwestor we wniosku o wydanie decyzji o ustaleniu lokalizacji inwestycji w zakresie terminalu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towarzyszących decyduje o przebiegu inwestycji oraz o wielkości terenu niezbędnego dla jej realizacji. Inwestor samodzielnie dokonuje wyboru najbardziej korzystnych rozwiązań lokalizacyjnych. Zarówno wojewoda, jak i organ odwoławczy mogą działać tylko w granicach tego wniosku i nie mają możliwości ingerowania w lokalizację inwestycji. Ocenie dokonanej przez organy I 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i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II instancji podlega zgodność z prawem planowanego przedsięwzięcia, w szczególności spełnienie warunków zawartych </w:t>
      </w:r>
      <w:r w:rsidR="00DA26FA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w przepisach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Inwestor jest zatem kreatorem miejsca, sposobu </w:t>
      </w:r>
      <w:r w:rsidR="00DA26FA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>i kształtu realizacji inwestycji, natomiast organ orzekający wyznacza dopuszczalne prawem granice tej kreacji, poprzez dokonywanie oceny prawnej, kończącej się aktem władztwa publicznego, zakreślającego te granice (por. wyroki Wojewódzkiego Sądu Administracyjnego w Warszawie z dnia 21 kwietnia 2021 r., sygn. akt VII SA/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364/21, z dnia 19 listopada 2019 r., sygn. akt IV SA/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1496/19, z dnia 31 sierpnia 2018 r., sygn. akt IV SA/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3345/17, z dnia 19 września 2018 r., sygn. akt</w:t>
      </w:r>
      <w:r w:rsidRPr="00752D36">
        <w:rPr>
          <w:rFonts w:ascii="Lato" w:hAnsi="Lato" w:cs="Arial"/>
          <w:spacing w:val="4"/>
          <w:sz w:val="22"/>
          <w:szCs w:val="22"/>
        </w:rPr>
        <w:t xml:space="preserve"> </w:t>
      </w:r>
      <w:r w:rsidRPr="00752D36">
        <w:rPr>
          <w:rFonts w:ascii="Lato" w:hAnsi="Lato" w:cs="Arial"/>
          <w:iCs/>
          <w:spacing w:val="4"/>
          <w:sz w:val="22"/>
          <w:szCs w:val="22"/>
        </w:rPr>
        <w:t>IV SA/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Wa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510/18, 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opubl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 Centralna Baza Orzeczeń Sądów Administracyjnych). </w:t>
      </w:r>
    </w:p>
    <w:p w14:paraId="55488FED" w14:textId="7784BF75" w:rsidR="00131CC4" w:rsidRPr="00752D36" w:rsidRDefault="00131CC4" w:rsidP="00752D36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Stanowisko to jest ugruntowane i jednolite w orzecznictwie sądów administracyjnych dotyczących także ustawy z dnia 24 lipca 2015 r. o przygotowaniu i realizacji strategicznych inwestycji w zakresie sieci przesyłowych (Dz. U. z 202</w:t>
      </w:r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</w:t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</w:t>
      </w:r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555</w:t>
      </w:r>
      <w:r w:rsidR="00D61323"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="00D61323"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pózn</w:t>
      </w:r>
      <w:proofErr w:type="spellEnd"/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. </w:t>
      </w:r>
      <w:r w:rsidR="00D61323"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zm.</w:t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), zwanej dalej „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specustawą przesyłową</w:t>
      </w:r>
      <w:r w:rsidR="004618FD" w:rsidRPr="00752D36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”</w:t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która w istotnym zakresie jest </w:t>
      </w:r>
      <w:r w:rsidR="009D2CDC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 pełni analogiczna i wzorowana m.in. na </w:t>
      </w:r>
      <w:r w:rsidRPr="00752D36">
        <w:rPr>
          <w:rFonts w:ascii="Lato" w:hAnsi="Lato" w:cs="Arial"/>
          <w:bCs/>
          <w:i/>
          <w:iCs/>
          <w:spacing w:val="4"/>
          <w:sz w:val="22"/>
          <w:szCs w:val="22"/>
          <w:lang w:bidi="pl-PL"/>
        </w:rPr>
        <w:t>specustawie gazowej</w:t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(por. wyroki Wojewódzkiego Sądu Administracyjnego w Warszawie z dnia 10 października 2018 r., sygn. akt IV SA/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2480/17, z dnia 9 lutego 2018 r., sygn. akt IV SA/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2780/17 </w:t>
      </w:r>
      <w:r w:rsidR="00D55CC1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i z dnia 7 września 2017 r., sygn. akt IV SA/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Wa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1749/17). </w:t>
      </w:r>
    </w:p>
    <w:p w14:paraId="5BC652A9" w14:textId="4D3428E3" w:rsidR="00131CC4" w:rsidRPr="00752D36" w:rsidRDefault="00131CC4" w:rsidP="00752D36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752D36">
        <w:rPr>
          <w:rFonts w:ascii="Lato" w:hAnsi="Lato" w:cs="Arial"/>
          <w:iCs/>
          <w:spacing w:val="4"/>
          <w:sz w:val="22"/>
          <w:szCs w:val="22"/>
        </w:rPr>
        <w:t>Również o</w:t>
      </w:r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rzecznictwo 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>sądowoadministracyjne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 – zapadłe wprawdzie w odniesieniu </w:t>
      </w:r>
      <w:r w:rsidR="0013013B">
        <w:rPr>
          <w:rFonts w:ascii="Lato" w:hAnsi="Lato" w:cs="Arial"/>
          <w:iCs/>
          <w:spacing w:val="4"/>
          <w:sz w:val="22"/>
          <w:szCs w:val="22"/>
          <w:lang w:val="x-none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do regulacji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ustawy z dnia 10 kwietnia 2003 r. o szczególnych zasadach przygotowania </w:t>
      </w:r>
      <w:r w:rsidRPr="00752D36">
        <w:rPr>
          <w:rFonts w:ascii="Lato" w:hAnsi="Lato" w:cs="Arial"/>
          <w:iCs/>
          <w:spacing w:val="4"/>
          <w:sz w:val="22"/>
          <w:szCs w:val="22"/>
        </w:rPr>
        <w:br/>
        <w:t>i realizacji inwestycji w zakresie dróg publicznych (</w:t>
      </w:r>
      <w:proofErr w:type="spellStart"/>
      <w:r w:rsidR="00D61323" w:rsidRPr="00752D36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="00D61323" w:rsidRPr="00752D36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>Dz. U. z 202</w:t>
      </w:r>
      <w:r w:rsidR="0013013B">
        <w:rPr>
          <w:rFonts w:ascii="Lato" w:hAnsi="Lato" w:cs="Arial"/>
          <w:bCs/>
          <w:iCs/>
          <w:spacing w:val="4"/>
          <w:sz w:val="22"/>
          <w:szCs w:val="22"/>
        </w:rPr>
        <w:t>4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r. poz. </w:t>
      </w:r>
      <w:r w:rsidR="0013013B">
        <w:rPr>
          <w:rFonts w:ascii="Lato" w:hAnsi="Lato" w:cs="Arial"/>
          <w:bCs/>
          <w:iCs/>
          <w:spacing w:val="4"/>
          <w:sz w:val="22"/>
          <w:szCs w:val="22"/>
        </w:rPr>
        <w:t xml:space="preserve">311, z </w:t>
      </w:r>
      <w:proofErr w:type="spellStart"/>
      <w:r w:rsidR="0013013B">
        <w:rPr>
          <w:rFonts w:ascii="Lato" w:hAnsi="Lato" w:cs="Arial"/>
          <w:bCs/>
          <w:iCs/>
          <w:spacing w:val="4"/>
          <w:sz w:val="22"/>
          <w:szCs w:val="22"/>
        </w:rPr>
        <w:t>późn</w:t>
      </w:r>
      <w:proofErr w:type="spellEnd"/>
      <w:r w:rsidR="0013013B">
        <w:rPr>
          <w:rFonts w:ascii="Lato" w:hAnsi="Lato" w:cs="Arial"/>
          <w:bCs/>
          <w:iCs/>
          <w:spacing w:val="4"/>
          <w:sz w:val="22"/>
          <w:szCs w:val="22"/>
        </w:rPr>
        <w:t>. zm.</w:t>
      </w:r>
      <w:r w:rsidRPr="00752D36">
        <w:rPr>
          <w:rFonts w:ascii="Lato" w:hAnsi="Lato" w:cs="Arial"/>
          <w:iCs/>
          <w:spacing w:val="4"/>
          <w:sz w:val="22"/>
          <w:szCs w:val="22"/>
        </w:rPr>
        <w:t>), zwanej dalej „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specustawą drogową</w:t>
      </w:r>
      <w:r w:rsidRPr="00752D36">
        <w:rPr>
          <w:rFonts w:ascii="Lato" w:hAnsi="Lato" w:cs="Arial"/>
          <w:iCs/>
          <w:spacing w:val="4"/>
          <w:sz w:val="22"/>
          <w:szCs w:val="22"/>
        </w:rPr>
        <w:t>”</w:t>
      </w:r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 xml:space="preserve">, ale aktualne w pełni w świetle rozwiązań przyjętych w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specustawie gazowej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wzorowanych m.in. na tej ustawie </w:t>
      </w:r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>– nie pozostawia co do ww. zagadnienia jakichkolwiek wątpliwości (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zob. wyroki Naczelnego Sądu Administracyjnego: z 13 września 2017 r., sygn. akt II OSK 1705/17, z 8 czerwca </w:t>
      </w:r>
      <w:r w:rsidR="00D61323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2017 r., sygn. akt II OSK 2572/15, z 19 lipca 2016 r., sygn. akt II OSK 1373/16, </w:t>
      </w:r>
      <w:r w:rsidR="00D61323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z 25 maja 2016 r., sygn. akt II OSK 524/16, z 1 marca 2016 r., sygn. akt II OSK 2334/15, z 1 kwietnia 2015 r., sygn. akt II OSK 106/15, 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</w:t>
      </w:r>
      <w:r w:rsidR="00DF003F" w:rsidRPr="00752D36">
        <w:rPr>
          <w:rFonts w:ascii="Lato" w:hAnsi="Lato" w:cs="Arial"/>
          <w:iCs/>
          <w:spacing w:val="4"/>
          <w:sz w:val="22"/>
          <w:szCs w:val="22"/>
        </w:rPr>
        <w:br/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2010 r., sygn. akt II OSK 2416/10, </w:t>
      </w:r>
      <w:proofErr w:type="spellStart"/>
      <w:r w:rsidRPr="00752D36">
        <w:rPr>
          <w:rFonts w:ascii="Lato" w:hAnsi="Lato" w:cs="Arial"/>
          <w:iCs/>
          <w:spacing w:val="4"/>
          <w:sz w:val="22"/>
          <w:szCs w:val="22"/>
        </w:rPr>
        <w:t>opubl</w:t>
      </w:r>
      <w:proofErr w:type="spellEnd"/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752D36">
        <w:rPr>
          <w:rFonts w:ascii="Lato" w:hAnsi="Lato" w:cs="Arial"/>
          <w:bCs/>
          <w:iCs/>
          <w:spacing w:val="4"/>
          <w:sz w:val="22"/>
          <w:szCs w:val="22"/>
          <w:lang w:val="x-none"/>
        </w:rPr>
        <w:t>Centralna Baza Orzeczeń Sądów Administracyjnych</w:t>
      </w:r>
      <w:r w:rsidRPr="00752D36">
        <w:rPr>
          <w:rFonts w:ascii="Lato" w:hAnsi="Lato" w:cs="Arial"/>
          <w:iCs/>
          <w:spacing w:val="4"/>
          <w:sz w:val="22"/>
          <w:szCs w:val="22"/>
          <w:lang w:val="x-none"/>
        </w:rPr>
        <w:t>)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</w:t>
      </w:r>
    </w:p>
    <w:p w14:paraId="625DF5E2" w14:textId="7814B090" w:rsidR="00131CC4" w:rsidRPr="00752D36" w:rsidRDefault="00131CC4" w:rsidP="00752D36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752D36">
        <w:rPr>
          <w:rFonts w:ascii="Lato" w:hAnsi="Lato" w:cs="Arial"/>
          <w:iCs/>
          <w:spacing w:val="4"/>
          <w:sz w:val="22"/>
          <w:szCs w:val="22"/>
        </w:rPr>
        <w:t>Z powyższego wynika, że decyzja o ustaleniu lokalizacji inwestycji w zakresie terminalu</w:t>
      </w:r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proofErr w:type="spellStart"/>
      <w:r w:rsidRPr="00752D36">
        <w:rPr>
          <w:rFonts w:ascii="Lato" w:hAnsi="Lato" w:cs="Arial"/>
          <w:bCs/>
          <w:iCs/>
          <w:spacing w:val="4"/>
          <w:sz w:val="22"/>
          <w:szCs w:val="22"/>
        </w:rPr>
        <w:t>regazyfikacyjnego</w:t>
      </w:r>
      <w:proofErr w:type="spellEnd"/>
      <w:r w:rsidRPr="00752D36">
        <w:rPr>
          <w:rFonts w:ascii="Lato" w:hAnsi="Lato" w:cs="Arial"/>
          <w:bCs/>
          <w:iCs/>
          <w:spacing w:val="4"/>
          <w:sz w:val="22"/>
          <w:szCs w:val="22"/>
        </w:rPr>
        <w:t xml:space="preserve"> skroplonego gazu ziemnego w Świnoujściu oraz inwestycji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towarzyszących nie ma charakteru uznaniowego i w razie spełnienia przez inwestora wymagań określonych w przepisach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organ jest zobligowany ustalić lokalizację inwestycji w wersji zgodnej z wnioskiem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</w:t>
      </w:r>
    </w:p>
    <w:p w14:paraId="49AECCCC" w14:textId="386FBA32" w:rsidR="00131CC4" w:rsidRDefault="00131CC4" w:rsidP="00752D36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752D36">
        <w:rPr>
          <w:rFonts w:ascii="Lato" w:hAnsi="Lato" w:cs="Arial"/>
          <w:iCs/>
          <w:spacing w:val="4"/>
          <w:sz w:val="22"/>
          <w:szCs w:val="22"/>
        </w:rPr>
        <w:lastRenderedPageBreak/>
        <w:t xml:space="preserve">Wobec ww. rozważań, organ odwoławczy wezwał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do wypowiedzenia się </w:t>
      </w:r>
      <w:r w:rsidRPr="00752D36">
        <w:rPr>
          <w:rFonts w:ascii="Lato" w:hAnsi="Lato" w:cs="Arial"/>
          <w:iCs/>
          <w:spacing w:val="4"/>
          <w:sz w:val="22"/>
          <w:szCs w:val="22"/>
        </w:rPr>
        <w:br/>
        <w:t>w sprawie zarzutów lokalizacyjnych podniesionych przez skarżą</w:t>
      </w:r>
      <w:r w:rsidR="003D6433">
        <w:rPr>
          <w:rFonts w:ascii="Lato" w:hAnsi="Lato" w:cs="Arial"/>
          <w:iCs/>
          <w:spacing w:val="4"/>
          <w:sz w:val="22"/>
          <w:szCs w:val="22"/>
        </w:rPr>
        <w:t xml:space="preserve">cą </w:t>
      </w:r>
      <w:r w:rsidRPr="00752D36">
        <w:rPr>
          <w:rFonts w:ascii="Lato" w:hAnsi="Lato" w:cs="Arial"/>
          <w:iCs/>
          <w:spacing w:val="4"/>
          <w:sz w:val="22"/>
          <w:szCs w:val="22"/>
        </w:rPr>
        <w:t>w swo</w:t>
      </w:r>
      <w:r w:rsidR="003D6433">
        <w:rPr>
          <w:rFonts w:ascii="Lato" w:hAnsi="Lato" w:cs="Arial"/>
          <w:iCs/>
          <w:spacing w:val="4"/>
          <w:sz w:val="22"/>
          <w:szCs w:val="22"/>
        </w:rPr>
        <w:t>im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odw</w:t>
      </w:r>
      <w:r w:rsidR="003D6433">
        <w:rPr>
          <w:rFonts w:ascii="Lato" w:hAnsi="Lato" w:cs="Arial"/>
          <w:iCs/>
          <w:spacing w:val="4"/>
          <w:sz w:val="22"/>
          <w:szCs w:val="22"/>
        </w:rPr>
        <w:t>ołaniu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 xml:space="preserve">Inwestor, </w:t>
      </w:r>
      <w:r w:rsidRPr="00752D36">
        <w:rPr>
          <w:rFonts w:ascii="Lato" w:hAnsi="Lato" w:cs="Arial"/>
          <w:iCs/>
          <w:spacing w:val="4"/>
          <w:sz w:val="22"/>
          <w:szCs w:val="22"/>
        </w:rPr>
        <w:t>stosownie do wezwa</w:t>
      </w:r>
      <w:r w:rsidR="003D6433">
        <w:rPr>
          <w:rFonts w:ascii="Lato" w:hAnsi="Lato" w:cs="Arial"/>
          <w:iCs/>
          <w:spacing w:val="4"/>
          <w:sz w:val="22"/>
          <w:szCs w:val="22"/>
        </w:rPr>
        <w:t>nia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organu odwoławczego, odniósł się do zarzutów skarżąc</w:t>
      </w:r>
      <w:r w:rsidR="003D6433">
        <w:rPr>
          <w:rFonts w:ascii="Lato" w:hAnsi="Lato" w:cs="Arial"/>
          <w:iCs/>
          <w:spacing w:val="4"/>
          <w:sz w:val="22"/>
          <w:szCs w:val="22"/>
        </w:rPr>
        <w:t xml:space="preserve">ej </w:t>
      </w:r>
      <w:r w:rsidRPr="00752D36">
        <w:rPr>
          <w:rFonts w:ascii="Lato" w:hAnsi="Lato" w:cs="Arial"/>
          <w:iCs/>
          <w:spacing w:val="4"/>
          <w:sz w:val="22"/>
          <w:szCs w:val="22"/>
        </w:rPr>
        <w:t>stron</w:t>
      </w:r>
      <w:r w:rsidR="003D6433">
        <w:rPr>
          <w:rFonts w:ascii="Lato" w:hAnsi="Lato" w:cs="Arial"/>
          <w:iCs/>
          <w:spacing w:val="4"/>
          <w:sz w:val="22"/>
          <w:szCs w:val="22"/>
        </w:rPr>
        <w:t>y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, wskazując, iż w jego ocenie nie zasługują one na uwzględnienie. Stanowisko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 organ odwoławczy, działając w oparciu o art. 9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kpa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, przesłał </w:t>
      </w:r>
      <w:r w:rsidR="003D6433">
        <w:rPr>
          <w:rFonts w:ascii="Lato" w:hAnsi="Lato" w:cs="Arial"/>
          <w:iCs/>
          <w:spacing w:val="4"/>
          <w:sz w:val="22"/>
          <w:szCs w:val="22"/>
        </w:rPr>
        <w:t>skarżącej</w:t>
      </w:r>
      <w:r w:rsidR="000347C2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="000347C2" w:rsidRPr="00E55FA8">
        <w:rPr>
          <w:rFonts w:ascii="Lato" w:hAnsi="Lato" w:cs="Arial"/>
          <w:i/>
          <w:spacing w:val="4"/>
          <w:sz w:val="22"/>
          <w:szCs w:val="22"/>
        </w:rPr>
        <w:t>Minister</w:t>
      </w:r>
      <w:r w:rsidR="000347C2">
        <w:rPr>
          <w:rFonts w:ascii="Lato" w:hAnsi="Lato" w:cs="Arial"/>
          <w:iCs/>
          <w:spacing w:val="4"/>
          <w:sz w:val="22"/>
          <w:szCs w:val="22"/>
        </w:rPr>
        <w:t xml:space="preserve">, 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stosownie do art. 10 </w:t>
      </w:r>
      <w:r w:rsidRPr="00752D36">
        <w:rPr>
          <w:rFonts w:ascii="Lato" w:hAnsi="Lato" w:cs="Arial"/>
          <w:i/>
          <w:iCs/>
          <w:spacing w:val="4"/>
          <w:sz w:val="22"/>
          <w:szCs w:val="22"/>
        </w:rPr>
        <w:t>kpa</w:t>
      </w:r>
      <w:r w:rsidRPr="00752D36">
        <w:rPr>
          <w:rFonts w:ascii="Lato" w:hAnsi="Lato" w:cs="Arial"/>
          <w:iCs/>
          <w:spacing w:val="4"/>
          <w:sz w:val="22"/>
          <w:szCs w:val="22"/>
        </w:rPr>
        <w:t xml:space="preserve">, </w:t>
      </w:r>
      <w:r w:rsidR="000347C2">
        <w:rPr>
          <w:rFonts w:ascii="Lato" w:hAnsi="Lato" w:cs="Arial"/>
          <w:iCs/>
          <w:spacing w:val="4"/>
          <w:sz w:val="22"/>
          <w:szCs w:val="22"/>
        </w:rPr>
        <w:t>zawiadomił stron</w:t>
      </w:r>
      <w:r w:rsidR="003D6433">
        <w:rPr>
          <w:rFonts w:ascii="Lato" w:hAnsi="Lato" w:cs="Arial"/>
          <w:iCs/>
          <w:spacing w:val="4"/>
          <w:sz w:val="22"/>
          <w:szCs w:val="22"/>
        </w:rPr>
        <w:t>ę</w:t>
      </w:r>
      <w:r w:rsidR="000347C2">
        <w:rPr>
          <w:rFonts w:ascii="Lato" w:hAnsi="Lato" w:cs="Arial"/>
          <w:iCs/>
          <w:spacing w:val="4"/>
          <w:sz w:val="22"/>
          <w:szCs w:val="22"/>
        </w:rPr>
        <w:t xml:space="preserve"> postepowania </w:t>
      </w:r>
      <w:r w:rsidRPr="00752D36">
        <w:rPr>
          <w:rFonts w:ascii="Lato" w:hAnsi="Lato" w:cs="Arial"/>
          <w:iCs/>
          <w:spacing w:val="4"/>
          <w:sz w:val="22"/>
          <w:szCs w:val="22"/>
        </w:rPr>
        <w:t>o prawie wypowiedzenia się, co do zebranych dowodów i materiałów</w:t>
      </w:r>
      <w:r w:rsidR="003F1FB8">
        <w:rPr>
          <w:rFonts w:ascii="Lato" w:hAnsi="Lato" w:cs="Arial"/>
          <w:iCs/>
          <w:spacing w:val="4"/>
          <w:sz w:val="22"/>
          <w:szCs w:val="22"/>
        </w:rPr>
        <w:t>. Skarżąc</w:t>
      </w:r>
      <w:r w:rsidR="003D6433">
        <w:rPr>
          <w:rFonts w:ascii="Lato" w:hAnsi="Lato" w:cs="Arial"/>
          <w:iCs/>
          <w:spacing w:val="4"/>
          <w:sz w:val="22"/>
          <w:szCs w:val="22"/>
        </w:rPr>
        <w:t>a</w:t>
      </w:r>
      <w:r w:rsidR="003F1FB8">
        <w:rPr>
          <w:rFonts w:ascii="Lato" w:hAnsi="Lato" w:cs="Arial"/>
          <w:iCs/>
          <w:spacing w:val="4"/>
          <w:sz w:val="22"/>
          <w:szCs w:val="22"/>
        </w:rPr>
        <w:t xml:space="preserve"> nie skorzysta</w:t>
      </w:r>
      <w:r w:rsidR="003D6433">
        <w:rPr>
          <w:rFonts w:ascii="Lato" w:hAnsi="Lato" w:cs="Arial"/>
          <w:iCs/>
          <w:spacing w:val="4"/>
          <w:sz w:val="22"/>
          <w:szCs w:val="22"/>
        </w:rPr>
        <w:t xml:space="preserve">ła </w:t>
      </w:r>
      <w:r w:rsidR="003F1FB8">
        <w:rPr>
          <w:rFonts w:ascii="Lato" w:hAnsi="Lato" w:cs="Arial"/>
          <w:iCs/>
          <w:spacing w:val="4"/>
          <w:sz w:val="22"/>
          <w:szCs w:val="22"/>
        </w:rPr>
        <w:t>z przysługującego</w:t>
      </w:r>
      <w:r w:rsidR="003D6433">
        <w:rPr>
          <w:rFonts w:ascii="Lato" w:hAnsi="Lato" w:cs="Arial"/>
          <w:iCs/>
          <w:spacing w:val="4"/>
          <w:sz w:val="22"/>
          <w:szCs w:val="22"/>
        </w:rPr>
        <w:t xml:space="preserve"> jej </w:t>
      </w:r>
      <w:r w:rsidR="003F1FB8">
        <w:rPr>
          <w:rFonts w:ascii="Lato" w:hAnsi="Lato" w:cs="Arial"/>
          <w:iCs/>
          <w:spacing w:val="4"/>
          <w:sz w:val="22"/>
          <w:szCs w:val="22"/>
        </w:rPr>
        <w:t>prawa.</w:t>
      </w:r>
    </w:p>
    <w:p w14:paraId="657A3BBE" w14:textId="068463F5" w:rsidR="00490ADC" w:rsidRPr="00490ADC" w:rsidRDefault="00490ADC" w:rsidP="00490ADC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Po przeanalizowaniu zebranego w sprawie materiału dowodowego, w tym stanowiska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490ADC">
        <w:rPr>
          <w:rFonts w:ascii="Lato" w:hAnsi="Lato" w:cs="Arial"/>
          <w:iCs/>
          <w:spacing w:val="4"/>
          <w:sz w:val="22"/>
          <w:szCs w:val="22"/>
        </w:rPr>
        <w:t>, jak również zarzutów stron</w:t>
      </w:r>
      <w:r w:rsidR="00FE5694">
        <w:rPr>
          <w:rFonts w:ascii="Lato" w:hAnsi="Lato" w:cs="Arial"/>
          <w:iCs/>
          <w:spacing w:val="4"/>
          <w:sz w:val="22"/>
          <w:szCs w:val="22"/>
        </w:rPr>
        <w:t>y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składają</w:t>
      </w:r>
      <w:r w:rsidR="00FE5694">
        <w:rPr>
          <w:rFonts w:ascii="Lato" w:hAnsi="Lato" w:cs="Arial"/>
          <w:iCs/>
          <w:spacing w:val="4"/>
          <w:sz w:val="22"/>
          <w:szCs w:val="22"/>
        </w:rPr>
        <w:t>cej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odwołani</w:t>
      </w:r>
      <w:r w:rsidR="00FE5694">
        <w:rPr>
          <w:rFonts w:ascii="Lato" w:hAnsi="Lato" w:cs="Arial"/>
          <w:iCs/>
          <w:spacing w:val="4"/>
          <w:sz w:val="22"/>
          <w:szCs w:val="22"/>
        </w:rPr>
        <w:t>e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od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decyzji Wojewody</w:t>
      </w:r>
      <w:r w:rsidR="00FE5694">
        <w:rPr>
          <w:rFonts w:ascii="Lato" w:hAnsi="Lato" w:cs="Arial"/>
          <w:i/>
          <w:iCs/>
          <w:spacing w:val="4"/>
          <w:sz w:val="22"/>
          <w:szCs w:val="22"/>
        </w:rPr>
        <w:t xml:space="preserve"> Łódzkiego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,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Minister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stwierdził, że objęcie zakresem przedmiotowej inwestycji dzia</w:t>
      </w:r>
      <w:r w:rsidR="00FE5694">
        <w:rPr>
          <w:rFonts w:ascii="Lato" w:hAnsi="Lato" w:cs="Arial"/>
          <w:iCs/>
          <w:spacing w:val="4"/>
          <w:sz w:val="22"/>
          <w:szCs w:val="22"/>
        </w:rPr>
        <w:t>łki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skarżąc</w:t>
      </w:r>
      <w:r w:rsidR="00FE5694">
        <w:rPr>
          <w:rFonts w:ascii="Lato" w:hAnsi="Lato" w:cs="Arial"/>
          <w:iCs/>
          <w:spacing w:val="4"/>
          <w:sz w:val="22"/>
          <w:szCs w:val="22"/>
        </w:rPr>
        <w:t>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w sposób wskazany we wniosku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a następnie w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decyzji Wojewody</w:t>
      </w:r>
      <w:r w:rsidR="00FE5694">
        <w:rPr>
          <w:rFonts w:ascii="Lato" w:hAnsi="Lato" w:cs="Arial"/>
          <w:i/>
          <w:iCs/>
          <w:spacing w:val="4"/>
          <w:sz w:val="22"/>
          <w:szCs w:val="22"/>
        </w:rPr>
        <w:t xml:space="preserve"> Łódzkiego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nie narusza prawa. W ocenie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Ministra</w:t>
      </w:r>
      <w:r w:rsidRPr="00490ADC">
        <w:rPr>
          <w:rFonts w:ascii="Lato" w:hAnsi="Lato" w:cs="Arial"/>
          <w:iCs/>
          <w:spacing w:val="4"/>
          <w:sz w:val="22"/>
          <w:szCs w:val="22"/>
        </w:rPr>
        <w:t>, zaskarżona decyzja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 xml:space="preserve"> </w:t>
      </w:r>
      <w:r w:rsidRPr="00490ADC">
        <w:rPr>
          <w:rFonts w:ascii="Lato" w:hAnsi="Lato" w:cs="Arial"/>
          <w:iCs/>
          <w:spacing w:val="4"/>
          <w:sz w:val="22"/>
          <w:szCs w:val="22"/>
        </w:rPr>
        <w:t>nie przewiduje rozwiązań, które wprowadzają nadmierną, a w szczególności nieuzasadnioną ingerencję w prawo własności skarżąc</w:t>
      </w:r>
      <w:r w:rsidR="00FE5694">
        <w:rPr>
          <w:rFonts w:ascii="Lato" w:hAnsi="Lato" w:cs="Arial"/>
          <w:iCs/>
          <w:spacing w:val="4"/>
          <w:sz w:val="22"/>
          <w:szCs w:val="22"/>
        </w:rPr>
        <w:t>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stron</w:t>
      </w:r>
      <w:r w:rsidR="00FE5694">
        <w:rPr>
          <w:rFonts w:ascii="Lato" w:hAnsi="Lato" w:cs="Arial"/>
          <w:iCs/>
          <w:spacing w:val="4"/>
          <w:sz w:val="22"/>
          <w:szCs w:val="22"/>
        </w:rPr>
        <w:t>y</w:t>
      </w:r>
      <w:r w:rsidRPr="00490ADC">
        <w:rPr>
          <w:rFonts w:ascii="Lato" w:hAnsi="Lato" w:cs="Arial"/>
          <w:iCs/>
          <w:spacing w:val="4"/>
          <w:sz w:val="22"/>
          <w:szCs w:val="22"/>
        </w:rPr>
        <w:t>. Teren będący własnością skarżąc</w:t>
      </w:r>
      <w:r w:rsidR="00FE5694">
        <w:rPr>
          <w:rFonts w:ascii="Lato" w:hAnsi="Lato" w:cs="Arial"/>
          <w:iCs/>
          <w:spacing w:val="4"/>
          <w:sz w:val="22"/>
          <w:szCs w:val="22"/>
        </w:rPr>
        <w:t xml:space="preserve">ej </w:t>
      </w:r>
      <w:r w:rsidRPr="00490ADC">
        <w:rPr>
          <w:rFonts w:ascii="Lato" w:hAnsi="Lato" w:cs="Arial"/>
          <w:iCs/>
          <w:spacing w:val="4"/>
          <w:sz w:val="22"/>
          <w:szCs w:val="22"/>
        </w:rPr>
        <w:t>nie został ograniczony w korzystaniu w wymiarze większym, niż jest to wymagane dla lokalizacji przedmiotowej inwestycji.</w:t>
      </w:r>
    </w:p>
    <w:p w14:paraId="62730BB4" w14:textId="25E36DB3" w:rsidR="00335B6E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t>Jak wynika z odwoła</w:t>
      </w:r>
      <w:r w:rsidR="00335B6E">
        <w:rPr>
          <w:rFonts w:ascii="Lato" w:hAnsi="Lato" w:cs="Arial"/>
          <w:iCs/>
          <w:spacing w:val="4"/>
          <w:sz w:val="22"/>
          <w:szCs w:val="22"/>
        </w:rPr>
        <w:t>nia Pani K</w:t>
      </w:r>
      <w:r w:rsidR="00826574">
        <w:rPr>
          <w:rFonts w:ascii="Lato" w:hAnsi="Lato" w:cs="Arial"/>
          <w:iCs/>
          <w:spacing w:val="4"/>
          <w:sz w:val="22"/>
          <w:szCs w:val="22"/>
        </w:rPr>
        <w:t>.</w:t>
      </w:r>
      <w:r w:rsidR="00335B6E">
        <w:rPr>
          <w:rFonts w:ascii="Lato" w:hAnsi="Lato" w:cs="Arial"/>
          <w:iCs/>
          <w:spacing w:val="4"/>
          <w:sz w:val="22"/>
          <w:szCs w:val="22"/>
        </w:rPr>
        <w:t xml:space="preserve"> K</w:t>
      </w:r>
      <w:r w:rsidR="00826574">
        <w:rPr>
          <w:rFonts w:ascii="Lato" w:hAnsi="Lato" w:cs="Arial"/>
          <w:iCs/>
          <w:spacing w:val="4"/>
          <w:sz w:val="22"/>
          <w:szCs w:val="22"/>
        </w:rPr>
        <w:t>.</w:t>
      </w:r>
      <w:r w:rsidR="00335B6E">
        <w:rPr>
          <w:rFonts w:ascii="Lato" w:hAnsi="Lato" w:cs="Arial"/>
          <w:iCs/>
          <w:spacing w:val="4"/>
          <w:sz w:val="22"/>
          <w:szCs w:val="22"/>
        </w:rPr>
        <w:t>, nie zgadza się ona na przeprowadzenie przedmiotowej inwestycji gazowej przez działkę nr 549, z obrębu 0006 Dubie, która stanowi jej własność.</w:t>
      </w:r>
    </w:p>
    <w:p w14:paraId="097FF4B2" w14:textId="51074A02" w:rsidR="00550C8E" w:rsidRPr="00490ADC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t>Rozpatrując tak postawion</w:t>
      </w:r>
      <w:r w:rsidR="000845A9">
        <w:rPr>
          <w:rFonts w:ascii="Lato" w:hAnsi="Lato" w:cs="Arial"/>
          <w:iCs/>
          <w:spacing w:val="4"/>
          <w:sz w:val="22"/>
          <w:szCs w:val="22"/>
        </w:rPr>
        <w:t>y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zarzut, wyjaśnić w pierwszej kolejności należy,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>iż nieruchom</w:t>
      </w:r>
      <w:r w:rsidR="00814005">
        <w:rPr>
          <w:rFonts w:ascii="Lato" w:hAnsi="Lato" w:cs="Arial"/>
          <w:iCs/>
          <w:spacing w:val="4"/>
          <w:sz w:val="22"/>
          <w:szCs w:val="22"/>
        </w:rPr>
        <w:t>ość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skarżą</w:t>
      </w:r>
      <w:r w:rsidR="00814005">
        <w:rPr>
          <w:rFonts w:ascii="Lato" w:hAnsi="Lato" w:cs="Arial"/>
          <w:iCs/>
          <w:spacing w:val="4"/>
          <w:sz w:val="22"/>
          <w:szCs w:val="22"/>
        </w:rPr>
        <w:t>cej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został</w:t>
      </w:r>
      <w:r w:rsidR="00814005">
        <w:rPr>
          <w:rFonts w:ascii="Lato" w:hAnsi="Lato" w:cs="Arial"/>
          <w:iCs/>
          <w:spacing w:val="4"/>
          <w:sz w:val="22"/>
          <w:szCs w:val="22"/>
        </w:rPr>
        <w:t>a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wymienion</w:t>
      </w:r>
      <w:r w:rsidR="00814005">
        <w:rPr>
          <w:rFonts w:ascii="Lato" w:hAnsi="Lato" w:cs="Arial"/>
          <w:iCs/>
          <w:spacing w:val="4"/>
          <w:sz w:val="22"/>
          <w:szCs w:val="22"/>
        </w:rPr>
        <w:t>a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w pkt </w:t>
      </w:r>
      <w:r w:rsidR="00141D31">
        <w:rPr>
          <w:rFonts w:ascii="Lato" w:hAnsi="Lato" w:cs="Arial"/>
          <w:iCs/>
          <w:spacing w:val="4"/>
          <w:sz w:val="22"/>
          <w:szCs w:val="22"/>
        </w:rPr>
        <w:t xml:space="preserve">VIII </w:t>
      </w:r>
      <w:r w:rsidR="00EE1C8C">
        <w:rPr>
          <w:rFonts w:ascii="Lato" w:hAnsi="Lato" w:cs="Arial"/>
          <w:iCs/>
          <w:spacing w:val="4"/>
          <w:sz w:val="22"/>
          <w:szCs w:val="22"/>
        </w:rPr>
        <w:t>, w</w:t>
      </w:r>
      <w:r w:rsidR="00814005">
        <w:rPr>
          <w:rFonts w:ascii="Lato" w:hAnsi="Lato" w:cs="Arial"/>
          <w:iCs/>
          <w:spacing w:val="4"/>
          <w:sz w:val="22"/>
          <w:szCs w:val="22"/>
        </w:rPr>
        <w:t xml:space="preserve"> Tabeli 2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 xml:space="preserve">decyzji Wojewody </w:t>
      </w:r>
      <w:r w:rsidR="00814005">
        <w:rPr>
          <w:rFonts w:ascii="Lato" w:hAnsi="Lato" w:cs="Arial"/>
          <w:i/>
          <w:iCs/>
          <w:spacing w:val="4"/>
          <w:sz w:val="22"/>
          <w:szCs w:val="22"/>
        </w:rPr>
        <w:t xml:space="preserve">Łódzkiego </w:t>
      </w:r>
      <w:r w:rsidRPr="00490ADC">
        <w:rPr>
          <w:rFonts w:ascii="Lato" w:hAnsi="Lato" w:cs="Arial"/>
          <w:iCs/>
          <w:spacing w:val="4"/>
          <w:sz w:val="22"/>
          <w:szCs w:val="22"/>
        </w:rPr>
        <w:t>(</w:t>
      </w:r>
      <w:r w:rsidR="00141D31">
        <w:rPr>
          <w:rFonts w:ascii="Lato" w:hAnsi="Lato" w:cs="Arial"/>
          <w:iCs/>
          <w:spacing w:val="4"/>
          <w:sz w:val="22"/>
          <w:szCs w:val="22"/>
        </w:rPr>
        <w:t xml:space="preserve">poz. 500 tabeli na str. </w:t>
      </w:r>
      <w:r w:rsidR="00814005">
        <w:rPr>
          <w:rFonts w:ascii="Lato" w:hAnsi="Lato" w:cs="Arial"/>
          <w:iCs/>
          <w:spacing w:val="4"/>
          <w:sz w:val="22"/>
          <w:szCs w:val="22"/>
        </w:rPr>
        <w:t>27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), </w:t>
      </w:r>
      <w:bookmarkStart w:id="4" w:name="_Hlk160705606"/>
      <w:r w:rsidRPr="00490ADC">
        <w:rPr>
          <w:rFonts w:ascii="Lato" w:hAnsi="Lato" w:cs="Arial"/>
          <w:iCs/>
          <w:spacing w:val="4"/>
          <w:sz w:val="22"/>
          <w:szCs w:val="22"/>
        </w:rPr>
        <w:t>wskazując</w:t>
      </w:r>
      <w:r w:rsidR="00141D31">
        <w:rPr>
          <w:rFonts w:ascii="Lato" w:hAnsi="Lato" w:cs="Arial"/>
          <w:iCs/>
          <w:spacing w:val="4"/>
          <w:sz w:val="22"/>
          <w:szCs w:val="22"/>
        </w:rPr>
        <w:t>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nieruchomości podlegające ograniczeniu w korzystaniu z nieruchomości (art. 24 ust. 1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490ADC">
        <w:rPr>
          <w:rFonts w:ascii="Lato" w:hAnsi="Lato" w:cs="Arial"/>
          <w:iCs/>
          <w:spacing w:val="4"/>
          <w:sz w:val="22"/>
          <w:szCs w:val="22"/>
        </w:rPr>
        <w:t>).</w:t>
      </w:r>
    </w:p>
    <w:bookmarkEnd w:id="4"/>
    <w:p w14:paraId="0CDB1527" w14:textId="00509863" w:rsidR="00550C8E" w:rsidRPr="00490ADC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>
        <w:rPr>
          <w:rFonts w:ascii="Lato" w:hAnsi="Lato" w:cs="Arial"/>
          <w:iCs/>
          <w:spacing w:val="4"/>
          <w:sz w:val="22"/>
          <w:szCs w:val="22"/>
        </w:rPr>
        <w:t>D</w:t>
      </w:r>
      <w:r w:rsidRPr="00490ADC">
        <w:rPr>
          <w:rFonts w:ascii="Lato" w:hAnsi="Lato" w:cs="Arial"/>
          <w:iCs/>
          <w:spacing w:val="4"/>
          <w:sz w:val="22"/>
          <w:szCs w:val="22"/>
        </w:rPr>
        <w:t>ziałk</w:t>
      </w:r>
      <w:r w:rsidR="00EE1C8C">
        <w:rPr>
          <w:rFonts w:ascii="Lato" w:hAnsi="Lato" w:cs="Arial"/>
          <w:iCs/>
          <w:spacing w:val="4"/>
          <w:sz w:val="22"/>
          <w:szCs w:val="22"/>
        </w:rPr>
        <w:t>a nr</w:t>
      </w:r>
      <w:r w:rsidR="00C2661E">
        <w:rPr>
          <w:rFonts w:ascii="Lato" w:hAnsi="Lato" w:cs="Arial"/>
          <w:iCs/>
          <w:spacing w:val="4"/>
          <w:sz w:val="22"/>
          <w:szCs w:val="22"/>
        </w:rPr>
        <w:t xml:space="preserve"> 549</w:t>
      </w:r>
      <w:r w:rsidR="00EE1C8C">
        <w:rPr>
          <w:rFonts w:ascii="Lato" w:hAnsi="Lato" w:cs="Arial"/>
          <w:iCs/>
          <w:spacing w:val="4"/>
          <w:sz w:val="22"/>
          <w:szCs w:val="22"/>
        </w:rPr>
        <w:t>, z obrębu 0006 Dubie, stanowiąca własność Pani K</w:t>
      </w:r>
      <w:r w:rsidR="00826574">
        <w:rPr>
          <w:rFonts w:ascii="Lato" w:hAnsi="Lato" w:cs="Arial"/>
          <w:iCs/>
          <w:spacing w:val="4"/>
          <w:sz w:val="22"/>
          <w:szCs w:val="22"/>
        </w:rPr>
        <w:t>.</w:t>
      </w:r>
      <w:r w:rsidR="00EE1C8C">
        <w:rPr>
          <w:rFonts w:ascii="Lato" w:hAnsi="Lato" w:cs="Arial"/>
          <w:iCs/>
          <w:spacing w:val="4"/>
          <w:sz w:val="22"/>
          <w:szCs w:val="22"/>
        </w:rPr>
        <w:t xml:space="preserve"> K</w:t>
      </w:r>
      <w:r w:rsidR="00826574">
        <w:rPr>
          <w:rFonts w:ascii="Lato" w:hAnsi="Lato" w:cs="Arial"/>
          <w:iCs/>
          <w:spacing w:val="4"/>
          <w:sz w:val="22"/>
          <w:szCs w:val="22"/>
        </w:rPr>
        <w:t>.</w:t>
      </w:r>
      <w:r w:rsidR="00EE1C8C">
        <w:rPr>
          <w:rFonts w:ascii="Lato" w:hAnsi="Lato" w:cs="Arial"/>
          <w:iCs/>
          <w:spacing w:val="4"/>
          <w:sz w:val="22"/>
          <w:szCs w:val="22"/>
        </w:rPr>
        <w:t xml:space="preserve">, uwidoczniona na arkuszu nr 34 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mapy określającej granice terenu objętego przedmiotową inwestycją, stanowiącej część załącznika nr 1 do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decyzji Wojewody</w:t>
      </w:r>
      <w:r w:rsidR="00EE1C8C">
        <w:rPr>
          <w:rFonts w:ascii="Lato" w:hAnsi="Lato" w:cs="Arial"/>
          <w:i/>
          <w:iCs/>
          <w:spacing w:val="4"/>
          <w:sz w:val="22"/>
          <w:szCs w:val="22"/>
        </w:rPr>
        <w:t xml:space="preserve"> Łódzkiego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 xml:space="preserve">, </w:t>
      </w:r>
      <w:r w:rsidRPr="00490ADC">
        <w:rPr>
          <w:rFonts w:ascii="Lato" w:hAnsi="Lato" w:cs="Arial"/>
          <w:iCs/>
          <w:spacing w:val="4"/>
          <w:sz w:val="22"/>
          <w:szCs w:val="22"/>
        </w:rPr>
        <w:t>znajduj</w:t>
      </w:r>
      <w:r w:rsidR="00EE1C8C">
        <w:rPr>
          <w:rFonts w:ascii="Lato" w:hAnsi="Lato" w:cs="Arial"/>
          <w:iCs/>
          <w:spacing w:val="4"/>
          <w:sz w:val="22"/>
          <w:szCs w:val="22"/>
        </w:rPr>
        <w:t>e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się w </w:t>
      </w:r>
      <w:r w:rsidR="00826574">
        <w:rPr>
          <w:rFonts w:ascii="Lato" w:hAnsi="Lato" w:cs="Arial"/>
          <w:iCs/>
          <w:spacing w:val="4"/>
          <w:sz w:val="22"/>
          <w:szCs w:val="22"/>
        </w:rPr>
        <w:t> </w:t>
      </w:r>
      <w:r w:rsidRPr="00490ADC">
        <w:rPr>
          <w:rFonts w:ascii="Lato" w:hAnsi="Lato" w:cs="Arial"/>
          <w:iCs/>
          <w:spacing w:val="4"/>
          <w:sz w:val="22"/>
          <w:szCs w:val="22"/>
        </w:rPr>
        <w:t>obszarze oznaczonym</w:t>
      </w:r>
      <w:r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E96A11">
        <w:rPr>
          <w:rFonts w:ascii="Lato" w:hAnsi="Lato" w:cs="Arial"/>
          <w:iCs/>
          <w:spacing w:val="4"/>
          <w:sz w:val="22"/>
          <w:szCs w:val="22"/>
        </w:rPr>
        <w:t>linią przerywaną koloru fioletowego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</w:t>
      </w:r>
      <w:r>
        <w:rPr>
          <w:rFonts w:ascii="Lato" w:hAnsi="Lato" w:cs="Arial"/>
          <w:iCs/>
          <w:spacing w:val="4"/>
          <w:sz w:val="22"/>
          <w:szCs w:val="22"/>
        </w:rPr>
        <w:t xml:space="preserve">a </w:t>
      </w:r>
      <w:r w:rsidRPr="00490ADC">
        <w:rPr>
          <w:rFonts w:ascii="Lato" w:hAnsi="Lato" w:cs="Arial"/>
          <w:iCs/>
          <w:spacing w:val="4"/>
          <w:sz w:val="22"/>
          <w:szCs w:val="22"/>
        </w:rPr>
        <w:t>tym samym podlega ograniczeniu w korzystaniu z nieruchomości na czas nieokreślony, ale także</w:t>
      </w:r>
      <w:r w:rsidR="00E96A11">
        <w:rPr>
          <w:rFonts w:ascii="Lato" w:hAnsi="Lato" w:cs="Arial"/>
          <w:iCs/>
          <w:spacing w:val="4"/>
          <w:sz w:val="22"/>
          <w:szCs w:val="22"/>
        </w:rPr>
        <w:t xml:space="preserve"> pochyłym kreskowaniem koloru pomarańczowego</w:t>
      </w:r>
      <w:r w:rsidRPr="00490ADC">
        <w:rPr>
          <w:rFonts w:ascii="Lato" w:hAnsi="Lato" w:cs="Arial"/>
          <w:iCs/>
          <w:spacing w:val="4"/>
          <w:sz w:val="22"/>
          <w:szCs w:val="22"/>
        </w:rPr>
        <w:t>, a zatem część obszaru podlega także ograniczeniu w korzystaniu z nieruchomości na czas</w:t>
      </w:r>
      <w:r w:rsidR="00464504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Pr="00490ADC">
        <w:rPr>
          <w:rFonts w:ascii="Lato" w:hAnsi="Lato" w:cs="Arial"/>
          <w:iCs/>
          <w:spacing w:val="4"/>
          <w:sz w:val="22"/>
          <w:szCs w:val="22"/>
        </w:rPr>
        <w:t>określony.</w:t>
      </w:r>
    </w:p>
    <w:p w14:paraId="34DE8278" w14:textId="19454C4F" w:rsidR="00550C8E" w:rsidRPr="00490ADC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Jak wynika z treści art. 24 ust. 1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gazowej,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ustawodawca umożliwił organowi wydającemu decyzję o ustaleniu lokalizacji inwestycji w zakresie terminalu </w:t>
      </w:r>
      <w:r w:rsidR="00141D31">
        <w:rPr>
          <w:rFonts w:ascii="Lato" w:hAnsi="Lato" w:cs="Arial"/>
          <w:iCs/>
          <w:spacing w:val="4"/>
          <w:sz w:val="22"/>
          <w:szCs w:val="22"/>
        </w:rPr>
        <w:t>ustanowienie</w:t>
      </w:r>
      <w:r w:rsidR="00141D31" w:rsidRPr="00490ADC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ograniczenia prawa własności nieruchomości określonych w art. 10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 xml:space="preserve">ust. 1 pkt 8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Pr="00BF3E32">
        <w:rPr>
          <w:rFonts w:ascii="Lato" w:hAnsi="Lato" w:cs="Arial"/>
          <w:iCs/>
          <w:spacing w:val="4"/>
          <w:sz w:val="22"/>
          <w:szCs w:val="22"/>
        </w:rPr>
        <w:t xml:space="preserve">poprzez </w:t>
      </w:r>
      <w:r w:rsidR="00141D31">
        <w:rPr>
          <w:rFonts w:ascii="Lato" w:hAnsi="Lato" w:cs="Arial"/>
          <w:iCs/>
          <w:spacing w:val="4"/>
          <w:sz w:val="22"/>
          <w:szCs w:val="22"/>
        </w:rPr>
        <w:t>ograniczenie</w:t>
      </w:r>
      <w:r w:rsidR="00141D31" w:rsidRPr="00BF3E32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Pr="00BF3E32">
        <w:rPr>
          <w:rFonts w:ascii="Lato" w:hAnsi="Lato" w:cs="Arial"/>
          <w:iCs/>
          <w:spacing w:val="4"/>
          <w:sz w:val="22"/>
          <w:szCs w:val="22"/>
        </w:rPr>
        <w:t xml:space="preserve">sposobu korzystania z tych nieruchomości przez udzielenie zezwolenia w szczególności na zakładanie </w:t>
      </w:r>
      <w:r w:rsidRPr="00BF3E32">
        <w:rPr>
          <w:rFonts w:ascii="Lato" w:hAnsi="Lato" w:cs="Arial"/>
          <w:iCs/>
          <w:spacing w:val="4"/>
          <w:sz w:val="22"/>
          <w:szCs w:val="22"/>
        </w:rPr>
        <w:br/>
        <w:t xml:space="preserve">i przeprowadzenie na nieruchomości ciągów drenażowych, przewodów i urządzeń służących do przesyłania płynów, pary, gazów i energii elektrycznej oraz urządzeń łączności publicznej i sygnalizacji, a także innych podziemnych, naziemnych </w:t>
      </w:r>
      <w:r w:rsidRPr="00BF3E32">
        <w:rPr>
          <w:rFonts w:ascii="Lato" w:hAnsi="Lato" w:cs="Arial"/>
          <w:iCs/>
          <w:spacing w:val="4"/>
          <w:sz w:val="22"/>
          <w:szCs w:val="22"/>
        </w:rPr>
        <w:br/>
        <w:t xml:space="preserve">lub nadziemnych obiektów i urządzeń niezbędnych do założenia, przeprowadzenia </w:t>
      </w:r>
      <w:r w:rsidRPr="00BF3E32">
        <w:rPr>
          <w:rFonts w:ascii="Lato" w:hAnsi="Lato" w:cs="Arial"/>
          <w:iCs/>
          <w:spacing w:val="4"/>
          <w:sz w:val="22"/>
          <w:szCs w:val="22"/>
        </w:rPr>
        <w:br/>
        <w:t>oraz korzystania z tych przewodów i urządzeń. Jednocześnie wskazano cel, dla którego wprowadza się takie ograniczenie – zapewnieni</w:t>
      </w:r>
      <w:r>
        <w:rPr>
          <w:rFonts w:ascii="Lato" w:hAnsi="Lato" w:cs="Arial"/>
          <w:iCs/>
          <w:spacing w:val="4"/>
          <w:sz w:val="22"/>
          <w:szCs w:val="22"/>
        </w:rPr>
        <w:t>e</w:t>
      </w:r>
      <w:r w:rsidRPr="00BF3E32">
        <w:rPr>
          <w:rFonts w:ascii="Lato" w:hAnsi="Lato" w:cs="Arial"/>
          <w:iCs/>
          <w:spacing w:val="4"/>
          <w:sz w:val="22"/>
          <w:szCs w:val="22"/>
        </w:rPr>
        <w:t xml:space="preserve"> prawa do wejścia na teren nieruchomości dla prowadzenia na nich budowy inwestycji w zakresie terminalu, </w:t>
      </w:r>
      <w:r w:rsidRPr="00BF3E32">
        <w:rPr>
          <w:rFonts w:ascii="Lato" w:hAnsi="Lato" w:cs="Arial"/>
          <w:iCs/>
          <w:spacing w:val="4"/>
          <w:sz w:val="22"/>
          <w:szCs w:val="22"/>
        </w:rPr>
        <w:br/>
        <w:t>a także prac związanych z rozbiórką, przebudową, zmianą sposobu użytkowania, utrzymaniem, eksploatacją, użytkowaniem, remontami oraz usuwaniem awarii.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 xml:space="preserve">W myśl art. 24 ust. 1b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na wniosek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 xml:space="preserve">inwestora </w:t>
      </w:r>
      <w:r w:rsidRPr="00490ADC">
        <w:rPr>
          <w:rFonts w:ascii="Lato" w:hAnsi="Lato" w:cs="Arial"/>
          <w:iCs/>
          <w:spacing w:val="4"/>
          <w:sz w:val="22"/>
          <w:szCs w:val="22"/>
        </w:rPr>
        <w:t>ograniczenie sposobu korzystania z nieruchomości, o którym mowa w ust. 1, może zaś nastąpić na czas określony.</w:t>
      </w:r>
    </w:p>
    <w:p w14:paraId="4DFB3E39" w14:textId="721CB42B" w:rsidR="00141D31" w:rsidRPr="00141D31" w:rsidRDefault="00550C8E" w:rsidP="00141D31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lastRenderedPageBreak/>
        <w:t xml:space="preserve">Takie ograniczenie jest nazywane w doktrynie prawa służebnością publiczną (por. M. </w:t>
      </w:r>
      <w:proofErr w:type="spellStart"/>
      <w:r w:rsidRPr="00490ADC">
        <w:rPr>
          <w:rFonts w:ascii="Lato" w:hAnsi="Lato" w:cs="Arial"/>
          <w:iCs/>
          <w:spacing w:val="4"/>
          <w:sz w:val="22"/>
          <w:szCs w:val="22"/>
        </w:rPr>
        <w:t>Gdesz</w:t>
      </w:r>
      <w:proofErr w:type="spellEnd"/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A. </w:t>
      </w:r>
      <w:proofErr w:type="spellStart"/>
      <w:r w:rsidRPr="00490ADC">
        <w:rPr>
          <w:rFonts w:ascii="Lato" w:hAnsi="Lato" w:cs="Arial"/>
          <w:iCs/>
          <w:spacing w:val="4"/>
          <w:sz w:val="22"/>
          <w:szCs w:val="22"/>
        </w:rPr>
        <w:t>Milicka-Stojek</w:t>
      </w:r>
      <w:proofErr w:type="spellEnd"/>
      <w:r w:rsidRPr="00490ADC">
        <w:rPr>
          <w:rFonts w:ascii="Lato" w:hAnsi="Lato" w:cs="Arial"/>
          <w:iCs/>
          <w:spacing w:val="4"/>
          <w:sz w:val="22"/>
          <w:szCs w:val="22"/>
        </w:rPr>
        <w:t xml:space="preserve">, C. Kowalczyk, D. Konieczny: „Aspekty prawne i ekonomiczne administracyjnego ograniczenia korzystania z nieruchomości – służebność publiczna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>i odszkodowania”, wyd. Instytut Infrastruktury Liniowej, Olsztyn 2016). Autorzy powołanej publikacji zwrócili m.in. uwagę, że konstrukcja prawna służebności publicznej staje się coraz ważniejszym publicznoprawnym instrumentem kształtowania treści prawa własności w rozumieniu art. 140 ustawy z dnia 23 kwietnia 1964 r. – Kodeks cywilny (</w:t>
      </w:r>
      <w:proofErr w:type="spellStart"/>
      <w:r w:rsidRPr="00490ADC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Pr="00490ADC">
        <w:rPr>
          <w:rFonts w:ascii="Lato" w:hAnsi="Lato" w:cs="Arial"/>
          <w:iCs/>
          <w:spacing w:val="4"/>
          <w:sz w:val="22"/>
          <w:szCs w:val="22"/>
        </w:rPr>
        <w:t>. Dz.U. z 202</w:t>
      </w:r>
      <w:r w:rsidR="005E7624">
        <w:rPr>
          <w:rFonts w:ascii="Lato" w:hAnsi="Lato" w:cs="Arial"/>
          <w:iCs/>
          <w:spacing w:val="4"/>
          <w:sz w:val="22"/>
          <w:szCs w:val="22"/>
        </w:rPr>
        <w:t>5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r. poz. 1</w:t>
      </w:r>
      <w:r w:rsidR="000F17C0">
        <w:rPr>
          <w:rFonts w:ascii="Lato" w:hAnsi="Lato" w:cs="Arial"/>
          <w:iCs/>
          <w:spacing w:val="4"/>
          <w:sz w:val="22"/>
          <w:szCs w:val="22"/>
        </w:rPr>
        <w:t>0</w:t>
      </w:r>
      <w:r w:rsidR="005E7624">
        <w:rPr>
          <w:rFonts w:ascii="Lato" w:hAnsi="Lato" w:cs="Arial"/>
          <w:iCs/>
          <w:spacing w:val="4"/>
          <w:sz w:val="22"/>
          <w:szCs w:val="22"/>
        </w:rPr>
        <w:t>71</w:t>
      </w:r>
      <w:r w:rsidRPr="00490ADC">
        <w:rPr>
          <w:rFonts w:ascii="Lato" w:hAnsi="Lato" w:cs="Arial"/>
          <w:iCs/>
          <w:spacing w:val="4"/>
          <w:sz w:val="22"/>
          <w:szCs w:val="22"/>
        </w:rPr>
        <w:t>)</w:t>
      </w:r>
      <w:r>
        <w:rPr>
          <w:rFonts w:ascii="Lato" w:hAnsi="Lato" w:cs="Arial"/>
          <w:iCs/>
          <w:spacing w:val="4"/>
          <w:sz w:val="22"/>
          <w:szCs w:val="22"/>
        </w:rPr>
        <w:t>, zwanej dalej „</w:t>
      </w:r>
      <w:r w:rsidRPr="00E55FA8">
        <w:rPr>
          <w:rFonts w:ascii="Lato" w:hAnsi="Lato" w:cs="Arial"/>
          <w:i/>
          <w:spacing w:val="4"/>
          <w:sz w:val="22"/>
          <w:szCs w:val="22"/>
        </w:rPr>
        <w:t>Kodeksem cywilnym</w:t>
      </w:r>
      <w:r>
        <w:rPr>
          <w:rFonts w:ascii="Lato" w:hAnsi="Lato" w:cs="Arial"/>
          <w:iCs/>
          <w:spacing w:val="4"/>
          <w:sz w:val="22"/>
          <w:szCs w:val="22"/>
        </w:rPr>
        <w:t>”</w:t>
      </w:r>
      <w:r w:rsidRPr="00490ADC">
        <w:rPr>
          <w:rFonts w:ascii="Lato" w:hAnsi="Lato" w:cs="Arial"/>
          <w:iCs/>
          <w:spacing w:val="4"/>
          <w:sz w:val="22"/>
          <w:szCs w:val="22"/>
        </w:rPr>
        <w:t>. Służebność publiczna jest ustanawiana w interesie publicznym</w:t>
      </w:r>
      <w:r w:rsidR="00141D31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="00141D31" w:rsidRPr="00141D31">
        <w:rPr>
          <w:rFonts w:ascii="Lato" w:hAnsi="Lato" w:cs="Arial"/>
          <w:iCs/>
          <w:spacing w:val="4"/>
          <w:sz w:val="22"/>
          <w:szCs w:val="22"/>
        </w:rPr>
        <w:t>Kształtuje treść prawa własności w ramach kompetencji regulacyjnej – narzucając właścicielowi obowiązek określonego zachowania (znoszenia ingerencji). Jej istotą jest właśnie ograniczenie uprawnień właścicielskich i narzucenie publicznego współkorzystania z nieruchomości w interesie publicznym</w:t>
      </w:r>
      <w:r w:rsidR="003573A6">
        <w:rPr>
          <w:rFonts w:ascii="Lato" w:hAnsi="Lato" w:cs="Arial"/>
          <w:iCs/>
          <w:spacing w:val="4"/>
          <w:sz w:val="22"/>
          <w:szCs w:val="22"/>
        </w:rPr>
        <w:t>.</w:t>
      </w:r>
    </w:p>
    <w:p w14:paraId="1E09DB79" w14:textId="026372EB" w:rsidR="00141D31" w:rsidRPr="00141D31" w:rsidRDefault="00141D31" w:rsidP="00141D3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141D31">
        <w:rPr>
          <w:rFonts w:ascii="Lato" w:hAnsi="Lato" w:cs="Arial"/>
          <w:iCs/>
          <w:spacing w:val="4"/>
          <w:sz w:val="22"/>
          <w:szCs w:val="22"/>
        </w:rPr>
        <w:t xml:space="preserve">Zatem podstawowym elementem służebności publicznej jest dokonane w interesie publicznym, w drodze aktu administracyjnego (decyzji administracyjnej) ograniczenie prawa własności dla umożliwienia realizacji celu publicznego. Na poziomie ustawowym pojęcie „celu publicznego” zostało zdefiniowane w art. 6 ustawy z dnia 21 sierpnia </w:t>
      </w:r>
      <w:r w:rsidR="003573A6">
        <w:rPr>
          <w:rFonts w:ascii="Lato" w:hAnsi="Lato" w:cs="Arial"/>
          <w:iCs/>
          <w:spacing w:val="4"/>
          <w:sz w:val="22"/>
          <w:szCs w:val="22"/>
        </w:rPr>
        <w:br/>
      </w:r>
      <w:r w:rsidRPr="00141D31">
        <w:rPr>
          <w:rFonts w:ascii="Lato" w:hAnsi="Lato" w:cs="Arial"/>
          <w:iCs/>
          <w:spacing w:val="4"/>
          <w:sz w:val="22"/>
          <w:szCs w:val="22"/>
        </w:rPr>
        <w:t>1997 r. o gospodarce nieruchomościami (</w:t>
      </w:r>
      <w:proofErr w:type="spellStart"/>
      <w:r w:rsidRPr="00141D31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Pr="00141D31">
        <w:rPr>
          <w:rFonts w:ascii="Lato" w:hAnsi="Lato" w:cs="Arial"/>
          <w:iCs/>
          <w:spacing w:val="4"/>
          <w:sz w:val="22"/>
          <w:szCs w:val="22"/>
        </w:rPr>
        <w:t xml:space="preserve">. Dz. U. z 2024 r. poz. 1145, z </w:t>
      </w:r>
      <w:proofErr w:type="spellStart"/>
      <w:r w:rsidRPr="00141D31">
        <w:rPr>
          <w:rFonts w:ascii="Lato" w:hAnsi="Lato" w:cs="Arial"/>
          <w:iCs/>
          <w:spacing w:val="4"/>
          <w:sz w:val="22"/>
          <w:szCs w:val="22"/>
        </w:rPr>
        <w:t>późn</w:t>
      </w:r>
      <w:proofErr w:type="spellEnd"/>
      <w:r w:rsidRPr="00141D31">
        <w:rPr>
          <w:rFonts w:ascii="Lato" w:hAnsi="Lato" w:cs="Arial"/>
          <w:iCs/>
          <w:spacing w:val="4"/>
          <w:sz w:val="22"/>
          <w:szCs w:val="22"/>
        </w:rPr>
        <w:t>. zm.), zwanej dalej „</w:t>
      </w:r>
      <w:proofErr w:type="spellStart"/>
      <w:r w:rsidRPr="00141D31">
        <w:rPr>
          <w:rFonts w:ascii="Lato" w:hAnsi="Lato" w:cs="Arial"/>
          <w:i/>
          <w:iCs/>
          <w:spacing w:val="4"/>
          <w:sz w:val="22"/>
          <w:szCs w:val="22"/>
        </w:rPr>
        <w:t>ugn</w:t>
      </w:r>
      <w:proofErr w:type="spellEnd"/>
      <w:r w:rsidRPr="00141D31">
        <w:rPr>
          <w:rFonts w:ascii="Lato" w:hAnsi="Lato" w:cs="Arial"/>
          <w:i/>
          <w:iCs/>
          <w:spacing w:val="4"/>
          <w:sz w:val="22"/>
          <w:szCs w:val="22"/>
        </w:rPr>
        <w:t>”</w:t>
      </w:r>
      <w:r w:rsidRPr="00141D31">
        <w:rPr>
          <w:rFonts w:ascii="Lato" w:hAnsi="Lato" w:cs="Arial"/>
          <w:iCs/>
          <w:spacing w:val="4"/>
          <w:sz w:val="22"/>
          <w:szCs w:val="22"/>
        </w:rPr>
        <w:t xml:space="preserve">. Decyzja administracyjna o ograniczeniu w korzystaniu </w:t>
      </w:r>
      <w:r w:rsidR="003573A6">
        <w:rPr>
          <w:rFonts w:ascii="Lato" w:hAnsi="Lato" w:cs="Arial"/>
          <w:iCs/>
          <w:spacing w:val="4"/>
          <w:sz w:val="22"/>
          <w:szCs w:val="22"/>
        </w:rPr>
        <w:br/>
      </w:r>
      <w:r w:rsidRPr="00141D31">
        <w:rPr>
          <w:rFonts w:ascii="Lato" w:hAnsi="Lato" w:cs="Arial"/>
          <w:iCs/>
          <w:spacing w:val="4"/>
          <w:sz w:val="22"/>
          <w:szCs w:val="22"/>
        </w:rPr>
        <w:t xml:space="preserve">z nieruchomości, narzuca zatem określoną treść służebności publicznej każdoczesnemu właścicielowi nieruchomości, w związku z realizacją określonego celu publicznego. </w:t>
      </w:r>
      <w:r w:rsidR="003573A6">
        <w:rPr>
          <w:rFonts w:ascii="Lato" w:hAnsi="Lato" w:cs="Arial"/>
          <w:iCs/>
          <w:spacing w:val="4"/>
          <w:sz w:val="22"/>
          <w:szCs w:val="22"/>
        </w:rPr>
        <w:br/>
      </w:r>
      <w:r w:rsidRPr="00141D3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 omawianym przypadku nie stosuje się procedury uzyskiwania zgody właściciela nieruchomości na ograniczenie w korzystaniu z nieruchomości, bowiem wyłączony jest obowiązek prowadzenia rokowań między właścicielem nieruchomości a inwestorem </w:t>
      </w:r>
      <w:r w:rsidR="003573A6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141D3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co do przeprowadzenia robót. </w:t>
      </w:r>
    </w:p>
    <w:p w14:paraId="4F2CCC0A" w14:textId="77777777" w:rsidR="00550C8E" w:rsidRPr="00490ADC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Należy przy tym zauważyć, iż w omawianym przypadku nie stosuje się procedury uzyskiwania zgody właściciela nieruchomości na ograniczenie w korzystaniu.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 xml:space="preserve">Zauważyć bowiem należy, że art. 10 ust. 1 pkt 8 w zw. z art. 24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stanowi normę szczególną wobec art. 124 ust. 1 i ust. 3 </w:t>
      </w:r>
      <w:proofErr w:type="spellStart"/>
      <w:r w:rsidRPr="00490ADC">
        <w:rPr>
          <w:rFonts w:ascii="Lato" w:hAnsi="Lato" w:cs="Arial"/>
          <w:i/>
          <w:iCs/>
          <w:spacing w:val="4"/>
          <w:sz w:val="22"/>
          <w:szCs w:val="22"/>
        </w:rPr>
        <w:t>ugn</w:t>
      </w:r>
      <w:proofErr w:type="spellEnd"/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i okoliczność określenia ograniczeń w korzystaniu z nieruchomości i prowadzenia robót może być w tym przypadku oparta tylko na ww. przepisach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. W tej sytuacji wyłączony został obowiązek prowadzenia rokowań między właścicielem nieruchomości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 xml:space="preserve">a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>inwestorem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 co do przeprowadzenia takich robót. Wszystkie działania w ramach lokalizacji inwestycji gazowej dokonywane są w oparciu o władztwo administracyjne, </w:t>
      </w:r>
      <w:r w:rsidRPr="00490ADC">
        <w:rPr>
          <w:rFonts w:ascii="Lato" w:hAnsi="Lato" w:cs="Arial"/>
          <w:iCs/>
          <w:spacing w:val="4"/>
          <w:sz w:val="22"/>
          <w:szCs w:val="22"/>
        </w:rPr>
        <w:br/>
        <w:t xml:space="preserve">a </w:t>
      </w:r>
      <w:r w:rsidRPr="00490ADC">
        <w:rPr>
          <w:rFonts w:ascii="Lato" w:hAnsi="Lato" w:cs="Arial"/>
          <w:i/>
          <w:iCs/>
          <w:spacing w:val="4"/>
          <w:sz w:val="22"/>
          <w:szCs w:val="22"/>
        </w:rPr>
        <w:t xml:space="preserve">specustawa gazowa </w:t>
      </w:r>
      <w:r w:rsidRPr="00490ADC">
        <w:rPr>
          <w:rFonts w:ascii="Lato" w:hAnsi="Lato" w:cs="Arial"/>
          <w:iCs/>
          <w:spacing w:val="4"/>
          <w:sz w:val="22"/>
          <w:szCs w:val="22"/>
        </w:rPr>
        <w:t xml:space="preserve">nie przewiduje w tej materii konsultacji lub uzyskania zezwoleń właścicieli nieruchomości objętych zakresem inwestycji. </w:t>
      </w:r>
    </w:p>
    <w:p w14:paraId="049C7C4B" w14:textId="77EF83DB" w:rsidR="00550C8E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363E63">
        <w:rPr>
          <w:rFonts w:ascii="Lato" w:hAnsi="Lato" w:cs="Arial"/>
          <w:iCs/>
          <w:spacing w:val="4"/>
          <w:sz w:val="22"/>
          <w:szCs w:val="22"/>
        </w:rPr>
        <w:t xml:space="preserve">W opinii </w:t>
      </w:r>
      <w:r w:rsidRPr="00363E63">
        <w:rPr>
          <w:rFonts w:ascii="Lato" w:hAnsi="Lato" w:cs="Arial"/>
          <w:i/>
          <w:iCs/>
          <w:spacing w:val="4"/>
          <w:sz w:val="22"/>
          <w:szCs w:val="22"/>
        </w:rPr>
        <w:t>Ministra</w:t>
      </w:r>
      <w:r w:rsidRPr="00363E63">
        <w:rPr>
          <w:rFonts w:ascii="Lato" w:hAnsi="Lato" w:cs="Arial"/>
          <w:iCs/>
          <w:spacing w:val="4"/>
          <w:sz w:val="22"/>
          <w:szCs w:val="22"/>
        </w:rPr>
        <w:t xml:space="preserve">, całokształt okoliczności niniejszej sprawy dowodzi, iż ograniczenie </w:t>
      </w:r>
      <w:r w:rsidRPr="00363E63">
        <w:rPr>
          <w:rFonts w:ascii="Lato" w:hAnsi="Lato" w:cs="Arial"/>
          <w:iCs/>
          <w:spacing w:val="4"/>
          <w:sz w:val="22"/>
          <w:szCs w:val="22"/>
        </w:rPr>
        <w:br/>
        <w:t xml:space="preserve">w korzystaniu z </w:t>
      </w:r>
      <w:r w:rsidR="00F545F4">
        <w:rPr>
          <w:rFonts w:ascii="Lato" w:hAnsi="Lato" w:cs="Arial"/>
          <w:iCs/>
          <w:spacing w:val="4"/>
          <w:sz w:val="22"/>
          <w:szCs w:val="22"/>
        </w:rPr>
        <w:t xml:space="preserve">działki skarżącej </w:t>
      </w:r>
      <w:r w:rsidRPr="00363E63">
        <w:rPr>
          <w:rFonts w:ascii="Lato" w:hAnsi="Lato" w:cs="Arial"/>
          <w:iCs/>
          <w:spacing w:val="4"/>
          <w:sz w:val="22"/>
          <w:szCs w:val="22"/>
        </w:rPr>
        <w:t>jest w niniejszej sprawie uzasadnione. W przypadku realizacji celów publicznych niemal zawsze dochodzi bowiem do nieuchronnej kolizji interesu publicznego i interesów indywidualnych. Co do zasady, w tego rodzaju sytuacji prymat przyznany zostaje interesowi publicznemu, chyba że zakres planowanej ingerencji w prawo podmiotowe doprowadziłby do naruszenia jego istoty (art. 64 ust. 3 Konstytucji RP), co w niniejszej sprawie nie ma miejsca.</w:t>
      </w:r>
    </w:p>
    <w:p w14:paraId="573EB815" w14:textId="710327E7" w:rsidR="005704B3" w:rsidRDefault="00550C8E" w:rsidP="00BC672B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704B3">
        <w:rPr>
          <w:rFonts w:ascii="Lato" w:hAnsi="Lato" w:cs="Arial"/>
          <w:iCs/>
          <w:spacing w:val="4"/>
          <w:sz w:val="22"/>
          <w:szCs w:val="22"/>
        </w:rPr>
        <w:t xml:space="preserve">Jak wyjaśnił </w:t>
      </w:r>
      <w:r w:rsidRPr="005704B3">
        <w:rPr>
          <w:rFonts w:ascii="Lato" w:hAnsi="Lato" w:cs="Arial"/>
          <w:i/>
          <w:iCs/>
          <w:spacing w:val="4"/>
          <w:sz w:val="22"/>
          <w:szCs w:val="22"/>
        </w:rPr>
        <w:t>inwesto</w:t>
      </w:r>
      <w:r w:rsidR="003B6239" w:rsidRPr="005704B3">
        <w:rPr>
          <w:rFonts w:ascii="Lato" w:hAnsi="Lato" w:cs="Arial"/>
          <w:i/>
          <w:iCs/>
          <w:spacing w:val="4"/>
          <w:sz w:val="22"/>
          <w:szCs w:val="22"/>
        </w:rPr>
        <w:t xml:space="preserve">r </w:t>
      </w:r>
      <w:r w:rsidR="003B6239" w:rsidRPr="005704B3">
        <w:rPr>
          <w:rFonts w:ascii="Lato" w:hAnsi="Lato" w:cs="Arial"/>
          <w:spacing w:val="4"/>
          <w:sz w:val="22"/>
          <w:szCs w:val="22"/>
        </w:rPr>
        <w:t>w</w:t>
      </w:r>
      <w:r w:rsidR="003B6239" w:rsidRPr="005704B3">
        <w:rPr>
          <w:rFonts w:ascii="Lato" w:hAnsi="Lato" w:cs="Arial"/>
          <w:i/>
          <w:iCs/>
          <w:spacing w:val="4"/>
          <w:sz w:val="22"/>
          <w:szCs w:val="22"/>
        </w:rPr>
        <w:t xml:space="preserve"> </w:t>
      </w:r>
      <w:r w:rsidR="003B6239" w:rsidRPr="005704B3">
        <w:rPr>
          <w:rFonts w:ascii="Lato" w:hAnsi="Lato" w:cs="Arial"/>
          <w:spacing w:val="4"/>
          <w:sz w:val="22"/>
          <w:szCs w:val="22"/>
        </w:rPr>
        <w:t>piśmie z dnia 8 stycznia 2024 r., znak: GBP/SIĘ-1041/2024</w:t>
      </w:r>
      <w:r w:rsidR="005704B3" w:rsidRPr="005704B3">
        <w:rPr>
          <w:rFonts w:ascii="Lato" w:hAnsi="Lato" w:cs="Arial"/>
          <w:spacing w:val="4"/>
          <w:sz w:val="22"/>
          <w:szCs w:val="22"/>
        </w:rPr>
        <w:t xml:space="preserve">, 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trasa projektowanego gazociągu DN 500 relacji Sieradz - Piotrków Trybunalski przez teren Gminy Szczerców, została przeprowadzona z zachodu na wschód jedyną możliwą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br/>
        <w:t xml:space="preserve">do przejścia trasą tj. przebiegającą równolegle od strony północnej do biegu rzeki Widawki i rzeki </w:t>
      </w:r>
      <w:proofErr w:type="spellStart"/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Pilsi</w:t>
      </w:r>
      <w:proofErr w:type="spellEnd"/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(stanowiące przeszkody wodne), z ominięciem zabudowań Starego Dubia, Kolonii Szczercowskiej i Szczercowskiej Wsi. Zabudowania te są położone </w:t>
      </w:r>
      <w:r w:rsid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br/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na północ od projektowanej trasy gazociągu. Na rozpatrywanym odcinku gazociągu </w:t>
      </w:r>
      <w:r w:rsid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br/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lastRenderedPageBreak/>
        <w:t xml:space="preserve">w miejscowości Dubie, projektowany gazociąg dodatkowo krzyżuje się z przeszkodą, jaką stanowi droga wojewódzka DW 480 (o której także pisze </w:t>
      </w:r>
      <w:r w:rsidR="001C4C8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s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karżąca). </w:t>
      </w:r>
      <w:r w:rsidR="002E3932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Gazociąg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będzie pokonywał </w:t>
      </w:r>
      <w:r w:rsidR="002E3932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drogę wojewódzką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metodą </w:t>
      </w:r>
      <w:proofErr w:type="spellStart"/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bezwykopową</w:t>
      </w:r>
      <w:proofErr w:type="spellEnd"/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z zachowaniem warunków wydanych przez Zarząd Dróg Wojewódzkich w Łodzi.</w:t>
      </w:r>
      <w:r w:rsidR="002E3932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</w:t>
      </w:r>
      <w:r w:rsidR="001C4C8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D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ziałka </w:t>
      </w:r>
      <w:r w:rsidR="001C4C8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skarżącej </w:t>
      </w:r>
      <w:r w:rsidR="001C4C8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br/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nr</w:t>
      </w:r>
      <w:r w:rsidR="00826574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</w:t>
      </w:r>
      <w:r w:rsidR="00C2661E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549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, </w:t>
      </w:r>
      <w:r w:rsidR="002E3932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z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obręb</w:t>
      </w:r>
      <w:r w:rsidR="002E3932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u 0006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Dubie z kategorią gruntu RVI, oznaczona została na mapie topograficznej jako teren zakrzaczony i zabagniony. Jak wynika z informacji z Zarządu Zlewni </w:t>
      </w:r>
      <w:r w:rsidR="002C38F7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w 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Sieradz</w:t>
      </w:r>
      <w:r w:rsidR="002C38F7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>u</w:t>
      </w:r>
      <w:r w:rsidR="005704B3" w:rsidRPr="005704B3">
        <w:rPr>
          <w:rFonts w:ascii="Lato" w:eastAsiaTheme="minorHAnsi" w:hAnsi="Lato" w:cs="TimesNewRomanPSMT"/>
          <w:spacing w:val="4"/>
          <w:sz w:val="22"/>
          <w:szCs w:val="22"/>
          <w:lang w:eastAsia="en-US"/>
        </w:rPr>
        <w:t xml:space="preserve"> jest to także teren całkowicie zmeliorowany. Tak więc projektant przy wyborze trasy gazociągu kierował się ww. uwarunkowaniami z ominięciem przeszkód jakie istnieją w terenie. </w:t>
      </w:r>
    </w:p>
    <w:p w14:paraId="5983D2CE" w14:textId="5484501B" w:rsidR="00550C8E" w:rsidRPr="002C661D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6249A7">
        <w:rPr>
          <w:rFonts w:ascii="Lato" w:hAnsi="Lato" w:cs="Arial"/>
          <w:iCs/>
          <w:spacing w:val="4"/>
          <w:sz w:val="22"/>
          <w:szCs w:val="22"/>
        </w:rPr>
        <w:t>Odnosząc się do zarzutów skarżąc</w:t>
      </w:r>
      <w:r w:rsidR="00394271">
        <w:rPr>
          <w:rFonts w:ascii="Lato" w:hAnsi="Lato" w:cs="Arial"/>
          <w:iCs/>
          <w:spacing w:val="4"/>
          <w:sz w:val="22"/>
          <w:szCs w:val="22"/>
        </w:rPr>
        <w:t>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dotyczących przebiegu omawianej inwestycji gazowej i </w:t>
      </w:r>
      <w:r w:rsidR="00394271">
        <w:rPr>
          <w:rFonts w:ascii="Lato" w:hAnsi="Lato" w:cs="Arial"/>
          <w:iCs/>
          <w:spacing w:val="4"/>
          <w:sz w:val="22"/>
          <w:szCs w:val="22"/>
        </w:rPr>
        <w:t xml:space="preserve">żądania 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jego korekty w niniejszym postępowaniu, wyjaśnić należy, </w:t>
      </w:r>
      <w:r w:rsidRPr="006249A7">
        <w:rPr>
          <w:rFonts w:ascii="Lato" w:hAnsi="Lato" w:cs="Arial"/>
          <w:iCs/>
          <w:spacing w:val="4"/>
          <w:sz w:val="22"/>
          <w:szCs w:val="22"/>
        </w:rPr>
        <w:br/>
        <w:t xml:space="preserve">że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specustawa gazowa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, w oparciu o której przepisy wydano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 xml:space="preserve">decyzję Wojewody </w:t>
      </w:r>
      <w:r w:rsidR="00394271">
        <w:rPr>
          <w:rFonts w:ascii="Lato" w:hAnsi="Lato" w:cs="Arial"/>
          <w:i/>
          <w:iCs/>
          <w:spacing w:val="4"/>
          <w:sz w:val="22"/>
          <w:szCs w:val="22"/>
        </w:rPr>
        <w:t>Łódzkiego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, jest aktem prawnym szczególnym, przewidującym uproszczoną (przyśpieszoną) procedurę przygotowania i realizacji inwestycji w zakresie terminalu oraz inwestycji towarzyszących. Inwestycje tego rodzaju zostały zaliczone w art. 4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do celów publicznych w </w:t>
      </w:r>
      <w:proofErr w:type="spellStart"/>
      <w:r w:rsidRPr="006249A7">
        <w:rPr>
          <w:rFonts w:ascii="Lato" w:hAnsi="Lato" w:cs="Arial"/>
          <w:i/>
          <w:iCs/>
          <w:spacing w:val="4"/>
          <w:sz w:val="22"/>
          <w:szCs w:val="22"/>
        </w:rPr>
        <w:t>ugn</w:t>
      </w:r>
      <w:proofErr w:type="spellEnd"/>
      <w:r w:rsidRPr="006249A7">
        <w:rPr>
          <w:rFonts w:ascii="Lato" w:hAnsi="Lato" w:cs="Arial"/>
          <w:iCs/>
          <w:spacing w:val="4"/>
          <w:sz w:val="22"/>
          <w:szCs w:val="22"/>
        </w:rPr>
        <w:t xml:space="preserve">. Ustawodawca uchwalając szczególne przepisy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zdecydował, iż inwestycje w zakresie terminalu oraz inwestycje towarzyszące będą korzystały z priorytetowej, przyspieszonej ścieżki pozyskiwania decyzji i zezwoleń niezbędnych do realizacji tych przedsięwzięć. Pośród celów regulacji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wymienić można ograniczenie ilości pozwoleń niezbędnych do rozpoczęcia inwestycji oraz skrócenie czasu trwania procedur niezbędnych do uzyskania wymaganych decyzji. Z analizy uzasadnienia projektu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wyraźnie wynika dążenie twórców tego aktu prawnego do przyspieszenia i usprawnienia postępowania w przedmiocie lokalizacji oraz realizacji inwestycji w zakresie terminalu oraz inwestycji towarzyszących </w:t>
      </w:r>
      <w:r w:rsidRPr="002C661D">
        <w:rPr>
          <w:rFonts w:ascii="Lato" w:hAnsi="Lato" w:cs="Arial"/>
          <w:iCs/>
          <w:spacing w:val="4"/>
          <w:sz w:val="22"/>
          <w:szCs w:val="22"/>
        </w:rPr>
        <w:t xml:space="preserve">(zob. uzasadnienie projektu specustawy gazowej, </w:t>
      </w:r>
      <w:r w:rsidRPr="002C661D">
        <w:rPr>
          <w:rFonts w:ascii="Lato" w:hAnsi="Lato"/>
          <w:sz w:val="22"/>
          <w:szCs w:val="22"/>
        </w:rPr>
        <w:t>http://www.sejm.gov.pl</w:t>
      </w:r>
      <w:r w:rsidRPr="002C661D">
        <w:rPr>
          <w:rFonts w:ascii="Lato" w:hAnsi="Lato" w:cs="Arial"/>
          <w:iCs/>
          <w:spacing w:val="4"/>
          <w:sz w:val="22"/>
          <w:szCs w:val="22"/>
        </w:rPr>
        <w:t xml:space="preserve">). </w:t>
      </w:r>
    </w:p>
    <w:p w14:paraId="313B1B8D" w14:textId="77777777" w:rsidR="00550C8E" w:rsidRPr="006249A7" w:rsidRDefault="00550C8E" w:rsidP="00550C8E">
      <w:pPr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</w:rPr>
      </w:pP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Powyższymi okolicznościami należy uzasadniać z jednej strony znaczne zwiększenie uprawnień inwestora, natomiast z drugiej zdecydowane ograniczenie uprawnień właścicieli nieruchomości znajdujących się w obszarze inwestycji. Podkreślenia bowiem wymaga to, że w postępowaniu w sprawie ustalenia lokalizacji inwestycji w zakresie terminalu oraz inwestycji towarzyszących organ jest związany wnioskiem inwestora, </w:t>
      </w:r>
      <w:r w:rsidRPr="006249A7">
        <w:rPr>
          <w:rFonts w:ascii="Lato" w:hAnsi="Lato" w:cs="Arial"/>
          <w:iCs/>
          <w:spacing w:val="4"/>
          <w:sz w:val="22"/>
          <w:szCs w:val="22"/>
        </w:rPr>
        <w:br/>
        <w:t xml:space="preserve">co do kształtu i przebiegu inwestycji. W przepisach </w:t>
      </w:r>
      <w:r w:rsidRPr="006249A7">
        <w:rPr>
          <w:rFonts w:ascii="Lato" w:hAnsi="Lato" w:cs="Arial"/>
          <w:i/>
          <w:iCs/>
          <w:spacing w:val="4"/>
          <w:sz w:val="22"/>
          <w:szCs w:val="22"/>
        </w:rPr>
        <w:t>specustawy gazowej</w:t>
      </w:r>
      <w:r w:rsidRPr="006249A7">
        <w:rPr>
          <w:rFonts w:ascii="Lato" w:hAnsi="Lato" w:cs="Arial"/>
          <w:iCs/>
          <w:spacing w:val="4"/>
          <w:sz w:val="22"/>
          <w:szCs w:val="22"/>
        </w:rPr>
        <w:t xml:space="preserve"> ustawodawca nie upoważnił organów do oceny racjonalności, czy słuszności zaproponowanych rozwiązań projektowych, bowiem taka ocena miałaby charakter pozaprawny. </w:t>
      </w:r>
      <w:r>
        <w:rPr>
          <w:rFonts w:ascii="Lato" w:hAnsi="Lato" w:cs="Arial"/>
          <w:iCs/>
          <w:spacing w:val="4"/>
          <w:sz w:val="22"/>
          <w:szCs w:val="22"/>
        </w:rPr>
        <w:br/>
      </w:r>
      <w:r w:rsidRPr="006249A7">
        <w:rPr>
          <w:rFonts w:ascii="Lato" w:hAnsi="Lato" w:cs="Arial"/>
          <w:iCs/>
          <w:spacing w:val="4"/>
          <w:sz w:val="22"/>
          <w:szCs w:val="22"/>
        </w:rPr>
        <w:t>O przebiegu inwestycji w zakresie terminalu oraz inwestycji towarzyszących decyduje inwestor (wnioskodawca), który wybiera najbardziej korzystne rozwiązanie lokalizacyjne.</w:t>
      </w:r>
    </w:p>
    <w:p w14:paraId="439CCD95" w14:textId="77777777" w:rsidR="00550C8E" w:rsidRPr="00752D36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O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rgany orzekające w niniejszej sprawie nie posiadają kompetencji do wyznaczania 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i korygowania trasy inwestycji, czy też do zmiany proponowanych rozwiązań co do jej przebiegu lub przyjętych rozwiązań w zakresie metody realizacji inwestycji. Rolą orzekającego w sprawie organu jest bowiem sprawdzenie kompletności wniosku 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 świetle wymogów ustawowych oraz czy koncepcja składającego wniosek mieści się w granicach wyznaczonych przez prawo. Podkreślić trzeba także związany charakter decyzji o ustaleniu lokalizacji inwestycji towarzyszącej inwestycjom w zakresie terminalu. Stosownie bowiem do przepisu art. 6 ust. 2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specustawy gazowej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nie można uzależniać ustalenia lokalizacji inwestycji w zakresie terminalu oraz inwestycji towarzyszących od zobowiązania inwestora do spełnienia nieprzewidzianych odrębnymi przepisami świadczeń lub warunków. </w:t>
      </w:r>
    </w:p>
    <w:p w14:paraId="7187B367" w14:textId="4A0B246D" w:rsidR="00550C8E" w:rsidRPr="00752D36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 szczególności,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specustawa gazowa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nie nakłada na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inwestora</w:t>
      </w:r>
      <w:r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,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obowiązku przedkładania różnych wariantów planowanego przedsięwzięcia i nie ma on obowiązku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lastRenderedPageBreak/>
        <w:t xml:space="preserve">uwzględniać oczekiwań stron postępowania co do lokalizacji inwestycji. Tylko bowiem w przypadku stwierdzenia przez organy, że kształt inwestycji w wersji zgłoszonej </w:t>
      </w:r>
      <w:r w:rsidR="00D96793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we wniosku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inwestora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narusza określony przepis prawa, zobowiązuje te organy </w:t>
      </w:r>
      <w:r w:rsidR="00D96793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do odmowy ustalenia lokalizacji inwestycji w wersji wnioskowanej przez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inwestora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. Dlatego też organy I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i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II instancji mają obowiązek dokonać oceny zgodności z prawem takiego wariantu, jaki przedstawił wnioskodawca, </w:t>
      </w:r>
      <w:bookmarkStart w:id="5" w:name="_Hlk127437882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nie są natomiast władne nakazać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inwestorowi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przyjęcia innych rozwiązań lokalizacyjnych, skoro te przedstawione przez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inwestora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są zgodne z prawem. </w:t>
      </w:r>
    </w:p>
    <w:bookmarkEnd w:id="5"/>
    <w:p w14:paraId="7DFA744B" w14:textId="77777777" w:rsidR="00550C8E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Zaprojektowanie inwestycji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pozostawia się specjalistom posiadającym odpowiednie przygotowanie zawodowe, a nie powinny decydować o tym strony postępowania, których nieruchomości zostały objęte wnioskiem o wydanie decyzji lokalizacyjnej, gdyż żaden z przepisów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specustawy gazowej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nie przewiduje takich uprawnień (por. wyrok Naczelnego Sądu Administracyjnego z dnia 9 lutego 2018 r., sygn. akt II OSK 1282/17,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opubl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. Centralna Baza Orzeczeń Sądów Administracyjnych).</w:t>
      </w:r>
    </w:p>
    <w:p w14:paraId="0C4C6772" w14:textId="77777777" w:rsidR="00550C8E" w:rsidRPr="006249A7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6249A7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Powyższe potwierdza niekwestionowany dorobek powołanego już powyżej w niniejszej decyzji orzecznictwa sądów administracyjnych.</w:t>
      </w:r>
    </w:p>
    <w:p w14:paraId="6A29402D" w14:textId="77777777" w:rsidR="00550C8E" w:rsidRDefault="00550C8E" w:rsidP="00550C8E">
      <w:pPr>
        <w:spacing w:before="120"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Wyjaśnić także należy, iż określenie przebiegu przedmiotowej inwestycji nastąpiło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na etapie postępowania w sprawie określenia środowiskowych uwarunkowań przedsięwzięcia i w tym postępowaniu strony mogły wnosić uwagi co do trasy projektowanej inwestycji (por. wyrok Wojewódzkiego Sądu Administracyjnego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>w Warszawie z dnia 7 września 2017 r., sygn. akt IV SA/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Wa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1749/17, wydany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w sprawie rozpatrywanej na podstawie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specustawy przesyłowej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lecz w istotnym zakresie w pełni analogicznej do rozwiązań przyjętych w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specustawie gazowej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). </w:t>
      </w:r>
    </w:p>
    <w:p w14:paraId="24CAB659" w14:textId="23F2A262" w:rsidR="002D06BD" w:rsidRDefault="00550C8E" w:rsidP="002D06BD">
      <w:pPr>
        <w:spacing w:before="120"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Jak wynika z uzasadnienia</w:t>
      </w:r>
      <w:r w:rsidR="00C90EEE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decyzji</w:t>
      </w:r>
      <w:r w:rsidR="000559CF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Nr 19/2021 Regionalnego Dyrektora Ochrony Środowiska w Łodzi z dnia 17 listopada 2021 r., znak: WOOŚ.420.27.2020.MO1.24, oraz ostatecznej decyzji </w:t>
      </w:r>
      <w:r w:rsid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Generalnego Dyrektora Ochrony Środowiska z dnia 18 sierpnia 2022 r., znak: DOOŚ-WDŚZOO.420.71.2021.SP.27</w:t>
      </w:r>
      <w:r w:rsidR="002D06BD"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,</w:t>
      </w:r>
      <w:r w:rsidR="005E7F1D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 </w:t>
      </w:r>
      <w:r w:rsidR="005E7F1D" w:rsidRP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zwan</w:t>
      </w:r>
      <w:r w:rsidR="000559CF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ymi</w:t>
      </w:r>
      <w:r w:rsidR="005E7F1D" w:rsidRP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r w:rsid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dalej „</w:t>
      </w:r>
      <w:r w:rsidR="005E7F1D"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decyzj</w:t>
      </w:r>
      <w:r w:rsidR="000559CF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ami</w:t>
      </w:r>
      <w:r w:rsidR="005E7F1D"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 </w:t>
      </w:r>
      <w:r w:rsidR="000559CF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br/>
      </w:r>
      <w:r w:rsidR="005E7F1D"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o środowiskowych uwarunkowaniach</w:t>
      </w:r>
      <w:r w:rsidR="005E7F1D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”, s</w:t>
      </w:r>
      <w:r w:rsidR="002D06BD"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tronom zapewniono czynny udział w każdym stadium trwania postępowania w sprawie wydania przedmiotowego rozstrzygnięcia środowiskowego</w:t>
      </w:r>
      <w:r w:rsid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. </w:t>
      </w:r>
      <w:r w:rsidR="002D06BD"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Tym samym, to przede wszystkim ww. postępowanie prowadzone przez organ środowiskowy było właściwym etapem do zgłaszania uwag </w:t>
      </w:r>
      <w:r w:rsidR="008C0984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="002D06BD"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 przedmiocie lokalizacji spornej inwestycji</w:t>
      </w:r>
      <w:r w:rsidR="002D06B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. </w:t>
      </w:r>
      <w:r w:rsidR="002D06BD" w:rsidRPr="006249A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Z uzasadnienia </w:t>
      </w:r>
      <w:r w:rsidR="002D06BD" w:rsidRPr="005E7F1D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decyzji o środowiskowych uwarunkowaniach </w:t>
      </w:r>
      <w:r w:rsidR="002D06BD" w:rsidRPr="006249A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nie wynika natomiast, aby na etapie postępowania</w:t>
      </w:r>
      <w:r w:rsidR="005E7F1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r w:rsidR="002D06BD" w:rsidRPr="006249A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 sprawie określenia środowiskowych uwarunkowań dla omawianej inwestycji skarżąc</w:t>
      </w:r>
      <w:r w:rsidR="002D06B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a </w:t>
      </w:r>
      <w:r w:rsidR="002D06BD" w:rsidRPr="006249A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wnos</w:t>
      </w:r>
      <w:r w:rsidR="002D06BD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iła</w:t>
      </w:r>
      <w:r w:rsidR="002D06BD" w:rsidRPr="006249A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jakiekolwiek uwagi czy zastrzeżenia.</w:t>
      </w:r>
    </w:p>
    <w:p w14:paraId="6BB574F5" w14:textId="2A96C803" w:rsidR="00550C8E" w:rsidRPr="006249A7" w:rsidRDefault="00550C8E" w:rsidP="00550C8E">
      <w:pPr>
        <w:spacing w:before="120"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 związku z powyższym, zarówno Wojewoda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r w:rsidR="00744D67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Łódzki</w:t>
      </w:r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jak i </w:t>
      </w:r>
      <w:r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Minister</w:t>
      </w:r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w ramach postępowania w sprawie wydania decyzji o ustaleniu lokalizacji przedmiotowej inwestycji gazowej, związani byli ustaleniami </w:t>
      </w:r>
      <w:r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decyz</w:t>
      </w:r>
      <w:r w:rsidR="00137AC4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ji </w:t>
      </w:r>
      <w:r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o środowiskowych uwarunkowaniach </w:t>
      </w:r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 przedmiocie przebiegu omawianego przedsięwzięcia. Nie można zatem podważać decyzji podjętej na podstawie </w:t>
      </w:r>
      <w:r w:rsidRPr="00975E55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specustawy gazowej </w:t>
      </w:r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przez podnoszenie nowych okoliczności w dziedzinie, w której zapadło już ostateczne rozstrzygnięcie organu właściwego dla ochrony środowiska (vide: wyrok Wojewódzkiego Sądu Administracyjnego w Warszawie z dnia 4 kwietnia 2017 r., sygn. akt VII SA/</w:t>
      </w:r>
      <w:proofErr w:type="spellStart"/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Wa</w:t>
      </w:r>
      <w:proofErr w:type="spellEnd"/>
      <w:r w:rsidRPr="00975E55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199/17). </w:t>
      </w:r>
    </w:p>
    <w:p w14:paraId="2B54C04F" w14:textId="5CC3C5DB" w:rsidR="00550C8E" w:rsidRPr="00752D36" w:rsidRDefault="00550C8E" w:rsidP="00550C8E">
      <w:pPr>
        <w:spacing w:before="120"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Warto dodać przy tym, że wydanie decyzji o środowiskowych uwarunkowaniach następuje przed uzyskaniem </w:t>
      </w:r>
      <w:bookmarkStart w:id="6" w:name="_Hlk127440591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decyzji o ustaleniu lokalizacji inwestycji towarzyszącej inwestycjom w zakresie terminalu</w:t>
      </w:r>
      <w:bookmarkEnd w:id="6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i określone w niej środowiskowe uwarunkowania realizacji przedsięwzięcia są wiążące. Decyzja o środowiskowych uwarunkowaniach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 xml:space="preserve">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lastRenderedPageBreak/>
        <w:t xml:space="preserve">ma bowiem charakter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sui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generis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„rozstrzygnięcia wstępnego” względem przyszłego ustalenia lokalizacji inwestycji towarzyszącej inwestycjom w zakresie terminalu i pełni ona względem niego funkcję prejudycjalną. Zarówno Wojewoda </w:t>
      </w:r>
      <w:r w:rsidR="008C0984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Łódzki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jak i organ odwoławczy w ramach postępowania w sprawie wydania decyzji o ustaleniu lokalizacji inwestycji towarzyszącej inwestycjom w zakresie terminalu z mocy prawa są związani ustaleniami </w:t>
      </w:r>
      <w:bookmarkStart w:id="7" w:name="_Hlk127447484"/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decyzji o środowiskowych uwarunkowaniach</w:t>
      </w:r>
      <w:bookmarkEnd w:id="7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. Stosownie bowiem do art.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86 pkt 2 ustawy z dnia 3 października 2008 r. o udostępnianiu informacji o środowisku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>i jego ochronie, udziale społeczeństwa w ochronie środowiska oraz o ocenach oddziaływania na środowisko (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t.j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. Dz. U. z 202</w:t>
      </w:r>
      <w:r w:rsidR="00661178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4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r. poz. 1</w:t>
      </w:r>
      <w:r w:rsidR="00661178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112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z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późn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. zm.), zwanej dalej „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ustawą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o udostępnianiu informacji o środowisku i jego ochronie”,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decyzja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o środowiskowych uwarunkowaniach wiąże organ wydający decyzje o ustaleniu lokalizacji inwestycji w zakresie terminalu oraz inwestycji towarzyszących. </w:t>
      </w:r>
    </w:p>
    <w:p w14:paraId="6D62605A" w14:textId="77777777" w:rsidR="00550C8E" w:rsidRPr="00752D36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Związanie decyzji następczych przez warunki decyzji o środowiskowych uwarunkowaniach jest również spełnieniem wymogów wynikających z przepisów art.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8a dyrektywy Parlamentu Europejskiego i Rady 2011/92/UE z dnia 13 grudnia 2011 r.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w sprawie oceny skutków wywieranych przez niektóre przedsięwzięcia publiczne 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  <w:t xml:space="preserve">i prywatne na środowisko (tekst jednolity: Dz. U. UE. L. z 2012 r. Nr 26, str. 1 ze zm.). </w:t>
      </w:r>
    </w:p>
    <w:p w14:paraId="72174BBC" w14:textId="77777777" w:rsidR="00550C8E" w:rsidRPr="00752D36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Odstąpienie od ustalonego kształtu przebiegu przedmiotowej inwestycji poprzez ingerencję w konkretne rozwiązania zaproponowane przez inwestora w złożonym wniosku, należałoby zaś uznać za nieuprawnioną w świetle obowiązujących przepisów ingerencję organów administracyjnych (por. np. wyrok Wojewódzkiego Sądu Administracyjnego w Warszawie z dnia 5 kwietnia 2019 r., sygn. akt VII SA/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Wa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301/19, </w:t>
      </w:r>
      <w:proofErr w:type="spellStart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opubl</w:t>
      </w:r>
      <w:proofErr w:type="spellEnd"/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. Centralna Baza Orzeczeń Sądów Administracyjnych, wydany w sprawie rozpatrywanej na podstawie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specustawy drogowej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w istotnym zakresie w pełni analogicznej do rozwiązań przyjętych w </w:t>
      </w:r>
      <w:r w:rsidRPr="00752D36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specustawie gazowej</w:t>
      </w:r>
      <w:r w:rsidRPr="00752D36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). Organ nie może bowiem uwzględniać protestów obywateli, wyrażających ich osobiste zapatrywania, czy też ich odmiennego stanowiska, które pozostają poza ochroną prawną i nie wynikają z norm prawa. Oczekiwania, postulaty i życzenia co do określonego przebiegu inwestycji - nie mające prawnego osadzenia - są bezskuteczne. </w:t>
      </w:r>
    </w:p>
    <w:p w14:paraId="02C172FF" w14:textId="549DCFE1" w:rsidR="00550C8E" w:rsidRPr="00975E55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Wobec powyższego zaznaczyć wyraźnie trzeba, iż czynnikiem decydującym o przebiegu i kształcie inwestycji z pewnością nie mogą być ewentualne pretensje dotyczące objęcia przedmiotową inwestycją dział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ki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skarżąc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w wersji wskazanej przez </w:t>
      </w:r>
      <w:r w:rsidRPr="002C661D">
        <w:rPr>
          <w:rFonts w:ascii="Lato" w:eastAsiaTheme="minorHAnsi" w:hAnsi="Lato" w:cstheme="minorHAnsi"/>
          <w:bCs/>
          <w:i/>
          <w:spacing w:val="4"/>
          <w:sz w:val="22"/>
          <w:szCs w:val="22"/>
          <w:lang w:eastAsia="en-US" w:bidi="pl-PL"/>
        </w:rPr>
        <w:t>inwestora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we wniosku i zatwierdzonej </w:t>
      </w:r>
      <w:r w:rsidRPr="00975E55">
        <w:rPr>
          <w:rFonts w:ascii="Lato" w:eastAsiaTheme="minorHAnsi" w:hAnsi="Lato" w:cstheme="minorHAnsi"/>
          <w:bCs/>
          <w:i/>
          <w:spacing w:val="4"/>
          <w:sz w:val="22"/>
          <w:szCs w:val="22"/>
          <w:lang w:eastAsia="en-US" w:bidi="pl-PL"/>
        </w:rPr>
        <w:t>decyzją Wojewody</w:t>
      </w:r>
      <w:r w:rsidR="008C0984">
        <w:rPr>
          <w:rFonts w:ascii="Lato" w:eastAsiaTheme="minorHAnsi" w:hAnsi="Lato" w:cstheme="minorHAnsi"/>
          <w:bCs/>
          <w:i/>
          <w:spacing w:val="4"/>
          <w:sz w:val="22"/>
          <w:szCs w:val="22"/>
          <w:lang w:eastAsia="en-US" w:bidi="pl-PL"/>
        </w:rPr>
        <w:t xml:space="preserve"> Łódzkiego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, jak również trudności związane z korzystaniem bądź możliwością zagospodarowania t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dział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ki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w przyszłości, które – jak wskazuj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Pani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– może spowodować realizacja przedmiotowej inwestycji na 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jej</w:t>
      </w:r>
      <w:r w:rsidRPr="00975E55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dział</w:t>
      </w:r>
      <w:r w:rsidR="008C098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ce</w:t>
      </w:r>
      <w:r w:rsidR="00A771C8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, a także obniżenie wartości nieruchomości skarżącej poprzez umieszczenie przedmiotowego gazociągu.</w:t>
      </w:r>
    </w:p>
    <w:p w14:paraId="52655250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>W</w:t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 postępowaniu w sprawie wydania decyzji w przedmiocie ustalenia lokalizacji inwestycji towarzyszących inwestycjom w zakresie terminalu, zarówno wojewoda, jak 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i </w:t>
      </w:r>
      <w:r w:rsidRPr="00D000C0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Minister</w:t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badają zgodność z prawem wniosku </w:t>
      </w:r>
      <w:r w:rsidRPr="00D000C0">
        <w:rPr>
          <w:rFonts w:ascii="Lato" w:eastAsiaTheme="minorHAnsi" w:hAnsi="Lato" w:cstheme="minorHAnsi"/>
          <w:i/>
          <w:iCs/>
          <w:spacing w:val="4"/>
          <w:sz w:val="22"/>
          <w:szCs w:val="22"/>
          <w:lang w:eastAsia="en-US"/>
        </w:rPr>
        <w:t>inwestora</w:t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, nie zaś zagadnień dotyczących ewentualnych negatywnych następstw dla podmiotów objętych tą decyzją. Z samej bowiem istoty przedsięwzięcia gazowego, będącego inwestycją liniową, wynika ingerencja w prawa przysługujące innym podmiotom w stosunku do nieruchomości objętych projektowaną inwestycją. Z omawianej ingerencji wynikać mogą z kolei inne utrudnienia dla podmiotów dotychczas wykorzystujących daną nieruchomość 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w określony sposób lub planujących jej wykorzystanie. Nieuniknione jest bowiem </w:t>
      </w:r>
      <w:r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br/>
      </w:r>
      <w:r w:rsidRPr="00D000C0">
        <w:rPr>
          <w:rFonts w:ascii="Lato" w:eastAsiaTheme="minorHAnsi" w:hAnsi="Lato" w:cstheme="minorHAnsi"/>
          <w:spacing w:val="4"/>
          <w:sz w:val="22"/>
          <w:szCs w:val="22"/>
          <w:lang w:eastAsia="en-US"/>
        </w:rPr>
        <w:t xml:space="preserve">to, że lokalizacja inwestycji towarzyszącej inwestycji w zakresie terminalu, może stwarzać określone uciążliwości dla właścicieli nieruchomości objętych jej zakresem. </w:t>
      </w:r>
    </w:p>
    <w:p w14:paraId="1413B151" w14:textId="36BC9326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lastRenderedPageBreak/>
        <w:t xml:space="preserve">Wskazać przy tym należy, iż organ wydający decyzję o ustaleniu lokalizacji inwestycji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 zakresie terminalu oraz inwestycji towarzyszących nie jest kompetentny do oceny przesłanek ekonomicznych oraz społecznych powstającej inwestycji, w jej kształcie określonym przez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inwestor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a. Jeżeli zaś w wyniku realizacji ww. inwestycji skarżący poniosą jakiekolwiek szkody materialne, to będzie im przysługiwało roszczenie odszkodowawcze, dochodzone na zasadach ogólnych w postępowaniu cywilnym. Podkreślić należy jednak, że przedmiotem orzekania zarówno przez Wojewodę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Łódzkiego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jak i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Ministra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, nie jest prognozowanie wielkości ewentualnych strat skarżąc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które może spowodować umiejscowienie przedmiotowej inwestycji m.in. </w:t>
      </w:r>
      <w:r w:rsidR="003952E8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na dział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ce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stanowiąc</w:t>
      </w:r>
      <w:r w:rsidR="00F06AAD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jej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własność. Z samej bowiem istoty przedsięwzięcia gazowego, będącego inwestycją liniową, wynika ingerencja w prawa przysługujące innym podmiotom w stosunku do nieruchomości objętych projektowaną inwestycją. 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Z omawianej ingerencji wynikać mogą z kolei inne utrudnienia dla podmiotów dotychczas wykorzystujących daną nieruchomość w określony sposób lub planujących jej wykorzystanie. Nieuniknione jest bowiem to, że lokalizacja inwestycji towarzyszącej inwestycji w zakresie terminalu, może stwarzać określone uciążliwości dla właścicieli nieruchomości objętych jej zakresem. Nie oznacza to jednak, że taka decyzja o ustaleniu lokalizacji inwestycji jest wadliwa. </w:t>
      </w:r>
    </w:p>
    <w:p w14:paraId="52862A45" w14:textId="5BE414FF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Skutki ograniczenia w korzystaniu z nieruchomości na mocy art. 24 ust. 1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 xml:space="preserve">specustawy gazowej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ustanowione na dział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ce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skarżą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oceniane są w odrębnych postępowaniach, w tym przewidzianym w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specustawie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- postępowaniu odszkodowawczym, </w:t>
      </w:r>
      <w:r w:rsidR="00A535F6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o czym będzie jeszcze mowa poniżej.</w:t>
      </w:r>
    </w:p>
    <w:p w14:paraId="00107B9A" w14:textId="0530A102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Dostrzec zaś trzeba, że </w:t>
      </w:r>
      <w:r w:rsidR="0036612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Pani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="0036612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 rzeczywistości domaga się utrzymania swojego status quo w zakresie, w jakim dotychczas korzystał</w:t>
      </w:r>
      <w:r w:rsidR="0036612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z ww. nieruchomości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i w tym kontekście </w:t>
      </w:r>
      <w:r w:rsidR="00720B78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jej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sprzeciw wydaje się być oczywiście naturalnym odruchem ochrony sposobu wykonywania dotychczasowego prawa własności nieruchomości.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Jednakże rozwój urbanizacyjny skutkuje zwiększającym się ograniczaniem indywidualnych praw właścicielskich na rzecz konieczności rozwoju infrastruktury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o publicznej lub społecznej użyteczności w ramach społecznej funkcji prawa własności. W takich okolicznościach inwestor zawsze będzie narażony na niezadowolenie części właścicieli nieruchomości objętych lokalizacją inwestycji, ponieważ to on samodzielnie dokonuje wyboru najbardziej korzystnych rozwiązań lokalizacyjnych, o czym była już mowa szerzej w niniejszej decyzji.</w:t>
      </w:r>
    </w:p>
    <w:p w14:paraId="136270F4" w14:textId="2565DBBC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Reasumując, dokonana przez organ odwoławczy ocena zasadności wniosku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inwestora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co do zakresu ograniczenia w korzystaniu z prawa własności w odniesieniu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do nieruchomości </w:t>
      </w:r>
      <w:r w:rsidR="0036612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skarżącej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prowadzi do konkluzji, że jest ona w pełni uzasadniona </w:t>
      </w:r>
      <w:r w:rsidR="0036612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i niezbędna do realizacji inwestycji. </w:t>
      </w:r>
    </w:p>
    <w:p w14:paraId="42940859" w14:textId="53235D38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 konsekwencji powyższych wyjaśnień, stwierdzić należy, że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 xml:space="preserve">decyzja Wojewody </w:t>
      </w:r>
      <w:r w:rsidR="00D36429">
        <w:rPr>
          <w:rFonts w:ascii="Lato" w:eastAsiaTheme="minorHAnsi" w:hAnsi="Lato" w:cstheme="minorHAnsi"/>
          <w:bCs/>
          <w:i/>
          <w:spacing w:val="4"/>
          <w:sz w:val="22"/>
          <w:szCs w:val="22"/>
          <w:lang w:eastAsia="en-US" w:bidi="pl-PL"/>
        </w:rPr>
        <w:t xml:space="preserve">Łódzkiego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prawidłowo i zgodnie z prawem rozstrzyga o zakresie ograniczenia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w korzystaniu z nieruchomości ustanowionego na dział</w:t>
      </w:r>
      <w:r w:rsidR="00A753C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ce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skarżą</w:t>
      </w:r>
      <w:r w:rsidR="00A753C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i brak jest możliwości </w:t>
      </w:r>
      <w:r w:rsidR="00A753C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jej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modyfikacji, zgodnie z żądaniem</w:t>
      </w:r>
      <w:r w:rsidR="00A753C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Pani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="00A753C4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</w:p>
    <w:p w14:paraId="44111F4F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Uwzględnienie oczekiwań poszczególnych właścicieli działek, w tym także w kwestii ustanowienia wielkości ograniczenia w korzystaniu z ich działek, prowadziłoby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do zmiany przebiegu gazociągu na innych działkach i powstania kolejnych roszczeń właścicieli innych nieruchomości, co powodowałoby nie tylko znaczące wydłużenie postępowania, sprzeczne z założeniami ustawodawcy, ale zasadniczo brak możliwości uzgodnienia trasy, która odpowiadałaby oczekiwaniom właścicieli wszystkich nieruchomości. Przy wydawaniu lokalizacyjnych decyzji liniowych, stanowiących inwestycje strategiczne celu publicznego, pod uwagę jest brana całość inwestycji i jej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lastRenderedPageBreak/>
        <w:t xml:space="preserve">znaczenie dla ogółu społeczności, nie tylko lokalnej, ale społeczności całego kraju,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 szczególności strategiczne znaczenie przedsięwzięcia dla wzrostu bezpieczeństwa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i stopnia dywersyfikacji dostaw gazu ziemnego w kraju i w Europie. </w:t>
      </w:r>
    </w:p>
    <w:p w14:paraId="5FEAED51" w14:textId="4F8F42B9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Wbrew stanowisku skarżąc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ograniczenie 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jej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prawa własności nastąpiło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z poszanowaniem norm konstytucyjnych. Nie ulega wątpliwości, z obiektywnych względów, że realizacja terminalu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regazyfikacji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gazu ziemnego w Świnoujściu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z inwestycjami towarzyszącymi stanowi ważne ze względu na bezpieczeństwo państwa oraz interes ogólnospołeczny zadanie wykonywane na podstawie szczególnej ustawy (por. Naczelny Sąd Administracyjny w wyroku z dnia 14 listopada 2012 r., sygn. akt II OSK 2295/12,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opubl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Centralna Baza Orzeczeń Sądów Administracyjnych).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 postępowaniu o ustalenie lokalizacji inwestycji towarzyszącej inwestycji w zakresie terminalu interes społeczny i gospodarczy ma prymat nad interesem strony, bowiem inwestycja gazowa ma na celu zaspokojenie określonych potrzeb społeczności,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co oznacza, że jest inwestycją celu publicznego. Ograniczając prawa jednostki (w tym prawo własności) w zakresie określonym przepisami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ustawodawca dąży do zrealizowania celów publicznych, uznając, że regulacja ta mieści się w granicach ograniczeń w zakresie korzystania z konstytucyjnych wolności i praw określonych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w art. 31 ust. 3 Konstytucji RP.</w:t>
      </w:r>
    </w:p>
    <w:p w14:paraId="529F318A" w14:textId="32995343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Własność nieruchomości skarżąc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została ograniczona na realizację celu publicznego – w sposób i na zasadach określonych w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specustawie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W rozpoznawanej sprawie interes ogólny (publiczny) jest na tyle ważny i znaczący, że bezwzględnie wymaga ograniczenia uprawnień indywidualnych podmiotów i powoduje konieczność przedłożenia w tym konkretnym wypadku interesu publicznego nad indywidualny, bowiem w interesie publicznym leży ograniczenie, chronionego przez Konstytucję RP prawa własności. W przypadku realizacji celów publicznych niemal zawsze dochodzi bowiem do nieuchronnej kolizji interesu publicznego i interesów indywidualnych.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Co do zasady, w tego rodzaju sytuacji prymat przyznany zostaje interesowi publicznemu, chyba że zakres planowanej ingerencji w prawo podmiotowe doprowadziłby do naruszenia jego istoty (art. 64 ust. 3 Konstytucji RP), co w niniejszej sprawie nie miało miejsca. </w:t>
      </w:r>
    </w:p>
    <w:p w14:paraId="403C514D" w14:textId="3D17F506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 ocenie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Ministra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ograniczenie prawa własności 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Pani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K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nastąpiło w zakresie, w 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 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jakim nie narusza istoty prawa własności. Teren będący własnością skarżąc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nie został ograniczony w wymiarze większym, niż jest to wymagane dla lokalizacji inwestycji.</w:t>
      </w:r>
    </w:p>
    <w:p w14:paraId="6507CC77" w14:textId="6C6AAC6B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Natomiast możliwość dokonania oceny czy posadowienie gazociągu na grun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cie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skarżąc</w:t>
      </w:r>
      <w:r w:rsidR="000A126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pociąga za sobą skutki w postaci braku możliwości dalszego prawidłowego korzystania z nieruchomości w sposób dotychczasowy albo w sposób zgodny z jej dotychczasowym przeznaczeniem, będzie możliwe dopiero po posadowieniu urządzeń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 gruncie. Dopiero wówczas, po uprzednim ustaleniu, w jaki sposób właściciel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czy użytkownik wieczysty korzystał z nieruchomości, można ocenić, czy w 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 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konsekwencji zrealizowania inwestycji nastąpił brak możliwości korzystania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z nieruchomości w sposób zgodny z jej dotychczasowym przeznaczeniem. </w:t>
      </w:r>
    </w:p>
    <w:p w14:paraId="773BD4BB" w14:textId="4593360E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Skutki ograniczenia w korzystaniu z nieruchomości na mocy art. 24 ust. 1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 xml:space="preserve">specustawy gazowej, </w:t>
      </w:r>
      <w:r w:rsidRPr="00D000C0">
        <w:rPr>
          <w:rFonts w:ascii="Lato" w:eastAsiaTheme="minorHAnsi" w:hAnsi="Lato" w:cstheme="minorHAnsi"/>
          <w:bCs/>
          <w:spacing w:val="4"/>
          <w:sz w:val="22"/>
          <w:szCs w:val="22"/>
          <w:lang w:eastAsia="en-US" w:bidi="pl-PL"/>
        </w:rPr>
        <w:t xml:space="preserve">co zasygnalizowano wcześniej,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oceniane są bowiem w odrębnych postępowaniach, w tym przewidzianym w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specustawie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- postępowaniu odszkodowawczym, a nie, jak błędnie sądz</w:t>
      </w:r>
      <w:r w:rsidR="00194AD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i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skarżąc</w:t>
      </w:r>
      <w:r w:rsidR="00194AD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w decyzji o ustaleniu lokalizacji inwestycji towarzyszącej inwestycjom w zakresie terminalu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regazyfikacyjnego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skroplonego gazu ziemnego w Świnoujściu.  </w:t>
      </w:r>
    </w:p>
    <w:p w14:paraId="4D5D1287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lastRenderedPageBreak/>
        <w:t xml:space="preserve">Lokalizacja inwestycji w zakresie budowy gazociągu z samej istoty tego przedsięwzięcia zawsze stanowi ingerencję w czyjeś prawo własności. Dla decyzji o lokalizacji inwestycji co do zasady dotychczasowe przeznaczenie nieruchomości nie ma znaczenia i nie podważa prawidłowości decyzji. Może mieć jednak znaczenie dla obiektywnej możliwości dalszego korzystania z nieruchomości w dotychczasowy sposób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i ewentualnego roszczenia odszkodowawczego przysługującego zgodnie z art. 124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ust. 5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Według bowiem art. 24 ust. 1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przepisy art. 124 ust.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4-7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stosuje się odpowiednio, z uwzględnieniem przepisów niniejszej ustawy (por. wyroki Wojewódzkiego Sądu Administracyjnego z dnia 30 sierpnia 2019 r., sygn. akt IV SA/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Wa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1477/19 i z dnia 31 sierpnia 2018 r., sygn. akt IV SA/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Wa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3345/17,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opubl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. Centralna Baza Orzeczeń Sądów Administracyjnych).</w:t>
      </w:r>
    </w:p>
    <w:p w14:paraId="069CA3FB" w14:textId="747BEC04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Zgodnie z art. 124 ust. 4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na osobie lub jednostce organizacyjnej występującej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o zezwolenie ciąży obowiązek przywrócenia nieruchomości do stanu poprzedniego, niezwłocznie po założeniu lub przeprowadzeniu ciągów, przewodów i urządzeń,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o których mowa w ust. 1. Jeżeli przywrócenie nieruchomości do stanu poprzedniego jest niemożliwe albo powoduje nadmierne trudności lub koszty, stosuje się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odpowiednio przepis art. 128 ust. 4. Z tej regulacji wynika jednoznacznie,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iż odszkodowanie może być przyznane dopiero po zakończeniu na nieruchomości prac, związanych z realizacją inwestycji i przysługuje ono jedynie wówczas, gdy przywrócenie nieruchomości do stanu poprzedniego jest niemożliwe albo powoduje nadmierne trudności lub koszty.</w:t>
      </w:r>
    </w:p>
    <w:p w14:paraId="424B8CFB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Odszkodowanie, o którym mowa w art. 124 ust. 4 w zw. z art. 128 ust. 4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,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jest odszkodowaniem za szkody wynikające z ograniczenia sposobu korzystania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z nieruchomości, a więc w istocie za ograniczenia prawa do nieruchomości. Odszkodowanie jest jednak należne tylko po wykazaniu zaistnienia szkody, a nie samej potencjalności jej zaistnienia. Szkoda stanowi różnicę między stanem nieruchomości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(jej części składowych, lub praw z nią związanych) przed rozpoczęciem działań inwestycyjnych w zakresie budowy urządzeń infrastruktury technicznej, a stanem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po ich wybudowaniu.</w:t>
      </w:r>
    </w:p>
    <w:p w14:paraId="676C46E2" w14:textId="7B65DF89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Jednakże kwestie związane z ustaleniem wysokości i wypłatą odszkodowań,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mimo iż w pewnym stopniu są związane z decyzją o ustaleniu lokalizacji inwestycji towarzyszącej inwestycjom w zakresie terminalu, stanowią </w:t>
      </w:r>
      <w:r w:rsidR="00F06AAD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przedmiot odrębnego postępowania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, podlegające</w:t>
      </w:r>
      <w:r w:rsidR="00F06AAD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go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odrębnym trybom zaskarżenia.</w:t>
      </w:r>
    </w:p>
    <w:p w14:paraId="3FE833CD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Wysokość odszkodowania jest przedmiotem odrębnego postępowania administracyjnego prowadzonego przez wojewodę na podstawie przepisów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oraz odpowiednich przepisów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.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Podstawą wypłaty odszkodowań są decyzje administracyjne wydawane po uzyskaniu przez organ opinii rzeczoznawców majątkowych. Kwestia dotycząca wypłaty odszkodowania, jak również ustalenie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jego wysokości, może nastąpić ewentualnie po zrealizowaniu inwestycji.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Wobec powyższego, szeroko rozumiane kwestie odszkodowawcze za ustanowienie służebności publicznej, na podstawie ww. art. 24 ust. 1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nie są przedmiotem decyzji o ustaleniu lokalizacji inwestycji towarzyszącej inwestycjom w zakresie terminalu. </w:t>
      </w:r>
    </w:p>
    <w:p w14:paraId="4A18284C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Pomimo zatem ingerencji w prawo własności, dochodzi do równoważenia strat i szkód związanych z planowaną inwestycją, co w konsekwencji nie narusza proporcji między interesem publicznym, a ingerencją w sferę praw i wolności, które na mocy ustawy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są rekompensowane stosownym odszkodowaniem.</w:t>
      </w:r>
    </w:p>
    <w:p w14:paraId="1BCEC9DF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lastRenderedPageBreak/>
        <w:t xml:space="preserve">Natomiast ustawodawca wyraźnie przesądził, że właściwym instrumentem prawnym, służącym ochronie właściciela gruntu, zajętego jedynie częściowo na potrzeby inwestycji, jest żądanie wykupu przez </w:t>
      </w:r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inwestora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całości nieruchomości na zasadach przewidzianych w art. 124 ust. 5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, gdyby zachodziła rzeczywista przeszkoda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 dalszym prawidłowym korzystaniu z nieruchomości w sposób dotychczasowy albo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>w sposób zgodny z jej dotychczasowym przeznaczeniem.</w:t>
      </w:r>
    </w:p>
    <w:p w14:paraId="672336D1" w14:textId="77777777" w:rsidR="00550C8E" w:rsidRPr="00D000C0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Przepis art. 124 ust. 5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przyznaje właścicielowi albo użytkownikowi wieczystemu nieruchomości prawo żądania nabycia od niego w drodze umowy własności lub prawa użytkowania wieczystego, jeżeli założenie lub przeprowadzenie ciągów, przewodów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i urządzeń uniemożliwia właścicielowi albo użytkownikowi wieczystemu dalsze prawidłowe korzystanie z nieruchomości w sposób dotychczasowy albo w sposób zgodny z jej dotychczasowym przeznaczeniem. Sprawy te należą do właściwości sądów powszechnych (por. postanowienie Naczelnego Sądu Administracyjnego z dnia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22 czerwca 1998 r., sygn. akt II SA/Ka 921/98, CBOSA). Roszczenie o wykup nieruchomości, w sytuacji uregulowanej ww. przepisem następuje w drodze umowy, </w:t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a nie w drodze decyzji administracyjnej. W sytuacji więc, gdy nie doszło do zawarcia umowy zainteresowany może wystąpić do sądu powszechnego z roszczeniem 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</w: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o wydanie wyroku zastępującego oświadczenie woli (por. ww. wyrok Wojewódzkiego Sądu Administracyjnego w Warszawie z dnia 30 sierpnia 2019 r., sygn. akt IV SA/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Wa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1477/19).</w:t>
      </w:r>
    </w:p>
    <w:p w14:paraId="4CFAE2B7" w14:textId="77777777" w:rsidR="00550C8E" w:rsidRDefault="00550C8E" w:rsidP="00550C8E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Jak wskazuje się w doktrynie: „Z pewnością roszczenie (wynikające z 124 ust. 5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) może powstać dopiero po fizycznym posadowieniu urządzeń w przestrzeni nieruchomości. Treść planu miejscowego lub decyzji o ustaleniu lokalizacji przed fizycznym wkroczeniem na nieruchomości nie spowoduje powstania tego roszczenia (por. G. Matusik: Komentarz do art. 124 </w:t>
      </w:r>
      <w:proofErr w:type="spellStart"/>
      <w:r w:rsidRPr="00D000C0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ugn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[w:] Kalus S. (red.), Bieniek G.,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Gdesz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M., Matusik G., Mzyk E., Ustawa o gospodarce nieruchomościami. Komentarz, </w:t>
      </w:r>
      <w:proofErr w:type="spellStart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LexisNexis</w:t>
      </w:r>
      <w:proofErr w:type="spellEnd"/>
      <w:r w:rsidRPr="00D000C0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, 2012, Lex/el.).</w:t>
      </w:r>
    </w:p>
    <w:p w14:paraId="6C0ED6D9" w14:textId="4DA2030E" w:rsidR="002F6860" w:rsidRDefault="002F6860" w:rsidP="002F6860">
      <w:pPr>
        <w:spacing w:after="240" w:line="240" w:lineRule="exact"/>
        <w:jc w:val="both"/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Za całkowicie nietrafne należy uznać zarzuty Pani K</w:t>
      </w:r>
      <w:r w:rsidR="00410B32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.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K</w:t>
      </w:r>
      <w:r w:rsidR="00410B32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.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,</w:t>
      </w:r>
      <w:r w:rsidR="00212579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iż 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lokalizacja przedmiotowego gazociągu wiąże 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się z poważnymi zaburzeniami środowiska przyrodniczego i będzie mieć negatywny wpływ na glebę oraz wody powierzchniowe</w:t>
      </w:r>
      <w:r w:rsidR="004D4063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, a także obawy skarżącej, co do możliwości występowania awarii gazociągu</w:t>
      </w:r>
      <w:r w:rsidR="00442733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,</w:t>
      </w:r>
      <w:r w:rsidR="00410B32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</w:t>
      </w:r>
      <w:r w:rsidR="00442733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a</w:t>
      </w:r>
      <w:r w:rsidR="00212579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w konsekwencji</w:t>
      </w:r>
      <w:r w:rsidR="004D4063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zagrożeni</w:t>
      </w:r>
      <w:r w:rsidR="00720B78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a</w:t>
      </w:r>
      <w:r w:rsidR="004D4063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bezpieczeństwa osób przebywających w strefie inwestycji.</w:t>
      </w:r>
    </w:p>
    <w:p w14:paraId="10552A89" w14:textId="73B2F01F" w:rsidR="002F6860" w:rsidRPr="00972D49" w:rsidRDefault="002F6860" w:rsidP="002F6860">
      <w:pPr>
        <w:spacing w:after="240" w:line="240" w:lineRule="exact"/>
        <w:jc w:val="both"/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P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odkreślić należy, iż wszelkie kwestie dotyczące oddziaływania inwestycji 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br/>
        <w:t xml:space="preserve">na środowisko, </w:t>
      </w:r>
      <w:r w:rsidR="00212579"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w tym na zdrowie i życie ludzi, </w:t>
      </w:r>
      <w:r w:rsidR="00212579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zostały przeanalizowane </w:t>
      </w:r>
      <w:r w:rsidR="00212579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br/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w postępowani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ach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w sprawie wydania </w:t>
      </w:r>
      <w:r w:rsidRPr="00752D36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/>
        </w:rPr>
        <w:t>decyzji o środowiskowych uwarunkowaniach</w:t>
      </w:r>
      <w:r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.</w:t>
      </w:r>
    </w:p>
    <w:p w14:paraId="700991B1" w14:textId="77777777" w:rsidR="002F6860" w:rsidRPr="00F545BF" w:rsidRDefault="002F6860" w:rsidP="002F6860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F545B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Tak więc należy stwierdzić, że ewentualne uwagi i zastrzeżenia co do skutków środowiskowych realizacji przedmiotowej inwestycji strony mogły zgłaszać w toku </w:t>
      </w:r>
      <w:r w:rsidRPr="00F545B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 xml:space="preserve">ww. postępowania środowiskowego. Z uzasadnienia </w:t>
      </w:r>
      <w:r w:rsidRPr="00F545BF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decyzji o środowiskowych uwarunkowaniach </w:t>
      </w:r>
      <w:r w:rsidRPr="00F545B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nie wynika natomiast, aby na etapie postępowania w sprawie określenia środowiskowych uwarunkowań dla omawianej inwestycji </w:t>
      </w:r>
      <w:r w:rsidRPr="00F545BF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skarżąca </w:t>
      </w:r>
      <w:r w:rsidRPr="00F545BF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wnosiła jakiekolwiek uwagi czy zastrzeżenia.</w:t>
      </w:r>
    </w:p>
    <w:p w14:paraId="3A272079" w14:textId="77777777" w:rsidR="002F6860" w:rsidRPr="007A2524" w:rsidRDefault="002F6860" w:rsidP="002F6860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 związku z powyższym, zarówno Wojewoda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Łódzki</w:t>
      </w:r>
      <w:r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jak i </w:t>
      </w:r>
      <w:r w:rsidRPr="007A2524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Minister</w:t>
      </w:r>
      <w:r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w ramach postępowania w sprawie wydania decyzji o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ustaleniu lokalizacji inwestycji gazowej</w:t>
      </w:r>
      <w:r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związani byli ustaleniami </w:t>
      </w:r>
      <w:r w:rsidRPr="007A2524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decyzji o środowiskowych uwarunkowaniach </w:t>
      </w:r>
      <w:r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w przedmiocie środowiskowych uwarunkowań realizacji omawianego przedsięwzięcia. </w:t>
      </w:r>
    </w:p>
    <w:p w14:paraId="253E8F5E" w14:textId="460F40C6" w:rsidR="002F6860" w:rsidRPr="002F6860" w:rsidRDefault="00212579" w:rsidP="002F6860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Ponadto 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wskazać należy, że w </w:t>
      </w:r>
      <w:r w:rsidR="002F6860" w:rsidRPr="007A2524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decyzji Wojewody </w:t>
      </w:r>
      <w:r w:rsidR="002F6860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Łódzkiego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zgodnie z treścią art. </w:t>
      </w:r>
      <w:r w:rsidR="002F686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10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ust. 1 pkt </w:t>
      </w:r>
      <w:r w:rsidR="002F686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5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2F6860" w:rsidRPr="007A2524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 xml:space="preserve">specustawy </w:t>
      </w:r>
      <w:r w:rsidR="002F6860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gazowej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określono warunki w zakresie ochrony uzasadnionych </w:t>
      </w:r>
      <w:r w:rsidR="002F6860" w:rsidRPr="007A252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lastRenderedPageBreak/>
        <w:t xml:space="preserve">interesów osób trzecich m.in. w zakresie kwestii ochrony przed uciążliwościami powodowanymi przez hałas, wibracje, zakłócenia elektryczne i promieniowanie oraz ochronę przed zanieczyszczeniami powietrza, wody i gleby, zachowanie bezpieczeństwa ludzi i mienia, poprzez wskazanie, iż inwestycja taką ochronę ma zapewniać. </w:t>
      </w:r>
    </w:p>
    <w:p w14:paraId="2ECBEA76" w14:textId="49EA3675" w:rsidR="00FD5AE8" w:rsidRDefault="00114E64" w:rsidP="009C23D1">
      <w:pPr>
        <w:spacing w:after="240" w:line="240" w:lineRule="exact"/>
        <w:jc w:val="both"/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Odnosząc się do prośby skarżącej, </w:t>
      </w:r>
      <w:r w:rsidR="006B3A47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dotyczącej wyjaśnienia wszystkich okoliczności istotnych dla sprawy, m.in. 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zbadanie oddziaływania gazociągu na powierzchnię terenu </w:t>
      </w:r>
      <w:r w:rsidR="006B3A47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br/>
      </w:r>
      <w:r w:rsidR="007F1C9E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 xml:space="preserve">i gleby oraz ustalenie oddziaływania planowanego gazociągu na istniejące już linie przesyłowe, raz jeszcze wskazać należy, że powyższe kwestie zostały szczegółowe przeanalizowane w </w:t>
      </w:r>
      <w:r w:rsidR="007F1C9E"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postępowani</w:t>
      </w:r>
      <w:r w:rsidR="007F1C9E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ach</w:t>
      </w:r>
      <w:r w:rsidR="007F1C9E" w:rsidRPr="00752D36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w sprawie wydania </w:t>
      </w:r>
      <w:r w:rsidR="007F1C9E" w:rsidRPr="00752D36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/>
        </w:rPr>
        <w:t>decyzji o środowiskowych uwarunkowaniach</w:t>
      </w:r>
      <w:r w:rsidR="009C23D1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i nie mogą zostać</w:t>
      </w:r>
      <w:r w:rsidR="006B3A47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</w:t>
      </w:r>
      <w:r w:rsidR="009C23D1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rozpatrzone w niniejszym postępowaniu.</w:t>
      </w:r>
    </w:p>
    <w:p w14:paraId="4E781FD8" w14:textId="5B5C11DE" w:rsidR="00D4739A" w:rsidRPr="00D4739A" w:rsidRDefault="00D4739A" w:rsidP="00D4739A">
      <w:pPr>
        <w:spacing w:after="240" w:line="240" w:lineRule="exact"/>
        <w:jc w:val="both"/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W kontekście zaś wskazywanych przez skarżąc</w:t>
      </w:r>
      <w:r w:rsidR="00F06AAD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ą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możliwych awarii gazociągu, wyjaśnić należy, że e</w:t>
      </w:r>
      <w:r w:rsidRPr="00D4739A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wentualne zdarzenia przyszłe, niepewne, mogą stanowić nie o interesie prawnym, a jedynie o interesie faktycznym, któr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>y</w:t>
      </w:r>
      <w:r w:rsidRPr="00D4739A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nie podlega ochronie 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prawnej na podstawie art. 10 ust. 1 pkt 5 </w:t>
      </w:r>
      <w:r w:rsidRPr="00D4739A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specustawy gazowej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Uznanie zaś, że ochronie przewidzianej w powołanym powyżej przepisie podlegać winien interes faktyczny osób trzecich, mogłoby prowadzić do paraliżu inwestycji towarzyszącej inwestycjom w </w:t>
      </w:r>
      <w:r w:rsidR="00410B32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 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zakresie terminalu, nie zaś do zapewnienia poszanowania praw, które są zagrożone w związku z planowaną inwestycją, w związku z czym zarzut skarżąc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należy uznać za bezzasadny.</w:t>
      </w:r>
      <w:r w:rsidRPr="00D4739A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 Dodać również należy, mając na względzie orzecznictwo i stanowisko doktryny, że właściciel nieruchomości nie ma zagwarantowanego przepisami prawa określonego status quo, czy też pewnej gwarancji niezmienności otoczenia, </w:t>
      </w:r>
      <w:r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gdyż </w:t>
      </w:r>
      <w:r w:rsidRPr="00D4739A">
        <w:rPr>
          <w:rFonts w:ascii="Lato" w:eastAsiaTheme="minorHAnsi" w:hAnsi="Lato" w:cstheme="minorHAnsi"/>
          <w:bCs/>
          <w:spacing w:val="4"/>
          <w:sz w:val="22"/>
          <w:szCs w:val="22"/>
          <w:lang w:eastAsia="en-US"/>
        </w:rPr>
        <w:t xml:space="preserve">żaden przepis prawa materialnego nie przyznaje całkowitej ochrony przed jakimkolwiek pogorszeniem obecnej sytuacji. </w:t>
      </w:r>
    </w:p>
    <w:p w14:paraId="716A81D3" w14:textId="0D331CC7" w:rsidR="00D4739A" w:rsidRPr="00D4739A" w:rsidRDefault="00D4739A" w:rsidP="00D4739A">
      <w:pPr>
        <w:spacing w:after="240" w:line="240" w:lineRule="exact"/>
        <w:jc w:val="both"/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</w:pP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Wobec powyższego, </w:t>
      </w:r>
      <w:r w:rsidRPr="00D4739A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Minister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stoi na stanowisku, iż żadne uzasadnione interesy skarżąc</w:t>
      </w:r>
      <w:r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>ej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 nie zostały naruszone w związku z wydaniem </w:t>
      </w:r>
      <w:r w:rsidRPr="00D4739A">
        <w:rPr>
          <w:rFonts w:ascii="Lato" w:eastAsiaTheme="minorHAnsi" w:hAnsi="Lato" w:cstheme="minorHAnsi"/>
          <w:bCs/>
          <w:i/>
          <w:iCs/>
          <w:spacing w:val="4"/>
          <w:sz w:val="22"/>
          <w:szCs w:val="22"/>
          <w:lang w:eastAsia="en-US" w:bidi="pl-PL"/>
        </w:rPr>
        <w:t>decyzji Wojewody Łódzkiego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t xml:space="preserve">. 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W niniejszej sprawie organ I instancji dokonał oceny wniosku o wydanie decyzji </w:t>
      </w:r>
      <w:r w:rsidRPr="00D4739A">
        <w:rPr>
          <w:rFonts w:ascii="Lato" w:eastAsiaTheme="minorHAnsi" w:hAnsi="Lato" w:cstheme="minorHAnsi"/>
          <w:bCs/>
          <w:iCs/>
          <w:spacing w:val="4"/>
          <w:sz w:val="22"/>
          <w:szCs w:val="22"/>
          <w:lang w:eastAsia="en-US" w:bidi="pl-PL"/>
        </w:rPr>
        <w:br/>
        <w:t xml:space="preserve">o ustaleniu lokalizacji inwestycji towarzyszącej inwestycjom w zakresie terminalu również pod kątem ingerencji inwestycji w uprawnienia właścicielskie podmiotów nią objętych. </w:t>
      </w:r>
    </w:p>
    <w:p w14:paraId="5E517C25" w14:textId="53CB8BE6" w:rsidR="00131CC4" w:rsidRPr="00104219" w:rsidRDefault="00131CC4" w:rsidP="00104219">
      <w:pPr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04219">
        <w:rPr>
          <w:rFonts w:ascii="Lato" w:hAnsi="Lato" w:cs="Arial"/>
          <w:bCs/>
          <w:iCs/>
          <w:spacing w:val="4"/>
          <w:sz w:val="22"/>
          <w:szCs w:val="22"/>
        </w:rPr>
        <w:t xml:space="preserve">Podsumowując, organ odwoławczy uznał, że przebieg planowanej inwestycji został ustalony prawidłowo. Organ uznał argumentację przemawiającą za ustaloną lokalizacją, </w:t>
      </w:r>
      <w:r w:rsidRPr="00104219">
        <w:rPr>
          <w:rFonts w:ascii="Lato" w:hAnsi="Lato" w:cs="Arial"/>
          <w:spacing w:val="4"/>
          <w:sz w:val="22"/>
          <w:szCs w:val="22"/>
        </w:rPr>
        <w:t xml:space="preserve">którą przedstawił </w:t>
      </w:r>
      <w:r w:rsidRPr="00104219">
        <w:rPr>
          <w:rFonts w:ascii="Lato" w:hAnsi="Lato" w:cs="Arial"/>
          <w:i/>
          <w:iCs/>
          <w:spacing w:val="4"/>
          <w:sz w:val="22"/>
          <w:szCs w:val="22"/>
        </w:rPr>
        <w:t xml:space="preserve">inwestor </w:t>
      </w:r>
      <w:r w:rsidRPr="00104219">
        <w:rPr>
          <w:rFonts w:ascii="Lato" w:hAnsi="Lato" w:cs="Arial"/>
          <w:spacing w:val="4"/>
          <w:sz w:val="22"/>
          <w:szCs w:val="22"/>
        </w:rPr>
        <w:t xml:space="preserve">w załączonej do wniosku dokumentacji. Stwierdzić należy także, że zarówno wniosek </w:t>
      </w:r>
      <w:r w:rsidRPr="00104219">
        <w:rPr>
          <w:rFonts w:ascii="Lato" w:hAnsi="Lato" w:cs="Arial"/>
          <w:i/>
          <w:spacing w:val="4"/>
          <w:sz w:val="22"/>
          <w:szCs w:val="22"/>
        </w:rPr>
        <w:t>inwestora</w:t>
      </w:r>
      <w:r w:rsidRPr="00104219">
        <w:rPr>
          <w:rFonts w:ascii="Lato" w:hAnsi="Lato" w:cs="Arial"/>
          <w:spacing w:val="4"/>
          <w:sz w:val="22"/>
          <w:szCs w:val="22"/>
        </w:rPr>
        <w:t xml:space="preserve">, postępowanie przeprowadzone przez organ </w:t>
      </w:r>
      <w:r w:rsidR="00F229E8" w:rsidRPr="00104219">
        <w:rPr>
          <w:rFonts w:ascii="Lato" w:hAnsi="Lato" w:cs="Arial"/>
          <w:spacing w:val="4"/>
          <w:sz w:val="22"/>
          <w:szCs w:val="22"/>
        </w:rPr>
        <w:br/>
      </w:r>
      <w:r w:rsidRPr="00104219">
        <w:rPr>
          <w:rFonts w:ascii="Lato" w:hAnsi="Lato" w:cs="Arial"/>
          <w:spacing w:val="4"/>
          <w:sz w:val="22"/>
          <w:szCs w:val="22"/>
        </w:rPr>
        <w:t xml:space="preserve">I instancji, jak i zaskarżona </w:t>
      </w:r>
      <w:r w:rsidRPr="00104219">
        <w:rPr>
          <w:rFonts w:ascii="Lato" w:hAnsi="Lato" w:cs="Arial"/>
          <w:i/>
          <w:spacing w:val="4"/>
          <w:sz w:val="22"/>
          <w:szCs w:val="22"/>
        </w:rPr>
        <w:t xml:space="preserve">decyzja Wojewody </w:t>
      </w:r>
      <w:r w:rsidR="003952E8">
        <w:rPr>
          <w:rFonts w:ascii="Lato" w:hAnsi="Lato" w:cs="Arial"/>
          <w:i/>
          <w:spacing w:val="4"/>
          <w:sz w:val="22"/>
          <w:szCs w:val="22"/>
        </w:rPr>
        <w:t xml:space="preserve">Łódzkiego </w:t>
      </w:r>
      <w:r w:rsidRPr="00104219">
        <w:rPr>
          <w:rFonts w:ascii="Lato" w:hAnsi="Lato" w:cs="Arial"/>
          <w:spacing w:val="4"/>
          <w:sz w:val="22"/>
          <w:szCs w:val="22"/>
        </w:rPr>
        <w:t xml:space="preserve">nie naruszają prawa, </w:t>
      </w:r>
      <w:r w:rsidR="00F229E8" w:rsidRPr="00104219">
        <w:rPr>
          <w:rFonts w:ascii="Lato" w:hAnsi="Lato" w:cs="Arial"/>
          <w:spacing w:val="4"/>
          <w:sz w:val="22"/>
          <w:szCs w:val="22"/>
        </w:rPr>
        <w:br/>
      </w:r>
      <w:r w:rsidRPr="00104219">
        <w:rPr>
          <w:rFonts w:ascii="Lato" w:hAnsi="Lato" w:cs="Arial"/>
          <w:spacing w:val="4"/>
          <w:sz w:val="22"/>
          <w:szCs w:val="22"/>
        </w:rPr>
        <w:t>a podniesione przez skarżące strony zarzuty nie zasługują na uwzględnienie, wobec czego orzeczono jak w rozstrzygnięciu.</w:t>
      </w:r>
    </w:p>
    <w:p w14:paraId="77147A45" w14:textId="77777777" w:rsidR="00131CC4" w:rsidRPr="00104219" w:rsidRDefault="00131CC4" w:rsidP="00104219">
      <w:pPr>
        <w:shd w:val="clear" w:color="auto" w:fill="FFFFFF"/>
        <w:spacing w:before="120" w:after="240" w:line="240" w:lineRule="exact"/>
        <w:jc w:val="both"/>
        <w:rPr>
          <w:rFonts w:ascii="Lato" w:hAnsi="Lato" w:cs="Arial"/>
          <w:spacing w:val="4"/>
          <w:sz w:val="22"/>
          <w:szCs w:val="22"/>
          <w:lang w:eastAsia="en-US"/>
        </w:rPr>
      </w:pPr>
      <w:r w:rsidRPr="00104219">
        <w:rPr>
          <w:rFonts w:ascii="Lato" w:hAnsi="Lato" w:cs="Arial"/>
          <w:spacing w:val="4"/>
          <w:sz w:val="22"/>
          <w:szCs w:val="22"/>
          <w:lang w:eastAsia="en-US"/>
        </w:rPr>
        <w:t xml:space="preserve">Niniejsza decyzja jest ostateczna. </w:t>
      </w:r>
    </w:p>
    <w:p w14:paraId="46B5BC79" w14:textId="29B2F6C0" w:rsidR="007F742F" w:rsidRPr="0039238B" w:rsidRDefault="007F742F" w:rsidP="007F742F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  <w:sz w:val="22"/>
          <w:szCs w:val="22"/>
        </w:rPr>
      </w:pP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Na podstawie art. 53 § 1 i art. 54 § 1 ustawy z dnia 30 sierpnia 2002 r. – Prawo </w:t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br/>
        <w:t>o postępowaniu przed sądami administracyjnymi</w:t>
      </w:r>
      <w:r w:rsidR="001E5249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</w:t>
      </w:r>
      <w:r w:rsidR="001E5249" w:rsidRPr="00C2228A">
        <w:rPr>
          <w:rFonts w:ascii="Lato" w:hAnsi="Lato" w:cs="Arial"/>
          <w:spacing w:val="4"/>
        </w:rPr>
        <w:t>(</w:t>
      </w:r>
      <w:proofErr w:type="spellStart"/>
      <w:r w:rsidR="001E5249">
        <w:rPr>
          <w:rFonts w:ascii="Lato" w:hAnsi="Lato" w:cs="Arial"/>
          <w:spacing w:val="4"/>
        </w:rPr>
        <w:t>t.j</w:t>
      </w:r>
      <w:proofErr w:type="spellEnd"/>
      <w:r w:rsidR="001E5249">
        <w:rPr>
          <w:rFonts w:ascii="Lato" w:hAnsi="Lato" w:cs="Arial"/>
          <w:spacing w:val="4"/>
        </w:rPr>
        <w:t xml:space="preserve">. </w:t>
      </w:r>
      <w:r w:rsidR="001E5249" w:rsidRPr="00C2228A">
        <w:rPr>
          <w:rFonts w:ascii="Lato" w:hAnsi="Lato" w:cs="Arial"/>
          <w:bCs/>
          <w:spacing w:val="4"/>
        </w:rPr>
        <w:t>Dz. U. z 20</w:t>
      </w:r>
      <w:r w:rsidR="001E5249">
        <w:rPr>
          <w:rFonts w:ascii="Lato" w:hAnsi="Lato" w:cs="Arial"/>
          <w:bCs/>
          <w:spacing w:val="4"/>
        </w:rPr>
        <w:t>24</w:t>
      </w:r>
      <w:r w:rsidR="001E5249" w:rsidRPr="00C2228A">
        <w:rPr>
          <w:rFonts w:ascii="Lato" w:hAnsi="Lato" w:cs="Arial"/>
          <w:bCs/>
          <w:spacing w:val="4"/>
        </w:rPr>
        <w:t xml:space="preserve"> poz. </w:t>
      </w:r>
      <w:r w:rsidR="001E5249">
        <w:rPr>
          <w:rFonts w:ascii="Lato" w:hAnsi="Lato" w:cs="Arial"/>
          <w:bCs/>
          <w:spacing w:val="4"/>
        </w:rPr>
        <w:t>935</w:t>
      </w:r>
      <w:r w:rsidR="00D54AFB">
        <w:rPr>
          <w:rFonts w:ascii="Lato" w:hAnsi="Lato" w:cs="Arial"/>
          <w:bCs/>
          <w:spacing w:val="4"/>
        </w:rPr>
        <w:t xml:space="preserve">, z </w:t>
      </w:r>
      <w:proofErr w:type="spellStart"/>
      <w:r w:rsidR="00D54AFB">
        <w:rPr>
          <w:rFonts w:ascii="Lato" w:hAnsi="Lato" w:cs="Arial"/>
          <w:bCs/>
          <w:spacing w:val="4"/>
        </w:rPr>
        <w:t>późn</w:t>
      </w:r>
      <w:proofErr w:type="spellEnd"/>
      <w:r w:rsidR="00D54AFB">
        <w:rPr>
          <w:rFonts w:ascii="Lato" w:hAnsi="Lato" w:cs="Arial"/>
          <w:bCs/>
          <w:spacing w:val="4"/>
        </w:rPr>
        <w:t>. zm.</w:t>
      </w:r>
      <w:r w:rsidR="001E5249" w:rsidRPr="00C2228A">
        <w:rPr>
          <w:rFonts w:ascii="Lato" w:hAnsi="Lato" w:cs="Arial"/>
          <w:bCs/>
          <w:spacing w:val="4"/>
        </w:rPr>
        <w:t>)</w:t>
      </w:r>
      <w:r w:rsidR="001E5249" w:rsidRPr="00C2228A">
        <w:rPr>
          <w:rFonts w:ascii="Lato" w:hAnsi="Lato" w:cs="Arial"/>
          <w:spacing w:val="4"/>
        </w:rPr>
        <w:t>,</w:t>
      </w:r>
      <w:r w:rsidR="001E5249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</w:t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>zwanej dalej „</w:t>
      </w:r>
      <w:proofErr w:type="spellStart"/>
      <w:r w:rsidRPr="0039238B">
        <w:rPr>
          <w:rFonts w:ascii="Lato" w:hAnsi="Lato" w:cs="Arial"/>
          <w:i/>
          <w:color w:val="000000" w:themeColor="text1"/>
          <w:spacing w:val="4"/>
          <w:sz w:val="22"/>
          <w:szCs w:val="22"/>
        </w:rPr>
        <w:t>ppsa</w:t>
      </w:r>
      <w:proofErr w:type="spellEnd"/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”, na decyzję przysługuje prawo złożenia skargi </w:t>
      </w:r>
      <w:r w:rsidR="00D54AFB">
        <w:rPr>
          <w:rFonts w:ascii="Lato" w:hAnsi="Lato" w:cs="Arial"/>
          <w:color w:val="000000" w:themeColor="text1"/>
          <w:spacing w:val="4"/>
          <w:sz w:val="22"/>
          <w:szCs w:val="22"/>
        </w:rPr>
        <w:br/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>do Wojewódzkiego Sądu Administracyjnego w Warszawie, za pośrednictwem Ministra</w:t>
      </w:r>
      <w:r w:rsidR="0033033F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 </w:t>
      </w:r>
      <w:r w:rsidR="00D4739A">
        <w:rPr>
          <w:rFonts w:ascii="Lato" w:hAnsi="Lato" w:cs="Arial"/>
          <w:color w:val="000000" w:themeColor="text1"/>
          <w:spacing w:val="4"/>
          <w:sz w:val="22"/>
          <w:szCs w:val="22"/>
        </w:rPr>
        <w:t>Finansów i Gospodarki</w:t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>, w terminie 30 dni od dnia doręczenia decyzji.</w:t>
      </w:r>
    </w:p>
    <w:p w14:paraId="28A0A664" w14:textId="0CC70684" w:rsidR="00AE0F65" w:rsidRPr="00665FC3" w:rsidRDefault="007F742F" w:rsidP="00665FC3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  <w:sz w:val="22"/>
          <w:szCs w:val="22"/>
        </w:rPr>
      </w:pP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 xml:space="preserve">Jednocześnie informuję, że do skargi należy załączyć dowód uiszczenia wpisu </w:t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br/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</w:t>
      </w:r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lastRenderedPageBreak/>
        <w:t xml:space="preserve">pomocy, polegającego na zwolnieniu z kosztów sądowych oraz ustanowieniu adwokata lub radcy prawnego. Szczegółowe zasady dotyczące przyznawania prawa pomocy uregulowane są w art. 243-262 </w:t>
      </w:r>
      <w:proofErr w:type="spellStart"/>
      <w:r w:rsidRPr="0039238B">
        <w:rPr>
          <w:rFonts w:ascii="Lato" w:hAnsi="Lato" w:cs="Arial"/>
          <w:i/>
          <w:color w:val="000000" w:themeColor="text1"/>
          <w:spacing w:val="4"/>
          <w:sz w:val="22"/>
          <w:szCs w:val="22"/>
        </w:rPr>
        <w:t>ppsa</w:t>
      </w:r>
      <w:proofErr w:type="spellEnd"/>
      <w:r w:rsidRPr="0039238B">
        <w:rPr>
          <w:rFonts w:ascii="Lato" w:hAnsi="Lato" w:cs="Arial"/>
          <w:color w:val="000000" w:themeColor="text1"/>
          <w:spacing w:val="4"/>
          <w:sz w:val="22"/>
          <w:szCs w:val="22"/>
        </w:rPr>
        <w:t>.</w:t>
      </w:r>
    </w:p>
    <w:p w14:paraId="0FDEBDD0" w14:textId="77777777" w:rsidR="008E383C" w:rsidRDefault="008E383C" w:rsidP="008E383C">
      <w:pPr>
        <w:spacing w:after="80"/>
        <w:jc w:val="both"/>
        <w:rPr>
          <w:rFonts w:ascii="Lato" w:eastAsia="Calibri" w:hAnsi="Lato" w:cs="Arial"/>
          <w:b/>
          <w:spacing w:val="4"/>
          <w:sz w:val="22"/>
          <w:szCs w:val="22"/>
          <w:u w:val="single"/>
        </w:rPr>
      </w:pPr>
    </w:p>
    <w:p w14:paraId="6F249513" w14:textId="77777777" w:rsidR="008E383C" w:rsidRDefault="008E383C" w:rsidP="008E383C">
      <w:pPr>
        <w:spacing w:after="120" w:line="240" w:lineRule="exact"/>
        <w:ind w:left="4253"/>
        <w:rPr>
          <w:rFonts w:ascii="Lato" w:eastAsiaTheme="minorHAnsi" w:hAnsi="Lato" w:cstheme="minorBidi"/>
          <w:b/>
          <w:bCs/>
        </w:rPr>
      </w:pPr>
      <w:r>
        <w:rPr>
          <w:rFonts w:ascii="Lato" w:hAnsi="Lato"/>
          <w:b/>
          <w:bCs/>
        </w:rPr>
        <w:t>Z upoważnienia</w:t>
      </w:r>
    </w:p>
    <w:p w14:paraId="6977E2CD" w14:textId="77777777" w:rsidR="008E383C" w:rsidRDefault="008E383C" w:rsidP="008E383C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>Edyta Lubaszewska</w:t>
      </w:r>
    </w:p>
    <w:p w14:paraId="3744B7B4" w14:textId="77777777" w:rsidR="008E383C" w:rsidRDefault="008E383C" w:rsidP="008E383C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>dyrektor departamentu</w:t>
      </w:r>
    </w:p>
    <w:p w14:paraId="2C6D8F62" w14:textId="161C57D3" w:rsidR="00211E12" w:rsidRPr="00410B32" w:rsidRDefault="008E383C" w:rsidP="00410B32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 xml:space="preserve">/ kwalifikowany podpis elektroniczny / </w:t>
      </w:r>
    </w:p>
    <w:sectPr w:rsidR="00211E12" w:rsidRPr="00410B32" w:rsidSect="001042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27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30628" w14:textId="77777777" w:rsidR="009914BA" w:rsidRDefault="009914BA" w:rsidP="009276B2">
      <w:r>
        <w:separator/>
      </w:r>
    </w:p>
  </w:endnote>
  <w:endnote w:type="continuationSeparator" w:id="0">
    <w:p w14:paraId="136B3C21" w14:textId="77777777" w:rsidR="009914BA" w:rsidRDefault="009914BA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057857-76DD-4DF2-9BC0-D70E6A8F87B2}"/>
    <w:embedBold r:id="rId2" w:fontKey="{58A9EE3A-0366-478F-8BC3-5714B2BE5B12}"/>
    <w:embedItalic r:id="rId3" w:fontKey="{44184FDB-F42C-4607-A84F-D7D9D621DFB4}"/>
    <w:embedBoldItalic r:id="rId4" w:fontKey="{DD46EFF9-1DB6-4DA9-BEA1-D68C1FA92F16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5" w:fontKey="{C1310DEE-0D62-4B3E-A22B-13FD342ECF05}"/>
    <w:embedBold r:id="rId6" w:fontKey="{C29E7FB1-4D88-475C-B403-B08BBB81BD1E}"/>
    <w:embedItalic r:id="rId7" w:fontKey="{840D254B-F398-4266-BDCC-30C644B1A3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C3AA2C8-9284-4D4B-B265-CF133955F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4560710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3A38EAAC" w14:textId="6A1131DC" w:rsidR="0011224B" w:rsidRPr="0011224B" w:rsidRDefault="0011224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224B">
          <w:rPr>
            <w:rFonts w:ascii="Lato" w:hAnsi="Lato"/>
            <w:sz w:val="18"/>
            <w:szCs w:val="18"/>
          </w:rPr>
          <w:fldChar w:fldCharType="begin"/>
        </w:r>
        <w:r w:rsidRPr="0011224B">
          <w:rPr>
            <w:rFonts w:ascii="Lato" w:hAnsi="Lato"/>
            <w:sz w:val="18"/>
            <w:szCs w:val="18"/>
          </w:rPr>
          <w:instrText>PAGE   \* MERGEFORMAT</w:instrText>
        </w:r>
        <w:r w:rsidRPr="0011224B">
          <w:rPr>
            <w:rFonts w:ascii="Lato" w:hAnsi="Lato"/>
            <w:sz w:val="18"/>
            <w:szCs w:val="18"/>
          </w:rPr>
          <w:fldChar w:fldCharType="separate"/>
        </w:r>
        <w:r w:rsidRPr="0011224B">
          <w:rPr>
            <w:rFonts w:ascii="Lato" w:hAnsi="Lato"/>
            <w:sz w:val="18"/>
            <w:szCs w:val="18"/>
          </w:rPr>
          <w:t>2</w:t>
        </w:r>
        <w:r w:rsidRPr="0011224B">
          <w:rPr>
            <w:rFonts w:ascii="Lato" w:hAnsi="Lato"/>
            <w:sz w:val="18"/>
            <w:szCs w:val="18"/>
          </w:rPr>
          <w:fldChar w:fldCharType="end"/>
        </w:r>
        <w:r w:rsidRPr="0011224B">
          <w:rPr>
            <w:rFonts w:ascii="Lato" w:hAnsi="Lato"/>
            <w:sz w:val="18"/>
            <w:szCs w:val="18"/>
          </w:rPr>
          <w:t>(</w:t>
        </w:r>
        <w:r w:rsidR="00075B51">
          <w:rPr>
            <w:rFonts w:ascii="Lato" w:hAnsi="Lato"/>
            <w:sz w:val="18"/>
            <w:szCs w:val="18"/>
          </w:rPr>
          <w:t>1</w:t>
        </w:r>
        <w:r w:rsidR="0047458B">
          <w:rPr>
            <w:rFonts w:ascii="Lato" w:hAnsi="Lato"/>
            <w:sz w:val="18"/>
            <w:szCs w:val="18"/>
          </w:rPr>
          <w:t>5</w:t>
        </w:r>
        <w:r w:rsidRPr="0011224B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041B29C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  <w:p w14:paraId="5FFE91FD" w14:textId="77777777" w:rsidR="00095959" w:rsidRDefault="000959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825912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00C1C308" w14:textId="02CB33B5" w:rsidR="0011224B" w:rsidRPr="0011224B" w:rsidRDefault="0011224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1224B">
          <w:rPr>
            <w:rFonts w:ascii="Lato" w:hAnsi="Lato"/>
            <w:sz w:val="18"/>
            <w:szCs w:val="18"/>
          </w:rPr>
          <w:fldChar w:fldCharType="begin"/>
        </w:r>
        <w:r w:rsidRPr="0011224B">
          <w:rPr>
            <w:rFonts w:ascii="Lato" w:hAnsi="Lato"/>
            <w:sz w:val="18"/>
            <w:szCs w:val="18"/>
          </w:rPr>
          <w:instrText>PAGE   \* MERGEFORMAT</w:instrText>
        </w:r>
        <w:r w:rsidRPr="0011224B">
          <w:rPr>
            <w:rFonts w:ascii="Lato" w:hAnsi="Lato"/>
            <w:sz w:val="18"/>
            <w:szCs w:val="18"/>
          </w:rPr>
          <w:fldChar w:fldCharType="separate"/>
        </w:r>
        <w:r w:rsidRPr="0011224B">
          <w:rPr>
            <w:rFonts w:ascii="Lato" w:hAnsi="Lato"/>
            <w:sz w:val="18"/>
            <w:szCs w:val="18"/>
          </w:rPr>
          <w:t>2</w:t>
        </w:r>
        <w:r w:rsidRPr="0011224B">
          <w:rPr>
            <w:rFonts w:ascii="Lato" w:hAnsi="Lato"/>
            <w:sz w:val="18"/>
            <w:szCs w:val="18"/>
          </w:rPr>
          <w:fldChar w:fldCharType="end"/>
        </w:r>
        <w:r w:rsidRPr="0011224B">
          <w:rPr>
            <w:rFonts w:ascii="Lato" w:hAnsi="Lato"/>
            <w:sz w:val="18"/>
            <w:szCs w:val="18"/>
          </w:rPr>
          <w:t>(</w:t>
        </w:r>
        <w:r w:rsidR="00075B51">
          <w:rPr>
            <w:rFonts w:ascii="Lato" w:hAnsi="Lato"/>
            <w:sz w:val="18"/>
            <w:szCs w:val="18"/>
          </w:rPr>
          <w:t>1</w:t>
        </w:r>
        <w:r w:rsidR="0047458B">
          <w:rPr>
            <w:rFonts w:ascii="Lato" w:hAnsi="Lato"/>
            <w:sz w:val="18"/>
            <w:szCs w:val="18"/>
          </w:rPr>
          <w:t>5</w:t>
        </w:r>
        <w:r w:rsidRPr="0011224B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  <w:p w14:paraId="7E9F93F8" w14:textId="77777777" w:rsidR="00095959" w:rsidRDefault="000959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E9AAD" w14:textId="77777777" w:rsidR="009914BA" w:rsidRDefault="009914BA" w:rsidP="009276B2">
      <w:r>
        <w:separator/>
      </w:r>
    </w:p>
  </w:footnote>
  <w:footnote w:type="continuationSeparator" w:id="0">
    <w:p w14:paraId="6D84EB9A" w14:textId="77777777" w:rsidR="009914BA" w:rsidRDefault="009914BA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  <w:p w14:paraId="552F8C3B" w14:textId="77777777" w:rsidR="00095959" w:rsidRDefault="0009595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0EDD20" w:rsidR="00947F4D" w:rsidRDefault="00947F4D">
    <w:pPr>
      <w:pStyle w:val="Nagwek"/>
    </w:pPr>
  </w:p>
  <w:p w14:paraId="5EB514A3" w14:textId="0D447156" w:rsidR="00095959" w:rsidRDefault="00281181">
    <w:r>
      <w:rPr>
        <w:noProof/>
      </w:rPr>
      <w:drawing>
        <wp:anchor distT="0" distB="0" distL="114300" distR="114300" simplePos="0" relativeHeight="251659264" behindDoc="0" locked="0" layoutInCell="1" allowOverlap="1" wp14:anchorId="15BC9FD3" wp14:editId="0DDA73A3">
          <wp:simplePos x="0" y="0"/>
          <wp:positionH relativeFrom="margin">
            <wp:posOffset>-876300</wp:posOffset>
          </wp:positionH>
          <wp:positionV relativeFrom="paragraph">
            <wp:posOffset>247015</wp:posOffset>
          </wp:positionV>
          <wp:extent cx="3169920" cy="1017905"/>
          <wp:effectExtent l="0" t="0" r="0" b="0"/>
          <wp:wrapSquare wrapText="bothSides"/>
          <wp:docPr id="1789789935" name="Obraz 1" descr="Obraz zawierający symbol, logo, Grafika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789935" name="Obraz 1" descr="Obraz zawierający symbol, logo, Grafika, design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1F13503"/>
    <w:multiLevelType w:val="hybridMultilevel"/>
    <w:tmpl w:val="A05C86EE"/>
    <w:lvl w:ilvl="0" w:tplc="4E2695F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 w15:restartNumberingAfterBreak="0">
    <w:nsid w:val="021C240D"/>
    <w:multiLevelType w:val="hybridMultilevel"/>
    <w:tmpl w:val="CA6AC728"/>
    <w:lvl w:ilvl="0" w:tplc="4E2695F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083E5772"/>
    <w:multiLevelType w:val="hybridMultilevel"/>
    <w:tmpl w:val="F9803A74"/>
    <w:lvl w:ilvl="0" w:tplc="4E2695F0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201FE1"/>
    <w:multiLevelType w:val="hybridMultilevel"/>
    <w:tmpl w:val="5E5E99C4"/>
    <w:lvl w:ilvl="0" w:tplc="4E2695F0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" w15:restartNumberingAfterBreak="0">
    <w:nsid w:val="121D0F71"/>
    <w:multiLevelType w:val="hybridMultilevel"/>
    <w:tmpl w:val="F710E244"/>
    <w:lvl w:ilvl="0" w:tplc="0AA01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610F1"/>
    <w:multiLevelType w:val="hybridMultilevel"/>
    <w:tmpl w:val="E6A8378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51989"/>
    <w:multiLevelType w:val="hybridMultilevel"/>
    <w:tmpl w:val="02BE87AE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7627B"/>
    <w:multiLevelType w:val="hybridMultilevel"/>
    <w:tmpl w:val="BB008044"/>
    <w:lvl w:ilvl="0" w:tplc="4E2695F0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 w15:restartNumberingAfterBreak="0">
    <w:nsid w:val="1BC45567"/>
    <w:multiLevelType w:val="hybridMultilevel"/>
    <w:tmpl w:val="14A8D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BF3DEB"/>
    <w:multiLevelType w:val="hybridMultilevel"/>
    <w:tmpl w:val="4CEA1156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35223"/>
    <w:multiLevelType w:val="hybridMultilevel"/>
    <w:tmpl w:val="38989B86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F7784"/>
    <w:multiLevelType w:val="hybridMultilevel"/>
    <w:tmpl w:val="5496723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EE511A"/>
    <w:multiLevelType w:val="hybridMultilevel"/>
    <w:tmpl w:val="E9248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773B4"/>
    <w:multiLevelType w:val="hybridMultilevel"/>
    <w:tmpl w:val="5596B1E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25D32"/>
    <w:multiLevelType w:val="hybridMultilevel"/>
    <w:tmpl w:val="595692D2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053CB"/>
    <w:multiLevelType w:val="hybridMultilevel"/>
    <w:tmpl w:val="F684DEA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1452095771">
    <w:abstractNumId w:val="19"/>
  </w:num>
  <w:num w:numId="4" w16cid:durableId="1583222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5520995">
    <w:abstractNumId w:val="16"/>
  </w:num>
  <w:num w:numId="6" w16cid:durableId="1318608556">
    <w:abstractNumId w:val="10"/>
  </w:num>
  <w:num w:numId="7" w16cid:durableId="1198615607">
    <w:abstractNumId w:val="6"/>
  </w:num>
  <w:num w:numId="8" w16cid:durableId="2023780149">
    <w:abstractNumId w:val="7"/>
  </w:num>
  <w:num w:numId="9" w16cid:durableId="597442249">
    <w:abstractNumId w:val="17"/>
  </w:num>
  <w:num w:numId="10" w16cid:durableId="265311701">
    <w:abstractNumId w:val="0"/>
  </w:num>
  <w:num w:numId="11" w16cid:durableId="783887541">
    <w:abstractNumId w:val="18"/>
  </w:num>
  <w:num w:numId="12" w16cid:durableId="1233855203">
    <w:abstractNumId w:val="5"/>
  </w:num>
  <w:num w:numId="13" w16cid:durableId="327751931">
    <w:abstractNumId w:val="3"/>
  </w:num>
  <w:num w:numId="14" w16cid:durableId="246350754">
    <w:abstractNumId w:val="2"/>
  </w:num>
  <w:num w:numId="15" w16cid:durableId="937907992">
    <w:abstractNumId w:val="20"/>
  </w:num>
  <w:num w:numId="16" w16cid:durableId="1535539688">
    <w:abstractNumId w:val="9"/>
  </w:num>
  <w:num w:numId="17" w16cid:durableId="1827821758">
    <w:abstractNumId w:val="12"/>
  </w:num>
  <w:num w:numId="18" w16cid:durableId="455635535">
    <w:abstractNumId w:val="8"/>
  </w:num>
  <w:num w:numId="19" w16cid:durableId="941767528">
    <w:abstractNumId w:val="14"/>
  </w:num>
  <w:num w:numId="20" w16cid:durableId="9396804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00073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2AC"/>
    <w:rsid w:val="0000236E"/>
    <w:rsid w:val="00007168"/>
    <w:rsid w:val="00011CA1"/>
    <w:rsid w:val="00012F2C"/>
    <w:rsid w:val="0001481B"/>
    <w:rsid w:val="00014A47"/>
    <w:rsid w:val="000158E3"/>
    <w:rsid w:val="00022B5D"/>
    <w:rsid w:val="000272A8"/>
    <w:rsid w:val="0003019F"/>
    <w:rsid w:val="0003254C"/>
    <w:rsid w:val="000326FE"/>
    <w:rsid w:val="000347C2"/>
    <w:rsid w:val="000404C1"/>
    <w:rsid w:val="000415AF"/>
    <w:rsid w:val="00042F86"/>
    <w:rsid w:val="00045C90"/>
    <w:rsid w:val="00045FC3"/>
    <w:rsid w:val="00053C2B"/>
    <w:rsid w:val="00054A51"/>
    <w:rsid w:val="000559CF"/>
    <w:rsid w:val="00055F10"/>
    <w:rsid w:val="0006013A"/>
    <w:rsid w:val="00060440"/>
    <w:rsid w:val="00064B2C"/>
    <w:rsid w:val="00066F39"/>
    <w:rsid w:val="00074735"/>
    <w:rsid w:val="000756ED"/>
    <w:rsid w:val="00075B51"/>
    <w:rsid w:val="000845A9"/>
    <w:rsid w:val="00086945"/>
    <w:rsid w:val="00086B0D"/>
    <w:rsid w:val="00087879"/>
    <w:rsid w:val="000902FE"/>
    <w:rsid w:val="00095959"/>
    <w:rsid w:val="000A0EC2"/>
    <w:rsid w:val="000A1260"/>
    <w:rsid w:val="000A1A14"/>
    <w:rsid w:val="000A4DD0"/>
    <w:rsid w:val="000A59FB"/>
    <w:rsid w:val="000B0E0C"/>
    <w:rsid w:val="000B3DA5"/>
    <w:rsid w:val="000B3F98"/>
    <w:rsid w:val="000B7915"/>
    <w:rsid w:val="000C1DD6"/>
    <w:rsid w:val="000C695B"/>
    <w:rsid w:val="000C7D6E"/>
    <w:rsid w:val="000D22EB"/>
    <w:rsid w:val="000D3704"/>
    <w:rsid w:val="000D5973"/>
    <w:rsid w:val="000D6F78"/>
    <w:rsid w:val="000E0B49"/>
    <w:rsid w:val="000E365F"/>
    <w:rsid w:val="000E4E6B"/>
    <w:rsid w:val="000E536A"/>
    <w:rsid w:val="000E6FBC"/>
    <w:rsid w:val="000F17C0"/>
    <w:rsid w:val="000F228D"/>
    <w:rsid w:val="000F37E4"/>
    <w:rsid w:val="000F3D39"/>
    <w:rsid w:val="000F457A"/>
    <w:rsid w:val="000F48FD"/>
    <w:rsid w:val="000F5F7F"/>
    <w:rsid w:val="000F6244"/>
    <w:rsid w:val="000F6E85"/>
    <w:rsid w:val="000F7E81"/>
    <w:rsid w:val="00100315"/>
    <w:rsid w:val="00101713"/>
    <w:rsid w:val="00102667"/>
    <w:rsid w:val="001032FD"/>
    <w:rsid w:val="00104219"/>
    <w:rsid w:val="00110471"/>
    <w:rsid w:val="00111ED3"/>
    <w:rsid w:val="00111FEA"/>
    <w:rsid w:val="0011224B"/>
    <w:rsid w:val="001123AC"/>
    <w:rsid w:val="00113528"/>
    <w:rsid w:val="00114E64"/>
    <w:rsid w:val="0011584F"/>
    <w:rsid w:val="0012001C"/>
    <w:rsid w:val="001236B0"/>
    <w:rsid w:val="00123CD3"/>
    <w:rsid w:val="00126A3B"/>
    <w:rsid w:val="00127D9B"/>
    <w:rsid w:val="0013013B"/>
    <w:rsid w:val="00131CC4"/>
    <w:rsid w:val="001352ED"/>
    <w:rsid w:val="001374F6"/>
    <w:rsid w:val="00137AC4"/>
    <w:rsid w:val="00140EAC"/>
    <w:rsid w:val="00141D31"/>
    <w:rsid w:val="001434A6"/>
    <w:rsid w:val="00146541"/>
    <w:rsid w:val="0015084A"/>
    <w:rsid w:val="00154150"/>
    <w:rsid w:val="0015526D"/>
    <w:rsid w:val="001600A8"/>
    <w:rsid w:val="00163088"/>
    <w:rsid w:val="00163126"/>
    <w:rsid w:val="001660FF"/>
    <w:rsid w:val="00166A88"/>
    <w:rsid w:val="00167B02"/>
    <w:rsid w:val="00167B22"/>
    <w:rsid w:val="0017000A"/>
    <w:rsid w:val="001815A0"/>
    <w:rsid w:val="00182E8A"/>
    <w:rsid w:val="00183B62"/>
    <w:rsid w:val="00183F40"/>
    <w:rsid w:val="00184D2E"/>
    <w:rsid w:val="00185740"/>
    <w:rsid w:val="00185E30"/>
    <w:rsid w:val="00191099"/>
    <w:rsid w:val="00193285"/>
    <w:rsid w:val="00194AD0"/>
    <w:rsid w:val="00195B22"/>
    <w:rsid w:val="00195E90"/>
    <w:rsid w:val="001A2C9F"/>
    <w:rsid w:val="001A3F26"/>
    <w:rsid w:val="001A4B6B"/>
    <w:rsid w:val="001A68FC"/>
    <w:rsid w:val="001B2951"/>
    <w:rsid w:val="001B2FD6"/>
    <w:rsid w:val="001B57BF"/>
    <w:rsid w:val="001B70EB"/>
    <w:rsid w:val="001B757B"/>
    <w:rsid w:val="001C4C83"/>
    <w:rsid w:val="001C705C"/>
    <w:rsid w:val="001D44EE"/>
    <w:rsid w:val="001D6A79"/>
    <w:rsid w:val="001E27A2"/>
    <w:rsid w:val="001E2E0E"/>
    <w:rsid w:val="001E402E"/>
    <w:rsid w:val="001E5249"/>
    <w:rsid w:val="001E7407"/>
    <w:rsid w:val="001F1FDB"/>
    <w:rsid w:val="001F61DF"/>
    <w:rsid w:val="00203816"/>
    <w:rsid w:val="00211E12"/>
    <w:rsid w:val="00212579"/>
    <w:rsid w:val="0021483E"/>
    <w:rsid w:val="00214CEA"/>
    <w:rsid w:val="00220875"/>
    <w:rsid w:val="0022257F"/>
    <w:rsid w:val="0022445B"/>
    <w:rsid w:val="002278B0"/>
    <w:rsid w:val="00227ABC"/>
    <w:rsid w:val="00227EB4"/>
    <w:rsid w:val="00230A93"/>
    <w:rsid w:val="0023559B"/>
    <w:rsid w:val="00236F48"/>
    <w:rsid w:val="002459E3"/>
    <w:rsid w:val="002503EB"/>
    <w:rsid w:val="0025089F"/>
    <w:rsid w:val="00251E3D"/>
    <w:rsid w:val="00252C67"/>
    <w:rsid w:val="0025577A"/>
    <w:rsid w:val="00255968"/>
    <w:rsid w:val="00263AE6"/>
    <w:rsid w:val="002641FA"/>
    <w:rsid w:val="00264260"/>
    <w:rsid w:val="0026667F"/>
    <w:rsid w:val="00271F35"/>
    <w:rsid w:val="00271FBA"/>
    <w:rsid w:val="00274D44"/>
    <w:rsid w:val="002755B8"/>
    <w:rsid w:val="002756AE"/>
    <w:rsid w:val="00277108"/>
    <w:rsid w:val="0027796D"/>
    <w:rsid w:val="00277C03"/>
    <w:rsid w:val="00277E2E"/>
    <w:rsid w:val="00280090"/>
    <w:rsid w:val="00280B75"/>
    <w:rsid w:val="00281181"/>
    <w:rsid w:val="002824C3"/>
    <w:rsid w:val="002830CF"/>
    <w:rsid w:val="002844FE"/>
    <w:rsid w:val="002857E4"/>
    <w:rsid w:val="00285BBB"/>
    <w:rsid w:val="00293021"/>
    <w:rsid w:val="002933DD"/>
    <w:rsid w:val="00293B5D"/>
    <w:rsid w:val="002A00FA"/>
    <w:rsid w:val="002A16DB"/>
    <w:rsid w:val="002A2E63"/>
    <w:rsid w:val="002A3376"/>
    <w:rsid w:val="002A376C"/>
    <w:rsid w:val="002A61F8"/>
    <w:rsid w:val="002A6F50"/>
    <w:rsid w:val="002B063E"/>
    <w:rsid w:val="002B3421"/>
    <w:rsid w:val="002B3892"/>
    <w:rsid w:val="002B41D1"/>
    <w:rsid w:val="002B7244"/>
    <w:rsid w:val="002C0EA4"/>
    <w:rsid w:val="002C38F7"/>
    <w:rsid w:val="002C4518"/>
    <w:rsid w:val="002C4610"/>
    <w:rsid w:val="002C4F68"/>
    <w:rsid w:val="002C661D"/>
    <w:rsid w:val="002C759B"/>
    <w:rsid w:val="002C7C64"/>
    <w:rsid w:val="002D06BD"/>
    <w:rsid w:val="002D4C21"/>
    <w:rsid w:val="002D4E73"/>
    <w:rsid w:val="002D5088"/>
    <w:rsid w:val="002D57E3"/>
    <w:rsid w:val="002D5CBE"/>
    <w:rsid w:val="002D75EB"/>
    <w:rsid w:val="002E020B"/>
    <w:rsid w:val="002E0C9D"/>
    <w:rsid w:val="002E278E"/>
    <w:rsid w:val="002E326E"/>
    <w:rsid w:val="002E3272"/>
    <w:rsid w:val="002E3932"/>
    <w:rsid w:val="002E7058"/>
    <w:rsid w:val="002E7AA5"/>
    <w:rsid w:val="002F31B6"/>
    <w:rsid w:val="002F4B34"/>
    <w:rsid w:val="002F53D7"/>
    <w:rsid w:val="002F5C17"/>
    <w:rsid w:val="002F6860"/>
    <w:rsid w:val="002F68E0"/>
    <w:rsid w:val="002F7A11"/>
    <w:rsid w:val="002F7E02"/>
    <w:rsid w:val="00301246"/>
    <w:rsid w:val="00301E41"/>
    <w:rsid w:val="00305474"/>
    <w:rsid w:val="00306359"/>
    <w:rsid w:val="00307AC8"/>
    <w:rsid w:val="00314912"/>
    <w:rsid w:val="00315562"/>
    <w:rsid w:val="0031787B"/>
    <w:rsid w:val="00324EAB"/>
    <w:rsid w:val="0033033F"/>
    <w:rsid w:val="00330A88"/>
    <w:rsid w:val="00332020"/>
    <w:rsid w:val="003357D0"/>
    <w:rsid w:val="003358BF"/>
    <w:rsid w:val="00335B6E"/>
    <w:rsid w:val="003372C4"/>
    <w:rsid w:val="003404C1"/>
    <w:rsid w:val="00343A14"/>
    <w:rsid w:val="00345692"/>
    <w:rsid w:val="00346148"/>
    <w:rsid w:val="00350CDF"/>
    <w:rsid w:val="0035447F"/>
    <w:rsid w:val="0035576A"/>
    <w:rsid w:val="003573A6"/>
    <w:rsid w:val="00362205"/>
    <w:rsid w:val="00362CAD"/>
    <w:rsid w:val="003633E1"/>
    <w:rsid w:val="00363E63"/>
    <w:rsid w:val="00366120"/>
    <w:rsid w:val="003723F5"/>
    <w:rsid w:val="003729A6"/>
    <w:rsid w:val="00377814"/>
    <w:rsid w:val="003779CD"/>
    <w:rsid w:val="003820A7"/>
    <w:rsid w:val="003825EE"/>
    <w:rsid w:val="00383537"/>
    <w:rsid w:val="0038488B"/>
    <w:rsid w:val="003857E8"/>
    <w:rsid w:val="00385A8E"/>
    <w:rsid w:val="00387F88"/>
    <w:rsid w:val="0039053C"/>
    <w:rsid w:val="0039220C"/>
    <w:rsid w:val="00394271"/>
    <w:rsid w:val="00394459"/>
    <w:rsid w:val="003952E8"/>
    <w:rsid w:val="00395E55"/>
    <w:rsid w:val="003A1976"/>
    <w:rsid w:val="003A6BF1"/>
    <w:rsid w:val="003B0E44"/>
    <w:rsid w:val="003B27B9"/>
    <w:rsid w:val="003B2F66"/>
    <w:rsid w:val="003B314E"/>
    <w:rsid w:val="003B4D61"/>
    <w:rsid w:val="003B6239"/>
    <w:rsid w:val="003B6E3D"/>
    <w:rsid w:val="003C123B"/>
    <w:rsid w:val="003C2B8D"/>
    <w:rsid w:val="003C3A9B"/>
    <w:rsid w:val="003C3E90"/>
    <w:rsid w:val="003C54E6"/>
    <w:rsid w:val="003D126E"/>
    <w:rsid w:val="003D2AD6"/>
    <w:rsid w:val="003D2B39"/>
    <w:rsid w:val="003D6433"/>
    <w:rsid w:val="003D7057"/>
    <w:rsid w:val="003D7DFA"/>
    <w:rsid w:val="003E0A4C"/>
    <w:rsid w:val="003E26AF"/>
    <w:rsid w:val="003E5EDC"/>
    <w:rsid w:val="003F0446"/>
    <w:rsid w:val="003F1FB8"/>
    <w:rsid w:val="003F37E7"/>
    <w:rsid w:val="003F508A"/>
    <w:rsid w:val="003F6870"/>
    <w:rsid w:val="003F6966"/>
    <w:rsid w:val="004002B7"/>
    <w:rsid w:val="00400FF4"/>
    <w:rsid w:val="00403F0E"/>
    <w:rsid w:val="004071F6"/>
    <w:rsid w:val="00410B32"/>
    <w:rsid w:val="004116FD"/>
    <w:rsid w:val="0041204E"/>
    <w:rsid w:val="00414679"/>
    <w:rsid w:val="00421E20"/>
    <w:rsid w:val="00422545"/>
    <w:rsid w:val="00422C31"/>
    <w:rsid w:val="004335E1"/>
    <w:rsid w:val="00433875"/>
    <w:rsid w:val="00435981"/>
    <w:rsid w:val="00437C4D"/>
    <w:rsid w:val="00440DC6"/>
    <w:rsid w:val="00442733"/>
    <w:rsid w:val="00445EFA"/>
    <w:rsid w:val="00446452"/>
    <w:rsid w:val="00447FCE"/>
    <w:rsid w:val="00452F58"/>
    <w:rsid w:val="0045341F"/>
    <w:rsid w:val="0045467D"/>
    <w:rsid w:val="00455897"/>
    <w:rsid w:val="00456FCC"/>
    <w:rsid w:val="00457486"/>
    <w:rsid w:val="004618FD"/>
    <w:rsid w:val="004636A9"/>
    <w:rsid w:val="00463FC9"/>
    <w:rsid w:val="00464504"/>
    <w:rsid w:val="00464568"/>
    <w:rsid w:val="004656F0"/>
    <w:rsid w:val="00472185"/>
    <w:rsid w:val="00473B1C"/>
    <w:rsid w:val="0047458B"/>
    <w:rsid w:val="00475A9A"/>
    <w:rsid w:val="00475C4E"/>
    <w:rsid w:val="00484668"/>
    <w:rsid w:val="0048474F"/>
    <w:rsid w:val="004851F9"/>
    <w:rsid w:val="00487C2A"/>
    <w:rsid w:val="00490ADC"/>
    <w:rsid w:val="00491687"/>
    <w:rsid w:val="00491CB4"/>
    <w:rsid w:val="0049561D"/>
    <w:rsid w:val="004967A5"/>
    <w:rsid w:val="004A2223"/>
    <w:rsid w:val="004A61A0"/>
    <w:rsid w:val="004B57D5"/>
    <w:rsid w:val="004B70F1"/>
    <w:rsid w:val="004B78EF"/>
    <w:rsid w:val="004C1090"/>
    <w:rsid w:val="004C3216"/>
    <w:rsid w:val="004C37B0"/>
    <w:rsid w:val="004C440B"/>
    <w:rsid w:val="004C687E"/>
    <w:rsid w:val="004D15A8"/>
    <w:rsid w:val="004D1CD2"/>
    <w:rsid w:val="004D3EF3"/>
    <w:rsid w:val="004D4063"/>
    <w:rsid w:val="004D5CDE"/>
    <w:rsid w:val="004E2511"/>
    <w:rsid w:val="004F150F"/>
    <w:rsid w:val="004F2998"/>
    <w:rsid w:val="004F5D02"/>
    <w:rsid w:val="004F5E50"/>
    <w:rsid w:val="004F61F8"/>
    <w:rsid w:val="004F6390"/>
    <w:rsid w:val="00501B1D"/>
    <w:rsid w:val="00502B39"/>
    <w:rsid w:val="0050327B"/>
    <w:rsid w:val="005056D4"/>
    <w:rsid w:val="00510D57"/>
    <w:rsid w:val="00532EBA"/>
    <w:rsid w:val="00533924"/>
    <w:rsid w:val="005355C6"/>
    <w:rsid w:val="00536758"/>
    <w:rsid w:val="00537055"/>
    <w:rsid w:val="005403CB"/>
    <w:rsid w:val="00541393"/>
    <w:rsid w:val="00542C30"/>
    <w:rsid w:val="005459E1"/>
    <w:rsid w:val="00547017"/>
    <w:rsid w:val="0055027A"/>
    <w:rsid w:val="00550C8E"/>
    <w:rsid w:val="005512E2"/>
    <w:rsid w:val="00554D21"/>
    <w:rsid w:val="00557D28"/>
    <w:rsid w:val="00561D79"/>
    <w:rsid w:val="00565071"/>
    <w:rsid w:val="00565D32"/>
    <w:rsid w:val="00567419"/>
    <w:rsid w:val="005700B7"/>
    <w:rsid w:val="005704B3"/>
    <w:rsid w:val="00571D59"/>
    <w:rsid w:val="00572AF1"/>
    <w:rsid w:val="005759C3"/>
    <w:rsid w:val="00580F5C"/>
    <w:rsid w:val="00581E2C"/>
    <w:rsid w:val="00582786"/>
    <w:rsid w:val="00582D39"/>
    <w:rsid w:val="00584CC7"/>
    <w:rsid w:val="005851C6"/>
    <w:rsid w:val="005853D3"/>
    <w:rsid w:val="0058704B"/>
    <w:rsid w:val="00587CDB"/>
    <w:rsid w:val="005902E8"/>
    <w:rsid w:val="00590C4E"/>
    <w:rsid w:val="00590F5F"/>
    <w:rsid w:val="00591465"/>
    <w:rsid w:val="0059434A"/>
    <w:rsid w:val="00596DC7"/>
    <w:rsid w:val="005A0FE2"/>
    <w:rsid w:val="005A1C39"/>
    <w:rsid w:val="005A5DA8"/>
    <w:rsid w:val="005A6918"/>
    <w:rsid w:val="005B075B"/>
    <w:rsid w:val="005B1EC9"/>
    <w:rsid w:val="005B6728"/>
    <w:rsid w:val="005B7904"/>
    <w:rsid w:val="005C165E"/>
    <w:rsid w:val="005C231D"/>
    <w:rsid w:val="005D018B"/>
    <w:rsid w:val="005D01A8"/>
    <w:rsid w:val="005D21C2"/>
    <w:rsid w:val="005D5D20"/>
    <w:rsid w:val="005D6052"/>
    <w:rsid w:val="005E56C6"/>
    <w:rsid w:val="005E7624"/>
    <w:rsid w:val="005E7D4E"/>
    <w:rsid w:val="005E7F1D"/>
    <w:rsid w:val="005F0C28"/>
    <w:rsid w:val="005F2EC1"/>
    <w:rsid w:val="005F3DD8"/>
    <w:rsid w:val="005F479B"/>
    <w:rsid w:val="005F55A9"/>
    <w:rsid w:val="0060248D"/>
    <w:rsid w:val="00603372"/>
    <w:rsid w:val="0061306E"/>
    <w:rsid w:val="0061469B"/>
    <w:rsid w:val="00614940"/>
    <w:rsid w:val="0061641A"/>
    <w:rsid w:val="006249A7"/>
    <w:rsid w:val="00625603"/>
    <w:rsid w:val="00625B62"/>
    <w:rsid w:val="006342F2"/>
    <w:rsid w:val="006410DE"/>
    <w:rsid w:val="00644A79"/>
    <w:rsid w:val="00644B58"/>
    <w:rsid w:val="006455D6"/>
    <w:rsid w:val="00646EFA"/>
    <w:rsid w:val="00647AF4"/>
    <w:rsid w:val="00647FA0"/>
    <w:rsid w:val="00652F8E"/>
    <w:rsid w:val="00653461"/>
    <w:rsid w:val="006547D5"/>
    <w:rsid w:val="00656279"/>
    <w:rsid w:val="006572DD"/>
    <w:rsid w:val="00657396"/>
    <w:rsid w:val="00657EC6"/>
    <w:rsid w:val="00660925"/>
    <w:rsid w:val="00661178"/>
    <w:rsid w:val="00665FC3"/>
    <w:rsid w:val="00666747"/>
    <w:rsid w:val="00667D00"/>
    <w:rsid w:val="006737F5"/>
    <w:rsid w:val="00673E82"/>
    <w:rsid w:val="006740A5"/>
    <w:rsid w:val="00674DF0"/>
    <w:rsid w:val="00677239"/>
    <w:rsid w:val="006772CA"/>
    <w:rsid w:val="0067753A"/>
    <w:rsid w:val="00680BEB"/>
    <w:rsid w:val="00683176"/>
    <w:rsid w:val="00686C7F"/>
    <w:rsid w:val="00690131"/>
    <w:rsid w:val="00690EEF"/>
    <w:rsid w:val="00694E9E"/>
    <w:rsid w:val="006977CA"/>
    <w:rsid w:val="006A106F"/>
    <w:rsid w:val="006A3A28"/>
    <w:rsid w:val="006B3A47"/>
    <w:rsid w:val="006B46E2"/>
    <w:rsid w:val="006B70E6"/>
    <w:rsid w:val="006C19CC"/>
    <w:rsid w:val="006C2399"/>
    <w:rsid w:val="006C27E9"/>
    <w:rsid w:val="006C294F"/>
    <w:rsid w:val="006C59A2"/>
    <w:rsid w:val="006D351E"/>
    <w:rsid w:val="006D4917"/>
    <w:rsid w:val="006D6312"/>
    <w:rsid w:val="006E0F4A"/>
    <w:rsid w:val="006E6B86"/>
    <w:rsid w:val="006E74DB"/>
    <w:rsid w:val="006F3DCD"/>
    <w:rsid w:val="00701D96"/>
    <w:rsid w:val="0070385E"/>
    <w:rsid w:val="00703BFB"/>
    <w:rsid w:val="00703F93"/>
    <w:rsid w:val="0070631E"/>
    <w:rsid w:val="00706739"/>
    <w:rsid w:val="007075F4"/>
    <w:rsid w:val="00714227"/>
    <w:rsid w:val="00716214"/>
    <w:rsid w:val="0071701F"/>
    <w:rsid w:val="00720519"/>
    <w:rsid w:val="00720970"/>
    <w:rsid w:val="00720B78"/>
    <w:rsid w:val="007223E0"/>
    <w:rsid w:val="00726E29"/>
    <w:rsid w:val="00730C31"/>
    <w:rsid w:val="00732A63"/>
    <w:rsid w:val="0074079A"/>
    <w:rsid w:val="007424D5"/>
    <w:rsid w:val="00744D67"/>
    <w:rsid w:val="00745D5E"/>
    <w:rsid w:val="00746487"/>
    <w:rsid w:val="007475AB"/>
    <w:rsid w:val="0075276D"/>
    <w:rsid w:val="00752775"/>
    <w:rsid w:val="00752D31"/>
    <w:rsid w:val="00752D36"/>
    <w:rsid w:val="00755269"/>
    <w:rsid w:val="007575D5"/>
    <w:rsid w:val="007612CE"/>
    <w:rsid w:val="007630C1"/>
    <w:rsid w:val="00770B1A"/>
    <w:rsid w:val="00771EED"/>
    <w:rsid w:val="00773D49"/>
    <w:rsid w:val="00775B40"/>
    <w:rsid w:val="00781DA8"/>
    <w:rsid w:val="00782AEB"/>
    <w:rsid w:val="00787172"/>
    <w:rsid w:val="00787D60"/>
    <w:rsid w:val="00790783"/>
    <w:rsid w:val="00792EF7"/>
    <w:rsid w:val="00795AC9"/>
    <w:rsid w:val="00795E39"/>
    <w:rsid w:val="00797577"/>
    <w:rsid w:val="007976FD"/>
    <w:rsid w:val="007A2524"/>
    <w:rsid w:val="007A273B"/>
    <w:rsid w:val="007B0242"/>
    <w:rsid w:val="007B478F"/>
    <w:rsid w:val="007B7116"/>
    <w:rsid w:val="007C0044"/>
    <w:rsid w:val="007C3449"/>
    <w:rsid w:val="007C38A7"/>
    <w:rsid w:val="007C42F0"/>
    <w:rsid w:val="007D0090"/>
    <w:rsid w:val="007D1179"/>
    <w:rsid w:val="007D1C48"/>
    <w:rsid w:val="007D6559"/>
    <w:rsid w:val="007D7285"/>
    <w:rsid w:val="007E245E"/>
    <w:rsid w:val="007E3B8C"/>
    <w:rsid w:val="007E7703"/>
    <w:rsid w:val="007F0578"/>
    <w:rsid w:val="007F13B8"/>
    <w:rsid w:val="007F1C9E"/>
    <w:rsid w:val="007F3632"/>
    <w:rsid w:val="007F6B9B"/>
    <w:rsid w:val="007F742F"/>
    <w:rsid w:val="00803AD0"/>
    <w:rsid w:val="008056BC"/>
    <w:rsid w:val="0080682A"/>
    <w:rsid w:val="00811839"/>
    <w:rsid w:val="00812C70"/>
    <w:rsid w:val="00814005"/>
    <w:rsid w:val="0081485B"/>
    <w:rsid w:val="00814EC3"/>
    <w:rsid w:val="00817465"/>
    <w:rsid w:val="008179FD"/>
    <w:rsid w:val="00825BB1"/>
    <w:rsid w:val="00826574"/>
    <w:rsid w:val="00827D33"/>
    <w:rsid w:val="00832740"/>
    <w:rsid w:val="00833263"/>
    <w:rsid w:val="008363EA"/>
    <w:rsid w:val="00840B57"/>
    <w:rsid w:val="00842896"/>
    <w:rsid w:val="00842A33"/>
    <w:rsid w:val="00843346"/>
    <w:rsid w:val="00843570"/>
    <w:rsid w:val="008462EE"/>
    <w:rsid w:val="00853B13"/>
    <w:rsid w:val="00855CE7"/>
    <w:rsid w:val="008564DF"/>
    <w:rsid w:val="00856DE3"/>
    <w:rsid w:val="008610AC"/>
    <w:rsid w:val="00861BD0"/>
    <w:rsid w:val="00863E52"/>
    <w:rsid w:val="00870CC5"/>
    <w:rsid w:val="008713CB"/>
    <w:rsid w:val="008716CE"/>
    <w:rsid w:val="00873BDE"/>
    <w:rsid w:val="008763E4"/>
    <w:rsid w:val="008804F8"/>
    <w:rsid w:val="00880AFB"/>
    <w:rsid w:val="00881FB8"/>
    <w:rsid w:val="00882739"/>
    <w:rsid w:val="00885D2C"/>
    <w:rsid w:val="00886A3A"/>
    <w:rsid w:val="008913F0"/>
    <w:rsid w:val="00891CDE"/>
    <w:rsid w:val="008953AD"/>
    <w:rsid w:val="00896B61"/>
    <w:rsid w:val="008A2474"/>
    <w:rsid w:val="008A2710"/>
    <w:rsid w:val="008A56D2"/>
    <w:rsid w:val="008A6994"/>
    <w:rsid w:val="008B10E0"/>
    <w:rsid w:val="008B2A81"/>
    <w:rsid w:val="008B6CF4"/>
    <w:rsid w:val="008B750C"/>
    <w:rsid w:val="008C0984"/>
    <w:rsid w:val="008C387E"/>
    <w:rsid w:val="008C6B40"/>
    <w:rsid w:val="008D6865"/>
    <w:rsid w:val="008E0517"/>
    <w:rsid w:val="008E1E54"/>
    <w:rsid w:val="008E2548"/>
    <w:rsid w:val="008E2D5E"/>
    <w:rsid w:val="008E383C"/>
    <w:rsid w:val="008E7DCD"/>
    <w:rsid w:val="008F40AC"/>
    <w:rsid w:val="008F66A1"/>
    <w:rsid w:val="008F7764"/>
    <w:rsid w:val="008F7FB6"/>
    <w:rsid w:val="00901A9B"/>
    <w:rsid w:val="00902155"/>
    <w:rsid w:val="0090538E"/>
    <w:rsid w:val="00905528"/>
    <w:rsid w:val="0090597D"/>
    <w:rsid w:val="009145BD"/>
    <w:rsid w:val="00921E08"/>
    <w:rsid w:val="00925847"/>
    <w:rsid w:val="0092611D"/>
    <w:rsid w:val="00926CE7"/>
    <w:rsid w:val="009276B2"/>
    <w:rsid w:val="00930237"/>
    <w:rsid w:val="009330D0"/>
    <w:rsid w:val="0093428C"/>
    <w:rsid w:val="0093525C"/>
    <w:rsid w:val="00941040"/>
    <w:rsid w:val="00941F19"/>
    <w:rsid w:val="009437AE"/>
    <w:rsid w:val="00945962"/>
    <w:rsid w:val="00945AFD"/>
    <w:rsid w:val="00947312"/>
    <w:rsid w:val="00947F4D"/>
    <w:rsid w:val="00954FAA"/>
    <w:rsid w:val="0095603B"/>
    <w:rsid w:val="00956168"/>
    <w:rsid w:val="009608EB"/>
    <w:rsid w:val="00960B05"/>
    <w:rsid w:val="00963464"/>
    <w:rsid w:val="00967D60"/>
    <w:rsid w:val="00971462"/>
    <w:rsid w:val="0097297B"/>
    <w:rsid w:val="00972B9B"/>
    <w:rsid w:val="00972D49"/>
    <w:rsid w:val="00975E1D"/>
    <w:rsid w:val="00975E55"/>
    <w:rsid w:val="009763F4"/>
    <w:rsid w:val="0098154A"/>
    <w:rsid w:val="009914BA"/>
    <w:rsid w:val="00993178"/>
    <w:rsid w:val="0099331B"/>
    <w:rsid w:val="009954C0"/>
    <w:rsid w:val="00995795"/>
    <w:rsid w:val="00997C49"/>
    <w:rsid w:val="009A04BC"/>
    <w:rsid w:val="009A4824"/>
    <w:rsid w:val="009A59A6"/>
    <w:rsid w:val="009A5AE1"/>
    <w:rsid w:val="009A76DA"/>
    <w:rsid w:val="009B0595"/>
    <w:rsid w:val="009B0EA0"/>
    <w:rsid w:val="009B6894"/>
    <w:rsid w:val="009B758A"/>
    <w:rsid w:val="009C23D1"/>
    <w:rsid w:val="009C440D"/>
    <w:rsid w:val="009C47C2"/>
    <w:rsid w:val="009D2CDC"/>
    <w:rsid w:val="009D5CE3"/>
    <w:rsid w:val="009E073D"/>
    <w:rsid w:val="009E08D3"/>
    <w:rsid w:val="009E6AE8"/>
    <w:rsid w:val="009F4D09"/>
    <w:rsid w:val="009F5FA3"/>
    <w:rsid w:val="009F782B"/>
    <w:rsid w:val="00A02362"/>
    <w:rsid w:val="00A04C36"/>
    <w:rsid w:val="00A065AB"/>
    <w:rsid w:val="00A075E3"/>
    <w:rsid w:val="00A110F9"/>
    <w:rsid w:val="00A128AD"/>
    <w:rsid w:val="00A14722"/>
    <w:rsid w:val="00A15170"/>
    <w:rsid w:val="00A166E6"/>
    <w:rsid w:val="00A20351"/>
    <w:rsid w:val="00A2253E"/>
    <w:rsid w:val="00A255C3"/>
    <w:rsid w:val="00A27363"/>
    <w:rsid w:val="00A32AE6"/>
    <w:rsid w:val="00A3337A"/>
    <w:rsid w:val="00A34542"/>
    <w:rsid w:val="00A35716"/>
    <w:rsid w:val="00A37EEC"/>
    <w:rsid w:val="00A42A05"/>
    <w:rsid w:val="00A44A4C"/>
    <w:rsid w:val="00A50CCB"/>
    <w:rsid w:val="00A535F6"/>
    <w:rsid w:val="00A55F79"/>
    <w:rsid w:val="00A56E05"/>
    <w:rsid w:val="00A60652"/>
    <w:rsid w:val="00A6070C"/>
    <w:rsid w:val="00A62642"/>
    <w:rsid w:val="00A62A2B"/>
    <w:rsid w:val="00A66F20"/>
    <w:rsid w:val="00A67D79"/>
    <w:rsid w:val="00A71785"/>
    <w:rsid w:val="00A71C32"/>
    <w:rsid w:val="00A7356F"/>
    <w:rsid w:val="00A73795"/>
    <w:rsid w:val="00A753C4"/>
    <w:rsid w:val="00A771C8"/>
    <w:rsid w:val="00A80FAC"/>
    <w:rsid w:val="00A82272"/>
    <w:rsid w:val="00A84713"/>
    <w:rsid w:val="00A94096"/>
    <w:rsid w:val="00A951B8"/>
    <w:rsid w:val="00A95880"/>
    <w:rsid w:val="00A95BB1"/>
    <w:rsid w:val="00A95FB3"/>
    <w:rsid w:val="00A965A0"/>
    <w:rsid w:val="00AA075C"/>
    <w:rsid w:val="00AA3880"/>
    <w:rsid w:val="00AA46B6"/>
    <w:rsid w:val="00AA4D27"/>
    <w:rsid w:val="00AA747A"/>
    <w:rsid w:val="00AB17EE"/>
    <w:rsid w:val="00AC0C3D"/>
    <w:rsid w:val="00AC6041"/>
    <w:rsid w:val="00AC7695"/>
    <w:rsid w:val="00AD33DE"/>
    <w:rsid w:val="00AD668A"/>
    <w:rsid w:val="00AD6984"/>
    <w:rsid w:val="00AE0F65"/>
    <w:rsid w:val="00AE3584"/>
    <w:rsid w:val="00AE40AB"/>
    <w:rsid w:val="00AE54FB"/>
    <w:rsid w:val="00AE604C"/>
    <w:rsid w:val="00AE6415"/>
    <w:rsid w:val="00AE7667"/>
    <w:rsid w:val="00AF3D62"/>
    <w:rsid w:val="00B00858"/>
    <w:rsid w:val="00B01B55"/>
    <w:rsid w:val="00B01FDA"/>
    <w:rsid w:val="00B042EE"/>
    <w:rsid w:val="00B06E81"/>
    <w:rsid w:val="00B12A48"/>
    <w:rsid w:val="00B14DF4"/>
    <w:rsid w:val="00B158F2"/>
    <w:rsid w:val="00B20336"/>
    <w:rsid w:val="00B20AD8"/>
    <w:rsid w:val="00B22E57"/>
    <w:rsid w:val="00B2337F"/>
    <w:rsid w:val="00B25AD3"/>
    <w:rsid w:val="00B313E5"/>
    <w:rsid w:val="00B33776"/>
    <w:rsid w:val="00B36262"/>
    <w:rsid w:val="00B37319"/>
    <w:rsid w:val="00B37463"/>
    <w:rsid w:val="00B40C82"/>
    <w:rsid w:val="00B4630F"/>
    <w:rsid w:val="00B479AE"/>
    <w:rsid w:val="00B50E95"/>
    <w:rsid w:val="00B523C0"/>
    <w:rsid w:val="00B5648F"/>
    <w:rsid w:val="00B65C84"/>
    <w:rsid w:val="00B7043B"/>
    <w:rsid w:val="00B70510"/>
    <w:rsid w:val="00B745AC"/>
    <w:rsid w:val="00B74645"/>
    <w:rsid w:val="00B75BD7"/>
    <w:rsid w:val="00B77375"/>
    <w:rsid w:val="00B778FA"/>
    <w:rsid w:val="00B80ECB"/>
    <w:rsid w:val="00B84D3E"/>
    <w:rsid w:val="00B87744"/>
    <w:rsid w:val="00B910DE"/>
    <w:rsid w:val="00B912FC"/>
    <w:rsid w:val="00BA0BEF"/>
    <w:rsid w:val="00BA6539"/>
    <w:rsid w:val="00BB0FD3"/>
    <w:rsid w:val="00BB2B81"/>
    <w:rsid w:val="00BC018B"/>
    <w:rsid w:val="00BC2931"/>
    <w:rsid w:val="00BC2E85"/>
    <w:rsid w:val="00BC4BAD"/>
    <w:rsid w:val="00BC672B"/>
    <w:rsid w:val="00BD1152"/>
    <w:rsid w:val="00BD16ED"/>
    <w:rsid w:val="00BD6AB7"/>
    <w:rsid w:val="00BD7C4B"/>
    <w:rsid w:val="00BE1827"/>
    <w:rsid w:val="00BE4410"/>
    <w:rsid w:val="00BE51B8"/>
    <w:rsid w:val="00BE6444"/>
    <w:rsid w:val="00BF1833"/>
    <w:rsid w:val="00BF31CF"/>
    <w:rsid w:val="00BF3E32"/>
    <w:rsid w:val="00BF6558"/>
    <w:rsid w:val="00C02A3C"/>
    <w:rsid w:val="00C02C1D"/>
    <w:rsid w:val="00C10FF0"/>
    <w:rsid w:val="00C14E65"/>
    <w:rsid w:val="00C17448"/>
    <w:rsid w:val="00C178F9"/>
    <w:rsid w:val="00C20389"/>
    <w:rsid w:val="00C20707"/>
    <w:rsid w:val="00C21DDE"/>
    <w:rsid w:val="00C23FA8"/>
    <w:rsid w:val="00C25DF3"/>
    <w:rsid w:val="00C2661E"/>
    <w:rsid w:val="00C27695"/>
    <w:rsid w:val="00C276A9"/>
    <w:rsid w:val="00C32369"/>
    <w:rsid w:val="00C33520"/>
    <w:rsid w:val="00C348D6"/>
    <w:rsid w:val="00C34FA1"/>
    <w:rsid w:val="00C359AC"/>
    <w:rsid w:val="00C36984"/>
    <w:rsid w:val="00C40902"/>
    <w:rsid w:val="00C420A3"/>
    <w:rsid w:val="00C43799"/>
    <w:rsid w:val="00C44F50"/>
    <w:rsid w:val="00C47E97"/>
    <w:rsid w:val="00C5066B"/>
    <w:rsid w:val="00C52239"/>
    <w:rsid w:val="00C52A37"/>
    <w:rsid w:val="00C53987"/>
    <w:rsid w:val="00C54A2D"/>
    <w:rsid w:val="00C550BA"/>
    <w:rsid w:val="00C62541"/>
    <w:rsid w:val="00C62B43"/>
    <w:rsid w:val="00C62D2D"/>
    <w:rsid w:val="00C6455D"/>
    <w:rsid w:val="00C6543D"/>
    <w:rsid w:val="00C71626"/>
    <w:rsid w:val="00C71FEF"/>
    <w:rsid w:val="00C7293D"/>
    <w:rsid w:val="00C74A1C"/>
    <w:rsid w:val="00C74AEB"/>
    <w:rsid w:val="00C74E6A"/>
    <w:rsid w:val="00C77E06"/>
    <w:rsid w:val="00C8064A"/>
    <w:rsid w:val="00C80A22"/>
    <w:rsid w:val="00C80AEA"/>
    <w:rsid w:val="00C81EA4"/>
    <w:rsid w:val="00C85D56"/>
    <w:rsid w:val="00C86AEC"/>
    <w:rsid w:val="00C86BEB"/>
    <w:rsid w:val="00C90036"/>
    <w:rsid w:val="00C90EEE"/>
    <w:rsid w:val="00C91599"/>
    <w:rsid w:val="00C918E5"/>
    <w:rsid w:val="00C92438"/>
    <w:rsid w:val="00C93BF6"/>
    <w:rsid w:val="00C96FBC"/>
    <w:rsid w:val="00C97C5C"/>
    <w:rsid w:val="00CA06AD"/>
    <w:rsid w:val="00CA5C1F"/>
    <w:rsid w:val="00CA628F"/>
    <w:rsid w:val="00CA63DF"/>
    <w:rsid w:val="00CA72BE"/>
    <w:rsid w:val="00CA7323"/>
    <w:rsid w:val="00CB1640"/>
    <w:rsid w:val="00CB273E"/>
    <w:rsid w:val="00CB40AD"/>
    <w:rsid w:val="00CB48AC"/>
    <w:rsid w:val="00CB625E"/>
    <w:rsid w:val="00CC0820"/>
    <w:rsid w:val="00CC0C5C"/>
    <w:rsid w:val="00CC375E"/>
    <w:rsid w:val="00CD27EE"/>
    <w:rsid w:val="00CD7594"/>
    <w:rsid w:val="00CE4C93"/>
    <w:rsid w:val="00CF0F46"/>
    <w:rsid w:val="00CF1D4C"/>
    <w:rsid w:val="00CF21C3"/>
    <w:rsid w:val="00CF437B"/>
    <w:rsid w:val="00CF4E1E"/>
    <w:rsid w:val="00CF4E8D"/>
    <w:rsid w:val="00CF6B30"/>
    <w:rsid w:val="00D000C0"/>
    <w:rsid w:val="00D00DEA"/>
    <w:rsid w:val="00D01885"/>
    <w:rsid w:val="00D070B6"/>
    <w:rsid w:val="00D0782F"/>
    <w:rsid w:val="00D10D1B"/>
    <w:rsid w:val="00D12946"/>
    <w:rsid w:val="00D132C0"/>
    <w:rsid w:val="00D13449"/>
    <w:rsid w:val="00D1351B"/>
    <w:rsid w:val="00D13B09"/>
    <w:rsid w:val="00D1604E"/>
    <w:rsid w:val="00D1609C"/>
    <w:rsid w:val="00D2319B"/>
    <w:rsid w:val="00D242CD"/>
    <w:rsid w:val="00D3309B"/>
    <w:rsid w:val="00D352AC"/>
    <w:rsid w:val="00D35A16"/>
    <w:rsid w:val="00D36429"/>
    <w:rsid w:val="00D4739A"/>
    <w:rsid w:val="00D50422"/>
    <w:rsid w:val="00D52EE1"/>
    <w:rsid w:val="00D53DAC"/>
    <w:rsid w:val="00D53F2F"/>
    <w:rsid w:val="00D54165"/>
    <w:rsid w:val="00D54AFB"/>
    <w:rsid w:val="00D54B49"/>
    <w:rsid w:val="00D54DCC"/>
    <w:rsid w:val="00D55CC1"/>
    <w:rsid w:val="00D60531"/>
    <w:rsid w:val="00D60E38"/>
    <w:rsid w:val="00D61323"/>
    <w:rsid w:val="00D61726"/>
    <w:rsid w:val="00D62EE1"/>
    <w:rsid w:val="00D64373"/>
    <w:rsid w:val="00D64408"/>
    <w:rsid w:val="00D64FDA"/>
    <w:rsid w:val="00D676A7"/>
    <w:rsid w:val="00D723B5"/>
    <w:rsid w:val="00D73437"/>
    <w:rsid w:val="00D86639"/>
    <w:rsid w:val="00D941BE"/>
    <w:rsid w:val="00D94823"/>
    <w:rsid w:val="00D95C58"/>
    <w:rsid w:val="00D96793"/>
    <w:rsid w:val="00DA26FA"/>
    <w:rsid w:val="00DA35E3"/>
    <w:rsid w:val="00DA46CC"/>
    <w:rsid w:val="00DA52D3"/>
    <w:rsid w:val="00DA6554"/>
    <w:rsid w:val="00DB5F36"/>
    <w:rsid w:val="00DC0858"/>
    <w:rsid w:val="00DC253F"/>
    <w:rsid w:val="00DC31E4"/>
    <w:rsid w:val="00DC5171"/>
    <w:rsid w:val="00DC756F"/>
    <w:rsid w:val="00DD0E23"/>
    <w:rsid w:val="00DD4C8F"/>
    <w:rsid w:val="00DD59C9"/>
    <w:rsid w:val="00DE21E6"/>
    <w:rsid w:val="00DE39CC"/>
    <w:rsid w:val="00DE3F3D"/>
    <w:rsid w:val="00DF003F"/>
    <w:rsid w:val="00DF1194"/>
    <w:rsid w:val="00DF2B1F"/>
    <w:rsid w:val="00E0173F"/>
    <w:rsid w:val="00E04476"/>
    <w:rsid w:val="00E04F4B"/>
    <w:rsid w:val="00E05991"/>
    <w:rsid w:val="00E176E4"/>
    <w:rsid w:val="00E21D23"/>
    <w:rsid w:val="00E21F8B"/>
    <w:rsid w:val="00E24147"/>
    <w:rsid w:val="00E2646E"/>
    <w:rsid w:val="00E26C06"/>
    <w:rsid w:val="00E26DEC"/>
    <w:rsid w:val="00E313AA"/>
    <w:rsid w:val="00E3339E"/>
    <w:rsid w:val="00E3400A"/>
    <w:rsid w:val="00E3601C"/>
    <w:rsid w:val="00E36EA5"/>
    <w:rsid w:val="00E37D0E"/>
    <w:rsid w:val="00E44009"/>
    <w:rsid w:val="00E44A42"/>
    <w:rsid w:val="00E45965"/>
    <w:rsid w:val="00E46723"/>
    <w:rsid w:val="00E47833"/>
    <w:rsid w:val="00E50DE3"/>
    <w:rsid w:val="00E52A82"/>
    <w:rsid w:val="00E53584"/>
    <w:rsid w:val="00E55FA8"/>
    <w:rsid w:val="00E56670"/>
    <w:rsid w:val="00E57C93"/>
    <w:rsid w:val="00E618A8"/>
    <w:rsid w:val="00E61BAE"/>
    <w:rsid w:val="00E6613A"/>
    <w:rsid w:val="00E661DC"/>
    <w:rsid w:val="00E670B2"/>
    <w:rsid w:val="00E71857"/>
    <w:rsid w:val="00E80D3C"/>
    <w:rsid w:val="00E90DC0"/>
    <w:rsid w:val="00E90E4F"/>
    <w:rsid w:val="00E9139C"/>
    <w:rsid w:val="00E91FB4"/>
    <w:rsid w:val="00E957D9"/>
    <w:rsid w:val="00E95B5F"/>
    <w:rsid w:val="00E96336"/>
    <w:rsid w:val="00E96A11"/>
    <w:rsid w:val="00E96D63"/>
    <w:rsid w:val="00EA091A"/>
    <w:rsid w:val="00EA0C2E"/>
    <w:rsid w:val="00EA1B96"/>
    <w:rsid w:val="00EA35F4"/>
    <w:rsid w:val="00EA43FE"/>
    <w:rsid w:val="00EA7828"/>
    <w:rsid w:val="00EB31EC"/>
    <w:rsid w:val="00EB46E8"/>
    <w:rsid w:val="00EB4EA7"/>
    <w:rsid w:val="00EC0B6B"/>
    <w:rsid w:val="00EC2E97"/>
    <w:rsid w:val="00EC6577"/>
    <w:rsid w:val="00EC74C4"/>
    <w:rsid w:val="00ED0E5B"/>
    <w:rsid w:val="00ED6EC9"/>
    <w:rsid w:val="00EE040D"/>
    <w:rsid w:val="00EE1C8C"/>
    <w:rsid w:val="00EE2AB5"/>
    <w:rsid w:val="00EE34A9"/>
    <w:rsid w:val="00EE3865"/>
    <w:rsid w:val="00EE72B0"/>
    <w:rsid w:val="00EE7586"/>
    <w:rsid w:val="00EF2B05"/>
    <w:rsid w:val="00EF5D69"/>
    <w:rsid w:val="00EF6C6F"/>
    <w:rsid w:val="00F00056"/>
    <w:rsid w:val="00F001BD"/>
    <w:rsid w:val="00F02B19"/>
    <w:rsid w:val="00F05F16"/>
    <w:rsid w:val="00F06AAD"/>
    <w:rsid w:val="00F113F0"/>
    <w:rsid w:val="00F11BDA"/>
    <w:rsid w:val="00F1360C"/>
    <w:rsid w:val="00F13890"/>
    <w:rsid w:val="00F14368"/>
    <w:rsid w:val="00F14A53"/>
    <w:rsid w:val="00F229E8"/>
    <w:rsid w:val="00F23652"/>
    <w:rsid w:val="00F321F5"/>
    <w:rsid w:val="00F32465"/>
    <w:rsid w:val="00F353A9"/>
    <w:rsid w:val="00F36FEE"/>
    <w:rsid w:val="00F3744E"/>
    <w:rsid w:val="00F40743"/>
    <w:rsid w:val="00F40832"/>
    <w:rsid w:val="00F40B17"/>
    <w:rsid w:val="00F440A9"/>
    <w:rsid w:val="00F504E6"/>
    <w:rsid w:val="00F505C4"/>
    <w:rsid w:val="00F506CF"/>
    <w:rsid w:val="00F545BF"/>
    <w:rsid w:val="00F545F4"/>
    <w:rsid w:val="00F56485"/>
    <w:rsid w:val="00F57282"/>
    <w:rsid w:val="00F57F5B"/>
    <w:rsid w:val="00F60400"/>
    <w:rsid w:val="00F61CA1"/>
    <w:rsid w:val="00F624CB"/>
    <w:rsid w:val="00F64BC6"/>
    <w:rsid w:val="00F70BDC"/>
    <w:rsid w:val="00F7150C"/>
    <w:rsid w:val="00F80AC2"/>
    <w:rsid w:val="00F81451"/>
    <w:rsid w:val="00F82472"/>
    <w:rsid w:val="00F825D6"/>
    <w:rsid w:val="00F8568B"/>
    <w:rsid w:val="00F85AEB"/>
    <w:rsid w:val="00F86B14"/>
    <w:rsid w:val="00F91EC1"/>
    <w:rsid w:val="00F92C6B"/>
    <w:rsid w:val="00F93D5E"/>
    <w:rsid w:val="00F97B30"/>
    <w:rsid w:val="00FA228C"/>
    <w:rsid w:val="00FA29BE"/>
    <w:rsid w:val="00FA2AE6"/>
    <w:rsid w:val="00FA6607"/>
    <w:rsid w:val="00FA6BD4"/>
    <w:rsid w:val="00FA6FDF"/>
    <w:rsid w:val="00FA7074"/>
    <w:rsid w:val="00FA7131"/>
    <w:rsid w:val="00FA76E5"/>
    <w:rsid w:val="00FA78EB"/>
    <w:rsid w:val="00FB0D8B"/>
    <w:rsid w:val="00FB1548"/>
    <w:rsid w:val="00FB6413"/>
    <w:rsid w:val="00FC2785"/>
    <w:rsid w:val="00FD5AE8"/>
    <w:rsid w:val="00FD6452"/>
    <w:rsid w:val="00FE443F"/>
    <w:rsid w:val="00FE5694"/>
    <w:rsid w:val="00FE7C05"/>
    <w:rsid w:val="00FF4138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3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1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1C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1CC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31CC4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rsid w:val="00131CC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31CC4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highlight">
    <w:name w:val="highlight"/>
    <w:rsid w:val="00131CC4"/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131CC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E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E4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37E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37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37E4"/>
    <w:rPr>
      <w:vertAlign w:val="superscript"/>
    </w:rPr>
  </w:style>
  <w:style w:type="paragraph" w:styleId="Poprawka">
    <w:name w:val="Revision"/>
    <w:hidden/>
    <w:uiPriority w:val="99"/>
    <w:semiHidden/>
    <w:rsid w:val="00203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7C2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7C2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_"/>
    <w:basedOn w:val="Domylnaczcionkaakapitu"/>
    <w:link w:val="Teksttreci0"/>
    <w:uiPriority w:val="99"/>
    <w:rsid w:val="008A2474"/>
    <w:rPr>
      <w:rFonts w:ascii="Arial" w:hAnsi="Arial" w:cs="Arial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8A2474"/>
    <w:pPr>
      <w:widowControl w:val="0"/>
      <w:shd w:val="clear" w:color="auto" w:fill="FFFFFF"/>
      <w:spacing w:after="180" w:line="250" w:lineRule="exact"/>
      <w:ind w:hanging="300"/>
      <w:jc w:val="both"/>
    </w:pPr>
    <w:rPr>
      <w:rFonts w:ascii="Arial" w:eastAsiaTheme="minorHAnsi" w:hAnsi="Arial" w:cs="Arial"/>
      <w:sz w:val="19"/>
      <w:szCs w:val="19"/>
      <w:lang w:eastAsia="en-US"/>
    </w:rPr>
  </w:style>
  <w:style w:type="character" w:customStyle="1" w:styleId="Teksttreci4">
    <w:name w:val="Tekst treści (4)_"/>
    <w:basedOn w:val="Domylnaczcionkaakapitu"/>
    <w:link w:val="Teksttreci41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Kursywa">
    <w:name w:val="Tekst treści + Kursywa"/>
    <w:basedOn w:val="Teksttreci"/>
    <w:uiPriority w:val="99"/>
    <w:rsid w:val="00DE21E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TeksttreciKursywa11">
    <w:name w:val="Tekst treści + Kursywa11"/>
    <w:basedOn w:val="Teksttreci"/>
    <w:uiPriority w:val="99"/>
    <w:rsid w:val="00DE21E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TeksttreciPogrubienie">
    <w:name w:val="Tekst treści + Pogrubienie"/>
    <w:aliases w:val="Kursywa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Teksttreci8">
    <w:name w:val="Tekst treści8"/>
    <w:basedOn w:val="Teksttreci"/>
    <w:uiPriority w:val="99"/>
    <w:rsid w:val="00DE21E6"/>
    <w:rPr>
      <w:rFonts w:ascii="Arial" w:hAnsi="Arial" w:cs="Arial"/>
      <w:sz w:val="19"/>
      <w:szCs w:val="19"/>
      <w:u w:val="none"/>
      <w:shd w:val="clear" w:color="auto" w:fill="FFFFFF"/>
    </w:rPr>
  </w:style>
  <w:style w:type="character" w:customStyle="1" w:styleId="TeksttreciPogrubienie20">
    <w:name w:val="Tekst treści + Pogrubienie20"/>
    <w:aliases w:val="Kursywa12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Teksttreci4Pogrubienie6">
    <w:name w:val="Tekst treści (4) + Pogrubienie6"/>
    <w:basedOn w:val="Teksttreci4"/>
    <w:uiPriority w:val="99"/>
    <w:rsid w:val="00DE21E6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Teksttreci4Pogrubienie5">
    <w:name w:val="Tekst treści (4) + Pogrubienie5"/>
    <w:basedOn w:val="Teksttreci4"/>
    <w:uiPriority w:val="99"/>
    <w:rsid w:val="00DE21E6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Teksttreci40">
    <w:name w:val="Tekst treści (4)"/>
    <w:basedOn w:val="Teksttreci4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4Bezkursywy7">
    <w:name w:val="Tekst treści (4) + Bez kursywy7"/>
    <w:basedOn w:val="Teksttreci4"/>
    <w:uiPriority w:val="99"/>
    <w:rsid w:val="00DE21E6"/>
    <w:rPr>
      <w:rFonts w:ascii="Arial" w:hAnsi="Arial" w:cs="Arial"/>
      <w:i w:val="0"/>
      <w:iCs w:val="0"/>
      <w:sz w:val="19"/>
      <w:szCs w:val="19"/>
      <w:shd w:val="clear" w:color="auto" w:fill="FFFFFF"/>
    </w:rPr>
  </w:style>
  <w:style w:type="character" w:customStyle="1" w:styleId="TeksttreciPogrubienie19">
    <w:name w:val="Tekst treści + Pogrubienie19"/>
    <w:basedOn w:val="Teksttreci"/>
    <w:uiPriority w:val="99"/>
    <w:rsid w:val="00DE21E6"/>
    <w:rPr>
      <w:rFonts w:ascii="Arial" w:hAnsi="Arial" w:cs="Arial"/>
      <w:b/>
      <w:bCs/>
      <w:sz w:val="19"/>
      <w:szCs w:val="19"/>
      <w:u w:val="none"/>
      <w:shd w:val="clear" w:color="auto" w:fill="FFFFFF"/>
    </w:rPr>
  </w:style>
  <w:style w:type="paragraph" w:customStyle="1" w:styleId="Teksttreci1">
    <w:name w:val="Tekst treści1"/>
    <w:basedOn w:val="Normalny"/>
    <w:uiPriority w:val="99"/>
    <w:rsid w:val="00DE21E6"/>
    <w:pPr>
      <w:widowControl w:val="0"/>
      <w:shd w:val="clear" w:color="auto" w:fill="FFFFFF"/>
      <w:spacing w:line="240" w:lineRule="atLeast"/>
      <w:ind w:hanging="360"/>
      <w:jc w:val="center"/>
    </w:pPr>
    <w:rPr>
      <w:rFonts w:ascii="Arial" w:hAnsi="Arial" w:cs="Arial"/>
      <w:sz w:val="19"/>
      <w:szCs w:val="19"/>
    </w:rPr>
  </w:style>
  <w:style w:type="paragraph" w:customStyle="1" w:styleId="Teksttreci41">
    <w:name w:val="Tekst treści (4)1"/>
    <w:basedOn w:val="Normalny"/>
    <w:link w:val="Teksttreci4"/>
    <w:uiPriority w:val="99"/>
    <w:rsid w:val="00DE21E6"/>
    <w:pPr>
      <w:widowControl w:val="0"/>
      <w:shd w:val="clear" w:color="auto" w:fill="FFFFFF"/>
      <w:spacing w:after="120" w:line="240" w:lineRule="atLeast"/>
      <w:ind w:hanging="1040"/>
    </w:pPr>
    <w:rPr>
      <w:rFonts w:ascii="Arial" w:eastAsiaTheme="minorHAnsi" w:hAnsi="Arial" w:cs="Arial"/>
      <w:i/>
      <w:iCs/>
      <w:sz w:val="19"/>
      <w:szCs w:val="19"/>
      <w:lang w:eastAsia="en-US"/>
    </w:rPr>
  </w:style>
  <w:style w:type="character" w:customStyle="1" w:styleId="Teksttreci46">
    <w:name w:val="Tekst treści (4)6"/>
    <w:basedOn w:val="Teksttreci4"/>
    <w:uiPriority w:val="99"/>
    <w:rsid w:val="00DE21E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Teksttreci4Pogrubienie4">
    <w:name w:val="Tekst treści (4) + Pogrubienie4"/>
    <w:basedOn w:val="Teksttreci4"/>
    <w:uiPriority w:val="99"/>
    <w:rsid w:val="00DE21E6"/>
    <w:rPr>
      <w:rFonts w:ascii="Arial" w:hAnsi="Arial" w:cs="Arial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TeksttreciKursywa10">
    <w:name w:val="Tekst treści + Kursywa10"/>
    <w:basedOn w:val="Teksttreci"/>
    <w:uiPriority w:val="99"/>
    <w:rsid w:val="00DE21E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TeksttreciPogrubienie18">
    <w:name w:val="Tekst treści + Pogrubienie18"/>
    <w:basedOn w:val="Teksttreci"/>
    <w:uiPriority w:val="99"/>
    <w:rsid w:val="00DE21E6"/>
    <w:rPr>
      <w:rFonts w:ascii="Arial" w:hAnsi="Arial" w:cs="Arial"/>
      <w:b/>
      <w:bCs/>
      <w:sz w:val="19"/>
      <w:szCs w:val="19"/>
      <w:u w:val="none"/>
      <w:shd w:val="clear" w:color="auto" w:fill="FFFFFF"/>
    </w:rPr>
  </w:style>
  <w:style w:type="character" w:customStyle="1" w:styleId="Teksttreci7">
    <w:name w:val="Tekst treści7"/>
    <w:basedOn w:val="Teksttreci"/>
    <w:uiPriority w:val="99"/>
    <w:rsid w:val="00DE21E6"/>
    <w:rPr>
      <w:rFonts w:ascii="Arial" w:hAnsi="Arial" w:cs="Arial"/>
      <w:sz w:val="19"/>
      <w:szCs w:val="19"/>
      <w:u w:val="none"/>
      <w:shd w:val="clear" w:color="auto" w:fill="FFFFFF"/>
    </w:rPr>
  </w:style>
  <w:style w:type="character" w:customStyle="1" w:styleId="TeksttreciPogrubienie17">
    <w:name w:val="Tekst treści + Pogrubienie17"/>
    <w:aliases w:val="Kursywa11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TeksttreciPogrubienie16">
    <w:name w:val="Tekst treści + Pogrubienie16"/>
    <w:aliases w:val="Kursywa10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TeksttreciKursywa9">
    <w:name w:val="Tekst treści + Kursywa9"/>
    <w:basedOn w:val="Teksttreci"/>
    <w:uiPriority w:val="99"/>
    <w:rsid w:val="00DE21E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TeksttreciPogrubienie15">
    <w:name w:val="Tekst treści + Pogrubienie15"/>
    <w:basedOn w:val="Teksttreci"/>
    <w:uiPriority w:val="99"/>
    <w:rsid w:val="00DE21E6"/>
    <w:rPr>
      <w:rFonts w:ascii="Arial" w:hAnsi="Arial" w:cs="Arial"/>
      <w:b/>
      <w:bCs/>
      <w:sz w:val="19"/>
      <w:szCs w:val="19"/>
      <w:u w:val="single"/>
      <w:shd w:val="clear" w:color="auto" w:fill="FFFFFF"/>
    </w:rPr>
  </w:style>
  <w:style w:type="character" w:customStyle="1" w:styleId="Teksttreci4Bezkursywy4">
    <w:name w:val="Tekst treści (4) + Bez kursywy4"/>
    <w:basedOn w:val="Teksttreci4"/>
    <w:uiPriority w:val="99"/>
    <w:rsid w:val="00DE21E6"/>
    <w:rPr>
      <w:rFonts w:ascii="Arial" w:hAnsi="Arial" w:cs="Arial"/>
      <w:i w:val="0"/>
      <w:iCs w:val="0"/>
      <w:sz w:val="19"/>
      <w:szCs w:val="19"/>
      <w:shd w:val="clear" w:color="auto" w:fill="FFFFFF"/>
    </w:rPr>
  </w:style>
  <w:style w:type="character" w:customStyle="1" w:styleId="Teksttreci44">
    <w:name w:val="Tekst treści (4)4"/>
    <w:basedOn w:val="Teksttreci4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Pogrubienie14">
    <w:name w:val="Tekst treści + Pogrubienie14"/>
    <w:basedOn w:val="Teksttreci"/>
    <w:uiPriority w:val="99"/>
    <w:rsid w:val="00DE21E6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eksttreciPogrubienie13">
    <w:name w:val="Tekst treści + Pogrubienie13"/>
    <w:basedOn w:val="Teksttreci"/>
    <w:uiPriority w:val="99"/>
    <w:rsid w:val="00DE21E6"/>
    <w:rPr>
      <w:rFonts w:ascii="Arial" w:hAnsi="Arial" w:cs="Arial"/>
      <w:b/>
      <w:bCs/>
      <w:sz w:val="19"/>
      <w:szCs w:val="19"/>
      <w:u w:val="single"/>
      <w:shd w:val="clear" w:color="auto" w:fill="FFFFFF"/>
    </w:rPr>
  </w:style>
  <w:style w:type="character" w:customStyle="1" w:styleId="Teksttreci6">
    <w:name w:val="Tekst treści6"/>
    <w:basedOn w:val="Teksttreci"/>
    <w:uiPriority w:val="99"/>
    <w:rsid w:val="00DE21E6"/>
    <w:rPr>
      <w:rFonts w:ascii="Arial" w:hAnsi="Arial" w:cs="Arial"/>
      <w:sz w:val="19"/>
      <w:szCs w:val="19"/>
      <w:shd w:val="clear" w:color="auto" w:fill="FFFFFF"/>
    </w:rPr>
  </w:style>
  <w:style w:type="character" w:customStyle="1" w:styleId="TeksttreciPogrubienie12">
    <w:name w:val="Tekst treści + Pogrubienie12"/>
    <w:aliases w:val="Kursywa9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TeksttreciKursywa8">
    <w:name w:val="Tekst treści + Kursywa8"/>
    <w:basedOn w:val="Teksttreci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Pogrubienie11">
    <w:name w:val="Tekst treści + Pogrubienie11"/>
    <w:aliases w:val="Kursywa8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TeksttreciKursywa7">
    <w:name w:val="Tekst treści + Kursywa7"/>
    <w:basedOn w:val="Teksttreci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Pogrubienie10">
    <w:name w:val="Tekst treści + Pogrubienie10"/>
    <w:aliases w:val="Kursywa7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TeksttreciPogrubienie9">
    <w:name w:val="Tekst treści + Pogrubienie9"/>
    <w:aliases w:val="Kursywa6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Teksttreci5">
    <w:name w:val="Tekst treści5"/>
    <w:basedOn w:val="Teksttreci"/>
    <w:uiPriority w:val="99"/>
    <w:rsid w:val="00DE21E6"/>
    <w:rPr>
      <w:rFonts w:ascii="Arial" w:hAnsi="Arial" w:cs="Arial"/>
      <w:sz w:val="19"/>
      <w:szCs w:val="19"/>
      <w:shd w:val="clear" w:color="auto" w:fill="FFFFFF"/>
    </w:rPr>
  </w:style>
  <w:style w:type="character" w:customStyle="1" w:styleId="TeksttreciKursywa6">
    <w:name w:val="Tekst treści + Kursywa6"/>
    <w:basedOn w:val="Teksttreci"/>
    <w:uiPriority w:val="99"/>
    <w:rsid w:val="00DE21E6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TeksttreciPogrubienie8">
    <w:name w:val="Tekst treści + Pogrubienie8"/>
    <w:aliases w:val="Kursywa5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TeksttreciPogrubienie7">
    <w:name w:val="Tekst treści + Pogrubienie7"/>
    <w:aliases w:val="Kursywa4"/>
    <w:basedOn w:val="Teksttreci"/>
    <w:uiPriority w:val="99"/>
    <w:rsid w:val="00DE21E6"/>
    <w:rPr>
      <w:rFonts w:ascii="Arial" w:hAnsi="Arial" w:cs="Arial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Teksttreci80">
    <w:name w:val="Tekst treści (8)_"/>
    <w:basedOn w:val="Domylnaczcionkaakapitu"/>
    <w:link w:val="Teksttreci81"/>
    <w:uiPriority w:val="99"/>
    <w:locked/>
    <w:rsid w:val="00F353A9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Teksttreci81">
    <w:name w:val="Tekst treści (8)"/>
    <w:basedOn w:val="Normalny"/>
    <w:link w:val="Teksttreci80"/>
    <w:uiPriority w:val="99"/>
    <w:rsid w:val="00F353A9"/>
    <w:pPr>
      <w:widowControl w:val="0"/>
      <w:shd w:val="clear" w:color="auto" w:fill="FFFFFF"/>
      <w:spacing w:after="480" w:line="240" w:lineRule="atLeast"/>
      <w:jc w:val="both"/>
    </w:pPr>
    <w:rPr>
      <w:rFonts w:ascii="Arial" w:eastAsiaTheme="minorHAnsi" w:hAnsi="Arial" w:cs="Arial"/>
      <w:b/>
      <w:bCs/>
      <w:sz w:val="19"/>
      <w:szCs w:val="19"/>
      <w:lang w:eastAsia="en-US"/>
    </w:rPr>
  </w:style>
  <w:style w:type="paragraph" w:customStyle="1" w:styleId="Default">
    <w:name w:val="Default"/>
    <w:rsid w:val="00997C49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94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9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7187</Words>
  <Characters>43125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2</cp:revision>
  <cp:lastPrinted>2024-06-28T10:39:00Z</cp:lastPrinted>
  <dcterms:created xsi:type="dcterms:W3CDTF">2026-03-11T14:15:00Z</dcterms:created>
  <dcterms:modified xsi:type="dcterms:W3CDTF">2026-03-11T14:15:00Z</dcterms:modified>
</cp:coreProperties>
</file>