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2B1D3" w14:textId="77777777" w:rsidR="00B75173" w:rsidRPr="004215B7" w:rsidRDefault="00B75173" w:rsidP="009276B2">
      <w:pPr>
        <w:spacing w:after="0" w:line="240" w:lineRule="auto"/>
      </w:pPr>
      <w:r>
        <w:t xml:space="preserve">Paulina </w:t>
      </w:r>
      <w:r w:rsidRPr="002D6F99">
        <w:t>Hennig-Kloska</w:t>
      </w:r>
    </w:p>
    <w:p w14:paraId="3A3CDE38" w14:textId="77777777" w:rsidR="00B75173" w:rsidRPr="004215B7" w:rsidRDefault="00B75173" w:rsidP="009276B2">
      <w:pPr>
        <w:spacing w:after="0" w:line="240" w:lineRule="auto"/>
      </w:pPr>
    </w:p>
    <w:p w14:paraId="4C25D9D8" w14:textId="77777777" w:rsidR="00B75173" w:rsidRPr="004215B7" w:rsidRDefault="00B75173" w:rsidP="009276B2">
      <w:pPr>
        <w:spacing w:after="0" w:line="240" w:lineRule="auto"/>
      </w:pPr>
    </w:p>
    <w:p w14:paraId="63230297" w14:textId="77777777" w:rsidR="00B75173" w:rsidRDefault="00B75173" w:rsidP="009276B2">
      <w:pPr>
        <w:spacing w:after="0" w:line="240" w:lineRule="auto"/>
      </w:pPr>
      <w:bookmarkStart w:id="0" w:name="ezdSprawaZnak"/>
      <w:r>
        <w:t>BKA-RI.0831.5.2025</w:t>
      </w:r>
      <w:bookmarkEnd w:id="0"/>
      <w:r>
        <w:t>.</w:t>
      </w:r>
      <w:bookmarkStart w:id="1" w:name="ezdAutorInicjaly"/>
      <w:r>
        <w:t>JP</w:t>
      </w:r>
      <w:bookmarkEnd w:id="1"/>
    </w:p>
    <w:p w14:paraId="512753DD" w14:textId="77777777" w:rsidR="00B75173" w:rsidRPr="00880541" w:rsidRDefault="00B75173" w:rsidP="009276B2">
      <w:pPr>
        <w:spacing w:after="0" w:line="240" w:lineRule="auto"/>
        <w:rPr>
          <w:sz w:val="18"/>
          <w:szCs w:val="18"/>
        </w:rPr>
      </w:pPr>
      <w:bookmarkStart w:id="2" w:name="ezdIdentyfikatorDokumentuPDF"/>
      <w:r w:rsidRPr="00880541">
        <w:rPr>
          <w:sz w:val="18"/>
          <w:szCs w:val="18"/>
        </w:rPr>
        <w:t>$Id_pisma</w:t>
      </w:r>
      <w:bookmarkEnd w:id="2"/>
    </w:p>
    <w:p w14:paraId="6CC92C89" w14:textId="77777777" w:rsidR="00B75173" w:rsidRPr="004215B7" w:rsidRDefault="00B75173" w:rsidP="009276B2">
      <w:pPr>
        <w:spacing w:after="0" w:line="240" w:lineRule="auto"/>
      </w:pPr>
      <w:r w:rsidRPr="004215B7">
        <w:t xml:space="preserve">Warszawa, </w:t>
      </w:r>
      <w:bookmarkStart w:id="3" w:name="ezdDataPodpisu"/>
      <w:r>
        <w:t>25-07-2025</w:t>
      </w:r>
      <w:bookmarkEnd w:id="3"/>
    </w:p>
    <w:p w14:paraId="7CBE6925" w14:textId="77777777" w:rsidR="00B75173" w:rsidRPr="004215B7" w:rsidRDefault="00B75173" w:rsidP="009276B2">
      <w:pPr>
        <w:spacing w:after="0" w:line="240" w:lineRule="auto"/>
      </w:pPr>
    </w:p>
    <w:p w14:paraId="2FD4A781" w14:textId="77777777" w:rsidR="00B75173" w:rsidRPr="0071723E" w:rsidRDefault="00B75173" w:rsidP="002E37D9">
      <w:pPr>
        <w:spacing w:after="0" w:line="240" w:lineRule="auto"/>
        <w:rPr>
          <w:b/>
          <w:bCs/>
          <w:szCs w:val="20"/>
        </w:rPr>
      </w:pPr>
      <w:r w:rsidRPr="0071723E">
        <w:rPr>
          <w:b/>
          <w:bCs/>
          <w:szCs w:val="20"/>
        </w:rPr>
        <w:t>Prof. dr hab. Krzysztof Szamałek</w:t>
      </w:r>
    </w:p>
    <w:p w14:paraId="0C2ACB78" w14:textId="77777777" w:rsidR="00B75173" w:rsidRPr="0071723E" w:rsidRDefault="00B75173" w:rsidP="002E37D9">
      <w:pPr>
        <w:spacing w:after="0" w:line="240" w:lineRule="auto"/>
        <w:rPr>
          <w:b/>
          <w:bCs/>
          <w:szCs w:val="20"/>
        </w:rPr>
      </w:pPr>
      <w:r w:rsidRPr="0071723E">
        <w:rPr>
          <w:b/>
          <w:bCs/>
          <w:szCs w:val="20"/>
        </w:rPr>
        <w:t>Dyrektor Państwowego Instytutu Geologicznego</w:t>
      </w:r>
    </w:p>
    <w:p w14:paraId="60CC78A2" w14:textId="77777777" w:rsidR="00B75173" w:rsidRPr="0071723E" w:rsidRDefault="00B75173" w:rsidP="008220F0">
      <w:pPr>
        <w:spacing w:before="60" w:after="0" w:line="240" w:lineRule="auto"/>
        <w:rPr>
          <w:b/>
          <w:bCs/>
          <w:szCs w:val="20"/>
        </w:rPr>
      </w:pPr>
      <w:r w:rsidRPr="0071723E">
        <w:rPr>
          <w:b/>
          <w:bCs/>
          <w:szCs w:val="20"/>
        </w:rPr>
        <w:t>Państwowego Instytutu Badawczego</w:t>
      </w:r>
    </w:p>
    <w:p w14:paraId="1F3CC7FA" w14:textId="77777777" w:rsidR="00B75173" w:rsidRPr="0071723E" w:rsidRDefault="00B75173" w:rsidP="002E37D9">
      <w:pPr>
        <w:spacing w:after="0" w:line="240" w:lineRule="auto"/>
        <w:rPr>
          <w:b/>
          <w:bCs/>
          <w:szCs w:val="20"/>
        </w:rPr>
      </w:pPr>
      <w:r w:rsidRPr="0071723E">
        <w:rPr>
          <w:b/>
          <w:bCs/>
          <w:szCs w:val="20"/>
        </w:rPr>
        <w:t>ul. Rakowiecka 4</w:t>
      </w:r>
    </w:p>
    <w:p w14:paraId="79D09596" w14:textId="77777777" w:rsidR="00B75173" w:rsidRPr="0071723E" w:rsidRDefault="00B75173" w:rsidP="002E37D9">
      <w:pPr>
        <w:spacing w:after="200" w:line="240" w:lineRule="auto"/>
        <w:rPr>
          <w:szCs w:val="20"/>
        </w:rPr>
      </w:pPr>
      <w:r w:rsidRPr="0071723E">
        <w:rPr>
          <w:b/>
          <w:bCs/>
          <w:szCs w:val="20"/>
        </w:rPr>
        <w:t>00-975 Warszawa</w:t>
      </w:r>
    </w:p>
    <w:p w14:paraId="52079E8A" w14:textId="77777777" w:rsidR="00B75173" w:rsidRPr="0071723E" w:rsidRDefault="00B75173" w:rsidP="002E37D9">
      <w:pPr>
        <w:spacing w:after="200" w:line="240" w:lineRule="auto"/>
        <w:jc w:val="center"/>
        <w:rPr>
          <w:b/>
          <w:bCs/>
          <w:szCs w:val="20"/>
        </w:rPr>
      </w:pPr>
      <w:r w:rsidRPr="0071723E">
        <w:rPr>
          <w:b/>
          <w:bCs/>
          <w:szCs w:val="20"/>
        </w:rPr>
        <w:t>SPRAWOZDANIE Z KONTROLI</w:t>
      </w:r>
    </w:p>
    <w:p w14:paraId="095A0880" w14:textId="77777777" w:rsidR="00B75173" w:rsidRPr="00E71971" w:rsidRDefault="00B75173" w:rsidP="000C7415">
      <w:pPr>
        <w:spacing w:after="120" w:line="240" w:lineRule="auto"/>
        <w:rPr>
          <w:szCs w:val="20"/>
        </w:rPr>
      </w:pPr>
      <w:r w:rsidRPr="00E71971">
        <w:rPr>
          <w:szCs w:val="20"/>
        </w:rPr>
        <w:t>Przedstawiam Panu Dyrektorowi sprawozdanie z kontroli przeprowadzonej przez Ministerstwo Klimatu i Środowiska (dalej: MKiŚ)</w:t>
      </w:r>
      <w:r>
        <w:rPr>
          <w:rStyle w:val="Odwoanieprzypisudolnego"/>
          <w:szCs w:val="20"/>
        </w:rPr>
        <w:footnoteReference w:id="1"/>
      </w:r>
      <w:r w:rsidRPr="00E71971">
        <w:rPr>
          <w:szCs w:val="20"/>
        </w:rPr>
        <w:t xml:space="preserve"> w Państwowym Instytucie Geologicznym – Państwowym Instytucie Badawczym (dalej: PIG-PIB lub Instytut) w przedmiocie wybranych aspektów działalności Oddziału Świętokrzyskiego PIG-PI</w:t>
      </w:r>
      <w:r>
        <w:rPr>
          <w:szCs w:val="20"/>
        </w:rPr>
        <w:t>B</w:t>
      </w:r>
      <w:r w:rsidRPr="00E71971">
        <w:rPr>
          <w:szCs w:val="20"/>
        </w:rPr>
        <w:t>, w szczególności w zakresie zabezpieczenia rdzeni wiertniczych oraz aktualizacji Szczegółowej Mapy Geologicznej Polski.</w:t>
      </w:r>
    </w:p>
    <w:p w14:paraId="5E04CD59" w14:textId="77777777" w:rsidR="00B75173" w:rsidRPr="00E71971" w:rsidRDefault="00B75173" w:rsidP="000C7415">
      <w:pPr>
        <w:spacing w:after="120" w:line="240" w:lineRule="auto"/>
        <w:rPr>
          <w:szCs w:val="20"/>
        </w:rPr>
      </w:pPr>
      <w:r w:rsidRPr="00E71971">
        <w:rPr>
          <w:szCs w:val="20"/>
        </w:rPr>
        <w:t>Kontrolą objęto okres od 1 stycznia 2019 r. do 7 maja 2025 r.</w:t>
      </w:r>
      <w:r>
        <w:rPr>
          <w:bCs/>
          <w:szCs w:val="20"/>
          <w:vertAlign w:val="superscript"/>
        </w:rPr>
        <w:footnoteReference w:id="2"/>
      </w:r>
      <w:r w:rsidRPr="00E71971">
        <w:rPr>
          <w:szCs w:val="20"/>
        </w:rPr>
        <w:t>.</w:t>
      </w:r>
    </w:p>
    <w:p w14:paraId="7946A7AB" w14:textId="77777777" w:rsidR="00B75173" w:rsidRPr="00E71971" w:rsidRDefault="00B75173" w:rsidP="000C7415">
      <w:pPr>
        <w:spacing w:after="0" w:line="240" w:lineRule="auto"/>
        <w:rPr>
          <w:sz w:val="16"/>
          <w:szCs w:val="16"/>
        </w:rPr>
      </w:pPr>
      <w:r w:rsidRPr="00E71971">
        <w:rPr>
          <w:sz w:val="16"/>
          <w:szCs w:val="16"/>
          <w:u w:val="single"/>
        </w:rPr>
        <w:t>Podstawa prawna</w:t>
      </w:r>
      <w:r w:rsidRPr="00E71971">
        <w:rPr>
          <w:sz w:val="16"/>
          <w:szCs w:val="16"/>
        </w:rPr>
        <w:t>:</w:t>
      </w:r>
    </w:p>
    <w:p w14:paraId="269B513F" w14:textId="77777777" w:rsidR="00B75173" w:rsidRPr="00E71971" w:rsidRDefault="00B75173" w:rsidP="000C7415">
      <w:pPr>
        <w:numPr>
          <w:ilvl w:val="0"/>
          <w:numId w:val="1"/>
        </w:numPr>
        <w:spacing w:before="60" w:after="0" w:line="240" w:lineRule="auto"/>
        <w:ind w:left="284" w:hanging="284"/>
        <w:rPr>
          <w:sz w:val="16"/>
          <w:szCs w:val="16"/>
        </w:rPr>
      </w:pPr>
      <w:r w:rsidRPr="00E71971">
        <w:rPr>
          <w:sz w:val="16"/>
          <w:szCs w:val="16"/>
        </w:rPr>
        <w:t>art. 6 ust. 3 pkt 1, art. 51 oraz art. 52 ust. 4 ustawy z dnia 15 lipca 2011 r</w:t>
      </w:r>
      <w:r w:rsidRPr="00E71971">
        <w:rPr>
          <w:i/>
          <w:iCs/>
          <w:sz w:val="16"/>
          <w:szCs w:val="16"/>
        </w:rPr>
        <w:t xml:space="preserve">. </w:t>
      </w:r>
      <w:r w:rsidRPr="00E71971">
        <w:rPr>
          <w:sz w:val="16"/>
          <w:szCs w:val="16"/>
        </w:rPr>
        <w:t>o kontroli w administracji rządowej</w:t>
      </w:r>
      <w:r>
        <w:rPr>
          <w:sz w:val="16"/>
          <w:szCs w:val="16"/>
          <w:vertAlign w:val="superscript"/>
        </w:rPr>
        <w:footnoteReference w:id="3"/>
      </w:r>
      <w:r w:rsidRPr="00E71971">
        <w:rPr>
          <w:sz w:val="16"/>
          <w:szCs w:val="16"/>
        </w:rPr>
        <w:t>;</w:t>
      </w:r>
    </w:p>
    <w:p w14:paraId="2F8896C2" w14:textId="77777777" w:rsidR="00B75173" w:rsidRPr="00E71971" w:rsidRDefault="00B75173" w:rsidP="000C7415">
      <w:pPr>
        <w:numPr>
          <w:ilvl w:val="0"/>
          <w:numId w:val="1"/>
        </w:numPr>
        <w:spacing w:after="0" w:line="240" w:lineRule="auto"/>
        <w:ind w:left="284" w:hanging="284"/>
        <w:rPr>
          <w:iCs/>
          <w:sz w:val="16"/>
          <w:szCs w:val="16"/>
        </w:rPr>
      </w:pPr>
      <w:r w:rsidRPr="00E71971">
        <w:rPr>
          <w:iCs/>
          <w:sz w:val="16"/>
          <w:szCs w:val="16"/>
        </w:rPr>
        <w:t>art. 163 ust. 3 ustawy z dnia 9 czerwca 2011 r. Prawo geologiczne i górnicze</w:t>
      </w:r>
      <w:r>
        <w:rPr>
          <w:iCs/>
          <w:sz w:val="16"/>
          <w:szCs w:val="16"/>
          <w:vertAlign w:val="superscript"/>
        </w:rPr>
        <w:footnoteReference w:id="4"/>
      </w:r>
      <w:r w:rsidRPr="00E71971">
        <w:rPr>
          <w:iCs/>
          <w:sz w:val="16"/>
          <w:szCs w:val="16"/>
          <w:vertAlign w:val="superscript"/>
        </w:rPr>
        <w:t xml:space="preserve"> </w:t>
      </w:r>
      <w:r w:rsidRPr="00E71971">
        <w:rPr>
          <w:iCs/>
          <w:sz w:val="16"/>
          <w:szCs w:val="16"/>
        </w:rPr>
        <w:t>(dalej: Prawo geologiczne i górnicze);</w:t>
      </w:r>
    </w:p>
    <w:p w14:paraId="260C6526" w14:textId="77777777" w:rsidR="00B75173" w:rsidRPr="00E71971" w:rsidRDefault="00B75173" w:rsidP="000C7415">
      <w:pPr>
        <w:numPr>
          <w:ilvl w:val="0"/>
          <w:numId w:val="1"/>
        </w:numPr>
        <w:spacing w:after="0" w:line="240" w:lineRule="auto"/>
        <w:ind w:left="284" w:hanging="284"/>
        <w:rPr>
          <w:iCs/>
          <w:sz w:val="16"/>
          <w:szCs w:val="16"/>
        </w:rPr>
      </w:pPr>
      <w:r w:rsidRPr="00E71971">
        <w:rPr>
          <w:iCs/>
          <w:sz w:val="16"/>
          <w:szCs w:val="16"/>
        </w:rPr>
        <w:t xml:space="preserve">art. 35 ust. 1 i 2 </w:t>
      </w:r>
      <w:r w:rsidRPr="00E71971">
        <w:rPr>
          <w:sz w:val="16"/>
          <w:szCs w:val="16"/>
        </w:rPr>
        <w:t>ustawy z dnia 30 kwietnia 2010 r. o instytutach badawczych</w:t>
      </w:r>
      <w:r>
        <w:rPr>
          <w:rStyle w:val="Odwoanieprzypisudolnego"/>
          <w:sz w:val="16"/>
          <w:szCs w:val="16"/>
        </w:rPr>
        <w:footnoteReference w:id="5"/>
      </w:r>
      <w:r w:rsidRPr="00E71971">
        <w:rPr>
          <w:sz w:val="16"/>
          <w:szCs w:val="16"/>
        </w:rPr>
        <w:t xml:space="preserve"> (dalej: ustawa o instytutach badawczych);</w:t>
      </w:r>
    </w:p>
    <w:p w14:paraId="44912005" w14:textId="77777777" w:rsidR="00B75173" w:rsidRPr="00E71971" w:rsidRDefault="00B75173" w:rsidP="000C7415">
      <w:pPr>
        <w:numPr>
          <w:ilvl w:val="0"/>
          <w:numId w:val="1"/>
        </w:numPr>
        <w:spacing w:after="0" w:line="240" w:lineRule="auto"/>
        <w:ind w:left="284" w:hanging="284"/>
        <w:rPr>
          <w:sz w:val="16"/>
          <w:szCs w:val="16"/>
        </w:rPr>
      </w:pPr>
      <w:r w:rsidRPr="00E71971">
        <w:rPr>
          <w:iCs/>
          <w:sz w:val="16"/>
          <w:szCs w:val="16"/>
        </w:rPr>
        <w:t>obwieszczenie Ministra Klimatu i Środowiska z dnia 3 kwietnia 2025 r. w sprawie wykazu jednostek organizacyjnych podległych Ministrowi Klimatu i Środowiska lub przez niego nadzorowanych</w:t>
      </w:r>
      <w:r>
        <w:rPr>
          <w:iCs/>
          <w:sz w:val="16"/>
          <w:szCs w:val="16"/>
          <w:vertAlign w:val="superscript"/>
        </w:rPr>
        <w:footnoteReference w:id="6"/>
      </w:r>
      <w:r w:rsidRPr="00E71971">
        <w:rPr>
          <w:iCs/>
          <w:sz w:val="16"/>
          <w:szCs w:val="16"/>
        </w:rPr>
        <w:t>.</w:t>
      </w:r>
    </w:p>
    <w:p w14:paraId="0E864905" w14:textId="77777777" w:rsidR="00B75173" w:rsidRPr="00E71971" w:rsidRDefault="00B75173" w:rsidP="000C7415">
      <w:pPr>
        <w:spacing w:before="120" w:after="0" w:line="240" w:lineRule="auto"/>
        <w:rPr>
          <w:sz w:val="16"/>
          <w:szCs w:val="16"/>
          <w:u w:val="single"/>
        </w:rPr>
      </w:pPr>
      <w:r w:rsidRPr="00E71971">
        <w:rPr>
          <w:sz w:val="16"/>
          <w:szCs w:val="16"/>
          <w:u w:val="single"/>
        </w:rPr>
        <w:t>Informacje o jednostce kontrolowanej</w:t>
      </w:r>
    </w:p>
    <w:p w14:paraId="50ABF931" w14:textId="77777777" w:rsidR="00B75173" w:rsidRPr="00E71971" w:rsidRDefault="00B75173" w:rsidP="000C7415">
      <w:pPr>
        <w:spacing w:before="60" w:after="60" w:line="240" w:lineRule="auto"/>
        <w:rPr>
          <w:sz w:val="16"/>
          <w:szCs w:val="16"/>
        </w:rPr>
      </w:pPr>
      <w:r w:rsidRPr="00E71971">
        <w:rPr>
          <w:sz w:val="16"/>
          <w:szCs w:val="16"/>
        </w:rPr>
        <w:t>PIG-PIB działa na podstawie ustawy o instytutach badawczych, Prawa geologicznego i górniczego oraz stanowi państwową służbę geologiczną (dalej: PSG).</w:t>
      </w:r>
    </w:p>
    <w:p w14:paraId="7083A55D" w14:textId="77777777" w:rsidR="00B75173" w:rsidRPr="00E71971" w:rsidRDefault="00B75173" w:rsidP="000C7415">
      <w:pPr>
        <w:spacing w:after="0" w:line="240" w:lineRule="auto"/>
        <w:rPr>
          <w:sz w:val="16"/>
          <w:szCs w:val="16"/>
        </w:rPr>
      </w:pPr>
      <w:r w:rsidRPr="00E71971">
        <w:rPr>
          <w:sz w:val="16"/>
          <w:szCs w:val="16"/>
        </w:rPr>
        <w:t>Przedmiotem działania Instytutu jest w szczególności:</w:t>
      </w:r>
    </w:p>
    <w:p w14:paraId="056BD574" w14:textId="77777777" w:rsidR="00B75173" w:rsidRPr="00E71971" w:rsidRDefault="00B75173" w:rsidP="000C7415">
      <w:pPr>
        <w:pStyle w:val="Akapitzlist"/>
        <w:numPr>
          <w:ilvl w:val="0"/>
          <w:numId w:val="12"/>
        </w:numPr>
        <w:spacing w:after="200" w:line="240" w:lineRule="auto"/>
        <w:ind w:left="426" w:hanging="284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prowadzenie badań naukowych i prac rozwojowych z dziedziny nauk inżynieryjno-technicznych, nauk ścisłych i przyrodniczych oraz innych służących gospodarce narodowej;</w:t>
      </w:r>
    </w:p>
    <w:p w14:paraId="14E86F93" w14:textId="77777777" w:rsidR="00B75173" w:rsidRPr="00E71971" w:rsidRDefault="00B75173" w:rsidP="000C7415">
      <w:pPr>
        <w:pStyle w:val="Akapitzlist"/>
        <w:numPr>
          <w:ilvl w:val="0"/>
          <w:numId w:val="12"/>
        </w:numPr>
        <w:spacing w:after="200" w:line="240" w:lineRule="auto"/>
        <w:ind w:left="426" w:hanging="284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 xml:space="preserve">opracowywanie nowych metod badawczych z zakresu geologii i górnictwa; </w:t>
      </w:r>
    </w:p>
    <w:p w14:paraId="340D293A" w14:textId="77777777" w:rsidR="00B75173" w:rsidRPr="00E71971" w:rsidRDefault="00B75173" w:rsidP="000C7415">
      <w:pPr>
        <w:pStyle w:val="Akapitzlist"/>
        <w:numPr>
          <w:ilvl w:val="0"/>
          <w:numId w:val="12"/>
        </w:numPr>
        <w:spacing w:after="200" w:line="240" w:lineRule="auto"/>
        <w:ind w:left="426" w:hanging="284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prowadzenie badań, wykonywanie opinii, analiz i ekspertyz m.in. w zakresie geologii, górnictwa, ochrony środowiska i georóżnorodności, monitoringu środowiska w zakresie środowiska gruntowo-wodnego, a także zasobów surowcowych, hydrogeologii i geologii inżynierskiej, warunków składowania odpadów, magazynowania substancji użytecznych w strukturach geologicznych;</w:t>
      </w:r>
    </w:p>
    <w:p w14:paraId="77F37334" w14:textId="77777777" w:rsidR="00B75173" w:rsidRPr="00E71971" w:rsidRDefault="00B75173" w:rsidP="000C7415">
      <w:pPr>
        <w:pStyle w:val="Akapitzlist"/>
        <w:numPr>
          <w:ilvl w:val="0"/>
          <w:numId w:val="12"/>
        </w:numPr>
        <w:spacing w:after="200" w:line="240" w:lineRule="auto"/>
        <w:ind w:left="426" w:hanging="284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 xml:space="preserve">prowadzenie badań na potrzeby lokalizacji elektrowni jądrowych i składowisk odpadów promieniotwórczych i wypalonego paliwa jądrowego; </w:t>
      </w:r>
    </w:p>
    <w:p w14:paraId="519789A0" w14:textId="77777777" w:rsidR="00B75173" w:rsidRPr="00E71971" w:rsidRDefault="00B75173" w:rsidP="000C7415">
      <w:pPr>
        <w:pStyle w:val="Akapitzlist"/>
        <w:numPr>
          <w:ilvl w:val="0"/>
          <w:numId w:val="12"/>
        </w:numPr>
        <w:spacing w:after="200" w:line="240" w:lineRule="auto"/>
        <w:ind w:left="426" w:hanging="284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realizacja prac w zakresie geologii i górnictwa, w tym poszukiwania, rozpoznawania i wydobywania kopalin.</w:t>
      </w:r>
    </w:p>
    <w:p w14:paraId="3D87A328" w14:textId="77777777" w:rsidR="00B75173" w:rsidRDefault="00B75173" w:rsidP="000C7415">
      <w:pPr>
        <w:spacing w:after="0" w:line="240" w:lineRule="auto"/>
        <w:rPr>
          <w:sz w:val="16"/>
          <w:szCs w:val="16"/>
        </w:rPr>
      </w:pPr>
      <w:r w:rsidRPr="00E71971">
        <w:rPr>
          <w:sz w:val="16"/>
          <w:szCs w:val="16"/>
        </w:rPr>
        <w:t>Dyrektorem PIG-PIB od 26 stycznia 2024 r. jest prof. dr hab. Krzysztof Szamałek. We wcześniejszym okresie objętym kontrolą kierownikami jednostki kontrolowanej byli</w:t>
      </w:r>
      <w:r>
        <w:rPr>
          <w:sz w:val="16"/>
          <w:szCs w:val="16"/>
        </w:rPr>
        <w:t>:</w:t>
      </w:r>
      <w:r w:rsidRPr="00E71971">
        <w:rPr>
          <w:sz w:val="16"/>
          <w:szCs w:val="16"/>
        </w:rPr>
        <w:t xml:space="preserve"> dr inż. Mateusz Damrat (od 5 października 2019 r. do 23 stycznia 2024 r.) oraz dr Agnieszka Wójcik (od 24 listopada 2018 r. do 3 października 2019 r.).</w:t>
      </w:r>
    </w:p>
    <w:p w14:paraId="178AFBD1" w14:textId="77777777" w:rsidR="00B75173" w:rsidRDefault="00B75173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EB42F0" w14:textId="77777777" w:rsidR="00B75173" w:rsidRPr="00E71971" w:rsidRDefault="00B75173" w:rsidP="000C7415">
      <w:pPr>
        <w:spacing w:after="0" w:line="240" w:lineRule="auto"/>
        <w:rPr>
          <w:b/>
          <w:bCs/>
          <w:szCs w:val="20"/>
        </w:rPr>
      </w:pPr>
      <w:r w:rsidRPr="00E71971">
        <w:rPr>
          <w:b/>
          <w:bCs/>
          <w:szCs w:val="20"/>
        </w:rPr>
        <w:lastRenderedPageBreak/>
        <w:t>OCENA OGÓLNA SKONTROLOWANEJ DZIAŁALNOŚCI</w:t>
      </w:r>
    </w:p>
    <w:p w14:paraId="6173CC00" w14:textId="77777777" w:rsidR="00B75173" w:rsidRPr="00E71971" w:rsidRDefault="00B75173" w:rsidP="000C7415">
      <w:pPr>
        <w:spacing w:before="120" w:after="120" w:line="240" w:lineRule="auto"/>
        <w:rPr>
          <w:b/>
          <w:bCs/>
          <w:szCs w:val="20"/>
        </w:rPr>
      </w:pPr>
      <w:r w:rsidRPr="00E71971">
        <w:rPr>
          <w:b/>
          <w:bCs/>
          <w:szCs w:val="20"/>
        </w:rPr>
        <w:t>Działania PIG-PIB dotyczące próbek geologicznych w postaci rdzeni z otworów wiertniczych Miedzianka PIG-1 oraz Krajno PIG-1 oceniono negatywnie, ponieważ przez 6 lat od zakończenia czynności badawczych nie zostały one przekazane do </w:t>
      </w:r>
      <w:r w:rsidRPr="00E71971">
        <w:rPr>
          <w:b/>
          <w:bCs/>
        </w:rPr>
        <w:t>Centralnego Archiwum Geologicznego, a sposób ich przechowywania narażał je na działanie czynników atmosferycznych</w:t>
      </w:r>
      <w:r w:rsidRPr="00E71971">
        <w:rPr>
          <w:b/>
          <w:bCs/>
          <w:szCs w:val="20"/>
        </w:rPr>
        <w:t>.</w:t>
      </w:r>
    </w:p>
    <w:p w14:paraId="3265FB89" w14:textId="77777777" w:rsidR="00B75173" w:rsidRPr="00E71971" w:rsidRDefault="00B75173" w:rsidP="000C7415">
      <w:pPr>
        <w:spacing w:after="0" w:line="240" w:lineRule="auto"/>
        <w:rPr>
          <w:b/>
          <w:bCs/>
          <w:szCs w:val="20"/>
        </w:rPr>
      </w:pPr>
      <w:r w:rsidRPr="00E71971">
        <w:t xml:space="preserve">Na potrzeby jednego z zadań wykonywanych w ramach państwowej służby geologicznej PIG-PIB wszedł w posiadanie próbek geologicznych w postaci rdzeni z otworów wiertniczych Miedzianka PIG-1 oraz Krajno PIG-1. Rdzenie te </w:t>
      </w:r>
      <w:r>
        <w:t xml:space="preserve">po ich </w:t>
      </w:r>
      <w:r w:rsidRPr="00E71971">
        <w:t>profilowani</w:t>
      </w:r>
      <w:r>
        <w:t>u</w:t>
      </w:r>
      <w:r>
        <w:rPr>
          <w:rStyle w:val="Odwoanieprzypisudolnego"/>
        </w:rPr>
        <w:footnoteReference w:id="7"/>
      </w:r>
      <w:r w:rsidRPr="00E71971">
        <w:t xml:space="preserve"> i</w:t>
      </w:r>
      <w:r>
        <w:t> </w:t>
      </w:r>
      <w:r w:rsidRPr="00E71971">
        <w:t>opróbowani</w:t>
      </w:r>
      <w:r>
        <w:t>u</w:t>
      </w:r>
      <w:r>
        <w:rPr>
          <w:rStyle w:val="Odwoanieprzypisudolnego"/>
        </w:rPr>
        <w:footnoteReference w:id="8"/>
      </w:r>
      <w:r>
        <w:t xml:space="preserve"> </w:t>
      </w:r>
      <w:r w:rsidRPr="00E71971">
        <w:t>w I kw. 2019 r.</w:t>
      </w:r>
      <w:r>
        <w:t xml:space="preserve"> były przechowywane przez 6 lat </w:t>
      </w:r>
      <w:r w:rsidRPr="00E71971">
        <w:t>na teren</w:t>
      </w:r>
      <w:r>
        <w:t>ie</w:t>
      </w:r>
      <w:r w:rsidRPr="00E71971">
        <w:t xml:space="preserve"> siedziby Oddziału Świętokrzyskiego PIG-PIB w Kielcach </w:t>
      </w:r>
      <w:r>
        <w:t>w 824 drewnianych skrzyniach</w:t>
      </w:r>
      <w:r w:rsidRPr="00E71971">
        <w:t xml:space="preserve"> na zewnątrz budynku. </w:t>
      </w:r>
      <w:r w:rsidRPr="00E71971">
        <w:rPr>
          <w:szCs w:val="20"/>
        </w:rPr>
        <w:t xml:space="preserve">Działanie takie spowodowało, że nie zostały </w:t>
      </w:r>
      <w:r>
        <w:rPr>
          <w:szCs w:val="20"/>
        </w:rPr>
        <w:t xml:space="preserve">one </w:t>
      </w:r>
      <w:r w:rsidRPr="00E71971">
        <w:rPr>
          <w:szCs w:val="20"/>
        </w:rPr>
        <w:t xml:space="preserve">w należyty sposób zabezpieczone przed utratą wartości badawczej powodowanej </w:t>
      </w:r>
      <w:r>
        <w:rPr>
          <w:szCs w:val="20"/>
        </w:rPr>
        <w:t xml:space="preserve">w szczególności </w:t>
      </w:r>
      <w:r w:rsidRPr="00E71971">
        <w:rPr>
          <w:szCs w:val="20"/>
        </w:rPr>
        <w:t>warunkami atmosferycznymi, możliwym zanieczyszczeniem</w:t>
      </w:r>
      <w:r>
        <w:rPr>
          <w:szCs w:val="20"/>
        </w:rPr>
        <w:t xml:space="preserve">, </w:t>
      </w:r>
      <w:r w:rsidRPr="00E71971">
        <w:rPr>
          <w:szCs w:val="20"/>
        </w:rPr>
        <w:t>ryzykiem zniszczenia</w:t>
      </w:r>
      <w:r>
        <w:rPr>
          <w:szCs w:val="20"/>
        </w:rPr>
        <w:t xml:space="preserve"> </w:t>
      </w:r>
      <w:r w:rsidRPr="00E71971">
        <w:rPr>
          <w:szCs w:val="20"/>
        </w:rPr>
        <w:t>lub kradzieży.</w:t>
      </w:r>
      <w:r>
        <w:rPr>
          <w:szCs w:val="20"/>
        </w:rPr>
        <w:t xml:space="preserve"> </w:t>
      </w:r>
      <w:r w:rsidRPr="00E71971">
        <w:t>Zgodnie z wymogami Prawa geologicznego i górniczego</w:t>
      </w:r>
      <w:r>
        <w:rPr>
          <w:rStyle w:val="Odwoanieprzypisudolnego"/>
        </w:rPr>
        <w:footnoteReference w:id="9"/>
      </w:r>
      <w:r w:rsidRPr="00E71971">
        <w:t xml:space="preserve"> </w:t>
      </w:r>
      <w:r>
        <w:t>opisywane rdzenie</w:t>
      </w:r>
      <w:r w:rsidRPr="00E71971">
        <w:t xml:space="preserve"> stanowią próbki geologiczne trwałego przechowywania i powinny trafić do</w:t>
      </w:r>
      <w:r>
        <w:t> </w:t>
      </w:r>
      <w:r w:rsidRPr="00E71971">
        <w:t>prowadzonego przez PIG-PIB Centralnego Archiwum Geologicznego</w:t>
      </w:r>
      <w:r>
        <w:t xml:space="preserve"> (CAG)</w:t>
      </w:r>
      <w:r w:rsidRPr="00E71971">
        <w:t>.</w:t>
      </w:r>
      <w:r>
        <w:rPr>
          <w:szCs w:val="20"/>
        </w:rPr>
        <w:t xml:space="preserve"> </w:t>
      </w:r>
      <w:r w:rsidRPr="00E71971">
        <w:t xml:space="preserve">Powodem </w:t>
      </w:r>
      <w:r>
        <w:t>nieprawidłowego przechowywania rdzeni</w:t>
      </w:r>
      <w:r w:rsidRPr="00E71971">
        <w:t xml:space="preserve"> </w:t>
      </w:r>
      <w:r>
        <w:t>był</w:t>
      </w:r>
      <w:r w:rsidRPr="00E71971">
        <w:t xml:space="preserve"> brak</w:t>
      </w:r>
      <w:r>
        <w:t xml:space="preserve"> </w:t>
      </w:r>
      <w:r w:rsidRPr="00E71971">
        <w:t>miejsca w</w:t>
      </w:r>
      <w:r>
        <w:t> </w:t>
      </w:r>
      <w:r w:rsidRPr="00E71971">
        <w:t>magazynie</w:t>
      </w:r>
      <w:r>
        <w:t xml:space="preserve"> oraz </w:t>
      </w:r>
      <w:r w:rsidRPr="00E71971">
        <w:t>niewłaściwa organizacja prac w</w:t>
      </w:r>
      <w:r>
        <w:t> </w:t>
      </w:r>
      <w:r w:rsidRPr="00E71971">
        <w:t>PIG-PIB podczas realizacji zadania. Nie wyznaczono osoby ani komórki organizacyjnej odpowiedzialnej za przekazanie tych rdzeni do CAG. Brakowało skutecznego nadzoru, jak również nie istniała w PIG-PIB procedura dotycząca przekazywania do CAG</w:t>
      </w:r>
      <w:r w:rsidRPr="00E71971">
        <w:t xml:space="preserve"> informacji geologicznej podlegającej archiwizacji, w tym próbek geologicznych trwałego przechowywania i innej dokumentacji geologicznej, uzyskanej w</w:t>
      </w:r>
      <w:r>
        <w:t> </w:t>
      </w:r>
      <w:r w:rsidRPr="00E71971">
        <w:t xml:space="preserve">ramach zadań statutowych PIG-PIB. </w:t>
      </w:r>
      <w:r w:rsidRPr="002D0DAE">
        <w:t xml:space="preserve">Tym samym </w:t>
      </w:r>
      <w:r>
        <w:t xml:space="preserve">w badanej sprawie </w:t>
      </w:r>
      <w:r w:rsidRPr="002D0DAE">
        <w:t xml:space="preserve">PIG-PIB nie wykonywał prawidłowo ustawowego zadania </w:t>
      </w:r>
      <w:r>
        <w:t>państwowej służby geologicznej</w:t>
      </w:r>
      <w:r w:rsidRPr="002D0DAE">
        <w:t>, tj. gromadzenia, udostępniania, przetwarzania i</w:t>
      </w:r>
      <w:r>
        <w:t> </w:t>
      </w:r>
      <w:r w:rsidRPr="002D0DAE">
        <w:t xml:space="preserve">archiwizacji informacji geologicznej, co było niezgodne z art. 162 ust. 1 pkt 3 Prawa geologicznego i górniczego. </w:t>
      </w:r>
      <w:r w:rsidRPr="00E71971">
        <w:t>W efekcie opisywanych zaniechań kilk</w:t>
      </w:r>
      <w:r>
        <w:t>a</w:t>
      </w:r>
      <w:r w:rsidRPr="00E71971">
        <w:t>set skrzy</w:t>
      </w:r>
      <w:r>
        <w:t>ń</w:t>
      </w:r>
      <w:r w:rsidRPr="00E71971">
        <w:t xml:space="preserve"> </w:t>
      </w:r>
      <w:r>
        <w:t>zabezp</w:t>
      </w:r>
      <w:r>
        <w:t>ieczających</w:t>
      </w:r>
      <w:r w:rsidRPr="00E71971">
        <w:t xml:space="preserve"> rdzeni</w:t>
      </w:r>
      <w:r>
        <w:t>e</w:t>
      </w:r>
      <w:r w:rsidRPr="00E71971">
        <w:t xml:space="preserve"> </w:t>
      </w:r>
      <w:r>
        <w:t>zostało zniszczonych i wymaga </w:t>
      </w:r>
      <w:r w:rsidRPr="00E71971">
        <w:t xml:space="preserve">wymiany. Z kolei brak przekazania </w:t>
      </w:r>
      <w:r>
        <w:t xml:space="preserve">do CAG </w:t>
      </w:r>
      <w:r w:rsidRPr="00E71971">
        <w:t>informacji geologicznej (w tym rdzeni, wyników badań czy danych) uniemożliwiał ich udostępnienie i</w:t>
      </w:r>
      <w:r>
        <w:t> </w:t>
      </w:r>
      <w:r w:rsidRPr="00E71971">
        <w:t>pozyskanie z</w:t>
      </w:r>
      <w:r>
        <w:t> </w:t>
      </w:r>
      <w:r w:rsidRPr="00E71971">
        <w:t>tego tytułu wpływów do budżetu państwa.</w:t>
      </w:r>
    </w:p>
    <w:p w14:paraId="0D6F80F4" w14:textId="77777777" w:rsidR="00B75173" w:rsidRPr="00E71971" w:rsidRDefault="00B75173" w:rsidP="000C7415">
      <w:pPr>
        <w:spacing w:before="120" w:after="120" w:line="240" w:lineRule="auto"/>
        <w:rPr>
          <w:b/>
          <w:bCs/>
          <w:szCs w:val="20"/>
        </w:rPr>
      </w:pPr>
      <w:r w:rsidRPr="00E71971">
        <w:rPr>
          <w:b/>
          <w:bCs/>
          <w:szCs w:val="20"/>
        </w:rPr>
        <w:t xml:space="preserve">Działania PIG-PIB w zakresie aktualizacji Szczegółowej Mapy Geologicznej Polski w skali 1:50 000 oceniono pozytywnie z zastrzeżeniami dotyczącymi szacowania </w:t>
      </w:r>
      <w:r>
        <w:rPr>
          <w:b/>
          <w:bCs/>
          <w:szCs w:val="20"/>
        </w:rPr>
        <w:t>czaso</w:t>
      </w:r>
      <w:r w:rsidRPr="00E71971">
        <w:rPr>
          <w:b/>
          <w:bCs/>
          <w:szCs w:val="20"/>
        </w:rPr>
        <w:t>chłonności i kosztów opracowania arkuszy oraz monitoringu postępu realizacji zadań.</w:t>
      </w:r>
    </w:p>
    <w:p w14:paraId="09B2BD60" w14:textId="77777777" w:rsidR="00B75173" w:rsidRPr="00E71971" w:rsidRDefault="00B75173" w:rsidP="000C7415">
      <w:pPr>
        <w:spacing w:after="0" w:line="240" w:lineRule="auto"/>
      </w:pPr>
      <w:r w:rsidRPr="00E71971">
        <w:t xml:space="preserve">Proces aktualizacji Szczegółowej Mapy Geologicznej Polski (dalej: SMGP lub </w:t>
      </w:r>
      <w:r>
        <w:t>M</w:t>
      </w:r>
      <w:r w:rsidRPr="00E71971">
        <w:t xml:space="preserve">apa) został przeprowadzony zgodnie z obowiązującymi wytycznymi w zakresie metodyki zapewniającej odpowiedni poziom merytoryczny opracowań. Organizacja procesu aktualizacji SMGP została przeprowadzona w sposób przejrzysty i udokumentowany, a podział zadań i odpowiedzialności był jednoznacznie określony. Stwierdzono jednak, że na etapie planowania zadania niewłaściwie oceniono </w:t>
      </w:r>
      <w:r w:rsidRPr="009055E7">
        <w:t xml:space="preserve">czasochłonność aktualizacji arkuszy SMGP oraz związane z tym koszty, </w:t>
      </w:r>
      <w:r>
        <w:t>ponieważ dla wszystkich arkuszy przewidziano taki sam czas i kos</w:t>
      </w:r>
      <w:r>
        <w:t xml:space="preserve">zt opracowania mimo różnego stopnia skomplikowania prac </w:t>
      </w:r>
      <w:r w:rsidRPr="00372128">
        <w:t>(mapy z</w:t>
      </w:r>
      <w:r>
        <w:t> </w:t>
      </w:r>
      <w:r w:rsidRPr="00372128">
        <w:t>regionu</w:t>
      </w:r>
      <w:r>
        <w:t xml:space="preserve"> </w:t>
      </w:r>
      <w:r w:rsidRPr="00372128">
        <w:t>świętokrzyskiego, sudeckiego czy karpackiego wymagały większego nakładu pracy w</w:t>
      </w:r>
      <w:r>
        <w:t> </w:t>
      </w:r>
      <w:r w:rsidRPr="00372128">
        <w:t>stosunku do arkuszy z niżu polskiego).</w:t>
      </w:r>
      <w:r>
        <w:t xml:space="preserve"> </w:t>
      </w:r>
      <w:r w:rsidRPr="00E71971">
        <w:rPr>
          <w:szCs w:val="20"/>
        </w:rPr>
        <w:t>Skutkowało to koniecznością zmiany harmonogramu rzeczowo-finansowego</w:t>
      </w:r>
      <w:r>
        <w:rPr>
          <w:szCs w:val="20"/>
        </w:rPr>
        <w:t xml:space="preserve">, a w efekcie </w:t>
      </w:r>
      <w:r w:rsidRPr="00E71971">
        <w:rPr>
          <w:szCs w:val="20"/>
        </w:rPr>
        <w:t>wydłużeniem założonych pierwotnie terminów o ponad rok</w:t>
      </w:r>
      <w:r>
        <w:rPr>
          <w:szCs w:val="20"/>
        </w:rPr>
        <w:t>,</w:t>
      </w:r>
      <w:r w:rsidRPr="00E71971">
        <w:rPr>
          <w:szCs w:val="20"/>
        </w:rPr>
        <w:t xml:space="preserve"> zmniejszeniem zakresu rzeczowego zadania</w:t>
      </w:r>
      <w:r>
        <w:rPr>
          <w:szCs w:val="20"/>
        </w:rPr>
        <w:t xml:space="preserve"> oraz</w:t>
      </w:r>
      <w:r w:rsidRPr="00E71971">
        <w:rPr>
          <w:szCs w:val="20"/>
        </w:rPr>
        <w:t xml:space="preserve"> </w:t>
      </w:r>
      <w:r>
        <w:rPr>
          <w:szCs w:val="20"/>
        </w:rPr>
        <w:t xml:space="preserve">zmniejszeniem </w:t>
      </w:r>
      <w:r w:rsidRPr="00E71971">
        <w:rPr>
          <w:szCs w:val="20"/>
        </w:rPr>
        <w:t>kosztów realizacji przedsięwzięcia</w:t>
      </w:r>
      <w:r w:rsidRPr="00E71971">
        <w:t xml:space="preserve">. Monitoring postępów aktualizacji poszczególnych </w:t>
      </w:r>
      <w:r w:rsidRPr="00E71971">
        <w:lastRenderedPageBreak/>
        <w:t xml:space="preserve">arkuszy </w:t>
      </w:r>
      <w:r>
        <w:t>M</w:t>
      </w:r>
      <w:r w:rsidRPr="00E71971">
        <w:t>apy nie był wystarczająco skut</w:t>
      </w:r>
      <w:r w:rsidRPr="00E71971">
        <w:t xml:space="preserve">eczny, co również przyczyniło się do opóźnień skutkujących przesunięciem terminu realizacji zadania. </w:t>
      </w:r>
      <w:r>
        <w:t>M</w:t>
      </w:r>
      <w:r w:rsidRPr="00E71971">
        <w:t>imo powyższego, aktualizacja SMGP przebiegała zgodnie z aktualnym w danym czasie harmonogramem, a poszczególne części efektu rzeczowego zadania były przekazywane terminowo.</w:t>
      </w:r>
    </w:p>
    <w:p w14:paraId="2917D036" w14:textId="77777777" w:rsidR="00B75173" w:rsidRPr="00E71971" w:rsidRDefault="00B75173" w:rsidP="000C7415">
      <w:pPr>
        <w:spacing w:before="240" w:after="0" w:line="240" w:lineRule="auto"/>
        <w:rPr>
          <w:b/>
          <w:bCs/>
          <w:szCs w:val="20"/>
        </w:rPr>
      </w:pPr>
      <w:r w:rsidRPr="00E71971">
        <w:rPr>
          <w:b/>
          <w:bCs/>
          <w:szCs w:val="20"/>
        </w:rPr>
        <w:t>OCENY I USTALENIA SZCZEGÓŁOWE</w:t>
      </w:r>
    </w:p>
    <w:p w14:paraId="119B7446" w14:textId="77777777" w:rsidR="00B75173" w:rsidRPr="00E71971" w:rsidRDefault="00B75173" w:rsidP="000C7415">
      <w:pPr>
        <w:pStyle w:val="Akapitzlist"/>
        <w:numPr>
          <w:ilvl w:val="0"/>
          <w:numId w:val="13"/>
        </w:numPr>
        <w:spacing w:before="120" w:after="120" w:line="240" w:lineRule="auto"/>
        <w:ind w:left="425" w:hanging="425"/>
        <w:contextualSpacing w:val="0"/>
        <w:rPr>
          <w:rFonts w:ascii="Lato" w:hAnsi="Lato"/>
          <w:b/>
          <w:bCs/>
          <w:szCs w:val="20"/>
        </w:rPr>
      </w:pPr>
      <w:bookmarkStart w:id="4" w:name="_Hlk203948994"/>
      <w:r w:rsidRPr="00E71971">
        <w:rPr>
          <w:rFonts w:ascii="Lato" w:hAnsi="Lato"/>
          <w:b/>
          <w:bCs/>
          <w:sz w:val="20"/>
          <w:szCs w:val="20"/>
        </w:rPr>
        <w:t>Zabezpieczenie rdzeni wiertniczych</w:t>
      </w:r>
    </w:p>
    <w:bookmarkEnd w:id="4"/>
    <w:p w14:paraId="13C84DF1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after="120" w:line="240" w:lineRule="auto"/>
        <w:ind w:left="0" w:firstLine="0"/>
        <w:contextualSpacing w:val="0"/>
        <w:jc w:val="both"/>
        <w:rPr>
          <w:rFonts w:ascii="Lato" w:hAnsi="Lato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>[Niewłaściwe przechowywanie próbek]</w:t>
      </w:r>
      <w:r w:rsidRPr="00E71971">
        <w:rPr>
          <w:rFonts w:ascii="Lato" w:hAnsi="Lato"/>
          <w:sz w:val="20"/>
          <w:szCs w:val="20"/>
        </w:rPr>
        <w:t xml:space="preserve"> Negatywnie oceniono przechowywanie próbek geologicznych w postaci rdzeni z otworów wiertniczych o nazwach Miedzianka </w:t>
      </w:r>
      <w:r w:rsidRPr="00E71971">
        <w:rPr>
          <w:rFonts w:ascii="Lato" w:hAnsi="Lato"/>
          <w:sz w:val="20"/>
          <w:szCs w:val="20"/>
        </w:rPr>
        <w:br/>
        <w:t>PIG-1 oraz Krajno PIG-1</w:t>
      </w:r>
      <w:r w:rsidRPr="00E71971">
        <w:rPr>
          <w:rFonts w:ascii="Lato" w:hAnsi="Lato"/>
          <w:sz w:val="16"/>
          <w:szCs w:val="16"/>
        </w:rPr>
        <w:t xml:space="preserve"> </w:t>
      </w:r>
      <w:r w:rsidRPr="00E71971">
        <w:rPr>
          <w:rFonts w:ascii="Lato" w:hAnsi="Lato"/>
          <w:sz w:val="20"/>
          <w:szCs w:val="20"/>
        </w:rPr>
        <w:t>na zewnątrz budynku zamiast w magazynie próbek. Działanie takie spowodowało, że nie zostały one w należyty sposób zabezpieczone przed utratą wartości badawczej powodowanej warunkami atmosferycznymi, możliwym zanieczyszczeniem, zatarciem opisów skrzynek oraz ryzykiem zniszczenia, nieautoryzowanego dostępu lub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>kradzieży. Sytuacja taka wynikała z braku miejsca w magazyn</w:t>
      </w:r>
      <w:r w:rsidRPr="00E71971">
        <w:rPr>
          <w:rFonts w:ascii="Lato" w:hAnsi="Lato"/>
          <w:sz w:val="20"/>
          <w:szCs w:val="20"/>
        </w:rPr>
        <w:t xml:space="preserve">ie próbek </w:t>
      </w:r>
      <w:r>
        <w:rPr>
          <w:rFonts w:ascii="Lato" w:hAnsi="Lato"/>
          <w:sz w:val="20"/>
          <w:szCs w:val="20"/>
        </w:rPr>
        <w:t xml:space="preserve">oraz </w:t>
      </w:r>
      <w:r w:rsidRPr="00E71971">
        <w:rPr>
          <w:rFonts w:ascii="Lato" w:hAnsi="Lato"/>
          <w:sz w:val="20"/>
          <w:szCs w:val="20"/>
        </w:rPr>
        <w:t>braku przypisania konkretnym osobom odpowiedzialności za przechowywanie i przekazanie tych rdzeni do archiwum</w:t>
      </w:r>
      <w:r>
        <w:rPr>
          <w:rFonts w:ascii="Lato" w:hAnsi="Lato"/>
          <w:sz w:val="20"/>
          <w:szCs w:val="20"/>
        </w:rPr>
        <w:t xml:space="preserve"> (pkt. 3-5 </w:t>
      </w:r>
      <w:r w:rsidRPr="00372128">
        <w:rPr>
          <w:rFonts w:ascii="Lato" w:hAnsi="Lato"/>
          <w:i/>
          <w:iCs/>
          <w:sz w:val="20"/>
          <w:szCs w:val="20"/>
        </w:rPr>
        <w:t>Sprawozdania</w:t>
      </w:r>
      <w:r>
        <w:rPr>
          <w:rFonts w:ascii="Lato" w:hAnsi="Lato"/>
          <w:sz w:val="20"/>
          <w:szCs w:val="20"/>
        </w:rPr>
        <w:t>)</w:t>
      </w:r>
      <w:r w:rsidRPr="00E71971">
        <w:rPr>
          <w:rFonts w:ascii="Lato" w:hAnsi="Lato"/>
          <w:sz w:val="20"/>
          <w:szCs w:val="20"/>
        </w:rPr>
        <w:t>.</w:t>
      </w:r>
    </w:p>
    <w:p w14:paraId="0662C5FC" w14:textId="77777777" w:rsidR="00B75173" w:rsidRPr="00E71971" w:rsidRDefault="00B75173" w:rsidP="000C7415">
      <w:pPr>
        <w:spacing w:before="120"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W ramach kontroli badaniu poddano działania PIG-PIB związane z zabezpieczeniem rdzeni z otworów wiertniczych Miedzianka PIG-1 oraz Krajno PIG-1. Dobór próby miał charakter celowy.</w:t>
      </w:r>
    </w:p>
    <w:p w14:paraId="16520734" w14:textId="77777777" w:rsidR="00B75173" w:rsidRPr="00E71971" w:rsidRDefault="00B75173" w:rsidP="000C7415">
      <w:pPr>
        <w:spacing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PIG-PIB realizował przedsięwzięcie objęte umową</w:t>
      </w:r>
      <w:r>
        <w:rPr>
          <w:rStyle w:val="Odwoanieprzypisudolnego"/>
          <w:sz w:val="16"/>
          <w:szCs w:val="16"/>
        </w:rPr>
        <w:footnoteReference w:id="10"/>
      </w:r>
      <w:r w:rsidRPr="00E71971">
        <w:rPr>
          <w:sz w:val="16"/>
          <w:szCs w:val="16"/>
        </w:rPr>
        <w:t xml:space="preserve"> z Narodowym Funduszem Ochrony Środowiska i Gospodarki Wodnej (dalej: NFOŚiGW). Jednym z zadań wynikających z ww. umowy była </w:t>
      </w:r>
      <w:r w:rsidRPr="00E71971">
        <w:rPr>
          <w:i/>
          <w:iCs/>
          <w:sz w:val="16"/>
          <w:szCs w:val="16"/>
        </w:rPr>
        <w:t>Weryfikacja i ocena perspektyw wystąpień rud metali</w:t>
      </w:r>
      <w:r w:rsidRPr="00E71971">
        <w:rPr>
          <w:sz w:val="16"/>
          <w:szCs w:val="16"/>
        </w:rPr>
        <w:t xml:space="preserve"> (dalej: zadanie III). Łączny koszt realizacji zadania III wyniósł 4 192 396 zł i został w całości pokryty ze środków dotacji z NFOŚiGW</w:t>
      </w:r>
      <w:r>
        <w:rPr>
          <w:rStyle w:val="Odwoanieprzypisudolnego"/>
          <w:sz w:val="16"/>
          <w:szCs w:val="16"/>
        </w:rPr>
        <w:footnoteReference w:id="11"/>
      </w:r>
      <w:r w:rsidRPr="00E71971">
        <w:rPr>
          <w:sz w:val="16"/>
          <w:szCs w:val="16"/>
        </w:rPr>
        <w:t xml:space="preserve">. </w:t>
      </w:r>
    </w:p>
    <w:p w14:paraId="63EB0146" w14:textId="77777777" w:rsidR="00B75173" w:rsidRPr="00E71971" w:rsidRDefault="00B75173" w:rsidP="000C7415">
      <w:pPr>
        <w:spacing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W ramach ww. zadania w I kwartale 2019 r. PIG-PIB wszedł w posiadanie 824 drewnianych skrzynek zawierających próbki geologiczne w postaci rdzeni z otworów wiertniczych o nazwach Miedzianka PIG-1 oraz Krajno PIG-1</w:t>
      </w:r>
      <w:r>
        <w:rPr>
          <w:rStyle w:val="Odwoanieprzypisudolnego"/>
          <w:sz w:val="16"/>
          <w:szCs w:val="16"/>
        </w:rPr>
        <w:footnoteReference w:id="12"/>
      </w:r>
      <w:r w:rsidRPr="00E71971">
        <w:rPr>
          <w:sz w:val="16"/>
          <w:szCs w:val="16"/>
        </w:rPr>
        <w:t>.</w:t>
      </w:r>
    </w:p>
    <w:p w14:paraId="499CBACA" w14:textId="77777777" w:rsidR="00B75173" w:rsidRPr="00E71971" w:rsidRDefault="00B75173" w:rsidP="000C7415">
      <w:pPr>
        <w:spacing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Począwszy od przywiezienia tych skrzyń z wiertni na teren siedziby Oddziału Świętokrzyskiego PIG-PIB (dalej: Oddział Świętokrzyski) w </w:t>
      </w:r>
      <w:r>
        <w:rPr>
          <w:sz w:val="16"/>
          <w:szCs w:val="16"/>
        </w:rPr>
        <w:t>I kw.</w:t>
      </w:r>
      <w:r w:rsidRPr="00E71971">
        <w:rPr>
          <w:sz w:val="16"/>
          <w:szCs w:val="16"/>
        </w:rPr>
        <w:t xml:space="preserve"> 2019 r. do maja 2025 r.</w:t>
      </w:r>
      <w:r>
        <w:rPr>
          <w:rStyle w:val="Odwoanieprzypisudolnego"/>
          <w:sz w:val="16"/>
          <w:szCs w:val="16"/>
        </w:rPr>
        <w:footnoteReference w:id="13"/>
      </w:r>
      <w:r w:rsidRPr="00E71971">
        <w:rPr>
          <w:sz w:val="16"/>
          <w:szCs w:val="16"/>
        </w:rPr>
        <w:t xml:space="preserve"> </w:t>
      </w:r>
      <w:r w:rsidRPr="00E71971">
        <w:rPr>
          <w:spacing w:val="-2"/>
          <w:sz w:val="16"/>
          <w:szCs w:val="16"/>
        </w:rPr>
        <w:t>skrzynki z rdzeniami przechowywane</w:t>
      </w:r>
      <w:r w:rsidRPr="00E71971">
        <w:rPr>
          <w:sz w:val="16"/>
          <w:szCs w:val="16"/>
        </w:rPr>
        <w:t xml:space="preserve"> były na zewnątrz budynków</w:t>
      </w:r>
      <w:r w:rsidRPr="00E71971">
        <w:rPr>
          <w:spacing w:val="-2"/>
          <w:sz w:val="16"/>
          <w:szCs w:val="16"/>
        </w:rPr>
        <w:t xml:space="preserve"> </w:t>
      </w:r>
      <w:r w:rsidRPr="00E71971">
        <w:rPr>
          <w:sz w:val="16"/>
          <w:szCs w:val="16"/>
        </w:rPr>
        <w:t>na terenie Oddziału Świętokrzyskiego. Zlokalizowane zostały zarówno na rampie załadowczej pod zadaszeniem we wnęce magazynu Archiwum Próbek Geologicznych w Kielcach (dalej: APG</w:t>
      </w:r>
      <w:r>
        <w:rPr>
          <w:rStyle w:val="Odwoanieprzypisudolnego"/>
          <w:sz w:val="16"/>
          <w:szCs w:val="16"/>
        </w:rPr>
        <w:footnoteReference w:id="14"/>
      </w:r>
      <w:r w:rsidRPr="00E71971">
        <w:rPr>
          <w:sz w:val="16"/>
          <w:szCs w:val="16"/>
        </w:rPr>
        <w:t>), jak i przed tym magazynem.</w:t>
      </w:r>
      <w:r w:rsidRPr="00E71971">
        <w:rPr>
          <w:spacing w:val="-2"/>
          <w:sz w:val="16"/>
          <w:szCs w:val="16"/>
        </w:rPr>
        <w:t xml:space="preserve"> Ułożono je w stosy i prowizorycznie zabezpieczono folią, a c</w:t>
      </w:r>
      <w:r w:rsidRPr="00E71971">
        <w:rPr>
          <w:sz w:val="16"/>
          <w:szCs w:val="16"/>
        </w:rPr>
        <w:t>zęść z nich tkaniną membranową.</w:t>
      </w:r>
    </w:p>
    <w:p w14:paraId="1CB6A17D" w14:textId="77777777" w:rsidR="00B75173" w:rsidRPr="00E71971" w:rsidRDefault="00B75173" w:rsidP="000C7415">
      <w:pPr>
        <w:spacing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W okresie objętym kontrolą w budynku stanowiącym siedzibę Oddziału Świętokrzyskiego oraz w budynku zajmowanym przez APG w Kielcach brakowało wolnego miejsca do składowania rdzeni z otworów Miedzianka PIG-1 oraz Krajno PIG-1. Zgodnie z wyjaśnieniami Zastępcy Dyrektora PIG-PIB</w:t>
      </w:r>
      <w:r>
        <w:rPr>
          <w:rStyle w:val="Odwoanieprzypisudolnego"/>
          <w:sz w:val="16"/>
          <w:szCs w:val="16"/>
        </w:rPr>
        <w:footnoteReference w:id="15"/>
      </w:r>
      <w:r w:rsidRPr="00E71971">
        <w:rPr>
          <w:sz w:val="16"/>
          <w:szCs w:val="16"/>
        </w:rPr>
        <w:t xml:space="preserve"> planowane jest całkowite przeniesienie zbiorów APG do nowego centralnego magazynu w Leszczach, co spowoduje zwolnienie powierzchni magazynowej i rozwiązanie opisywanej trudności.</w:t>
      </w:r>
    </w:p>
    <w:p w14:paraId="255E048A" w14:textId="77777777" w:rsidR="00B75173" w:rsidRPr="00E71971" w:rsidRDefault="00B75173" w:rsidP="000C7415">
      <w:pPr>
        <w:spacing w:after="120" w:line="240" w:lineRule="auto"/>
        <w:rPr>
          <w:szCs w:val="20"/>
        </w:rPr>
      </w:pPr>
      <w:r w:rsidRPr="00E71971">
        <w:rPr>
          <w:szCs w:val="20"/>
        </w:rPr>
        <w:lastRenderedPageBreak/>
        <w:t>Obowiązkiem Dyrektora PIG-PIB jest zapewnienie odpowiednich warunków do przechowywania próbek geologicznych podlegających archiwizacji w ramach wykonywania przez PIG-PIB zadań państwowej służby geologicznej. Brak miejsca w magazynie nie może być uznany za okoliczność usprawiedliwiającą, ponieważ nie zwalnia z obowiązku należytego ich zabezpieczenia. W sytuacji braku miejsca należało podjąć odpowiednie działania zarządcze, np. w ramach reorganizacji przestrzeni albo współpracy z innymi jednostkami PIG-PIB.</w:t>
      </w:r>
    </w:p>
    <w:p w14:paraId="22E0EA97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120" w:line="240" w:lineRule="auto"/>
        <w:ind w:left="0" w:right="-2" w:firstLine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>[Nieprzekazanie informacji geologicznej do CAG]</w:t>
      </w:r>
      <w:r w:rsidRPr="00E71971">
        <w:rPr>
          <w:rFonts w:ascii="Lato" w:hAnsi="Lato"/>
          <w:sz w:val="20"/>
          <w:szCs w:val="20"/>
        </w:rPr>
        <w:t xml:space="preserve"> Nieprzekazanie, wewnątrz </w:t>
      </w:r>
      <w:r w:rsidRPr="00E71971">
        <w:rPr>
          <w:rFonts w:ascii="Lato" w:hAnsi="Lato"/>
          <w:sz w:val="20"/>
          <w:szCs w:val="20"/>
        </w:rPr>
        <w:br/>
        <w:t xml:space="preserve">PIG-PIB, do </w:t>
      </w:r>
      <w:r w:rsidRPr="00E71971">
        <w:rPr>
          <w:rFonts w:ascii="Lato" w:hAnsi="Lato"/>
          <w:sz w:val="20"/>
          <w:szCs w:val="20"/>
        </w:rPr>
        <w:t>Centralnego Archiwum Geologicznego Instytutu (dalej: CAG)</w:t>
      </w:r>
      <w:r w:rsidRPr="00E71971">
        <w:rPr>
          <w:rFonts w:ascii="Lato" w:hAnsi="Lato"/>
          <w:sz w:val="20"/>
          <w:szCs w:val="20"/>
        </w:rPr>
        <w:t xml:space="preserve"> informacji geologicznej w tym: próbek geologicznych w postaci rdzeni (przez okres 6 lat)</w:t>
      </w:r>
      <w:r>
        <w:rPr>
          <w:rFonts w:ascii="Lato" w:hAnsi="Lato"/>
          <w:sz w:val="20"/>
          <w:szCs w:val="20"/>
        </w:rPr>
        <w:t xml:space="preserve"> oraz</w:t>
      </w:r>
      <w:r w:rsidRPr="00E71971">
        <w:rPr>
          <w:rFonts w:ascii="Lato" w:hAnsi="Lato"/>
          <w:sz w:val="20"/>
          <w:szCs w:val="20"/>
        </w:rPr>
        <w:t xml:space="preserve"> wyników badań tych próbek i danych geologicznych (przez okres 5 lat) uzyskanych w wyniku realizacji zadania, należy ocenić negatywnie. </w:t>
      </w:r>
      <w:r w:rsidRPr="00E71971">
        <w:rPr>
          <w:rFonts w:ascii="Lato" w:hAnsi="Lato" w:cstheme="minorHAnsi"/>
          <w:sz w:val="20"/>
          <w:szCs w:val="20"/>
        </w:rPr>
        <w:t xml:space="preserve">Zaniechanie to dotyczyło jednego z ustawowych zadań PIG-PIB (art. 162 </w:t>
      </w:r>
      <w:r w:rsidRPr="00E71971">
        <w:rPr>
          <w:rFonts w:ascii="Lato" w:hAnsi="Lato" w:cstheme="minorHAnsi"/>
          <w:iCs/>
          <w:sz w:val="20"/>
          <w:szCs w:val="20"/>
        </w:rPr>
        <w:t>Prawa geologicznego i górniczego</w:t>
      </w:r>
      <w:r>
        <w:rPr>
          <w:rStyle w:val="Odwoanieprzypisudolnego"/>
          <w:rFonts w:ascii="Lato" w:hAnsi="Lato" w:cstheme="minorHAnsi"/>
          <w:iCs/>
          <w:sz w:val="20"/>
          <w:szCs w:val="20"/>
        </w:rPr>
        <w:footnoteReference w:id="16"/>
      </w:r>
      <w:r w:rsidRPr="00E71971">
        <w:rPr>
          <w:rFonts w:ascii="Lato" w:hAnsi="Lato" w:cstheme="minorHAnsi"/>
          <w:iCs/>
          <w:sz w:val="20"/>
          <w:szCs w:val="20"/>
        </w:rPr>
        <w:t>)</w:t>
      </w:r>
      <w:r w:rsidRPr="00E71971">
        <w:rPr>
          <w:rFonts w:ascii="Lato" w:hAnsi="Lato" w:cstheme="minorHAnsi"/>
          <w:sz w:val="20"/>
          <w:szCs w:val="20"/>
        </w:rPr>
        <w:t xml:space="preserve"> jako Państwowej Służby Geologicznej (PSG). Dopiero na skutek wniesienia</w:t>
      </w:r>
      <w:r w:rsidRPr="00E71971">
        <w:rPr>
          <w:rFonts w:ascii="Lato" w:hAnsi="Lato"/>
          <w:sz w:val="20"/>
          <w:szCs w:val="20"/>
        </w:rPr>
        <w:t xml:space="preserve"> skargi przez osobę zainteresowaną uzyskaniem informacji geologicznej Dyrektor PIG-PIB podjął działania wyjaśniające i naprawcze.</w:t>
      </w:r>
    </w:p>
    <w:p w14:paraId="29946F22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PIG-PIB wszedł w posiadanie próbek geologicznych w I kwartale 2019 r. W kwietniu 2024 r</w:t>
      </w:r>
      <w:r w:rsidRPr="00E71971">
        <w:rPr>
          <w:rFonts w:ascii="Lato" w:hAnsi="Lato"/>
          <w:b/>
          <w:bCs/>
          <w:sz w:val="16"/>
          <w:szCs w:val="16"/>
        </w:rPr>
        <w:t>.</w:t>
      </w:r>
      <w:r w:rsidRPr="00E71971">
        <w:rPr>
          <w:rFonts w:ascii="Lato" w:hAnsi="Lato"/>
          <w:sz w:val="16"/>
          <w:szCs w:val="16"/>
        </w:rPr>
        <w:t xml:space="preserve"> Dyrektor PIG-PIB otrzymał skargę</w:t>
      </w:r>
      <w:r>
        <w:rPr>
          <w:rStyle w:val="Odwoanieprzypisudolnego"/>
          <w:rFonts w:ascii="Lato" w:hAnsi="Lato"/>
          <w:sz w:val="16"/>
          <w:szCs w:val="16"/>
        </w:rPr>
        <w:footnoteReference w:id="17"/>
      </w:r>
      <w:r w:rsidRPr="00E71971">
        <w:rPr>
          <w:rFonts w:ascii="Lato" w:hAnsi="Lato"/>
          <w:sz w:val="16"/>
          <w:szCs w:val="16"/>
        </w:rPr>
        <w:t xml:space="preserve"> ws. braku dostępn</w:t>
      </w:r>
      <w:r>
        <w:rPr>
          <w:rFonts w:ascii="Lato" w:hAnsi="Lato"/>
          <w:sz w:val="16"/>
          <w:szCs w:val="16"/>
        </w:rPr>
        <w:t>ej</w:t>
      </w:r>
      <w:r w:rsidRPr="00E71971">
        <w:rPr>
          <w:rFonts w:ascii="Lato" w:hAnsi="Lato"/>
          <w:sz w:val="16"/>
          <w:szCs w:val="16"/>
        </w:rPr>
        <w:t xml:space="preserve"> informacji geologiczn</w:t>
      </w:r>
      <w:r>
        <w:rPr>
          <w:rFonts w:ascii="Lato" w:hAnsi="Lato"/>
          <w:sz w:val="16"/>
          <w:szCs w:val="16"/>
        </w:rPr>
        <w:t xml:space="preserve">ej </w:t>
      </w:r>
      <w:r w:rsidRPr="00E71971">
        <w:rPr>
          <w:rFonts w:ascii="Lato" w:hAnsi="Lato"/>
          <w:sz w:val="16"/>
          <w:szCs w:val="16"/>
        </w:rPr>
        <w:t>z otworów wiertniczych Miedzianka PIG-1 oraz Krajno PIG-1. Na skutek jej wniesienia podjęto działania zmierzające do ustalenia, gdzie znajdują się wspomniane rdzenie i związana z nimi dokumentacja. We wcześniejszym okresie Dyrektor PIG-PIB nie był informowany o nieprzekazaniu ww. rdzeni do</w:t>
      </w:r>
      <w:r>
        <w:rPr>
          <w:rFonts w:ascii="Lato" w:hAnsi="Lato"/>
          <w:sz w:val="16"/>
          <w:szCs w:val="16"/>
        </w:rPr>
        <w:t> </w:t>
      </w:r>
      <w:r w:rsidRPr="00E71971">
        <w:rPr>
          <w:rFonts w:ascii="Lato" w:hAnsi="Lato"/>
          <w:sz w:val="16"/>
          <w:szCs w:val="16"/>
        </w:rPr>
        <w:t>CAG. Podczas wizytacji Oddziału Świętokrzyskiego 25 kwietnia 2024 r. Dyrektor PIG-PIB stwierdził składowanie rdzeni w skrzyniach owiniętych folią na terenie Oddziału</w:t>
      </w:r>
      <w:r>
        <w:rPr>
          <w:rFonts w:ascii="Lato" w:hAnsi="Lato"/>
          <w:sz w:val="16"/>
          <w:szCs w:val="16"/>
        </w:rPr>
        <w:t>; taki stan</w:t>
      </w:r>
      <w:r>
        <w:rPr>
          <w:rFonts w:ascii="Lato" w:hAnsi="Lato"/>
          <w:sz w:val="16"/>
          <w:szCs w:val="16"/>
        </w:rPr>
        <w:t xml:space="preserve"> potwierdzono również w trakcie kontroli MKiŚ</w:t>
      </w:r>
      <w:r w:rsidRPr="00E71971">
        <w:rPr>
          <w:rFonts w:ascii="Lato" w:hAnsi="Lato"/>
          <w:sz w:val="16"/>
          <w:szCs w:val="16"/>
        </w:rPr>
        <w:t>. Zgodnie z wyjaśnieniami Zastępcy Dyrektora PIG-PIB</w:t>
      </w:r>
      <w:r>
        <w:rPr>
          <w:rStyle w:val="Odwoanieprzypisudolnego"/>
          <w:rFonts w:ascii="Lato" w:hAnsi="Lato"/>
          <w:sz w:val="16"/>
          <w:szCs w:val="16"/>
        </w:rPr>
        <w:footnoteReference w:id="18"/>
      </w:r>
      <w:r w:rsidRPr="00E71971">
        <w:rPr>
          <w:rFonts w:ascii="Lato" w:hAnsi="Lato"/>
          <w:sz w:val="16"/>
          <w:szCs w:val="16"/>
        </w:rPr>
        <w:t xml:space="preserve"> zobowiązano pracowników do przekazania próbek i ich dokumentacji geologicznej do CAG.</w:t>
      </w:r>
    </w:p>
    <w:p w14:paraId="3E7841BF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W lipcu 2024 r. do Centralnej Bazy Danych Geologicznych (dalej: CBDG) wprowadzono podstawowe informacje o otworach wiertniczych Miedzianka PIG-1</w:t>
      </w:r>
      <w:r>
        <w:rPr>
          <w:rStyle w:val="Odwoanieprzypisudolnego"/>
          <w:rFonts w:ascii="Lato" w:hAnsi="Lato"/>
          <w:sz w:val="16"/>
          <w:szCs w:val="16"/>
        </w:rPr>
        <w:footnoteReference w:id="19"/>
      </w:r>
      <w:r w:rsidRPr="00E71971">
        <w:rPr>
          <w:rFonts w:ascii="Lato" w:hAnsi="Lato"/>
          <w:sz w:val="16"/>
          <w:szCs w:val="16"/>
        </w:rPr>
        <w:t xml:space="preserve"> oraz Krajno PIG-1</w:t>
      </w:r>
      <w:r>
        <w:rPr>
          <w:rStyle w:val="Odwoanieprzypisudolnego"/>
          <w:rFonts w:ascii="Lato" w:hAnsi="Lato"/>
          <w:sz w:val="16"/>
          <w:szCs w:val="16"/>
        </w:rPr>
        <w:footnoteReference w:id="20"/>
      </w:r>
      <w:r w:rsidRPr="00E71971">
        <w:rPr>
          <w:rFonts w:ascii="Lato" w:hAnsi="Lato"/>
          <w:sz w:val="16"/>
          <w:szCs w:val="16"/>
        </w:rPr>
        <w:t>. Natomiast 4 listopada 2024 r. Kierownik APG podpisał dokument</w:t>
      </w:r>
      <w:r>
        <w:rPr>
          <w:rStyle w:val="Odwoanieprzypisudolnego"/>
          <w:rFonts w:ascii="Lato" w:hAnsi="Lato"/>
          <w:sz w:val="16"/>
          <w:szCs w:val="16"/>
        </w:rPr>
        <w:footnoteReference w:id="21"/>
      </w:r>
      <w:r w:rsidRPr="00E71971">
        <w:rPr>
          <w:rFonts w:ascii="Lato" w:hAnsi="Lato"/>
          <w:sz w:val="16"/>
          <w:szCs w:val="16"/>
        </w:rPr>
        <w:t>, stanowiący rozpoczęcie formalnego przejmowania rdzeni z otworów Miedzianka PIG-1 oraz Krajno PIG-1 przez CAG.</w:t>
      </w:r>
    </w:p>
    <w:p w14:paraId="267F006C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16"/>
          <w:szCs w:val="16"/>
        </w:rPr>
        <w:t xml:space="preserve">Wszystkie badania rdzeni z otworów Miedzianka PIG-1 oraz Krajno PIG-1, przewidziane umową </w:t>
      </w:r>
      <w:r w:rsidRPr="00E71971">
        <w:rPr>
          <w:rFonts w:ascii="Lato" w:hAnsi="Lato"/>
          <w:sz w:val="16"/>
          <w:szCs w:val="16"/>
        </w:rPr>
        <w:br/>
        <w:t>o dofinasowanie z NFOŚiGW, zostały opisane i wykorzystane w opracowaniu naukowym, będącym efektem rzeczowym zadania III. Ponadto informacja geologiczna została wykorzystana przy aktualizacji dwóch arkuszy Szczegółowej Mapy Geologicznej Polski nr 814-Piekoszów i nr 816-Bodzentyn w skali 1:50 000.</w:t>
      </w:r>
    </w:p>
    <w:p w14:paraId="71400660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0" w:line="240" w:lineRule="auto"/>
        <w:ind w:left="0" w:firstLine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>[Brak kompletnej listy działań, rozproszenie odpowiedzialności</w:t>
      </w:r>
      <w:r>
        <w:rPr>
          <w:rFonts w:ascii="Lato" w:hAnsi="Lato"/>
          <w:b/>
          <w:bCs/>
          <w:sz w:val="20"/>
          <w:szCs w:val="20"/>
        </w:rPr>
        <w:t xml:space="preserve"> i</w:t>
      </w:r>
      <w:r w:rsidRPr="00E71971">
        <w:rPr>
          <w:rFonts w:ascii="Lato" w:hAnsi="Lato"/>
          <w:b/>
          <w:bCs/>
          <w:sz w:val="20"/>
          <w:szCs w:val="20"/>
        </w:rPr>
        <w:t xml:space="preserve"> brak nadzoru] </w:t>
      </w:r>
      <w:r w:rsidRPr="00E71971">
        <w:rPr>
          <w:rFonts w:ascii="Lato" w:hAnsi="Lato"/>
          <w:sz w:val="20"/>
          <w:szCs w:val="20"/>
        </w:rPr>
        <w:t xml:space="preserve">Przechowywanie rdzeni w niewłaściwy sposób oraz nieprzekazanie informacji geologicznej do CAG wynikało z braku uwzględnienia w zadaniu III ww. działań i osób za nie odpowiedzialnych. </w:t>
      </w:r>
      <w:r>
        <w:rPr>
          <w:rFonts w:ascii="Lato" w:hAnsi="Lato"/>
          <w:sz w:val="20"/>
          <w:szCs w:val="20"/>
        </w:rPr>
        <w:t xml:space="preserve">W szczególności informacji w tym zakresie nie uwzględniono w takich podstawowych dokumentach jak </w:t>
      </w:r>
      <w:r w:rsidRPr="00F6220B">
        <w:rPr>
          <w:rFonts w:ascii="Lato" w:hAnsi="Lato"/>
          <w:sz w:val="20"/>
          <w:szCs w:val="20"/>
        </w:rPr>
        <w:t>w opis</w:t>
      </w:r>
      <w:r>
        <w:rPr>
          <w:rFonts w:ascii="Lato" w:hAnsi="Lato"/>
          <w:sz w:val="20"/>
          <w:szCs w:val="20"/>
        </w:rPr>
        <w:t xml:space="preserve"> </w:t>
      </w:r>
      <w:r w:rsidRPr="00F6220B">
        <w:rPr>
          <w:rFonts w:ascii="Lato" w:hAnsi="Lato"/>
          <w:sz w:val="20"/>
          <w:szCs w:val="20"/>
        </w:rPr>
        <w:t>zadania III, harmonogram rzeczowo-finansowy</w:t>
      </w:r>
      <w:r>
        <w:rPr>
          <w:rFonts w:ascii="Lato" w:hAnsi="Lato"/>
          <w:sz w:val="20"/>
          <w:szCs w:val="20"/>
        </w:rPr>
        <w:t xml:space="preserve"> czy </w:t>
      </w:r>
      <w:r w:rsidRPr="00372128">
        <w:rPr>
          <w:rFonts w:ascii="Lato" w:hAnsi="Lato"/>
          <w:i/>
          <w:iCs/>
          <w:sz w:val="20"/>
          <w:szCs w:val="20"/>
        </w:rPr>
        <w:t xml:space="preserve">Karta </w:t>
      </w:r>
      <w:r>
        <w:rPr>
          <w:rFonts w:ascii="Lato" w:hAnsi="Lato"/>
          <w:i/>
          <w:iCs/>
          <w:sz w:val="20"/>
          <w:szCs w:val="20"/>
        </w:rPr>
        <w:t>zadania</w:t>
      </w:r>
      <w:r>
        <w:rPr>
          <w:rFonts w:ascii="Lato" w:hAnsi="Lato"/>
          <w:sz w:val="20"/>
          <w:szCs w:val="20"/>
        </w:rPr>
        <w:t xml:space="preserve">. </w:t>
      </w:r>
      <w:r w:rsidRPr="00E71971">
        <w:rPr>
          <w:rFonts w:ascii="Lato" w:hAnsi="Lato"/>
          <w:sz w:val="20"/>
          <w:szCs w:val="20"/>
        </w:rPr>
        <w:t>Jedyn</w:t>
      </w:r>
      <w:r>
        <w:rPr>
          <w:rFonts w:ascii="Lato" w:hAnsi="Lato"/>
          <w:sz w:val="20"/>
          <w:szCs w:val="20"/>
        </w:rPr>
        <w:t xml:space="preserve">ie w </w:t>
      </w:r>
      <w:r w:rsidRPr="00E71971">
        <w:rPr>
          <w:rFonts w:ascii="Lato" w:hAnsi="Lato"/>
          <w:i/>
          <w:iCs/>
          <w:sz w:val="20"/>
          <w:szCs w:val="20"/>
        </w:rPr>
        <w:t>Projekt</w:t>
      </w:r>
      <w:r>
        <w:rPr>
          <w:rFonts w:ascii="Lato" w:hAnsi="Lato"/>
          <w:i/>
          <w:iCs/>
          <w:sz w:val="20"/>
          <w:szCs w:val="20"/>
        </w:rPr>
        <w:t>ach</w:t>
      </w:r>
      <w:r w:rsidRPr="00E71971">
        <w:rPr>
          <w:rFonts w:ascii="Lato" w:hAnsi="Lato"/>
          <w:i/>
          <w:iCs/>
          <w:sz w:val="20"/>
          <w:szCs w:val="20"/>
        </w:rPr>
        <w:t xml:space="preserve"> robót geologicznych </w:t>
      </w:r>
      <w:r w:rsidRPr="00E71971">
        <w:rPr>
          <w:rFonts w:ascii="Lato" w:hAnsi="Lato"/>
          <w:sz w:val="20"/>
          <w:szCs w:val="20"/>
        </w:rPr>
        <w:t xml:space="preserve">(dalej: </w:t>
      </w:r>
      <w:r w:rsidRPr="00E71971">
        <w:rPr>
          <w:rFonts w:ascii="Lato" w:hAnsi="Lato"/>
          <w:i/>
          <w:iCs/>
          <w:sz w:val="20"/>
          <w:szCs w:val="20"/>
        </w:rPr>
        <w:t>Projekty</w:t>
      </w:r>
      <w:r w:rsidRPr="00E71971">
        <w:rPr>
          <w:rFonts w:ascii="Lato" w:hAnsi="Lato"/>
          <w:sz w:val="20"/>
          <w:szCs w:val="20"/>
        </w:rPr>
        <w:t>)</w:t>
      </w:r>
      <w:r w:rsidRPr="00E71971">
        <w:rPr>
          <w:rFonts w:ascii="Lato" w:hAnsi="Lato"/>
          <w:i/>
          <w:iCs/>
          <w:sz w:val="20"/>
          <w:szCs w:val="20"/>
        </w:rPr>
        <w:t>,</w:t>
      </w:r>
      <w:r w:rsidRPr="00E71971">
        <w:rPr>
          <w:rFonts w:ascii="Lato" w:hAnsi="Lato"/>
          <w:sz w:val="20"/>
          <w:szCs w:val="20"/>
        </w:rPr>
        <w:t xml:space="preserve"> zatwierdzon</w:t>
      </w:r>
      <w:r>
        <w:rPr>
          <w:rFonts w:ascii="Lato" w:hAnsi="Lato"/>
          <w:sz w:val="20"/>
          <w:szCs w:val="20"/>
        </w:rPr>
        <w:t>ych</w:t>
      </w:r>
      <w:r w:rsidRPr="00E71971">
        <w:rPr>
          <w:rFonts w:ascii="Lato" w:hAnsi="Lato"/>
          <w:sz w:val="20"/>
          <w:szCs w:val="20"/>
        </w:rPr>
        <w:t xml:space="preserve"> przez Ministra Środowiska</w:t>
      </w:r>
      <w:r>
        <w:rPr>
          <w:rFonts w:ascii="Lato" w:hAnsi="Lato"/>
          <w:sz w:val="20"/>
          <w:szCs w:val="20"/>
        </w:rPr>
        <w:t>, wskazano</w:t>
      </w:r>
      <w:r w:rsidRPr="00E71971">
        <w:rPr>
          <w:rFonts w:ascii="Lato" w:hAnsi="Lato"/>
          <w:sz w:val="20"/>
          <w:szCs w:val="20"/>
        </w:rPr>
        <w:t xml:space="preserve">, że próbki geologiczne </w:t>
      </w:r>
      <w:r w:rsidRPr="00E71971">
        <w:rPr>
          <w:rFonts w:ascii="Lato" w:hAnsi="Lato"/>
          <w:kern w:val="0"/>
          <w:sz w:val="20"/>
          <w:szCs w:val="20"/>
          <w14:ligatures w14:val="none"/>
        </w:rPr>
        <w:t>z</w:t>
      </w:r>
      <w:r w:rsidRPr="00E71971">
        <w:rPr>
          <w:rFonts w:ascii="Lato" w:hAnsi="Lato"/>
          <w:sz w:val="20"/>
          <w:szCs w:val="20"/>
        </w:rPr>
        <w:t xml:space="preserve"> </w:t>
      </w:r>
      <w:r w:rsidRPr="00E71971">
        <w:rPr>
          <w:rFonts w:ascii="Lato" w:hAnsi="Lato"/>
          <w:kern w:val="0"/>
          <w:sz w:val="20"/>
          <w:szCs w:val="20"/>
          <w14:ligatures w14:val="none"/>
        </w:rPr>
        <w:t>otworów M</w:t>
      </w:r>
      <w:r w:rsidRPr="00E71971">
        <w:rPr>
          <w:rFonts w:ascii="Lato" w:hAnsi="Lato"/>
          <w:kern w:val="0"/>
          <w:sz w:val="20"/>
          <w:szCs w:val="20"/>
          <w14:ligatures w14:val="none"/>
        </w:rPr>
        <w:t xml:space="preserve">iedzianka PIG-1 oraz Krajno PIG-1 </w:t>
      </w:r>
      <w:r w:rsidRPr="00E71971">
        <w:rPr>
          <w:rFonts w:ascii="Lato" w:hAnsi="Lato"/>
          <w:sz w:val="20"/>
          <w:szCs w:val="20"/>
        </w:rPr>
        <w:t xml:space="preserve">mają być przekazane do CAG, </w:t>
      </w:r>
      <w:r>
        <w:rPr>
          <w:rFonts w:ascii="Lato" w:hAnsi="Lato"/>
          <w:sz w:val="20"/>
          <w:szCs w:val="20"/>
        </w:rPr>
        <w:t>jednakże dokumenty te </w:t>
      </w:r>
      <w:r w:rsidRPr="00E71971">
        <w:rPr>
          <w:rFonts w:ascii="Lato" w:hAnsi="Lato"/>
          <w:sz w:val="20"/>
          <w:szCs w:val="20"/>
        </w:rPr>
        <w:t>nie zostały ujęte w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 xml:space="preserve">umowie o dofinansowanie z NFOŚiGW, </w:t>
      </w:r>
      <w:r>
        <w:rPr>
          <w:rFonts w:ascii="Lato" w:hAnsi="Lato"/>
          <w:sz w:val="20"/>
          <w:szCs w:val="20"/>
        </w:rPr>
        <w:t xml:space="preserve">jak również nie wskazywały </w:t>
      </w:r>
      <w:r w:rsidRPr="00E71971">
        <w:rPr>
          <w:rFonts w:ascii="Lato" w:hAnsi="Lato"/>
          <w:sz w:val="20"/>
          <w:szCs w:val="20"/>
        </w:rPr>
        <w:t>pracowników ani komórek organizacyjnych odpowiedzialnych za wykonanie</w:t>
      </w:r>
      <w:r>
        <w:rPr>
          <w:rFonts w:ascii="Lato" w:hAnsi="Lato"/>
          <w:sz w:val="20"/>
          <w:szCs w:val="20"/>
        </w:rPr>
        <w:t xml:space="preserve"> opisywanych</w:t>
      </w:r>
      <w:r w:rsidRPr="00E71971">
        <w:rPr>
          <w:rFonts w:ascii="Lato" w:hAnsi="Lato"/>
          <w:sz w:val="20"/>
          <w:szCs w:val="20"/>
        </w:rPr>
        <w:t xml:space="preserve"> czynności.</w:t>
      </w:r>
    </w:p>
    <w:p w14:paraId="4041743B" w14:textId="77777777" w:rsidR="00B75173" w:rsidRPr="00E71971" w:rsidRDefault="00B75173" w:rsidP="000C7415">
      <w:pPr>
        <w:pStyle w:val="Akapitzlist"/>
        <w:spacing w:before="120" w:after="120" w:line="240" w:lineRule="auto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Zaniechanie to, w powiązaniu z nieskutecznymi działaniami zarządczymi PIG-PIB i brakiem efektywnego nadzoru z perspektywy PSG</w:t>
      </w:r>
      <w:r>
        <w:rPr>
          <w:rFonts w:ascii="Lato" w:hAnsi="Lato"/>
          <w:sz w:val="20"/>
          <w:szCs w:val="20"/>
        </w:rPr>
        <w:t>,</w:t>
      </w:r>
      <w:r w:rsidRPr="00E71971">
        <w:rPr>
          <w:rFonts w:ascii="Lato" w:hAnsi="Lato"/>
          <w:sz w:val="20"/>
          <w:szCs w:val="20"/>
        </w:rPr>
        <w:t xml:space="preserve"> sprawiło, że nikt z osób zaangażowanych w realizację zadania III, jak również z </w:t>
      </w:r>
      <w:r>
        <w:rPr>
          <w:rFonts w:ascii="Lato" w:hAnsi="Lato"/>
          <w:sz w:val="20"/>
          <w:szCs w:val="20"/>
        </w:rPr>
        <w:t xml:space="preserve">pozostałych </w:t>
      </w:r>
      <w:r w:rsidRPr="00E71971">
        <w:rPr>
          <w:rFonts w:ascii="Lato" w:hAnsi="Lato"/>
          <w:sz w:val="20"/>
          <w:szCs w:val="20"/>
        </w:rPr>
        <w:t xml:space="preserve">pracowników PIG-PIB, nie czuł się </w:t>
      </w:r>
      <w:r w:rsidRPr="00E71971">
        <w:rPr>
          <w:rFonts w:ascii="Lato" w:hAnsi="Lato"/>
          <w:sz w:val="20"/>
          <w:szCs w:val="20"/>
        </w:rPr>
        <w:lastRenderedPageBreak/>
        <w:t>odpowiedzialny za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 xml:space="preserve">stan rdzeni ani ich skuteczne przekazanie do CAG. </w:t>
      </w:r>
      <w:r w:rsidRPr="00E71971">
        <w:rPr>
          <w:rFonts w:ascii="Lato" w:hAnsi="Lato" w:cstheme="minorHAnsi"/>
          <w:sz w:val="20"/>
          <w:szCs w:val="20"/>
        </w:rPr>
        <w:t xml:space="preserve">Nie istniały żadne wewnętrzne regulacje określające zasady przekazywania uzyskanych informacji geologicznych, tj. danych geologicznych, próbek geologicznych i wyników badań tych próbek do CAG, w sytuacji gdy to na zlecenie PIG-PIB wykonywane były roboty geologiczne. </w:t>
      </w:r>
      <w:bookmarkStart w:id="5" w:name="_Hlk203946438"/>
      <w:r w:rsidRPr="00E71971">
        <w:rPr>
          <w:rFonts w:ascii="Lato" w:hAnsi="Lato"/>
          <w:sz w:val="20"/>
          <w:szCs w:val="20"/>
        </w:rPr>
        <w:t>Tym samym PIG-PIB nie wykonywał prawidłowo ustawo</w:t>
      </w:r>
      <w:r w:rsidRPr="00E71971">
        <w:rPr>
          <w:rFonts w:ascii="Lato" w:hAnsi="Lato"/>
          <w:sz w:val="20"/>
          <w:szCs w:val="20"/>
        </w:rPr>
        <w:t>wego zadania PSG, tj. gromadzenia, udostępniania, przetwarzania i archiwizacji informacji geologicznej</w:t>
      </w:r>
      <w:r>
        <w:rPr>
          <w:rFonts w:ascii="Lato" w:hAnsi="Lato"/>
          <w:sz w:val="20"/>
          <w:szCs w:val="20"/>
        </w:rPr>
        <w:t>, co było niezgodne z </w:t>
      </w:r>
      <w:r w:rsidRPr="00E71971">
        <w:rPr>
          <w:rFonts w:ascii="Lato" w:hAnsi="Lato"/>
          <w:sz w:val="20"/>
          <w:szCs w:val="20"/>
        </w:rPr>
        <w:t xml:space="preserve">art. 162 ust. 1 pkt 3 Prawa </w:t>
      </w:r>
      <w:r w:rsidRPr="00E71971">
        <w:rPr>
          <w:rFonts w:ascii="Lato" w:hAnsi="Lato" w:cstheme="minorHAnsi"/>
          <w:sz w:val="20"/>
          <w:szCs w:val="20"/>
        </w:rPr>
        <w:t>geologicznego i górniczego.</w:t>
      </w:r>
    </w:p>
    <w:bookmarkEnd w:id="5"/>
    <w:p w14:paraId="2A14CFE1" w14:textId="77777777" w:rsidR="00B75173" w:rsidRPr="00D44248" w:rsidRDefault="00B75173" w:rsidP="000C7415">
      <w:pPr>
        <w:pStyle w:val="Akapitzlist"/>
        <w:spacing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D44248">
        <w:rPr>
          <w:rFonts w:ascii="Lato" w:hAnsi="Lato"/>
          <w:sz w:val="16"/>
          <w:szCs w:val="16"/>
        </w:rPr>
        <w:t>Próbki geologiczne w postaci rdzeni z otworów wiertniczych Miedzianka PIG-1 oraz Krajno PIG-1 znalazły się w posiadaniu PIG-PIB formalnie 15 lutego i 28 marca 2019 r., tj. z chwilą podpisania protokołów z wykonania otworów badawczych i przekazania rdzeni wiertniczych</w:t>
      </w:r>
      <w:r>
        <w:rPr>
          <w:rStyle w:val="Odwoanieprzypisudolnego"/>
          <w:rFonts w:ascii="Lato" w:hAnsi="Lato"/>
          <w:sz w:val="16"/>
          <w:szCs w:val="16"/>
        </w:rPr>
        <w:footnoteReference w:id="22"/>
      </w:r>
      <w:r>
        <w:rPr>
          <w:rFonts w:ascii="Lato" w:hAnsi="Lato"/>
          <w:sz w:val="16"/>
          <w:szCs w:val="16"/>
        </w:rPr>
        <w:t>.</w:t>
      </w:r>
    </w:p>
    <w:p w14:paraId="7B77B969" w14:textId="77777777" w:rsidR="00B75173" w:rsidRPr="00D44248" w:rsidRDefault="00B75173" w:rsidP="000C7415">
      <w:pPr>
        <w:spacing w:before="120" w:after="120" w:line="240" w:lineRule="auto"/>
        <w:ind w:left="567" w:right="567"/>
        <w:rPr>
          <w:sz w:val="16"/>
          <w:szCs w:val="16"/>
        </w:rPr>
      </w:pPr>
      <w:r w:rsidRPr="00D44248">
        <w:rPr>
          <w:sz w:val="16"/>
          <w:szCs w:val="16"/>
        </w:rPr>
        <w:t>W ramach zadania III nie przewidziano działania dotyczącego przekazania próbek do CAG. Zadanie III realizowało 44 pracowników rożnych komórek organizacyjnych PIG-PIB, spośród których wyznaczono 1 osobę odpowiedzialną za wykonanie całości zadania. Jednocześnie ani w opisie zadania III, ani w harmonogramie rzeczowo-finansowym przedsięwzięcia</w:t>
      </w:r>
      <w:r>
        <w:rPr>
          <w:rStyle w:val="Odwoanieprzypisudolnego"/>
          <w:sz w:val="16"/>
          <w:szCs w:val="16"/>
        </w:rPr>
        <w:footnoteReference w:id="23"/>
      </w:r>
      <w:r w:rsidRPr="00D44248">
        <w:rPr>
          <w:sz w:val="16"/>
          <w:szCs w:val="16"/>
        </w:rPr>
        <w:t xml:space="preserve">, które stanowiły załączniki do umowy o dofinansowanie z NFOŚiGW, nie wymieniono wśród efektów rzeczowych tego zadania przekazania rdzeni z otworów Miedzianka PIG-1 oraz Krajno PIG-1 do CAG. Również </w:t>
      </w:r>
      <w:r w:rsidRPr="00D44248">
        <w:rPr>
          <w:i/>
          <w:iCs/>
          <w:sz w:val="16"/>
          <w:szCs w:val="16"/>
        </w:rPr>
        <w:t>Karta zadania</w:t>
      </w:r>
      <w:r w:rsidRPr="00D44248">
        <w:rPr>
          <w:sz w:val="16"/>
          <w:szCs w:val="16"/>
        </w:rPr>
        <w:t>, zawierająca szczegółowy jego opis, w tym zakres prac przewidzianych do wykonania, nie wskazywała ww. obowiązku.</w:t>
      </w:r>
    </w:p>
    <w:p w14:paraId="3B10E6B5" w14:textId="77777777" w:rsidR="00B75173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D44248">
        <w:rPr>
          <w:rFonts w:ascii="Lato" w:hAnsi="Lato"/>
          <w:sz w:val="16"/>
          <w:szCs w:val="16"/>
        </w:rPr>
        <w:t xml:space="preserve">Tylko </w:t>
      </w:r>
      <w:r w:rsidRPr="00D44248">
        <w:rPr>
          <w:rFonts w:ascii="Lato" w:hAnsi="Lato"/>
          <w:i/>
          <w:iCs/>
          <w:sz w:val="16"/>
          <w:szCs w:val="16"/>
        </w:rPr>
        <w:t>Projekty robót geologicznych</w:t>
      </w:r>
      <w:r w:rsidRPr="00D44248">
        <w:rPr>
          <w:rFonts w:ascii="Lato" w:hAnsi="Lato"/>
          <w:sz w:val="16"/>
          <w:szCs w:val="16"/>
        </w:rPr>
        <w:t xml:space="preserve"> wskazywały, że próbki geologiczne trwałego przechowywania w postaci ½ objętości rdzenia wiertniczego z wykonanych otworów zostaną przekazane do CAG.</w:t>
      </w:r>
    </w:p>
    <w:p w14:paraId="126F8772" w14:textId="77777777" w:rsidR="00B75173" w:rsidRPr="00DB6AF3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DB6AF3">
        <w:rPr>
          <w:rFonts w:ascii="Lato" w:hAnsi="Lato"/>
          <w:sz w:val="16"/>
          <w:szCs w:val="16"/>
        </w:rPr>
        <w:t>Żaden z dokumentów dot. realizacji zadania III nie wskazywał osób odpowiedzialnych za</w:t>
      </w:r>
      <w:r>
        <w:rPr>
          <w:rFonts w:ascii="Lato" w:hAnsi="Lato"/>
          <w:sz w:val="16"/>
          <w:szCs w:val="16"/>
        </w:rPr>
        <w:t> </w:t>
      </w:r>
      <w:r>
        <w:rPr>
          <w:rFonts w:ascii="Lato" w:hAnsi="Lato"/>
          <w:sz w:val="16"/>
          <w:szCs w:val="16"/>
        </w:rPr>
        <w:t xml:space="preserve">czasowe </w:t>
      </w:r>
      <w:r w:rsidRPr="00DB6AF3">
        <w:rPr>
          <w:rFonts w:ascii="Lato" w:hAnsi="Lato"/>
          <w:sz w:val="16"/>
          <w:szCs w:val="16"/>
        </w:rPr>
        <w:t>p</w:t>
      </w:r>
      <w:r w:rsidRPr="00A502EE">
        <w:rPr>
          <w:rFonts w:ascii="Lato" w:hAnsi="Lato"/>
          <w:sz w:val="16"/>
          <w:szCs w:val="16"/>
        </w:rPr>
        <w:t>rzechowywanie rdzeni oraz przekazanie informacji geologicznej do CAG</w:t>
      </w:r>
      <w:r w:rsidRPr="00DB6AF3">
        <w:rPr>
          <w:rFonts w:ascii="Lato" w:hAnsi="Lato"/>
          <w:sz w:val="16"/>
          <w:szCs w:val="16"/>
        </w:rPr>
        <w:t>.</w:t>
      </w:r>
    </w:p>
    <w:p w14:paraId="5BABE426" w14:textId="77777777" w:rsidR="00B75173" w:rsidRPr="00D44248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D44248">
        <w:rPr>
          <w:rFonts w:ascii="Lato" w:hAnsi="Lato"/>
          <w:sz w:val="16"/>
          <w:szCs w:val="16"/>
        </w:rPr>
        <w:t>W konsekwencji, żadnemu z 44 pracowników zaangażowanych w realizację zadania III nie</w:t>
      </w:r>
      <w:r>
        <w:rPr>
          <w:rFonts w:ascii="Lato" w:hAnsi="Lato"/>
          <w:sz w:val="16"/>
          <w:szCs w:val="16"/>
        </w:rPr>
        <w:t> </w:t>
      </w:r>
      <w:r w:rsidRPr="00D44248">
        <w:rPr>
          <w:rFonts w:ascii="Lato" w:hAnsi="Lato"/>
          <w:sz w:val="16"/>
          <w:szCs w:val="16"/>
        </w:rPr>
        <w:t xml:space="preserve">przypisano odpowiedzialności za przekazanie rdzeni z otworów Miedzianka PIG-1 oraz Krajno PIG-1 do CAG. Nie istniały także żadne unormowania wewnętrzne regulujące warunki przechowywania próbek geologicznych w okresie po </w:t>
      </w:r>
      <w:r>
        <w:rPr>
          <w:rFonts w:ascii="Lato" w:hAnsi="Lato"/>
          <w:sz w:val="16"/>
          <w:szCs w:val="16"/>
        </w:rPr>
        <w:t>ich pozyskaniu</w:t>
      </w:r>
      <w:r w:rsidRPr="00D44248">
        <w:rPr>
          <w:rFonts w:ascii="Lato" w:hAnsi="Lato"/>
          <w:sz w:val="16"/>
          <w:szCs w:val="16"/>
        </w:rPr>
        <w:t>, a przed przejęciem ich przez CAG. Zgodnie z wyjaśnieniami</w:t>
      </w:r>
      <w:r>
        <w:rPr>
          <w:rStyle w:val="Odwoanieprzypisudolnego"/>
          <w:rFonts w:ascii="Lato" w:hAnsi="Lato"/>
          <w:sz w:val="16"/>
          <w:szCs w:val="16"/>
        </w:rPr>
        <w:footnoteReference w:id="24"/>
      </w:r>
      <w:r w:rsidRPr="00D44248">
        <w:rPr>
          <w:rFonts w:ascii="Lato" w:hAnsi="Lato"/>
          <w:sz w:val="16"/>
          <w:szCs w:val="16"/>
        </w:rPr>
        <w:t xml:space="preserve"> Zastępcy Dyrektora PIG-PIB podjęto kroki zmierzające </w:t>
      </w:r>
      <w:r w:rsidRPr="00D44248">
        <w:rPr>
          <w:rFonts w:ascii="Lato" w:hAnsi="Lato"/>
          <w:sz w:val="16"/>
          <w:szCs w:val="16"/>
        </w:rPr>
        <w:t>do</w:t>
      </w:r>
      <w:r>
        <w:rPr>
          <w:rFonts w:ascii="Lato" w:hAnsi="Lato"/>
          <w:sz w:val="16"/>
          <w:szCs w:val="16"/>
        </w:rPr>
        <w:t> </w:t>
      </w:r>
      <w:r w:rsidRPr="00D44248">
        <w:rPr>
          <w:rFonts w:ascii="Lato" w:hAnsi="Lato"/>
          <w:sz w:val="16"/>
          <w:szCs w:val="16"/>
        </w:rPr>
        <w:t>wdrożenia procedur regulujących zasady postępowania z uzyskanymi próbkami geologicznymi w trakcie realizacji przedsięwzięcia oraz odpowiedzialnoś</w:t>
      </w:r>
      <w:r>
        <w:rPr>
          <w:rFonts w:ascii="Lato" w:hAnsi="Lato"/>
          <w:sz w:val="16"/>
          <w:szCs w:val="16"/>
        </w:rPr>
        <w:t>ci</w:t>
      </w:r>
      <w:r w:rsidRPr="00D44248">
        <w:rPr>
          <w:rFonts w:ascii="Lato" w:hAnsi="Lato"/>
          <w:sz w:val="16"/>
          <w:szCs w:val="16"/>
        </w:rPr>
        <w:t xml:space="preserve"> za takie próbki przed ich przekazaniem do CAG.</w:t>
      </w:r>
    </w:p>
    <w:p w14:paraId="6C5C676F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after="120" w:line="240" w:lineRule="auto"/>
        <w:ind w:left="0" w:firstLine="0"/>
        <w:jc w:val="both"/>
        <w:rPr>
          <w:rFonts w:ascii="Lato" w:hAnsi="Lato"/>
          <w:b/>
          <w:bCs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 xml:space="preserve">[Brak działań ze strony kierownika zadania i Dyrektora Oddziału Świętokrzyskiego] </w:t>
      </w:r>
      <w:r w:rsidRPr="00E71971">
        <w:rPr>
          <w:rFonts w:ascii="Lato" w:hAnsi="Lato"/>
          <w:sz w:val="20"/>
          <w:szCs w:val="20"/>
        </w:rPr>
        <w:t>Brak powierzenia zadania związanego z przechowywaniem rdzeni i przekazaniem do CAG informacji geologicznej powoduje</w:t>
      </w:r>
      <w:r>
        <w:rPr>
          <w:rFonts w:ascii="Lato" w:hAnsi="Lato"/>
          <w:sz w:val="20"/>
          <w:szCs w:val="20"/>
        </w:rPr>
        <w:t xml:space="preserve"> brak możliwości przypisania pracownikom PIG-PIB bezpośredniej o</w:t>
      </w:r>
      <w:r w:rsidRPr="00E71971">
        <w:rPr>
          <w:rFonts w:ascii="Lato" w:hAnsi="Lato"/>
          <w:sz w:val="20"/>
          <w:szCs w:val="20"/>
        </w:rPr>
        <w:t>dpowiedzialn</w:t>
      </w:r>
      <w:r>
        <w:rPr>
          <w:rFonts w:ascii="Lato" w:hAnsi="Lato"/>
          <w:sz w:val="20"/>
          <w:szCs w:val="20"/>
        </w:rPr>
        <w:t xml:space="preserve">ości </w:t>
      </w:r>
      <w:r w:rsidRPr="00E71971">
        <w:rPr>
          <w:rFonts w:ascii="Lato" w:hAnsi="Lato"/>
          <w:sz w:val="20"/>
          <w:szCs w:val="20"/>
        </w:rPr>
        <w:t xml:space="preserve">za niewykonanie tych </w:t>
      </w:r>
      <w:r>
        <w:rPr>
          <w:rFonts w:ascii="Lato" w:hAnsi="Lato"/>
          <w:sz w:val="20"/>
          <w:szCs w:val="20"/>
        </w:rPr>
        <w:t>zadań</w:t>
      </w:r>
      <w:r w:rsidRPr="00E71971">
        <w:rPr>
          <w:rFonts w:ascii="Lato" w:hAnsi="Lato"/>
          <w:sz w:val="20"/>
          <w:szCs w:val="20"/>
        </w:rPr>
        <w:t>. Jednakże zastrzeżenia budzi, z racji sprawowanych funkcji, brak działań w opisywanym zakresie ze strony kierownika zadania III oraz Dyrektora Oddziału Świętokrzyskiego, na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>terenie którego składowano rdzenie. Brak troski o efekt zrealizowanych przez zespół prac, jak również świadomość niszczenia na terenie kierowanej jednostki skrzyń z rdzeniami, wskazuje na niewystarczając</w:t>
      </w:r>
      <w:r>
        <w:rPr>
          <w:rFonts w:ascii="Lato" w:hAnsi="Lato"/>
          <w:sz w:val="20"/>
          <w:szCs w:val="20"/>
        </w:rPr>
        <w:t>ą dbałość o realizację ustawowych zadań PIG-PIB</w:t>
      </w:r>
      <w:r w:rsidRPr="00E71971">
        <w:rPr>
          <w:rFonts w:ascii="Lato" w:hAnsi="Lato"/>
          <w:sz w:val="20"/>
          <w:szCs w:val="20"/>
        </w:rPr>
        <w:t>, jak również na nieskuteczną kontrolę zarządczą i słabość nadzoru.</w:t>
      </w:r>
    </w:p>
    <w:p w14:paraId="2FF9012A" w14:textId="77777777" w:rsidR="00B75173" w:rsidRPr="00E71971" w:rsidRDefault="00B75173" w:rsidP="000C7415">
      <w:pPr>
        <w:spacing w:after="6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Zadania związanego z przechowywaniem rdzeni i przekazaniem do CAG informacji geologicznej nie przypisano ani do kierownika zadania III ani do Dyrektora Oddziału Świętokrzyskiego, na terenie którego przechowywano skrzynie z rdzeniami.</w:t>
      </w:r>
    </w:p>
    <w:p w14:paraId="7EAE7B33" w14:textId="77777777" w:rsidR="00B75173" w:rsidRPr="00E71971" w:rsidRDefault="00B75173" w:rsidP="000C7415">
      <w:pPr>
        <w:spacing w:after="6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Według Zastępcy</w:t>
      </w:r>
      <w:r>
        <w:rPr>
          <w:rStyle w:val="Odwoanieprzypisudolnego"/>
          <w:sz w:val="16"/>
          <w:szCs w:val="16"/>
        </w:rPr>
        <w:footnoteReference w:id="25"/>
      </w:r>
      <w:r w:rsidRPr="00E71971">
        <w:rPr>
          <w:sz w:val="16"/>
          <w:szCs w:val="16"/>
        </w:rPr>
        <w:t xml:space="preserve"> Dyrektora PIG-PIB obowiązek przekazania rdzeni spoczywał na pracowniku Oddziału Karpackiego PIG-PIB w Krakowie (dalej: Oddział Karpacki), któremu powierzono rolę </w:t>
      </w:r>
      <w:r w:rsidRPr="00E71971">
        <w:rPr>
          <w:sz w:val="16"/>
          <w:szCs w:val="16"/>
        </w:rPr>
        <w:lastRenderedPageBreak/>
        <w:t>osoby odpowiedzialnej za realizacją zadania III</w:t>
      </w:r>
      <w:r>
        <w:rPr>
          <w:rStyle w:val="Odwoanieprzypisudolnego"/>
          <w:sz w:val="16"/>
          <w:szCs w:val="16"/>
        </w:rPr>
        <w:footnoteReference w:id="26"/>
      </w:r>
      <w:r w:rsidRPr="00E71971">
        <w:rPr>
          <w:sz w:val="16"/>
          <w:szCs w:val="16"/>
        </w:rPr>
        <w:t>, jednakże pracownik ten nie otrzymał żadnego dokumentu wskazującego, że rdzenie z otworów Miedzianka PIG-1 oraz Krajno PIG-1 uzyskane podczas realizacji zadania III są zaliczone do efektów rzeczowych tego zadania oraz</w:t>
      </w:r>
      <w:r>
        <w:rPr>
          <w:sz w:val="16"/>
          <w:szCs w:val="16"/>
        </w:rPr>
        <w:t>,</w:t>
      </w:r>
      <w:r w:rsidRPr="00E71971">
        <w:rPr>
          <w:sz w:val="16"/>
          <w:szCs w:val="16"/>
        </w:rPr>
        <w:t xml:space="preserve"> że to on jako kierownik zadania jest odpowiedzialny za przekazanie ich do CAG.</w:t>
      </w:r>
    </w:p>
    <w:p w14:paraId="06B956A8" w14:textId="77777777" w:rsidR="00B75173" w:rsidRPr="00E71971" w:rsidRDefault="00B75173" w:rsidP="000C7415">
      <w:pPr>
        <w:spacing w:before="120"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Dyrektor Oddziału Świętokrzyskiego posiadał wiedzę o konieczności przekazania próbek geologicznych do CAG</w:t>
      </w:r>
      <w:r>
        <w:rPr>
          <w:sz w:val="16"/>
          <w:szCs w:val="16"/>
        </w:rPr>
        <w:t>,</w:t>
      </w:r>
      <w:r w:rsidRPr="00E71971">
        <w:rPr>
          <w:sz w:val="16"/>
          <w:szCs w:val="16"/>
        </w:rPr>
        <w:t xml:space="preserve"> ponieważ uczestniczył w przygotowaniu </w:t>
      </w:r>
      <w:r w:rsidRPr="00372128">
        <w:rPr>
          <w:i/>
          <w:iCs/>
          <w:sz w:val="16"/>
          <w:szCs w:val="16"/>
        </w:rPr>
        <w:t>Projektu robót geologicznych</w:t>
      </w:r>
      <w:r w:rsidRPr="00E71971">
        <w:rPr>
          <w:sz w:val="16"/>
          <w:szCs w:val="16"/>
        </w:rPr>
        <w:t>; nadzorował wykonanie umowy, w ramach której pozyskano próbki geologiczne</w:t>
      </w:r>
      <w:r>
        <w:rPr>
          <w:rStyle w:val="Odwoanieprzypisudolnego"/>
          <w:sz w:val="16"/>
          <w:szCs w:val="16"/>
        </w:rPr>
        <w:footnoteReference w:id="27"/>
      </w:r>
      <w:r w:rsidRPr="00E71971">
        <w:rPr>
          <w:sz w:val="16"/>
          <w:szCs w:val="16"/>
        </w:rPr>
        <w:t xml:space="preserve">; był jednym z 44 pracowników realizujących zadanie III - ale również nie był wyznaczony </w:t>
      </w:r>
      <w:r>
        <w:rPr>
          <w:sz w:val="16"/>
          <w:szCs w:val="16"/>
        </w:rPr>
        <w:t>na</w:t>
      </w:r>
      <w:r w:rsidRPr="00E71971">
        <w:rPr>
          <w:sz w:val="16"/>
          <w:szCs w:val="16"/>
        </w:rPr>
        <w:t xml:space="preserve"> osob</w:t>
      </w:r>
      <w:r>
        <w:rPr>
          <w:sz w:val="16"/>
          <w:szCs w:val="16"/>
        </w:rPr>
        <w:t xml:space="preserve">ę </w:t>
      </w:r>
      <w:r w:rsidRPr="00E71971">
        <w:rPr>
          <w:sz w:val="16"/>
          <w:szCs w:val="16"/>
        </w:rPr>
        <w:t>odpowiedzialn</w:t>
      </w:r>
      <w:r>
        <w:rPr>
          <w:sz w:val="16"/>
          <w:szCs w:val="16"/>
        </w:rPr>
        <w:t>ą</w:t>
      </w:r>
      <w:r w:rsidRPr="00E71971">
        <w:rPr>
          <w:sz w:val="16"/>
          <w:szCs w:val="16"/>
        </w:rPr>
        <w:t xml:space="preserve"> za nadzór i realizację tego zadania.</w:t>
      </w:r>
    </w:p>
    <w:p w14:paraId="0F3E19B7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b/>
          <w:bCs/>
          <w:sz w:val="20"/>
          <w:szCs w:val="20"/>
        </w:rPr>
        <w:t>[Brak działań wyjaśniających ze strony Kierownictwa CAG]</w:t>
      </w:r>
      <w:r w:rsidRPr="00E71971">
        <w:rPr>
          <w:rFonts w:ascii="Lato" w:hAnsi="Lato"/>
          <w:sz w:val="20"/>
          <w:szCs w:val="20"/>
        </w:rPr>
        <w:t xml:space="preserve"> W ramach badanych rdzeni zabrakło działań nie tylko ze strony pracowników realizujących zadanie III, ale również ze strony przedstawicieli Archiwum</w:t>
      </w:r>
      <w:r>
        <w:rPr>
          <w:rStyle w:val="Odwoanieprzypisudolnego"/>
          <w:rFonts w:ascii="Lato" w:hAnsi="Lato"/>
          <w:sz w:val="20"/>
          <w:szCs w:val="20"/>
        </w:rPr>
        <w:footnoteReference w:id="28"/>
      </w:r>
      <w:r w:rsidRPr="00E71971">
        <w:rPr>
          <w:rFonts w:ascii="Lato" w:hAnsi="Lato"/>
          <w:sz w:val="20"/>
          <w:szCs w:val="20"/>
        </w:rPr>
        <w:t xml:space="preserve"> prowadzonego przez PIG-PIB, które powinno być szczególnie wyczulone na ochronę próbek geologicznych. Zarówno były Kierownik C</w:t>
      </w:r>
      <w:r>
        <w:rPr>
          <w:rFonts w:ascii="Lato" w:hAnsi="Lato"/>
          <w:sz w:val="20"/>
          <w:szCs w:val="20"/>
        </w:rPr>
        <w:t xml:space="preserve">entralnego </w:t>
      </w:r>
      <w:r w:rsidRPr="00E71971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 xml:space="preserve">rchiwum </w:t>
      </w:r>
      <w:r w:rsidRPr="00E71971">
        <w:rPr>
          <w:rFonts w:ascii="Lato" w:hAnsi="Lato"/>
          <w:sz w:val="20"/>
          <w:szCs w:val="20"/>
        </w:rPr>
        <w:t>G</w:t>
      </w:r>
      <w:r>
        <w:rPr>
          <w:rFonts w:ascii="Lato" w:hAnsi="Lato"/>
          <w:sz w:val="20"/>
          <w:szCs w:val="20"/>
        </w:rPr>
        <w:t>eologicznego (CAG)</w:t>
      </w:r>
      <w:r w:rsidRPr="00E71971">
        <w:rPr>
          <w:rFonts w:ascii="Lato" w:hAnsi="Lato"/>
          <w:sz w:val="20"/>
          <w:szCs w:val="20"/>
        </w:rPr>
        <w:t>, jak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 xml:space="preserve">i Kierownik </w:t>
      </w:r>
      <w:r w:rsidRPr="00145AFB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 xml:space="preserve">rchiwum </w:t>
      </w:r>
      <w:r w:rsidRPr="00145AFB">
        <w:rPr>
          <w:rFonts w:ascii="Lato" w:hAnsi="Lato"/>
          <w:sz w:val="20"/>
          <w:szCs w:val="20"/>
        </w:rPr>
        <w:t>P</w:t>
      </w:r>
      <w:r>
        <w:rPr>
          <w:rFonts w:ascii="Lato" w:hAnsi="Lato"/>
          <w:sz w:val="20"/>
          <w:szCs w:val="20"/>
        </w:rPr>
        <w:t xml:space="preserve">róbek </w:t>
      </w:r>
      <w:r w:rsidRPr="00145AFB">
        <w:rPr>
          <w:rFonts w:ascii="Lato" w:hAnsi="Lato"/>
          <w:sz w:val="20"/>
          <w:szCs w:val="20"/>
        </w:rPr>
        <w:t>G</w:t>
      </w:r>
      <w:r>
        <w:rPr>
          <w:rFonts w:ascii="Lato" w:hAnsi="Lato"/>
          <w:sz w:val="20"/>
          <w:szCs w:val="20"/>
        </w:rPr>
        <w:t>eologicznych (APG)</w:t>
      </w:r>
      <w:r w:rsidRPr="00145AFB">
        <w:rPr>
          <w:rFonts w:ascii="Lato" w:hAnsi="Lato"/>
          <w:sz w:val="20"/>
          <w:szCs w:val="20"/>
        </w:rPr>
        <w:t xml:space="preserve">, </w:t>
      </w:r>
      <w:r w:rsidRPr="00E71971">
        <w:rPr>
          <w:rFonts w:ascii="Lato" w:hAnsi="Lato"/>
          <w:sz w:val="20"/>
          <w:szCs w:val="20"/>
        </w:rPr>
        <w:t xml:space="preserve">mieli świadomość istnienia i nieodpowiedniego składowania próbek geologicznych </w:t>
      </w:r>
      <w:r>
        <w:rPr>
          <w:rFonts w:ascii="Lato" w:hAnsi="Lato"/>
          <w:sz w:val="20"/>
          <w:szCs w:val="20"/>
        </w:rPr>
        <w:t xml:space="preserve">w postaci </w:t>
      </w:r>
      <w:r w:rsidRPr="00E71971">
        <w:rPr>
          <w:rFonts w:ascii="Lato" w:hAnsi="Lato"/>
          <w:sz w:val="20"/>
          <w:szCs w:val="20"/>
        </w:rPr>
        <w:t>rdzeni z otworów wiertniczych Miedzianka PIG-1 oraz Krajno</w:t>
      </w:r>
      <w:r w:rsidRPr="00E71971">
        <w:rPr>
          <w:rFonts w:ascii="Lato" w:hAnsi="Lato"/>
          <w:sz w:val="20"/>
          <w:szCs w:val="20"/>
        </w:rPr>
        <w:t xml:space="preserve"> PIG-1. Pomimo tego nie podjęli działań wyjaśniających przyczyny braku przekazania im próbek geologicznych od 2019 r. oraz informacji geologicznej dotyczącej tych otworów.</w:t>
      </w:r>
    </w:p>
    <w:p w14:paraId="5C6D3B2D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Magazyn APG, choć zlokalizowany na terenie Oddziału Świętokrzyskiego, był wewnętrzną komórką organizacyjną CAG, nie podlegał zatem pod ww. Oddział. Pomieszczenia budynku były współdzielone zarówno przez APG, jak i Oddział Świętokrzyski.</w:t>
      </w:r>
    </w:p>
    <w:p w14:paraId="658401F1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Były Kierownik CAG wiedział o istnieniu opisywanych próbek, ponieważ na wniosek byłego Dyrektora Oddziału Karpackiego</w:t>
      </w:r>
      <w:r>
        <w:rPr>
          <w:rStyle w:val="Odwoanieprzypisudolnego"/>
          <w:rFonts w:ascii="Lato" w:hAnsi="Lato"/>
          <w:sz w:val="16"/>
          <w:szCs w:val="16"/>
        </w:rPr>
        <w:footnoteReference w:id="29"/>
      </w:r>
      <w:r w:rsidRPr="00E71971">
        <w:rPr>
          <w:rFonts w:ascii="Lato" w:hAnsi="Lato"/>
          <w:sz w:val="16"/>
          <w:szCs w:val="16"/>
        </w:rPr>
        <w:t xml:space="preserve"> wydał zgodę na profilowanie i opróbowanie tych rdzeni w magazynie APG</w:t>
      </w:r>
      <w:r>
        <w:rPr>
          <w:rStyle w:val="Odwoanieprzypisudolnego"/>
          <w:rFonts w:ascii="Lato" w:hAnsi="Lato"/>
          <w:sz w:val="16"/>
          <w:szCs w:val="16"/>
        </w:rPr>
        <w:footnoteReference w:id="30"/>
      </w:r>
      <w:r w:rsidRPr="00E71971">
        <w:rPr>
          <w:rFonts w:ascii="Lato" w:hAnsi="Lato"/>
          <w:sz w:val="16"/>
          <w:szCs w:val="16"/>
        </w:rPr>
        <w:t>. Profilowaniem i opróbowaniem rdzeni w APG</w:t>
      </w:r>
      <w:r>
        <w:rPr>
          <w:rStyle w:val="Odwoanieprzypisudolnego"/>
          <w:rFonts w:ascii="Lato" w:hAnsi="Lato"/>
          <w:sz w:val="16"/>
          <w:szCs w:val="16"/>
        </w:rPr>
        <w:footnoteReference w:id="31"/>
      </w:r>
      <w:r w:rsidRPr="00E71971">
        <w:rPr>
          <w:rFonts w:ascii="Lato" w:hAnsi="Lato"/>
          <w:sz w:val="16"/>
          <w:szCs w:val="16"/>
        </w:rPr>
        <w:t xml:space="preserve">, gdzie przechowywano tymczasowo skrzynki z rdzeniami, zajmowali się pracownicy Oddziału Karpackiego. Po wykonaniu ww. prac skrzynki z rdzeniami wyniesiono na zewnątrz magazynu APG, ułożono w stosach i prowizorycznie przykryto folią. Kierownik APG wiedział o rdzeniach z otworów Miedzianka </w:t>
      </w:r>
      <w:r>
        <w:rPr>
          <w:rFonts w:ascii="Lato" w:hAnsi="Lato"/>
          <w:sz w:val="16"/>
          <w:szCs w:val="16"/>
        </w:rPr>
        <w:br/>
      </w:r>
      <w:r w:rsidRPr="00E71971">
        <w:rPr>
          <w:rFonts w:ascii="Lato" w:hAnsi="Lato"/>
          <w:sz w:val="16"/>
          <w:szCs w:val="16"/>
        </w:rPr>
        <w:t>PIG-1 oraz Krajno PIG-1, w tym m.in. dysponował od maja 2020 r. fotografiami stosów skrzynek z otworów Miedzianka PIG-1 oraz Krajno PIG-1. Na fotografiach tych skrzynek widoczne były początkowe objawy uszkodzeń drewna w p</w:t>
      </w:r>
      <w:r w:rsidRPr="00E71971">
        <w:rPr>
          <w:rFonts w:ascii="Lato" w:hAnsi="Lato"/>
          <w:sz w:val="16"/>
          <w:szCs w:val="16"/>
        </w:rPr>
        <w:t>ostaci sinizny i zaszarzenia. Kierownik APG twierdził</w:t>
      </w:r>
      <w:r>
        <w:rPr>
          <w:rStyle w:val="Odwoanieprzypisudolnego"/>
          <w:rFonts w:ascii="Lato" w:hAnsi="Lato"/>
          <w:sz w:val="16"/>
          <w:szCs w:val="16"/>
        </w:rPr>
        <w:footnoteReference w:id="32"/>
      </w:r>
      <w:r w:rsidRPr="00E71971">
        <w:rPr>
          <w:rFonts w:ascii="Lato" w:hAnsi="Lato"/>
          <w:sz w:val="16"/>
          <w:szCs w:val="16"/>
        </w:rPr>
        <w:t>, że rdzenie te nie są próbkami geologicznymi trwałego przechowywania i nie podlegają przekazaniu do CAG. Z jego argumentacji wynika, że opierał się na nieaktualnych przepisach Prawa geologicznego i górniczego z 1994 r. i nieaktualnym rozporządzeniu wykonawczym</w:t>
      </w:r>
      <w:r>
        <w:rPr>
          <w:rStyle w:val="Odwoanieprzypisudolnego"/>
          <w:rFonts w:ascii="Lato" w:hAnsi="Lato"/>
          <w:sz w:val="16"/>
          <w:szCs w:val="16"/>
        </w:rPr>
        <w:footnoteReference w:id="33"/>
      </w:r>
      <w:r w:rsidRPr="00E71971">
        <w:rPr>
          <w:rFonts w:ascii="Lato" w:hAnsi="Lato"/>
          <w:sz w:val="16"/>
          <w:szCs w:val="16"/>
        </w:rPr>
        <w:t>. Według tych przepisów o zaliczeniu określonej próbki do próbek trwałego przechowywania rozstrzygał właściwy organ odpowiednio w koncesji lub decyzji zatwierdzającej projekt prac geologicznych</w:t>
      </w:r>
      <w:r>
        <w:rPr>
          <w:rFonts w:ascii="Lato" w:hAnsi="Lato"/>
          <w:sz w:val="16"/>
          <w:szCs w:val="16"/>
        </w:rPr>
        <w:t xml:space="preserve">. Po zmianie przepisów </w:t>
      </w:r>
      <w:r w:rsidRPr="00E71971">
        <w:rPr>
          <w:rFonts w:ascii="Lato" w:hAnsi="Lato"/>
          <w:sz w:val="16"/>
          <w:szCs w:val="16"/>
        </w:rPr>
        <w:t>przeznaczenie próbek geologicznych trwałego przechowywania defini</w:t>
      </w:r>
      <w:r>
        <w:rPr>
          <w:rFonts w:ascii="Lato" w:hAnsi="Lato"/>
          <w:sz w:val="16"/>
          <w:szCs w:val="16"/>
        </w:rPr>
        <w:t>owane jest przez</w:t>
      </w:r>
      <w:r w:rsidRPr="00E71971">
        <w:rPr>
          <w:rFonts w:ascii="Lato" w:hAnsi="Lato"/>
          <w:sz w:val="16"/>
          <w:szCs w:val="16"/>
        </w:rPr>
        <w:t xml:space="preserve"> przepisy ustawy Prawo Geologiczne i górnicze oraz rozporządzenia Ministra Środowiska</w:t>
      </w:r>
      <w:r>
        <w:rPr>
          <w:rStyle w:val="Odwoanieprzypisudolnego"/>
          <w:rFonts w:ascii="Lato" w:hAnsi="Lato"/>
          <w:sz w:val="16"/>
          <w:szCs w:val="16"/>
        </w:rPr>
        <w:footnoteReference w:id="34"/>
      </w:r>
      <w:r>
        <w:rPr>
          <w:rFonts w:ascii="Lato" w:hAnsi="Lato"/>
          <w:sz w:val="16"/>
          <w:szCs w:val="16"/>
        </w:rPr>
        <w:t>.</w:t>
      </w:r>
    </w:p>
    <w:p w14:paraId="144B572A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 xml:space="preserve">[Skutki zaniedbań] </w:t>
      </w:r>
      <w:r w:rsidRPr="00E71971">
        <w:rPr>
          <w:rFonts w:ascii="Lato" w:hAnsi="Lato"/>
          <w:sz w:val="20"/>
          <w:szCs w:val="20"/>
        </w:rPr>
        <w:t>Istotne zaniedbania w zakresie zabezpieczenia próbek geologicznych w postaci rdzeni z otworów Miedzianka PIG-1 oraz Krajno PIG-1 doprowadziły do zniszczenia części skrzyn</w:t>
      </w:r>
      <w:r>
        <w:rPr>
          <w:rFonts w:ascii="Lato" w:hAnsi="Lato"/>
          <w:sz w:val="20"/>
          <w:szCs w:val="20"/>
        </w:rPr>
        <w:t>i</w:t>
      </w:r>
      <w:r w:rsidRPr="00E71971">
        <w:rPr>
          <w:rFonts w:ascii="Lato" w:hAnsi="Lato"/>
          <w:sz w:val="20"/>
          <w:szCs w:val="20"/>
        </w:rPr>
        <w:t xml:space="preserve"> oraz naraziły przechowywane rdzenie na </w:t>
      </w:r>
      <w:r>
        <w:rPr>
          <w:rFonts w:ascii="Lato" w:hAnsi="Lato"/>
          <w:sz w:val="20"/>
          <w:szCs w:val="20"/>
        </w:rPr>
        <w:t>niszczenie</w:t>
      </w:r>
      <w:r w:rsidRPr="00E71971">
        <w:rPr>
          <w:rFonts w:ascii="Lato" w:hAnsi="Lato"/>
          <w:sz w:val="20"/>
          <w:szCs w:val="20"/>
        </w:rPr>
        <w:t xml:space="preserve">. Na skrzyniach widoczne były objawy degradacji drewna, takie jak sinizna, zszarzenie, wypaczanie oraz zatarcie lub rozmycie opisów części skrzynek. Powoduje </w:t>
      </w:r>
      <w:r w:rsidRPr="00E71971">
        <w:rPr>
          <w:rFonts w:ascii="Lato" w:hAnsi="Lato"/>
          <w:sz w:val="20"/>
          <w:szCs w:val="20"/>
        </w:rPr>
        <w:lastRenderedPageBreak/>
        <w:t>to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>konieczność wymiany części skrzyn</w:t>
      </w:r>
      <w:r>
        <w:rPr>
          <w:rFonts w:ascii="Lato" w:hAnsi="Lato"/>
          <w:sz w:val="20"/>
          <w:szCs w:val="20"/>
        </w:rPr>
        <w:t xml:space="preserve">i </w:t>
      </w:r>
      <w:r w:rsidRPr="00E71971">
        <w:rPr>
          <w:rFonts w:ascii="Lato" w:hAnsi="Lato"/>
          <w:sz w:val="20"/>
          <w:szCs w:val="20"/>
        </w:rPr>
        <w:t>i poprawiania czytelności opisów, zatem poniesienia dodatkowych kosztów, co świadczy o niegospo</w:t>
      </w:r>
      <w:r w:rsidRPr="00E71971">
        <w:rPr>
          <w:rFonts w:ascii="Lato" w:hAnsi="Lato"/>
          <w:sz w:val="20"/>
          <w:szCs w:val="20"/>
        </w:rPr>
        <w:t>darności działania PIG-PIB.</w:t>
      </w:r>
    </w:p>
    <w:p w14:paraId="295BAD37" w14:textId="77777777" w:rsidR="00B75173" w:rsidRPr="00E71971" w:rsidRDefault="00B75173" w:rsidP="000C7415">
      <w:pPr>
        <w:pStyle w:val="Akapitzlist"/>
        <w:spacing w:before="120" w:after="120" w:line="240" w:lineRule="auto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Ponadto nieprzekazanie próbek geologicznych do zbiorów archiwalnych CAG uniemożliwiało ich udostępnienie i pozyskanie z tego tytułu wpływów do budżetu państwa</w:t>
      </w:r>
      <w:r>
        <w:rPr>
          <w:rStyle w:val="Odwoanieprzypisudolnego"/>
          <w:rFonts w:ascii="Lato" w:hAnsi="Lato"/>
          <w:sz w:val="20"/>
          <w:szCs w:val="20"/>
        </w:rPr>
        <w:footnoteReference w:id="35"/>
      </w:r>
      <w:r w:rsidRPr="00E71971">
        <w:rPr>
          <w:rFonts w:ascii="Lato" w:hAnsi="Lato"/>
          <w:sz w:val="20"/>
          <w:szCs w:val="20"/>
        </w:rPr>
        <w:t>, a zainteresowanie w tym temacie zgłoszono Dyrektorowi PIG-PIB.</w:t>
      </w:r>
    </w:p>
    <w:p w14:paraId="3D10F158" w14:textId="77777777" w:rsidR="00B75173" w:rsidRPr="00E71971" w:rsidRDefault="00B75173" w:rsidP="000C7415">
      <w:pPr>
        <w:spacing w:before="120" w:after="24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W wyniku oględzin stwierdzono, że 252 skrzyn</w:t>
      </w:r>
      <w:r>
        <w:rPr>
          <w:sz w:val="16"/>
          <w:szCs w:val="16"/>
        </w:rPr>
        <w:t>ie</w:t>
      </w:r>
      <w:r w:rsidRPr="00E71971">
        <w:rPr>
          <w:sz w:val="16"/>
          <w:szCs w:val="16"/>
        </w:rPr>
        <w:t xml:space="preserve"> z rdzeniami z otworów Miedzianka PIG-1 oraz Krajno PIG-1 stojące na rampie załadowczej we wnęce budynku APG pod zadaszeniem zachowały się w dobrym stanie. Natomiast kilkaset pozostałych skrzyn</w:t>
      </w:r>
      <w:r>
        <w:rPr>
          <w:sz w:val="16"/>
          <w:szCs w:val="16"/>
        </w:rPr>
        <w:t>i</w:t>
      </w:r>
      <w:r>
        <w:rPr>
          <w:rStyle w:val="Odwoanieprzypisudolnego"/>
          <w:sz w:val="16"/>
          <w:szCs w:val="16"/>
        </w:rPr>
        <w:footnoteReference w:id="36"/>
      </w:r>
      <w:r w:rsidRPr="00E71971">
        <w:rPr>
          <w:sz w:val="16"/>
          <w:szCs w:val="16"/>
        </w:rPr>
        <w:t xml:space="preserve"> z</w:t>
      </w:r>
      <w:r>
        <w:rPr>
          <w:sz w:val="16"/>
          <w:szCs w:val="16"/>
        </w:rPr>
        <w:t xml:space="preserve"> ww.</w:t>
      </w:r>
      <w:r w:rsidRPr="00E71971">
        <w:rPr>
          <w:sz w:val="16"/>
          <w:szCs w:val="16"/>
        </w:rPr>
        <w:t xml:space="preserve"> próbkami geologicznymi składowanych </w:t>
      </w:r>
      <w:r>
        <w:rPr>
          <w:sz w:val="16"/>
          <w:szCs w:val="16"/>
        </w:rPr>
        <w:t xml:space="preserve">było </w:t>
      </w:r>
      <w:r w:rsidRPr="00E71971">
        <w:rPr>
          <w:sz w:val="16"/>
          <w:szCs w:val="16"/>
        </w:rPr>
        <w:t>przed tym budynkiem</w:t>
      </w:r>
      <w:r>
        <w:rPr>
          <w:sz w:val="16"/>
          <w:szCs w:val="16"/>
        </w:rPr>
        <w:t xml:space="preserve"> i</w:t>
      </w:r>
      <w:r w:rsidRPr="00E71971">
        <w:rPr>
          <w:sz w:val="16"/>
          <w:szCs w:val="16"/>
        </w:rPr>
        <w:t xml:space="preserve"> pomimo nałożonych na nie osłon z folii lub tkaniny membranowej wykazywało różne stopnie zniszczenia. Skrzyn</w:t>
      </w:r>
      <w:r>
        <w:rPr>
          <w:sz w:val="16"/>
          <w:szCs w:val="16"/>
        </w:rPr>
        <w:t>ie</w:t>
      </w:r>
      <w:r w:rsidRPr="00E71971">
        <w:rPr>
          <w:sz w:val="16"/>
          <w:szCs w:val="16"/>
        </w:rPr>
        <w:t xml:space="preserve"> były zszarzałe</w:t>
      </w:r>
      <w:r>
        <w:rPr>
          <w:sz w:val="16"/>
          <w:szCs w:val="16"/>
        </w:rPr>
        <w:t>, z</w:t>
      </w:r>
      <w:r w:rsidRPr="00E71971">
        <w:rPr>
          <w:sz w:val="16"/>
          <w:szCs w:val="16"/>
        </w:rPr>
        <w:t xml:space="preserve"> przebarwieniami drewna, </w:t>
      </w:r>
      <w:r>
        <w:rPr>
          <w:sz w:val="16"/>
          <w:szCs w:val="16"/>
        </w:rPr>
        <w:t>widoczne było jego</w:t>
      </w:r>
      <w:r w:rsidRPr="00E71971">
        <w:rPr>
          <w:sz w:val="16"/>
          <w:szCs w:val="16"/>
        </w:rPr>
        <w:t xml:space="preserve"> butwienie, boczne des</w:t>
      </w:r>
      <w:r>
        <w:rPr>
          <w:sz w:val="16"/>
          <w:szCs w:val="16"/>
        </w:rPr>
        <w:t>ki</w:t>
      </w:r>
      <w:r w:rsidRPr="00E71971">
        <w:rPr>
          <w:sz w:val="16"/>
          <w:szCs w:val="16"/>
        </w:rPr>
        <w:t xml:space="preserve"> tworząc</w:t>
      </w:r>
      <w:r>
        <w:rPr>
          <w:sz w:val="16"/>
          <w:szCs w:val="16"/>
        </w:rPr>
        <w:t>e</w:t>
      </w:r>
      <w:r w:rsidRPr="00E71971">
        <w:rPr>
          <w:sz w:val="16"/>
          <w:szCs w:val="16"/>
        </w:rPr>
        <w:t xml:space="preserve"> skrzyn</w:t>
      </w:r>
      <w:r>
        <w:rPr>
          <w:sz w:val="16"/>
          <w:szCs w:val="16"/>
        </w:rPr>
        <w:t>i</w:t>
      </w:r>
      <w:r w:rsidRPr="00E71971">
        <w:rPr>
          <w:sz w:val="16"/>
          <w:szCs w:val="16"/>
        </w:rPr>
        <w:t>ę</w:t>
      </w:r>
      <w:r>
        <w:rPr>
          <w:sz w:val="16"/>
          <w:szCs w:val="16"/>
        </w:rPr>
        <w:t xml:space="preserve"> były wypaczone lub rozchodziły się, a napisy na skrzyniach wykazywały zatarcie lub rozmycie.</w:t>
      </w:r>
    </w:p>
    <w:p w14:paraId="4E07990E" w14:textId="77777777" w:rsidR="00B75173" w:rsidRPr="00372128" w:rsidRDefault="00B75173" w:rsidP="000C7415">
      <w:pPr>
        <w:pStyle w:val="Akapitzlist"/>
        <w:numPr>
          <w:ilvl w:val="0"/>
          <w:numId w:val="13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A</w:t>
      </w:r>
      <w:r w:rsidRPr="00E71971">
        <w:rPr>
          <w:rFonts w:ascii="Lato" w:hAnsi="Lato"/>
          <w:b/>
          <w:bCs/>
          <w:sz w:val="20"/>
          <w:szCs w:val="20"/>
        </w:rPr>
        <w:t>ktualizacj</w:t>
      </w:r>
      <w:r>
        <w:rPr>
          <w:rFonts w:ascii="Lato" w:hAnsi="Lato"/>
          <w:b/>
          <w:bCs/>
          <w:sz w:val="20"/>
          <w:szCs w:val="20"/>
        </w:rPr>
        <w:t>a</w:t>
      </w:r>
      <w:r w:rsidRPr="00E71971">
        <w:rPr>
          <w:rFonts w:ascii="Lato" w:hAnsi="Lato"/>
          <w:b/>
          <w:bCs/>
          <w:sz w:val="20"/>
          <w:szCs w:val="20"/>
        </w:rPr>
        <w:t xml:space="preserve"> Szczegółowej Mapy Geologicznej Polski</w:t>
      </w:r>
    </w:p>
    <w:p w14:paraId="148790FF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 xml:space="preserve">[Proces aktualizacji </w:t>
      </w:r>
      <w:r>
        <w:rPr>
          <w:rFonts w:ascii="Lato" w:hAnsi="Lato"/>
          <w:b/>
          <w:bCs/>
          <w:sz w:val="20"/>
          <w:szCs w:val="20"/>
        </w:rPr>
        <w:t>SMGP</w:t>
      </w:r>
      <w:r w:rsidRPr="00E71971">
        <w:rPr>
          <w:rFonts w:ascii="Lato" w:hAnsi="Lato"/>
          <w:b/>
          <w:bCs/>
          <w:sz w:val="20"/>
          <w:szCs w:val="20"/>
        </w:rPr>
        <w:t xml:space="preserve">] </w:t>
      </w:r>
      <w:r w:rsidRPr="00E71971">
        <w:rPr>
          <w:rFonts w:ascii="Lato" w:hAnsi="Lato"/>
          <w:sz w:val="20"/>
          <w:szCs w:val="20"/>
        </w:rPr>
        <w:t>Nie stwierdzono nieprawidłowości w procesie aktualizacji Mapy</w:t>
      </w:r>
      <w:r>
        <w:rPr>
          <w:rFonts w:ascii="Lato" w:hAnsi="Lato"/>
          <w:sz w:val="20"/>
          <w:szCs w:val="20"/>
        </w:rPr>
        <w:t xml:space="preserve"> -</w:t>
      </w:r>
      <w:r w:rsidRPr="00E71971">
        <w:rPr>
          <w:rFonts w:ascii="Lato" w:hAnsi="Lato"/>
          <w:sz w:val="20"/>
          <w:szCs w:val="20"/>
        </w:rPr>
        <w:t xml:space="preserve"> z zastrzeżeniem nierzetelnej oceny czasochłonności oraz kosztów aktualizacji SMGP na etapie planowania przedsięwzięcia</w:t>
      </w:r>
      <w:r>
        <w:rPr>
          <w:rFonts w:ascii="Lato" w:hAnsi="Lato"/>
          <w:sz w:val="20"/>
          <w:szCs w:val="20"/>
        </w:rPr>
        <w:t xml:space="preserve">, </w:t>
      </w:r>
      <w:r w:rsidRPr="00493F82">
        <w:rPr>
          <w:rFonts w:ascii="Lato" w:hAnsi="Lato"/>
          <w:sz w:val="20"/>
          <w:szCs w:val="20"/>
        </w:rPr>
        <w:t>ponieważ dla wszystkich arkuszy przewidziano taki sam czas i koszt opracowania mimo różnego stopnia skomplikowania prac (mapy z regionu świętokrzyskiego, sudeckiego czy karpackiego wymagały większego nakładu pracy w stosunku do arkuszy z niżu polskiego).</w:t>
      </w:r>
      <w:r>
        <w:rPr>
          <w:rFonts w:ascii="Lato" w:hAnsi="Lato"/>
          <w:sz w:val="20"/>
          <w:szCs w:val="20"/>
        </w:rPr>
        <w:t xml:space="preserve"> </w:t>
      </w:r>
      <w:r w:rsidRPr="00E71971">
        <w:rPr>
          <w:rFonts w:ascii="Lato" w:hAnsi="Lato"/>
          <w:sz w:val="20"/>
          <w:szCs w:val="20"/>
        </w:rPr>
        <w:t>Skutkowało to koniecznością zmiany harmonogramu rzeczowo-finansoweg</w:t>
      </w:r>
      <w:r w:rsidRPr="00E71971">
        <w:rPr>
          <w:rFonts w:ascii="Lato" w:hAnsi="Lato"/>
          <w:sz w:val="20"/>
          <w:szCs w:val="20"/>
        </w:rPr>
        <w:t>o</w:t>
      </w:r>
      <w:r>
        <w:rPr>
          <w:rFonts w:ascii="Lato" w:hAnsi="Lato"/>
          <w:sz w:val="20"/>
          <w:szCs w:val="20"/>
        </w:rPr>
        <w:t xml:space="preserve">, a w efekcie </w:t>
      </w:r>
      <w:r w:rsidRPr="00E71971">
        <w:rPr>
          <w:rFonts w:ascii="Lato" w:hAnsi="Lato"/>
          <w:sz w:val="20"/>
          <w:szCs w:val="20"/>
        </w:rPr>
        <w:t>wydłużeniem założonych pierwotnie terminów o ponad rok</w:t>
      </w:r>
      <w:r>
        <w:rPr>
          <w:rFonts w:ascii="Lato" w:hAnsi="Lato"/>
          <w:sz w:val="20"/>
          <w:szCs w:val="20"/>
        </w:rPr>
        <w:t>,</w:t>
      </w:r>
      <w:r w:rsidRPr="00E71971">
        <w:rPr>
          <w:rFonts w:ascii="Lato" w:hAnsi="Lato"/>
          <w:sz w:val="20"/>
          <w:szCs w:val="20"/>
        </w:rPr>
        <w:t xml:space="preserve"> zmniejszeniem zakresu rzeczowego zadania</w:t>
      </w:r>
      <w:r>
        <w:rPr>
          <w:rFonts w:ascii="Lato" w:hAnsi="Lato"/>
          <w:sz w:val="20"/>
          <w:szCs w:val="20"/>
        </w:rPr>
        <w:t xml:space="preserve"> oraz</w:t>
      </w:r>
      <w:r w:rsidRPr="00E71971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zmniejszeniem </w:t>
      </w:r>
      <w:r w:rsidRPr="00E71971">
        <w:rPr>
          <w:rFonts w:ascii="Lato" w:hAnsi="Lato"/>
          <w:sz w:val="20"/>
          <w:szCs w:val="20"/>
        </w:rPr>
        <w:t>kosztów realizacji przedsięwzięcia. Zmiany te wdrażano jednak z wyprzedzeniem oraz w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>uzgodnieniu z NFOŚiGW.</w:t>
      </w:r>
    </w:p>
    <w:p w14:paraId="2FD2311F" w14:textId="77777777" w:rsidR="00B75173" w:rsidRPr="00E71971" w:rsidRDefault="00B75173" w:rsidP="000C7415">
      <w:pPr>
        <w:pStyle w:val="Akapitzlist"/>
        <w:spacing w:before="120" w:after="120" w:line="240" w:lineRule="auto"/>
        <w:ind w:left="0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20"/>
          <w:szCs w:val="20"/>
        </w:rPr>
        <w:t>Instytut aktualizował poszczególne arkusze Mapy w oparciu o wytyczne wskazane w </w:t>
      </w:r>
      <w:r w:rsidRPr="00E71971">
        <w:rPr>
          <w:rFonts w:ascii="Lato" w:hAnsi="Lato"/>
          <w:i/>
          <w:iCs/>
          <w:sz w:val="20"/>
          <w:szCs w:val="20"/>
        </w:rPr>
        <w:t>Instrukcji</w:t>
      </w:r>
      <w:r>
        <w:rPr>
          <w:rStyle w:val="Odwoanieprzypisudolnego"/>
          <w:rFonts w:ascii="Lato" w:hAnsi="Lato"/>
          <w:sz w:val="20"/>
          <w:szCs w:val="20"/>
        </w:rPr>
        <w:footnoteReference w:id="37"/>
      </w:r>
      <w:r w:rsidRPr="00E71971">
        <w:rPr>
          <w:rFonts w:ascii="Lato" w:hAnsi="Lato"/>
          <w:sz w:val="20"/>
          <w:szCs w:val="20"/>
        </w:rPr>
        <w:t xml:space="preserve"> oraz </w:t>
      </w:r>
      <w:r w:rsidRPr="00E71971">
        <w:rPr>
          <w:rFonts w:ascii="Lato" w:hAnsi="Lato"/>
          <w:i/>
          <w:iCs/>
          <w:sz w:val="20"/>
          <w:szCs w:val="20"/>
        </w:rPr>
        <w:t>Metodyce</w:t>
      </w:r>
      <w:r>
        <w:rPr>
          <w:rStyle w:val="Odwoanieprzypisudolnego"/>
          <w:rFonts w:ascii="Lato" w:hAnsi="Lato"/>
          <w:sz w:val="20"/>
          <w:szCs w:val="20"/>
        </w:rPr>
        <w:footnoteReference w:id="38"/>
      </w:r>
      <w:r w:rsidRPr="00E71971">
        <w:rPr>
          <w:rFonts w:ascii="Lato" w:hAnsi="Lato"/>
          <w:sz w:val="20"/>
          <w:szCs w:val="20"/>
        </w:rPr>
        <w:t xml:space="preserve"> w zakresie SMGP. Określały one sposób sporządzania, wydawania oraz udostępnienia SMGP. Zawarty w nich zbiór wymagań formalnych i merytorycznych oraz opis metod, które należy stosować w trakcie aktualizacji SMGP, umożliwiał sporządzenie Mapy na wymaganym poziomie merytorycznym, według jednakowych zasad technicznych.</w:t>
      </w:r>
    </w:p>
    <w:p w14:paraId="2DB34BBA" w14:textId="77777777" w:rsidR="00B75173" w:rsidRPr="00E71971" w:rsidRDefault="00B75173" w:rsidP="000C7415">
      <w:pPr>
        <w:tabs>
          <w:tab w:val="left" w:pos="4536"/>
        </w:tabs>
        <w:spacing w:before="120"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>PIG-PIB realizował umowę zawartą z NFOŚiGW dotyczącą zadań państwa wykonywanych przez państwową służbę geologiczną w zakresie kartografii geologicznej</w:t>
      </w:r>
      <w:r>
        <w:rPr>
          <w:rStyle w:val="Odwoanieprzypisudolnego"/>
          <w:sz w:val="16"/>
          <w:szCs w:val="16"/>
        </w:rPr>
        <w:footnoteReference w:id="39"/>
      </w:r>
      <w:r>
        <w:rPr>
          <w:sz w:val="16"/>
          <w:szCs w:val="16"/>
        </w:rPr>
        <w:t>.</w:t>
      </w:r>
      <w:r w:rsidRPr="00E71971">
        <w:rPr>
          <w:sz w:val="16"/>
          <w:szCs w:val="16"/>
        </w:rPr>
        <w:t xml:space="preserve"> Przedsięwzięcie dotyczące aktualizacji SMGP obejmowało swym zakresem trzy zadania oraz cztery podzadania, z których kontrolą objęto</w:t>
      </w:r>
      <w:r w:rsidRPr="00E71971">
        <w:rPr>
          <w:rStyle w:val="Odwoanieprzypisudolnego"/>
          <w:sz w:val="16"/>
          <w:szCs w:val="16"/>
        </w:rPr>
        <w:t xml:space="preserve"> </w:t>
      </w:r>
      <w:r w:rsidRPr="00E71971">
        <w:rPr>
          <w:sz w:val="16"/>
          <w:szCs w:val="16"/>
        </w:rPr>
        <w:t xml:space="preserve"> jedno podzadanie</w:t>
      </w:r>
      <w:r>
        <w:rPr>
          <w:rStyle w:val="Odwoanieprzypisudolnego"/>
          <w:sz w:val="16"/>
          <w:szCs w:val="16"/>
        </w:rPr>
        <w:footnoteReference w:id="40"/>
      </w:r>
      <w:r w:rsidRPr="00E71971">
        <w:rPr>
          <w:sz w:val="16"/>
          <w:szCs w:val="16"/>
        </w:rPr>
        <w:t xml:space="preserve"> dotyczące aktualizacji SMGP w skali 1:50 000 (etap I – 125 </w:t>
      </w:r>
      <w:r>
        <w:rPr>
          <w:sz w:val="16"/>
          <w:szCs w:val="16"/>
        </w:rPr>
        <w:t>ar</w:t>
      </w:r>
      <w:r w:rsidRPr="00E71971">
        <w:rPr>
          <w:sz w:val="16"/>
          <w:szCs w:val="16"/>
        </w:rPr>
        <w:t xml:space="preserve">kuszy). Badaniu poddano aktualizację arkuszy Mapy nr 816-Bodzentyn i nr 814-Piekoszów, </w:t>
      </w:r>
      <w:r w:rsidRPr="00E71971">
        <w:rPr>
          <w:sz w:val="16"/>
          <w:szCs w:val="16"/>
        </w:rPr>
        <w:lastRenderedPageBreak/>
        <w:t>do</w:t>
      </w:r>
      <w:r>
        <w:rPr>
          <w:sz w:val="16"/>
          <w:szCs w:val="16"/>
        </w:rPr>
        <w:t> </w:t>
      </w:r>
      <w:r w:rsidRPr="00E71971">
        <w:rPr>
          <w:sz w:val="16"/>
          <w:szCs w:val="16"/>
        </w:rPr>
        <w:t>których wykorzystano wyniki badań rdzeni Miedzianka PIG-1 oraz Krajno PIG-1</w:t>
      </w:r>
      <w:r>
        <w:rPr>
          <w:rStyle w:val="Odwoanieprzypisudolnego"/>
          <w:sz w:val="16"/>
          <w:szCs w:val="16"/>
        </w:rPr>
        <w:footnoteReference w:id="41"/>
      </w:r>
      <w:r>
        <w:rPr>
          <w:sz w:val="16"/>
          <w:szCs w:val="16"/>
        </w:rPr>
        <w:t>.</w:t>
      </w:r>
      <w:r w:rsidRPr="00E71971">
        <w:rPr>
          <w:sz w:val="16"/>
          <w:szCs w:val="16"/>
        </w:rPr>
        <w:t xml:space="preserve"> Aktualizację arkuszy SMGP sporządzali pracownicy oddziałów regionalnych PIG-PIB.</w:t>
      </w:r>
    </w:p>
    <w:p w14:paraId="526CF3C3" w14:textId="77777777" w:rsidR="00B75173" w:rsidRPr="00E71971" w:rsidRDefault="00B75173" w:rsidP="000C7415">
      <w:pPr>
        <w:pStyle w:val="Akapitzlist"/>
        <w:tabs>
          <w:tab w:val="left" w:pos="4536"/>
        </w:tabs>
        <w:spacing w:before="120" w:after="120" w:line="240" w:lineRule="auto"/>
        <w:ind w:left="567" w:right="567"/>
        <w:contextualSpacing w:val="0"/>
        <w:jc w:val="both"/>
        <w:rPr>
          <w:rFonts w:ascii="Lato" w:hAnsi="Lato"/>
          <w:kern w:val="0"/>
          <w:sz w:val="16"/>
          <w:szCs w:val="16"/>
        </w:rPr>
      </w:pPr>
      <w:r w:rsidRPr="00E71971">
        <w:rPr>
          <w:rFonts w:ascii="Lato" w:hAnsi="Lato"/>
          <w:kern w:val="0"/>
          <w:sz w:val="16"/>
          <w:szCs w:val="16"/>
        </w:rPr>
        <w:t xml:space="preserve">SMGP powstaje m.in. w wyniku prac i obserwacji terenowych, w tym obserwacji geologicznych, prac wiertniczych, a także badań laboratoryjnych. Przystąpienie do sporządzenia Mapy nastąpiło na podstawie zatwierdzonego </w:t>
      </w:r>
      <w:r w:rsidRPr="00E71971">
        <w:rPr>
          <w:rFonts w:ascii="Lato" w:hAnsi="Lato"/>
          <w:i/>
          <w:iCs/>
          <w:kern w:val="0"/>
          <w:sz w:val="16"/>
          <w:szCs w:val="16"/>
        </w:rPr>
        <w:t>Projektu prac geologicznych</w:t>
      </w:r>
      <w:r w:rsidRPr="00E71971">
        <w:rPr>
          <w:rFonts w:ascii="Lato" w:hAnsi="Lato"/>
          <w:kern w:val="0"/>
          <w:sz w:val="16"/>
          <w:szCs w:val="16"/>
        </w:rPr>
        <w:t xml:space="preserve"> dla danego arkusza, a aktualizację Mapy przeprowadzano w oparciu o wytyczne zawarte w </w:t>
      </w:r>
      <w:r w:rsidRPr="00E71971">
        <w:rPr>
          <w:rFonts w:ascii="Lato" w:hAnsi="Lato"/>
          <w:i/>
          <w:iCs/>
          <w:kern w:val="0"/>
          <w:sz w:val="16"/>
          <w:szCs w:val="16"/>
        </w:rPr>
        <w:t xml:space="preserve">Instrukcji </w:t>
      </w:r>
      <w:r w:rsidRPr="00E71971">
        <w:rPr>
          <w:rFonts w:ascii="Lato" w:hAnsi="Lato"/>
          <w:kern w:val="0"/>
          <w:sz w:val="16"/>
          <w:szCs w:val="16"/>
        </w:rPr>
        <w:t xml:space="preserve">oraz </w:t>
      </w:r>
      <w:r w:rsidRPr="00E71971">
        <w:rPr>
          <w:rFonts w:ascii="Lato" w:hAnsi="Lato"/>
          <w:i/>
          <w:iCs/>
          <w:kern w:val="0"/>
          <w:sz w:val="16"/>
          <w:szCs w:val="16"/>
        </w:rPr>
        <w:t xml:space="preserve">Metodyce </w:t>
      </w:r>
      <w:r w:rsidRPr="00E71971">
        <w:rPr>
          <w:rFonts w:ascii="Lato" w:hAnsi="Lato"/>
          <w:kern w:val="0"/>
          <w:sz w:val="16"/>
          <w:szCs w:val="16"/>
        </w:rPr>
        <w:t>opracowania SMGP. Dokumenty te zawierały szczegółowy opis metod, które należy stosować w trakcie aktualizacji SMGP</w:t>
      </w:r>
      <w:r>
        <w:rPr>
          <w:rFonts w:ascii="Lato" w:hAnsi="Lato"/>
          <w:kern w:val="0"/>
          <w:sz w:val="16"/>
          <w:szCs w:val="16"/>
        </w:rPr>
        <w:t xml:space="preserve">, co służyło </w:t>
      </w:r>
      <w:r w:rsidRPr="00E71971">
        <w:rPr>
          <w:rFonts w:ascii="Lato" w:hAnsi="Lato"/>
          <w:kern w:val="0"/>
          <w:sz w:val="16"/>
          <w:szCs w:val="16"/>
        </w:rPr>
        <w:t>ujednoliceni</w:t>
      </w:r>
      <w:r>
        <w:rPr>
          <w:rFonts w:ascii="Lato" w:hAnsi="Lato"/>
          <w:kern w:val="0"/>
          <w:sz w:val="16"/>
          <w:szCs w:val="16"/>
        </w:rPr>
        <w:t>u</w:t>
      </w:r>
      <w:r w:rsidRPr="00E71971">
        <w:rPr>
          <w:rFonts w:ascii="Lato" w:hAnsi="Lato"/>
          <w:kern w:val="0"/>
          <w:sz w:val="16"/>
          <w:szCs w:val="16"/>
        </w:rPr>
        <w:t xml:space="preserve"> zakresu i poziomu merytorycznego poszczególnych arkuszy Mapy opracowywanych przez różnych wykonawców.</w:t>
      </w:r>
    </w:p>
    <w:p w14:paraId="38D06DD6" w14:textId="77777777" w:rsidR="00B75173" w:rsidRPr="00E71971" w:rsidRDefault="00B75173" w:rsidP="000C7415">
      <w:pPr>
        <w:pStyle w:val="Akapitzlist"/>
        <w:tabs>
          <w:tab w:val="left" w:pos="4536"/>
        </w:tabs>
        <w:spacing w:before="120" w:after="120" w:line="240" w:lineRule="auto"/>
        <w:ind w:left="567" w:right="567"/>
        <w:contextualSpacing w:val="0"/>
        <w:jc w:val="both"/>
        <w:rPr>
          <w:rFonts w:ascii="Lato" w:hAnsi="Lato"/>
          <w:kern w:val="0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Termin zakończenia realizacji całej inwestycji wyznaczono na 31.10.2023 r., a termin przedłożenia dokumentów potwierdzających osiągnięcie efektu rzeczowego na 30.11.2023 r. W wyniku aneksowania umowy termin ten został zmieniony na 31.12.2024 r. z terminem przekazania ostatniego z etapów efektu rzeczowego do 30.06.2025 r.</w:t>
      </w:r>
    </w:p>
    <w:p w14:paraId="2F127718" w14:textId="77777777" w:rsidR="00B75173" w:rsidRPr="00E71971" w:rsidRDefault="00B75173" w:rsidP="000C7415">
      <w:pPr>
        <w:pStyle w:val="Akapitzlist"/>
        <w:tabs>
          <w:tab w:val="left" w:pos="4536"/>
        </w:tabs>
        <w:spacing w:before="120" w:after="120" w:line="240" w:lineRule="auto"/>
        <w:ind w:left="567" w:right="567"/>
        <w:contextualSpacing w:val="0"/>
        <w:jc w:val="both"/>
        <w:rPr>
          <w:rFonts w:ascii="Lato" w:hAnsi="Lato"/>
          <w:b/>
          <w:bCs/>
          <w:kern w:val="0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 xml:space="preserve">W harmonogramie realizacji zadania przyjęto jednakowy czas dla wszystkich arkuszy SMGP, </w:t>
      </w:r>
      <w:r w:rsidRPr="00E71971">
        <w:rPr>
          <w:rFonts w:ascii="Lato" w:hAnsi="Lato"/>
          <w:kern w:val="0"/>
          <w:sz w:val="16"/>
          <w:szCs w:val="16"/>
        </w:rPr>
        <w:t>mimo że arkusze z regionu świętokrzyskiego, sudeckiego czy karpackiego w stosunku do arkuszy z niżu polskiego wymagały większego nakładu pracy i czasu</w:t>
      </w:r>
      <w:r>
        <w:rPr>
          <w:rStyle w:val="Odwoanieprzypisudolnego"/>
          <w:rFonts w:ascii="Lato" w:hAnsi="Lato"/>
          <w:kern w:val="0"/>
          <w:sz w:val="16"/>
          <w:szCs w:val="16"/>
        </w:rPr>
        <w:footnoteReference w:id="42"/>
      </w:r>
      <w:r>
        <w:rPr>
          <w:rFonts w:ascii="Lato" w:hAnsi="Lato"/>
          <w:kern w:val="0"/>
          <w:sz w:val="16"/>
          <w:szCs w:val="16"/>
        </w:rPr>
        <w:t>.</w:t>
      </w:r>
      <w:r w:rsidRPr="00E71971">
        <w:rPr>
          <w:rFonts w:ascii="Lato" w:hAnsi="Lato"/>
          <w:sz w:val="16"/>
          <w:szCs w:val="16"/>
        </w:rPr>
        <w:t xml:space="preserve"> </w:t>
      </w:r>
      <w:r w:rsidRPr="00E71971">
        <w:rPr>
          <w:rFonts w:ascii="Lato" w:hAnsi="Lato"/>
          <w:kern w:val="0"/>
          <w:sz w:val="16"/>
          <w:szCs w:val="16"/>
        </w:rPr>
        <w:t>Spowodowało to konieczność wydłużenia zakładanych terminów zakończenia prac o ponad rok</w:t>
      </w:r>
      <w:r>
        <w:rPr>
          <w:rFonts w:ascii="Lato" w:hAnsi="Lato"/>
          <w:kern w:val="0"/>
          <w:sz w:val="16"/>
          <w:szCs w:val="16"/>
        </w:rPr>
        <w:t xml:space="preserve">, </w:t>
      </w:r>
      <w:r w:rsidRPr="00E71971">
        <w:rPr>
          <w:rFonts w:ascii="Lato" w:hAnsi="Lato"/>
          <w:kern w:val="0"/>
          <w:sz w:val="16"/>
          <w:szCs w:val="16"/>
        </w:rPr>
        <w:t>ograniczenie zakresu rzeczowego zadania</w:t>
      </w:r>
      <w:r>
        <w:rPr>
          <w:rFonts w:ascii="Lato" w:hAnsi="Lato"/>
          <w:kern w:val="0"/>
          <w:sz w:val="16"/>
          <w:szCs w:val="16"/>
        </w:rPr>
        <w:t>, jak również nierównomierne obciążenie pracą wykonawców przy jednolity</w:t>
      </w:r>
      <w:r>
        <w:rPr>
          <w:rFonts w:ascii="Lato" w:hAnsi="Lato"/>
          <w:kern w:val="0"/>
          <w:sz w:val="16"/>
          <w:szCs w:val="16"/>
        </w:rPr>
        <w:t>ch</w:t>
      </w:r>
      <w:r>
        <w:rPr>
          <w:rFonts w:ascii="Lato" w:hAnsi="Lato"/>
          <w:kern w:val="0"/>
          <w:sz w:val="16"/>
          <w:szCs w:val="16"/>
        </w:rPr>
        <w:t xml:space="preserve"> </w:t>
      </w:r>
      <w:r>
        <w:rPr>
          <w:rFonts w:ascii="Lato" w:hAnsi="Lato"/>
          <w:kern w:val="0"/>
          <w:sz w:val="16"/>
          <w:szCs w:val="16"/>
        </w:rPr>
        <w:t>kosztach</w:t>
      </w:r>
      <w:r>
        <w:rPr>
          <w:rFonts w:ascii="Lato" w:hAnsi="Lato"/>
          <w:kern w:val="0"/>
          <w:sz w:val="16"/>
          <w:szCs w:val="16"/>
        </w:rPr>
        <w:t xml:space="preserve"> za arkusz</w:t>
      </w:r>
      <w:r w:rsidRPr="00E71971">
        <w:rPr>
          <w:rFonts w:ascii="Lato" w:hAnsi="Lato"/>
          <w:b/>
          <w:bCs/>
          <w:kern w:val="0"/>
          <w:sz w:val="16"/>
          <w:szCs w:val="16"/>
        </w:rPr>
        <w:t>.</w:t>
      </w:r>
    </w:p>
    <w:p w14:paraId="726FB114" w14:textId="77777777" w:rsidR="00B75173" w:rsidRPr="00E71971" w:rsidRDefault="00B75173" w:rsidP="000C7415">
      <w:pPr>
        <w:pStyle w:val="Akapitzlist"/>
        <w:tabs>
          <w:tab w:val="left" w:pos="4536"/>
        </w:tabs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 xml:space="preserve">Pierwotnie przewidywano całkowity koszt realizacji przedsięwzięcia w wysokości </w:t>
      </w:r>
      <w:r w:rsidRPr="00E71971">
        <w:rPr>
          <w:rFonts w:ascii="Lato" w:hAnsi="Lato"/>
          <w:sz w:val="16"/>
          <w:szCs w:val="16"/>
        </w:rPr>
        <w:br/>
        <w:t xml:space="preserve">46 921 148,00 zł. </w:t>
      </w:r>
      <w:r w:rsidRPr="00E71971">
        <w:rPr>
          <w:rFonts w:ascii="Lato" w:hAnsi="Lato"/>
          <w:kern w:val="0"/>
          <w:sz w:val="16"/>
          <w:szCs w:val="16"/>
        </w:rPr>
        <w:t>Zadanie było kosztorysowane w 2017 r., ostatecznie koszty ustalone zostały na</w:t>
      </w:r>
      <w:r>
        <w:rPr>
          <w:rFonts w:ascii="Lato" w:hAnsi="Lato"/>
          <w:kern w:val="0"/>
          <w:sz w:val="16"/>
          <w:szCs w:val="16"/>
        </w:rPr>
        <w:t> </w:t>
      </w:r>
      <w:r w:rsidRPr="00E71971">
        <w:rPr>
          <w:rFonts w:ascii="Lato" w:hAnsi="Lato"/>
          <w:kern w:val="0"/>
          <w:sz w:val="16"/>
          <w:szCs w:val="16"/>
        </w:rPr>
        <w:t xml:space="preserve">początku 2018 r., a umowa podpisana w 2019 r. </w:t>
      </w:r>
      <w:r w:rsidRPr="00E71971">
        <w:rPr>
          <w:rFonts w:ascii="Lato" w:hAnsi="Lato"/>
          <w:sz w:val="16"/>
          <w:szCs w:val="16"/>
        </w:rPr>
        <w:t>Szacowaniem realizacji zadania dotyczącego aktualizacji SMGP zajmowali się wówczas: Kierownik Działu Koordynacji Zadań Służby Geologicznej, Kierownik Programu Kartografia Geologiczna i Geologia Regionalna oraz Zastępca Dyrektora ds. służby geologicznej</w:t>
      </w:r>
      <w:r>
        <w:rPr>
          <w:rStyle w:val="Odwoanieprzypisudolnego"/>
          <w:rFonts w:ascii="Lato" w:hAnsi="Lato"/>
          <w:sz w:val="16"/>
          <w:szCs w:val="16"/>
        </w:rPr>
        <w:footnoteReference w:id="43"/>
      </w:r>
      <w:r w:rsidRPr="00E71971">
        <w:rPr>
          <w:rFonts w:ascii="Lato" w:hAnsi="Lato"/>
          <w:sz w:val="16"/>
          <w:szCs w:val="16"/>
        </w:rPr>
        <w:t xml:space="preserve">. Już </w:t>
      </w:r>
      <w:r w:rsidRPr="00E71971">
        <w:rPr>
          <w:rFonts w:ascii="Lato" w:hAnsi="Lato"/>
          <w:kern w:val="0"/>
          <w:sz w:val="16"/>
          <w:szCs w:val="16"/>
        </w:rPr>
        <w:t>w pierwszej połowie 2022 r. PIG</w:t>
      </w:r>
      <w:r>
        <w:rPr>
          <w:rFonts w:ascii="Lato" w:hAnsi="Lato"/>
          <w:kern w:val="0"/>
          <w:sz w:val="16"/>
          <w:szCs w:val="16"/>
        </w:rPr>
        <w:t>-</w:t>
      </w:r>
      <w:r w:rsidRPr="00E71971">
        <w:rPr>
          <w:rFonts w:ascii="Lato" w:hAnsi="Lato"/>
          <w:kern w:val="0"/>
          <w:sz w:val="16"/>
          <w:szCs w:val="16"/>
        </w:rPr>
        <w:t>PIB zgłosił MKiŚ</w:t>
      </w:r>
      <w:r w:rsidRPr="00E71971">
        <w:rPr>
          <w:rFonts w:ascii="Lato" w:hAnsi="Lato"/>
          <w:kern w:val="0"/>
          <w:sz w:val="16"/>
          <w:szCs w:val="16"/>
        </w:rPr>
        <w:t xml:space="preserve"> konieczność zmiany zakresu rzeczowego zadania, argumentując to niemożnością wykonania pełnego zakresu prac w pierwotnie oszacowanych kosztach, </w:t>
      </w:r>
      <w:r>
        <w:rPr>
          <w:rFonts w:ascii="Lato" w:hAnsi="Lato"/>
          <w:kern w:val="0"/>
          <w:sz w:val="16"/>
          <w:szCs w:val="16"/>
        </w:rPr>
        <w:t>powołując się</w:t>
      </w:r>
      <w:r w:rsidRPr="00E71971">
        <w:rPr>
          <w:rFonts w:ascii="Lato" w:hAnsi="Lato"/>
          <w:kern w:val="0"/>
          <w:sz w:val="16"/>
          <w:szCs w:val="16"/>
        </w:rPr>
        <w:t xml:space="preserve"> na rosnącą inflację.</w:t>
      </w:r>
    </w:p>
    <w:p w14:paraId="41E9328B" w14:textId="77777777" w:rsidR="00B75173" w:rsidRPr="00E71971" w:rsidRDefault="00B75173" w:rsidP="000C7415">
      <w:pPr>
        <w:pStyle w:val="Akapitzlist"/>
        <w:tabs>
          <w:tab w:val="left" w:pos="4536"/>
        </w:tabs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kern w:val="0"/>
          <w:sz w:val="16"/>
          <w:szCs w:val="16"/>
        </w:rPr>
        <w:t xml:space="preserve">Za zgodą MKiŚ zmieniono warunki umowy 9 kolejnymi aneksami w zakresie m.in. zmniejszenia zakresu rzeczowego zadania o 35 arkuszy </w:t>
      </w:r>
      <w:r w:rsidRPr="00E71971">
        <w:rPr>
          <w:rFonts w:ascii="Lato" w:hAnsi="Lato"/>
          <w:sz w:val="16"/>
          <w:szCs w:val="16"/>
        </w:rPr>
        <w:t xml:space="preserve">(ze 160 arkuszy SMGP na 125), </w:t>
      </w:r>
      <w:r w:rsidRPr="00E71971">
        <w:rPr>
          <w:rFonts w:ascii="Lato" w:hAnsi="Lato"/>
          <w:kern w:val="0"/>
          <w:sz w:val="16"/>
          <w:szCs w:val="16"/>
        </w:rPr>
        <w:t xml:space="preserve">redukcji kosztów - ostatecznie realizację zadania wyceniono na </w:t>
      </w:r>
      <w:r w:rsidRPr="00E71971">
        <w:rPr>
          <w:rFonts w:ascii="Lato" w:hAnsi="Lato"/>
          <w:sz w:val="16"/>
          <w:szCs w:val="16"/>
        </w:rPr>
        <w:t xml:space="preserve">40 460 061,05 zł, oraz </w:t>
      </w:r>
      <w:r w:rsidRPr="00E71971">
        <w:rPr>
          <w:rFonts w:ascii="Lato" w:hAnsi="Lato"/>
          <w:kern w:val="0"/>
          <w:sz w:val="16"/>
          <w:szCs w:val="16"/>
        </w:rPr>
        <w:t xml:space="preserve">wydłużenia terminu realizacji zadania </w:t>
      </w:r>
      <w:r w:rsidRPr="00E71971">
        <w:rPr>
          <w:rFonts w:ascii="Lato" w:hAnsi="Lato"/>
          <w:sz w:val="16"/>
          <w:szCs w:val="16"/>
        </w:rPr>
        <w:t>o ponad rok.</w:t>
      </w:r>
    </w:p>
    <w:p w14:paraId="2A44D617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Lato" w:hAnsi="Lato"/>
          <w:kern w:val="0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>[Podział zadań i obowiązków]</w:t>
      </w:r>
      <w:r w:rsidRPr="00E71971">
        <w:rPr>
          <w:rFonts w:ascii="Lato" w:hAnsi="Lato"/>
          <w:sz w:val="20"/>
          <w:szCs w:val="20"/>
        </w:rPr>
        <w:t xml:space="preserve"> Podział zadań i obowiązków związanych z aktualizacją SMGP został przejrzyście uregulowany. </w:t>
      </w:r>
      <w:r w:rsidRPr="00E71971">
        <w:rPr>
          <w:rFonts w:ascii="Lato" w:hAnsi="Lato"/>
          <w:kern w:val="0"/>
          <w:sz w:val="20"/>
          <w:szCs w:val="20"/>
        </w:rPr>
        <w:t>We wniosku o dofinansowanie realizacji przedsięwzięcia (załącznik do umowy)</w:t>
      </w:r>
      <w:r>
        <w:rPr>
          <w:rStyle w:val="Odwoanieprzypisudolnego"/>
          <w:rFonts w:ascii="Lato" w:hAnsi="Lato"/>
          <w:kern w:val="0"/>
          <w:sz w:val="20"/>
          <w:szCs w:val="20"/>
        </w:rPr>
        <w:footnoteReference w:id="44"/>
      </w:r>
      <w:r w:rsidRPr="00E71971">
        <w:rPr>
          <w:rFonts w:ascii="Lato" w:hAnsi="Lato"/>
          <w:kern w:val="0"/>
          <w:sz w:val="20"/>
          <w:szCs w:val="20"/>
        </w:rPr>
        <w:t xml:space="preserve"> określono skład zespołu zadaniowego, wyznaczono kierownika odpowiedzialnego za realizację zadania oraz wskazano, które arkusze zostaną opracowane w poszczególnych etapach realizacji zadania. Zarządzeniem Dyrektora PIG-PIB</w:t>
      </w:r>
      <w:r>
        <w:rPr>
          <w:rStyle w:val="Odwoanieprzypisudolnego"/>
          <w:rFonts w:ascii="Lato" w:hAnsi="Lato"/>
          <w:kern w:val="0"/>
          <w:sz w:val="20"/>
          <w:szCs w:val="20"/>
        </w:rPr>
        <w:footnoteReference w:id="45"/>
      </w:r>
      <w:r w:rsidRPr="00E71971">
        <w:rPr>
          <w:rFonts w:ascii="Lato" w:hAnsi="Lato"/>
          <w:kern w:val="0"/>
          <w:sz w:val="20"/>
          <w:szCs w:val="20"/>
        </w:rPr>
        <w:t xml:space="preserve"> powołano Zespół Koordynacyjny </w:t>
      </w:r>
      <w:r w:rsidRPr="00E71971">
        <w:rPr>
          <w:rFonts w:ascii="Lato" w:hAnsi="Lato"/>
          <w:sz w:val="20"/>
          <w:szCs w:val="20"/>
        </w:rPr>
        <w:t>ds. SMGP</w:t>
      </w:r>
      <w:r w:rsidRPr="00E71971">
        <w:rPr>
          <w:rFonts w:ascii="Lato" w:hAnsi="Lato"/>
          <w:kern w:val="0"/>
          <w:sz w:val="20"/>
          <w:szCs w:val="20"/>
        </w:rPr>
        <w:t>, w którym wyznaczono koordynatora głównego i koordynatorów regionalnych oraz wprowadzono podział obowiązków i zakres odpowiedzialności poszczególnych członków tego Zespołu.</w:t>
      </w:r>
    </w:p>
    <w:p w14:paraId="2DD5F0CC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kern w:val="0"/>
          <w:sz w:val="16"/>
          <w:szCs w:val="16"/>
        </w:rPr>
        <w:t xml:space="preserve">Zgodnie z </w:t>
      </w:r>
      <w:r w:rsidRPr="00E71971">
        <w:rPr>
          <w:rFonts w:ascii="Lato" w:hAnsi="Lato"/>
          <w:i/>
          <w:iCs/>
          <w:kern w:val="0"/>
          <w:sz w:val="16"/>
          <w:szCs w:val="16"/>
        </w:rPr>
        <w:t xml:space="preserve">Instrukcją </w:t>
      </w:r>
      <w:r w:rsidRPr="00E71971">
        <w:rPr>
          <w:rFonts w:ascii="Lato" w:hAnsi="Lato"/>
          <w:sz w:val="16"/>
          <w:szCs w:val="16"/>
        </w:rPr>
        <w:t xml:space="preserve">merytoryczny nadzór oraz kontrolę nad projektowaniem, opracowywaniem </w:t>
      </w:r>
      <w:r w:rsidRPr="00E71971">
        <w:rPr>
          <w:rFonts w:ascii="Lato" w:hAnsi="Lato"/>
          <w:sz w:val="16"/>
          <w:szCs w:val="16"/>
        </w:rPr>
        <w:br/>
        <w:t>i wydawaniem SMGP sprawowała Komisja Opracowań Geologicznych (KOG) przy Ministrze Środowiska oraz Zespół Koordynacyjny ds. SMGP</w:t>
      </w:r>
      <w:r w:rsidRPr="00E71971">
        <w:rPr>
          <w:rFonts w:ascii="Lato" w:hAnsi="Lato"/>
          <w:kern w:val="0"/>
          <w:sz w:val="16"/>
          <w:szCs w:val="16"/>
        </w:rPr>
        <w:t xml:space="preserve"> powołany przez Dyrektor PIG-PIB. </w:t>
      </w:r>
      <w:r w:rsidRPr="00E71971">
        <w:rPr>
          <w:rFonts w:ascii="Lato" w:hAnsi="Lato"/>
          <w:sz w:val="16"/>
          <w:szCs w:val="16"/>
        </w:rPr>
        <w:t>W jego skład wchodzili: koordynator główny, koordynatorzy regionalni oraz pozostali członkowie</w:t>
      </w:r>
      <w:r>
        <w:rPr>
          <w:rStyle w:val="Odwoanieprzypisudolnego"/>
          <w:rFonts w:ascii="Lato" w:hAnsi="Lato"/>
          <w:sz w:val="16"/>
          <w:szCs w:val="16"/>
        </w:rPr>
        <w:footnoteReference w:id="46"/>
      </w:r>
      <w:r>
        <w:rPr>
          <w:rFonts w:ascii="Lato" w:hAnsi="Lato"/>
          <w:sz w:val="16"/>
          <w:szCs w:val="16"/>
        </w:rPr>
        <w:t>.</w:t>
      </w:r>
      <w:r w:rsidRPr="00E71971">
        <w:rPr>
          <w:rFonts w:ascii="Lato" w:hAnsi="Lato"/>
          <w:kern w:val="0"/>
          <w:sz w:val="16"/>
          <w:szCs w:val="16"/>
        </w:rPr>
        <w:t xml:space="preserve"> </w:t>
      </w:r>
      <w:r w:rsidRPr="00E71971">
        <w:rPr>
          <w:rFonts w:ascii="Lato" w:hAnsi="Lato"/>
          <w:kern w:val="0"/>
          <w:sz w:val="16"/>
          <w:szCs w:val="16"/>
        </w:rPr>
        <w:br/>
      </w:r>
      <w:r w:rsidRPr="00E71971">
        <w:rPr>
          <w:rFonts w:ascii="Lato" w:hAnsi="Lato"/>
          <w:kern w:val="0"/>
          <w:sz w:val="16"/>
          <w:szCs w:val="16"/>
        </w:rPr>
        <w:lastRenderedPageBreak/>
        <w:t>W zarządzeniu określono podział obowiązków i zakres odpowiedzialności poszczególnych członków tego Zespołu</w:t>
      </w:r>
      <w:r>
        <w:rPr>
          <w:rFonts w:ascii="Lato" w:hAnsi="Lato"/>
          <w:kern w:val="0"/>
          <w:sz w:val="16"/>
          <w:szCs w:val="16"/>
        </w:rPr>
        <w:t>, a</w:t>
      </w:r>
      <w:r w:rsidRPr="00E71971">
        <w:rPr>
          <w:rFonts w:ascii="Lato" w:hAnsi="Lato"/>
          <w:kern w:val="0"/>
          <w:sz w:val="16"/>
          <w:szCs w:val="16"/>
        </w:rPr>
        <w:t xml:space="preserve"> </w:t>
      </w:r>
      <w:r w:rsidRPr="00E71971">
        <w:rPr>
          <w:rFonts w:ascii="Lato" w:hAnsi="Lato"/>
          <w:sz w:val="16"/>
          <w:szCs w:val="16"/>
        </w:rPr>
        <w:t>we wniosku o dofinansowanie realizacji przedsięwzięcia wskazano skład zespołu zadaniowego oraz wyznaczono osobę odpowiedzialną za realizację zadania (kierownika).</w:t>
      </w:r>
    </w:p>
    <w:p w14:paraId="03837DAE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Każdy arkusz SMGP był w pierwszej kolejności opiniowany przez właściwego terytorialnie koordynatora regionalnego, a następnie przekazywany do recenzji specjalistów z różnych dziedzin geologii – zarówno z PIG-PIB, jak i spoza Instytutu. W przypadku licznych zastrzeżeń recenzentów opracowanie było kierowane do rozpatrzenia przez KOG.</w:t>
      </w:r>
    </w:p>
    <w:p w14:paraId="66793F32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after="120" w:line="240" w:lineRule="auto"/>
        <w:ind w:left="0" w:right="-2" w:firstLine="0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 xml:space="preserve">[Monitoring postępów realizacji prac przy aktualizacji SMGP] </w:t>
      </w:r>
      <w:r w:rsidRPr="00E71971">
        <w:rPr>
          <w:rFonts w:ascii="Lato" w:hAnsi="Lato"/>
          <w:sz w:val="20"/>
          <w:szCs w:val="20"/>
        </w:rPr>
        <w:t xml:space="preserve">Monitoring postępów realizacji prac przy aktualizacji SMGP na poziomie koordynatora regionalnego nie był prowadzony w sposób wystarczająco skuteczny. Szczególnie widoczne było to </w:t>
      </w:r>
      <w:r w:rsidRPr="00E71971">
        <w:rPr>
          <w:rFonts w:ascii="Lato" w:hAnsi="Lato"/>
          <w:sz w:val="20"/>
          <w:szCs w:val="20"/>
        </w:rPr>
        <w:br/>
        <w:t xml:space="preserve">w przypadku opracowywania tekstu objaśniającego do jednego z dwóch badanych arkuszy SMGP w </w:t>
      </w:r>
      <w:r w:rsidRPr="003F48C1">
        <w:rPr>
          <w:rFonts w:ascii="Lato" w:hAnsi="Lato"/>
          <w:sz w:val="20"/>
          <w:szCs w:val="20"/>
        </w:rPr>
        <w:t xml:space="preserve">Oddziale Świętokrzyskim. W tym przypadku doszło do znacznego przekroczenia dopuszczalnej objętości tekstu objaśniającego do arkusza Piekoszów - dokument liczył ponad 340 stron, podczas gdy zgodnie z obowiązującą Instrukcją powinien zawierać </w:t>
      </w:r>
      <w:r w:rsidRPr="003F48C1">
        <w:rPr>
          <w:rFonts w:ascii="Lato" w:hAnsi="Lato"/>
          <w:sz w:val="20"/>
          <w:szCs w:val="20"/>
        </w:rPr>
        <w:t>około 40 stron. W efekcie</w:t>
      </w:r>
      <w:r w:rsidRPr="00E71971">
        <w:rPr>
          <w:rFonts w:ascii="Lato" w:hAnsi="Lato"/>
          <w:sz w:val="20"/>
          <w:szCs w:val="20"/>
        </w:rPr>
        <w:t xml:space="preserve"> do dalszego etapu przekazan</w:t>
      </w:r>
      <w:r>
        <w:rPr>
          <w:rFonts w:ascii="Lato" w:hAnsi="Lato"/>
          <w:sz w:val="20"/>
          <w:szCs w:val="20"/>
        </w:rPr>
        <w:t>o</w:t>
      </w:r>
      <w:r w:rsidRPr="00E71971">
        <w:rPr>
          <w:rFonts w:ascii="Lato" w:hAnsi="Lato"/>
          <w:sz w:val="20"/>
          <w:szCs w:val="20"/>
        </w:rPr>
        <w:t xml:space="preserve"> dokument niezgodn</w:t>
      </w:r>
      <w:r>
        <w:rPr>
          <w:rFonts w:ascii="Lato" w:hAnsi="Lato"/>
          <w:sz w:val="20"/>
          <w:szCs w:val="20"/>
        </w:rPr>
        <w:t>y</w:t>
      </w:r>
      <w:r w:rsidRPr="00E71971">
        <w:rPr>
          <w:rFonts w:ascii="Lato" w:hAnsi="Lato"/>
          <w:sz w:val="20"/>
          <w:szCs w:val="20"/>
        </w:rPr>
        <w:t xml:space="preserve"> z wytycznymi, co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 xml:space="preserve">doprowadziło do konieczności wprowadzenia licznych poprawek, zarówno na etapie recenzji, jak i w ramach prac KOG. </w:t>
      </w:r>
      <w:r>
        <w:rPr>
          <w:rFonts w:ascii="Lato" w:hAnsi="Lato" w:cstheme="minorHAnsi"/>
          <w:sz w:val="20"/>
          <w:szCs w:val="20"/>
        </w:rPr>
        <w:t>W konsekwencji o</w:t>
      </w:r>
      <w:r w:rsidRPr="00E71971">
        <w:rPr>
          <w:rFonts w:ascii="Lato" w:hAnsi="Lato" w:cstheme="minorHAnsi"/>
          <w:sz w:val="20"/>
          <w:szCs w:val="20"/>
        </w:rPr>
        <w:t>pracowanie dotyczące arkusza Piekoszów, które pierwotnie miało zostać ukończone do końca 2023 r., zostało ostatecznie zakończone dopiero w grudniu 2024 r.</w:t>
      </w:r>
      <w:r w:rsidRPr="00E71971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E71971">
        <w:rPr>
          <w:rFonts w:ascii="Lato" w:hAnsi="Lato"/>
          <w:sz w:val="20"/>
          <w:szCs w:val="20"/>
        </w:rPr>
        <w:t>Brak reakcji ze strony koordynatora regionalnego na</w:t>
      </w:r>
      <w:r>
        <w:rPr>
          <w:rFonts w:ascii="Lato" w:hAnsi="Lato"/>
          <w:sz w:val="20"/>
          <w:szCs w:val="20"/>
        </w:rPr>
        <w:t> </w:t>
      </w:r>
      <w:r w:rsidRPr="00E71971">
        <w:rPr>
          <w:rFonts w:ascii="Lato" w:hAnsi="Lato"/>
          <w:sz w:val="20"/>
          <w:szCs w:val="20"/>
        </w:rPr>
        <w:t>etapie przygotowywania opracowywania tekstu objaśniającego wpłynął na zmianę harmono</w:t>
      </w:r>
      <w:r w:rsidRPr="00E71971">
        <w:rPr>
          <w:rFonts w:ascii="Lato" w:hAnsi="Lato"/>
          <w:sz w:val="20"/>
          <w:szCs w:val="20"/>
        </w:rPr>
        <w:t>gramu realizacji zadania.</w:t>
      </w:r>
    </w:p>
    <w:p w14:paraId="547A49D7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 xml:space="preserve">Realizacja postępów aktualizacji SMGP nadzorowana była przez koordynatorów regionalnych. </w:t>
      </w:r>
      <w:r w:rsidRPr="00E71971">
        <w:rPr>
          <w:rFonts w:ascii="Lato" w:hAnsi="Lato"/>
          <w:sz w:val="16"/>
          <w:szCs w:val="16"/>
        </w:rPr>
        <w:br/>
        <w:t xml:space="preserve">Do zadań koordynatora regionalnego należało m.in.: planowanie, koordynowanie i merytoryczna kontrola przebiegu prac nad opracowaniem poszczególnych arkuszy SMGP, ocena poprawności merytorycznej i zgodności opracowanych arkuszy Mapy z </w:t>
      </w:r>
      <w:r w:rsidRPr="00E71971">
        <w:rPr>
          <w:rFonts w:ascii="Lato" w:hAnsi="Lato"/>
          <w:i/>
          <w:iCs/>
          <w:sz w:val="16"/>
          <w:szCs w:val="16"/>
        </w:rPr>
        <w:t>Instrukcją</w:t>
      </w:r>
      <w:r w:rsidRPr="00E71971">
        <w:rPr>
          <w:rFonts w:ascii="Lato" w:hAnsi="Lato"/>
          <w:sz w:val="16"/>
          <w:szCs w:val="16"/>
        </w:rPr>
        <w:t xml:space="preserve">. </w:t>
      </w:r>
    </w:p>
    <w:p w14:paraId="726F8D6D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Oceny realizacji prac dokonano na podstawie analizy dwóch arkuszy SMGP: nr 814 – Piekoszów oraz nr 816 – Bodzentyn. Monitoring postępu prac na poszczególnych etapach był prowadzony zgodnie z ogólnym harmonogramem realizacji zadania określonym w umowie, bez opracowywania odrębnych harmonogramów dla poszczególnych oddziałów PIG-PIB, co potwierdził Kierownik Zakładu Kartografii Geologicznej PIG-PIB</w:t>
      </w:r>
      <w:r>
        <w:rPr>
          <w:rStyle w:val="Odwoanieprzypisudolnego"/>
          <w:rFonts w:ascii="Lato" w:hAnsi="Lato"/>
          <w:sz w:val="16"/>
          <w:szCs w:val="16"/>
        </w:rPr>
        <w:footnoteReference w:id="47"/>
      </w:r>
      <w:r w:rsidRPr="00E71971">
        <w:rPr>
          <w:rFonts w:ascii="Lato" w:hAnsi="Lato"/>
          <w:sz w:val="16"/>
          <w:szCs w:val="16"/>
        </w:rPr>
        <w:t>. W realizację zadania zaangażowani byli pracownicy różnych oddziałów Instytutu.</w:t>
      </w:r>
    </w:p>
    <w:p w14:paraId="3C918403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 xml:space="preserve">Aktualizacja arkusza Bodzentyn miała zostać przeprowadzona w latach 2018–2020, a jego redakcja i udostępnienie w latach 2021–2023. Prace nad tym arkuszem zakończono w 2023 r., </w:t>
      </w:r>
      <w:r w:rsidRPr="00E71971">
        <w:rPr>
          <w:rFonts w:ascii="Lato" w:hAnsi="Lato"/>
          <w:sz w:val="16"/>
          <w:szCs w:val="16"/>
        </w:rPr>
        <w:br/>
        <w:t>a dokument został zredagowany i publicznie udostępniony zgodnie z założonym terminem.</w:t>
      </w:r>
    </w:p>
    <w:p w14:paraId="358232D8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W przypadku arkusza Piekoszów</w:t>
      </w:r>
      <w:r>
        <w:rPr>
          <w:rStyle w:val="Odwoanieprzypisudolnego"/>
          <w:rFonts w:ascii="Lato" w:hAnsi="Lato"/>
          <w:sz w:val="16"/>
          <w:szCs w:val="16"/>
        </w:rPr>
        <w:footnoteReference w:id="48"/>
      </w:r>
      <w:r w:rsidRPr="00E71971">
        <w:rPr>
          <w:rFonts w:ascii="Lato" w:hAnsi="Lato"/>
          <w:sz w:val="16"/>
          <w:szCs w:val="16"/>
        </w:rPr>
        <w:t xml:space="preserve"> harmonogram przewidywał jego aktualizację w latach 2021–2023 oraz redakcję i udostępnienie w latach 2024–2025. Jednakże opracowanie przygotowane przez wykonawcę znacząco odbiegało od </w:t>
      </w:r>
      <w:r w:rsidRPr="003F48C1">
        <w:rPr>
          <w:rFonts w:ascii="Lato" w:hAnsi="Lato"/>
          <w:sz w:val="16"/>
          <w:szCs w:val="16"/>
        </w:rPr>
        <w:t>wymogów formalnych – tekst objaśniający liczył ponad 340 stron, podczas gdy zgodnie z Instrukcją powinien zawierać około 40 stron wraz z literaturą</w:t>
      </w:r>
      <w:r w:rsidRPr="003F48C1">
        <w:rPr>
          <w:rFonts w:ascii="Lato" w:hAnsi="Lato"/>
          <w:sz w:val="16"/>
          <w:szCs w:val="16"/>
        </w:rPr>
        <w:br/>
        <w:t>i załącznikami. Mimo to dokument niespełniając</w:t>
      </w:r>
      <w:r w:rsidRPr="00E71971">
        <w:rPr>
          <w:rFonts w:ascii="Lato" w:hAnsi="Lato"/>
          <w:sz w:val="16"/>
          <w:szCs w:val="16"/>
        </w:rPr>
        <w:t xml:space="preserve">y wymogów formalnych został przekazany </w:t>
      </w:r>
      <w:r>
        <w:rPr>
          <w:rFonts w:ascii="Lato" w:hAnsi="Lato"/>
          <w:sz w:val="16"/>
          <w:szCs w:val="16"/>
        </w:rPr>
        <w:t xml:space="preserve">przez koordynatora </w:t>
      </w:r>
      <w:r w:rsidRPr="00E71971">
        <w:rPr>
          <w:rFonts w:ascii="Lato" w:hAnsi="Lato"/>
          <w:sz w:val="16"/>
          <w:szCs w:val="16"/>
        </w:rPr>
        <w:t>do dalszego etapu. Recenzenci oraz KOG zalecili znaczne skrócenie dokumentu,</w:t>
      </w:r>
      <w:r w:rsidRPr="00E71971">
        <w:rPr>
          <w:rFonts w:ascii="Lato" w:hAnsi="Lato"/>
          <w:sz w:val="16"/>
          <w:szCs w:val="16"/>
        </w:rPr>
        <w:t xml:space="preserve"> co</w:t>
      </w:r>
      <w:r>
        <w:rPr>
          <w:rFonts w:ascii="Lato" w:hAnsi="Lato"/>
          <w:sz w:val="16"/>
          <w:szCs w:val="16"/>
        </w:rPr>
        <w:t> </w:t>
      </w:r>
      <w:r w:rsidRPr="00E71971">
        <w:rPr>
          <w:rFonts w:ascii="Lato" w:hAnsi="Lato"/>
          <w:sz w:val="16"/>
          <w:szCs w:val="16"/>
        </w:rPr>
        <w:t>miało wpływ na termin aktualizacji arkusza - pierwotnie planowanego na koniec 2023 r., a</w:t>
      </w:r>
      <w:r>
        <w:rPr>
          <w:rFonts w:ascii="Lato" w:hAnsi="Lato"/>
          <w:sz w:val="16"/>
          <w:szCs w:val="16"/>
        </w:rPr>
        <w:t> </w:t>
      </w:r>
      <w:r w:rsidRPr="00E71971">
        <w:rPr>
          <w:rFonts w:ascii="Lato" w:hAnsi="Lato"/>
          <w:sz w:val="16"/>
          <w:szCs w:val="16"/>
        </w:rPr>
        <w:t>ostatecznie zakończonego w grudniu 2024 r.</w:t>
      </w:r>
    </w:p>
    <w:p w14:paraId="5EE55472" w14:textId="77777777" w:rsidR="00B75173" w:rsidRPr="00E71971" w:rsidRDefault="00B75173" w:rsidP="000C7415">
      <w:pPr>
        <w:pStyle w:val="Akapitzlist"/>
        <w:spacing w:before="120" w:after="120" w:line="240" w:lineRule="auto"/>
        <w:ind w:left="567" w:right="567"/>
        <w:contextualSpacing w:val="0"/>
        <w:jc w:val="both"/>
        <w:rPr>
          <w:rFonts w:ascii="Lato" w:hAnsi="Lato"/>
          <w:sz w:val="16"/>
          <w:szCs w:val="16"/>
        </w:rPr>
      </w:pPr>
      <w:r w:rsidRPr="00E71971">
        <w:rPr>
          <w:rFonts w:ascii="Lato" w:hAnsi="Lato"/>
          <w:sz w:val="16"/>
          <w:szCs w:val="16"/>
        </w:rPr>
        <w:t>Niezależnie od tego, recenzenci wyrazili uznanie dla wartości naukowej pracy</w:t>
      </w:r>
      <w:r>
        <w:rPr>
          <w:rFonts w:ascii="Lato" w:hAnsi="Lato"/>
          <w:sz w:val="16"/>
          <w:szCs w:val="16"/>
        </w:rPr>
        <w:t xml:space="preserve"> dotyczącej arkusza Piekoszów</w:t>
      </w:r>
      <w:r w:rsidRPr="00E71971">
        <w:rPr>
          <w:rFonts w:ascii="Lato" w:hAnsi="Lato"/>
          <w:sz w:val="16"/>
          <w:szCs w:val="16"/>
        </w:rPr>
        <w:t xml:space="preserve"> i</w:t>
      </w:r>
      <w:r>
        <w:rPr>
          <w:rFonts w:ascii="Lato" w:hAnsi="Lato"/>
          <w:sz w:val="16"/>
          <w:szCs w:val="16"/>
        </w:rPr>
        <w:t xml:space="preserve"> </w:t>
      </w:r>
      <w:r w:rsidRPr="00E71971">
        <w:rPr>
          <w:rFonts w:ascii="Lato" w:hAnsi="Lato"/>
          <w:sz w:val="16"/>
          <w:szCs w:val="16"/>
        </w:rPr>
        <w:t>zasugerowali wykorzystanie jej do odrębnej publikacji naukowej.</w:t>
      </w:r>
    </w:p>
    <w:p w14:paraId="1EE57A4C" w14:textId="77777777" w:rsidR="00B75173" w:rsidRPr="00E71971" w:rsidRDefault="00B75173" w:rsidP="000C7415">
      <w:pPr>
        <w:pStyle w:val="Akapitzlist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b/>
          <w:bCs/>
          <w:sz w:val="20"/>
          <w:szCs w:val="20"/>
        </w:rPr>
        <w:t xml:space="preserve">[Termin realizacji zadania] </w:t>
      </w:r>
      <w:r w:rsidRPr="00E71971">
        <w:rPr>
          <w:rFonts w:ascii="Lato" w:hAnsi="Lato"/>
          <w:sz w:val="20"/>
          <w:szCs w:val="20"/>
        </w:rPr>
        <w:t>Aktualizacja SMGP przebiegała zgodnie z przyjętym w umowie harmonogramem</w:t>
      </w:r>
      <w:r w:rsidRPr="00E71971">
        <w:rPr>
          <w:rFonts w:ascii="Lato" w:hAnsi="Lato" w:cstheme="minorHAnsi"/>
          <w:sz w:val="20"/>
          <w:szCs w:val="20"/>
        </w:rPr>
        <w:t xml:space="preserve">, przy czym nierzetelna ocena </w:t>
      </w:r>
      <w:r>
        <w:rPr>
          <w:rFonts w:ascii="Lato" w:hAnsi="Lato" w:cstheme="minorHAnsi"/>
          <w:sz w:val="20"/>
          <w:szCs w:val="20"/>
        </w:rPr>
        <w:t>czasochłonności</w:t>
      </w:r>
      <w:r w:rsidRPr="00E71971">
        <w:rPr>
          <w:rFonts w:ascii="Lato" w:hAnsi="Lato" w:cstheme="minorHAnsi"/>
          <w:sz w:val="20"/>
          <w:szCs w:val="20"/>
        </w:rPr>
        <w:t xml:space="preserve"> przygotowywani</w:t>
      </w:r>
      <w:r>
        <w:rPr>
          <w:rFonts w:ascii="Lato" w:hAnsi="Lato" w:cstheme="minorHAnsi"/>
          <w:sz w:val="20"/>
          <w:szCs w:val="20"/>
        </w:rPr>
        <w:t>a</w:t>
      </w:r>
      <w:r w:rsidRPr="00E71971">
        <w:rPr>
          <w:rFonts w:ascii="Lato" w:hAnsi="Lato" w:cstheme="minorHAnsi"/>
          <w:sz w:val="20"/>
          <w:szCs w:val="20"/>
        </w:rPr>
        <w:t xml:space="preserve"> poszczególnych arkuszy </w:t>
      </w:r>
      <w:r>
        <w:rPr>
          <w:rFonts w:ascii="Lato" w:hAnsi="Lato" w:cstheme="minorHAnsi"/>
          <w:sz w:val="20"/>
          <w:szCs w:val="20"/>
        </w:rPr>
        <w:t xml:space="preserve">Mapy </w:t>
      </w:r>
      <w:r w:rsidRPr="00E71971">
        <w:rPr>
          <w:rFonts w:ascii="Lato" w:hAnsi="Lato" w:cstheme="minorHAnsi"/>
          <w:sz w:val="20"/>
          <w:szCs w:val="20"/>
        </w:rPr>
        <w:t xml:space="preserve">skutkowały </w:t>
      </w:r>
      <w:r w:rsidRPr="00E71971">
        <w:rPr>
          <w:rFonts w:ascii="Lato" w:hAnsi="Lato"/>
          <w:sz w:val="20"/>
          <w:szCs w:val="20"/>
        </w:rPr>
        <w:t xml:space="preserve">dwukrotną zmianą </w:t>
      </w:r>
      <w:r>
        <w:rPr>
          <w:rFonts w:ascii="Lato" w:hAnsi="Lato"/>
          <w:sz w:val="20"/>
          <w:szCs w:val="20"/>
        </w:rPr>
        <w:t>terminu</w:t>
      </w:r>
      <w:r w:rsidRPr="00E71971">
        <w:rPr>
          <w:rFonts w:ascii="Lato" w:hAnsi="Lato"/>
          <w:sz w:val="20"/>
          <w:szCs w:val="20"/>
        </w:rPr>
        <w:t xml:space="preserve"> realizacji zadania. Nie wystąpił jednak przypadek przekroczenia terminu określonego umową, a efekt rzeczowy przekazywany był zgodnie z obowiązującym w danym momencie harmonogramem.</w:t>
      </w:r>
    </w:p>
    <w:p w14:paraId="64918A20" w14:textId="77777777" w:rsidR="00B75173" w:rsidRPr="00E71971" w:rsidRDefault="00B75173" w:rsidP="000C7415">
      <w:pPr>
        <w:spacing w:before="120" w:after="120" w:line="240" w:lineRule="auto"/>
        <w:ind w:left="567" w:right="567"/>
        <w:rPr>
          <w:sz w:val="16"/>
          <w:szCs w:val="16"/>
        </w:rPr>
      </w:pPr>
      <w:r w:rsidRPr="00E71971">
        <w:rPr>
          <w:sz w:val="16"/>
          <w:szCs w:val="16"/>
        </w:rPr>
        <w:t xml:space="preserve">Dla całego przedsięwzięcia objętego umową opracowano plan realizacji poszczególnych zadań. Aktualizację arkuszy SMGP podzielono na dwa etapy poprzez przypisanie konkretnego arkusza </w:t>
      </w:r>
      <w:r w:rsidRPr="00E71971">
        <w:rPr>
          <w:sz w:val="16"/>
          <w:szCs w:val="16"/>
        </w:rPr>
        <w:lastRenderedPageBreak/>
        <w:t>do danego etapu. W trakcie realizacji zadania dwukrotnie zmieniono jego termin wykonania oraz termin przekazania efektu rzeczowego</w:t>
      </w:r>
      <w:r>
        <w:rPr>
          <w:rStyle w:val="Odwoanieprzypisudolnego"/>
          <w:sz w:val="16"/>
          <w:szCs w:val="16"/>
        </w:rPr>
        <w:footnoteReference w:id="49"/>
      </w:r>
      <w:r w:rsidRPr="00E71971">
        <w:rPr>
          <w:sz w:val="16"/>
          <w:szCs w:val="16"/>
        </w:rPr>
        <w:t>. Pierwotnie termin zakończenia realizacji inwestycji wyznaczono na 31</w:t>
      </w:r>
      <w:r>
        <w:rPr>
          <w:sz w:val="16"/>
          <w:szCs w:val="16"/>
        </w:rPr>
        <w:t>.10.</w:t>
      </w:r>
      <w:r w:rsidRPr="00E71971">
        <w:rPr>
          <w:sz w:val="16"/>
          <w:szCs w:val="16"/>
        </w:rPr>
        <w:t>2023 r., a termin osiągnięcia efektu rzeczowego wyznaczono na</w:t>
      </w:r>
      <w:r>
        <w:rPr>
          <w:sz w:val="16"/>
          <w:szCs w:val="16"/>
        </w:rPr>
        <w:t> </w:t>
      </w:r>
      <w:r w:rsidRPr="00E71971">
        <w:rPr>
          <w:sz w:val="16"/>
          <w:szCs w:val="16"/>
        </w:rPr>
        <w:t>30</w:t>
      </w:r>
      <w:r>
        <w:rPr>
          <w:sz w:val="16"/>
          <w:szCs w:val="16"/>
        </w:rPr>
        <w:t>.11.</w:t>
      </w:r>
      <w:r w:rsidRPr="00E71971">
        <w:rPr>
          <w:sz w:val="16"/>
          <w:szCs w:val="16"/>
        </w:rPr>
        <w:t>2023 r. Ostatecznie termin realizacji zadania w wyniku aneksowania umowy wyznaczono do 31</w:t>
      </w:r>
      <w:r>
        <w:rPr>
          <w:sz w:val="16"/>
          <w:szCs w:val="16"/>
        </w:rPr>
        <w:t>.12.</w:t>
      </w:r>
      <w:r w:rsidRPr="00E71971">
        <w:rPr>
          <w:sz w:val="16"/>
          <w:szCs w:val="16"/>
        </w:rPr>
        <w:t>2024 r., z terminem przekazania efektu rzeczowego do</w:t>
      </w:r>
      <w:r>
        <w:rPr>
          <w:sz w:val="16"/>
          <w:szCs w:val="16"/>
        </w:rPr>
        <w:t> </w:t>
      </w:r>
      <w:r w:rsidRPr="00E71971">
        <w:rPr>
          <w:sz w:val="16"/>
          <w:szCs w:val="16"/>
        </w:rPr>
        <w:t>30</w:t>
      </w:r>
      <w:r>
        <w:rPr>
          <w:sz w:val="16"/>
          <w:szCs w:val="16"/>
        </w:rPr>
        <w:t>.06.</w:t>
      </w:r>
      <w:r w:rsidRPr="00E71971">
        <w:rPr>
          <w:sz w:val="16"/>
          <w:szCs w:val="16"/>
        </w:rPr>
        <w:t>2025 r.</w:t>
      </w:r>
      <w:r w:rsidRPr="00E71971">
        <w:rPr>
          <w:szCs w:val="20"/>
        </w:rPr>
        <w:t xml:space="preserve"> </w:t>
      </w:r>
      <w:r w:rsidRPr="00E71971">
        <w:rPr>
          <w:sz w:val="16"/>
          <w:szCs w:val="16"/>
        </w:rPr>
        <w:t>Do czasu zakończenia czynności kontrolnych zadanie było realizowane bez opóźnień, a efekt rzeczowy zadania przekazywano w częściach zgodnie z ustalonym harmonogramem.</w:t>
      </w:r>
    </w:p>
    <w:p w14:paraId="3E6CE9A2" w14:textId="77777777" w:rsidR="00B75173" w:rsidRPr="00372128" w:rsidRDefault="00B75173" w:rsidP="005D4FB5">
      <w:pPr>
        <w:spacing w:before="360" w:after="120" w:line="240" w:lineRule="auto"/>
        <w:rPr>
          <w:b/>
          <w:bCs/>
          <w:szCs w:val="20"/>
        </w:rPr>
      </w:pPr>
      <w:r w:rsidRPr="00372128">
        <w:rPr>
          <w:b/>
          <w:bCs/>
          <w:color w:val="000000" w:themeColor="text1"/>
          <w:szCs w:val="20"/>
        </w:rPr>
        <w:t xml:space="preserve">Biorąc pod uwagę przedstawione oceny i ustalenia, zalecam Panu </w:t>
      </w:r>
      <w:r w:rsidRPr="00372128">
        <w:rPr>
          <w:b/>
          <w:bCs/>
          <w:szCs w:val="20"/>
        </w:rPr>
        <w:t>Dyrektorowi:</w:t>
      </w:r>
    </w:p>
    <w:p w14:paraId="734BB6ED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6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 xml:space="preserve">Niezwłoczne przekazanie do Centralnego Archiwum Geologicznego (CAG) </w:t>
      </w:r>
      <w:r>
        <w:rPr>
          <w:rFonts w:ascii="Lato" w:hAnsi="Lato"/>
          <w:sz w:val="20"/>
          <w:szCs w:val="20"/>
        </w:rPr>
        <w:t xml:space="preserve">kompletnej </w:t>
      </w:r>
      <w:r w:rsidRPr="00E71971">
        <w:rPr>
          <w:rFonts w:ascii="Lato" w:hAnsi="Lato"/>
          <w:sz w:val="20"/>
          <w:szCs w:val="20"/>
        </w:rPr>
        <w:t>informacji geologicznej dotyczącej otworów wiertniczych Miedzianka PIG-1 oraz Krajno PIG-1, w tym próbek geologicznych w postaci rdzeni</w:t>
      </w:r>
      <w:r>
        <w:rPr>
          <w:rFonts w:ascii="Lato" w:hAnsi="Lato"/>
          <w:sz w:val="20"/>
          <w:szCs w:val="20"/>
        </w:rPr>
        <w:t>.</w:t>
      </w:r>
    </w:p>
    <w:p w14:paraId="3AB5A273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6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Dokonanie przeglądu pozostałych pozyskanych przez PIG-PIB próbek geologicznych w celu potwierdzenia, że wszystkie próbki trwałego przechowywania zostały przekazane do CAG.</w:t>
      </w:r>
    </w:p>
    <w:p w14:paraId="6525F575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6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Wdrożenie skutecznych narzędzi zapewniających wewnętrzne przekazywanie do CAG informacji geologicznej pozyskiwanej w ramach działań własnych PIG-PIB.</w:t>
      </w:r>
    </w:p>
    <w:p w14:paraId="7C4687FB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6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Wdrożenie regulacji określających:</w:t>
      </w:r>
    </w:p>
    <w:p w14:paraId="38DB9967" w14:textId="77777777" w:rsidR="00B75173" w:rsidRPr="00E71971" w:rsidRDefault="00B75173" w:rsidP="000C7415">
      <w:pPr>
        <w:pStyle w:val="Akapitzlist"/>
        <w:numPr>
          <w:ilvl w:val="0"/>
          <w:numId w:val="18"/>
        </w:numPr>
        <w:spacing w:after="60" w:line="240" w:lineRule="auto"/>
        <w:ind w:left="567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sposób</w:t>
      </w:r>
      <w:r w:rsidRPr="00E71971">
        <w:rPr>
          <w:rFonts w:ascii="Lato" w:hAnsi="Lato"/>
          <w:kern w:val="0"/>
          <w:sz w:val="20"/>
          <w:szCs w:val="20"/>
        </w:rPr>
        <w:t xml:space="preserve"> przechowywania próbek geologicznych trwałego przechowywania przed umieszczeniem ich w magazynie Archiwum Próbek Geologicznych (APG);</w:t>
      </w:r>
    </w:p>
    <w:p w14:paraId="5B98C993" w14:textId="77777777" w:rsidR="00B75173" w:rsidRPr="00E71971" w:rsidRDefault="00B75173" w:rsidP="000C7415">
      <w:pPr>
        <w:pStyle w:val="Akapitzlist"/>
        <w:numPr>
          <w:ilvl w:val="0"/>
          <w:numId w:val="18"/>
        </w:numPr>
        <w:spacing w:after="60" w:line="240" w:lineRule="auto"/>
        <w:ind w:left="567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kern w:val="0"/>
          <w:sz w:val="20"/>
          <w:szCs w:val="20"/>
        </w:rPr>
        <w:t>jednoznacznie i wyczerpująco zakres obowiązków i odpowiedzialności członków zespołów zadaniowych złożonych z pracowników różnych komórek organizacyjnych PIG-PIB.</w:t>
      </w:r>
    </w:p>
    <w:p w14:paraId="0F79FF58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60" w:line="240" w:lineRule="auto"/>
        <w:ind w:left="284" w:hanging="284"/>
        <w:contextualSpacing w:val="0"/>
        <w:jc w:val="both"/>
        <w:rPr>
          <w:rFonts w:ascii="Lato" w:hAnsi="Lato"/>
          <w:kern w:val="0"/>
          <w:sz w:val="20"/>
          <w:szCs w:val="20"/>
        </w:rPr>
      </w:pPr>
      <w:r w:rsidRPr="00E71971">
        <w:rPr>
          <w:rFonts w:ascii="Lato" w:hAnsi="Lato"/>
          <w:kern w:val="0"/>
          <w:sz w:val="20"/>
          <w:szCs w:val="20"/>
        </w:rPr>
        <w:t>Podjęcie działań mających na celu podniesienie poziomu wiedzy pracowników PIG-PIB w zakresie przepisów związanych z przekazywaniem informacji, w tym próbek geologicznych do Państwowej Służby Geologicznej (PSG).</w:t>
      </w:r>
    </w:p>
    <w:p w14:paraId="56459EDF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6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eastAsia="Times New Roman" w:hAnsi="Lato" w:cs="Segoe UI"/>
          <w:sz w:val="20"/>
          <w:szCs w:val="20"/>
          <w:lang w:eastAsia="pl-PL"/>
        </w:rPr>
        <w:t xml:space="preserve">Rzetelne szacowanie, </w:t>
      </w:r>
      <w:r w:rsidRPr="00E71971">
        <w:rPr>
          <w:rFonts w:ascii="Lato" w:hAnsi="Lato"/>
          <w:sz w:val="20"/>
          <w:szCs w:val="20"/>
        </w:rPr>
        <w:t xml:space="preserve">na etapie planowania zadań z zakresu aktualizacji Szczegółowej Mapy Geologicznej Polski (SMGP), </w:t>
      </w:r>
      <w:r w:rsidRPr="00E71971">
        <w:rPr>
          <w:rFonts w:ascii="Lato" w:eastAsia="Times New Roman" w:hAnsi="Lato" w:cs="Segoe UI"/>
          <w:sz w:val="20"/>
          <w:szCs w:val="20"/>
          <w:lang w:eastAsia="pl-PL"/>
        </w:rPr>
        <w:t>nakładu czasu i </w:t>
      </w:r>
      <w:r>
        <w:rPr>
          <w:rFonts w:ascii="Lato" w:eastAsia="Times New Roman" w:hAnsi="Lato" w:cs="Segoe UI"/>
          <w:sz w:val="20"/>
          <w:szCs w:val="20"/>
          <w:lang w:eastAsia="pl-PL"/>
        </w:rPr>
        <w:t>kosztów</w:t>
      </w:r>
      <w:r w:rsidRPr="00E71971">
        <w:rPr>
          <w:rFonts w:ascii="Lato" w:eastAsia="Times New Roman" w:hAnsi="Lato" w:cs="Segoe UI"/>
          <w:sz w:val="20"/>
          <w:szCs w:val="20"/>
          <w:lang w:eastAsia="pl-PL"/>
        </w:rPr>
        <w:t xml:space="preserve"> koniecznych do </w:t>
      </w:r>
      <w:r w:rsidRPr="00E71971">
        <w:rPr>
          <w:rFonts w:ascii="Lato" w:hAnsi="Lato"/>
          <w:sz w:val="20"/>
          <w:szCs w:val="20"/>
        </w:rPr>
        <w:t>sporządzenia</w:t>
      </w:r>
      <w:r w:rsidRPr="00E71971">
        <w:rPr>
          <w:rFonts w:ascii="Lato" w:eastAsia="Times New Roman" w:hAnsi="Lato" w:cs="Segoe UI"/>
          <w:sz w:val="20"/>
          <w:szCs w:val="20"/>
          <w:lang w:eastAsia="pl-PL"/>
        </w:rPr>
        <w:t xml:space="preserve"> poszczególnych jej arkuszy, z uwzględnieniem stopnia ich skomplikowania.</w:t>
      </w:r>
    </w:p>
    <w:p w14:paraId="47ECAAED" w14:textId="77777777" w:rsidR="00B75173" w:rsidRPr="00E71971" w:rsidRDefault="00B75173" w:rsidP="000C7415">
      <w:pPr>
        <w:pStyle w:val="Akapitzlist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>Zapewnienie efektywnego i skutecznego monitoringu postępu prac przy aktualizacji SMGP.</w:t>
      </w:r>
    </w:p>
    <w:p w14:paraId="5D661EBD" w14:textId="77777777" w:rsidR="00B75173" w:rsidRPr="00E71971" w:rsidRDefault="00B75173" w:rsidP="000C7415">
      <w:pPr>
        <w:pStyle w:val="akapitwgrupie"/>
        <w:spacing w:after="60" w:line="240" w:lineRule="auto"/>
        <w:ind w:firstLine="0"/>
        <w:rPr>
          <w:rFonts w:ascii="Lato" w:hAnsi="Lato"/>
          <w:sz w:val="20"/>
          <w:szCs w:val="20"/>
        </w:rPr>
      </w:pPr>
      <w:r w:rsidRPr="00E71971">
        <w:rPr>
          <w:rFonts w:ascii="Lato" w:hAnsi="Lato"/>
          <w:sz w:val="20"/>
          <w:szCs w:val="20"/>
        </w:rPr>
        <w:t xml:space="preserve">Proszę o przesłanie, w terminie 30 dni od otrzymania sprawozdania, informacji </w:t>
      </w:r>
      <w:r w:rsidRPr="00E71971">
        <w:rPr>
          <w:rFonts w:ascii="Lato" w:hAnsi="Lato"/>
          <w:sz w:val="20"/>
          <w:szCs w:val="20"/>
          <w:lang w:eastAsia="en-US"/>
        </w:rPr>
        <w:t>o sposobie realizacji zaleceń lub o innym sposobie usunięcia stwierdzonych nieprawidłowości.</w:t>
      </w:r>
    </w:p>
    <w:p w14:paraId="31B60DEE" w14:textId="77777777" w:rsidR="00B75173" w:rsidRPr="00E71971" w:rsidRDefault="00B75173" w:rsidP="000C7415">
      <w:pPr>
        <w:spacing w:after="0" w:line="240" w:lineRule="auto"/>
        <w:rPr>
          <w:szCs w:val="20"/>
        </w:rPr>
      </w:pPr>
    </w:p>
    <w:p w14:paraId="30413210" w14:textId="77777777" w:rsidR="00B75173" w:rsidRDefault="00B75173" w:rsidP="000C7415">
      <w:pPr>
        <w:spacing w:after="200" w:line="240" w:lineRule="auto"/>
      </w:pPr>
      <w:r w:rsidRPr="00E71971">
        <w:t>Kierownik jednostki kontrolowanej ma prawo w terminie 3 dni roboczych od dnia otrzymania sprawozdania przedstawić do niego stanowisko, nie wstrzymuje to jednak realizacji ustaleń kontroli</w:t>
      </w:r>
      <w:r>
        <w:rPr>
          <w:rStyle w:val="Odwoanieprzypisudolnego"/>
        </w:rPr>
        <w:footnoteReference w:id="50"/>
      </w:r>
      <w:r w:rsidRPr="00E71971">
        <w:t>.</w:t>
      </w:r>
    </w:p>
    <w:p w14:paraId="502A580B" w14:textId="77777777" w:rsidR="00B75173" w:rsidRPr="004215B7" w:rsidRDefault="00B75173" w:rsidP="006C3EC0">
      <w:pPr>
        <w:spacing w:after="0" w:line="240" w:lineRule="auto"/>
      </w:pPr>
    </w:p>
    <w:p w14:paraId="03807BBC" w14:textId="77777777" w:rsidR="00B75173" w:rsidRPr="004215B7" w:rsidRDefault="00B75173" w:rsidP="00C90D8C">
      <w:pPr>
        <w:spacing w:after="0" w:line="240" w:lineRule="auto"/>
        <w:jc w:val="left"/>
      </w:pPr>
      <w:bookmarkStart w:id="6" w:name="ezdPracownikPodpisNazwa"/>
      <w:r>
        <w:t>Paulina Hennig-Kloska</w:t>
      </w:r>
      <w:bookmarkEnd w:id="6"/>
    </w:p>
    <w:p w14:paraId="731797B0" w14:textId="77777777" w:rsidR="00B75173" w:rsidRPr="004215B7" w:rsidRDefault="00B75173" w:rsidP="00C90D8C">
      <w:pPr>
        <w:spacing w:after="0" w:line="240" w:lineRule="auto"/>
        <w:jc w:val="left"/>
      </w:pPr>
      <w:bookmarkStart w:id="7" w:name="ezdPracownikPodpisStanowisko"/>
      <w:r>
        <w:t>Minister Klimatu i Środowiska</w:t>
      </w:r>
      <w:bookmarkEnd w:id="7"/>
    </w:p>
    <w:p w14:paraId="6B232436" w14:textId="77777777" w:rsidR="00B75173" w:rsidRPr="004215B7" w:rsidRDefault="00B75173" w:rsidP="005D4FB5">
      <w:pPr>
        <w:spacing w:after="0" w:line="240" w:lineRule="auto"/>
        <w:jc w:val="left"/>
      </w:pPr>
      <w:r w:rsidRPr="004215B7">
        <w:t>Ministerstwo Klimatu i Środowiska</w:t>
      </w:r>
      <w:r w:rsidRPr="004215B7">
        <w:br/>
        <w:t>/ – podpisany cyfrowo/</w:t>
      </w:r>
    </w:p>
    <w:sectPr w:rsidR="00C168A8" w:rsidRPr="004215B7" w:rsidSect="00631E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87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79C5" w14:textId="77777777" w:rsidR="00B75173" w:rsidRDefault="00B75173">
      <w:pPr>
        <w:spacing w:after="0" w:line="240" w:lineRule="auto"/>
      </w:pPr>
      <w:r>
        <w:separator/>
      </w:r>
    </w:p>
  </w:endnote>
  <w:endnote w:type="continuationSeparator" w:id="0">
    <w:p w14:paraId="1BB71502" w14:textId="77777777" w:rsidR="00B75173" w:rsidRDefault="00B7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7358AFAB-710A-4F97-AB4D-2B1CF4C188B8}"/>
    <w:embedBold r:id="rId2" w:fontKey="{DEC0A4ED-EF26-4A0D-8DE6-6A4CDB67BA64}"/>
    <w:embedItalic r:id="rId3" w:fontKey="{BF3A3699-FE27-4F02-92CA-5226540C36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6"/>
      </w:rPr>
      <w:id w:val="626741322"/>
      <w:docPartObj>
        <w:docPartGallery w:val="Page Numbers (Bottom of Page)"/>
        <w:docPartUnique/>
      </w:docPartObj>
    </w:sdtPr>
    <w:sdtEndPr/>
    <w:sdtContent>
      <w:sdt>
        <w:sdtPr>
          <w:rPr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EC80E7" w14:textId="77777777" w:rsidR="00B75173" w:rsidRPr="002E37D9" w:rsidRDefault="00B75173" w:rsidP="002E37D9">
            <w:pPr>
              <w:pStyle w:val="Stopka"/>
              <w:jc w:val="center"/>
              <w:rPr>
                <w:szCs w:val="16"/>
              </w:rPr>
            </w:pPr>
            <w:r w:rsidRPr="002E37D9">
              <w:rPr>
                <w:szCs w:val="16"/>
              </w:rPr>
              <w:t xml:space="preserve">Strona </w:t>
            </w:r>
            <w:r w:rsidRPr="002E37D9">
              <w:rPr>
                <w:b/>
                <w:bCs/>
                <w:szCs w:val="16"/>
              </w:rPr>
              <w:fldChar w:fldCharType="begin"/>
            </w:r>
            <w:r w:rsidRPr="002E37D9">
              <w:rPr>
                <w:b/>
                <w:bCs/>
                <w:szCs w:val="16"/>
              </w:rPr>
              <w:instrText>PAGE</w:instrText>
            </w:r>
            <w:r w:rsidRPr="002E37D9">
              <w:rPr>
                <w:b/>
                <w:bCs/>
                <w:szCs w:val="16"/>
              </w:rPr>
              <w:fldChar w:fldCharType="separate"/>
            </w:r>
            <w:r w:rsidRPr="002E37D9">
              <w:rPr>
                <w:b/>
                <w:bCs/>
                <w:szCs w:val="16"/>
              </w:rPr>
              <w:t>2</w:t>
            </w:r>
            <w:r w:rsidRPr="002E37D9">
              <w:rPr>
                <w:b/>
                <w:bCs/>
                <w:szCs w:val="16"/>
              </w:rPr>
              <w:fldChar w:fldCharType="end"/>
            </w:r>
            <w:r w:rsidRPr="002E37D9">
              <w:rPr>
                <w:szCs w:val="16"/>
              </w:rPr>
              <w:t xml:space="preserve"> z </w:t>
            </w:r>
            <w:r w:rsidRPr="002E37D9">
              <w:rPr>
                <w:b/>
                <w:bCs/>
                <w:szCs w:val="16"/>
              </w:rPr>
              <w:fldChar w:fldCharType="begin"/>
            </w:r>
            <w:r w:rsidRPr="002E37D9">
              <w:rPr>
                <w:b/>
                <w:bCs/>
                <w:szCs w:val="16"/>
              </w:rPr>
              <w:instrText>NUMPAGES</w:instrText>
            </w:r>
            <w:r w:rsidRPr="002E37D9">
              <w:rPr>
                <w:b/>
                <w:bCs/>
                <w:szCs w:val="16"/>
              </w:rPr>
              <w:fldChar w:fldCharType="separate"/>
            </w:r>
            <w:r w:rsidRPr="002E37D9">
              <w:rPr>
                <w:b/>
                <w:bCs/>
                <w:szCs w:val="16"/>
              </w:rPr>
              <w:t>2</w:t>
            </w:r>
            <w:r w:rsidRPr="002E37D9">
              <w:rPr>
                <w:b/>
                <w:bCs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6F79" w14:textId="77777777" w:rsidR="00B75173" w:rsidRPr="00590C4E" w:rsidRDefault="00B75173" w:rsidP="0034455C">
    <w:pPr>
      <w:pStyle w:val="Stopka"/>
      <w:tabs>
        <w:tab w:val="clear" w:pos="4536"/>
        <w:tab w:val="clear" w:pos="9072"/>
        <w:tab w:val="left" w:pos="5954"/>
      </w:tabs>
    </w:pPr>
    <w:r w:rsidRPr="00590C4E">
      <w:tab/>
    </w:r>
    <w:r>
      <w:t xml:space="preserve"> </w:t>
    </w:r>
  </w:p>
  <w:p w14:paraId="4F7E6AF8" w14:textId="77777777" w:rsidR="00B75173" w:rsidRPr="0078775A" w:rsidRDefault="00B75173" w:rsidP="00D71249">
    <w:pPr>
      <w:pStyle w:val="Stopka"/>
      <w:tabs>
        <w:tab w:val="clear" w:pos="4536"/>
        <w:tab w:val="clear" w:pos="9072"/>
        <w:tab w:val="left" w:pos="5103"/>
      </w:tabs>
    </w:pPr>
    <w:r w:rsidRPr="0078775A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6B0CC" wp14:editId="1A19689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78775A">
      <w:t>Telefon: (+48) 22</w:t>
    </w:r>
    <w:r>
      <w:t> </w:t>
    </w:r>
    <w:r w:rsidRPr="0078775A">
      <w:t>369</w:t>
    </w:r>
    <w:r>
      <w:t xml:space="preserve"> </w:t>
    </w:r>
    <w:r w:rsidRPr="0078775A">
      <w:t>29</w:t>
    </w:r>
    <w:r>
      <w:t xml:space="preserve"> </w:t>
    </w:r>
    <w:r w:rsidRPr="0078775A">
      <w:t>00</w:t>
    </w:r>
    <w:r w:rsidRPr="0078775A">
      <w:tab/>
    </w:r>
    <w:r w:rsidRPr="0078775A">
      <w:t xml:space="preserve">ul. Wawelska 52/54, 00-922 Warszawa  </w:t>
    </w:r>
  </w:p>
  <w:p w14:paraId="3FDA8928" w14:textId="77777777" w:rsidR="00B75173" w:rsidRPr="0078775A" w:rsidRDefault="00B75173" w:rsidP="00D71249">
    <w:pPr>
      <w:pStyle w:val="Stopka"/>
      <w:tabs>
        <w:tab w:val="clear" w:pos="4536"/>
        <w:tab w:val="clear" w:pos="9072"/>
        <w:tab w:val="left" w:pos="5387"/>
      </w:tabs>
    </w:pPr>
    <w:r w:rsidRPr="0078775A">
      <w:t>info@klimat.gov.pl</w:t>
    </w:r>
    <w:r w:rsidRPr="0078775A">
      <w:tab/>
      <w:t xml:space="preserve">Ministerstwo Klimatu i Środowiska  </w:t>
    </w:r>
  </w:p>
  <w:p w14:paraId="3DCC8DEF" w14:textId="77777777" w:rsidR="00B75173" w:rsidRPr="0078775A" w:rsidRDefault="00B75173" w:rsidP="00D71249">
    <w:pPr>
      <w:pStyle w:val="Stopka"/>
      <w:tabs>
        <w:tab w:val="left" w:pos="5954"/>
      </w:tabs>
    </w:pPr>
    <w:r w:rsidRPr="0078775A">
      <w:t>www.gov.pl/klimat</w:t>
    </w:r>
  </w:p>
  <w:p w14:paraId="6B6DF1D3" w14:textId="77777777" w:rsidR="00B75173" w:rsidRPr="00D71249" w:rsidRDefault="00B75173" w:rsidP="00D71249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DD8A" w14:textId="77777777" w:rsidR="00B75173" w:rsidRDefault="00B75173">
      <w:pPr>
        <w:spacing w:after="0" w:line="240" w:lineRule="auto"/>
      </w:pPr>
      <w:r>
        <w:separator/>
      </w:r>
    </w:p>
  </w:footnote>
  <w:footnote w:type="continuationSeparator" w:id="0">
    <w:p w14:paraId="20B45E45" w14:textId="77777777" w:rsidR="00B75173" w:rsidRDefault="00B75173">
      <w:pPr>
        <w:spacing w:after="0" w:line="240" w:lineRule="auto"/>
      </w:pPr>
      <w:r>
        <w:continuationSeparator/>
      </w:r>
    </w:p>
  </w:footnote>
  <w:footnote w:id="1">
    <w:p w14:paraId="5BCF1517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Kontrolę przeprowadził w okresie 31.03. – 7.05.2025 r. zespół kontrolerów Ministerstwa Klimatu i Środowiska w składzie: Małgorzata Żurowska – naczelnik wydziału w Departamencie Geologii, Justyna Kutra – główny specjalista w Biurze Kontroli i Audytu, Jacek Pytkowski – starszy specjalista w Biurze Kontroli i Audytu.</w:t>
      </w:r>
    </w:p>
  </w:footnote>
  <w:footnote w:id="2">
    <w:p w14:paraId="32690D31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</w:t>
      </w:r>
      <w:r w:rsidRPr="00DE31EE">
        <w:rPr>
          <w:rFonts w:cstheme="minorHAnsi"/>
          <w:sz w:val="16"/>
          <w:szCs w:val="16"/>
        </w:rPr>
        <w:t>Z wykorzystaniem dowodów sporządzonych przed i po tym okresie, jeżeli miały związek z przedmiotem kontroli.</w:t>
      </w:r>
    </w:p>
  </w:footnote>
  <w:footnote w:id="3">
    <w:p w14:paraId="032BD19E" w14:textId="77777777" w:rsidR="00B75173" w:rsidRPr="00DE31EE" w:rsidRDefault="00B75173" w:rsidP="000C7415">
      <w:pPr>
        <w:spacing w:after="0" w:line="240" w:lineRule="auto"/>
        <w:rPr>
          <w:rFonts w:cs="Times New Roman"/>
          <w:sz w:val="16"/>
          <w:szCs w:val="16"/>
        </w:rPr>
      </w:pPr>
      <w:r w:rsidRPr="00E034A9">
        <w:rPr>
          <w:rStyle w:val="Odwoanieprzypisudolnego"/>
          <w:rFonts w:cs="Times New Roman"/>
          <w:sz w:val="16"/>
          <w:szCs w:val="16"/>
        </w:rPr>
        <w:footnoteRef/>
      </w:r>
      <w:r w:rsidRPr="00DE31EE">
        <w:rPr>
          <w:rFonts w:cs="Times New Roman"/>
          <w:sz w:val="16"/>
          <w:szCs w:val="16"/>
        </w:rPr>
        <w:t xml:space="preserve"> T. j. Dz. U. z 2020 r. poz. 224.</w:t>
      </w:r>
    </w:p>
  </w:footnote>
  <w:footnote w:id="4">
    <w:p w14:paraId="43155272" w14:textId="77777777" w:rsidR="00B75173" w:rsidRPr="00DE31EE" w:rsidRDefault="00B75173" w:rsidP="000C7415">
      <w:pPr>
        <w:spacing w:after="0" w:line="240" w:lineRule="auto"/>
        <w:rPr>
          <w:rFonts w:cs="Times New Roman"/>
          <w:sz w:val="16"/>
          <w:szCs w:val="16"/>
        </w:rPr>
      </w:pPr>
      <w:r w:rsidRPr="00E034A9">
        <w:rPr>
          <w:rStyle w:val="Odwoanieprzypisudolnego"/>
          <w:rFonts w:eastAsia="Calibri" w:cs="Times New Roman"/>
          <w:sz w:val="16"/>
          <w:szCs w:val="16"/>
        </w:rPr>
        <w:footnoteRef/>
      </w:r>
      <w:r w:rsidRPr="00DE31EE">
        <w:rPr>
          <w:rFonts w:cs="Times New Roman"/>
          <w:sz w:val="16"/>
          <w:szCs w:val="16"/>
        </w:rPr>
        <w:t xml:space="preserve"> T. j. </w:t>
      </w:r>
      <w:r w:rsidRPr="00DE31EE">
        <w:rPr>
          <w:rFonts w:cs="Times New Roman"/>
          <w:iCs/>
          <w:sz w:val="16"/>
          <w:szCs w:val="16"/>
        </w:rPr>
        <w:t>Dz. U. z 2024 r. poz. 1290.</w:t>
      </w:r>
    </w:p>
  </w:footnote>
  <w:footnote w:id="5">
    <w:p w14:paraId="2408B42A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T. j. Dz. U. z 2024 r. poz. 534.</w:t>
      </w:r>
    </w:p>
  </w:footnote>
  <w:footnote w:id="6">
    <w:p w14:paraId="7CF46414" w14:textId="77777777" w:rsidR="00B75173" w:rsidRPr="00DE31EE" w:rsidRDefault="00B75173" w:rsidP="000C7415">
      <w:pPr>
        <w:spacing w:after="0" w:line="240" w:lineRule="auto"/>
        <w:rPr>
          <w:rFonts w:cs="Times New Roman"/>
          <w:sz w:val="16"/>
          <w:szCs w:val="16"/>
        </w:rPr>
      </w:pPr>
      <w:r w:rsidRPr="00E034A9">
        <w:rPr>
          <w:rStyle w:val="Odwoanieprzypisudolnego"/>
          <w:rFonts w:eastAsia="Calibri" w:cs="Times New Roman"/>
          <w:sz w:val="16"/>
          <w:szCs w:val="16"/>
        </w:rPr>
        <w:footnoteRef/>
      </w:r>
      <w:r w:rsidRPr="00DE31EE">
        <w:rPr>
          <w:rFonts w:cs="Times New Roman"/>
          <w:sz w:val="16"/>
          <w:szCs w:val="16"/>
        </w:rPr>
        <w:t xml:space="preserve"> M. P. z 2025 r. poz. 302.</w:t>
      </w:r>
    </w:p>
  </w:footnote>
  <w:footnote w:id="7">
    <w:p w14:paraId="46B055A4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Opis profilu geologicznego przewierconych warstw skalnych.</w:t>
      </w:r>
    </w:p>
  </w:footnote>
  <w:footnote w:id="8">
    <w:p w14:paraId="75D25083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Pobieranie próbek do dalszych badań fizyko-chemicznych.</w:t>
      </w:r>
    </w:p>
  </w:footnote>
  <w:footnote w:id="9">
    <w:p w14:paraId="2067ACED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Art. 82 Prawa geologicznego i górniczego, rozporządzenie Ministra Środowiska z dnia 9 czerwca 2015 r. w</w:t>
      </w:r>
      <w:r>
        <w:rPr>
          <w:rFonts w:ascii="Lato" w:hAnsi="Lato"/>
          <w:sz w:val="16"/>
          <w:szCs w:val="16"/>
        </w:rPr>
        <w:t> </w:t>
      </w:r>
      <w:r w:rsidRPr="00DE31EE">
        <w:rPr>
          <w:rFonts w:ascii="Lato" w:hAnsi="Lato"/>
          <w:sz w:val="16"/>
          <w:szCs w:val="16"/>
        </w:rPr>
        <w:t>sprawie przekazywania informacji z bieżącego dokumentowania przebiegu prac geologicznych (Dz.U. z 2015 r. poz.903), rozporządzenie Ministra Środowiska z dnia 30 października 2017 r. w sprawie gromadzenia i</w:t>
      </w:r>
      <w:r>
        <w:rPr>
          <w:rFonts w:ascii="Lato" w:hAnsi="Lato"/>
          <w:sz w:val="16"/>
          <w:szCs w:val="16"/>
        </w:rPr>
        <w:t> </w:t>
      </w:r>
      <w:r w:rsidRPr="00DE31EE">
        <w:rPr>
          <w:rFonts w:ascii="Lato" w:hAnsi="Lato"/>
          <w:sz w:val="16"/>
          <w:szCs w:val="16"/>
        </w:rPr>
        <w:t>udostępniania informacji geologicznej (Dz.U. z 2017 r. poz. 2075).</w:t>
      </w:r>
    </w:p>
  </w:footnote>
  <w:footnote w:id="10">
    <w:p w14:paraId="4461B2F9" w14:textId="77777777" w:rsidR="00B75173" w:rsidRPr="00A47C05" w:rsidRDefault="00B75173" w:rsidP="000C7415">
      <w:pPr>
        <w:spacing w:after="0" w:line="240" w:lineRule="auto"/>
        <w:rPr>
          <w:sz w:val="16"/>
          <w:szCs w:val="16"/>
        </w:rPr>
      </w:pPr>
      <w:r w:rsidRPr="00A47C05">
        <w:rPr>
          <w:rStyle w:val="Odwoanieprzypisudolnego"/>
          <w:sz w:val="16"/>
          <w:szCs w:val="16"/>
        </w:rPr>
        <w:footnoteRef/>
      </w:r>
      <w:r w:rsidRPr="00A47C05">
        <w:rPr>
          <w:sz w:val="16"/>
          <w:szCs w:val="16"/>
        </w:rPr>
        <w:t xml:space="preserve"> Umowa Nr 44/2017/Wn-07/FG-SM-DN/D z 15.02.2017 r. o dofinansowanie w formie dotacji przedsięwzięcia </w:t>
      </w:r>
      <w:r w:rsidRPr="00A47C05">
        <w:rPr>
          <w:i/>
          <w:iCs/>
          <w:sz w:val="16"/>
          <w:szCs w:val="16"/>
        </w:rPr>
        <w:t xml:space="preserve">Zadania państwa wykonywane przez państwową służbę geologiczną w zakresie rozpoznania budowy geologicznej kraju dla odnowienia bazy surowcowej realizowane od 2016 r., </w:t>
      </w:r>
      <w:r w:rsidRPr="00A47C05">
        <w:rPr>
          <w:sz w:val="16"/>
          <w:szCs w:val="16"/>
        </w:rPr>
        <w:t>zmieniana następnie 7. kolejnymi aneksami.</w:t>
      </w:r>
    </w:p>
  </w:footnote>
  <w:footnote w:id="11">
    <w:p w14:paraId="731BE11B" w14:textId="77777777" w:rsidR="00B75173" w:rsidRPr="00A47C05" w:rsidRDefault="00B75173" w:rsidP="000C7415">
      <w:pPr>
        <w:spacing w:after="0" w:line="240" w:lineRule="auto"/>
        <w:rPr>
          <w:sz w:val="16"/>
          <w:szCs w:val="16"/>
        </w:rPr>
      </w:pPr>
      <w:r w:rsidRPr="00A47C05">
        <w:rPr>
          <w:rStyle w:val="Odwoanieprzypisudolnego"/>
          <w:sz w:val="16"/>
          <w:szCs w:val="16"/>
        </w:rPr>
        <w:footnoteRef/>
      </w:r>
      <w:r w:rsidRPr="00A47C05">
        <w:rPr>
          <w:sz w:val="16"/>
          <w:szCs w:val="16"/>
        </w:rPr>
        <w:t xml:space="preserve"> </w:t>
      </w:r>
      <w:r w:rsidRPr="00E034A9">
        <w:rPr>
          <w:sz w:val="16"/>
          <w:szCs w:val="16"/>
        </w:rPr>
        <w:t xml:space="preserve">Zadanie III pt. </w:t>
      </w:r>
      <w:r w:rsidRPr="00E034A9">
        <w:rPr>
          <w:i/>
          <w:iCs/>
          <w:sz w:val="16"/>
          <w:szCs w:val="16"/>
        </w:rPr>
        <w:t>Weryfikacja i ocena perspektyw wystąpień rud metali (Cu, Zn, Pb i in.) na obszarze Gór Świętokrzyskich i ich obrzeżenia</w:t>
      </w:r>
      <w:r w:rsidRPr="00E034A9">
        <w:rPr>
          <w:sz w:val="16"/>
          <w:szCs w:val="16"/>
        </w:rPr>
        <w:t xml:space="preserve">. Ogólny koszt prac realizowanych w zadaniu III przez pracowników PIG-PIB wyniósł </w:t>
      </w:r>
      <w:r w:rsidRPr="00372128">
        <w:rPr>
          <w:sz w:val="16"/>
          <w:szCs w:val="16"/>
        </w:rPr>
        <w:t>2 071 152,31 zł</w:t>
      </w:r>
      <w:r w:rsidRPr="003909F7">
        <w:rPr>
          <w:sz w:val="16"/>
          <w:szCs w:val="16"/>
        </w:rPr>
        <w:t xml:space="preserve">. Natomiast ogólny koszt prac realizowanych na zlecenie PIG-PIB przez podmioty zewnętrzne </w:t>
      </w:r>
      <w:r w:rsidRPr="00372128">
        <w:rPr>
          <w:sz w:val="16"/>
          <w:szCs w:val="16"/>
        </w:rPr>
        <w:t>2 121 243,71 zł.</w:t>
      </w:r>
      <w:r w:rsidRPr="00E034A9">
        <w:rPr>
          <w:sz w:val="16"/>
          <w:szCs w:val="16"/>
        </w:rPr>
        <w:t xml:space="preserve"> Składały się na niego m.in. koszty wykonania obu otworów wiertniczych i ich badań geofizycznych przez Geops Deep Drilling Sp. z o.o. oraz koszty wykonania uzupełniających badań petrograficz</w:t>
      </w:r>
      <w:r w:rsidRPr="00E034A9">
        <w:rPr>
          <w:sz w:val="16"/>
          <w:szCs w:val="16"/>
        </w:rPr>
        <w:t>no-mineralogicznych pozyskanych próbek skał w laboratorium zewnętrznym</w:t>
      </w:r>
      <w:r w:rsidRPr="00E034A9">
        <w:rPr>
          <w:b/>
          <w:bCs/>
          <w:sz w:val="16"/>
          <w:szCs w:val="16"/>
        </w:rPr>
        <w:t>.</w:t>
      </w:r>
    </w:p>
  </w:footnote>
  <w:footnote w:id="12">
    <w:p w14:paraId="0F97C32B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A47C05">
        <w:rPr>
          <w:rStyle w:val="Odwoanieprzypisudolnego"/>
          <w:sz w:val="16"/>
          <w:szCs w:val="16"/>
        </w:rPr>
        <w:footnoteRef/>
      </w:r>
      <w:r w:rsidRPr="00A47C05">
        <w:rPr>
          <w:sz w:val="16"/>
          <w:szCs w:val="16"/>
        </w:rPr>
        <w:t xml:space="preserve"> Oba otwory wiertnicze, o głębokości wiercenia wynoszącej 600 m, wykonała firma Geops</w:t>
      </w:r>
      <w:r w:rsidRPr="00DE31EE">
        <w:rPr>
          <w:sz w:val="16"/>
          <w:szCs w:val="16"/>
        </w:rPr>
        <w:t xml:space="preserve"> Deep Drilling </w:t>
      </w:r>
      <w:r>
        <w:rPr>
          <w:sz w:val="16"/>
          <w:szCs w:val="16"/>
        </w:rPr>
        <w:br/>
      </w:r>
      <w:r w:rsidRPr="00DE31EE">
        <w:rPr>
          <w:sz w:val="16"/>
          <w:szCs w:val="16"/>
        </w:rPr>
        <w:t xml:space="preserve">Sp. </w:t>
      </w:r>
      <w:r>
        <w:rPr>
          <w:sz w:val="16"/>
          <w:szCs w:val="16"/>
        </w:rPr>
        <w:t>z </w:t>
      </w:r>
      <w:r w:rsidRPr="00DE31EE">
        <w:rPr>
          <w:sz w:val="16"/>
          <w:szCs w:val="16"/>
        </w:rPr>
        <w:t>o.o. na podstawie umowy z PIG-PIB nr CRZP-240-750/2018 z 04.10.2018 r.</w:t>
      </w:r>
    </w:p>
  </w:footnote>
  <w:footnote w:id="13">
    <w:p w14:paraId="4C2713EC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Oględziny przeprowadzone przez zespół kontrolerów MKiŚ </w:t>
      </w:r>
      <w:r>
        <w:rPr>
          <w:sz w:val="16"/>
          <w:szCs w:val="16"/>
        </w:rPr>
        <w:t>0</w:t>
      </w:r>
      <w:r w:rsidRPr="00DE31EE">
        <w:rPr>
          <w:sz w:val="16"/>
          <w:szCs w:val="16"/>
        </w:rPr>
        <w:t>3.04.2025 r. potwierdziły, że skrzynie z rdzeniami z otworów Miedzianka PIG-1 oraz Krajno PIG-1 przechowywano na zewnątrz budynków na terenie siedziby Oddziału Świętokrzyskiego Instytutu. W c</w:t>
      </w:r>
      <w:r>
        <w:rPr>
          <w:sz w:val="16"/>
          <w:szCs w:val="16"/>
        </w:rPr>
        <w:t>zasie</w:t>
      </w:r>
      <w:r w:rsidRPr="00DE31EE">
        <w:rPr>
          <w:sz w:val="16"/>
          <w:szCs w:val="16"/>
        </w:rPr>
        <w:t xml:space="preserve"> zakończenia czynności kontrolnych skrzynie z rdzeniami pozostawały w tym samym miejscu</w:t>
      </w:r>
      <w:r>
        <w:rPr>
          <w:sz w:val="16"/>
          <w:szCs w:val="16"/>
        </w:rPr>
        <w:t>,</w:t>
      </w:r>
      <w:r w:rsidRPr="00DE31EE">
        <w:rPr>
          <w:sz w:val="16"/>
          <w:szCs w:val="16"/>
        </w:rPr>
        <w:t xml:space="preserve"> a w Centralnej Bazie Danych Geologicznych (dalej: CBDG) nie były dostępne szczegółowe opisy wyników tych wierceń.</w:t>
      </w:r>
    </w:p>
  </w:footnote>
  <w:footnote w:id="14">
    <w:p w14:paraId="123433A2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APG jest wewnętrzną komórką organizacyjną Centralnego Archiwum Geologicznego administrującą magazynami próbek geologicznych.</w:t>
      </w:r>
    </w:p>
  </w:footnote>
  <w:footnote w:id="15">
    <w:p w14:paraId="77AD7ABB" w14:textId="77777777" w:rsidR="00B75173" w:rsidRPr="00E034A9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Pismo z 7.05.2025 r., znak: ND.070.5.2025.</w:t>
      </w:r>
    </w:p>
  </w:footnote>
  <w:footnote w:id="16">
    <w:p w14:paraId="554A5091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034A9">
        <w:rPr>
          <w:rStyle w:val="Odwoanieprzypisudolnego"/>
          <w:rFonts w:ascii="Lato" w:hAnsi="Lato"/>
          <w:sz w:val="16"/>
          <w:szCs w:val="16"/>
        </w:rPr>
        <w:footnoteRef/>
      </w:r>
      <w:r w:rsidRPr="00E034A9">
        <w:rPr>
          <w:rFonts w:ascii="Lato" w:hAnsi="Lato"/>
          <w:sz w:val="16"/>
          <w:szCs w:val="16"/>
        </w:rPr>
        <w:t xml:space="preserve"> </w:t>
      </w:r>
      <w:r w:rsidRPr="00DE31EE">
        <w:rPr>
          <w:rFonts w:ascii="Lato" w:hAnsi="Lato"/>
          <w:sz w:val="16"/>
          <w:szCs w:val="16"/>
        </w:rPr>
        <w:t>Państwowa służba geologiczna wykonuje zadania państwa w zakresie geologii m.in.: gromadzi, udostępnia, przetwarza i archiwizuje informację geologiczną.</w:t>
      </w:r>
    </w:p>
  </w:footnote>
  <w:footnote w:id="17">
    <w:p w14:paraId="1F01B59A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Skarżącym był pracownik naukowy jednej ze szkół wyższych, który chciał wykorzystać informacj</w:t>
      </w:r>
      <w:r>
        <w:rPr>
          <w:sz w:val="16"/>
          <w:szCs w:val="16"/>
        </w:rPr>
        <w:t>ę</w:t>
      </w:r>
      <w:r w:rsidRPr="00DE31EE">
        <w:rPr>
          <w:sz w:val="16"/>
          <w:szCs w:val="16"/>
        </w:rPr>
        <w:t xml:space="preserve"> geologiczn</w:t>
      </w:r>
      <w:r>
        <w:rPr>
          <w:sz w:val="16"/>
          <w:szCs w:val="16"/>
        </w:rPr>
        <w:t>ą</w:t>
      </w:r>
      <w:r w:rsidRPr="00DE31EE">
        <w:rPr>
          <w:sz w:val="16"/>
          <w:szCs w:val="16"/>
        </w:rPr>
        <w:t xml:space="preserve"> z</w:t>
      </w:r>
      <w:r>
        <w:rPr>
          <w:sz w:val="16"/>
          <w:szCs w:val="16"/>
        </w:rPr>
        <w:t> </w:t>
      </w:r>
      <w:r w:rsidRPr="00DE31EE">
        <w:rPr>
          <w:sz w:val="16"/>
          <w:szCs w:val="16"/>
        </w:rPr>
        <w:t>tych otworów w swoim artykule naukowym</w:t>
      </w:r>
      <w:r w:rsidRPr="00DE31EE">
        <w:rPr>
          <w:i/>
          <w:iCs/>
          <w:sz w:val="16"/>
          <w:szCs w:val="16"/>
        </w:rPr>
        <w:t>.</w:t>
      </w:r>
    </w:p>
  </w:footnote>
  <w:footnote w:id="18">
    <w:p w14:paraId="1FA09024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Pismo z 7.05.2025 r., znak ND.070.5.2025.</w:t>
      </w:r>
    </w:p>
  </w:footnote>
  <w:footnote w:id="19">
    <w:p w14:paraId="6DC67B95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Nr CBDG: 3471452, dostęp: https://otworywiertnicze.pgi.gov.pl/details/3471452.</w:t>
      </w:r>
    </w:p>
  </w:footnote>
  <w:footnote w:id="20">
    <w:p w14:paraId="72800068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Nr CBDG: 3471453, dostęp: https://otworywiertnicze.pgi.gov.pl/details/3471453.</w:t>
      </w:r>
    </w:p>
  </w:footnote>
  <w:footnote w:id="21">
    <w:p w14:paraId="339C8A98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</w:t>
      </w:r>
      <w:r w:rsidRPr="00DE31EE">
        <w:rPr>
          <w:i/>
          <w:iCs/>
          <w:sz w:val="16"/>
          <w:szCs w:val="16"/>
        </w:rPr>
        <w:t>Wstępna akceptacja projektów spisów zdawczo-odbiorczych dla rdzeni wiertniczych</w:t>
      </w:r>
      <w:r w:rsidRPr="00DE31EE">
        <w:rPr>
          <w:sz w:val="16"/>
          <w:szCs w:val="16"/>
        </w:rPr>
        <w:t xml:space="preserve"> </w:t>
      </w:r>
      <w:r w:rsidRPr="00DE31EE">
        <w:rPr>
          <w:i/>
          <w:iCs/>
          <w:sz w:val="16"/>
          <w:szCs w:val="16"/>
        </w:rPr>
        <w:t>podlegających przekazaniu do Centralnego Archiwum Geologicznego w Leszczach</w:t>
      </w:r>
      <w:r w:rsidRPr="00DE31EE">
        <w:rPr>
          <w:sz w:val="16"/>
          <w:szCs w:val="16"/>
        </w:rPr>
        <w:t>.</w:t>
      </w:r>
    </w:p>
  </w:footnote>
  <w:footnote w:id="22">
    <w:p w14:paraId="177DC9F4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</w:t>
      </w:r>
      <w:r w:rsidRPr="00DE31EE">
        <w:rPr>
          <w:i/>
          <w:sz w:val="16"/>
          <w:szCs w:val="16"/>
        </w:rPr>
        <w:t>Protokół z wykonania otworu badawczego Miedzianka PIG-1 i przekazania rdzenia wiertniczego</w:t>
      </w:r>
      <w:r w:rsidRPr="00DE31EE">
        <w:rPr>
          <w:sz w:val="16"/>
          <w:szCs w:val="16"/>
        </w:rPr>
        <w:t xml:space="preserve"> z 15.02.2019 r. – PIG-PIB </w:t>
      </w:r>
      <w:r>
        <w:rPr>
          <w:sz w:val="16"/>
          <w:szCs w:val="16"/>
        </w:rPr>
        <w:t>uzyskał</w:t>
      </w:r>
      <w:r w:rsidRPr="00DE31EE">
        <w:rPr>
          <w:sz w:val="16"/>
          <w:szCs w:val="16"/>
        </w:rPr>
        <w:t xml:space="preserve"> 429 skrzynek, w tym 169 skrzynek pojedynczych z metrowymi odcinkami rdzenia o średnicy 85 mm oraz 260 skrzynek podwójnych z metrowymi odcinkami rdzenia o średnicy 63,5 mm;</w:t>
      </w:r>
    </w:p>
    <w:p w14:paraId="4FB95C39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i/>
          <w:sz w:val="16"/>
          <w:szCs w:val="16"/>
        </w:rPr>
        <w:t>Protokół z wykonania otworu badawczego Krajno PIG-1 i przekazania rdzenia wiertniczego</w:t>
      </w:r>
      <w:r w:rsidRPr="00DE31EE">
        <w:rPr>
          <w:sz w:val="16"/>
          <w:szCs w:val="16"/>
        </w:rPr>
        <w:t xml:space="preserve"> z 28.03.2019 r. – PIG-PIB </w:t>
      </w:r>
      <w:r>
        <w:rPr>
          <w:sz w:val="16"/>
          <w:szCs w:val="16"/>
        </w:rPr>
        <w:t>uzyska</w:t>
      </w:r>
      <w:r w:rsidRPr="00DE31EE">
        <w:rPr>
          <w:sz w:val="16"/>
          <w:szCs w:val="16"/>
        </w:rPr>
        <w:t>ł 395 skrzynek, w tym 125 skrzynek pojedynczych z metrowymi odcinkami rdzenia o średnicy 85 mm oraz 270 skrzynek podwójnych z metrowymi odcinkami rdzenia o średnicy 63,5 mm.</w:t>
      </w:r>
    </w:p>
  </w:footnote>
  <w:footnote w:id="23">
    <w:p w14:paraId="1513D498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Umowa Nr 44/2017/Wn-07/FG-SM-DN/D z 15.02.2017 r. o dofinansowanie w formie dotacji przedsięwzięcia </w:t>
      </w:r>
      <w:r w:rsidRPr="00DE31EE">
        <w:rPr>
          <w:rFonts w:ascii="Lato" w:hAnsi="Lato"/>
          <w:i/>
          <w:iCs/>
          <w:sz w:val="16"/>
          <w:szCs w:val="16"/>
        </w:rPr>
        <w:t xml:space="preserve">Zadania państwa wykonywane przez państwową służbę geologiczną w zakresie rozpoznania budowy geologicznej kraju dla odnowienia bazy surowcowej realizowane od 2016 r., </w:t>
      </w:r>
      <w:r w:rsidRPr="00DE31EE">
        <w:rPr>
          <w:rFonts w:ascii="Lato" w:hAnsi="Lato"/>
          <w:sz w:val="16"/>
          <w:szCs w:val="16"/>
        </w:rPr>
        <w:t>zmieniana następnie 7 kolejnymi aneksami.</w:t>
      </w:r>
    </w:p>
  </w:footnote>
  <w:footnote w:id="24">
    <w:p w14:paraId="34CF958C" w14:textId="77777777" w:rsidR="00B75173" w:rsidRPr="00DE31EE" w:rsidRDefault="00B75173" w:rsidP="000C7415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Pismo z 07.05.2025 r., znak: ND.070.5.2025.</w:t>
      </w:r>
    </w:p>
  </w:footnote>
  <w:footnote w:id="25">
    <w:p w14:paraId="1AA8FCE5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Pismo z </w:t>
      </w:r>
      <w:r>
        <w:rPr>
          <w:rFonts w:ascii="Lato" w:hAnsi="Lato"/>
          <w:sz w:val="16"/>
          <w:szCs w:val="16"/>
        </w:rPr>
        <w:t>0</w:t>
      </w:r>
      <w:r w:rsidRPr="00DE31EE">
        <w:rPr>
          <w:rFonts w:ascii="Lato" w:hAnsi="Lato"/>
          <w:sz w:val="16"/>
          <w:szCs w:val="16"/>
        </w:rPr>
        <w:t>7.05.2025 r.</w:t>
      </w:r>
      <w:r>
        <w:rPr>
          <w:rFonts w:ascii="Lato" w:hAnsi="Lato"/>
          <w:sz w:val="16"/>
          <w:szCs w:val="16"/>
        </w:rPr>
        <w:t xml:space="preserve">, </w:t>
      </w:r>
      <w:r w:rsidRPr="00DE31EE">
        <w:rPr>
          <w:rFonts w:ascii="Lato" w:hAnsi="Lato"/>
          <w:sz w:val="16"/>
          <w:szCs w:val="16"/>
        </w:rPr>
        <w:t>znak: ND.070.5.2025</w:t>
      </w:r>
    </w:p>
  </w:footnote>
  <w:footnote w:id="26">
    <w:p w14:paraId="5FFA9948" w14:textId="77777777" w:rsidR="00B75173" w:rsidRPr="00E034A9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034A9">
        <w:rPr>
          <w:rStyle w:val="Odwoanieprzypisudolnego"/>
          <w:rFonts w:ascii="Lato" w:hAnsi="Lato"/>
          <w:sz w:val="16"/>
          <w:szCs w:val="16"/>
        </w:rPr>
        <w:footnoteRef/>
      </w:r>
      <w:r w:rsidRPr="00E034A9">
        <w:rPr>
          <w:rFonts w:ascii="Lato" w:hAnsi="Lato"/>
          <w:sz w:val="16"/>
          <w:szCs w:val="16"/>
        </w:rPr>
        <w:t xml:space="preserve"> Takiego określenia użyto w sprawozdaniu końcowym z realizacji całego przedsięwzięcia, objętego umową na</w:t>
      </w:r>
      <w:r>
        <w:rPr>
          <w:rFonts w:ascii="Lato" w:hAnsi="Lato"/>
          <w:sz w:val="16"/>
          <w:szCs w:val="16"/>
        </w:rPr>
        <w:t> </w:t>
      </w:r>
      <w:r w:rsidRPr="00E034A9">
        <w:rPr>
          <w:rFonts w:ascii="Lato" w:hAnsi="Lato"/>
          <w:sz w:val="16"/>
          <w:szCs w:val="16"/>
        </w:rPr>
        <w:t xml:space="preserve">dofinansowanie z NFOŚiGW, którego częścią było zadanie III, w innych dokumentach dot. zadania III użyto wobec tego pracownika także określenia </w:t>
      </w:r>
      <w:r w:rsidRPr="00E034A9">
        <w:rPr>
          <w:rFonts w:ascii="Lato" w:hAnsi="Lato"/>
          <w:i/>
          <w:iCs/>
          <w:sz w:val="16"/>
          <w:szCs w:val="16"/>
        </w:rPr>
        <w:t>kierownik tematu</w:t>
      </w:r>
      <w:r w:rsidRPr="00E034A9">
        <w:rPr>
          <w:rFonts w:ascii="Lato" w:hAnsi="Lato"/>
          <w:sz w:val="16"/>
          <w:szCs w:val="16"/>
        </w:rPr>
        <w:t xml:space="preserve"> albo </w:t>
      </w:r>
      <w:r w:rsidRPr="00E034A9">
        <w:rPr>
          <w:rFonts w:ascii="Lato" w:hAnsi="Lato"/>
          <w:i/>
          <w:iCs/>
          <w:sz w:val="16"/>
          <w:szCs w:val="16"/>
        </w:rPr>
        <w:t>osoba odpowiedzialna merytorycznie</w:t>
      </w:r>
      <w:r w:rsidRPr="00E034A9">
        <w:rPr>
          <w:rFonts w:ascii="Lato" w:hAnsi="Lato"/>
          <w:sz w:val="16"/>
          <w:szCs w:val="16"/>
        </w:rPr>
        <w:t>.</w:t>
      </w:r>
    </w:p>
  </w:footnote>
  <w:footnote w:id="27">
    <w:p w14:paraId="2BD752EC" w14:textId="77777777" w:rsidR="00B75173" w:rsidRPr="00C46A32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Umowa nr CRZP-240-</w:t>
      </w:r>
      <w:r w:rsidRPr="00C46A32">
        <w:rPr>
          <w:rFonts w:ascii="Lato" w:hAnsi="Lato"/>
          <w:sz w:val="16"/>
          <w:szCs w:val="16"/>
        </w:rPr>
        <w:t>750/2018 z 4.10.2018 r.</w:t>
      </w:r>
    </w:p>
  </w:footnote>
  <w:footnote w:id="28">
    <w:p w14:paraId="7E94F38F" w14:textId="77777777" w:rsidR="00B75173" w:rsidRPr="00C46A32" w:rsidRDefault="00B75173" w:rsidP="000C7415">
      <w:pPr>
        <w:pStyle w:val="Tekstprzypisudolnego"/>
        <w:rPr>
          <w:rFonts w:ascii="Lato" w:hAnsi="Lato"/>
          <w:sz w:val="16"/>
          <w:szCs w:val="16"/>
        </w:rPr>
      </w:pPr>
      <w:r w:rsidRPr="00C46A32">
        <w:rPr>
          <w:rStyle w:val="Odwoanieprzypisudolnego"/>
          <w:rFonts w:ascii="Lato" w:hAnsi="Lato"/>
          <w:sz w:val="16"/>
          <w:szCs w:val="16"/>
        </w:rPr>
        <w:footnoteRef/>
      </w:r>
      <w:r w:rsidRPr="00C46A32">
        <w:rPr>
          <w:rFonts w:ascii="Lato" w:hAnsi="Lato"/>
          <w:sz w:val="16"/>
          <w:szCs w:val="16"/>
        </w:rPr>
        <w:t xml:space="preserve"> Były Kierownik CAG i Kierownik APG</w:t>
      </w:r>
      <w:r>
        <w:rPr>
          <w:rFonts w:ascii="Lato" w:hAnsi="Lato"/>
          <w:sz w:val="16"/>
          <w:szCs w:val="16"/>
        </w:rPr>
        <w:t>.</w:t>
      </w:r>
      <w:r w:rsidRPr="00C46A32">
        <w:rPr>
          <w:rFonts w:ascii="Lato" w:hAnsi="Lato"/>
          <w:sz w:val="16"/>
          <w:szCs w:val="16"/>
        </w:rPr>
        <w:t xml:space="preserve"> </w:t>
      </w:r>
    </w:p>
  </w:footnote>
  <w:footnote w:id="29">
    <w:p w14:paraId="3350AE42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C46A32">
        <w:rPr>
          <w:rStyle w:val="Odwoanieprzypisudolnego"/>
          <w:rFonts w:ascii="Lato" w:hAnsi="Lato"/>
          <w:sz w:val="16"/>
          <w:szCs w:val="16"/>
        </w:rPr>
        <w:footnoteRef/>
      </w:r>
      <w:r w:rsidRPr="00C46A32">
        <w:rPr>
          <w:rFonts w:ascii="Lato" w:hAnsi="Lato"/>
          <w:sz w:val="16"/>
          <w:szCs w:val="16"/>
        </w:rPr>
        <w:t xml:space="preserve"> Pomimo tego, że próbki przechowywano</w:t>
      </w:r>
      <w:r w:rsidRPr="00DE31EE">
        <w:rPr>
          <w:rFonts w:ascii="Lato" w:hAnsi="Lato"/>
          <w:sz w:val="16"/>
          <w:szCs w:val="16"/>
        </w:rPr>
        <w:t xml:space="preserve"> na terenie siedziby Oddziału Świętokrzyskiego, ich profilowaniem </w:t>
      </w:r>
      <w:r w:rsidRPr="00DE31EE">
        <w:rPr>
          <w:rFonts w:ascii="Lato" w:hAnsi="Lato"/>
          <w:sz w:val="16"/>
          <w:szCs w:val="16"/>
        </w:rPr>
        <w:br/>
        <w:t>i opróbowaniem zajmowali się pracownicy Oddziału Karpackiego PIG-PIB.</w:t>
      </w:r>
    </w:p>
  </w:footnote>
  <w:footnote w:id="30">
    <w:p w14:paraId="3939F6D0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Nr GA-5505-64/19 z 25.07.2019 r.</w:t>
      </w:r>
    </w:p>
  </w:footnote>
  <w:footnote w:id="31">
    <w:p w14:paraId="7FBE656C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Według </w:t>
      </w:r>
      <w:r w:rsidRPr="00E034A9">
        <w:rPr>
          <w:i/>
          <w:iCs/>
          <w:sz w:val="16"/>
          <w:szCs w:val="16"/>
        </w:rPr>
        <w:t>książki wejść-wyjść do magazynu APG w Kielcach</w:t>
      </w:r>
      <w:r w:rsidRPr="00DE31EE">
        <w:rPr>
          <w:sz w:val="16"/>
          <w:szCs w:val="16"/>
        </w:rPr>
        <w:t xml:space="preserve"> pracownicy Oddziału Karpackiego pracowali w nim kilkukrotnie, w wybrane dni w lutym, marcu, czerwcu, sierpniu, październiku, listopadzie i grudniu 2019 r.</w:t>
      </w:r>
    </w:p>
  </w:footnote>
  <w:footnote w:id="32">
    <w:p w14:paraId="4645D499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Wyjaśnienia złożone Dyrektorowi PIG-PIB w 2024 r. (wiadomość mejlowa z 10.06.2024 r.).</w:t>
      </w:r>
    </w:p>
  </w:footnote>
  <w:footnote w:id="33">
    <w:p w14:paraId="7FF9CEDD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Rozporządzenie Ministra Środowiska z dnia 19 grudnia 2001 r. w sprawie gromadzenia i udostępniania próbek i dokumentacji geologicznych (Dz. U. 2001 r. Nr 153, poz. 1780).</w:t>
      </w:r>
    </w:p>
  </w:footnote>
  <w:footnote w:id="34">
    <w:p w14:paraId="2D81F9F5" w14:textId="77777777" w:rsidR="00B75173" w:rsidRPr="00F33BD1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33BD1">
        <w:rPr>
          <w:rStyle w:val="Odwoanieprzypisudolnego"/>
          <w:rFonts w:ascii="Lato" w:hAnsi="Lato"/>
          <w:sz w:val="16"/>
          <w:szCs w:val="16"/>
        </w:rPr>
        <w:footnoteRef/>
      </w:r>
      <w:r w:rsidRPr="00F33BD1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 xml:space="preserve">Art. 82 ust. 2 pkt 2 ustawy Prawo geologiczne i górnicze, w związku z </w:t>
      </w:r>
      <w:r w:rsidRPr="00F33BD1">
        <w:rPr>
          <w:rFonts w:ascii="Lato" w:hAnsi="Lato"/>
          <w:sz w:val="16"/>
          <w:szCs w:val="16"/>
        </w:rPr>
        <w:t xml:space="preserve">§ 2 ust. 2 pkt 2 rozporządzenia Ministra Środowiska z dnia 30 października 2017 r. w sprawie gromadzenia i udostępniania informacji geologicznej </w:t>
      </w:r>
      <w:r>
        <w:rPr>
          <w:rFonts w:ascii="Lato" w:hAnsi="Lato"/>
          <w:sz w:val="16"/>
          <w:szCs w:val="16"/>
        </w:rPr>
        <w:br/>
      </w:r>
      <w:r w:rsidRPr="00F33BD1">
        <w:rPr>
          <w:rFonts w:ascii="Lato" w:hAnsi="Lato"/>
          <w:sz w:val="16"/>
          <w:szCs w:val="16"/>
        </w:rPr>
        <w:t>(Dz. U z 2017 r., poz. 2075)</w:t>
      </w:r>
      <w:r>
        <w:rPr>
          <w:rFonts w:ascii="Lato" w:hAnsi="Lato"/>
          <w:sz w:val="16"/>
          <w:szCs w:val="16"/>
        </w:rPr>
        <w:t>.</w:t>
      </w:r>
    </w:p>
  </w:footnote>
  <w:footnote w:id="35">
    <w:p w14:paraId="6E5F07A4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Rozporządzenie z dnia 20 grudnia 2011 r. Ministra Środowiska w sprawie korzystania z informacji geologicznej za wynagrodzeniem (Dz.U. 2011 Nr 292, poz. 1724).</w:t>
      </w:r>
    </w:p>
  </w:footnote>
  <w:footnote w:id="36">
    <w:p w14:paraId="4EB4FE09" w14:textId="77777777" w:rsidR="00B75173" w:rsidRPr="00615FEC" w:rsidRDefault="00B75173" w:rsidP="000C7415">
      <w:pPr>
        <w:spacing w:after="0" w:line="240" w:lineRule="auto"/>
        <w:ind w:right="-2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W toku kontroli odstąpiono od rozcięcia osłon i dokonania szczegółowych oględzin, w tym przeliczenia skrzynek stojących przed budynkiem, ze względu na</w:t>
      </w:r>
      <w:r>
        <w:rPr>
          <w:sz w:val="16"/>
          <w:szCs w:val="16"/>
        </w:rPr>
        <w:t xml:space="preserve"> konieczność zniszczenia osłon w sytuacji</w:t>
      </w:r>
      <w:r w:rsidRPr="00DE31EE">
        <w:rPr>
          <w:sz w:val="16"/>
          <w:szCs w:val="16"/>
        </w:rPr>
        <w:t xml:space="preserve"> ostrzeże</w:t>
      </w:r>
      <w:r>
        <w:rPr>
          <w:sz w:val="16"/>
          <w:szCs w:val="16"/>
        </w:rPr>
        <w:t>ń</w:t>
      </w:r>
      <w:r w:rsidRPr="00DE31EE">
        <w:rPr>
          <w:sz w:val="16"/>
          <w:szCs w:val="16"/>
        </w:rPr>
        <w:t xml:space="preserve"> meteorologiczn</w:t>
      </w:r>
      <w:r>
        <w:rPr>
          <w:sz w:val="16"/>
          <w:szCs w:val="16"/>
        </w:rPr>
        <w:t>ych</w:t>
      </w:r>
      <w:r w:rsidRPr="00DE31EE">
        <w:rPr>
          <w:sz w:val="16"/>
          <w:szCs w:val="16"/>
        </w:rPr>
        <w:t xml:space="preserve"> </w:t>
      </w:r>
      <w:r>
        <w:rPr>
          <w:sz w:val="16"/>
          <w:szCs w:val="16"/>
        </w:rPr>
        <w:t>oraz</w:t>
      </w:r>
      <w:r w:rsidRPr="00DE31EE">
        <w:rPr>
          <w:sz w:val="16"/>
          <w:szCs w:val="16"/>
        </w:rPr>
        <w:t xml:space="preserve"> prognozowan</w:t>
      </w:r>
      <w:r>
        <w:rPr>
          <w:sz w:val="16"/>
          <w:szCs w:val="16"/>
        </w:rPr>
        <w:t>ych</w:t>
      </w:r>
      <w:r w:rsidRPr="00DE31E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w bliskiej perspektywie </w:t>
      </w:r>
      <w:r w:rsidRPr="00DE31EE">
        <w:rPr>
          <w:sz w:val="16"/>
          <w:szCs w:val="16"/>
        </w:rPr>
        <w:t>intensywn</w:t>
      </w:r>
      <w:r>
        <w:rPr>
          <w:sz w:val="16"/>
          <w:szCs w:val="16"/>
        </w:rPr>
        <w:t>ych</w:t>
      </w:r>
      <w:r w:rsidRPr="00DE31EE">
        <w:rPr>
          <w:sz w:val="16"/>
          <w:szCs w:val="16"/>
        </w:rPr>
        <w:t xml:space="preserve"> opad</w:t>
      </w:r>
      <w:r>
        <w:rPr>
          <w:sz w:val="16"/>
          <w:szCs w:val="16"/>
        </w:rPr>
        <w:t>ów</w:t>
      </w:r>
      <w:r w:rsidRPr="00DE31EE">
        <w:rPr>
          <w:sz w:val="16"/>
          <w:szCs w:val="16"/>
        </w:rPr>
        <w:t xml:space="preserve"> deszczu i śniegu. </w:t>
      </w:r>
      <w:r>
        <w:rPr>
          <w:sz w:val="16"/>
          <w:szCs w:val="16"/>
        </w:rPr>
        <w:t xml:space="preserve">Przeprowadzenie oględzin </w:t>
      </w:r>
      <w:r w:rsidRPr="00DE31EE">
        <w:rPr>
          <w:sz w:val="16"/>
          <w:szCs w:val="16"/>
        </w:rPr>
        <w:t xml:space="preserve">mogłoby przyczynić się </w:t>
      </w:r>
      <w:r w:rsidRPr="00615FEC">
        <w:rPr>
          <w:sz w:val="16"/>
          <w:szCs w:val="16"/>
        </w:rPr>
        <w:t>do jeszcze większego pogorszenia stanu tych skrzynek.</w:t>
      </w:r>
    </w:p>
  </w:footnote>
  <w:footnote w:id="37">
    <w:p w14:paraId="108288FF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Instrukcja opracowania i wydania Szczegółowej Mapy Geologicznej Polski w skali 1:50 000, wydanie II uzupełnienie, Warszawa 2004 wraz z Aneksem z 2011 r.</w:t>
      </w:r>
    </w:p>
  </w:footnote>
  <w:footnote w:id="38">
    <w:p w14:paraId="7ACE5D6C" w14:textId="77777777" w:rsidR="00B75173" w:rsidRPr="00E4079D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Metodyka opracowania i reambulacji Szczegółowej Mapy Geologicznej Polski w skali 1:50 000, wydanie </w:t>
      </w:r>
      <w:r w:rsidRPr="00E4079D">
        <w:rPr>
          <w:sz w:val="16"/>
          <w:szCs w:val="16"/>
        </w:rPr>
        <w:t>II poprawione i uzupełnione, Warszawa 2018.</w:t>
      </w:r>
    </w:p>
  </w:footnote>
  <w:footnote w:id="39">
    <w:p w14:paraId="59E300AD" w14:textId="77777777" w:rsidR="00B75173" w:rsidRPr="00E4079D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E034A9">
        <w:rPr>
          <w:sz w:val="16"/>
          <w:szCs w:val="16"/>
        </w:rPr>
        <w:t xml:space="preserve"> Umowa Nr 131/2019/Wn-07/Fg-kg-dn/D z 06.05.2019 r. o dofinansowanie w formie dotacji przedsięwzięcia pn. Zadania państwa wykonywane przez państwową służbę geologiczną w zakresie kartografii geologicznej, zawarta z NFOŚiGW w związku z wnioskiem nr 373/2018 o dofinansowanie przedsięwzięcia w formie dotacji w ramach programu priorytetowego nr 2.3.1 „Geologia i górnictwo Część 1) Poznanie budowy geologicznej kraju oraz gospodarka zasobami złóż kopalin i wód podziemnych” - zadanie nr 3 „Program Podstawowa Karto</w:t>
      </w:r>
      <w:r w:rsidRPr="00E034A9">
        <w:rPr>
          <w:sz w:val="16"/>
          <w:szCs w:val="16"/>
        </w:rPr>
        <w:t>grafia Geologiczna” - podzadanie nr 3.2. „Zaktualizowanych 160 arkuszy Szczegółowej Mapy Geologicznej Polski w skali 1:50 000 wraz z objaśnieniami”.</w:t>
      </w:r>
    </w:p>
  </w:footnote>
  <w:footnote w:id="40">
    <w:p w14:paraId="749DE435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4079D">
        <w:rPr>
          <w:rStyle w:val="Odwoanieprzypisudolnego"/>
          <w:rFonts w:ascii="Lato" w:hAnsi="Lato"/>
          <w:sz w:val="16"/>
          <w:szCs w:val="16"/>
        </w:rPr>
        <w:footnoteRef/>
      </w:r>
      <w:r w:rsidRPr="00E4079D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P</w:t>
      </w:r>
      <w:r w:rsidRPr="00DE31EE">
        <w:rPr>
          <w:rFonts w:ascii="Lato" w:hAnsi="Lato"/>
          <w:sz w:val="16"/>
          <w:szCs w:val="16"/>
        </w:rPr>
        <w:t>odzadanie nr 3.2. „Zaktualizowan</w:t>
      </w:r>
      <w:r>
        <w:rPr>
          <w:rFonts w:ascii="Lato" w:hAnsi="Lato"/>
          <w:sz w:val="16"/>
          <w:szCs w:val="16"/>
        </w:rPr>
        <w:t>ie</w:t>
      </w:r>
      <w:r w:rsidRPr="00DE31EE">
        <w:rPr>
          <w:rFonts w:ascii="Lato" w:hAnsi="Lato"/>
          <w:sz w:val="16"/>
          <w:szCs w:val="16"/>
        </w:rPr>
        <w:t xml:space="preserve"> 160 arkuszy Szczegółowej Mapy Geologicznej Polski w skali 1:50 000 wraz z objaśnieniami”</w:t>
      </w:r>
      <w:r>
        <w:rPr>
          <w:rFonts w:ascii="Lato" w:hAnsi="Lato"/>
          <w:sz w:val="16"/>
          <w:szCs w:val="16"/>
        </w:rPr>
        <w:t xml:space="preserve"> realizowane w ramach </w:t>
      </w:r>
      <w:r w:rsidRPr="00E4079D">
        <w:rPr>
          <w:rFonts w:ascii="Lato" w:hAnsi="Lato"/>
          <w:sz w:val="16"/>
          <w:szCs w:val="16"/>
        </w:rPr>
        <w:t>Zadani</w:t>
      </w:r>
      <w:r>
        <w:rPr>
          <w:rFonts w:ascii="Lato" w:hAnsi="Lato"/>
          <w:sz w:val="16"/>
          <w:szCs w:val="16"/>
        </w:rPr>
        <w:t>a</w:t>
      </w:r>
      <w:r w:rsidRPr="00E4079D">
        <w:rPr>
          <w:rFonts w:ascii="Lato" w:hAnsi="Lato"/>
          <w:sz w:val="16"/>
          <w:szCs w:val="16"/>
        </w:rPr>
        <w:t xml:space="preserve"> nr 3 „Program Podstawowa Kartografia</w:t>
      </w:r>
      <w:r w:rsidRPr="00DE31EE">
        <w:rPr>
          <w:rFonts w:ascii="Lato" w:hAnsi="Lato"/>
          <w:sz w:val="16"/>
          <w:szCs w:val="16"/>
        </w:rPr>
        <w:t xml:space="preserve"> Geologiczna” - </w:t>
      </w:r>
      <w:r>
        <w:rPr>
          <w:rFonts w:ascii="Lato" w:hAnsi="Lato"/>
          <w:sz w:val="16"/>
          <w:szCs w:val="16"/>
        </w:rPr>
        <w:t>Pierwotnie planowano opracowanie 160 arkuszy, po zmianach umowy – 125 arkuszy.</w:t>
      </w:r>
    </w:p>
  </w:footnote>
  <w:footnote w:id="41">
    <w:p w14:paraId="6848ACA7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</w:t>
      </w:r>
      <w:r w:rsidRPr="00404C24">
        <w:rPr>
          <w:sz w:val="16"/>
          <w:szCs w:val="16"/>
        </w:rPr>
        <w:t>Wyniki badań próbek geologicznych w postaci rdzenia z otworu wiertniczego Krajno PIG-1 wykorzystano do</w:t>
      </w:r>
      <w:r>
        <w:rPr>
          <w:sz w:val="16"/>
          <w:szCs w:val="16"/>
        </w:rPr>
        <w:t> </w:t>
      </w:r>
      <w:r w:rsidRPr="00404C24">
        <w:rPr>
          <w:sz w:val="16"/>
          <w:szCs w:val="16"/>
        </w:rPr>
        <w:t>aktualizacji arkusza nr 816-Bodzentyn, a wyniki badań rdzenia z otworu wiertniczego Miedzianka PIG-1 do</w:t>
      </w:r>
      <w:r>
        <w:rPr>
          <w:sz w:val="16"/>
          <w:szCs w:val="16"/>
        </w:rPr>
        <w:t> </w:t>
      </w:r>
      <w:r w:rsidRPr="00404C24">
        <w:rPr>
          <w:sz w:val="16"/>
          <w:szCs w:val="16"/>
        </w:rPr>
        <w:t>aktualizacji arkusza nr 814-Piekoszów.</w:t>
      </w:r>
    </w:p>
  </w:footnote>
  <w:footnote w:id="42">
    <w:p w14:paraId="471475FC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Pismo z 28.04.2025 r. znak: ND.070.5.2025.</w:t>
      </w:r>
    </w:p>
  </w:footnote>
  <w:footnote w:id="43">
    <w:p w14:paraId="76FF0CED" w14:textId="77777777" w:rsidR="00B75173" w:rsidRPr="00E4079D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Notatka służbowa do karty zadania stanowiąca załącznik do wniosku o dofinansowanie przedsięwzięcia</w:t>
      </w:r>
      <w:r>
        <w:rPr>
          <w:sz w:val="16"/>
          <w:szCs w:val="16"/>
        </w:rPr>
        <w:t xml:space="preserve"> realizowanego w ramach Z</w:t>
      </w:r>
      <w:r w:rsidRPr="00E034A9">
        <w:rPr>
          <w:sz w:val="16"/>
          <w:szCs w:val="16"/>
        </w:rPr>
        <w:t>adani</w:t>
      </w:r>
      <w:r>
        <w:rPr>
          <w:sz w:val="16"/>
          <w:szCs w:val="16"/>
        </w:rPr>
        <w:t>a</w:t>
      </w:r>
      <w:r w:rsidRPr="00E034A9">
        <w:rPr>
          <w:sz w:val="16"/>
          <w:szCs w:val="16"/>
        </w:rPr>
        <w:t xml:space="preserve"> nr 3 „Program Podstawowa Kartografia Geologiczna” - podzadanie nr 3.2. „Zaktualizowanych 160 arkuszy Szczegółowej Mapy Geologicznej Polski w skali 1:50 000 wraz z objaśnieniami”</w:t>
      </w:r>
    </w:p>
    <w:p w14:paraId="319FCBC5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sz w:val="16"/>
          <w:szCs w:val="16"/>
        </w:rPr>
        <w:t>(str. 103, 117, 144)</w:t>
      </w:r>
      <w:r>
        <w:rPr>
          <w:sz w:val="16"/>
          <w:szCs w:val="16"/>
        </w:rPr>
        <w:t>.</w:t>
      </w:r>
    </w:p>
  </w:footnote>
  <w:footnote w:id="44">
    <w:p w14:paraId="5A591F27" w14:textId="77777777" w:rsidR="00B75173" w:rsidRPr="00DE31EE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Wniosek nr 373/2018 o dofinansowanie przedsięwzięcia w formie dotacji w ramach programu priorytetowego nr 2.3.1 „Geologia i górnictwo Część 1) Poznanie budowy geologicznej kraju oraz gospodarka zasobami złóż kopalin i wód podziemnych”, - zadanie nr 3 „Program Podstawowa Kartografia Geologiczna” - podzadanie nr 3.2. „Zaktualizowanych 160 arkuszy Szczegółowej Mapy Geologicznej Polski w skali 1:50 000 wraz z objaśnieniami”.</w:t>
      </w:r>
    </w:p>
  </w:footnote>
  <w:footnote w:id="45">
    <w:p w14:paraId="280D0C29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DE31EE">
        <w:rPr>
          <w:rStyle w:val="Odwoanieprzypisudolnego"/>
          <w:sz w:val="16"/>
          <w:szCs w:val="16"/>
        </w:rPr>
        <w:footnoteRef/>
      </w:r>
      <w:r w:rsidRPr="00DE31EE">
        <w:rPr>
          <w:sz w:val="16"/>
          <w:szCs w:val="16"/>
        </w:rPr>
        <w:t xml:space="preserve"> Zarządzenie Nr 10 p.o. Dyrektora PIG-PIB z dnia 23.01.2017 r. w sprawie powołania w Państwowym Instytucie Geologicznym – Państwowym Instytucie Badawczym Zespołu koordynacyjnego Szczegółowej Mapy Geologicznej Polski w skali 1:50 000; zmienione zarządzeniami: Nr 30 z dnia 5.06.2019 r.; Nr 23 z dnia 4.06.2024 r.</w:t>
      </w:r>
    </w:p>
  </w:footnote>
  <w:footnote w:id="46">
    <w:p w14:paraId="17985771" w14:textId="77777777" w:rsidR="00B75173" w:rsidRPr="00E034A9" w:rsidRDefault="00B75173" w:rsidP="000C7415">
      <w:pPr>
        <w:spacing w:after="0" w:line="240" w:lineRule="auto"/>
        <w:rPr>
          <w:sz w:val="16"/>
          <w:szCs w:val="16"/>
        </w:rPr>
      </w:pPr>
      <w:r w:rsidRPr="00E034A9">
        <w:rPr>
          <w:rStyle w:val="Odwoanieprzypisudolnego"/>
          <w:sz w:val="16"/>
          <w:szCs w:val="16"/>
        </w:rPr>
        <w:footnoteRef/>
      </w:r>
      <w:r w:rsidRPr="00E034A9">
        <w:rPr>
          <w:sz w:val="16"/>
          <w:szCs w:val="16"/>
        </w:rPr>
        <w:t xml:space="preserve"> Koordynator redakcji merytorycznej, Zespół ds. koordynacji opracowania cyfrowego i baz danych SMGP oraz sekretarz Zespołu.</w:t>
      </w:r>
    </w:p>
  </w:footnote>
  <w:footnote w:id="47">
    <w:p w14:paraId="4A5F35A9" w14:textId="77777777" w:rsidR="00B75173" w:rsidRPr="007A7943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A7943">
        <w:rPr>
          <w:rStyle w:val="Odwoanieprzypisudolnego"/>
          <w:rFonts w:ascii="Lato" w:hAnsi="Lato"/>
          <w:sz w:val="16"/>
          <w:szCs w:val="16"/>
        </w:rPr>
        <w:footnoteRef/>
      </w:r>
      <w:r w:rsidRPr="007A7943">
        <w:rPr>
          <w:rFonts w:ascii="Lato" w:hAnsi="Lato"/>
          <w:sz w:val="16"/>
          <w:szCs w:val="16"/>
        </w:rPr>
        <w:t xml:space="preserve"> Odpowiedź z 30.04.2025 r. kierownika Zakładu Kartografii Geologicznej PIG-PIB, znak: ND.070.5.2025.</w:t>
      </w:r>
    </w:p>
  </w:footnote>
  <w:footnote w:id="48">
    <w:p w14:paraId="419A634B" w14:textId="77777777" w:rsidR="00B75173" w:rsidRPr="007A7943" w:rsidRDefault="00B75173" w:rsidP="000C741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A7943">
        <w:rPr>
          <w:rStyle w:val="Odwoanieprzypisudolnego"/>
          <w:rFonts w:ascii="Lato" w:hAnsi="Lato"/>
          <w:sz w:val="16"/>
          <w:szCs w:val="16"/>
        </w:rPr>
        <w:footnoteRef/>
      </w:r>
      <w:r w:rsidRPr="007A7943">
        <w:rPr>
          <w:rFonts w:ascii="Lato" w:hAnsi="Lato"/>
          <w:sz w:val="16"/>
          <w:szCs w:val="16"/>
        </w:rPr>
        <w:t xml:space="preserve"> Arkusz przewidziany we wniosku o dofinansowanie przedsięwzięcia do aktualizacji (reambulacji częściowej) </w:t>
      </w:r>
      <w:r w:rsidRPr="007A7943">
        <w:rPr>
          <w:rFonts w:ascii="Lato" w:hAnsi="Lato"/>
          <w:sz w:val="16"/>
          <w:szCs w:val="16"/>
        </w:rPr>
        <w:br/>
        <w:t>w latach 2021-23, oraz do redakcji i przygotowania do udostępniania w latach 2024-25).</w:t>
      </w:r>
    </w:p>
  </w:footnote>
  <w:footnote w:id="49">
    <w:p w14:paraId="5AE01859" w14:textId="77777777" w:rsidR="00B75173" w:rsidRPr="00DE31EE" w:rsidRDefault="00B75173" w:rsidP="000C7415">
      <w:pPr>
        <w:spacing w:after="0" w:line="240" w:lineRule="auto"/>
        <w:rPr>
          <w:sz w:val="16"/>
          <w:szCs w:val="16"/>
        </w:rPr>
      </w:pPr>
      <w:r w:rsidRPr="007A7943">
        <w:rPr>
          <w:rStyle w:val="Odwoanieprzypisudolnego"/>
          <w:sz w:val="16"/>
          <w:szCs w:val="16"/>
        </w:rPr>
        <w:footnoteRef/>
      </w:r>
      <w:r w:rsidRPr="007A7943">
        <w:rPr>
          <w:sz w:val="16"/>
          <w:szCs w:val="16"/>
        </w:rPr>
        <w:t xml:space="preserve"> Aneks nr 1/710 z 29.09.2020 r. oraz aneks nr 6/1340 z 04.01.2023 r. do umowy 131/2019/Wn-07/FG-kg-dn/D z 06.05.2019 r.</w:t>
      </w:r>
    </w:p>
  </w:footnote>
  <w:footnote w:id="50">
    <w:p w14:paraId="621301F2" w14:textId="77777777" w:rsidR="00B75173" w:rsidRPr="00DE31EE" w:rsidRDefault="00B75173" w:rsidP="000C7415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DE31EE">
        <w:rPr>
          <w:rStyle w:val="Odwoanieprzypisudolnego"/>
          <w:rFonts w:ascii="Lato" w:hAnsi="Lato"/>
          <w:sz w:val="16"/>
          <w:szCs w:val="16"/>
        </w:rPr>
        <w:footnoteRef/>
      </w:r>
      <w:r w:rsidRPr="00DE31EE">
        <w:rPr>
          <w:rFonts w:ascii="Lato" w:hAnsi="Lato"/>
          <w:sz w:val="16"/>
          <w:szCs w:val="16"/>
        </w:rPr>
        <w:t xml:space="preserve"> Zgodnie z art. 52 ust. 5 ustawy o kontroli w administracji rządowej.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06FE" w14:textId="77777777" w:rsidR="00B75173" w:rsidRDefault="00B7517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9290" w14:textId="77777777" w:rsidR="00B75173" w:rsidRDefault="00B751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5A79430" wp14:editId="18ECDCFE">
          <wp:simplePos x="0" y="0"/>
          <wp:positionH relativeFrom="column">
            <wp:posOffset>-943123</wp:posOffset>
          </wp:positionH>
          <wp:positionV relativeFrom="paragraph">
            <wp:posOffset>-172528</wp:posOffset>
          </wp:positionV>
          <wp:extent cx="3146425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1" y="18215"/>
              <wp:lineTo x="6016" y="18990"/>
              <wp:lineTo x="20532" y="18990"/>
              <wp:lineTo x="20794" y="15890"/>
              <wp:lineTo x="5493" y="15502"/>
              <wp:lineTo x="20401" y="13952"/>
              <wp:lineTo x="20663" y="9689"/>
              <wp:lineTo x="13470" y="9301"/>
              <wp:lineTo x="13601" y="6589"/>
              <wp:lineTo x="10331" y="4651"/>
              <wp:lineTo x="3662" y="2325"/>
              <wp:lineTo x="3139" y="2325"/>
            </wp:wrapPolygon>
          </wp:wrapThrough>
          <wp:docPr id="1206180465" name="Obraz 1206180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64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5E82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063896"/>
    <w:multiLevelType w:val="hybridMultilevel"/>
    <w:tmpl w:val="016E2A98"/>
    <w:lvl w:ilvl="0" w:tplc="4B569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3A8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9CD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07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F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48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E2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2F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6084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1AC0"/>
    <w:multiLevelType w:val="hybridMultilevel"/>
    <w:tmpl w:val="DBE6B08E"/>
    <w:lvl w:ilvl="0" w:tplc="5576071E">
      <w:start w:val="1"/>
      <w:numFmt w:val="lowerLetter"/>
      <w:lvlText w:val="%1)"/>
      <w:lvlJc w:val="left"/>
      <w:pPr>
        <w:ind w:left="1197" w:hanging="360"/>
      </w:pPr>
    </w:lvl>
    <w:lvl w:ilvl="1" w:tplc="59E41BFE" w:tentative="1">
      <w:start w:val="1"/>
      <w:numFmt w:val="lowerLetter"/>
      <w:lvlText w:val="%2."/>
      <w:lvlJc w:val="left"/>
      <w:pPr>
        <w:ind w:left="1917" w:hanging="360"/>
      </w:pPr>
    </w:lvl>
    <w:lvl w:ilvl="2" w:tplc="57FE218A" w:tentative="1">
      <w:start w:val="1"/>
      <w:numFmt w:val="lowerRoman"/>
      <w:lvlText w:val="%3."/>
      <w:lvlJc w:val="right"/>
      <w:pPr>
        <w:ind w:left="2637" w:hanging="180"/>
      </w:pPr>
    </w:lvl>
    <w:lvl w:ilvl="3" w:tplc="2302592E" w:tentative="1">
      <w:start w:val="1"/>
      <w:numFmt w:val="decimal"/>
      <w:lvlText w:val="%4."/>
      <w:lvlJc w:val="left"/>
      <w:pPr>
        <w:ind w:left="3357" w:hanging="360"/>
      </w:pPr>
    </w:lvl>
    <w:lvl w:ilvl="4" w:tplc="A992F0B0" w:tentative="1">
      <w:start w:val="1"/>
      <w:numFmt w:val="lowerLetter"/>
      <w:lvlText w:val="%5."/>
      <w:lvlJc w:val="left"/>
      <w:pPr>
        <w:ind w:left="4077" w:hanging="360"/>
      </w:pPr>
    </w:lvl>
    <w:lvl w:ilvl="5" w:tplc="35DCC16E" w:tentative="1">
      <w:start w:val="1"/>
      <w:numFmt w:val="lowerRoman"/>
      <w:lvlText w:val="%6."/>
      <w:lvlJc w:val="right"/>
      <w:pPr>
        <w:ind w:left="4797" w:hanging="180"/>
      </w:pPr>
    </w:lvl>
    <w:lvl w:ilvl="6" w:tplc="228E1F7E" w:tentative="1">
      <w:start w:val="1"/>
      <w:numFmt w:val="decimal"/>
      <w:lvlText w:val="%7."/>
      <w:lvlJc w:val="left"/>
      <w:pPr>
        <w:ind w:left="5517" w:hanging="360"/>
      </w:pPr>
    </w:lvl>
    <w:lvl w:ilvl="7" w:tplc="A0BA8F50" w:tentative="1">
      <w:start w:val="1"/>
      <w:numFmt w:val="lowerLetter"/>
      <w:lvlText w:val="%8."/>
      <w:lvlJc w:val="left"/>
      <w:pPr>
        <w:ind w:left="6237" w:hanging="360"/>
      </w:pPr>
    </w:lvl>
    <w:lvl w:ilvl="8" w:tplc="6728CC2A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3" w15:restartNumberingAfterBreak="0">
    <w:nsid w:val="153E1A63"/>
    <w:multiLevelType w:val="hybridMultilevel"/>
    <w:tmpl w:val="E8EAE1F2"/>
    <w:lvl w:ilvl="0" w:tplc="4796C7F8">
      <w:start w:val="1"/>
      <w:numFmt w:val="decimal"/>
      <w:lvlText w:val="%1."/>
      <w:lvlJc w:val="left"/>
      <w:pPr>
        <w:ind w:left="720" w:hanging="360"/>
      </w:pPr>
    </w:lvl>
    <w:lvl w:ilvl="1" w:tplc="189204A0" w:tentative="1">
      <w:start w:val="1"/>
      <w:numFmt w:val="lowerLetter"/>
      <w:lvlText w:val="%2."/>
      <w:lvlJc w:val="left"/>
      <w:pPr>
        <w:ind w:left="1440" w:hanging="360"/>
      </w:pPr>
    </w:lvl>
    <w:lvl w:ilvl="2" w:tplc="C8AE5180" w:tentative="1">
      <w:start w:val="1"/>
      <w:numFmt w:val="lowerRoman"/>
      <w:lvlText w:val="%3."/>
      <w:lvlJc w:val="right"/>
      <w:pPr>
        <w:ind w:left="2160" w:hanging="180"/>
      </w:pPr>
    </w:lvl>
    <w:lvl w:ilvl="3" w:tplc="07AEF384" w:tentative="1">
      <w:start w:val="1"/>
      <w:numFmt w:val="decimal"/>
      <w:lvlText w:val="%4."/>
      <w:lvlJc w:val="left"/>
      <w:pPr>
        <w:ind w:left="2880" w:hanging="360"/>
      </w:pPr>
    </w:lvl>
    <w:lvl w:ilvl="4" w:tplc="C72ECA54" w:tentative="1">
      <w:start w:val="1"/>
      <w:numFmt w:val="lowerLetter"/>
      <w:lvlText w:val="%5."/>
      <w:lvlJc w:val="left"/>
      <w:pPr>
        <w:ind w:left="3600" w:hanging="360"/>
      </w:pPr>
    </w:lvl>
    <w:lvl w:ilvl="5" w:tplc="7F1016F0" w:tentative="1">
      <w:start w:val="1"/>
      <w:numFmt w:val="lowerRoman"/>
      <w:lvlText w:val="%6."/>
      <w:lvlJc w:val="right"/>
      <w:pPr>
        <w:ind w:left="4320" w:hanging="180"/>
      </w:pPr>
    </w:lvl>
    <w:lvl w:ilvl="6" w:tplc="5FC2E9BE" w:tentative="1">
      <w:start w:val="1"/>
      <w:numFmt w:val="decimal"/>
      <w:lvlText w:val="%7."/>
      <w:lvlJc w:val="left"/>
      <w:pPr>
        <w:ind w:left="5040" w:hanging="360"/>
      </w:pPr>
    </w:lvl>
    <w:lvl w:ilvl="7" w:tplc="C916F38C" w:tentative="1">
      <w:start w:val="1"/>
      <w:numFmt w:val="lowerLetter"/>
      <w:lvlText w:val="%8."/>
      <w:lvlJc w:val="left"/>
      <w:pPr>
        <w:ind w:left="5760" w:hanging="360"/>
      </w:pPr>
    </w:lvl>
    <w:lvl w:ilvl="8" w:tplc="E51AD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02B7"/>
    <w:multiLevelType w:val="multilevel"/>
    <w:tmpl w:val="B07A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853D7C"/>
    <w:multiLevelType w:val="hybridMultilevel"/>
    <w:tmpl w:val="BBC4C3C6"/>
    <w:lvl w:ilvl="0" w:tplc="87404BD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sz w:val="20"/>
        <w:szCs w:val="20"/>
      </w:rPr>
    </w:lvl>
    <w:lvl w:ilvl="1" w:tplc="027A3BCA" w:tentative="1">
      <w:start w:val="1"/>
      <w:numFmt w:val="lowerLetter"/>
      <w:lvlText w:val="%2."/>
      <w:lvlJc w:val="left"/>
      <w:pPr>
        <w:ind w:left="1440" w:hanging="360"/>
      </w:pPr>
    </w:lvl>
    <w:lvl w:ilvl="2" w:tplc="1D36E580" w:tentative="1">
      <w:start w:val="1"/>
      <w:numFmt w:val="lowerRoman"/>
      <w:lvlText w:val="%3."/>
      <w:lvlJc w:val="right"/>
      <w:pPr>
        <w:ind w:left="2160" w:hanging="180"/>
      </w:pPr>
    </w:lvl>
    <w:lvl w:ilvl="3" w:tplc="F0B4DF6E" w:tentative="1">
      <w:start w:val="1"/>
      <w:numFmt w:val="decimal"/>
      <w:lvlText w:val="%4."/>
      <w:lvlJc w:val="left"/>
      <w:pPr>
        <w:ind w:left="2880" w:hanging="360"/>
      </w:pPr>
    </w:lvl>
    <w:lvl w:ilvl="4" w:tplc="258E0FEC" w:tentative="1">
      <w:start w:val="1"/>
      <w:numFmt w:val="lowerLetter"/>
      <w:lvlText w:val="%5."/>
      <w:lvlJc w:val="left"/>
      <w:pPr>
        <w:ind w:left="3600" w:hanging="360"/>
      </w:pPr>
    </w:lvl>
    <w:lvl w:ilvl="5" w:tplc="543CF07A" w:tentative="1">
      <w:start w:val="1"/>
      <w:numFmt w:val="lowerRoman"/>
      <w:lvlText w:val="%6."/>
      <w:lvlJc w:val="right"/>
      <w:pPr>
        <w:ind w:left="4320" w:hanging="180"/>
      </w:pPr>
    </w:lvl>
    <w:lvl w:ilvl="6" w:tplc="36EEC25E" w:tentative="1">
      <w:start w:val="1"/>
      <w:numFmt w:val="decimal"/>
      <w:lvlText w:val="%7."/>
      <w:lvlJc w:val="left"/>
      <w:pPr>
        <w:ind w:left="5040" w:hanging="360"/>
      </w:pPr>
    </w:lvl>
    <w:lvl w:ilvl="7" w:tplc="316A221E" w:tentative="1">
      <w:start w:val="1"/>
      <w:numFmt w:val="lowerLetter"/>
      <w:lvlText w:val="%8."/>
      <w:lvlJc w:val="left"/>
      <w:pPr>
        <w:ind w:left="5760" w:hanging="360"/>
      </w:pPr>
    </w:lvl>
    <w:lvl w:ilvl="8" w:tplc="53F65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754D5"/>
    <w:multiLevelType w:val="hybridMultilevel"/>
    <w:tmpl w:val="DF1003BE"/>
    <w:lvl w:ilvl="0" w:tplc="7598CB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8B863938" w:tentative="1">
      <w:start w:val="1"/>
      <w:numFmt w:val="lowerLetter"/>
      <w:lvlText w:val="%2."/>
      <w:lvlJc w:val="left"/>
      <w:pPr>
        <w:ind w:left="1440" w:hanging="360"/>
      </w:pPr>
    </w:lvl>
    <w:lvl w:ilvl="2" w:tplc="71EAB340" w:tentative="1">
      <w:start w:val="1"/>
      <w:numFmt w:val="lowerRoman"/>
      <w:lvlText w:val="%3."/>
      <w:lvlJc w:val="right"/>
      <w:pPr>
        <w:ind w:left="2160" w:hanging="180"/>
      </w:pPr>
    </w:lvl>
    <w:lvl w:ilvl="3" w:tplc="218C50E4" w:tentative="1">
      <w:start w:val="1"/>
      <w:numFmt w:val="decimal"/>
      <w:lvlText w:val="%4."/>
      <w:lvlJc w:val="left"/>
      <w:pPr>
        <w:ind w:left="2880" w:hanging="360"/>
      </w:pPr>
    </w:lvl>
    <w:lvl w:ilvl="4" w:tplc="A2342DCA" w:tentative="1">
      <w:start w:val="1"/>
      <w:numFmt w:val="lowerLetter"/>
      <w:lvlText w:val="%5."/>
      <w:lvlJc w:val="left"/>
      <w:pPr>
        <w:ind w:left="3600" w:hanging="360"/>
      </w:pPr>
    </w:lvl>
    <w:lvl w:ilvl="5" w:tplc="22F220B0" w:tentative="1">
      <w:start w:val="1"/>
      <w:numFmt w:val="lowerRoman"/>
      <w:lvlText w:val="%6."/>
      <w:lvlJc w:val="right"/>
      <w:pPr>
        <w:ind w:left="4320" w:hanging="180"/>
      </w:pPr>
    </w:lvl>
    <w:lvl w:ilvl="6" w:tplc="63760F9A" w:tentative="1">
      <w:start w:val="1"/>
      <w:numFmt w:val="decimal"/>
      <w:lvlText w:val="%7."/>
      <w:lvlJc w:val="left"/>
      <w:pPr>
        <w:ind w:left="5040" w:hanging="360"/>
      </w:pPr>
    </w:lvl>
    <w:lvl w:ilvl="7" w:tplc="C7C09506" w:tentative="1">
      <w:start w:val="1"/>
      <w:numFmt w:val="lowerLetter"/>
      <w:lvlText w:val="%8."/>
      <w:lvlJc w:val="left"/>
      <w:pPr>
        <w:ind w:left="5760" w:hanging="360"/>
      </w:pPr>
    </w:lvl>
    <w:lvl w:ilvl="8" w:tplc="6C847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D206A"/>
    <w:multiLevelType w:val="hybridMultilevel"/>
    <w:tmpl w:val="CC322930"/>
    <w:lvl w:ilvl="0" w:tplc="DEDC2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A761E" w:tentative="1">
      <w:start w:val="1"/>
      <w:numFmt w:val="lowerLetter"/>
      <w:lvlText w:val="%2."/>
      <w:lvlJc w:val="left"/>
      <w:pPr>
        <w:ind w:left="1440" w:hanging="360"/>
      </w:pPr>
    </w:lvl>
    <w:lvl w:ilvl="2" w:tplc="FBC8C408" w:tentative="1">
      <w:start w:val="1"/>
      <w:numFmt w:val="lowerRoman"/>
      <w:lvlText w:val="%3."/>
      <w:lvlJc w:val="right"/>
      <w:pPr>
        <w:ind w:left="2160" w:hanging="180"/>
      </w:pPr>
    </w:lvl>
    <w:lvl w:ilvl="3" w:tplc="24401664" w:tentative="1">
      <w:start w:val="1"/>
      <w:numFmt w:val="decimal"/>
      <w:lvlText w:val="%4."/>
      <w:lvlJc w:val="left"/>
      <w:pPr>
        <w:ind w:left="2880" w:hanging="360"/>
      </w:pPr>
    </w:lvl>
    <w:lvl w:ilvl="4" w:tplc="6742E2D6" w:tentative="1">
      <w:start w:val="1"/>
      <w:numFmt w:val="lowerLetter"/>
      <w:lvlText w:val="%5."/>
      <w:lvlJc w:val="left"/>
      <w:pPr>
        <w:ind w:left="3600" w:hanging="360"/>
      </w:pPr>
    </w:lvl>
    <w:lvl w:ilvl="5" w:tplc="BF52401E" w:tentative="1">
      <w:start w:val="1"/>
      <w:numFmt w:val="lowerRoman"/>
      <w:lvlText w:val="%6."/>
      <w:lvlJc w:val="right"/>
      <w:pPr>
        <w:ind w:left="4320" w:hanging="180"/>
      </w:pPr>
    </w:lvl>
    <w:lvl w:ilvl="6" w:tplc="19FAE6A8" w:tentative="1">
      <w:start w:val="1"/>
      <w:numFmt w:val="decimal"/>
      <w:lvlText w:val="%7."/>
      <w:lvlJc w:val="left"/>
      <w:pPr>
        <w:ind w:left="5040" w:hanging="360"/>
      </w:pPr>
    </w:lvl>
    <w:lvl w:ilvl="7" w:tplc="52FE3926" w:tentative="1">
      <w:start w:val="1"/>
      <w:numFmt w:val="lowerLetter"/>
      <w:lvlText w:val="%8."/>
      <w:lvlJc w:val="left"/>
      <w:pPr>
        <w:ind w:left="5760" w:hanging="360"/>
      </w:pPr>
    </w:lvl>
    <w:lvl w:ilvl="8" w:tplc="B0563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A2BD0"/>
    <w:multiLevelType w:val="hybridMultilevel"/>
    <w:tmpl w:val="6A863346"/>
    <w:lvl w:ilvl="0" w:tplc="1A8CD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64249A" w:tentative="1">
      <w:start w:val="1"/>
      <w:numFmt w:val="lowerLetter"/>
      <w:lvlText w:val="%2."/>
      <w:lvlJc w:val="left"/>
      <w:pPr>
        <w:ind w:left="1440" w:hanging="360"/>
      </w:pPr>
    </w:lvl>
    <w:lvl w:ilvl="2" w:tplc="88EAF836" w:tentative="1">
      <w:start w:val="1"/>
      <w:numFmt w:val="lowerRoman"/>
      <w:lvlText w:val="%3."/>
      <w:lvlJc w:val="right"/>
      <w:pPr>
        <w:ind w:left="2160" w:hanging="180"/>
      </w:pPr>
    </w:lvl>
    <w:lvl w:ilvl="3" w:tplc="B6CE9E60" w:tentative="1">
      <w:start w:val="1"/>
      <w:numFmt w:val="decimal"/>
      <w:lvlText w:val="%4."/>
      <w:lvlJc w:val="left"/>
      <w:pPr>
        <w:ind w:left="2880" w:hanging="360"/>
      </w:pPr>
    </w:lvl>
    <w:lvl w:ilvl="4" w:tplc="6F685448" w:tentative="1">
      <w:start w:val="1"/>
      <w:numFmt w:val="lowerLetter"/>
      <w:lvlText w:val="%5."/>
      <w:lvlJc w:val="left"/>
      <w:pPr>
        <w:ind w:left="3600" w:hanging="360"/>
      </w:pPr>
    </w:lvl>
    <w:lvl w:ilvl="5" w:tplc="BCDE3306" w:tentative="1">
      <w:start w:val="1"/>
      <w:numFmt w:val="lowerRoman"/>
      <w:lvlText w:val="%6."/>
      <w:lvlJc w:val="right"/>
      <w:pPr>
        <w:ind w:left="4320" w:hanging="180"/>
      </w:pPr>
    </w:lvl>
    <w:lvl w:ilvl="6" w:tplc="C8E0CB60" w:tentative="1">
      <w:start w:val="1"/>
      <w:numFmt w:val="decimal"/>
      <w:lvlText w:val="%7."/>
      <w:lvlJc w:val="left"/>
      <w:pPr>
        <w:ind w:left="5040" w:hanging="360"/>
      </w:pPr>
    </w:lvl>
    <w:lvl w:ilvl="7" w:tplc="D8EED1B2" w:tentative="1">
      <w:start w:val="1"/>
      <w:numFmt w:val="lowerLetter"/>
      <w:lvlText w:val="%8."/>
      <w:lvlJc w:val="left"/>
      <w:pPr>
        <w:ind w:left="5760" w:hanging="360"/>
      </w:pPr>
    </w:lvl>
    <w:lvl w:ilvl="8" w:tplc="1B447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550F6"/>
    <w:multiLevelType w:val="hybridMultilevel"/>
    <w:tmpl w:val="5A7473C0"/>
    <w:lvl w:ilvl="0" w:tplc="D1AEA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4BA9998" w:tentative="1">
      <w:start w:val="1"/>
      <w:numFmt w:val="lowerLetter"/>
      <w:lvlText w:val="%2."/>
      <w:lvlJc w:val="left"/>
      <w:pPr>
        <w:ind w:left="1440" w:hanging="360"/>
      </w:pPr>
    </w:lvl>
    <w:lvl w:ilvl="2" w:tplc="D758F858" w:tentative="1">
      <w:start w:val="1"/>
      <w:numFmt w:val="lowerRoman"/>
      <w:lvlText w:val="%3."/>
      <w:lvlJc w:val="right"/>
      <w:pPr>
        <w:ind w:left="2160" w:hanging="180"/>
      </w:pPr>
    </w:lvl>
    <w:lvl w:ilvl="3" w:tplc="D538657A" w:tentative="1">
      <w:start w:val="1"/>
      <w:numFmt w:val="decimal"/>
      <w:lvlText w:val="%4."/>
      <w:lvlJc w:val="left"/>
      <w:pPr>
        <w:ind w:left="2880" w:hanging="360"/>
      </w:pPr>
    </w:lvl>
    <w:lvl w:ilvl="4" w:tplc="68F856FA" w:tentative="1">
      <w:start w:val="1"/>
      <w:numFmt w:val="lowerLetter"/>
      <w:lvlText w:val="%5."/>
      <w:lvlJc w:val="left"/>
      <w:pPr>
        <w:ind w:left="3600" w:hanging="360"/>
      </w:pPr>
    </w:lvl>
    <w:lvl w:ilvl="5" w:tplc="37F06B0E" w:tentative="1">
      <w:start w:val="1"/>
      <w:numFmt w:val="lowerRoman"/>
      <w:lvlText w:val="%6."/>
      <w:lvlJc w:val="right"/>
      <w:pPr>
        <w:ind w:left="4320" w:hanging="180"/>
      </w:pPr>
    </w:lvl>
    <w:lvl w:ilvl="6" w:tplc="846A71A6" w:tentative="1">
      <w:start w:val="1"/>
      <w:numFmt w:val="decimal"/>
      <w:lvlText w:val="%7."/>
      <w:lvlJc w:val="left"/>
      <w:pPr>
        <w:ind w:left="5040" w:hanging="360"/>
      </w:pPr>
    </w:lvl>
    <w:lvl w:ilvl="7" w:tplc="7BFAAE3A" w:tentative="1">
      <w:start w:val="1"/>
      <w:numFmt w:val="lowerLetter"/>
      <w:lvlText w:val="%8."/>
      <w:lvlJc w:val="left"/>
      <w:pPr>
        <w:ind w:left="5760" w:hanging="360"/>
      </w:pPr>
    </w:lvl>
    <w:lvl w:ilvl="8" w:tplc="9258C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C7089"/>
    <w:multiLevelType w:val="hybridMultilevel"/>
    <w:tmpl w:val="46F6A950"/>
    <w:lvl w:ilvl="0" w:tplc="C120A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1CA53A" w:tentative="1">
      <w:start w:val="1"/>
      <w:numFmt w:val="lowerLetter"/>
      <w:lvlText w:val="%2."/>
      <w:lvlJc w:val="left"/>
      <w:pPr>
        <w:ind w:left="1440" w:hanging="360"/>
      </w:pPr>
    </w:lvl>
    <w:lvl w:ilvl="2" w:tplc="4ACE1950" w:tentative="1">
      <w:start w:val="1"/>
      <w:numFmt w:val="lowerRoman"/>
      <w:lvlText w:val="%3."/>
      <w:lvlJc w:val="right"/>
      <w:pPr>
        <w:ind w:left="2160" w:hanging="180"/>
      </w:pPr>
    </w:lvl>
    <w:lvl w:ilvl="3" w:tplc="56601D12" w:tentative="1">
      <w:start w:val="1"/>
      <w:numFmt w:val="decimal"/>
      <w:lvlText w:val="%4."/>
      <w:lvlJc w:val="left"/>
      <w:pPr>
        <w:ind w:left="2880" w:hanging="360"/>
      </w:pPr>
    </w:lvl>
    <w:lvl w:ilvl="4" w:tplc="C4265F2A" w:tentative="1">
      <w:start w:val="1"/>
      <w:numFmt w:val="lowerLetter"/>
      <w:lvlText w:val="%5."/>
      <w:lvlJc w:val="left"/>
      <w:pPr>
        <w:ind w:left="3600" w:hanging="360"/>
      </w:pPr>
    </w:lvl>
    <w:lvl w:ilvl="5" w:tplc="635AED78" w:tentative="1">
      <w:start w:val="1"/>
      <w:numFmt w:val="lowerRoman"/>
      <w:lvlText w:val="%6."/>
      <w:lvlJc w:val="right"/>
      <w:pPr>
        <w:ind w:left="4320" w:hanging="180"/>
      </w:pPr>
    </w:lvl>
    <w:lvl w:ilvl="6" w:tplc="D7BA8680" w:tentative="1">
      <w:start w:val="1"/>
      <w:numFmt w:val="decimal"/>
      <w:lvlText w:val="%7."/>
      <w:lvlJc w:val="left"/>
      <w:pPr>
        <w:ind w:left="5040" w:hanging="360"/>
      </w:pPr>
    </w:lvl>
    <w:lvl w:ilvl="7" w:tplc="56D835CC" w:tentative="1">
      <w:start w:val="1"/>
      <w:numFmt w:val="lowerLetter"/>
      <w:lvlText w:val="%8."/>
      <w:lvlJc w:val="left"/>
      <w:pPr>
        <w:ind w:left="5760" w:hanging="360"/>
      </w:pPr>
    </w:lvl>
    <w:lvl w:ilvl="8" w:tplc="211EC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37AF3"/>
    <w:multiLevelType w:val="hybridMultilevel"/>
    <w:tmpl w:val="D550FC78"/>
    <w:lvl w:ilvl="0" w:tplc="96828E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D6760C" w:tentative="1">
      <w:start w:val="1"/>
      <w:numFmt w:val="lowerLetter"/>
      <w:lvlText w:val="%2."/>
      <w:lvlJc w:val="left"/>
      <w:pPr>
        <w:ind w:left="1440" w:hanging="360"/>
      </w:pPr>
    </w:lvl>
    <w:lvl w:ilvl="2" w:tplc="4F641614" w:tentative="1">
      <w:start w:val="1"/>
      <w:numFmt w:val="lowerRoman"/>
      <w:lvlText w:val="%3."/>
      <w:lvlJc w:val="right"/>
      <w:pPr>
        <w:ind w:left="2160" w:hanging="180"/>
      </w:pPr>
    </w:lvl>
    <w:lvl w:ilvl="3" w:tplc="3BE2982C" w:tentative="1">
      <w:start w:val="1"/>
      <w:numFmt w:val="decimal"/>
      <w:lvlText w:val="%4."/>
      <w:lvlJc w:val="left"/>
      <w:pPr>
        <w:ind w:left="2880" w:hanging="360"/>
      </w:pPr>
    </w:lvl>
    <w:lvl w:ilvl="4" w:tplc="7D78D2C2" w:tentative="1">
      <w:start w:val="1"/>
      <w:numFmt w:val="lowerLetter"/>
      <w:lvlText w:val="%5."/>
      <w:lvlJc w:val="left"/>
      <w:pPr>
        <w:ind w:left="3600" w:hanging="360"/>
      </w:pPr>
    </w:lvl>
    <w:lvl w:ilvl="5" w:tplc="D8F011AA" w:tentative="1">
      <w:start w:val="1"/>
      <w:numFmt w:val="lowerRoman"/>
      <w:lvlText w:val="%6."/>
      <w:lvlJc w:val="right"/>
      <w:pPr>
        <w:ind w:left="4320" w:hanging="180"/>
      </w:pPr>
    </w:lvl>
    <w:lvl w:ilvl="6" w:tplc="E5602CE0" w:tentative="1">
      <w:start w:val="1"/>
      <w:numFmt w:val="decimal"/>
      <w:lvlText w:val="%7."/>
      <w:lvlJc w:val="left"/>
      <w:pPr>
        <w:ind w:left="5040" w:hanging="360"/>
      </w:pPr>
    </w:lvl>
    <w:lvl w:ilvl="7" w:tplc="1444FB10" w:tentative="1">
      <w:start w:val="1"/>
      <w:numFmt w:val="lowerLetter"/>
      <w:lvlText w:val="%8."/>
      <w:lvlJc w:val="left"/>
      <w:pPr>
        <w:ind w:left="5760" w:hanging="360"/>
      </w:pPr>
    </w:lvl>
    <w:lvl w:ilvl="8" w:tplc="54384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54DCF"/>
    <w:multiLevelType w:val="hybridMultilevel"/>
    <w:tmpl w:val="6D40D376"/>
    <w:lvl w:ilvl="0" w:tplc="600C3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5EB3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68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22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0C1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F49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7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C8A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5A7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E3D55"/>
    <w:multiLevelType w:val="hybridMultilevel"/>
    <w:tmpl w:val="0F36D1EC"/>
    <w:lvl w:ilvl="0" w:tplc="3F32B6A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C4384E9C" w:tentative="1">
      <w:start w:val="1"/>
      <w:numFmt w:val="lowerLetter"/>
      <w:lvlText w:val="%2."/>
      <w:lvlJc w:val="left"/>
      <w:pPr>
        <w:ind w:left="1440" w:hanging="360"/>
      </w:pPr>
    </w:lvl>
    <w:lvl w:ilvl="2" w:tplc="21F88A4E" w:tentative="1">
      <w:start w:val="1"/>
      <w:numFmt w:val="lowerRoman"/>
      <w:lvlText w:val="%3."/>
      <w:lvlJc w:val="right"/>
      <w:pPr>
        <w:ind w:left="2160" w:hanging="180"/>
      </w:pPr>
    </w:lvl>
    <w:lvl w:ilvl="3" w:tplc="3252DBA6" w:tentative="1">
      <w:start w:val="1"/>
      <w:numFmt w:val="decimal"/>
      <w:lvlText w:val="%4."/>
      <w:lvlJc w:val="left"/>
      <w:pPr>
        <w:ind w:left="2880" w:hanging="360"/>
      </w:pPr>
    </w:lvl>
    <w:lvl w:ilvl="4" w:tplc="134E1298" w:tentative="1">
      <w:start w:val="1"/>
      <w:numFmt w:val="lowerLetter"/>
      <w:lvlText w:val="%5."/>
      <w:lvlJc w:val="left"/>
      <w:pPr>
        <w:ind w:left="3600" w:hanging="360"/>
      </w:pPr>
    </w:lvl>
    <w:lvl w:ilvl="5" w:tplc="99107A08" w:tentative="1">
      <w:start w:val="1"/>
      <w:numFmt w:val="lowerRoman"/>
      <w:lvlText w:val="%6."/>
      <w:lvlJc w:val="right"/>
      <w:pPr>
        <w:ind w:left="4320" w:hanging="180"/>
      </w:pPr>
    </w:lvl>
    <w:lvl w:ilvl="6" w:tplc="0FFC752A" w:tentative="1">
      <w:start w:val="1"/>
      <w:numFmt w:val="decimal"/>
      <w:lvlText w:val="%7."/>
      <w:lvlJc w:val="left"/>
      <w:pPr>
        <w:ind w:left="5040" w:hanging="360"/>
      </w:pPr>
    </w:lvl>
    <w:lvl w:ilvl="7" w:tplc="6D64FB00" w:tentative="1">
      <w:start w:val="1"/>
      <w:numFmt w:val="lowerLetter"/>
      <w:lvlText w:val="%8."/>
      <w:lvlJc w:val="left"/>
      <w:pPr>
        <w:ind w:left="5760" w:hanging="360"/>
      </w:pPr>
    </w:lvl>
    <w:lvl w:ilvl="8" w:tplc="EDCA0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A36E0"/>
    <w:multiLevelType w:val="hybridMultilevel"/>
    <w:tmpl w:val="EE68946C"/>
    <w:lvl w:ilvl="0" w:tplc="E32469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850C94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82AD4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634393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AF8F46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4F470C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28A563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F009D4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C82C1B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2D3265D"/>
    <w:multiLevelType w:val="hybridMultilevel"/>
    <w:tmpl w:val="F77A927E"/>
    <w:lvl w:ilvl="0" w:tplc="4C666734">
      <w:start w:val="1"/>
      <w:numFmt w:val="decimal"/>
      <w:lvlText w:val="%1."/>
      <w:lvlJc w:val="left"/>
      <w:pPr>
        <w:ind w:left="720" w:hanging="360"/>
      </w:pPr>
    </w:lvl>
    <w:lvl w:ilvl="1" w:tplc="A9887A52" w:tentative="1">
      <w:start w:val="1"/>
      <w:numFmt w:val="lowerLetter"/>
      <w:lvlText w:val="%2."/>
      <w:lvlJc w:val="left"/>
      <w:pPr>
        <w:ind w:left="1440" w:hanging="360"/>
      </w:pPr>
    </w:lvl>
    <w:lvl w:ilvl="2" w:tplc="1E08732C" w:tentative="1">
      <w:start w:val="1"/>
      <w:numFmt w:val="lowerRoman"/>
      <w:lvlText w:val="%3."/>
      <w:lvlJc w:val="right"/>
      <w:pPr>
        <w:ind w:left="2160" w:hanging="180"/>
      </w:pPr>
    </w:lvl>
    <w:lvl w:ilvl="3" w:tplc="D820D780" w:tentative="1">
      <w:start w:val="1"/>
      <w:numFmt w:val="decimal"/>
      <w:lvlText w:val="%4."/>
      <w:lvlJc w:val="left"/>
      <w:pPr>
        <w:ind w:left="2880" w:hanging="360"/>
      </w:pPr>
    </w:lvl>
    <w:lvl w:ilvl="4" w:tplc="D4F2D036" w:tentative="1">
      <w:start w:val="1"/>
      <w:numFmt w:val="lowerLetter"/>
      <w:lvlText w:val="%5."/>
      <w:lvlJc w:val="left"/>
      <w:pPr>
        <w:ind w:left="3600" w:hanging="360"/>
      </w:pPr>
    </w:lvl>
    <w:lvl w:ilvl="5" w:tplc="29C48A10" w:tentative="1">
      <w:start w:val="1"/>
      <w:numFmt w:val="lowerRoman"/>
      <w:lvlText w:val="%6."/>
      <w:lvlJc w:val="right"/>
      <w:pPr>
        <w:ind w:left="4320" w:hanging="180"/>
      </w:pPr>
    </w:lvl>
    <w:lvl w:ilvl="6" w:tplc="E7B6E130" w:tentative="1">
      <w:start w:val="1"/>
      <w:numFmt w:val="decimal"/>
      <w:lvlText w:val="%7."/>
      <w:lvlJc w:val="left"/>
      <w:pPr>
        <w:ind w:left="5040" w:hanging="360"/>
      </w:pPr>
    </w:lvl>
    <w:lvl w:ilvl="7" w:tplc="A4946A78" w:tentative="1">
      <w:start w:val="1"/>
      <w:numFmt w:val="lowerLetter"/>
      <w:lvlText w:val="%8."/>
      <w:lvlJc w:val="left"/>
      <w:pPr>
        <w:ind w:left="5760" w:hanging="360"/>
      </w:pPr>
    </w:lvl>
    <w:lvl w:ilvl="8" w:tplc="0F966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209A7"/>
    <w:multiLevelType w:val="hybridMultilevel"/>
    <w:tmpl w:val="3BC08CA8"/>
    <w:lvl w:ilvl="0" w:tplc="4F1C4B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D28580A" w:tentative="1">
      <w:start w:val="1"/>
      <w:numFmt w:val="lowerLetter"/>
      <w:lvlText w:val="%2."/>
      <w:lvlJc w:val="left"/>
      <w:pPr>
        <w:ind w:left="1440" w:hanging="360"/>
      </w:pPr>
    </w:lvl>
    <w:lvl w:ilvl="2" w:tplc="11C64744" w:tentative="1">
      <w:start w:val="1"/>
      <w:numFmt w:val="lowerRoman"/>
      <w:lvlText w:val="%3."/>
      <w:lvlJc w:val="right"/>
      <w:pPr>
        <w:ind w:left="2160" w:hanging="180"/>
      </w:pPr>
    </w:lvl>
    <w:lvl w:ilvl="3" w:tplc="4CDE5356" w:tentative="1">
      <w:start w:val="1"/>
      <w:numFmt w:val="decimal"/>
      <w:lvlText w:val="%4."/>
      <w:lvlJc w:val="left"/>
      <w:pPr>
        <w:ind w:left="2880" w:hanging="360"/>
      </w:pPr>
    </w:lvl>
    <w:lvl w:ilvl="4" w:tplc="68C838B2" w:tentative="1">
      <w:start w:val="1"/>
      <w:numFmt w:val="lowerLetter"/>
      <w:lvlText w:val="%5."/>
      <w:lvlJc w:val="left"/>
      <w:pPr>
        <w:ind w:left="3600" w:hanging="360"/>
      </w:pPr>
    </w:lvl>
    <w:lvl w:ilvl="5" w:tplc="4E28C62C" w:tentative="1">
      <w:start w:val="1"/>
      <w:numFmt w:val="lowerRoman"/>
      <w:lvlText w:val="%6."/>
      <w:lvlJc w:val="right"/>
      <w:pPr>
        <w:ind w:left="4320" w:hanging="180"/>
      </w:pPr>
    </w:lvl>
    <w:lvl w:ilvl="6" w:tplc="071E8254" w:tentative="1">
      <w:start w:val="1"/>
      <w:numFmt w:val="decimal"/>
      <w:lvlText w:val="%7."/>
      <w:lvlJc w:val="left"/>
      <w:pPr>
        <w:ind w:left="5040" w:hanging="360"/>
      </w:pPr>
    </w:lvl>
    <w:lvl w:ilvl="7" w:tplc="562655BC" w:tentative="1">
      <w:start w:val="1"/>
      <w:numFmt w:val="lowerLetter"/>
      <w:lvlText w:val="%8."/>
      <w:lvlJc w:val="left"/>
      <w:pPr>
        <w:ind w:left="5760" w:hanging="360"/>
      </w:pPr>
    </w:lvl>
    <w:lvl w:ilvl="8" w:tplc="92601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C0631"/>
    <w:multiLevelType w:val="hybridMultilevel"/>
    <w:tmpl w:val="ABE64002"/>
    <w:lvl w:ilvl="0" w:tplc="6A549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E498C8" w:tentative="1">
      <w:start w:val="1"/>
      <w:numFmt w:val="lowerLetter"/>
      <w:lvlText w:val="%2."/>
      <w:lvlJc w:val="left"/>
      <w:pPr>
        <w:ind w:left="1440" w:hanging="360"/>
      </w:pPr>
    </w:lvl>
    <w:lvl w:ilvl="2" w:tplc="C37AA732" w:tentative="1">
      <w:start w:val="1"/>
      <w:numFmt w:val="lowerRoman"/>
      <w:lvlText w:val="%3."/>
      <w:lvlJc w:val="right"/>
      <w:pPr>
        <w:ind w:left="2160" w:hanging="180"/>
      </w:pPr>
    </w:lvl>
    <w:lvl w:ilvl="3" w:tplc="B85290C6" w:tentative="1">
      <w:start w:val="1"/>
      <w:numFmt w:val="decimal"/>
      <w:lvlText w:val="%4."/>
      <w:lvlJc w:val="left"/>
      <w:pPr>
        <w:ind w:left="2880" w:hanging="360"/>
      </w:pPr>
    </w:lvl>
    <w:lvl w:ilvl="4" w:tplc="7BE0B80C" w:tentative="1">
      <w:start w:val="1"/>
      <w:numFmt w:val="lowerLetter"/>
      <w:lvlText w:val="%5."/>
      <w:lvlJc w:val="left"/>
      <w:pPr>
        <w:ind w:left="3600" w:hanging="360"/>
      </w:pPr>
    </w:lvl>
    <w:lvl w:ilvl="5" w:tplc="297CBE10" w:tentative="1">
      <w:start w:val="1"/>
      <w:numFmt w:val="lowerRoman"/>
      <w:lvlText w:val="%6."/>
      <w:lvlJc w:val="right"/>
      <w:pPr>
        <w:ind w:left="4320" w:hanging="180"/>
      </w:pPr>
    </w:lvl>
    <w:lvl w:ilvl="6" w:tplc="1D36E754" w:tentative="1">
      <w:start w:val="1"/>
      <w:numFmt w:val="decimal"/>
      <w:lvlText w:val="%7."/>
      <w:lvlJc w:val="left"/>
      <w:pPr>
        <w:ind w:left="5040" w:hanging="360"/>
      </w:pPr>
    </w:lvl>
    <w:lvl w:ilvl="7" w:tplc="0A8E3ED6" w:tentative="1">
      <w:start w:val="1"/>
      <w:numFmt w:val="lowerLetter"/>
      <w:lvlText w:val="%8."/>
      <w:lvlJc w:val="left"/>
      <w:pPr>
        <w:ind w:left="5760" w:hanging="360"/>
      </w:pPr>
    </w:lvl>
    <w:lvl w:ilvl="8" w:tplc="1A42E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C5869"/>
    <w:multiLevelType w:val="hybridMultilevel"/>
    <w:tmpl w:val="9C8C28F4"/>
    <w:lvl w:ilvl="0" w:tplc="3768D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44FD3E" w:tentative="1">
      <w:start w:val="1"/>
      <w:numFmt w:val="lowerLetter"/>
      <w:lvlText w:val="%2."/>
      <w:lvlJc w:val="left"/>
      <w:pPr>
        <w:ind w:left="1440" w:hanging="360"/>
      </w:pPr>
    </w:lvl>
    <w:lvl w:ilvl="2" w:tplc="C83AD01C" w:tentative="1">
      <w:start w:val="1"/>
      <w:numFmt w:val="lowerRoman"/>
      <w:lvlText w:val="%3."/>
      <w:lvlJc w:val="right"/>
      <w:pPr>
        <w:ind w:left="2160" w:hanging="180"/>
      </w:pPr>
    </w:lvl>
    <w:lvl w:ilvl="3" w:tplc="545A88C2" w:tentative="1">
      <w:start w:val="1"/>
      <w:numFmt w:val="decimal"/>
      <w:lvlText w:val="%4."/>
      <w:lvlJc w:val="left"/>
      <w:pPr>
        <w:ind w:left="2880" w:hanging="360"/>
      </w:pPr>
    </w:lvl>
    <w:lvl w:ilvl="4" w:tplc="EEF6FFCE" w:tentative="1">
      <w:start w:val="1"/>
      <w:numFmt w:val="lowerLetter"/>
      <w:lvlText w:val="%5."/>
      <w:lvlJc w:val="left"/>
      <w:pPr>
        <w:ind w:left="3600" w:hanging="360"/>
      </w:pPr>
    </w:lvl>
    <w:lvl w:ilvl="5" w:tplc="18140454" w:tentative="1">
      <w:start w:val="1"/>
      <w:numFmt w:val="lowerRoman"/>
      <w:lvlText w:val="%6."/>
      <w:lvlJc w:val="right"/>
      <w:pPr>
        <w:ind w:left="4320" w:hanging="180"/>
      </w:pPr>
    </w:lvl>
    <w:lvl w:ilvl="6" w:tplc="8D322232" w:tentative="1">
      <w:start w:val="1"/>
      <w:numFmt w:val="decimal"/>
      <w:lvlText w:val="%7."/>
      <w:lvlJc w:val="left"/>
      <w:pPr>
        <w:ind w:left="5040" w:hanging="360"/>
      </w:pPr>
    </w:lvl>
    <w:lvl w:ilvl="7" w:tplc="286E7348" w:tentative="1">
      <w:start w:val="1"/>
      <w:numFmt w:val="lowerLetter"/>
      <w:lvlText w:val="%8."/>
      <w:lvlJc w:val="left"/>
      <w:pPr>
        <w:ind w:left="5760" w:hanging="360"/>
      </w:pPr>
    </w:lvl>
    <w:lvl w:ilvl="8" w:tplc="EB1A0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A105B"/>
    <w:multiLevelType w:val="hybridMultilevel"/>
    <w:tmpl w:val="6A863346"/>
    <w:lvl w:ilvl="0" w:tplc="74D821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6683E4E" w:tentative="1">
      <w:start w:val="1"/>
      <w:numFmt w:val="lowerLetter"/>
      <w:lvlText w:val="%2."/>
      <w:lvlJc w:val="left"/>
      <w:pPr>
        <w:ind w:left="1440" w:hanging="360"/>
      </w:pPr>
    </w:lvl>
    <w:lvl w:ilvl="2" w:tplc="93EA118C" w:tentative="1">
      <w:start w:val="1"/>
      <w:numFmt w:val="lowerRoman"/>
      <w:lvlText w:val="%3."/>
      <w:lvlJc w:val="right"/>
      <w:pPr>
        <w:ind w:left="2160" w:hanging="180"/>
      </w:pPr>
    </w:lvl>
    <w:lvl w:ilvl="3" w:tplc="87E4B4E6" w:tentative="1">
      <w:start w:val="1"/>
      <w:numFmt w:val="decimal"/>
      <w:lvlText w:val="%4."/>
      <w:lvlJc w:val="left"/>
      <w:pPr>
        <w:ind w:left="2880" w:hanging="360"/>
      </w:pPr>
    </w:lvl>
    <w:lvl w:ilvl="4" w:tplc="58F64222" w:tentative="1">
      <w:start w:val="1"/>
      <w:numFmt w:val="lowerLetter"/>
      <w:lvlText w:val="%5."/>
      <w:lvlJc w:val="left"/>
      <w:pPr>
        <w:ind w:left="3600" w:hanging="360"/>
      </w:pPr>
    </w:lvl>
    <w:lvl w:ilvl="5" w:tplc="6338B59C" w:tentative="1">
      <w:start w:val="1"/>
      <w:numFmt w:val="lowerRoman"/>
      <w:lvlText w:val="%6."/>
      <w:lvlJc w:val="right"/>
      <w:pPr>
        <w:ind w:left="4320" w:hanging="180"/>
      </w:pPr>
    </w:lvl>
    <w:lvl w:ilvl="6" w:tplc="C44410F0" w:tentative="1">
      <w:start w:val="1"/>
      <w:numFmt w:val="decimal"/>
      <w:lvlText w:val="%7."/>
      <w:lvlJc w:val="left"/>
      <w:pPr>
        <w:ind w:left="5040" w:hanging="360"/>
      </w:pPr>
    </w:lvl>
    <w:lvl w:ilvl="7" w:tplc="31B8B542" w:tentative="1">
      <w:start w:val="1"/>
      <w:numFmt w:val="lowerLetter"/>
      <w:lvlText w:val="%8."/>
      <w:lvlJc w:val="left"/>
      <w:pPr>
        <w:ind w:left="5760" w:hanging="360"/>
      </w:pPr>
    </w:lvl>
    <w:lvl w:ilvl="8" w:tplc="31AE331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068048">
    <w:abstractNumId w:val="12"/>
  </w:num>
  <w:num w:numId="2" w16cid:durableId="1430345599">
    <w:abstractNumId w:val="17"/>
  </w:num>
  <w:num w:numId="3" w16cid:durableId="734938480">
    <w:abstractNumId w:val="10"/>
  </w:num>
  <w:num w:numId="4" w16cid:durableId="390857374">
    <w:abstractNumId w:val="18"/>
  </w:num>
  <w:num w:numId="5" w16cid:durableId="1484853136">
    <w:abstractNumId w:val="9"/>
  </w:num>
  <w:num w:numId="6" w16cid:durableId="1402872784">
    <w:abstractNumId w:val="19"/>
  </w:num>
  <w:num w:numId="7" w16cid:durableId="744843685">
    <w:abstractNumId w:val="11"/>
  </w:num>
  <w:num w:numId="8" w16cid:durableId="762334663">
    <w:abstractNumId w:val="13"/>
  </w:num>
  <w:num w:numId="9" w16cid:durableId="230578528">
    <w:abstractNumId w:val="16"/>
  </w:num>
  <w:num w:numId="10" w16cid:durableId="1625622786">
    <w:abstractNumId w:val="7"/>
  </w:num>
  <w:num w:numId="11" w16cid:durableId="568467818">
    <w:abstractNumId w:val="8"/>
  </w:num>
  <w:num w:numId="12" w16cid:durableId="860901857">
    <w:abstractNumId w:val="3"/>
  </w:num>
  <w:num w:numId="13" w16cid:durableId="113864942">
    <w:abstractNumId w:val="6"/>
  </w:num>
  <w:num w:numId="14" w16cid:durableId="2110545654">
    <w:abstractNumId w:val="5"/>
  </w:num>
  <w:num w:numId="15" w16cid:durableId="2074113680">
    <w:abstractNumId w:val="1"/>
  </w:num>
  <w:num w:numId="16" w16cid:durableId="556479964">
    <w:abstractNumId w:val="14"/>
  </w:num>
  <w:num w:numId="17" w16cid:durableId="1320503331">
    <w:abstractNumId w:val="15"/>
  </w:num>
  <w:num w:numId="18" w16cid:durableId="1927879645">
    <w:abstractNumId w:val="2"/>
  </w:num>
  <w:num w:numId="19" w16cid:durableId="636107893">
    <w:abstractNumId w:val="4"/>
  </w:num>
  <w:num w:numId="20" w16cid:durableId="149784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8"/>
    <w:rsid w:val="00060201"/>
    <w:rsid w:val="00446598"/>
    <w:rsid w:val="00B7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EA36"/>
  <w15:docId w15:val="{4176857E-8FCE-45E7-A451-16AB2CA9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90D8C"/>
    <w:pPr>
      <w:jc w:val="both"/>
    </w:pPr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37D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E37D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37D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37D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37D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37D9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37D9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37D9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37D9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0F390E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0F390E"/>
    <w:rPr>
      <w:rFonts w:ascii="Lato" w:hAnsi="Lato"/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E37D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2E37D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37D9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37D9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37D9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37D9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37D9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37D9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37D9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2E37D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37D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37D9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37D9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2E37D9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37D9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Akapitzlist">
    <w:name w:val="List Paragraph"/>
    <w:basedOn w:val="Normalny"/>
    <w:uiPriority w:val="34"/>
    <w:qFormat/>
    <w:rsid w:val="002E37D9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37D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37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37D9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2E37D9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7D9"/>
    <w:pPr>
      <w:spacing w:after="0" w:line="240" w:lineRule="auto"/>
      <w:jc w:val="left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7D9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aliases w:val="1_przypis,EN Footnote Reference,Footnote Reference Number,Footnote Reference Superscript,Footnote number,Footnote reference number,Footnote symbol,Odwołanie przypisu,SUPERS,note TESI"/>
    <w:uiPriority w:val="99"/>
    <w:semiHidden/>
    <w:unhideWhenUsed/>
    <w:qFormat/>
    <w:rsid w:val="002E37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E37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unhideWhenUsed/>
    <w:rsid w:val="002E37D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E0777"/>
    <w:pPr>
      <w:spacing w:after="0" w:line="240" w:lineRule="auto"/>
    </w:pPr>
    <w:rPr>
      <w:rFonts w:ascii="Lato" w:hAnsi="Lato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A1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A13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A13"/>
    <w:rPr>
      <w:rFonts w:ascii="Lato" w:hAnsi="Lato"/>
      <w:b/>
      <w:bCs/>
      <w:sz w:val="20"/>
      <w:szCs w:val="20"/>
    </w:rPr>
  </w:style>
  <w:style w:type="character" w:customStyle="1" w:styleId="akapitwgrupieZnak">
    <w:name w:val="akapit w grupie Znak"/>
    <w:link w:val="akapitwgrupie"/>
    <w:locked/>
    <w:rsid w:val="000C7415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akapitwgrupie">
    <w:name w:val="akapit w grupie"/>
    <w:basedOn w:val="Normalny"/>
    <w:link w:val="akapitwgrupieZnak"/>
    <w:qFormat/>
    <w:rsid w:val="000C7415"/>
    <w:pPr>
      <w:spacing w:after="0" w:line="300" w:lineRule="atLeast"/>
      <w:ind w:firstLine="567"/>
    </w:pPr>
    <w:rPr>
      <w:rFonts w:ascii="Times New Roman" w:eastAsia="Times New Roman" w:hAnsi="Times New Roman" w:cs="Times New Roman"/>
      <w:sz w:val="24"/>
      <w:lang w:eastAsia="pl-PL"/>
    </w:rPr>
  </w:style>
  <w:style w:type="paragraph" w:styleId="Listapunktowana">
    <w:name w:val="List Bullet"/>
    <w:basedOn w:val="Normalny"/>
    <w:uiPriority w:val="99"/>
    <w:unhideWhenUsed/>
    <w:rsid w:val="000C7415"/>
    <w:pPr>
      <w:numPr>
        <w:numId w:val="20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819E-6B7E-402B-A1BA-AF484019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4755</Words>
  <Characters>28532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Klimatu i Środowiska Paulina Hennig-Kloska kolor</vt:lpstr>
    </vt:vector>
  </TitlesOfParts>
  <Company>Ministerstwo Klimatu i Środowiska</Company>
  <LinksUpToDate>false</LinksUpToDate>
  <CharactersWithSpaces>33221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Klimatu i Środowiska Paulina Hennig-Kloska kolor</dc:title>
  <dc:creator>Nowakowski Adam</dc:creator>
  <cp:keywords>PL, kolor</cp:keywords>
  <dc:description>Wersja 12.3 dostępna od 12.12.2023</dc:description>
  <cp:lastModifiedBy>Kutra Justyna</cp:lastModifiedBy>
  <cp:revision>2</cp:revision>
  <cp:lastPrinted>2022-09-08T13:34:00Z</cp:lastPrinted>
  <dcterms:created xsi:type="dcterms:W3CDTF">2025-07-28T08:56:00Z</dcterms:created>
  <dcterms:modified xsi:type="dcterms:W3CDTF">2025-07-28T08:56:00Z</dcterms:modified>
  <cp:category>KIEROWNICTWO</cp:category>
</cp:coreProperties>
</file>