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A181C" w14:textId="7ED4A53C" w:rsidR="00FB7933" w:rsidRDefault="00671152" w:rsidP="0086488E">
      <w:pPr>
        <w:pStyle w:val="Pagedecouverture"/>
        <w:rPr>
          <w:noProof/>
          <w:lang w:val="en-GB"/>
        </w:rPr>
      </w:pPr>
      <w:bookmarkStart w:id="0" w:name="LW_BM_COVERPAGE"/>
      <w:r>
        <w:rPr>
          <w:noProof/>
          <w:lang w:val="en-GB"/>
        </w:rPr>
        <w:pict w14:anchorId="2B1D7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4379420A-D260-4829-A6ED-369402F286CA" style="width:454.8pt;height:324pt">
            <v:imagedata r:id="rId11" o:title=""/>
          </v:shape>
        </w:pict>
      </w:r>
    </w:p>
    <w:bookmarkEnd w:id="0"/>
    <w:p w14:paraId="0AD2D028" w14:textId="77777777" w:rsidR="0086488E" w:rsidRPr="0086488E" w:rsidRDefault="0086488E" w:rsidP="0086488E">
      <w:pPr>
        <w:pStyle w:val="Pagedecouverture"/>
        <w:rPr>
          <w:lang w:val="en-GB"/>
        </w:rPr>
        <w:sectPr w:rsidR="0086488E" w:rsidRPr="0086488E" w:rsidSect="0086488E">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5B65FF88" w14:textId="54E7C5A2" w:rsidR="00EB14B0" w:rsidRPr="00521E85" w:rsidRDefault="00EB14B0" w:rsidP="00161AA1">
      <w:pPr>
        <w:pStyle w:val="Pagedecouverture"/>
        <w:rPr>
          <w:noProof/>
          <w:lang w:val="en-GB"/>
        </w:rPr>
      </w:pPr>
    </w:p>
    <w:p w14:paraId="276A340F" w14:textId="46ABCB8F" w:rsidR="0031658E" w:rsidRPr="00521E85" w:rsidRDefault="00EB14B0" w:rsidP="00C945E7">
      <w:pPr>
        <w:rPr>
          <w:b/>
          <w:bCs/>
          <w:noProof/>
          <w:sz w:val="32"/>
          <w:szCs w:val="28"/>
          <w:lang w:val="en-GB"/>
        </w:rPr>
      </w:pPr>
      <w:r w:rsidRPr="00521E85">
        <w:rPr>
          <w:b/>
          <w:bCs/>
          <w:noProof/>
          <w:sz w:val="32"/>
          <w:szCs w:val="28"/>
          <w:lang w:val="en-GB"/>
        </w:rPr>
        <w:t>Content</w:t>
      </w:r>
      <w:r w:rsidR="005F040D" w:rsidRPr="00521E85">
        <w:rPr>
          <w:b/>
          <w:bCs/>
          <w:noProof/>
          <w:sz w:val="32"/>
          <w:szCs w:val="28"/>
          <w:lang w:val="en-GB"/>
        </w:rPr>
        <w:t>s</w:t>
      </w:r>
    </w:p>
    <w:p w14:paraId="3E15E0C4" w14:textId="39852B8E" w:rsidR="00190136" w:rsidRPr="00521E85" w:rsidRDefault="005F040D">
      <w:pPr>
        <w:pStyle w:val="Spistreci1"/>
        <w:tabs>
          <w:tab w:val="left" w:pos="440"/>
          <w:tab w:val="right" w:leader="dot" w:pos="9016"/>
        </w:tabs>
        <w:rPr>
          <w:rFonts w:eastAsiaTheme="minorEastAsia"/>
          <w:noProof/>
          <w:szCs w:val="24"/>
          <w:lang w:eastAsia="en-IE"/>
        </w:rPr>
      </w:pPr>
      <w:r w:rsidRPr="00521E85">
        <w:rPr>
          <w:noProof/>
          <w:lang w:val="en-GB"/>
        </w:rPr>
        <w:fldChar w:fldCharType="begin"/>
      </w:r>
      <w:r w:rsidRPr="00521E85">
        <w:rPr>
          <w:noProof/>
          <w:lang w:val="en-GB"/>
        </w:rPr>
        <w:instrText xml:space="preserve"> TOC \o "1-2" \u </w:instrText>
      </w:r>
      <w:r w:rsidRPr="00521E85">
        <w:rPr>
          <w:noProof/>
          <w:lang w:val="en-GB"/>
        </w:rPr>
        <w:fldChar w:fldCharType="separate"/>
      </w:r>
      <w:r w:rsidR="00190136" w:rsidRPr="00521E85">
        <w:rPr>
          <w:noProof/>
          <w:lang w:val="en-GB"/>
        </w:rPr>
        <w:t>1.</w:t>
      </w:r>
      <w:r w:rsidR="00190136" w:rsidRPr="00521E85">
        <w:rPr>
          <w:rFonts w:eastAsiaTheme="minorEastAsia"/>
          <w:noProof/>
          <w:szCs w:val="24"/>
          <w:lang w:eastAsia="en-IE"/>
        </w:rPr>
        <w:tab/>
      </w:r>
      <w:r w:rsidR="00190136" w:rsidRPr="00521E85">
        <w:rPr>
          <w:noProof/>
          <w:lang w:val="en-GB"/>
        </w:rPr>
        <w:t>Climate action: advances and challenges</w:t>
      </w:r>
      <w:r w:rsidR="00190136" w:rsidRPr="00521E85">
        <w:rPr>
          <w:noProof/>
        </w:rPr>
        <w:tab/>
      </w:r>
      <w:r w:rsidR="00190136" w:rsidRPr="00521E85">
        <w:rPr>
          <w:noProof/>
        </w:rPr>
        <w:fldChar w:fldCharType="begin"/>
      </w:r>
      <w:r w:rsidR="00190136" w:rsidRPr="00521E85">
        <w:rPr>
          <w:noProof/>
        </w:rPr>
        <w:instrText xml:space="preserve"> PAGEREF _Toc212531294 \h </w:instrText>
      </w:r>
      <w:r w:rsidR="00190136" w:rsidRPr="00521E85">
        <w:rPr>
          <w:noProof/>
        </w:rPr>
      </w:r>
      <w:r w:rsidR="00190136" w:rsidRPr="00521E85">
        <w:rPr>
          <w:noProof/>
        </w:rPr>
        <w:fldChar w:fldCharType="separate"/>
      </w:r>
      <w:r w:rsidR="00190136" w:rsidRPr="00521E85">
        <w:rPr>
          <w:noProof/>
        </w:rPr>
        <w:t>4</w:t>
      </w:r>
      <w:r w:rsidR="00190136" w:rsidRPr="00521E85">
        <w:rPr>
          <w:noProof/>
        </w:rPr>
        <w:fldChar w:fldCharType="end"/>
      </w:r>
    </w:p>
    <w:p w14:paraId="685C83AF" w14:textId="7BA1FAD5" w:rsidR="00190136" w:rsidRPr="00521E85" w:rsidRDefault="00190136">
      <w:pPr>
        <w:pStyle w:val="Spistreci2"/>
        <w:tabs>
          <w:tab w:val="right" w:leader="dot" w:pos="9016"/>
        </w:tabs>
        <w:rPr>
          <w:rFonts w:eastAsiaTheme="minorEastAsia"/>
          <w:noProof/>
          <w:szCs w:val="24"/>
          <w:lang w:eastAsia="en-IE"/>
        </w:rPr>
      </w:pPr>
      <w:r w:rsidRPr="00521E85">
        <w:rPr>
          <w:noProof/>
          <w:lang w:val="en-GB"/>
        </w:rPr>
        <w:t>1.1 Climate change impacts and greenhouse gas emissions: recent trends</w:t>
      </w:r>
      <w:r w:rsidRPr="00521E85">
        <w:rPr>
          <w:noProof/>
        </w:rPr>
        <w:tab/>
      </w:r>
      <w:r w:rsidRPr="00521E85">
        <w:rPr>
          <w:noProof/>
        </w:rPr>
        <w:fldChar w:fldCharType="begin"/>
      </w:r>
      <w:r w:rsidRPr="00521E85">
        <w:rPr>
          <w:noProof/>
        </w:rPr>
        <w:instrText xml:space="preserve"> PAGEREF _Toc212531295 \h </w:instrText>
      </w:r>
      <w:r w:rsidRPr="00521E85">
        <w:rPr>
          <w:noProof/>
        </w:rPr>
      </w:r>
      <w:r w:rsidRPr="00521E85">
        <w:rPr>
          <w:noProof/>
        </w:rPr>
        <w:fldChar w:fldCharType="separate"/>
      </w:r>
      <w:r w:rsidRPr="00521E85">
        <w:rPr>
          <w:noProof/>
        </w:rPr>
        <w:t>4</w:t>
      </w:r>
      <w:r w:rsidRPr="00521E85">
        <w:rPr>
          <w:noProof/>
        </w:rPr>
        <w:fldChar w:fldCharType="end"/>
      </w:r>
    </w:p>
    <w:p w14:paraId="4034D187" w14:textId="163FDFB2" w:rsidR="00190136" w:rsidRPr="00521E85" w:rsidRDefault="00190136">
      <w:pPr>
        <w:pStyle w:val="Spistreci2"/>
        <w:tabs>
          <w:tab w:val="right" w:leader="dot" w:pos="9016"/>
        </w:tabs>
        <w:rPr>
          <w:rFonts w:eastAsiaTheme="minorEastAsia"/>
          <w:noProof/>
          <w:szCs w:val="24"/>
          <w:lang w:eastAsia="en-IE"/>
        </w:rPr>
      </w:pPr>
      <w:r w:rsidRPr="00521E85">
        <w:rPr>
          <w:noProof/>
          <w:lang w:val="en-GB"/>
        </w:rPr>
        <w:t>1.2 Towards the climate objectives</w:t>
      </w:r>
      <w:r w:rsidRPr="00521E85">
        <w:rPr>
          <w:noProof/>
        </w:rPr>
        <w:tab/>
      </w:r>
      <w:r w:rsidRPr="00521E85">
        <w:rPr>
          <w:noProof/>
        </w:rPr>
        <w:fldChar w:fldCharType="begin"/>
      </w:r>
      <w:r w:rsidRPr="00521E85">
        <w:rPr>
          <w:noProof/>
        </w:rPr>
        <w:instrText xml:space="preserve"> PAGEREF _Toc212531296 \h </w:instrText>
      </w:r>
      <w:r w:rsidRPr="00521E85">
        <w:rPr>
          <w:noProof/>
        </w:rPr>
      </w:r>
      <w:r w:rsidRPr="00521E85">
        <w:rPr>
          <w:noProof/>
        </w:rPr>
        <w:fldChar w:fldCharType="separate"/>
      </w:r>
      <w:r w:rsidRPr="00521E85">
        <w:rPr>
          <w:noProof/>
        </w:rPr>
        <w:t>9</w:t>
      </w:r>
      <w:r w:rsidRPr="00521E85">
        <w:rPr>
          <w:noProof/>
        </w:rPr>
        <w:fldChar w:fldCharType="end"/>
      </w:r>
    </w:p>
    <w:p w14:paraId="4556F2AC" w14:textId="5451323E" w:rsidR="00190136" w:rsidRPr="00521E85" w:rsidRDefault="00190136">
      <w:pPr>
        <w:pStyle w:val="Spistreci2"/>
        <w:tabs>
          <w:tab w:val="right" w:leader="dot" w:pos="9016"/>
        </w:tabs>
        <w:rPr>
          <w:rFonts w:eastAsiaTheme="minorEastAsia"/>
          <w:noProof/>
          <w:szCs w:val="24"/>
          <w:lang w:eastAsia="en-IE"/>
        </w:rPr>
      </w:pPr>
      <w:r w:rsidRPr="00521E85">
        <w:rPr>
          <w:noProof/>
          <w:lang w:val="en-GB"/>
        </w:rPr>
        <w:t xml:space="preserve">1.3 Progress on climate </w:t>
      </w:r>
      <w:r w:rsidRPr="00521E85">
        <w:rPr>
          <w:noProof/>
          <w:lang w:val="en-GB" w:eastAsia="en-GB"/>
        </w:rPr>
        <w:t xml:space="preserve">policies and </w:t>
      </w:r>
      <w:r w:rsidRPr="00521E85">
        <w:rPr>
          <w:noProof/>
          <w:lang w:val="en-GB"/>
        </w:rPr>
        <w:t>legislation</w:t>
      </w:r>
      <w:r w:rsidRPr="00521E85">
        <w:rPr>
          <w:noProof/>
        </w:rPr>
        <w:tab/>
      </w:r>
      <w:r w:rsidRPr="00521E85">
        <w:rPr>
          <w:noProof/>
        </w:rPr>
        <w:fldChar w:fldCharType="begin"/>
      </w:r>
      <w:r w:rsidRPr="00521E85">
        <w:rPr>
          <w:noProof/>
        </w:rPr>
        <w:instrText xml:space="preserve"> PAGEREF _Toc212531297 \h </w:instrText>
      </w:r>
      <w:r w:rsidRPr="00521E85">
        <w:rPr>
          <w:noProof/>
        </w:rPr>
      </w:r>
      <w:r w:rsidRPr="00521E85">
        <w:rPr>
          <w:noProof/>
        </w:rPr>
        <w:fldChar w:fldCharType="separate"/>
      </w:r>
      <w:r w:rsidRPr="00521E85">
        <w:rPr>
          <w:noProof/>
        </w:rPr>
        <w:t>13</w:t>
      </w:r>
      <w:r w:rsidRPr="00521E85">
        <w:rPr>
          <w:noProof/>
        </w:rPr>
        <w:fldChar w:fldCharType="end"/>
      </w:r>
    </w:p>
    <w:p w14:paraId="33A88707" w14:textId="00243255" w:rsidR="00190136" w:rsidRPr="00521E85" w:rsidRDefault="00190136">
      <w:pPr>
        <w:pStyle w:val="Spistreci2"/>
        <w:tabs>
          <w:tab w:val="right" w:leader="dot" w:pos="9016"/>
        </w:tabs>
        <w:rPr>
          <w:rFonts w:eastAsiaTheme="minorEastAsia"/>
          <w:noProof/>
          <w:szCs w:val="24"/>
          <w:lang w:eastAsia="en-IE"/>
        </w:rPr>
      </w:pPr>
      <w:r w:rsidRPr="00521E85">
        <w:rPr>
          <w:noProof/>
          <w:lang w:val="en-GB"/>
        </w:rPr>
        <w:t>1.4 Progress in the Member States</w:t>
      </w:r>
      <w:r w:rsidRPr="00521E85">
        <w:rPr>
          <w:noProof/>
        </w:rPr>
        <w:tab/>
      </w:r>
      <w:r w:rsidRPr="00521E85">
        <w:rPr>
          <w:noProof/>
        </w:rPr>
        <w:fldChar w:fldCharType="begin"/>
      </w:r>
      <w:r w:rsidRPr="00521E85">
        <w:rPr>
          <w:noProof/>
        </w:rPr>
        <w:instrText xml:space="preserve"> PAGEREF _Toc212531298 \h </w:instrText>
      </w:r>
      <w:r w:rsidRPr="00521E85">
        <w:rPr>
          <w:noProof/>
        </w:rPr>
      </w:r>
      <w:r w:rsidRPr="00521E85">
        <w:rPr>
          <w:noProof/>
        </w:rPr>
        <w:fldChar w:fldCharType="separate"/>
      </w:r>
      <w:r w:rsidRPr="00521E85">
        <w:rPr>
          <w:noProof/>
        </w:rPr>
        <w:t>15</w:t>
      </w:r>
      <w:r w:rsidRPr="00521E85">
        <w:rPr>
          <w:noProof/>
        </w:rPr>
        <w:fldChar w:fldCharType="end"/>
      </w:r>
    </w:p>
    <w:p w14:paraId="6350E983" w14:textId="2286D1C5" w:rsidR="00190136" w:rsidRPr="00521E85" w:rsidRDefault="00190136">
      <w:pPr>
        <w:pStyle w:val="Spistreci2"/>
        <w:tabs>
          <w:tab w:val="right" w:leader="dot" w:pos="9016"/>
        </w:tabs>
        <w:rPr>
          <w:rFonts w:eastAsiaTheme="minorEastAsia"/>
          <w:noProof/>
          <w:szCs w:val="24"/>
          <w:lang w:eastAsia="en-IE"/>
        </w:rPr>
      </w:pPr>
      <w:r w:rsidRPr="00521E85">
        <w:rPr>
          <w:noProof/>
          <w:lang w:val="en-GB"/>
        </w:rPr>
        <w:t>1.5 Public opinion on climate change</w:t>
      </w:r>
      <w:r w:rsidRPr="00521E85">
        <w:rPr>
          <w:noProof/>
        </w:rPr>
        <w:tab/>
      </w:r>
      <w:r w:rsidRPr="00521E85">
        <w:rPr>
          <w:noProof/>
        </w:rPr>
        <w:fldChar w:fldCharType="begin"/>
      </w:r>
      <w:r w:rsidRPr="00521E85">
        <w:rPr>
          <w:noProof/>
        </w:rPr>
        <w:instrText xml:space="preserve"> PAGEREF _Toc212531299 \h </w:instrText>
      </w:r>
      <w:r w:rsidRPr="00521E85">
        <w:rPr>
          <w:noProof/>
        </w:rPr>
      </w:r>
      <w:r w:rsidRPr="00521E85">
        <w:rPr>
          <w:noProof/>
        </w:rPr>
        <w:fldChar w:fldCharType="separate"/>
      </w:r>
      <w:r w:rsidRPr="00521E85">
        <w:rPr>
          <w:noProof/>
        </w:rPr>
        <w:t>21</w:t>
      </w:r>
      <w:r w:rsidRPr="00521E85">
        <w:rPr>
          <w:noProof/>
        </w:rPr>
        <w:fldChar w:fldCharType="end"/>
      </w:r>
    </w:p>
    <w:p w14:paraId="321B3BDB" w14:textId="6269C11A" w:rsidR="00190136" w:rsidRPr="00521E85" w:rsidRDefault="00190136">
      <w:pPr>
        <w:pStyle w:val="Spistreci1"/>
        <w:tabs>
          <w:tab w:val="left" w:pos="440"/>
          <w:tab w:val="right" w:leader="dot" w:pos="9016"/>
        </w:tabs>
        <w:rPr>
          <w:rFonts w:eastAsiaTheme="minorEastAsia"/>
          <w:noProof/>
          <w:szCs w:val="24"/>
          <w:lang w:eastAsia="en-IE"/>
        </w:rPr>
      </w:pPr>
      <w:r w:rsidRPr="00521E85">
        <w:rPr>
          <w:noProof/>
          <w:lang w:val="en-GB"/>
        </w:rPr>
        <w:t>2.</w:t>
      </w:r>
      <w:r w:rsidRPr="00521E85">
        <w:rPr>
          <w:rFonts w:eastAsiaTheme="minorEastAsia"/>
          <w:noProof/>
          <w:szCs w:val="24"/>
          <w:lang w:eastAsia="en-IE"/>
        </w:rPr>
        <w:tab/>
      </w:r>
      <w:r w:rsidRPr="00521E85">
        <w:rPr>
          <w:noProof/>
          <w:lang w:val="en-GB"/>
        </w:rPr>
        <w:t>The EU Emission Trading System</w:t>
      </w:r>
      <w:r w:rsidRPr="00521E85">
        <w:rPr>
          <w:noProof/>
        </w:rPr>
        <w:tab/>
      </w:r>
      <w:r w:rsidRPr="00521E85">
        <w:rPr>
          <w:noProof/>
        </w:rPr>
        <w:fldChar w:fldCharType="begin"/>
      </w:r>
      <w:r w:rsidRPr="00521E85">
        <w:rPr>
          <w:noProof/>
        </w:rPr>
        <w:instrText xml:space="preserve"> PAGEREF _Toc212531300 \h </w:instrText>
      </w:r>
      <w:r w:rsidRPr="00521E85">
        <w:rPr>
          <w:noProof/>
        </w:rPr>
      </w:r>
      <w:r w:rsidRPr="00521E85">
        <w:rPr>
          <w:noProof/>
        </w:rPr>
        <w:fldChar w:fldCharType="separate"/>
      </w:r>
      <w:r w:rsidRPr="00521E85">
        <w:rPr>
          <w:noProof/>
        </w:rPr>
        <w:t>22</w:t>
      </w:r>
      <w:r w:rsidRPr="00521E85">
        <w:rPr>
          <w:noProof/>
        </w:rPr>
        <w:fldChar w:fldCharType="end"/>
      </w:r>
    </w:p>
    <w:p w14:paraId="59D3FE4C" w14:textId="5A61030B" w:rsidR="00190136" w:rsidRPr="00521E85" w:rsidRDefault="00190136">
      <w:pPr>
        <w:pStyle w:val="Spistreci2"/>
        <w:tabs>
          <w:tab w:val="right" w:leader="dot" w:pos="9016"/>
        </w:tabs>
        <w:rPr>
          <w:rFonts w:eastAsiaTheme="minorEastAsia"/>
          <w:noProof/>
          <w:szCs w:val="24"/>
          <w:lang w:val="fr-BE" w:eastAsia="en-IE"/>
        </w:rPr>
      </w:pPr>
      <w:r w:rsidRPr="00521E85">
        <w:rPr>
          <w:noProof/>
          <w:lang w:val="fr-BE"/>
        </w:rPr>
        <w:t>2.1 Cap on emissions under the EU ETS</w:t>
      </w:r>
      <w:r w:rsidRPr="00521E85">
        <w:rPr>
          <w:noProof/>
          <w:lang w:val="fr-BE"/>
        </w:rPr>
        <w:tab/>
      </w:r>
      <w:r w:rsidRPr="00521E85">
        <w:rPr>
          <w:noProof/>
        </w:rPr>
        <w:fldChar w:fldCharType="begin"/>
      </w:r>
      <w:r w:rsidRPr="00521E85">
        <w:rPr>
          <w:noProof/>
          <w:lang w:val="fr-BE"/>
        </w:rPr>
        <w:instrText xml:space="preserve"> PAGEREF _Toc212531301 \h </w:instrText>
      </w:r>
      <w:r w:rsidRPr="00521E85">
        <w:rPr>
          <w:noProof/>
        </w:rPr>
      </w:r>
      <w:r w:rsidRPr="00521E85">
        <w:rPr>
          <w:noProof/>
        </w:rPr>
        <w:fldChar w:fldCharType="separate"/>
      </w:r>
      <w:r w:rsidRPr="00521E85">
        <w:rPr>
          <w:noProof/>
          <w:lang w:val="fr-BE"/>
        </w:rPr>
        <w:t>22</w:t>
      </w:r>
      <w:r w:rsidRPr="00521E85">
        <w:rPr>
          <w:noProof/>
        </w:rPr>
        <w:fldChar w:fldCharType="end"/>
      </w:r>
    </w:p>
    <w:p w14:paraId="34CF9D3A" w14:textId="38895715" w:rsidR="00190136" w:rsidRPr="00521E85" w:rsidRDefault="00190136">
      <w:pPr>
        <w:pStyle w:val="Spistreci2"/>
        <w:tabs>
          <w:tab w:val="right" w:leader="dot" w:pos="9016"/>
        </w:tabs>
        <w:rPr>
          <w:rFonts w:eastAsiaTheme="minorEastAsia"/>
          <w:noProof/>
          <w:szCs w:val="24"/>
          <w:lang w:val="fr-BE" w:eastAsia="en-IE"/>
        </w:rPr>
      </w:pPr>
      <w:r w:rsidRPr="00521E85">
        <w:rPr>
          <w:noProof/>
          <w:lang w:val="fr-BE"/>
        </w:rPr>
        <w:t>2.2 Emission trends</w:t>
      </w:r>
      <w:r w:rsidRPr="00521E85">
        <w:rPr>
          <w:noProof/>
          <w:lang w:val="fr-BE"/>
        </w:rPr>
        <w:tab/>
      </w:r>
      <w:r w:rsidRPr="00521E85">
        <w:rPr>
          <w:noProof/>
        </w:rPr>
        <w:fldChar w:fldCharType="begin"/>
      </w:r>
      <w:r w:rsidRPr="00521E85">
        <w:rPr>
          <w:noProof/>
          <w:lang w:val="fr-BE"/>
        </w:rPr>
        <w:instrText xml:space="preserve"> PAGEREF _Toc212531302 \h </w:instrText>
      </w:r>
      <w:r w:rsidRPr="00521E85">
        <w:rPr>
          <w:noProof/>
        </w:rPr>
      </w:r>
      <w:r w:rsidRPr="00521E85">
        <w:rPr>
          <w:noProof/>
        </w:rPr>
        <w:fldChar w:fldCharType="separate"/>
      </w:r>
      <w:r w:rsidRPr="00521E85">
        <w:rPr>
          <w:noProof/>
          <w:lang w:val="fr-BE"/>
        </w:rPr>
        <w:t>23</w:t>
      </w:r>
      <w:r w:rsidRPr="00521E85">
        <w:rPr>
          <w:noProof/>
        </w:rPr>
        <w:fldChar w:fldCharType="end"/>
      </w:r>
    </w:p>
    <w:p w14:paraId="1BCF77F7" w14:textId="4A44CEE5" w:rsidR="00190136" w:rsidRPr="00521E85" w:rsidRDefault="00190136">
      <w:pPr>
        <w:pStyle w:val="Spistreci2"/>
        <w:tabs>
          <w:tab w:val="right" w:leader="dot" w:pos="9016"/>
        </w:tabs>
        <w:rPr>
          <w:rFonts w:eastAsiaTheme="minorEastAsia"/>
          <w:noProof/>
          <w:szCs w:val="24"/>
          <w:lang w:val="fr-BE" w:eastAsia="en-IE"/>
        </w:rPr>
      </w:pPr>
      <w:r w:rsidRPr="00521E85">
        <w:rPr>
          <w:noProof/>
          <w:lang w:val="fr-BE"/>
        </w:rPr>
        <w:t>2.3 Auction revenues</w:t>
      </w:r>
      <w:r w:rsidRPr="00521E85">
        <w:rPr>
          <w:noProof/>
          <w:lang w:val="fr-BE"/>
        </w:rPr>
        <w:tab/>
      </w:r>
      <w:r w:rsidRPr="00521E85">
        <w:rPr>
          <w:noProof/>
        </w:rPr>
        <w:fldChar w:fldCharType="begin"/>
      </w:r>
      <w:r w:rsidRPr="00521E85">
        <w:rPr>
          <w:noProof/>
          <w:lang w:val="fr-BE"/>
        </w:rPr>
        <w:instrText xml:space="preserve"> PAGEREF _Toc212531303 \h </w:instrText>
      </w:r>
      <w:r w:rsidRPr="00521E85">
        <w:rPr>
          <w:noProof/>
        </w:rPr>
      </w:r>
      <w:r w:rsidRPr="00521E85">
        <w:rPr>
          <w:noProof/>
        </w:rPr>
        <w:fldChar w:fldCharType="separate"/>
      </w:r>
      <w:r w:rsidRPr="00521E85">
        <w:rPr>
          <w:noProof/>
          <w:lang w:val="fr-BE"/>
        </w:rPr>
        <w:t>24</w:t>
      </w:r>
      <w:r w:rsidRPr="00521E85">
        <w:rPr>
          <w:noProof/>
        </w:rPr>
        <w:fldChar w:fldCharType="end"/>
      </w:r>
    </w:p>
    <w:p w14:paraId="0139F38F" w14:textId="4571D212" w:rsidR="00190136" w:rsidRPr="00521E85" w:rsidRDefault="00190136">
      <w:pPr>
        <w:pStyle w:val="Spistreci2"/>
        <w:tabs>
          <w:tab w:val="right" w:leader="dot" w:pos="9016"/>
        </w:tabs>
        <w:rPr>
          <w:rFonts w:eastAsiaTheme="minorEastAsia"/>
          <w:noProof/>
          <w:szCs w:val="24"/>
          <w:lang w:val="fr-BE" w:eastAsia="en-IE"/>
        </w:rPr>
      </w:pPr>
      <w:r w:rsidRPr="00521E85">
        <w:rPr>
          <w:noProof/>
          <w:lang w:val="fr-BE"/>
        </w:rPr>
        <w:t>2.4 Aviation</w:t>
      </w:r>
      <w:r w:rsidRPr="00521E85">
        <w:rPr>
          <w:noProof/>
          <w:lang w:val="fr-BE"/>
        </w:rPr>
        <w:tab/>
      </w:r>
      <w:r w:rsidRPr="00521E85">
        <w:rPr>
          <w:noProof/>
        </w:rPr>
        <w:fldChar w:fldCharType="begin"/>
      </w:r>
      <w:r w:rsidRPr="00521E85">
        <w:rPr>
          <w:noProof/>
          <w:lang w:val="fr-BE"/>
        </w:rPr>
        <w:instrText xml:space="preserve"> PAGEREF _Toc212531304 \h </w:instrText>
      </w:r>
      <w:r w:rsidRPr="00521E85">
        <w:rPr>
          <w:noProof/>
        </w:rPr>
      </w:r>
      <w:r w:rsidRPr="00521E85">
        <w:rPr>
          <w:noProof/>
        </w:rPr>
        <w:fldChar w:fldCharType="separate"/>
      </w:r>
      <w:r w:rsidRPr="00521E85">
        <w:rPr>
          <w:noProof/>
          <w:lang w:val="fr-BE"/>
        </w:rPr>
        <w:t>25</w:t>
      </w:r>
      <w:r w:rsidRPr="00521E85">
        <w:rPr>
          <w:noProof/>
        </w:rPr>
        <w:fldChar w:fldCharType="end"/>
      </w:r>
    </w:p>
    <w:p w14:paraId="27416A9A" w14:textId="41D99483" w:rsidR="00190136" w:rsidRPr="00521E85" w:rsidRDefault="00190136">
      <w:pPr>
        <w:pStyle w:val="Spistreci2"/>
        <w:tabs>
          <w:tab w:val="right" w:leader="dot" w:pos="9016"/>
        </w:tabs>
        <w:rPr>
          <w:rFonts w:eastAsiaTheme="minorEastAsia"/>
          <w:noProof/>
          <w:szCs w:val="24"/>
          <w:lang w:val="fr-BE" w:eastAsia="en-IE"/>
        </w:rPr>
      </w:pPr>
      <w:r w:rsidRPr="00521E85">
        <w:rPr>
          <w:noProof/>
          <w:lang w:val="fr-BE"/>
        </w:rPr>
        <w:t>2.5 Maritime transport</w:t>
      </w:r>
      <w:r w:rsidRPr="00521E85">
        <w:rPr>
          <w:noProof/>
          <w:lang w:val="fr-BE"/>
        </w:rPr>
        <w:tab/>
      </w:r>
      <w:r w:rsidRPr="00521E85">
        <w:rPr>
          <w:noProof/>
        </w:rPr>
        <w:fldChar w:fldCharType="begin"/>
      </w:r>
      <w:r w:rsidRPr="00521E85">
        <w:rPr>
          <w:noProof/>
          <w:lang w:val="fr-BE"/>
        </w:rPr>
        <w:instrText xml:space="preserve"> PAGEREF _Toc212531305 \h </w:instrText>
      </w:r>
      <w:r w:rsidRPr="00521E85">
        <w:rPr>
          <w:noProof/>
        </w:rPr>
      </w:r>
      <w:r w:rsidRPr="00521E85">
        <w:rPr>
          <w:noProof/>
        </w:rPr>
        <w:fldChar w:fldCharType="separate"/>
      </w:r>
      <w:r w:rsidRPr="00521E85">
        <w:rPr>
          <w:noProof/>
          <w:lang w:val="fr-BE"/>
        </w:rPr>
        <w:t>26</w:t>
      </w:r>
      <w:r w:rsidRPr="00521E85">
        <w:rPr>
          <w:noProof/>
        </w:rPr>
        <w:fldChar w:fldCharType="end"/>
      </w:r>
    </w:p>
    <w:p w14:paraId="13A34B86" w14:textId="72017D9D" w:rsidR="00190136" w:rsidRPr="00521E85" w:rsidRDefault="00190136">
      <w:pPr>
        <w:pStyle w:val="Spistreci2"/>
        <w:tabs>
          <w:tab w:val="right" w:leader="dot" w:pos="9016"/>
        </w:tabs>
        <w:rPr>
          <w:rFonts w:eastAsiaTheme="minorEastAsia"/>
          <w:noProof/>
          <w:szCs w:val="24"/>
          <w:lang w:eastAsia="en-IE"/>
        </w:rPr>
      </w:pPr>
      <w:r w:rsidRPr="00521E85">
        <w:rPr>
          <w:noProof/>
          <w:lang w:val="en-GB"/>
        </w:rPr>
        <w:t>2.6 Buildings, transport and small industry</w:t>
      </w:r>
      <w:r w:rsidRPr="00521E85">
        <w:rPr>
          <w:noProof/>
        </w:rPr>
        <w:tab/>
      </w:r>
      <w:r w:rsidRPr="00521E85">
        <w:rPr>
          <w:noProof/>
        </w:rPr>
        <w:fldChar w:fldCharType="begin"/>
      </w:r>
      <w:r w:rsidRPr="00521E85">
        <w:rPr>
          <w:noProof/>
        </w:rPr>
        <w:instrText xml:space="preserve"> PAGEREF _Toc212531306 \h </w:instrText>
      </w:r>
      <w:r w:rsidRPr="00521E85">
        <w:rPr>
          <w:noProof/>
        </w:rPr>
      </w:r>
      <w:r w:rsidRPr="00521E85">
        <w:rPr>
          <w:noProof/>
        </w:rPr>
        <w:fldChar w:fldCharType="separate"/>
      </w:r>
      <w:r w:rsidRPr="00521E85">
        <w:rPr>
          <w:noProof/>
        </w:rPr>
        <w:t>27</w:t>
      </w:r>
      <w:r w:rsidRPr="00521E85">
        <w:rPr>
          <w:noProof/>
        </w:rPr>
        <w:fldChar w:fldCharType="end"/>
      </w:r>
    </w:p>
    <w:p w14:paraId="7A950DC9" w14:textId="0BECBB99" w:rsidR="00190136" w:rsidRPr="00521E85" w:rsidRDefault="00190136">
      <w:pPr>
        <w:pStyle w:val="Spistreci1"/>
        <w:tabs>
          <w:tab w:val="left" w:pos="440"/>
          <w:tab w:val="right" w:leader="dot" w:pos="9016"/>
        </w:tabs>
        <w:rPr>
          <w:rFonts w:eastAsiaTheme="minorEastAsia"/>
          <w:noProof/>
          <w:szCs w:val="24"/>
          <w:lang w:eastAsia="en-IE"/>
        </w:rPr>
      </w:pPr>
      <w:r w:rsidRPr="00521E85">
        <w:rPr>
          <w:noProof/>
          <w:lang w:val="en-GB"/>
        </w:rPr>
        <w:t>3.</w:t>
      </w:r>
      <w:r w:rsidRPr="00521E85">
        <w:rPr>
          <w:rFonts w:eastAsiaTheme="minorEastAsia"/>
          <w:noProof/>
          <w:szCs w:val="24"/>
          <w:lang w:eastAsia="en-IE"/>
        </w:rPr>
        <w:tab/>
      </w:r>
      <w:r w:rsidRPr="00521E85">
        <w:rPr>
          <w:noProof/>
          <w:lang w:val="en-GB"/>
        </w:rPr>
        <w:t>Effort sharing emissions</w:t>
      </w:r>
      <w:r w:rsidRPr="00521E85">
        <w:rPr>
          <w:noProof/>
        </w:rPr>
        <w:tab/>
      </w:r>
      <w:r w:rsidRPr="00521E85">
        <w:rPr>
          <w:noProof/>
        </w:rPr>
        <w:fldChar w:fldCharType="begin"/>
      </w:r>
      <w:r w:rsidRPr="00521E85">
        <w:rPr>
          <w:noProof/>
        </w:rPr>
        <w:instrText xml:space="preserve"> PAGEREF _Toc212531307 \h </w:instrText>
      </w:r>
      <w:r w:rsidRPr="00521E85">
        <w:rPr>
          <w:noProof/>
        </w:rPr>
      </w:r>
      <w:r w:rsidRPr="00521E85">
        <w:rPr>
          <w:noProof/>
        </w:rPr>
        <w:fldChar w:fldCharType="separate"/>
      </w:r>
      <w:r w:rsidRPr="00521E85">
        <w:rPr>
          <w:noProof/>
        </w:rPr>
        <w:t>28</w:t>
      </w:r>
      <w:r w:rsidRPr="00521E85">
        <w:rPr>
          <w:noProof/>
        </w:rPr>
        <w:fldChar w:fldCharType="end"/>
      </w:r>
    </w:p>
    <w:p w14:paraId="433EBFC2" w14:textId="1CAE03C1" w:rsidR="00190136" w:rsidRPr="00521E85" w:rsidRDefault="00190136">
      <w:pPr>
        <w:pStyle w:val="Spistreci2"/>
        <w:tabs>
          <w:tab w:val="right" w:leader="dot" w:pos="9016"/>
        </w:tabs>
        <w:rPr>
          <w:rFonts w:eastAsiaTheme="minorEastAsia"/>
          <w:noProof/>
          <w:szCs w:val="24"/>
          <w:lang w:eastAsia="en-IE"/>
        </w:rPr>
      </w:pPr>
      <w:r w:rsidRPr="00521E85">
        <w:rPr>
          <w:noProof/>
          <w:lang w:val="en-GB"/>
        </w:rPr>
        <w:t>3.1 Effort sharing targets</w:t>
      </w:r>
      <w:r w:rsidRPr="00521E85">
        <w:rPr>
          <w:noProof/>
        </w:rPr>
        <w:tab/>
      </w:r>
      <w:r w:rsidRPr="00521E85">
        <w:rPr>
          <w:noProof/>
        </w:rPr>
        <w:fldChar w:fldCharType="begin"/>
      </w:r>
      <w:r w:rsidRPr="00521E85">
        <w:rPr>
          <w:noProof/>
        </w:rPr>
        <w:instrText xml:space="preserve"> PAGEREF _Toc212531308 \h </w:instrText>
      </w:r>
      <w:r w:rsidRPr="00521E85">
        <w:rPr>
          <w:noProof/>
        </w:rPr>
      </w:r>
      <w:r w:rsidRPr="00521E85">
        <w:rPr>
          <w:noProof/>
        </w:rPr>
        <w:fldChar w:fldCharType="separate"/>
      </w:r>
      <w:r w:rsidRPr="00521E85">
        <w:rPr>
          <w:noProof/>
        </w:rPr>
        <w:t>29</w:t>
      </w:r>
      <w:r w:rsidRPr="00521E85">
        <w:rPr>
          <w:noProof/>
        </w:rPr>
        <w:fldChar w:fldCharType="end"/>
      </w:r>
    </w:p>
    <w:p w14:paraId="594F4EB7" w14:textId="7ED951C0" w:rsidR="00190136" w:rsidRPr="00521E85" w:rsidRDefault="00190136">
      <w:pPr>
        <w:pStyle w:val="Spistreci2"/>
        <w:tabs>
          <w:tab w:val="right" w:leader="dot" w:pos="9016"/>
        </w:tabs>
        <w:rPr>
          <w:rFonts w:eastAsiaTheme="minorEastAsia"/>
          <w:noProof/>
          <w:szCs w:val="24"/>
          <w:lang w:eastAsia="en-IE"/>
        </w:rPr>
      </w:pPr>
      <w:r w:rsidRPr="00521E85">
        <w:rPr>
          <w:noProof/>
          <w:lang w:val="en-GB"/>
        </w:rPr>
        <w:t>3.2 Progress towards effort sharing targets</w:t>
      </w:r>
      <w:r w:rsidRPr="00521E85">
        <w:rPr>
          <w:noProof/>
        </w:rPr>
        <w:tab/>
      </w:r>
      <w:r w:rsidRPr="00521E85">
        <w:rPr>
          <w:noProof/>
        </w:rPr>
        <w:fldChar w:fldCharType="begin"/>
      </w:r>
      <w:r w:rsidRPr="00521E85">
        <w:rPr>
          <w:noProof/>
        </w:rPr>
        <w:instrText xml:space="preserve"> PAGEREF _Toc212531309 \h </w:instrText>
      </w:r>
      <w:r w:rsidRPr="00521E85">
        <w:rPr>
          <w:noProof/>
        </w:rPr>
      </w:r>
      <w:r w:rsidRPr="00521E85">
        <w:rPr>
          <w:noProof/>
        </w:rPr>
        <w:fldChar w:fldCharType="separate"/>
      </w:r>
      <w:r w:rsidRPr="00521E85">
        <w:rPr>
          <w:noProof/>
        </w:rPr>
        <w:t>30</w:t>
      </w:r>
      <w:r w:rsidRPr="00521E85">
        <w:rPr>
          <w:noProof/>
        </w:rPr>
        <w:fldChar w:fldCharType="end"/>
      </w:r>
    </w:p>
    <w:p w14:paraId="528BA922" w14:textId="239FA80C" w:rsidR="00190136" w:rsidRPr="00521E85" w:rsidRDefault="00190136">
      <w:pPr>
        <w:pStyle w:val="Spistreci2"/>
        <w:tabs>
          <w:tab w:val="right" w:leader="dot" w:pos="9016"/>
        </w:tabs>
        <w:rPr>
          <w:rFonts w:eastAsiaTheme="minorEastAsia"/>
          <w:noProof/>
          <w:szCs w:val="24"/>
          <w:lang w:eastAsia="en-IE"/>
        </w:rPr>
      </w:pPr>
      <w:r w:rsidRPr="00521E85">
        <w:rPr>
          <w:noProof/>
          <w:lang w:val="en-GB"/>
        </w:rPr>
        <w:t>3.3 Emission trends by type of gas</w:t>
      </w:r>
      <w:r w:rsidRPr="00521E85">
        <w:rPr>
          <w:noProof/>
        </w:rPr>
        <w:tab/>
      </w:r>
      <w:r w:rsidRPr="00521E85">
        <w:rPr>
          <w:noProof/>
        </w:rPr>
        <w:fldChar w:fldCharType="begin"/>
      </w:r>
      <w:r w:rsidRPr="00521E85">
        <w:rPr>
          <w:noProof/>
        </w:rPr>
        <w:instrText xml:space="preserve"> PAGEREF _Toc212531310 \h </w:instrText>
      </w:r>
      <w:r w:rsidRPr="00521E85">
        <w:rPr>
          <w:noProof/>
        </w:rPr>
      </w:r>
      <w:r w:rsidRPr="00521E85">
        <w:rPr>
          <w:noProof/>
        </w:rPr>
        <w:fldChar w:fldCharType="separate"/>
      </w:r>
      <w:r w:rsidRPr="00521E85">
        <w:rPr>
          <w:noProof/>
        </w:rPr>
        <w:t>32</w:t>
      </w:r>
      <w:r w:rsidRPr="00521E85">
        <w:rPr>
          <w:noProof/>
        </w:rPr>
        <w:fldChar w:fldCharType="end"/>
      </w:r>
    </w:p>
    <w:p w14:paraId="52E45158" w14:textId="55F55843" w:rsidR="00190136" w:rsidRPr="00521E85" w:rsidRDefault="00190136">
      <w:pPr>
        <w:pStyle w:val="Spistreci2"/>
        <w:tabs>
          <w:tab w:val="right" w:leader="dot" w:pos="9016"/>
        </w:tabs>
        <w:rPr>
          <w:rFonts w:eastAsiaTheme="minorEastAsia"/>
          <w:noProof/>
          <w:szCs w:val="24"/>
          <w:lang w:eastAsia="en-IE"/>
        </w:rPr>
      </w:pPr>
      <w:r w:rsidRPr="00521E85">
        <w:rPr>
          <w:noProof/>
          <w:lang w:val="en-GB" w:eastAsia="en-GB"/>
        </w:rPr>
        <w:t>3.4</w:t>
      </w:r>
      <w:r w:rsidRPr="00521E85">
        <w:rPr>
          <w:noProof/>
          <w:lang w:val="en-GB"/>
        </w:rPr>
        <w:t xml:space="preserve"> Road transport</w:t>
      </w:r>
      <w:r w:rsidRPr="00521E85">
        <w:rPr>
          <w:noProof/>
        </w:rPr>
        <w:tab/>
      </w:r>
      <w:r w:rsidRPr="00521E85">
        <w:rPr>
          <w:noProof/>
        </w:rPr>
        <w:fldChar w:fldCharType="begin"/>
      </w:r>
      <w:r w:rsidRPr="00521E85">
        <w:rPr>
          <w:noProof/>
        </w:rPr>
        <w:instrText xml:space="preserve"> PAGEREF _Toc212531311 \h </w:instrText>
      </w:r>
      <w:r w:rsidRPr="00521E85">
        <w:rPr>
          <w:noProof/>
        </w:rPr>
      </w:r>
      <w:r w:rsidRPr="00521E85">
        <w:rPr>
          <w:noProof/>
        </w:rPr>
        <w:fldChar w:fldCharType="separate"/>
      </w:r>
      <w:r w:rsidRPr="00521E85">
        <w:rPr>
          <w:noProof/>
        </w:rPr>
        <w:t>34</w:t>
      </w:r>
      <w:r w:rsidRPr="00521E85">
        <w:rPr>
          <w:noProof/>
        </w:rPr>
        <w:fldChar w:fldCharType="end"/>
      </w:r>
    </w:p>
    <w:p w14:paraId="1C118E90" w14:textId="35543DBE" w:rsidR="00190136" w:rsidRPr="00521E85" w:rsidRDefault="00190136">
      <w:pPr>
        <w:pStyle w:val="Spistreci1"/>
        <w:tabs>
          <w:tab w:val="left" w:pos="440"/>
          <w:tab w:val="right" w:leader="dot" w:pos="9016"/>
        </w:tabs>
        <w:rPr>
          <w:rFonts w:eastAsiaTheme="minorEastAsia"/>
          <w:noProof/>
          <w:szCs w:val="24"/>
          <w:lang w:eastAsia="en-IE"/>
        </w:rPr>
      </w:pPr>
      <w:r w:rsidRPr="00521E85">
        <w:rPr>
          <w:noProof/>
          <w:lang w:val="en-GB"/>
        </w:rPr>
        <w:t>4.</w:t>
      </w:r>
      <w:r w:rsidRPr="00521E85">
        <w:rPr>
          <w:rFonts w:eastAsiaTheme="minorEastAsia"/>
          <w:noProof/>
          <w:szCs w:val="24"/>
          <w:lang w:eastAsia="en-IE"/>
        </w:rPr>
        <w:tab/>
      </w:r>
      <w:r w:rsidRPr="00521E85">
        <w:rPr>
          <w:noProof/>
          <w:lang w:val="en-GB"/>
        </w:rPr>
        <w:t>Land use sector</w:t>
      </w:r>
      <w:r w:rsidRPr="00521E85">
        <w:rPr>
          <w:noProof/>
        </w:rPr>
        <w:tab/>
      </w:r>
      <w:r w:rsidRPr="00521E85">
        <w:rPr>
          <w:noProof/>
        </w:rPr>
        <w:fldChar w:fldCharType="begin"/>
      </w:r>
      <w:r w:rsidRPr="00521E85">
        <w:rPr>
          <w:noProof/>
        </w:rPr>
        <w:instrText xml:space="preserve"> PAGEREF _Toc212531312 \h </w:instrText>
      </w:r>
      <w:r w:rsidRPr="00521E85">
        <w:rPr>
          <w:noProof/>
        </w:rPr>
      </w:r>
      <w:r w:rsidRPr="00521E85">
        <w:rPr>
          <w:noProof/>
        </w:rPr>
        <w:fldChar w:fldCharType="separate"/>
      </w:r>
      <w:r w:rsidRPr="00521E85">
        <w:rPr>
          <w:noProof/>
        </w:rPr>
        <w:t>38</w:t>
      </w:r>
      <w:r w:rsidRPr="00521E85">
        <w:rPr>
          <w:noProof/>
        </w:rPr>
        <w:fldChar w:fldCharType="end"/>
      </w:r>
    </w:p>
    <w:p w14:paraId="6896EBDF" w14:textId="0E051F2E" w:rsidR="00190136" w:rsidRPr="00521E85" w:rsidRDefault="00190136">
      <w:pPr>
        <w:pStyle w:val="Spistreci2"/>
        <w:tabs>
          <w:tab w:val="right" w:leader="dot" w:pos="9016"/>
        </w:tabs>
        <w:rPr>
          <w:rFonts w:eastAsiaTheme="minorEastAsia"/>
          <w:noProof/>
          <w:szCs w:val="24"/>
          <w:lang w:eastAsia="en-IE"/>
        </w:rPr>
      </w:pPr>
      <w:r w:rsidRPr="00521E85">
        <w:rPr>
          <w:noProof/>
          <w:lang w:val="en-GB"/>
        </w:rPr>
        <w:t>4.1 LULUCF target</w:t>
      </w:r>
      <w:r w:rsidRPr="00521E85">
        <w:rPr>
          <w:noProof/>
        </w:rPr>
        <w:tab/>
      </w:r>
      <w:r w:rsidRPr="00521E85">
        <w:rPr>
          <w:noProof/>
        </w:rPr>
        <w:fldChar w:fldCharType="begin"/>
      </w:r>
      <w:r w:rsidRPr="00521E85">
        <w:rPr>
          <w:noProof/>
        </w:rPr>
        <w:instrText xml:space="preserve"> PAGEREF _Toc212531313 \h </w:instrText>
      </w:r>
      <w:r w:rsidRPr="00521E85">
        <w:rPr>
          <w:noProof/>
        </w:rPr>
      </w:r>
      <w:r w:rsidRPr="00521E85">
        <w:rPr>
          <w:noProof/>
        </w:rPr>
        <w:fldChar w:fldCharType="separate"/>
      </w:r>
      <w:r w:rsidRPr="00521E85">
        <w:rPr>
          <w:noProof/>
        </w:rPr>
        <w:t>39</w:t>
      </w:r>
      <w:r w:rsidRPr="00521E85">
        <w:rPr>
          <w:noProof/>
        </w:rPr>
        <w:fldChar w:fldCharType="end"/>
      </w:r>
    </w:p>
    <w:p w14:paraId="00E3C7BF" w14:textId="2FB873EE" w:rsidR="00190136" w:rsidRPr="00521E85" w:rsidRDefault="00190136">
      <w:pPr>
        <w:pStyle w:val="Spistreci2"/>
        <w:tabs>
          <w:tab w:val="right" w:leader="dot" w:pos="9016"/>
        </w:tabs>
        <w:rPr>
          <w:rFonts w:eastAsiaTheme="minorEastAsia"/>
          <w:noProof/>
          <w:szCs w:val="24"/>
          <w:lang w:eastAsia="en-IE"/>
        </w:rPr>
      </w:pPr>
      <w:r w:rsidRPr="00521E85">
        <w:rPr>
          <w:noProof/>
          <w:lang w:val="en-GB"/>
        </w:rPr>
        <w:t>4.2 Assessment of the progress</w:t>
      </w:r>
      <w:r w:rsidRPr="00521E85">
        <w:rPr>
          <w:noProof/>
        </w:rPr>
        <w:tab/>
      </w:r>
      <w:r w:rsidRPr="00521E85">
        <w:rPr>
          <w:noProof/>
        </w:rPr>
        <w:fldChar w:fldCharType="begin"/>
      </w:r>
      <w:r w:rsidRPr="00521E85">
        <w:rPr>
          <w:noProof/>
        </w:rPr>
        <w:instrText xml:space="preserve"> PAGEREF _Toc212531314 \h </w:instrText>
      </w:r>
      <w:r w:rsidRPr="00521E85">
        <w:rPr>
          <w:noProof/>
        </w:rPr>
      </w:r>
      <w:r w:rsidRPr="00521E85">
        <w:rPr>
          <w:noProof/>
        </w:rPr>
        <w:fldChar w:fldCharType="separate"/>
      </w:r>
      <w:r w:rsidRPr="00521E85">
        <w:rPr>
          <w:noProof/>
        </w:rPr>
        <w:t>40</w:t>
      </w:r>
      <w:r w:rsidRPr="00521E85">
        <w:rPr>
          <w:noProof/>
        </w:rPr>
        <w:fldChar w:fldCharType="end"/>
      </w:r>
    </w:p>
    <w:p w14:paraId="3D7295EC" w14:textId="755A7F95" w:rsidR="00190136" w:rsidRPr="00521E85" w:rsidRDefault="00190136">
      <w:pPr>
        <w:pStyle w:val="Spistreci2"/>
        <w:tabs>
          <w:tab w:val="right" w:leader="dot" w:pos="9016"/>
        </w:tabs>
        <w:rPr>
          <w:rFonts w:eastAsiaTheme="minorEastAsia"/>
          <w:noProof/>
          <w:szCs w:val="24"/>
          <w:lang w:eastAsia="en-IE"/>
        </w:rPr>
      </w:pPr>
      <w:r w:rsidRPr="00521E85">
        <w:rPr>
          <w:noProof/>
          <w:lang w:val="en-GB" w:eastAsia="en-GB"/>
        </w:rPr>
        <w:t>4.3 Action to step up land monitoring</w:t>
      </w:r>
      <w:r w:rsidRPr="00521E85">
        <w:rPr>
          <w:noProof/>
        </w:rPr>
        <w:tab/>
      </w:r>
      <w:r w:rsidRPr="00521E85">
        <w:rPr>
          <w:noProof/>
        </w:rPr>
        <w:fldChar w:fldCharType="begin"/>
      </w:r>
      <w:r w:rsidRPr="00521E85">
        <w:rPr>
          <w:noProof/>
        </w:rPr>
        <w:instrText xml:space="preserve"> PAGEREF _Toc212531315 \h </w:instrText>
      </w:r>
      <w:r w:rsidRPr="00521E85">
        <w:rPr>
          <w:noProof/>
        </w:rPr>
      </w:r>
      <w:r w:rsidRPr="00521E85">
        <w:rPr>
          <w:noProof/>
        </w:rPr>
        <w:fldChar w:fldCharType="separate"/>
      </w:r>
      <w:r w:rsidRPr="00521E85">
        <w:rPr>
          <w:noProof/>
        </w:rPr>
        <w:t>41</w:t>
      </w:r>
      <w:r w:rsidRPr="00521E85">
        <w:rPr>
          <w:noProof/>
        </w:rPr>
        <w:fldChar w:fldCharType="end"/>
      </w:r>
    </w:p>
    <w:p w14:paraId="6FEE46AA" w14:textId="7B63FDC2" w:rsidR="00190136" w:rsidRPr="00521E85" w:rsidRDefault="00190136">
      <w:pPr>
        <w:pStyle w:val="Spistreci2"/>
        <w:tabs>
          <w:tab w:val="right" w:leader="dot" w:pos="9016"/>
        </w:tabs>
        <w:rPr>
          <w:rFonts w:eastAsiaTheme="minorEastAsia"/>
          <w:noProof/>
          <w:szCs w:val="24"/>
          <w:lang w:eastAsia="en-IE"/>
        </w:rPr>
      </w:pPr>
      <w:r w:rsidRPr="00521E85">
        <w:rPr>
          <w:noProof/>
          <w:lang w:val="en-GB" w:eastAsia="en-GB"/>
        </w:rPr>
        <w:t>4.4 Related initiatives relevant for agriculture and forestry</w:t>
      </w:r>
      <w:r w:rsidRPr="00521E85">
        <w:rPr>
          <w:noProof/>
        </w:rPr>
        <w:tab/>
      </w:r>
      <w:r w:rsidRPr="00521E85">
        <w:rPr>
          <w:noProof/>
        </w:rPr>
        <w:fldChar w:fldCharType="begin"/>
      </w:r>
      <w:r w:rsidRPr="00521E85">
        <w:rPr>
          <w:noProof/>
        </w:rPr>
        <w:instrText xml:space="preserve"> PAGEREF _Toc212531316 \h </w:instrText>
      </w:r>
      <w:r w:rsidRPr="00521E85">
        <w:rPr>
          <w:noProof/>
        </w:rPr>
      </w:r>
      <w:r w:rsidRPr="00521E85">
        <w:rPr>
          <w:noProof/>
        </w:rPr>
        <w:fldChar w:fldCharType="separate"/>
      </w:r>
      <w:r w:rsidRPr="00521E85">
        <w:rPr>
          <w:noProof/>
        </w:rPr>
        <w:t>42</w:t>
      </w:r>
      <w:r w:rsidRPr="00521E85">
        <w:rPr>
          <w:noProof/>
        </w:rPr>
        <w:fldChar w:fldCharType="end"/>
      </w:r>
    </w:p>
    <w:p w14:paraId="2319DB73" w14:textId="3EE300BB" w:rsidR="00190136" w:rsidRPr="00521E85" w:rsidRDefault="00190136">
      <w:pPr>
        <w:pStyle w:val="Spistreci2"/>
        <w:tabs>
          <w:tab w:val="right" w:leader="dot" w:pos="9016"/>
        </w:tabs>
        <w:rPr>
          <w:rFonts w:eastAsiaTheme="minorEastAsia"/>
          <w:noProof/>
          <w:szCs w:val="24"/>
          <w:lang w:eastAsia="en-IE"/>
        </w:rPr>
      </w:pPr>
      <w:r w:rsidRPr="00521E85">
        <w:rPr>
          <w:noProof/>
          <w:lang w:val="en-GB" w:eastAsia="en-GB"/>
        </w:rPr>
        <w:t>4.5 Incentives for carbon removals and sustainable practices</w:t>
      </w:r>
      <w:r w:rsidRPr="00521E85">
        <w:rPr>
          <w:noProof/>
        </w:rPr>
        <w:tab/>
      </w:r>
      <w:r w:rsidRPr="00521E85">
        <w:rPr>
          <w:noProof/>
        </w:rPr>
        <w:fldChar w:fldCharType="begin"/>
      </w:r>
      <w:r w:rsidRPr="00521E85">
        <w:rPr>
          <w:noProof/>
        </w:rPr>
        <w:instrText xml:space="preserve"> PAGEREF _Toc212531317 \h </w:instrText>
      </w:r>
      <w:r w:rsidRPr="00521E85">
        <w:rPr>
          <w:noProof/>
        </w:rPr>
      </w:r>
      <w:r w:rsidRPr="00521E85">
        <w:rPr>
          <w:noProof/>
        </w:rPr>
        <w:fldChar w:fldCharType="separate"/>
      </w:r>
      <w:r w:rsidRPr="00521E85">
        <w:rPr>
          <w:noProof/>
        </w:rPr>
        <w:t>42</w:t>
      </w:r>
      <w:r w:rsidRPr="00521E85">
        <w:rPr>
          <w:noProof/>
        </w:rPr>
        <w:fldChar w:fldCharType="end"/>
      </w:r>
    </w:p>
    <w:p w14:paraId="32048FA3" w14:textId="0823AC2E" w:rsidR="00190136" w:rsidRPr="00521E85" w:rsidRDefault="00190136">
      <w:pPr>
        <w:pStyle w:val="Spistreci1"/>
        <w:tabs>
          <w:tab w:val="left" w:pos="440"/>
          <w:tab w:val="right" w:leader="dot" w:pos="9016"/>
        </w:tabs>
        <w:rPr>
          <w:rFonts w:eastAsiaTheme="minorEastAsia"/>
          <w:noProof/>
          <w:szCs w:val="24"/>
          <w:lang w:eastAsia="en-IE"/>
        </w:rPr>
      </w:pPr>
      <w:r w:rsidRPr="00521E85">
        <w:rPr>
          <w:noProof/>
          <w:lang w:val="en-GB"/>
        </w:rPr>
        <w:t>5.</w:t>
      </w:r>
      <w:r w:rsidRPr="00521E85">
        <w:rPr>
          <w:rFonts w:eastAsiaTheme="minorEastAsia"/>
          <w:noProof/>
          <w:szCs w:val="24"/>
          <w:lang w:eastAsia="en-IE"/>
        </w:rPr>
        <w:tab/>
      </w:r>
      <w:r w:rsidRPr="00521E85">
        <w:rPr>
          <w:noProof/>
          <w:lang w:val="en-GB"/>
        </w:rPr>
        <w:t>Industrial carbon management</w:t>
      </w:r>
      <w:r w:rsidRPr="00521E85">
        <w:rPr>
          <w:noProof/>
        </w:rPr>
        <w:tab/>
      </w:r>
      <w:r w:rsidRPr="00521E85">
        <w:rPr>
          <w:noProof/>
        </w:rPr>
        <w:fldChar w:fldCharType="begin"/>
      </w:r>
      <w:r w:rsidRPr="00521E85">
        <w:rPr>
          <w:noProof/>
        </w:rPr>
        <w:instrText xml:space="preserve"> PAGEREF _Toc212531318 \h </w:instrText>
      </w:r>
      <w:r w:rsidRPr="00521E85">
        <w:rPr>
          <w:noProof/>
        </w:rPr>
      </w:r>
      <w:r w:rsidRPr="00521E85">
        <w:rPr>
          <w:noProof/>
        </w:rPr>
        <w:fldChar w:fldCharType="separate"/>
      </w:r>
      <w:r w:rsidRPr="00521E85">
        <w:rPr>
          <w:noProof/>
        </w:rPr>
        <w:t>43</w:t>
      </w:r>
      <w:r w:rsidRPr="00521E85">
        <w:rPr>
          <w:noProof/>
        </w:rPr>
        <w:fldChar w:fldCharType="end"/>
      </w:r>
    </w:p>
    <w:p w14:paraId="74073747" w14:textId="209DF7EE" w:rsidR="00190136" w:rsidRPr="00521E85" w:rsidRDefault="00190136">
      <w:pPr>
        <w:pStyle w:val="Spistreci1"/>
        <w:tabs>
          <w:tab w:val="left" w:pos="440"/>
          <w:tab w:val="right" w:leader="dot" w:pos="9016"/>
        </w:tabs>
        <w:rPr>
          <w:rFonts w:eastAsiaTheme="minorEastAsia"/>
          <w:noProof/>
          <w:szCs w:val="24"/>
          <w:lang w:eastAsia="en-IE"/>
        </w:rPr>
      </w:pPr>
      <w:r w:rsidRPr="00521E85">
        <w:rPr>
          <w:noProof/>
          <w:lang w:val="en-GB"/>
        </w:rPr>
        <w:t>6.</w:t>
      </w:r>
      <w:r w:rsidRPr="00521E85">
        <w:rPr>
          <w:rFonts w:eastAsiaTheme="minorEastAsia"/>
          <w:noProof/>
          <w:szCs w:val="24"/>
          <w:lang w:eastAsia="en-IE"/>
        </w:rPr>
        <w:tab/>
      </w:r>
      <w:r w:rsidRPr="00521E85">
        <w:rPr>
          <w:noProof/>
          <w:lang w:val="en-GB"/>
        </w:rPr>
        <w:t>Climate resilience and adaptation</w:t>
      </w:r>
      <w:r w:rsidRPr="00521E85">
        <w:rPr>
          <w:noProof/>
        </w:rPr>
        <w:tab/>
      </w:r>
      <w:r w:rsidRPr="00521E85">
        <w:rPr>
          <w:noProof/>
        </w:rPr>
        <w:fldChar w:fldCharType="begin"/>
      </w:r>
      <w:r w:rsidRPr="00521E85">
        <w:rPr>
          <w:noProof/>
        </w:rPr>
        <w:instrText xml:space="preserve"> PAGEREF _Toc212531319 \h </w:instrText>
      </w:r>
      <w:r w:rsidRPr="00521E85">
        <w:rPr>
          <w:noProof/>
        </w:rPr>
      </w:r>
      <w:r w:rsidRPr="00521E85">
        <w:rPr>
          <w:noProof/>
        </w:rPr>
        <w:fldChar w:fldCharType="separate"/>
      </w:r>
      <w:r w:rsidRPr="00521E85">
        <w:rPr>
          <w:noProof/>
        </w:rPr>
        <w:t>45</w:t>
      </w:r>
      <w:r w:rsidRPr="00521E85">
        <w:rPr>
          <w:noProof/>
        </w:rPr>
        <w:fldChar w:fldCharType="end"/>
      </w:r>
    </w:p>
    <w:p w14:paraId="53E0A18B" w14:textId="03E38473" w:rsidR="00190136" w:rsidRPr="00521E85" w:rsidRDefault="00190136">
      <w:pPr>
        <w:pStyle w:val="Spistreci2"/>
        <w:tabs>
          <w:tab w:val="right" w:leader="dot" w:pos="9016"/>
        </w:tabs>
        <w:rPr>
          <w:rFonts w:eastAsiaTheme="minorEastAsia"/>
          <w:noProof/>
          <w:szCs w:val="24"/>
          <w:lang w:eastAsia="en-IE"/>
        </w:rPr>
      </w:pPr>
      <w:r w:rsidRPr="00521E85">
        <w:rPr>
          <w:noProof/>
          <w:lang w:val="en-GB"/>
        </w:rPr>
        <w:t>6.1 Climate hazards and economic losses</w:t>
      </w:r>
      <w:r w:rsidRPr="00521E85">
        <w:rPr>
          <w:noProof/>
        </w:rPr>
        <w:tab/>
      </w:r>
      <w:r w:rsidRPr="00521E85">
        <w:rPr>
          <w:noProof/>
        </w:rPr>
        <w:fldChar w:fldCharType="begin"/>
      </w:r>
      <w:r w:rsidRPr="00521E85">
        <w:rPr>
          <w:noProof/>
        </w:rPr>
        <w:instrText xml:space="preserve"> PAGEREF _Toc212531320 \h </w:instrText>
      </w:r>
      <w:r w:rsidRPr="00521E85">
        <w:rPr>
          <w:noProof/>
        </w:rPr>
      </w:r>
      <w:r w:rsidRPr="00521E85">
        <w:rPr>
          <w:noProof/>
        </w:rPr>
        <w:fldChar w:fldCharType="separate"/>
      </w:r>
      <w:r w:rsidRPr="00521E85">
        <w:rPr>
          <w:noProof/>
        </w:rPr>
        <w:t>45</w:t>
      </w:r>
      <w:r w:rsidRPr="00521E85">
        <w:rPr>
          <w:noProof/>
        </w:rPr>
        <w:fldChar w:fldCharType="end"/>
      </w:r>
    </w:p>
    <w:p w14:paraId="6BA229FC" w14:textId="5BD14A7E" w:rsidR="00190136" w:rsidRPr="00521E85" w:rsidRDefault="00190136">
      <w:pPr>
        <w:pStyle w:val="Spistreci2"/>
        <w:tabs>
          <w:tab w:val="right" w:leader="dot" w:pos="9016"/>
        </w:tabs>
        <w:rPr>
          <w:rFonts w:eastAsiaTheme="minorEastAsia"/>
          <w:noProof/>
          <w:szCs w:val="24"/>
          <w:lang w:eastAsia="en-IE"/>
        </w:rPr>
      </w:pPr>
      <w:r w:rsidRPr="00521E85">
        <w:rPr>
          <w:noProof/>
          <w:lang w:val="en-GB" w:eastAsia="en-GB"/>
        </w:rPr>
        <w:t>6.2 EU action to boost climate resilience</w:t>
      </w:r>
      <w:r w:rsidRPr="00521E85">
        <w:rPr>
          <w:noProof/>
        </w:rPr>
        <w:tab/>
      </w:r>
      <w:r w:rsidRPr="00521E85">
        <w:rPr>
          <w:noProof/>
        </w:rPr>
        <w:fldChar w:fldCharType="begin"/>
      </w:r>
      <w:r w:rsidRPr="00521E85">
        <w:rPr>
          <w:noProof/>
        </w:rPr>
        <w:instrText xml:space="preserve"> PAGEREF _Toc212531321 \h </w:instrText>
      </w:r>
      <w:r w:rsidRPr="00521E85">
        <w:rPr>
          <w:noProof/>
        </w:rPr>
      </w:r>
      <w:r w:rsidRPr="00521E85">
        <w:rPr>
          <w:noProof/>
        </w:rPr>
        <w:fldChar w:fldCharType="separate"/>
      </w:r>
      <w:r w:rsidRPr="00521E85">
        <w:rPr>
          <w:noProof/>
        </w:rPr>
        <w:t>48</w:t>
      </w:r>
      <w:r w:rsidRPr="00521E85">
        <w:rPr>
          <w:noProof/>
        </w:rPr>
        <w:fldChar w:fldCharType="end"/>
      </w:r>
    </w:p>
    <w:p w14:paraId="4731963E" w14:textId="43BEEDFD" w:rsidR="00190136" w:rsidRPr="00521E85" w:rsidRDefault="00190136">
      <w:pPr>
        <w:pStyle w:val="Spistreci2"/>
        <w:tabs>
          <w:tab w:val="right" w:leader="dot" w:pos="9016"/>
        </w:tabs>
        <w:rPr>
          <w:rFonts w:eastAsiaTheme="minorEastAsia"/>
          <w:noProof/>
          <w:szCs w:val="24"/>
          <w:lang w:eastAsia="en-IE"/>
        </w:rPr>
      </w:pPr>
      <w:r w:rsidRPr="00521E85">
        <w:rPr>
          <w:noProof/>
          <w:lang w:val="en-GB" w:eastAsia="en-GB"/>
        </w:rPr>
        <w:t>6.3 Progress in the Member States on climate resilience and adaptation policies and legislation</w:t>
      </w:r>
      <w:r w:rsidRPr="00521E85">
        <w:rPr>
          <w:noProof/>
        </w:rPr>
        <w:tab/>
      </w:r>
      <w:r w:rsidRPr="00521E85">
        <w:rPr>
          <w:noProof/>
        </w:rPr>
        <w:fldChar w:fldCharType="begin"/>
      </w:r>
      <w:r w:rsidRPr="00521E85">
        <w:rPr>
          <w:noProof/>
        </w:rPr>
        <w:instrText xml:space="preserve"> PAGEREF _Toc212531322 \h </w:instrText>
      </w:r>
      <w:r w:rsidRPr="00521E85">
        <w:rPr>
          <w:noProof/>
        </w:rPr>
      </w:r>
      <w:r w:rsidRPr="00521E85">
        <w:rPr>
          <w:noProof/>
        </w:rPr>
        <w:fldChar w:fldCharType="separate"/>
      </w:r>
      <w:r w:rsidRPr="00521E85">
        <w:rPr>
          <w:noProof/>
        </w:rPr>
        <w:t>49</w:t>
      </w:r>
      <w:r w:rsidRPr="00521E85">
        <w:rPr>
          <w:noProof/>
        </w:rPr>
        <w:fldChar w:fldCharType="end"/>
      </w:r>
    </w:p>
    <w:p w14:paraId="545D9F5D" w14:textId="4C3E83B0" w:rsidR="00190136" w:rsidRPr="00521E85" w:rsidRDefault="00190136">
      <w:pPr>
        <w:pStyle w:val="Spistreci2"/>
        <w:tabs>
          <w:tab w:val="right" w:leader="dot" w:pos="9016"/>
        </w:tabs>
        <w:rPr>
          <w:rFonts w:eastAsiaTheme="minorEastAsia"/>
          <w:noProof/>
          <w:szCs w:val="24"/>
          <w:lang w:eastAsia="en-IE"/>
        </w:rPr>
      </w:pPr>
      <w:r w:rsidRPr="00521E85">
        <w:rPr>
          <w:noProof/>
          <w:lang w:val="en-GB" w:eastAsia="en-GB"/>
        </w:rPr>
        <w:t>6.4 Regional and local action</w:t>
      </w:r>
      <w:r w:rsidRPr="00521E85">
        <w:rPr>
          <w:rFonts w:ascii="Arial" w:hAnsi="Arial" w:cs="Arial"/>
          <w:noProof/>
          <w:lang w:val="en-GB" w:eastAsia="en-GB"/>
        </w:rPr>
        <w:t> </w:t>
      </w:r>
      <w:r w:rsidRPr="00521E85">
        <w:rPr>
          <w:noProof/>
        </w:rPr>
        <w:tab/>
      </w:r>
      <w:r w:rsidRPr="00521E85">
        <w:rPr>
          <w:noProof/>
        </w:rPr>
        <w:fldChar w:fldCharType="begin"/>
      </w:r>
      <w:r w:rsidRPr="00521E85">
        <w:rPr>
          <w:noProof/>
        </w:rPr>
        <w:instrText xml:space="preserve"> PAGEREF _Toc212531323 \h </w:instrText>
      </w:r>
      <w:r w:rsidRPr="00521E85">
        <w:rPr>
          <w:noProof/>
        </w:rPr>
      </w:r>
      <w:r w:rsidRPr="00521E85">
        <w:rPr>
          <w:noProof/>
        </w:rPr>
        <w:fldChar w:fldCharType="separate"/>
      </w:r>
      <w:r w:rsidRPr="00521E85">
        <w:rPr>
          <w:noProof/>
        </w:rPr>
        <w:t>52</w:t>
      </w:r>
      <w:r w:rsidRPr="00521E85">
        <w:rPr>
          <w:noProof/>
        </w:rPr>
        <w:fldChar w:fldCharType="end"/>
      </w:r>
    </w:p>
    <w:p w14:paraId="26B7A0A2" w14:textId="1B792548" w:rsidR="00190136" w:rsidRPr="00521E85" w:rsidRDefault="00190136">
      <w:pPr>
        <w:pStyle w:val="Spistreci1"/>
        <w:tabs>
          <w:tab w:val="left" w:pos="440"/>
          <w:tab w:val="right" w:leader="dot" w:pos="9016"/>
        </w:tabs>
        <w:rPr>
          <w:rFonts w:eastAsiaTheme="minorEastAsia"/>
          <w:noProof/>
          <w:szCs w:val="24"/>
          <w:lang w:eastAsia="en-IE"/>
        </w:rPr>
      </w:pPr>
      <w:r w:rsidRPr="00521E85">
        <w:rPr>
          <w:noProof/>
          <w:lang w:val="en-GB"/>
        </w:rPr>
        <w:lastRenderedPageBreak/>
        <w:t>7.</w:t>
      </w:r>
      <w:r w:rsidRPr="00521E85">
        <w:rPr>
          <w:rFonts w:eastAsiaTheme="minorEastAsia"/>
          <w:noProof/>
          <w:szCs w:val="24"/>
          <w:lang w:eastAsia="en-IE"/>
        </w:rPr>
        <w:tab/>
      </w:r>
      <w:r w:rsidRPr="00521E85">
        <w:rPr>
          <w:noProof/>
          <w:lang w:val="en-GB"/>
        </w:rPr>
        <w:t>Investments in climate action</w:t>
      </w:r>
      <w:r w:rsidRPr="00521E85">
        <w:rPr>
          <w:noProof/>
        </w:rPr>
        <w:tab/>
      </w:r>
      <w:r w:rsidRPr="00521E85">
        <w:rPr>
          <w:noProof/>
        </w:rPr>
        <w:fldChar w:fldCharType="begin"/>
      </w:r>
      <w:r w:rsidRPr="00521E85">
        <w:rPr>
          <w:noProof/>
        </w:rPr>
        <w:instrText xml:space="preserve"> PAGEREF _Toc212531324 \h </w:instrText>
      </w:r>
      <w:r w:rsidRPr="00521E85">
        <w:rPr>
          <w:noProof/>
        </w:rPr>
      </w:r>
      <w:r w:rsidRPr="00521E85">
        <w:rPr>
          <w:noProof/>
        </w:rPr>
        <w:fldChar w:fldCharType="separate"/>
      </w:r>
      <w:r w:rsidRPr="00521E85">
        <w:rPr>
          <w:noProof/>
        </w:rPr>
        <w:t>53</w:t>
      </w:r>
      <w:r w:rsidRPr="00521E85">
        <w:rPr>
          <w:noProof/>
        </w:rPr>
        <w:fldChar w:fldCharType="end"/>
      </w:r>
    </w:p>
    <w:p w14:paraId="6D9A2544" w14:textId="414A2CCE" w:rsidR="00190136" w:rsidRPr="00521E85" w:rsidRDefault="00190136">
      <w:pPr>
        <w:pStyle w:val="Spistreci2"/>
        <w:tabs>
          <w:tab w:val="right" w:leader="dot" w:pos="9016"/>
        </w:tabs>
        <w:rPr>
          <w:rFonts w:eastAsiaTheme="minorEastAsia"/>
          <w:noProof/>
          <w:szCs w:val="24"/>
          <w:lang w:eastAsia="en-IE"/>
        </w:rPr>
      </w:pPr>
      <w:r w:rsidRPr="00521E85">
        <w:rPr>
          <w:noProof/>
          <w:lang w:val="en-GB"/>
        </w:rPr>
        <w:t>7.1 Investment needs</w:t>
      </w:r>
      <w:r w:rsidRPr="00521E85">
        <w:rPr>
          <w:noProof/>
        </w:rPr>
        <w:tab/>
      </w:r>
      <w:r w:rsidRPr="00521E85">
        <w:rPr>
          <w:noProof/>
        </w:rPr>
        <w:fldChar w:fldCharType="begin"/>
      </w:r>
      <w:r w:rsidRPr="00521E85">
        <w:rPr>
          <w:noProof/>
        </w:rPr>
        <w:instrText xml:space="preserve"> PAGEREF _Toc212531325 \h </w:instrText>
      </w:r>
      <w:r w:rsidRPr="00521E85">
        <w:rPr>
          <w:noProof/>
        </w:rPr>
      </w:r>
      <w:r w:rsidRPr="00521E85">
        <w:rPr>
          <w:noProof/>
        </w:rPr>
        <w:fldChar w:fldCharType="separate"/>
      </w:r>
      <w:r w:rsidRPr="00521E85">
        <w:rPr>
          <w:noProof/>
        </w:rPr>
        <w:t>53</w:t>
      </w:r>
      <w:r w:rsidRPr="00521E85">
        <w:rPr>
          <w:noProof/>
        </w:rPr>
        <w:fldChar w:fldCharType="end"/>
      </w:r>
    </w:p>
    <w:p w14:paraId="4D94874E" w14:textId="7C625051" w:rsidR="00190136" w:rsidRPr="00521E85" w:rsidRDefault="00190136">
      <w:pPr>
        <w:pStyle w:val="Spistreci2"/>
        <w:tabs>
          <w:tab w:val="right" w:leader="dot" w:pos="9016"/>
        </w:tabs>
        <w:rPr>
          <w:rFonts w:eastAsiaTheme="minorEastAsia"/>
          <w:noProof/>
          <w:szCs w:val="24"/>
          <w:lang w:eastAsia="en-IE"/>
        </w:rPr>
      </w:pPr>
      <w:r w:rsidRPr="00521E85">
        <w:rPr>
          <w:noProof/>
          <w:lang w:val="en-GB"/>
        </w:rPr>
        <w:t>7.2 Mobilising private-sector investment</w:t>
      </w:r>
      <w:r w:rsidRPr="00521E85">
        <w:rPr>
          <w:noProof/>
        </w:rPr>
        <w:tab/>
      </w:r>
      <w:r w:rsidRPr="00521E85">
        <w:rPr>
          <w:noProof/>
        </w:rPr>
        <w:fldChar w:fldCharType="begin"/>
      </w:r>
      <w:r w:rsidRPr="00521E85">
        <w:rPr>
          <w:noProof/>
        </w:rPr>
        <w:instrText xml:space="preserve"> PAGEREF _Toc212531326 \h </w:instrText>
      </w:r>
      <w:r w:rsidRPr="00521E85">
        <w:rPr>
          <w:noProof/>
        </w:rPr>
      </w:r>
      <w:r w:rsidRPr="00521E85">
        <w:rPr>
          <w:noProof/>
        </w:rPr>
        <w:fldChar w:fldCharType="separate"/>
      </w:r>
      <w:r w:rsidRPr="00521E85">
        <w:rPr>
          <w:noProof/>
        </w:rPr>
        <w:t>56</w:t>
      </w:r>
      <w:r w:rsidRPr="00521E85">
        <w:rPr>
          <w:noProof/>
        </w:rPr>
        <w:fldChar w:fldCharType="end"/>
      </w:r>
    </w:p>
    <w:p w14:paraId="5617A0DD" w14:textId="6330175C" w:rsidR="00190136" w:rsidRPr="00521E85" w:rsidRDefault="00190136">
      <w:pPr>
        <w:pStyle w:val="Spistreci2"/>
        <w:tabs>
          <w:tab w:val="right" w:leader="dot" w:pos="9016"/>
        </w:tabs>
        <w:rPr>
          <w:rFonts w:eastAsiaTheme="minorEastAsia"/>
          <w:noProof/>
          <w:szCs w:val="24"/>
          <w:lang w:eastAsia="en-IE"/>
        </w:rPr>
      </w:pPr>
      <w:r w:rsidRPr="00521E85">
        <w:rPr>
          <w:noProof/>
          <w:lang w:val="en-GB"/>
        </w:rPr>
        <w:t>7.3 Funding from the EU Emission Trading System</w:t>
      </w:r>
      <w:r w:rsidRPr="00521E85">
        <w:rPr>
          <w:noProof/>
        </w:rPr>
        <w:tab/>
      </w:r>
      <w:r w:rsidRPr="00521E85">
        <w:rPr>
          <w:noProof/>
        </w:rPr>
        <w:fldChar w:fldCharType="begin"/>
      </w:r>
      <w:r w:rsidRPr="00521E85">
        <w:rPr>
          <w:noProof/>
        </w:rPr>
        <w:instrText xml:space="preserve"> PAGEREF _Toc212531327 \h </w:instrText>
      </w:r>
      <w:r w:rsidRPr="00521E85">
        <w:rPr>
          <w:noProof/>
        </w:rPr>
      </w:r>
      <w:r w:rsidRPr="00521E85">
        <w:rPr>
          <w:noProof/>
        </w:rPr>
        <w:fldChar w:fldCharType="separate"/>
      </w:r>
      <w:r w:rsidRPr="00521E85">
        <w:rPr>
          <w:noProof/>
        </w:rPr>
        <w:t>59</w:t>
      </w:r>
      <w:r w:rsidRPr="00521E85">
        <w:rPr>
          <w:noProof/>
        </w:rPr>
        <w:fldChar w:fldCharType="end"/>
      </w:r>
    </w:p>
    <w:p w14:paraId="63831CD8" w14:textId="393D05D5" w:rsidR="00190136" w:rsidRPr="00521E85" w:rsidRDefault="00190136">
      <w:pPr>
        <w:pStyle w:val="Spistreci2"/>
        <w:tabs>
          <w:tab w:val="right" w:leader="dot" w:pos="9016"/>
        </w:tabs>
        <w:rPr>
          <w:rFonts w:eastAsiaTheme="minorEastAsia"/>
          <w:noProof/>
          <w:szCs w:val="24"/>
          <w:lang w:eastAsia="en-IE"/>
        </w:rPr>
      </w:pPr>
      <w:r w:rsidRPr="00521E85">
        <w:rPr>
          <w:noProof/>
          <w:lang w:val="en-GB"/>
        </w:rPr>
        <w:t>7.4 Climate expenditure in the EU budget</w:t>
      </w:r>
      <w:r w:rsidRPr="00521E85">
        <w:rPr>
          <w:noProof/>
        </w:rPr>
        <w:tab/>
      </w:r>
      <w:r w:rsidRPr="00521E85">
        <w:rPr>
          <w:noProof/>
        </w:rPr>
        <w:fldChar w:fldCharType="begin"/>
      </w:r>
      <w:r w:rsidRPr="00521E85">
        <w:rPr>
          <w:noProof/>
        </w:rPr>
        <w:instrText xml:space="preserve"> PAGEREF _Toc212531328 \h </w:instrText>
      </w:r>
      <w:r w:rsidRPr="00521E85">
        <w:rPr>
          <w:noProof/>
        </w:rPr>
      </w:r>
      <w:r w:rsidRPr="00521E85">
        <w:rPr>
          <w:noProof/>
        </w:rPr>
        <w:fldChar w:fldCharType="separate"/>
      </w:r>
      <w:r w:rsidRPr="00521E85">
        <w:rPr>
          <w:noProof/>
        </w:rPr>
        <w:t>62</w:t>
      </w:r>
      <w:r w:rsidRPr="00521E85">
        <w:rPr>
          <w:noProof/>
        </w:rPr>
        <w:fldChar w:fldCharType="end"/>
      </w:r>
    </w:p>
    <w:p w14:paraId="37F66D26" w14:textId="3BC57090" w:rsidR="00190136" w:rsidRPr="00521E85" w:rsidRDefault="00190136">
      <w:pPr>
        <w:pStyle w:val="Spistreci1"/>
        <w:tabs>
          <w:tab w:val="left" w:pos="440"/>
          <w:tab w:val="right" w:leader="dot" w:pos="9016"/>
        </w:tabs>
        <w:rPr>
          <w:rFonts w:eastAsiaTheme="minorEastAsia"/>
          <w:noProof/>
          <w:szCs w:val="24"/>
          <w:lang w:val="fr-BE" w:eastAsia="en-IE"/>
        </w:rPr>
      </w:pPr>
      <w:r w:rsidRPr="00521E85">
        <w:rPr>
          <w:noProof/>
          <w:lang w:val="fr-BE"/>
        </w:rPr>
        <w:t>8.</w:t>
      </w:r>
      <w:r w:rsidRPr="00521E85">
        <w:rPr>
          <w:rFonts w:eastAsiaTheme="minorEastAsia"/>
          <w:noProof/>
          <w:szCs w:val="24"/>
          <w:lang w:val="fr-BE" w:eastAsia="en-IE"/>
        </w:rPr>
        <w:tab/>
      </w:r>
      <w:r w:rsidRPr="00521E85">
        <w:rPr>
          <w:noProof/>
          <w:lang w:val="fr-BE"/>
        </w:rPr>
        <w:t>International climate action</w:t>
      </w:r>
      <w:r w:rsidRPr="00521E85">
        <w:rPr>
          <w:noProof/>
          <w:lang w:val="fr-BE"/>
        </w:rPr>
        <w:tab/>
      </w:r>
      <w:r w:rsidRPr="00521E85">
        <w:rPr>
          <w:noProof/>
        </w:rPr>
        <w:fldChar w:fldCharType="begin"/>
      </w:r>
      <w:r w:rsidRPr="00521E85">
        <w:rPr>
          <w:noProof/>
          <w:lang w:val="fr-BE"/>
        </w:rPr>
        <w:instrText xml:space="preserve"> PAGEREF _Toc212531329 \h </w:instrText>
      </w:r>
      <w:r w:rsidRPr="00521E85">
        <w:rPr>
          <w:noProof/>
        </w:rPr>
      </w:r>
      <w:r w:rsidRPr="00521E85">
        <w:rPr>
          <w:noProof/>
        </w:rPr>
        <w:fldChar w:fldCharType="separate"/>
      </w:r>
      <w:r w:rsidRPr="00521E85">
        <w:rPr>
          <w:noProof/>
          <w:lang w:val="fr-BE"/>
        </w:rPr>
        <w:t>68</w:t>
      </w:r>
      <w:r w:rsidRPr="00521E85">
        <w:rPr>
          <w:noProof/>
        </w:rPr>
        <w:fldChar w:fldCharType="end"/>
      </w:r>
    </w:p>
    <w:p w14:paraId="03C62D1D" w14:textId="4A0C46E7" w:rsidR="00190136" w:rsidRPr="00521E85" w:rsidRDefault="00190136">
      <w:pPr>
        <w:pStyle w:val="Spistreci2"/>
        <w:tabs>
          <w:tab w:val="right" w:leader="dot" w:pos="9016"/>
        </w:tabs>
        <w:rPr>
          <w:rFonts w:eastAsiaTheme="minorEastAsia"/>
          <w:noProof/>
          <w:szCs w:val="24"/>
          <w:lang w:val="fr-BE" w:eastAsia="en-IE"/>
        </w:rPr>
      </w:pPr>
      <w:r w:rsidRPr="00521E85">
        <w:rPr>
          <w:noProof/>
          <w:lang w:val="fr-BE"/>
        </w:rPr>
        <w:t>8.1 Multilateral engagement</w:t>
      </w:r>
      <w:r w:rsidRPr="00521E85">
        <w:rPr>
          <w:noProof/>
          <w:lang w:val="fr-BE"/>
        </w:rPr>
        <w:tab/>
      </w:r>
      <w:r w:rsidRPr="00521E85">
        <w:rPr>
          <w:noProof/>
        </w:rPr>
        <w:fldChar w:fldCharType="begin"/>
      </w:r>
      <w:r w:rsidRPr="00521E85">
        <w:rPr>
          <w:noProof/>
          <w:lang w:val="fr-BE"/>
        </w:rPr>
        <w:instrText xml:space="preserve"> PAGEREF _Toc212531330 \h </w:instrText>
      </w:r>
      <w:r w:rsidRPr="00521E85">
        <w:rPr>
          <w:noProof/>
        </w:rPr>
      </w:r>
      <w:r w:rsidRPr="00521E85">
        <w:rPr>
          <w:noProof/>
        </w:rPr>
        <w:fldChar w:fldCharType="separate"/>
      </w:r>
      <w:r w:rsidRPr="00521E85">
        <w:rPr>
          <w:noProof/>
          <w:lang w:val="fr-BE"/>
        </w:rPr>
        <w:t>68</w:t>
      </w:r>
      <w:r w:rsidRPr="00521E85">
        <w:rPr>
          <w:noProof/>
        </w:rPr>
        <w:fldChar w:fldCharType="end"/>
      </w:r>
    </w:p>
    <w:p w14:paraId="64BD70FF" w14:textId="4EE57B44" w:rsidR="00190136" w:rsidRPr="00521E85" w:rsidRDefault="00190136">
      <w:pPr>
        <w:pStyle w:val="Spistreci2"/>
        <w:tabs>
          <w:tab w:val="right" w:leader="dot" w:pos="9016"/>
        </w:tabs>
        <w:rPr>
          <w:rFonts w:eastAsiaTheme="minorEastAsia"/>
          <w:noProof/>
          <w:szCs w:val="24"/>
          <w:lang w:val="fr-BE" w:eastAsia="en-IE"/>
        </w:rPr>
      </w:pPr>
      <w:r w:rsidRPr="00521E85">
        <w:rPr>
          <w:noProof/>
          <w:lang w:val="fr-BE" w:eastAsia="en-GB"/>
        </w:rPr>
        <w:t>8.2 Bilateral engagement</w:t>
      </w:r>
      <w:r w:rsidRPr="00521E85">
        <w:rPr>
          <w:noProof/>
          <w:lang w:val="fr-BE"/>
        </w:rPr>
        <w:tab/>
      </w:r>
      <w:r w:rsidRPr="00521E85">
        <w:rPr>
          <w:noProof/>
        </w:rPr>
        <w:fldChar w:fldCharType="begin"/>
      </w:r>
      <w:r w:rsidRPr="00521E85">
        <w:rPr>
          <w:noProof/>
          <w:lang w:val="fr-BE"/>
        </w:rPr>
        <w:instrText xml:space="preserve"> PAGEREF _Toc212531331 \h </w:instrText>
      </w:r>
      <w:r w:rsidRPr="00521E85">
        <w:rPr>
          <w:noProof/>
        </w:rPr>
      </w:r>
      <w:r w:rsidRPr="00521E85">
        <w:rPr>
          <w:noProof/>
        </w:rPr>
        <w:fldChar w:fldCharType="separate"/>
      </w:r>
      <w:r w:rsidRPr="00521E85">
        <w:rPr>
          <w:noProof/>
          <w:lang w:val="fr-BE"/>
        </w:rPr>
        <w:t>71</w:t>
      </w:r>
      <w:r w:rsidRPr="00521E85">
        <w:rPr>
          <w:noProof/>
        </w:rPr>
        <w:fldChar w:fldCharType="end"/>
      </w:r>
    </w:p>
    <w:p w14:paraId="52A4E112" w14:textId="0789222B" w:rsidR="00190136" w:rsidRPr="00521E85" w:rsidRDefault="00190136">
      <w:pPr>
        <w:pStyle w:val="Spistreci2"/>
        <w:tabs>
          <w:tab w:val="right" w:leader="dot" w:pos="9016"/>
        </w:tabs>
        <w:rPr>
          <w:rFonts w:eastAsiaTheme="minorEastAsia"/>
          <w:noProof/>
          <w:szCs w:val="24"/>
          <w:lang w:eastAsia="en-IE"/>
        </w:rPr>
      </w:pPr>
      <w:r w:rsidRPr="00521E85">
        <w:rPr>
          <w:noProof/>
          <w:lang w:val="en-GB"/>
        </w:rPr>
        <w:t>8.3 Climate finance and international cooperation</w:t>
      </w:r>
      <w:r w:rsidRPr="00521E85">
        <w:rPr>
          <w:noProof/>
        </w:rPr>
        <w:tab/>
      </w:r>
      <w:r w:rsidRPr="00521E85">
        <w:rPr>
          <w:noProof/>
        </w:rPr>
        <w:fldChar w:fldCharType="begin"/>
      </w:r>
      <w:r w:rsidRPr="00521E85">
        <w:rPr>
          <w:noProof/>
        </w:rPr>
        <w:instrText xml:space="preserve"> PAGEREF _Toc212531332 \h </w:instrText>
      </w:r>
      <w:r w:rsidRPr="00521E85">
        <w:rPr>
          <w:noProof/>
        </w:rPr>
      </w:r>
      <w:r w:rsidRPr="00521E85">
        <w:rPr>
          <w:noProof/>
        </w:rPr>
        <w:fldChar w:fldCharType="separate"/>
      </w:r>
      <w:r w:rsidRPr="00521E85">
        <w:rPr>
          <w:noProof/>
        </w:rPr>
        <w:t>73</w:t>
      </w:r>
      <w:r w:rsidRPr="00521E85">
        <w:rPr>
          <w:noProof/>
        </w:rPr>
        <w:fldChar w:fldCharType="end"/>
      </w:r>
    </w:p>
    <w:p w14:paraId="55E625C4" w14:textId="1A5B41BD" w:rsidR="005F040D" w:rsidRPr="00521E85" w:rsidRDefault="005F040D" w:rsidP="005F040D">
      <w:pPr>
        <w:rPr>
          <w:noProof/>
          <w:lang w:val="en-GB"/>
        </w:rPr>
      </w:pPr>
      <w:r w:rsidRPr="00521E85">
        <w:rPr>
          <w:noProof/>
          <w:lang w:val="en-GB"/>
        </w:rPr>
        <w:fldChar w:fldCharType="end"/>
      </w:r>
      <w:r w:rsidR="00EB14B0" w:rsidRPr="00521E85">
        <w:rPr>
          <w:noProof/>
          <w:lang w:val="en-GB"/>
        </w:rPr>
        <w:br w:type="page"/>
      </w:r>
    </w:p>
    <w:tbl>
      <w:tblPr>
        <w:tblStyle w:val="Tabela-Siatka"/>
        <w:tblpPr w:leftFromText="180" w:rightFromText="180" w:vertAnchor="text" w:horzAnchor="margin" w:tblpY="10629"/>
        <w:tblW w:w="0" w:type="auto"/>
        <w:shd w:val="clear" w:color="auto" w:fill="E3F0FA"/>
        <w:tblCellMar>
          <w:top w:w="284" w:type="dxa"/>
          <w:left w:w="284" w:type="dxa"/>
          <w:bottom w:w="284" w:type="dxa"/>
          <w:right w:w="284" w:type="dxa"/>
        </w:tblCellMar>
        <w:tblLook w:val="04A0" w:firstRow="1" w:lastRow="0" w:firstColumn="1" w:lastColumn="0" w:noHBand="0" w:noVBand="1"/>
      </w:tblPr>
      <w:tblGrid>
        <w:gridCol w:w="8980"/>
      </w:tblGrid>
      <w:tr w:rsidR="005F040D" w:rsidRPr="00521E85" w14:paraId="2776A74E" w14:textId="77777777" w:rsidTr="00B83B8E">
        <w:tc>
          <w:tcPr>
            <w:tcW w:w="8980" w:type="dxa"/>
            <w:tcBorders>
              <w:top w:val="single" w:sz="18" w:space="0" w:color="0046FF"/>
              <w:left w:val="single" w:sz="18" w:space="0" w:color="0046FF"/>
              <w:bottom w:val="single" w:sz="18" w:space="0" w:color="0046FF"/>
              <w:right w:val="single" w:sz="18" w:space="0" w:color="0046FF"/>
            </w:tcBorders>
            <w:shd w:val="clear" w:color="auto" w:fill="E3F0FA"/>
          </w:tcPr>
          <w:p w14:paraId="4928015D" w14:textId="77777777" w:rsidR="005F040D" w:rsidRPr="00521E85" w:rsidRDefault="005F040D" w:rsidP="00B83B8E">
            <w:pPr>
              <w:spacing w:after="120"/>
              <w:rPr>
                <w:rFonts w:cstheme="minorHAnsi"/>
                <w:b/>
                <w:bCs/>
                <w:noProof/>
                <w:lang w:val="en-GB"/>
              </w:rPr>
            </w:pPr>
            <w:r w:rsidRPr="00521E85">
              <w:rPr>
                <w:rFonts w:cstheme="minorHAnsi"/>
                <w:b/>
                <w:bCs/>
                <w:noProof/>
                <w:lang w:val="en-GB"/>
              </w:rPr>
              <w:lastRenderedPageBreak/>
              <w:t>Why do we publish this report?</w:t>
            </w:r>
          </w:p>
          <w:p w14:paraId="1EC93157" w14:textId="77777777" w:rsidR="005F040D" w:rsidRPr="00521E85" w:rsidRDefault="005F040D" w:rsidP="00B83B8E">
            <w:pPr>
              <w:spacing w:before="120"/>
              <w:rPr>
                <w:rFonts w:cstheme="minorHAnsi"/>
                <w:noProof/>
                <w:lang w:val="en-GB"/>
              </w:rPr>
            </w:pPr>
            <w:r w:rsidRPr="00521E85">
              <w:rPr>
                <w:rFonts w:cstheme="minorHAnsi"/>
                <w:noProof/>
                <w:lang w:val="en-GB"/>
              </w:rPr>
              <w:t xml:space="preserve">The European Commission monitors and assesses progress in meeting climate targets, as required by EU legislation. Under Articles 29(1) and 29(5) of the </w:t>
            </w:r>
            <w:hyperlink r:id="rId18" w:history="1">
              <w:r w:rsidRPr="00521E85">
                <w:rPr>
                  <w:rStyle w:val="Hipercze"/>
                  <w:rFonts w:cstheme="minorHAnsi"/>
                  <w:noProof/>
                  <w:lang w:val="en-GB"/>
                </w:rPr>
                <w:t>Governance Regulation</w:t>
              </w:r>
            </w:hyperlink>
            <w:r w:rsidRPr="00521E85">
              <w:rPr>
                <w:rFonts w:cstheme="minorHAnsi"/>
                <w:noProof/>
                <w:lang w:val="en-GB"/>
              </w:rPr>
              <w:t>, it must assess and report on progress annually by the end of October, starting from 2021. This Climate Action Progress Report serves as this assessment.</w:t>
            </w:r>
          </w:p>
        </w:tc>
      </w:tr>
    </w:tbl>
    <w:p w14:paraId="35E1D83C" w14:textId="0B40A629" w:rsidR="00EB14B0" w:rsidRPr="00521E85" w:rsidRDefault="00987EA3" w:rsidP="00EB14B0">
      <w:pPr>
        <w:pStyle w:val="Nagwek1"/>
        <w:rPr>
          <w:noProof/>
          <w:lang w:val="en-GB"/>
        </w:rPr>
      </w:pPr>
      <w:bookmarkStart w:id="1" w:name="_Toc210930201"/>
      <w:bookmarkStart w:id="2" w:name="_Toc212531294"/>
      <w:r w:rsidRPr="00521E85">
        <w:rPr>
          <w:noProof/>
          <w:lang w:val="en-GB"/>
        </w:rPr>
        <w:lastRenderedPageBreak/>
        <w:t>C</w:t>
      </w:r>
      <w:r w:rsidR="00EB14B0" w:rsidRPr="00521E85">
        <w:rPr>
          <w:noProof/>
          <w:lang w:val="en-GB"/>
        </w:rPr>
        <w:t>limate action</w:t>
      </w:r>
      <w:r w:rsidRPr="00521E85">
        <w:rPr>
          <w:noProof/>
          <w:lang w:val="en-GB"/>
        </w:rPr>
        <w:t>: advances and challenges</w:t>
      </w:r>
      <w:bookmarkEnd w:id="1"/>
      <w:bookmarkEnd w:id="2"/>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9016"/>
      </w:tblGrid>
      <w:tr w:rsidR="00573A5B" w:rsidRPr="00521E85" w14:paraId="35EF21F9" w14:textId="77777777" w:rsidTr="007D3ABC">
        <w:trPr>
          <w:trHeight w:val="567"/>
        </w:trPr>
        <w:tc>
          <w:tcPr>
            <w:tcW w:w="9016" w:type="dxa"/>
            <w:shd w:val="clear" w:color="auto" w:fill="D5EF49" w:themeFill="accent6"/>
            <w:vAlign w:val="center"/>
          </w:tcPr>
          <w:p w14:paraId="1DB7F999" w14:textId="65FD0CB0" w:rsidR="00573A5B" w:rsidRPr="00521E85" w:rsidRDefault="00573A5B" w:rsidP="007D3ABC">
            <w:pPr>
              <w:rPr>
                <w:b/>
                <w:bCs/>
                <w:noProof/>
                <w:color w:val="000000" w:themeColor="text1"/>
                <w:lang w:val="en-GB"/>
              </w:rPr>
            </w:pPr>
            <w:r w:rsidRPr="00521E85">
              <w:rPr>
                <w:b/>
                <w:bCs/>
                <w:noProof/>
                <w:color w:val="000000" w:themeColor="text1"/>
                <w:lang w:val="en-GB"/>
              </w:rPr>
              <w:t>Key highlights</w:t>
            </w:r>
          </w:p>
        </w:tc>
      </w:tr>
      <w:tr w:rsidR="00573A5B" w:rsidRPr="00521E85" w14:paraId="6FC2B644" w14:textId="77777777" w:rsidTr="007D3ABC">
        <w:trPr>
          <w:trHeight w:val="567"/>
        </w:trPr>
        <w:tc>
          <w:tcPr>
            <w:tcW w:w="9016" w:type="dxa"/>
            <w:shd w:val="clear" w:color="auto" w:fill="F5F7ED"/>
            <w:vAlign w:val="center"/>
          </w:tcPr>
          <w:p w14:paraId="31F71A8F" w14:textId="4C8630B6" w:rsidR="00573A5B" w:rsidRPr="00521E85" w:rsidRDefault="00335429" w:rsidP="007D3ABC">
            <w:pPr>
              <w:pStyle w:val="Akapitzlist"/>
              <w:numPr>
                <w:ilvl w:val="0"/>
                <w:numId w:val="2"/>
              </w:numPr>
              <w:ind w:left="714" w:hanging="357"/>
              <w:rPr>
                <w:noProof/>
                <w:lang w:val="en-GB"/>
              </w:rPr>
            </w:pPr>
            <w:r w:rsidRPr="00521E85">
              <w:rPr>
                <w:noProof/>
                <w:lang w:val="en-GB"/>
              </w:rPr>
              <w:t xml:space="preserve">In 2024, </w:t>
            </w:r>
            <w:r w:rsidR="18B580F3" w:rsidRPr="00521E85">
              <w:rPr>
                <w:noProof/>
                <w:lang w:val="en-GB"/>
              </w:rPr>
              <w:t xml:space="preserve">Europe </w:t>
            </w:r>
            <w:r w:rsidR="00962018" w:rsidRPr="00521E85">
              <w:rPr>
                <w:noProof/>
                <w:lang w:val="en-GB"/>
              </w:rPr>
              <w:t>once again</w:t>
            </w:r>
            <w:r w:rsidR="18B580F3" w:rsidRPr="00521E85">
              <w:rPr>
                <w:noProof/>
                <w:lang w:val="en-GB"/>
              </w:rPr>
              <w:t xml:space="preserve"> experience</w:t>
            </w:r>
            <w:r w:rsidR="00962018" w:rsidRPr="00521E85">
              <w:rPr>
                <w:noProof/>
                <w:lang w:val="en-GB"/>
              </w:rPr>
              <w:t>d</w:t>
            </w:r>
            <w:r w:rsidR="00977591" w:rsidRPr="00521E85">
              <w:rPr>
                <w:noProof/>
                <w:lang w:val="en-GB"/>
              </w:rPr>
              <w:t xml:space="preserve"> the</w:t>
            </w:r>
            <w:r w:rsidR="007233C2" w:rsidRPr="00521E85">
              <w:rPr>
                <w:noProof/>
                <w:lang w:val="en-GB"/>
              </w:rPr>
              <w:t xml:space="preserve"> devastating</w:t>
            </w:r>
            <w:r w:rsidR="00977591" w:rsidRPr="00521E85">
              <w:rPr>
                <w:noProof/>
                <w:lang w:val="en-GB"/>
              </w:rPr>
              <w:t xml:space="preserve"> effect of climate change, with</w:t>
            </w:r>
            <w:r w:rsidR="18B580F3" w:rsidRPr="00521E85">
              <w:rPr>
                <w:noProof/>
                <w:lang w:val="en-GB"/>
              </w:rPr>
              <w:t xml:space="preserve"> record-breaking </w:t>
            </w:r>
            <w:r w:rsidR="6151FA09" w:rsidRPr="00521E85">
              <w:rPr>
                <w:noProof/>
                <w:lang w:val="en-GB"/>
              </w:rPr>
              <w:t xml:space="preserve">temperatures and extreme weather events, </w:t>
            </w:r>
            <w:r w:rsidR="70970319" w:rsidRPr="00521E85">
              <w:rPr>
                <w:noProof/>
                <w:lang w:val="en-GB"/>
              </w:rPr>
              <w:t>affecting thousands of lives</w:t>
            </w:r>
            <w:r w:rsidR="00B2351B" w:rsidRPr="00521E85">
              <w:rPr>
                <w:noProof/>
                <w:lang w:val="en-GB"/>
              </w:rPr>
              <w:t>, the economy</w:t>
            </w:r>
            <w:r w:rsidR="75D03C49" w:rsidRPr="00521E85">
              <w:rPr>
                <w:noProof/>
                <w:lang w:val="en-GB"/>
              </w:rPr>
              <w:t xml:space="preserve"> and</w:t>
            </w:r>
            <w:r w:rsidR="193BFD46" w:rsidRPr="00521E85">
              <w:rPr>
                <w:noProof/>
                <w:lang w:val="en-GB"/>
              </w:rPr>
              <w:t xml:space="preserve"> </w:t>
            </w:r>
            <w:r w:rsidR="2B991D85" w:rsidRPr="00521E85">
              <w:rPr>
                <w:noProof/>
                <w:lang w:val="en-GB"/>
              </w:rPr>
              <w:t xml:space="preserve">underscoring the </w:t>
            </w:r>
            <w:r w:rsidR="57ADA462" w:rsidRPr="00521E85">
              <w:rPr>
                <w:noProof/>
                <w:lang w:val="en-GB"/>
              </w:rPr>
              <w:t xml:space="preserve">urgent </w:t>
            </w:r>
            <w:r w:rsidR="2B991D85" w:rsidRPr="00521E85">
              <w:rPr>
                <w:noProof/>
                <w:lang w:val="en-GB"/>
              </w:rPr>
              <w:t>need for climate action</w:t>
            </w:r>
            <w:r w:rsidR="008044F5" w:rsidRPr="00521E85">
              <w:rPr>
                <w:noProof/>
                <w:lang w:val="en-GB"/>
              </w:rPr>
              <w:t>.</w:t>
            </w:r>
          </w:p>
        </w:tc>
      </w:tr>
      <w:tr w:rsidR="00EF2164" w:rsidRPr="00521E85" w14:paraId="00714D71" w14:textId="77777777" w:rsidTr="007D3ABC">
        <w:trPr>
          <w:trHeight w:val="567"/>
        </w:trPr>
        <w:tc>
          <w:tcPr>
            <w:tcW w:w="9016" w:type="dxa"/>
            <w:shd w:val="clear" w:color="auto" w:fill="F5F7ED"/>
            <w:vAlign w:val="center"/>
          </w:tcPr>
          <w:p w14:paraId="0D729957" w14:textId="44C138E3" w:rsidR="00EF2164" w:rsidRPr="00521E85" w:rsidRDefault="00AD5759" w:rsidP="007D3ABC">
            <w:pPr>
              <w:pStyle w:val="Akapitzlist"/>
              <w:numPr>
                <w:ilvl w:val="0"/>
                <w:numId w:val="2"/>
              </w:numPr>
              <w:rPr>
                <w:noProof/>
                <w:lang w:val="en-GB"/>
              </w:rPr>
            </w:pPr>
            <w:r w:rsidRPr="00521E85">
              <w:rPr>
                <w:noProof/>
                <w:lang w:val="en-GB"/>
              </w:rPr>
              <w:t>T</w:t>
            </w:r>
            <w:r w:rsidR="00EF2414" w:rsidRPr="00521E85">
              <w:rPr>
                <w:noProof/>
                <w:lang w:val="en-GB"/>
              </w:rPr>
              <w:t>he EU</w:t>
            </w:r>
            <w:r w:rsidRPr="00521E85">
              <w:rPr>
                <w:noProof/>
                <w:lang w:val="en-GB"/>
              </w:rPr>
              <w:t xml:space="preserve"> made progres</w:t>
            </w:r>
            <w:r w:rsidR="00EF2414" w:rsidRPr="00521E85">
              <w:rPr>
                <w:noProof/>
                <w:lang w:val="en-GB"/>
              </w:rPr>
              <w:t>s</w:t>
            </w:r>
            <w:r w:rsidRPr="00521E85">
              <w:rPr>
                <w:noProof/>
                <w:lang w:val="en-GB"/>
              </w:rPr>
              <w:t xml:space="preserve"> by cutting</w:t>
            </w:r>
            <w:r w:rsidR="00EF2414" w:rsidRPr="00521E85">
              <w:rPr>
                <w:noProof/>
                <w:lang w:val="en-GB"/>
              </w:rPr>
              <w:t xml:space="preserve"> </w:t>
            </w:r>
            <w:r w:rsidR="00EF2164" w:rsidRPr="00521E85">
              <w:rPr>
                <w:noProof/>
                <w:lang w:val="en-GB"/>
              </w:rPr>
              <w:t xml:space="preserve">net greenhouse gas emissions by </w:t>
            </w:r>
            <w:r w:rsidR="00080467" w:rsidRPr="00521E85">
              <w:rPr>
                <w:noProof/>
                <w:lang w:val="en-GB"/>
              </w:rPr>
              <w:t>2.</w:t>
            </w:r>
            <w:r w:rsidR="00501BC0" w:rsidRPr="00521E85">
              <w:rPr>
                <w:noProof/>
                <w:lang w:val="en-GB"/>
              </w:rPr>
              <w:t>5</w:t>
            </w:r>
            <w:r w:rsidR="00EF2164" w:rsidRPr="00521E85">
              <w:rPr>
                <w:noProof/>
                <w:lang w:val="en-GB"/>
              </w:rPr>
              <w:t xml:space="preserve">% </w:t>
            </w:r>
            <w:r w:rsidR="009A78B8" w:rsidRPr="00521E85">
              <w:rPr>
                <w:noProof/>
                <w:lang w:val="en-GB"/>
              </w:rPr>
              <w:t>from</w:t>
            </w:r>
            <w:r w:rsidR="00EF2164" w:rsidRPr="00521E85">
              <w:rPr>
                <w:noProof/>
                <w:lang w:val="en-GB"/>
              </w:rPr>
              <w:t xml:space="preserve"> 2023</w:t>
            </w:r>
            <w:r w:rsidR="00D12178" w:rsidRPr="00521E85">
              <w:rPr>
                <w:noProof/>
                <w:lang w:val="en-GB"/>
              </w:rPr>
              <w:t>.</w:t>
            </w:r>
          </w:p>
        </w:tc>
      </w:tr>
      <w:tr w:rsidR="00EF2164" w:rsidRPr="00521E85" w14:paraId="34453887" w14:textId="77777777" w:rsidTr="007D3ABC">
        <w:trPr>
          <w:trHeight w:val="567"/>
        </w:trPr>
        <w:tc>
          <w:tcPr>
            <w:tcW w:w="9016" w:type="dxa"/>
            <w:shd w:val="clear" w:color="auto" w:fill="F5F7ED"/>
            <w:vAlign w:val="center"/>
          </w:tcPr>
          <w:p w14:paraId="40C3D813" w14:textId="2201DD5F" w:rsidR="00EF2164" w:rsidRPr="00521E85" w:rsidRDefault="00EF2164" w:rsidP="007D3ABC">
            <w:pPr>
              <w:pStyle w:val="Akapitzlist"/>
              <w:numPr>
                <w:ilvl w:val="0"/>
                <w:numId w:val="2"/>
              </w:numPr>
              <w:rPr>
                <w:noProof/>
                <w:lang w:val="en-GB"/>
              </w:rPr>
            </w:pPr>
            <w:r w:rsidRPr="00521E85">
              <w:rPr>
                <w:noProof/>
                <w:lang w:val="en-GB"/>
              </w:rPr>
              <w:t>Th</w:t>
            </w:r>
            <w:r w:rsidR="001A64F6" w:rsidRPr="00521E85">
              <w:rPr>
                <w:noProof/>
                <w:lang w:val="en-GB"/>
              </w:rPr>
              <w:t>is means th</w:t>
            </w:r>
            <w:r w:rsidRPr="00521E85">
              <w:rPr>
                <w:noProof/>
                <w:lang w:val="en-GB"/>
              </w:rPr>
              <w:t xml:space="preserve">e EU is on track to achieve its 2030 emission reduction target of </w:t>
            </w:r>
            <w:r w:rsidR="00613136" w:rsidRPr="00521E85">
              <w:rPr>
                <w:noProof/>
                <w:lang w:val="en-GB"/>
              </w:rPr>
              <w:t xml:space="preserve">a </w:t>
            </w:r>
            <w:r w:rsidRPr="00521E85">
              <w:rPr>
                <w:noProof/>
                <w:lang w:val="en-GB"/>
              </w:rPr>
              <w:t>55% decrease compared to 1990</w:t>
            </w:r>
            <w:r w:rsidR="00613136" w:rsidRPr="00521E85">
              <w:rPr>
                <w:noProof/>
                <w:lang w:val="en-GB"/>
              </w:rPr>
              <w:t xml:space="preserve"> level</w:t>
            </w:r>
            <w:r w:rsidR="00C806D4" w:rsidRPr="00521E85">
              <w:rPr>
                <w:noProof/>
                <w:lang w:val="en-GB"/>
              </w:rPr>
              <w:t>s</w:t>
            </w:r>
            <w:r w:rsidR="004D5D9B" w:rsidRPr="00521E85">
              <w:rPr>
                <w:noProof/>
                <w:lang w:val="en-GB"/>
              </w:rPr>
              <w:t xml:space="preserve"> provided existing and planned policy measures are fully implemented by the EU and Member States</w:t>
            </w:r>
            <w:r w:rsidRPr="00521E85">
              <w:rPr>
                <w:noProof/>
                <w:lang w:val="en-GB"/>
              </w:rPr>
              <w:t>.</w:t>
            </w:r>
          </w:p>
        </w:tc>
      </w:tr>
      <w:tr w:rsidR="0067651A" w:rsidRPr="00521E85" w14:paraId="6326146C" w14:textId="77777777" w:rsidTr="007D3ABC">
        <w:trPr>
          <w:trHeight w:val="567"/>
        </w:trPr>
        <w:tc>
          <w:tcPr>
            <w:tcW w:w="9016" w:type="dxa"/>
            <w:shd w:val="clear" w:color="auto" w:fill="F5F7ED"/>
            <w:vAlign w:val="center"/>
          </w:tcPr>
          <w:p w14:paraId="029682D7" w14:textId="22D83499" w:rsidR="0067651A" w:rsidRPr="00521E85" w:rsidRDefault="00883536" w:rsidP="007D3ABC">
            <w:pPr>
              <w:pStyle w:val="Akapitzlist"/>
              <w:numPr>
                <w:ilvl w:val="0"/>
                <w:numId w:val="2"/>
              </w:numPr>
              <w:rPr>
                <w:noProof/>
                <w:lang w:val="en-GB"/>
              </w:rPr>
            </w:pPr>
            <w:r w:rsidRPr="00521E85">
              <w:rPr>
                <w:noProof/>
                <w:lang w:val="en-GB"/>
              </w:rPr>
              <w:t xml:space="preserve">The EU </w:t>
            </w:r>
            <w:r w:rsidR="00404CD1" w:rsidRPr="00521E85">
              <w:rPr>
                <w:noProof/>
                <w:lang w:val="en-GB"/>
              </w:rPr>
              <w:t>and Member States are</w:t>
            </w:r>
            <w:r w:rsidRPr="00521E85">
              <w:rPr>
                <w:noProof/>
                <w:lang w:val="en-GB"/>
              </w:rPr>
              <w:t xml:space="preserve"> </w:t>
            </w:r>
            <w:r w:rsidR="00797AD4" w:rsidRPr="00521E85">
              <w:rPr>
                <w:noProof/>
                <w:lang w:val="en-GB"/>
              </w:rPr>
              <w:t xml:space="preserve">also </w:t>
            </w:r>
            <w:r w:rsidRPr="00521E85">
              <w:rPr>
                <w:noProof/>
                <w:lang w:val="en-GB"/>
              </w:rPr>
              <w:t xml:space="preserve">stepping up </w:t>
            </w:r>
            <w:r w:rsidR="0019660B" w:rsidRPr="00521E85">
              <w:rPr>
                <w:noProof/>
                <w:lang w:val="en-GB"/>
              </w:rPr>
              <w:t xml:space="preserve">their </w:t>
            </w:r>
            <w:r w:rsidRPr="00521E85">
              <w:rPr>
                <w:noProof/>
                <w:lang w:val="en-GB"/>
              </w:rPr>
              <w:t>efforts on climate resilience and adaptation.</w:t>
            </w:r>
          </w:p>
        </w:tc>
      </w:tr>
      <w:tr w:rsidR="00883536" w:rsidRPr="00521E85" w14:paraId="25402366" w14:textId="77777777" w:rsidTr="007D3ABC">
        <w:trPr>
          <w:trHeight w:val="567"/>
        </w:trPr>
        <w:tc>
          <w:tcPr>
            <w:tcW w:w="9016" w:type="dxa"/>
            <w:shd w:val="clear" w:color="auto" w:fill="F5F7ED"/>
            <w:vAlign w:val="center"/>
          </w:tcPr>
          <w:p w14:paraId="0D44D8DC" w14:textId="50344785" w:rsidR="00883536" w:rsidRPr="00521E85" w:rsidRDefault="0023114A" w:rsidP="007D3ABC">
            <w:pPr>
              <w:pStyle w:val="Akapitzlist"/>
              <w:numPr>
                <w:ilvl w:val="0"/>
                <w:numId w:val="2"/>
              </w:numPr>
              <w:rPr>
                <w:noProof/>
                <w:lang w:val="en-GB"/>
              </w:rPr>
            </w:pPr>
            <w:r w:rsidRPr="00521E85">
              <w:rPr>
                <w:noProof/>
                <w:lang w:val="en-GB"/>
              </w:rPr>
              <w:t>Europeans continue to voice concerns about climate change, with continued strong support for EU climate goals and policies.</w:t>
            </w:r>
          </w:p>
        </w:tc>
      </w:tr>
      <w:tr w:rsidR="00E15282" w:rsidRPr="00521E85" w14:paraId="616C25B0" w14:textId="77777777" w:rsidTr="007D3ABC">
        <w:trPr>
          <w:trHeight w:val="567"/>
        </w:trPr>
        <w:tc>
          <w:tcPr>
            <w:tcW w:w="9016" w:type="dxa"/>
            <w:shd w:val="clear" w:color="auto" w:fill="F5F7ED"/>
            <w:vAlign w:val="center"/>
          </w:tcPr>
          <w:p w14:paraId="6B5971B5" w14:textId="11B2B366" w:rsidR="00E15282" w:rsidRPr="00521E85" w:rsidRDefault="00E15282" w:rsidP="007D3ABC">
            <w:pPr>
              <w:pStyle w:val="Akapitzlist"/>
              <w:numPr>
                <w:ilvl w:val="0"/>
                <w:numId w:val="2"/>
              </w:numPr>
              <w:rPr>
                <w:noProof/>
                <w:lang w:val="en-GB"/>
              </w:rPr>
            </w:pPr>
            <w:r w:rsidRPr="00521E85">
              <w:rPr>
                <w:noProof/>
                <w:lang w:val="en-GB"/>
              </w:rPr>
              <w:t>Global greenhouse gas emissions continued to rise in 2024, reaching 53.2</w:t>
            </w:r>
            <w:r w:rsidR="002C4229" w:rsidRPr="00521E85">
              <w:rPr>
                <w:noProof/>
                <w:lang w:val="en-GB"/>
              </w:rPr>
              <w:t> </w:t>
            </w:r>
            <w:r w:rsidRPr="00521E85">
              <w:rPr>
                <w:noProof/>
                <w:lang w:val="en-GB"/>
              </w:rPr>
              <w:t>billion tonnes of CO</w:t>
            </w:r>
            <w:r w:rsidRPr="00521E85">
              <w:rPr>
                <w:noProof/>
                <w:vertAlign w:val="subscript"/>
                <w:lang w:val="en-GB"/>
              </w:rPr>
              <w:t>2</w:t>
            </w:r>
            <w:r w:rsidRPr="00521E85">
              <w:rPr>
                <w:noProof/>
                <w:lang w:val="en-GB"/>
              </w:rPr>
              <w:t xml:space="preserve"> equivalent.</w:t>
            </w:r>
          </w:p>
        </w:tc>
      </w:tr>
    </w:tbl>
    <w:p w14:paraId="564B9CFE" w14:textId="1F605DDA" w:rsidR="00573A5B" w:rsidRPr="00521E85" w:rsidRDefault="00573A5B" w:rsidP="00695649">
      <w:pPr>
        <w:pStyle w:val="Nagwek2"/>
        <w:rPr>
          <w:noProof/>
          <w:lang w:val="en-GB"/>
        </w:rPr>
      </w:pPr>
      <w:bookmarkStart w:id="3" w:name="_Toc210930202"/>
      <w:bookmarkStart w:id="4" w:name="_Toc212531295"/>
      <w:r w:rsidRPr="00521E85">
        <w:rPr>
          <w:noProof/>
          <w:lang w:val="en-GB"/>
        </w:rPr>
        <w:t xml:space="preserve">Climate change </w:t>
      </w:r>
      <w:r w:rsidR="00EF2D84" w:rsidRPr="00521E85">
        <w:rPr>
          <w:noProof/>
          <w:lang w:val="en-GB"/>
        </w:rPr>
        <w:t xml:space="preserve">impacts </w:t>
      </w:r>
      <w:r w:rsidRPr="00521E85">
        <w:rPr>
          <w:noProof/>
          <w:lang w:val="en-GB"/>
        </w:rPr>
        <w:t>and greenhouse gas emissions: recent trend</w:t>
      </w:r>
      <w:r w:rsidR="7FC3BF39" w:rsidRPr="00521E85">
        <w:rPr>
          <w:noProof/>
          <w:lang w:val="en-GB"/>
        </w:rPr>
        <w:t>s</w:t>
      </w:r>
      <w:bookmarkEnd w:id="3"/>
      <w:bookmarkEnd w:id="4"/>
    </w:p>
    <w:p w14:paraId="7817D15B" w14:textId="1B1A9A5A" w:rsidR="00364B56" w:rsidRPr="00521E85" w:rsidRDefault="00364B56" w:rsidP="00364B56">
      <w:pPr>
        <w:rPr>
          <w:noProof/>
          <w:lang w:val="en-GB"/>
        </w:rPr>
      </w:pPr>
      <w:r w:rsidRPr="00521E85">
        <w:rPr>
          <w:noProof/>
          <w:lang w:val="en-GB"/>
        </w:rPr>
        <w:t xml:space="preserve">2024 was globally the warmest year on record and the first </w:t>
      </w:r>
      <w:r w:rsidR="005D5ED5" w:rsidRPr="00521E85">
        <w:rPr>
          <w:noProof/>
          <w:lang w:val="en-GB"/>
        </w:rPr>
        <w:t xml:space="preserve">in which </w:t>
      </w:r>
      <w:r w:rsidR="0013290D" w:rsidRPr="00521E85">
        <w:rPr>
          <w:noProof/>
          <w:lang w:val="en-GB"/>
        </w:rPr>
        <w:t>the</w:t>
      </w:r>
      <w:r w:rsidRPr="00521E85">
        <w:rPr>
          <w:noProof/>
          <w:lang w:val="en-GB"/>
        </w:rPr>
        <w:t xml:space="preserve"> average temperature </w:t>
      </w:r>
      <w:r w:rsidR="008C0103" w:rsidRPr="00521E85">
        <w:rPr>
          <w:noProof/>
          <w:lang w:val="en-GB"/>
        </w:rPr>
        <w:t xml:space="preserve">exceeded </w:t>
      </w:r>
      <w:r w:rsidRPr="00521E85">
        <w:rPr>
          <w:noProof/>
          <w:lang w:val="en-GB"/>
        </w:rPr>
        <w:t>1.5°C above the pre-industrial level </w:t>
      </w:r>
      <w:r w:rsidRPr="00521E85">
        <w:rPr>
          <w:rStyle w:val="Odwoanieprzypisudolnego"/>
          <w:noProof/>
          <w:lang w:val="en-GB"/>
        </w:rPr>
        <w:footnoteReference w:id="2"/>
      </w:r>
      <w:r w:rsidRPr="00521E85">
        <w:rPr>
          <w:noProof/>
          <w:lang w:val="en-GB"/>
        </w:rPr>
        <w:t xml:space="preserve">. </w:t>
      </w:r>
      <w:r w:rsidR="005544AF" w:rsidRPr="00521E85">
        <w:rPr>
          <w:noProof/>
          <w:lang w:val="en-GB"/>
        </w:rPr>
        <w:t>Europe continues to be the fastest-warming continent and</w:t>
      </w:r>
      <w:r w:rsidRPr="00521E85">
        <w:rPr>
          <w:noProof/>
          <w:lang w:val="en-GB"/>
        </w:rPr>
        <w:t xml:space="preserve"> 2024 was marked by a clear east</w:t>
      </w:r>
      <w:r w:rsidR="1D387D52" w:rsidRPr="00521E85">
        <w:rPr>
          <w:noProof/>
          <w:lang w:val="en-GB"/>
        </w:rPr>
        <w:t>-</w:t>
      </w:r>
      <w:r w:rsidRPr="00521E85">
        <w:rPr>
          <w:noProof/>
          <w:lang w:val="en-GB"/>
        </w:rPr>
        <w:t xml:space="preserve">west contrast in weather patterns. Eastern Europe was mostly warm, with many record-breaking temperatures, while </w:t>
      </w:r>
      <w:r w:rsidR="006E640F" w:rsidRPr="00521E85">
        <w:rPr>
          <w:noProof/>
          <w:lang w:val="en-GB"/>
        </w:rPr>
        <w:t xml:space="preserve">the temperatures in </w:t>
      </w:r>
      <w:r w:rsidRPr="00521E85">
        <w:rPr>
          <w:noProof/>
          <w:lang w:val="en-GB"/>
        </w:rPr>
        <w:t xml:space="preserve">western Europe </w:t>
      </w:r>
      <w:r w:rsidR="006E640F" w:rsidRPr="00521E85">
        <w:rPr>
          <w:noProof/>
          <w:lang w:val="en-GB"/>
        </w:rPr>
        <w:t>w</w:t>
      </w:r>
      <w:r w:rsidR="61D5763A" w:rsidRPr="00521E85">
        <w:rPr>
          <w:noProof/>
          <w:lang w:val="en-GB"/>
        </w:rPr>
        <w:t>ere</w:t>
      </w:r>
      <w:r w:rsidR="006E640F" w:rsidRPr="00521E85">
        <w:rPr>
          <w:noProof/>
          <w:lang w:val="en-GB"/>
        </w:rPr>
        <w:t xml:space="preserve"> </w:t>
      </w:r>
      <w:r w:rsidRPr="00521E85">
        <w:rPr>
          <w:noProof/>
          <w:lang w:val="en-GB"/>
        </w:rPr>
        <w:t xml:space="preserve">more variable, with some </w:t>
      </w:r>
      <w:bookmarkStart w:id="5" w:name="_Int_L0ozhzxF"/>
      <w:r w:rsidRPr="00521E85">
        <w:rPr>
          <w:noProof/>
          <w:lang w:val="en-GB"/>
        </w:rPr>
        <w:t>months</w:t>
      </w:r>
      <w:bookmarkEnd w:id="5"/>
      <w:r w:rsidRPr="00521E85">
        <w:rPr>
          <w:noProof/>
          <w:lang w:val="en-GB"/>
        </w:rPr>
        <w:t xml:space="preserve"> cooler or close to average.</w:t>
      </w:r>
    </w:p>
    <w:p w14:paraId="43F16274" w14:textId="10FF506E" w:rsidR="00364B56" w:rsidRPr="00521E85" w:rsidRDefault="00364B56" w:rsidP="00364B56">
      <w:pPr>
        <w:rPr>
          <w:noProof/>
          <w:lang w:val="en-GB"/>
        </w:rPr>
      </w:pPr>
      <w:r w:rsidRPr="00521E85">
        <w:rPr>
          <w:noProof/>
          <w:lang w:val="en-GB"/>
        </w:rPr>
        <w:t>As climate change intensifie</w:t>
      </w:r>
      <w:r w:rsidR="00D46AA5" w:rsidRPr="00521E85">
        <w:rPr>
          <w:noProof/>
          <w:lang w:val="en-GB"/>
        </w:rPr>
        <w:t>d</w:t>
      </w:r>
      <w:r w:rsidRPr="00521E85">
        <w:rPr>
          <w:noProof/>
          <w:lang w:val="en-GB"/>
        </w:rPr>
        <w:t>, 2024 saw a surge in extreme weather events with severe and widespread impacts</w:t>
      </w:r>
      <w:r w:rsidR="00A016AF" w:rsidRPr="00521E85">
        <w:rPr>
          <w:rFonts w:ascii="Arial" w:hAnsi="Arial" w:cs="Arial"/>
          <w:noProof/>
          <w:lang w:val="en-GB"/>
        </w:rPr>
        <w:t> </w:t>
      </w:r>
      <w:r w:rsidR="0075303A" w:rsidRPr="00521E85">
        <w:rPr>
          <w:rStyle w:val="Odwoanieprzypisudolnego"/>
          <w:noProof/>
          <w:lang w:val="en-GB"/>
        </w:rPr>
        <w:footnoteReference w:id="3"/>
      </w:r>
      <w:r w:rsidRPr="00521E85">
        <w:rPr>
          <w:noProof/>
          <w:lang w:val="en-GB"/>
        </w:rPr>
        <w:t>. South</w:t>
      </w:r>
      <w:r w:rsidR="00402484" w:rsidRPr="00521E85">
        <w:rPr>
          <w:noProof/>
          <w:lang w:val="en-GB"/>
        </w:rPr>
        <w:t>-</w:t>
      </w:r>
      <w:r w:rsidRPr="00521E85">
        <w:rPr>
          <w:noProof/>
          <w:lang w:val="en-GB"/>
        </w:rPr>
        <w:t>eastern Europe faced its longest heatwave ever recorded. Wildfires affected over 40 000 people. In July, a large fire in eastern Attica, Greece, burned around 110 km² and in September, several large wildfires broke out in Portugal within a short period. Bulgaria and Romania experienced an above-average number of fires during the summer.</w:t>
      </w:r>
      <w:r w:rsidRPr="00521E85">
        <w:rPr>
          <w:i/>
          <w:noProof/>
          <w:lang w:val="en-GB"/>
        </w:rPr>
        <w:t xml:space="preserve"> </w:t>
      </w:r>
      <w:r w:rsidRPr="00521E85">
        <w:rPr>
          <w:noProof/>
          <w:lang w:val="en-GB"/>
        </w:rPr>
        <w:t>It was also one of the ten wettest years in western Europe since 1950. Storms and flooding affected over 400</w:t>
      </w:r>
      <w:r w:rsidR="000453AB" w:rsidRPr="00521E85">
        <w:rPr>
          <w:rFonts w:ascii="Arial" w:hAnsi="Arial" w:cs="Arial"/>
          <w:noProof/>
          <w:lang w:val="en-GB"/>
        </w:rPr>
        <w:t> </w:t>
      </w:r>
      <w:r w:rsidRPr="00521E85">
        <w:rPr>
          <w:noProof/>
          <w:lang w:val="en-GB"/>
        </w:rPr>
        <w:t>000 people, resulting in at least 335 deaths. A series of storms in May caused widespread flooding across eastern France, western Germany, Belgium, and the Netherlands. In September, Storm Boris swept through central and eastern Europe, and record-breaking rainfall in south</w:t>
      </w:r>
      <w:r w:rsidR="00402484" w:rsidRPr="00521E85">
        <w:rPr>
          <w:noProof/>
          <w:lang w:val="en-GB"/>
        </w:rPr>
        <w:t>-</w:t>
      </w:r>
      <w:r w:rsidRPr="00521E85">
        <w:rPr>
          <w:noProof/>
          <w:lang w:val="en-GB"/>
        </w:rPr>
        <w:t xml:space="preserve">eastern </w:t>
      </w:r>
      <w:r w:rsidRPr="00521E85">
        <w:rPr>
          <w:noProof/>
          <w:lang w:val="en-GB"/>
        </w:rPr>
        <w:lastRenderedPageBreak/>
        <w:t xml:space="preserve">Spain triggered catastrophic flooding in October, causing </w:t>
      </w:r>
      <w:r w:rsidR="7E435666" w:rsidRPr="00521E85">
        <w:rPr>
          <w:noProof/>
          <w:lang w:val="en-GB"/>
        </w:rPr>
        <w:t xml:space="preserve">numerous fatalities and </w:t>
      </w:r>
      <w:r w:rsidRPr="00521E85">
        <w:rPr>
          <w:noProof/>
          <w:lang w:val="en-GB"/>
        </w:rPr>
        <w:t xml:space="preserve">severe economic losses. Glaciers across Europe continue to melt, </w:t>
      </w:r>
      <w:r w:rsidR="744C0DA2" w:rsidRPr="00521E85">
        <w:rPr>
          <w:noProof/>
          <w:lang w:val="en-GB"/>
        </w:rPr>
        <w:t>with</w:t>
      </w:r>
      <w:r w:rsidRPr="00521E85">
        <w:rPr>
          <w:noProof/>
          <w:lang w:val="en-GB"/>
        </w:rPr>
        <w:t xml:space="preserve"> </w:t>
      </w:r>
      <w:r w:rsidR="00F87E24" w:rsidRPr="00521E85">
        <w:rPr>
          <w:noProof/>
          <w:lang w:val="en-GB"/>
        </w:rPr>
        <w:t xml:space="preserve">those in </w:t>
      </w:r>
      <w:r w:rsidRPr="00521E85">
        <w:rPr>
          <w:noProof/>
          <w:lang w:val="en-GB"/>
        </w:rPr>
        <w:t xml:space="preserve">the Alps </w:t>
      </w:r>
      <w:r w:rsidR="00F87E24" w:rsidRPr="00521E85">
        <w:rPr>
          <w:noProof/>
          <w:lang w:val="en-GB"/>
        </w:rPr>
        <w:t>among the fastest shrinking in the world.</w:t>
      </w:r>
    </w:p>
    <w:p w14:paraId="20332E8F" w14:textId="2E960144" w:rsidR="004F730D" w:rsidRPr="00521E85" w:rsidRDefault="004F730D" w:rsidP="00364B56">
      <w:pPr>
        <w:rPr>
          <w:noProof/>
          <w:lang w:val="en-GB"/>
        </w:rPr>
      </w:pPr>
      <w:r w:rsidRPr="00521E85">
        <w:rPr>
          <w:noProof/>
          <w:lang w:val="en-GB"/>
        </w:rPr>
        <w:t>These events and projections highlight the urgent need for continued, ambitious and coordinated climate action to reduce risks, protect people and the economy, and build resilience against the growing impacts of climate change.</w:t>
      </w:r>
    </w:p>
    <w:p w14:paraId="4B294395" w14:textId="26680BAC" w:rsidR="00364B56" w:rsidRPr="00521E85" w:rsidRDefault="0095135D" w:rsidP="00364B56">
      <w:pPr>
        <w:rPr>
          <w:noProof/>
          <w:lang w:val="en-GB"/>
        </w:rPr>
      </w:pPr>
      <w:r w:rsidRPr="00521E85">
        <w:rPr>
          <w:noProof/>
          <w:lang w:val="en-GB"/>
        </w:rPr>
        <w:t xml:space="preserve">Unless strong mitigation and adaptation measures are taken, </w:t>
      </w:r>
      <w:r w:rsidR="00EB26AD" w:rsidRPr="00521E85">
        <w:rPr>
          <w:noProof/>
          <w:lang w:val="en-GB"/>
        </w:rPr>
        <w:t>c</w:t>
      </w:r>
      <w:r w:rsidR="00364B56" w:rsidRPr="00521E85">
        <w:rPr>
          <w:noProof/>
          <w:lang w:val="en-GB"/>
        </w:rPr>
        <w:t xml:space="preserve">limate change is projected to </w:t>
      </w:r>
      <w:r w:rsidR="00EB26AD" w:rsidRPr="00521E85">
        <w:rPr>
          <w:noProof/>
          <w:lang w:val="en-GB"/>
        </w:rPr>
        <w:t xml:space="preserve">result </w:t>
      </w:r>
      <w:r w:rsidR="00364B56" w:rsidRPr="00521E85">
        <w:rPr>
          <w:noProof/>
          <w:lang w:val="en-GB"/>
        </w:rPr>
        <w:t>in</w:t>
      </w:r>
      <w:r w:rsidR="00FA702F" w:rsidRPr="00521E85">
        <w:rPr>
          <w:noProof/>
          <w:lang w:val="en-GB"/>
        </w:rPr>
        <w:t xml:space="preserve"> more</w:t>
      </w:r>
      <w:r w:rsidR="00364B56" w:rsidRPr="00521E85">
        <w:rPr>
          <w:noProof/>
          <w:lang w:val="en-GB"/>
        </w:rPr>
        <w:t xml:space="preserve"> temperature-related deaths in Europe, especially in the Mediterranean and </w:t>
      </w:r>
      <w:r w:rsidR="00E805A8" w:rsidRPr="00521E85">
        <w:rPr>
          <w:noProof/>
          <w:lang w:val="en-GB"/>
        </w:rPr>
        <w:t xml:space="preserve">eastern </w:t>
      </w:r>
      <w:r w:rsidR="00364B56" w:rsidRPr="00521E85">
        <w:rPr>
          <w:noProof/>
          <w:lang w:val="en-GB"/>
        </w:rPr>
        <w:t>Europe</w:t>
      </w:r>
      <w:r w:rsidR="00A14DB6" w:rsidRPr="00521E85">
        <w:rPr>
          <w:rFonts w:ascii="Arial" w:hAnsi="Arial" w:cs="Arial"/>
          <w:noProof/>
          <w:lang w:val="en-GB"/>
        </w:rPr>
        <w:t> </w:t>
      </w:r>
      <w:r w:rsidR="00364B56" w:rsidRPr="00521E85">
        <w:rPr>
          <w:rStyle w:val="Odwoanieprzypisudolnego"/>
          <w:noProof/>
          <w:lang w:val="en-GB"/>
        </w:rPr>
        <w:footnoteReference w:id="4"/>
      </w:r>
      <w:r w:rsidR="00364B56" w:rsidRPr="00521E85">
        <w:rPr>
          <w:noProof/>
          <w:lang w:val="en-GB"/>
        </w:rPr>
        <w:t>. Rising global temperatures are also projected to expose growing fractions of the population to unprecedented climate extremes in their lifetimes</w:t>
      </w:r>
      <w:r w:rsidR="006A040B" w:rsidRPr="00521E85">
        <w:rPr>
          <w:rFonts w:ascii="Arial" w:hAnsi="Arial" w:cs="Arial"/>
          <w:noProof/>
          <w:lang w:val="en-GB"/>
        </w:rPr>
        <w:t> </w:t>
      </w:r>
      <w:r w:rsidR="00364B56" w:rsidRPr="00521E85">
        <w:rPr>
          <w:rStyle w:val="Odwoanieprzypisudolnego"/>
          <w:noProof/>
          <w:lang w:val="en-GB"/>
        </w:rPr>
        <w:footnoteReference w:id="5"/>
      </w:r>
      <w:r w:rsidR="00364B56" w:rsidRPr="00521E85">
        <w:rPr>
          <w:noProof/>
          <w:lang w:val="en-GB"/>
        </w:rPr>
        <w:t>.</w:t>
      </w:r>
    </w:p>
    <w:p w14:paraId="7AFA69CA" w14:textId="4398858C" w:rsidR="00364B56" w:rsidRPr="00521E85" w:rsidRDefault="00333594" w:rsidP="004A4914">
      <w:pPr>
        <w:pStyle w:val="Nagwek3"/>
        <w:rPr>
          <w:noProof/>
          <w:lang w:val="en-GB"/>
        </w:rPr>
      </w:pPr>
      <w:r w:rsidRPr="00521E85">
        <w:rPr>
          <w:noProof/>
          <w:lang w:val="en-GB"/>
        </w:rPr>
        <w:t>Emission</w:t>
      </w:r>
      <w:r w:rsidR="00B24C13" w:rsidRPr="00521E85">
        <w:rPr>
          <w:noProof/>
          <w:lang w:val="en-GB"/>
        </w:rPr>
        <w:t>s</w:t>
      </w:r>
      <w:r w:rsidRPr="00521E85">
        <w:rPr>
          <w:noProof/>
          <w:lang w:val="en-GB"/>
        </w:rPr>
        <w:t xml:space="preserve"> t</w:t>
      </w:r>
      <w:r w:rsidR="00364B56" w:rsidRPr="00521E85">
        <w:rPr>
          <w:noProof/>
          <w:lang w:val="en-GB"/>
        </w:rPr>
        <w:t>rends in the EU</w:t>
      </w:r>
    </w:p>
    <w:p w14:paraId="42B556BB" w14:textId="5E828549" w:rsidR="00364B56" w:rsidRPr="00521E85" w:rsidRDefault="00364B56" w:rsidP="00364B56">
      <w:pPr>
        <w:rPr>
          <w:noProof/>
          <w:lang w:val="en-GB"/>
        </w:rPr>
      </w:pPr>
      <w:r w:rsidRPr="00521E85">
        <w:rPr>
          <w:noProof/>
          <w:lang w:val="en-GB"/>
        </w:rPr>
        <w:t>Provisional data for 2024 show that</w:t>
      </w:r>
      <w:r w:rsidR="007E0792" w:rsidRPr="00521E85">
        <w:rPr>
          <w:noProof/>
          <w:lang w:val="en-GB"/>
        </w:rPr>
        <w:t>, in the EU,</w:t>
      </w:r>
      <w:r w:rsidRPr="00521E85">
        <w:rPr>
          <w:noProof/>
          <w:lang w:val="en-GB"/>
        </w:rPr>
        <w:t xml:space="preserve"> total net greenhouse gas emissions</w:t>
      </w:r>
      <w:r w:rsidR="00026180" w:rsidRPr="00521E85">
        <w:rPr>
          <w:noProof/>
          <w:lang w:val="en-GB"/>
        </w:rPr>
        <w:t xml:space="preserve">, including </w:t>
      </w:r>
      <w:r w:rsidR="00A45E15" w:rsidRPr="00521E85">
        <w:rPr>
          <w:noProof/>
          <w:lang w:val="en-GB"/>
        </w:rPr>
        <w:t>international maritime and aviation emissions under the EU target scope</w:t>
      </w:r>
      <w:r w:rsidR="00AF79EB" w:rsidRPr="00521E85">
        <w:rPr>
          <w:noProof/>
          <w:lang w:val="en-GB"/>
        </w:rPr>
        <w:t>,</w:t>
      </w:r>
      <w:r w:rsidRPr="00521E85">
        <w:rPr>
          <w:noProof/>
          <w:lang w:val="en-GB"/>
        </w:rPr>
        <w:t xml:space="preserve"> </w:t>
      </w:r>
      <w:r w:rsidRPr="00521E85">
        <w:rPr>
          <w:rStyle w:val="Pogrubienie"/>
          <w:noProof/>
          <w:lang w:val="en-GB"/>
        </w:rPr>
        <w:t xml:space="preserve">decreased by </w:t>
      </w:r>
      <w:r w:rsidR="000313E1" w:rsidRPr="00521E85">
        <w:rPr>
          <w:rStyle w:val="Pogrubienie"/>
          <w:noProof/>
          <w:lang w:val="en-GB"/>
        </w:rPr>
        <w:t>2.</w:t>
      </w:r>
      <w:r w:rsidR="00932261" w:rsidRPr="00521E85">
        <w:rPr>
          <w:rStyle w:val="Pogrubienie"/>
          <w:noProof/>
          <w:lang w:val="en-GB"/>
        </w:rPr>
        <w:t>5</w:t>
      </w:r>
      <w:r w:rsidRPr="00521E85">
        <w:rPr>
          <w:rStyle w:val="Pogrubienie"/>
          <w:noProof/>
          <w:lang w:val="en-GB"/>
        </w:rPr>
        <w:t xml:space="preserve">% compared to 2023. </w:t>
      </w:r>
      <w:r w:rsidR="007E0792" w:rsidRPr="00521E85">
        <w:rPr>
          <w:rStyle w:val="Pogrubienie"/>
          <w:b w:val="0"/>
          <w:bCs w:val="0"/>
          <w:noProof/>
          <w:lang w:val="en-GB"/>
        </w:rPr>
        <w:t xml:space="preserve">Emissions </w:t>
      </w:r>
      <w:r w:rsidR="00F34217" w:rsidRPr="00521E85">
        <w:rPr>
          <w:rStyle w:val="Pogrubienie"/>
          <w:b w:val="0"/>
          <w:bCs w:val="0"/>
          <w:noProof/>
          <w:lang w:val="en-GB"/>
        </w:rPr>
        <w:t>continue</w:t>
      </w:r>
      <w:r w:rsidR="00E61BF2" w:rsidRPr="00521E85">
        <w:rPr>
          <w:rStyle w:val="Pogrubienie"/>
          <w:b w:val="0"/>
          <w:bCs w:val="0"/>
          <w:noProof/>
          <w:lang w:val="en-GB"/>
        </w:rPr>
        <w:t xml:space="preserve"> on</w:t>
      </w:r>
      <w:r w:rsidR="00F34217" w:rsidRPr="00521E85">
        <w:rPr>
          <w:rStyle w:val="Pogrubienie"/>
          <w:b w:val="0"/>
          <w:bCs w:val="0"/>
          <w:noProof/>
          <w:lang w:val="en-GB"/>
        </w:rPr>
        <w:t xml:space="preserve"> the downward </w:t>
      </w:r>
      <w:r w:rsidR="00E61BF2" w:rsidRPr="00521E85">
        <w:rPr>
          <w:rStyle w:val="Pogrubienie"/>
          <w:b w:val="0"/>
          <w:bCs w:val="0"/>
          <w:noProof/>
          <w:lang w:val="en-GB"/>
        </w:rPr>
        <w:t xml:space="preserve">path </w:t>
      </w:r>
      <w:r w:rsidR="00F34217" w:rsidRPr="00521E85">
        <w:rPr>
          <w:rStyle w:val="Pogrubienie"/>
          <w:b w:val="0"/>
          <w:bCs w:val="0"/>
          <w:noProof/>
          <w:lang w:val="en-GB"/>
        </w:rPr>
        <w:t xml:space="preserve">observed following </w:t>
      </w:r>
      <w:r w:rsidR="000B6F5D" w:rsidRPr="00521E85">
        <w:rPr>
          <w:rStyle w:val="Pogrubienie"/>
          <w:b w:val="0"/>
          <w:bCs w:val="0"/>
          <w:noProof/>
          <w:lang w:val="en-GB"/>
        </w:rPr>
        <w:t>the</w:t>
      </w:r>
      <w:r w:rsidR="00F34217" w:rsidRPr="00521E85">
        <w:rPr>
          <w:rStyle w:val="Pogrubienie"/>
          <w:b w:val="0"/>
          <w:bCs w:val="0"/>
          <w:noProof/>
          <w:lang w:val="en-GB"/>
        </w:rPr>
        <w:t xml:space="preserve"> exceptional </w:t>
      </w:r>
      <w:r w:rsidR="000B6F5D" w:rsidRPr="00521E85">
        <w:rPr>
          <w:rStyle w:val="Pogrubienie"/>
          <w:b w:val="0"/>
          <w:bCs w:val="0"/>
          <w:noProof/>
          <w:lang w:val="en-GB"/>
        </w:rPr>
        <w:t xml:space="preserve">drop </w:t>
      </w:r>
      <w:r w:rsidR="00E873D6" w:rsidRPr="00521E85">
        <w:rPr>
          <w:rStyle w:val="Pogrubienie"/>
          <w:b w:val="0"/>
          <w:bCs w:val="0"/>
          <w:noProof/>
          <w:lang w:val="en-GB"/>
        </w:rPr>
        <w:t>achieved in 2023</w:t>
      </w:r>
      <w:r w:rsidR="00F34217" w:rsidRPr="00521E85">
        <w:rPr>
          <w:rStyle w:val="Pogrubienie"/>
          <w:b w:val="0"/>
          <w:bCs w:val="0"/>
          <w:noProof/>
          <w:lang w:val="en-GB"/>
        </w:rPr>
        <w:t>.</w:t>
      </w:r>
      <w:r w:rsidR="00636D5B" w:rsidRPr="00521E85">
        <w:rPr>
          <w:rStyle w:val="Pogrubienie"/>
          <w:b w:val="0"/>
          <w:bCs w:val="0"/>
          <w:noProof/>
          <w:lang w:val="en-GB"/>
        </w:rPr>
        <w:t xml:space="preserve"> </w:t>
      </w:r>
      <w:r w:rsidRPr="00521E85">
        <w:rPr>
          <w:noProof/>
          <w:lang w:val="en-GB"/>
        </w:rPr>
        <w:t xml:space="preserve">Emissions were </w:t>
      </w:r>
      <w:r w:rsidR="000313E1" w:rsidRPr="00521E85">
        <w:rPr>
          <w:noProof/>
          <w:lang w:val="en-GB"/>
        </w:rPr>
        <w:t>37.</w:t>
      </w:r>
      <w:r w:rsidR="00932261" w:rsidRPr="00521E85">
        <w:rPr>
          <w:noProof/>
          <w:lang w:val="en-GB"/>
        </w:rPr>
        <w:t>2</w:t>
      </w:r>
      <w:r w:rsidRPr="00521E85">
        <w:rPr>
          <w:noProof/>
          <w:lang w:val="en-GB"/>
        </w:rPr>
        <w:t>% lower than in 1990</w:t>
      </w:r>
      <w:r w:rsidR="00CB7D22" w:rsidRPr="00521E85">
        <w:rPr>
          <w:noProof/>
          <w:lang w:val="en-GB"/>
        </w:rPr>
        <w:t xml:space="preserve"> (or </w:t>
      </w:r>
      <w:r w:rsidR="003C2766" w:rsidRPr="00521E85">
        <w:rPr>
          <w:noProof/>
          <w:lang w:val="en-GB"/>
        </w:rPr>
        <w:t>39% when only domestic net emissions are considered)</w:t>
      </w:r>
      <w:r w:rsidRPr="00521E85">
        <w:rPr>
          <w:noProof/>
          <w:lang w:val="en-GB"/>
        </w:rPr>
        <w:t xml:space="preserve">, while GDP was </w:t>
      </w:r>
      <w:r w:rsidR="000313E1" w:rsidRPr="00521E85">
        <w:rPr>
          <w:noProof/>
          <w:lang w:val="en-GB"/>
        </w:rPr>
        <w:t>71</w:t>
      </w:r>
      <w:r w:rsidRPr="00521E85">
        <w:rPr>
          <w:noProof/>
          <w:lang w:val="en-GB"/>
        </w:rPr>
        <w:t>% higher</w:t>
      </w:r>
      <w:r w:rsidR="001B12AF" w:rsidRPr="00521E85">
        <w:rPr>
          <w:noProof/>
          <w:lang w:val="en-GB"/>
        </w:rPr>
        <w:t xml:space="preserve">, meaning that </w:t>
      </w:r>
      <w:r w:rsidR="00685689" w:rsidRPr="00521E85">
        <w:rPr>
          <w:noProof/>
          <w:lang w:val="en-GB"/>
        </w:rPr>
        <w:t>economic growth continues to decoupl</w:t>
      </w:r>
      <w:r w:rsidR="00853ABB" w:rsidRPr="00521E85">
        <w:rPr>
          <w:noProof/>
          <w:lang w:val="en-GB"/>
        </w:rPr>
        <w:t>e from emissions</w:t>
      </w:r>
      <w:r w:rsidR="00DC12AE" w:rsidRPr="00521E85">
        <w:rPr>
          <w:rFonts w:ascii="Arial" w:hAnsi="Arial" w:cs="Arial"/>
          <w:noProof/>
          <w:lang w:val="en-GB"/>
        </w:rPr>
        <w:t> </w:t>
      </w:r>
      <w:r w:rsidR="00DC12AE" w:rsidRPr="00521E85">
        <w:rPr>
          <w:rStyle w:val="Odwoanieprzypisudolnego"/>
          <w:rFonts w:cs="Arial"/>
          <w:noProof/>
          <w:lang w:val="en-GB"/>
        </w:rPr>
        <w:footnoteReference w:id="6"/>
      </w:r>
      <w:r w:rsidRPr="00521E85">
        <w:rPr>
          <w:noProof/>
          <w:lang w:val="en-GB"/>
        </w:rPr>
        <w:t>.</w:t>
      </w:r>
    </w:p>
    <w:p w14:paraId="5D72929E" w14:textId="3ABCFDC3" w:rsidR="00364B56" w:rsidRPr="00521E85" w:rsidRDefault="00364B56" w:rsidP="00F7610F">
      <w:pPr>
        <w:pStyle w:val="Legenda"/>
        <w:rPr>
          <w:noProof/>
          <w:lang w:val="fr-BE"/>
        </w:rPr>
      </w:pPr>
      <w:r w:rsidRPr="00521E85">
        <w:rPr>
          <w:noProof/>
          <w:lang w:val="fr-BE"/>
        </w:rPr>
        <w:lastRenderedPageBreak/>
        <w:t xml:space="preserve">Figure </w:t>
      </w:r>
      <w:r w:rsidR="00FC76AD" w:rsidRPr="00521E85">
        <w:rPr>
          <w:noProof/>
          <w:lang w:val="fr-BE"/>
        </w:rPr>
        <w:t>1</w:t>
      </w:r>
      <w:r w:rsidRPr="00521E85">
        <w:rPr>
          <w:noProof/>
          <w:lang w:val="fr-BE"/>
        </w:rPr>
        <w:t>: EU GHG net emissions</w:t>
      </w:r>
      <w:r w:rsidR="00E303F9" w:rsidRPr="00521E85">
        <w:rPr>
          <w:noProof/>
          <w:lang w:val="fr-BE"/>
        </w:rPr>
        <w:t xml:space="preserve"> (2018-2024)</w:t>
      </w:r>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3466"/>
        <w:gridCol w:w="5560"/>
      </w:tblGrid>
      <w:tr w:rsidR="00B7522D" w:rsidRPr="00521E85" w14:paraId="704626FC" w14:textId="77777777" w:rsidTr="5F122263">
        <w:tc>
          <w:tcPr>
            <w:tcW w:w="3681" w:type="dxa"/>
          </w:tcPr>
          <w:p w14:paraId="5EB1D492" w14:textId="4E7B4046" w:rsidR="00B7522D" w:rsidRPr="00521E85" w:rsidRDefault="00B7522D" w:rsidP="00B5361A">
            <w:pPr>
              <w:rPr>
                <w:noProof/>
                <w:lang w:val="en-GB"/>
              </w:rPr>
            </w:pPr>
            <w:r w:rsidRPr="00521E85">
              <w:rPr>
                <w:noProof/>
                <w:lang w:val="en-GB" w:eastAsia="en-GB"/>
              </w:rPr>
              <mc:AlternateContent>
                <mc:Choice Requires="wpg">
                  <w:drawing>
                    <wp:inline distT="0" distB="0" distL="0" distR="0" wp14:anchorId="230677F2" wp14:editId="17BEFF10">
                      <wp:extent cx="2245818" cy="3234397"/>
                      <wp:effectExtent l="0" t="0" r="2540" b="42545"/>
                      <wp:docPr id="272317065" name="Group 56"/>
                      <wp:cNvGraphicFramePr/>
                      <a:graphic xmlns:a="http://schemas.openxmlformats.org/drawingml/2006/main">
                        <a:graphicData uri="http://schemas.microsoft.com/office/word/2010/wordprocessingGroup">
                          <wpg:wgp>
                            <wpg:cNvGrpSpPr/>
                            <wpg:grpSpPr>
                              <a:xfrm>
                                <a:off x="0" y="0"/>
                                <a:ext cx="2245818" cy="3234397"/>
                                <a:chOff x="0" y="0"/>
                                <a:chExt cx="2292350" cy="3200401"/>
                              </a:xfrm>
                            </wpg:grpSpPr>
                            <wps:wsp>
                              <wps:cNvPr id="1080943424" name="Rectangle 55"/>
                              <wps:cNvSpPr/>
                              <wps:spPr>
                                <a:xfrm>
                                  <a:off x="57150" y="0"/>
                                  <a:ext cx="2159000" cy="559384"/>
                                </a:xfrm>
                                <a:prstGeom prst="rect">
                                  <a:avLst/>
                                </a:prstGeom>
                                <a:solidFill>
                                  <a:srgbClr val="0046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4403051" name="Group 53"/>
                              <wpg:cNvGrpSpPr/>
                              <wpg:grpSpPr>
                                <a:xfrm>
                                  <a:off x="0" y="63500"/>
                                  <a:ext cx="2292350" cy="3136901"/>
                                  <a:chOff x="31750" y="-69850"/>
                                  <a:chExt cx="2292350" cy="3137236"/>
                                </a:xfrm>
                              </wpg:grpSpPr>
                              <wps:wsp>
                                <wps:cNvPr id="260697586" name="Straight Arrow Connector 49"/>
                                <wps:cNvCnPr/>
                                <wps:spPr>
                                  <a:xfrm>
                                    <a:off x="1178462" y="506437"/>
                                    <a:ext cx="0" cy="256094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734194617" name="Group 52"/>
                                <wpg:cNvGrpSpPr/>
                                <wpg:grpSpPr>
                                  <a:xfrm>
                                    <a:off x="260252" y="2363372"/>
                                    <a:ext cx="1464388" cy="544243"/>
                                    <a:chOff x="0" y="0"/>
                                    <a:chExt cx="1465031" cy="544833"/>
                                  </a:xfrm>
                                </wpg:grpSpPr>
                                <wpg:grpSp>
                                  <wpg:cNvPr id="791049071" name="Group 51"/>
                                  <wpg:cNvGrpSpPr/>
                                  <wpg:grpSpPr>
                                    <a:xfrm>
                                      <a:off x="0" y="0"/>
                                      <a:ext cx="812800" cy="544833"/>
                                      <a:chOff x="0" y="0"/>
                                      <a:chExt cx="812800" cy="544833"/>
                                    </a:xfrm>
                                  </wpg:grpSpPr>
                                  <wps:wsp>
                                    <wps:cNvPr id="92809833" name="Text Box 2"/>
                                    <wps:cNvSpPr txBox="1">
                                      <a:spLocks noChangeArrowheads="1"/>
                                    </wps:cNvSpPr>
                                    <wps:spPr bwMode="auto">
                                      <a:xfrm>
                                        <a:off x="190996" y="278133"/>
                                        <a:ext cx="621525" cy="266700"/>
                                      </a:xfrm>
                                      <a:prstGeom prst="rect">
                                        <a:avLst/>
                                      </a:prstGeom>
                                      <a:solidFill>
                                        <a:srgbClr val="FFFFFF"/>
                                      </a:solidFill>
                                      <a:ln w="9525">
                                        <a:noFill/>
                                        <a:miter lim="800000"/>
                                        <a:headEnd/>
                                        <a:tailEnd/>
                                      </a:ln>
                                    </wps:spPr>
                                    <wps:txbx>
                                      <w:txbxContent>
                                        <w:p w14:paraId="612BE947" w14:textId="2161791D" w:rsidR="00B7522D" w:rsidRPr="000339D7" w:rsidRDefault="00B7522D" w:rsidP="00B7522D">
                                          <w:pPr>
                                            <w:rPr>
                                              <w:rFonts w:ascii="EC Square Sans Pro Medium" w:hAnsi="EC Square Sans Pro Medium"/>
                                            </w:rPr>
                                          </w:pPr>
                                          <w:r w:rsidRPr="000339D7">
                                            <w:rPr>
                                              <w:rFonts w:ascii="EC Square Sans Pro Medium" w:hAnsi="EC Square Sans Pro Medium"/>
                                            </w:rPr>
                                            <w:t>2024</w:t>
                                          </w:r>
                                        </w:p>
                                      </w:txbxContent>
                                    </wps:txbx>
                                    <wps:bodyPr rot="0" vert="horz" wrap="square" lIns="91440" tIns="45720" rIns="91440" bIns="45720" anchor="t" anchorCtr="0">
                                      <a:noAutofit/>
                                    </wps:bodyPr>
                                  </wps:wsp>
                                  <wps:wsp>
                                    <wps:cNvPr id="1225302096" name="Text Box 2"/>
                                    <wps:cNvSpPr txBox="1">
                                      <a:spLocks noChangeArrowheads="1"/>
                                    </wps:cNvSpPr>
                                    <wps:spPr bwMode="auto">
                                      <a:xfrm>
                                        <a:off x="0" y="0"/>
                                        <a:ext cx="812800" cy="346710"/>
                                      </a:xfrm>
                                      <a:prstGeom prst="rect">
                                        <a:avLst/>
                                      </a:prstGeom>
                                      <a:noFill/>
                                      <a:ln w="9525">
                                        <a:noFill/>
                                        <a:miter lim="800000"/>
                                        <a:headEnd/>
                                        <a:tailEnd/>
                                      </a:ln>
                                    </wps:spPr>
                                    <wps:txbx>
                                      <w:txbxContent>
                                        <w:p w14:paraId="7DBD26E1" w14:textId="6EB2F04F" w:rsidR="00B7522D" w:rsidRPr="000339D7" w:rsidRDefault="00B7522D" w:rsidP="00B7522D">
                                          <w:pPr>
                                            <w:rPr>
                                              <w:rFonts w:ascii="EC Square Sans Pro Medium" w:hAnsi="EC Square Sans Pro Medium"/>
                                              <w:color w:val="0046FF"/>
                                              <w:sz w:val="36"/>
                                              <w:szCs w:val="36"/>
                                            </w:rPr>
                                          </w:pPr>
                                          <w:r w:rsidRPr="000339D7">
                                            <w:rPr>
                                              <w:rFonts w:ascii="EC Square Sans Pro Medium" w:hAnsi="EC Square Sans Pro Medium"/>
                                              <w:color w:val="0046FF"/>
                                              <w:sz w:val="36"/>
                                              <w:szCs w:val="36"/>
                                            </w:rPr>
                                            <w:t>-</w:t>
                                          </w:r>
                                          <w:r w:rsidR="009010E0" w:rsidRPr="000339D7">
                                            <w:rPr>
                                              <w:rFonts w:ascii="EC Square Sans Pro Medium" w:hAnsi="EC Square Sans Pro Medium"/>
                                              <w:color w:val="0046FF"/>
                                              <w:sz w:val="36"/>
                                              <w:szCs w:val="36"/>
                                            </w:rPr>
                                            <w:t>2</w:t>
                                          </w:r>
                                          <w:r w:rsidRPr="000339D7">
                                            <w:rPr>
                                              <w:rFonts w:ascii="EC Square Sans Pro Medium" w:hAnsi="EC Square Sans Pro Medium"/>
                                              <w:color w:val="0046FF"/>
                                              <w:sz w:val="36"/>
                                              <w:szCs w:val="36"/>
                                            </w:rPr>
                                            <w:t>.</w:t>
                                          </w:r>
                                          <w:r w:rsidR="00B333C1" w:rsidRPr="000339D7">
                                            <w:rPr>
                                              <w:rFonts w:ascii="EC Square Sans Pro Medium" w:hAnsi="EC Square Sans Pro Medium"/>
                                              <w:color w:val="0046FF"/>
                                              <w:sz w:val="36"/>
                                              <w:szCs w:val="36"/>
                                            </w:rPr>
                                            <w:t>5</w:t>
                                          </w:r>
                                          <w:r w:rsidRPr="000339D7">
                                            <w:rPr>
                                              <w:rFonts w:ascii="EC Square Sans Pro Medium" w:hAnsi="EC Square Sans Pro Medium"/>
                                              <w:color w:val="0046FF"/>
                                              <w:sz w:val="36"/>
                                              <w:szCs w:val="36"/>
                                            </w:rPr>
                                            <w:t>%</w:t>
                                          </w:r>
                                        </w:p>
                                      </w:txbxContent>
                                    </wps:txbx>
                                    <wps:bodyPr rot="0" vert="horz" wrap="square" lIns="91440" tIns="45720" rIns="91440" bIns="45720" anchor="t" anchorCtr="0">
                                      <a:noAutofit/>
                                    </wps:bodyPr>
                                  </wps:wsp>
                                </wpg:grpSp>
                                <wps:wsp>
                                  <wps:cNvPr id="686598073" name="Arrow: Down 50"/>
                                  <wps:cNvSpPr/>
                                  <wps:spPr>
                                    <a:xfrm>
                                      <a:off x="1145414" y="55037"/>
                                      <a:ext cx="319617" cy="415713"/>
                                    </a:xfrm>
                                    <a:prstGeom prst="downArrow">
                                      <a:avLst/>
                                    </a:prstGeom>
                                    <a:solidFill>
                                      <a:srgbClr val="0046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156597" name="Group 52"/>
                                <wpg:cNvGrpSpPr/>
                                <wpg:grpSpPr>
                                  <a:xfrm flipH="1">
                                    <a:off x="710418" y="1554480"/>
                                    <a:ext cx="1370330" cy="544414"/>
                                    <a:chOff x="0" y="0"/>
                                    <a:chExt cx="1370932" cy="545004"/>
                                  </a:xfrm>
                                </wpg:grpSpPr>
                                <wpg:grpSp>
                                  <wpg:cNvPr id="359424425" name="Group 51"/>
                                  <wpg:cNvGrpSpPr/>
                                  <wpg:grpSpPr>
                                    <a:xfrm>
                                      <a:off x="0" y="0"/>
                                      <a:ext cx="813451" cy="545004"/>
                                      <a:chOff x="0" y="0"/>
                                      <a:chExt cx="813451" cy="545004"/>
                                    </a:xfrm>
                                  </wpg:grpSpPr>
                                  <wps:wsp>
                                    <wps:cNvPr id="782043212" name="Text Box 2"/>
                                    <wps:cNvSpPr txBox="1">
                                      <a:spLocks noChangeArrowheads="1"/>
                                    </wps:cNvSpPr>
                                    <wps:spPr bwMode="auto">
                                      <a:xfrm>
                                        <a:off x="164657" y="278304"/>
                                        <a:ext cx="648794" cy="266700"/>
                                      </a:xfrm>
                                      <a:prstGeom prst="rect">
                                        <a:avLst/>
                                      </a:prstGeom>
                                      <a:solidFill>
                                        <a:srgbClr val="FFFFFF"/>
                                      </a:solidFill>
                                      <a:ln w="9525">
                                        <a:noFill/>
                                        <a:miter lim="800000"/>
                                        <a:headEnd/>
                                        <a:tailEnd/>
                                      </a:ln>
                                    </wps:spPr>
                                    <wps:txbx>
                                      <w:txbxContent>
                                        <w:p w14:paraId="24BBAB17" w14:textId="77777777" w:rsidR="00B7522D" w:rsidRPr="000339D7" w:rsidRDefault="00B7522D" w:rsidP="00B7522D">
                                          <w:pPr>
                                            <w:rPr>
                                              <w:rFonts w:ascii="EC Square Sans Pro Medium" w:hAnsi="EC Square Sans Pro Medium"/>
                                            </w:rPr>
                                          </w:pPr>
                                          <w:r w:rsidRPr="000339D7">
                                            <w:rPr>
                                              <w:rFonts w:ascii="EC Square Sans Pro Medium" w:hAnsi="EC Square Sans Pro Medium"/>
                                            </w:rPr>
                                            <w:t>2023</w:t>
                                          </w:r>
                                        </w:p>
                                      </w:txbxContent>
                                    </wps:txbx>
                                    <wps:bodyPr rot="0" vert="horz" wrap="square" lIns="91440" tIns="45720" rIns="91440" bIns="45720" anchor="t" anchorCtr="0">
                                      <a:noAutofit/>
                                    </wps:bodyPr>
                                  </wps:wsp>
                                  <wps:wsp>
                                    <wps:cNvPr id="1717557271" name="Text Box 2"/>
                                    <wps:cNvSpPr txBox="1">
                                      <a:spLocks noChangeArrowheads="1"/>
                                    </wps:cNvSpPr>
                                    <wps:spPr bwMode="auto">
                                      <a:xfrm>
                                        <a:off x="0" y="0"/>
                                        <a:ext cx="812800" cy="346710"/>
                                      </a:xfrm>
                                      <a:prstGeom prst="rect">
                                        <a:avLst/>
                                      </a:prstGeom>
                                      <a:noFill/>
                                      <a:ln w="9525">
                                        <a:noFill/>
                                        <a:miter lim="800000"/>
                                        <a:headEnd/>
                                        <a:tailEnd/>
                                      </a:ln>
                                    </wps:spPr>
                                    <wps:txbx>
                                      <w:txbxContent>
                                        <w:p w14:paraId="524DEC73" w14:textId="77777777" w:rsidR="00B7522D" w:rsidRPr="000339D7" w:rsidRDefault="00B7522D" w:rsidP="00B7522D">
                                          <w:pPr>
                                            <w:rPr>
                                              <w:rFonts w:ascii="EC Square Sans Pro Medium" w:hAnsi="EC Square Sans Pro Medium"/>
                                              <w:color w:val="0046FF"/>
                                              <w:sz w:val="36"/>
                                              <w:szCs w:val="36"/>
                                            </w:rPr>
                                          </w:pPr>
                                          <w:r w:rsidRPr="000339D7">
                                            <w:rPr>
                                              <w:rFonts w:ascii="EC Square Sans Pro Medium" w:hAnsi="EC Square Sans Pro Medium"/>
                                              <w:color w:val="0046FF"/>
                                              <w:sz w:val="36"/>
                                              <w:szCs w:val="36"/>
                                            </w:rPr>
                                            <w:t>-8.5%</w:t>
                                          </w:r>
                                        </w:p>
                                      </w:txbxContent>
                                    </wps:txbx>
                                    <wps:bodyPr rot="0" vert="horz" wrap="square" lIns="91440" tIns="45720" rIns="91440" bIns="45720" anchor="t" anchorCtr="0">
                                      <a:noAutofit/>
                                    </wps:bodyPr>
                                  </wps:wsp>
                                </wpg:grpSp>
                                <wps:wsp>
                                  <wps:cNvPr id="1607446229" name="Arrow: Down 50"/>
                                  <wps:cNvSpPr/>
                                  <wps:spPr>
                                    <a:xfrm>
                                      <a:off x="1051315" y="83127"/>
                                      <a:ext cx="319617" cy="415713"/>
                                    </a:xfrm>
                                    <a:prstGeom prst="downArrow">
                                      <a:avLst/>
                                    </a:prstGeom>
                                    <a:solidFill>
                                      <a:srgbClr val="0046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1468880" name="Group 52"/>
                                <wpg:cNvGrpSpPr/>
                                <wpg:grpSpPr>
                                  <a:xfrm>
                                    <a:off x="260926" y="683775"/>
                                    <a:ext cx="1370258" cy="586011"/>
                                    <a:chOff x="674" y="-40711"/>
                                    <a:chExt cx="1370258" cy="586011"/>
                                  </a:xfrm>
                                </wpg:grpSpPr>
                                <wpg:grpSp>
                                  <wpg:cNvPr id="1307478499" name="Group 51"/>
                                  <wpg:cNvGrpSpPr/>
                                  <wpg:grpSpPr>
                                    <a:xfrm>
                                      <a:off x="674" y="-40711"/>
                                      <a:ext cx="812060" cy="586011"/>
                                      <a:chOff x="674" y="-40711"/>
                                      <a:chExt cx="812060" cy="586011"/>
                                    </a:xfrm>
                                  </wpg:grpSpPr>
                                  <wps:wsp>
                                    <wps:cNvPr id="888795059" name="Text Box 2"/>
                                    <wps:cNvSpPr txBox="1">
                                      <a:spLocks noChangeArrowheads="1"/>
                                    </wps:cNvSpPr>
                                    <wps:spPr bwMode="auto">
                                      <a:xfrm>
                                        <a:off x="190827" y="278600"/>
                                        <a:ext cx="621907" cy="266700"/>
                                      </a:xfrm>
                                      <a:prstGeom prst="rect">
                                        <a:avLst/>
                                      </a:prstGeom>
                                      <a:solidFill>
                                        <a:srgbClr val="FFFFFF"/>
                                      </a:solidFill>
                                      <a:ln w="9525">
                                        <a:noFill/>
                                        <a:miter lim="800000"/>
                                        <a:headEnd/>
                                        <a:tailEnd/>
                                      </a:ln>
                                    </wps:spPr>
                                    <wps:txbx>
                                      <w:txbxContent>
                                        <w:p w14:paraId="29FBA525" w14:textId="77777777" w:rsidR="00B7522D" w:rsidRPr="000339D7" w:rsidRDefault="00B7522D" w:rsidP="00B7522D">
                                          <w:pPr>
                                            <w:rPr>
                                              <w:rFonts w:ascii="EC Square Sans Pro Medium" w:hAnsi="EC Square Sans Pro Medium"/>
                                            </w:rPr>
                                          </w:pPr>
                                          <w:r w:rsidRPr="000339D7">
                                            <w:rPr>
                                              <w:rFonts w:ascii="EC Square Sans Pro Medium" w:hAnsi="EC Square Sans Pro Medium"/>
                                            </w:rPr>
                                            <w:t>2022</w:t>
                                          </w:r>
                                        </w:p>
                                      </w:txbxContent>
                                    </wps:txbx>
                                    <wps:bodyPr rot="0" vert="horz" wrap="square" lIns="91440" tIns="45720" rIns="91440" bIns="45720" anchor="t" anchorCtr="0">
                                      <a:noAutofit/>
                                    </wps:bodyPr>
                                  </wps:wsp>
                                  <wps:wsp>
                                    <wps:cNvPr id="510597586" name="Text Box 2"/>
                                    <wps:cNvSpPr txBox="1">
                                      <a:spLocks noChangeArrowheads="1"/>
                                    </wps:cNvSpPr>
                                    <wps:spPr bwMode="auto">
                                      <a:xfrm>
                                        <a:off x="674" y="-40711"/>
                                        <a:ext cx="812060" cy="319139"/>
                                      </a:xfrm>
                                      <a:prstGeom prst="rect">
                                        <a:avLst/>
                                      </a:prstGeom>
                                      <a:noFill/>
                                      <a:ln w="9525">
                                        <a:noFill/>
                                        <a:miter lim="800000"/>
                                        <a:headEnd/>
                                        <a:tailEnd/>
                                      </a:ln>
                                    </wps:spPr>
                                    <wps:txbx>
                                      <w:txbxContent>
                                        <w:p w14:paraId="042D10B9" w14:textId="78B17F0F" w:rsidR="00B7522D" w:rsidRPr="000339D7" w:rsidRDefault="00B7522D" w:rsidP="00B7522D">
                                          <w:pPr>
                                            <w:rPr>
                                              <w:rFonts w:ascii="EC Square Sans Pro Medium" w:hAnsi="EC Square Sans Pro Medium"/>
                                              <w:color w:val="0046FF"/>
                                              <w:sz w:val="32"/>
                                              <w:szCs w:val="32"/>
                                            </w:rPr>
                                          </w:pPr>
                                          <w:r w:rsidRPr="000339D7">
                                            <w:rPr>
                                              <w:rFonts w:ascii="EC Square Sans Pro Medium" w:hAnsi="EC Square Sans Pro Medium"/>
                                              <w:color w:val="0046FF"/>
                                              <w:sz w:val="32"/>
                                              <w:szCs w:val="32"/>
                                            </w:rPr>
                                            <w:t>-1.</w:t>
                                          </w:r>
                                          <w:r w:rsidR="00997DB1" w:rsidRPr="000339D7">
                                            <w:rPr>
                                              <w:rFonts w:ascii="EC Square Sans Pro Medium" w:hAnsi="EC Square Sans Pro Medium"/>
                                              <w:color w:val="0046FF"/>
                                              <w:sz w:val="32"/>
                                              <w:szCs w:val="32"/>
                                            </w:rPr>
                                            <w:t>3</w:t>
                                          </w:r>
                                          <w:r w:rsidRPr="000339D7">
                                            <w:rPr>
                                              <w:rFonts w:ascii="EC Square Sans Pro Medium" w:hAnsi="EC Square Sans Pro Medium"/>
                                              <w:color w:val="0046FF"/>
                                              <w:sz w:val="32"/>
                                              <w:szCs w:val="32"/>
                                            </w:rPr>
                                            <w:t>%</w:t>
                                          </w:r>
                                        </w:p>
                                      </w:txbxContent>
                                    </wps:txbx>
                                    <wps:bodyPr rot="0" vert="horz" wrap="square" lIns="91440" tIns="45720" rIns="91440" bIns="45720" anchor="t" anchorCtr="0">
                                      <a:noAutofit/>
                                    </wps:bodyPr>
                                  </wps:wsp>
                                </wpg:grpSp>
                                <wps:wsp>
                                  <wps:cNvPr id="1133562625" name="Arrow: Down 50"/>
                                  <wps:cNvSpPr/>
                                  <wps:spPr>
                                    <a:xfrm>
                                      <a:off x="1051315" y="83127"/>
                                      <a:ext cx="319617" cy="415713"/>
                                    </a:xfrm>
                                    <a:prstGeom prst="downArrow">
                                      <a:avLst/>
                                    </a:prstGeom>
                                    <a:solidFill>
                                      <a:srgbClr val="0046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434311" name="Text Box 2"/>
                                <wps:cNvSpPr txBox="1">
                                  <a:spLocks noChangeArrowheads="1"/>
                                </wps:cNvSpPr>
                                <wps:spPr bwMode="auto">
                                  <a:xfrm>
                                    <a:off x="31750" y="-69850"/>
                                    <a:ext cx="2292350" cy="464185"/>
                                  </a:xfrm>
                                  <a:prstGeom prst="rect">
                                    <a:avLst/>
                                  </a:prstGeom>
                                  <a:noFill/>
                                  <a:ln w="9525">
                                    <a:noFill/>
                                    <a:miter lim="800000"/>
                                    <a:headEnd/>
                                    <a:tailEnd/>
                                  </a:ln>
                                </wps:spPr>
                                <wps:txbx>
                                  <w:txbxContent>
                                    <w:p w14:paraId="7512B71D" w14:textId="3F1E27C5" w:rsidR="00B7522D" w:rsidRPr="000339D7" w:rsidRDefault="00B7522D" w:rsidP="00B7522D">
                                      <w:pPr>
                                        <w:jc w:val="center"/>
                                        <w:rPr>
                                          <w:rFonts w:ascii="EC Square Sans Pro Medium" w:hAnsi="EC Square Sans Pro Medium"/>
                                          <w:color w:val="FFFFFF" w:themeColor="background1"/>
                                          <w:sz w:val="20"/>
                                          <w:szCs w:val="20"/>
                                        </w:rPr>
                                      </w:pPr>
                                      <w:r w:rsidRPr="000339D7">
                                        <w:rPr>
                                          <w:rFonts w:ascii="EC Square Sans Pro Medium" w:hAnsi="EC Square Sans Pro Medium"/>
                                          <w:color w:val="FFFFFF" w:themeColor="background1"/>
                                          <w:sz w:val="20"/>
                                          <w:szCs w:val="20"/>
                                        </w:rPr>
                                        <w:t>The EU continues to reduce emissions in 2024</w:t>
                                      </w:r>
                                    </w:p>
                                  </w:txbxContent>
                                </wps:txbx>
                                <wps:bodyPr rot="0" vert="horz" wrap="square" lIns="91440" tIns="45720" rIns="91440" bIns="45720" anchor="t" anchorCtr="0">
                                  <a:noAutofit/>
                                </wps:bodyPr>
                              </wps:wsp>
                            </wpg:grpSp>
                          </wpg:wgp>
                        </a:graphicData>
                      </a:graphic>
                    </wp:inline>
                  </w:drawing>
                </mc:Choice>
                <mc:Fallback>
                  <w:pict>
                    <v:group w14:anchorId="230677F2" id="Group 56" o:spid="_x0000_s1026" style="width:176.85pt;height:254.7pt;mso-position-horizontal-relative:char;mso-position-vertical-relative:line" coordsize="22923,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">
                      <v:rect id="Rectangle 55" o:spid="_x0000_s1027" style="position:absolute;left:571;width:21590;height:5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" fillcolor="#0046ff" stroked="f" strokeweight="1pt"/>
                      <v:group id="Group 53" o:spid="_x0000_s1028" style="position:absolute;top:635;width:22923;height:31369" coordorigin="317,-698" coordsize="22923,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">
                        <v:shapetype id="_x0000_t32" coordsize="21600,21600" o:spt="32" o:oned="t" path="m,l21600,21600e" filled="f">
                          <v:path arrowok="t" fillok="f" o:connecttype="none"/>
                          <o:lock v:ext="edit" shapetype="t"/>
                        </v:shapetype>
                        <v:shape id="Straight Arrow Connector 49" o:spid="_x0000_s1029" type="#_x0000_t32" style="position:absolute;left:11784;top:5064;width:0;height:25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" strokecolor="black [3213]" strokeweight="3pt">
                          <v:stroke endarrow="block" joinstyle="miter"/>
                        </v:shape>
                        <v:group id="Group 52" o:spid="_x0000_s1030" style="position:absolute;left:2602;top:23633;width:14644;height:5443" coordsize="14650,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">
                          <v:group id="Group 51" o:spid="_x0000_s1031" style="position:absolute;width:8128;height:5448" coordsize="8128,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">
                            <v:shapetype id="_x0000_t202" coordsize="21600,21600" o:spt="202" path="m,l,21600r21600,l21600,xe">
                              <v:stroke joinstyle="miter"/>
                              <v:path gradientshapeok="t" o:connecttype="rect"/>
                            </v:shapetype>
                            <v:shape id="Text Box 2" o:spid="_x0000_s1032" type="#_x0000_t202" style="position:absolute;left:1909;top:2781;width:621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" stroked="f">
                              <v:textbox>
                                <w:txbxContent>
                                  <w:p w14:paraId="612BE947" w14:textId="2161791D" w:rsidR="00B7522D" w:rsidRPr="000339D7" w:rsidRDefault="00B7522D" w:rsidP="00B7522D">
                                    <w:pPr>
                                      <w:rPr>
                                        <w:rFonts w:ascii="EC Square Sans Pro Medium" w:hAnsi="EC Square Sans Pro Medium"/>
                                      </w:rPr>
                                    </w:pPr>
                                    <w:r w:rsidRPr="000339D7">
                                      <w:rPr>
                                        <w:rFonts w:ascii="EC Square Sans Pro Medium" w:hAnsi="EC Square Sans Pro Medium"/>
                                      </w:rPr>
                                      <w:t>2024</w:t>
                                    </w:r>
                                  </w:p>
                                </w:txbxContent>
                              </v:textbox>
                            </v:shape>
                            <v:shape id="Text Box 2" o:spid="_x0000_s1033" type="#_x0000_t202" style="position:absolute;width:812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" filled="f" stroked="f">
                              <v:textbox>
                                <w:txbxContent>
                                  <w:p w14:paraId="7DBD26E1" w14:textId="6EB2F04F" w:rsidR="00B7522D" w:rsidRPr="000339D7" w:rsidRDefault="00B7522D" w:rsidP="00B7522D">
                                    <w:pPr>
                                      <w:rPr>
                                        <w:rFonts w:ascii="EC Square Sans Pro Medium" w:hAnsi="EC Square Sans Pro Medium"/>
                                        <w:color w:val="0046FF"/>
                                        <w:sz w:val="36"/>
                                        <w:szCs w:val="36"/>
                                      </w:rPr>
                                    </w:pPr>
                                    <w:r w:rsidRPr="000339D7">
                                      <w:rPr>
                                        <w:rFonts w:ascii="EC Square Sans Pro Medium" w:hAnsi="EC Square Sans Pro Medium"/>
                                        <w:color w:val="0046FF"/>
                                        <w:sz w:val="36"/>
                                        <w:szCs w:val="36"/>
                                      </w:rPr>
                                      <w:t>-</w:t>
                                    </w:r>
                                    <w:r w:rsidR="009010E0" w:rsidRPr="000339D7">
                                      <w:rPr>
                                        <w:rFonts w:ascii="EC Square Sans Pro Medium" w:hAnsi="EC Square Sans Pro Medium"/>
                                        <w:color w:val="0046FF"/>
                                        <w:sz w:val="36"/>
                                        <w:szCs w:val="36"/>
                                      </w:rPr>
                                      <w:t>2</w:t>
                                    </w:r>
                                    <w:r w:rsidRPr="000339D7">
                                      <w:rPr>
                                        <w:rFonts w:ascii="EC Square Sans Pro Medium" w:hAnsi="EC Square Sans Pro Medium"/>
                                        <w:color w:val="0046FF"/>
                                        <w:sz w:val="36"/>
                                        <w:szCs w:val="36"/>
                                      </w:rPr>
                                      <w:t>.</w:t>
                                    </w:r>
                                    <w:r w:rsidR="00B333C1" w:rsidRPr="000339D7">
                                      <w:rPr>
                                        <w:rFonts w:ascii="EC Square Sans Pro Medium" w:hAnsi="EC Square Sans Pro Medium"/>
                                        <w:color w:val="0046FF"/>
                                        <w:sz w:val="36"/>
                                        <w:szCs w:val="36"/>
                                      </w:rPr>
                                      <w:t>5</w:t>
                                    </w:r>
                                    <w:r w:rsidRPr="000339D7">
                                      <w:rPr>
                                        <w:rFonts w:ascii="EC Square Sans Pro Medium" w:hAnsi="EC Square Sans Pro Medium"/>
                                        <w:color w:val="0046FF"/>
                                        <w:sz w:val="36"/>
                                        <w:szCs w:val="36"/>
                                      </w:rPr>
                                      <w:t>%</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0" o:spid="_x0000_s1034" type="#_x0000_t67" style="position:absolute;left:11454;top:550;width:3196;height:4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" adj="13297" fillcolor="#0046ff" stroked="f" strokeweight="1pt"/>
                        </v:group>
                        <v:group id="Group 52" o:spid="_x0000_s1035" style="position:absolute;left:7104;top:15544;width:13703;height:5444;flip:x" coordsize="13709,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">
                          <v:group id="Group 51" o:spid="_x0000_s1036" style="position:absolute;width:8134;height:5450" coordsize="8134,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">
                            <v:shape id="Text Box 2" o:spid="_x0000_s1037" type="#_x0000_t202" style="position:absolute;left:1646;top:2783;width:64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" stroked="f">
                              <v:textbox>
                                <w:txbxContent>
                                  <w:p w14:paraId="24BBAB17" w14:textId="77777777" w:rsidR="00B7522D" w:rsidRPr="000339D7" w:rsidRDefault="00B7522D" w:rsidP="00B7522D">
                                    <w:pPr>
                                      <w:rPr>
                                        <w:rFonts w:ascii="EC Square Sans Pro Medium" w:hAnsi="EC Square Sans Pro Medium"/>
                                      </w:rPr>
                                    </w:pPr>
                                    <w:r w:rsidRPr="000339D7">
                                      <w:rPr>
                                        <w:rFonts w:ascii="EC Square Sans Pro Medium" w:hAnsi="EC Square Sans Pro Medium"/>
                                      </w:rPr>
                                      <w:t>2023</w:t>
                                    </w:r>
                                  </w:p>
                                </w:txbxContent>
                              </v:textbox>
                            </v:shape>
                            <v:shape id="Text Box 2" o:spid="_x0000_s1038" type="#_x0000_t202" style="position:absolute;width:812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" filled="f" stroked="f">
                              <v:textbox>
                                <w:txbxContent>
                                  <w:p w14:paraId="524DEC73" w14:textId="77777777" w:rsidR="00B7522D" w:rsidRPr="000339D7" w:rsidRDefault="00B7522D" w:rsidP="00B7522D">
                                    <w:pPr>
                                      <w:rPr>
                                        <w:rFonts w:ascii="EC Square Sans Pro Medium" w:hAnsi="EC Square Sans Pro Medium"/>
                                        <w:color w:val="0046FF"/>
                                        <w:sz w:val="36"/>
                                        <w:szCs w:val="36"/>
                                      </w:rPr>
                                    </w:pPr>
                                    <w:r w:rsidRPr="000339D7">
                                      <w:rPr>
                                        <w:rFonts w:ascii="EC Square Sans Pro Medium" w:hAnsi="EC Square Sans Pro Medium"/>
                                        <w:color w:val="0046FF"/>
                                        <w:sz w:val="36"/>
                                        <w:szCs w:val="36"/>
                                      </w:rPr>
                                      <w:t>-8.5%</w:t>
                                    </w:r>
                                  </w:p>
                                </w:txbxContent>
                              </v:textbox>
                            </v:shape>
                          </v:group>
                          <v:shape id="Arrow: Down 50" o:spid="_x0000_s1039" type="#_x0000_t67" style="position:absolute;left:10513;top:831;width:3196;height:4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" adj="13297" fillcolor="#0046ff" stroked="f" strokeweight="1pt"/>
                        </v:group>
                        <v:group id="Group 52" o:spid="_x0000_s1040" style="position:absolute;left:2609;top:6837;width:13702;height:5860" coordorigin="6,-407" coordsize="13702,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">
                          <v:group id="Group 51" o:spid="_x0000_s1041" style="position:absolute;left:6;top:-407;width:8121;height:5860" coordorigin="6,-407" coordsize="8120,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">
                            <v:shape id="Text Box 2" o:spid="_x0000_s1042" type="#_x0000_t202" style="position:absolute;left:1908;top:2786;width:62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" stroked="f">
                              <v:textbox>
                                <w:txbxContent>
                                  <w:p w14:paraId="29FBA525" w14:textId="77777777" w:rsidR="00B7522D" w:rsidRPr="000339D7" w:rsidRDefault="00B7522D" w:rsidP="00B7522D">
                                    <w:pPr>
                                      <w:rPr>
                                        <w:rFonts w:ascii="EC Square Sans Pro Medium" w:hAnsi="EC Square Sans Pro Medium"/>
                                      </w:rPr>
                                    </w:pPr>
                                    <w:r w:rsidRPr="000339D7">
                                      <w:rPr>
                                        <w:rFonts w:ascii="EC Square Sans Pro Medium" w:hAnsi="EC Square Sans Pro Medium"/>
                                      </w:rPr>
                                      <w:t>2022</w:t>
                                    </w:r>
                                  </w:p>
                                </w:txbxContent>
                              </v:textbox>
                            </v:shape>
                            <v:shape id="Text Box 2" o:spid="_x0000_s1043" type="#_x0000_t202" style="position:absolute;left:6;top:-407;width:8121;height: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" filled="f" stroked="f">
                              <v:textbox>
                                <w:txbxContent>
                                  <w:p w14:paraId="042D10B9" w14:textId="78B17F0F" w:rsidR="00B7522D" w:rsidRPr="000339D7" w:rsidRDefault="00B7522D" w:rsidP="00B7522D">
                                    <w:pPr>
                                      <w:rPr>
                                        <w:rFonts w:ascii="EC Square Sans Pro Medium" w:hAnsi="EC Square Sans Pro Medium"/>
                                        <w:color w:val="0046FF"/>
                                        <w:sz w:val="32"/>
                                        <w:szCs w:val="32"/>
                                      </w:rPr>
                                    </w:pPr>
                                    <w:r w:rsidRPr="000339D7">
                                      <w:rPr>
                                        <w:rFonts w:ascii="EC Square Sans Pro Medium" w:hAnsi="EC Square Sans Pro Medium"/>
                                        <w:color w:val="0046FF"/>
                                        <w:sz w:val="32"/>
                                        <w:szCs w:val="32"/>
                                      </w:rPr>
                                      <w:t>-1.</w:t>
                                    </w:r>
                                    <w:r w:rsidR="00997DB1" w:rsidRPr="000339D7">
                                      <w:rPr>
                                        <w:rFonts w:ascii="EC Square Sans Pro Medium" w:hAnsi="EC Square Sans Pro Medium"/>
                                        <w:color w:val="0046FF"/>
                                        <w:sz w:val="32"/>
                                        <w:szCs w:val="32"/>
                                      </w:rPr>
                                      <w:t>3</w:t>
                                    </w:r>
                                    <w:r w:rsidRPr="000339D7">
                                      <w:rPr>
                                        <w:rFonts w:ascii="EC Square Sans Pro Medium" w:hAnsi="EC Square Sans Pro Medium"/>
                                        <w:color w:val="0046FF"/>
                                        <w:sz w:val="32"/>
                                        <w:szCs w:val="32"/>
                                      </w:rPr>
                                      <w:t>%</w:t>
                                    </w:r>
                                  </w:p>
                                </w:txbxContent>
                              </v:textbox>
                            </v:shape>
                          </v:group>
                          <v:shape id="Arrow: Down 50" o:spid="_x0000_s1044" type="#_x0000_t67" style="position:absolute;left:10513;top:831;width:3196;height:4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" adj="13297" fillcolor="#0046ff" stroked="f" strokeweight="1pt"/>
                        </v:group>
                        <v:shape id="Text Box 2" o:spid="_x0000_s1045" type="#_x0000_t202" style="position:absolute;left:317;top:-698;width:22924;height:4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" filled="f" stroked="f">
                          <v:textbox>
                            <w:txbxContent>
                              <w:p w14:paraId="7512B71D" w14:textId="3F1E27C5" w:rsidR="00B7522D" w:rsidRPr="000339D7" w:rsidRDefault="00B7522D" w:rsidP="00B7522D">
                                <w:pPr>
                                  <w:jc w:val="center"/>
                                  <w:rPr>
                                    <w:rFonts w:ascii="EC Square Sans Pro Medium" w:hAnsi="EC Square Sans Pro Medium"/>
                                    <w:color w:val="FFFFFF" w:themeColor="background1"/>
                                    <w:sz w:val="20"/>
                                    <w:szCs w:val="20"/>
                                  </w:rPr>
                                </w:pPr>
                                <w:r w:rsidRPr="000339D7">
                                  <w:rPr>
                                    <w:rFonts w:ascii="EC Square Sans Pro Medium" w:hAnsi="EC Square Sans Pro Medium"/>
                                    <w:color w:val="FFFFFF" w:themeColor="background1"/>
                                    <w:sz w:val="20"/>
                                    <w:szCs w:val="20"/>
                                  </w:rPr>
                                  <w:t>The EU continues to reduce emissions in 2024</w:t>
                                </w:r>
                              </w:p>
                            </w:txbxContent>
                          </v:textbox>
                        </v:shape>
                      </v:group>
                      <w10:anchorlock/>
                    </v:group>
                  </w:pict>
                </mc:Fallback>
              </mc:AlternateContent>
            </w:r>
          </w:p>
        </w:tc>
        <w:tc>
          <w:tcPr>
            <w:tcW w:w="5335" w:type="dxa"/>
          </w:tcPr>
          <w:p w14:paraId="6734D116" w14:textId="6E6E54BB" w:rsidR="00B7522D" w:rsidRPr="00521E85" w:rsidRDefault="004C7B4A" w:rsidP="00B5361A">
            <w:pPr>
              <w:rPr>
                <w:noProof/>
                <w:lang w:val="en-GB"/>
              </w:rPr>
            </w:pPr>
            <w:r w:rsidRPr="00521E85">
              <w:rPr>
                <w:noProof/>
                <w:lang w:val="en-GB" w:eastAsia="en-GB"/>
              </w:rPr>
              <w:drawing>
                <wp:anchor distT="0" distB="0" distL="114300" distR="114300" simplePos="0" relativeHeight="251658241" behindDoc="0" locked="0" layoutInCell="1" allowOverlap="1" wp14:anchorId="28917DDE" wp14:editId="3126AF3F">
                  <wp:simplePos x="0" y="0"/>
                  <wp:positionH relativeFrom="column">
                    <wp:posOffset>-68580</wp:posOffset>
                  </wp:positionH>
                  <wp:positionV relativeFrom="paragraph">
                    <wp:posOffset>67343</wp:posOffset>
                  </wp:positionV>
                  <wp:extent cx="3688748" cy="3045676"/>
                  <wp:effectExtent l="0" t="0" r="6985" b="2540"/>
                  <wp:wrapTopAndBottom/>
                  <wp:docPr id="1240626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8748" cy="3045676"/>
                          </a:xfrm>
                          <a:prstGeom prst="rect">
                            <a:avLst/>
                          </a:prstGeom>
                          <a:noFill/>
                        </pic:spPr>
                      </pic:pic>
                    </a:graphicData>
                  </a:graphic>
                </wp:anchor>
              </w:drawing>
            </w:r>
          </w:p>
        </w:tc>
      </w:tr>
      <w:tr w:rsidR="00B37CE3" w:rsidRPr="00521E85" w14:paraId="3F04282D" w14:textId="77777777" w:rsidTr="5F122263">
        <w:tc>
          <w:tcPr>
            <w:tcW w:w="9016" w:type="dxa"/>
            <w:gridSpan w:val="2"/>
          </w:tcPr>
          <w:p w14:paraId="4EA8DBC6" w14:textId="7728AF52" w:rsidR="00B37CE3" w:rsidRPr="00521E85" w:rsidRDefault="00B37CE3" w:rsidP="003009A4">
            <w:pPr>
              <w:rPr>
                <w:i/>
                <w:iCs/>
                <w:noProof/>
                <w:sz w:val="18"/>
                <w:szCs w:val="18"/>
                <w:lang w:val="en-GB"/>
              </w:rPr>
            </w:pPr>
            <w:r w:rsidRPr="00521E85">
              <w:rPr>
                <w:i/>
                <w:iCs/>
                <w:noProof/>
                <w:sz w:val="18"/>
                <w:szCs w:val="18"/>
                <w:lang w:val="en-GB"/>
              </w:rPr>
              <w:t xml:space="preserve">Note: </w:t>
            </w:r>
            <w:r w:rsidR="002A2A8C" w:rsidRPr="00521E85">
              <w:rPr>
                <w:i/>
                <w:iCs/>
                <w:noProof/>
                <w:sz w:val="18"/>
                <w:szCs w:val="18"/>
                <w:lang w:val="en-GB"/>
              </w:rPr>
              <w:t>T</w:t>
            </w:r>
            <w:r w:rsidRPr="00521E85">
              <w:rPr>
                <w:i/>
                <w:iCs/>
                <w:noProof/>
                <w:sz w:val="18"/>
                <w:szCs w:val="18"/>
                <w:lang w:val="en-GB"/>
              </w:rPr>
              <w:t xml:space="preserve">hese </w:t>
            </w:r>
            <w:r w:rsidR="009219E6" w:rsidRPr="00521E85">
              <w:rPr>
                <w:i/>
                <w:iCs/>
                <w:noProof/>
                <w:sz w:val="18"/>
                <w:szCs w:val="18"/>
                <w:lang w:val="en-GB"/>
              </w:rPr>
              <w:t xml:space="preserve">figures </w:t>
            </w:r>
            <w:r w:rsidRPr="00521E85">
              <w:rPr>
                <w:i/>
                <w:iCs/>
                <w:noProof/>
                <w:sz w:val="18"/>
                <w:szCs w:val="18"/>
                <w:lang w:val="en-GB"/>
              </w:rPr>
              <w:t xml:space="preserve">are based on </w:t>
            </w:r>
            <w:r w:rsidR="00267A88" w:rsidRPr="00521E85">
              <w:rPr>
                <w:i/>
                <w:iCs/>
                <w:noProof/>
                <w:sz w:val="18"/>
                <w:szCs w:val="18"/>
                <w:lang w:val="en-GB"/>
              </w:rPr>
              <w:t>the latest</w:t>
            </w:r>
            <w:r w:rsidRPr="00521E85">
              <w:rPr>
                <w:i/>
                <w:iCs/>
                <w:noProof/>
                <w:sz w:val="18"/>
                <w:szCs w:val="18"/>
                <w:lang w:val="en-GB"/>
              </w:rPr>
              <w:t xml:space="preserve"> GHG </w:t>
            </w:r>
            <w:r w:rsidR="00267A88" w:rsidRPr="00521E85">
              <w:rPr>
                <w:i/>
                <w:iCs/>
                <w:noProof/>
                <w:sz w:val="18"/>
                <w:szCs w:val="18"/>
                <w:lang w:val="en-GB"/>
              </w:rPr>
              <w:t>emissions</w:t>
            </w:r>
            <w:r w:rsidRPr="00521E85">
              <w:rPr>
                <w:i/>
                <w:iCs/>
                <w:noProof/>
                <w:sz w:val="18"/>
                <w:szCs w:val="18"/>
                <w:lang w:val="en-GB"/>
              </w:rPr>
              <w:t xml:space="preserve"> inventory </w:t>
            </w:r>
            <w:r w:rsidR="001A67CA" w:rsidRPr="00521E85">
              <w:rPr>
                <w:i/>
                <w:iCs/>
                <w:noProof/>
                <w:sz w:val="18"/>
                <w:szCs w:val="18"/>
                <w:lang w:val="en-GB"/>
              </w:rPr>
              <w:t xml:space="preserve">including </w:t>
            </w:r>
            <w:r w:rsidRPr="00521E85">
              <w:rPr>
                <w:i/>
                <w:iCs/>
                <w:noProof/>
                <w:sz w:val="18"/>
                <w:szCs w:val="18"/>
                <w:lang w:val="en-GB"/>
              </w:rPr>
              <w:t xml:space="preserve">approximated </w:t>
            </w:r>
            <w:r w:rsidR="001A67CA" w:rsidRPr="00521E85">
              <w:rPr>
                <w:i/>
                <w:iCs/>
                <w:noProof/>
                <w:sz w:val="18"/>
                <w:szCs w:val="18"/>
                <w:lang w:val="en-GB"/>
              </w:rPr>
              <w:t>values</w:t>
            </w:r>
            <w:r w:rsidRPr="00521E85">
              <w:rPr>
                <w:i/>
                <w:iCs/>
                <w:noProof/>
                <w:sz w:val="18"/>
                <w:szCs w:val="18"/>
                <w:lang w:val="en-GB"/>
              </w:rPr>
              <w:t xml:space="preserve"> for 2024</w:t>
            </w:r>
            <w:r w:rsidR="001A67CA" w:rsidRPr="00521E85">
              <w:rPr>
                <w:i/>
                <w:iCs/>
                <w:noProof/>
                <w:sz w:val="18"/>
                <w:szCs w:val="18"/>
                <w:lang w:val="en-GB"/>
              </w:rPr>
              <w:t>,</w:t>
            </w:r>
            <w:r w:rsidR="003C5C82" w:rsidRPr="00521E85">
              <w:rPr>
                <w:i/>
                <w:iCs/>
                <w:noProof/>
                <w:sz w:val="18"/>
                <w:szCs w:val="18"/>
                <w:lang w:val="en-GB"/>
              </w:rPr>
              <w:t xml:space="preserve"> as </w:t>
            </w:r>
            <w:r w:rsidR="00EE3FAE" w:rsidRPr="00521E85">
              <w:rPr>
                <w:i/>
                <w:iCs/>
                <w:noProof/>
                <w:sz w:val="18"/>
                <w:szCs w:val="18"/>
                <w:lang w:val="en-GB"/>
              </w:rPr>
              <w:t xml:space="preserve">reported by the EU </w:t>
            </w:r>
            <w:r w:rsidRPr="00521E85">
              <w:rPr>
                <w:i/>
                <w:iCs/>
                <w:noProof/>
                <w:sz w:val="18"/>
                <w:szCs w:val="18"/>
                <w:lang w:val="en-GB"/>
              </w:rPr>
              <w:t>Member States</w:t>
            </w:r>
            <w:r w:rsidR="00EE3FAE" w:rsidRPr="00521E85">
              <w:rPr>
                <w:i/>
                <w:iCs/>
                <w:noProof/>
                <w:sz w:val="18"/>
                <w:szCs w:val="18"/>
                <w:lang w:val="en-GB"/>
              </w:rPr>
              <w:t>.</w:t>
            </w:r>
            <w:r w:rsidRPr="00521E85">
              <w:rPr>
                <w:i/>
                <w:iCs/>
                <w:noProof/>
                <w:sz w:val="18"/>
                <w:szCs w:val="18"/>
                <w:lang w:val="en-GB"/>
              </w:rPr>
              <w:t xml:space="preserve"> </w:t>
            </w:r>
            <w:r w:rsidR="00EE3FAE" w:rsidRPr="00521E85">
              <w:rPr>
                <w:i/>
                <w:iCs/>
                <w:noProof/>
                <w:sz w:val="18"/>
                <w:szCs w:val="18"/>
                <w:lang w:val="en-GB"/>
              </w:rPr>
              <w:t>Emissions from</w:t>
            </w:r>
            <w:r w:rsidRPr="00521E85">
              <w:rPr>
                <w:i/>
                <w:iCs/>
                <w:noProof/>
                <w:sz w:val="18"/>
                <w:szCs w:val="18"/>
                <w:lang w:val="en-GB"/>
              </w:rPr>
              <w:t xml:space="preserve"> international aviation and maritime </w:t>
            </w:r>
            <w:r w:rsidR="00B72E3F" w:rsidRPr="00521E85">
              <w:rPr>
                <w:i/>
                <w:iCs/>
                <w:noProof/>
                <w:sz w:val="18"/>
                <w:szCs w:val="18"/>
                <w:lang w:val="en-GB"/>
              </w:rPr>
              <w:t xml:space="preserve">activities, as </w:t>
            </w:r>
            <w:r w:rsidRPr="00521E85">
              <w:rPr>
                <w:i/>
                <w:iCs/>
                <w:noProof/>
                <w:sz w:val="18"/>
                <w:szCs w:val="18"/>
                <w:lang w:val="en-GB"/>
              </w:rPr>
              <w:t>regulated in EU law</w:t>
            </w:r>
            <w:r w:rsidR="00B72E3F" w:rsidRPr="00521E85">
              <w:rPr>
                <w:i/>
                <w:iCs/>
                <w:noProof/>
                <w:sz w:val="18"/>
                <w:szCs w:val="18"/>
                <w:lang w:val="en-GB"/>
              </w:rPr>
              <w:t>, are estimated by the European Commission</w:t>
            </w:r>
            <w:r w:rsidRPr="00521E85">
              <w:rPr>
                <w:i/>
                <w:iCs/>
                <w:noProof/>
                <w:sz w:val="18"/>
                <w:szCs w:val="18"/>
                <w:lang w:val="en-GB"/>
              </w:rPr>
              <w:t xml:space="preserve"> (see Chapter 2 of the accompanying staff working document).</w:t>
            </w:r>
          </w:p>
        </w:tc>
      </w:tr>
    </w:tbl>
    <w:p w14:paraId="17DF37FA" w14:textId="26A43CFB" w:rsidR="0002196F" w:rsidRPr="00521E85" w:rsidRDefault="004B4B69" w:rsidP="00BA2352">
      <w:pPr>
        <w:rPr>
          <w:noProof/>
          <w:lang w:val="en-GB"/>
        </w:rPr>
      </w:pPr>
      <w:r w:rsidRPr="00521E85">
        <w:rPr>
          <w:noProof/>
          <w:lang w:val="en-GB"/>
        </w:rPr>
        <w:t>The most significant decrease</w:t>
      </w:r>
      <w:r w:rsidR="00EE37C6" w:rsidRPr="00521E85">
        <w:rPr>
          <w:noProof/>
          <w:lang w:val="en-GB"/>
        </w:rPr>
        <w:t xml:space="preserve"> in emissions </w:t>
      </w:r>
      <w:r w:rsidR="001055AB" w:rsidRPr="00521E85">
        <w:rPr>
          <w:noProof/>
          <w:lang w:val="en-GB"/>
        </w:rPr>
        <w:t>was achieved in t</w:t>
      </w:r>
      <w:r w:rsidR="00E303F9" w:rsidRPr="00521E85">
        <w:rPr>
          <w:noProof/>
          <w:lang w:val="en-GB"/>
        </w:rPr>
        <w:t xml:space="preserve">he </w:t>
      </w:r>
      <w:r w:rsidR="00E303F9" w:rsidRPr="00521E85">
        <w:rPr>
          <w:b/>
          <w:bCs/>
          <w:noProof/>
          <w:lang w:val="en-GB"/>
        </w:rPr>
        <w:t>energy sector</w:t>
      </w:r>
      <w:r w:rsidR="00D7497E" w:rsidRPr="00521E85">
        <w:rPr>
          <w:noProof/>
          <w:lang w:val="en-GB"/>
        </w:rPr>
        <w:t>, with</w:t>
      </w:r>
      <w:r w:rsidR="00E303F9" w:rsidRPr="00521E85">
        <w:rPr>
          <w:noProof/>
          <w:lang w:val="en-GB"/>
        </w:rPr>
        <w:t xml:space="preserve"> emissions</w:t>
      </w:r>
      <w:r w:rsidR="00D7497E" w:rsidRPr="00521E85">
        <w:rPr>
          <w:noProof/>
          <w:lang w:val="en-GB"/>
        </w:rPr>
        <w:t xml:space="preserve"> falling by </w:t>
      </w:r>
      <w:r w:rsidR="00041FD2" w:rsidRPr="00521E85">
        <w:rPr>
          <w:noProof/>
          <w:lang w:val="en-GB"/>
        </w:rPr>
        <w:t>8.</w:t>
      </w:r>
      <w:r w:rsidR="00E1049E" w:rsidRPr="00521E85">
        <w:rPr>
          <w:noProof/>
          <w:lang w:val="en-GB"/>
        </w:rPr>
        <w:t>6</w:t>
      </w:r>
      <w:r w:rsidR="00E303F9" w:rsidRPr="00521E85">
        <w:rPr>
          <w:noProof/>
          <w:lang w:val="en-GB"/>
        </w:rPr>
        <w:t>%</w:t>
      </w:r>
      <w:r w:rsidR="00440667" w:rsidRPr="00521E85">
        <w:rPr>
          <w:noProof/>
          <w:lang w:val="en-GB"/>
        </w:rPr>
        <w:t xml:space="preserve"> </w:t>
      </w:r>
      <w:r w:rsidR="00E303F9" w:rsidRPr="00521E85">
        <w:rPr>
          <w:noProof/>
          <w:lang w:val="en-GB"/>
        </w:rPr>
        <w:t>(</w:t>
      </w:r>
      <w:r w:rsidR="00440667" w:rsidRPr="00521E85">
        <w:rPr>
          <w:noProof/>
          <w:lang w:val="en-GB"/>
        </w:rPr>
        <w:t>equivalent</w:t>
      </w:r>
      <w:r w:rsidR="003D2420" w:rsidRPr="00521E85">
        <w:rPr>
          <w:noProof/>
          <w:lang w:val="en-GB"/>
        </w:rPr>
        <w:t xml:space="preserve"> to</w:t>
      </w:r>
      <w:r w:rsidR="004559E1" w:rsidRPr="00521E85">
        <w:rPr>
          <w:noProof/>
          <w:lang w:val="en-GB"/>
        </w:rPr>
        <w:t xml:space="preserve"> </w:t>
      </w:r>
      <w:r w:rsidR="00E16DEB" w:rsidRPr="00521E85">
        <w:rPr>
          <w:noProof/>
          <w:lang w:val="en-GB"/>
        </w:rPr>
        <w:t>6</w:t>
      </w:r>
      <w:r w:rsidR="00E1049E" w:rsidRPr="00521E85">
        <w:rPr>
          <w:noProof/>
          <w:lang w:val="en-GB"/>
        </w:rPr>
        <w:t>6</w:t>
      </w:r>
      <w:r w:rsidR="00E16DEB" w:rsidRPr="00521E85">
        <w:rPr>
          <w:noProof/>
          <w:lang w:val="en-GB"/>
        </w:rPr>
        <w:t xml:space="preserve"> </w:t>
      </w:r>
      <w:r w:rsidR="00E303F9" w:rsidRPr="00521E85">
        <w:rPr>
          <w:noProof/>
          <w:lang w:val="en-GB"/>
        </w:rPr>
        <w:t>MtCO</w:t>
      </w:r>
      <w:r w:rsidR="00E303F9" w:rsidRPr="00521E85">
        <w:rPr>
          <w:noProof/>
          <w:vertAlign w:val="subscript"/>
          <w:lang w:val="en-GB"/>
        </w:rPr>
        <w:t>2</w:t>
      </w:r>
      <w:r w:rsidR="00E303F9" w:rsidRPr="00521E85">
        <w:rPr>
          <w:noProof/>
          <w:lang w:val="en-GB"/>
        </w:rPr>
        <w:t>-eq) compared with 2023</w:t>
      </w:r>
      <w:r w:rsidR="002B5F57" w:rsidRPr="00521E85">
        <w:rPr>
          <w:noProof/>
          <w:lang w:val="en-GB"/>
        </w:rPr>
        <w:t xml:space="preserve"> (Figure 2)</w:t>
      </w:r>
      <w:r w:rsidR="00E303F9" w:rsidRPr="00521E85">
        <w:rPr>
          <w:noProof/>
          <w:lang w:val="en-GB"/>
        </w:rPr>
        <w:t xml:space="preserve">. </w:t>
      </w:r>
      <w:r w:rsidR="00BA2352" w:rsidRPr="00521E85">
        <w:rPr>
          <w:noProof/>
          <w:lang w:val="en-GB"/>
        </w:rPr>
        <w:t>A</w:t>
      </w:r>
      <w:r w:rsidR="001A51CC" w:rsidRPr="00521E85">
        <w:rPr>
          <w:noProof/>
          <w:lang w:val="en-GB"/>
        </w:rPr>
        <w:t> </w:t>
      </w:r>
      <w:r w:rsidR="00BA2352" w:rsidRPr="00521E85">
        <w:rPr>
          <w:noProof/>
          <w:lang w:val="en-GB"/>
        </w:rPr>
        <w:t xml:space="preserve">key factor in this decline was the </w:t>
      </w:r>
      <w:r w:rsidR="00BA2352" w:rsidRPr="00521E85">
        <w:rPr>
          <w:b/>
          <w:bCs/>
          <w:noProof/>
          <w:lang w:val="en-GB"/>
        </w:rPr>
        <w:t>power sector</w:t>
      </w:r>
      <w:r w:rsidR="00BA2352" w:rsidRPr="00521E85">
        <w:rPr>
          <w:noProof/>
          <w:lang w:val="en-GB"/>
        </w:rPr>
        <w:t xml:space="preserve">, where emissions from electricity production dropped by </w:t>
      </w:r>
      <w:r w:rsidR="008F0EDE" w:rsidRPr="00521E85">
        <w:rPr>
          <w:noProof/>
          <w:lang w:val="en-GB"/>
        </w:rPr>
        <w:t>10</w:t>
      </w:r>
      <w:r w:rsidR="00933ACC" w:rsidRPr="00521E85">
        <w:rPr>
          <w:noProof/>
          <w:lang w:val="en-GB"/>
        </w:rPr>
        <w:t>.7</w:t>
      </w:r>
      <w:r w:rsidR="00BA2352" w:rsidRPr="00521E85">
        <w:rPr>
          <w:noProof/>
          <w:lang w:val="en-GB"/>
        </w:rPr>
        <w:t xml:space="preserve">% </w:t>
      </w:r>
      <w:r w:rsidR="00CC4987" w:rsidRPr="00521E85">
        <w:rPr>
          <w:noProof/>
          <w:lang w:val="en-GB"/>
        </w:rPr>
        <w:t xml:space="preserve">compared with </w:t>
      </w:r>
      <w:r w:rsidR="00BA2352" w:rsidRPr="00521E85">
        <w:rPr>
          <w:noProof/>
          <w:lang w:val="en-GB"/>
        </w:rPr>
        <w:t>2023 levels</w:t>
      </w:r>
      <w:r w:rsidR="0023238E" w:rsidRPr="00521E85">
        <w:rPr>
          <w:rFonts w:ascii="Arial" w:hAnsi="Arial" w:cs="Arial"/>
          <w:noProof/>
          <w:lang w:val="en-GB"/>
        </w:rPr>
        <w:t> </w:t>
      </w:r>
      <w:r w:rsidR="0023238E" w:rsidRPr="00521E85">
        <w:rPr>
          <w:rStyle w:val="Odwoanieprzypisudolnego"/>
          <w:noProof/>
          <w:lang w:val="en-GB"/>
        </w:rPr>
        <w:footnoteReference w:id="7"/>
      </w:r>
      <w:r w:rsidR="00E303F9" w:rsidRPr="00521E85">
        <w:rPr>
          <w:noProof/>
          <w:lang w:val="en-GB"/>
        </w:rPr>
        <w:t>. This is</w:t>
      </w:r>
      <w:r w:rsidR="009C090D" w:rsidRPr="00521E85">
        <w:rPr>
          <w:noProof/>
          <w:lang w:val="en-GB"/>
        </w:rPr>
        <w:t xml:space="preserve"> largely</w:t>
      </w:r>
      <w:r w:rsidR="00E303F9" w:rsidRPr="00521E85">
        <w:rPr>
          <w:noProof/>
          <w:lang w:val="en-GB"/>
        </w:rPr>
        <w:t xml:space="preserve"> due to an </w:t>
      </w:r>
      <w:r w:rsidR="00ED563A" w:rsidRPr="00521E85">
        <w:rPr>
          <w:noProof/>
          <w:lang w:val="en-GB"/>
        </w:rPr>
        <w:t xml:space="preserve">8% </w:t>
      </w:r>
      <w:r w:rsidR="00E303F9" w:rsidRPr="00521E85">
        <w:rPr>
          <w:noProof/>
          <w:lang w:val="en-GB"/>
        </w:rPr>
        <w:t xml:space="preserve">increase in electricity </w:t>
      </w:r>
      <w:r w:rsidR="00ED563A" w:rsidRPr="00521E85">
        <w:rPr>
          <w:noProof/>
          <w:lang w:val="en-GB"/>
        </w:rPr>
        <w:t xml:space="preserve">generated </w:t>
      </w:r>
      <w:r w:rsidR="00E303F9" w:rsidRPr="00521E85">
        <w:rPr>
          <w:noProof/>
          <w:lang w:val="en-GB"/>
        </w:rPr>
        <w:t xml:space="preserve">from renewables and </w:t>
      </w:r>
      <w:r w:rsidR="00EF048E" w:rsidRPr="00521E85">
        <w:rPr>
          <w:noProof/>
          <w:lang w:val="en-GB"/>
        </w:rPr>
        <w:t>a 5% rise</w:t>
      </w:r>
      <w:r w:rsidR="00D11FAA" w:rsidRPr="00521E85">
        <w:rPr>
          <w:noProof/>
          <w:lang w:val="en-GB"/>
        </w:rPr>
        <w:t xml:space="preserve"> in </w:t>
      </w:r>
      <w:r w:rsidR="00E303F9" w:rsidRPr="00521E85">
        <w:rPr>
          <w:noProof/>
          <w:lang w:val="en-GB"/>
        </w:rPr>
        <w:t>nuclear</w:t>
      </w:r>
      <w:r w:rsidR="00D11FAA" w:rsidRPr="00521E85">
        <w:rPr>
          <w:noProof/>
          <w:lang w:val="en-GB"/>
        </w:rPr>
        <w:t xml:space="preserve"> power</w:t>
      </w:r>
      <w:r w:rsidR="00E303F9" w:rsidRPr="00521E85">
        <w:rPr>
          <w:noProof/>
          <w:lang w:val="en-GB"/>
        </w:rPr>
        <w:t xml:space="preserve">, coupled with a decrease in gas by 8% and coal by </w:t>
      </w:r>
      <w:r w:rsidR="000E5D96" w:rsidRPr="00521E85">
        <w:rPr>
          <w:noProof/>
          <w:lang w:val="en-GB"/>
        </w:rPr>
        <w:t>12</w:t>
      </w:r>
      <w:r w:rsidR="00E303F9" w:rsidRPr="00521E85">
        <w:rPr>
          <w:noProof/>
          <w:lang w:val="en-GB"/>
        </w:rPr>
        <w:t xml:space="preserve">%. </w:t>
      </w:r>
      <w:r w:rsidR="00A51EA8" w:rsidRPr="00521E85">
        <w:rPr>
          <w:noProof/>
          <w:lang w:val="en-GB"/>
        </w:rPr>
        <w:t xml:space="preserve">Within </w:t>
      </w:r>
      <w:r w:rsidR="00E303F9" w:rsidRPr="00521E85">
        <w:rPr>
          <w:noProof/>
          <w:lang w:val="en-GB"/>
        </w:rPr>
        <w:t>renewables solar</w:t>
      </w:r>
      <w:r w:rsidR="00077866" w:rsidRPr="00521E85">
        <w:rPr>
          <w:noProof/>
          <w:lang w:val="en-GB"/>
        </w:rPr>
        <w:t xml:space="preserve"> power saw </w:t>
      </w:r>
      <w:r w:rsidR="00E303F9" w:rsidRPr="00521E85">
        <w:rPr>
          <w:noProof/>
          <w:lang w:val="en-GB"/>
        </w:rPr>
        <w:t xml:space="preserve">a remarkable </w:t>
      </w:r>
      <w:r w:rsidR="00D11A8D" w:rsidRPr="00521E85">
        <w:rPr>
          <w:noProof/>
          <w:lang w:val="en-GB"/>
        </w:rPr>
        <w:t xml:space="preserve">growth of </w:t>
      </w:r>
      <w:r w:rsidR="00E303F9" w:rsidRPr="00521E85">
        <w:rPr>
          <w:noProof/>
          <w:lang w:val="en-GB"/>
        </w:rPr>
        <w:t>19%</w:t>
      </w:r>
      <w:r w:rsidR="00D11A8D" w:rsidRPr="00521E85">
        <w:rPr>
          <w:noProof/>
          <w:lang w:val="en-GB"/>
        </w:rPr>
        <w:t>, while</w:t>
      </w:r>
      <w:r w:rsidR="00E303F9" w:rsidRPr="00521E85">
        <w:rPr>
          <w:noProof/>
          <w:lang w:val="en-GB"/>
        </w:rPr>
        <w:t xml:space="preserve"> hydropower</w:t>
      </w:r>
      <w:r w:rsidR="009A7838" w:rsidRPr="00521E85">
        <w:rPr>
          <w:noProof/>
          <w:lang w:val="en-GB"/>
        </w:rPr>
        <w:t xml:space="preserve"> </w:t>
      </w:r>
      <w:r w:rsidR="00D11A8D" w:rsidRPr="00521E85">
        <w:rPr>
          <w:noProof/>
          <w:lang w:val="en-GB"/>
        </w:rPr>
        <w:t xml:space="preserve">increased by </w:t>
      </w:r>
      <w:r w:rsidR="002740E8" w:rsidRPr="00521E85">
        <w:rPr>
          <w:noProof/>
          <w:lang w:val="en-GB"/>
        </w:rPr>
        <w:t>12</w:t>
      </w:r>
      <w:r w:rsidR="009A7838" w:rsidRPr="00521E85">
        <w:rPr>
          <w:noProof/>
          <w:lang w:val="en-GB"/>
        </w:rPr>
        <w:t>%</w:t>
      </w:r>
      <w:r w:rsidR="009A7838" w:rsidRPr="00521E85">
        <w:rPr>
          <w:rFonts w:ascii="Arial" w:hAnsi="Arial" w:cs="Arial"/>
          <w:noProof/>
          <w:lang w:val="en-GB"/>
        </w:rPr>
        <w:t> </w:t>
      </w:r>
      <w:r w:rsidR="009A7838" w:rsidRPr="00521E85">
        <w:rPr>
          <w:rStyle w:val="Odwoanieprzypisudolnego"/>
          <w:noProof/>
          <w:lang w:val="en-GB"/>
        </w:rPr>
        <w:footnoteReference w:id="8"/>
      </w:r>
      <w:r w:rsidR="00E303F9" w:rsidRPr="00521E85">
        <w:rPr>
          <w:noProof/>
          <w:lang w:val="en-GB"/>
        </w:rPr>
        <w:t xml:space="preserve">. Wind-generated power </w:t>
      </w:r>
      <w:r w:rsidR="00AB4045" w:rsidRPr="00521E85">
        <w:rPr>
          <w:noProof/>
          <w:lang w:val="en-GB"/>
        </w:rPr>
        <w:t>increased more moder</w:t>
      </w:r>
      <w:r w:rsidR="007E1D7B" w:rsidRPr="00521E85">
        <w:rPr>
          <w:noProof/>
          <w:lang w:val="en-GB"/>
        </w:rPr>
        <w:t xml:space="preserve">ately by </w:t>
      </w:r>
      <w:r w:rsidR="0095396B" w:rsidRPr="00521E85">
        <w:rPr>
          <w:noProof/>
          <w:lang w:val="en-GB"/>
        </w:rPr>
        <w:t xml:space="preserve">around </w:t>
      </w:r>
      <w:r w:rsidR="00050046" w:rsidRPr="00521E85">
        <w:rPr>
          <w:noProof/>
          <w:lang w:val="en-GB"/>
        </w:rPr>
        <w:t>2%</w:t>
      </w:r>
      <w:r w:rsidR="00E303F9" w:rsidRPr="00521E85">
        <w:rPr>
          <w:noProof/>
          <w:lang w:val="en-GB"/>
        </w:rPr>
        <w:t xml:space="preserve">. </w:t>
      </w:r>
      <w:r w:rsidR="006C6CFD" w:rsidRPr="00521E85">
        <w:rPr>
          <w:noProof/>
          <w:lang w:val="en-GB"/>
        </w:rPr>
        <w:t xml:space="preserve">Overall, </w:t>
      </w:r>
      <w:r w:rsidR="00867FA0" w:rsidRPr="00521E85">
        <w:rPr>
          <w:noProof/>
          <w:lang w:val="en-GB"/>
        </w:rPr>
        <w:t>electricity</w:t>
      </w:r>
      <w:r w:rsidR="00E303F9" w:rsidRPr="00521E85">
        <w:rPr>
          <w:noProof/>
          <w:lang w:val="en-GB"/>
        </w:rPr>
        <w:t xml:space="preserve"> production</w:t>
      </w:r>
      <w:r w:rsidR="00090D03" w:rsidRPr="00521E85">
        <w:rPr>
          <w:noProof/>
          <w:lang w:val="en-GB"/>
        </w:rPr>
        <w:t xml:space="preserve"> </w:t>
      </w:r>
      <w:r w:rsidR="0095396B" w:rsidRPr="00521E85">
        <w:rPr>
          <w:noProof/>
          <w:lang w:val="en-GB"/>
        </w:rPr>
        <w:t>increased by 2% in 2024</w:t>
      </w:r>
      <w:r w:rsidR="00E303F9" w:rsidRPr="00521E85">
        <w:rPr>
          <w:noProof/>
          <w:lang w:val="en-GB"/>
        </w:rPr>
        <w:t>.</w:t>
      </w:r>
    </w:p>
    <w:p w14:paraId="47BACA2D" w14:textId="75BC91D3" w:rsidR="0002196F" w:rsidRPr="00521E85" w:rsidRDefault="00317020" w:rsidP="00364B56">
      <w:pPr>
        <w:rPr>
          <w:noProof/>
          <w:lang w:val="en-GB"/>
        </w:rPr>
      </w:pPr>
      <w:r w:rsidRPr="00521E85">
        <w:rPr>
          <w:noProof/>
          <w:lang w:val="en-GB"/>
        </w:rPr>
        <w:t xml:space="preserve">Overall, total </w:t>
      </w:r>
      <w:r w:rsidRPr="00521E85">
        <w:rPr>
          <w:b/>
          <w:bCs/>
          <w:noProof/>
          <w:lang w:val="en-GB"/>
        </w:rPr>
        <w:t>industrial emissions</w:t>
      </w:r>
      <w:r w:rsidRPr="00521E85">
        <w:rPr>
          <w:noProof/>
          <w:lang w:val="en-GB"/>
        </w:rPr>
        <w:t xml:space="preserve"> in 2024 remained broadly stable compared with 2023. </w:t>
      </w:r>
      <w:r w:rsidR="00A169BB" w:rsidRPr="00521E85">
        <w:rPr>
          <w:noProof/>
          <w:lang w:val="en-GB"/>
        </w:rPr>
        <w:t xml:space="preserve">The </w:t>
      </w:r>
      <w:r w:rsidR="00A169BB" w:rsidRPr="00521E85">
        <w:rPr>
          <w:rStyle w:val="Pogrubienie"/>
          <w:b w:val="0"/>
          <w:noProof/>
          <w:lang w:val="en-GB"/>
        </w:rPr>
        <w:t>industrial sector</w:t>
      </w:r>
      <w:r w:rsidR="00A169BB" w:rsidRPr="00521E85">
        <w:rPr>
          <w:noProof/>
          <w:lang w:val="en-GB"/>
        </w:rPr>
        <w:t xml:space="preserve"> has two main sources of emissions: fuel-combustion emissions for </w:t>
      </w:r>
      <w:r w:rsidR="00147FE5" w:rsidRPr="00521E85">
        <w:rPr>
          <w:noProof/>
          <w:lang w:val="en-GB"/>
        </w:rPr>
        <w:t xml:space="preserve">on-site </w:t>
      </w:r>
      <w:r w:rsidR="00A169BB" w:rsidRPr="00521E85">
        <w:rPr>
          <w:noProof/>
          <w:lang w:val="en-GB"/>
        </w:rPr>
        <w:t xml:space="preserve">heat, steam, and power; and </w:t>
      </w:r>
      <w:r w:rsidR="0091053E" w:rsidRPr="00521E85">
        <w:rPr>
          <w:noProof/>
          <w:lang w:val="en-GB"/>
        </w:rPr>
        <w:t>non-energy related</w:t>
      </w:r>
      <w:r w:rsidR="00A169BB" w:rsidRPr="00521E85">
        <w:rPr>
          <w:noProof/>
          <w:lang w:val="en-GB"/>
        </w:rPr>
        <w:t xml:space="preserve"> industrial-process emissions</w:t>
      </w:r>
      <w:r w:rsidR="008A74DA" w:rsidRPr="00521E85">
        <w:rPr>
          <w:noProof/>
          <w:lang w:val="en-GB"/>
        </w:rPr>
        <w:t xml:space="preserve"> </w:t>
      </w:r>
      <w:r w:rsidR="00A169BB" w:rsidRPr="00521E85">
        <w:rPr>
          <w:noProof/>
          <w:lang w:val="en-GB"/>
        </w:rPr>
        <w:t xml:space="preserve">(e.g., cement clinker calcination, lime production, and metal or chemical manufacturing). </w:t>
      </w:r>
      <w:r w:rsidRPr="00521E85">
        <w:rPr>
          <w:noProof/>
          <w:lang w:val="en-GB"/>
        </w:rPr>
        <w:t>While</w:t>
      </w:r>
      <w:r w:rsidR="007751EA" w:rsidRPr="00521E85">
        <w:rPr>
          <w:noProof/>
          <w:lang w:val="en-GB"/>
        </w:rPr>
        <w:t xml:space="preserve"> fuel-combustion emissions increas</w:t>
      </w:r>
      <w:r w:rsidRPr="00521E85">
        <w:rPr>
          <w:noProof/>
          <w:lang w:val="en-GB"/>
        </w:rPr>
        <w:t>ed</w:t>
      </w:r>
      <w:r w:rsidR="007751EA" w:rsidRPr="00521E85">
        <w:rPr>
          <w:noProof/>
          <w:lang w:val="en-GB"/>
        </w:rPr>
        <w:t xml:space="preserve"> slightly by 0.4%, </w:t>
      </w:r>
      <w:r w:rsidRPr="00521E85">
        <w:rPr>
          <w:noProof/>
          <w:lang w:val="en-GB"/>
        </w:rPr>
        <w:t>non-energy related</w:t>
      </w:r>
      <w:r w:rsidR="007751EA" w:rsidRPr="00521E85">
        <w:rPr>
          <w:noProof/>
          <w:lang w:val="en-GB"/>
        </w:rPr>
        <w:t xml:space="preserve"> process emissions </w:t>
      </w:r>
      <w:r w:rsidR="00ED307F" w:rsidRPr="00521E85">
        <w:rPr>
          <w:noProof/>
          <w:lang w:val="en-GB"/>
        </w:rPr>
        <w:t>decreas</w:t>
      </w:r>
      <w:r w:rsidRPr="00521E85">
        <w:rPr>
          <w:noProof/>
          <w:lang w:val="en-GB"/>
        </w:rPr>
        <w:t>ed</w:t>
      </w:r>
      <w:r w:rsidR="007751EA" w:rsidRPr="00521E85">
        <w:rPr>
          <w:noProof/>
          <w:lang w:val="en-GB"/>
        </w:rPr>
        <w:t xml:space="preserve"> by 0.5%.</w:t>
      </w:r>
      <w:r w:rsidR="00ED307F" w:rsidRPr="00521E85">
        <w:rPr>
          <w:noProof/>
          <w:lang w:val="en-GB"/>
        </w:rPr>
        <w:t xml:space="preserve"> This reflects</w:t>
      </w:r>
      <w:r w:rsidR="00E7679A" w:rsidRPr="00521E85">
        <w:rPr>
          <w:noProof/>
          <w:lang w:val="en-GB"/>
        </w:rPr>
        <w:t xml:space="preserve"> </w:t>
      </w:r>
      <w:r w:rsidR="00DE372E" w:rsidRPr="00521E85">
        <w:rPr>
          <w:noProof/>
          <w:lang w:val="en-GB"/>
        </w:rPr>
        <w:t>the</w:t>
      </w:r>
      <w:r w:rsidR="00E7679A" w:rsidRPr="00521E85">
        <w:rPr>
          <w:noProof/>
          <w:lang w:val="en-GB"/>
        </w:rPr>
        <w:t xml:space="preserve"> interplay between annual sectoral trends,</w:t>
      </w:r>
      <w:r w:rsidR="00BA3966" w:rsidRPr="00521E85">
        <w:rPr>
          <w:noProof/>
          <w:lang w:val="en-GB"/>
        </w:rPr>
        <w:t xml:space="preserve"> </w:t>
      </w:r>
      <w:r w:rsidR="00081BE6" w:rsidRPr="00521E85">
        <w:rPr>
          <w:noProof/>
          <w:lang w:val="en-GB"/>
        </w:rPr>
        <w:t xml:space="preserve">industrial </w:t>
      </w:r>
      <w:r w:rsidR="00834DB0" w:rsidRPr="00521E85">
        <w:rPr>
          <w:noProof/>
          <w:lang w:val="en-GB"/>
        </w:rPr>
        <w:t>output</w:t>
      </w:r>
      <w:r w:rsidR="00BA3966" w:rsidRPr="00521E85">
        <w:rPr>
          <w:noProof/>
          <w:lang w:val="en-GB"/>
        </w:rPr>
        <w:t xml:space="preserve"> trends (</w:t>
      </w:r>
      <w:r w:rsidR="00D610F6" w:rsidRPr="00521E85">
        <w:rPr>
          <w:noProof/>
          <w:lang w:val="en-GB"/>
        </w:rPr>
        <w:t xml:space="preserve">a </w:t>
      </w:r>
      <w:r w:rsidR="00BA3966" w:rsidRPr="00521E85">
        <w:rPr>
          <w:noProof/>
          <w:lang w:val="en-GB"/>
        </w:rPr>
        <w:t xml:space="preserve">2.6% decline </w:t>
      </w:r>
      <w:r w:rsidR="00D610F6" w:rsidRPr="00521E85">
        <w:rPr>
          <w:noProof/>
          <w:lang w:val="en-GB"/>
        </w:rPr>
        <w:t>compared to 20</w:t>
      </w:r>
      <w:r w:rsidR="00E74DA4" w:rsidRPr="00521E85">
        <w:rPr>
          <w:noProof/>
          <w:lang w:val="en-GB"/>
        </w:rPr>
        <w:t>23</w:t>
      </w:r>
      <w:r w:rsidR="00081BE6" w:rsidRPr="00521E85">
        <w:rPr>
          <w:rFonts w:ascii="Arial" w:hAnsi="Arial" w:cs="Arial"/>
          <w:noProof/>
          <w:lang w:val="en-GB"/>
        </w:rPr>
        <w:t> </w:t>
      </w:r>
      <w:r w:rsidR="00081BE6" w:rsidRPr="00521E85">
        <w:rPr>
          <w:rStyle w:val="Odwoanieprzypisudolnego"/>
          <w:noProof/>
          <w:lang w:val="en-GB"/>
        </w:rPr>
        <w:footnoteReference w:id="9"/>
      </w:r>
      <w:r w:rsidR="00E74DA4" w:rsidRPr="00521E85">
        <w:rPr>
          <w:rFonts w:cs="Arial"/>
          <w:noProof/>
          <w:lang w:val="en-GB"/>
        </w:rPr>
        <w:t xml:space="preserve">) </w:t>
      </w:r>
      <w:r w:rsidR="00465B92" w:rsidRPr="00521E85">
        <w:rPr>
          <w:rFonts w:cs="Arial"/>
          <w:noProof/>
          <w:lang w:val="en-GB"/>
        </w:rPr>
        <w:t>an</w:t>
      </w:r>
      <w:r w:rsidR="00F2353D" w:rsidRPr="00521E85">
        <w:rPr>
          <w:rFonts w:cs="Arial"/>
          <w:noProof/>
          <w:lang w:val="en-GB"/>
        </w:rPr>
        <w:t>d</w:t>
      </w:r>
      <w:r w:rsidR="00465B92" w:rsidRPr="00521E85">
        <w:rPr>
          <w:rFonts w:cs="Arial"/>
          <w:noProof/>
          <w:lang w:val="en-GB"/>
        </w:rPr>
        <w:t xml:space="preserve"> energy efficiency gains</w:t>
      </w:r>
      <w:r w:rsidR="00E303F9" w:rsidRPr="00521E85">
        <w:rPr>
          <w:noProof/>
          <w:lang w:val="en-GB"/>
        </w:rPr>
        <w:t xml:space="preserve">. The emissions </w:t>
      </w:r>
      <w:r w:rsidR="001510CB" w:rsidRPr="00521E85">
        <w:rPr>
          <w:noProof/>
          <w:lang w:val="en-GB"/>
        </w:rPr>
        <w:t xml:space="preserve">from </w:t>
      </w:r>
      <w:r w:rsidR="00E303F9" w:rsidRPr="00521E85">
        <w:rPr>
          <w:noProof/>
          <w:lang w:val="en-GB"/>
        </w:rPr>
        <w:t>energy</w:t>
      </w:r>
      <w:r w:rsidR="001510CB" w:rsidRPr="00521E85">
        <w:rPr>
          <w:noProof/>
          <w:lang w:val="en-GB"/>
        </w:rPr>
        <w:t>-</w:t>
      </w:r>
      <w:r w:rsidR="00E303F9" w:rsidRPr="00521E85">
        <w:rPr>
          <w:noProof/>
          <w:lang w:val="en-GB"/>
        </w:rPr>
        <w:t xml:space="preserve">intensive </w:t>
      </w:r>
      <w:r w:rsidR="001510CB" w:rsidRPr="00521E85">
        <w:rPr>
          <w:noProof/>
          <w:lang w:val="en-GB"/>
        </w:rPr>
        <w:t xml:space="preserve">industries </w:t>
      </w:r>
      <w:r w:rsidR="00364D0B" w:rsidRPr="00521E85">
        <w:rPr>
          <w:noProof/>
          <w:lang w:val="en-GB"/>
        </w:rPr>
        <w:lastRenderedPageBreak/>
        <w:t>generally held steady</w:t>
      </w:r>
      <w:r w:rsidR="00813716" w:rsidRPr="00521E85">
        <w:rPr>
          <w:noProof/>
          <w:lang w:val="en-GB"/>
        </w:rPr>
        <w:t xml:space="preserve">, though </w:t>
      </w:r>
      <w:r w:rsidR="00352380" w:rsidRPr="00521E85">
        <w:rPr>
          <w:noProof/>
          <w:lang w:val="en-GB"/>
        </w:rPr>
        <w:t xml:space="preserve">with </w:t>
      </w:r>
      <w:r w:rsidR="00813716" w:rsidRPr="00521E85">
        <w:rPr>
          <w:noProof/>
          <w:lang w:val="en-GB"/>
        </w:rPr>
        <w:t>va</w:t>
      </w:r>
      <w:r w:rsidR="00D47415" w:rsidRPr="00521E85">
        <w:rPr>
          <w:noProof/>
          <w:lang w:val="en-GB"/>
        </w:rPr>
        <w:t>riations between sectors</w:t>
      </w:r>
      <w:r w:rsidR="00E303F9" w:rsidRPr="00521E85">
        <w:rPr>
          <w:noProof/>
          <w:lang w:val="en-GB"/>
        </w:rPr>
        <w:t xml:space="preserve">. </w:t>
      </w:r>
      <w:r w:rsidR="00D52E66" w:rsidRPr="00521E85">
        <w:rPr>
          <w:noProof/>
          <w:lang w:val="en-GB"/>
        </w:rPr>
        <w:t>For instance, e</w:t>
      </w:r>
      <w:r w:rsidR="00E303F9" w:rsidRPr="00521E85">
        <w:rPr>
          <w:noProof/>
          <w:lang w:val="en-GB"/>
        </w:rPr>
        <w:t xml:space="preserve">missions </w:t>
      </w:r>
      <w:r w:rsidR="00DA5E8B" w:rsidRPr="00521E85">
        <w:rPr>
          <w:noProof/>
          <w:lang w:val="en-GB"/>
        </w:rPr>
        <w:t>from industrial process</w:t>
      </w:r>
      <w:r w:rsidR="00E303F9" w:rsidRPr="00521E85">
        <w:rPr>
          <w:noProof/>
          <w:lang w:val="en-GB"/>
        </w:rPr>
        <w:t xml:space="preserve"> in the </w:t>
      </w:r>
      <w:r w:rsidR="001F6D6F" w:rsidRPr="00521E85">
        <w:rPr>
          <w:noProof/>
          <w:lang w:val="en-GB"/>
        </w:rPr>
        <w:t xml:space="preserve">chemical </w:t>
      </w:r>
      <w:r w:rsidR="00E303F9" w:rsidRPr="00521E85">
        <w:rPr>
          <w:noProof/>
          <w:lang w:val="en-GB"/>
        </w:rPr>
        <w:t xml:space="preserve">sector </w:t>
      </w:r>
      <w:r w:rsidR="00C34F86" w:rsidRPr="00521E85">
        <w:rPr>
          <w:noProof/>
          <w:lang w:val="en-GB"/>
        </w:rPr>
        <w:t>rose</w:t>
      </w:r>
      <w:r w:rsidR="00E303F9" w:rsidRPr="00521E85">
        <w:rPr>
          <w:noProof/>
          <w:lang w:val="en-GB"/>
        </w:rPr>
        <w:t xml:space="preserve"> by </w:t>
      </w:r>
      <w:r w:rsidR="00DA5E8B" w:rsidRPr="00521E85">
        <w:rPr>
          <w:noProof/>
          <w:lang w:val="en-GB"/>
        </w:rPr>
        <w:t>8.2</w:t>
      </w:r>
      <w:r w:rsidR="00E303F9" w:rsidRPr="00521E85">
        <w:rPr>
          <w:noProof/>
          <w:lang w:val="en-GB"/>
        </w:rPr>
        <w:t xml:space="preserve">% </w:t>
      </w:r>
      <w:r w:rsidR="00C34F86" w:rsidRPr="00521E85">
        <w:rPr>
          <w:noProof/>
          <w:lang w:val="en-GB"/>
        </w:rPr>
        <w:t xml:space="preserve">whereas </w:t>
      </w:r>
      <w:r w:rsidR="00712582" w:rsidRPr="00521E85">
        <w:rPr>
          <w:noProof/>
          <w:lang w:val="en-GB"/>
        </w:rPr>
        <w:t xml:space="preserve">those </w:t>
      </w:r>
      <w:r w:rsidR="00E303F9" w:rsidRPr="00521E85">
        <w:rPr>
          <w:noProof/>
          <w:lang w:val="en-GB"/>
        </w:rPr>
        <w:t xml:space="preserve">in the </w:t>
      </w:r>
      <w:r w:rsidR="00724980" w:rsidRPr="00521E85">
        <w:rPr>
          <w:noProof/>
          <w:lang w:val="en-GB"/>
        </w:rPr>
        <w:t xml:space="preserve">mineral </w:t>
      </w:r>
      <w:r w:rsidR="00E303F9" w:rsidRPr="00521E85">
        <w:rPr>
          <w:noProof/>
          <w:lang w:val="en-GB"/>
        </w:rPr>
        <w:t>sector</w:t>
      </w:r>
      <w:r w:rsidR="00200A4D" w:rsidRPr="00521E85">
        <w:rPr>
          <w:noProof/>
          <w:lang w:val="en-GB"/>
        </w:rPr>
        <w:t>, including cement,</w:t>
      </w:r>
      <w:r w:rsidR="00E303F9" w:rsidRPr="00521E85">
        <w:rPr>
          <w:noProof/>
          <w:lang w:val="en-GB"/>
        </w:rPr>
        <w:t xml:space="preserve"> decreased by </w:t>
      </w:r>
      <w:r w:rsidR="00200A4D" w:rsidRPr="00521E85">
        <w:rPr>
          <w:noProof/>
          <w:lang w:val="en-GB"/>
        </w:rPr>
        <w:t>2.</w:t>
      </w:r>
      <w:r w:rsidR="005F1A1F" w:rsidRPr="00521E85">
        <w:rPr>
          <w:noProof/>
          <w:lang w:val="en-GB"/>
        </w:rPr>
        <w:t>5</w:t>
      </w:r>
      <w:r w:rsidR="00E303F9" w:rsidRPr="00521E85">
        <w:rPr>
          <w:noProof/>
          <w:lang w:val="en-GB"/>
        </w:rPr>
        <w:t>%</w:t>
      </w:r>
      <w:r w:rsidR="00ED3DCD" w:rsidRPr="00521E85">
        <w:rPr>
          <w:noProof/>
          <w:lang w:val="en-GB"/>
        </w:rPr>
        <w:t xml:space="preserve">, largely reflecting </w:t>
      </w:r>
      <w:r w:rsidR="00E303F9" w:rsidRPr="00521E85">
        <w:rPr>
          <w:noProof/>
          <w:lang w:val="en-GB"/>
        </w:rPr>
        <w:t>changes in production volumes.</w:t>
      </w:r>
    </w:p>
    <w:p w14:paraId="7A159CDC" w14:textId="73D44182" w:rsidR="00364B56" w:rsidRPr="00521E85" w:rsidRDefault="00816B1C" w:rsidP="00364B56">
      <w:pPr>
        <w:rPr>
          <w:noProof/>
          <w:lang w:val="en-GB"/>
        </w:rPr>
      </w:pPr>
      <w:r w:rsidRPr="00521E85">
        <w:rPr>
          <w:noProof/>
          <w:lang w:val="en-GB"/>
        </w:rPr>
        <w:t xml:space="preserve">The </w:t>
      </w:r>
      <w:r w:rsidRPr="00521E85">
        <w:rPr>
          <w:b/>
          <w:bCs/>
          <w:noProof/>
          <w:lang w:val="en-GB"/>
        </w:rPr>
        <w:t>a</w:t>
      </w:r>
      <w:r w:rsidR="005A1C50" w:rsidRPr="00521E85">
        <w:rPr>
          <w:b/>
          <w:bCs/>
          <w:noProof/>
          <w:lang w:val="en-GB"/>
        </w:rPr>
        <w:t>griculture</w:t>
      </w:r>
      <w:r w:rsidRPr="00521E85">
        <w:rPr>
          <w:b/>
          <w:bCs/>
          <w:noProof/>
          <w:lang w:val="en-GB"/>
        </w:rPr>
        <w:t xml:space="preserve"> </w:t>
      </w:r>
      <w:r w:rsidRPr="00521E85">
        <w:rPr>
          <w:noProof/>
          <w:lang w:val="en-GB"/>
        </w:rPr>
        <w:t>sector</w:t>
      </w:r>
      <w:r w:rsidR="005A1C50" w:rsidRPr="00521E85">
        <w:rPr>
          <w:noProof/>
          <w:lang w:val="en-GB"/>
        </w:rPr>
        <w:t xml:space="preserve"> also </w:t>
      </w:r>
      <w:r w:rsidR="003C5D9D" w:rsidRPr="00521E85">
        <w:rPr>
          <w:noProof/>
          <w:lang w:val="en-GB"/>
        </w:rPr>
        <w:t>contributed to</w:t>
      </w:r>
      <w:r w:rsidR="0036508D" w:rsidRPr="00521E85">
        <w:rPr>
          <w:noProof/>
          <w:lang w:val="en-GB"/>
        </w:rPr>
        <w:t xml:space="preserve"> the overall</w:t>
      </w:r>
      <w:r w:rsidR="003C5D9D" w:rsidRPr="00521E85">
        <w:rPr>
          <w:noProof/>
          <w:lang w:val="en-GB"/>
        </w:rPr>
        <w:t xml:space="preserve"> </w:t>
      </w:r>
      <w:r w:rsidR="00ED3DCD" w:rsidRPr="00521E85">
        <w:rPr>
          <w:noProof/>
          <w:lang w:val="en-GB"/>
        </w:rPr>
        <w:t>decline</w:t>
      </w:r>
      <w:r w:rsidR="0079392A" w:rsidRPr="00521E85">
        <w:rPr>
          <w:noProof/>
          <w:lang w:val="en-GB"/>
        </w:rPr>
        <w:t xml:space="preserve"> in emissions</w:t>
      </w:r>
      <w:r w:rsidR="002E3352" w:rsidRPr="00521E85">
        <w:rPr>
          <w:noProof/>
          <w:lang w:val="en-GB"/>
        </w:rPr>
        <w:t xml:space="preserve"> in 2024</w:t>
      </w:r>
      <w:r w:rsidR="003C5D9D" w:rsidRPr="00521E85">
        <w:rPr>
          <w:noProof/>
          <w:lang w:val="en-GB"/>
        </w:rPr>
        <w:t xml:space="preserve">, </w:t>
      </w:r>
      <w:r w:rsidR="005309AF" w:rsidRPr="00521E85">
        <w:rPr>
          <w:noProof/>
          <w:lang w:val="en-GB"/>
        </w:rPr>
        <w:t>showing a reduction of</w:t>
      </w:r>
      <w:r w:rsidR="0036508D" w:rsidRPr="00521E85">
        <w:rPr>
          <w:noProof/>
          <w:lang w:val="en-GB"/>
        </w:rPr>
        <w:t xml:space="preserve"> 1.2% (</w:t>
      </w:r>
      <w:r w:rsidR="00F6764F" w:rsidRPr="00521E85">
        <w:rPr>
          <w:noProof/>
          <w:lang w:val="en-GB"/>
        </w:rPr>
        <w:t>around 4 MtCO</w:t>
      </w:r>
      <w:r w:rsidR="00F6764F" w:rsidRPr="00521E85">
        <w:rPr>
          <w:noProof/>
          <w:vertAlign w:val="subscript"/>
          <w:lang w:val="en-GB"/>
        </w:rPr>
        <w:t>2</w:t>
      </w:r>
      <w:r w:rsidR="00F6764F" w:rsidRPr="00521E85">
        <w:rPr>
          <w:noProof/>
          <w:lang w:val="en-GB"/>
        </w:rPr>
        <w:t>-eq)</w:t>
      </w:r>
      <w:r w:rsidR="002E3352" w:rsidRPr="00521E85">
        <w:rPr>
          <w:noProof/>
          <w:lang w:val="en-GB"/>
        </w:rPr>
        <w:t xml:space="preserve"> compared </w:t>
      </w:r>
      <w:r w:rsidR="00186CD6" w:rsidRPr="00521E85">
        <w:rPr>
          <w:noProof/>
          <w:lang w:val="en-GB"/>
        </w:rPr>
        <w:t>to</w:t>
      </w:r>
      <w:r w:rsidR="002E3352" w:rsidRPr="00521E85">
        <w:rPr>
          <w:noProof/>
          <w:lang w:val="en-GB"/>
        </w:rPr>
        <w:t xml:space="preserve"> the previous year,</w:t>
      </w:r>
      <w:r w:rsidR="00A05E82" w:rsidRPr="00521E85">
        <w:rPr>
          <w:noProof/>
          <w:lang w:val="en-GB"/>
        </w:rPr>
        <w:t xml:space="preserve"> while emissions from </w:t>
      </w:r>
      <w:r w:rsidR="00A05E82" w:rsidRPr="00521E85">
        <w:rPr>
          <w:b/>
          <w:bCs/>
          <w:noProof/>
          <w:lang w:val="en-GB"/>
        </w:rPr>
        <w:t>building</w:t>
      </w:r>
      <w:r w:rsidR="00A05E82" w:rsidRPr="00521E85">
        <w:rPr>
          <w:noProof/>
          <w:lang w:val="en-GB"/>
        </w:rPr>
        <w:t xml:space="preserve"> and </w:t>
      </w:r>
      <w:r w:rsidR="00A05E82" w:rsidRPr="00521E85">
        <w:rPr>
          <w:b/>
          <w:bCs/>
          <w:noProof/>
          <w:lang w:val="en-GB"/>
        </w:rPr>
        <w:t>waste</w:t>
      </w:r>
      <w:r w:rsidR="00A05E82" w:rsidRPr="00521E85">
        <w:rPr>
          <w:noProof/>
          <w:lang w:val="en-GB"/>
        </w:rPr>
        <w:t xml:space="preserve"> </w:t>
      </w:r>
      <w:r w:rsidR="00186CD6" w:rsidRPr="00521E85">
        <w:rPr>
          <w:noProof/>
          <w:lang w:val="en-GB"/>
        </w:rPr>
        <w:t>stayed</w:t>
      </w:r>
      <w:r w:rsidR="005670D9" w:rsidRPr="00521E85">
        <w:rPr>
          <w:noProof/>
          <w:lang w:val="en-GB"/>
        </w:rPr>
        <w:t xml:space="preserve"> broadly unchanged</w:t>
      </w:r>
      <w:r w:rsidR="00213D6E" w:rsidRPr="00521E85">
        <w:rPr>
          <w:noProof/>
          <w:lang w:val="en-GB"/>
        </w:rPr>
        <w:t xml:space="preserve">. </w:t>
      </w:r>
      <w:r w:rsidR="005670D9" w:rsidRPr="00521E85">
        <w:rPr>
          <w:noProof/>
          <w:lang w:val="en-GB"/>
        </w:rPr>
        <w:t xml:space="preserve">In </w:t>
      </w:r>
      <w:r w:rsidR="003025FA" w:rsidRPr="00521E85">
        <w:rPr>
          <w:noProof/>
          <w:lang w:val="en-GB"/>
        </w:rPr>
        <w:t>contrast, emissions</w:t>
      </w:r>
      <w:r w:rsidR="002E3352" w:rsidRPr="00521E85">
        <w:rPr>
          <w:noProof/>
          <w:lang w:val="en-GB"/>
        </w:rPr>
        <w:t xml:space="preserve"> from the </w:t>
      </w:r>
      <w:r w:rsidR="00815DC4" w:rsidRPr="00521E85">
        <w:rPr>
          <w:b/>
          <w:bCs/>
          <w:noProof/>
          <w:lang w:val="en-GB"/>
        </w:rPr>
        <w:t>transport</w:t>
      </w:r>
      <w:r w:rsidR="00815DC4" w:rsidRPr="00521E85">
        <w:rPr>
          <w:noProof/>
          <w:lang w:val="en-GB"/>
        </w:rPr>
        <w:t xml:space="preserve"> sector</w:t>
      </w:r>
      <w:r w:rsidR="002E3352" w:rsidRPr="00521E85">
        <w:rPr>
          <w:noProof/>
          <w:lang w:val="en-GB"/>
        </w:rPr>
        <w:t xml:space="preserve"> continued </w:t>
      </w:r>
      <w:r w:rsidR="005670D9" w:rsidRPr="00521E85">
        <w:rPr>
          <w:noProof/>
          <w:lang w:val="en-GB"/>
        </w:rPr>
        <w:t>to rise</w:t>
      </w:r>
      <w:r w:rsidR="004831CD" w:rsidRPr="00521E85">
        <w:rPr>
          <w:noProof/>
          <w:lang w:val="en-GB"/>
        </w:rPr>
        <w:t xml:space="preserve">, </w:t>
      </w:r>
      <w:r w:rsidR="00D332F1" w:rsidRPr="00521E85">
        <w:rPr>
          <w:noProof/>
          <w:lang w:val="en-GB"/>
        </w:rPr>
        <w:t xml:space="preserve">with </w:t>
      </w:r>
      <w:r w:rsidR="004831CD" w:rsidRPr="00521E85">
        <w:rPr>
          <w:noProof/>
          <w:lang w:val="en-GB"/>
        </w:rPr>
        <w:t xml:space="preserve">domestic </w:t>
      </w:r>
      <w:r w:rsidR="005367AD" w:rsidRPr="00521E85">
        <w:rPr>
          <w:noProof/>
          <w:lang w:val="en-GB"/>
        </w:rPr>
        <w:t>transport</w:t>
      </w:r>
      <w:r w:rsidR="00D332F1" w:rsidRPr="00521E85">
        <w:rPr>
          <w:noProof/>
          <w:lang w:val="en-GB"/>
        </w:rPr>
        <w:t xml:space="preserve"> increasing by </w:t>
      </w:r>
      <w:r w:rsidR="005367AD" w:rsidRPr="00521E85">
        <w:rPr>
          <w:noProof/>
          <w:lang w:val="en-GB"/>
        </w:rPr>
        <w:t>0.</w:t>
      </w:r>
      <w:r w:rsidR="00954B3B" w:rsidRPr="00521E85">
        <w:rPr>
          <w:noProof/>
          <w:lang w:val="en-GB"/>
        </w:rPr>
        <w:t>7% and international maritime and aviation</w:t>
      </w:r>
      <w:r w:rsidR="003D668A" w:rsidRPr="00521E85">
        <w:rPr>
          <w:noProof/>
          <w:lang w:val="en-GB"/>
        </w:rPr>
        <w:t xml:space="preserve"> </w:t>
      </w:r>
      <w:r w:rsidR="00D332F1" w:rsidRPr="00521E85">
        <w:rPr>
          <w:noProof/>
          <w:lang w:val="en-GB"/>
        </w:rPr>
        <w:t xml:space="preserve">by </w:t>
      </w:r>
      <w:r w:rsidR="003D668A" w:rsidRPr="00521E85">
        <w:rPr>
          <w:noProof/>
          <w:lang w:val="en-GB"/>
        </w:rPr>
        <w:t>3%</w:t>
      </w:r>
      <w:r w:rsidR="00D332F1" w:rsidRPr="00521E85">
        <w:rPr>
          <w:noProof/>
          <w:lang w:val="en-GB"/>
        </w:rPr>
        <w:t>.</w:t>
      </w:r>
      <w:r w:rsidR="00D42940" w:rsidRPr="00521E85">
        <w:rPr>
          <w:noProof/>
          <w:lang w:val="en-GB"/>
        </w:rPr>
        <w:t xml:space="preserve"> </w:t>
      </w:r>
      <w:r w:rsidR="008C0D65" w:rsidRPr="00521E85">
        <w:rPr>
          <w:noProof/>
          <w:lang w:val="en-GB"/>
        </w:rPr>
        <w:t>As a result, transport is now Europe’s largest sectoral source of emissions.</w:t>
      </w:r>
    </w:p>
    <w:p w14:paraId="49C86530" w14:textId="73EEFEAD" w:rsidR="00F7610F" w:rsidRPr="00521E85" w:rsidRDefault="00F7610F">
      <w:pPr>
        <w:pStyle w:val="Legenda"/>
        <w:rPr>
          <w:noProof/>
          <w:lang w:val="en-GB"/>
        </w:rPr>
      </w:pPr>
      <w:r w:rsidRPr="00521E85">
        <w:rPr>
          <w:noProof/>
          <w:lang w:val="en-GB"/>
        </w:rPr>
        <w:t xml:space="preserve">Figure </w:t>
      </w:r>
      <w:r w:rsidR="00FC76AD" w:rsidRPr="00521E85">
        <w:rPr>
          <w:noProof/>
          <w:lang w:val="en-GB"/>
        </w:rPr>
        <w:t>2</w:t>
      </w:r>
      <w:r w:rsidRPr="00521E85">
        <w:rPr>
          <w:noProof/>
          <w:lang w:val="en-GB"/>
        </w:rPr>
        <w:t xml:space="preserve">: </w:t>
      </w:r>
      <w:r w:rsidR="00716CD4" w:rsidRPr="00521E85">
        <w:rPr>
          <w:noProof/>
          <w:lang w:val="en-GB"/>
        </w:rPr>
        <w:t xml:space="preserve">Change in the </w:t>
      </w:r>
      <w:r w:rsidRPr="00521E85">
        <w:rPr>
          <w:noProof/>
          <w:lang w:val="en-GB"/>
        </w:rPr>
        <w:t xml:space="preserve">EU </w:t>
      </w:r>
      <w:r w:rsidR="00951608" w:rsidRPr="00521E85">
        <w:rPr>
          <w:noProof/>
          <w:lang w:val="en-GB"/>
        </w:rPr>
        <w:t xml:space="preserve">greenhouse gas </w:t>
      </w:r>
      <w:r w:rsidRPr="00521E85">
        <w:rPr>
          <w:noProof/>
          <w:lang w:val="en-GB"/>
        </w:rPr>
        <w:t>emissions in 2024 by sector</w:t>
      </w:r>
    </w:p>
    <w:tbl>
      <w:tblPr>
        <w:tblStyle w:val="Tabela-Siatka"/>
        <w:tblpPr w:leftFromText="181" w:rightFromText="181" w:bottomFromText="284" w:vertAnchor="text" w:tblpY="1"/>
        <w:tblOverlap w:val="never"/>
        <w:tblW w:w="8982" w:type="dxa"/>
        <w:tblLook w:val="04A0" w:firstRow="1" w:lastRow="0" w:firstColumn="1" w:lastColumn="0" w:noHBand="0" w:noVBand="1"/>
      </w:tblPr>
      <w:tblGrid>
        <w:gridCol w:w="3576"/>
        <w:gridCol w:w="5406"/>
      </w:tblGrid>
      <w:tr w:rsidR="00872999" w:rsidRPr="00521E85" w14:paraId="43D53962" w14:textId="77777777" w:rsidTr="00872EFF">
        <w:trPr>
          <w:trHeight w:val="4395"/>
        </w:trPr>
        <w:tc>
          <w:tcPr>
            <w:tcW w:w="3096" w:type="dxa"/>
          </w:tcPr>
          <w:p w14:paraId="48F0EEE8" w14:textId="4CEF0AD1" w:rsidR="00872999" w:rsidRPr="00521E85" w:rsidRDefault="00A63634" w:rsidP="008C678F">
            <w:pPr>
              <w:pStyle w:val="Legenda"/>
              <w:rPr>
                <w:noProof/>
                <w:lang w:val="en-GB"/>
              </w:rPr>
            </w:pPr>
            <w:r w:rsidRPr="00521E85">
              <w:rPr>
                <w:noProof/>
                <w:lang w:val="en-GB" w:eastAsia="en-GB"/>
              </w:rPr>
              <mc:AlternateContent>
                <mc:Choice Requires="wpg">
                  <w:drawing>
                    <wp:anchor distT="0" distB="0" distL="114300" distR="114300" simplePos="0" relativeHeight="251658250" behindDoc="0" locked="0" layoutInCell="1" allowOverlap="1" wp14:anchorId="097EBFAF" wp14:editId="4C673614">
                      <wp:simplePos x="0" y="0"/>
                      <wp:positionH relativeFrom="column">
                        <wp:posOffset>-122</wp:posOffset>
                      </wp:positionH>
                      <wp:positionV relativeFrom="paragraph">
                        <wp:posOffset>591</wp:posOffset>
                      </wp:positionV>
                      <wp:extent cx="2133600" cy="2371725"/>
                      <wp:effectExtent l="0" t="0" r="0" b="9525"/>
                      <wp:wrapTopAndBottom/>
                      <wp:docPr id="55302093" name="Group 3"/>
                      <wp:cNvGraphicFramePr/>
                      <a:graphic xmlns:a="http://schemas.openxmlformats.org/drawingml/2006/main">
                        <a:graphicData uri="http://schemas.microsoft.com/office/word/2010/wordprocessingGroup">
                          <wpg:wgp>
                            <wpg:cNvGrpSpPr/>
                            <wpg:grpSpPr>
                              <a:xfrm>
                                <a:off x="0" y="0"/>
                                <a:ext cx="2133600" cy="2371725"/>
                                <a:chOff x="1806166" y="0"/>
                                <a:chExt cx="2133600" cy="2371725"/>
                              </a:xfrm>
                            </wpg:grpSpPr>
                            <wpg:grpSp>
                              <wpg:cNvPr id="202211043" name="Group 2"/>
                              <wpg:cNvGrpSpPr/>
                              <wpg:grpSpPr>
                                <a:xfrm>
                                  <a:off x="1806166" y="0"/>
                                  <a:ext cx="2133600" cy="2371725"/>
                                  <a:chOff x="0" y="0"/>
                                  <a:chExt cx="2133600" cy="2371725"/>
                                </a:xfrm>
                              </wpg:grpSpPr>
                              <wpg:grpSp>
                                <wpg:cNvPr id="224605664" name="Group 1"/>
                                <wpg:cNvGrpSpPr/>
                                <wpg:grpSpPr>
                                  <a:xfrm>
                                    <a:off x="0" y="0"/>
                                    <a:ext cx="2133600" cy="2371725"/>
                                    <a:chOff x="0" y="0"/>
                                    <a:chExt cx="2133600" cy="2371725"/>
                                  </a:xfrm>
                                </wpg:grpSpPr>
                                <pic:pic xmlns:pic="http://schemas.openxmlformats.org/drawingml/2006/picture">
                                  <pic:nvPicPr>
                                    <pic:cNvPr id="57122723" name="Graphic 4" descr="Travel with solid fill"/>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1160585" y="654148"/>
                                      <a:ext cx="431800" cy="431800"/>
                                    </a:xfrm>
                                    <a:prstGeom prst="rect">
                                      <a:avLst/>
                                    </a:prstGeom>
                                  </pic:spPr>
                                </pic:pic>
                                <wpg:grpSp>
                                  <wpg:cNvPr id="1738046555" name="Group 3"/>
                                  <wpg:cNvGrpSpPr/>
                                  <wpg:grpSpPr>
                                    <a:xfrm>
                                      <a:off x="0" y="0"/>
                                      <a:ext cx="2133600" cy="2371725"/>
                                      <a:chOff x="-408193" y="6667"/>
                                      <a:chExt cx="2134045" cy="2371759"/>
                                    </a:xfrm>
                                  </wpg:grpSpPr>
                                  <wps:wsp>
                                    <wps:cNvPr id="259557509" name="Rectangle 55"/>
                                    <wps:cNvSpPr/>
                                    <wps:spPr>
                                      <a:xfrm>
                                        <a:off x="-365990" y="6667"/>
                                        <a:ext cx="2050609" cy="559263"/>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810194" name="Text Box 2"/>
                                    <wps:cNvSpPr txBox="1">
                                      <a:spLocks noChangeArrowheads="1"/>
                                    </wps:cNvSpPr>
                                    <wps:spPr bwMode="auto">
                                      <a:xfrm>
                                        <a:off x="-408193" y="6683"/>
                                        <a:ext cx="2134045" cy="606323"/>
                                      </a:xfrm>
                                      <a:prstGeom prst="rect">
                                        <a:avLst/>
                                      </a:prstGeom>
                                      <a:noFill/>
                                      <a:ln w="9525">
                                        <a:noFill/>
                                        <a:miter lim="800000"/>
                                        <a:headEnd/>
                                        <a:tailEnd/>
                                      </a:ln>
                                    </wps:spPr>
                                    <wps:txbx>
                                      <w:txbxContent>
                                        <w:p w14:paraId="7B3575A4" w14:textId="77777777" w:rsidR="00A63634" w:rsidRPr="000339D7" w:rsidRDefault="00A63634" w:rsidP="00A63634">
                                          <w:pPr>
                                            <w:jc w:val="center"/>
                                            <w:rPr>
                                              <w:rFonts w:ascii="EC Square Sans Pro Medium" w:hAnsi="EC Square Sans Pro Medium"/>
                                              <w:color w:val="FFFFFF" w:themeColor="background1"/>
                                              <w:sz w:val="20"/>
                                              <w:szCs w:val="20"/>
                                            </w:rPr>
                                          </w:pPr>
                                          <w:r w:rsidRPr="000339D7">
                                            <w:rPr>
                                              <w:rFonts w:ascii="EC Square Sans Pro Medium" w:hAnsi="EC Square Sans Pro Medium"/>
                                              <w:color w:val="FFFFFF" w:themeColor="background1"/>
                                              <w:sz w:val="20"/>
                                              <w:szCs w:val="20"/>
                                            </w:rPr>
                                            <w:t>Domestic and international transport increased its emissions in 2024</w:t>
                                          </w:r>
                                        </w:p>
                                      </w:txbxContent>
                                    </wps:txbx>
                                    <wps:bodyPr rot="0" vert="horz" wrap="square" lIns="91440" tIns="45720" rIns="91440" bIns="45720" anchor="t" anchorCtr="0">
                                      <a:noAutofit/>
                                    </wps:bodyPr>
                                  </wps:wsp>
                                  <wpg:grpSp>
                                    <wpg:cNvPr id="1208431681" name="Group 2"/>
                                    <wpg:cNvGrpSpPr/>
                                    <wpg:grpSpPr>
                                      <a:xfrm>
                                        <a:off x="-296098" y="657425"/>
                                        <a:ext cx="1980716" cy="1721001"/>
                                        <a:chOff x="-409267" y="-80433"/>
                                        <a:chExt cx="1980716" cy="1721001"/>
                                      </a:xfrm>
                                    </wpg:grpSpPr>
                                    <wpg:grpSp>
                                      <wpg:cNvPr id="2132790466" name="Group 61"/>
                                      <wpg:cNvGrpSpPr/>
                                      <wpg:grpSpPr>
                                        <a:xfrm>
                                          <a:off x="-409267" y="-80433"/>
                                          <a:ext cx="1980716" cy="1721001"/>
                                          <a:chOff x="-449866" y="-80478"/>
                                          <a:chExt cx="1981200" cy="1721965"/>
                                        </a:xfrm>
                                      </wpg:grpSpPr>
                                      <pic:pic xmlns:pic="http://schemas.openxmlformats.org/drawingml/2006/picture">
                                        <pic:nvPicPr>
                                          <pic:cNvPr id="715308710" name="Graphic 28" descr="Fir tree with solid fill"/>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604243" y="1193712"/>
                                            <a:ext cx="431165" cy="431800"/>
                                          </a:xfrm>
                                          <a:prstGeom prst="rect">
                                            <a:avLst/>
                                          </a:prstGeom>
                                        </pic:spPr>
                                      </pic:pic>
                                      <pic:pic xmlns:pic="http://schemas.openxmlformats.org/drawingml/2006/picture">
                                        <pic:nvPicPr>
                                          <pic:cNvPr id="123858015" name="Graphic 31" descr="Tractor with solid fill"/>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1077316" y="1209687"/>
                                            <a:ext cx="431165" cy="431800"/>
                                          </a:xfrm>
                                          <a:prstGeom prst="rect">
                                            <a:avLst/>
                                          </a:prstGeom>
                                        </pic:spPr>
                                      </pic:pic>
                                      <pic:pic xmlns:pic="http://schemas.openxmlformats.org/drawingml/2006/picture">
                                        <pic:nvPicPr>
                                          <pic:cNvPr id="899255042" name="Graphic 29" descr="Factor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70537" y="537022"/>
                                            <a:ext cx="431165" cy="431800"/>
                                          </a:xfrm>
                                          <a:prstGeom prst="rect">
                                            <a:avLst/>
                                          </a:prstGeom>
                                        </pic:spPr>
                                      </pic:pic>
                                      <pic:pic xmlns:pic="http://schemas.openxmlformats.org/drawingml/2006/picture">
                                        <pic:nvPicPr>
                                          <pic:cNvPr id="1289002932" name="Graphic 34" descr="Garbage with solid fill"/>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559559" y="537032"/>
                                            <a:ext cx="431165" cy="431800"/>
                                          </a:xfrm>
                                          <a:prstGeom prst="rect">
                                            <a:avLst/>
                                          </a:prstGeom>
                                        </pic:spPr>
                                      </pic:pic>
                                      <wps:wsp>
                                        <wps:cNvPr id="1246013564" name="Arrow: Down 50"/>
                                        <wps:cNvSpPr/>
                                        <wps:spPr>
                                          <a:xfrm>
                                            <a:off x="-396112" y="1209839"/>
                                            <a:ext cx="319617" cy="415669"/>
                                          </a:xfrm>
                                          <a:prstGeom prst="down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4469436" name="Group 60"/>
                                        <wpg:cNvGrpSpPr/>
                                        <wpg:grpSpPr>
                                          <a:xfrm>
                                            <a:off x="-449866" y="-80478"/>
                                            <a:ext cx="1981200" cy="1063506"/>
                                            <a:chOff x="-449866" y="-80478"/>
                                            <a:chExt cx="1981200" cy="1063506"/>
                                          </a:xfrm>
                                        </wpg:grpSpPr>
                                        <pic:pic xmlns:pic="http://schemas.openxmlformats.org/drawingml/2006/picture">
                                          <pic:nvPicPr>
                                            <pic:cNvPr id="203880553" name="Graphic 30" descr="Home with solid fill"/>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1096558" y="551228"/>
                                              <a:ext cx="431165" cy="431800"/>
                                            </a:xfrm>
                                            <a:prstGeom prst="rect">
                                              <a:avLst/>
                                            </a:prstGeom>
                                          </pic:spPr>
                                        </pic:pic>
                                        <pic:pic xmlns:pic="http://schemas.openxmlformats.org/drawingml/2006/picture">
                                          <pic:nvPicPr>
                                            <pic:cNvPr id="1370539106" name="Graphic 32" descr="Car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70537" y="-26210"/>
                                              <a:ext cx="431165" cy="431800"/>
                                            </a:xfrm>
                                            <a:prstGeom prst="rect">
                                              <a:avLst/>
                                            </a:prstGeom>
                                          </pic:spPr>
                                        </pic:pic>
                                        <wps:wsp>
                                          <wps:cNvPr id="79271023" name="Arrow: Down 50"/>
                                          <wps:cNvSpPr/>
                                          <wps:spPr>
                                            <a:xfrm rot="10800000">
                                              <a:off x="-396112" y="-80478"/>
                                              <a:ext cx="319617" cy="415669"/>
                                            </a:xfrm>
                                            <a:prstGeom prst="downArrow">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6512956" name="Straight Connector 59"/>
                                          <wps:cNvCnPr/>
                                          <wps:spPr>
                                            <a:xfrm>
                                              <a:off x="-449866" y="456431"/>
                                              <a:ext cx="1981200" cy="0"/>
                                            </a:xfrm>
                                            <a:prstGeom prst="line">
                                              <a:avLst/>
                                            </a:prstGeom>
                                            <a:ln w="2857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757674150" name="Graphic 1" descr="Power Plant with solid fill"/>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132808" y="1144672"/>
                                          <a:ext cx="431800" cy="431800"/>
                                        </a:xfrm>
                                        <a:prstGeom prst="rect">
                                          <a:avLst/>
                                        </a:prstGeom>
                                      </pic:spPr>
                                    </pic:pic>
                                  </wpg:grpSp>
                                </wpg:grpSp>
                              </wpg:grpSp>
                              <wps:wsp>
                                <wps:cNvPr id="1743117906" name="Oval 1"/>
                                <wps:cNvSpPr/>
                                <wps:spPr>
                                  <a:xfrm>
                                    <a:off x="175846" y="1371600"/>
                                    <a:ext cx="266217" cy="266217"/>
                                  </a:xfrm>
                                  <a:prstGeom prst="ellipse">
                                    <a:avLst/>
                                  </a:prstGeom>
                                  <a:solidFill>
                                    <a:schemeClr val="bg1">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685750" name="Straight Connector 59"/>
                              <wps:cNvCnPr/>
                              <wps:spPr>
                                <a:xfrm>
                                  <a:off x="1914519" y="1788059"/>
                                  <a:ext cx="1980303" cy="0"/>
                                </a:xfrm>
                                <a:prstGeom prst="line">
                                  <a:avLst/>
                                </a:prstGeom>
                                <a:ln w="28575">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97EBFAF" id="Group 3" o:spid="_x0000_s1046" style="position:absolute;margin-left:0;margin-top:.05pt;width:168pt;height:186.75pt;z-index:251658250;mso-position-horizontal-relative:text;mso-position-vertical-relative:text;mso-width-relative:margin" coordorigin="18061" coordsize="21336,2371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">
                      <v:group id="_x0000_s1047" style="position:absolute;left:18061;width:21336;height:23717" coordsize="21336,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">
                        <v:group id="Group 1" o:spid="_x0000_s1048" style="position:absolute;width:21336;height:23717" coordsize="21336,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">
                          <v:shape id="Graphic 4" o:spid="_x0000_s1049" type="#_x0000_t75" alt="Travel with solid fill" style="position:absolute;left:11605;top:6541;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">
                            <v:imagedata r:id="rId36" o:title="Travel with solid fill"/>
                          </v:shape>
                          <v:group id="_x0000_s1050" style="position:absolute;width:21336;height:23717" coordorigin="-4081,66" coordsize="21340,2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">
                            <v:rect id="Rectangle 55" o:spid="_x0000_s1051" style="position:absolute;left:-3659;top:66;width:20505;height:5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" fillcolor="#fc3d5e [3207]" stroked="f" strokeweight="1pt"/>
                            <v:shape id="Text Box 2" o:spid="_x0000_s1052" type="#_x0000_t202" style="position:absolute;left:-4081;top:66;width:21339;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" filled="f" stroked="f">
                              <v:textbox>
                                <w:txbxContent>
                                  <w:p w14:paraId="7B3575A4" w14:textId="77777777" w:rsidR="00A63634" w:rsidRPr="000339D7" w:rsidRDefault="00A63634" w:rsidP="00A63634">
                                    <w:pPr>
                                      <w:jc w:val="center"/>
                                      <w:rPr>
                                        <w:rFonts w:ascii="EC Square Sans Pro Medium" w:hAnsi="EC Square Sans Pro Medium"/>
                                        <w:color w:val="FFFFFF" w:themeColor="background1"/>
                                        <w:sz w:val="20"/>
                                        <w:szCs w:val="20"/>
                                      </w:rPr>
                                    </w:pPr>
                                    <w:r w:rsidRPr="000339D7">
                                      <w:rPr>
                                        <w:rFonts w:ascii="EC Square Sans Pro Medium" w:hAnsi="EC Square Sans Pro Medium"/>
                                        <w:color w:val="FFFFFF" w:themeColor="background1"/>
                                        <w:sz w:val="20"/>
                                        <w:szCs w:val="20"/>
                                      </w:rPr>
                                      <w:t>Domestic and international transport increased its emissions in 2024</w:t>
                                    </w:r>
                                  </w:p>
                                </w:txbxContent>
                              </v:textbox>
                            </v:shape>
                            <v:group id="_x0000_s1053" style="position:absolute;left:-2960;top:6574;width:19806;height:17210" coordorigin="-4092,-804" coordsize="19807,1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">
                              <v:group id="Group 61" o:spid="_x0000_s1054" style="position:absolute;left:-4092;top:-804;width:19806;height:17209" coordorigin="-4498,-804" coordsize="19812,1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">
                                <v:shape id="Graphic 28" o:spid="_x0000_s1055" type="#_x0000_t75" alt="Fir tree with solid fill" style="position:absolute;left:6042;top:11937;width:431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">
                                  <v:imagedata r:id="rId37" o:title="Fir tree with solid fill"/>
                                </v:shape>
                                <v:shape id="Graphic 31" o:spid="_x0000_s1056" type="#_x0000_t75" alt="Tractor with solid fill" style="position:absolute;left:10773;top:12096;width:4311;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">
                                  <v:imagedata r:id="rId38" o:title="Tractor with solid fill"/>
                                </v:shape>
                                <v:shape id="Graphic 29" o:spid="_x0000_s1057" type="#_x0000_t75" alt="Factory with solid fill" style="position:absolute;left:705;top:5370;width:431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">
                                  <v:imagedata r:id="rId39" o:title="Factory with solid fill"/>
                                </v:shape>
                                <v:shape id="Graphic 34" o:spid="_x0000_s1058" type="#_x0000_t75" alt="Garbage with solid fill" style="position:absolute;left:5595;top:5370;width:431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">
                                  <v:imagedata r:id="rId40" o:title="Garbage with solid fill"/>
                                </v:shape>
                                <v:shape id="Arrow: Down 50" o:spid="_x0000_s1059" type="#_x0000_t67" style="position:absolute;left:-3961;top:12098;width:3197;height:4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" adj="13296" fillcolor="#0046ff [3204]" stroked="f" strokeweight="1pt"/>
                                <v:group id="Group 60" o:spid="_x0000_s1060" style="position:absolute;left:-4498;top:-804;width:19811;height:10634" coordorigin="-4498,-804" coordsize="19812,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">
                                  <v:shape id="Graphic 30" o:spid="_x0000_s1061" type="#_x0000_t75" alt="Home with solid fill" style="position:absolute;left:10965;top:5512;width:431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">
                                    <v:imagedata r:id="rId41" o:title="Home with solid fill"/>
                                  </v:shape>
                                  <v:shape id="Graphic 32" o:spid="_x0000_s1062" type="#_x0000_t75" alt="Car with solid fill" style="position:absolute;left:705;top:-262;width:4312;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">
                                    <v:imagedata r:id="rId42" o:title="Car with solid fill"/>
                                  </v:shape>
                                  <v:shape id="Arrow: Down 50" o:spid="_x0000_s1063" type="#_x0000_t67" style="position:absolute;left:-3961;top:-804;width:3197;height:415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" adj="13296" fillcolor="#fc3d5e [3207]" stroked="f" strokeweight="1pt"/>
                                  <v:line id="Straight Connector 59" o:spid="_x0000_s1064" style="position:absolute;visibility:visible;mso-wrap-style:square" from="-4498,4564" to="15313,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" strokecolor="#e8e8e8 [3214]" strokeweight="2.25pt">
                                    <v:stroke dashstyle="1 1" joinstyle="miter"/>
                                  </v:line>
                                </v:group>
                              </v:group>
                              <v:shape id="Graphic 1" o:spid="_x0000_s1065" type="#_x0000_t75" alt="Power Plant with solid fill" style="position:absolute;left:1328;top:11446;width:431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">
                                <v:imagedata r:id="rId43" o:title="Power Plant with solid fill"/>
                              </v:shape>
                            </v:group>
                          </v:group>
                        </v:group>
                        <v:oval id="Oval 1" o:spid="_x0000_s1066" style="position:absolute;left:1758;top:13716;width:2662;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" fillcolor="#7f7f7f [1612]" stroked="f" strokeweight="1pt">
                          <v:stroke joinstyle="miter"/>
                        </v:oval>
                      </v:group>
                      <v:line id="Straight Connector 59" o:spid="_x0000_s1067" style="position:absolute;visibility:visible;mso-wrap-style:square" from="19145,17880" to="38948,1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" strokecolor="#e8e8e8 [3214]" strokeweight="2.25pt">
                        <v:stroke dashstyle="1 1" joinstyle="miter"/>
                      </v:line>
                      <w10:wrap type="topAndBottom"/>
                    </v:group>
                  </w:pict>
                </mc:Fallback>
              </mc:AlternateContent>
            </w:r>
          </w:p>
        </w:tc>
        <w:tc>
          <w:tcPr>
            <w:tcW w:w="5886" w:type="dxa"/>
          </w:tcPr>
          <w:p w14:paraId="5E0A1505" w14:textId="70A61E15" w:rsidR="00872999" w:rsidRPr="00521E85" w:rsidRDefault="00460E34" w:rsidP="00B5361A">
            <w:pPr>
              <w:pStyle w:val="Body"/>
              <w:pBdr>
                <w:top w:val="none" w:sz="0" w:space="0" w:color="auto"/>
                <w:left w:val="none" w:sz="0" w:space="0" w:color="auto"/>
                <w:bottom w:val="none" w:sz="0" w:space="0" w:color="auto"/>
                <w:right w:val="none" w:sz="0" w:space="0" w:color="auto"/>
                <w:between w:val="none" w:sz="0" w:space="0" w:color="auto"/>
                <w:bar w:val="none" w:sz="0" w:color="auto"/>
              </w:pBdr>
              <w:rPr>
                <w:i/>
                <w:iCs/>
                <w:noProof/>
                <w:color w:val="FF684A" w:themeColor="accent2"/>
              </w:rPr>
            </w:pPr>
            <w:r w:rsidRPr="00521E85">
              <w:rPr>
                <w:i/>
                <w:iCs/>
                <w:noProof/>
                <w:color w:val="FF684A" w:themeColor="accent2"/>
              </w:rPr>
              <w:drawing>
                <wp:inline distT="0" distB="0" distL="0" distR="0" wp14:anchorId="0B455E53" wp14:editId="72A9248C">
                  <wp:extent cx="3283299" cy="2608027"/>
                  <wp:effectExtent l="0" t="0" r="0" b="1905"/>
                  <wp:docPr id="7507600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2725" cy="2615514"/>
                          </a:xfrm>
                          <a:prstGeom prst="rect">
                            <a:avLst/>
                          </a:prstGeom>
                          <a:noFill/>
                        </pic:spPr>
                      </pic:pic>
                    </a:graphicData>
                  </a:graphic>
                </wp:inline>
              </w:drawing>
            </w:r>
          </w:p>
        </w:tc>
      </w:tr>
      <w:tr w:rsidR="002B7A5E" w:rsidRPr="00521E85" w14:paraId="2B015323" w14:textId="77777777" w:rsidTr="00DE5D1E">
        <w:trPr>
          <w:trHeight w:val="968"/>
        </w:trPr>
        <w:tc>
          <w:tcPr>
            <w:tcW w:w="8982" w:type="dxa"/>
            <w:gridSpan w:val="2"/>
          </w:tcPr>
          <w:p w14:paraId="33324802" w14:textId="1817A47C" w:rsidR="006E010E" w:rsidRPr="00521E85" w:rsidRDefault="002B7A5E" w:rsidP="006E010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i/>
                <w:iCs/>
                <w:noProof/>
                <w:color w:val="auto"/>
                <w:sz w:val="18"/>
                <w:szCs w:val="18"/>
              </w:rPr>
            </w:pPr>
            <w:r w:rsidRPr="00521E85">
              <w:rPr>
                <w:rFonts w:asciiTheme="minorHAnsi" w:hAnsiTheme="minorHAnsi"/>
                <w:i/>
                <w:iCs/>
                <w:noProof/>
                <w:color w:val="auto"/>
                <w:sz w:val="18"/>
                <w:szCs w:val="18"/>
              </w:rPr>
              <w:t>Notes: (1) Energy sector refers to electricity and heat production and petroleum refining (1.A.1 GHG inventory code). It also includes indirect CO</w:t>
            </w:r>
            <w:r w:rsidRPr="00521E85">
              <w:rPr>
                <w:rFonts w:asciiTheme="minorHAnsi" w:hAnsiTheme="minorHAnsi"/>
                <w:i/>
                <w:noProof/>
                <w:color w:val="auto"/>
                <w:sz w:val="18"/>
                <w:szCs w:val="18"/>
                <w:vertAlign w:val="subscript"/>
              </w:rPr>
              <w:t xml:space="preserve">2 </w:t>
            </w:r>
            <w:r w:rsidRPr="00521E85">
              <w:rPr>
                <w:rFonts w:asciiTheme="minorHAnsi" w:hAnsiTheme="minorHAnsi"/>
                <w:i/>
                <w:iCs/>
                <w:noProof/>
                <w:color w:val="auto"/>
                <w:sz w:val="18"/>
                <w:szCs w:val="18"/>
              </w:rPr>
              <w:t>emissions, emissions from other sectors (1.A.5 GHG inventory code), and fugitive emissions (1.B GHG inventory code) (2) Industry includes fuel combustion in manufacturing and construction (1.A.2) and emissions in industrial processes and product use. (3) Buildings include emissions from energy use in residential and tertiary buildings, and energy use in agriculture and fishery sectors (1.A.4 GHG inventory code).</w:t>
            </w:r>
          </w:p>
        </w:tc>
      </w:tr>
    </w:tbl>
    <w:p w14:paraId="33D86616" w14:textId="77777777" w:rsidR="006156C1" w:rsidRPr="00521E85" w:rsidRDefault="00F7610F" w:rsidP="00B04D97">
      <w:pPr>
        <w:rPr>
          <w:noProof/>
          <w:lang w:val="en-GB"/>
        </w:rPr>
      </w:pPr>
      <w:r w:rsidRPr="00521E85">
        <w:rPr>
          <w:noProof/>
          <w:lang w:val="en-GB"/>
        </w:rPr>
        <w:t xml:space="preserve">In 2024, the </w:t>
      </w:r>
      <w:r w:rsidRPr="00521E85">
        <w:rPr>
          <w:rStyle w:val="Pogrubienie"/>
          <w:noProof/>
          <w:lang w:val="en-GB"/>
        </w:rPr>
        <w:t xml:space="preserve">EU Emissions Trading System </w:t>
      </w:r>
      <w:r w:rsidRPr="00521E85">
        <w:rPr>
          <w:noProof/>
          <w:lang w:val="en-GB"/>
        </w:rPr>
        <w:t xml:space="preserve">(EU ETS) </w:t>
      </w:r>
      <w:r w:rsidR="00754464" w:rsidRPr="00521E85">
        <w:rPr>
          <w:noProof/>
          <w:lang w:val="en-GB"/>
        </w:rPr>
        <w:t xml:space="preserve">achieved </w:t>
      </w:r>
      <w:r w:rsidRPr="00521E85">
        <w:rPr>
          <w:noProof/>
          <w:lang w:val="en-GB"/>
        </w:rPr>
        <w:t>a further reduction in emissions</w:t>
      </w:r>
      <w:r w:rsidR="00BF26FC" w:rsidRPr="00521E85">
        <w:rPr>
          <w:noProof/>
          <w:lang w:val="en-GB"/>
        </w:rPr>
        <w:t xml:space="preserve"> from power and industry installations</w:t>
      </w:r>
      <w:r w:rsidRPr="00521E85">
        <w:rPr>
          <w:noProof/>
          <w:lang w:val="en-GB"/>
        </w:rPr>
        <w:t>, with a 5</w:t>
      </w:r>
      <w:r w:rsidR="00455051" w:rsidRPr="00521E85">
        <w:rPr>
          <w:noProof/>
          <w:lang w:val="en-GB"/>
        </w:rPr>
        <w:t>.8</w:t>
      </w:r>
      <w:r w:rsidRPr="00521E85">
        <w:rPr>
          <w:noProof/>
          <w:lang w:val="en-GB"/>
        </w:rPr>
        <w:t xml:space="preserve">% decrease compared to 2023 levels. This brings </w:t>
      </w:r>
      <w:r w:rsidR="00455051" w:rsidRPr="00521E85">
        <w:rPr>
          <w:noProof/>
          <w:lang w:val="en-GB"/>
        </w:rPr>
        <w:t>these</w:t>
      </w:r>
      <w:r w:rsidR="00BF26FC" w:rsidRPr="00521E85">
        <w:rPr>
          <w:noProof/>
          <w:lang w:val="en-GB"/>
        </w:rPr>
        <w:t xml:space="preserve"> </w:t>
      </w:r>
      <w:r w:rsidRPr="00521E85">
        <w:rPr>
          <w:noProof/>
          <w:lang w:val="en-GB"/>
        </w:rPr>
        <w:t>emissions</w:t>
      </w:r>
      <w:r w:rsidR="00BF26FC" w:rsidRPr="00521E85">
        <w:rPr>
          <w:noProof/>
          <w:lang w:val="en-GB"/>
        </w:rPr>
        <w:t xml:space="preserve"> to</w:t>
      </w:r>
      <w:r w:rsidRPr="00521E85">
        <w:rPr>
          <w:noProof/>
          <w:lang w:val="en-GB"/>
        </w:rPr>
        <w:t xml:space="preserve"> around 50% below 2005 levels. </w:t>
      </w:r>
      <w:r w:rsidR="001E0E7F" w:rsidRPr="00521E85">
        <w:rPr>
          <w:rStyle w:val="Pogrubienie"/>
          <w:noProof/>
          <w:lang w:val="en-GB"/>
        </w:rPr>
        <w:t>Aviation</w:t>
      </w:r>
      <w:r w:rsidR="001E0E7F" w:rsidRPr="00521E85">
        <w:rPr>
          <w:noProof/>
          <w:lang w:val="en-GB"/>
        </w:rPr>
        <w:t xml:space="preserve"> emissions covered by the EU ETS rose compared to 2023 by around 15%, </w:t>
      </w:r>
      <w:r w:rsidR="006144C4" w:rsidRPr="00521E85">
        <w:rPr>
          <w:noProof/>
          <w:lang w:val="en-GB"/>
        </w:rPr>
        <w:t xml:space="preserve">although </w:t>
      </w:r>
      <w:r w:rsidR="00595D6E" w:rsidRPr="00521E85">
        <w:rPr>
          <w:noProof/>
          <w:lang w:val="en-GB"/>
        </w:rPr>
        <w:t xml:space="preserve">around half of this increase </w:t>
      </w:r>
      <w:r w:rsidR="00BC34D0" w:rsidRPr="00521E85">
        <w:rPr>
          <w:noProof/>
          <w:lang w:val="en-GB"/>
        </w:rPr>
        <w:t xml:space="preserve">was </w:t>
      </w:r>
      <w:r w:rsidR="001E0E7F" w:rsidRPr="00521E85">
        <w:rPr>
          <w:noProof/>
          <w:lang w:val="en-GB"/>
        </w:rPr>
        <w:t>due to</w:t>
      </w:r>
      <w:r w:rsidR="00BC34D0" w:rsidRPr="00521E85">
        <w:rPr>
          <w:noProof/>
          <w:lang w:val="en-GB"/>
        </w:rPr>
        <w:t xml:space="preserve"> an enlarged</w:t>
      </w:r>
      <w:r w:rsidR="001E0E7F" w:rsidRPr="00521E85">
        <w:rPr>
          <w:noProof/>
          <w:lang w:val="en-GB"/>
        </w:rPr>
        <w:t xml:space="preserve"> geographical </w:t>
      </w:r>
      <w:r w:rsidR="005D5758" w:rsidRPr="00521E85">
        <w:rPr>
          <w:noProof/>
          <w:lang w:val="en-GB"/>
        </w:rPr>
        <w:t>scope</w:t>
      </w:r>
      <w:r w:rsidR="00385E09" w:rsidRPr="00521E85">
        <w:rPr>
          <w:rFonts w:ascii="Arial" w:hAnsi="Arial" w:cs="Arial"/>
          <w:noProof/>
          <w:lang w:val="en-GB"/>
        </w:rPr>
        <w:t> </w:t>
      </w:r>
      <w:r w:rsidR="000F1E5F" w:rsidRPr="00521E85">
        <w:rPr>
          <w:rStyle w:val="Odwoanieprzypisudolnego"/>
          <w:noProof/>
          <w:lang w:val="en-GB"/>
        </w:rPr>
        <w:footnoteReference w:id="10"/>
      </w:r>
      <w:r w:rsidR="001E0E7F" w:rsidRPr="00521E85">
        <w:rPr>
          <w:noProof/>
          <w:lang w:val="en-GB"/>
        </w:rPr>
        <w:t>.</w:t>
      </w:r>
    </w:p>
    <w:p w14:paraId="213C53B0" w14:textId="11B381CC" w:rsidR="0066040B" w:rsidRPr="00521E85" w:rsidRDefault="00F7610F" w:rsidP="00B04D97">
      <w:pPr>
        <w:rPr>
          <w:noProof/>
          <w:lang w:val="en-GB"/>
        </w:rPr>
      </w:pPr>
      <w:r w:rsidRPr="00521E85">
        <w:rPr>
          <w:noProof/>
          <w:lang w:val="en-GB"/>
        </w:rPr>
        <w:t xml:space="preserve">In the </w:t>
      </w:r>
      <w:r w:rsidRPr="00521E85">
        <w:rPr>
          <w:rStyle w:val="Pogrubienie"/>
          <w:noProof/>
          <w:lang w:val="en-GB"/>
        </w:rPr>
        <w:t>Effort Sharing sectors</w:t>
      </w:r>
      <w:r w:rsidRPr="00521E85">
        <w:rPr>
          <w:noProof/>
          <w:lang w:val="en-GB"/>
        </w:rPr>
        <w:t xml:space="preserve">, emissions </w:t>
      </w:r>
      <w:r w:rsidR="00D75BBD" w:rsidRPr="00521E85">
        <w:rPr>
          <w:noProof/>
          <w:lang w:val="en-GB"/>
        </w:rPr>
        <w:t xml:space="preserve">remained </w:t>
      </w:r>
      <w:r w:rsidR="00702B67" w:rsidRPr="00521E85">
        <w:rPr>
          <w:noProof/>
          <w:lang w:val="en-GB"/>
        </w:rPr>
        <w:t>at a similar level</w:t>
      </w:r>
      <w:r w:rsidRPr="00521E85">
        <w:rPr>
          <w:noProof/>
          <w:lang w:val="en-GB"/>
        </w:rPr>
        <w:t xml:space="preserve"> compared with 2023. Provisional 2024 data for GHG emissions and removals from the land use, land-use change</w:t>
      </w:r>
      <w:r w:rsidR="00CC1929" w:rsidRPr="00521E85">
        <w:rPr>
          <w:noProof/>
          <w:lang w:val="en-GB"/>
        </w:rPr>
        <w:t>,</w:t>
      </w:r>
      <w:r w:rsidRPr="00521E85">
        <w:rPr>
          <w:noProof/>
          <w:lang w:val="en-GB"/>
        </w:rPr>
        <w:t xml:space="preserve"> and forestry (</w:t>
      </w:r>
      <w:r w:rsidRPr="00521E85">
        <w:rPr>
          <w:rStyle w:val="Pogrubienie"/>
          <w:noProof/>
          <w:lang w:val="en-GB"/>
        </w:rPr>
        <w:t>LULUCF</w:t>
      </w:r>
      <w:r w:rsidRPr="00521E85">
        <w:rPr>
          <w:noProof/>
          <w:lang w:val="en-GB"/>
        </w:rPr>
        <w:t xml:space="preserve">) sector show an increase in net carbon sinks of </w:t>
      </w:r>
      <w:r w:rsidR="009E6A4B" w:rsidRPr="00521E85">
        <w:rPr>
          <w:noProof/>
          <w:lang w:val="en-GB"/>
        </w:rPr>
        <w:lastRenderedPageBreak/>
        <w:t>around 7</w:t>
      </w:r>
      <w:r w:rsidRPr="00521E85">
        <w:rPr>
          <w:noProof/>
          <w:lang w:val="en-GB"/>
        </w:rPr>
        <w:t xml:space="preserve">% (or </w:t>
      </w:r>
      <w:r w:rsidR="005E4575" w:rsidRPr="00521E85">
        <w:rPr>
          <w:noProof/>
          <w:lang w:val="en-GB"/>
        </w:rPr>
        <w:t>1</w:t>
      </w:r>
      <w:r w:rsidR="000E7664" w:rsidRPr="00521E85">
        <w:rPr>
          <w:noProof/>
          <w:lang w:val="en-GB"/>
        </w:rPr>
        <w:t>5</w:t>
      </w:r>
      <w:r w:rsidR="0036566D" w:rsidRPr="00521E85">
        <w:rPr>
          <w:noProof/>
          <w:lang w:val="en-GB"/>
        </w:rPr>
        <w:t> </w:t>
      </w:r>
      <w:r w:rsidRPr="00521E85">
        <w:rPr>
          <w:noProof/>
          <w:lang w:val="en-GB"/>
        </w:rPr>
        <w:t>MtCO</w:t>
      </w:r>
      <w:r w:rsidRPr="00521E85">
        <w:rPr>
          <w:noProof/>
          <w:vertAlign w:val="subscript"/>
          <w:lang w:val="en-GB"/>
        </w:rPr>
        <w:t>2</w:t>
      </w:r>
      <w:r w:rsidRPr="00521E85">
        <w:rPr>
          <w:noProof/>
          <w:lang w:val="en-GB"/>
        </w:rPr>
        <w:t xml:space="preserve">-eq) compared to 2023, although approximated </w:t>
      </w:r>
      <w:r w:rsidR="00A51FF7" w:rsidRPr="00521E85">
        <w:rPr>
          <w:noProof/>
          <w:lang w:val="en-GB"/>
        </w:rPr>
        <w:t xml:space="preserve">data </w:t>
      </w:r>
      <w:r w:rsidRPr="00521E85">
        <w:rPr>
          <w:noProof/>
          <w:lang w:val="en-GB"/>
        </w:rPr>
        <w:t>remain subject to revisions.</w:t>
      </w:r>
    </w:p>
    <w:p w14:paraId="11316170" w14:textId="2A82CC0E" w:rsidR="00F7610F" w:rsidRPr="00521E85" w:rsidRDefault="00F7610F" w:rsidP="004A4914">
      <w:pPr>
        <w:pStyle w:val="Nagwek3"/>
        <w:rPr>
          <w:noProof/>
          <w:lang w:val="en-GB"/>
        </w:rPr>
      </w:pPr>
      <w:r w:rsidRPr="00521E85">
        <w:rPr>
          <w:noProof/>
          <w:lang w:val="en-GB"/>
        </w:rPr>
        <w:t>Global trends</w:t>
      </w:r>
    </w:p>
    <w:p w14:paraId="1C205643" w14:textId="1A6FF15A" w:rsidR="00F7610F" w:rsidRPr="00521E85" w:rsidRDefault="00304E5B" w:rsidP="00F7610F">
      <w:pPr>
        <w:rPr>
          <w:noProof/>
          <w:lang w:val="en-GB"/>
        </w:rPr>
      </w:pPr>
      <w:r w:rsidRPr="00521E85">
        <w:rPr>
          <w:rStyle w:val="Pogrubienie"/>
          <w:b w:val="0"/>
          <w:bCs w:val="0"/>
          <w:noProof/>
          <w:lang w:val="en-GB"/>
        </w:rPr>
        <w:t xml:space="preserve">According to the Commission’s </w:t>
      </w:r>
      <w:hyperlink r:id="rId45" w:history="1">
        <w:r w:rsidRPr="00521E85">
          <w:rPr>
            <w:rStyle w:val="Hipercze"/>
            <w:noProof/>
            <w:lang w:val="en-GB"/>
          </w:rPr>
          <w:t xml:space="preserve">2025 </w:t>
        </w:r>
        <w:r w:rsidR="00A409E6" w:rsidRPr="00521E85">
          <w:rPr>
            <w:rStyle w:val="Hipercze"/>
            <w:noProof/>
            <w:lang w:val="en-GB"/>
          </w:rPr>
          <w:t>EDGAR report</w:t>
        </w:r>
      </w:hyperlink>
      <w:r w:rsidR="006555EE" w:rsidRPr="00521E85">
        <w:rPr>
          <w:rStyle w:val="Pogrubienie"/>
          <w:b w:val="0"/>
          <w:bCs w:val="0"/>
          <w:noProof/>
          <w:lang w:val="en-GB"/>
        </w:rPr>
        <w:t xml:space="preserve">, </w:t>
      </w:r>
      <w:r w:rsidR="006555EE" w:rsidRPr="00521E85">
        <w:rPr>
          <w:rStyle w:val="Pogrubienie"/>
          <w:noProof/>
          <w:lang w:val="en-GB"/>
        </w:rPr>
        <w:t xml:space="preserve">global </w:t>
      </w:r>
      <w:r w:rsidR="00F7610F" w:rsidRPr="00521E85">
        <w:rPr>
          <w:rStyle w:val="Pogrubienie"/>
          <w:noProof/>
          <w:lang w:val="en-GB"/>
        </w:rPr>
        <w:t>greenhouse gas emissions continued to rise in 2024</w:t>
      </w:r>
      <w:r w:rsidR="00F7610F" w:rsidRPr="00521E85">
        <w:rPr>
          <w:noProof/>
          <w:lang w:val="en-GB"/>
        </w:rPr>
        <w:t>, reaching 53.2 billion tonnes of CO</w:t>
      </w:r>
      <w:r w:rsidR="00F7610F" w:rsidRPr="00521E85">
        <w:rPr>
          <w:noProof/>
          <w:vertAlign w:val="subscript"/>
          <w:lang w:val="en-GB"/>
        </w:rPr>
        <w:t>2</w:t>
      </w:r>
      <w:r w:rsidR="00F7610F" w:rsidRPr="00521E85">
        <w:rPr>
          <w:noProof/>
          <w:lang w:val="en-GB"/>
        </w:rPr>
        <w:t xml:space="preserve"> equivalent (</w:t>
      </w:r>
      <w:r w:rsidR="00F7610F" w:rsidRPr="00521E85">
        <w:rPr>
          <w:rFonts w:cs="Times New Roman"/>
          <w:noProof/>
          <w:lang w:val="en-GB"/>
        </w:rPr>
        <w:t xml:space="preserve">Figure </w:t>
      </w:r>
      <w:r w:rsidR="002842F8" w:rsidRPr="00521E85">
        <w:rPr>
          <w:rFonts w:cs="Times New Roman"/>
          <w:noProof/>
          <w:lang w:val="en-GB"/>
        </w:rPr>
        <w:t>3</w:t>
      </w:r>
      <w:r w:rsidR="00F7610F" w:rsidRPr="00521E85">
        <w:rPr>
          <w:noProof/>
          <w:lang w:val="en-GB"/>
        </w:rPr>
        <w:t xml:space="preserve">). </w:t>
      </w:r>
      <w:r w:rsidR="003318E5" w:rsidRPr="00521E85">
        <w:rPr>
          <w:noProof/>
          <w:lang w:val="en-GB"/>
        </w:rPr>
        <w:t>This</w:t>
      </w:r>
      <w:r w:rsidR="00F7610F" w:rsidRPr="00521E85" w:rsidDel="003318E5">
        <w:rPr>
          <w:noProof/>
          <w:lang w:val="en-GB"/>
        </w:rPr>
        <w:t xml:space="preserve"> </w:t>
      </w:r>
      <w:r w:rsidR="00F7610F" w:rsidRPr="00521E85">
        <w:rPr>
          <w:noProof/>
          <w:lang w:val="en-GB"/>
        </w:rPr>
        <w:t>is 1.3% higher than in 2023 and 4.7% higher than in 2019, before the pandemic.</w:t>
      </w:r>
    </w:p>
    <w:p w14:paraId="44B8F3E2" w14:textId="016A0B06" w:rsidR="00601AE9" w:rsidRPr="00521E85" w:rsidRDefault="00601AE9" w:rsidP="00601AE9">
      <w:pPr>
        <w:rPr>
          <w:noProof/>
          <w:lang w:val="en-GB"/>
        </w:rPr>
      </w:pPr>
      <w:r w:rsidRPr="00521E85">
        <w:rPr>
          <w:noProof/>
          <w:lang w:val="en-GB"/>
        </w:rPr>
        <w:t>In 2024, the power</w:t>
      </w:r>
      <w:r w:rsidRPr="00521E85" w:rsidDel="00936F42">
        <w:rPr>
          <w:noProof/>
          <w:lang w:val="en-GB"/>
        </w:rPr>
        <w:t xml:space="preserve"> </w:t>
      </w:r>
      <w:r w:rsidRPr="00521E85">
        <w:rPr>
          <w:noProof/>
          <w:lang w:val="en-GB"/>
        </w:rPr>
        <w:t>sector was the main driver of global emissions (+1.5%, or 235</w:t>
      </w:r>
      <w:r w:rsidR="00A84A9C" w:rsidRPr="00521E85">
        <w:rPr>
          <w:noProof/>
          <w:lang w:val="en-GB"/>
        </w:rPr>
        <w:t> </w:t>
      </w:r>
      <w:r w:rsidRPr="00521E85">
        <w:rPr>
          <w:noProof/>
          <w:lang w:val="en-GB"/>
        </w:rPr>
        <w:t>MtCO</w:t>
      </w:r>
      <w:r w:rsidRPr="00521E85">
        <w:rPr>
          <w:noProof/>
          <w:vertAlign w:val="subscript"/>
          <w:lang w:val="en-GB"/>
        </w:rPr>
        <w:t>2</w:t>
      </w:r>
      <w:r w:rsidRPr="00521E85">
        <w:rPr>
          <w:noProof/>
          <w:lang w:val="en-GB"/>
        </w:rPr>
        <w:t>-eq), due to higher demand for cooling, rising energy consumption in industry, the shift to electric transport and the growth of data centres</w:t>
      </w:r>
      <w:r w:rsidRPr="00521E85">
        <w:rPr>
          <w:rFonts w:ascii="Arial" w:hAnsi="Arial" w:cs="Arial"/>
          <w:noProof/>
          <w:lang w:val="en-GB"/>
        </w:rPr>
        <w:t> </w:t>
      </w:r>
      <w:r w:rsidRPr="00521E85">
        <w:rPr>
          <w:rStyle w:val="Odwoanieprzypisudolnego"/>
          <w:noProof/>
          <w:lang w:val="en-GB"/>
        </w:rPr>
        <w:footnoteReference w:id="11"/>
      </w:r>
      <w:r w:rsidRPr="00521E85">
        <w:rPr>
          <w:noProof/>
          <w:lang w:val="en-GB"/>
        </w:rPr>
        <w:t>. The second biggest source of higher emissions was for fuel combustion in industry (+2.1%, or 131</w:t>
      </w:r>
      <w:r w:rsidR="00A84A9C" w:rsidRPr="00521E85">
        <w:rPr>
          <w:noProof/>
          <w:lang w:val="en-GB"/>
        </w:rPr>
        <w:t> </w:t>
      </w:r>
      <w:r w:rsidRPr="00521E85">
        <w:rPr>
          <w:noProof/>
          <w:lang w:val="en-GB"/>
        </w:rPr>
        <w:t>MtCO</w:t>
      </w:r>
      <w:r w:rsidRPr="00521E85">
        <w:rPr>
          <w:noProof/>
          <w:vertAlign w:val="subscript"/>
          <w:lang w:val="en-GB"/>
        </w:rPr>
        <w:t>2</w:t>
      </w:r>
      <w:r w:rsidRPr="00521E85">
        <w:rPr>
          <w:noProof/>
          <w:lang w:val="en-GB"/>
        </w:rPr>
        <w:t>-eq) and then for transport (+1.2%, or 99</w:t>
      </w:r>
      <w:r w:rsidR="00A84A9C" w:rsidRPr="00521E85">
        <w:rPr>
          <w:noProof/>
          <w:lang w:val="en-GB"/>
        </w:rPr>
        <w:t> </w:t>
      </w:r>
      <w:r w:rsidRPr="00521E85">
        <w:rPr>
          <w:noProof/>
          <w:lang w:val="en-GB"/>
        </w:rPr>
        <w:t>MtCO</w:t>
      </w:r>
      <w:r w:rsidRPr="00521E85">
        <w:rPr>
          <w:noProof/>
          <w:vertAlign w:val="subscript"/>
          <w:lang w:val="en-GB"/>
        </w:rPr>
        <w:t>2</w:t>
      </w:r>
      <w:r w:rsidRPr="00521E85">
        <w:rPr>
          <w:noProof/>
          <w:lang w:val="en-GB"/>
        </w:rPr>
        <w:t>-eq).</w:t>
      </w:r>
    </w:p>
    <w:p w14:paraId="6E473C00" w14:textId="29D4EBEA" w:rsidR="00B5361A" w:rsidRPr="00521E85" w:rsidRDefault="000E2A92" w:rsidP="00B5361A">
      <w:pPr>
        <w:pStyle w:val="Legenda"/>
        <w:jc w:val="both"/>
        <w:rPr>
          <w:noProof/>
          <w:lang w:val="en-GB"/>
        </w:rPr>
      </w:pPr>
      <w:r w:rsidRPr="00521E85">
        <w:rPr>
          <w:noProof/>
          <w:lang w:val="en-GB"/>
        </w:rPr>
        <w:t xml:space="preserve">Figure </w:t>
      </w:r>
      <w:r w:rsidR="00FC76AD" w:rsidRPr="00521E85">
        <w:rPr>
          <w:noProof/>
          <w:lang w:val="en-GB"/>
        </w:rPr>
        <w:t>3</w:t>
      </w:r>
      <w:r w:rsidRPr="00521E85">
        <w:rPr>
          <w:noProof/>
          <w:lang w:val="en-GB"/>
        </w:rPr>
        <w:t>: Global GHG emissions (1990-2024)</w:t>
      </w:r>
    </w:p>
    <w:p w14:paraId="43C62AB8" w14:textId="7F42A649" w:rsidR="005F040D" w:rsidRPr="00521E85" w:rsidRDefault="00D72B1B" w:rsidP="00D933CC">
      <w:pPr>
        <w:jc w:val="center"/>
        <w:rPr>
          <w:noProof/>
          <w:lang w:val="en-GB"/>
        </w:rPr>
      </w:pPr>
      <w:r w:rsidRPr="00521E85">
        <w:rPr>
          <w:noProof/>
          <w:lang w:val="en-GB" w:eastAsia="en-GB"/>
        </w:rPr>
        <w:drawing>
          <wp:inline distT="0" distB="0" distL="0" distR="0" wp14:anchorId="485FBCCB" wp14:editId="3A33C0E7">
            <wp:extent cx="5324769" cy="3237271"/>
            <wp:effectExtent l="0" t="0" r="9525" b="1270"/>
            <wp:docPr id="596350609" name="Picture 1" descr="A graph of different colo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50609" name="Picture 1" descr="A graph of different colored lin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08253" cy="3288026"/>
                    </a:xfrm>
                    <a:prstGeom prst="rect">
                      <a:avLst/>
                    </a:prstGeom>
                    <a:noFill/>
                  </pic:spPr>
                </pic:pic>
              </a:graphicData>
            </a:graphic>
          </wp:inline>
        </w:drawing>
      </w:r>
    </w:p>
    <w:tbl>
      <w:tblPr>
        <w:tblStyle w:val="Tabela-Siatka"/>
        <w:tblpPr w:leftFromText="180" w:rightFromText="180" w:vertAnchor="text" w:horzAnchor="margin" w:tblpY="52"/>
        <w:tblW w:w="0" w:type="auto"/>
        <w:shd w:val="clear" w:color="auto" w:fill="E3F0FA"/>
        <w:tblLook w:val="04A0" w:firstRow="1" w:lastRow="0" w:firstColumn="1" w:lastColumn="0" w:noHBand="0" w:noVBand="1"/>
      </w:tblPr>
      <w:tblGrid>
        <w:gridCol w:w="9016"/>
      </w:tblGrid>
      <w:tr w:rsidR="005F040D" w:rsidRPr="00521E85" w14:paraId="421D31A7" w14:textId="77777777" w:rsidTr="005F040D">
        <w:trPr>
          <w:trHeight w:val="2799"/>
        </w:trPr>
        <w:tc>
          <w:tcPr>
            <w:tcW w:w="9016" w:type="dxa"/>
            <w:shd w:val="clear" w:color="auto" w:fill="E3F0FA"/>
            <w:vAlign w:val="center"/>
          </w:tcPr>
          <w:p w14:paraId="2556EA45" w14:textId="77777777" w:rsidR="005F040D" w:rsidRPr="00521E85" w:rsidRDefault="005F040D" w:rsidP="005F040D">
            <w:pPr>
              <w:spacing w:after="60"/>
              <w:rPr>
                <w:noProof/>
                <w:sz w:val="22"/>
                <w:lang w:val="en-GB"/>
              </w:rPr>
            </w:pPr>
            <w:r w:rsidRPr="00521E85">
              <w:rPr>
                <w:b/>
                <w:bCs/>
                <w:noProof/>
                <w:sz w:val="22"/>
                <w:lang w:val="en-GB"/>
              </w:rPr>
              <w:t>EDGAR</w:t>
            </w:r>
            <w:r w:rsidRPr="00521E85">
              <w:rPr>
                <w:noProof/>
                <w:sz w:val="22"/>
                <w:lang w:val="en-GB"/>
              </w:rPr>
              <w:t xml:space="preserve"> GHG’s estimates </w:t>
            </w:r>
            <w:r w:rsidRPr="00521E85">
              <w:rPr>
                <w:b/>
                <w:bCs/>
                <w:noProof/>
                <w:sz w:val="22"/>
                <w:lang w:val="en-GB"/>
              </w:rPr>
              <w:t>differs</w:t>
            </w:r>
            <w:r w:rsidRPr="00521E85">
              <w:rPr>
                <w:noProof/>
                <w:sz w:val="22"/>
                <w:lang w:val="en-GB"/>
              </w:rPr>
              <w:t xml:space="preserve"> from the officially reported GHG emissions (i.e. GHG inventories submitted by the parties to the UNFCCC) for different reasons:</w:t>
            </w:r>
          </w:p>
          <w:p w14:paraId="12662439" w14:textId="77777777" w:rsidR="005F040D" w:rsidRPr="00521E85" w:rsidRDefault="005F040D" w:rsidP="005F040D">
            <w:pPr>
              <w:pStyle w:val="Akapitzlist"/>
              <w:numPr>
                <w:ilvl w:val="0"/>
                <w:numId w:val="16"/>
              </w:numPr>
              <w:spacing w:after="60"/>
              <w:rPr>
                <w:noProof/>
                <w:sz w:val="22"/>
                <w:lang w:val="en-GB"/>
              </w:rPr>
            </w:pPr>
            <w:r w:rsidRPr="00521E85">
              <w:rPr>
                <w:noProof/>
                <w:sz w:val="22"/>
                <w:lang w:val="en-GB"/>
              </w:rPr>
              <w:t>The source of data;</w:t>
            </w:r>
          </w:p>
          <w:p w14:paraId="7388594C" w14:textId="77777777" w:rsidR="005F040D" w:rsidRPr="00521E85" w:rsidRDefault="005F040D" w:rsidP="005F040D">
            <w:pPr>
              <w:pStyle w:val="Akapitzlist"/>
              <w:numPr>
                <w:ilvl w:val="0"/>
                <w:numId w:val="16"/>
              </w:numPr>
              <w:spacing w:after="60"/>
              <w:rPr>
                <w:noProof/>
                <w:sz w:val="22"/>
                <w:lang w:val="en-GB"/>
              </w:rPr>
            </w:pPr>
            <w:r w:rsidRPr="00521E85">
              <w:rPr>
                <w:noProof/>
                <w:sz w:val="22"/>
                <w:lang w:val="en-GB"/>
              </w:rPr>
              <w:t>The estimation methodology.</w:t>
            </w:r>
          </w:p>
          <w:p w14:paraId="50D6BA76" w14:textId="77777777" w:rsidR="005F040D" w:rsidRPr="00521E85" w:rsidRDefault="005F040D" w:rsidP="005F040D">
            <w:pPr>
              <w:spacing w:after="60"/>
              <w:rPr>
                <w:noProof/>
                <w:sz w:val="22"/>
                <w:lang w:val="en-GB"/>
              </w:rPr>
            </w:pPr>
            <w:r w:rsidRPr="00521E85">
              <w:rPr>
                <w:noProof/>
                <w:sz w:val="22"/>
                <w:lang w:val="en-GB"/>
              </w:rPr>
              <w:t xml:space="preserve">Of note, only the </w:t>
            </w:r>
            <w:r w:rsidRPr="00521E85">
              <w:rPr>
                <w:b/>
                <w:bCs/>
                <w:noProof/>
                <w:sz w:val="22"/>
                <w:lang w:val="en-GB"/>
              </w:rPr>
              <w:t>officially reported data</w:t>
            </w:r>
            <w:r w:rsidRPr="00521E85">
              <w:rPr>
                <w:noProof/>
                <w:sz w:val="22"/>
                <w:lang w:val="en-GB"/>
              </w:rPr>
              <w:t xml:space="preserve"> submitted to the UNFCCC should be used to assess EU climate progress.</w:t>
            </w:r>
          </w:p>
          <w:p w14:paraId="58BC1277" w14:textId="77777777" w:rsidR="005F040D" w:rsidRPr="00521E85" w:rsidRDefault="005F040D" w:rsidP="005F040D">
            <w:pPr>
              <w:spacing w:after="60"/>
              <w:rPr>
                <w:noProof/>
                <w:sz w:val="22"/>
                <w:lang w:val="en-GB"/>
              </w:rPr>
            </w:pPr>
            <w:r w:rsidRPr="00521E85">
              <w:rPr>
                <w:noProof/>
                <w:sz w:val="22"/>
                <w:lang w:val="en-GB"/>
              </w:rPr>
              <w:t xml:space="preserve">For more detailed information see </w:t>
            </w:r>
            <w:hyperlink r:id="rId47" w:history="1">
              <w:r w:rsidRPr="00521E85">
                <w:rPr>
                  <w:rStyle w:val="Hipercze"/>
                  <w:noProof/>
                  <w:sz w:val="22"/>
                  <w:lang w:val="en-GB"/>
                </w:rPr>
                <w:t>comparative analysis</w:t>
              </w:r>
            </w:hyperlink>
            <w:r w:rsidRPr="00521E85">
              <w:rPr>
                <w:noProof/>
                <w:sz w:val="22"/>
                <w:lang w:val="en-GB"/>
              </w:rPr>
              <w:t xml:space="preserve"> of EDGAR and UNFCCC GHG emissions inventories.</w:t>
            </w:r>
          </w:p>
        </w:tc>
      </w:tr>
    </w:tbl>
    <w:p w14:paraId="002AA683" w14:textId="784FC1F0" w:rsidR="00D72B1B" w:rsidRPr="00521E85" w:rsidRDefault="005F040D" w:rsidP="005F040D">
      <w:pPr>
        <w:spacing w:line="259" w:lineRule="auto"/>
        <w:rPr>
          <w:noProof/>
          <w:lang w:val="en-GB"/>
        </w:rPr>
      </w:pPr>
      <w:r w:rsidRPr="00521E85">
        <w:rPr>
          <w:noProof/>
          <w:lang w:val="en-GB"/>
        </w:rPr>
        <w:br w:type="page"/>
      </w:r>
    </w:p>
    <w:tbl>
      <w:tblPr>
        <w:tblStyle w:val="Tabela-Siatka"/>
        <w:tblpPr w:leftFromText="181" w:rightFromText="284" w:bottomFromText="284" w:vertAnchor="text" w:tblpY="45"/>
        <w:tblOverlap w:val="never"/>
        <w:tblW w:w="0" w:type="auto"/>
        <w:tblLook w:val="04A0" w:firstRow="1" w:lastRow="0" w:firstColumn="1" w:lastColumn="0" w:noHBand="0" w:noVBand="1"/>
      </w:tblPr>
      <w:tblGrid>
        <w:gridCol w:w="537"/>
        <w:gridCol w:w="1726"/>
        <w:gridCol w:w="2268"/>
      </w:tblGrid>
      <w:tr w:rsidR="005F040D" w:rsidRPr="00521E85" w14:paraId="5A666F40" w14:textId="5E9F43EA" w:rsidTr="005F040D">
        <w:trPr>
          <w:trHeight w:val="390"/>
        </w:trPr>
        <w:tc>
          <w:tcPr>
            <w:tcW w:w="4531" w:type="dxa"/>
            <w:gridSpan w:val="3"/>
            <w:vAlign w:val="center"/>
          </w:tcPr>
          <w:p w14:paraId="2CCFD7D1" w14:textId="77777777" w:rsidR="005F040D" w:rsidRPr="00521E85" w:rsidRDefault="005F040D" w:rsidP="00D72B1B">
            <w:pPr>
              <w:spacing w:before="120" w:after="120"/>
              <w:rPr>
                <w:b/>
                <w:bCs/>
                <w:noProof/>
                <w:sz w:val="18"/>
                <w:szCs w:val="18"/>
                <w:lang w:val="en-GB"/>
              </w:rPr>
            </w:pPr>
            <w:r w:rsidRPr="00521E85">
              <w:rPr>
                <w:b/>
                <w:bCs/>
                <w:noProof/>
                <w:sz w:val="18"/>
                <w:szCs w:val="18"/>
                <w:lang w:val="en-GB"/>
              </w:rPr>
              <w:lastRenderedPageBreak/>
              <w:t>Table 1: Annual change of global emissions (%, 2023-2024)</w:t>
            </w:r>
          </w:p>
        </w:tc>
      </w:tr>
      <w:tr w:rsidR="005F040D" w:rsidRPr="00521E85" w14:paraId="037BB36A" w14:textId="77777777" w:rsidTr="005F040D">
        <w:trPr>
          <w:trHeight w:val="390"/>
        </w:trPr>
        <w:tc>
          <w:tcPr>
            <w:tcW w:w="2263" w:type="dxa"/>
            <w:gridSpan w:val="2"/>
            <w:vMerge w:val="restart"/>
            <w:shd w:val="clear" w:color="auto" w:fill="0046FF" w:themeFill="accent1"/>
            <w:vAlign w:val="center"/>
          </w:tcPr>
          <w:p w14:paraId="26C6D387" w14:textId="77777777" w:rsidR="005F040D" w:rsidRPr="00521E85" w:rsidRDefault="005F040D" w:rsidP="00D72B1B">
            <w:pPr>
              <w:jc w:val="center"/>
              <w:rPr>
                <w:rFonts w:ascii="EC Square Sans Cond Pro" w:hAnsi="EC Square Sans Cond Pro"/>
                <w:noProof/>
                <w:color w:val="FFFFFF" w:themeColor="background1"/>
                <w:lang w:val="en-GB"/>
              </w:rPr>
            </w:pPr>
            <w:r w:rsidRPr="00521E85">
              <w:rPr>
                <w:rFonts w:ascii="EC Square Sans Cond Pro" w:hAnsi="EC Square Sans Cond Pro"/>
                <w:noProof/>
                <w:color w:val="FFFFFF" w:themeColor="background1"/>
                <w:lang w:val="en-GB"/>
              </w:rPr>
              <w:t>Country</w:t>
            </w:r>
          </w:p>
        </w:tc>
        <w:tc>
          <w:tcPr>
            <w:tcW w:w="2268" w:type="dxa"/>
            <w:shd w:val="clear" w:color="auto" w:fill="0046FF" w:themeFill="accent1"/>
            <w:vAlign w:val="center"/>
          </w:tcPr>
          <w:p w14:paraId="24FA3FFB" w14:textId="77777777" w:rsidR="005F040D" w:rsidRPr="00521E85" w:rsidRDefault="005F040D" w:rsidP="00D72B1B">
            <w:pPr>
              <w:jc w:val="center"/>
              <w:rPr>
                <w:rFonts w:ascii="EC Square Sans Cond Pro" w:hAnsi="EC Square Sans Cond Pro"/>
                <w:noProof/>
                <w:color w:val="FFFFFF" w:themeColor="background1"/>
                <w:lang w:val="en-GB"/>
              </w:rPr>
            </w:pPr>
            <w:r w:rsidRPr="00521E85">
              <w:rPr>
                <w:rFonts w:ascii="EC Square Sans Cond Pro" w:hAnsi="EC Square Sans Cond Pro"/>
                <w:noProof/>
                <w:color w:val="FFFFFF" w:themeColor="background1"/>
                <w:szCs w:val="24"/>
                <w:lang w:val="en-GB"/>
              </w:rPr>
              <w:t>GHG emissions</w:t>
            </w:r>
            <w:r w:rsidRPr="00521E85">
              <w:rPr>
                <w:rFonts w:ascii="EC Square Sans Cond Pro" w:hAnsi="EC Square Sans Cond Pro"/>
                <w:noProof/>
                <w:color w:val="FFFFFF" w:themeColor="background1"/>
                <w:lang w:val="en-GB"/>
              </w:rPr>
              <w:t xml:space="preserve"> </w:t>
            </w:r>
          </w:p>
        </w:tc>
      </w:tr>
      <w:tr w:rsidR="005F040D" w:rsidRPr="00521E85" w14:paraId="1C4C3907" w14:textId="071A6648" w:rsidTr="005F040D">
        <w:trPr>
          <w:trHeight w:val="390"/>
        </w:trPr>
        <w:tc>
          <w:tcPr>
            <w:tcW w:w="2263" w:type="dxa"/>
            <w:gridSpan w:val="2"/>
            <w:vMerge/>
            <w:vAlign w:val="center"/>
          </w:tcPr>
          <w:p w14:paraId="3B9E91D2" w14:textId="77777777" w:rsidR="005F040D" w:rsidRPr="00521E85" w:rsidRDefault="005F040D" w:rsidP="00D72B1B">
            <w:pPr>
              <w:jc w:val="center"/>
              <w:rPr>
                <w:rFonts w:ascii="EC Square Sans Cond Pro" w:hAnsi="EC Square Sans Cond Pro"/>
                <w:noProof/>
                <w:color w:val="FFFFFF" w:themeColor="background1"/>
                <w:lang w:val="en-GB"/>
              </w:rPr>
            </w:pPr>
          </w:p>
        </w:tc>
        <w:tc>
          <w:tcPr>
            <w:tcW w:w="2268" w:type="dxa"/>
            <w:shd w:val="clear" w:color="auto" w:fill="0046FF" w:themeFill="accent1"/>
            <w:vAlign w:val="center"/>
          </w:tcPr>
          <w:p w14:paraId="4D4CF47D" w14:textId="09286BC2" w:rsidR="005F040D" w:rsidRPr="00521E85" w:rsidRDefault="005F040D" w:rsidP="004B225B">
            <w:pPr>
              <w:jc w:val="center"/>
              <w:rPr>
                <w:rFonts w:ascii="EC Square Sans Cond Pro" w:hAnsi="EC Square Sans Cond Pro"/>
                <w:noProof/>
                <w:color w:val="FFFFFF" w:themeColor="background1"/>
                <w:sz w:val="18"/>
                <w:szCs w:val="16"/>
                <w:lang w:val="en-GB"/>
              </w:rPr>
            </w:pPr>
            <w:r w:rsidRPr="00521E85">
              <w:rPr>
                <w:rFonts w:ascii="EC Square Sans Cond Pro" w:hAnsi="EC Square Sans Cond Pro"/>
                <w:noProof/>
                <w:color w:val="FFFFFF" w:themeColor="background1"/>
                <w:sz w:val="18"/>
                <w:szCs w:val="16"/>
                <w:lang w:val="en-GB"/>
              </w:rPr>
              <w:t>% change (2023-2024)</w:t>
            </w:r>
          </w:p>
        </w:tc>
      </w:tr>
      <w:tr w:rsidR="005F040D" w:rsidRPr="00521E85" w14:paraId="19B545EB" w14:textId="47CD933F" w:rsidTr="005F040D">
        <w:trPr>
          <w:trHeight w:val="390"/>
        </w:trPr>
        <w:tc>
          <w:tcPr>
            <w:tcW w:w="537" w:type="dxa"/>
            <w:tcBorders>
              <w:bottom w:val="single" w:sz="4" w:space="0" w:color="auto"/>
            </w:tcBorders>
            <w:vAlign w:val="center"/>
          </w:tcPr>
          <w:p w14:paraId="33347E50" w14:textId="77777777" w:rsidR="005F040D" w:rsidRPr="00521E85" w:rsidRDefault="005F040D" w:rsidP="00D72B1B">
            <w:pPr>
              <w:rPr>
                <w:rFonts w:ascii="EC Square Sans Cond Pro" w:hAnsi="EC Square Sans Cond Pro"/>
                <w:noProof/>
                <w:lang w:val="en-GB"/>
              </w:rPr>
            </w:pPr>
            <w:r w:rsidRPr="00521E85">
              <w:rPr>
                <w:noProof/>
                <w:lang w:val="en-GB" w:eastAsia="en-GB"/>
              </w:rPr>
              <w:drawing>
                <wp:inline distT="0" distB="0" distL="0" distR="0" wp14:anchorId="7E63FFA6" wp14:editId="5D5376C5">
                  <wp:extent cx="179705" cy="179705"/>
                  <wp:effectExtent l="0" t="0" r="0" b="0"/>
                  <wp:docPr id="1901745994" name="Graphic 1" descr="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45994" name="Graphic 1" descr="EU flag"/>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flipH="1">
                            <a:off x="0" y="0"/>
                            <a:ext cx="179705" cy="179705"/>
                          </a:xfrm>
                          <a:prstGeom prst="rect">
                            <a:avLst/>
                          </a:prstGeom>
                        </pic:spPr>
                      </pic:pic>
                    </a:graphicData>
                  </a:graphic>
                </wp:inline>
              </w:drawing>
            </w:r>
          </w:p>
        </w:tc>
        <w:tc>
          <w:tcPr>
            <w:tcW w:w="1726" w:type="dxa"/>
            <w:tcBorders>
              <w:bottom w:val="single" w:sz="4" w:space="0" w:color="auto"/>
            </w:tcBorders>
            <w:vAlign w:val="center"/>
          </w:tcPr>
          <w:p w14:paraId="7FDE8273" w14:textId="77777777" w:rsidR="005F040D" w:rsidRPr="00521E85" w:rsidRDefault="005F040D" w:rsidP="00D72B1B">
            <w:pPr>
              <w:rPr>
                <w:rFonts w:ascii="EC Square Sans Cond Pro" w:hAnsi="EC Square Sans Cond Pro"/>
                <w:noProof/>
                <w:lang w:val="en-GB"/>
              </w:rPr>
            </w:pPr>
            <w:r w:rsidRPr="00521E85">
              <w:rPr>
                <w:rFonts w:ascii="EC Square Sans Cond Pro" w:hAnsi="EC Square Sans Cond Pro"/>
                <w:noProof/>
                <w:lang w:val="en-GB"/>
              </w:rPr>
              <w:t>EU-27</w:t>
            </w:r>
          </w:p>
        </w:tc>
        <w:tc>
          <w:tcPr>
            <w:tcW w:w="2268" w:type="dxa"/>
            <w:tcBorders>
              <w:bottom w:val="single" w:sz="4" w:space="0" w:color="auto"/>
            </w:tcBorders>
            <w:vAlign w:val="center"/>
          </w:tcPr>
          <w:p w14:paraId="163F693F" w14:textId="77777777" w:rsidR="005F040D" w:rsidRPr="00521E85" w:rsidRDefault="005F040D" w:rsidP="00D72B1B">
            <w:pPr>
              <w:jc w:val="right"/>
              <w:rPr>
                <w:rFonts w:ascii="EC Square Sans Cond Pro" w:hAnsi="EC Square Sans Cond Pro"/>
                <w:noProof/>
                <w:lang w:val="en-GB"/>
              </w:rPr>
            </w:pPr>
            <w:r w:rsidRPr="00521E85">
              <w:rPr>
                <w:rFonts w:ascii="EC Square Sans Cond Pro" w:hAnsi="EC Square Sans Cond Pro"/>
                <w:noProof/>
                <w:lang w:val="en-GB"/>
              </w:rPr>
              <w:t>-1.8%</w:t>
            </w:r>
          </w:p>
        </w:tc>
      </w:tr>
      <w:tr w:rsidR="005F040D" w:rsidRPr="00521E85" w14:paraId="6F12EBA6" w14:textId="250DE90A" w:rsidTr="005F040D">
        <w:trPr>
          <w:trHeight w:val="390"/>
        </w:trPr>
        <w:tc>
          <w:tcPr>
            <w:tcW w:w="537" w:type="dxa"/>
            <w:tcBorders>
              <w:top w:val="single" w:sz="4" w:space="0" w:color="auto"/>
              <w:bottom w:val="single" w:sz="4" w:space="0" w:color="auto"/>
            </w:tcBorders>
            <w:vAlign w:val="center"/>
          </w:tcPr>
          <w:p w14:paraId="5A480C68" w14:textId="77777777" w:rsidR="005F040D" w:rsidRPr="00521E85" w:rsidRDefault="005F040D" w:rsidP="00D72B1B">
            <w:pPr>
              <w:rPr>
                <w:rFonts w:ascii="EC Square Sans Cond Pro" w:hAnsi="EC Square Sans Cond Pro"/>
                <w:noProof/>
                <w:lang w:val="en-GB"/>
              </w:rPr>
            </w:pPr>
            <w:r w:rsidRPr="00521E85">
              <w:rPr>
                <w:noProof/>
                <w:lang w:val="en-GB" w:eastAsia="en-GB"/>
              </w:rPr>
              <w:drawing>
                <wp:anchor distT="0" distB="0" distL="114300" distR="114300" simplePos="0" relativeHeight="251658245" behindDoc="0" locked="0" layoutInCell="1" allowOverlap="1" wp14:anchorId="660039F5" wp14:editId="31BC5667">
                  <wp:simplePos x="0" y="0"/>
                  <wp:positionH relativeFrom="column">
                    <wp:posOffset>-2540</wp:posOffset>
                  </wp:positionH>
                  <wp:positionV relativeFrom="paragraph">
                    <wp:posOffset>5715</wp:posOffset>
                  </wp:positionV>
                  <wp:extent cx="180001" cy="180000"/>
                  <wp:effectExtent l="0" t="0" r="0" b="0"/>
                  <wp:wrapNone/>
                  <wp:docPr id="964536492" name="Graphic 1" descr="Flag of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36492" name="Graphic 1" descr="Flag of China"/>
                          <pic:cNvPicPr>
                            <a:picLocks noChangeAspect="1"/>
                          </pic:cNvPicPr>
                        </pic:nvPicPr>
                        <pic:blipFill>
                          <a:blip r:embed="rId50">
                            <a:extLst>
                              <a:ext uri="{96DAC541-7B7A-43D3-8B79-37D633B846F1}">
                                <asvg:svgBlip xmlns:asvg="http://schemas.microsoft.com/office/drawing/2016/SVG/main" r:embed="rId51"/>
                              </a:ext>
                            </a:extLst>
                          </a:blip>
                          <a:stretch>
                            <a:fillRect/>
                          </a:stretch>
                        </pic:blipFill>
                        <pic:spPr>
                          <a:xfrm>
                            <a:off x="0" y="0"/>
                            <a:ext cx="180001" cy="180000"/>
                          </a:xfrm>
                          <a:prstGeom prst="rect">
                            <a:avLst/>
                          </a:prstGeom>
                        </pic:spPr>
                      </pic:pic>
                    </a:graphicData>
                  </a:graphic>
                  <wp14:sizeRelH relativeFrom="margin">
                    <wp14:pctWidth>0</wp14:pctWidth>
                  </wp14:sizeRelH>
                  <wp14:sizeRelV relativeFrom="margin">
                    <wp14:pctHeight>0</wp14:pctHeight>
                  </wp14:sizeRelV>
                </wp:anchor>
              </w:drawing>
            </w:r>
          </w:p>
        </w:tc>
        <w:tc>
          <w:tcPr>
            <w:tcW w:w="1726" w:type="dxa"/>
            <w:tcBorders>
              <w:top w:val="single" w:sz="4" w:space="0" w:color="auto"/>
              <w:bottom w:val="single" w:sz="4" w:space="0" w:color="auto"/>
            </w:tcBorders>
            <w:vAlign w:val="center"/>
          </w:tcPr>
          <w:p w14:paraId="1910C8ED" w14:textId="77777777" w:rsidR="005F040D" w:rsidRPr="00521E85" w:rsidRDefault="005F040D" w:rsidP="00D72B1B">
            <w:pPr>
              <w:rPr>
                <w:rFonts w:ascii="EC Square Sans Cond Pro" w:hAnsi="EC Square Sans Cond Pro"/>
                <w:noProof/>
                <w:lang w:val="en-GB"/>
              </w:rPr>
            </w:pPr>
            <w:r w:rsidRPr="00521E85">
              <w:rPr>
                <w:rFonts w:ascii="EC Square Sans Cond Pro" w:hAnsi="EC Square Sans Cond Pro"/>
                <w:noProof/>
                <w:lang w:val="en-GB"/>
              </w:rPr>
              <w:t>China</w:t>
            </w:r>
          </w:p>
        </w:tc>
        <w:tc>
          <w:tcPr>
            <w:tcW w:w="2268" w:type="dxa"/>
            <w:tcBorders>
              <w:top w:val="single" w:sz="4" w:space="0" w:color="auto"/>
              <w:bottom w:val="single" w:sz="4" w:space="0" w:color="auto"/>
            </w:tcBorders>
            <w:vAlign w:val="center"/>
          </w:tcPr>
          <w:p w14:paraId="33F8E917" w14:textId="77777777" w:rsidR="005F040D" w:rsidRPr="00521E85" w:rsidRDefault="005F040D" w:rsidP="00D72B1B">
            <w:pPr>
              <w:jc w:val="right"/>
              <w:rPr>
                <w:rFonts w:ascii="EC Square Sans Cond Pro" w:hAnsi="EC Square Sans Cond Pro"/>
                <w:noProof/>
                <w:lang w:val="en-GB"/>
              </w:rPr>
            </w:pPr>
            <w:r w:rsidRPr="00521E85">
              <w:rPr>
                <w:rFonts w:ascii="EC Square Sans Cond Pro" w:hAnsi="EC Square Sans Cond Pro"/>
                <w:noProof/>
                <w:lang w:val="en-GB"/>
              </w:rPr>
              <w:t>+0.8%</w:t>
            </w:r>
          </w:p>
        </w:tc>
      </w:tr>
      <w:tr w:rsidR="005F040D" w:rsidRPr="00521E85" w14:paraId="72981536" w14:textId="5245EF85" w:rsidTr="005F040D">
        <w:trPr>
          <w:trHeight w:val="390"/>
        </w:trPr>
        <w:tc>
          <w:tcPr>
            <w:tcW w:w="537" w:type="dxa"/>
            <w:tcBorders>
              <w:top w:val="single" w:sz="4" w:space="0" w:color="auto"/>
              <w:bottom w:val="single" w:sz="4" w:space="0" w:color="auto"/>
            </w:tcBorders>
            <w:vAlign w:val="center"/>
          </w:tcPr>
          <w:p w14:paraId="43E72668" w14:textId="77777777" w:rsidR="005F040D" w:rsidRPr="00521E85" w:rsidRDefault="005F040D" w:rsidP="00D72B1B">
            <w:pPr>
              <w:rPr>
                <w:rFonts w:ascii="EC Square Sans Cond Pro" w:hAnsi="EC Square Sans Cond Pro"/>
                <w:noProof/>
                <w:lang w:val="en-GB"/>
              </w:rPr>
            </w:pPr>
            <w:r w:rsidRPr="00521E85">
              <w:rPr>
                <w:noProof/>
                <w:lang w:val="en-GB" w:eastAsia="en-GB"/>
              </w:rPr>
              <w:drawing>
                <wp:anchor distT="0" distB="0" distL="114300" distR="114300" simplePos="0" relativeHeight="251658251" behindDoc="0" locked="0" layoutInCell="1" allowOverlap="1" wp14:anchorId="214B8490" wp14:editId="6929454D">
                  <wp:simplePos x="0" y="0"/>
                  <wp:positionH relativeFrom="column">
                    <wp:posOffset>-2540</wp:posOffset>
                  </wp:positionH>
                  <wp:positionV relativeFrom="paragraph">
                    <wp:posOffset>1905</wp:posOffset>
                  </wp:positionV>
                  <wp:extent cx="180001" cy="180000"/>
                  <wp:effectExtent l="0" t="0" r="0" b="0"/>
                  <wp:wrapNone/>
                  <wp:docPr id="728144162" name="Graphic 1" descr="Flag of the United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44162" name="Graphic 1" descr="Flag of the United States of America"/>
                          <pic:cNvPicPr>
                            <a:picLocks noChangeAspect="1"/>
                          </pic:cNvPicPr>
                        </pic:nvPicPr>
                        <pic:blipFill>
                          <a:blip r:embed="rId52">
                            <a:extLst>
                              <a:ext uri="{96DAC541-7B7A-43D3-8B79-37D633B846F1}">
                                <asvg:svgBlip xmlns:asvg="http://schemas.microsoft.com/office/drawing/2016/SVG/main" r:embed="rId53"/>
                              </a:ext>
                            </a:extLst>
                          </a:blip>
                          <a:stretch>
                            <a:fillRect/>
                          </a:stretch>
                        </pic:blipFill>
                        <pic:spPr>
                          <a:xfrm>
                            <a:off x="0" y="0"/>
                            <a:ext cx="180001" cy="180000"/>
                          </a:xfrm>
                          <a:prstGeom prst="rect">
                            <a:avLst/>
                          </a:prstGeom>
                        </pic:spPr>
                      </pic:pic>
                    </a:graphicData>
                  </a:graphic>
                  <wp14:sizeRelH relativeFrom="margin">
                    <wp14:pctWidth>0</wp14:pctWidth>
                  </wp14:sizeRelH>
                  <wp14:sizeRelV relativeFrom="margin">
                    <wp14:pctHeight>0</wp14:pctHeight>
                  </wp14:sizeRelV>
                </wp:anchor>
              </w:drawing>
            </w:r>
          </w:p>
        </w:tc>
        <w:tc>
          <w:tcPr>
            <w:tcW w:w="1726" w:type="dxa"/>
            <w:tcBorders>
              <w:top w:val="single" w:sz="4" w:space="0" w:color="auto"/>
              <w:bottom w:val="single" w:sz="4" w:space="0" w:color="auto"/>
            </w:tcBorders>
            <w:vAlign w:val="center"/>
          </w:tcPr>
          <w:p w14:paraId="15B93B3A" w14:textId="77777777" w:rsidR="005F040D" w:rsidRPr="00521E85" w:rsidRDefault="005F040D" w:rsidP="00D72B1B">
            <w:pPr>
              <w:rPr>
                <w:rFonts w:ascii="EC Square Sans Cond Pro" w:hAnsi="EC Square Sans Cond Pro"/>
                <w:noProof/>
                <w:lang w:val="en-GB"/>
              </w:rPr>
            </w:pPr>
            <w:r w:rsidRPr="00521E85">
              <w:rPr>
                <w:rFonts w:ascii="EC Square Sans Cond Pro" w:hAnsi="EC Square Sans Cond Pro"/>
                <w:noProof/>
                <w:lang w:val="en-GB"/>
              </w:rPr>
              <w:t>United States</w:t>
            </w:r>
          </w:p>
        </w:tc>
        <w:tc>
          <w:tcPr>
            <w:tcW w:w="2268" w:type="dxa"/>
            <w:tcBorders>
              <w:top w:val="single" w:sz="4" w:space="0" w:color="auto"/>
              <w:bottom w:val="single" w:sz="4" w:space="0" w:color="auto"/>
            </w:tcBorders>
            <w:vAlign w:val="center"/>
          </w:tcPr>
          <w:p w14:paraId="7E21D292" w14:textId="77777777" w:rsidR="005F040D" w:rsidRPr="00521E85" w:rsidRDefault="005F040D" w:rsidP="00D72B1B">
            <w:pPr>
              <w:jc w:val="right"/>
              <w:rPr>
                <w:rFonts w:ascii="EC Square Sans Cond Pro" w:hAnsi="EC Square Sans Cond Pro"/>
                <w:noProof/>
                <w:lang w:val="en-GB"/>
              </w:rPr>
            </w:pPr>
            <w:r w:rsidRPr="00521E85">
              <w:rPr>
                <w:rFonts w:ascii="EC Square Sans Cond Pro" w:hAnsi="EC Square Sans Cond Pro"/>
                <w:noProof/>
                <w:lang w:val="en-GB"/>
              </w:rPr>
              <w:t>+0.4%</w:t>
            </w:r>
          </w:p>
        </w:tc>
      </w:tr>
      <w:tr w:rsidR="005F040D" w:rsidRPr="00521E85" w14:paraId="1390F1ED" w14:textId="5967BE17" w:rsidTr="005F040D">
        <w:trPr>
          <w:trHeight w:val="390"/>
        </w:trPr>
        <w:tc>
          <w:tcPr>
            <w:tcW w:w="537" w:type="dxa"/>
            <w:tcBorders>
              <w:top w:val="single" w:sz="4" w:space="0" w:color="auto"/>
              <w:bottom w:val="single" w:sz="4" w:space="0" w:color="auto"/>
            </w:tcBorders>
            <w:vAlign w:val="center"/>
          </w:tcPr>
          <w:p w14:paraId="4F72A14B" w14:textId="77777777" w:rsidR="005F040D" w:rsidRPr="00521E85" w:rsidRDefault="005F040D" w:rsidP="00D72B1B">
            <w:pPr>
              <w:rPr>
                <w:rFonts w:ascii="EC Square Sans Cond Pro" w:hAnsi="EC Square Sans Cond Pro"/>
                <w:noProof/>
                <w:lang w:val="en-GB"/>
              </w:rPr>
            </w:pPr>
            <w:r w:rsidRPr="00521E85">
              <w:rPr>
                <w:noProof/>
                <w:lang w:val="en-GB" w:eastAsia="en-GB"/>
              </w:rPr>
              <w:drawing>
                <wp:anchor distT="0" distB="0" distL="114300" distR="114300" simplePos="0" relativeHeight="251658252" behindDoc="0" locked="0" layoutInCell="1" allowOverlap="1" wp14:anchorId="6F5495A1" wp14:editId="1AFD2898">
                  <wp:simplePos x="0" y="0"/>
                  <wp:positionH relativeFrom="column">
                    <wp:posOffset>-3810</wp:posOffset>
                  </wp:positionH>
                  <wp:positionV relativeFrom="paragraph">
                    <wp:posOffset>-1905</wp:posOffset>
                  </wp:positionV>
                  <wp:extent cx="180001" cy="180000"/>
                  <wp:effectExtent l="0" t="0" r="0" b="0"/>
                  <wp:wrapNone/>
                  <wp:docPr id="1486002197" name="Graphic 1" descr="Flag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02197" name="Graphic 1" descr="Flag of India"/>
                          <pic:cNvPicPr>
                            <a:picLocks noChangeAspect="1"/>
                          </pic:cNvPicPr>
                        </pic:nvPicPr>
                        <pic:blipFill>
                          <a:blip r:embed="rId54">
                            <a:extLst>
                              <a:ext uri="{96DAC541-7B7A-43D3-8B79-37D633B846F1}">
                                <asvg:svgBlip xmlns:asvg="http://schemas.microsoft.com/office/drawing/2016/SVG/main" r:embed="rId55"/>
                              </a:ext>
                            </a:extLst>
                          </a:blip>
                          <a:stretch>
                            <a:fillRect/>
                          </a:stretch>
                        </pic:blipFill>
                        <pic:spPr>
                          <a:xfrm flipH="1">
                            <a:off x="0" y="0"/>
                            <a:ext cx="180001" cy="180000"/>
                          </a:xfrm>
                          <a:prstGeom prst="rect">
                            <a:avLst/>
                          </a:prstGeom>
                        </pic:spPr>
                      </pic:pic>
                    </a:graphicData>
                  </a:graphic>
                  <wp14:sizeRelH relativeFrom="margin">
                    <wp14:pctWidth>0</wp14:pctWidth>
                  </wp14:sizeRelH>
                  <wp14:sizeRelV relativeFrom="margin">
                    <wp14:pctHeight>0</wp14:pctHeight>
                  </wp14:sizeRelV>
                </wp:anchor>
              </w:drawing>
            </w:r>
          </w:p>
        </w:tc>
        <w:tc>
          <w:tcPr>
            <w:tcW w:w="1726" w:type="dxa"/>
            <w:tcBorders>
              <w:top w:val="single" w:sz="4" w:space="0" w:color="auto"/>
              <w:bottom w:val="single" w:sz="4" w:space="0" w:color="auto"/>
            </w:tcBorders>
            <w:vAlign w:val="center"/>
          </w:tcPr>
          <w:p w14:paraId="7BA28AA4" w14:textId="77777777" w:rsidR="005F040D" w:rsidRPr="00521E85" w:rsidRDefault="005F040D" w:rsidP="00D72B1B">
            <w:pPr>
              <w:rPr>
                <w:rFonts w:ascii="EC Square Sans Cond Pro" w:hAnsi="EC Square Sans Cond Pro"/>
                <w:noProof/>
                <w:lang w:val="en-GB"/>
              </w:rPr>
            </w:pPr>
            <w:r w:rsidRPr="00521E85">
              <w:rPr>
                <w:rFonts w:ascii="EC Square Sans Cond Pro" w:hAnsi="EC Square Sans Cond Pro"/>
                <w:noProof/>
                <w:lang w:val="en-GB"/>
              </w:rPr>
              <w:t>India</w:t>
            </w:r>
          </w:p>
        </w:tc>
        <w:tc>
          <w:tcPr>
            <w:tcW w:w="2268" w:type="dxa"/>
            <w:tcBorders>
              <w:top w:val="single" w:sz="4" w:space="0" w:color="auto"/>
              <w:bottom w:val="single" w:sz="4" w:space="0" w:color="auto"/>
            </w:tcBorders>
            <w:vAlign w:val="center"/>
          </w:tcPr>
          <w:p w14:paraId="25ADB1F6" w14:textId="77777777" w:rsidR="005F040D" w:rsidRPr="00521E85" w:rsidRDefault="005F040D" w:rsidP="00D72B1B">
            <w:pPr>
              <w:jc w:val="right"/>
              <w:rPr>
                <w:rFonts w:ascii="EC Square Sans Cond Pro" w:hAnsi="EC Square Sans Cond Pro"/>
                <w:noProof/>
                <w:lang w:val="en-GB"/>
              </w:rPr>
            </w:pPr>
            <w:r w:rsidRPr="00521E85">
              <w:rPr>
                <w:rFonts w:ascii="EC Square Sans Cond Pro" w:hAnsi="EC Square Sans Cond Pro"/>
                <w:noProof/>
                <w:lang w:val="en-GB"/>
              </w:rPr>
              <w:t>+3.9%</w:t>
            </w:r>
          </w:p>
        </w:tc>
      </w:tr>
      <w:tr w:rsidR="005F040D" w:rsidRPr="00521E85" w14:paraId="3A3CCAEF" w14:textId="262DB8C7" w:rsidTr="005F040D">
        <w:trPr>
          <w:trHeight w:val="390"/>
        </w:trPr>
        <w:tc>
          <w:tcPr>
            <w:tcW w:w="537" w:type="dxa"/>
            <w:tcBorders>
              <w:top w:val="single" w:sz="4" w:space="0" w:color="auto"/>
              <w:bottom w:val="single" w:sz="4" w:space="0" w:color="auto"/>
            </w:tcBorders>
            <w:vAlign w:val="center"/>
          </w:tcPr>
          <w:p w14:paraId="3A9DD67B" w14:textId="77777777" w:rsidR="005F040D" w:rsidRPr="00521E85" w:rsidRDefault="005F040D" w:rsidP="00D72B1B">
            <w:pPr>
              <w:rPr>
                <w:rFonts w:ascii="EC Square Sans Cond Pro" w:hAnsi="EC Square Sans Cond Pro"/>
                <w:noProof/>
                <w:lang w:val="en-GB"/>
              </w:rPr>
            </w:pPr>
            <w:r w:rsidRPr="00521E85">
              <w:rPr>
                <w:noProof/>
                <w:lang w:val="en-GB" w:eastAsia="en-GB"/>
              </w:rPr>
              <w:drawing>
                <wp:anchor distT="0" distB="0" distL="114300" distR="114300" simplePos="0" relativeHeight="251658246" behindDoc="0" locked="0" layoutInCell="1" allowOverlap="1" wp14:anchorId="7D0B004B" wp14:editId="2A173C7A">
                  <wp:simplePos x="0" y="0"/>
                  <wp:positionH relativeFrom="column">
                    <wp:posOffset>-3810</wp:posOffset>
                  </wp:positionH>
                  <wp:positionV relativeFrom="paragraph">
                    <wp:posOffset>1270</wp:posOffset>
                  </wp:positionV>
                  <wp:extent cx="180001" cy="180000"/>
                  <wp:effectExtent l="0" t="0" r="0" b="0"/>
                  <wp:wrapNone/>
                  <wp:docPr id="600371143" name="Graphic 1" descr="Flag of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71143" name="Graphic 1" descr="Flag of Russia"/>
                          <pic:cNvPicPr>
                            <a:picLocks noChangeAspect="1"/>
                          </pic:cNvPicPr>
                        </pic:nvPicPr>
                        <pic:blipFill>
                          <a:blip r:embed="rId56">
                            <a:extLst>
                              <a:ext uri="{96DAC541-7B7A-43D3-8B79-37D633B846F1}">
                                <asvg:svgBlip xmlns:asvg="http://schemas.microsoft.com/office/drawing/2016/SVG/main" r:embed="rId57"/>
                              </a:ext>
                            </a:extLst>
                          </a:blip>
                          <a:stretch>
                            <a:fillRect/>
                          </a:stretch>
                        </pic:blipFill>
                        <pic:spPr>
                          <a:xfrm>
                            <a:off x="0" y="0"/>
                            <a:ext cx="180001" cy="180000"/>
                          </a:xfrm>
                          <a:prstGeom prst="rect">
                            <a:avLst/>
                          </a:prstGeom>
                        </pic:spPr>
                      </pic:pic>
                    </a:graphicData>
                  </a:graphic>
                  <wp14:sizeRelH relativeFrom="margin">
                    <wp14:pctWidth>0</wp14:pctWidth>
                  </wp14:sizeRelH>
                  <wp14:sizeRelV relativeFrom="margin">
                    <wp14:pctHeight>0</wp14:pctHeight>
                  </wp14:sizeRelV>
                </wp:anchor>
              </w:drawing>
            </w:r>
          </w:p>
        </w:tc>
        <w:tc>
          <w:tcPr>
            <w:tcW w:w="1726" w:type="dxa"/>
            <w:tcBorders>
              <w:top w:val="single" w:sz="4" w:space="0" w:color="auto"/>
              <w:bottom w:val="single" w:sz="4" w:space="0" w:color="auto"/>
            </w:tcBorders>
            <w:vAlign w:val="center"/>
          </w:tcPr>
          <w:p w14:paraId="543A0E2A" w14:textId="77777777" w:rsidR="005F040D" w:rsidRPr="00521E85" w:rsidRDefault="005F040D" w:rsidP="00D72B1B">
            <w:pPr>
              <w:rPr>
                <w:rFonts w:ascii="EC Square Sans Cond Pro" w:hAnsi="EC Square Sans Cond Pro"/>
                <w:noProof/>
                <w:lang w:val="en-GB"/>
              </w:rPr>
            </w:pPr>
            <w:r w:rsidRPr="00521E85">
              <w:rPr>
                <w:rFonts w:ascii="EC Square Sans Cond Pro" w:hAnsi="EC Square Sans Cond Pro"/>
                <w:noProof/>
                <w:lang w:val="en-GB"/>
              </w:rPr>
              <w:t>Russia</w:t>
            </w:r>
          </w:p>
        </w:tc>
        <w:tc>
          <w:tcPr>
            <w:tcW w:w="2268" w:type="dxa"/>
            <w:tcBorders>
              <w:top w:val="single" w:sz="4" w:space="0" w:color="auto"/>
              <w:bottom w:val="single" w:sz="4" w:space="0" w:color="auto"/>
            </w:tcBorders>
            <w:vAlign w:val="center"/>
          </w:tcPr>
          <w:p w14:paraId="523E4729" w14:textId="77777777" w:rsidR="005F040D" w:rsidRPr="00521E85" w:rsidRDefault="005F040D" w:rsidP="00D72B1B">
            <w:pPr>
              <w:jc w:val="right"/>
              <w:rPr>
                <w:rFonts w:ascii="EC Square Sans Cond Pro" w:hAnsi="EC Square Sans Cond Pro"/>
                <w:noProof/>
                <w:lang w:val="en-GB"/>
              </w:rPr>
            </w:pPr>
            <w:r w:rsidRPr="00521E85">
              <w:rPr>
                <w:rFonts w:ascii="EC Square Sans Cond Pro" w:hAnsi="EC Square Sans Cond Pro"/>
                <w:noProof/>
                <w:lang w:val="en-GB"/>
              </w:rPr>
              <w:t>+2.5%</w:t>
            </w:r>
          </w:p>
        </w:tc>
      </w:tr>
      <w:tr w:rsidR="005F040D" w:rsidRPr="00521E85" w14:paraId="40AD1B16" w14:textId="3A6CB2D7" w:rsidTr="005F040D">
        <w:trPr>
          <w:trHeight w:val="390"/>
        </w:trPr>
        <w:tc>
          <w:tcPr>
            <w:tcW w:w="537" w:type="dxa"/>
            <w:tcBorders>
              <w:top w:val="single" w:sz="4" w:space="0" w:color="auto"/>
              <w:bottom w:val="single" w:sz="4" w:space="0" w:color="auto"/>
            </w:tcBorders>
            <w:vAlign w:val="center"/>
          </w:tcPr>
          <w:p w14:paraId="494200E6" w14:textId="77777777" w:rsidR="005F040D" w:rsidRPr="00521E85" w:rsidRDefault="005F040D" w:rsidP="00D72B1B">
            <w:pPr>
              <w:rPr>
                <w:rFonts w:ascii="EC Square Sans Cond Pro" w:hAnsi="EC Square Sans Cond Pro"/>
                <w:noProof/>
                <w:lang w:val="en-GB"/>
              </w:rPr>
            </w:pPr>
            <w:r w:rsidRPr="00521E85">
              <w:rPr>
                <w:noProof/>
                <w:lang w:val="en-GB" w:eastAsia="en-GB"/>
              </w:rPr>
              <w:drawing>
                <wp:anchor distT="0" distB="0" distL="114300" distR="114300" simplePos="0" relativeHeight="251658247" behindDoc="0" locked="0" layoutInCell="1" allowOverlap="1" wp14:anchorId="5877D847" wp14:editId="08B11255">
                  <wp:simplePos x="0" y="0"/>
                  <wp:positionH relativeFrom="column">
                    <wp:posOffset>-3810</wp:posOffset>
                  </wp:positionH>
                  <wp:positionV relativeFrom="paragraph">
                    <wp:posOffset>0</wp:posOffset>
                  </wp:positionV>
                  <wp:extent cx="180000" cy="180000"/>
                  <wp:effectExtent l="0" t="0" r="0" b="0"/>
                  <wp:wrapNone/>
                  <wp:docPr id="527111215" name="Graphic 1" descr="Flag of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11215" name="Graphic 1" descr="Flag of Indonesia"/>
                          <pic:cNvPicPr/>
                        </pic:nvPicPr>
                        <pic:blipFill>
                          <a:blip r:embed="rId58">
                            <a:extLst>
                              <a:ext uri="{96DAC541-7B7A-43D3-8B79-37D633B846F1}">
                                <asvg:svgBlip xmlns:asvg="http://schemas.microsoft.com/office/drawing/2016/SVG/main" r:embed="rId59"/>
                              </a:ext>
                            </a:extLst>
                          </a:blip>
                          <a:stretch>
                            <a:fillRect/>
                          </a:stretch>
                        </pic:blipFill>
                        <pic:spPr>
                          <a:xfrm rot="10800000">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p>
        </w:tc>
        <w:tc>
          <w:tcPr>
            <w:tcW w:w="1726" w:type="dxa"/>
            <w:tcBorders>
              <w:top w:val="single" w:sz="4" w:space="0" w:color="auto"/>
              <w:bottom w:val="single" w:sz="4" w:space="0" w:color="auto"/>
            </w:tcBorders>
            <w:vAlign w:val="center"/>
          </w:tcPr>
          <w:p w14:paraId="04295BBD" w14:textId="77777777" w:rsidR="005F040D" w:rsidRPr="00521E85" w:rsidRDefault="005F040D" w:rsidP="00D72B1B">
            <w:pPr>
              <w:rPr>
                <w:rFonts w:ascii="EC Square Sans Cond Pro" w:hAnsi="EC Square Sans Cond Pro"/>
                <w:noProof/>
                <w:lang w:val="en-GB"/>
              </w:rPr>
            </w:pPr>
            <w:r w:rsidRPr="00521E85">
              <w:rPr>
                <w:rFonts w:ascii="EC Square Sans Cond Pro" w:hAnsi="EC Square Sans Cond Pro"/>
                <w:noProof/>
                <w:lang w:val="en-GB"/>
              </w:rPr>
              <w:t>Indonesia</w:t>
            </w:r>
          </w:p>
        </w:tc>
        <w:tc>
          <w:tcPr>
            <w:tcW w:w="2268" w:type="dxa"/>
            <w:tcBorders>
              <w:top w:val="single" w:sz="4" w:space="0" w:color="auto"/>
              <w:bottom w:val="single" w:sz="4" w:space="0" w:color="auto"/>
            </w:tcBorders>
            <w:vAlign w:val="center"/>
          </w:tcPr>
          <w:p w14:paraId="41B10F84" w14:textId="77777777" w:rsidR="005F040D" w:rsidRPr="00521E85" w:rsidRDefault="005F040D" w:rsidP="00D72B1B">
            <w:pPr>
              <w:jc w:val="right"/>
              <w:rPr>
                <w:rFonts w:ascii="EC Square Sans Cond Pro" w:hAnsi="EC Square Sans Cond Pro"/>
                <w:noProof/>
                <w:lang w:val="en-GB"/>
              </w:rPr>
            </w:pPr>
            <w:r w:rsidRPr="00521E85">
              <w:rPr>
                <w:rFonts w:ascii="EC Square Sans Cond Pro" w:hAnsi="EC Square Sans Cond Pro"/>
                <w:noProof/>
                <w:lang w:val="en-GB"/>
              </w:rPr>
              <w:t>+5.0%</w:t>
            </w:r>
          </w:p>
        </w:tc>
      </w:tr>
      <w:tr w:rsidR="005F040D" w:rsidRPr="00521E85" w14:paraId="44A6A06D" w14:textId="65E7E6DC" w:rsidTr="005F040D">
        <w:trPr>
          <w:trHeight w:val="390"/>
        </w:trPr>
        <w:tc>
          <w:tcPr>
            <w:tcW w:w="537" w:type="dxa"/>
            <w:tcBorders>
              <w:top w:val="single" w:sz="4" w:space="0" w:color="auto"/>
              <w:bottom w:val="single" w:sz="4" w:space="0" w:color="auto"/>
            </w:tcBorders>
            <w:vAlign w:val="center"/>
          </w:tcPr>
          <w:p w14:paraId="4BF4F68E" w14:textId="77777777" w:rsidR="005F040D" w:rsidRPr="00521E85" w:rsidRDefault="005F040D" w:rsidP="00D72B1B">
            <w:pPr>
              <w:rPr>
                <w:rFonts w:ascii="EC Square Sans Cond Pro" w:hAnsi="EC Square Sans Cond Pro"/>
                <w:noProof/>
                <w:lang w:val="en-GB"/>
              </w:rPr>
            </w:pPr>
            <w:r w:rsidRPr="00521E85">
              <w:rPr>
                <w:noProof/>
                <w:lang w:val="en-GB" w:eastAsia="en-GB"/>
              </w:rPr>
              <w:drawing>
                <wp:anchor distT="0" distB="0" distL="114300" distR="114300" simplePos="0" relativeHeight="251658248" behindDoc="0" locked="0" layoutInCell="1" allowOverlap="1" wp14:anchorId="0C1907FF" wp14:editId="37546F32">
                  <wp:simplePos x="0" y="0"/>
                  <wp:positionH relativeFrom="column">
                    <wp:posOffset>-3810</wp:posOffset>
                  </wp:positionH>
                  <wp:positionV relativeFrom="paragraph">
                    <wp:posOffset>-1270</wp:posOffset>
                  </wp:positionV>
                  <wp:extent cx="180000" cy="180000"/>
                  <wp:effectExtent l="0" t="0" r="0" b="0"/>
                  <wp:wrapNone/>
                  <wp:docPr id="424860317" name="Graphic 1" descr="Flag of Bra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60317" name="Graphic 1" descr="Flag of Brazil"/>
                          <pic:cNvPicPr/>
                        </pic:nvPicPr>
                        <pic:blipFill>
                          <a:blip r:embed="rId60">
                            <a:extLst>
                              <a:ext uri="{96DAC541-7B7A-43D3-8B79-37D633B846F1}">
                                <asvg:svgBlip xmlns:asvg="http://schemas.microsoft.com/office/drawing/2016/SVG/main" r:embed="rId61"/>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p>
        </w:tc>
        <w:tc>
          <w:tcPr>
            <w:tcW w:w="1726" w:type="dxa"/>
            <w:tcBorders>
              <w:top w:val="single" w:sz="4" w:space="0" w:color="auto"/>
              <w:bottom w:val="single" w:sz="4" w:space="0" w:color="auto"/>
            </w:tcBorders>
            <w:vAlign w:val="center"/>
          </w:tcPr>
          <w:p w14:paraId="0FA37E14" w14:textId="77777777" w:rsidR="005F040D" w:rsidRPr="00521E85" w:rsidRDefault="005F040D" w:rsidP="00D72B1B">
            <w:pPr>
              <w:rPr>
                <w:rFonts w:ascii="EC Square Sans Cond Pro" w:hAnsi="EC Square Sans Cond Pro"/>
                <w:noProof/>
                <w:lang w:val="en-GB"/>
              </w:rPr>
            </w:pPr>
            <w:r w:rsidRPr="00521E85">
              <w:rPr>
                <w:rFonts w:ascii="EC Square Sans Cond Pro" w:hAnsi="EC Square Sans Cond Pro"/>
                <w:noProof/>
                <w:lang w:val="en-GB"/>
              </w:rPr>
              <w:t>Brazil</w:t>
            </w:r>
          </w:p>
        </w:tc>
        <w:tc>
          <w:tcPr>
            <w:tcW w:w="2268" w:type="dxa"/>
            <w:tcBorders>
              <w:top w:val="single" w:sz="4" w:space="0" w:color="auto"/>
              <w:bottom w:val="single" w:sz="4" w:space="0" w:color="auto"/>
            </w:tcBorders>
            <w:vAlign w:val="center"/>
          </w:tcPr>
          <w:p w14:paraId="0E288C9A" w14:textId="77777777" w:rsidR="005F040D" w:rsidRPr="00521E85" w:rsidRDefault="005F040D" w:rsidP="00D72B1B">
            <w:pPr>
              <w:jc w:val="right"/>
              <w:rPr>
                <w:rFonts w:ascii="EC Square Sans Cond Pro" w:hAnsi="EC Square Sans Cond Pro"/>
                <w:noProof/>
                <w:lang w:val="en-GB"/>
              </w:rPr>
            </w:pPr>
            <w:r w:rsidRPr="00521E85">
              <w:rPr>
                <w:rFonts w:ascii="EC Square Sans Cond Pro" w:hAnsi="EC Square Sans Cond Pro"/>
                <w:noProof/>
                <w:lang w:val="en-GB"/>
              </w:rPr>
              <w:t>+0.2%</w:t>
            </w:r>
          </w:p>
        </w:tc>
      </w:tr>
      <w:tr w:rsidR="005F040D" w:rsidRPr="00521E85" w14:paraId="727E871B" w14:textId="486628B7" w:rsidTr="005F040D">
        <w:trPr>
          <w:trHeight w:val="390"/>
        </w:trPr>
        <w:tc>
          <w:tcPr>
            <w:tcW w:w="537" w:type="dxa"/>
            <w:tcBorders>
              <w:top w:val="single" w:sz="4" w:space="0" w:color="auto"/>
              <w:bottom w:val="single" w:sz="4" w:space="0" w:color="auto"/>
            </w:tcBorders>
            <w:vAlign w:val="center"/>
          </w:tcPr>
          <w:p w14:paraId="47653D14" w14:textId="77777777" w:rsidR="005F040D" w:rsidRPr="00521E85" w:rsidRDefault="005F040D" w:rsidP="00D72B1B">
            <w:pPr>
              <w:rPr>
                <w:rFonts w:ascii="EC Square Sans Cond Pro" w:hAnsi="EC Square Sans Cond Pro"/>
                <w:noProof/>
                <w:lang w:val="en-GB"/>
              </w:rPr>
            </w:pPr>
            <w:r w:rsidRPr="00521E85">
              <w:rPr>
                <w:noProof/>
                <w:lang w:val="en-GB" w:eastAsia="en-GB"/>
              </w:rPr>
              <w:drawing>
                <wp:anchor distT="0" distB="0" distL="114300" distR="114300" simplePos="0" relativeHeight="251658249" behindDoc="0" locked="0" layoutInCell="1" allowOverlap="1" wp14:anchorId="3D3A956D" wp14:editId="0B833C49">
                  <wp:simplePos x="0" y="0"/>
                  <wp:positionH relativeFrom="column">
                    <wp:posOffset>-3810</wp:posOffset>
                  </wp:positionH>
                  <wp:positionV relativeFrom="paragraph">
                    <wp:posOffset>1905</wp:posOffset>
                  </wp:positionV>
                  <wp:extent cx="180000" cy="180000"/>
                  <wp:effectExtent l="0" t="0" r="0" b="0"/>
                  <wp:wrapNone/>
                  <wp:docPr id="508607709" name="Graphic 1" descr="Flag of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07709" name="Graphic 1" descr="Flag of Japan"/>
                          <pic:cNvPicPr/>
                        </pic:nvPicPr>
                        <pic:blipFill>
                          <a:blip r:embed="rId62">
                            <a:extLst>
                              <a:ext uri="{96DAC541-7B7A-43D3-8B79-37D633B846F1}">
                                <asvg:svgBlip xmlns:asvg="http://schemas.microsoft.com/office/drawing/2016/SVG/main" r:embed="rId63"/>
                              </a:ext>
                            </a:extLst>
                          </a:blip>
                          <a:stretch>
                            <a:fillRect/>
                          </a:stretch>
                        </pic:blipFill>
                        <pic:spPr>
                          <a:xfrm>
                            <a:off x="0" y="0"/>
                            <a:ext cx="180000" cy="180000"/>
                          </a:xfrm>
                          <a:prstGeom prst="rect">
                            <a:avLst/>
                          </a:prstGeom>
                        </pic:spPr>
                      </pic:pic>
                    </a:graphicData>
                  </a:graphic>
                  <wp14:sizeRelH relativeFrom="margin">
                    <wp14:pctWidth>0</wp14:pctWidth>
                  </wp14:sizeRelH>
                  <wp14:sizeRelV relativeFrom="margin">
                    <wp14:pctHeight>0</wp14:pctHeight>
                  </wp14:sizeRelV>
                </wp:anchor>
              </w:drawing>
            </w:r>
          </w:p>
        </w:tc>
        <w:tc>
          <w:tcPr>
            <w:tcW w:w="1726" w:type="dxa"/>
            <w:tcBorders>
              <w:top w:val="single" w:sz="4" w:space="0" w:color="auto"/>
              <w:bottom w:val="single" w:sz="4" w:space="0" w:color="auto"/>
            </w:tcBorders>
            <w:vAlign w:val="center"/>
          </w:tcPr>
          <w:p w14:paraId="11E50D0C" w14:textId="77777777" w:rsidR="005F040D" w:rsidRPr="00521E85" w:rsidRDefault="005F040D" w:rsidP="00D72B1B">
            <w:pPr>
              <w:rPr>
                <w:rFonts w:ascii="EC Square Sans Cond Pro" w:hAnsi="EC Square Sans Cond Pro"/>
                <w:noProof/>
                <w:lang w:val="en-GB"/>
              </w:rPr>
            </w:pPr>
            <w:r w:rsidRPr="00521E85">
              <w:rPr>
                <w:rFonts w:ascii="EC Square Sans Cond Pro" w:hAnsi="EC Square Sans Cond Pro"/>
                <w:noProof/>
                <w:lang w:val="en-GB"/>
              </w:rPr>
              <w:t>Japan</w:t>
            </w:r>
          </w:p>
        </w:tc>
        <w:tc>
          <w:tcPr>
            <w:tcW w:w="2268" w:type="dxa"/>
            <w:tcBorders>
              <w:top w:val="single" w:sz="4" w:space="0" w:color="auto"/>
              <w:bottom w:val="single" w:sz="4" w:space="0" w:color="auto"/>
            </w:tcBorders>
            <w:vAlign w:val="center"/>
          </w:tcPr>
          <w:p w14:paraId="1B32449A" w14:textId="77777777" w:rsidR="005F040D" w:rsidRPr="00521E85" w:rsidRDefault="005F040D" w:rsidP="00D72B1B">
            <w:pPr>
              <w:jc w:val="right"/>
              <w:rPr>
                <w:rFonts w:ascii="EC Square Sans Cond Pro" w:hAnsi="EC Square Sans Cond Pro"/>
                <w:noProof/>
                <w:lang w:val="en-GB"/>
              </w:rPr>
            </w:pPr>
            <w:r w:rsidRPr="00521E85">
              <w:rPr>
                <w:rFonts w:ascii="EC Square Sans Cond Pro" w:hAnsi="EC Square Sans Cond Pro"/>
                <w:noProof/>
                <w:lang w:val="en-GB"/>
              </w:rPr>
              <w:t>-2.8%</w:t>
            </w:r>
          </w:p>
        </w:tc>
      </w:tr>
      <w:tr w:rsidR="005F040D" w:rsidRPr="00521E85" w14:paraId="27527717" w14:textId="295B93CF" w:rsidTr="005F040D">
        <w:trPr>
          <w:trHeight w:val="390"/>
        </w:trPr>
        <w:tc>
          <w:tcPr>
            <w:tcW w:w="537" w:type="dxa"/>
            <w:tcBorders>
              <w:top w:val="single" w:sz="4" w:space="0" w:color="auto"/>
              <w:bottom w:val="single" w:sz="4" w:space="0" w:color="auto"/>
            </w:tcBorders>
          </w:tcPr>
          <w:p w14:paraId="7B121BBA" w14:textId="77777777" w:rsidR="005F040D" w:rsidRPr="00521E85" w:rsidRDefault="005F040D" w:rsidP="00D72B1B">
            <w:pPr>
              <w:jc w:val="center"/>
              <w:rPr>
                <w:rFonts w:ascii="EC Square Sans Cond Pro" w:hAnsi="EC Square Sans Cond Pro"/>
                <w:noProof/>
                <w:lang w:val="en-GB"/>
              </w:rPr>
            </w:pPr>
          </w:p>
        </w:tc>
        <w:tc>
          <w:tcPr>
            <w:tcW w:w="1726" w:type="dxa"/>
            <w:tcBorders>
              <w:top w:val="single" w:sz="4" w:space="0" w:color="auto"/>
              <w:bottom w:val="single" w:sz="4" w:space="0" w:color="auto"/>
            </w:tcBorders>
            <w:vAlign w:val="center"/>
          </w:tcPr>
          <w:p w14:paraId="00BEB7C5" w14:textId="77777777" w:rsidR="005F040D" w:rsidRPr="00521E85" w:rsidRDefault="005F040D" w:rsidP="00D72B1B">
            <w:pPr>
              <w:rPr>
                <w:rFonts w:ascii="EC Square Sans Cond Pro" w:hAnsi="EC Square Sans Cond Pro"/>
                <w:i/>
                <w:iCs/>
                <w:noProof/>
                <w:lang w:val="en-GB"/>
              </w:rPr>
            </w:pPr>
            <w:r w:rsidRPr="00521E85">
              <w:rPr>
                <w:rFonts w:ascii="EC Square Sans Cond Pro" w:hAnsi="EC Square Sans Cond Pro"/>
                <w:i/>
                <w:iCs/>
                <w:noProof/>
                <w:lang w:val="en-GB"/>
              </w:rPr>
              <w:t>Rest of world</w:t>
            </w:r>
          </w:p>
        </w:tc>
        <w:tc>
          <w:tcPr>
            <w:tcW w:w="2268" w:type="dxa"/>
            <w:tcBorders>
              <w:top w:val="single" w:sz="4" w:space="0" w:color="auto"/>
              <w:bottom w:val="single" w:sz="4" w:space="0" w:color="auto"/>
            </w:tcBorders>
            <w:vAlign w:val="center"/>
          </w:tcPr>
          <w:p w14:paraId="2F9CA429" w14:textId="77777777" w:rsidR="005F040D" w:rsidRPr="00521E85" w:rsidRDefault="005F040D" w:rsidP="00D72B1B">
            <w:pPr>
              <w:jc w:val="right"/>
              <w:rPr>
                <w:rFonts w:ascii="EC Square Sans Cond Pro" w:hAnsi="EC Square Sans Cond Pro"/>
                <w:i/>
                <w:iCs/>
                <w:noProof/>
                <w:lang w:val="en-GB"/>
              </w:rPr>
            </w:pPr>
            <w:r w:rsidRPr="00521E85">
              <w:rPr>
                <w:rFonts w:ascii="EC Square Sans Cond Pro" w:hAnsi="EC Square Sans Cond Pro"/>
                <w:i/>
                <w:iCs/>
                <w:noProof/>
                <w:lang w:val="en-GB"/>
              </w:rPr>
              <w:t>+1.8%</w:t>
            </w:r>
          </w:p>
        </w:tc>
      </w:tr>
      <w:tr w:rsidR="005F040D" w:rsidRPr="00521E85" w14:paraId="75B3662F" w14:textId="7D0058BF" w:rsidTr="005F040D">
        <w:trPr>
          <w:trHeight w:val="390"/>
        </w:trPr>
        <w:tc>
          <w:tcPr>
            <w:tcW w:w="537" w:type="dxa"/>
            <w:tcBorders>
              <w:top w:val="single" w:sz="4" w:space="0" w:color="auto"/>
            </w:tcBorders>
          </w:tcPr>
          <w:p w14:paraId="21AF6332" w14:textId="77777777" w:rsidR="005F040D" w:rsidRPr="00521E85" w:rsidRDefault="005F040D" w:rsidP="00D72B1B">
            <w:pPr>
              <w:jc w:val="center"/>
              <w:rPr>
                <w:rFonts w:ascii="EC Square Sans Cond Pro" w:hAnsi="EC Square Sans Cond Pro"/>
                <w:noProof/>
                <w:lang w:val="en-GB"/>
              </w:rPr>
            </w:pPr>
          </w:p>
        </w:tc>
        <w:tc>
          <w:tcPr>
            <w:tcW w:w="1726" w:type="dxa"/>
            <w:tcBorders>
              <w:top w:val="single" w:sz="4" w:space="0" w:color="auto"/>
            </w:tcBorders>
            <w:shd w:val="clear" w:color="auto" w:fill="E3F0FA"/>
            <w:vAlign w:val="center"/>
          </w:tcPr>
          <w:p w14:paraId="607D28FA" w14:textId="77777777" w:rsidR="005F040D" w:rsidRPr="00521E85" w:rsidRDefault="005F040D" w:rsidP="00D72B1B">
            <w:pPr>
              <w:rPr>
                <w:rFonts w:ascii="EC Square Sans Cond Pro Medium" w:hAnsi="EC Square Sans Cond Pro Medium"/>
                <w:noProof/>
                <w:lang w:val="en-GB"/>
              </w:rPr>
            </w:pPr>
            <w:r w:rsidRPr="00521E85">
              <w:rPr>
                <w:rFonts w:ascii="EC Square Sans Cond Pro Medium" w:hAnsi="EC Square Sans Cond Pro Medium"/>
                <w:noProof/>
                <w:lang w:val="en-GB"/>
              </w:rPr>
              <w:t>Global total</w:t>
            </w:r>
          </w:p>
        </w:tc>
        <w:tc>
          <w:tcPr>
            <w:tcW w:w="2268" w:type="dxa"/>
            <w:tcBorders>
              <w:top w:val="single" w:sz="4" w:space="0" w:color="auto"/>
            </w:tcBorders>
            <w:shd w:val="clear" w:color="auto" w:fill="E3F0FA"/>
            <w:vAlign w:val="center"/>
          </w:tcPr>
          <w:p w14:paraId="3C99DCAB" w14:textId="77777777" w:rsidR="005F040D" w:rsidRPr="00521E85" w:rsidRDefault="005F040D" w:rsidP="00D72B1B">
            <w:pPr>
              <w:keepNext/>
              <w:jc w:val="right"/>
              <w:rPr>
                <w:rFonts w:ascii="EC Square Sans Cond Pro Medium" w:hAnsi="EC Square Sans Cond Pro Medium"/>
                <w:noProof/>
                <w:lang w:val="en-GB"/>
              </w:rPr>
            </w:pPr>
            <w:r w:rsidRPr="00521E85">
              <w:rPr>
                <w:rFonts w:ascii="EC Square Sans Cond Pro Medium" w:hAnsi="EC Square Sans Cond Pro Medium"/>
                <w:noProof/>
                <w:lang w:val="en-GB"/>
              </w:rPr>
              <w:t>+1.3%</w:t>
            </w:r>
          </w:p>
        </w:tc>
      </w:tr>
    </w:tbl>
    <w:p w14:paraId="6ECE52A9" w14:textId="4E47D541" w:rsidR="00F7610F" w:rsidRPr="00521E85" w:rsidRDefault="00F7610F" w:rsidP="00F7610F">
      <w:pPr>
        <w:rPr>
          <w:noProof/>
          <w:lang w:val="en-GB"/>
        </w:rPr>
      </w:pPr>
      <w:r w:rsidRPr="00521E85">
        <w:rPr>
          <w:noProof/>
          <w:lang w:val="en-GB"/>
        </w:rPr>
        <w:t xml:space="preserve">The largest emitters are China, </w:t>
      </w:r>
      <w:r w:rsidR="00A13AFD" w:rsidRPr="00521E85">
        <w:rPr>
          <w:noProof/>
          <w:lang w:val="en-GB"/>
        </w:rPr>
        <w:t>with</w:t>
      </w:r>
      <w:r w:rsidRPr="00521E85">
        <w:rPr>
          <w:noProof/>
          <w:lang w:val="en-GB"/>
        </w:rPr>
        <w:t xml:space="preserve"> 29% of global emissions, the United States (11%), India (8%), the EU (6%), Russia (5%) and Indonesia, Brazil and Japan (all with 2%). Together, they produced 66% of global emissions in 2024.</w:t>
      </w:r>
    </w:p>
    <w:p w14:paraId="68E9E03D" w14:textId="09B8BC36" w:rsidR="00302D16" w:rsidRPr="00521E85" w:rsidRDefault="00F7610F" w:rsidP="00AB2125">
      <w:pPr>
        <w:rPr>
          <w:noProof/>
        </w:rPr>
        <w:sectPr w:rsidR="00302D16" w:rsidRPr="00521E85" w:rsidSect="00EB14B0">
          <w:headerReference w:type="even" r:id="rId64"/>
          <w:headerReference w:type="default" r:id="rId65"/>
          <w:footerReference w:type="even" r:id="rId66"/>
          <w:footerReference w:type="default" r:id="rId67"/>
          <w:headerReference w:type="first" r:id="rId68"/>
          <w:footerReference w:type="first" r:id="rId69"/>
          <w:pgSz w:w="11906" w:h="16838"/>
          <w:pgMar w:top="1440" w:right="1440" w:bottom="1440" w:left="1440" w:header="708" w:footer="708" w:gutter="0"/>
          <w:cols w:space="720"/>
          <w:docGrid w:linePitch="360"/>
        </w:sectPr>
      </w:pPr>
      <w:r w:rsidRPr="00521E85">
        <w:rPr>
          <w:noProof/>
        </w:rPr>
        <w:t xml:space="preserve">Among </w:t>
      </w:r>
      <w:r w:rsidR="00794B69" w:rsidRPr="00521E85">
        <w:rPr>
          <w:noProof/>
        </w:rPr>
        <w:t xml:space="preserve">these emitters, </w:t>
      </w:r>
      <w:r w:rsidR="007C1548" w:rsidRPr="00521E85">
        <w:rPr>
          <w:noProof/>
        </w:rPr>
        <w:t xml:space="preserve">only the EU and Japan reduced their GHG emissions </w:t>
      </w:r>
      <w:r w:rsidR="0054372A" w:rsidRPr="00521E85">
        <w:rPr>
          <w:noProof/>
        </w:rPr>
        <w:t>while</w:t>
      </w:r>
      <w:r w:rsidRPr="00521E85">
        <w:rPr>
          <w:noProof/>
        </w:rPr>
        <w:t xml:space="preserve"> Indonesia and India saw </w:t>
      </w:r>
      <w:r w:rsidR="00470306" w:rsidRPr="00521E85">
        <w:rPr>
          <w:noProof/>
        </w:rPr>
        <w:t xml:space="preserve">the </w:t>
      </w:r>
      <w:r w:rsidRPr="00521E85">
        <w:rPr>
          <w:noProof/>
        </w:rPr>
        <w:t>fastest growth of emissions</w:t>
      </w:r>
      <w:r w:rsidR="00212C07" w:rsidRPr="00521E85">
        <w:rPr>
          <w:noProof/>
        </w:rPr>
        <w:t xml:space="preserve">. </w:t>
      </w:r>
      <w:r w:rsidR="00417E61" w:rsidRPr="00521E85">
        <w:rPr>
          <w:noProof/>
        </w:rPr>
        <w:t xml:space="preserve">The </w:t>
      </w:r>
      <w:r w:rsidR="00470306" w:rsidRPr="00521E85">
        <w:rPr>
          <w:noProof/>
        </w:rPr>
        <w:t xml:space="preserve">emissions </w:t>
      </w:r>
      <w:r w:rsidR="00417E61" w:rsidRPr="00521E85">
        <w:rPr>
          <w:noProof/>
        </w:rPr>
        <w:t xml:space="preserve">produced in </w:t>
      </w:r>
      <w:r w:rsidRPr="00521E85">
        <w:rPr>
          <w:noProof/>
        </w:rPr>
        <w:t xml:space="preserve">China and </w:t>
      </w:r>
      <w:r w:rsidR="00417E61" w:rsidRPr="00521E85">
        <w:rPr>
          <w:noProof/>
        </w:rPr>
        <w:t xml:space="preserve">in </w:t>
      </w:r>
      <w:r w:rsidRPr="00521E85">
        <w:rPr>
          <w:noProof/>
        </w:rPr>
        <w:t xml:space="preserve">the United States </w:t>
      </w:r>
      <w:r w:rsidR="00417E61" w:rsidRPr="00521E85">
        <w:rPr>
          <w:noProof/>
        </w:rPr>
        <w:t>also</w:t>
      </w:r>
      <w:r w:rsidRPr="00521E85">
        <w:rPr>
          <w:noProof/>
        </w:rPr>
        <w:t xml:space="preserve"> increased but at</w:t>
      </w:r>
      <w:r w:rsidR="00A9137B" w:rsidRPr="00521E85">
        <w:rPr>
          <w:noProof/>
        </w:rPr>
        <w:t xml:space="preserve"> a</w:t>
      </w:r>
      <w:r w:rsidRPr="00521E85">
        <w:rPr>
          <w:noProof/>
        </w:rPr>
        <w:t xml:space="preserve"> slower pace</w:t>
      </w:r>
      <w:r w:rsidR="004B0F2D" w:rsidRPr="00521E85">
        <w:rPr>
          <w:noProof/>
        </w:rPr>
        <w:t xml:space="preserve"> </w:t>
      </w:r>
      <w:r w:rsidR="00347744" w:rsidRPr="00521E85">
        <w:rPr>
          <w:noProof/>
        </w:rPr>
        <w:t>than</w:t>
      </w:r>
      <w:r w:rsidR="00212C07" w:rsidRPr="00521E85">
        <w:rPr>
          <w:noProof/>
        </w:rPr>
        <w:t xml:space="preserve"> in recent years</w:t>
      </w:r>
      <w:r w:rsidRPr="00521E85">
        <w:rPr>
          <w:noProof/>
        </w:rPr>
        <w:t xml:space="preserve"> (Table</w:t>
      </w:r>
      <w:r w:rsidR="00B83B8E" w:rsidRPr="00521E85">
        <w:rPr>
          <w:noProof/>
        </w:rPr>
        <w:t> </w:t>
      </w:r>
      <w:r w:rsidR="002842F8" w:rsidRPr="00521E85">
        <w:rPr>
          <w:noProof/>
        </w:rPr>
        <w:t>1</w:t>
      </w:r>
      <w:r w:rsidRPr="00521E85">
        <w:rPr>
          <w:noProof/>
        </w:rPr>
        <w:t>).</w:t>
      </w:r>
      <w:r w:rsidR="00302D16" w:rsidRPr="00521E85">
        <w:rPr>
          <w:noProof/>
          <w:lang w:val="en-GB"/>
        </w:rPr>
        <w:br w:type="textWrapping" w:clear="all"/>
      </w:r>
    </w:p>
    <w:p w14:paraId="04A81187" w14:textId="0F77A9A4" w:rsidR="00573A5B" w:rsidRPr="00521E85" w:rsidRDefault="00AB2125" w:rsidP="00302D16">
      <w:pPr>
        <w:pStyle w:val="Nagwek2"/>
        <w:rPr>
          <w:noProof/>
          <w:lang w:val="en-GB"/>
        </w:rPr>
      </w:pPr>
      <w:bookmarkStart w:id="6" w:name="_Toc210930203"/>
      <w:bookmarkStart w:id="7" w:name="_Toc212531296"/>
      <w:r w:rsidRPr="00521E85">
        <w:rPr>
          <w:noProof/>
          <w:lang w:val="en-GB"/>
        </w:rPr>
        <w:t>Towards the climate objectives</w:t>
      </w:r>
      <w:bookmarkEnd w:id="6"/>
      <w:bookmarkEnd w:id="7"/>
    </w:p>
    <w:p w14:paraId="6A08AFAD" w14:textId="5910ED10" w:rsidR="0066040B" w:rsidRPr="00521E85" w:rsidRDefault="1A722039" w:rsidP="0066040B">
      <w:pPr>
        <w:rPr>
          <w:noProof/>
          <w:lang w:val="en-GB"/>
        </w:rPr>
      </w:pPr>
      <w:r w:rsidRPr="00521E85">
        <w:rPr>
          <w:noProof/>
          <w:lang w:val="en-GB"/>
        </w:rPr>
        <w:t xml:space="preserve">As set out in the </w:t>
      </w:r>
      <w:r w:rsidR="00AC198B" w:rsidRPr="00521E85">
        <w:rPr>
          <w:noProof/>
          <w:lang w:val="en-GB"/>
        </w:rPr>
        <w:t>European</w:t>
      </w:r>
      <w:r w:rsidRPr="00521E85">
        <w:rPr>
          <w:noProof/>
          <w:lang w:val="en-GB"/>
        </w:rPr>
        <w:t xml:space="preserve"> Climate Law, t</w:t>
      </w:r>
      <w:r w:rsidR="0066040B" w:rsidRPr="00521E85">
        <w:rPr>
          <w:noProof/>
          <w:lang w:val="en-GB"/>
        </w:rPr>
        <w:t xml:space="preserve">he EU aims to become </w:t>
      </w:r>
      <w:r w:rsidR="0066040B" w:rsidRPr="00521E85">
        <w:rPr>
          <w:rStyle w:val="Pogrubienie"/>
          <w:noProof/>
          <w:lang w:val="en-GB"/>
        </w:rPr>
        <w:t>climate neutral by 2050</w:t>
      </w:r>
      <w:r w:rsidR="0066040B" w:rsidRPr="00521E85">
        <w:rPr>
          <w:noProof/>
          <w:lang w:val="en-GB"/>
        </w:rPr>
        <w:t xml:space="preserve">. This means that </w:t>
      </w:r>
      <w:r w:rsidR="00843783" w:rsidRPr="00521E85">
        <w:rPr>
          <w:noProof/>
          <w:lang w:val="en-GB"/>
        </w:rPr>
        <w:t>by then</w:t>
      </w:r>
      <w:r w:rsidR="0008390B" w:rsidRPr="00521E85">
        <w:rPr>
          <w:noProof/>
          <w:lang w:val="en-GB"/>
        </w:rPr>
        <w:t>,</w:t>
      </w:r>
      <w:r w:rsidR="00843783" w:rsidRPr="00521E85">
        <w:rPr>
          <w:noProof/>
          <w:lang w:val="en-GB"/>
        </w:rPr>
        <w:t xml:space="preserve"> </w:t>
      </w:r>
      <w:r w:rsidR="0066040B" w:rsidRPr="00521E85">
        <w:rPr>
          <w:noProof/>
          <w:lang w:val="en-GB"/>
        </w:rPr>
        <w:t>the EU will not add any extra greenhouse gases into the atmosphere because emissions will either be reduced to zero or balanced out by removals.</w:t>
      </w:r>
    </w:p>
    <w:p w14:paraId="580D9B6F" w14:textId="6A99083A" w:rsidR="006672C6" w:rsidRPr="00521E85" w:rsidRDefault="0066040B" w:rsidP="0066040B">
      <w:pPr>
        <w:rPr>
          <w:noProof/>
          <w:lang w:val="en-GB"/>
        </w:rPr>
      </w:pPr>
      <w:r w:rsidRPr="00521E85">
        <w:rPr>
          <w:noProof/>
          <w:lang w:val="en-GB"/>
        </w:rPr>
        <w:t xml:space="preserve">To achieve this, the EU has </w:t>
      </w:r>
      <w:r w:rsidR="002222A1" w:rsidRPr="00521E85">
        <w:rPr>
          <w:noProof/>
          <w:lang w:val="en-GB"/>
        </w:rPr>
        <w:t xml:space="preserve">set </w:t>
      </w:r>
      <w:r w:rsidR="00885804" w:rsidRPr="00521E85">
        <w:rPr>
          <w:noProof/>
          <w:lang w:val="en-GB"/>
        </w:rPr>
        <w:t>an</w:t>
      </w:r>
      <w:r w:rsidR="002222A1" w:rsidRPr="00521E85">
        <w:rPr>
          <w:noProof/>
          <w:lang w:val="en-GB"/>
        </w:rPr>
        <w:t xml:space="preserve"> </w:t>
      </w:r>
      <w:r w:rsidR="003B59F6" w:rsidRPr="00521E85">
        <w:rPr>
          <w:noProof/>
          <w:lang w:val="en-GB"/>
        </w:rPr>
        <w:t>intermediate</w:t>
      </w:r>
      <w:r w:rsidRPr="00521E85">
        <w:rPr>
          <w:noProof/>
          <w:lang w:val="en-GB"/>
        </w:rPr>
        <w:t xml:space="preserve"> target</w:t>
      </w:r>
      <w:r w:rsidR="00885804" w:rsidRPr="00521E85">
        <w:rPr>
          <w:noProof/>
          <w:lang w:val="en-GB"/>
        </w:rPr>
        <w:t xml:space="preserve"> to</w:t>
      </w:r>
      <w:r w:rsidR="00FC3BB3" w:rsidRPr="00521E85">
        <w:rPr>
          <w:noProof/>
          <w:lang w:val="en-GB"/>
        </w:rPr>
        <w:t xml:space="preserve"> reduce its</w:t>
      </w:r>
      <w:r w:rsidRPr="00521E85">
        <w:rPr>
          <w:noProof/>
          <w:lang w:val="en-GB"/>
        </w:rPr>
        <w:t xml:space="preserve"> </w:t>
      </w:r>
      <w:r w:rsidR="00885804" w:rsidRPr="00521E85">
        <w:rPr>
          <w:noProof/>
          <w:lang w:val="en-GB"/>
        </w:rPr>
        <w:t>emission</w:t>
      </w:r>
      <w:r w:rsidR="00FC3BB3" w:rsidRPr="00521E85">
        <w:rPr>
          <w:noProof/>
          <w:lang w:val="en-GB"/>
        </w:rPr>
        <w:t>s</w:t>
      </w:r>
      <w:r w:rsidR="00885804" w:rsidRPr="00521E85">
        <w:rPr>
          <w:noProof/>
          <w:lang w:val="en-GB"/>
        </w:rPr>
        <w:t xml:space="preserve"> </w:t>
      </w:r>
      <w:r w:rsidR="009B6EFE" w:rsidRPr="00521E85">
        <w:rPr>
          <w:noProof/>
          <w:lang w:val="en-GB"/>
        </w:rPr>
        <w:t>by</w:t>
      </w:r>
      <w:r w:rsidRPr="00521E85">
        <w:rPr>
          <w:noProof/>
          <w:lang w:val="en-GB"/>
        </w:rPr>
        <w:t xml:space="preserve"> 2030 and </w:t>
      </w:r>
      <w:r w:rsidR="1A5EF045" w:rsidRPr="00521E85">
        <w:rPr>
          <w:noProof/>
          <w:lang w:val="en-GB"/>
        </w:rPr>
        <w:t xml:space="preserve">the Commission </w:t>
      </w:r>
      <w:r w:rsidR="00D06F17" w:rsidRPr="00521E85">
        <w:rPr>
          <w:noProof/>
          <w:lang w:val="en-GB"/>
        </w:rPr>
        <w:t>has proposed</w:t>
      </w:r>
      <w:r w:rsidRPr="00521E85">
        <w:rPr>
          <w:noProof/>
          <w:lang w:val="en-GB"/>
        </w:rPr>
        <w:t xml:space="preserve"> another </w:t>
      </w:r>
      <w:r w:rsidR="00D164B9" w:rsidRPr="00521E85">
        <w:rPr>
          <w:noProof/>
          <w:lang w:val="en-GB"/>
        </w:rPr>
        <w:t>target</w:t>
      </w:r>
      <w:r w:rsidRPr="00521E85">
        <w:rPr>
          <w:noProof/>
          <w:lang w:val="en-GB"/>
        </w:rPr>
        <w:t xml:space="preserve"> for 2040</w:t>
      </w:r>
      <w:r w:rsidR="003B59F6" w:rsidRPr="00521E85">
        <w:rPr>
          <w:noProof/>
          <w:lang w:val="en-GB"/>
        </w:rPr>
        <w:t xml:space="preserve"> </w:t>
      </w:r>
      <w:r w:rsidR="005129AD" w:rsidRPr="00521E85">
        <w:rPr>
          <w:noProof/>
          <w:lang w:val="en-GB"/>
        </w:rPr>
        <w:t xml:space="preserve">to be enshrined </w:t>
      </w:r>
      <w:r w:rsidR="003B59F6" w:rsidRPr="00521E85">
        <w:rPr>
          <w:noProof/>
          <w:lang w:val="en-GB"/>
        </w:rPr>
        <w:t xml:space="preserve">in </w:t>
      </w:r>
      <w:r w:rsidR="5A25E45F" w:rsidRPr="00521E85">
        <w:rPr>
          <w:noProof/>
          <w:lang w:val="en-GB"/>
        </w:rPr>
        <w:t>the Climate L</w:t>
      </w:r>
      <w:r w:rsidR="003B59F6" w:rsidRPr="00521E85">
        <w:rPr>
          <w:noProof/>
          <w:lang w:val="en-GB"/>
        </w:rPr>
        <w:t>aw</w:t>
      </w:r>
      <w:r w:rsidR="00DE66D8" w:rsidRPr="00521E85">
        <w:rPr>
          <w:noProof/>
          <w:lang w:val="en-GB"/>
        </w:rPr>
        <w:t>.</w:t>
      </w:r>
      <w:r w:rsidRPr="00521E85" w:rsidDel="00D07845">
        <w:rPr>
          <w:noProof/>
          <w:lang w:val="en-GB"/>
        </w:rPr>
        <w:t xml:space="preserve"> </w:t>
      </w:r>
      <w:r w:rsidR="00355827" w:rsidRPr="00521E85">
        <w:rPr>
          <w:noProof/>
          <w:lang w:val="en-GB"/>
        </w:rPr>
        <w:t xml:space="preserve">The </w:t>
      </w:r>
      <w:r w:rsidR="002F10A1" w:rsidRPr="00521E85">
        <w:rPr>
          <w:noProof/>
          <w:lang w:val="en-GB"/>
        </w:rPr>
        <w:t>target</w:t>
      </w:r>
      <w:r w:rsidR="4D31358A" w:rsidRPr="00521E85">
        <w:rPr>
          <w:noProof/>
          <w:lang w:val="en-GB"/>
        </w:rPr>
        <w:t xml:space="preserve"> for 2030</w:t>
      </w:r>
      <w:r w:rsidR="00355827" w:rsidRPr="00521E85">
        <w:rPr>
          <w:noProof/>
          <w:lang w:val="en-GB"/>
        </w:rPr>
        <w:t xml:space="preserve"> </w:t>
      </w:r>
      <w:r w:rsidR="000011ED" w:rsidRPr="00521E85">
        <w:rPr>
          <w:noProof/>
          <w:lang w:val="en-GB"/>
        </w:rPr>
        <w:t>require</w:t>
      </w:r>
      <w:r w:rsidR="1D4AE0A4" w:rsidRPr="00521E85">
        <w:rPr>
          <w:noProof/>
          <w:lang w:val="en-GB"/>
        </w:rPr>
        <w:t>s</w:t>
      </w:r>
      <w:r w:rsidR="00D52025" w:rsidRPr="00521E85">
        <w:rPr>
          <w:noProof/>
          <w:lang w:val="en-GB"/>
        </w:rPr>
        <w:t xml:space="preserve"> cutting</w:t>
      </w:r>
      <w:r w:rsidR="000011ED" w:rsidRPr="00521E85">
        <w:rPr>
          <w:noProof/>
          <w:lang w:val="en-GB"/>
        </w:rPr>
        <w:t xml:space="preserve"> </w:t>
      </w:r>
      <w:r w:rsidRPr="00521E85">
        <w:rPr>
          <w:noProof/>
          <w:lang w:val="en-GB"/>
        </w:rPr>
        <w:t>total net greenhouse gas emissions</w:t>
      </w:r>
      <w:r w:rsidR="00355827" w:rsidRPr="00521E85">
        <w:rPr>
          <w:noProof/>
          <w:lang w:val="en-GB"/>
        </w:rPr>
        <w:t xml:space="preserve"> </w:t>
      </w:r>
      <w:r w:rsidR="000011ED" w:rsidRPr="00521E85">
        <w:rPr>
          <w:noProof/>
          <w:lang w:val="en-GB"/>
        </w:rPr>
        <w:t xml:space="preserve">in </w:t>
      </w:r>
      <w:r w:rsidR="00355827" w:rsidRPr="00521E85">
        <w:rPr>
          <w:noProof/>
          <w:lang w:val="en-GB"/>
        </w:rPr>
        <w:t>the EU</w:t>
      </w:r>
      <w:r w:rsidR="000011ED" w:rsidRPr="00521E85">
        <w:rPr>
          <w:noProof/>
          <w:lang w:val="en-GB"/>
        </w:rPr>
        <w:t xml:space="preserve"> by</w:t>
      </w:r>
      <w:r w:rsidRPr="00521E85" w:rsidDel="000011ED">
        <w:rPr>
          <w:noProof/>
          <w:lang w:val="en-GB"/>
        </w:rPr>
        <w:t xml:space="preserve"> </w:t>
      </w:r>
      <w:r w:rsidRPr="00521E85">
        <w:rPr>
          <w:noProof/>
          <w:lang w:val="en-GB"/>
        </w:rPr>
        <w:t xml:space="preserve">at least </w:t>
      </w:r>
      <w:r w:rsidRPr="00521E85">
        <w:rPr>
          <w:rStyle w:val="Pogrubienie"/>
          <w:noProof/>
          <w:lang w:val="en-GB"/>
        </w:rPr>
        <w:t>55%</w:t>
      </w:r>
      <w:r w:rsidRPr="00521E85" w:rsidDel="00D93FBA">
        <w:rPr>
          <w:rStyle w:val="Pogrubienie"/>
          <w:noProof/>
          <w:lang w:val="en-GB"/>
        </w:rPr>
        <w:t xml:space="preserve"> </w:t>
      </w:r>
      <w:r w:rsidR="00D93FBA" w:rsidRPr="00521E85">
        <w:rPr>
          <w:rStyle w:val="Pogrubienie"/>
          <w:noProof/>
          <w:lang w:val="en-GB"/>
        </w:rPr>
        <w:t xml:space="preserve">below </w:t>
      </w:r>
      <w:r w:rsidRPr="00521E85">
        <w:rPr>
          <w:rStyle w:val="Pogrubienie"/>
          <w:noProof/>
          <w:lang w:val="en-GB"/>
        </w:rPr>
        <w:t>1990</w:t>
      </w:r>
      <w:r w:rsidR="00D93FBA" w:rsidRPr="00521E85">
        <w:rPr>
          <w:rStyle w:val="Pogrubienie"/>
          <w:noProof/>
          <w:lang w:val="en-GB"/>
        </w:rPr>
        <w:t xml:space="preserve"> levels</w:t>
      </w:r>
      <w:r w:rsidR="00D07845" w:rsidRPr="00521E85">
        <w:rPr>
          <w:rStyle w:val="Pogrubienie"/>
          <w:noProof/>
          <w:lang w:val="en-GB"/>
        </w:rPr>
        <w:t xml:space="preserve"> by</w:t>
      </w:r>
      <w:r w:rsidR="00355827" w:rsidRPr="00521E85">
        <w:rPr>
          <w:rStyle w:val="Pogrubienie"/>
          <w:noProof/>
          <w:lang w:val="en-GB"/>
        </w:rPr>
        <w:t xml:space="preserve"> 2030</w:t>
      </w:r>
      <w:r w:rsidR="00081E34" w:rsidRPr="00521E85">
        <w:rPr>
          <w:rStyle w:val="Pogrubienie"/>
          <w:noProof/>
          <w:lang w:val="en-GB"/>
        </w:rPr>
        <w:t xml:space="preserve">. </w:t>
      </w:r>
      <w:r w:rsidR="00CD76AB" w:rsidRPr="00521E85">
        <w:rPr>
          <w:rStyle w:val="Pogrubienie"/>
          <w:b w:val="0"/>
          <w:bCs w:val="0"/>
          <w:noProof/>
          <w:lang w:val="en-GB"/>
        </w:rPr>
        <w:t xml:space="preserve">The </w:t>
      </w:r>
      <w:r w:rsidRPr="00521E85">
        <w:rPr>
          <w:noProof/>
          <w:lang w:val="en-GB"/>
        </w:rPr>
        <w:t xml:space="preserve">European Commission </w:t>
      </w:r>
      <w:r w:rsidR="002A069A" w:rsidRPr="00521E85">
        <w:rPr>
          <w:noProof/>
          <w:lang w:val="en-GB"/>
        </w:rPr>
        <w:t xml:space="preserve">has </w:t>
      </w:r>
      <w:r w:rsidR="00CD76AB" w:rsidRPr="00521E85">
        <w:rPr>
          <w:noProof/>
          <w:lang w:val="en-GB"/>
        </w:rPr>
        <w:t>proposed</w:t>
      </w:r>
      <w:r w:rsidR="789917E9" w:rsidRPr="00521E85">
        <w:rPr>
          <w:noProof/>
          <w:lang w:val="en-GB"/>
        </w:rPr>
        <w:t xml:space="preserve"> </w:t>
      </w:r>
      <w:r w:rsidR="002A069A" w:rsidRPr="00521E85">
        <w:rPr>
          <w:noProof/>
          <w:lang w:val="en-GB"/>
        </w:rPr>
        <w:t>a</w:t>
      </w:r>
      <w:r w:rsidR="789917E9" w:rsidRPr="00521E85">
        <w:rPr>
          <w:noProof/>
          <w:lang w:val="en-GB"/>
        </w:rPr>
        <w:t xml:space="preserve"> target for 2040 </w:t>
      </w:r>
      <w:r w:rsidR="0058622C" w:rsidRPr="00521E85">
        <w:rPr>
          <w:noProof/>
          <w:lang w:val="en-GB"/>
        </w:rPr>
        <w:t>that aims to at</w:t>
      </w:r>
      <w:r w:rsidR="789917E9" w:rsidRPr="00521E85">
        <w:rPr>
          <w:noProof/>
          <w:lang w:val="en-GB"/>
        </w:rPr>
        <w:t xml:space="preserve"> cutting net greenhouse gas emissions </w:t>
      </w:r>
      <w:r w:rsidR="00FC1843" w:rsidRPr="00521E85">
        <w:rPr>
          <w:noProof/>
          <w:lang w:val="en-GB"/>
        </w:rPr>
        <w:t xml:space="preserve">by </w:t>
      </w:r>
      <w:r w:rsidRPr="00521E85">
        <w:rPr>
          <w:rStyle w:val="Pogrubienie"/>
          <w:noProof/>
          <w:lang w:val="en-GB"/>
        </w:rPr>
        <w:t>90% by 2040</w:t>
      </w:r>
      <w:r w:rsidRPr="00521E85">
        <w:rPr>
          <w:noProof/>
          <w:lang w:val="en-GB"/>
        </w:rPr>
        <w:t xml:space="preserve"> (see</w:t>
      </w:r>
      <w:r w:rsidR="00D368E2" w:rsidRPr="00521E85">
        <w:rPr>
          <w:noProof/>
          <w:lang w:val="en-GB"/>
        </w:rPr>
        <w:t xml:space="preserve"> Figure 4</w:t>
      </w:r>
      <w:r w:rsidRPr="00521E85">
        <w:rPr>
          <w:noProof/>
          <w:lang w:val="en-GB"/>
        </w:rPr>
        <w:t>).</w:t>
      </w:r>
      <w:r w:rsidR="0058622C" w:rsidRPr="00521E85">
        <w:rPr>
          <w:noProof/>
          <w:lang w:val="en-GB"/>
        </w:rPr>
        <w:t xml:space="preserve"> </w:t>
      </w:r>
      <w:r w:rsidR="00D937E8" w:rsidRPr="00521E85">
        <w:rPr>
          <w:noProof/>
          <w:lang w:val="en-GB"/>
        </w:rPr>
        <w:t>The European Parliament and the Council are currently considering this proposal</w:t>
      </w:r>
      <w:r w:rsidR="00BC0EEA" w:rsidRPr="00521E85">
        <w:rPr>
          <w:noProof/>
          <w:lang w:val="en-GB"/>
        </w:rPr>
        <w:t xml:space="preserve"> </w:t>
      </w:r>
      <w:r>
        <w:rPr>
          <w:noProof/>
          <w:lang w:val="en-GB"/>
        </w:rPr>
        <w:t>(the Council reached a General Approach on 5 November 2025)</w:t>
      </w:r>
      <w:r w:rsidR="0058622C" w:rsidRPr="00521E85">
        <w:rPr>
          <w:noProof/>
          <w:lang w:val="en-GB"/>
        </w:rPr>
        <w:t>.</w:t>
      </w:r>
    </w:p>
    <w:p w14:paraId="1AAA8144" w14:textId="61A0E5F6" w:rsidR="0066040B" w:rsidRPr="00521E85" w:rsidRDefault="0066040B" w:rsidP="0066040B">
      <w:pPr>
        <w:rPr>
          <w:noProof/>
          <w:lang w:val="en-GB"/>
        </w:rPr>
      </w:pPr>
      <w:r w:rsidRPr="00521E85" w:rsidDel="00C71CB2">
        <w:rPr>
          <w:noProof/>
          <w:lang w:val="en-GB"/>
        </w:rPr>
        <w:t xml:space="preserve">Three </w:t>
      </w:r>
      <w:r w:rsidRPr="00521E85">
        <w:rPr>
          <w:noProof/>
          <w:lang w:val="en-GB"/>
        </w:rPr>
        <w:t xml:space="preserve">main policies </w:t>
      </w:r>
      <w:r w:rsidR="003F6B79" w:rsidRPr="00521E85">
        <w:rPr>
          <w:noProof/>
          <w:lang w:val="en-GB"/>
        </w:rPr>
        <w:t xml:space="preserve">ensure </w:t>
      </w:r>
      <w:r w:rsidRPr="00521E85">
        <w:rPr>
          <w:noProof/>
          <w:lang w:val="en-GB"/>
        </w:rPr>
        <w:t>the EU meet</w:t>
      </w:r>
      <w:r w:rsidR="003F6B79" w:rsidRPr="00521E85">
        <w:rPr>
          <w:noProof/>
          <w:lang w:val="en-GB"/>
        </w:rPr>
        <w:t>s</w:t>
      </w:r>
      <w:r w:rsidRPr="00521E85">
        <w:rPr>
          <w:noProof/>
          <w:lang w:val="en-GB"/>
        </w:rPr>
        <w:t xml:space="preserve"> its target of reducing emissions by 55% by 2030:</w:t>
      </w:r>
    </w:p>
    <w:p w14:paraId="1A2DD124" w14:textId="025D844A" w:rsidR="0066040B" w:rsidRPr="00521E85" w:rsidRDefault="0066040B" w:rsidP="00F2544A">
      <w:pPr>
        <w:pStyle w:val="Akapitzlist"/>
        <w:numPr>
          <w:ilvl w:val="0"/>
          <w:numId w:val="3"/>
        </w:numPr>
        <w:rPr>
          <w:noProof/>
          <w:lang w:val="en-GB"/>
        </w:rPr>
      </w:pPr>
      <w:r w:rsidRPr="00521E85">
        <w:rPr>
          <w:rStyle w:val="Pogrubienie"/>
          <w:noProof/>
          <w:lang w:val="en-GB"/>
        </w:rPr>
        <w:t>The EU Emissions Trading System (ETS)</w:t>
      </w:r>
      <w:r w:rsidRPr="00521E85">
        <w:rPr>
          <w:noProof/>
          <w:lang w:val="en-GB"/>
        </w:rPr>
        <w:t xml:space="preserve"> aims to cut emissions by </w:t>
      </w:r>
      <w:r w:rsidRPr="00521E85">
        <w:rPr>
          <w:b/>
          <w:bCs/>
          <w:noProof/>
          <w:lang w:val="en-GB"/>
        </w:rPr>
        <w:t>62%</w:t>
      </w:r>
      <w:r w:rsidRPr="00521E85">
        <w:rPr>
          <w:noProof/>
          <w:lang w:val="en-GB"/>
        </w:rPr>
        <w:t xml:space="preserve"> compared to 2005 </w:t>
      </w:r>
      <w:r w:rsidR="00B43D96" w:rsidRPr="00521E85">
        <w:rPr>
          <w:noProof/>
          <w:lang w:val="en-GB"/>
        </w:rPr>
        <w:t>levels</w:t>
      </w:r>
      <w:r w:rsidRPr="00521E85">
        <w:rPr>
          <w:noProof/>
          <w:lang w:val="en-GB"/>
        </w:rPr>
        <w:t xml:space="preserve"> (</w:t>
      </w:r>
      <w:r w:rsidR="00B874FC" w:rsidRPr="00521E85">
        <w:rPr>
          <w:noProof/>
          <w:lang w:val="en-GB"/>
        </w:rPr>
        <w:t>see</w:t>
      </w:r>
      <w:r w:rsidR="007A13D4" w:rsidRPr="00521E85">
        <w:rPr>
          <w:noProof/>
          <w:lang w:val="en-GB"/>
        </w:rPr>
        <w:t xml:space="preserve"> </w:t>
      </w:r>
      <w:hyperlink w:anchor="_The_EU_emission" w:history="1">
        <w:r w:rsidR="007A13D4" w:rsidRPr="00521E85">
          <w:rPr>
            <w:rStyle w:val="Hipercze"/>
            <w:noProof/>
            <w:lang w:val="en-GB"/>
          </w:rPr>
          <w:t>Chapter 2</w:t>
        </w:r>
      </w:hyperlink>
      <w:r w:rsidRPr="00521E85">
        <w:rPr>
          <w:noProof/>
          <w:lang w:val="en-GB"/>
        </w:rPr>
        <w:t>).</w:t>
      </w:r>
    </w:p>
    <w:p w14:paraId="6ABD17D6" w14:textId="5ACFF664" w:rsidR="0066040B" w:rsidRPr="00521E85" w:rsidRDefault="0066040B" w:rsidP="00F2544A">
      <w:pPr>
        <w:pStyle w:val="Akapitzlist"/>
        <w:numPr>
          <w:ilvl w:val="0"/>
          <w:numId w:val="3"/>
        </w:numPr>
        <w:rPr>
          <w:noProof/>
          <w:lang w:val="en-GB"/>
        </w:rPr>
      </w:pPr>
      <w:r w:rsidRPr="00521E85">
        <w:rPr>
          <w:rStyle w:val="Pogrubienie"/>
          <w:noProof/>
          <w:lang w:val="en-GB"/>
        </w:rPr>
        <w:t>The Effort Sharing Regulation (ESR)</w:t>
      </w:r>
      <w:r w:rsidRPr="00521E85">
        <w:rPr>
          <w:noProof/>
          <w:lang w:val="en-GB"/>
        </w:rPr>
        <w:t xml:space="preserve"> sets a target of </w:t>
      </w:r>
      <w:r w:rsidRPr="00521E85">
        <w:rPr>
          <w:b/>
          <w:bCs/>
          <w:noProof/>
          <w:lang w:val="en-GB"/>
        </w:rPr>
        <w:t>40%</w:t>
      </w:r>
      <w:r w:rsidRPr="00521E85">
        <w:rPr>
          <w:noProof/>
          <w:lang w:val="en-GB"/>
        </w:rPr>
        <w:t xml:space="preserve"> reduction compared to 2005 </w:t>
      </w:r>
      <w:r w:rsidR="00EB544B" w:rsidRPr="00521E85">
        <w:rPr>
          <w:noProof/>
          <w:lang w:val="en-GB"/>
        </w:rPr>
        <w:t xml:space="preserve">levels </w:t>
      </w:r>
      <w:r w:rsidRPr="00521E85">
        <w:rPr>
          <w:noProof/>
          <w:lang w:val="en-GB"/>
        </w:rPr>
        <w:t>(</w:t>
      </w:r>
      <w:r w:rsidR="00B874FC" w:rsidRPr="00521E85">
        <w:rPr>
          <w:noProof/>
          <w:lang w:val="en-GB"/>
        </w:rPr>
        <w:t>see</w:t>
      </w:r>
      <w:r w:rsidRPr="00521E85">
        <w:rPr>
          <w:noProof/>
          <w:lang w:val="en-GB"/>
        </w:rPr>
        <w:t xml:space="preserve"> </w:t>
      </w:r>
      <w:hyperlink w:anchor="_Effort_sharing_emissions" w:history="1">
        <w:r w:rsidRPr="00521E85">
          <w:rPr>
            <w:rStyle w:val="Hipercze"/>
            <w:noProof/>
            <w:lang w:val="en-GB"/>
          </w:rPr>
          <w:t>Chapter 3</w:t>
        </w:r>
      </w:hyperlink>
      <w:r w:rsidRPr="00521E85">
        <w:rPr>
          <w:noProof/>
          <w:lang w:val="en-GB"/>
        </w:rPr>
        <w:t>).</w:t>
      </w:r>
    </w:p>
    <w:p w14:paraId="7055030F" w14:textId="31A20FA5" w:rsidR="00910F85" w:rsidRPr="00521E85" w:rsidRDefault="0066040B" w:rsidP="00F2544A">
      <w:pPr>
        <w:pStyle w:val="Akapitzlist"/>
        <w:numPr>
          <w:ilvl w:val="0"/>
          <w:numId w:val="3"/>
        </w:numPr>
        <w:rPr>
          <w:i/>
          <w:noProof/>
          <w:lang w:val="en-GB"/>
        </w:rPr>
      </w:pPr>
      <w:r w:rsidRPr="00521E85">
        <w:rPr>
          <w:rStyle w:val="Pogrubienie"/>
          <w:noProof/>
          <w:lang w:val="en-GB"/>
        </w:rPr>
        <w:t xml:space="preserve">The Land Use, Land Use Change and Forestry (LULUCF) </w:t>
      </w:r>
      <w:r w:rsidR="00E362D6" w:rsidRPr="00521E85">
        <w:rPr>
          <w:rStyle w:val="Pogrubienie"/>
          <w:noProof/>
          <w:lang w:val="en-GB"/>
        </w:rPr>
        <w:t>R</w:t>
      </w:r>
      <w:r w:rsidRPr="00521E85">
        <w:rPr>
          <w:rStyle w:val="Pogrubienie"/>
          <w:noProof/>
          <w:lang w:val="en-GB"/>
        </w:rPr>
        <w:t>egulation</w:t>
      </w:r>
      <w:r w:rsidRPr="00521E85">
        <w:rPr>
          <w:noProof/>
          <w:lang w:val="en-GB"/>
        </w:rPr>
        <w:t xml:space="preserve"> provides for an additional 42 MtCO</w:t>
      </w:r>
      <w:r w:rsidRPr="00521E85">
        <w:rPr>
          <w:noProof/>
          <w:vertAlign w:val="subscript"/>
          <w:lang w:val="en-GB"/>
        </w:rPr>
        <w:t>2</w:t>
      </w:r>
      <w:r w:rsidR="00F17B59" w:rsidRPr="00521E85">
        <w:rPr>
          <w:noProof/>
          <w:lang w:val="en-GB"/>
        </w:rPr>
        <w:t>-</w:t>
      </w:r>
      <w:r w:rsidRPr="00521E85">
        <w:rPr>
          <w:noProof/>
          <w:lang w:val="en-GB"/>
        </w:rPr>
        <w:t>eq land-based net removal compared to the 2016-</w:t>
      </w:r>
      <w:r w:rsidRPr="00521E85">
        <w:rPr>
          <w:noProof/>
          <w:lang w:val="en-GB"/>
        </w:rPr>
        <w:lastRenderedPageBreak/>
        <w:t>2018 average. However, the European Climate Law sets a maximum contribution to the EU economy-wide 2030 target of 225 MtCO</w:t>
      </w:r>
      <w:r w:rsidRPr="00521E85">
        <w:rPr>
          <w:noProof/>
          <w:vertAlign w:val="subscript"/>
          <w:lang w:val="en-GB"/>
        </w:rPr>
        <w:t>2</w:t>
      </w:r>
      <w:r w:rsidR="00F17B59" w:rsidRPr="00521E85">
        <w:rPr>
          <w:noProof/>
          <w:lang w:val="en-GB"/>
        </w:rPr>
        <w:t>-</w:t>
      </w:r>
      <w:r w:rsidRPr="00521E85">
        <w:rPr>
          <w:noProof/>
          <w:lang w:val="en-GB"/>
        </w:rPr>
        <w:t>eq for land-based removals (</w:t>
      </w:r>
      <w:r w:rsidR="00B874FC" w:rsidRPr="00521E85">
        <w:rPr>
          <w:noProof/>
          <w:lang w:val="en-GB"/>
        </w:rPr>
        <w:t>see</w:t>
      </w:r>
      <w:r w:rsidRPr="00521E85">
        <w:rPr>
          <w:noProof/>
          <w:lang w:val="en-GB"/>
        </w:rPr>
        <w:t xml:space="preserve"> </w:t>
      </w:r>
      <w:hyperlink w:anchor="_Land_use_sector" w:history="1">
        <w:r w:rsidRPr="00521E85">
          <w:rPr>
            <w:rStyle w:val="Hipercze"/>
            <w:noProof/>
            <w:lang w:val="en-GB"/>
          </w:rPr>
          <w:t>Chapter 4</w:t>
        </w:r>
      </w:hyperlink>
      <w:r w:rsidRPr="00521E85">
        <w:rPr>
          <w:noProof/>
          <w:lang w:val="en-GB"/>
        </w:rPr>
        <w:t>).</w:t>
      </w:r>
    </w:p>
    <w:p w14:paraId="5C76D770" w14:textId="037E7140" w:rsidR="00910F85" w:rsidRPr="00521E85" w:rsidRDefault="00910F85" w:rsidP="007E76A2">
      <w:pPr>
        <w:rPr>
          <w:noProof/>
          <w:lang w:val="en-GB"/>
        </w:rPr>
      </w:pPr>
      <w:r w:rsidRPr="00521E85">
        <w:rPr>
          <w:rStyle w:val="Pogrubienie"/>
          <w:b w:val="0"/>
          <w:noProof/>
          <w:lang w:val="en-GB"/>
        </w:rPr>
        <w:t>O</w:t>
      </w:r>
      <w:r w:rsidRPr="00521E85">
        <w:rPr>
          <w:noProof/>
          <w:lang w:val="en-GB"/>
        </w:rPr>
        <w:t xml:space="preserve">ther policies </w:t>
      </w:r>
      <w:r w:rsidR="00631240" w:rsidRPr="00521E85">
        <w:rPr>
          <w:noProof/>
          <w:lang w:val="en-GB"/>
        </w:rPr>
        <w:t xml:space="preserve">also support </w:t>
      </w:r>
      <w:r w:rsidR="002E0B8A" w:rsidRPr="00521E85">
        <w:rPr>
          <w:noProof/>
          <w:lang w:val="en-GB"/>
        </w:rPr>
        <w:t xml:space="preserve">climate </w:t>
      </w:r>
      <w:r w:rsidR="008963D3" w:rsidRPr="00521E85">
        <w:rPr>
          <w:noProof/>
          <w:lang w:val="en-GB"/>
        </w:rPr>
        <w:t xml:space="preserve">neutrality and </w:t>
      </w:r>
      <w:r w:rsidR="00837E70" w:rsidRPr="00521E85">
        <w:rPr>
          <w:noProof/>
          <w:lang w:val="en-GB"/>
        </w:rPr>
        <w:t>intermediate targets</w:t>
      </w:r>
      <w:r w:rsidR="002E0B8A" w:rsidRPr="00521E85">
        <w:rPr>
          <w:noProof/>
          <w:lang w:val="en-GB"/>
        </w:rPr>
        <w:t>:</w:t>
      </w:r>
    </w:p>
    <w:p w14:paraId="4F6F4453" w14:textId="6E526096" w:rsidR="00FA7FFD" w:rsidRPr="00521E85" w:rsidRDefault="00FA7FFD" w:rsidP="00F2544A">
      <w:pPr>
        <w:pStyle w:val="Akapitzlist"/>
        <w:numPr>
          <w:ilvl w:val="0"/>
          <w:numId w:val="3"/>
        </w:numPr>
        <w:rPr>
          <w:i/>
          <w:iCs/>
          <w:noProof/>
          <w:lang w:val="en-GB"/>
        </w:rPr>
      </w:pPr>
      <w:r w:rsidRPr="00521E85">
        <w:rPr>
          <w:noProof/>
          <w:lang w:val="en-GB"/>
        </w:rPr>
        <w:t xml:space="preserve">The </w:t>
      </w:r>
      <w:r w:rsidRPr="00521E85">
        <w:rPr>
          <w:rStyle w:val="Pogrubienie"/>
          <w:noProof/>
          <w:lang w:val="en-GB"/>
        </w:rPr>
        <w:t>emission</w:t>
      </w:r>
      <w:r w:rsidR="009111FC" w:rsidRPr="00521E85">
        <w:rPr>
          <w:rStyle w:val="Pogrubienie"/>
          <w:noProof/>
          <w:lang w:val="en-GB"/>
        </w:rPr>
        <w:t>s</w:t>
      </w:r>
      <w:r w:rsidRPr="00521E85">
        <w:rPr>
          <w:rStyle w:val="Pogrubienie"/>
          <w:noProof/>
          <w:lang w:val="en-GB"/>
        </w:rPr>
        <w:t xml:space="preserve"> trading </w:t>
      </w:r>
      <w:r w:rsidR="009C68D2" w:rsidRPr="00521E85">
        <w:rPr>
          <w:rStyle w:val="Pogrubienie"/>
          <w:noProof/>
          <w:lang w:val="en-GB"/>
        </w:rPr>
        <w:t>system for buildings and transport (ETS2)</w:t>
      </w:r>
      <w:r w:rsidR="008C6EED" w:rsidRPr="00521E85">
        <w:rPr>
          <w:rStyle w:val="Pogrubienie"/>
          <w:b w:val="0"/>
          <w:noProof/>
          <w:lang w:val="en-GB"/>
        </w:rPr>
        <w:t xml:space="preserve"> </w:t>
      </w:r>
      <w:r w:rsidR="009C68D2" w:rsidRPr="00521E85">
        <w:rPr>
          <w:noProof/>
          <w:lang w:val="en-GB"/>
        </w:rPr>
        <w:t xml:space="preserve">aims to cut emissions by </w:t>
      </w:r>
      <w:r w:rsidR="000C6D69" w:rsidRPr="00521E85">
        <w:rPr>
          <w:noProof/>
          <w:lang w:val="en-GB"/>
        </w:rPr>
        <w:t xml:space="preserve">42% compared to 2005 </w:t>
      </w:r>
      <w:r w:rsidR="00D06AA4" w:rsidRPr="00521E85">
        <w:rPr>
          <w:noProof/>
          <w:lang w:val="en-GB"/>
        </w:rPr>
        <w:t>levels</w:t>
      </w:r>
      <w:r w:rsidR="000C6D69" w:rsidRPr="00521E85">
        <w:rPr>
          <w:noProof/>
          <w:lang w:val="en-GB"/>
        </w:rPr>
        <w:t xml:space="preserve"> (</w:t>
      </w:r>
      <w:r w:rsidR="00FC136E" w:rsidRPr="00521E85">
        <w:rPr>
          <w:noProof/>
          <w:lang w:val="en-GB"/>
        </w:rPr>
        <w:t>see</w:t>
      </w:r>
      <w:r w:rsidR="00AC1041" w:rsidRPr="00521E85">
        <w:rPr>
          <w:noProof/>
          <w:lang w:val="en-GB"/>
        </w:rPr>
        <w:t xml:space="preserve"> </w:t>
      </w:r>
      <w:hyperlink w:anchor="_The_EU_emission" w:history="1">
        <w:r w:rsidR="00AC1041" w:rsidRPr="00521E85">
          <w:rPr>
            <w:rStyle w:val="Hipercze"/>
            <w:noProof/>
            <w:lang w:val="en-GB"/>
          </w:rPr>
          <w:t>Chapter 2</w:t>
        </w:r>
      </w:hyperlink>
      <w:r w:rsidR="00AC1041" w:rsidRPr="00521E85">
        <w:rPr>
          <w:noProof/>
          <w:lang w:val="en-GB"/>
        </w:rPr>
        <w:t>)</w:t>
      </w:r>
      <w:r w:rsidR="6213FB99" w:rsidRPr="00521E85">
        <w:rPr>
          <w:noProof/>
          <w:lang w:val="en-GB"/>
        </w:rPr>
        <w:t xml:space="preserve">, </w:t>
      </w:r>
      <w:r w:rsidR="005D5B1E" w:rsidRPr="00521E85">
        <w:rPr>
          <w:noProof/>
          <w:lang w:val="en-GB"/>
        </w:rPr>
        <w:t>alongside</w:t>
      </w:r>
      <w:r w:rsidR="6213FB99" w:rsidRPr="00521E85">
        <w:rPr>
          <w:noProof/>
          <w:lang w:val="en-GB"/>
        </w:rPr>
        <w:t xml:space="preserve"> other policies</w:t>
      </w:r>
      <w:r w:rsidR="00681EAE" w:rsidRPr="00521E85">
        <w:rPr>
          <w:noProof/>
          <w:lang w:val="en-GB"/>
        </w:rPr>
        <w:t>.</w:t>
      </w:r>
    </w:p>
    <w:p w14:paraId="0C881474" w14:textId="3A2CDD4F" w:rsidR="00AC1041" w:rsidRPr="00521E85" w:rsidRDefault="002C6CB2" w:rsidP="00F2544A">
      <w:pPr>
        <w:pStyle w:val="Akapitzlist"/>
        <w:numPr>
          <w:ilvl w:val="0"/>
          <w:numId w:val="3"/>
        </w:numPr>
        <w:rPr>
          <w:i/>
          <w:iCs/>
          <w:noProof/>
          <w:lang w:val="en-GB"/>
        </w:rPr>
      </w:pPr>
      <w:r w:rsidRPr="00521E85">
        <w:rPr>
          <w:noProof/>
          <w:lang w:val="en-GB" w:eastAsia="en-GB"/>
        </w:rPr>
        <w:t xml:space="preserve">Policies to cut emissions </w:t>
      </w:r>
      <w:r w:rsidR="00821E37" w:rsidRPr="00521E85">
        <w:rPr>
          <w:noProof/>
          <w:lang w:val="en-GB" w:eastAsia="en-GB"/>
        </w:rPr>
        <w:t xml:space="preserve">of </w:t>
      </w:r>
      <w:r w:rsidR="00681EAE" w:rsidRPr="00521E85">
        <w:rPr>
          <w:rStyle w:val="Pogrubienie"/>
          <w:noProof/>
          <w:lang w:val="en-GB"/>
        </w:rPr>
        <w:t>hydrofluorocarbons (HFCs)</w:t>
      </w:r>
      <w:r w:rsidR="00821E37" w:rsidRPr="00521E85">
        <w:rPr>
          <w:noProof/>
          <w:lang w:val="en-GB" w:eastAsia="en-GB"/>
        </w:rPr>
        <w:t xml:space="preserve"> by about 95% compared to 2015</w:t>
      </w:r>
      <w:r w:rsidR="00681EAE" w:rsidRPr="00521E85">
        <w:rPr>
          <w:noProof/>
          <w:lang w:val="en-GB" w:eastAsia="en-GB"/>
        </w:rPr>
        <w:t xml:space="preserve"> </w:t>
      </w:r>
      <w:r w:rsidR="006B6FCF" w:rsidRPr="00521E85">
        <w:rPr>
          <w:noProof/>
          <w:lang w:val="en-GB" w:eastAsia="en-GB"/>
        </w:rPr>
        <w:t xml:space="preserve">levels </w:t>
      </w:r>
      <w:r w:rsidR="00681EAE" w:rsidRPr="00521E85">
        <w:rPr>
          <w:noProof/>
          <w:lang w:val="en-GB" w:eastAsia="en-GB"/>
        </w:rPr>
        <w:t>(</w:t>
      </w:r>
      <w:r w:rsidR="00FC136E" w:rsidRPr="00521E85">
        <w:rPr>
          <w:noProof/>
          <w:lang w:val="en-GB"/>
        </w:rPr>
        <w:t>see</w:t>
      </w:r>
      <w:r w:rsidR="00681EAE" w:rsidRPr="00521E85">
        <w:rPr>
          <w:noProof/>
          <w:lang w:val="en-GB"/>
        </w:rPr>
        <w:t xml:space="preserve"> </w:t>
      </w:r>
      <w:hyperlink w:anchor="_Effort_sharing_emissions" w:history="1">
        <w:r w:rsidR="00681EAE" w:rsidRPr="00521E85">
          <w:rPr>
            <w:rStyle w:val="Hipercze"/>
            <w:noProof/>
            <w:lang w:val="en-GB"/>
          </w:rPr>
          <w:t>Chapter 3</w:t>
        </w:r>
      </w:hyperlink>
      <w:r w:rsidR="00681EAE" w:rsidRPr="00521E85">
        <w:rPr>
          <w:noProof/>
          <w:lang w:val="en-GB"/>
        </w:rPr>
        <w:t>).</w:t>
      </w:r>
    </w:p>
    <w:p w14:paraId="58A8A0CC" w14:textId="67141385" w:rsidR="000E7D6A" w:rsidRPr="00521E85" w:rsidRDefault="005F5BBA" w:rsidP="00F2544A">
      <w:pPr>
        <w:pStyle w:val="Akapitzlist"/>
        <w:numPr>
          <w:ilvl w:val="0"/>
          <w:numId w:val="3"/>
        </w:numPr>
        <w:rPr>
          <w:noProof/>
          <w:lang w:val="en-GB"/>
        </w:rPr>
      </w:pPr>
      <w:r w:rsidRPr="00521E85">
        <w:rPr>
          <w:b/>
          <w:bCs/>
          <w:noProof/>
          <w:lang w:val="en-GB"/>
        </w:rPr>
        <w:t>The CO</w:t>
      </w:r>
      <w:r w:rsidRPr="00521E85">
        <w:rPr>
          <w:b/>
          <w:bCs/>
          <w:noProof/>
          <w:vertAlign w:val="subscript"/>
          <w:lang w:val="en-GB"/>
        </w:rPr>
        <w:t>2</w:t>
      </w:r>
      <w:r w:rsidRPr="00521E85">
        <w:rPr>
          <w:b/>
          <w:bCs/>
          <w:noProof/>
          <w:lang w:val="en-GB"/>
        </w:rPr>
        <w:t xml:space="preserve"> </w:t>
      </w:r>
      <w:r w:rsidR="00DC710D" w:rsidRPr="00521E85">
        <w:rPr>
          <w:b/>
          <w:bCs/>
          <w:noProof/>
          <w:lang w:val="en-GB"/>
        </w:rPr>
        <w:t xml:space="preserve">geological </w:t>
      </w:r>
      <w:r w:rsidRPr="00521E85">
        <w:rPr>
          <w:b/>
          <w:bCs/>
          <w:noProof/>
          <w:lang w:val="en-GB"/>
        </w:rPr>
        <w:t xml:space="preserve">injection </w:t>
      </w:r>
      <w:r w:rsidR="00DC710D" w:rsidRPr="00521E85">
        <w:rPr>
          <w:b/>
          <w:bCs/>
          <w:noProof/>
          <w:lang w:val="en-GB"/>
        </w:rPr>
        <w:t>an</w:t>
      </w:r>
      <w:r w:rsidR="00C24716" w:rsidRPr="00521E85">
        <w:rPr>
          <w:b/>
          <w:bCs/>
          <w:noProof/>
          <w:lang w:val="en-GB"/>
        </w:rPr>
        <w:t>d</w:t>
      </w:r>
      <w:r w:rsidR="00DC710D" w:rsidRPr="00521E85">
        <w:rPr>
          <w:b/>
          <w:bCs/>
          <w:noProof/>
          <w:lang w:val="en-GB"/>
        </w:rPr>
        <w:t xml:space="preserve"> storage </w:t>
      </w:r>
      <w:r w:rsidRPr="00521E85">
        <w:rPr>
          <w:b/>
          <w:bCs/>
          <w:noProof/>
          <w:lang w:val="en-GB"/>
        </w:rPr>
        <w:t xml:space="preserve">capacity target </w:t>
      </w:r>
      <w:r w:rsidRPr="00521E85">
        <w:rPr>
          <w:noProof/>
          <w:lang w:val="en-GB"/>
        </w:rPr>
        <w:t>of at least 50 million tonnes per year by 2030</w:t>
      </w:r>
      <w:r w:rsidRPr="00521E85" w:rsidDel="00C71CB2">
        <w:rPr>
          <w:noProof/>
          <w:lang w:val="en-GB"/>
        </w:rPr>
        <w:t xml:space="preserve"> </w:t>
      </w:r>
      <w:r w:rsidR="00C24716" w:rsidRPr="00521E85">
        <w:rPr>
          <w:noProof/>
          <w:lang w:val="en-GB"/>
        </w:rPr>
        <w:t>(</w:t>
      </w:r>
      <w:r w:rsidR="00FC136E" w:rsidRPr="00521E85">
        <w:rPr>
          <w:noProof/>
          <w:lang w:val="en-GB"/>
        </w:rPr>
        <w:t>see</w:t>
      </w:r>
      <w:r w:rsidR="00C24716" w:rsidRPr="00521E85">
        <w:rPr>
          <w:noProof/>
          <w:lang w:val="en-GB"/>
        </w:rPr>
        <w:t xml:space="preserve"> </w:t>
      </w:r>
      <w:hyperlink w:anchor="_[new]_Industrial_Carbon" w:history="1">
        <w:r w:rsidR="00C24716" w:rsidRPr="00521E85">
          <w:rPr>
            <w:rStyle w:val="Hipercze"/>
            <w:noProof/>
            <w:lang w:val="en-GB"/>
          </w:rPr>
          <w:t xml:space="preserve">Chapter </w:t>
        </w:r>
        <w:r w:rsidR="008E1D3A" w:rsidRPr="00521E85">
          <w:rPr>
            <w:rStyle w:val="Hipercze"/>
            <w:noProof/>
            <w:lang w:val="en-GB"/>
          </w:rPr>
          <w:t>5</w:t>
        </w:r>
      </w:hyperlink>
      <w:r w:rsidR="00C24716" w:rsidRPr="00521E85">
        <w:rPr>
          <w:noProof/>
          <w:lang w:val="en-GB"/>
        </w:rPr>
        <w:t>).</w:t>
      </w:r>
    </w:p>
    <w:p w14:paraId="61CFE266" w14:textId="3B4CC64E" w:rsidR="007D3ABC" w:rsidRPr="00521E85" w:rsidRDefault="007D3ABC" w:rsidP="007D3ABC">
      <w:pPr>
        <w:pStyle w:val="Legenda"/>
        <w:keepLines/>
        <w:rPr>
          <w:i/>
          <w:noProof/>
          <w:lang w:val="fr-BE"/>
        </w:rPr>
      </w:pPr>
      <w:bookmarkStart w:id="8" w:name="_Ref202774365"/>
      <w:r w:rsidRPr="00521E85">
        <w:rPr>
          <w:noProof/>
          <w:lang w:val="en-GB" w:eastAsia="en-GB"/>
        </w:rPr>
        <mc:AlternateContent>
          <mc:Choice Requires="wpg">
            <w:drawing>
              <wp:anchor distT="0" distB="107950" distL="114300" distR="114300" simplePos="0" relativeHeight="251658243" behindDoc="0" locked="0" layoutInCell="1" allowOverlap="1" wp14:anchorId="7F2D3D0A" wp14:editId="44A9FEF9">
                <wp:simplePos x="0" y="0"/>
                <wp:positionH relativeFrom="column">
                  <wp:posOffset>880745</wp:posOffset>
                </wp:positionH>
                <wp:positionV relativeFrom="paragraph">
                  <wp:posOffset>413385</wp:posOffset>
                </wp:positionV>
                <wp:extent cx="3657600" cy="4157980"/>
                <wp:effectExtent l="38100" t="0" r="0" b="0"/>
                <wp:wrapTopAndBottom/>
                <wp:docPr id="56799920" name="Group 26"/>
                <wp:cNvGraphicFramePr/>
                <a:graphic xmlns:a="http://schemas.openxmlformats.org/drawingml/2006/main">
                  <a:graphicData uri="http://schemas.microsoft.com/office/word/2010/wordprocessingGroup">
                    <wpg:wgp>
                      <wpg:cNvGrpSpPr/>
                      <wpg:grpSpPr>
                        <a:xfrm>
                          <a:off x="0" y="0"/>
                          <a:ext cx="3657600" cy="4157980"/>
                          <a:chOff x="-2" y="1"/>
                          <a:chExt cx="6754079" cy="7676835"/>
                        </a:xfrm>
                      </wpg:grpSpPr>
                      <wpg:grpSp>
                        <wpg:cNvPr id="417729963" name="Group 25"/>
                        <wpg:cNvGrpSpPr/>
                        <wpg:grpSpPr>
                          <a:xfrm>
                            <a:off x="0" y="1"/>
                            <a:ext cx="6754077" cy="7676835"/>
                            <a:chOff x="0" y="1"/>
                            <a:chExt cx="6754077" cy="7676835"/>
                          </a:xfrm>
                        </wpg:grpSpPr>
                        <wpg:grpSp>
                          <wpg:cNvPr id="565947388" name="Group 13"/>
                          <wpg:cNvGrpSpPr/>
                          <wpg:grpSpPr>
                            <a:xfrm>
                              <a:off x="173708" y="5186855"/>
                              <a:ext cx="6580369" cy="2489981"/>
                              <a:chOff x="-529237" y="0"/>
                              <a:chExt cx="6580369" cy="2489981"/>
                            </a:xfrm>
                          </wpg:grpSpPr>
                          <wps:wsp>
                            <wps:cNvPr id="1146343155" name="Isosceles Triangle 4"/>
                            <wps:cNvSpPr/>
                            <wps:spPr>
                              <a:xfrm rot="5400000">
                                <a:off x="2367368" y="725281"/>
                                <a:ext cx="2020790" cy="1095469"/>
                              </a:xfrm>
                              <a:prstGeom prst="triangle">
                                <a:avLst/>
                              </a:prstGeom>
                              <a:solidFill>
                                <a:srgbClr val="E3F0F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429290" name="Straight Connector 8"/>
                            <wps:cNvCnPr/>
                            <wps:spPr>
                              <a:xfrm>
                                <a:off x="3689131" y="1277819"/>
                                <a:ext cx="734993" cy="0"/>
                              </a:xfrm>
                              <a:prstGeom prst="line">
                                <a:avLst/>
                              </a:prstGeom>
                              <a:ln w="5715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g:grpSp>
                            <wpg:cNvPr id="1129397357" name="Group 2"/>
                            <wpg:cNvGrpSpPr/>
                            <wpg:grpSpPr>
                              <a:xfrm rot="16200000">
                                <a:off x="1383232" y="924951"/>
                                <a:ext cx="2489981" cy="640080"/>
                                <a:chOff x="0" y="0"/>
                                <a:chExt cx="2489981" cy="640080"/>
                              </a:xfrm>
                            </wpg:grpSpPr>
                            <wps:wsp>
                              <wps:cNvPr id="1441290641" name="Rectangle: Rounded Corners 1"/>
                              <wps:cNvSpPr/>
                              <wps:spPr>
                                <a:xfrm rot="5400000">
                                  <a:off x="924951" y="-924951"/>
                                  <a:ext cx="640080" cy="2489981"/>
                                </a:xfrm>
                                <a:prstGeom prst="roundRect">
                                  <a:avLst>
                                    <a:gd name="adj" fmla="val 44946"/>
                                  </a:avLst>
                                </a:prstGeom>
                                <a:solidFill>
                                  <a:srgbClr val="0046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581952" name="Text Box 2"/>
                              <wps:cNvSpPr txBox="1">
                                <a:spLocks noChangeArrowheads="1"/>
                              </wps:cNvSpPr>
                              <wps:spPr bwMode="auto">
                                <a:xfrm>
                                  <a:off x="750121" y="73613"/>
                                  <a:ext cx="1061084" cy="548638"/>
                                </a:xfrm>
                                <a:prstGeom prst="rect">
                                  <a:avLst/>
                                </a:prstGeom>
                                <a:noFill/>
                                <a:ln w="9525">
                                  <a:noFill/>
                                  <a:miter lim="800000"/>
                                  <a:headEnd/>
                                  <a:tailEnd/>
                                </a:ln>
                              </wps:spPr>
                              <wps:txbx>
                                <w:txbxContent>
                                  <w:p w14:paraId="1FCE4929" w14:textId="77777777" w:rsidR="007D3ABC" w:rsidRPr="000339D7" w:rsidRDefault="007D3ABC" w:rsidP="007D3ABC">
                                    <w:pPr>
                                      <w:spacing w:after="0"/>
                                      <w:rPr>
                                        <w:rFonts w:ascii="EC Square Sans Pro" w:hAnsi="EC Square Sans Pro"/>
                                        <w:b/>
                                        <w:bCs/>
                                        <w:color w:val="FFFFFF" w:themeColor="background1"/>
                                        <w:sz w:val="40"/>
                                        <w:szCs w:val="40"/>
                                      </w:rPr>
                                    </w:pPr>
                                    <w:r w:rsidRPr="000339D7">
                                      <w:rPr>
                                        <w:rFonts w:ascii="EC Square Sans Pro" w:hAnsi="EC Square Sans Pro"/>
                                        <w:b/>
                                        <w:bCs/>
                                        <w:color w:val="FFFFFF" w:themeColor="background1"/>
                                        <w:szCs w:val="24"/>
                                      </w:rPr>
                                      <w:t>2050</w:t>
                                    </w:r>
                                  </w:p>
                                </w:txbxContent>
                              </wps:txbx>
                              <wps:bodyPr rot="0" vert="horz" wrap="square" lIns="91440" tIns="45720" rIns="91440" bIns="45720" anchor="t" anchorCtr="0">
                                <a:noAutofit/>
                              </wps:bodyPr>
                            </wps:wsp>
                          </wpg:grpSp>
                          <wps:wsp>
                            <wps:cNvPr id="1540454370" name="Oval 3"/>
                            <wps:cNvSpPr/>
                            <wps:spPr>
                              <a:xfrm>
                                <a:off x="4389383" y="508593"/>
                                <a:ext cx="1548143" cy="1548143"/>
                              </a:xfrm>
                              <a:prstGeom prst="ellipse">
                                <a:avLst/>
                              </a:prstGeom>
                              <a:solidFill>
                                <a:srgbClr val="0046FF"/>
                              </a:solidFill>
                              <a:ln w="76200">
                                <a:solidFill>
                                  <a:srgbClr val="0046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350340" name="Oval 3"/>
                            <wps:cNvSpPr/>
                            <wps:spPr>
                              <a:xfrm>
                                <a:off x="3499945" y="1164176"/>
                                <a:ext cx="233905" cy="233905"/>
                              </a:xfrm>
                              <a:prstGeom prst="ellipse">
                                <a:avLst/>
                              </a:prstGeom>
                              <a:solidFill>
                                <a:schemeClr val="bg1"/>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8238809" name="Text Box 2"/>
                            <wps:cNvSpPr txBox="1">
                              <a:spLocks noChangeArrowheads="1"/>
                            </wps:cNvSpPr>
                            <wps:spPr bwMode="auto">
                              <a:xfrm>
                                <a:off x="4323920" y="889912"/>
                                <a:ext cx="1727212" cy="849858"/>
                              </a:xfrm>
                              <a:prstGeom prst="rect">
                                <a:avLst/>
                              </a:prstGeom>
                              <a:noFill/>
                              <a:ln w="9525">
                                <a:noFill/>
                                <a:miter lim="800000"/>
                                <a:headEnd/>
                                <a:tailEnd/>
                              </a:ln>
                            </wps:spPr>
                            <wps:txbx>
                              <w:txbxContent>
                                <w:p w14:paraId="47D95CD8" w14:textId="77777777" w:rsidR="007D3ABC" w:rsidRPr="000339D7" w:rsidRDefault="007D3ABC" w:rsidP="007D3ABC">
                                  <w:pPr>
                                    <w:spacing w:after="0"/>
                                    <w:jc w:val="center"/>
                                    <w:rPr>
                                      <w:rFonts w:ascii="EC Square Sans Pro" w:hAnsi="EC Square Sans Pro"/>
                                      <w:b/>
                                      <w:bCs/>
                                      <w:color w:val="FFFFFF" w:themeColor="background1"/>
                                      <w:sz w:val="18"/>
                                      <w:szCs w:val="18"/>
                                    </w:rPr>
                                  </w:pPr>
                                  <w:r w:rsidRPr="000339D7">
                                    <w:rPr>
                                      <w:rFonts w:ascii="EC Square Sans Pro" w:hAnsi="EC Square Sans Pro"/>
                                      <w:b/>
                                      <w:bCs/>
                                      <w:color w:val="FFFFFF" w:themeColor="background1"/>
                                      <w:sz w:val="18"/>
                                      <w:szCs w:val="18"/>
                                    </w:rPr>
                                    <w:t>CLIMATE NEUTRALITY</w:t>
                                  </w:r>
                                </w:p>
                              </w:txbxContent>
                            </wps:txbx>
                            <wps:bodyPr rot="0" vert="horz" wrap="square" lIns="91440" tIns="45720" rIns="91440" bIns="45720" anchor="t" anchorCtr="0">
                              <a:noAutofit/>
                            </wps:bodyPr>
                          </wps:wsp>
                          <wps:wsp>
                            <wps:cNvPr id="762261" name="Text Box 2"/>
                            <wps:cNvSpPr txBox="1">
                              <a:spLocks noChangeArrowheads="1"/>
                            </wps:cNvSpPr>
                            <wps:spPr bwMode="auto">
                              <a:xfrm>
                                <a:off x="-529237" y="828183"/>
                                <a:ext cx="2143406" cy="1432595"/>
                              </a:xfrm>
                              <a:prstGeom prst="rect">
                                <a:avLst/>
                              </a:prstGeom>
                              <a:noFill/>
                              <a:ln w="9525">
                                <a:noFill/>
                                <a:miter lim="800000"/>
                                <a:headEnd/>
                                <a:tailEnd/>
                              </a:ln>
                            </wps:spPr>
                            <wps:txbx>
                              <w:txbxContent>
                                <w:p w14:paraId="78CBB816" w14:textId="77777777" w:rsidR="007D3ABC" w:rsidRPr="000339D7" w:rsidRDefault="007D3ABC" w:rsidP="007D3ABC">
                                  <w:pPr>
                                    <w:spacing w:after="0"/>
                                    <w:rPr>
                                      <w:rFonts w:ascii="EC Square Sans Cond Pro" w:hAnsi="EC Square Sans Cond Pro"/>
                                    </w:rPr>
                                  </w:pPr>
                                  <w:r w:rsidRPr="000339D7">
                                    <w:rPr>
                                      <w:rFonts w:ascii="EC Square Sans Cond Pro" w:hAnsi="EC Square Sans Cond Pro"/>
                                    </w:rPr>
                                    <w:t>The EU aims to be climate neutral by 2050.</w:t>
                                  </w:r>
                                </w:p>
                              </w:txbxContent>
                            </wps:txbx>
                            <wps:bodyPr rot="0" vert="horz" wrap="square" lIns="91440" tIns="45720" rIns="91440" bIns="45720" anchor="t" anchorCtr="0">
                              <a:noAutofit/>
                            </wps:bodyPr>
                          </wps:wsp>
                        </wpg:grpSp>
                        <wpg:grpSp>
                          <wpg:cNvPr id="1552340790" name="Group 12"/>
                          <wpg:cNvGrpSpPr/>
                          <wpg:grpSpPr>
                            <a:xfrm>
                              <a:off x="258796" y="1"/>
                              <a:ext cx="6308336" cy="2489981"/>
                              <a:chOff x="-444409" y="1"/>
                              <a:chExt cx="6308336" cy="2489981"/>
                            </a:xfrm>
                          </wpg:grpSpPr>
                          <wps:wsp>
                            <wps:cNvPr id="979930630" name="Isosceles Triangle 4"/>
                            <wps:cNvSpPr/>
                            <wps:spPr>
                              <a:xfrm rot="5400000">
                                <a:off x="2398899" y="725281"/>
                                <a:ext cx="2020570" cy="1095375"/>
                              </a:xfrm>
                              <a:prstGeom prst="triangle">
                                <a:avLst/>
                              </a:prstGeom>
                              <a:solidFill>
                                <a:srgbClr val="F5F7E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1332761" name="Group 2"/>
                            <wpg:cNvGrpSpPr/>
                            <wpg:grpSpPr>
                              <a:xfrm rot="16200000">
                                <a:off x="1383233" y="924952"/>
                                <a:ext cx="2489981" cy="640080"/>
                                <a:chOff x="0" y="0"/>
                                <a:chExt cx="2489981" cy="640080"/>
                              </a:xfrm>
                            </wpg:grpSpPr>
                            <wps:wsp>
                              <wps:cNvPr id="1212864546" name="Rectangle: Rounded Corners 1"/>
                              <wps:cNvSpPr/>
                              <wps:spPr>
                                <a:xfrm rot="5400000">
                                  <a:off x="924951" y="-924951"/>
                                  <a:ext cx="640080" cy="2489981"/>
                                </a:xfrm>
                                <a:prstGeom prst="roundRect">
                                  <a:avLst>
                                    <a:gd name="adj" fmla="val 44946"/>
                                  </a:avLst>
                                </a:prstGeom>
                                <a:solidFill>
                                  <a:srgbClr val="D5EF4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142622" name="Text Box 2"/>
                              <wps:cNvSpPr txBox="1">
                                <a:spLocks noChangeArrowheads="1"/>
                              </wps:cNvSpPr>
                              <wps:spPr bwMode="auto">
                                <a:xfrm>
                                  <a:off x="711942" y="73352"/>
                                  <a:ext cx="1061085" cy="479938"/>
                                </a:xfrm>
                                <a:prstGeom prst="rect">
                                  <a:avLst/>
                                </a:prstGeom>
                                <a:noFill/>
                                <a:ln w="9525">
                                  <a:noFill/>
                                  <a:miter lim="800000"/>
                                  <a:headEnd/>
                                  <a:tailEnd/>
                                </a:ln>
                              </wps:spPr>
                              <wps:txbx>
                                <w:txbxContent>
                                  <w:p w14:paraId="3A621A3B" w14:textId="77777777" w:rsidR="007D3ABC" w:rsidRPr="000339D7" w:rsidRDefault="007D3ABC" w:rsidP="007D3ABC">
                                    <w:pPr>
                                      <w:spacing w:after="0"/>
                                      <w:rPr>
                                        <w:rFonts w:ascii="EC Square Sans Pro" w:hAnsi="EC Square Sans Pro"/>
                                        <w:b/>
                                        <w:bCs/>
                                        <w:color w:val="FFFFFF" w:themeColor="background1"/>
                                        <w:szCs w:val="24"/>
                                      </w:rPr>
                                    </w:pPr>
                                    <w:r w:rsidRPr="000339D7">
                                      <w:rPr>
                                        <w:rFonts w:ascii="EC Square Sans Pro" w:hAnsi="EC Square Sans Pro"/>
                                        <w:b/>
                                        <w:bCs/>
                                        <w:color w:val="FFFFFF" w:themeColor="background1"/>
                                        <w:szCs w:val="24"/>
                                      </w:rPr>
                                      <w:t>2030</w:t>
                                    </w:r>
                                  </w:p>
                                </w:txbxContent>
                              </wps:txbx>
                              <wps:bodyPr rot="0" vert="horz" wrap="square" lIns="91440" tIns="45720" rIns="91440" bIns="45720" anchor="t" anchorCtr="0">
                                <a:noAutofit/>
                              </wps:bodyPr>
                            </wps:wsp>
                          </wpg:grpSp>
                          <wps:wsp>
                            <wps:cNvPr id="708873664" name="Straight Connector 8"/>
                            <wps:cNvCnPr>
                              <a:stCxn id="1317780641" idx="6"/>
                            </wps:cNvCnPr>
                            <wps:spPr>
                              <a:xfrm flipV="1">
                                <a:off x="3764752" y="1280997"/>
                                <a:ext cx="528978" cy="9"/>
                              </a:xfrm>
                              <a:prstGeom prst="line">
                                <a:avLst/>
                              </a:prstGeom>
                              <a:ln w="5715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2044042108" name="Oval 3"/>
                            <wps:cNvSpPr/>
                            <wps:spPr>
                              <a:xfrm>
                                <a:off x="4315797" y="514314"/>
                                <a:ext cx="1548130" cy="1548129"/>
                              </a:xfrm>
                              <a:prstGeom prst="ellipse">
                                <a:avLst/>
                              </a:prstGeom>
                              <a:noFill/>
                              <a:ln w="76200">
                                <a:solidFill>
                                  <a:srgbClr val="D5EF4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780641" name="Oval 3"/>
                            <wps:cNvSpPr/>
                            <wps:spPr>
                              <a:xfrm>
                                <a:off x="3531476" y="1164176"/>
                                <a:ext cx="233680" cy="233680"/>
                              </a:xfrm>
                              <a:prstGeom prst="ellipse">
                                <a:avLst/>
                              </a:prstGeom>
                              <a:solidFill>
                                <a:schemeClr val="bg1"/>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2900902" name="Text Box 2"/>
                            <wps:cNvSpPr txBox="1">
                              <a:spLocks noChangeArrowheads="1"/>
                            </wps:cNvSpPr>
                            <wps:spPr bwMode="auto">
                              <a:xfrm>
                                <a:off x="4423866" y="993243"/>
                                <a:ext cx="1249043" cy="560393"/>
                              </a:xfrm>
                              <a:prstGeom prst="rect">
                                <a:avLst/>
                              </a:prstGeom>
                              <a:noFill/>
                              <a:ln w="9525">
                                <a:noFill/>
                                <a:miter lim="800000"/>
                                <a:headEnd/>
                                <a:tailEnd/>
                              </a:ln>
                            </wps:spPr>
                            <wps:txbx>
                              <w:txbxContent>
                                <w:p w14:paraId="6095152F" w14:textId="77777777" w:rsidR="007D3ABC" w:rsidRPr="000339D7" w:rsidRDefault="007D3ABC" w:rsidP="007D3ABC">
                                  <w:pPr>
                                    <w:spacing w:after="0"/>
                                    <w:jc w:val="center"/>
                                    <w:rPr>
                                      <w:rFonts w:ascii="EC Square Sans Pro" w:hAnsi="EC Square Sans Pro"/>
                                      <w:b/>
                                      <w:bCs/>
                                      <w:sz w:val="28"/>
                                      <w:szCs w:val="28"/>
                                    </w:rPr>
                                  </w:pPr>
                                  <w:r w:rsidRPr="000339D7">
                                    <w:rPr>
                                      <w:rFonts w:ascii="EC Square Sans Pro" w:hAnsi="EC Square Sans Pro"/>
                                      <w:b/>
                                      <w:bCs/>
                                      <w:sz w:val="28"/>
                                      <w:szCs w:val="28"/>
                                    </w:rPr>
                                    <w:t>-55%</w:t>
                                  </w:r>
                                </w:p>
                              </w:txbxContent>
                            </wps:txbx>
                            <wps:bodyPr rot="0" vert="horz" wrap="square" lIns="91440" tIns="45720" rIns="91440" bIns="45720" anchor="t" anchorCtr="0">
                              <a:noAutofit/>
                            </wps:bodyPr>
                          </wps:wsp>
                          <wps:wsp>
                            <wps:cNvPr id="837652134" name="Text Box 2"/>
                            <wps:cNvSpPr txBox="1">
                              <a:spLocks noChangeArrowheads="1"/>
                            </wps:cNvSpPr>
                            <wps:spPr bwMode="auto">
                              <a:xfrm>
                                <a:off x="-444409" y="262682"/>
                                <a:ext cx="2545707" cy="2144906"/>
                              </a:xfrm>
                              <a:prstGeom prst="rect">
                                <a:avLst/>
                              </a:prstGeom>
                              <a:noFill/>
                              <a:ln w="9525">
                                <a:noFill/>
                                <a:miter lim="800000"/>
                                <a:headEnd/>
                                <a:tailEnd/>
                              </a:ln>
                            </wps:spPr>
                            <wps:txbx>
                              <w:txbxContent>
                                <w:p w14:paraId="525A9E6A" w14:textId="77777777" w:rsidR="007D3ABC" w:rsidRPr="000339D7" w:rsidRDefault="007D3ABC" w:rsidP="007D3ABC">
                                  <w:pPr>
                                    <w:spacing w:after="0"/>
                                    <w:rPr>
                                      <w:rFonts w:ascii="EC Square Sans Cond Pro" w:hAnsi="EC Square Sans Cond Pro"/>
                                    </w:rPr>
                                  </w:pPr>
                                  <w:r w:rsidRPr="000339D7">
                                    <w:rPr>
                                      <w:rFonts w:ascii="EC Square Sans Cond Pro" w:hAnsi="EC Square Sans Cond Pro"/>
                                    </w:rPr>
                                    <w:t>The EU aims to reduce total net GHG emissions by at least 55% compared with 1990 levels by 2030.</w:t>
                                  </w:r>
                                </w:p>
                              </w:txbxContent>
                            </wps:txbx>
                            <wps:bodyPr rot="0" vert="horz" wrap="square" lIns="91440" tIns="45720" rIns="91440" bIns="45720" anchor="t" anchorCtr="0">
                              <a:noAutofit/>
                            </wps:bodyPr>
                          </wps:wsp>
                        </wpg:grpSp>
                        <wpg:grpSp>
                          <wpg:cNvPr id="1050854649" name="Group 11"/>
                          <wpg:cNvGrpSpPr/>
                          <wpg:grpSpPr>
                            <a:xfrm>
                              <a:off x="0" y="2601312"/>
                              <a:ext cx="6754072" cy="2489981"/>
                              <a:chOff x="0" y="1"/>
                              <a:chExt cx="6754072" cy="2489981"/>
                            </a:xfrm>
                          </wpg:grpSpPr>
                          <wps:wsp>
                            <wps:cNvPr id="1815042739" name="Isosceles Triangle 4"/>
                            <wps:cNvSpPr/>
                            <wps:spPr>
                              <a:xfrm rot="16200000" flipH="1">
                                <a:off x="1554216" y="691210"/>
                                <a:ext cx="2020790" cy="1095469"/>
                              </a:xfrm>
                              <a:prstGeom prst="triangle">
                                <a:avLst/>
                              </a:prstGeom>
                              <a:solidFill>
                                <a:srgbClr val="FFEDE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92552615" name="Group 2"/>
                            <wpg:cNvGrpSpPr/>
                            <wpg:grpSpPr>
                              <a:xfrm rot="16200000">
                                <a:off x="2086112" y="924952"/>
                                <a:ext cx="2489981" cy="640080"/>
                                <a:chOff x="0" y="0"/>
                                <a:chExt cx="2489981" cy="640080"/>
                              </a:xfrm>
                            </wpg:grpSpPr>
                            <wps:wsp>
                              <wps:cNvPr id="475868114" name="Rectangle: Rounded Corners 1"/>
                              <wps:cNvSpPr/>
                              <wps:spPr>
                                <a:xfrm rot="5400000">
                                  <a:off x="924951" y="-924951"/>
                                  <a:ext cx="640080" cy="2489981"/>
                                </a:xfrm>
                                <a:prstGeom prst="roundRect">
                                  <a:avLst>
                                    <a:gd name="adj" fmla="val 49189"/>
                                  </a:avLst>
                                </a:prstGeom>
                                <a:solidFill>
                                  <a:srgbClr val="FF684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691436" y="73679"/>
                                  <a:ext cx="1061084" cy="548638"/>
                                </a:xfrm>
                                <a:prstGeom prst="rect">
                                  <a:avLst/>
                                </a:prstGeom>
                                <a:noFill/>
                                <a:ln w="9525">
                                  <a:noFill/>
                                  <a:miter lim="800000"/>
                                  <a:headEnd/>
                                  <a:tailEnd/>
                                </a:ln>
                              </wps:spPr>
                              <wps:txbx>
                                <w:txbxContent>
                                  <w:p w14:paraId="797C2963" w14:textId="77777777" w:rsidR="007D3ABC" w:rsidRPr="000339D7" w:rsidRDefault="007D3ABC" w:rsidP="007D3ABC">
                                    <w:pPr>
                                      <w:spacing w:after="0"/>
                                      <w:rPr>
                                        <w:rFonts w:ascii="EC Square Sans Pro" w:hAnsi="EC Square Sans Pro"/>
                                        <w:b/>
                                        <w:bCs/>
                                        <w:color w:val="FFFFFF" w:themeColor="background1"/>
                                        <w:szCs w:val="24"/>
                                      </w:rPr>
                                    </w:pPr>
                                    <w:r w:rsidRPr="000339D7">
                                      <w:rPr>
                                        <w:rFonts w:ascii="EC Square Sans Pro" w:hAnsi="EC Square Sans Pro"/>
                                        <w:b/>
                                        <w:bCs/>
                                        <w:color w:val="FFFFFF" w:themeColor="background1"/>
                                        <w:szCs w:val="24"/>
                                      </w:rPr>
                                      <w:t>2040</w:t>
                                    </w:r>
                                  </w:p>
                                </w:txbxContent>
                              </wps:txbx>
                              <wps:bodyPr rot="0" vert="horz" wrap="square" lIns="91440" tIns="45720" rIns="91440" bIns="45720" anchor="t" anchorCtr="0">
                                <a:noAutofit/>
                              </wps:bodyPr>
                            </wps:wsp>
                          </wpg:grpSp>
                          <wps:wsp>
                            <wps:cNvPr id="29354947" name="Text Box 2"/>
                            <wps:cNvSpPr txBox="1">
                              <a:spLocks noChangeArrowheads="1"/>
                            </wps:cNvSpPr>
                            <wps:spPr bwMode="auto">
                              <a:xfrm>
                                <a:off x="3864354" y="307041"/>
                                <a:ext cx="2889718" cy="1942298"/>
                              </a:xfrm>
                              <a:prstGeom prst="rect">
                                <a:avLst/>
                              </a:prstGeom>
                              <a:noFill/>
                              <a:ln w="9525">
                                <a:noFill/>
                                <a:miter lim="800000"/>
                                <a:headEnd/>
                                <a:tailEnd/>
                              </a:ln>
                            </wps:spPr>
                            <wps:txbx>
                              <w:txbxContent>
                                <w:p w14:paraId="2B4CB5D9" w14:textId="77777777" w:rsidR="007D3ABC" w:rsidRPr="000339D7" w:rsidRDefault="007D3ABC" w:rsidP="007D3ABC">
                                  <w:pPr>
                                    <w:spacing w:after="0"/>
                                    <w:rPr>
                                      <w:rFonts w:ascii="EC Square Sans Cond Pro" w:hAnsi="EC Square Sans Cond Pro"/>
                                    </w:rPr>
                                  </w:pPr>
                                  <w:r w:rsidRPr="000339D7">
                                    <w:rPr>
                                      <w:rFonts w:ascii="EC Square Sans Cond Pro" w:hAnsi="EC Square Sans Cond Pro"/>
                                    </w:rPr>
                                    <w:t>The European Commission proposed a target reduction of 90% compared with 1990 levels by 2040.</w:t>
                                  </w:r>
                                </w:p>
                              </w:txbxContent>
                            </wps:txbx>
                            <wps:bodyPr rot="0" vert="horz" wrap="square" lIns="91440" tIns="45720" rIns="91440" bIns="45720" anchor="t" anchorCtr="0">
                              <a:noAutofit/>
                            </wps:bodyPr>
                          </wps:wsp>
                          <wpg:grpSp>
                            <wpg:cNvPr id="725228618" name="Group 10"/>
                            <wpg:cNvGrpSpPr/>
                            <wpg:grpSpPr>
                              <a:xfrm rot="10800000">
                                <a:off x="0" y="445530"/>
                                <a:ext cx="2437130" cy="1548130"/>
                                <a:chOff x="0" y="0"/>
                                <a:chExt cx="2437130" cy="1548130"/>
                              </a:xfrm>
                            </wpg:grpSpPr>
                            <wps:wsp>
                              <wps:cNvPr id="639092614" name="Straight Connector 8"/>
                              <wps:cNvCnPr/>
                              <wps:spPr>
                                <a:xfrm>
                                  <a:off x="203200" y="742950"/>
                                  <a:ext cx="734695" cy="0"/>
                                </a:xfrm>
                                <a:prstGeom prst="line">
                                  <a:avLst/>
                                </a:prstGeom>
                                <a:ln w="5715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s:wsp>
                              <wps:cNvPr id="766218828" name="Oval 3"/>
                              <wps:cNvSpPr/>
                              <wps:spPr>
                                <a:xfrm>
                                  <a:off x="889000" y="0"/>
                                  <a:ext cx="1548130" cy="1548130"/>
                                </a:xfrm>
                                <a:prstGeom prst="ellipse">
                                  <a:avLst/>
                                </a:prstGeom>
                                <a:noFill/>
                                <a:ln w="76200">
                                  <a:solidFill>
                                    <a:srgbClr val="FF684A"/>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5219360" name="Oval 3"/>
                              <wps:cNvSpPr/>
                              <wps:spPr>
                                <a:xfrm>
                                  <a:off x="0" y="622753"/>
                                  <a:ext cx="233680" cy="233680"/>
                                </a:xfrm>
                                <a:prstGeom prst="ellipse">
                                  <a:avLst/>
                                </a:prstGeom>
                                <a:solidFill>
                                  <a:schemeClr val="bg1"/>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510721000" name="Text Box 2"/>
                        <wps:cNvSpPr txBox="1">
                          <a:spLocks noChangeArrowheads="1"/>
                        </wps:cNvSpPr>
                        <wps:spPr bwMode="auto">
                          <a:xfrm>
                            <a:off x="-2" y="3552247"/>
                            <a:ext cx="1395728" cy="688975"/>
                          </a:xfrm>
                          <a:prstGeom prst="rect">
                            <a:avLst/>
                          </a:prstGeom>
                          <a:noFill/>
                          <a:ln w="9525">
                            <a:noFill/>
                            <a:miter lim="800000"/>
                            <a:headEnd/>
                            <a:tailEnd/>
                          </a:ln>
                        </wps:spPr>
                        <wps:txbx>
                          <w:txbxContent>
                            <w:p w14:paraId="38E91B7A" w14:textId="77777777" w:rsidR="007D3ABC" w:rsidRPr="000339D7" w:rsidRDefault="007D3ABC" w:rsidP="007D3ABC">
                              <w:pPr>
                                <w:spacing w:after="0"/>
                                <w:jc w:val="center"/>
                                <w:rPr>
                                  <w:rFonts w:ascii="EC Square Sans Pro" w:hAnsi="EC Square Sans Pro"/>
                                  <w:b/>
                                  <w:bCs/>
                                  <w:i/>
                                  <w:iCs/>
                                  <w:sz w:val="28"/>
                                  <w:szCs w:val="28"/>
                                </w:rPr>
                              </w:pPr>
                              <w:r w:rsidRPr="000339D7">
                                <w:rPr>
                                  <w:rFonts w:ascii="EC Square Sans Pro" w:hAnsi="EC Square Sans Pro"/>
                                  <w:b/>
                                  <w:bCs/>
                                  <w:i/>
                                  <w:iCs/>
                                  <w:sz w:val="28"/>
                                  <w:szCs w:val="28"/>
                                </w:rPr>
                                <w:t>-90%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2D3D0A" id="Group 26" o:spid="_x0000_s1068" style="position:absolute;margin-left:69.35pt;margin-top:32.55pt;width:4in;height:327.4pt;z-index:251658243;mso-wrap-distance-bottom:8.5pt;mso-position-horizontal-relative:text;mso-position-vertical-relative:text;mso-width-relative:margin;mso-height-relative:margin" coordorigin="" coordsize="67540,76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">
                <v:group id="Group 25" o:spid="_x0000_s1069" style="position:absolute;width:67540;height:76768" coordorigin="" coordsize="67540,7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">
                  <v:group id="Group 13" o:spid="_x0000_s1070" style="position:absolute;left:1737;top:51868;width:65803;height:24900" coordorigin="-5292" coordsize="65803,2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71" type="#_x0000_t5" style="position:absolute;left:23673;top:7253;width:20208;height:109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" fillcolor="#e3f0fa" stroked="f" strokeweight="1pt"/>
                    <v:line id="Straight Connector 8" o:spid="_x0000_s1072" style="position:absolute;visibility:visible;mso-wrap-style:square" from="36891,12778" to="44241,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" strokecolor="#d0d0d0 [2894]" strokeweight="4.5pt">
                      <v:stroke joinstyle="miter"/>
                    </v:line>
                    <v:group id="_x0000_s1073" style="position:absolute;left:13832;top:9249;width:24899;height:6401;rotation:-90" coordsize="2489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">
                      <v:roundrect id="Rectangle: Rounded Corners 1" o:spid="_x0000_s1074" style="position:absolute;left:9250;top:-9250;width:6400;height:24899;rotation:90;visibility:visible;mso-wrap-style:square;v-text-anchor:middle" arcsize="294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" fillcolor="#0046ff" stroked="f" strokeweight="1pt">
                        <v:stroke joinstyle="miter"/>
                      </v:roundrect>
                      <v:shape id="Text Box 2" o:spid="_x0000_s1075" type="#_x0000_t202" style="position:absolute;left:7501;top:736;width:1061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" filled="f" stroked="f">
                        <v:textbox>
                          <w:txbxContent>
                            <w:p w14:paraId="1FCE4929" w14:textId="77777777" w:rsidR="007D3ABC" w:rsidRPr="000339D7" w:rsidRDefault="007D3ABC" w:rsidP="007D3ABC">
                              <w:pPr>
                                <w:spacing w:after="0"/>
                                <w:rPr>
                                  <w:rFonts w:ascii="EC Square Sans Pro" w:hAnsi="EC Square Sans Pro"/>
                                  <w:b/>
                                  <w:bCs/>
                                  <w:color w:val="FFFFFF" w:themeColor="background1"/>
                                  <w:sz w:val="40"/>
                                  <w:szCs w:val="40"/>
                                </w:rPr>
                              </w:pPr>
                              <w:r w:rsidRPr="000339D7">
                                <w:rPr>
                                  <w:rFonts w:ascii="EC Square Sans Pro" w:hAnsi="EC Square Sans Pro"/>
                                  <w:b/>
                                  <w:bCs/>
                                  <w:color w:val="FFFFFF" w:themeColor="background1"/>
                                  <w:szCs w:val="24"/>
                                </w:rPr>
                                <w:t>2050</w:t>
                              </w:r>
                            </w:p>
                          </w:txbxContent>
                        </v:textbox>
                      </v:shape>
                    </v:group>
                    <v:oval id="Oval 3" o:spid="_x0000_s1076" style="position:absolute;left:43893;top:5085;width:15482;height:15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" fillcolor="#0046ff" strokecolor="#0046ff" strokeweight="6pt">
                      <v:stroke joinstyle="miter"/>
                    </v:oval>
                    <v:oval id="Oval 3" o:spid="_x0000_s1077" style="position:absolute;left:34999;top:11641;width:2339;height:2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" fillcolor="white [3212]" stroked="f" strokeweight="6pt">
                      <v:stroke joinstyle="miter"/>
                    </v:oval>
                    <v:shape id="Text Box 2" o:spid="_x0000_s1078" type="#_x0000_t202" style="position:absolute;left:43239;top:8899;width:17272;height:8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" filled="f" stroked="f">
                      <v:textbox>
                        <w:txbxContent>
                          <w:p w14:paraId="47D95CD8" w14:textId="77777777" w:rsidR="007D3ABC" w:rsidRPr="000339D7" w:rsidRDefault="007D3ABC" w:rsidP="007D3ABC">
                            <w:pPr>
                              <w:spacing w:after="0"/>
                              <w:jc w:val="center"/>
                              <w:rPr>
                                <w:rFonts w:ascii="EC Square Sans Pro" w:hAnsi="EC Square Sans Pro"/>
                                <w:b/>
                                <w:bCs/>
                                <w:color w:val="FFFFFF" w:themeColor="background1"/>
                                <w:sz w:val="18"/>
                                <w:szCs w:val="18"/>
                              </w:rPr>
                            </w:pPr>
                            <w:r w:rsidRPr="000339D7">
                              <w:rPr>
                                <w:rFonts w:ascii="EC Square Sans Pro" w:hAnsi="EC Square Sans Pro"/>
                                <w:b/>
                                <w:bCs/>
                                <w:color w:val="FFFFFF" w:themeColor="background1"/>
                                <w:sz w:val="18"/>
                                <w:szCs w:val="18"/>
                              </w:rPr>
                              <w:t>CLIMATE NEUTRALITY</w:t>
                            </w:r>
                          </w:p>
                        </w:txbxContent>
                      </v:textbox>
                    </v:shape>
                    <v:shape id="Text Box 2" o:spid="_x0000_s1079" type="#_x0000_t202" style="position:absolute;left:-5292;top:8281;width:21433;height:1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" filled="f" stroked="f">
                      <v:textbox>
                        <w:txbxContent>
                          <w:p w14:paraId="78CBB816" w14:textId="77777777" w:rsidR="007D3ABC" w:rsidRPr="000339D7" w:rsidRDefault="007D3ABC" w:rsidP="007D3ABC">
                            <w:pPr>
                              <w:spacing w:after="0"/>
                              <w:rPr>
                                <w:rFonts w:ascii="EC Square Sans Cond Pro" w:hAnsi="EC Square Sans Cond Pro"/>
                              </w:rPr>
                            </w:pPr>
                            <w:r w:rsidRPr="000339D7">
                              <w:rPr>
                                <w:rFonts w:ascii="EC Square Sans Cond Pro" w:hAnsi="EC Square Sans Cond Pro"/>
                              </w:rPr>
                              <w:t>The EU aims to be climate neutral by 2050.</w:t>
                            </w:r>
                          </w:p>
                        </w:txbxContent>
                      </v:textbox>
                    </v:shape>
                  </v:group>
                  <v:group id="Group 12" o:spid="_x0000_s1080" style="position:absolute;left:2587;width:63084;height:24899" coordorigin="-4444" coordsize="63083,2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">
                    <v:shape id="Isosceles Triangle 4" o:spid="_x0000_s1081" type="#_x0000_t5" style="position:absolute;left:23988;top:7252;width:20206;height:109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" fillcolor="#f5f7ed" stroked="f" strokeweight="1pt"/>
                    <v:group id="_x0000_s1082" style="position:absolute;left:13832;top:9249;width:24899;height:6401;rotation:-90" coordsize="2489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">
                      <v:roundrect id="Rectangle: Rounded Corners 1" o:spid="_x0000_s1083" style="position:absolute;left:9250;top:-9250;width:6400;height:24899;rotation:90;visibility:visible;mso-wrap-style:square;v-text-anchor:middle" arcsize="294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" fillcolor="#d5ef49" stroked="f" strokeweight="1pt">
                        <v:stroke joinstyle="miter"/>
                      </v:roundrect>
                      <v:shape id="Text Box 2" o:spid="_x0000_s1084" type="#_x0000_t202" style="position:absolute;left:7119;top:733;width:10611;height:4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" filled="f" stroked="f">
                        <v:textbox>
                          <w:txbxContent>
                            <w:p w14:paraId="3A621A3B" w14:textId="77777777" w:rsidR="007D3ABC" w:rsidRPr="000339D7" w:rsidRDefault="007D3ABC" w:rsidP="007D3ABC">
                              <w:pPr>
                                <w:spacing w:after="0"/>
                                <w:rPr>
                                  <w:rFonts w:ascii="EC Square Sans Pro" w:hAnsi="EC Square Sans Pro"/>
                                  <w:b/>
                                  <w:bCs/>
                                  <w:color w:val="FFFFFF" w:themeColor="background1"/>
                                  <w:szCs w:val="24"/>
                                </w:rPr>
                              </w:pPr>
                              <w:r w:rsidRPr="000339D7">
                                <w:rPr>
                                  <w:rFonts w:ascii="EC Square Sans Pro" w:hAnsi="EC Square Sans Pro"/>
                                  <w:b/>
                                  <w:bCs/>
                                  <w:color w:val="FFFFFF" w:themeColor="background1"/>
                                  <w:szCs w:val="24"/>
                                </w:rPr>
                                <w:t>2030</w:t>
                              </w:r>
                            </w:p>
                          </w:txbxContent>
                        </v:textbox>
                      </v:shape>
                    </v:group>
                    <v:line id="Straight Connector 8" o:spid="_x0000_s1085" style="position:absolute;flip:y;visibility:visible;mso-wrap-style:square" from="37647,12809" to="42937,1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" strokecolor="#d0d0d0 [2894]" strokeweight="4.5pt">
                      <v:stroke joinstyle="miter"/>
                    </v:line>
                    <v:oval id="Oval 3" o:spid="_x0000_s1086" style="position:absolute;left:43157;top:5143;width:15482;height:15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" filled="f" strokecolor="#d5ef49" strokeweight="6pt">
                      <v:stroke joinstyle="miter"/>
                    </v:oval>
                    <v:oval id="Oval 3" o:spid="_x0000_s1087" style="position:absolute;left:35314;top:11641;width:2337;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" fillcolor="white [3212]" stroked="f" strokeweight="6pt">
                      <v:stroke joinstyle="miter"/>
                    </v:oval>
                    <v:shape id="Text Box 2" o:spid="_x0000_s1088" type="#_x0000_t202" style="position:absolute;left:44238;top:9932;width:12491;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" filled="f" stroked="f">
                      <v:textbox>
                        <w:txbxContent>
                          <w:p w14:paraId="6095152F" w14:textId="77777777" w:rsidR="007D3ABC" w:rsidRPr="000339D7" w:rsidRDefault="007D3ABC" w:rsidP="007D3ABC">
                            <w:pPr>
                              <w:spacing w:after="0"/>
                              <w:jc w:val="center"/>
                              <w:rPr>
                                <w:rFonts w:ascii="EC Square Sans Pro" w:hAnsi="EC Square Sans Pro"/>
                                <w:b/>
                                <w:bCs/>
                                <w:sz w:val="28"/>
                                <w:szCs w:val="28"/>
                              </w:rPr>
                            </w:pPr>
                            <w:r w:rsidRPr="000339D7">
                              <w:rPr>
                                <w:rFonts w:ascii="EC Square Sans Pro" w:hAnsi="EC Square Sans Pro"/>
                                <w:b/>
                                <w:bCs/>
                                <w:sz w:val="28"/>
                                <w:szCs w:val="28"/>
                              </w:rPr>
                              <w:t>-55%</w:t>
                            </w:r>
                          </w:p>
                        </w:txbxContent>
                      </v:textbox>
                    </v:shape>
                    <v:shape id="Text Box 2" o:spid="_x0000_s1089" type="#_x0000_t202" style="position:absolute;left:-4444;top:2626;width:25456;height:2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" filled="f" stroked="f">
                      <v:textbox>
                        <w:txbxContent>
                          <w:p w14:paraId="525A9E6A" w14:textId="77777777" w:rsidR="007D3ABC" w:rsidRPr="000339D7" w:rsidRDefault="007D3ABC" w:rsidP="007D3ABC">
                            <w:pPr>
                              <w:spacing w:after="0"/>
                              <w:rPr>
                                <w:rFonts w:ascii="EC Square Sans Cond Pro" w:hAnsi="EC Square Sans Cond Pro"/>
                              </w:rPr>
                            </w:pPr>
                            <w:r w:rsidRPr="000339D7">
                              <w:rPr>
                                <w:rFonts w:ascii="EC Square Sans Cond Pro" w:hAnsi="EC Square Sans Cond Pro"/>
                              </w:rPr>
                              <w:t>The EU aims to reduce total net GHG emissions by at least 55% compared with 1990 levels by 2030.</w:t>
                            </w:r>
                          </w:p>
                        </w:txbxContent>
                      </v:textbox>
                    </v:shape>
                  </v:group>
                  <v:group id="Group 11" o:spid="_x0000_s1090" style="position:absolute;top:26013;width:67540;height:24899" coordorigin="" coordsize="67540,2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">
                    <v:shape id="Isosceles Triangle 4" o:spid="_x0000_s1091" type="#_x0000_t5" style="position:absolute;left:15542;top:6911;width:20208;height:1095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" fillcolor="#ffede3" stroked="f" strokeweight="1pt"/>
                    <v:group id="_x0000_s1092" style="position:absolute;left:20861;top:9249;width:24899;height:6401;rotation:-90" coordsize="24899,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">
                      <v:roundrect id="Rectangle: Rounded Corners 1" o:spid="_x0000_s1093" style="position:absolute;left:9250;top:-9250;width:6400;height:24899;rotation:90;visibility:visible;mso-wrap-style:square;v-text-anchor:middle" arcsize="322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" fillcolor="#ff684a" stroked="f" strokeweight="1pt">
                        <v:stroke joinstyle="miter"/>
                      </v:roundrect>
                      <v:shape id="Text Box 2" o:spid="_x0000_s1094" type="#_x0000_t202" style="position:absolute;left:6914;top:736;width:10611;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97C2963" w14:textId="77777777" w:rsidR="007D3ABC" w:rsidRPr="000339D7" w:rsidRDefault="007D3ABC" w:rsidP="007D3ABC">
                              <w:pPr>
                                <w:spacing w:after="0"/>
                                <w:rPr>
                                  <w:rFonts w:ascii="EC Square Sans Pro" w:hAnsi="EC Square Sans Pro"/>
                                  <w:b/>
                                  <w:bCs/>
                                  <w:color w:val="FFFFFF" w:themeColor="background1"/>
                                  <w:szCs w:val="24"/>
                                </w:rPr>
                              </w:pPr>
                              <w:r w:rsidRPr="000339D7">
                                <w:rPr>
                                  <w:rFonts w:ascii="EC Square Sans Pro" w:hAnsi="EC Square Sans Pro"/>
                                  <w:b/>
                                  <w:bCs/>
                                  <w:color w:val="FFFFFF" w:themeColor="background1"/>
                                  <w:szCs w:val="24"/>
                                </w:rPr>
                                <w:t>2040</w:t>
                              </w:r>
                            </w:p>
                          </w:txbxContent>
                        </v:textbox>
                      </v:shape>
                    </v:group>
                    <v:shape id="Text Box 2" o:spid="_x0000_s1095" type="#_x0000_t202" style="position:absolute;left:38643;top:3070;width:28897;height:19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" filled="f" stroked="f">
                      <v:textbox>
                        <w:txbxContent>
                          <w:p w14:paraId="2B4CB5D9" w14:textId="77777777" w:rsidR="007D3ABC" w:rsidRPr="000339D7" w:rsidRDefault="007D3ABC" w:rsidP="007D3ABC">
                            <w:pPr>
                              <w:spacing w:after="0"/>
                              <w:rPr>
                                <w:rFonts w:ascii="EC Square Sans Cond Pro" w:hAnsi="EC Square Sans Cond Pro"/>
                              </w:rPr>
                            </w:pPr>
                            <w:r w:rsidRPr="000339D7">
                              <w:rPr>
                                <w:rFonts w:ascii="EC Square Sans Cond Pro" w:hAnsi="EC Square Sans Cond Pro"/>
                              </w:rPr>
                              <w:t>The European Commission proposed a target reduction of 90% compared with 1990 levels by 2040.</w:t>
                            </w:r>
                          </w:p>
                        </w:txbxContent>
                      </v:textbox>
                    </v:shape>
                    <v:group id="_x0000_s1096" style="position:absolute;top:4455;width:24371;height:15481;rotation:180" coordsize="24371,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">
                      <v:line id="Straight Connector 8" o:spid="_x0000_s1097" style="position:absolute;visibility:visible;mso-wrap-style:square" from="2032,7429" to="9378,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" strokecolor="#d0d0d0 [2894]" strokeweight="4.5pt">
                        <v:stroke joinstyle="miter"/>
                      </v:line>
                      <v:oval id="Oval 3" o:spid="_x0000_s1098" style="position:absolute;left:8890;width:15481;height:15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" filled="f" strokecolor="#ff684a" strokeweight="6pt">
                        <v:stroke dashstyle="1 1" joinstyle="miter"/>
                      </v:oval>
                      <v:oval id="Oval 3" o:spid="_x0000_s1099" style="position:absolute;top:6227;width:2336;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" fillcolor="white [3212]" stroked="f" strokeweight="6pt">
                        <v:stroke joinstyle="miter"/>
                      </v:oval>
                    </v:group>
                  </v:group>
                </v:group>
                <v:shape id="Text Box 2" o:spid="_x0000_s1100" type="#_x0000_t202" style="position:absolute;top:35522;width:13957;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" filled="f" stroked="f">
                  <v:textbox>
                    <w:txbxContent>
                      <w:p w14:paraId="38E91B7A" w14:textId="77777777" w:rsidR="007D3ABC" w:rsidRPr="000339D7" w:rsidRDefault="007D3ABC" w:rsidP="007D3ABC">
                        <w:pPr>
                          <w:spacing w:after="0"/>
                          <w:jc w:val="center"/>
                          <w:rPr>
                            <w:rFonts w:ascii="EC Square Sans Pro" w:hAnsi="EC Square Sans Pro"/>
                            <w:b/>
                            <w:bCs/>
                            <w:i/>
                            <w:iCs/>
                            <w:sz w:val="28"/>
                            <w:szCs w:val="28"/>
                          </w:rPr>
                        </w:pPr>
                        <w:r w:rsidRPr="000339D7">
                          <w:rPr>
                            <w:rFonts w:ascii="EC Square Sans Pro" w:hAnsi="EC Square Sans Pro"/>
                            <w:b/>
                            <w:bCs/>
                            <w:i/>
                            <w:iCs/>
                            <w:sz w:val="28"/>
                            <w:szCs w:val="28"/>
                          </w:rPr>
                          <w:t>-90%</w:t>
                        </w:r>
                      </w:p>
                    </w:txbxContent>
                  </v:textbox>
                </v:shape>
                <w10:wrap type="topAndBottom"/>
              </v:group>
            </w:pict>
          </mc:Fallback>
        </mc:AlternateContent>
      </w:r>
      <w:r w:rsidRPr="00521E85">
        <w:rPr>
          <w:noProof/>
          <w:lang w:val="fr-BE"/>
        </w:rPr>
        <w:t xml:space="preserve">Figure </w:t>
      </w:r>
      <w:bookmarkEnd w:id="8"/>
      <w:r w:rsidR="00FC76AD" w:rsidRPr="00521E85">
        <w:rPr>
          <w:noProof/>
          <w:lang w:val="fr-BE"/>
        </w:rPr>
        <w:t>4</w:t>
      </w:r>
      <w:r w:rsidRPr="00521E85">
        <w:rPr>
          <w:noProof/>
          <w:lang w:val="fr-BE"/>
        </w:rPr>
        <w:t>: Main EU climate targets</w:t>
      </w:r>
    </w:p>
    <w:p w14:paraId="6B95A637" w14:textId="1659DD16" w:rsidR="007D3ABC" w:rsidRPr="00521E85" w:rsidRDefault="007D3ABC" w:rsidP="007D3ABC">
      <w:pPr>
        <w:rPr>
          <w:noProof/>
          <w:lang w:val="fr-BE"/>
        </w:rPr>
      </w:pPr>
      <w:r w:rsidRPr="00521E85">
        <w:rPr>
          <w:noProof/>
          <w:lang w:val="fr-BE"/>
        </w:rPr>
        <w:br w:type="page"/>
      </w:r>
    </w:p>
    <w:p w14:paraId="515D9155" w14:textId="14FF0E1E" w:rsidR="00665C18" w:rsidRPr="00521E85" w:rsidRDefault="007D3ABC" w:rsidP="00665C18">
      <w:pPr>
        <w:pStyle w:val="Legenda"/>
        <w:jc w:val="both"/>
        <w:rPr>
          <w:noProof/>
          <w:lang w:val="fr-BE"/>
        </w:rPr>
      </w:pPr>
      <w:r w:rsidRPr="00521E85">
        <w:rPr>
          <w:rFonts w:ascii="Times New Roman" w:hAnsi="Times New Roman" w:cs="Times New Roman"/>
          <w:noProof/>
          <w:kern w:val="0"/>
          <w:sz w:val="24"/>
          <w:szCs w:val="24"/>
          <w:lang w:val="en-GB" w:eastAsia="en-GB"/>
          <w14:ligatures w14:val="none"/>
        </w:rPr>
        <w:lastRenderedPageBreak/>
        <mc:AlternateContent>
          <mc:Choice Requires="wpg">
            <w:drawing>
              <wp:anchor distT="0" distB="180340" distL="114300" distR="114300" simplePos="0" relativeHeight="251658253" behindDoc="1" locked="0" layoutInCell="1" allowOverlap="1" wp14:anchorId="02E6BE9D" wp14:editId="7BB70F08">
                <wp:simplePos x="0" y="0"/>
                <wp:positionH relativeFrom="column">
                  <wp:posOffset>479262</wp:posOffset>
                </wp:positionH>
                <wp:positionV relativeFrom="paragraph">
                  <wp:posOffset>302260</wp:posOffset>
                </wp:positionV>
                <wp:extent cx="4553723" cy="4751830"/>
                <wp:effectExtent l="0" t="0" r="0" b="0"/>
                <wp:wrapTopAndBottom/>
                <wp:docPr id="2048252252" name="Group 2"/>
                <wp:cNvGraphicFramePr/>
                <a:graphic xmlns:a="http://schemas.openxmlformats.org/drawingml/2006/main">
                  <a:graphicData uri="http://schemas.microsoft.com/office/word/2010/wordprocessingGroup">
                    <wpg:wgp>
                      <wpg:cNvGrpSpPr/>
                      <wpg:grpSpPr>
                        <a:xfrm>
                          <a:off x="0" y="0"/>
                          <a:ext cx="4553723" cy="4751830"/>
                          <a:chOff x="0" y="0"/>
                          <a:chExt cx="4555288" cy="4717274"/>
                        </a:xfrm>
                      </wpg:grpSpPr>
                      <wps:wsp>
                        <wps:cNvPr id="758978987" name="Oval 758978987"/>
                        <wps:cNvSpPr/>
                        <wps:spPr>
                          <a:xfrm>
                            <a:off x="1383267" y="2136154"/>
                            <a:ext cx="560399" cy="560354"/>
                          </a:xfrm>
                          <a:prstGeom prst="ellipse">
                            <a:avLst/>
                          </a:prstGeom>
                          <a:solidFill>
                            <a:srgbClr val="D5EF49"/>
                          </a:solidFill>
                          <a:ln w="38100">
                            <a:solidFill>
                              <a:srgbClr val="D5EF4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10297034" name="Group 110297034"/>
                        <wpg:cNvGrpSpPr/>
                        <wpg:grpSpPr>
                          <a:xfrm>
                            <a:off x="0" y="0"/>
                            <a:ext cx="4555288" cy="4717274"/>
                            <a:chOff x="0" y="0"/>
                            <a:chExt cx="4555288" cy="4717274"/>
                          </a:xfrm>
                        </wpg:grpSpPr>
                        <wpg:grpSp>
                          <wpg:cNvPr id="2062204655" name="Group 2062204655"/>
                          <wpg:cNvGrpSpPr/>
                          <wpg:grpSpPr>
                            <a:xfrm>
                              <a:off x="0" y="0"/>
                              <a:ext cx="4555288" cy="4717274"/>
                              <a:chOff x="0" y="0"/>
                              <a:chExt cx="4555288" cy="4717274"/>
                            </a:xfrm>
                          </wpg:grpSpPr>
                          <wpg:grpSp>
                            <wpg:cNvPr id="2063818767" name="Group 2063818767"/>
                            <wpg:cNvGrpSpPr/>
                            <wpg:grpSpPr>
                              <a:xfrm>
                                <a:off x="1060548" y="0"/>
                                <a:ext cx="3494740" cy="4717274"/>
                                <a:chOff x="1060548" y="0"/>
                                <a:chExt cx="3494804" cy="4717490"/>
                              </a:xfrm>
                            </wpg:grpSpPr>
                            <wpg:grpSp>
                              <wpg:cNvPr id="1969738727" name="Group 1969738727"/>
                              <wpg:cNvGrpSpPr/>
                              <wpg:grpSpPr>
                                <a:xfrm>
                                  <a:off x="1060548" y="0"/>
                                  <a:ext cx="3494804" cy="4717490"/>
                                  <a:chOff x="1060548" y="0"/>
                                  <a:chExt cx="3494804" cy="4717490"/>
                                </a:xfrm>
                              </wpg:grpSpPr>
                              <wps:wsp>
                                <wps:cNvPr id="1284873276" name="Text Box 2"/>
                                <wps:cNvSpPr txBox="1">
                                  <a:spLocks noChangeArrowheads="1"/>
                                </wps:cNvSpPr>
                                <wps:spPr bwMode="auto">
                                  <a:xfrm>
                                    <a:off x="2092399" y="1288198"/>
                                    <a:ext cx="2171850" cy="700386"/>
                                  </a:xfrm>
                                  <a:prstGeom prst="rect">
                                    <a:avLst/>
                                  </a:prstGeom>
                                  <a:noFill/>
                                  <a:ln w="9525">
                                    <a:noFill/>
                                    <a:miter lim="800000"/>
                                    <a:headEnd/>
                                    <a:tailEnd/>
                                  </a:ln>
                                </wps:spPr>
                                <wps:txbx>
                                  <w:txbxContent>
                                    <w:p w14:paraId="037D77A1" w14:textId="77777777" w:rsidR="00D2171E" w:rsidRPr="000339D7" w:rsidRDefault="00D2171E" w:rsidP="00D2171E">
                                      <w:pPr>
                                        <w:rPr>
                                          <w:rFonts w:ascii="EC Square Sans Cond Pro" w:hAnsi="EC Square Sans Cond Pro"/>
                                          <w:sz w:val="20"/>
                                          <w:szCs w:val="20"/>
                                        </w:rPr>
                                      </w:pPr>
                                      <w:r w:rsidRPr="000339D7">
                                        <w:rPr>
                                          <w:rFonts w:ascii="EC Square Sans Cond Pro" w:hAnsi="EC Square Sans Cond Pro"/>
                                          <w:sz w:val="20"/>
                                          <w:szCs w:val="20"/>
                                        </w:rPr>
                                        <w:t>The EU decreases its total net GHG emissions by at least 55% compared to 1990 by 2030.</w:t>
                                      </w:r>
                                    </w:p>
                                  </w:txbxContent>
                                </wps:txbx>
                                <wps:bodyPr rot="0" vert="horz" wrap="square" lIns="91440" tIns="45720" rIns="91440" bIns="45720" anchor="t" anchorCtr="0">
                                  <a:spAutoFit/>
                                </wps:bodyPr>
                              </wps:wsp>
                              <wpg:grpSp>
                                <wpg:cNvPr id="475761183" name="Group 475761183"/>
                                <wpg:cNvGrpSpPr/>
                                <wpg:grpSpPr>
                                  <a:xfrm>
                                    <a:off x="1060548" y="0"/>
                                    <a:ext cx="3494804" cy="4717490"/>
                                    <a:chOff x="1060548" y="0"/>
                                    <a:chExt cx="3494804" cy="4717490"/>
                                  </a:xfrm>
                                </wpg:grpSpPr>
                                <wpg:grpSp>
                                  <wpg:cNvPr id="1110304155" name="Group 1110304155"/>
                                  <wpg:cNvGrpSpPr/>
                                  <wpg:grpSpPr>
                                    <a:xfrm>
                                      <a:off x="1060548" y="2189184"/>
                                      <a:ext cx="3494804" cy="2528306"/>
                                      <a:chOff x="1060548" y="2189184"/>
                                      <a:chExt cx="3494804" cy="2528306"/>
                                    </a:xfrm>
                                  </wpg:grpSpPr>
                                  <wps:wsp>
                                    <wps:cNvPr id="506974175" name="Oval 506974175"/>
                                    <wps:cNvSpPr/>
                                    <wps:spPr>
                                      <a:xfrm>
                                        <a:off x="1393523" y="2957585"/>
                                        <a:ext cx="561610" cy="561625"/>
                                      </a:xfrm>
                                      <a:prstGeom prst="ellipse">
                                        <a:avLst/>
                                      </a:prstGeom>
                                      <a:solidFill>
                                        <a:srgbClr val="D5EF49"/>
                                      </a:solidFill>
                                      <a:ln w="76200">
                                        <a:solidFill>
                                          <a:srgbClr val="D5EF4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747085000" name="Group 1747085000"/>
                                    <wpg:cNvGrpSpPr/>
                                    <wpg:grpSpPr>
                                      <a:xfrm>
                                        <a:off x="1060548" y="3684247"/>
                                        <a:ext cx="3494804" cy="1033243"/>
                                        <a:chOff x="1060548" y="3684247"/>
                                        <a:chExt cx="3494804" cy="1033243"/>
                                      </a:xfrm>
                                    </wpg:grpSpPr>
                                    <wps:wsp>
                                      <wps:cNvPr id="898817901" name="Oval 898817901"/>
                                      <wps:cNvSpPr/>
                                      <wps:spPr>
                                        <a:xfrm>
                                          <a:off x="1394639" y="3770478"/>
                                          <a:ext cx="561610" cy="561625"/>
                                        </a:xfrm>
                                        <a:prstGeom prst="ellipse">
                                          <a:avLst/>
                                        </a:prstGeom>
                                        <a:solidFill>
                                          <a:srgbClr val="D5EF49"/>
                                        </a:solidFill>
                                        <a:ln w="76200">
                                          <a:solidFill>
                                            <a:srgbClr val="D5EF4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9042274" name="Text Box 2"/>
                                      <wps:cNvSpPr txBox="1">
                                        <a:spLocks noChangeArrowheads="1"/>
                                      </wps:cNvSpPr>
                                      <wps:spPr bwMode="auto">
                                        <a:xfrm>
                                          <a:off x="1060548" y="3921331"/>
                                          <a:ext cx="1248226" cy="400940"/>
                                        </a:xfrm>
                                        <a:prstGeom prst="rect">
                                          <a:avLst/>
                                        </a:prstGeom>
                                        <a:noFill/>
                                        <a:ln w="9525">
                                          <a:noFill/>
                                          <a:miter lim="800000"/>
                                          <a:headEnd/>
                                          <a:tailEnd/>
                                        </a:ln>
                                      </wps:spPr>
                                      <wps:txbx>
                                        <w:txbxContent>
                                          <w:p w14:paraId="7F6303A5" w14:textId="77777777" w:rsidR="00D2171E" w:rsidRPr="000339D7" w:rsidRDefault="00D2171E" w:rsidP="00D2171E">
                                            <w:pPr>
                                              <w:jc w:val="center"/>
                                              <w:rPr>
                                                <w:rFonts w:ascii="EC Square Sans Pro" w:hAnsi="EC Square Sans Pro"/>
                                                <w:b/>
                                                <w:bCs/>
                                                <w:color w:val="FFFFFF" w:themeColor="background1"/>
                                                <w:szCs w:val="24"/>
                                              </w:rPr>
                                            </w:pPr>
                                            <w:r w:rsidRPr="000339D7">
                                              <w:rPr>
                                                <w:rFonts w:ascii="EC Square Sans Pro" w:hAnsi="EC Square Sans Pro"/>
                                                <w:b/>
                                                <w:bCs/>
                                                <w:color w:val="FFFFFF" w:themeColor="background1"/>
                                                <w:szCs w:val="24"/>
                                              </w:rPr>
                                              <w:t>225</w:t>
                                            </w:r>
                                          </w:p>
                                        </w:txbxContent>
                                      </wps:txbx>
                                      <wps:bodyPr rot="0" vert="horz" wrap="square" lIns="91440" tIns="45720" rIns="91440" bIns="45720" anchor="t" anchorCtr="0">
                                        <a:spAutoFit/>
                                      </wps:bodyPr>
                                    </wps:wsp>
                                    <wps:wsp>
                                      <wps:cNvPr id="688286028" name="Text Box 2"/>
                                      <wps:cNvSpPr txBox="1">
                                        <a:spLocks noChangeArrowheads="1"/>
                                      </wps:cNvSpPr>
                                      <wps:spPr bwMode="auto">
                                        <a:xfrm>
                                          <a:off x="2092567" y="3684247"/>
                                          <a:ext cx="2462785" cy="1033243"/>
                                        </a:xfrm>
                                        <a:prstGeom prst="rect">
                                          <a:avLst/>
                                        </a:prstGeom>
                                        <a:noFill/>
                                        <a:ln w="9525">
                                          <a:noFill/>
                                          <a:miter lim="800000"/>
                                          <a:headEnd/>
                                          <a:tailEnd/>
                                        </a:ln>
                                      </wps:spPr>
                                      <wps:txbx>
                                        <w:txbxContent>
                                          <w:p w14:paraId="148FDEEF" w14:textId="77777777" w:rsidR="00D2171E" w:rsidRPr="000339D7" w:rsidRDefault="00D2171E" w:rsidP="00D2171E">
                                            <w:pPr>
                                              <w:rPr>
                                                <w:rFonts w:ascii="EC Square Sans Cond Pro" w:hAnsi="EC Square Sans Cond Pro"/>
                                                <w:sz w:val="20"/>
                                                <w:szCs w:val="20"/>
                                              </w:rPr>
                                            </w:pPr>
                                            <w:r w:rsidRPr="000339D7">
                                              <w:rPr>
                                                <w:rFonts w:ascii="EC Square Sans Cond Pro" w:hAnsi="EC Square Sans Cond Pro"/>
                                                <w:sz w:val="20"/>
                                                <w:szCs w:val="20"/>
                                              </w:rPr>
                                              <w:t>The European Climate Law sets the maximum contribution of land-based removals by the land use, land use change and forestry (LULUCF) sector to 225 MtCO2eq.</w:t>
                                            </w:r>
                                          </w:p>
                                        </w:txbxContent>
                                      </wps:txbx>
                                      <wps:bodyPr rot="0" vert="horz" wrap="square" lIns="91440" tIns="45720" rIns="91440" bIns="45720" anchor="t" anchorCtr="0">
                                        <a:spAutoFit/>
                                      </wps:bodyPr>
                                    </wps:wsp>
                                  </wpg:grpSp>
                                  <wpg:grpSp>
                                    <wpg:cNvPr id="974615997" name="Group 974615997"/>
                                    <wpg:cNvGrpSpPr/>
                                    <wpg:grpSpPr>
                                      <a:xfrm>
                                        <a:off x="1067367" y="3005133"/>
                                        <a:ext cx="3487607" cy="700386"/>
                                        <a:chOff x="1067367" y="3005133"/>
                                        <a:chExt cx="3487607" cy="700386"/>
                                      </a:xfrm>
                                    </wpg:grpSpPr>
                                    <wps:wsp>
                                      <wps:cNvPr id="1724027491" name="Text Box 2"/>
                                      <wps:cNvSpPr txBox="1">
                                        <a:spLocks noChangeArrowheads="1"/>
                                      </wps:cNvSpPr>
                                      <wps:spPr bwMode="auto">
                                        <a:xfrm>
                                          <a:off x="2092824" y="3005133"/>
                                          <a:ext cx="2462150" cy="700386"/>
                                        </a:xfrm>
                                        <a:prstGeom prst="rect">
                                          <a:avLst/>
                                        </a:prstGeom>
                                        <a:noFill/>
                                        <a:ln w="9525">
                                          <a:noFill/>
                                          <a:miter lim="800000"/>
                                          <a:headEnd/>
                                          <a:tailEnd/>
                                        </a:ln>
                                      </wps:spPr>
                                      <wps:txbx>
                                        <w:txbxContent>
                                          <w:p w14:paraId="6E683264" w14:textId="77777777" w:rsidR="00D2171E" w:rsidRPr="000339D7" w:rsidRDefault="00D2171E" w:rsidP="00D2171E">
                                            <w:pPr>
                                              <w:rPr>
                                                <w:rFonts w:ascii="EC Square Sans Cond Pro" w:hAnsi="EC Square Sans Cond Pro"/>
                                                <w:sz w:val="20"/>
                                                <w:szCs w:val="20"/>
                                              </w:rPr>
                                            </w:pPr>
                                            <w:r w:rsidRPr="000339D7">
                                              <w:rPr>
                                                <w:rFonts w:ascii="EC Square Sans Cond Pro" w:hAnsi="EC Square Sans Cond Pro"/>
                                                <w:sz w:val="20"/>
                                                <w:szCs w:val="20"/>
                                              </w:rPr>
                                              <w:t>Emissions under the Effort Sharing Regulation (ESR) decrease by 40% compared to 2005.</w:t>
                                            </w:r>
                                          </w:p>
                                        </w:txbxContent>
                                      </wps:txbx>
                                      <wps:bodyPr rot="0" vert="horz" wrap="square" lIns="91440" tIns="45720" rIns="91440" bIns="45720" anchor="t" anchorCtr="0">
                                        <a:spAutoFit/>
                                      </wps:bodyPr>
                                    </wps:wsp>
                                    <wps:wsp>
                                      <wps:cNvPr id="1325106196" name="Text Box 2"/>
                                      <wps:cNvSpPr txBox="1">
                                        <a:spLocks noChangeArrowheads="1"/>
                                      </wps:cNvSpPr>
                                      <wps:spPr bwMode="auto">
                                        <a:xfrm>
                                          <a:off x="1067367" y="3108897"/>
                                          <a:ext cx="1248226" cy="400941"/>
                                        </a:xfrm>
                                        <a:prstGeom prst="rect">
                                          <a:avLst/>
                                        </a:prstGeom>
                                        <a:noFill/>
                                        <a:ln w="9525">
                                          <a:noFill/>
                                          <a:miter lim="800000"/>
                                          <a:headEnd/>
                                          <a:tailEnd/>
                                        </a:ln>
                                      </wps:spPr>
                                      <wps:txbx>
                                        <w:txbxContent>
                                          <w:p w14:paraId="2E620FAE" w14:textId="77777777" w:rsidR="00D2171E" w:rsidRPr="000339D7" w:rsidRDefault="00D2171E" w:rsidP="00D2171E">
                                            <w:pPr>
                                              <w:jc w:val="center"/>
                                              <w:rPr>
                                                <w:rFonts w:ascii="EC Square Sans Pro" w:hAnsi="EC Square Sans Pro"/>
                                                <w:b/>
                                                <w:bCs/>
                                                <w:color w:val="FFFFFF" w:themeColor="background1"/>
                                                <w:szCs w:val="24"/>
                                              </w:rPr>
                                            </w:pPr>
                                            <w:r w:rsidRPr="000339D7">
                                              <w:rPr>
                                                <w:rFonts w:ascii="EC Square Sans Pro" w:hAnsi="EC Square Sans Pro"/>
                                                <w:b/>
                                                <w:bCs/>
                                                <w:color w:val="FFFFFF" w:themeColor="background1"/>
                                                <w:szCs w:val="24"/>
                                              </w:rPr>
                                              <w:t>-40%</w:t>
                                            </w:r>
                                          </w:p>
                                        </w:txbxContent>
                                      </wps:txbx>
                                      <wps:bodyPr rot="0" vert="horz" wrap="square" lIns="91440" tIns="45720" rIns="91440" bIns="45720" anchor="t" anchorCtr="0">
                                        <a:spAutoFit/>
                                      </wps:bodyPr>
                                    </wps:wsp>
                                  </wpg:grpSp>
                                  <wps:wsp>
                                    <wps:cNvPr id="606542480" name="Text Box 2"/>
                                    <wps:cNvSpPr txBox="1">
                                      <a:spLocks noChangeArrowheads="1"/>
                                    </wps:cNvSpPr>
                                    <wps:spPr bwMode="auto">
                                      <a:xfrm>
                                        <a:off x="2072565" y="2189184"/>
                                        <a:ext cx="2462150" cy="700386"/>
                                      </a:xfrm>
                                      <a:prstGeom prst="rect">
                                        <a:avLst/>
                                      </a:prstGeom>
                                      <a:noFill/>
                                      <a:ln w="9525">
                                        <a:noFill/>
                                        <a:miter lim="800000"/>
                                        <a:headEnd/>
                                        <a:tailEnd/>
                                      </a:ln>
                                    </wps:spPr>
                                    <wps:txbx>
                                      <w:txbxContent>
                                        <w:p w14:paraId="030048AD" w14:textId="77777777" w:rsidR="00D2171E" w:rsidRPr="000339D7" w:rsidRDefault="00D2171E" w:rsidP="00D2171E">
                                          <w:pPr>
                                            <w:rPr>
                                              <w:rFonts w:ascii="EC Square Sans Cond Pro" w:hAnsi="EC Square Sans Cond Pro"/>
                                              <w:sz w:val="20"/>
                                              <w:szCs w:val="20"/>
                                            </w:rPr>
                                          </w:pPr>
                                          <w:r w:rsidRPr="000339D7">
                                            <w:rPr>
                                              <w:rFonts w:ascii="EC Square Sans Cond Pro" w:hAnsi="EC Square Sans Cond Pro"/>
                                              <w:sz w:val="20"/>
                                              <w:szCs w:val="20"/>
                                            </w:rPr>
                                            <w:t>Emissions under the Emission Trading System (ETS) decrease by 62% compared to 2005.</w:t>
                                          </w:r>
                                        </w:p>
                                      </w:txbxContent>
                                    </wps:txbx>
                                    <wps:bodyPr rot="0" vert="horz" wrap="square" lIns="91440" tIns="45720" rIns="91440" bIns="45720" anchor="t" anchorCtr="0">
                                      <a:spAutoFit/>
                                    </wps:bodyPr>
                                  </wps:wsp>
                                  <wps:wsp>
                                    <wps:cNvPr id="5342016" name="Text Box 2"/>
                                    <wps:cNvSpPr txBox="1">
                                      <a:spLocks noChangeArrowheads="1"/>
                                    </wps:cNvSpPr>
                                    <wps:spPr bwMode="auto">
                                      <a:xfrm>
                                        <a:off x="1066721" y="2276213"/>
                                        <a:ext cx="1248861" cy="400940"/>
                                      </a:xfrm>
                                      <a:prstGeom prst="rect">
                                        <a:avLst/>
                                      </a:prstGeom>
                                      <a:noFill/>
                                      <a:ln w="9525">
                                        <a:noFill/>
                                        <a:miter lim="800000"/>
                                        <a:headEnd/>
                                        <a:tailEnd/>
                                      </a:ln>
                                    </wps:spPr>
                                    <wps:txbx>
                                      <w:txbxContent>
                                        <w:p w14:paraId="3CF0CCBF" w14:textId="77777777" w:rsidR="00D2171E" w:rsidRPr="000339D7" w:rsidRDefault="00D2171E" w:rsidP="00D2171E">
                                          <w:pPr>
                                            <w:jc w:val="center"/>
                                            <w:rPr>
                                              <w:rFonts w:ascii="EC Square Sans Pro" w:hAnsi="EC Square Sans Pro"/>
                                              <w:b/>
                                              <w:bCs/>
                                              <w:color w:val="FFFFFF" w:themeColor="background1"/>
                                              <w:szCs w:val="24"/>
                                            </w:rPr>
                                          </w:pPr>
                                          <w:r w:rsidRPr="000339D7">
                                            <w:rPr>
                                              <w:rFonts w:ascii="EC Square Sans Pro" w:hAnsi="EC Square Sans Pro"/>
                                              <w:b/>
                                              <w:bCs/>
                                              <w:color w:val="FFFFFF" w:themeColor="background1"/>
                                              <w:szCs w:val="24"/>
                                            </w:rPr>
                                            <w:t>-62%</w:t>
                                          </w:r>
                                        </w:p>
                                      </w:txbxContent>
                                    </wps:txbx>
                                    <wps:bodyPr rot="0" vert="horz" wrap="square" lIns="91440" tIns="45720" rIns="91440" bIns="45720" anchor="t" anchorCtr="0">
                                      <a:spAutoFit/>
                                    </wps:bodyPr>
                                  </wps:wsp>
                                </wpg:grpSp>
                                <wpg:grpSp>
                                  <wpg:cNvPr id="964032811" name="Group 964032811"/>
                                  <wpg:cNvGrpSpPr/>
                                  <wpg:grpSpPr>
                                    <a:xfrm>
                                      <a:off x="1067427" y="0"/>
                                      <a:ext cx="1206030" cy="1848916"/>
                                      <a:chOff x="1067427" y="0"/>
                                      <a:chExt cx="1206030" cy="1848916"/>
                                    </a:xfrm>
                                  </wpg:grpSpPr>
                                  <wpg:grpSp>
                                    <wpg:cNvPr id="1845338941" name="Group 1845338941"/>
                                    <wpg:cNvGrpSpPr/>
                                    <wpg:grpSpPr>
                                      <a:xfrm>
                                        <a:off x="1067427" y="0"/>
                                        <a:ext cx="1206030" cy="1288518"/>
                                        <a:chOff x="1067427" y="0"/>
                                        <a:chExt cx="1206030" cy="1288518"/>
                                      </a:xfrm>
                                    </wpg:grpSpPr>
                                    <wpg:grpSp>
                                      <wpg:cNvPr id="873676778" name="Group 873676778"/>
                                      <wpg:cNvGrpSpPr/>
                                      <wpg:grpSpPr>
                                        <a:xfrm>
                                          <a:off x="1067427" y="0"/>
                                          <a:ext cx="1206030" cy="763957"/>
                                          <a:chOff x="1067427" y="0"/>
                                          <a:chExt cx="1206030" cy="763957"/>
                                        </a:xfrm>
                                      </wpg:grpSpPr>
                                      <wps:wsp>
                                        <wps:cNvPr id="1478821122" name="Isosceles Triangle 1478821122"/>
                                        <wps:cNvSpPr/>
                                        <wps:spPr>
                                          <a:xfrm rot="10800000">
                                            <a:off x="1144602" y="203037"/>
                                            <a:ext cx="1034713" cy="560920"/>
                                          </a:xfrm>
                                          <a:prstGeom prst="triangle">
                                            <a:avLst/>
                                          </a:prstGeom>
                                          <a:solidFill>
                                            <a:srgbClr val="F5F7E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241636725" name="Group 1241636725"/>
                                        <wpg:cNvGrpSpPr/>
                                        <wpg:grpSpPr>
                                          <a:xfrm>
                                            <a:off x="1067427" y="0"/>
                                            <a:ext cx="1206030" cy="414144"/>
                                            <a:chOff x="1067427" y="0"/>
                                            <a:chExt cx="1206030" cy="414144"/>
                                          </a:xfrm>
                                        </wpg:grpSpPr>
                                        <wps:wsp>
                                          <wps:cNvPr id="1192371525" name="Rectangle: Rounded Corners 1192371525"/>
                                          <wps:cNvSpPr/>
                                          <wps:spPr>
                                            <a:xfrm rot="5400000">
                                              <a:off x="1515427" y="-448000"/>
                                              <a:ext cx="310030" cy="1206030"/>
                                            </a:xfrm>
                                            <a:prstGeom prst="roundRect">
                                              <a:avLst>
                                                <a:gd name="adj" fmla="val 44946"/>
                                              </a:avLst>
                                            </a:prstGeom>
                                            <a:solidFill>
                                              <a:srgbClr val="D5EF4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2863401" name="Text Box 2"/>
                                          <wps:cNvSpPr txBox="1">
                                            <a:spLocks noChangeArrowheads="1"/>
                                          </wps:cNvSpPr>
                                          <wps:spPr bwMode="auto">
                                            <a:xfrm>
                                              <a:off x="1366324" y="13203"/>
                                              <a:ext cx="569165" cy="400941"/>
                                            </a:xfrm>
                                            <a:prstGeom prst="rect">
                                              <a:avLst/>
                                            </a:prstGeom>
                                            <a:noFill/>
                                            <a:ln w="9525">
                                              <a:noFill/>
                                              <a:miter lim="800000"/>
                                              <a:headEnd/>
                                              <a:tailEnd/>
                                            </a:ln>
                                          </wps:spPr>
                                          <wps:txbx>
                                            <w:txbxContent>
                                              <w:p w14:paraId="7CEB8231" w14:textId="77777777" w:rsidR="00D2171E" w:rsidRPr="000339D7" w:rsidRDefault="00D2171E" w:rsidP="00D2171E">
                                                <w:pPr>
                                                  <w:rPr>
                                                    <w:rFonts w:ascii="EC Square Sans Pro" w:hAnsi="EC Square Sans Pro"/>
                                                    <w:b/>
                                                    <w:bCs/>
                                                    <w:color w:val="FFFFFF" w:themeColor="background1"/>
                                                    <w:szCs w:val="24"/>
                                                  </w:rPr>
                                                </w:pPr>
                                                <w:r w:rsidRPr="000339D7">
                                                  <w:rPr>
                                                    <w:rFonts w:ascii="EC Square Sans Pro" w:hAnsi="EC Square Sans Pro"/>
                                                    <w:b/>
                                                    <w:bCs/>
                                                    <w:color w:val="FFFFFF" w:themeColor="background1"/>
                                                    <w:szCs w:val="24"/>
                                                  </w:rPr>
                                                  <w:t>2030</w:t>
                                                </w:r>
                                              </w:p>
                                            </w:txbxContent>
                                          </wps:txbx>
                                          <wps:bodyPr rot="0" vert="horz" wrap="square" lIns="91440" tIns="45720" rIns="91440" bIns="45720" anchor="t" anchorCtr="0">
                                            <a:spAutoFit/>
                                          </wps:bodyPr>
                                        </wps:wsp>
                                      </wpg:grpSp>
                                    </wpg:grpSp>
                                    <wps:wsp>
                                      <wps:cNvPr id="2070311442" name="Straight Connector 2070311442"/>
                                      <wps:cNvCnPr>
                                        <a:stCxn id="1475178457" idx="4"/>
                                        <a:endCxn id="1316431005" idx="0"/>
                                      </wps:cNvCnPr>
                                      <wps:spPr>
                                        <a:xfrm>
                                          <a:off x="1662545" y="654019"/>
                                          <a:ext cx="2099" cy="634499"/>
                                        </a:xfrm>
                                        <a:prstGeom prst="line">
                                          <a:avLst/>
                                        </a:prstGeom>
                                        <a:ln w="3810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316431005" name="Oval 1316431005"/>
                                    <wps:cNvSpPr/>
                                    <wps:spPr>
                                      <a:xfrm>
                                        <a:off x="1384435" y="1288518"/>
                                        <a:ext cx="560418" cy="560398"/>
                                      </a:xfrm>
                                      <a:prstGeom prst="ellipse">
                                        <a:avLst/>
                                      </a:prstGeom>
                                      <a:solidFill>
                                        <a:schemeClr val="bg1"/>
                                      </a:solidFill>
                                      <a:ln w="38100">
                                        <a:solidFill>
                                          <a:srgbClr val="D5EF4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6451716" name="Text Box 2"/>
                                    <wps:cNvSpPr txBox="1">
                                      <a:spLocks noChangeArrowheads="1"/>
                                    </wps:cNvSpPr>
                                    <wps:spPr bwMode="auto">
                                      <a:xfrm>
                                        <a:off x="1393525" y="1425384"/>
                                        <a:ext cx="595005" cy="313405"/>
                                      </a:xfrm>
                                      <a:prstGeom prst="rect">
                                        <a:avLst/>
                                      </a:prstGeom>
                                      <a:noFill/>
                                      <a:ln w="9525">
                                        <a:noFill/>
                                        <a:miter lim="800000"/>
                                        <a:headEnd/>
                                        <a:tailEnd/>
                                      </a:ln>
                                    </wps:spPr>
                                    <wps:txbx>
                                      <w:txbxContent>
                                        <w:p w14:paraId="71EE9B97" w14:textId="77777777" w:rsidR="00D2171E" w:rsidRPr="000339D7" w:rsidRDefault="00D2171E" w:rsidP="00D2171E">
                                          <w:pPr>
                                            <w:jc w:val="center"/>
                                            <w:rPr>
                                              <w:rFonts w:ascii="EC Square Sans Pro" w:hAnsi="EC Square Sans Pro"/>
                                              <w:b/>
                                              <w:bCs/>
                                              <w:szCs w:val="24"/>
                                            </w:rPr>
                                          </w:pPr>
                                          <w:r w:rsidRPr="000339D7">
                                            <w:rPr>
                                              <w:rFonts w:ascii="EC Square Sans Pro" w:hAnsi="EC Square Sans Pro"/>
                                              <w:b/>
                                              <w:bCs/>
                                              <w:szCs w:val="24"/>
                                            </w:rPr>
                                            <w:t>-55%</w:t>
                                          </w:r>
                                        </w:p>
                                      </w:txbxContent>
                                    </wps:txbx>
                                    <wps:bodyPr rot="0" vert="horz" wrap="square" lIns="91440" tIns="45720" rIns="91440" bIns="45720" anchor="t" anchorCtr="0">
                                      <a:noAutofit/>
                                    </wps:bodyPr>
                                  </wps:wsp>
                                </wpg:grpSp>
                              </wpg:grpSp>
                            </wpg:grpSp>
                            <wps:wsp>
                              <wps:cNvPr id="1475178457" name="Oval 1475178457"/>
                              <wps:cNvSpPr/>
                              <wps:spPr>
                                <a:xfrm>
                                  <a:off x="1545711" y="420349"/>
                                  <a:ext cx="233669" cy="233670"/>
                                </a:xfrm>
                                <a:prstGeom prst="ellipse">
                                  <a:avLst/>
                                </a:prstGeom>
                                <a:solidFill>
                                  <a:schemeClr val="bg1"/>
                                </a:solid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09938418" name="Graphic 28" descr="Fir tree with solid fill"/>
                              <pic:cNvPicPr>
                                <a:picLocks noChangeAspect="1"/>
                              </pic:cNvPicPr>
                            </pic:nvPicPr>
                            <pic:blipFill>
                              <a:blip r:embed="rId70">
                                <a:extLst>
                                  <a:ext uri="{96DAC541-7B7A-43D3-8B79-37D633B846F1}">
                                    <asvg:svgBlip xmlns:asvg="http://schemas.microsoft.com/office/drawing/2016/SVG/main" r:embed="rId71"/>
                                  </a:ext>
                                </a:extLst>
                              </a:blip>
                              <a:stretch>
                                <a:fillRect/>
                              </a:stretch>
                            </pic:blipFill>
                            <pic:spPr>
                              <a:xfrm>
                                <a:off x="875389" y="3921694"/>
                                <a:ext cx="360000" cy="360000"/>
                              </a:xfrm>
                              <a:prstGeom prst="rect">
                                <a:avLst/>
                              </a:prstGeom>
                            </pic:spPr>
                          </pic:pic>
                          <wpg:grpSp>
                            <wpg:cNvPr id="1211745971" name="Group 1211745971"/>
                            <wpg:cNvGrpSpPr/>
                            <wpg:grpSpPr>
                              <a:xfrm>
                                <a:off x="0" y="2192162"/>
                                <a:ext cx="787267" cy="360109"/>
                                <a:chOff x="0" y="2192162"/>
                                <a:chExt cx="787267" cy="360109"/>
                              </a:xfrm>
                            </wpg:grpSpPr>
                            <pic:pic xmlns:pic="http://schemas.openxmlformats.org/drawingml/2006/picture">
                              <pic:nvPicPr>
                                <pic:cNvPr id="900815208" name="Graphic 29" descr="Factory with solid fill"/>
                                <pic:cNvPicPr>
                                  <a:picLocks noChangeAspect="1"/>
                                </pic:cNvPicPr>
                              </pic:nvPicPr>
                              <pic:blipFill>
                                <a:blip r:embed="rId72">
                                  <a:extLst>
                                    <a:ext uri="{96DAC541-7B7A-43D3-8B79-37D633B846F1}">
                                      <asvg:svgBlip xmlns:asvg="http://schemas.microsoft.com/office/drawing/2016/SVG/main" r:embed="rId73"/>
                                    </a:ext>
                                  </a:extLst>
                                </a:blip>
                                <a:stretch>
                                  <a:fillRect/>
                                </a:stretch>
                              </pic:blipFill>
                              <pic:spPr>
                                <a:xfrm>
                                  <a:off x="0" y="2192271"/>
                                  <a:ext cx="360008" cy="360000"/>
                                </a:xfrm>
                                <a:prstGeom prst="rect">
                                  <a:avLst/>
                                </a:prstGeom>
                              </pic:spPr>
                            </pic:pic>
                            <pic:pic xmlns:pic="http://schemas.openxmlformats.org/drawingml/2006/picture">
                              <pic:nvPicPr>
                                <pic:cNvPr id="1561141180" name="Graphic 33" descr="Airplane with solid fill"/>
                                <pic:cNvPicPr>
                                  <a:picLocks noChangeAspect="1"/>
                                </pic:cNvPicPr>
                              </pic:nvPicPr>
                              <pic:blipFill>
                                <a:blip r:embed="rId74">
                                  <a:extLst>
                                    <a:ext uri="{96DAC541-7B7A-43D3-8B79-37D633B846F1}">
                                      <asvg:svgBlip xmlns:asvg="http://schemas.microsoft.com/office/drawing/2016/SVG/main" r:embed="rId75"/>
                                    </a:ext>
                                  </a:extLst>
                                </a:blip>
                                <a:stretch>
                                  <a:fillRect/>
                                </a:stretch>
                              </pic:blipFill>
                              <pic:spPr>
                                <a:xfrm>
                                  <a:off x="427259" y="2192162"/>
                                  <a:ext cx="360008" cy="360000"/>
                                </a:xfrm>
                                <a:prstGeom prst="rect">
                                  <a:avLst/>
                                </a:prstGeom>
                              </pic:spPr>
                            </pic:pic>
                          </wpg:grpSp>
                          <wpg:grpSp>
                            <wpg:cNvPr id="1936995172" name="Group 1936995172"/>
                            <wpg:cNvGrpSpPr/>
                            <wpg:grpSpPr>
                              <a:xfrm>
                                <a:off x="52666" y="2876244"/>
                                <a:ext cx="1197437" cy="740228"/>
                                <a:chOff x="52666" y="2876244"/>
                                <a:chExt cx="1197437" cy="740228"/>
                              </a:xfrm>
                            </wpg:grpSpPr>
                            <pic:pic xmlns:pic="http://schemas.openxmlformats.org/drawingml/2006/picture">
                              <pic:nvPicPr>
                                <pic:cNvPr id="191538755" name="Graphic 30" descr="Home with solid fill"/>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482697" y="2876244"/>
                                  <a:ext cx="360008" cy="360000"/>
                                </a:xfrm>
                                <a:prstGeom prst="rect">
                                  <a:avLst/>
                                </a:prstGeom>
                              </pic:spPr>
                            </pic:pic>
                            <pic:pic xmlns:pic="http://schemas.openxmlformats.org/drawingml/2006/picture">
                              <pic:nvPicPr>
                                <pic:cNvPr id="1109616275" name="Graphic 31" descr="Tractor with solid fill"/>
                                <pic:cNvPicPr>
                                  <a:picLocks noChangeAspect="1"/>
                                </pic:cNvPicPr>
                              </pic:nvPicPr>
                              <pic:blipFill>
                                <a:blip r:embed="rId78">
                                  <a:extLst>
                                    <a:ext uri="{96DAC541-7B7A-43D3-8B79-37D633B846F1}">
                                      <asvg:svgBlip xmlns:asvg="http://schemas.microsoft.com/office/drawing/2016/SVG/main" r:embed="rId79"/>
                                    </a:ext>
                                  </a:extLst>
                                </a:blip>
                                <a:stretch>
                                  <a:fillRect/>
                                </a:stretch>
                              </pic:blipFill>
                              <pic:spPr>
                                <a:xfrm>
                                  <a:off x="487224" y="3256472"/>
                                  <a:ext cx="360008" cy="360000"/>
                                </a:xfrm>
                                <a:prstGeom prst="rect">
                                  <a:avLst/>
                                </a:prstGeom>
                              </pic:spPr>
                            </pic:pic>
                            <pic:pic xmlns:pic="http://schemas.openxmlformats.org/drawingml/2006/picture">
                              <pic:nvPicPr>
                                <pic:cNvPr id="1747391321" name="Graphic 32" descr="Car with solid fill"/>
                                <pic:cNvPicPr>
                                  <a:picLocks noChangeAspect="1"/>
                                </pic:cNvPicPr>
                              </pic:nvPicPr>
                              <pic:blipFill>
                                <a:blip r:embed="rId80">
                                  <a:extLst>
                                    <a:ext uri="{96DAC541-7B7A-43D3-8B79-37D633B846F1}">
                                      <asvg:svgBlip xmlns:asvg="http://schemas.microsoft.com/office/drawing/2016/SVG/main" r:embed="rId81"/>
                                    </a:ext>
                                  </a:extLst>
                                </a:blip>
                                <a:stretch>
                                  <a:fillRect/>
                                </a:stretch>
                              </pic:blipFill>
                              <pic:spPr>
                                <a:xfrm>
                                  <a:off x="52666" y="3247420"/>
                                  <a:ext cx="360008" cy="360000"/>
                                </a:xfrm>
                                <a:prstGeom prst="rect">
                                  <a:avLst/>
                                </a:prstGeom>
                              </pic:spPr>
                            </pic:pic>
                            <pic:pic xmlns:pic="http://schemas.openxmlformats.org/drawingml/2006/picture">
                              <pic:nvPicPr>
                                <pic:cNvPr id="1826144945" name="Graphic 29" descr="Factory with solid fill"/>
                                <pic:cNvPicPr>
                                  <a:picLocks noChangeAspect="1"/>
                                </pic:cNvPicPr>
                              </pic:nvPicPr>
                              <pic:blipFill>
                                <a:blip r:embed="rId72">
                                  <a:extLst>
                                    <a:ext uri="{96DAC541-7B7A-43D3-8B79-37D633B846F1}">
                                      <asvg:svgBlip xmlns:asvg="http://schemas.microsoft.com/office/drawing/2016/SVG/main" r:embed="rId73"/>
                                    </a:ext>
                                  </a:extLst>
                                </a:blip>
                                <a:stretch>
                                  <a:fillRect/>
                                </a:stretch>
                              </pic:blipFill>
                              <pic:spPr>
                                <a:xfrm>
                                  <a:off x="52666" y="2903403"/>
                                  <a:ext cx="360008" cy="360000"/>
                                </a:xfrm>
                                <a:prstGeom prst="rect">
                                  <a:avLst/>
                                </a:prstGeom>
                              </pic:spPr>
                            </pic:pic>
                            <pic:pic xmlns:pic="http://schemas.openxmlformats.org/drawingml/2006/picture">
                              <pic:nvPicPr>
                                <pic:cNvPr id="1658186844" name="Graphic 34" descr="Garbage with solid fill"/>
                                <pic:cNvPicPr>
                                  <a:picLocks noChangeAspect="1"/>
                                </pic:cNvPicPr>
                              </pic:nvPicPr>
                              <pic:blipFill>
                                <a:blip r:embed="rId82">
                                  <a:extLst>
                                    <a:ext uri="{96DAC541-7B7A-43D3-8B79-37D633B846F1}">
                                      <asvg:svgBlip xmlns:asvg="http://schemas.microsoft.com/office/drawing/2016/SVG/main" r:embed="rId83"/>
                                    </a:ext>
                                  </a:extLst>
                                </a:blip>
                                <a:stretch>
                                  <a:fillRect/>
                                </a:stretch>
                              </pic:blipFill>
                              <pic:spPr>
                                <a:xfrm>
                                  <a:off x="890095" y="3075411"/>
                                  <a:ext cx="360008" cy="360000"/>
                                </a:xfrm>
                                <a:prstGeom prst="rect">
                                  <a:avLst/>
                                </a:prstGeom>
                              </pic:spPr>
                            </pic:pic>
                          </wpg:grpSp>
                        </wpg:grpSp>
                        <pic:pic xmlns:pic="http://schemas.openxmlformats.org/drawingml/2006/picture">
                          <pic:nvPicPr>
                            <pic:cNvPr id="1769269203" name="Graphic 4" descr="Freight with solid fill"/>
                            <pic:cNvPicPr>
                              <a:picLocks noChangeAspect="1"/>
                            </pic:cNvPicPr>
                          </pic:nvPicPr>
                          <pic:blipFill>
                            <a:blip r:embed="rId84">
                              <a:extLst>
                                <a:ext uri="{96DAC541-7B7A-43D3-8B79-37D633B846F1}">
                                  <asvg:svgBlip xmlns:asvg="http://schemas.microsoft.com/office/drawing/2016/SVG/main" r:embed="rId85"/>
                                </a:ext>
                              </a:extLst>
                            </a:blip>
                            <a:stretch>
                              <a:fillRect/>
                            </a:stretch>
                          </pic:blipFill>
                          <pic:spPr>
                            <a:xfrm>
                              <a:off x="875389" y="2192432"/>
                              <a:ext cx="360008" cy="3600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2E6BE9D" id="Group 2" o:spid="_x0000_s1101" style="position:absolute;left:0;text-align:left;margin-left:37.75pt;margin-top:23.8pt;width:358.55pt;height:374.15pt;z-index:-251658227;mso-wrap-distance-bottom:14.2pt;mso-position-horizontal-relative:text;mso-position-vertical-relative:text;mso-width-relative:margin;mso-height-relative:margin" coordsize="45552,471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">
                <v:oval id="Oval 758978987" o:spid="_x0000_s1102" style="position:absolute;left:13832;top:21361;width:5604;height:5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" fillcolor="#d5ef49" strokecolor="#d5ef49" strokeweight="3pt">
                  <v:stroke joinstyle="miter"/>
                </v:oval>
                <v:group id="Group 110297034" o:spid="_x0000_s1103" style="position:absolute;width:45552;height:47172" coordsize="45552,4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">
                  <v:group id="Group 2062204655" o:spid="_x0000_s1104" style="position:absolute;width:45552;height:47172" coordsize="45552,4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">
                    <v:group id="Group 2063818767" o:spid="_x0000_s1105" style="position:absolute;left:10605;width:34947;height:47172" coordorigin="10605" coordsize="34948,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">
                      <v:group id="Group 1969738727" o:spid="_x0000_s1106" style="position:absolute;left:10605;width:34948;height:47174" coordorigin="10605" coordsize="34948,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">
                        <v:shape id="Text Box 2" o:spid="_x0000_s1107" type="#_x0000_t202" style="position:absolute;left:20923;top:12881;width:21719;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" filled="f" stroked="f">
                          <v:textbox style="mso-fit-shape-to-text:t">
                            <w:txbxContent>
                              <w:p w14:paraId="037D77A1" w14:textId="77777777" w:rsidR="00D2171E" w:rsidRPr="000339D7" w:rsidRDefault="00D2171E" w:rsidP="00D2171E">
                                <w:pPr>
                                  <w:rPr>
                                    <w:rFonts w:ascii="EC Square Sans Cond Pro" w:hAnsi="EC Square Sans Cond Pro"/>
                                    <w:sz w:val="20"/>
                                    <w:szCs w:val="20"/>
                                  </w:rPr>
                                </w:pPr>
                                <w:r w:rsidRPr="000339D7">
                                  <w:rPr>
                                    <w:rFonts w:ascii="EC Square Sans Cond Pro" w:hAnsi="EC Square Sans Cond Pro"/>
                                    <w:sz w:val="20"/>
                                    <w:szCs w:val="20"/>
                                  </w:rPr>
                                  <w:t>The EU decreases its total net GHG emissions by at least 55% compared to 1990 by 2030.</w:t>
                                </w:r>
                              </w:p>
                            </w:txbxContent>
                          </v:textbox>
                        </v:shape>
                        <v:group id="Group 475761183" o:spid="_x0000_s1108" style="position:absolute;left:10605;width:34948;height:47174" coordorigin="10605" coordsize="34948,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">
                          <v:group id="Group 1110304155" o:spid="_x0000_s1109" style="position:absolute;left:10605;top:21891;width:34948;height:25283" coordorigin="10605,21891" coordsize="34948,2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">
                            <v:oval id="Oval 506974175" o:spid="_x0000_s1110" style="position:absolute;left:13935;top:29575;width:5616;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" fillcolor="#d5ef49" strokecolor="#d5ef49" strokeweight="6pt">
                              <v:stroke joinstyle="miter"/>
                            </v:oval>
                            <v:group id="Group 1747085000" o:spid="_x0000_s1111" style="position:absolute;left:10605;top:36842;width:34948;height:10332" coordorigin="10605,36842" coordsize="34948,1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">
                              <v:oval id="Oval 898817901" o:spid="_x0000_s1112" style="position:absolute;left:13946;top:37704;width:5616;height:5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" fillcolor="#d5ef49" strokecolor="#d5ef49" strokeweight="6pt">
                                <v:stroke joinstyle="miter"/>
                              </v:oval>
                              <v:shape id="Text Box 2" o:spid="_x0000_s1113" type="#_x0000_t202" style="position:absolute;left:10605;top:39213;width:12482;height: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" filled="f" stroked="f">
                                <v:textbox style="mso-fit-shape-to-text:t">
                                  <w:txbxContent>
                                    <w:p w14:paraId="7F6303A5" w14:textId="77777777" w:rsidR="00D2171E" w:rsidRPr="000339D7" w:rsidRDefault="00D2171E" w:rsidP="00D2171E">
                                      <w:pPr>
                                        <w:jc w:val="center"/>
                                        <w:rPr>
                                          <w:rFonts w:ascii="EC Square Sans Pro" w:hAnsi="EC Square Sans Pro"/>
                                          <w:b/>
                                          <w:bCs/>
                                          <w:color w:val="FFFFFF" w:themeColor="background1"/>
                                          <w:szCs w:val="24"/>
                                        </w:rPr>
                                      </w:pPr>
                                      <w:r w:rsidRPr="000339D7">
                                        <w:rPr>
                                          <w:rFonts w:ascii="EC Square Sans Pro" w:hAnsi="EC Square Sans Pro"/>
                                          <w:b/>
                                          <w:bCs/>
                                          <w:color w:val="FFFFFF" w:themeColor="background1"/>
                                          <w:szCs w:val="24"/>
                                        </w:rPr>
                                        <w:t>225</w:t>
                                      </w:r>
                                    </w:p>
                                  </w:txbxContent>
                                </v:textbox>
                              </v:shape>
                              <v:shape id="Text Box 2" o:spid="_x0000_s1114" type="#_x0000_t202" style="position:absolute;left:20925;top:36842;width:24628;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" filled="f" stroked="f">
                                <v:textbox style="mso-fit-shape-to-text:t">
                                  <w:txbxContent>
                                    <w:p w14:paraId="148FDEEF" w14:textId="77777777" w:rsidR="00D2171E" w:rsidRPr="000339D7" w:rsidRDefault="00D2171E" w:rsidP="00D2171E">
                                      <w:pPr>
                                        <w:rPr>
                                          <w:rFonts w:ascii="EC Square Sans Cond Pro" w:hAnsi="EC Square Sans Cond Pro"/>
                                          <w:sz w:val="20"/>
                                          <w:szCs w:val="20"/>
                                        </w:rPr>
                                      </w:pPr>
                                      <w:r w:rsidRPr="000339D7">
                                        <w:rPr>
                                          <w:rFonts w:ascii="EC Square Sans Cond Pro" w:hAnsi="EC Square Sans Cond Pro"/>
                                          <w:sz w:val="20"/>
                                          <w:szCs w:val="20"/>
                                        </w:rPr>
                                        <w:t>The European Climate Law sets the maximum contribution of land-based removals by the land use, land use change and forestry (LULUCF) sector to 225 MtCO2eq.</w:t>
                                      </w:r>
                                    </w:p>
                                  </w:txbxContent>
                                </v:textbox>
                              </v:shape>
                            </v:group>
                            <v:group id="Group 974615997" o:spid="_x0000_s1115" style="position:absolute;left:10673;top:30051;width:34876;height:7004" coordorigin="10673,30051" coordsize="34876,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">
                              <v:shape id="Text Box 2" o:spid="_x0000_s1116" type="#_x0000_t202" style="position:absolute;left:20928;top:30051;width:24621;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" filled="f" stroked="f">
                                <v:textbox style="mso-fit-shape-to-text:t">
                                  <w:txbxContent>
                                    <w:p w14:paraId="6E683264" w14:textId="77777777" w:rsidR="00D2171E" w:rsidRPr="000339D7" w:rsidRDefault="00D2171E" w:rsidP="00D2171E">
                                      <w:pPr>
                                        <w:rPr>
                                          <w:rFonts w:ascii="EC Square Sans Cond Pro" w:hAnsi="EC Square Sans Cond Pro"/>
                                          <w:sz w:val="20"/>
                                          <w:szCs w:val="20"/>
                                        </w:rPr>
                                      </w:pPr>
                                      <w:r w:rsidRPr="000339D7">
                                        <w:rPr>
                                          <w:rFonts w:ascii="EC Square Sans Cond Pro" w:hAnsi="EC Square Sans Cond Pro"/>
                                          <w:sz w:val="20"/>
                                          <w:szCs w:val="20"/>
                                        </w:rPr>
                                        <w:t>Emissions under the Effort Sharing Regulation (ESR) decrease by 40% compared to 2005.</w:t>
                                      </w:r>
                                    </w:p>
                                  </w:txbxContent>
                                </v:textbox>
                              </v:shape>
                              <v:shape id="Text Box 2" o:spid="_x0000_s1117" type="#_x0000_t202" style="position:absolute;left:10673;top:31088;width:12482;height:4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" filled="f" stroked="f">
                                <v:textbox style="mso-fit-shape-to-text:t">
                                  <w:txbxContent>
                                    <w:p w14:paraId="2E620FAE" w14:textId="77777777" w:rsidR="00D2171E" w:rsidRPr="000339D7" w:rsidRDefault="00D2171E" w:rsidP="00D2171E">
                                      <w:pPr>
                                        <w:jc w:val="center"/>
                                        <w:rPr>
                                          <w:rFonts w:ascii="EC Square Sans Pro" w:hAnsi="EC Square Sans Pro"/>
                                          <w:b/>
                                          <w:bCs/>
                                          <w:color w:val="FFFFFF" w:themeColor="background1"/>
                                          <w:szCs w:val="24"/>
                                        </w:rPr>
                                      </w:pPr>
                                      <w:r w:rsidRPr="000339D7">
                                        <w:rPr>
                                          <w:rFonts w:ascii="EC Square Sans Pro" w:hAnsi="EC Square Sans Pro"/>
                                          <w:b/>
                                          <w:bCs/>
                                          <w:color w:val="FFFFFF" w:themeColor="background1"/>
                                          <w:szCs w:val="24"/>
                                        </w:rPr>
                                        <w:t>-40%</w:t>
                                      </w:r>
                                    </w:p>
                                  </w:txbxContent>
                                </v:textbox>
                              </v:shape>
                            </v:group>
                            <v:shape id="Text Box 2" o:spid="_x0000_s1118" type="#_x0000_t202" style="position:absolute;left:20725;top:21891;width:24622;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" filled="f" stroked="f">
                              <v:textbox style="mso-fit-shape-to-text:t">
                                <w:txbxContent>
                                  <w:p w14:paraId="030048AD" w14:textId="77777777" w:rsidR="00D2171E" w:rsidRPr="000339D7" w:rsidRDefault="00D2171E" w:rsidP="00D2171E">
                                    <w:pPr>
                                      <w:rPr>
                                        <w:rFonts w:ascii="EC Square Sans Cond Pro" w:hAnsi="EC Square Sans Cond Pro"/>
                                        <w:sz w:val="20"/>
                                        <w:szCs w:val="20"/>
                                      </w:rPr>
                                    </w:pPr>
                                    <w:r w:rsidRPr="000339D7">
                                      <w:rPr>
                                        <w:rFonts w:ascii="EC Square Sans Cond Pro" w:hAnsi="EC Square Sans Cond Pro"/>
                                        <w:sz w:val="20"/>
                                        <w:szCs w:val="20"/>
                                      </w:rPr>
                                      <w:t>Emissions under the Emission Trading System (ETS) decrease by 62% compared to 2005.</w:t>
                                    </w:r>
                                  </w:p>
                                </w:txbxContent>
                              </v:textbox>
                            </v:shape>
                            <v:shape id="Text Box 2" o:spid="_x0000_s1119" type="#_x0000_t202" style="position:absolute;left:10667;top:22762;width:12488;height: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" filled="f" stroked="f">
                              <v:textbox style="mso-fit-shape-to-text:t">
                                <w:txbxContent>
                                  <w:p w14:paraId="3CF0CCBF" w14:textId="77777777" w:rsidR="00D2171E" w:rsidRPr="000339D7" w:rsidRDefault="00D2171E" w:rsidP="00D2171E">
                                    <w:pPr>
                                      <w:jc w:val="center"/>
                                      <w:rPr>
                                        <w:rFonts w:ascii="EC Square Sans Pro" w:hAnsi="EC Square Sans Pro"/>
                                        <w:b/>
                                        <w:bCs/>
                                        <w:color w:val="FFFFFF" w:themeColor="background1"/>
                                        <w:szCs w:val="24"/>
                                      </w:rPr>
                                    </w:pPr>
                                    <w:r w:rsidRPr="000339D7">
                                      <w:rPr>
                                        <w:rFonts w:ascii="EC Square Sans Pro" w:hAnsi="EC Square Sans Pro"/>
                                        <w:b/>
                                        <w:bCs/>
                                        <w:color w:val="FFFFFF" w:themeColor="background1"/>
                                        <w:szCs w:val="24"/>
                                      </w:rPr>
                                      <w:t>-62%</w:t>
                                    </w:r>
                                  </w:p>
                                </w:txbxContent>
                              </v:textbox>
                            </v:shape>
                          </v:group>
                          <v:group id="Group 964032811" o:spid="_x0000_s1120" style="position:absolute;left:10674;width:12060;height:18489" coordorigin="10674" coordsize="12060,1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">
                            <v:group id="Group 1845338941" o:spid="_x0000_s1121" style="position:absolute;left:10674;width:12060;height:12885" coordorigin="10674" coordsize="12060,1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">
                              <v:group id="Group 873676778" o:spid="_x0000_s1122" style="position:absolute;left:10674;width:12060;height:7639" coordorigin="10674" coordsize="12060,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">
                                <v:shape id="Isosceles Triangle 1478821122" o:spid="_x0000_s1123" type="#_x0000_t5" style="position:absolute;left:11446;top:2030;width:10347;height:56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" fillcolor="#f5f7ed" stroked="f" strokeweight="1pt"/>
                                <v:group id="Group 1241636725" o:spid="_x0000_s1124" style="position:absolute;left:10674;width:12060;height:4141" coordorigin="10674" coordsize="12060,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">
                                  <v:roundrect id="Rectangle: Rounded Corners 1192371525" o:spid="_x0000_s1125" style="position:absolute;left:15154;top:-4480;width:3100;height:12060;rotation:90;visibility:visible;mso-wrap-style:square;v-text-anchor:middle" arcsize="294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" fillcolor="#d5ef49" stroked="f" strokeweight="1pt">
                                    <v:stroke joinstyle="miter"/>
                                  </v:roundrect>
                                  <v:shape id="Text Box 2" o:spid="_x0000_s1126" type="#_x0000_t202" style="position:absolute;left:13663;top:132;width:5691;height: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" filled="f" stroked="f">
                                    <v:textbox style="mso-fit-shape-to-text:t">
                                      <w:txbxContent>
                                        <w:p w14:paraId="7CEB8231" w14:textId="77777777" w:rsidR="00D2171E" w:rsidRPr="000339D7" w:rsidRDefault="00D2171E" w:rsidP="00D2171E">
                                          <w:pPr>
                                            <w:rPr>
                                              <w:rFonts w:ascii="EC Square Sans Pro" w:hAnsi="EC Square Sans Pro"/>
                                              <w:b/>
                                              <w:bCs/>
                                              <w:color w:val="FFFFFF" w:themeColor="background1"/>
                                              <w:szCs w:val="24"/>
                                            </w:rPr>
                                          </w:pPr>
                                          <w:r w:rsidRPr="000339D7">
                                            <w:rPr>
                                              <w:rFonts w:ascii="EC Square Sans Pro" w:hAnsi="EC Square Sans Pro"/>
                                              <w:b/>
                                              <w:bCs/>
                                              <w:color w:val="FFFFFF" w:themeColor="background1"/>
                                              <w:szCs w:val="24"/>
                                            </w:rPr>
                                            <w:t>2030</w:t>
                                          </w:r>
                                        </w:p>
                                      </w:txbxContent>
                                    </v:textbox>
                                  </v:shape>
                                </v:group>
                              </v:group>
                              <v:line id="Straight Connector 2070311442" o:spid="_x0000_s1127" style="position:absolute;visibility:visible;mso-wrap-style:square" from="16625,6540" to="16646,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" strokecolor="#d0d0d0 [2894]" strokeweight="3pt">
                                <v:stroke joinstyle="miter"/>
                              </v:line>
                            </v:group>
                            <v:oval id="Oval 1316431005" o:spid="_x0000_s1128" style="position:absolute;left:13844;top:12885;width:5604;height:5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" fillcolor="white [3212]" strokecolor="#d5ef49" strokeweight="3pt">
                              <v:stroke joinstyle="miter"/>
                            </v:oval>
                            <v:shape id="Text Box 2" o:spid="_x0000_s1129" type="#_x0000_t202" style="position:absolute;left:13935;top:14253;width:5950;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" filled="f" stroked="f">
                              <v:textbox>
                                <w:txbxContent>
                                  <w:p w14:paraId="71EE9B97" w14:textId="77777777" w:rsidR="00D2171E" w:rsidRPr="000339D7" w:rsidRDefault="00D2171E" w:rsidP="00D2171E">
                                    <w:pPr>
                                      <w:jc w:val="center"/>
                                      <w:rPr>
                                        <w:rFonts w:ascii="EC Square Sans Pro" w:hAnsi="EC Square Sans Pro"/>
                                        <w:b/>
                                        <w:bCs/>
                                        <w:szCs w:val="24"/>
                                      </w:rPr>
                                    </w:pPr>
                                    <w:r w:rsidRPr="000339D7">
                                      <w:rPr>
                                        <w:rFonts w:ascii="EC Square Sans Pro" w:hAnsi="EC Square Sans Pro"/>
                                        <w:b/>
                                        <w:bCs/>
                                        <w:szCs w:val="24"/>
                                      </w:rPr>
                                      <w:t>-55%</w:t>
                                    </w:r>
                                  </w:p>
                                </w:txbxContent>
                              </v:textbox>
                            </v:shape>
                          </v:group>
                        </v:group>
                      </v:group>
                      <v:oval id="Oval 1475178457" o:spid="_x0000_s1130" style="position:absolute;left:15457;top:4203;width:2336;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" fillcolor="white [3212]" stroked="f" strokeweight="6pt">
                        <v:stroke joinstyle="miter"/>
                      </v:oval>
                    </v:group>
                    <v:shape id="Graphic 28" o:spid="_x0000_s1131" type="#_x0000_t75" alt="Fir tree with solid fill" style="position:absolute;left:8753;top:3921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">
                      <v:imagedata r:id="rId86" o:title="Fir tree with solid fill"/>
                    </v:shape>
                    <v:group id="Group 1211745971" o:spid="_x0000_s1132" style="position:absolute;top:21921;width:7872;height:3601" coordorigin=",21921" coordsize="7872,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">
                      <v:shape id="Graphic 29" o:spid="_x0000_s1133" type="#_x0000_t75" alt="Factory with solid fill" style="position:absolute;top:2192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">
                        <v:imagedata r:id="rId87" o:title="Factory with solid fill"/>
                      </v:shape>
                      <v:shape id="Graphic 33" o:spid="_x0000_s1134" type="#_x0000_t75" alt="Airplane with solid fill" style="position:absolute;left:4272;top:21921;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">
                        <v:imagedata r:id="rId88" o:title="Airplane with solid fill"/>
                      </v:shape>
                    </v:group>
                    <v:group id="Group 1936995172" o:spid="_x0000_s1135" style="position:absolute;left:526;top:28762;width:11975;height:7402" coordorigin="526,28762" coordsize="11974,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">
                      <v:shape id="Graphic 30" o:spid="_x0000_s1136" type="#_x0000_t75" alt="Home with solid fill" style="position:absolute;left:4826;top:28762;width:3601;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">
                        <v:imagedata r:id="rId89" o:title="Home with solid fill"/>
                      </v:shape>
                      <v:shape id="Graphic 31" o:spid="_x0000_s1137" type="#_x0000_t75" alt="Tractor with solid fill" style="position:absolute;left:4872;top:3256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">
                        <v:imagedata r:id="rId90" o:title="Tractor with solid fill"/>
                      </v:shape>
                      <v:shape id="Graphic 32" o:spid="_x0000_s1138" type="#_x0000_t75" alt="Car with solid fill" style="position:absolute;left:526;top:3247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">
                        <v:imagedata r:id="rId91" o:title="Car with solid fill"/>
                      </v:shape>
                      <v:shape id="Graphic 29" o:spid="_x0000_s1139" type="#_x0000_t75" alt="Factory with solid fill" style="position:absolute;left:526;top:2903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">
                        <v:imagedata r:id="rId87" o:title="Factory with solid fill"/>
                      </v:shape>
                      <v:shape id="Graphic 34" o:spid="_x0000_s1140" type="#_x0000_t75" alt="Garbage with solid fill" style="position:absolute;left:8900;top:30754;width:3601;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">
                        <v:imagedata r:id="rId92" o:title="Garbage with solid fill"/>
                      </v:shape>
                    </v:group>
                  </v:group>
                  <v:shape id="Graphic 4" o:spid="_x0000_s1141" type="#_x0000_t75" alt="Freight with solid fill" style="position:absolute;left:8753;top:2192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">
                    <v:imagedata r:id="rId93" o:title="Freight with solid fill"/>
                  </v:shape>
                </v:group>
                <w10:wrap type="topAndBottom"/>
              </v:group>
            </w:pict>
          </mc:Fallback>
        </mc:AlternateContent>
      </w:r>
      <w:r w:rsidR="00665C18" w:rsidRPr="00521E85">
        <w:rPr>
          <w:noProof/>
          <w:lang w:val="fr-BE"/>
        </w:rPr>
        <w:t xml:space="preserve">Figure </w:t>
      </w:r>
      <w:r w:rsidR="00C32B5F" w:rsidRPr="00521E85">
        <w:rPr>
          <w:noProof/>
          <w:lang w:val="fr-BE"/>
        </w:rPr>
        <w:t>5</w:t>
      </w:r>
      <w:r w:rsidR="00665C18" w:rsidRPr="00521E85">
        <w:rPr>
          <w:noProof/>
          <w:lang w:val="fr-BE"/>
        </w:rPr>
        <w:t>: EU 2030 targets</w:t>
      </w:r>
    </w:p>
    <w:p w14:paraId="3A25C450" w14:textId="27030D0D" w:rsidR="00DC5554" w:rsidRPr="00521E85" w:rsidRDefault="00DC5554" w:rsidP="005778F0">
      <w:pPr>
        <w:pStyle w:val="Nagwek3"/>
        <w:rPr>
          <w:noProof/>
          <w:lang w:val="en-GB"/>
        </w:rPr>
      </w:pPr>
      <w:r w:rsidRPr="00521E85">
        <w:rPr>
          <w:noProof/>
          <w:lang w:val="en-GB"/>
        </w:rPr>
        <w:t>Towards the EU 2030 target</w:t>
      </w:r>
    </w:p>
    <w:p w14:paraId="212760FE" w14:textId="50BE2B35" w:rsidR="0066040B" w:rsidRPr="00521E85" w:rsidRDefault="0066040B" w:rsidP="0066040B">
      <w:pPr>
        <w:rPr>
          <w:noProof/>
          <w:lang w:val="en-GB"/>
        </w:rPr>
      </w:pPr>
      <w:r w:rsidRPr="00521E85">
        <w:rPr>
          <w:noProof/>
          <w:lang w:val="en-GB"/>
        </w:rPr>
        <w:t xml:space="preserve">Overall, </w:t>
      </w:r>
      <w:r w:rsidRPr="00521E85">
        <w:rPr>
          <w:rStyle w:val="Pogrubienie"/>
          <w:noProof/>
          <w:lang w:val="en-GB"/>
        </w:rPr>
        <w:t>the EU is on track to achieve the 2030 target</w:t>
      </w:r>
      <w:r w:rsidRPr="00521E85">
        <w:rPr>
          <w:noProof/>
          <w:lang w:val="en-GB"/>
        </w:rPr>
        <w:t xml:space="preserve">. The latest Member State’s projections from March 2025 show a gap close to 1 percentage point to the EU target, in line with the recent </w:t>
      </w:r>
      <w:hyperlink r:id="rId94" w:history="1">
        <w:r w:rsidRPr="00521E85">
          <w:rPr>
            <w:rStyle w:val="Hipercze"/>
            <w:noProof/>
            <w:lang w:val="en-GB"/>
          </w:rPr>
          <w:t>assessment</w:t>
        </w:r>
      </w:hyperlink>
      <w:r w:rsidRPr="00521E85">
        <w:rPr>
          <w:noProof/>
          <w:lang w:val="en-GB"/>
        </w:rPr>
        <w:t xml:space="preserve"> of national climate and energy plans.</w:t>
      </w:r>
    </w:p>
    <w:p w14:paraId="7EC0AE89" w14:textId="03BF63FC" w:rsidR="0066040B" w:rsidRPr="00521E85" w:rsidRDefault="0066040B" w:rsidP="0066040B">
      <w:pPr>
        <w:rPr>
          <w:rStyle w:val="Pogrubienie"/>
          <w:noProof/>
          <w:lang w:val="en-GB"/>
        </w:rPr>
      </w:pPr>
      <w:r w:rsidRPr="00521E85">
        <w:rPr>
          <w:rStyle w:val="Pogrubienie"/>
          <w:noProof/>
          <w:lang w:val="en-GB"/>
        </w:rPr>
        <w:t xml:space="preserve">Achieving the EU target </w:t>
      </w:r>
      <w:r w:rsidR="00986C4C" w:rsidRPr="00521E85">
        <w:rPr>
          <w:rStyle w:val="Pogrubienie"/>
          <w:noProof/>
          <w:lang w:val="en-GB"/>
        </w:rPr>
        <w:t xml:space="preserve">requires </w:t>
      </w:r>
      <w:r w:rsidR="00B74B62" w:rsidRPr="00521E85">
        <w:rPr>
          <w:rStyle w:val="Pogrubienie"/>
          <w:noProof/>
          <w:lang w:val="en-GB"/>
        </w:rPr>
        <w:t>the</w:t>
      </w:r>
      <w:r w:rsidRPr="00521E85">
        <w:rPr>
          <w:rStyle w:val="Pogrubienie"/>
          <w:noProof/>
          <w:lang w:val="en-GB"/>
        </w:rPr>
        <w:t xml:space="preserve"> EU and Member States </w:t>
      </w:r>
      <w:r w:rsidR="00993C5E" w:rsidRPr="00521E85">
        <w:rPr>
          <w:rStyle w:val="Pogrubienie"/>
          <w:noProof/>
          <w:lang w:val="en-GB"/>
        </w:rPr>
        <w:t xml:space="preserve">to implement </w:t>
      </w:r>
      <w:r w:rsidR="00B910BF" w:rsidRPr="00521E85">
        <w:rPr>
          <w:rStyle w:val="Pogrubienie"/>
          <w:noProof/>
          <w:lang w:val="en-GB"/>
        </w:rPr>
        <w:t xml:space="preserve">both current </w:t>
      </w:r>
      <w:r w:rsidRPr="00521E85">
        <w:rPr>
          <w:rStyle w:val="Pogrubienie"/>
          <w:noProof/>
          <w:lang w:val="en-GB"/>
        </w:rPr>
        <w:t>and additional policies and measures</w:t>
      </w:r>
      <w:r w:rsidR="00430FD7" w:rsidRPr="00521E85">
        <w:rPr>
          <w:rStyle w:val="Pogrubienie"/>
          <w:noProof/>
          <w:lang w:val="en-GB"/>
        </w:rPr>
        <w:t xml:space="preserve"> in full</w:t>
      </w:r>
      <w:r w:rsidRPr="00521E85">
        <w:rPr>
          <w:rStyle w:val="Pogrubienie"/>
          <w:noProof/>
          <w:lang w:val="en-GB"/>
        </w:rPr>
        <w:t>.</w:t>
      </w:r>
    </w:p>
    <w:p w14:paraId="40F4BBCD" w14:textId="1BAEFDBD" w:rsidR="0066040B" w:rsidRPr="00521E85" w:rsidRDefault="0066040B" w:rsidP="0066040B">
      <w:pPr>
        <w:rPr>
          <w:noProof/>
          <w:lang w:val="en-GB"/>
        </w:rPr>
      </w:pPr>
      <w:r w:rsidRPr="00521E85">
        <w:rPr>
          <w:noProof/>
          <w:lang w:val="en-GB"/>
        </w:rPr>
        <w:t xml:space="preserve">Projections based only on </w:t>
      </w:r>
      <w:r w:rsidR="00D35351" w:rsidRPr="00521E85">
        <w:rPr>
          <w:noProof/>
          <w:lang w:val="en-GB"/>
        </w:rPr>
        <w:t xml:space="preserve">existing </w:t>
      </w:r>
      <w:r w:rsidRPr="00521E85">
        <w:rPr>
          <w:noProof/>
          <w:lang w:val="en-GB"/>
        </w:rPr>
        <w:t xml:space="preserve">policies and measures continue to fall short </w:t>
      </w:r>
      <w:r w:rsidR="00571389" w:rsidRPr="00521E85">
        <w:rPr>
          <w:noProof/>
          <w:lang w:val="en-GB"/>
        </w:rPr>
        <w:t xml:space="preserve">by </w:t>
      </w:r>
      <w:r w:rsidRPr="00521E85">
        <w:rPr>
          <w:noProof/>
          <w:lang w:val="en-GB"/>
        </w:rPr>
        <w:t xml:space="preserve">around </w:t>
      </w:r>
      <w:r w:rsidR="00C22087" w:rsidRPr="00521E85">
        <w:rPr>
          <w:noProof/>
          <w:lang w:val="en-GB"/>
        </w:rPr>
        <w:t>8</w:t>
      </w:r>
      <w:r w:rsidR="006A1E2F" w:rsidRPr="00521E85">
        <w:rPr>
          <w:noProof/>
          <w:lang w:val="en-GB"/>
        </w:rPr>
        <w:t xml:space="preserve"> </w:t>
      </w:r>
      <w:r w:rsidRPr="00521E85">
        <w:rPr>
          <w:noProof/>
          <w:lang w:val="en-GB"/>
        </w:rPr>
        <w:t>percentage points</w:t>
      </w:r>
      <w:r w:rsidR="00B67607" w:rsidRPr="00521E85">
        <w:rPr>
          <w:noProof/>
          <w:lang w:val="en-GB"/>
        </w:rPr>
        <w:t>. E</w:t>
      </w:r>
      <w:r w:rsidRPr="00521E85">
        <w:rPr>
          <w:noProof/>
          <w:lang w:val="en-GB"/>
        </w:rPr>
        <w:t>xtrapolati</w:t>
      </w:r>
      <w:r w:rsidR="00B67607" w:rsidRPr="00521E85">
        <w:rPr>
          <w:noProof/>
          <w:lang w:val="en-GB"/>
        </w:rPr>
        <w:t>ng</w:t>
      </w:r>
      <w:r w:rsidRPr="00521E85">
        <w:rPr>
          <w:noProof/>
          <w:lang w:val="en-GB"/>
        </w:rPr>
        <w:t xml:space="preserve"> the </w:t>
      </w:r>
      <w:r w:rsidR="004744A2" w:rsidRPr="00521E85">
        <w:rPr>
          <w:noProof/>
          <w:lang w:val="en-GB"/>
        </w:rPr>
        <w:t>trend over the</w:t>
      </w:r>
      <w:r w:rsidRPr="00521E85">
        <w:rPr>
          <w:noProof/>
          <w:lang w:val="en-GB"/>
        </w:rPr>
        <w:t xml:space="preserve"> past five</w:t>
      </w:r>
      <w:r w:rsidR="00687E2E" w:rsidRPr="00521E85">
        <w:rPr>
          <w:noProof/>
          <w:lang w:val="en-GB"/>
        </w:rPr>
        <w:t xml:space="preserve"> </w:t>
      </w:r>
      <w:r w:rsidRPr="00521E85">
        <w:rPr>
          <w:noProof/>
          <w:lang w:val="en-GB"/>
        </w:rPr>
        <w:t>year</w:t>
      </w:r>
      <w:r w:rsidR="00687E2E" w:rsidRPr="00521E85">
        <w:rPr>
          <w:noProof/>
          <w:lang w:val="en-GB"/>
        </w:rPr>
        <w:t>s</w:t>
      </w:r>
      <w:r w:rsidRPr="00521E85">
        <w:rPr>
          <w:noProof/>
          <w:lang w:val="en-GB"/>
        </w:rPr>
        <w:t xml:space="preserve"> to 2030 points to</w:t>
      </w:r>
      <w:r w:rsidR="00093F79" w:rsidRPr="00521E85">
        <w:rPr>
          <w:noProof/>
          <w:lang w:val="en-GB"/>
        </w:rPr>
        <w:t xml:space="preserve"> a </w:t>
      </w:r>
      <w:r w:rsidR="00C22087" w:rsidRPr="00521E85">
        <w:rPr>
          <w:noProof/>
          <w:lang w:val="en-GB"/>
        </w:rPr>
        <w:t>6</w:t>
      </w:r>
      <w:r w:rsidR="00093F79" w:rsidRPr="00521E85">
        <w:rPr>
          <w:noProof/>
          <w:lang w:val="en-GB"/>
        </w:rPr>
        <w:t xml:space="preserve"> </w:t>
      </w:r>
      <w:r w:rsidR="000A36A1" w:rsidRPr="00521E85">
        <w:rPr>
          <w:noProof/>
          <w:lang w:val="en-GB"/>
        </w:rPr>
        <w:t>p</w:t>
      </w:r>
      <w:r w:rsidR="0004471E" w:rsidRPr="00521E85">
        <w:rPr>
          <w:noProof/>
          <w:lang w:val="en-GB"/>
        </w:rPr>
        <w:t>ercent</w:t>
      </w:r>
      <w:r w:rsidR="00044745" w:rsidRPr="00521E85">
        <w:rPr>
          <w:noProof/>
          <w:lang w:val="en-GB"/>
        </w:rPr>
        <w:t>age-points</w:t>
      </w:r>
      <w:r w:rsidRPr="00521E85">
        <w:rPr>
          <w:noProof/>
          <w:lang w:val="en-GB"/>
        </w:rPr>
        <w:t xml:space="preserve"> gap. With only five years left until the </w:t>
      </w:r>
      <w:r w:rsidR="00DE7C1D" w:rsidRPr="00521E85">
        <w:rPr>
          <w:noProof/>
          <w:lang w:val="en-GB"/>
        </w:rPr>
        <w:t>inter</w:t>
      </w:r>
      <w:r w:rsidR="00217D12" w:rsidRPr="00521E85">
        <w:rPr>
          <w:noProof/>
          <w:lang w:val="en-GB"/>
        </w:rPr>
        <w:t>im</w:t>
      </w:r>
      <w:r w:rsidRPr="00521E85">
        <w:rPr>
          <w:noProof/>
          <w:lang w:val="en-GB"/>
        </w:rPr>
        <w:t xml:space="preserve"> target to climate neutrality, these findings highlight the critical importance of close monitoring, sustain</w:t>
      </w:r>
      <w:r w:rsidR="00DB7E47" w:rsidRPr="00521E85">
        <w:rPr>
          <w:noProof/>
          <w:lang w:val="en-GB"/>
        </w:rPr>
        <w:t>ed</w:t>
      </w:r>
      <w:r w:rsidRPr="00521E85">
        <w:rPr>
          <w:noProof/>
          <w:lang w:val="en-GB"/>
        </w:rPr>
        <w:t xml:space="preserve"> </w:t>
      </w:r>
      <w:r w:rsidR="00DB7E47" w:rsidRPr="00521E85">
        <w:rPr>
          <w:noProof/>
          <w:lang w:val="en-GB"/>
        </w:rPr>
        <w:t>action</w:t>
      </w:r>
      <w:r w:rsidRPr="00521E85">
        <w:rPr>
          <w:noProof/>
          <w:lang w:val="en-GB"/>
        </w:rPr>
        <w:t xml:space="preserve"> and </w:t>
      </w:r>
      <w:r w:rsidR="009A67FA" w:rsidRPr="00521E85">
        <w:rPr>
          <w:noProof/>
          <w:lang w:val="en-GB"/>
        </w:rPr>
        <w:t xml:space="preserve">sufficient </w:t>
      </w:r>
      <w:r w:rsidRPr="00521E85">
        <w:rPr>
          <w:noProof/>
          <w:lang w:val="en-GB"/>
        </w:rPr>
        <w:t xml:space="preserve">investment </w:t>
      </w:r>
      <w:r w:rsidR="00A76F04" w:rsidRPr="00521E85">
        <w:rPr>
          <w:noProof/>
          <w:lang w:val="en-GB"/>
        </w:rPr>
        <w:t xml:space="preserve">for the EU </w:t>
      </w:r>
      <w:r w:rsidRPr="00521E85">
        <w:rPr>
          <w:noProof/>
          <w:lang w:val="en-GB"/>
        </w:rPr>
        <w:t>to meet the 2030 target</w:t>
      </w:r>
      <w:r w:rsidR="00D15D53" w:rsidRPr="00521E85">
        <w:rPr>
          <w:noProof/>
          <w:lang w:val="en-GB"/>
        </w:rPr>
        <w:t xml:space="preserve"> (Figure 6)</w:t>
      </w:r>
      <w:r w:rsidRPr="00521E85">
        <w:rPr>
          <w:noProof/>
          <w:lang w:val="en-GB"/>
        </w:rPr>
        <w:t>.</w:t>
      </w:r>
    </w:p>
    <w:p w14:paraId="0AAEC21B" w14:textId="3A4E6FF0" w:rsidR="00FD44B6" w:rsidRPr="00521E85" w:rsidRDefault="00B5361A" w:rsidP="00B5361A">
      <w:pPr>
        <w:pStyle w:val="Legenda"/>
        <w:rPr>
          <w:noProof/>
          <w:lang w:val="en-GB"/>
        </w:rPr>
      </w:pPr>
      <w:r w:rsidRPr="00521E85">
        <w:rPr>
          <w:noProof/>
          <w:lang w:val="en-GB"/>
        </w:rPr>
        <w:lastRenderedPageBreak/>
        <w:t xml:space="preserve">Figure </w:t>
      </w:r>
      <w:r w:rsidR="00FC76AD" w:rsidRPr="00521E85">
        <w:rPr>
          <w:noProof/>
          <w:lang w:val="en-GB"/>
        </w:rPr>
        <w:t>6</w:t>
      </w:r>
      <w:r w:rsidR="00FD44B6" w:rsidRPr="00521E85">
        <w:rPr>
          <w:noProof/>
          <w:lang w:val="en-GB"/>
        </w:rPr>
        <w:t xml:space="preserve">: </w:t>
      </w:r>
      <w:r w:rsidR="00C92959" w:rsidRPr="00521E85">
        <w:rPr>
          <w:noProof/>
          <w:lang w:val="en-GB"/>
        </w:rPr>
        <w:t xml:space="preserve">Projected </w:t>
      </w:r>
      <w:r w:rsidR="00FD44B6" w:rsidRPr="00521E85">
        <w:rPr>
          <w:noProof/>
          <w:lang w:val="en-GB"/>
        </w:rPr>
        <w:t xml:space="preserve">emissions reduction </w:t>
      </w:r>
      <w:r w:rsidR="00F57AEA" w:rsidRPr="00521E85">
        <w:rPr>
          <w:noProof/>
          <w:lang w:val="en-GB"/>
        </w:rPr>
        <w:t>in 1990–</w:t>
      </w:r>
      <w:r w:rsidR="00FD44B6" w:rsidRPr="00521E85">
        <w:rPr>
          <w:noProof/>
          <w:lang w:val="en-GB"/>
        </w:rPr>
        <w:t xml:space="preserve">2030 and gap to target </w:t>
      </w:r>
      <w:r w:rsidR="00492D60" w:rsidRPr="00521E85">
        <w:rPr>
          <w:noProof/>
          <w:lang w:val="en-GB"/>
        </w:rPr>
        <w:t xml:space="preserve">under the </w:t>
      </w:r>
      <w:r w:rsidR="00FD44B6" w:rsidRPr="00521E85">
        <w:rPr>
          <w:noProof/>
          <w:lang w:val="en-GB"/>
        </w:rPr>
        <w:t>main polic</w:t>
      </w:r>
      <w:r w:rsidR="002B4D8F" w:rsidRPr="00521E85">
        <w:rPr>
          <w:noProof/>
          <w:lang w:val="en-GB"/>
        </w:rPr>
        <w:t>ies</w:t>
      </w:r>
    </w:p>
    <w:tbl>
      <w:tblPr>
        <w:tblStyle w:val="Tabela-Siatka"/>
        <w:tblW w:w="892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024"/>
        <w:gridCol w:w="5987"/>
      </w:tblGrid>
      <w:tr w:rsidR="00FB6F7D" w:rsidRPr="00521E85" w14:paraId="5B9522E2" w14:textId="77777777" w:rsidTr="0049566B">
        <w:trPr>
          <w:trHeight w:val="2537"/>
          <w:jc w:val="center"/>
        </w:trPr>
        <w:tc>
          <w:tcPr>
            <w:tcW w:w="3216" w:type="dxa"/>
            <w:vMerge w:val="restart"/>
            <w:tcBorders>
              <w:right w:val="single" w:sz="4" w:space="0" w:color="E8E8E8" w:themeColor="background2"/>
            </w:tcBorders>
          </w:tcPr>
          <w:p w14:paraId="6D594EC9" w14:textId="63FB8CC6" w:rsidR="00FD44B6" w:rsidRPr="00521E85" w:rsidRDefault="00F57AEA" w:rsidP="00C35A13">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i/>
                <w:iCs/>
                <w:noProof/>
                <w:color w:val="FF684A" w:themeColor="accent2"/>
              </w:rPr>
            </w:pPr>
            <w:r w:rsidRPr="00521E85">
              <w:rPr>
                <w:i/>
                <w:iCs/>
                <w:noProof/>
                <w:color w:val="FF684A" w:themeColor="accent2"/>
              </w:rPr>
              <w:drawing>
                <wp:inline distT="0" distB="0" distL="0" distR="0" wp14:anchorId="023471EA" wp14:editId="534D9FE2">
                  <wp:extent cx="1798320" cy="3517900"/>
                  <wp:effectExtent l="0" t="0" r="0" b="6350"/>
                  <wp:docPr id="1045772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98320" cy="3517900"/>
                          </a:xfrm>
                          <a:prstGeom prst="rect">
                            <a:avLst/>
                          </a:prstGeom>
                          <a:noFill/>
                        </pic:spPr>
                      </pic:pic>
                    </a:graphicData>
                  </a:graphic>
                </wp:inline>
              </w:drawing>
            </w:r>
          </w:p>
        </w:tc>
        <w:tc>
          <w:tcPr>
            <w:tcW w:w="5704" w:type="dxa"/>
            <w:tcBorders>
              <w:top w:val="single" w:sz="4" w:space="0" w:color="E8E8E8" w:themeColor="background2"/>
              <w:left w:val="single" w:sz="4" w:space="0" w:color="E8E8E8" w:themeColor="background2"/>
              <w:bottom w:val="single" w:sz="4" w:space="0" w:color="E8E8E8" w:themeColor="background2"/>
              <w:right w:val="single" w:sz="4" w:space="0" w:color="E8E8E8" w:themeColor="background2"/>
            </w:tcBorders>
          </w:tcPr>
          <w:p w14:paraId="16307214" w14:textId="7DDD4A79" w:rsidR="00FD44B6" w:rsidRPr="00521E85" w:rsidRDefault="005839F2" w:rsidP="00C35A13">
            <w:pPr>
              <w:pStyle w:val="Body"/>
              <w:pBdr>
                <w:top w:val="none" w:sz="0" w:space="0" w:color="auto"/>
                <w:left w:val="none" w:sz="0" w:space="0" w:color="auto"/>
                <w:bottom w:val="none" w:sz="0" w:space="0" w:color="auto"/>
                <w:right w:val="none" w:sz="0" w:space="0" w:color="auto"/>
                <w:between w:val="none" w:sz="0" w:space="0" w:color="auto"/>
                <w:bar w:val="none" w:sz="0" w:color="auto"/>
              </w:pBdr>
              <w:jc w:val="left"/>
              <w:rPr>
                <w:i/>
                <w:iCs/>
                <w:noProof/>
                <w:color w:val="FF684A" w:themeColor="accent2"/>
              </w:rPr>
            </w:pPr>
            <w:r w:rsidRPr="00521E85">
              <w:rPr>
                <w:i/>
                <w:iCs/>
                <w:noProof/>
                <w:color w:val="FF684A" w:themeColor="accent2"/>
              </w:rPr>
              <w:drawing>
                <wp:inline distT="0" distB="0" distL="0" distR="0" wp14:anchorId="07972959" wp14:editId="0843D74C">
                  <wp:extent cx="3689405" cy="1898457"/>
                  <wp:effectExtent l="0" t="0" r="6350" b="6985"/>
                  <wp:docPr id="264656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15139" cy="1911699"/>
                          </a:xfrm>
                          <a:prstGeom prst="rect">
                            <a:avLst/>
                          </a:prstGeom>
                          <a:noFill/>
                        </pic:spPr>
                      </pic:pic>
                    </a:graphicData>
                  </a:graphic>
                </wp:inline>
              </w:drawing>
            </w:r>
          </w:p>
        </w:tc>
      </w:tr>
      <w:tr w:rsidR="00FB6F7D" w:rsidRPr="00521E85" w14:paraId="4596EBF0" w14:textId="77777777" w:rsidTr="39F5DFA2">
        <w:trPr>
          <w:trHeight w:val="2035"/>
          <w:jc w:val="center"/>
        </w:trPr>
        <w:tc>
          <w:tcPr>
            <w:tcW w:w="3216" w:type="dxa"/>
            <w:vMerge/>
          </w:tcPr>
          <w:p w14:paraId="03682C18" w14:textId="77777777" w:rsidR="00FD44B6" w:rsidRPr="00521E85" w:rsidRDefault="00FD44B6" w:rsidP="00C35A13">
            <w:pPr>
              <w:pStyle w:val="Body"/>
              <w:pBdr>
                <w:top w:val="none" w:sz="0" w:space="0" w:color="auto"/>
                <w:left w:val="none" w:sz="0" w:space="0" w:color="auto"/>
                <w:bottom w:val="none" w:sz="0" w:space="0" w:color="auto"/>
                <w:right w:val="none" w:sz="0" w:space="0" w:color="auto"/>
                <w:between w:val="none" w:sz="0" w:space="0" w:color="auto"/>
                <w:bar w:val="none" w:sz="0" w:color="auto"/>
              </w:pBdr>
              <w:rPr>
                <w:i/>
                <w:iCs/>
                <w:noProof/>
                <w:color w:val="FF684A" w:themeColor="accent2"/>
              </w:rPr>
            </w:pPr>
          </w:p>
        </w:tc>
        <w:tc>
          <w:tcPr>
            <w:tcW w:w="5704" w:type="dxa"/>
            <w:tcBorders>
              <w:top w:val="single" w:sz="4" w:space="0" w:color="E8E8E8" w:themeColor="background2"/>
              <w:left w:val="nil"/>
            </w:tcBorders>
          </w:tcPr>
          <w:p w14:paraId="4E704F16" w14:textId="0B8D4288" w:rsidR="00FD44B6" w:rsidRPr="00521E85" w:rsidRDefault="00FD44B6" w:rsidP="00C35A13">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i/>
                <w:noProof/>
                <w:color w:val="FF684A" w:themeColor="accent2"/>
                <w:sz w:val="18"/>
                <w:szCs w:val="18"/>
              </w:rPr>
            </w:pPr>
            <w:r w:rsidRPr="00521E85">
              <w:rPr>
                <w:rFonts w:asciiTheme="minorHAnsi" w:hAnsiTheme="minorHAnsi"/>
                <w:i/>
                <w:noProof/>
                <w:color w:val="000000" w:themeColor="text1"/>
                <w:sz w:val="18"/>
                <w:szCs w:val="18"/>
              </w:rPr>
              <w:t xml:space="preserve">Notes: (1) Gaps to target are based on: i) Member States’ 2025 GHG projections, both </w:t>
            </w:r>
            <w:r w:rsidR="005C0AE0" w:rsidRPr="00521E85">
              <w:rPr>
                <w:rFonts w:asciiTheme="minorHAnsi" w:hAnsiTheme="minorHAnsi"/>
                <w:i/>
                <w:noProof/>
                <w:color w:val="000000" w:themeColor="text1"/>
                <w:sz w:val="18"/>
                <w:szCs w:val="18"/>
              </w:rPr>
              <w:t>’</w:t>
            </w:r>
            <w:r w:rsidRPr="00521E85">
              <w:rPr>
                <w:rFonts w:asciiTheme="minorHAnsi" w:hAnsiTheme="minorHAnsi"/>
                <w:i/>
                <w:noProof/>
                <w:color w:val="000000" w:themeColor="text1"/>
                <w:sz w:val="18"/>
                <w:szCs w:val="18"/>
              </w:rPr>
              <w:t>with existing measures</w:t>
            </w:r>
            <w:r w:rsidR="00E42CF5" w:rsidRPr="00521E85">
              <w:rPr>
                <w:rFonts w:asciiTheme="minorHAnsi" w:hAnsiTheme="minorHAnsi"/>
                <w:i/>
                <w:noProof/>
                <w:color w:val="000000" w:themeColor="text1"/>
                <w:sz w:val="18"/>
                <w:szCs w:val="18"/>
              </w:rPr>
              <w:t>’</w:t>
            </w:r>
            <w:r w:rsidRPr="00521E85">
              <w:rPr>
                <w:rFonts w:asciiTheme="minorHAnsi" w:hAnsiTheme="minorHAnsi"/>
                <w:i/>
                <w:noProof/>
                <w:color w:val="000000" w:themeColor="text1"/>
                <w:sz w:val="18"/>
                <w:szCs w:val="18"/>
              </w:rPr>
              <w:t xml:space="preserve"> (WEM) and</w:t>
            </w:r>
            <w:r w:rsidR="001F2211" w:rsidRPr="00521E85">
              <w:rPr>
                <w:rFonts w:asciiTheme="minorHAnsi" w:hAnsiTheme="minorHAnsi"/>
                <w:i/>
                <w:noProof/>
                <w:color w:val="000000" w:themeColor="text1"/>
                <w:sz w:val="18"/>
                <w:szCs w:val="18"/>
              </w:rPr>
              <w:t xml:space="preserve"> </w:t>
            </w:r>
            <w:r w:rsidR="00CD57A3" w:rsidRPr="00521E85">
              <w:rPr>
                <w:rFonts w:asciiTheme="minorHAnsi" w:hAnsiTheme="minorHAnsi"/>
                <w:i/>
                <w:noProof/>
                <w:color w:val="000000" w:themeColor="text1"/>
                <w:sz w:val="18"/>
                <w:szCs w:val="18"/>
              </w:rPr>
              <w:t>‘</w:t>
            </w:r>
            <w:r w:rsidRPr="00521E85">
              <w:rPr>
                <w:rFonts w:asciiTheme="minorHAnsi" w:hAnsiTheme="minorHAnsi"/>
                <w:i/>
                <w:noProof/>
                <w:color w:val="000000" w:themeColor="text1"/>
                <w:sz w:val="18"/>
                <w:szCs w:val="18"/>
              </w:rPr>
              <w:t>with existing and additional measures</w:t>
            </w:r>
            <w:r w:rsidR="00E42CF5" w:rsidRPr="00521E85">
              <w:rPr>
                <w:rFonts w:asciiTheme="minorHAnsi" w:hAnsiTheme="minorHAnsi"/>
                <w:i/>
                <w:noProof/>
                <w:color w:val="000000" w:themeColor="text1"/>
                <w:sz w:val="18"/>
                <w:szCs w:val="18"/>
              </w:rPr>
              <w:t>’</w:t>
            </w:r>
            <w:r w:rsidRPr="00521E85">
              <w:rPr>
                <w:rFonts w:asciiTheme="minorHAnsi" w:hAnsiTheme="minorHAnsi"/>
                <w:i/>
                <w:noProof/>
                <w:color w:val="000000" w:themeColor="text1"/>
                <w:sz w:val="18"/>
                <w:szCs w:val="18"/>
              </w:rPr>
              <w:t xml:space="preserve"> (WAM) scenarios; and, ii) the linear extrapolation of past 5-years observed trend. (2) The EU 2030 target scope includes LULUCF net removals and emissions from international aviation and maritime activities regulated under EU Law. The latter are included in the EU ETS </w:t>
            </w:r>
            <w:r w:rsidR="008A6910" w:rsidRPr="00521E85">
              <w:rPr>
                <w:rFonts w:asciiTheme="minorHAnsi" w:hAnsiTheme="minorHAnsi"/>
                <w:i/>
                <w:noProof/>
                <w:color w:val="000000" w:themeColor="text1"/>
                <w:sz w:val="18"/>
                <w:szCs w:val="18"/>
              </w:rPr>
              <w:t>projected</w:t>
            </w:r>
            <w:r w:rsidRPr="00521E85">
              <w:rPr>
                <w:rFonts w:asciiTheme="minorHAnsi" w:hAnsiTheme="minorHAnsi"/>
                <w:i/>
                <w:noProof/>
                <w:color w:val="000000" w:themeColor="text1"/>
                <w:sz w:val="18"/>
                <w:szCs w:val="18"/>
              </w:rPr>
              <w:t xml:space="preserve"> emissions. (3) </w:t>
            </w:r>
            <w:r w:rsidR="00DA5CED" w:rsidRPr="00521E85">
              <w:rPr>
                <w:rFonts w:asciiTheme="minorHAnsi" w:hAnsiTheme="minorHAnsi"/>
                <w:i/>
                <w:noProof/>
                <w:color w:val="000000" w:themeColor="text1"/>
                <w:sz w:val="18"/>
                <w:szCs w:val="18"/>
              </w:rPr>
              <w:t>For LULUCF t</w:t>
            </w:r>
            <w:r w:rsidRPr="00521E85">
              <w:rPr>
                <w:rFonts w:asciiTheme="minorHAnsi" w:hAnsiTheme="minorHAnsi"/>
                <w:i/>
                <w:noProof/>
                <w:color w:val="000000" w:themeColor="text1"/>
                <w:sz w:val="18"/>
                <w:szCs w:val="18"/>
              </w:rPr>
              <w:t xml:space="preserve">he gap refers </w:t>
            </w:r>
            <w:r w:rsidR="000A108F" w:rsidRPr="00521E85">
              <w:rPr>
                <w:rFonts w:asciiTheme="minorHAnsi" w:hAnsiTheme="minorHAnsi"/>
                <w:i/>
                <w:noProof/>
                <w:color w:val="000000" w:themeColor="text1"/>
                <w:sz w:val="18"/>
                <w:szCs w:val="18"/>
              </w:rPr>
              <w:t xml:space="preserve">here </w:t>
            </w:r>
            <w:r w:rsidRPr="00521E85">
              <w:rPr>
                <w:rFonts w:asciiTheme="minorHAnsi" w:hAnsiTheme="minorHAnsi"/>
                <w:i/>
                <w:noProof/>
                <w:color w:val="000000" w:themeColor="text1"/>
                <w:sz w:val="18"/>
                <w:szCs w:val="18"/>
              </w:rPr>
              <w:t>to the maximum contribution of 225 MtCO</w:t>
            </w:r>
            <w:r w:rsidRPr="00521E85">
              <w:rPr>
                <w:rFonts w:asciiTheme="minorHAnsi" w:hAnsiTheme="minorHAnsi"/>
                <w:i/>
                <w:noProof/>
                <w:color w:val="000000" w:themeColor="text1"/>
                <w:sz w:val="18"/>
                <w:szCs w:val="18"/>
                <w:vertAlign w:val="subscript"/>
              </w:rPr>
              <w:t>2</w:t>
            </w:r>
            <w:r w:rsidR="00F17B59" w:rsidRPr="00521E85">
              <w:rPr>
                <w:rFonts w:asciiTheme="minorHAnsi" w:hAnsiTheme="minorHAnsi"/>
                <w:i/>
                <w:noProof/>
                <w:color w:val="000000" w:themeColor="text1"/>
                <w:sz w:val="18"/>
                <w:szCs w:val="18"/>
              </w:rPr>
              <w:t>-</w:t>
            </w:r>
            <w:r w:rsidRPr="00521E85">
              <w:rPr>
                <w:rFonts w:asciiTheme="minorHAnsi" w:hAnsiTheme="minorHAnsi"/>
                <w:i/>
                <w:noProof/>
                <w:color w:val="000000" w:themeColor="text1"/>
                <w:sz w:val="18"/>
                <w:szCs w:val="18"/>
              </w:rPr>
              <w:t xml:space="preserve">eq net removals as provided in the European Climate Law. </w:t>
            </w:r>
            <w:r w:rsidR="000759F2" w:rsidRPr="00521E85">
              <w:rPr>
                <w:rFonts w:asciiTheme="minorHAnsi" w:hAnsiTheme="minorHAnsi"/>
                <w:i/>
                <w:noProof/>
                <w:color w:val="000000" w:themeColor="text1"/>
                <w:sz w:val="18"/>
                <w:szCs w:val="18"/>
              </w:rPr>
              <w:t>Trend and WAM show higher sink than W</w:t>
            </w:r>
            <w:r w:rsidR="007128FF" w:rsidRPr="00521E85">
              <w:rPr>
                <w:rFonts w:asciiTheme="minorHAnsi" w:hAnsiTheme="minorHAnsi"/>
                <w:i/>
                <w:noProof/>
                <w:color w:val="000000" w:themeColor="text1"/>
                <w:sz w:val="18"/>
                <w:szCs w:val="18"/>
              </w:rPr>
              <w:t xml:space="preserve">EM. </w:t>
            </w:r>
            <w:r w:rsidRPr="00521E85">
              <w:rPr>
                <w:rFonts w:asciiTheme="minorHAnsi" w:hAnsiTheme="minorHAnsi"/>
                <w:i/>
                <w:noProof/>
                <w:color w:val="000000" w:themeColor="text1"/>
                <w:sz w:val="18"/>
                <w:szCs w:val="18"/>
              </w:rPr>
              <w:t xml:space="preserve">(4) Gaps to policy targets are presented as a range of </w:t>
            </w:r>
            <w:r w:rsidR="008A6910" w:rsidRPr="00521E85">
              <w:rPr>
                <w:rFonts w:asciiTheme="minorHAnsi" w:hAnsiTheme="minorHAnsi"/>
                <w:i/>
                <w:noProof/>
                <w:color w:val="000000" w:themeColor="text1"/>
                <w:sz w:val="18"/>
                <w:szCs w:val="18"/>
              </w:rPr>
              <w:t>projected</w:t>
            </w:r>
            <w:r w:rsidRPr="00521E85">
              <w:rPr>
                <w:rFonts w:asciiTheme="minorHAnsi" w:hAnsiTheme="minorHAnsi"/>
                <w:i/>
                <w:noProof/>
                <w:color w:val="000000" w:themeColor="text1"/>
                <w:sz w:val="18"/>
                <w:szCs w:val="18"/>
              </w:rPr>
              <w:t xml:space="preserve"> values based both on GHG projections and on linear trends.</w:t>
            </w:r>
          </w:p>
        </w:tc>
      </w:tr>
    </w:tbl>
    <w:p w14:paraId="07D56F08" w14:textId="55F4F1A3" w:rsidR="0066040B" w:rsidRPr="00521E85" w:rsidRDefault="0066040B" w:rsidP="0066040B">
      <w:pPr>
        <w:rPr>
          <w:noProof/>
          <w:lang w:val="en-GB"/>
        </w:rPr>
      </w:pPr>
      <w:r w:rsidRPr="00521E85">
        <w:rPr>
          <w:noProof/>
          <w:lang w:val="en-GB"/>
        </w:rPr>
        <w:t>There are differences across sectors and polic</w:t>
      </w:r>
      <w:r w:rsidR="002B4D8F" w:rsidRPr="00521E85">
        <w:rPr>
          <w:noProof/>
          <w:lang w:val="en-GB"/>
        </w:rPr>
        <w:t>ies</w:t>
      </w:r>
      <w:r w:rsidRPr="00521E85">
        <w:rPr>
          <w:noProof/>
          <w:lang w:val="en-GB"/>
        </w:rPr>
        <w:t>. With</w:t>
      </w:r>
      <w:r w:rsidR="00694C3A" w:rsidRPr="00521E85">
        <w:rPr>
          <w:noProof/>
          <w:lang w:val="en-GB"/>
        </w:rPr>
        <w:t xml:space="preserve"> the</w:t>
      </w:r>
      <w:r w:rsidRPr="00521E85">
        <w:rPr>
          <w:noProof/>
          <w:lang w:val="en-GB"/>
        </w:rPr>
        <w:t xml:space="preserve"> contribution from the LULUCF sink limited to 225 MtCO</w:t>
      </w:r>
      <w:r w:rsidRPr="00521E85">
        <w:rPr>
          <w:noProof/>
          <w:vertAlign w:val="subscript"/>
          <w:lang w:val="en-GB"/>
        </w:rPr>
        <w:t>2</w:t>
      </w:r>
      <w:r w:rsidR="00F17B59" w:rsidRPr="00521E85">
        <w:rPr>
          <w:noProof/>
          <w:lang w:val="en-GB"/>
        </w:rPr>
        <w:t>-</w:t>
      </w:r>
      <w:r w:rsidRPr="00521E85">
        <w:rPr>
          <w:noProof/>
          <w:lang w:val="en-GB"/>
        </w:rPr>
        <w:t>eq</w:t>
      </w:r>
      <w:r w:rsidR="00694C3A" w:rsidRPr="00521E85">
        <w:rPr>
          <w:noProof/>
          <w:lang w:val="en-GB"/>
        </w:rPr>
        <w:t xml:space="preserve"> by the </w:t>
      </w:r>
      <w:r w:rsidR="000C30B2" w:rsidRPr="00521E85">
        <w:rPr>
          <w:noProof/>
          <w:lang w:val="en-GB"/>
        </w:rPr>
        <w:t>European</w:t>
      </w:r>
      <w:r w:rsidR="00694C3A" w:rsidRPr="00521E85">
        <w:rPr>
          <w:noProof/>
          <w:lang w:val="en-GB"/>
        </w:rPr>
        <w:t xml:space="preserve"> Climate Law</w:t>
      </w:r>
      <w:r w:rsidR="00C7461A" w:rsidRPr="00521E85">
        <w:rPr>
          <w:rFonts w:ascii="Arial" w:hAnsi="Arial" w:cs="Arial"/>
          <w:noProof/>
          <w:lang w:val="en-GB"/>
        </w:rPr>
        <w:t> </w:t>
      </w:r>
      <w:r w:rsidR="00C7461A" w:rsidRPr="00521E85">
        <w:rPr>
          <w:rStyle w:val="Odwoanieprzypisudolnego"/>
          <w:noProof/>
          <w:lang w:val="en-GB"/>
        </w:rPr>
        <w:footnoteReference w:id="12"/>
      </w:r>
      <w:r w:rsidRPr="00521E85">
        <w:rPr>
          <w:noProof/>
          <w:lang w:val="en-GB"/>
        </w:rPr>
        <w:t xml:space="preserve">, the </w:t>
      </w:r>
      <w:r w:rsidR="007F6229" w:rsidRPr="00521E85">
        <w:rPr>
          <w:noProof/>
          <w:lang w:val="en-GB"/>
        </w:rPr>
        <w:t xml:space="preserve">projected </w:t>
      </w:r>
      <w:r w:rsidRPr="00521E85">
        <w:rPr>
          <w:noProof/>
          <w:lang w:val="en-GB"/>
        </w:rPr>
        <w:t>gap to the EU 2030 target is mainly explained by the challenges and lack of ambition in reducing emissions in the sectors covered by the Effort Sharing Regulation (ESR), e.g. domestic transport, buildings, agriculture and waste</w:t>
      </w:r>
      <w:r w:rsidR="002A6A79" w:rsidRPr="00521E85">
        <w:rPr>
          <w:noProof/>
          <w:lang w:val="en-GB"/>
        </w:rPr>
        <w:t>.</w:t>
      </w:r>
      <w:r w:rsidRPr="00521E85">
        <w:rPr>
          <w:noProof/>
          <w:lang w:val="en-GB"/>
        </w:rPr>
        <w:t xml:space="preserve"> </w:t>
      </w:r>
      <w:r w:rsidR="00D91261" w:rsidRPr="00521E85">
        <w:rPr>
          <w:noProof/>
          <w:lang w:val="en-GB"/>
        </w:rPr>
        <w:t>The</w:t>
      </w:r>
      <w:r w:rsidRPr="00521E85">
        <w:rPr>
          <w:noProof/>
          <w:lang w:val="en-GB"/>
        </w:rPr>
        <w:t xml:space="preserve"> </w:t>
      </w:r>
      <w:r w:rsidR="007F6229" w:rsidRPr="00521E85">
        <w:rPr>
          <w:noProof/>
          <w:lang w:val="en-GB"/>
        </w:rPr>
        <w:t xml:space="preserve">projected </w:t>
      </w:r>
      <w:r w:rsidRPr="00521E85">
        <w:rPr>
          <w:noProof/>
          <w:lang w:val="en-GB"/>
        </w:rPr>
        <w:t xml:space="preserve">gap </w:t>
      </w:r>
      <w:r w:rsidR="00117E97" w:rsidRPr="00521E85">
        <w:rPr>
          <w:noProof/>
          <w:lang w:val="en-GB"/>
        </w:rPr>
        <w:t xml:space="preserve">ranges </w:t>
      </w:r>
      <w:r w:rsidRPr="00521E85">
        <w:rPr>
          <w:noProof/>
          <w:lang w:val="en-GB"/>
        </w:rPr>
        <w:t xml:space="preserve">between </w:t>
      </w:r>
      <w:r w:rsidR="008561DB" w:rsidRPr="00521E85">
        <w:rPr>
          <w:noProof/>
          <w:lang w:val="en-GB"/>
        </w:rPr>
        <w:t xml:space="preserve">2 </w:t>
      </w:r>
      <w:r w:rsidRPr="00521E85">
        <w:rPr>
          <w:noProof/>
          <w:lang w:val="en-GB"/>
        </w:rPr>
        <w:t xml:space="preserve">and </w:t>
      </w:r>
      <w:r w:rsidR="008561DB" w:rsidRPr="00521E85">
        <w:rPr>
          <w:noProof/>
          <w:lang w:val="en-GB"/>
        </w:rPr>
        <w:t xml:space="preserve">9 </w:t>
      </w:r>
      <w:r w:rsidRPr="00521E85">
        <w:rPr>
          <w:noProof/>
          <w:lang w:val="en-GB"/>
        </w:rPr>
        <w:t xml:space="preserve">percentage points, </w:t>
      </w:r>
      <w:r w:rsidR="00FA29B9" w:rsidRPr="00521E85">
        <w:rPr>
          <w:noProof/>
          <w:lang w:val="en-GB"/>
        </w:rPr>
        <w:t>consid</w:t>
      </w:r>
      <w:r w:rsidR="000019BE" w:rsidRPr="00521E85">
        <w:rPr>
          <w:noProof/>
          <w:lang w:val="en-GB"/>
        </w:rPr>
        <w:t>ering the impact of existing and additional</w:t>
      </w:r>
      <w:r w:rsidR="00F2200B" w:rsidRPr="00521E85">
        <w:rPr>
          <w:noProof/>
          <w:lang w:val="en-GB"/>
        </w:rPr>
        <w:t xml:space="preserve"> </w:t>
      </w:r>
      <w:r w:rsidR="000019BE" w:rsidRPr="00521E85">
        <w:rPr>
          <w:noProof/>
          <w:lang w:val="en-GB"/>
        </w:rPr>
        <w:t>policies and</w:t>
      </w:r>
      <w:r w:rsidR="00F2200B" w:rsidRPr="00521E85">
        <w:rPr>
          <w:noProof/>
          <w:lang w:val="en-GB"/>
        </w:rPr>
        <w:t xml:space="preserve"> measures</w:t>
      </w:r>
      <w:r w:rsidRPr="00521E85">
        <w:rPr>
          <w:noProof/>
          <w:lang w:val="en-GB"/>
        </w:rPr>
        <w:t xml:space="preserve"> and</w:t>
      </w:r>
      <w:r w:rsidR="00F2200B" w:rsidRPr="00521E85">
        <w:rPr>
          <w:noProof/>
          <w:lang w:val="en-GB"/>
        </w:rPr>
        <w:t xml:space="preserve"> under current </w:t>
      </w:r>
      <w:r w:rsidR="0091118E" w:rsidRPr="00521E85">
        <w:rPr>
          <w:noProof/>
          <w:lang w:val="en-GB"/>
        </w:rPr>
        <w:t>policies</w:t>
      </w:r>
      <w:r w:rsidRPr="00521E85">
        <w:rPr>
          <w:noProof/>
          <w:lang w:val="en-GB"/>
        </w:rPr>
        <w:t>, respectively.</w:t>
      </w:r>
      <w:r w:rsidR="00D76F5C" w:rsidRPr="00521E85">
        <w:rPr>
          <w:noProof/>
          <w:lang w:val="en-GB"/>
        </w:rPr>
        <w:t xml:space="preserve"> </w:t>
      </w:r>
      <w:r w:rsidR="0009764A" w:rsidRPr="00521E85">
        <w:rPr>
          <w:noProof/>
          <w:lang w:val="en-GB"/>
        </w:rPr>
        <w:t>The implementation of planned measures is crucial</w:t>
      </w:r>
      <w:r w:rsidR="00FB2750" w:rsidRPr="00521E85">
        <w:rPr>
          <w:noProof/>
          <w:lang w:val="en-GB"/>
        </w:rPr>
        <w:t xml:space="preserve"> as the extrapolation of the past five years observed trend would point to even higher gap for ESR</w:t>
      </w:r>
      <w:r w:rsidR="007125BB" w:rsidRPr="00521E85">
        <w:rPr>
          <w:noProof/>
          <w:lang w:val="en-GB"/>
        </w:rPr>
        <w:t xml:space="preserve"> (12 ppt)</w:t>
      </w:r>
      <w:r w:rsidR="00E711B2" w:rsidRPr="00521E85">
        <w:rPr>
          <w:noProof/>
          <w:lang w:val="en-GB"/>
        </w:rPr>
        <w:t>.</w:t>
      </w:r>
      <w:r w:rsidRPr="00521E85">
        <w:rPr>
          <w:noProof/>
          <w:lang w:val="en-GB"/>
        </w:rPr>
        <w:t xml:space="preserve"> The international aviation and maritime emissions covered under the EU ETS represent another </w:t>
      </w:r>
      <w:r w:rsidR="000B1C06" w:rsidRPr="00521E85">
        <w:rPr>
          <w:noProof/>
          <w:lang w:val="en-GB"/>
        </w:rPr>
        <w:t>acute challenge</w:t>
      </w:r>
      <w:r w:rsidRPr="00521E85">
        <w:rPr>
          <w:noProof/>
          <w:lang w:val="en-GB"/>
        </w:rPr>
        <w:t xml:space="preserve">, </w:t>
      </w:r>
      <w:r w:rsidR="00EE6D2D" w:rsidRPr="00521E85">
        <w:rPr>
          <w:noProof/>
          <w:lang w:val="en-GB"/>
        </w:rPr>
        <w:t xml:space="preserve">as emissions </w:t>
      </w:r>
      <w:r w:rsidR="00DF7936" w:rsidRPr="00521E85">
        <w:rPr>
          <w:noProof/>
          <w:lang w:val="en-GB"/>
        </w:rPr>
        <w:t xml:space="preserve">from </w:t>
      </w:r>
      <w:r w:rsidR="0060255A" w:rsidRPr="00521E85">
        <w:rPr>
          <w:noProof/>
          <w:lang w:val="en-GB"/>
        </w:rPr>
        <w:t xml:space="preserve">these </w:t>
      </w:r>
      <w:r w:rsidR="00DF7936" w:rsidRPr="00521E85">
        <w:rPr>
          <w:noProof/>
          <w:lang w:val="en-GB"/>
        </w:rPr>
        <w:t>sector</w:t>
      </w:r>
      <w:r w:rsidR="0060255A" w:rsidRPr="00521E85">
        <w:rPr>
          <w:noProof/>
          <w:lang w:val="en-GB"/>
        </w:rPr>
        <w:t>s</w:t>
      </w:r>
      <w:r w:rsidR="00DF7936" w:rsidRPr="00521E85">
        <w:rPr>
          <w:noProof/>
          <w:lang w:val="en-GB"/>
        </w:rPr>
        <w:t xml:space="preserve"> </w:t>
      </w:r>
      <w:r w:rsidR="00C47D94" w:rsidRPr="00521E85">
        <w:rPr>
          <w:noProof/>
          <w:lang w:val="en-GB"/>
        </w:rPr>
        <w:t xml:space="preserve">are </w:t>
      </w:r>
      <w:r w:rsidR="00E5675F" w:rsidRPr="00521E85">
        <w:rPr>
          <w:noProof/>
          <w:lang w:val="en-GB"/>
        </w:rPr>
        <w:t xml:space="preserve">rising </w:t>
      </w:r>
      <w:r w:rsidR="00A84250" w:rsidRPr="00521E85">
        <w:rPr>
          <w:noProof/>
          <w:lang w:val="en-GB"/>
        </w:rPr>
        <w:t xml:space="preserve">and </w:t>
      </w:r>
      <w:r w:rsidR="0060255A" w:rsidRPr="00521E85">
        <w:rPr>
          <w:noProof/>
          <w:lang w:val="en-GB"/>
        </w:rPr>
        <w:t xml:space="preserve">are </w:t>
      </w:r>
      <w:r w:rsidR="00E5675F" w:rsidRPr="00521E85">
        <w:rPr>
          <w:noProof/>
          <w:lang w:val="en-GB"/>
        </w:rPr>
        <w:t>hard</w:t>
      </w:r>
      <w:r w:rsidR="006035E1" w:rsidRPr="00521E85">
        <w:rPr>
          <w:noProof/>
          <w:lang w:val="en-GB"/>
        </w:rPr>
        <w:t xml:space="preserve"> </w:t>
      </w:r>
      <w:r w:rsidR="00E5675F" w:rsidRPr="00521E85">
        <w:rPr>
          <w:noProof/>
          <w:lang w:val="en-GB"/>
        </w:rPr>
        <w:t>to</w:t>
      </w:r>
      <w:r w:rsidR="006035E1" w:rsidRPr="00521E85">
        <w:rPr>
          <w:noProof/>
          <w:lang w:val="en-GB"/>
        </w:rPr>
        <w:t xml:space="preserve"> </w:t>
      </w:r>
      <w:r w:rsidR="00E5675F" w:rsidRPr="00521E85">
        <w:rPr>
          <w:noProof/>
          <w:lang w:val="en-GB"/>
        </w:rPr>
        <w:t>abate</w:t>
      </w:r>
      <w:r w:rsidRPr="00521E85">
        <w:rPr>
          <w:noProof/>
          <w:lang w:val="en-GB"/>
        </w:rPr>
        <w:t xml:space="preserve"> (see Chapter 3 of the Staff Working Document for more details).</w:t>
      </w:r>
    </w:p>
    <w:p w14:paraId="6995561F" w14:textId="7CED852D" w:rsidR="00942A55" w:rsidRPr="00521E85" w:rsidRDefault="00942A55" w:rsidP="00942A55">
      <w:pPr>
        <w:pStyle w:val="Nagwek3"/>
        <w:rPr>
          <w:noProof/>
          <w:lang w:val="en-GB"/>
        </w:rPr>
      </w:pPr>
      <w:r w:rsidRPr="00521E85">
        <w:rPr>
          <w:noProof/>
          <w:lang w:val="en-GB"/>
        </w:rPr>
        <w:t>Towards the EU climate neutrality</w:t>
      </w:r>
      <w:r w:rsidR="00DC7B54" w:rsidRPr="00521E85">
        <w:rPr>
          <w:noProof/>
          <w:lang w:val="en-GB"/>
        </w:rPr>
        <w:t xml:space="preserve"> and resilience</w:t>
      </w:r>
    </w:p>
    <w:p w14:paraId="608513DF" w14:textId="5118FF38" w:rsidR="00D368E2" w:rsidRPr="00521E85" w:rsidRDefault="00D368E2" w:rsidP="00D368E2">
      <w:pPr>
        <w:rPr>
          <w:noProof/>
          <w:lang w:val="en-GB"/>
        </w:rPr>
      </w:pPr>
      <w:r w:rsidRPr="00521E85">
        <w:rPr>
          <w:noProof/>
          <w:lang w:val="en-GB"/>
        </w:rPr>
        <w:t xml:space="preserve">On 15 March 2025, EU Member States </w:t>
      </w:r>
      <w:r w:rsidR="00350FE3" w:rsidRPr="00521E85">
        <w:rPr>
          <w:noProof/>
          <w:lang w:val="en-GB"/>
        </w:rPr>
        <w:t xml:space="preserve">reported their </w:t>
      </w:r>
      <w:r w:rsidRPr="00521E85">
        <w:rPr>
          <w:noProof/>
          <w:lang w:val="en-GB"/>
        </w:rPr>
        <w:t>progress toward the goals outlined in their national energy and climate plans (NECP</w:t>
      </w:r>
      <w:r w:rsidR="00AB7161" w:rsidRPr="00521E85">
        <w:rPr>
          <w:noProof/>
          <w:lang w:val="en-GB"/>
        </w:rPr>
        <w:t>R</w:t>
      </w:r>
      <w:r w:rsidRPr="00521E85">
        <w:rPr>
          <w:noProof/>
          <w:lang w:val="en-GB"/>
        </w:rPr>
        <w:t>)</w:t>
      </w:r>
      <w:r w:rsidR="00173CA3" w:rsidRPr="00521E85">
        <w:rPr>
          <w:rFonts w:ascii="Arial" w:hAnsi="Arial" w:cs="Arial"/>
          <w:noProof/>
          <w:lang w:val="en-GB"/>
        </w:rPr>
        <w:t> </w:t>
      </w:r>
      <w:r w:rsidR="00E17700" w:rsidRPr="00521E85">
        <w:rPr>
          <w:rStyle w:val="Odwoanieprzypisudolnego"/>
          <w:noProof/>
          <w:lang w:val="en-GB"/>
        </w:rPr>
        <w:footnoteReference w:id="13"/>
      </w:r>
      <w:r w:rsidRPr="00521E85">
        <w:rPr>
          <w:noProof/>
          <w:lang w:val="en-GB"/>
        </w:rPr>
        <w:t xml:space="preserve">. </w:t>
      </w:r>
      <w:r w:rsidR="006D6800" w:rsidRPr="00521E85">
        <w:rPr>
          <w:rStyle w:val="Pogrubienie"/>
          <w:noProof/>
          <w:lang w:val="en-GB"/>
        </w:rPr>
        <w:t xml:space="preserve">An increasing number of </w:t>
      </w:r>
      <w:r w:rsidRPr="00521E85">
        <w:rPr>
          <w:rStyle w:val="Pogrubienie"/>
          <w:noProof/>
          <w:lang w:val="en-GB"/>
        </w:rPr>
        <w:t xml:space="preserve">EU countries </w:t>
      </w:r>
      <w:r w:rsidR="0033058A" w:rsidRPr="00521E85">
        <w:rPr>
          <w:rStyle w:val="Pogrubienie"/>
          <w:noProof/>
          <w:lang w:val="en-GB"/>
        </w:rPr>
        <w:t xml:space="preserve">committed </w:t>
      </w:r>
      <w:r w:rsidRPr="00521E85">
        <w:rPr>
          <w:rStyle w:val="Pogrubienie"/>
          <w:noProof/>
          <w:lang w:val="en-GB"/>
        </w:rPr>
        <w:t>to achieve climate neutrality by 2050 or sooner</w:t>
      </w:r>
      <w:r w:rsidR="0033058A" w:rsidRPr="00521E85">
        <w:rPr>
          <w:rStyle w:val="Pogrubienie"/>
          <w:rFonts w:ascii="Arial" w:hAnsi="Arial" w:cs="Arial"/>
          <w:noProof/>
          <w:lang w:val="en-GB"/>
        </w:rPr>
        <w:t> </w:t>
      </w:r>
      <w:r w:rsidR="0033058A" w:rsidRPr="00521E85">
        <w:rPr>
          <w:rStyle w:val="Odwoanieprzypisudolnego"/>
          <w:noProof/>
          <w:lang w:val="en-GB"/>
        </w:rPr>
        <w:footnoteReference w:id="14"/>
      </w:r>
      <w:r w:rsidRPr="00521E85">
        <w:rPr>
          <w:noProof/>
          <w:lang w:val="en-GB"/>
        </w:rPr>
        <w:t xml:space="preserve">. </w:t>
      </w:r>
      <w:r w:rsidR="0046121F" w:rsidRPr="00521E85">
        <w:rPr>
          <w:noProof/>
          <w:lang w:val="en-GB"/>
        </w:rPr>
        <w:t>Member States</w:t>
      </w:r>
      <w:r w:rsidRPr="00521E85">
        <w:rPr>
          <w:noProof/>
          <w:lang w:val="en-GB"/>
        </w:rPr>
        <w:t xml:space="preserve"> have </w:t>
      </w:r>
      <w:r w:rsidR="00385439" w:rsidRPr="00521E85">
        <w:rPr>
          <w:noProof/>
          <w:lang w:val="en-GB"/>
        </w:rPr>
        <w:t xml:space="preserve">also </w:t>
      </w:r>
      <w:r w:rsidRPr="00521E85">
        <w:rPr>
          <w:noProof/>
          <w:lang w:val="en-GB"/>
        </w:rPr>
        <w:t xml:space="preserve">set </w:t>
      </w:r>
      <w:r w:rsidR="0046121F" w:rsidRPr="00521E85">
        <w:rPr>
          <w:noProof/>
          <w:lang w:val="en-GB"/>
        </w:rPr>
        <w:t>or updat</w:t>
      </w:r>
      <w:r w:rsidR="00D65747" w:rsidRPr="00521E85">
        <w:rPr>
          <w:noProof/>
          <w:lang w:val="en-GB"/>
        </w:rPr>
        <w:t>ed</w:t>
      </w:r>
      <w:r w:rsidRPr="00521E85">
        <w:rPr>
          <w:noProof/>
          <w:lang w:val="en-GB"/>
        </w:rPr>
        <w:t xml:space="preserve"> national targets to reduce greenhouse gas emissions by </w:t>
      </w:r>
      <w:r w:rsidRPr="00521E85">
        <w:rPr>
          <w:noProof/>
          <w:lang w:val="en-GB"/>
        </w:rPr>
        <w:lastRenderedPageBreak/>
        <w:t>2050</w:t>
      </w:r>
      <w:r w:rsidRPr="00521E85">
        <w:rPr>
          <w:rFonts w:ascii="Arial" w:hAnsi="Arial" w:cs="Arial"/>
          <w:noProof/>
          <w:lang w:val="en-GB"/>
        </w:rPr>
        <w:t> </w:t>
      </w:r>
      <w:r w:rsidRPr="00521E85">
        <w:rPr>
          <w:rStyle w:val="Odwoanieprzypisudolnego"/>
          <w:noProof/>
          <w:lang w:val="en-GB"/>
        </w:rPr>
        <w:footnoteReference w:id="15"/>
      </w:r>
      <w:r w:rsidRPr="00521E85">
        <w:rPr>
          <w:noProof/>
          <w:lang w:val="en-GB"/>
        </w:rPr>
        <w:t>. When these national targets are</w:t>
      </w:r>
      <w:r w:rsidRPr="00521E85" w:rsidDel="00527BD5">
        <w:rPr>
          <w:noProof/>
          <w:lang w:val="en-GB"/>
        </w:rPr>
        <w:t xml:space="preserve"> </w:t>
      </w:r>
      <w:r w:rsidR="00527BD5" w:rsidRPr="00521E85">
        <w:rPr>
          <w:noProof/>
          <w:lang w:val="en-GB"/>
        </w:rPr>
        <w:t xml:space="preserve">aggregated </w:t>
      </w:r>
      <w:r w:rsidRPr="00521E85">
        <w:rPr>
          <w:noProof/>
          <w:lang w:val="en-GB"/>
        </w:rPr>
        <w:t>for the entire EU</w:t>
      </w:r>
      <w:r w:rsidRPr="00521E85">
        <w:rPr>
          <w:rFonts w:ascii="Arial" w:hAnsi="Arial" w:cs="Arial"/>
          <w:noProof/>
          <w:lang w:val="en-GB"/>
        </w:rPr>
        <w:t> </w:t>
      </w:r>
      <w:r w:rsidRPr="00521E85">
        <w:rPr>
          <w:rStyle w:val="Odwoanieprzypisudolnego"/>
          <w:noProof/>
          <w:lang w:val="en-GB"/>
        </w:rPr>
        <w:footnoteReference w:id="16"/>
      </w:r>
      <w:r w:rsidRPr="00521E85">
        <w:rPr>
          <w:noProof/>
          <w:lang w:val="en-GB"/>
        </w:rPr>
        <w:t>, they are 6</w:t>
      </w:r>
      <w:r w:rsidR="001A51CC" w:rsidRPr="00521E85">
        <w:rPr>
          <w:noProof/>
          <w:lang w:val="en-GB"/>
        </w:rPr>
        <w:t> </w:t>
      </w:r>
      <w:r w:rsidRPr="00521E85">
        <w:rPr>
          <w:noProof/>
          <w:lang w:val="en-GB"/>
        </w:rPr>
        <w:t xml:space="preserve">percentage points short of the net-zero </w:t>
      </w:r>
      <w:r w:rsidR="004D488C" w:rsidRPr="00521E85">
        <w:rPr>
          <w:noProof/>
          <w:lang w:val="en-GB"/>
        </w:rPr>
        <w:t xml:space="preserve">greenhouse gas </w:t>
      </w:r>
      <w:r w:rsidRPr="00521E85">
        <w:rPr>
          <w:noProof/>
          <w:lang w:val="en-GB"/>
        </w:rPr>
        <w:t>emissions target set for 2050.</w:t>
      </w:r>
    </w:p>
    <w:p w14:paraId="08C94F1C" w14:textId="1DBC82C1" w:rsidR="000159E2" w:rsidRPr="00521E85" w:rsidRDefault="00D368E2" w:rsidP="00E77752">
      <w:pPr>
        <w:rPr>
          <w:noProof/>
          <w:lang w:val="en-GB"/>
        </w:rPr>
      </w:pPr>
      <w:r w:rsidRPr="00521E85">
        <w:rPr>
          <w:noProof/>
          <w:lang w:val="en-GB"/>
        </w:rPr>
        <w:t xml:space="preserve">In December 2023, the European Commission recommended </w:t>
      </w:r>
      <w:r w:rsidR="00C4688C" w:rsidRPr="00521E85">
        <w:rPr>
          <w:noProof/>
          <w:lang w:val="en-GB"/>
        </w:rPr>
        <w:t xml:space="preserve">that </w:t>
      </w:r>
      <w:r w:rsidR="008C3DCE" w:rsidRPr="00521E85">
        <w:rPr>
          <w:noProof/>
          <w:lang w:val="en-GB"/>
        </w:rPr>
        <w:t xml:space="preserve">10 </w:t>
      </w:r>
      <w:r w:rsidRPr="00521E85">
        <w:rPr>
          <w:noProof/>
          <w:lang w:val="en-GB"/>
        </w:rPr>
        <w:t xml:space="preserve">Member States </w:t>
      </w:r>
      <w:r w:rsidR="007E3904" w:rsidRPr="00521E85">
        <w:rPr>
          <w:noProof/>
          <w:lang w:val="en-GB"/>
        </w:rPr>
        <w:t>adjust</w:t>
      </w:r>
      <w:r w:rsidRPr="00521E85" w:rsidDel="0084444E">
        <w:rPr>
          <w:noProof/>
          <w:lang w:val="en-GB"/>
        </w:rPr>
        <w:t xml:space="preserve"> </w:t>
      </w:r>
      <w:r w:rsidRPr="00521E85">
        <w:rPr>
          <w:noProof/>
          <w:lang w:val="en-GB"/>
        </w:rPr>
        <w:t xml:space="preserve">their measures </w:t>
      </w:r>
      <w:r w:rsidR="00FA3D4E" w:rsidRPr="00521E85">
        <w:rPr>
          <w:noProof/>
          <w:lang w:val="en-GB"/>
        </w:rPr>
        <w:t xml:space="preserve">to make them more consistent </w:t>
      </w:r>
      <w:r w:rsidRPr="00521E85">
        <w:rPr>
          <w:noProof/>
          <w:lang w:val="en-GB"/>
        </w:rPr>
        <w:t xml:space="preserve">with the climate-neutrality objective. </w:t>
      </w:r>
      <w:r w:rsidR="004D488C" w:rsidRPr="00521E85">
        <w:rPr>
          <w:noProof/>
          <w:lang w:val="en-GB"/>
        </w:rPr>
        <w:t>The Commission issues such recommendations if Member State’s measures are inconsistent with the climate-neutrality objective.</w:t>
      </w:r>
    </w:p>
    <w:p w14:paraId="6C583105" w14:textId="71028586" w:rsidR="00D368E2" w:rsidRPr="00521E85" w:rsidRDefault="00D368E2" w:rsidP="00E77752">
      <w:pPr>
        <w:rPr>
          <w:rFonts w:eastAsia="Aptos"/>
          <w:noProof/>
          <w:lang w:val="en-GB"/>
        </w:rPr>
      </w:pPr>
      <w:r w:rsidRPr="00521E85">
        <w:rPr>
          <w:rFonts w:eastAsia="Aptos"/>
          <w:noProof/>
          <w:lang w:val="en-GB"/>
        </w:rPr>
        <w:t xml:space="preserve">The recommendations primarily urged Member States to </w:t>
      </w:r>
      <w:r w:rsidR="00A4616A" w:rsidRPr="00521E85">
        <w:rPr>
          <w:rFonts w:eastAsia="Aptos"/>
          <w:noProof/>
          <w:lang w:val="en-GB"/>
        </w:rPr>
        <w:t xml:space="preserve">step up action on </w:t>
      </w:r>
      <w:r w:rsidRPr="00521E85">
        <w:rPr>
          <w:rFonts w:eastAsia="Aptos"/>
          <w:noProof/>
          <w:lang w:val="en-GB"/>
        </w:rPr>
        <w:t>climate mitigation and</w:t>
      </w:r>
      <w:r w:rsidR="002C4D43" w:rsidRPr="00521E85">
        <w:rPr>
          <w:rFonts w:eastAsia="Aptos"/>
          <w:noProof/>
          <w:lang w:val="en-GB"/>
        </w:rPr>
        <w:t xml:space="preserve"> to</w:t>
      </w:r>
      <w:r w:rsidRPr="00521E85">
        <w:rPr>
          <w:rFonts w:eastAsia="Aptos"/>
          <w:noProof/>
          <w:lang w:val="en-GB"/>
        </w:rPr>
        <w:t xml:space="preserve"> align their policies with the climate-neutrality objective. Specific sectors like transport, agriculture, and land use (LULUCF) were highlighted for improvements in certain countries. In their following </w:t>
      </w:r>
      <w:r w:rsidR="7AC94426" w:rsidRPr="00521E85">
        <w:rPr>
          <w:rFonts w:eastAsia="Aptos"/>
          <w:noProof/>
          <w:lang w:val="en-GB"/>
        </w:rPr>
        <w:t>NECP</w:t>
      </w:r>
      <w:r w:rsidRPr="00521E85">
        <w:rPr>
          <w:rFonts w:eastAsia="Aptos"/>
          <w:noProof/>
          <w:lang w:val="en-GB"/>
        </w:rPr>
        <w:t xml:space="preserve"> progress reports, all</w:t>
      </w:r>
      <w:r w:rsidRPr="00521E85" w:rsidDel="001F42EE">
        <w:rPr>
          <w:rFonts w:eastAsia="Aptos"/>
          <w:noProof/>
          <w:lang w:val="en-GB"/>
        </w:rPr>
        <w:t xml:space="preserve"> </w:t>
      </w:r>
      <w:r w:rsidRPr="00521E85">
        <w:rPr>
          <w:rFonts w:eastAsia="Aptos"/>
          <w:noProof/>
          <w:lang w:val="en-GB"/>
        </w:rPr>
        <w:t>Member States notified the Commission how the</w:t>
      </w:r>
      <w:r w:rsidR="00F973E7" w:rsidRPr="00521E85">
        <w:rPr>
          <w:rFonts w:eastAsia="Aptos"/>
          <w:noProof/>
          <w:lang w:val="en-GB"/>
        </w:rPr>
        <w:t xml:space="preserve">y </w:t>
      </w:r>
      <w:r w:rsidR="003E22E1" w:rsidRPr="00521E85">
        <w:rPr>
          <w:rFonts w:eastAsia="Aptos"/>
          <w:noProof/>
          <w:lang w:val="en-GB"/>
        </w:rPr>
        <w:t>considered these</w:t>
      </w:r>
      <w:r w:rsidRPr="00521E85">
        <w:rPr>
          <w:rFonts w:eastAsia="Aptos"/>
          <w:noProof/>
          <w:lang w:val="en-GB"/>
        </w:rPr>
        <w:t xml:space="preserve"> recommendations. </w:t>
      </w:r>
      <w:r w:rsidR="00762692" w:rsidRPr="00521E85">
        <w:rPr>
          <w:rFonts w:eastAsia="Aptos"/>
          <w:noProof/>
          <w:lang w:val="en-GB"/>
        </w:rPr>
        <w:t>S</w:t>
      </w:r>
      <w:r w:rsidRPr="00521E85">
        <w:rPr>
          <w:rFonts w:eastAsia="Aptos"/>
          <w:noProof/>
          <w:lang w:val="en-GB"/>
        </w:rPr>
        <w:t>ome Member States introduced new measures, particularly focusing on renewable energy</w:t>
      </w:r>
      <w:r w:rsidR="001064EE" w:rsidRPr="00521E85">
        <w:rPr>
          <w:rFonts w:eastAsia="Aptos"/>
          <w:noProof/>
          <w:lang w:val="en-GB"/>
        </w:rPr>
        <w:t>;</w:t>
      </w:r>
      <w:r w:rsidRPr="00521E85" w:rsidDel="001064EE">
        <w:rPr>
          <w:rFonts w:eastAsia="Aptos"/>
          <w:noProof/>
          <w:lang w:val="en-GB"/>
        </w:rPr>
        <w:t xml:space="preserve"> </w:t>
      </w:r>
      <w:r w:rsidRPr="00521E85">
        <w:rPr>
          <w:rFonts w:eastAsia="Aptos"/>
          <w:noProof/>
          <w:lang w:val="en-GB"/>
        </w:rPr>
        <w:t xml:space="preserve">others outlined </w:t>
      </w:r>
      <w:r w:rsidR="007E2C78" w:rsidRPr="00521E85">
        <w:rPr>
          <w:rFonts w:eastAsia="Aptos"/>
          <w:noProof/>
          <w:lang w:val="en-GB"/>
        </w:rPr>
        <w:t xml:space="preserve">a range of </w:t>
      </w:r>
      <w:r w:rsidRPr="00521E85">
        <w:rPr>
          <w:rFonts w:eastAsia="Aptos"/>
          <w:noProof/>
          <w:lang w:val="en-GB"/>
        </w:rPr>
        <w:t xml:space="preserve">plans and strategies. </w:t>
      </w:r>
      <w:r w:rsidR="007E2C78" w:rsidRPr="00521E85">
        <w:rPr>
          <w:rFonts w:eastAsia="Aptos"/>
          <w:noProof/>
          <w:lang w:val="en-GB"/>
        </w:rPr>
        <w:t>S</w:t>
      </w:r>
      <w:r w:rsidRPr="00521E85">
        <w:rPr>
          <w:rFonts w:eastAsia="Aptos"/>
          <w:noProof/>
          <w:lang w:val="en-GB"/>
        </w:rPr>
        <w:t>everal Member States</w:t>
      </w:r>
      <w:r w:rsidRPr="00521E85" w:rsidDel="00E3309A">
        <w:rPr>
          <w:rFonts w:eastAsia="Aptos"/>
          <w:noProof/>
          <w:lang w:val="en-GB"/>
        </w:rPr>
        <w:t xml:space="preserve"> </w:t>
      </w:r>
      <w:r w:rsidR="00E3309A" w:rsidRPr="00521E85">
        <w:rPr>
          <w:rFonts w:eastAsia="Aptos"/>
          <w:noProof/>
          <w:lang w:val="en-GB"/>
        </w:rPr>
        <w:t xml:space="preserve">noted </w:t>
      </w:r>
      <w:r w:rsidR="004555BF" w:rsidRPr="00521E85">
        <w:rPr>
          <w:rFonts w:eastAsia="Aptos"/>
          <w:noProof/>
          <w:lang w:val="en-GB"/>
        </w:rPr>
        <w:t>that they</w:t>
      </w:r>
      <w:r w:rsidRPr="00521E85">
        <w:rPr>
          <w:rFonts w:eastAsia="Aptos"/>
          <w:noProof/>
          <w:lang w:val="en-GB"/>
        </w:rPr>
        <w:t xml:space="preserve"> are in the process of revising their long-term strategies to align with EU objectives</w:t>
      </w:r>
      <w:r w:rsidR="00F4701A" w:rsidRPr="00521E85">
        <w:rPr>
          <w:rFonts w:eastAsia="Aptos"/>
          <w:noProof/>
          <w:lang w:val="en-GB"/>
        </w:rPr>
        <w:t xml:space="preserve"> (more details in Ch</w:t>
      </w:r>
      <w:r w:rsidR="00982A3F" w:rsidRPr="00521E85">
        <w:rPr>
          <w:rFonts w:eastAsia="Aptos"/>
          <w:noProof/>
          <w:lang w:val="en-GB"/>
        </w:rPr>
        <w:t>apter</w:t>
      </w:r>
      <w:r w:rsidR="00F4701A" w:rsidRPr="00521E85">
        <w:rPr>
          <w:rFonts w:eastAsia="Aptos"/>
          <w:noProof/>
          <w:lang w:val="en-GB"/>
        </w:rPr>
        <w:t xml:space="preserve"> 3 of the </w:t>
      </w:r>
      <w:r w:rsidR="00460298" w:rsidRPr="00521E85">
        <w:rPr>
          <w:rFonts w:eastAsia="Aptos"/>
          <w:noProof/>
          <w:lang w:val="en-GB"/>
        </w:rPr>
        <w:t>accompanying staff working document).</w:t>
      </w:r>
    </w:p>
    <w:p w14:paraId="06F95211" w14:textId="7D8B614A" w:rsidR="004D68F2" w:rsidRPr="00521E85" w:rsidRDefault="00982A3F" w:rsidP="00982A3F">
      <w:pPr>
        <w:rPr>
          <w:noProof/>
          <w:lang w:val="en-GB"/>
        </w:rPr>
      </w:pPr>
      <w:r w:rsidRPr="00521E85">
        <w:rPr>
          <w:rFonts w:eastAsia="Aptos"/>
          <w:noProof/>
          <w:lang w:val="en-GB"/>
        </w:rPr>
        <w:t>In addition to the climate</w:t>
      </w:r>
      <w:r w:rsidR="00F439E0" w:rsidRPr="00521E85">
        <w:rPr>
          <w:rFonts w:eastAsia="Aptos"/>
          <w:noProof/>
          <w:lang w:val="en-GB"/>
        </w:rPr>
        <w:t>-</w:t>
      </w:r>
      <w:r w:rsidRPr="00521E85">
        <w:rPr>
          <w:rFonts w:eastAsia="Aptos"/>
          <w:noProof/>
          <w:lang w:val="en-GB"/>
        </w:rPr>
        <w:t xml:space="preserve">neutrality related recommendations, the Commission </w:t>
      </w:r>
      <w:r w:rsidR="00F439E0" w:rsidRPr="00521E85">
        <w:rPr>
          <w:rFonts w:eastAsia="Aptos"/>
          <w:noProof/>
          <w:lang w:val="en-GB"/>
        </w:rPr>
        <w:t>issued</w:t>
      </w:r>
      <w:r w:rsidRPr="00521E85">
        <w:rPr>
          <w:rFonts w:eastAsia="Aptos"/>
          <w:noProof/>
          <w:lang w:val="en-GB"/>
        </w:rPr>
        <w:t xml:space="preserve"> recommendations to 26 Member States on climate resilience and adaptation</w:t>
      </w:r>
      <w:r w:rsidR="00B10876" w:rsidRPr="00521E85">
        <w:rPr>
          <w:rFonts w:eastAsia="Aptos"/>
          <w:noProof/>
          <w:lang w:val="en-GB"/>
        </w:rPr>
        <w:t xml:space="preserve"> </w:t>
      </w:r>
      <w:r w:rsidR="00FF0DD0" w:rsidRPr="00521E85">
        <w:rPr>
          <w:rFonts w:eastAsia="Aptos"/>
          <w:noProof/>
          <w:lang w:val="en-GB"/>
        </w:rPr>
        <w:t>within</w:t>
      </w:r>
      <w:r w:rsidR="00B10876" w:rsidRPr="00521E85">
        <w:rPr>
          <w:rFonts w:eastAsia="Aptos"/>
          <w:noProof/>
          <w:lang w:val="en-GB"/>
        </w:rPr>
        <w:t xml:space="preserve"> the same package</w:t>
      </w:r>
      <w:r w:rsidRPr="00521E85">
        <w:rPr>
          <w:rFonts w:eastAsia="Aptos"/>
          <w:noProof/>
          <w:lang w:val="en-GB"/>
        </w:rPr>
        <w:t xml:space="preserve">. These </w:t>
      </w:r>
      <w:r w:rsidR="00100B0A" w:rsidRPr="00521E85">
        <w:rPr>
          <w:rFonts w:eastAsia="Aptos"/>
          <w:noProof/>
          <w:lang w:val="en-GB"/>
        </w:rPr>
        <w:t>span</w:t>
      </w:r>
      <w:r w:rsidRPr="00521E85">
        <w:rPr>
          <w:rFonts w:eastAsia="Aptos"/>
          <w:noProof/>
          <w:lang w:val="en-GB"/>
        </w:rPr>
        <w:t xml:space="preserve"> the </w:t>
      </w:r>
      <w:r w:rsidR="00100B0A" w:rsidRPr="00521E85">
        <w:rPr>
          <w:rFonts w:eastAsia="Aptos"/>
          <w:noProof/>
          <w:lang w:val="en-GB"/>
        </w:rPr>
        <w:t>full</w:t>
      </w:r>
      <w:r w:rsidRPr="00521E85">
        <w:rPr>
          <w:rFonts w:eastAsia="Aptos"/>
          <w:noProof/>
          <w:lang w:val="en-GB"/>
        </w:rPr>
        <w:t xml:space="preserve"> spectrum of </w:t>
      </w:r>
      <w:r w:rsidRPr="00521E85">
        <w:rPr>
          <w:noProof/>
          <w:lang w:val="en-GB"/>
        </w:rPr>
        <w:t>adaptation policy aspects</w:t>
      </w:r>
      <w:r w:rsidR="00100B0A" w:rsidRPr="00521E85">
        <w:rPr>
          <w:noProof/>
          <w:lang w:val="en-GB"/>
        </w:rPr>
        <w:t>,</w:t>
      </w:r>
      <w:r w:rsidRPr="00521E85">
        <w:rPr>
          <w:noProof/>
          <w:lang w:val="en-GB"/>
        </w:rPr>
        <w:t xml:space="preserve"> from </w:t>
      </w:r>
      <w:r w:rsidR="00200816" w:rsidRPr="00521E85">
        <w:rPr>
          <w:noProof/>
          <w:lang w:val="en-GB"/>
        </w:rPr>
        <w:t>legislation, risk and vulnerability asse</w:t>
      </w:r>
      <w:r w:rsidR="008A160E" w:rsidRPr="00521E85">
        <w:rPr>
          <w:noProof/>
          <w:lang w:val="en-GB"/>
        </w:rPr>
        <w:t xml:space="preserve">ssments, </w:t>
      </w:r>
      <w:r w:rsidR="00F439E0" w:rsidRPr="00521E85">
        <w:rPr>
          <w:noProof/>
          <w:lang w:val="en-GB"/>
        </w:rPr>
        <w:t xml:space="preserve">and the </w:t>
      </w:r>
      <w:r w:rsidR="00210933" w:rsidRPr="00521E85">
        <w:rPr>
          <w:noProof/>
          <w:lang w:val="en-GB"/>
        </w:rPr>
        <w:t xml:space="preserve">use of nature-based solutions, </w:t>
      </w:r>
      <w:r w:rsidR="009C5E6E" w:rsidRPr="00521E85">
        <w:rPr>
          <w:noProof/>
          <w:lang w:val="en-GB"/>
        </w:rPr>
        <w:t xml:space="preserve">to </w:t>
      </w:r>
      <w:r w:rsidR="008A160E" w:rsidRPr="00521E85">
        <w:rPr>
          <w:noProof/>
          <w:lang w:val="en-GB"/>
        </w:rPr>
        <w:t>policy coordination</w:t>
      </w:r>
      <w:r w:rsidR="009C5E6E" w:rsidRPr="00521E85">
        <w:rPr>
          <w:noProof/>
          <w:lang w:val="en-GB"/>
        </w:rPr>
        <w:t xml:space="preserve">, </w:t>
      </w:r>
      <w:r w:rsidR="004D68F2" w:rsidRPr="00521E85">
        <w:rPr>
          <w:noProof/>
          <w:lang w:val="en-GB"/>
        </w:rPr>
        <w:t>funding and transparency</w:t>
      </w:r>
      <w:r w:rsidRPr="00521E85">
        <w:rPr>
          <w:noProof/>
          <w:lang w:val="en-GB"/>
        </w:rPr>
        <w:t>.</w:t>
      </w:r>
    </w:p>
    <w:p w14:paraId="739C87DF" w14:textId="7D4FE8AC" w:rsidR="00982A3F" w:rsidRPr="00521E85" w:rsidRDefault="00982A3F" w:rsidP="00982A3F">
      <w:pPr>
        <w:rPr>
          <w:noProof/>
          <w:lang w:val="en-GB"/>
        </w:rPr>
      </w:pPr>
      <w:r w:rsidRPr="00521E85">
        <w:rPr>
          <w:noProof/>
          <w:lang w:val="en-GB"/>
        </w:rPr>
        <w:t xml:space="preserve">Subsequently, most Member States confirmed that they will address these challenges as part of their ongoing efforts to upgrade their resilience and </w:t>
      </w:r>
      <w:r w:rsidR="003D0E0C" w:rsidRPr="00521E85">
        <w:rPr>
          <w:noProof/>
          <w:lang w:val="en-GB"/>
        </w:rPr>
        <w:t>their</w:t>
      </w:r>
      <w:r w:rsidRPr="00521E85">
        <w:rPr>
          <w:noProof/>
          <w:lang w:val="en-GB"/>
        </w:rPr>
        <w:t xml:space="preserve"> adaptation policy planning and implementation. Many </w:t>
      </w:r>
      <w:r w:rsidRPr="00521E85">
        <w:rPr>
          <w:noProof/>
          <w:lang w:val="en-GB" w:eastAsia="en-GB"/>
        </w:rPr>
        <w:t>updated their risk assessments in 2023</w:t>
      </w:r>
      <w:r w:rsidR="00100B0A" w:rsidRPr="00521E85">
        <w:rPr>
          <w:noProof/>
          <w:lang w:val="en-GB" w:eastAsia="en-GB"/>
        </w:rPr>
        <w:t>-</w:t>
      </w:r>
      <w:r w:rsidRPr="00521E85">
        <w:rPr>
          <w:noProof/>
          <w:lang w:val="en-GB" w:eastAsia="en-GB"/>
        </w:rPr>
        <w:t xml:space="preserve">2025 </w:t>
      </w:r>
      <w:r w:rsidR="00BA4D4D" w:rsidRPr="00521E85">
        <w:rPr>
          <w:noProof/>
          <w:lang w:val="en-GB" w:eastAsia="en-GB"/>
        </w:rPr>
        <w:t>and an increasing number have prepared t</w:t>
      </w:r>
      <w:r w:rsidRPr="00521E85">
        <w:rPr>
          <w:noProof/>
          <w:lang w:val="en-GB" w:eastAsia="en-GB"/>
        </w:rPr>
        <w:t xml:space="preserve">hematic and sectoral assessments. Better monitoring, reporting and evaluation frameworks are nevertheless needed at all levels to be able to more accurately assess </w:t>
      </w:r>
      <w:r w:rsidR="002A5A53" w:rsidRPr="00521E85">
        <w:rPr>
          <w:noProof/>
          <w:lang w:val="en-GB" w:eastAsia="en-GB"/>
        </w:rPr>
        <w:t>the</w:t>
      </w:r>
      <w:r w:rsidRPr="00521E85">
        <w:rPr>
          <w:noProof/>
          <w:lang w:val="en-GB" w:eastAsia="en-GB"/>
        </w:rPr>
        <w:t xml:space="preserve"> efficiency and effectiveness of resilience and adaptation policies and their implementation at Member State level (</w:t>
      </w:r>
      <w:r w:rsidR="002A5A53" w:rsidRPr="00521E85">
        <w:rPr>
          <w:noProof/>
          <w:lang w:val="en-GB" w:eastAsia="en-GB"/>
        </w:rPr>
        <w:t>s</w:t>
      </w:r>
      <w:r w:rsidRPr="00521E85">
        <w:rPr>
          <w:noProof/>
          <w:lang w:val="en-GB" w:eastAsia="en-GB"/>
        </w:rPr>
        <w:t xml:space="preserve">ee Chapter </w:t>
      </w:r>
      <w:r w:rsidR="00A7743D" w:rsidRPr="00521E85">
        <w:rPr>
          <w:noProof/>
          <w:lang w:val="en-GB" w:eastAsia="en-GB"/>
        </w:rPr>
        <w:t>11</w:t>
      </w:r>
      <w:r w:rsidRPr="00521E85">
        <w:rPr>
          <w:noProof/>
          <w:lang w:val="en-GB" w:eastAsia="en-GB"/>
        </w:rPr>
        <w:t xml:space="preserve"> of the accompanying staff working document).</w:t>
      </w:r>
    </w:p>
    <w:p w14:paraId="2C957526" w14:textId="6192F9B6" w:rsidR="006672C6" w:rsidRPr="00521E85" w:rsidRDefault="00573A5B" w:rsidP="006672C6">
      <w:pPr>
        <w:pStyle w:val="Nagwek2"/>
        <w:rPr>
          <w:noProof/>
          <w:lang w:val="en-GB"/>
        </w:rPr>
      </w:pPr>
      <w:bookmarkStart w:id="9" w:name="_Toc210930204"/>
      <w:bookmarkStart w:id="10" w:name="_Toc212531297"/>
      <w:r w:rsidRPr="00521E85">
        <w:rPr>
          <w:noProof/>
          <w:lang w:val="en-GB"/>
        </w:rPr>
        <w:t xml:space="preserve">Progress on climate </w:t>
      </w:r>
      <w:r w:rsidR="0080065B" w:rsidRPr="00521E85">
        <w:rPr>
          <w:noProof/>
          <w:lang w:val="en-GB" w:eastAsia="en-GB"/>
        </w:rPr>
        <w:t>polic</w:t>
      </w:r>
      <w:r w:rsidR="00935DC8" w:rsidRPr="00521E85">
        <w:rPr>
          <w:noProof/>
          <w:lang w:val="en-GB" w:eastAsia="en-GB"/>
        </w:rPr>
        <w:t>ies</w:t>
      </w:r>
      <w:r w:rsidR="0080065B" w:rsidRPr="00521E85">
        <w:rPr>
          <w:noProof/>
          <w:lang w:val="en-GB" w:eastAsia="en-GB"/>
        </w:rPr>
        <w:t xml:space="preserve"> and </w:t>
      </w:r>
      <w:r w:rsidRPr="00521E85">
        <w:rPr>
          <w:noProof/>
          <w:lang w:val="en-GB"/>
        </w:rPr>
        <w:t>legislation</w:t>
      </w:r>
      <w:bookmarkEnd w:id="9"/>
      <w:bookmarkEnd w:id="10"/>
    </w:p>
    <w:p w14:paraId="61F336BC" w14:textId="63818E16" w:rsidR="00F07740" w:rsidRPr="00521E85" w:rsidRDefault="00D368E2" w:rsidP="00444E1C">
      <w:pPr>
        <w:spacing w:line="257" w:lineRule="auto"/>
        <w:rPr>
          <w:noProof/>
          <w:lang w:val="en-GB"/>
        </w:rPr>
      </w:pPr>
      <w:r w:rsidRPr="00521E85">
        <w:rPr>
          <w:noProof/>
          <w:lang w:val="en-GB"/>
        </w:rPr>
        <w:t xml:space="preserve">With the adoption of the </w:t>
      </w:r>
      <w:r w:rsidRPr="00521E85">
        <w:rPr>
          <w:rStyle w:val="Pogrubienie"/>
          <w:noProof/>
          <w:lang w:val="en-GB"/>
        </w:rPr>
        <w:t>European Climate Law</w:t>
      </w:r>
      <w:r w:rsidRPr="00521E85">
        <w:rPr>
          <w:noProof/>
          <w:lang w:val="en-GB"/>
        </w:rPr>
        <w:t xml:space="preserve"> in 2021, the EU objective to reach net-zero emissions by 2050 became legally binding, as did the EU</w:t>
      </w:r>
      <w:r w:rsidR="00C87510" w:rsidRPr="00521E85">
        <w:rPr>
          <w:noProof/>
          <w:lang w:val="en-GB"/>
        </w:rPr>
        <w:t>’s</w:t>
      </w:r>
      <w:r w:rsidRPr="00521E85">
        <w:rPr>
          <w:noProof/>
          <w:lang w:val="en-GB"/>
        </w:rPr>
        <w:t xml:space="preserve"> 2030 target to cut net greenhouse gas emissions by at least 55% compared to 1990</w:t>
      </w:r>
      <w:r w:rsidR="00A765C8" w:rsidRPr="00521E85">
        <w:rPr>
          <w:noProof/>
          <w:lang w:val="en-GB"/>
        </w:rPr>
        <w:t xml:space="preserve"> levels</w:t>
      </w:r>
      <w:r w:rsidRPr="00521E85">
        <w:rPr>
          <w:noProof/>
          <w:lang w:val="en-GB"/>
        </w:rPr>
        <w:t xml:space="preserve">. </w:t>
      </w:r>
      <w:r w:rsidR="00F07740" w:rsidRPr="00521E85">
        <w:rPr>
          <w:noProof/>
          <w:lang w:val="en-GB"/>
        </w:rPr>
        <w:t>The law also requires EU institutions and Member States to make continuous progress in adapting to climate change, strengthening resilience, and reducing vulnerability.</w:t>
      </w:r>
    </w:p>
    <w:p w14:paraId="5832E3C1" w14:textId="67C10AB2" w:rsidR="007E5A13" w:rsidRPr="00521E85" w:rsidRDefault="00D368E2" w:rsidP="00444E1C">
      <w:pPr>
        <w:spacing w:line="257" w:lineRule="auto"/>
        <w:rPr>
          <w:noProof/>
          <w:lang w:val="en-GB"/>
        </w:rPr>
      </w:pPr>
      <w:bookmarkStart w:id="11" w:name="_Hlk206000093"/>
      <w:r w:rsidRPr="00521E85">
        <w:rPr>
          <w:noProof/>
          <w:lang w:val="en-GB"/>
        </w:rPr>
        <w:lastRenderedPageBreak/>
        <w:t xml:space="preserve">The focus in 2024 and 2025 has been on </w:t>
      </w:r>
      <w:r w:rsidR="00697AFD" w:rsidRPr="00521E85">
        <w:rPr>
          <w:rStyle w:val="Pogrubienie"/>
          <w:noProof/>
          <w:lang w:val="en-GB"/>
        </w:rPr>
        <w:t>action to meet</w:t>
      </w:r>
      <w:r w:rsidRPr="00521E85">
        <w:rPr>
          <w:rStyle w:val="Pogrubienie"/>
          <w:noProof/>
          <w:lang w:val="en-GB"/>
        </w:rPr>
        <w:t xml:space="preserve"> the 2030 target</w:t>
      </w:r>
      <w:r w:rsidRPr="00521E85">
        <w:rPr>
          <w:noProof/>
          <w:lang w:val="en-GB"/>
        </w:rPr>
        <w:t xml:space="preserve"> at Member State level, on </w:t>
      </w:r>
      <w:r w:rsidRPr="00521E85">
        <w:rPr>
          <w:rStyle w:val="Pogrubienie"/>
          <w:noProof/>
          <w:lang w:val="en-GB"/>
        </w:rPr>
        <w:t xml:space="preserve">setting an EU-wide target </w:t>
      </w:r>
      <w:r w:rsidR="00076364" w:rsidRPr="00521E85">
        <w:rPr>
          <w:rStyle w:val="Pogrubienie"/>
          <w:noProof/>
          <w:lang w:val="en-GB"/>
        </w:rPr>
        <w:t>for 2040</w:t>
      </w:r>
      <w:r w:rsidRPr="00521E85">
        <w:rPr>
          <w:noProof/>
          <w:lang w:val="en-GB"/>
        </w:rPr>
        <w:t xml:space="preserve"> as</w:t>
      </w:r>
      <w:r w:rsidR="009C1BD2" w:rsidRPr="00521E85">
        <w:rPr>
          <w:noProof/>
          <w:lang w:val="en-GB"/>
        </w:rPr>
        <w:t xml:space="preserve"> the next</w:t>
      </w:r>
      <w:r w:rsidRPr="00521E85">
        <w:rPr>
          <w:noProof/>
          <w:lang w:val="en-GB"/>
        </w:rPr>
        <w:t xml:space="preserve"> step on the path to climate neutrality</w:t>
      </w:r>
      <w:r w:rsidR="00A96ACF" w:rsidRPr="00521E85">
        <w:rPr>
          <w:noProof/>
          <w:lang w:val="en-GB"/>
        </w:rPr>
        <w:t xml:space="preserve"> and on ensuring decarbonisation is a</w:t>
      </w:r>
      <w:r w:rsidR="00A96ACF" w:rsidRPr="00521E85">
        <w:rPr>
          <w:b/>
          <w:bCs/>
          <w:noProof/>
          <w:lang w:val="en-GB"/>
        </w:rPr>
        <w:t xml:space="preserve"> powerful driver for a more competitive</w:t>
      </w:r>
      <w:r w:rsidR="00A96ACF" w:rsidRPr="00521E85">
        <w:rPr>
          <w:noProof/>
          <w:lang w:val="en-GB"/>
        </w:rPr>
        <w:t xml:space="preserve"> and </w:t>
      </w:r>
      <w:r w:rsidR="00A96ACF" w:rsidRPr="00521E85">
        <w:rPr>
          <w:b/>
          <w:bCs/>
          <w:noProof/>
          <w:lang w:val="en-GB"/>
        </w:rPr>
        <w:t>resilient Europe</w:t>
      </w:r>
      <w:r w:rsidR="007E5A13" w:rsidRPr="00521E85">
        <w:rPr>
          <w:noProof/>
          <w:lang w:val="en-GB"/>
        </w:rPr>
        <w:t>.</w:t>
      </w:r>
    </w:p>
    <w:bookmarkEnd w:id="11"/>
    <w:p w14:paraId="6BB87E46" w14:textId="47F252C6" w:rsidR="00D368E2" w:rsidRPr="00521E85" w:rsidRDefault="00D368E2" w:rsidP="005E3147">
      <w:pPr>
        <w:rPr>
          <w:noProof/>
          <w:lang w:val="en-GB"/>
        </w:rPr>
      </w:pPr>
      <w:r w:rsidRPr="00521E85">
        <w:rPr>
          <w:noProof/>
          <w:lang w:val="en-GB"/>
        </w:rPr>
        <w:t xml:space="preserve">In July 2025, the Commission adopted a proposal to amend the European Climate Law Regulation to </w:t>
      </w:r>
      <w:r w:rsidR="006D69E2" w:rsidRPr="00521E85">
        <w:rPr>
          <w:noProof/>
          <w:lang w:val="en-GB"/>
        </w:rPr>
        <w:t>set</w:t>
      </w:r>
      <w:r w:rsidRPr="00521E85">
        <w:rPr>
          <w:noProof/>
          <w:lang w:val="en-GB"/>
        </w:rPr>
        <w:t xml:space="preserve"> a </w:t>
      </w:r>
      <w:r w:rsidRPr="00521E85">
        <w:rPr>
          <w:rStyle w:val="Pogrubienie"/>
          <w:noProof/>
          <w:lang w:val="en-GB"/>
        </w:rPr>
        <w:t>2040 target</w:t>
      </w:r>
      <w:r w:rsidR="00861798" w:rsidRPr="00521E85">
        <w:rPr>
          <w:rStyle w:val="Pogrubienie"/>
          <w:noProof/>
          <w:lang w:val="en-GB"/>
        </w:rPr>
        <w:t xml:space="preserve"> </w:t>
      </w:r>
      <w:r w:rsidR="00861798" w:rsidRPr="00521E85">
        <w:rPr>
          <w:noProof/>
          <w:lang w:val="en-GB"/>
        </w:rPr>
        <w:t>to reduce</w:t>
      </w:r>
      <w:r w:rsidR="00861798" w:rsidRPr="00521E85">
        <w:rPr>
          <w:rStyle w:val="Pogrubienie"/>
          <w:noProof/>
          <w:lang w:val="en-GB"/>
        </w:rPr>
        <w:t xml:space="preserve"> </w:t>
      </w:r>
      <w:r w:rsidR="00FC2851" w:rsidRPr="00521E85">
        <w:rPr>
          <w:noProof/>
          <w:lang w:val="en-GB"/>
        </w:rPr>
        <w:t>the EU’s net greenhouse gas (GHG) emissions by 90% by 2040</w:t>
      </w:r>
      <w:r w:rsidR="00EF48BD" w:rsidRPr="00521E85">
        <w:rPr>
          <w:noProof/>
          <w:lang w:val="en-GB"/>
        </w:rPr>
        <w:t xml:space="preserve"> from</w:t>
      </w:r>
      <w:r w:rsidR="00FC2851" w:rsidRPr="00521E85">
        <w:rPr>
          <w:noProof/>
          <w:lang w:val="en-GB"/>
        </w:rPr>
        <w:t xml:space="preserve"> 1990</w:t>
      </w:r>
      <w:r w:rsidR="00EF48BD" w:rsidRPr="00521E85">
        <w:rPr>
          <w:noProof/>
          <w:lang w:val="en-GB"/>
        </w:rPr>
        <w:t xml:space="preserve"> levels</w:t>
      </w:r>
      <w:r>
        <w:rPr>
          <w:noProof/>
          <w:lang w:val="en-GB"/>
        </w:rPr>
        <w:t>, including the possible use of some international credits</w:t>
      </w:r>
      <w:r w:rsidR="00861798" w:rsidRPr="00521E85">
        <w:rPr>
          <w:noProof/>
          <w:lang w:val="en-GB"/>
        </w:rPr>
        <w:t xml:space="preserve">. </w:t>
      </w:r>
      <w:r w:rsidR="000E2C10" w:rsidRPr="00521E85">
        <w:rPr>
          <w:noProof/>
          <w:lang w:val="en-GB"/>
        </w:rPr>
        <w:t xml:space="preserve">This target </w:t>
      </w:r>
      <w:r w:rsidR="00E93B6B" w:rsidRPr="00521E85">
        <w:rPr>
          <w:noProof/>
          <w:lang w:val="en-GB"/>
        </w:rPr>
        <w:t xml:space="preserve">will </w:t>
      </w:r>
      <w:r w:rsidR="006B7AF6" w:rsidRPr="00521E85">
        <w:rPr>
          <w:noProof/>
          <w:lang w:val="en-GB"/>
        </w:rPr>
        <w:t>give people</w:t>
      </w:r>
      <w:r w:rsidR="00EB4F9D" w:rsidRPr="00521E85">
        <w:rPr>
          <w:noProof/>
          <w:lang w:val="en-GB"/>
        </w:rPr>
        <w:t>, businesses and investors</w:t>
      </w:r>
      <w:r w:rsidR="00BD25F4" w:rsidRPr="00521E85">
        <w:rPr>
          <w:noProof/>
          <w:lang w:val="en-GB"/>
        </w:rPr>
        <w:t xml:space="preserve"> greater predictability to plan ahead</w:t>
      </w:r>
      <w:r w:rsidR="00EB4F9D" w:rsidRPr="00521E85">
        <w:rPr>
          <w:noProof/>
          <w:lang w:val="en-GB"/>
        </w:rPr>
        <w:t xml:space="preserve">. </w:t>
      </w:r>
      <w:r w:rsidR="00120479" w:rsidRPr="00521E85">
        <w:rPr>
          <w:noProof/>
          <w:lang w:val="en-GB"/>
        </w:rPr>
        <w:t>The proposal is now being discussed by the co-legislators</w:t>
      </w:r>
      <w:r w:rsidR="002319F8" w:rsidRPr="00521E85">
        <w:rPr>
          <w:noProof/>
          <w:lang w:val="en-GB"/>
        </w:rPr>
        <w:t>.</w:t>
      </w:r>
      <w:r>
        <w:rPr>
          <w:noProof/>
          <w:lang w:val="en-GB"/>
        </w:rPr>
        <w:t xml:space="preserve"> In November 2025, ministers at the Environment Council agreed to a legally binding intermediate 2040 target of 90%, with a domestic target of 85% and up to 5% of international carbon credits.</w:t>
      </w:r>
    </w:p>
    <w:p w14:paraId="3F55E94F" w14:textId="14B90946" w:rsidR="003743E5" w:rsidRPr="00521E85" w:rsidRDefault="00747EF0" w:rsidP="003743E5">
      <w:pPr>
        <w:rPr>
          <w:noProof/>
          <w:lang w:val="en-GB"/>
        </w:rPr>
      </w:pPr>
      <w:r w:rsidRPr="00521E85">
        <w:rPr>
          <w:noProof/>
          <w:lang w:val="en-GB"/>
        </w:rPr>
        <w:t xml:space="preserve">Work </w:t>
      </w:r>
      <w:r w:rsidR="001458D1" w:rsidRPr="00521E85">
        <w:rPr>
          <w:noProof/>
          <w:lang w:val="en-GB"/>
        </w:rPr>
        <w:t>beg</w:t>
      </w:r>
      <w:r w:rsidR="00BB46FE" w:rsidRPr="00521E85">
        <w:rPr>
          <w:noProof/>
          <w:lang w:val="en-GB"/>
        </w:rPr>
        <w:t>a</w:t>
      </w:r>
      <w:r w:rsidR="001458D1" w:rsidRPr="00521E85">
        <w:rPr>
          <w:noProof/>
          <w:lang w:val="en-GB"/>
        </w:rPr>
        <w:t>n on</w:t>
      </w:r>
      <w:r w:rsidR="00A9434B" w:rsidRPr="00521E85">
        <w:rPr>
          <w:noProof/>
          <w:lang w:val="en-GB"/>
        </w:rPr>
        <w:t xml:space="preserve"> a</w:t>
      </w:r>
      <w:r w:rsidR="002F7B2A" w:rsidRPr="00521E85">
        <w:rPr>
          <w:noProof/>
          <w:lang w:val="en-GB"/>
        </w:rPr>
        <w:t xml:space="preserve"> new</w:t>
      </w:r>
      <w:r w:rsidR="00A9434B" w:rsidRPr="00521E85">
        <w:rPr>
          <w:noProof/>
          <w:lang w:val="en-GB"/>
        </w:rPr>
        <w:t xml:space="preserve"> </w:t>
      </w:r>
      <w:r w:rsidR="00A9434B" w:rsidRPr="00521E85">
        <w:rPr>
          <w:b/>
          <w:bCs/>
          <w:noProof/>
          <w:lang w:val="en-GB"/>
        </w:rPr>
        <w:t>integrated framework for climate resilience</w:t>
      </w:r>
      <w:r w:rsidR="00DB78FA" w:rsidRPr="00521E85">
        <w:rPr>
          <w:noProof/>
          <w:lang w:val="en-GB"/>
        </w:rPr>
        <w:t>, with a</w:t>
      </w:r>
      <w:r w:rsidR="00A9434B" w:rsidRPr="00521E85">
        <w:rPr>
          <w:noProof/>
          <w:lang w:val="en-GB"/>
        </w:rPr>
        <w:t xml:space="preserve"> public </w:t>
      </w:r>
      <w:r w:rsidR="00F21AD9" w:rsidRPr="00521E85">
        <w:rPr>
          <w:noProof/>
          <w:lang w:val="en-GB"/>
        </w:rPr>
        <w:t>c</w:t>
      </w:r>
      <w:r w:rsidR="00A9434B" w:rsidRPr="00521E85">
        <w:rPr>
          <w:noProof/>
          <w:lang w:val="en-GB"/>
        </w:rPr>
        <w:t xml:space="preserve">all for </w:t>
      </w:r>
      <w:r w:rsidR="00F21AD9" w:rsidRPr="00521E85">
        <w:rPr>
          <w:noProof/>
          <w:lang w:val="en-GB"/>
        </w:rPr>
        <w:t>e</w:t>
      </w:r>
      <w:r w:rsidR="00A9434B" w:rsidRPr="00521E85">
        <w:rPr>
          <w:noProof/>
          <w:lang w:val="en-GB"/>
        </w:rPr>
        <w:t xml:space="preserve">vidence </w:t>
      </w:r>
      <w:r w:rsidR="00652BC4" w:rsidRPr="00521E85">
        <w:rPr>
          <w:noProof/>
          <w:lang w:val="en-GB"/>
        </w:rPr>
        <w:t>issued</w:t>
      </w:r>
      <w:r w:rsidR="00A9434B" w:rsidRPr="00521E85">
        <w:rPr>
          <w:noProof/>
          <w:lang w:val="en-GB"/>
        </w:rPr>
        <w:t xml:space="preserve"> at the end of July 2025</w:t>
      </w:r>
      <w:r w:rsidR="00DC3E80" w:rsidRPr="00521E85">
        <w:rPr>
          <w:noProof/>
          <w:lang w:val="en-GB"/>
        </w:rPr>
        <w:t>.</w:t>
      </w:r>
      <w:r w:rsidR="00A9434B" w:rsidRPr="00521E85">
        <w:rPr>
          <w:noProof/>
          <w:lang w:val="en-GB"/>
        </w:rPr>
        <w:t xml:space="preserve"> </w:t>
      </w:r>
      <w:r w:rsidR="00652BC4" w:rsidRPr="00521E85">
        <w:rPr>
          <w:noProof/>
          <w:lang w:val="en-GB"/>
        </w:rPr>
        <w:t>I</w:t>
      </w:r>
      <w:r w:rsidR="00A9434B" w:rsidRPr="00521E85">
        <w:rPr>
          <w:noProof/>
          <w:lang w:val="en-GB"/>
        </w:rPr>
        <w:t>mplementation of the EU Adaptation Strategy progressed</w:t>
      </w:r>
      <w:r w:rsidR="0024216C" w:rsidRPr="00521E85">
        <w:rPr>
          <w:noProof/>
          <w:lang w:val="en-GB"/>
        </w:rPr>
        <w:t>,</w:t>
      </w:r>
      <w:r w:rsidR="00A9434B" w:rsidRPr="00521E85">
        <w:rPr>
          <w:noProof/>
          <w:lang w:val="en-GB"/>
        </w:rPr>
        <w:t xml:space="preserve"> reflecting the findings of the first European Climate Risk Assessment</w:t>
      </w:r>
      <w:r w:rsidR="002302DD" w:rsidRPr="00521E85">
        <w:rPr>
          <w:noProof/>
          <w:lang w:val="en-GB"/>
        </w:rPr>
        <w:t>,</w:t>
      </w:r>
      <w:r w:rsidR="00A9434B" w:rsidRPr="00521E85">
        <w:rPr>
          <w:noProof/>
          <w:lang w:val="en-GB"/>
        </w:rPr>
        <w:t xml:space="preserve"> </w:t>
      </w:r>
      <w:r w:rsidR="000F4873" w:rsidRPr="00521E85">
        <w:rPr>
          <w:noProof/>
          <w:lang w:val="en-GB"/>
        </w:rPr>
        <w:t>and</w:t>
      </w:r>
      <w:r w:rsidR="00F71CBA" w:rsidRPr="00521E85">
        <w:rPr>
          <w:noProof/>
          <w:lang w:val="en-GB"/>
        </w:rPr>
        <w:t xml:space="preserve"> </w:t>
      </w:r>
      <w:r w:rsidR="00A9434B" w:rsidRPr="00521E85">
        <w:rPr>
          <w:noProof/>
          <w:lang w:val="en-GB"/>
        </w:rPr>
        <w:t>2024 Communication on managing climate risks</w:t>
      </w:r>
      <w:r w:rsidR="00A125E2" w:rsidRPr="00521E85">
        <w:rPr>
          <w:noProof/>
          <w:lang w:val="en-GB"/>
        </w:rPr>
        <w:t>,</w:t>
      </w:r>
      <w:r w:rsidR="002302DD" w:rsidRPr="00521E85">
        <w:rPr>
          <w:noProof/>
          <w:lang w:val="en-GB"/>
        </w:rPr>
        <w:t xml:space="preserve"> </w:t>
      </w:r>
      <w:r w:rsidR="00F71CBA" w:rsidRPr="00521E85">
        <w:rPr>
          <w:noProof/>
          <w:lang w:val="en-GB"/>
        </w:rPr>
        <w:t xml:space="preserve">supported by </w:t>
      </w:r>
      <w:r w:rsidR="00A125E2" w:rsidRPr="00521E85">
        <w:rPr>
          <w:noProof/>
          <w:lang w:val="en-GB"/>
        </w:rPr>
        <w:t xml:space="preserve">data and tools </w:t>
      </w:r>
      <w:r w:rsidR="00FD54E3" w:rsidRPr="00521E85">
        <w:rPr>
          <w:noProof/>
          <w:lang w:val="en-GB"/>
        </w:rPr>
        <w:t xml:space="preserve">from </w:t>
      </w:r>
      <w:r w:rsidR="00381B69" w:rsidRPr="00521E85">
        <w:rPr>
          <w:noProof/>
          <w:lang w:val="en-GB"/>
        </w:rPr>
        <w:t xml:space="preserve">Climate-ADAPT platform and </w:t>
      </w:r>
      <w:r w:rsidR="00FD54E3" w:rsidRPr="00521E85">
        <w:rPr>
          <w:noProof/>
          <w:lang w:val="en-GB"/>
        </w:rPr>
        <w:t xml:space="preserve">the </w:t>
      </w:r>
      <w:r w:rsidR="00D72752" w:rsidRPr="00521E85">
        <w:rPr>
          <w:noProof/>
          <w:lang w:val="en-GB"/>
        </w:rPr>
        <w:t>European Climate and Health Observatory</w:t>
      </w:r>
      <w:r w:rsidR="00743941" w:rsidRPr="00521E85">
        <w:rPr>
          <w:noProof/>
          <w:lang w:val="en-GB"/>
        </w:rPr>
        <w:t>.</w:t>
      </w:r>
    </w:p>
    <w:p w14:paraId="1FD13BB1" w14:textId="22E7B97E" w:rsidR="00D368E2" w:rsidRPr="00521E85" w:rsidRDefault="00D368E2" w:rsidP="00D368E2">
      <w:pPr>
        <w:rPr>
          <w:rFonts w:eastAsia="SimSun"/>
          <w:noProof/>
          <w:lang w:val="en-GB"/>
        </w:rPr>
      </w:pPr>
      <w:r w:rsidRPr="00521E85">
        <w:rPr>
          <w:noProof/>
          <w:lang w:val="en-GB"/>
        </w:rPr>
        <w:t>In</w:t>
      </w:r>
      <w:r w:rsidR="005A395B" w:rsidRPr="00521E85">
        <w:rPr>
          <w:noProof/>
          <w:lang w:val="en-GB"/>
        </w:rPr>
        <w:t xml:space="preserve"> January 2025, </w:t>
      </w:r>
      <w:r w:rsidR="004D4D9B" w:rsidRPr="00521E85">
        <w:rPr>
          <w:noProof/>
          <w:lang w:val="en-GB"/>
        </w:rPr>
        <w:t xml:space="preserve">the Commission set out a </w:t>
      </w:r>
      <w:r w:rsidR="004D4D9B" w:rsidRPr="00521E85">
        <w:rPr>
          <w:b/>
          <w:bCs/>
          <w:noProof/>
          <w:lang w:val="en-GB"/>
        </w:rPr>
        <w:t>Competitiveness Compass</w:t>
      </w:r>
      <w:r w:rsidR="004D4D9B" w:rsidRPr="00521E85">
        <w:rPr>
          <w:noProof/>
          <w:lang w:val="en-GB"/>
        </w:rPr>
        <w:t xml:space="preserve"> highlighting how it planned to support the transition towards a decarbonised competitive and resilient economy. Accordingly, </w:t>
      </w:r>
      <w:r w:rsidR="00E14768" w:rsidRPr="00521E85">
        <w:rPr>
          <w:noProof/>
          <w:lang w:val="en-GB"/>
        </w:rPr>
        <w:t>in</w:t>
      </w:r>
      <w:r w:rsidRPr="00521E85">
        <w:rPr>
          <w:noProof/>
          <w:lang w:val="en-GB"/>
        </w:rPr>
        <w:t xml:space="preserve"> February 2025, the Commission presented the </w:t>
      </w:r>
      <w:r w:rsidRPr="00521E85">
        <w:rPr>
          <w:rStyle w:val="Pogrubienie"/>
          <w:noProof/>
          <w:lang w:val="en-GB"/>
        </w:rPr>
        <w:t>Clean Industrial Deal</w:t>
      </w:r>
      <w:r w:rsidRPr="00521E85">
        <w:rPr>
          <w:noProof/>
          <w:color w:val="26324B"/>
          <w:lang w:val="en-GB"/>
        </w:rPr>
        <w:t xml:space="preserve">, a </w:t>
      </w:r>
      <w:r w:rsidR="001E217E" w:rsidRPr="00521E85">
        <w:rPr>
          <w:noProof/>
          <w:color w:val="26324B"/>
          <w:lang w:val="en-GB"/>
        </w:rPr>
        <w:t>joint roadmap for competitiveness and decarbonisation and transformational</w:t>
      </w:r>
      <w:r w:rsidR="001E217E" w:rsidRPr="00521E85">
        <w:rPr>
          <w:noProof/>
          <w:lang w:val="en-GB"/>
        </w:rPr>
        <w:t xml:space="preserve"> </w:t>
      </w:r>
      <w:r w:rsidRPr="00521E85">
        <w:rPr>
          <w:noProof/>
          <w:lang w:val="en-GB"/>
        </w:rPr>
        <w:t xml:space="preserve">business plan to support EU industry. It aims to accelerate </w:t>
      </w:r>
      <w:r w:rsidR="00492FAF" w:rsidRPr="00521E85">
        <w:rPr>
          <w:noProof/>
          <w:lang w:val="en-GB"/>
        </w:rPr>
        <w:t>the process of</w:t>
      </w:r>
      <w:r w:rsidRPr="00521E85">
        <w:rPr>
          <w:noProof/>
          <w:lang w:val="en-GB"/>
        </w:rPr>
        <w:t xml:space="preserve"> decarbonisation, while securing the future of manufacturing in Europe</w:t>
      </w:r>
      <w:r w:rsidR="00120FEE" w:rsidRPr="00521E85">
        <w:rPr>
          <w:noProof/>
          <w:lang w:val="en-GB"/>
        </w:rPr>
        <w:t xml:space="preserve">. The </w:t>
      </w:r>
      <w:r w:rsidR="00607EEA" w:rsidRPr="00521E85">
        <w:rPr>
          <w:noProof/>
          <w:lang w:val="en-GB"/>
        </w:rPr>
        <w:t>D</w:t>
      </w:r>
      <w:r w:rsidR="00120FEE" w:rsidRPr="00521E85">
        <w:rPr>
          <w:noProof/>
          <w:lang w:val="en-GB"/>
        </w:rPr>
        <w:t>eal</w:t>
      </w:r>
      <w:r w:rsidRPr="00521E85">
        <w:rPr>
          <w:noProof/>
          <w:lang w:val="en-GB"/>
        </w:rPr>
        <w:t xml:space="preserve"> focuses mainly on two closely linked sectors: energy-intensive industries and clean tech.</w:t>
      </w:r>
      <w:r w:rsidR="00D3796B" w:rsidRPr="00521E85">
        <w:rPr>
          <w:noProof/>
          <w:lang w:val="en-GB"/>
        </w:rPr>
        <w:t xml:space="preserve"> </w:t>
      </w:r>
      <w:r w:rsidR="00D1195A" w:rsidRPr="00521E85">
        <w:rPr>
          <w:noProof/>
          <w:lang w:val="en-GB"/>
        </w:rPr>
        <w:t>One of the</w:t>
      </w:r>
      <w:r w:rsidR="00D3796B" w:rsidRPr="00521E85">
        <w:rPr>
          <w:noProof/>
          <w:lang w:val="en-GB"/>
        </w:rPr>
        <w:t xml:space="preserve"> already completed action is the Clean Industrial Deal State </w:t>
      </w:r>
      <w:r w:rsidR="00C96991" w:rsidRPr="00521E85">
        <w:rPr>
          <w:noProof/>
          <w:lang w:val="en-GB"/>
        </w:rPr>
        <w:t>A</w:t>
      </w:r>
      <w:r w:rsidR="00D3796B" w:rsidRPr="00521E85">
        <w:rPr>
          <w:noProof/>
          <w:lang w:val="en-GB"/>
        </w:rPr>
        <w:t>id Framework published in June</w:t>
      </w:r>
      <w:r w:rsidR="00C96991" w:rsidRPr="00521E85">
        <w:rPr>
          <w:noProof/>
          <w:lang w:val="en-GB"/>
        </w:rPr>
        <w:t xml:space="preserve"> 2025</w:t>
      </w:r>
      <w:r w:rsidR="00D3796B" w:rsidRPr="00521E85">
        <w:rPr>
          <w:noProof/>
          <w:lang w:val="en-GB"/>
        </w:rPr>
        <w:t>.</w:t>
      </w:r>
      <w:r w:rsidR="4BF67542" w:rsidRPr="00521E85">
        <w:rPr>
          <w:noProof/>
          <w:lang w:val="en-GB"/>
        </w:rPr>
        <w:t xml:space="preserve"> </w:t>
      </w:r>
      <w:r w:rsidR="26A5EC88" w:rsidRPr="00521E85">
        <w:rPr>
          <w:noProof/>
          <w:lang w:val="en-GB"/>
        </w:rPr>
        <w:t>An</w:t>
      </w:r>
      <w:r w:rsidR="00374B0D" w:rsidRPr="00521E85">
        <w:rPr>
          <w:noProof/>
          <w:lang w:val="en-GB"/>
        </w:rPr>
        <w:t xml:space="preserve"> important element of the Clean Industrial Deal is</w:t>
      </w:r>
      <w:r w:rsidR="0083361D" w:rsidRPr="00521E85">
        <w:rPr>
          <w:noProof/>
          <w:lang w:val="en-GB"/>
        </w:rPr>
        <w:t xml:space="preserve"> the </w:t>
      </w:r>
      <w:r w:rsidR="00623326" w:rsidRPr="00521E85">
        <w:rPr>
          <w:b/>
          <w:noProof/>
          <w:lang w:val="en-GB"/>
        </w:rPr>
        <w:t>Action Plan for Affordable Energy</w:t>
      </w:r>
      <w:r w:rsidR="0083361D" w:rsidRPr="00521E85">
        <w:rPr>
          <w:noProof/>
          <w:lang w:val="en-GB"/>
        </w:rPr>
        <w:t>, which contains specific measures to reduce energy costs in the EU</w:t>
      </w:r>
      <w:r w:rsidR="009B031D" w:rsidRPr="00521E85">
        <w:rPr>
          <w:noProof/>
          <w:lang w:val="en-GB"/>
        </w:rPr>
        <w:t>. This initiative will</w:t>
      </w:r>
      <w:r w:rsidR="0083361D" w:rsidRPr="00521E85">
        <w:rPr>
          <w:noProof/>
          <w:lang w:val="en-GB"/>
        </w:rPr>
        <w:t xml:space="preserve"> have a significant impact on both industrial competitiveness and the cost of living</w:t>
      </w:r>
      <w:r w:rsidR="004A7027" w:rsidRPr="00521E85">
        <w:rPr>
          <w:noProof/>
          <w:lang w:val="en-GB"/>
        </w:rPr>
        <w:t>.</w:t>
      </w:r>
      <w:r w:rsidR="008D61D7" w:rsidRPr="00521E85">
        <w:rPr>
          <w:noProof/>
          <w:lang w:val="en-GB"/>
        </w:rPr>
        <w:t xml:space="preserve"> </w:t>
      </w:r>
      <w:r w:rsidR="0083361D" w:rsidRPr="00521E85">
        <w:rPr>
          <w:noProof/>
          <w:lang w:val="en-GB"/>
        </w:rPr>
        <w:t xml:space="preserve">Additionally, the </w:t>
      </w:r>
      <w:r w:rsidR="0083361D" w:rsidRPr="00521E85">
        <w:rPr>
          <w:b/>
          <w:noProof/>
          <w:lang w:val="en-GB"/>
        </w:rPr>
        <w:t>Union of Skills</w:t>
      </w:r>
      <w:r w:rsidR="2275E17E" w:rsidRPr="00521E85">
        <w:rPr>
          <w:b/>
          <w:noProof/>
          <w:lang w:val="en-GB"/>
        </w:rPr>
        <w:t xml:space="preserve"> </w:t>
      </w:r>
      <w:r w:rsidR="2275E17E" w:rsidRPr="00521E85">
        <w:rPr>
          <w:noProof/>
          <w:lang w:val="en-GB"/>
        </w:rPr>
        <w:t>launched in March</w:t>
      </w:r>
      <w:r w:rsidR="427EF74A" w:rsidRPr="00521E85">
        <w:rPr>
          <w:noProof/>
          <w:lang w:val="en-GB"/>
        </w:rPr>
        <w:t xml:space="preserve"> </w:t>
      </w:r>
      <w:r w:rsidR="4BF67542" w:rsidRPr="00521E85">
        <w:rPr>
          <w:noProof/>
          <w:lang w:val="en-GB"/>
        </w:rPr>
        <w:t>reinforc</w:t>
      </w:r>
      <w:r w:rsidR="4208A611" w:rsidRPr="00521E85">
        <w:rPr>
          <w:noProof/>
          <w:lang w:val="en-GB"/>
        </w:rPr>
        <w:t>e</w:t>
      </w:r>
      <w:r w:rsidR="389409FB" w:rsidRPr="00521E85">
        <w:rPr>
          <w:noProof/>
          <w:lang w:val="en-GB"/>
        </w:rPr>
        <w:t>s</w:t>
      </w:r>
      <w:r w:rsidR="4BF67542" w:rsidRPr="00521E85">
        <w:rPr>
          <w:noProof/>
          <w:lang w:val="en-GB"/>
        </w:rPr>
        <w:t xml:space="preserve"> the goals of the </w:t>
      </w:r>
      <w:r w:rsidR="00533957" w:rsidRPr="00521E85">
        <w:rPr>
          <w:noProof/>
          <w:lang w:val="en-GB"/>
        </w:rPr>
        <w:t xml:space="preserve">Clean Industrial </w:t>
      </w:r>
      <w:r w:rsidR="48A8E211" w:rsidRPr="00521E85">
        <w:rPr>
          <w:noProof/>
          <w:lang w:val="en-GB"/>
        </w:rPr>
        <w:t xml:space="preserve">Deal </w:t>
      </w:r>
      <w:r w:rsidR="7AB901C9" w:rsidRPr="00521E85">
        <w:rPr>
          <w:noProof/>
          <w:lang w:val="en-GB"/>
        </w:rPr>
        <w:t>by</w:t>
      </w:r>
      <w:r w:rsidR="54F9E05D" w:rsidRPr="00521E85">
        <w:rPr>
          <w:noProof/>
          <w:lang w:val="en-GB"/>
        </w:rPr>
        <w:t xml:space="preserve"> promoting</w:t>
      </w:r>
      <w:r w:rsidR="7AB901C9" w:rsidRPr="00521E85">
        <w:rPr>
          <w:noProof/>
          <w:lang w:val="en-GB"/>
        </w:rPr>
        <w:t xml:space="preserve"> </w:t>
      </w:r>
      <w:r w:rsidR="2AE77975" w:rsidRPr="00521E85">
        <w:rPr>
          <w:noProof/>
          <w:lang w:val="en-GB"/>
        </w:rPr>
        <w:t xml:space="preserve">development and </w:t>
      </w:r>
      <w:r w:rsidR="4BF67542" w:rsidRPr="00521E85">
        <w:rPr>
          <w:noProof/>
          <w:lang w:val="en-GB"/>
        </w:rPr>
        <w:t>invest</w:t>
      </w:r>
      <w:r w:rsidR="75F4DD2D" w:rsidRPr="00521E85">
        <w:rPr>
          <w:noProof/>
          <w:lang w:val="en-GB"/>
        </w:rPr>
        <w:t>ment</w:t>
      </w:r>
      <w:r w:rsidR="4BF67542" w:rsidRPr="00521E85">
        <w:rPr>
          <w:noProof/>
          <w:lang w:val="en-GB"/>
        </w:rPr>
        <w:t xml:space="preserve"> in </w:t>
      </w:r>
      <w:r w:rsidR="332445A9" w:rsidRPr="00521E85">
        <w:rPr>
          <w:noProof/>
          <w:lang w:val="en-GB"/>
        </w:rPr>
        <w:t>skills</w:t>
      </w:r>
      <w:r w:rsidR="4820FF16" w:rsidRPr="00521E85">
        <w:rPr>
          <w:noProof/>
          <w:lang w:val="en-GB"/>
        </w:rPr>
        <w:t xml:space="preserve"> to address </w:t>
      </w:r>
      <w:r w:rsidR="3B4B4245" w:rsidRPr="00521E85">
        <w:rPr>
          <w:noProof/>
          <w:lang w:val="en-GB"/>
        </w:rPr>
        <w:t xml:space="preserve">skills </w:t>
      </w:r>
      <w:r w:rsidR="4820FF16" w:rsidRPr="00521E85">
        <w:rPr>
          <w:noProof/>
          <w:lang w:val="en-GB"/>
        </w:rPr>
        <w:t xml:space="preserve">shortages and to ensure that no one is left behind </w:t>
      </w:r>
      <w:r w:rsidR="4BF67542" w:rsidRPr="00521E85">
        <w:rPr>
          <w:noProof/>
          <w:lang w:val="en-GB"/>
        </w:rPr>
        <w:t xml:space="preserve">in the context of the </w:t>
      </w:r>
      <w:r w:rsidR="009E0CA3" w:rsidRPr="00521E85">
        <w:rPr>
          <w:noProof/>
          <w:lang w:val="en-GB"/>
        </w:rPr>
        <w:t xml:space="preserve">clean </w:t>
      </w:r>
      <w:r w:rsidR="4BF67542" w:rsidRPr="00521E85">
        <w:rPr>
          <w:noProof/>
          <w:lang w:val="en-GB"/>
        </w:rPr>
        <w:t>transition</w:t>
      </w:r>
      <w:r w:rsidR="600DFC58" w:rsidRPr="00521E85">
        <w:rPr>
          <w:noProof/>
          <w:lang w:val="en-GB"/>
        </w:rPr>
        <w:t>.</w:t>
      </w:r>
    </w:p>
    <w:p w14:paraId="46CA4888" w14:textId="7803C84D" w:rsidR="00D368E2" w:rsidRPr="00521E85" w:rsidRDefault="00D368E2" w:rsidP="00D368E2">
      <w:pPr>
        <w:rPr>
          <w:b/>
          <w:bCs/>
          <w:noProof/>
          <w:lang w:val="en-GB"/>
        </w:rPr>
      </w:pPr>
      <w:r w:rsidRPr="00521E85">
        <w:rPr>
          <w:noProof/>
          <w:lang w:val="en-GB"/>
        </w:rPr>
        <w:t xml:space="preserve">The Commission continued to prepare the </w:t>
      </w:r>
      <w:r w:rsidRPr="00521E85">
        <w:rPr>
          <w:rStyle w:val="Pogrubienie"/>
          <w:noProof/>
          <w:lang w:val="en-GB"/>
        </w:rPr>
        <w:t>implementing legislation</w:t>
      </w:r>
      <w:r w:rsidRPr="00521E85">
        <w:rPr>
          <w:noProof/>
          <w:lang w:val="en-GB"/>
        </w:rPr>
        <w:t xml:space="preserve"> stemming from the revision of the EU’s climate legislation as part of the</w:t>
      </w:r>
      <w:r w:rsidRPr="00521E85">
        <w:rPr>
          <w:b/>
          <w:bCs/>
          <w:noProof/>
          <w:lang w:val="en-GB"/>
        </w:rPr>
        <w:t xml:space="preserve"> ‘</w:t>
      </w:r>
      <w:r w:rsidRPr="00521E85">
        <w:rPr>
          <w:rStyle w:val="Pogrubienie"/>
          <w:noProof/>
          <w:lang w:val="en-GB"/>
        </w:rPr>
        <w:t>Fit for 55’ package</w:t>
      </w:r>
      <w:r w:rsidRPr="00521E85">
        <w:rPr>
          <w:noProof/>
          <w:lang w:val="en-GB"/>
        </w:rPr>
        <w:t>.</w:t>
      </w:r>
    </w:p>
    <w:p w14:paraId="594D5229" w14:textId="4612B454" w:rsidR="00D368E2" w:rsidRPr="00521E85" w:rsidRDefault="00D368E2" w:rsidP="00D368E2">
      <w:pPr>
        <w:rPr>
          <w:noProof/>
          <w:lang w:val="en-GB"/>
        </w:rPr>
      </w:pPr>
      <w:r w:rsidRPr="00521E85">
        <w:rPr>
          <w:noProof/>
          <w:lang w:val="en-GB"/>
        </w:rPr>
        <w:t>This includes acts to implement:</w:t>
      </w:r>
    </w:p>
    <w:p w14:paraId="07EC0E0B" w14:textId="5E47CF81" w:rsidR="002B136F" w:rsidRPr="00521E85" w:rsidRDefault="00F74606" w:rsidP="00F2544A">
      <w:pPr>
        <w:pStyle w:val="Akapitzlist"/>
        <w:numPr>
          <w:ilvl w:val="0"/>
          <w:numId w:val="4"/>
        </w:numPr>
        <w:rPr>
          <w:noProof/>
          <w:lang w:val="en-GB"/>
        </w:rPr>
      </w:pPr>
      <w:r w:rsidRPr="00521E85">
        <w:rPr>
          <w:noProof/>
          <w:lang w:val="en-GB"/>
        </w:rPr>
        <w:t>the Effort Sharing Regulation</w:t>
      </w:r>
      <w:r w:rsidR="00B17B80" w:rsidRPr="00521E85">
        <w:rPr>
          <w:noProof/>
          <w:lang w:val="en-GB"/>
        </w:rPr>
        <w:t>;</w:t>
      </w:r>
    </w:p>
    <w:p w14:paraId="1E9DD2C9" w14:textId="17757BC7" w:rsidR="002B136F" w:rsidRPr="00521E85" w:rsidRDefault="00562088" w:rsidP="00F2544A">
      <w:pPr>
        <w:pStyle w:val="Akapitzlist"/>
        <w:numPr>
          <w:ilvl w:val="0"/>
          <w:numId w:val="4"/>
        </w:numPr>
        <w:rPr>
          <w:noProof/>
          <w:lang w:val="en-GB"/>
        </w:rPr>
      </w:pPr>
      <w:r w:rsidRPr="00521E85">
        <w:rPr>
          <w:noProof/>
          <w:lang w:val="en-GB"/>
        </w:rPr>
        <w:t xml:space="preserve">the </w:t>
      </w:r>
      <w:r w:rsidR="00E362D6" w:rsidRPr="00521E85">
        <w:rPr>
          <w:noProof/>
          <w:lang w:val="en-GB"/>
        </w:rPr>
        <w:t>r</w:t>
      </w:r>
      <w:r w:rsidRPr="00521E85">
        <w:rPr>
          <w:noProof/>
          <w:lang w:val="en-GB"/>
        </w:rPr>
        <w:t>egulation on land use, land</w:t>
      </w:r>
      <w:r w:rsidR="00B17B80" w:rsidRPr="00521E85">
        <w:rPr>
          <w:noProof/>
          <w:lang w:val="en-GB"/>
        </w:rPr>
        <w:t>-</w:t>
      </w:r>
      <w:r w:rsidRPr="00521E85">
        <w:rPr>
          <w:noProof/>
          <w:lang w:val="en-GB"/>
        </w:rPr>
        <w:t>use change</w:t>
      </w:r>
      <w:r w:rsidR="00B17B80" w:rsidRPr="00521E85">
        <w:rPr>
          <w:noProof/>
          <w:lang w:val="en-GB"/>
        </w:rPr>
        <w:t>,</w:t>
      </w:r>
      <w:r w:rsidRPr="00521E85">
        <w:rPr>
          <w:noProof/>
          <w:lang w:val="en-GB"/>
        </w:rPr>
        <w:t xml:space="preserve"> and forestry (LULUCF)</w:t>
      </w:r>
      <w:r w:rsidR="00B17B80" w:rsidRPr="00521E85">
        <w:rPr>
          <w:noProof/>
          <w:lang w:val="en-GB"/>
        </w:rPr>
        <w:t>;</w:t>
      </w:r>
    </w:p>
    <w:p w14:paraId="1E4519F8" w14:textId="47C7560F" w:rsidR="00D624A9" w:rsidRPr="00521E85" w:rsidRDefault="00562088" w:rsidP="00F2544A">
      <w:pPr>
        <w:pStyle w:val="Akapitzlist"/>
        <w:numPr>
          <w:ilvl w:val="0"/>
          <w:numId w:val="4"/>
        </w:numPr>
        <w:rPr>
          <w:noProof/>
          <w:lang w:val="en-GB"/>
        </w:rPr>
      </w:pPr>
      <w:r w:rsidRPr="00521E85">
        <w:rPr>
          <w:noProof/>
          <w:lang w:val="en-GB"/>
        </w:rPr>
        <w:t xml:space="preserve">the </w:t>
      </w:r>
      <w:r w:rsidR="00E362D6" w:rsidRPr="00521E85">
        <w:rPr>
          <w:noProof/>
          <w:lang w:val="en-GB"/>
        </w:rPr>
        <w:t>r</w:t>
      </w:r>
      <w:r w:rsidRPr="00521E85">
        <w:rPr>
          <w:noProof/>
          <w:lang w:val="en-GB"/>
        </w:rPr>
        <w:t>egulation on CO</w:t>
      </w:r>
      <w:r w:rsidRPr="00521E85">
        <w:rPr>
          <w:noProof/>
          <w:vertAlign w:val="subscript"/>
          <w:lang w:val="en-GB"/>
        </w:rPr>
        <w:t>2</w:t>
      </w:r>
      <w:r w:rsidRPr="00521E85">
        <w:rPr>
          <w:noProof/>
          <w:lang w:val="en-GB"/>
        </w:rPr>
        <w:t xml:space="preserve"> emission standards for cars and vans</w:t>
      </w:r>
      <w:r w:rsidR="00B17B80" w:rsidRPr="00521E85">
        <w:rPr>
          <w:noProof/>
          <w:lang w:val="en-GB"/>
        </w:rPr>
        <w:t>;</w:t>
      </w:r>
    </w:p>
    <w:p w14:paraId="0655D70C" w14:textId="229F7587" w:rsidR="00D368E2" w:rsidRPr="00521E85" w:rsidRDefault="00D368E2" w:rsidP="00F2544A">
      <w:pPr>
        <w:pStyle w:val="Akapitzlist"/>
        <w:numPr>
          <w:ilvl w:val="0"/>
          <w:numId w:val="4"/>
        </w:numPr>
        <w:rPr>
          <w:noProof/>
          <w:lang w:val="en-GB"/>
        </w:rPr>
      </w:pPr>
      <w:r w:rsidRPr="00521E85">
        <w:rPr>
          <w:noProof/>
          <w:lang w:val="en-GB"/>
        </w:rPr>
        <w:lastRenderedPageBreak/>
        <w:t xml:space="preserve">the EU ETS (including the revised </w:t>
      </w:r>
      <w:r w:rsidR="00765155" w:rsidRPr="00521E85">
        <w:rPr>
          <w:noProof/>
          <w:lang w:val="en-GB"/>
        </w:rPr>
        <w:t xml:space="preserve">rules </w:t>
      </w:r>
      <w:r w:rsidRPr="00521E85">
        <w:rPr>
          <w:noProof/>
          <w:lang w:val="en-GB"/>
        </w:rPr>
        <w:t xml:space="preserve">for aviation) and </w:t>
      </w:r>
      <w:r w:rsidR="00EE7B56" w:rsidRPr="00521E85">
        <w:rPr>
          <w:noProof/>
          <w:lang w:val="en-GB"/>
        </w:rPr>
        <w:t>to</w:t>
      </w:r>
      <w:r w:rsidRPr="00521E85">
        <w:rPr>
          <w:noProof/>
          <w:lang w:val="en-GB"/>
        </w:rPr>
        <w:t xml:space="preserve"> extend</w:t>
      </w:r>
      <w:r w:rsidR="00EE7B56" w:rsidRPr="00521E85">
        <w:rPr>
          <w:noProof/>
          <w:lang w:val="en-GB"/>
        </w:rPr>
        <w:t xml:space="preserve"> the scheme</w:t>
      </w:r>
      <w:r w:rsidRPr="00521E85">
        <w:rPr>
          <w:noProof/>
          <w:lang w:val="en-GB"/>
        </w:rPr>
        <w:t xml:space="preserve"> to cover the maritime sector, making the EU the first jurisdiction globally to put an explicit carbon price on emissions from the maritime sector;</w:t>
      </w:r>
    </w:p>
    <w:p w14:paraId="2627AD45" w14:textId="2B1F895B" w:rsidR="00D368E2" w:rsidRPr="00521E85" w:rsidRDefault="00D368E2" w:rsidP="00F2544A">
      <w:pPr>
        <w:pStyle w:val="Akapitzlist"/>
        <w:numPr>
          <w:ilvl w:val="0"/>
          <w:numId w:val="4"/>
        </w:numPr>
        <w:rPr>
          <w:noProof/>
          <w:lang w:val="en-GB"/>
        </w:rPr>
      </w:pPr>
      <w:r w:rsidRPr="00521E85">
        <w:rPr>
          <w:noProof/>
          <w:lang w:val="en-GB"/>
        </w:rPr>
        <w:t xml:space="preserve">the ETS </w:t>
      </w:r>
      <w:r w:rsidR="00A01179" w:rsidRPr="00521E85">
        <w:rPr>
          <w:noProof/>
          <w:lang w:val="en-GB"/>
        </w:rPr>
        <w:t xml:space="preserve">2 </w:t>
      </w:r>
      <w:r w:rsidRPr="00521E85">
        <w:rPr>
          <w:noProof/>
          <w:lang w:val="en-GB"/>
        </w:rPr>
        <w:t>for buildings and road transport; and</w:t>
      </w:r>
    </w:p>
    <w:p w14:paraId="5B2EF599" w14:textId="77777777" w:rsidR="00D368E2" w:rsidRPr="00521E85" w:rsidRDefault="00D368E2" w:rsidP="00F2544A">
      <w:pPr>
        <w:pStyle w:val="Akapitzlist"/>
        <w:numPr>
          <w:ilvl w:val="0"/>
          <w:numId w:val="4"/>
        </w:numPr>
        <w:rPr>
          <w:noProof/>
          <w:lang w:val="en-GB"/>
        </w:rPr>
      </w:pPr>
      <w:r w:rsidRPr="00521E85">
        <w:rPr>
          <w:noProof/>
          <w:lang w:val="en-GB"/>
        </w:rPr>
        <w:t>the Social Climate Fund.</w:t>
      </w:r>
    </w:p>
    <w:p w14:paraId="57A183A9" w14:textId="66F6F9C3" w:rsidR="00D368E2" w:rsidRPr="00521E85" w:rsidRDefault="005D6370" w:rsidP="00D368E2">
      <w:pPr>
        <w:rPr>
          <w:noProof/>
          <w:lang w:val="en-GB"/>
        </w:rPr>
      </w:pPr>
      <w:r w:rsidRPr="00521E85">
        <w:rPr>
          <w:b/>
          <w:bCs/>
          <w:noProof/>
          <w:lang w:val="en-GB"/>
        </w:rPr>
        <w:t>N</w:t>
      </w:r>
      <w:r w:rsidR="00D368E2" w:rsidRPr="00521E85">
        <w:rPr>
          <w:rStyle w:val="Pogrubienie"/>
          <w:noProof/>
          <w:lang w:val="en-GB"/>
        </w:rPr>
        <w:t>ew regulations on fluorinated greenhouse gases and ozone-depleting substances</w:t>
      </w:r>
      <w:r w:rsidR="45E9EB8D" w:rsidRPr="00521E85">
        <w:rPr>
          <w:rStyle w:val="Pogrubienie"/>
          <w:noProof/>
          <w:lang w:val="en-GB"/>
        </w:rPr>
        <w:t xml:space="preserve"> </w:t>
      </w:r>
      <w:r w:rsidR="45E9EB8D" w:rsidRPr="00521E85">
        <w:rPr>
          <w:noProof/>
          <w:lang w:val="en-GB"/>
        </w:rPr>
        <w:t>entered into force in March 2024. They</w:t>
      </w:r>
      <w:r w:rsidR="00D368E2" w:rsidRPr="00521E85">
        <w:rPr>
          <w:noProof/>
          <w:lang w:val="en-GB"/>
        </w:rPr>
        <w:t xml:space="preserve"> </w:t>
      </w:r>
      <w:r w:rsidR="254BB752" w:rsidRPr="00521E85">
        <w:rPr>
          <w:noProof/>
          <w:lang w:val="en-GB"/>
        </w:rPr>
        <w:t xml:space="preserve">have </w:t>
      </w:r>
      <w:r w:rsidR="0A84FD2B" w:rsidRPr="00521E85">
        <w:rPr>
          <w:noProof/>
          <w:lang w:val="en-GB"/>
        </w:rPr>
        <w:t xml:space="preserve">put in place </w:t>
      </w:r>
      <w:r w:rsidR="4A5A2C23" w:rsidRPr="00521E85">
        <w:rPr>
          <w:noProof/>
          <w:lang w:val="en-GB"/>
        </w:rPr>
        <w:t xml:space="preserve">new </w:t>
      </w:r>
      <w:r w:rsidR="0A84FD2B" w:rsidRPr="00521E85">
        <w:rPr>
          <w:noProof/>
          <w:lang w:val="en-GB"/>
        </w:rPr>
        <w:t xml:space="preserve">measures </w:t>
      </w:r>
      <w:r w:rsidR="15AC50DC" w:rsidRPr="00521E85">
        <w:rPr>
          <w:noProof/>
          <w:lang w:val="en-GB"/>
        </w:rPr>
        <w:t xml:space="preserve">that will </w:t>
      </w:r>
      <w:r w:rsidR="00D368E2" w:rsidRPr="00521E85">
        <w:rPr>
          <w:noProof/>
          <w:lang w:val="en-GB"/>
        </w:rPr>
        <w:t>eliminate an additional 500 MtCO</w:t>
      </w:r>
      <w:r w:rsidR="00D368E2" w:rsidRPr="00521E85">
        <w:rPr>
          <w:noProof/>
          <w:vertAlign w:val="subscript"/>
          <w:lang w:val="en-GB"/>
        </w:rPr>
        <w:t>2</w:t>
      </w:r>
      <w:r w:rsidR="00D368E2" w:rsidRPr="00521E85">
        <w:rPr>
          <w:noProof/>
          <w:lang w:val="en-GB"/>
        </w:rPr>
        <w:t>-eq of emissions by 2050</w:t>
      </w:r>
      <w:r w:rsidR="002A63DA" w:rsidRPr="00521E85">
        <w:rPr>
          <w:noProof/>
          <w:lang w:val="en-GB"/>
        </w:rPr>
        <w:t xml:space="preserve"> compared to</w:t>
      </w:r>
      <w:r w:rsidR="543E6AD1" w:rsidRPr="00521E85">
        <w:rPr>
          <w:noProof/>
          <w:lang w:val="en-GB"/>
        </w:rPr>
        <w:t xml:space="preserve"> </w:t>
      </w:r>
      <w:r w:rsidR="5AD314B4" w:rsidRPr="00521E85">
        <w:rPr>
          <w:noProof/>
          <w:lang w:val="en-GB"/>
        </w:rPr>
        <w:t>previous</w:t>
      </w:r>
      <w:r w:rsidR="7AE283DD" w:rsidRPr="00521E85">
        <w:rPr>
          <w:noProof/>
          <w:lang w:val="en-GB"/>
        </w:rPr>
        <w:t>ly</w:t>
      </w:r>
      <w:r w:rsidR="5AD314B4" w:rsidRPr="00521E85">
        <w:rPr>
          <w:noProof/>
          <w:lang w:val="en-GB"/>
        </w:rPr>
        <w:t xml:space="preserve"> </w:t>
      </w:r>
      <w:r w:rsidR="00333332" w:rsidRPr="00521E85">
        <w:rPr>
          <w:noProof/>
          <w:lang w:val="en-GB"/>
        </w:rPr>
        <w:t>adopted</w:t>
      </w:r>
      <w:r w:rsidR="5AD314B4" w:rsidRPr="00521E85">
        <w:rPr>
          <w:noProof/>
          <w:lang w:val="en-GB"/>
        </w:rPr>
        <w:t xml:space="preserve"> </w:t>
      </w:r>
      <w:r w:rsidR="00333332" w:rsidRPr="00521E85">
        <w:rPr>
          <w:noProof/>
          <w:lang w:val="en-GB"/>
        </w:rPr>
        <w:t xml:space="preserve">measures </w:t>
      </w:r>
      <w:r w:rsidR="4D18638E" w:rsidRPr="00521E85">
        <w:rPr>
          <w:noProof/>
          <w:lang w:val="en-GB"/>
        </w:rPr>
        <w:t>on</w:t>
      </w:r>
      <w:r w:rsidR="12BDB655" w:rsidRPr="00521E85">
        <w:rPr>
          <w:noProof/>
          <w:lang w:val="en-GB"/>
        </w:rPr>
        <w:t xml:space="preserve"> these chemicals</w:t>
      </w:r>
      <w:r w:rsidR="00D368E2" w:rsidRPr="00521E85">
        <w:rPr>
          <w:noProof/>
          <w:lang w:val="en-GB"/>
        </w:rPr>
        <w:t xml:space="preserve">. In 2025 the European Commission adopted secondary legislation to implement </w:t>
      </w:r>
      <w:r w:rsidR="001553E3" w:rsidRPr="00521E85">
        <w:rPr>
          <w:noProof/>
          <w:lang w:val="en-GB"/>
        </w:rPr>
        <w:t>new</w:t>
      </w:r>
      <w:r w:rsidR="00D368E2" w:rsidRPr="00521E85">
        <w:rPr>
          <w:noProof/>
          <w:lang w:val="en-GB"/>
        </w:rPr>
        <w:t xml:space="preserve"> rules on these substances, which are even more ambitious than the commitments </w:t>
      </w:r>
      <w:r w:rsidR="00346DC4" w:rsidRPr="00521E85">
        <w:rPr>
          <w:noProof/>
          <w:lang w:val="en-GB"/>
        </w:rPr>
        <w:t xml:space="preserve">made </w:t>
      </w:r>
      <w:r w:rsidR="00D368E2" w:rsidRPr="00521E85">
        <w:rPr>
          <w:noProof/>
          <w:lang w:val="en-GB"/>
        </w:rPr>
        <w:t>under the Montreal Protocol.</w:t>
      </w:r>
    </w:p>
    <w:p w14:paraId="7CD90853" w14:textId="164A308F" w:rsidR="005A35E2" w:rsidRPr="00521E85" w:rsidRDefault="00D368E2" w:rsidP="00D368E2">
      <w:pPr>
        <w:rPr>
          <w:rStyle w:val="Pogrubienie"/>
          <w:b w:val="0"/>
          <w:bCs w:val="0"/>
          <w:noProof/>
          <w:lang w:val="en-GB"/>
        </w:rPr>
      </w:pPr>
      <w:r w:rsidRPr="00521E85">
        <w:rPr>
          <w:noProof/>
          <w:lang w:val="en-GB"/>
        </w:rPr>
        <w:t>As part of its wider simplification agenda</w:t>
      </w:r>
      <w:r w:rsidR="006A36D9" w:rsidRPr="00521E85">
        <w:rPr>
          <w:noProof/>
          <w:lang w:val="en-GB"/>
        </w:rPr>
        <w:t>,</w:t>
      </w:r>
      <w:r w:rsidRPr="00521E85">
        <w:rPr>
          <w:noProof/>
          <w:lang w:val="en-GB"/>
        </w:rPr>
        <w:t xml:space="preserve"> </w:t>
      </w:r>
      <w:r w:rsidR="00AD505E" w:rsidRPr="00521E85">
        <w:rPr>
          <w:noProof/>
          <w:lang w:val="en-GB"/>
        </w:rPr>
        <w:t xml:space="preserve">in May 2025 </w:t>
      </w:r>
      <w:r w:rsidRPr="00521E85">
        <w:rPr>
          <w:noProof/>
          <w:lang w:val="en-GB"/>
        </w:rPr>
        <w:t xml:space="preserve">the European Commission </w:t>
      </w:r>
      <w:r w:rsidR="008E2724" w:rsidRPr="00521E85">
        <w:rPr>
          <w:noProof/>
          <w:lang w:val="en-GB"/>
        </w:rPr>
        <w:t xml:space="preserve">tabled a </w:t>
      </w:r>
      <w:hyperlink r:id="rId97" w:history="1">
        <w:r w:rsidRPr="00521E85">
          <w:rPr>
            <w:rStyle w:val="Hipercze"/>
            <w:noProof/>
            <w:lang w:val="en-GB"/>
          </w:rPr>
          <w:t>propos</w:t>
        </w:r>
        <w:r w:rsidR="008E2724" w:rsidRPr="00521E85">
          <w:rPr>
            <w:rStyle w:val="Hipercze"/>
            <w:noProof/>
            <w:lang w:val="en-GB"/>
          </w:rPr>
          <w:t>al</w:t>
        </w:r>
      </w:hyperlink>
      <w:r w:rsidRPr="00521E85">
        <w:rPr>
          <w:noProof/>
          <w:lang w:val="en-GB"/>
        </w:rPr>
        <w:t xml:space="preserve"> </w:t>
      </w:r>
      <w:r w:rsidR="008E2724" w:rsidRPr="00521E85">
        <w:rPr>
          <w:noProof/>
          <w:lang w:val="en-GB"/>
        </w:rPr>
        <w:t>to</w:t>
      </w:r>
      <w:r w:rsidRPr="00521E85">
        <w:rPr>
          <w:noProof/>
          <w:lang w:val="en-GB"/>
        </w:rPr>
        <w:t xml:space="preserve"> </w:t>
      </w:r>
      <w:r w:rsidR="008E2724" w:rsidRPr="00521E85">
        <w:rPr>
          <w:noProof/>
          <w:lang w:val="en-GB"/>
        </w:rPr>
        <w:t>simplify</w:t>
      </w:r>
      <w:r w:rsidR="00E24232" w:rsidRPr="00521E85">
        <w:rPr>
          <w:noProof/>
          <w:lang w:val="en-GB"/>
        </w:rPr>
        <w:t xml:space="preserve">, among others, </w:t>
      </w:r>
      <w:r w:rsidRPr="00521E85">
        <w:rPr>
          <w:noProof/>
          <w:lang w:val="en-GB"/>
        </w:rPr>
        <w:t xml:space="preserve">the </w:t>
      </w:r>
      <w:hyperlink r:id="rId98" w:history="1">
        <w:r w:rsidRPr="00521E85">
          <w:rPr>
            <w:rStyle w:val="Hipercze"/>
            <w:noProof/>
            <w:lang w:val="en-GB"/>
          </w:rPr>
          <w:t>F-gas Regulation</w:t>
        </w:r>
      </w:hyperlink>
      <w:r w:rsidRPr="00521E85">
        <w:rPr>
          <w:noProof/>
          <w:lang w:val="en-GB"/>
        </w:rPr>
        <w:t xml:space="preserve">. </w:t>
      </w:r>
      <w:r w:rsidR="00D71B25" w:rsidRPr="00521E85">
        <w:rPr>
          <w:noProof/>
          <w:lang w:val="en-GB"/>
        </w:rPr>
        <w:t xml:space="preserve">The proposal will reduce the administrative burden on importers and exporters by </w:t>
      </w:r>
      <w:r w:rsidR="00CF1F8D" w:rsidRPr="00521E85">
        <w:rPr>
          <w:noProof/>
          <w:lang w:val="en-GB"/>
        </w:rPr>
        <w:t>limit</w:t>
      </w:r>
      <w:r w:rsidR="00EE5634" w:rsidRPr="00521E85">
        <w:rPr>
          <w:noProof/>
          <w:lang w:val="en-GB"/>
        </w:rPr>
        <w:t>ing</w:t>
      </w:r>
      <w:r w:rsidR="00CF1F8D" w:rsidRPr="00521E85">
        <w:rPr>
          <w:noProof/>
          <w:lang w:val="en-GB"/>
        </w:rPr>
        <w:t xml:space="preserve"> the registration </w:t>
      </w:r>
      <w:r w:rsidR="00EE5634" w:rsidRPr="00521E85">
        <w:rPr>
          <w:noProof/>
          <w:lang w:val="en-GB"/>
        </w:rPr>
        <w:t>requirements</w:t>
      </w:r>
      <w:r w:rsidR="00CF1F8D" w:rsidRPr="00521E85">
        <w:rPr>
          <w:noProof/>
          <w:lang w:val="en-GB"/>
        </w:rPr>
        <w:t xml:space="preserve"> to importers of products and equipment containing F-gases above certain annual thresholds and to those exporters that export stationary equipment with relatively highly warming F-gases</w:t>
      </w:r>
      <w:r w:rsidR="00A24F42" w:rsidRPr="00521E85">
        <w:rPr>
          <w:rFonts w:ascii="Arial" w:hAnsi="Arial" w:cs="Arial"/>
          <w:noProof/>
          <w:lang w:val="en-GB"/>
        </w:rPr>
        <w:t> </w:t>
      </w:r>
      <w:r w:rsidR="00A24F42" w:rsidRPr="00521E85">
        <w:rPr>
          <w:rStyle w:val="Odwoanieprzypisudolnego"/>
          <w:rFonts w:cs="Arial"/>
          <w:noProof/>
          <w:lang w:val="en-GB"/>
        </w:rPr>
        <w:footnoteReference w:id="17"/>
      </w:r>
      <w:r w:rsidR="00EE5634" w:rsidRPr="00521E85">
        <w:rPr>
          <w:noProof/>
          <w:lang w:val="en-GB"/>
        </w:rPr>
        <w:t>.</w:t>
      </w:r>
    </w:p>
    <w:p w14:paraId="529DAD24" w14:textId="42CC3F96" w:rsidR="00D368E2" w:rsidRPr="00521E85" w:rsidRDefault="00A90089" w:rsidP="00D368E2">
      <w:pPr>
        <w:rPr>
          <w:noProof/>
          <w:lang w:val="en-GB"/>
        </w:rPr>
      </w:pPr>
      <w:r w:rsidRPr="00521E85">
        <w:rPr>
          <w:rStyle w:val="Pogrubienie"/>
          <w:b w:val="0"/>
          <w:bCs w:val="0"/>
          <w:noProof/>
          <w:lang w:val="en-GB"/>
        </w:rPr>
        <w:t>O</w:t>
      </w:r>
      <w:r w:rsidR="007A6DF6" w:rsidRPr="00521E85">
        <w:rPr>
          <w:rStyle w:val="Pogrubienie"/>
          <w:b w:val="0"/>
          <w:bCs w:val="0"/>
          <w:noProof/>
          <w:lang w:val="en-GB"/>
        </w:rPr>
        <w:t>n 1 April 2025</w:t>
      </w:r>
      <w:r w:rsidR="008A1868" w:rsidRPr="00521E85">
        <w:rPr>
          <w:rStyle w:val="Pogrubienie"/>
          <w:b w:val="0"/>
          <w:bCs w:val="0"/>
          <w:noProof/>
          <w:lang w:val="en-GB"/>
        </w:rPr>
        <w:t xml:space="preserve">, </w:t>
      </w:r>
      <w:r w:rsidR="008A1868" w:rsidRPr="00521E85">
        <w:rPr>
          <w:noProof/>
          <w:lang w:val="en-GB"/>
        </w:rPr>
        <w:t>a</w:t>
      </w:r>
      <w:r w:rsidR="00D368E2" w:rsidRPr="00521E85">
        <w:rPr>
          <w:noProof/>
          <w:lang w:val="en-GB"/>
        </w:rPr>
        <w:t xml:space="preserve">s part of the Commission’s industrial action plan for the European automotive sector and following the Strategic Dialogue on the Future of the Automotive Industry, </w:t>
      </w:r>
      <w:r w:rsidR="00513658" w:rsidRPr="00521E85">
        <w:rPr>
          <w:noProof/>
          <w:lang w:val="en-GB"/>
        </w:rPr>
        <w:t xml:space="preserve">the Commission </w:t>
      </w:r>
      <w:r w:rsidR="006A36D9" w:rsidRPr="00521E85">
        <w:rPr>
          <w:rStyle w:val="Pogrubienie"/>
          <w:b w:val="0"/>
          <w:bCs w:val="0"/>
          <w:noProof/>
          <w:lang w:val="en-GB"/>
        </w:rPr>
        <w:t>proposed</w:t>
      </w:r>
      <w:r w:rsidR="00D368E2" w:rsidRPr="00521E85">
        <w:rPr>
          <w:rStyle w:val="Pogrubienie"/>
          <w:b w:val="0"/>
          <w:noProof/>
          <w:lang w:val="en-GB"/>
        </w:rPr>
        <w:t xml:space="preserve"> to amend the </w:t>
      </w:r>
      <w:hyperlink r:id="rId99" w:history="1">
        <w:r w:rsidR="00D368E2" w:rsidRPr="00521E85">
          <w:rPr>
            <w:rStyle w:val="Hipercze"/>
            <w:noProof/>
            <w:lang w:val="en-GB"/>
          </w:rPr>
          <w:t>regulation</w:t>
        </w:r>
      </w:hyperlink>
      <w:r w:rsidR="00D368E2" w:rsidRPr="00521E85">
        <w:rPr>
          <w:rStyle w:val="Pogrubienie"/>
          <w:b w:val="0"/>
          <w:noProof/>
          <w:lang w:val="en-GB"/>
        </w:rPr>
        <w:t xml:space="preserve"> setting </w:t>
      </w:r>
      <w:r w:rsidR="00D368E2" w:rsidRPr="00521E85">
        <w:rPr>
          <w:rStyle w:val="Pogrubienie"/>
          <w:noProof/>
          <w:lang w:val="en-GB"/>
        </w:rPr>
        <w:t>CO</w:t>
      </w:r>
      <w:r w:rsidR="00D368E2" w:rsidRPr="00521E85">
        <w:rPr>
          <w:rStyle w:val="Pogrubienie"/>
          <w:noProof/>
          <w:vertAlign w:val="subscript"/>
          <w:lang w:val="en-GB"/>
        </w:rPr>
        <w:t>2</w:t>
      </w:r>
      <w:r w:rsidR="00D368E2" w:rsidRPr="00521E85">
        <w:rPr>
          <w:rStyle w:val="Pogrubienie"/>
          <w:noProof/>
          <w:lang w:val="en-GB"/>
        </w:rPr>
        <w:t xml:space="preserve"> emission performance standards for new cars and vans</w:t>
      </w:r>
      <w:r w:rsidR="00D368E2" w:rsidRPr="00521E85">
        <w:rPr>
          <w:rStyle w:val="OPDarkBlueEmphasis"/>
          <w:rFonts w:cs="Times New Roman"/>
          <w:bCs/>
          <w:noProof/>
          <w:color w:val="auto"/>
        </w:rPr>
        <w:t>.</w:t>
      </w:r>
      <w:r w:rsidR="00D368E2" w:rsidRPr="00521E85">
        <w:rPr>
          <w:rStyle w:val="OPDarkBlueEmphasis"/>
          <w:rFonts w:cs="Times New Roman"/>
          <w:b w:val="0"/>
          <w:bCs/>
          <w:noProof/>
          <w:color w:val="auto"/>
        </w:rPr>
        <w:t xml:space="preserve"> </w:t>
      </w:r>
      <w:r w:rsidR="00D368E2" w:rsidRPr="00521E85">
        <w:rPr>
          <w:noProof/>
          <w:lang w:val="en-GB"/>
        </w:rPr>
        <w:t xml:space="preserve">This amendment </w:t>
      </w:r>
      <w:r w:rsidR="00DA1E56" w:rsidRPr="00521E85">
        <w:rPr>
          <w:noProof/>
          <w:lang w:val="en-GB"/>
        </w:rPr>
        <w:t>bring</w:t>
      </w:r>
      <w:r w:rsidR="006225CF" w:rsidRPr="00521E85">
        <w:rPr>
          <w:noProof/>
          <w:lang w:val="en-GB"/>
        </w:rPr>
        <w:t>s</w:t>
      </w:r>
      <w:r w:rsidR="00D368E2" w:rsidRPr="00521E85">
        <w:rPr>
          <w:noProof/>
          <w:lang w:val="en-GB"/>
        </w:rPr>
        <w:t xml:space="preserve"> in one-off additional flexibility in reaching the CO</w:t>
      </w:r>
      <w:r w:rsidR="00D368E2" w:rsidRPr="00521E85">
        <w:rPr>
          <w:noProof/>
          <w:vertAlign w:val="subscript"/>
          <w:lang w:val="en-GB"/>
        </w:rPr>
        <w:t>2</w:t>
      </w:r>
      <w:r w:rsidR="00D368E2" w:rsidRPr="00521E85">
        <w:rPr>
          <w:noProof/>
          <w:lang w:val="en-GB"/>
        </w:rPr>
        <w:t xml:space="preserve"> targets in 2025-2027, while </w:t>
      </w:r>
      <w:r w:rsidR="0069036C" w:rsidRPr="00521E85">
        <w:rPr>
          <w:noProof/>
          <w:lang w:val="en-GB"/>
        </w:rPr>
        <w:t>ma</w:t>
      </w:r>
      <w:r w:rsidR="009359DE" w:rsidRPr="00521E85">
        <w:rPr>
          <w:noProof/>
          <w:lang w:val="en-GB"/>
        </w:rPr>
        <w:t>i</w:t>
      </w:r>
      <w:r w:rsidR="0069036C" w:rsidRPr="00521E85">
        <w:rPr>
          <w:noProof/>
          <w:lang w:val="en-GB"/>
        </w:rPr>
        <w:t xml:space="preserve">ntaining </w:t>
      </w:r>
      <w:r w:rsidR="00D368E2" w:rsidRPr="00521E85">
        <w:rPr>
          <w:noProof/>
          <w:lang w:val="en-GB"/>
        </w:rPr>
        <w:t xml:space="preserve">the overall </w:t>
      </w:r>
      <w:r w:rsidR="004A6033" w:rsidRPr="00521E85">
        <w:rPr>
          <w:noProof/>
          <w:lang w:val="en-GB"/>
        </w:rPr>
        <w:t xml:space="preserve">level of </w:t>
      </w:r>
      <w:r w:rsidR="00D368E2" w:rsidRPr="00521E85">
        <w:rPr>
          <w:noProof/>
          <w:lang w:val="en-GB"/>
        </w:rPr>
        <w:t>ambition of the targets.</w:t>
      </w:r>
      <w:r w:rsidR="00545A44" w:rsidRPr="00521E85">
        <w:rPr>
          <w:noProof/>
          <w:lang w:val="en-GB"/>
        </w:rPr>
        <w:t xml:space="preserve"> In June, the amendment was adopted by the Parliament and Council and </w:t>
      </w:r>
      <w:hyperlink r:id="rId100" w:history="1">
        <w:r w:rsidR="00545A44" w:rsidRPr="00521E85">
          <w:rPr>
            <w:rStyle w:val="Hipercze"/>
            <w:noProof/>
            <w:lang w:val="en-GB"/>
          </w:rPr>
          <w:t>published</w:t>
        </w:r>
      </w:hyperlink>
      <w:r w:rsidR="00545A44" w:rsidRPr="00521E85">
        <w:rPr>
          <w:noProof/>
          <w:lang w:val="en-GB"/>
        </w:rPr>
        <w:t>.</w:t>
      </w:r>
    </w:p>
    <w:p w14:paraId="7092C96E" w14:textId="7EEBC3C5" w:rsidR="00573A5B" w:rsidRPr="00521E85" w:rsidRDefault="00F07D3E" w:rsidP="00573A5B">
      <w:pPr>
        <w:pStyle w:val="Nagwek2"/>
        <w:rPr>
          <w:noProof/>
          <w:lang w:val="en-GB"/>
        </w:rPr>
      </w:pPr>
      <w:bookmarkStart w:id="12" w:name="_Toc210930205"/>
      <w:bookmarkStart w:id="13" w:name="_Toc212531298"/>
      <w:r w:rsidRPr="00521E85">
        <w:rPr>
          <w:noProof/>
          <w:lang w:val="en-GB"/>
        </w:rPr>
        <w:t>P</w:t>
      </w:r>
      <w:r w:rsidR="00573A5B" w:rsidRPr="00521E85">
        <w:rPr>
          <w:noProof/>
          <w:lang w:val="en-GB"/>
        </w:rPr>
        <w:t xml:space="preserve">rogress in </w:t>
      </w:r>
      <w:r w:rsidR="00D22AA0" w:rsidRPr="00521E85">
        <w:rPr>
          <w:noProof/>
          <w:lang w:val="en-GB"/>
        </w:rPr>
        <w:t xml:space="preserve">the </w:t>
      </w:r>
      <w:r w:rsidR="00573A5B" w:rsidRPr="00521E85">
        <w:rPr>
          <w:noProof/>
          <w:lang w:val="en-GB"/>
        </w:rPr>
        <w:t>Member States</w:t>
      </w:r>
      <w:bookmarkEnd w:id="12"/>
      <w:bookmarkEnd w:id="13"/>
    </w:p>
    <w:p w14:paraId="53651493" w14:textId="127F4FAC" w:rsidR="00A97872" w:rsidRPr="00521E85" w:rsidRDefault="00A97872" w:rsidP="0078585C">
      <w:pPr>
        <w:pStyle w:val="Nagwek3"/>
        <w:rPr>
          <w:noProof/>
          <w:lang w:val="en-GB"/>
        </w:rPr>
      </w:pPr>
      <w:r w:rsidRPr="00521E85">
        <w:rPr>
          <w:noProof/>
          <w:lang w:val="en-GB"/>
        </w:rPr>
        <w:t>National energy and climate plans</w:t>
      </w:r>
    </w:p>
    <w:p w14:paraId="01DFD6D6" w14:textId="2DD006C7" w:rsidR="00D368E2" w:rsidRPr="00521E85" w:rsidRDefault="00E11DA7" w:rsidP="00D368E2">
      <w:pPr>
        <w:rPr>
          <w:rFonts w:eastAsia="SimSun" w:cs="Times New Roman"/>
          <w:noProof/>
          <w:lang w:val="en-GB"/>
        </w:rPr>
      </w:pPr>
      <w:bookmarkStart w:id="14" w:name="_Hlk210830032"/>
      <w:r w:rsidRPr="00521E85">
        <w:rPr>
          <w:rStyle w:val="Pogrubienie"/>
          <w:noProof/>
          <w:lang w:val="en-GB"/>
        </w:rPr>
        <w:t>National energy and climate plans (NECPs)</w:t>
      </w:r>
      <w:r w:rsidRPr="00521E85">
        <w:rPr>
          <w:noProof/>
          <w:lang w:val="en-GB"/>
        </w:rPr>
        <w:t xml:space="preserve"> </w:t>
      </w:r>
      <w:r w:rsidRPr="00521E85">
        <w:rPr>
          <w:rFonts w:eastAsia="SimSun" w:cs="Times New Roman"/>
          <w:noProof/>
          <w:lang w:val="en-GB"/>
        </w:rPr>
        <w:t xml:space="preserve">are 10-year strategic documents in which Member States set out national targets, contributions and policies and the measures needed to reach EU climate goals. </w:t>
      </w:r>
      <w:r w:rsidR="00D368E2" w:rsidRPr="00521E85">
        <w:rPr>
          <w:noProof/>
          <w:lang w:val="en-GB"/>
        </w:rPr>
        <w:t xml:space="preserve">In May 2025, the Commission published its </w:t>
      </w:r>
      <w:hyperlink r:id="rId101" w:history="1">
        <w:r w:rsidR="00D368E2" w:rsidRPr="00521E85">
          <w:rPr>
            <w:rStyle w:val="Hipercze"/>
            <w:noProof/>
            <w:lang w:val="en-GB"/>
          </w:rPr>
          <w:t>EU-wide assessment</w:t>
        </w:r>
      </w:hyperlink>
      <w:r w:rsidR="00D368E2" w:rsidRPr="00521E85">
        <w:rPr>
          <w:noProof/>
          <w:lang w:val="en-GB"/>
        </w:rPr>
        <w:t xml:space="preserve"> of the</w:t>
      </w:r>
      <w:r w:rsidR="00C26957" w:rsidRPr="00521E85">
        <w:rPr>
          <w:noProof/>
          <w:lang w:val="en-GB"/>
        </w:rPr>
        <w:t xml:space="preserve"> NECPs</w:t>
      </w:r>
      <w:r w:rsidR="00973F5F" w:rsidRPr="00521E85">
        <w:rPr>
          <w:noProof/>
          <w:lang w:val="en-GB"/>
        </w:rPr>
        <w:t>,</w:t>
      </w:r>
      <w:r w:rsidR="000E2973" w:rsidRPr="00521E85">
        <w:rPr>
          <w:noProof/>
          <w:lang w:val="en-GB"/>
        </w:rPr>
        <w:t xml:space="preserve"> following their updates</w:t>
      </w:r>
      <w:r w:rsidR="00C26957" w:rsidRPr="00521E85">
        <w:rPr>
          <w:noProof/>
          <w:lang w:val="en-GB"/>
        </w:rPr>
        <w:t xml:space="preserve"> </w:t>
      </w:r>
      <w:r w:rsidR="005659B1" w:rsidRPr="00521E85">
        <w:rPr>
          <w:rStyle w:val="Pogrubienie"/>
          <w:b w:val="0"/>
          <w:bCs w:val="0"/>
          <w:noProof/>
          <w:lang w:val="en-GB"/>
        </w:rPr>
        <w:t xml:space="preserve">to take into account </w:t>
      </w:r>
      <w:r w:rsidR="009468CE" w:rsidRPr="00521E85">
        <w:rPr>
          <w:rStyle w:val="Pogrubienie"/>
          <w:b w:val="0"/>
          <w:bCs w:val="0"/>
          <w:noProof/>
          <w:lang w:val="en-GB"/>
        </w:rPr>
        <w:t>the 2030 targets.</w:t>
      </w:r>
      <w:r w:rsidR="009468CE" w:rsidRPr="00521E85">
        <w:rPr>
          <w:rStyle w:val="Pogrubienie"/>
          <w:noProof/>
          <w:lang w:val="en-GB"/>
        </w:rPr>
        <w:t xml:space="preserve"> </w:t>
      </w:r>
      <w:r w:rsidR="009468CE" w:rsidRPr="00521E85">
        <w:rPr>
          <w:rStyle w:val="Pogrubienie"/>
          <w:b w:val="0"/>
          <w:bCs w:val="0"/>
          <w:noProof/>
          <w:lang w:val="en-GB"/>
        </w:rPr>
        <w:t>The assessment was</w:t>
      </w:r>
      <w:r w:rsidR="00D368E2" w:rsidRPr="00521E85">
        <w:rPr>
          <w:noProof/>
          <w:lang w:val="en-GB"/>
        </w:rPr>
        <w:t xml:space="preserve"> accompanied by a </w:t>
      </w:r>
      <w:hyperlink r:id="rId102" w:history="1">
        <w:r w:rsidR="006F17EA" w:rsidRPr="00521E85">
          <w:rPr>
            <w:rStyle w:val="Hipercze"/>
            <w:noProof/>
            <w:lang w:val="en-GB"/>
          </w:rPr>
          <w:t>staff working document</w:t>
        </w:r>
      </w:hyperlink>
      <w:r w:rsidR="00D368E2" w:rsidRPr="00521E85">
        <w:rPr>
          <w:noProof/>
          <w:lang w:val="en-GB"/>
        </w:rPr>
        <w:t xml:space="preserve"> </w:t>
      </w:r>
      <w:r w:rsidR="006F17EA" w:rsidRPr="00521E85">
        <w:rPr>
          <w:noProof/>
          <w:lang w:val="en-GB"/>
        </w:rPr>
        <w:t>providing</w:t>
      </w:r>
      <w:r w:rsidR="006134BC" w:rsidRPr="00521E85">
        <w:rPr>
          <w:noProof/>
          <w:lang w:val="en-GB"/>
        </w:rPr>
        <w:t xml:space="preserve"> an</w:t>
      </w:r>
      <w:r w:rsidR="00D368E2" w:rsidRPr="00521E85">
        <w:rPr>
          <w:noProof/>
          <w:lang w:val="en-GB"/>
        </w:rPr>
        <w:t xml:space="preserve"> individual assessment of </w:t>
      </w:r>
      <w:r w:rsidR="006134BC" w:rsidRPr="00521E85">
        <w:rPr>
          <w:noProof/>
          <w:lang w:val="en-GB"/>
        </w:rPr>
        <w:t xml:space="preserve">the </w:t>
      </w:r>
      <w:r w:rsidR="00EE7136" w:rsidRPr="00521E85">
        <w:rPr>
          <w:noProof/>
          <w:lang w:val="en-GB"/>
        </w:rPr>
        <w:t xml:space="preserve">first </w:t>
      </w:r>
      <w:r w:rsidR="00D368E2" w:rsidRPr="00521E85">
        <w:rPr>
          <w:noProof/>
          <w:lang w:val="en-GB"/>
        </w:rPr>
        <w:t>23 plans submitted</w:t>
      </w:r>
      <w:r w:rsidR="00EE7136" w:rsidRPr="00521E85">
        <w:rPr>
          <w:noProof/>
          <w:lang w:val="en-GB"/>
        </w:rPr>
        <w:t xml:space="preserve">. </w:t>
      </w:r>
      <w:r w:rsidR="002E262F" w:rsidRPr="00521E85">
        <w:rPr>
          <w:noProof/>
          <w:lang w:val="en-GB"/>
        </w:rPr>
        <w:t>Subsequently, the Commission published its assessment of the final NECPs from Estonia and Slovakia</w:t>
      </w:r>
      <w:r w:rsidR="00C037D1" w:rsidRPr="00521E85">
        <w:rPr>
          <w:noProof/>
          <w:lang w:val="en-GB"/>
        </w:rPr>
        <w:t xml:space="preserve"> in </w:t>
      </w:r>
      <w:r w:rsidR="00635BB5" w:rsidRPr="00521E85">
        <w:rPr>
          <w:noProof/>
          <w:lang w:val="en-GB"/>
        </w:rPr>
        <w:t>October</w:t>
      </w:r>
      <w:r w:rsidR="00C037D1" w:rsidRPr="00521E85">
        <w:rPr>
          <w:noProof/>
          <w:lang w:val="en-GB"/>
        </w:rPr>
        <w:t xml:space="preserve"> 2025</w:t>
      </w:r>
      <w:r w:rsidR="002E262F" w:rsidRPr="00521E85">
        <w:rPr>
          <w:noProof/>
          <w:lang w:val="en-GB"/>
        </w:rPr>
        <w:t>. Belgium submitted its final NECP in October 2025 and Poland is the last Member State that has not yet submitted its plan.</w:t>
      </w:r>
    </w:p>
    <w:p w14:paraId="03418552" w14:textId="369E0C6B" w:rsidR="00D368E2" w:rsidRPr="00521E85" w:rsidRDefault="00D368E2" w:rsidP="00D368E2">
      <w:pPr>
        <w:rPr>
          <w:noProof/>
          <w:lang w:val="en-GB"/>
        </w:rPr>
      </w:pPr>
      <w:r w:rsidRPr="00521E85">
        <w:rPr>
          <w:noProof/>
          <w:lang w:val="en-GB"/>
        </w:rPr>
        <w:t xml:space="preserve">The assessment </w:t>
      </w:r>
      <w:r w:rsidR="00650E88" w:rsidRPr="00521E85">
        <w:rPr>
          <w:noProof/>
          <w:lang w:val="en-GB"/>
        </w:rPr>
        <w:t xml:space="preserve">of </w:t>
      </w:r>
      <w:r w:rsidR="007F5B54" w:rsidRPr="00521E85">
        <w:rPr>
          <w:noProof/>
          <w:lang w:val="en-GB"/>
        </w:rPr>
        <w:t xml:space="preserve">the </w:t>
      </w:r>
      <w:r w:rsidR="00650E88" w:rsidRPr="00521E85">
        <w:rPr>
          <w:noProof/>
          <w:lang w:val="en-GB"/>
        </w:rPr>
        <w:t>plans</w:t>
      </w:r>
      <w:r w:rsidRPr="00521E85">
        <w:rPr>
          <w:noProof/>
          <w:lang w:val="en-GB"/>
        </w:rPr>
        <w:t xml:space="preserve"> shows that their full implementation would bring the EU close to reaching its objectives</w:t>
      </w:r>
      <w:r w:rsidR="00200A13" w:rsidRPr="00521E85">
        <w:rPr>
          <w:noProof/>
          <w:lang w:val="en-GB"/>
        </w:rPr>
        <w:t>,</w:t>
      </w:r>
      <w:r w:rsidRPr="00521E85">
        <w:rPr>
          <w:noProof/>
          <w:lang w:val="en-GB"/>
        </w:rPr>
        <w:t xml:space="preserve"> demonstrating that the EU is well on track to achieving </w:t>
      </w:r>
      <w:r w:rsidRPr="00521E85">
        <w:rPr>
          <w:noProof/>
          <w:lang w:val="en-GB"/>
        </w:rPr>
        <w:lastRenderedPageBreak/>
        <w:t>the 2030 target of reducing net GHG emissions by at least 55% compared to 1990</w:t>
      </w:r>
      <w:r w:rsidR="00200A13" w:rsidRPr="00521E85">
        <w:rPr>
          <w:noProof/>
          <w:lang w:val="en-GB"/>
        </w:rPr>
        <w:t xml:space="preserve"> levels</w:t>
      </w:r>
      <w:r w:rsidRPr="00521E85">
        <w:rPr>
          <w:noProof/>
          <w:lang w:val="en-GB"/>
        </w:rPr>
        <w:t xml:space="preserve">. </w:t>
      </w:r>
      <w:r w:rsidR="007D246F" w:rsidRPr="00521E85">
        <w:rPr>
          <w:noProof/>
          <w:lang w:val="en-GB"/>
        </w:rPr>
        <w:t>Overall</w:t>
      </w:r>
      <w:r w:rsidRPr="00521E85">
        <w:rPr>
          <w:noProof/>
          <w:lang w:val="en-GB"/>
        </w:rPr>
        <w:t xml:space="preserve">, Member States are encouraged to implement additional measures in the transport and building sectors to meet their ESR targets, and to continue </w:t>
      </w:r>
      <w:r w:rsidR="00894C7A" w:rsidRPr="00521E85">
        <w:rPr>
          <w:noProof/>
          <w:lang w:val="en-GB"/>
        </w:rPr>
        <w:t>stepping up action</w:t>
      </w:r>
      <w:r w:rsidRPr="00521E85">
        <w:rPr>
          <w:noProof/>
          <w:lang w:val="en-GB"/>
        </w:rPr>
        <w:t xml:space="preserve"> in reducing emissions from aviation, </w:t>
      </w:r>
      <w:r w:rsidR="004D3F26" w:rsidRPr="00521E85">
        <w:rPr>
          <w:noProof/>
          <w:lang w:val="en-GB"/>
        </w:rPr>
        <w:t xml:space="preserve">the </w:t>
      </w:r>
      <w:r w:rsidRPr="00521E85">
        <w:rPr>
          <w:noProof/>
          <w:lang w:val="en-GB"/>
        </w:rPr>
        <w:t>maritime</w:t>
      </w:r>
      <w:r w:rsidR="004D3F26" w:rsidRPr="00521E85">
        <w:rPr>
          <w:noProof/>
          <w:lang w:val="en-GB"/>
        </w:rPr>
        <w:t xml:space="preserve"> sector</w:t>
      </w:r>
      <w:r w:rsidRPr="00521E85">
        <w:rPr>
          <w:noProof/>
          <w:lang w:val="en-GB"/>
        </w:rPr>
        <w:t xml:space="preserve">, and </w:t>
      </w:r>
      <w:r w:rsidR="00F21890" w:rsidRPr="00521E85">
        <w:rPr>
          <w:noProof/>
          <w:lang w:val="en-GB"/>
        </w:rPr>
        <w:t xml:space="preserve">to increase </w:t>
      </w:r>
      <w:r w:rsidRPr="00521E85">
        <w:rPr>
          <w:noProof/>
          <w:lang w:val="en-GB"/>
        </w:rPr>
        <w:t>removals</w:t>
      </w:r>
      <w:r w:rsidR="009D4188" w:rsidRPr="00521E85">
        <w:rPr>
          <w:noProof/>
          <w:lang w:val="en-GB"/>
        </w:rPr>
        <w:t>, or reduce emissions,</w:t>
      </w:r>
      <w:r w:rsidRPr="00521E85">
        <w:rPr>
          <w:noProof/>
          <w:lang w:val="en-GB"/>
        </w:rPr>
        <w:t xml:space="preserve"> in the LULUCF sector.</w:t>
      </w:r>
      <w:r w:rsidR="00296E9A" w:rsidRPr="00521E85">
        <w:rPr>
          <w:noProof/>
          <w:lang w:val="en-GB"/>
        </w:rPr>
        <w:t xml:space="preserve"> </w:t>
      </w:r>
      <w:r w:rsidR="008E6247" w:rsidRPr="00521E85">
        <w:rPr>
          <w:noProof/>
          <w:lang w:val="en-GB"/>
        </w:rPr>
        <w:t>Further efforts are needed to ensure a just transition and address the social impacts.</w:t>
      </w:r>
      <w:r w:rsidR="00296E9A" w:rsidRPr="00521E85">
        <w:rPr>
          <w:noProof/>
          <w:lang w:val="en-GB"/>
        </w:rPr>
        <w:t xml:space="preserve"> </w:t>
      </w:r>
      <w:r w:rsidR="00420001" w:rsidRPr="00521E85">
        <w:rPr>
          <w:noProof/>
          <w:lang w:val="en-GB"/>
        </w:rPr>
        <w:t xml:space="preserve">The plans often lack comprehensive strategies for mobilising public and private finance for the required investments. </w:t>
      </w:r>
      <w:r w:rsidR="00736DBF" w:rsidRPr="00521E85">
        <w:rPr>
          <w:noProof/>
          <w:lang w:val="en-GB"/>
        </w:rPr>
        <w:t xml:space="preserve">On climate adaptation, only some </w:t>
      </w:r>
      <w:r w:rsidR="00790C01" w:rsidRPr="00521E85">
        <w:rPr>
          <w:noProof/>
          <w:lang w:val="en-GB"/>
        </w:rPr>
        <w:t>plans</w:t>
      </w:r>
      <w:r w:rsidR="00736DBF" w:rsidRPr="00521E85">
        <w:rPr>
          <w:noProof/>
          <w:lang w:val="en-GB"/>
        </w:rPr>
        <w:t xml:space="preserve"> sufficiently </w:t>
      </w:r>
      <w:r w:rsidR="006E4DC7" w:rsidRPr="00521E85">
        <w:rPr>
          <w:noProof/>
          <w:lang w:val="en-GB"/>
        </w:rPr>
        <w:t xml:space="preserve">cover </w:t>
      </w:r>
      <w:r w:rsidR="00736DBF" w:rsidRPr="00521E85">
        <w:rPr>
          <w:noProof/>
          <w:lang w:val="en-GB"/>
        </w:rPr>
        <w:t xml:space="preserve">preparedness and resilience to climate impacts. A </w:t>
      </w:r>
      <w:r w:rsidR="00D949B9" w:rsidRPr="00521E85">
        <w:rPr>
          <w:noProof/>
          <w:lang w:val="en-GB"/>
        </w:rPr>
        <w:t>few</w:t>
      </w:r>
      <w:r w:rsidR="00736DBF" w:rsidRPr="00521E85">
        <w:rPr>
          <w:noProof/>
          <w:lang w:val="en-GB"/>
        </w:rPr>
        <w:t xml:space="preserve"> plans </w:t>
      </w:r>
      <w:r w:rsidR="00CF1BC8" w:rsidRPr="00521E85">
        <w:rPr>
          <w:noProof/>
          <w:lang w:val="en-GB"/>
        </w:rPr>
        <w:t xml:space="preserve">include </w:t>
      </w:r>
      <w:r w:rsidR="00736DBF" w:rsidRPr="00521E85">
        <w:rPr>
          <w:noProof/>
          <w:lang w:val="en-GB"/>
        </w:rPr>
        <w:t xml:space="preserve">measures </w:t>
      </w:r>
      <w:r w:rsidR="004E7991" w:rsidRPr="00521E85">
        <w:rPr>
          <w:noProof/>
          <w:lang w:val="en-GB"/>
        </w:rPr>
        <w:t>on</w:t>
      </w:r>
      <w:r w:rsidR="00736DBF" w:rsidRPr="00521E85">
        <w:rPr>
          <w:noProof/>
          <w:lang w:val="en-GB"/>
        </w:rPr>
        <w:t xml:space="preserve"> water resilience</w:t>
      </w:r>
      <w:r w:rsidR="005D405F" w:rsidRPr="00521E85">
        <w:rPr>
          <w:noProof/>
          <w:lang w:val="en-GB"/>
        </w:rPr>
        <w:t xml:space="preserve"> (see Chapter 6)</w:t>
      </w:r>
      <w:r w:rsidR="00736DBF" w:rsidRPr="00521E85">
        <w:rPr>
          <w:noProof/>
          <w:lang w:val="en-GB"/>
        </w:rPr>
        <w:t>.</w:t>
      </w:r>
    </w:p>
    <w:bookmarkEnd w:id="14"/>
    <w:p w14:paraId="2529EB5B" w14:textId="6924EAE4" w:rsidR="00A97872" w:rsidRPr="00521E85" w:rsidRDefault="00A97872" w:rsidP="006A607B">
      <w:pPr>
        <w:pStyle w:val="Nagwek3"/>
        <w:rPr>
          <w:noProof/>
          <w:lang w:val="en-GB"/>
        </w:rPr>
      </w:pPr>
      <w:r w:rsidRPr="00521E85">
        <w:rPr>
          <w:noProof/>
          <w:lang w:val="en-GB"/>
        </w:rPr>
        <w:t>European Semester</w:t>
      </w:r>
    </w:p>
    <w:p w14:paraId="03A44967" w14:textId="24671EF0" w:rsidR="00D368E2" w:rsidRPr="00521E85" w:rsidRDefault="00D368E2" w:rsidP="00D368E2">
      <w:pPr>
        <w:rPr>
          <w:noProof/>
          <w:lang w:val="en-GB"/>
        </w:rPr>
      </w:pPr>
      <w:r w:rsidRPr="00521E85">
        <w:rPr>
          <w:noProof/>
          <w:lang w:val="en-GB"/>
        </w:rPr>
        <w:t xml:space="preserve">In June 2025, the European Commission published its </w:t>
      </w:r>
      <w:hyperlink r:id="rId103" w:history="1">
        <w:r w:rsidRPr="00521E85">
          <w:rPr>
            <w:rStyle w:val="Hipercze"/>
            <w:noProof/>
            <w:lang w:val="en-GB"/>
          </w:rPr>
          <w:t>Spring Package</w:t>
        </w:r>
      </w:hyperlink>
      <w:r w:rsidRPr="00521E85">
        <w:rPr>
          <w:noProof/>
          <w:lang w:val="en-GB"/>
        </w:rPr>
        <w:t xml:space="preserve"> under the </w:t>
      </w:r>
      <w:r w:rsidRPr="00521E85">
        <w:rPr>
          <w:rStyle w:val="Pogrubienie"/>
          <w:noProof/>
          <w:lang w:val="en-GB"/>
        </w:rPr>
        <w:t>European Semester</w:t>
      </w:r>
      <w:r w:rsidRPr="00521E85">
        <w:rPr>
          <w:noProof/>
          <w:lang w:val="en-GB"/>
        </w:rPr>
        <w:t xml:space="preserve">, which includes country reports and recommendations for each Member State. The </w:t>
      </w:r>
      <w:r w:rsidR="00E01EA3" w:rsidRPr="00521E85">
        <w:rPr>
          <w:noProof/>
          <w:lang w:val="en-GB"/>
        </w:rPr>
        <w:t xml:space="preserve">Commission </w:t>
      </w:r>
      <w:r w:rsidRPr="00521E85">
        <w:rPr>
          <w:noProof/>
          <w:lang w:val="en-GB"/>
        </w:rPr>
        <w:t>call</w:t>
      </w:r>
      <w:r w:rsidR="00E01EA3" w:rsidRPr="00521E85">
        <w:rPr>
          <w:noProof/>
          <w:lang w:val="en-GB"/>
        </w:rPr>
        <w:t>ed</w:t>
      </w:r>
      <w:r w:rsidRPr="00521E85">
        <w:rPr>
          <w:noProof/>
          <w:lang w:val="en-GB"/>
        </w:rPr>
        <w:t xml:space="preserve"> on countries to support lead markets for clean decarbonised products and put in place plans for net-zero infrastructure</w:t>
      </w:r>
      <w:r w:rsidR="008938AC" w:rsidRPr="00521E85">
        <w:rPr>
          <w:noProof/>
          <w:lang w:val="en-GB"/>
        </w:rPr>
        <w:t xml:space="preserve">, </w:t>
      </w:r>
      <w:r w:rsidRPr="00521E85">
        <w:rPr>
          <w:noProof/>
          <w:lang w:val="en-GB"/>
        </w:rPr>
        <w:t>especially in areas like energy networks, carbon capture and storage, and hydrogen. It also highlights the urgent need to decarbonise industry and transport and to make it cleaner</w:t>
      </w:r>
      <w:r w:rsidR="00CA3CE2" w:rsidRPr="00521E85">
        <w:rPr>
          <w:noProof/>
          <w:lang w:val="en-GB"/>
        </w:rPr>
        <w:t>, and to step up actions to phase out fossil fuel subsidies</w:t>
      </w:r>
      <w:r w:rsidRPr="00521E85">
        <w:rPr>
          <w:noProof/>
          <w:lang w:val="en-GB"/>
        </w:rPr>
        <w:t xml:space="preserve">. Water management, as part of climate change adaptation, remains a key priority for many Member States. </w:t>
      </w:r>
      <w:r w:rsidR="00A924B8" w:rsidRPr="00521E85">
        <w:rPr>
          <w:noProof/>
          <w:lang w:val="en-GB"/>
        </w:rPr>
        <w:t>Table 2</w:t>
      </w:r>
      <w:r w:rsidRPr="00521E85">
        <w:rPr>
          <w:noProof/>
          <w:lang w:val="en-GB"/>
        </w:rPr>
        <w:t xml:space="preserve"> summarises the recommendations for each </w:t>
      </w:r>
      <w:r w:rsidR="726CCFB0" w:rsidRPr="00521E85">
        <w:rPr>
          <w:noProof/>
          <w:lang w:val="en-GB"/>
        </w:rPr>
        <w:t>country</w:t>
      </w:r>
      <w:r w:rsidRPr="00521E85">
        <w:rPr>
          <w:noProof/>
          <w:lang w:val="en-GB"/>
        </w:rPr>
        <w:t>.</w:t>
      </w:r>
    </w:p>
    <w:p w14:paraId="6DE2D75F" w14:textId="65B19E25" w:rsidR="00B5361A" w:rsidRPr="00521E85" w:rsidRDefault="00B5361A" w:rsidP="00B5361A">
      <w:pPr>
        <w:pStyle w:val="Legenda"/>
        <w:rPr>
          <w:noProof/>
          <w:lang w:val="en-GB"/>
        </w:rPr>
      </w:pPr>
      <w:r w:rsidRPr="00521E85">
        <w:rPr>
          <w:noProof/>
          <w:lang w:val="en-GB"/>
        </w:rPr>
        <w:t>Table 2: 2025 European Semester country specific recommendations by Member State</w:t>
      </w:r>
    </w:p>
    <w:tbl>
      <w:tblPr>
        <w:tblStyle w:val="Tabela-Siatka"/>
        <w:tblpPr w:leftFromText="181" w:rightFromText="181" w:bottomFromText="284" w:vertAnchor="text" w:tblpY="1"/>
        <w:tblOverlap w:val="never"/>
        <w:tblW w:w="9007" w:type="dxa"/>
        <w:tblBorders>
          <w:insideH w:val="single" w:sz="4" w:space="0" w:color="auto"/>
        </w:tblBorders>
        <w:tblLayout w:type="fixed"/>
        <w:tblLook w:val="04A0" w:firstRow="1" w:lastRow="0" w:firstColumn="1" w:lastColumn="0" w:noHBand="0" w:noVBand="1"/>
      </w:tblPr>
      <w:tblGrid>
        <w:gridCol w:w="510"/>
        <w:gridCol w:w="1323"/>
        <w:gridCol w:w="1005"/>
        <w:gridCol w:w="752"/>
        <w:gridCol w:w="878"/>
        <w:gridCol w:w="879"/>
        <w:gridCol w:w="1020"/>
        <w:gridCol w:w="990"/>
        <w:gridCol w:w="945"/>
        <w:gridCol w:w="705"/>
      </w:tblGrid>
      <w:tr w:rsidR="00F221AE" w:rsidRPr="00521E85" w14:paraId="1FED213A" w14:textId="77777777" w:rsidTr="2A8FEB1D">
        <w:trPr>
          <w:trHeight w:val="491"/>
        </w:trPr>
        <w:tc>
          <w:tcPr>
            <w:tcW w:w="1833" w:type="dxa"/>
            <w:gridSpan w:val="2"/>
            <w:vMerge w:val="restart"/>
            <w:shd w:val="clear" w:color="auto" w:fill="0046FF" w:themeFill="accent1"/>
            <w:vAlign w:val="center"/>
          </w:tcPr>
          <w:p w14:paraId="6A565191" w14:textId="15F2DA7D" w:rsidR="00F221AE" w:rsidRPr="00521E85" w:rsidRDefault="00F221AE">
            <w:pPr>
              <w:rPr>
                <w:rFonts w:ascii="EC Square Sans Cond Pro Medium" w:hAnsi="EC Square Sans Cond Pro Medium"/>
                <w:noProof/>
                <w:color w:val="FFFFFF" w:themeColor="background1"/>
                <w:lang w:val="en-GB"/>
              </w:rPr>
            </w:pPr>
            <w:r w:rsidRPr="00521E85">
              <w:rPr>
                <w:rFonts w:ascii="EC Square Sans Cond Pro Medium" w:hAnsi="EC Square Sans Cond Pro Medium"/>
                <w:noProof/>
                <w:color w:val="FFFFFF" w:themeColor="background1"/>
                <w:lang w:val="en-GB"/>
              </w:rPr>
              <w:t>Member State</w:t>
            </w:r>
          </w:p>
        </w:tc>
        <w:tc>
          <w:tcPr>
            <w:tcW w:w="7174" w:type="dxa"/>
            <w:gridSpan w:val="8"/>
            <w:tcBorders>
              <w:top w:val="nil"/>
              <w:bottom w:val="nil"/>
            </w:tcBorders>
            <w:shd w:val="clear" w:color="auto" w:fill="0046FF" w:themeFill="accent1"/>
            <w:vAlign w:val="center"/>
          </w:tcPr>
          <w:p w14:paraId="7D903278" w14:textId="3F09B091" w:rsidR="00F221AE" w:rsidRPr="00521E85" w:rsidRDefault="00F221AE" w:rsidP="00842D95">
            <w:pPr>
              <w:jc w:val="center"/>
              <w:rPr>
                <w:rFonts w:ascii="EC Square Sans Pro Medium" w:hAnsi="EC Square Sans Pro Medium"/>
                <w:noProof/>
                <w:color w:val="FFFFFF" w:themeColor="background1"/>
                <w:lang w:val="en-GB"/>
              </w:rPr>
            </w:pPr>
            <w:r w:rsidRPr="00521E85">
              <w:rPr>
                <w:rFonts w:ascii="EC Square Sans Pro Medium" w:hAnsi="EC Square Sans Pro Medium"/>
                <w:noProof/>
                <w:color w:val="FFFFFF" w:themeColor="background1"/>
                <w:lang w:val="en-GB"/>
              </w:rPr>
              <w:t>Country-specific recommendations</w:t>
            </w:r>
          </w:p>
        </w:tc>
      </w:tr>
      <w:tr w:rsidR="00D368E2" w:rsidRPr="00521E85" w14:paraId="2403ABE6" w14:textId="77777777" w:rsidTr="2A8FEB1D">
        <w:trPr>
          <w:trHeight w:val="491"/>
        </w:trPr>
        <w:tc>
          <w:tcPr>
            <w:tcW w:w="1833" w:type="dxa"/>
            <w:gridSpan w:val="2"/>
            <w:vMerge/>
            <w:vAlign w:val="center"/>
          </w:tcPr>
          <w:p w14:paraId="0C6CC789" w14:textId="1CFFDB3C" w:rsidR="00D368E2" w:rsidRPr="00521E85" w:rsidRDefault="00D368E2" w:rsidP="0047791F">
            <w:pPr>
              <w:rPr>
                <w:rFonts w:ascii="EC Square Sans Cond Pro Medium" w:hAnsi="EC Square Sans Cond Pro Medium"/>
                <w:noProof/>
                <w:color w:val="000000"/>
                <w:lang w:val="en-GB"/>
              </w:rPr>
            </w:pPr>
          </w:p>
        </w:tc>
        <w:tc>
          <w:tcPr>
            <w:tcW w:w="1005" w:type="dxa"/>
            <w:tcBorders>
              <w:top w:val="nil"/>
              <w:bottom w:val="single" w:sz="4" w:space="0" w:color="auto"/>
              <w:right w:val="single" w:sz="4" w:space="0" w:color="auto"/>
            </w:tcBorders>
            <w:shd w:val="clear" w:color="auto" w:fill="0046FF" w:themeFill="accent1"/>
            <w:vAlign w:val="center"/>
          </w:tcPr>
          <w:p w14:paraId="442F97DA" w14:textId="77777777" w:rsidR="00D368E2" w:rsidRPr="00521E85" w:rsidRDefault="00D368E2" w:rsidP="0047791F">
            <w:pPr>
              <w:jc w:val="center"/>
              <w:rPr>
                <w:rFonts w:ascii="EC Square Sans Cond Pro" w:hAnsi="EC Square Sans Cond Pro"/>
                <w:noProof/>
                <w:color w:val="FFFFFF" w:themeColor="background1"/>
                <w:sz w:val="14"/>
                <w:szCs w:val="14"/>
                <w:lang w:val="en-GB"/>
              </w:rPr>
            </w:pPr>
            <w:r w:rsidRPr="00521E85">
              <w:rPr>
                <w:rFonts w:ascii="EC Square Sans Cond Pro" w:hAnsi="EC Square Sans Cond Pro"/>
                <w:noProof/>
                <w:color w:val="FFFFFF" w:themeColor="background1"/>
                <w:sz w:val="14"/>
                <w:szCs w:val="14"/>
                <w:lang w:val="en-GB"/>
              </w:rPr>
              <w:t>Renewables, energy networks</w:t>
            </w:r>
          </w:p>
        </w:tc>
        <w:tc>
          <w:tcPr>
            <w:tcW w:w="752" w:type="dxa"/>
            <w:tcBorders>
              <w:top w:val="nil"/>
              <w:left w:val="single" w:sz="4" w:space="0" w:color="auto"/>
              <w:bottom w:val="single" w:sz="4" w:space="0" w:color="auto"/>
              <w:right w:val="single" w:sz="4" w:space="0" w:color="auto"/>
            </w:tcBorders>
            <w:shd w:val="clear" w:color="auto" w:fill="0046FF" w:themeFill="accent1"/>
            <w:vAlign w:val="center"/>
          </w:tcPr>
          <w:p w14:paraId="70E1722A" w14:textId="77777777" w:rsidR="00D368E2" w:rsidRPr="00521E85" w:rsidRDefault="00D368E2" w:rsidP="0047791F">
            <w:pPr>
              <w:jc w:val="center"/>
              <w:rPr>
                <w:rFonts w:ascii="EC Square Sans Cond Pro" w:hAnsi="EC Square Sans Cond Pro"/>
                <w:noProof/>
                <w:color w:val="FFFFFF" w:themeColor="background1"/>
                <w:sz w:val="14"/>
                <w:szCs w:val="14"/>
                <w:lang w:val="en-GB"/>
              </w:rPr>
            </w:pPr>
            <w:r w:rsidRPr="00521E85">
              <w:rPr>
                <w:rFonts w:ascii="EC Square Sans Cond Pro" w:hAnsi="EC Square Sans Cond Pro"/>
                <w:noProof/>
                <w:color w:val="FFFFFF" w:themeColor="background1"/>
                <w:sz w:val="14"/>
                <w:szCs w:val="14"/>
                <w:lang w:val="en-GB"/>
              </w:rPr>
              <w:t>Fossil fuels</w:t>
            </w:r>
          </w:p>
        </w:tc>
        <w:tc>
          <w:tcPr>
            <w:tcW w:w="878" w:type="dxa"/>
            <w:tcBorders>
              <w:top w:val="nil"/>
              <w:left w:val="single" w:sz="4" w:space="0" w:color="auto"/>
              <w:bottom w:val="single" w:sz="4" w:space="0" w:color="auto"/>
              <w:right w:val="single" w:sz="4" w:space="0" w:color="auto"/>
            </w:tcBorders>
            <w:shd w:val="clear" w:color="auto" w:fill="0046FF" w:themeFill="accent1"/>
            <w:vAlign w:val="center"/>
          </w:tcPr>
          <w:p w14:paraId="13E5ABA6" w14:textId="77777777" w:rsidR="00D368E2" w:rsidRPr="00521E85" w:rsidRDefault="00D368E2" w:rsidP="0047791F">
            <w:pPr>
              <w:jc w:val="center"/>
              <w:rPr>
                <w:rFonts w:ascii="EC Square Sans Cond Pro" w:hAnsi="EC Square Sans Cond Pro"/>
                <w:noProof/>
                <w:color w:val="FFFFFF" w:themeColor="background1"/>
                <w:sz w:val="14"/>
                <w:szCs w:val="14"/>
                <w:lang w:val="en-GB"/>
              </w:rPr>
            </w:pPr>
            <w:r w:rsidRPr="00521E85">
              <w:rPr>
                <w:rFonts w:ascii="EC Square Sans Cond Pro" w:hAnsi="EC Square Sans Cond Pro"/>
                <w:noProof/>
                <w:color w:val="FFFFFF" w:themeColor="background1"/>
                <w:sz w:val="14"/>
                <w:szCs w:val="14"/>
                <w:lang w:val="en-GB"/>
              </w:rPr>
              <w:t>Energy efficiency</w:t>
            </w:r>
          </w:p>
        </w:tc>
        <w:tc>
          <w:tcPr>
            <w:tcW w:w="879" w:type="dxa"/>
            <w:tcBorders>
              <w:top w:val="nil"/>
              <w:left w:val="single" w:sz="4" w:space="0" w:color="auto"/>
              <w:bottom w:val="single" w:sz="4" w:space="0" w:color="auto"/>
              <w:right w:val="single" w:sz="4" w:space="0" w:color="auto"/>
            </w:tcBorders>
            <w:shd w:val="clear" w:color="auto" w:fill="0046FF" w:themeFill="accent1"/>
            <w:vAlign w:val="center"/>
          </w:tcPr>
          <w:p w14:paraId="6CF6B27A" w14:textId="77777777" w:rsidR="00D368E2" w:rsidRPr="00521E85" w:rsidRDefault="00D368E2" w:rsidP="0047791F">
            <w:pPr>
              <w:jc w:val="center"/>
              <w:rPr>
                <w:rFonts w:ascii="EC Square Sans Cond Pro" w:hAnsi="EC Square Sans Cond Pro"/>
                <w:noProof/>
                <w:color w:val="FFFFFF" w:themeColor="background1"/>
                <w:sz w:val="14"/>
                <w:szCs w:val="14"/>
                <w:lang w:val="en-GB"/>
              </w:rPr>
            </w:pPr>
            <w:r w:rsidRPr="00521E85">
              <w:rPr>
                <w:rFonts w:ascii="EC Square Sans Cond Pro" w:hAnsi="EC Square Sans Cond Pro"/>
                <w:noProof/>
                <w:color w:val="FFFFFF" w:themeColor="background1"/>
                <w:sz w:val="14"/>
                <w:szCs w:val="14"/>
                <w:lang w:val="en-GB"/>
              </w:rPr>
              <w:t>Transport</w:t>
            </w:r>
          </w:p>
        </w:tc>
        <w:tc>
          <w:tcPr>
            <w:tcW w:w="1020" w:type="dxa"/>
            <w:tcBorders>
              <w:top w:val="nil"/>
              <w:left w:val="single" w:sz="4" w:space="0" w:color="auto"/>
              <w:bottom w:val="single" w:sz="4" w:space="0" w:color="auto"/>
              <w:right w:val="single" w:sz="4" w:space="0" w:color="auto"/>
            </w:tcBorders>
            <w:shd w:val="clear" w:color="auto" w:fill="0046FF" w:themeFill="accent1"/>
            <w:vAlign w:val="center"/>
          </w:tcPr>
          <w:p w14:paraId="4F29F4D8" w14:textId="77037CFF" w:rsidR="00D368E2" w:rsidRPr="00521E85" w:rsidRDefault="00463D0F" w:rsidP="0047791F">
            <w:pPr>
              <w:jc w:val="center"/>
              <w:rPr>
                <w:rFonts w:ascii="EC Square Sans Cond Pro" w:hAnsi="EC Square Sans Cond Pro"/>
                <w:noProof/>
                <w:color w:val="FFFFFF" w:themeColor="background1"/>
                <w:sz w:val="14"/>
                <w:szCs w:val="14"/>
                <w:lang w:val="en-GB"/>
              </w:rPr>
            </w:pPr>
            <w:r w:rsidRPr="00521E85">
              <w:rPr>
                <w:rFonts w:ascii="EC Square Sans Cond Pro" w:hAnsi="EC Square Sans Cond Pro"/>
                <w:noProof/>
                <w:color w:val="FFFFFF" w:themeColor="background1"/>
                <w:sz w:val="14"/>
                <w:szCs w:val="14"/>
                <w:lang w:val="en-GB"/>
              </w:rPr>
              <w:t>Industry</w:t>
            </w:r>
            <w:r w:rsidR="00DB061E" w:rsidRPr="00521E85">
              <w:rPr>
                <w:rFonts w:ascii="EC Square Sans Cond Pro" w:hAnsi="EC Square Sans Cond Pro"/>
                <w:noProof/>
                <w:color w:val="FFFFFF" w:themeColor="background1"/>
                <w:sz w:val="14"/>
                <w:szCs w:val="14"/>
                <w:lang w:val="en-GB"/>
              </w:rPr>
              <w:t xml:space="preserve">, </w:t>
            </w:r>
            <w:r w:rsidR="0000046F" w:rsidRPr="00521E85">
              <w:rPr>
                <w:rFonts w:ascii="EC Square Sans Cond Pro" w:hAnsi="EC Square Sans Cond Pro"/>
                <w:noProof/>
                <w:color w:val="FFFFFF" w:themeColor="background1"/>
                <w:sz w:val="14"/>
                <w:szCs w:val="14"/>
                <w:lang w:val="en-GB"/>
              </w:rPr>
              <w:t>clean</w:t>
            </w:r>
            <w:r w:rsidR="00D368E2" w:rsidRPr="00521E85">
              <w:rPr>
                <w:rFonts w:ascii="EC Square Sans Cond Pro" w:hAnsi="EC Square Sans Cond Pro"/>
                <w:noProof/>
                <w:color w:val="FFFFFF" w:themeColor="background1"/>
                <w:sz w:val="14"/>
                <w:szCs w:val="14"/>
                <w:lang w:val="en-GB"/>
              </w:rPr>
              <w:t xml:space="preserve"> technology</w:t>
            </w:r>
          </w:p>
        </w:tc>
        <w:tc>
          <w:tcPr>
            <w:tcW w:w="990" w:type="dxa"/>
            <w:tcBorders>
              <w:top w:val="nil"/>
              <w:left w:val="single" w:sz="4" w:space="0" w:color="auto"/>
              <w:bottom w:val="single" w:sz="4" w:space="0" w:color="auto"/>
              <w:right w:val="single" w:sz="4" w:space="0" w:color="auto"/>
            </w:tcBorders>
            <w:shd w:val="clear" w:color="auto" w:fill="0046FF" w:themeFill="accent1"/>
            <w:vAlign w:val="center"/>
          </w:tcPr>
          <w:p w14:paraId="6057786F" w14:textId="5594D755" w:rsidR="00D368E2" w:rsidRPr="00521E85" w:rsidRDefault="00D368E2" w:rsidP="0047791F">
            <w:pPr>
              <w:jc w:val="center"/>
              <w:rPr>
                <w:rFonts w:ascii="EC Square Sans Cond Pro" w:hAnsi="EC Square Sans Cond Pro"/>
                <w:noProof/>
                <w:color w:val="FFFFFF" w:themeColor="background1"/>
                <w:sz w:val="14"/>
                <w:szCs w:val="14"/>
                <w:lang w:val="en-GB"/>
              </w:rPr>
            </w:pPr>
            <w:r w:rsidRPr="00521E85">
              <w:rPr>
                <w:rFonts w:ascii="EC Square Sans Cond Pro" w:hAnsi="EC Square Sans Cond Pro"/>
                <w:noProof/>
                <w:color w:val="FFFFFF" w:themeColor="background1"/>
                <w:sz w:val="14"/>
                <w:szCs w:val="14"/>
                <w:lang w:val="en-GB"/>
              </w:rPr>
              <w:t>Adaptation</w:t>
            </w:r>
            <w:r w:rsidR="00294EED" w:rsidRPr="00521E85">
              <w:rPr>
                <w:rFonts w:ascii="EC Square Sans Cond Pro" w:hAnsi="EC Square Sans Cond Pro"/>
                <w:noProof/>
                <w:color w:val="FFFFFF" w:themeColor="background1"/>
                <w:sz w:val="14"/>
                <w:szCs w:val="14"/>
                <w:lang w:val="en-GB"/>
              </w:rPr>
              <w:t xml:space="preserve"> and water</w:t>
            </w:r>
          </w:p>
        </w:tc>
        <w:tc>
          <w:tcPr>
            <w:tcW w:w="945" w:type="dxa"/>
            <w:tcBorders>
              <w:top w:val="nil"/>
              <w:left w:val="single" w:sz="4" w:space="0" w:color="auto"/>
              <w:bottom w:val="single" w:sz="4" w:space="0" w:color="auto"/>
              <w:right w:val="single" w:sz="4" w:space="0" w:color="auto"/>
            </w:tcBorders>
            <w:shd w:val="clear" w:color="auto" w:fill="0046FF" w:themeFill="accent1"/>
            <w:vAlign w:val="center"/>
          </w:tcPr>
          <w:p w14:paraId="16B4324A" w14:textId="77777777" w:rsidR="00D368E2" w:rsidRPr="00521E85" w:rsidRDefault="00D368E2" w:rsidP="0047791F">
            <w:pPr>
              <w:jc w:val="center"/>
              <w:rPr>
                <w:rFonts w:ascii="EC Square Sans Cond Pro" w:hAnsi="EC Square Sans Cond Pro"/>
                <w:noProof/>
                <w:color w:val="FFFFFF" w:themeColor="background1"/>
                <w:sz w:val="14"/>
                <w:szCs w:val="14"/>
                <w:lang w:val="en-GB"/>
              </w:rPr>
            </w:pPr>
            <w:r w:rsidRPr="00521E85">
              <w:rPr>
                <w:rFonts w:ascii="EC Square Sans Cond Pro" w:hAnsi="EC Square Sans Cond Pro"/>
                <w:noProof/>
                <w:color w:val="FFFFFF" w:themeColor="background1"/>
                <w:sz w:val="14"/>
                <w:szCs w:val="14"/>
                <w:lang w:val="en-GB"/>
              </w:rPr>
              <w:t>Agriculture</w:t>
            </w:r>
          </w:p>
        </w:tc>
        <w:tc>
          <w:tcPr>
            <w:tcW w:w="705" w:type="dxa"/>
            <w:tcBorders>
              <w:top w:val="nil"/>
              <w:left w:val="single" w:sz="4" w:space="0" w:color="auto"/>
              <w:bottom w:val="single" w:sz="4" w:space="0" w:color="auto"/>
            </w:tcBorders>
            <w:shd w:val="clear" w:color="auto" w:fill="0046FF" w:themeFill="accent1"/>
            <w:vAlign w:val="center"/>
          </w:tcPr>
          <w:p w14:paraId="19F9ECF1" w14:textId="77777777" w:rsidR="00D368E2" w:rsidRPr="00521E85" w:rsidRDefault="00D368E2" w:rsidP="0047791F">
            <w:pPr>
              <w:jc w:val="center"/>
              <w:rPr>
                <w:rFonts w:ascii="EC Square Sans Cond Pro" w:hAnsi="EC Square Sans Cond Pro"/>
                <w:noProof/>
                <w:color w:val="FFFFFF" w:themeColor="background1"/>
                <w:sz w:val="14"/>
                <w:szCs w:val="14"/>
                <w:lang w:val="en-GB"/>
              </w:rPr>
            </w:pPr>
            <w:r w:rsidRPr="00521E85">
              <w:rPr>
                <w:rFonts w:ascii="EC Square Sans Cond Pro" w:hAnsi="EC Square Sans Cond Pro"/>
                <w:noProof/>
                <w:color w:val="FFFFFF" w:themeColor="background1"/>
                <w:sz w:val="14"/>
                <w:szCs w:val="14"/>
                <w:lang w:val="en-GB"/>
              </w:rPr>
              <w:t>Other</w:t>
            </w:r>
          </w:p>
        </w:tc>
      </w:tr>
      <w:tr w:rsidR="00D368E2" w:rsidRPr="00521E85" w14:paraId="737844D2" w14:textId="77777777" w:rsidTr="2A8FEB1D">
        <w:trPr>
          <w:trHeight w:val="288"/>
        </w:trPr>
        <w:tc>
          <w:tcPr>
            <w:tcW w:w="510" w:type="dxa"/>
          </w:tcPr>
          <w:p w14:paraId="3BE661EF"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0586CC9" wp14:editId="4B52335C">
                  <wp:extent cx="144000" cy="144000"/>
                  <wp:effectExtent l="0" t="0" r="8890" b="8890"/>
                  <wp:docPr id="1824459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1047DD54"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Belgium</w:t>
            </w:r>
          </w:p>
        </w:tc>
        <w:tc>
          <w:tcPr>
            <w:tcW w:w="1005" w:type="dxa"/>
            <w:tcBorders>
              <w:top w:val="single" w:sz="4" w:space="0" w:color="auto"/>
              <w:bottom w:val="single" w:sz="4" w:space="0" w:color="auto"/>
              <w:right w:val="single" w:sz="4" w:space="0" w:color="auto"/>
            </w:tcBorders>
            <w:vAlign w:val="center"/>
          </w:tcPr>
          <w:p w14:paraId="30028847"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B89302F" wp14:editId="490A33CB">
                  <wp:extent cx="177165" cy="177165"/>
                  <wp:effectExtent l="0" t="0" r="0" b="0"/>
                  <wp:docPr id="104901778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6C32DE70"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771DFD8" wp14:editId="56A526ED">
                  <wp:extent cx="177165" cy="177165"/>
                  <wp:effectExtent l="0" t="0" r="0" b="0"/>
                  <wp:docPr id="24984376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768C55F0"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8D33A8D" wp14:editId="7A79EEA3">
                  <wp:extent cx="177165" cy="177165"/>
                  <wp:effectExtent l="0" t="0" r="0" b="0"/>
                  <wp:docPr id="1573586988"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00C9BDB8"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2C4E4FE" wp14:editId="4691AED4">
                  <wp:extent cx="177165" cy="177165"/>
                  <wp:effectExtent l="0" t="0" r="0" b="0"/>
                  <wp:docPr id="1522767173"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567FF41D"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DECCA97" wp14:editId="6024D8F2">
                  <wp:extent cx="177165" cy="177165"/>
                  <wp:effectExtent l="0" t="0" r="0" b="0"/>
                  <wp:docPr id="28646561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vAlign w:val="center"/>
          </w:tcPr>
          <w:p w14:paraId="6DBF82B8" w14:textId="059648B4"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6706D164" w14:textId="25F603BE"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0B9BCF9C"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D1EF0F1" wp14:editId="470E1512">
                  <wp:extent cx="177165" cy="177165"/>
                  <wp:effectExtent l="0" t="0" r="0" b="0"/>
                  <wp:docPr id="1613729688"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357C7DF3" w14:textId="77777777" w:rsidTr="2A8FEB1D">
        <w:trPr>
          <w:trHeight w:val="274"/>
        </w:trPr>
        <w:tc>
          <w:tcPr>
            <w:tcW w:w="510" w:type="dxa"/>
          </w:tcPr>
          <w:p w14:paraId="67F5327C"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24B28A0" wp14:editId="18622C16">
                  <wp:extent cx="144000" cy="144000"/>
                  <wp:effectExtent l="0" t="0" r="8890" b="8890"/>
                  <wp:docPr id="1634829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449EA52D"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Bulgaria</w:t>
            </w:r>
          </w:p>
        </w:tc>
        <w:tc>
          <w:tcPr>
            <w:tcW w:w="1005" w:type="dxa"/>
            <w:tcBorders>
              <w:top w:val="single" w:sz="4" w:space="0" w:color="auto"/>
              <w:bottom w:val="single" w:sz="4" w:space="0" w:color="auto"/>
              <w:right w:val="single" w:sz="4" w:space="0" w:color="auto"/>
            </w:tcBorders>
            <w:vAlign w:val="center"/>
          </w:tcPr>
          <w:p w14:paraId="153378EE"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942170C" wp14:editId="477AE3AD">
                  <wp:extent cx="177165" cy="177165"/>
                  <wp:effectExtent l="0" t="0" r="0" b="0"/>
                  <wp:docPr id="78733040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72B3042C"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07D4627" wp14:editId="70F92BFE">
                  <wp:extent cx="177165" cy="177165"/>
                  <wp:effectExtent l="0" t="0" r="0" b="0"/>
                  <wp:docPr id="203969278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58B3F149"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219A9B5" wp14:editId="4D905719">
                  <wp:extent cx="177165" cy="177165"/>
                  <wp:effectExtent l="0" t="0" r="0" b="0"/>
                  <wp:docPr id="1917600260"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0A3C6D8A"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56A4BD3" wp14:editId="49EBAD27">
                  <wp:extent cx="177165" cy="177165"/>
                  <wp:effectExtent l="0" t="0" r="0" b="0"/>
                  <wp:docPr id="80200004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4B430FD0"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4EAB8C6A" w14:textId="69FA53E8"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2636AA08" w14:textId="7E759284"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1A25C17C"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15E804A" wp14:editId="516C8FE4">
                  <wp:extent cx="177165" cy="177165"/>
                  <wp:effectExtent l="0" t="0" r="0" b="0"/>
                  <wp:docPr id="33503421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254CD282" w14:textId="77777777" w:rsidTr="2A8FEB1D">
        <w:trPr>
          <w:trHeight w:val="274"/>
        </w:trPr>
        <w:tc>
          <w:tcPr>
            <w:tcW w:w="510" w:type="dxa"/>
          </w:tcPr>
          <w:p w14:paraId="03F8AD32"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CD90527" wp14:editId="3CA79584">
                  <wp:extent cx="144000" cy="144000"/>
                  <wp:effectExtent l="0" t="0" r="8890" b="8890"/>
                  <wp:docPr id="1454932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76190970"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Czechia</w:t>
            </w:r>
          </w:p>
        </w:tc>
        <w:tc>
          <w:tcPr>
            <w:tcW w:w="1005" w:type="dxa"/>
            <w:tcBorders>
              <w:top w:val="single" w:sz="4" w:space="0" w:color="auto"/>
              <w:bottom w:val="single" w:sz="4" w:space="0" w:color="auto"/>
              <w:right w:val="single" w:sz="4" w:space="0" w:color="auto"/>
            </w:tcBorders>
            <w:vAlign w:val="center"/>
          </w:tcPr>
          <w:p w14:paraId="398C095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41FB575" wp14:editId="4F810E70">
                  <wp:extent cx="177165" cy="177165"/>
                  <wp:effectExtent l="0" t="0" r="0" b="0"/>
                  <wp:docPr id="196520023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4C4E5D8A"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513BCB9" wp14:editId="013BDD7A">
                  <wp:extent cx="177165" cy="177165"/>
                  <wp:effectExtent l="0" t="0" r="0" b="0"/>
                  <wp:docPr id="179005757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75674D4C"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0AC43BF" wp14:editId="1BAFD998">
                  <wp:extent cx="177165" cy="177165"/>
                  <wp:effectExtent l="0" t="0" r="0" b="0"/>
                  <wp:docPr id="16897194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170D5878"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43B6E1E" wp14:editId="36FC3CD5">
                  <wp:extent cx="177165" cy="177165"/>
                  <wp:effectExtent l="0" t="0" r="0" b="0"/>
                  <wp:docPr id="63168902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7607B0CF" w14:textId="7F3D66D9" w:rsidR="00D368E2" w:rsidRPr="00521E85" w:rsidRDefault="004D73A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19F8026" wp14:editId="0F04329C">
                  <wp:extent cx="177165" cy="177165"/>
                  <wp:effectExtent l="0" t="0" r="0" b="0"/>
                  <wp:docPr id="179413274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vAlign w:val="center"/>
          </w:tcPr>
          <w:p w14:paraId="285EC9CB"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5770494F"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09B9505E" w14:textId="77777777" w:rsidR="00D368E2" w:rsidRPr="00521E85" w:rsidRDefault="00D368E2" w:rsidP="0047791F">
            <w:pPr>
              <w:jc w:val="center"/>
              <w:rPr>
                <w:rFonts w:ascii="EC Square Sans Cond Pro" w:hAnsi="EC Square Sans Cond Pro"/>
                <w:noProof/>
                <w:lang w:val="en-GB"/>
              </w:rPr>
            </w:pPr>
          </w:p>
        </w:tc>
      </w:tr>
      <w:tr w:rsidR="00D368E2" w:rsidRPr="00521E85" w14:paraId="2B4BF3BF" w14:textId="77777777" w:rsidTr="2A8FEB1D">
        <w:trPr>
          <w:trHeight w:val="274"/>
        </w:trPr>
        <w:tc>
          <w:tcPr>
            <w:tcW w:w="510" w:type="dxa"/>
          </w:tcPr>
          <w:p w14:paraId="0F348D16"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sz w:val="20"/>
                <w:szCs w:val="20"/>
                <w:lang w:val="en-GB" w:eastAsia="en-GB"/>
              </w:rPr>
              <w:drawing>
                <wp:inline distT="0" distB="0" distL="0" distR="0" wp14:anchorId="05B6793F" wp14:editId="44560C66">
                  <wp:extent cx="143510" cy="143510"/>
                  <wp:effectExtent l="0" t="0" r="8890" b="8890"/>
                  <wp:docPr id="13983665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1323" w:type="dxa"/>
            <w:vAlign w:val="bottom"/>
          </w:tcPr>
          <w:p w14:paraId="6E153FE2"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Denmark</w:t>
            </w:r>
          </w:p>
        </w:tc>
        <w:tc>
          <w:tcPr>
            <w:tcW w:w="1005" w:type="dxa"/>
            <w:tcBorders>
              <w:top w:val="single" w:sz="4" w:space="0" w:color="auto"/>
              <w:bottom w:val="single" w:sz="4" w:space="0" w:color="auto"/>
              <w:right w:val="single" w:sz="4" w:space="0" w:color="auto"/>
            </w:tcBorders>
            <w:vAlign w:val="center"/>
          </w:tcPr>
          <w:p w14:paraId="4040B87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4268CD5" wp14:editId="45F590CF">
                  <wp:extent cx="177165" cy="177165"/>
                  <wp:effectExtent l="0" t="0" r="0" b="0"/>
                  <wp:docPr id="163658293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0DF16E59"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8C12F56" wp14:editId="2641E3CA">
                  <wp:extent cx="177165" cy="177165"/>
                  <wp:effectExtent l="0" t="0" r="0" b="0"/>
                  <wp:docPr id="167269836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0222F9E4"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8CC8570" wp14:editId="6927F758">
                  <wp:extent cx="177165" cy="177165"/>
                  <wp:effectExtent l="0" t="0" r="0" b="0"/>
                  <wp:docPr id="88002706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12D96417" w14:textId="77777777" w:rsidR="00D368E2" w:rsidRPr="00521E85" w:rsidRDefault="00D368E2" w:rsidP="0047791F">
            <w:pPr>
              <w:jc w:val="center"/>
              <w:rPr>
                <w:rFonts w:ascii="EC Square Sans Cond Pro" w:hAnsi="EC Square Sans Cond Pro"/>
                <w:noProof/>
                <w:lang w:val="en-GB"/>
              </w:rPr>
            </w:pPr>
          </w:p>
        </w:tc>
        <w:tc>
          <w:tcPr>
            <w:tcW w:w="1020" w:type="dxa"/>
            <w:tcBorders>
              <w:top w:val="single" w:sz="4" w:space="0" w:color="auto"/>
              <w:left w:val="single" w:sz="4" w:space="0" w:color="auto"/>
              <w:bottom w:val="single" w:sz="4" w:space="0" w:color="auto"/>
              <w:right w:val="single" w:sz="4" w:space="0" w:color="auto"/>
            </w:tcBorders>
            <w:vAlign w:val="center"/>
          </w:tcPr>
          <w:p w14:paraId="38E18C0B"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350371D7"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60332277"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D48ED1F" wp14:editId="31BD854C">
                  <wp:extent cx="177165" cy="177165"/>
                  <wp:effectExtent l="0" t="0" r="0" b="0"/>
                  <wp:docPr id="329299080"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05" w:type="dxa"/>
            <w:tcBorders>
              <w:top w:val="single" w:sz="4" w:space="0" w:color="auto"/>
              <w:left w:val="single" w:sz="4" w:space="0" w:color="auto"/>
              <w:bottom w:val="single" w:sz="4" w:space="0" w:color="auto"/>
            </w:tcBorders>
            <w:vAlign w:val="center"/>
          </w:tcPr>
          <w:p w14:paraId="24BE158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EAF6F94" wp14:editId="3B5858BB">
                  <wp:extent cx="177165" cy="177165"/>
                  <wp:effectExtent l="0" t="0" r="0" b="0"/>
                  <wp:docPr id="1356863443"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23FCF679" w14:textId="77777777" w:rsidTr="2A8FEB1D">
        <w:trPr>
          <w:trHeight w:val="288"/>
        </w:trPr>
        <w:tc>
          <w:tcPr>
            <w:tcW w:w="510" w:type="dxa"/>
          </w:tcPr>
          <w:p w14:paraId="1BD29FDC"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750E137" wp14:editId="04DCC84F">
                  <wp:extent cx="144000" cy="144000"/>
                  <wp:effectExtent l="0" t="0" r="8890" b="8890"/>
                  <wp:docPr id="11822148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7A4B7A9C"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Germany</w:t>
            </w:r>
          </w:p>
        </w:tc>
        <w:tc>
          <w:tcPr>
            <w:tcW w:w="1005" w:type="dxa"/>
            <w:tcBorders>
              <w:top w:val="single" w:sz="4" w:space="0" w:color="auto"/>
              <w:bottom w:val="single" w:sz="4" w:space="0" w:color="auto"/>
              <w:right w:val="single" w:sz="4" w:space="0" w:color="auto"/>
            </w:tcBorders>
            <w:vAlign w:val="center"/>
          </w:tcPr>
          <w:p w14:paraId="3CAB9BA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4FD438F" wp14:editId="23159C05">
                  <wp:extent cx="177165" cy="177165"/>
                  <wp:effectExtent l="0" t="0" r="0" b="0"/>
                  <wp:docPr id="100229833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1E7EF537"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F0F21D8" wp14:editId="52920D85">
                  <wp:extent cx="177165" cy="177165"/>
                  <wp:effectExtent l="0" t="0" r="0" b="0"/>
                  <wp:docPr id="207520529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07920485" w14:textId="77777777" w:rsidR="00D368E2" w:rsidRPr="00521E85" w:rsidRDefault="00D368E2" w:rsidP="0047791F">
            <w:pPr>
              <w:jc w:val="center"/>
              <w:rPr>
                <w:rFonts w:ascii="EC Square Sans Cond Pro" w:hAnsi="EC Square Sans Cond Pro"/>
                <w:noProof/>
                <w:lang w:val="en-GB"/>
              </w:rPr>
            </w:pPr>
          </w:p>
        </w:tc>
        <w:tc>
          <w:tcPr>
            <w:tcW w:w="879" w:type="dxa"/>
            <w:tcBorders>
              <w:top w:val="single" w:sz="4" w:space="0" w:color="auto"/>
              <w:left w:val="single" w:sz="4" w:space="0" w:color="auto"/>
              <w:bottom w:val="single" w:sz="4" w:space="0" w:color="auto"/>
              <w:right w:val="single" w:sz="4" w:space="0" w:color="auto"/>
            </w:tcBorders>
            <w:vAlign w:val="center"/>
          </w:tcPr>
          <w:p w14:paraId="07C40503"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81D8E0B" wp14:editId="30DF16F6">
                  <wp:extent cx="177165" cy="177165"/>
                  <wp:effectExtent l="0" t="0" r="0" b="0"/>
                  <wp:docPr id="127325050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0600FB64"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45931325"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365253C6"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0F64AAE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980A279" wp14:editId="56E5E442">
                  <wp:extent cx="177165" cy="177165"/>
                  <wp:effectExtent l="0" t="0" r="0" b="0"/>
                  <wp:docPr id="4636589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3C06FDA3" w14:textId="77777777" w:rsidTr="2A8FEB1D">
        <w:trPr>
          <w:trHeight w:val="274"/>
        </w:trPr>
        <w:tc>
          <w:tcPr>
            <w:tcW w:w="510" w:type="dxa"/>
          </w:tcPr>
          <w:p w14:paraId="3A884D49"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C728BD2" wp14:editId="616ADAF1">
                  <wp:extent cx="144000" cy="144000"/>
                  <wp:effectExtent l="0" t="0" r="8890" b="8890"/>
                  <wp:docPr id="2638269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1A09AE62"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Estonia</w:t>
            </w:r>
          </w:p>
        </w:tc>
        <w:tc>
          <w:tcPr>
            <w:tcW w:w="1005" w:type="dxa"/>
            <w:tcBorders>
              <w:top w:val="single" w:sz="4" w:space="0" w:color="auto"/>
              <w:bottom w:val="single" w:sz="4" w:space="0" w:color="auto"/>
              <w:right w:val="single" w:sz="4" w:space="0" w:color="auto"/>
            </w:tcBorders>
            <w:vAlign w:val="center"/>
          </w:tcPr>
          <w:p w14:paraId="0073964F"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B5E3FB8" wp14:editId="49BF4C76">
                  <wp:extent cx="177165" cy="177165"/>
                  <wp:effectExtent l="0" t="0" r="0" b="0"/>
                  <wp:docPr id="99128590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6D5A0AB8"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AE523CF" wp14:editId="539B86FA">
                  <wp:extent cx="177165" cy="177165"/>
                  <wp:effectExtent l="0" t="0" r="0" b="0"/>
                  <wp:docPr id="1876574498"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325A33A0"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096094D" wp14:editId="66EF98B3">
                  <wp:extent cx="177165" cy="177165"/>
                  <wp:effectExtent l="0" t="0" r="0" b="0"/>
                  <wp:docPr id="4209832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497B4D07"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0C2010B" wp14:editId="7DAEB9B1">
                  <wp:extent cx="177165" cy="177165"/>
                  <wp:effectExtent l="0" t="0" r="0" b="0"/>
                  <wp:docPr id="206445240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1A46DF7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316AC12" wp14:editId="07D3F041">
                  <wp:extent cx="177165" cy="177165"/>
                  <wp:effectExtent l="0" t="0" r="0" b="0"/>
                  <wp:docPr id="14804668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vAlign w:val="center"/>
          </w:tcPr>
          <w:p w14:paraId="4CC9B4B6"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712678B7"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6BF1F313"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8B4AC8D" wp14:editId="764C8D3D">
                  <wp:extent cx="177165" cy="177165"/>
                  <wp:effectExtent l="0" t="0" r="0" b="0"/>
                  <wp:docPr id="104724227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6AA3A2D4" w14:textId="77777777" w:rsidTr="2A8FEB1D">
        <w:trPr>
          <w:trHeight w:val="274"/>
        </w:trPr>
        <w:tc>
          <w:tcPr>
            <w:tcW w:w="510" w:type="dxa"/>
          </w:tcPr>
          <w:p w14:paraId="733D390B"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1D34C34" wp14:editId="521F4839">
                  <wp:extent cx="144000" cy="144000"/>
                  <wp:effectExtent l="0" t="0" r="8890" b="8890"/>
                  <wp:docPr id="1037079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0EC24B3E"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Ireland</w:t>
            </w:r>
          </w:p>
        </w:tc>
        <w:tc>
          <w:tcPr>
            <w:tcW w:w="1005" w:type="dxa"/>
            <w:tcBorders>
              <w:top w:val="single" w:sz="4" w:space="0" w:color="auto"/>
              <w:bottom w:val="single" w:sz="4" w:space="0" w:color="auto"/>
              <w:right w:val="single" w:sz="4" w:space="0" w:color="auto"/>
            </w:tcBorders>
            <w:vAlign w:val="center"/>
          </w:tcPr>
          <w:p w14:paraId="4ECD40E5"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5228AC0" wp14:editId="6931ABA2">
                  <wp:extent cx="177165" cy="177165"/>
                  <wp:effectExtent l="0" t="0" r="0" b="0"/>
                  <wp:docPr id="202047120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333F73F3"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192556C" wp14:editId="55E3D578">
                  <wp:extent cx="177165" cy="177165"/>
                  <wp:effectExtent l="0" t="0" r="0" b="0"/>
                  <wp:docPr id="2027288693"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244FF431"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0813024" wp14:editId="17209CDD">
                  <wp:extent cx="177165" cy="177165"/>
                  <wp:effectExtent l="0" t="0" r="0" b="0"/>
                  <wp:docPr id="139877201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2A57B725"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92E7E36" wp14:editId="67ACB2BC">
                  <wp:extent cx="177165" cy="177165"/>
                  <wp:effectExtent l="0" t="0" r="0" b="0"/>
                  <wp:docPr id="105841177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0219DAE4"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50A50547" w14:textId="05F0EAD5" w:rsidR="00D368E2" w:rsidRPr="00521E85" w:rsidRDefault="00D91A59"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66DAE7F" wp14:editId="38CBEBB2">
                  <wp:extent cx="177165" cy="177165"/>
                  <wp:effectExtent l="0" t="0" r="0" b="0"/>
                  <wp:docPr id="93546319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45" w:type="dxa"/>
            <w:tcBorders>
              <w:top w:val="single" w:sz="4" w:space="0" w:color="auto"/>
              <w:left w:val="single" w:sz="4" w:space="0" w:color="auto"/>
              <w:bottom w:val="single" w:sz="4" w:space="0" w:color="auto"/>
              <w:right w:val="single" w:sz="4" w:space="0" w:color="auto"/>
            </w:tcBorders>
            <w:vAlign w:val="center"/>
          </w:tcPr>
          <w:p w14:paraId="65C86569"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53E74735"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751BD52" wp14:editId="45D8E9A0">
                  <wp:extent cx="177165" cy="177165"/>
                  <wp:effectExtent l="0" t="0" r="0" b="0"/>
                  <wp:docPr id="1783714486"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7EF16D30" w14:textId="77777777" w:rsidTr="2A8FEB1D">
        <w:trPr>
          <w:trHeight w:val="288"/>
        </w:trPr>
        <w:tc>
          <w:tcPr>
            <w:tcW w:w="510" w:type="dxa"/>
          </w:tcPr>
          <w:p w14:paraId="22AA9268"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D877C1D" wp14:editId="41B127F9">
                  <wp:extent cx="144000" cy="144000"/>
                  <wp:effectExtent l="0" t="0" r="8890" b="8890"/>
                  <wp:docPr id="12823210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04BF6F22"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Greece</w:t>
            </w:r>
          </w:p>
        </w:tc>
        <w:tc>
          <w:tcPr>
            <w:tcW w:w="1005" w:type="dxa"/>
            <w:tcBorders>
              <w:top w:val="single" w:sz="4" w:space="0" w:color="auto"/>
              <w:bottom w:val="single" w:sz="4" w:space="0" w:color="auto"/>
              <w:right w:val="single" w:sz="4" w:space="0" w:color="auto"/>
            </w:tcBorders>
            <w:vAlign w:val="center"/>
          </w:tcPr>
          <w:p w14:paraId="3F172C8A"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4574137" wp14:editId="626DB8F0">
                  <wp:extent cx="177165" cy="177165"/>
                  <wp:effectExtent l="0" t="0" r="0" b="0"/>
                  <wp:docPr id="1801517636"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77148505"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65CC6DA" wp14:editId="50454FBE">
                  <wp:extent cx="177165" cy="177165"/>
                  <wp:effectExtent l="0" t="0" r="0" b="0"/>
                  <wp:docPr id="1699716383"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693FF751" w14:textId="77777777" w:rsidR="00D368E2" w:rsidRPr="00521E85" w:rsidRDefault="00D368E2" w:rsidP="0047791F">
            <w:pPr>
              <w:jc w:val="center"/>
              <w:rPr>
                <w:rFonts w:ascii="EC Square Sans Cond Pro" w:hAnsi="EC Square Sans Cond Pro"/>
                <w:noProof/>
                <w:lang w:val="en-GB"/>
              </w:rPr>
            </w:pPr>
          </w:p>
        </w:tc>
        <w:tc>
          <w:tcPr>
            <w:tcW w:w="879" w:type="dxa"/>
            <w:tcBorders>
              <w:top w:val="single" w:sz="4" w:space="0" w:color="auto"/>
              <w:left w:val="single" w:sz="4" w:space="0" w:color="auto"/>
              <w:bottom w:val="single" w:sz="4" w:space="0" w:color="auto"/>
              <w:right w:val="single" w:sz="4" w:space="0" w:color="auto"/>
            </w:tcBorders>
            <w:vAlign w:val="center"/>
          </w:tcPr>
          <w:p w14:paraId="55FFCAD9"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E110EDB" wp14:editId="3F73B170">
                  <wp:extent cx="177165" cy="177165"/>
                  <wp:effectExtent l="0" t="0" r="0" b="0"/>
                  <wp:docPr id="1817285306"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5115BA4D"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0E1AA738"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46AF346" wp14:editId="26039940">
                  <wp:extent cx="177165" cy="177165"/>
                  <wp:effectExtent l="0" t="0" r="0" b="0"/>
                  <wp:docPr id="1442816890"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45" w:type="dxa"/>
            <w:tcBorders>
              <w:top w:val="single" w:sz="4" w:space="0" w:color="auto"/>
              <w:left w:val="single" w:sz="4" w:space="0" w:color="auto"/>
              <w:bottom w:val="single" w:sz="4" w:space="0" w:color="auto"/>
              <w:right w:val="single" w:sz="4" w:space="0" w:color="auto"/>
            </w:tcBorders>
            <w:vAlign w:val="center"/>
          </w:tcPr>
          <w:p w14:paraId="2F8DBDBA"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6BB44CC1"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31AF766" wp14:editId="6C920B5F">
                  <wp:extent cx="177165" cy="177165"/>
                  <wp:effectExtent l="0" t="0" r="0" b="0"/>
                  <wp:docPr id="147869471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4F526E44" w14:textId="77777777" w:rsidTr="2A8FEB1D">
        <w:trPr>
          <w:trHeight w:val="274"/>
        </w:trPr>
        <w:tc>
          <w:tcPr>
            <w:tcW w:w="510" w:type="dxa"/>
          </w:tcPr>
          <w:p w14:paraId="0EF6CBFE"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9CB3D83" wp14:editId="4503AA20">
                  <wp:extent cx="144000" cy="144000"/>
                  <wp:effectExtent l="0" t="0" r="8890" b="8890"/>
                  <wp:docPr id="15454086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2CFC8500"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Spain</w:t>
            </w:r>
          </w:p>
        </w:tc>
        <w:tc>
          <w:tcPr>
            <w:tcW w:w="1005" w:type="dxa"/>
            <w:tcBorders>
              <w:top w:val="single" w:sz="4" w:space="0" w:color="auto"/>
              <w:bottom w:val="single" w:sz="4" w:space="0" w:color="auto"/>
              <w:right w:val="single" w:sz="4" w:space="0" w:color="auto"/>
            </w:tcBorders>
            <w:vAlign w:val="center"/>
          </w:tcPr>
          <w:p w14:paraId="6E870D8A"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8A257CE" wp14:editId="470F4CEE">
                  <wp:extent cx="177165" cy="177165"/>
                  <wp:effectExtent l="0" t="0" r="0" b="0"/>
                  <wp:docPr id="23948519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4E1F5E58" w14:textId="77777777" w:rsidR="00D368E2" w:rsidRPr="00521E85" w:rsidRDefault="00D368E2" w:rsidP="0047791F">
            <w:pPr>
              <w:jc w:val="center"/>
              <w:rPr>
                <w:rFonts w:ascii="EC Square Sans Cond Pro" w:hAnsi="EC Square Sans Cond Pro"/>
                <w:noProof/>
                <w:lang w:val="en-GB"/>
              </w:rPr>
            </w:pPr>
          </w:p>
        </w:tc>
        <w:tc>
          <w:tcPr>
            <w:tcW w:w="878" w:type="dxa"/>
            <w:tcBorders>
              <w:top w:val="single" w:sz="4" w:space="0" w:color="auto"/>
              <w:left w:val="single" w:sz="4" w:space="0" w:color="auto"/>
              <w:bottom w:val="single" w:sz="4" w:space="0" w:color="auto"/>
              <w:right w:val="single" w:sz="4" w:space="0" w:color="auto"/>
            </w:tcBorders>
            <w:vAlign w:val="center"/>
          </w:tcPr>
          <w:p w14:paraId="24732F83" w14:textId="77777777" w:rsidR="00D368E2" w:rsidRPr="00521E85" w:rsidRDefault="00D368E2" w:rsidP="0047791F">
            <w:pPr>
              <w:jc w:val="center"/>
              <w:rPr>
                <w:rFonts w:ascii="EC Square Sans Cond Pro" w:hAnsi="EC Square Sans Cond Pro"/>
                <w:noProof/>
                <w:lang w:val="en-GB"/>
              </w:rPr>
            </w:pPr>
          </w:p>
        </w:tc>
        <w:tc>
          <w:tcPr>
            <w:tcW w:w="879" w:type="dxa"/>
            <w:tcBorders>
              <w:top w:val="single" w:sz="4" w:space="0" w:color="auto"/>
              <w:left w:val="single" w:sz="4" w:space="0" w:color="auto"/>
              <w:bottom w:val="single" w:sz="4" w:space="0" w:color="auto"/>
              <w:right w:val="single" w:sz="4" w:space="0" w:color="auto"/>
            </w:tcBorders>
            <w:vAlign w:val="center"/>
          </w:tcPr>
          <w:p w14:paraId="71F26A63" w14:textId="77777777" w:rsidR="00D368E2" w:rsidRPr="00521E85" w:rsidRDefault="00D368E2" w:rsidP="0047791F">
            <w:pPr>
              <w:jc w:val="center"/>
              <w:rPr>
                <w:rFonts w:ascii="EC Square Sans Cond Pro" w:hAnsi="EC Square Sans Cond Pro"/>
                <w:noProof/>
                <w:lang w:val="en-GB"/>
              </w:rPr>
            </w:pPr>
          </w:p>
        </w:tc>
        <w:tc>
          <w:tcPr>
            <w:tcW w:w="1020" w:type="dxa"/>
            <w:tcBorders>
              <w:top w:val="single" w:sz="4" w:space="0" w:color="auto"/>
              <w:left w:val="single" w:sz="4" w:space="0" w:color="auto"/>
              <w:bottom w:val="single" w:sz="4" w:space="0" w:color="auto"/>
              <w:right w:val="single" w:sz="4" w:space="0" w:color="auto"/>
            </w:tcBorders>
            <w:vAlign w:val="center"/>
          </w:tcPr>
          <w:p w14:paraId="7BE841D6"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697A2229"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1073129" wp14:editId="7BF5BE8B">
                  <wp:extent cx="177165" cy="177165"/>
                  <wp:effectExtent l="0" t="0" r="0" b="0"/>
                  <wp:docPr id="190121666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45" w:type="dxa"/>
            <w:tcBorders>
              <w:top w:val="single" w:sz="4" w:space="0" w:color="auto"/>
              <w:left w:val="single" w:sz="4" w:space="0" w:color="auto"/>
              <w:bottom w:val="single" w:sz="4" w:space="0" w:color="auto"/>
              <w:right w:val="single" w:sz="4" w:space="0" w:color="auto"/>
            </w:tcBorders>
            <w:vAlign w:val="center"/>
          </w:tcPr>
          <w:p w14:paraId="0D7D79C8" w14:textId="0B4BF7C0"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21B59CF0"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0A7B254" wp14:editId="7C710A2B">
                  <wp:extent cx="177165" cy="177165"/>
                  <wp:effectExtent l="0" t="0" r="0" b="0"/>
                  <wp:docPr id="194534657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5697F4D6" w14:textId="77777777" w:rsidTr="2A8FEB1D">
        <w:trPr>
          <w:trHeight w:val="274"/>
        </w:trPr>
        <w:tc>
          <w:tcPr>
            <w:tcW w:w="510" w:type="dxa"/>
          </w:tcPr>
          <w:p w14:paraId="285D00B2"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7A002AB" wp14:editId="70931516">
                  <wp:extent cx="144000" cy="144000"/>
                  <wp:effectExtent l="0" t="0" r="8890" b="8890"/>
                  <wp:docPr id="12190072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12F065EA"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France</w:t>
            </w:r>
          </w:p>
        </w:tc>
        <w:tc>
          <w:tcPr>
            <w:tcW w:w="1005" w:type="dxa"/>
            <w:tcBorders>
              <w:top w:val="single" w:sz="4" w:space="0" w:color="auto"/>
              <w:bottom w:val="single" w:sz="4" w:space="0" w:color="auto"/>
              <w:right w:val="single" w:sz="4" w:space="0" w:color="auto"/>
            </w:tcBorders>
            <w:vAlign w:val="center"/>
          </w:tcPr>
          <w:p w14:paraId="2B826CCB"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59CEB52" wp14:editId="7FFC8C37">
                  <wp:extent cx="177165" cy="177165"/>
                  <wp:effectExtent l="0" t="0" r="0" b="0"/>
                  <wp:docPr id="102436490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459476B8"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69C1B9C" wp14:editId="7DDBEC6F">
                  <wp:extent cx="177165" cy="177165"/>
                  <wp:effectExtent l="0" t="0" r="0" b="0"/>
                  <wp:docPr id="421704233"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6B9B5BEA"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90A6A70" wp14:editId="1FA23E4E">
                  <wp:extent cx="177165" cy="177165"/>
                  <wp:effectExtent l="0" t="0" r="0" b="0"/>
                  <wp:docPr id="20102165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42220F80"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E3CF44E" wp14:editId="73751020">
                  <wp:extent cx="177165" cy="177165"/>
                  <wp:effectExtent l="0" t="0" r="0" b="0"/>
                  <wp:docPr id="142284634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2FB98621"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7F0A2F6F"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44CAB993"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303E06CF" w14:textId="77777777" w:rsidR="00D368E2" w:rsidRPr="00521E85" w:rsidRDefault="00D368E2" w:rsidP="0047791F">
            <w:pPr>
              <w:jc w:val="center"/>
              <w:rPr>
                <w:rFonts w:ascii="EC Square Sans Cond Pro" w:hAnsi="EC Square Sans Cond Pro"/>
                <w:noProof/>
                <w:lang w:val="en-GB"/>
              </w:rPr>
            </w:pPr>
          </w:p>
        </w:tc>
      </w:tr>
      <w:tr w:rsidR="00D368E2" w:rsidRPr="00521E85" w14:paraId="2CBE61EC" w14:textId="77777777" w:rsidTr="2A8FEB1D">
        <w:trPr>
          <w:trHeight w:val="274"/>
        </w:trPr>
        <w:tc>
          <w:tcPr>
            <w:tcW w:w="510" w:type="dxa"/>
          </w:tcPr>
          <w:p w14:paraId="1E989414"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CF899E0" wp14:editId="18342921">
                  <wp:extent cx="144000" cy="144000"/>
                  <wp:effectExtent l="0" t="0" r="8890" b="8890"/>
                  <wp:docPr id="1890507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5E75910A"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Croatia</w:t>
            </w:r>
          </w:p>
        </w:tc>
        <w:tc>
          <w:tcPr>
            <w:tcW w:w="1005" w:type="dxa"/>
            <w:tcBorders>
              <w:top w:val="single" w:sz="4" w:space="0" w:color="auto"/>
              <w:bottom w:val="single" w:sz="4" w:space="0" w:color="auto"/>
              <w:right w:val="single" w:sz="4" w:space="0" w:color="auto"/>
            </w:tcBorders>
            <w:vAlign w:val="center"/>
          </w:tcPr>
          <w:p w14:paraId="5F4A1B4D"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41A891E" wp14:editId="290B0B3B">
                  <wp:extent cx="177165" cy="177165"/>
                  <wp:effectExtent l="0" t="0" r="0" b="0"/>
                  <wp:docPr id="40140081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39063DAD"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7BAAD47" wp14:editId="3F964446">
                  <wp:extent cx="177165" cy="177165"/>
                  <wp:effectExtent l="0" t="0" r="0" b="0"/>
                  <wp:docPr id="122285486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3F78F47C"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2C61636" wp14:editId="044ED4DC">
                  <wp:extent cx="177165" cy="177165"/>
                  <wp:effectExtent l="0" t="0" r="0" b="0"/>
                  <wp:docPr id="135880295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1E47FC5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F48BB16" wp14:editId="043E308D">
                  <wp:extent cx="177165" cy="177165"/>
                  <wp:effectExtent l="0" t="0" r="0" b="0"/>
                  <wp:docPr id="202508352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4AA82710"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10B5A501"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2387D4F5"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2D017A5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0D93530" wp14:editId="07DA5379">
                  <wp:extent cx="177165" cy="177165"/>
                  <wp:effectExtent l="0" t="0" r="0" b="0"/>
                  <wp:docPr id="84842445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36A6F023" w14:textId="77777777" w:rsidTr="2A8FEB1D">
        <w:trPr>
          <w:trHeight w:val="288"/>
        </w:trPr>
        <w:tc>
          <w:tcPr>
            <w:tcW w:w="510" w:type="dxa"/>
          </w:tcPr>
          <w:p w14:paraId="1EBF752D"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DC1050C" wp14:editId="50EB911F">
                  <wp:extent cx="144000" cy="144000"/>
                  <wp:effectExtent l="0" t="0" r="8890" b="8890"/>
                  <wp:docPr id="12925929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31FEFC0A"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Italy</w:t>
            </w:r>
          </w:p>
        </w:tc>
        <w:tc>
          <w:tcPr>
            <w:tcW w:w="1005" w:type="dxa"/>
            <w:tcBorders>
              <w:top w:val="single" w:sz="4" w:space="0" w:color="auto"/>
              <w:bottom w:val="single" w:sz="4" w:space="0" w:color="auto"/>
              <w:right w:val="single" w:sz="4" w:space="0" w:color="auto"/>
            </w:tcBorders>
            <w:vAlign w:val="center"/>
          </w:tcPr>
          <w:p w14:paraId="1E17EA6B"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82B4473" wp14:editId="2EEDE916">
                  <wp:extent cx="177165" cy="177165"/>
                  <wp:effectExtent l="0" t="0" r="0" b="0"/>
                  <wp:docPr id="135048875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1688DC19"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813CDD3" wp14:editId="2ACC19E1">
                  <wp:extent cx="177165" cy="177165"/>
                  <wp:effectExtent l="0" t="0" r="0" b="0"/>
                  <wp:docPr id="115088289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1B705AAA" w14:textId="77777777" w:rsidR="00D368E2" w:rsidRPr="00521E85" w:rsidRDefault="00D368E2" w:rsidP="0047791F">
            <w:pPr>
              <w:jc w:val="center"/>
              <w:rPr>
                <w:rFonts w:ascii="EC Square Sans Cond Pro" w:hAnsi="EC Square Sans Cond Pro"/>
                <w:noProof/>
                <w:lang w:val="en-GB"/>
              </w:rPr>
            </w:pPr>
          </w:p>
        </w:tc>
        <w:tc>
          <w:tcPr>
            <w:tcW w:w="879" w:type="dxa"/>
            <w:tcBorders>
              <w:top w:val="single" w:sz="4" w:space="0" w:color="auto"/>
              <w:left w:val="single" w:sz="4" w:space="0" w:color="auto"/>
              <w:bottom w:val="single" w:sz="4" w:space="0" w:color="auto"/>
              <w:right w:val="single" w:sz="4" w:space="0" w:color="auto"/>
            </w:tcBorders>
            <w:vAlign w:val="center"/>
          </w:tcPr>
          <w:p w14:paraId="4052EC59" w14:textId="77777777" w:rsidR="00D368E2" w:rsidRPr="00521E85" w:rsidRDefault="00D368E2" w:rsidP="0047791F">
            <w:pPr>
              <w:jc w:val="center"/>
              <w:rPr>
                <w:rFonts w:ascii="EC Square Sans Cond Pro" w:hAnsi="EC Square Sans Cond Pro"/>
                <w:noProof/>
                <w:lang w:val="en-GB"/>
              </w:rPr>
            </w:pPr>
          </w:p>
        </w:tc>
        <w:tc>
          <w:tcPr>
            <w:tcW w:w="1020" w:type="dxa"/>
            <w:tcBorders>
              <w:top w:val="single" w:sz="4" w:space="0" w:color="auto"/>
              <w:left w:val="single" w:sz="4" w:space="0" w:color="auto"/>
              <w:bottom w:val="single" w:sz="4" w:space="0" w:color="auto"/>
              <w:right w:val="single" w:sz="4" w:space="0" w:color="auto"/>
            </w:tcBorders>
            <w:vAlign w:val="center"/>
          </w:tcPr>
          <w:p w14:paraId="4841DBD6"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65D14B41"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3099AE3" wp14:editId="5287E19D">
                  <wp:extent cx="177165" cy="177165"/>
                  <wp:effectExtent l="0" t="0" r="0" b="0"/>
                  <wp:docPr id="1216804916"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45" w:type="dxa"/>
            <w:tcBorders>
              <w:top w:val="single" w:sz="4" w:space="0" w:color="auto"/>
              <w:left w:val="single" w:sz="4" w:space="0" w:color="auto"/>
              <w:bottom w:val="single" w:sz="4" w:space="0" w:color="auto"/>
              <w:right w:val="single" w:sz="4" w:space="0" w:color="auto"/>
            </w:tcBorders>
            <w:vAlign w:val="center"/>
          </w:tcPr>
          <w:p w14:paraId="2940EC42"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3AB46C2E"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1E71449" wp14:editId="5901FC99">
                  <wp:extent cx="177165" cy="177165"/>
                  <wp:effectExtent l="0" t="0" r="0" b="0"/>
                  <wp:docPr id="113172039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4D6C0300" w14:textId="77777777" w:rsidTr="2A8FEB1D">
        <w:trPr>
          <w:trHeight w:val="274"/>
        </w:trPr>
        <w:tc>
          <w:tcPr>
            <w:tcW w:w="510" w:type="dxa"/>
          </w:tcPr>
          <w:p w14:paraId="3D5736DF"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C446FBF" wp14:editId="287FB706">
                  <wp:extent cx="144000" cy="144000"/>
                  <wp:effectExtent l="0" t="0" r="8890" b="8890"/>
                  <wp:docPr id="1222002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55E0DFC7"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Cyprus</w:t>
            </w:r>
          </w:p>
        </w:tc>
        <w:tc>
          <w:tcPr>
            <w:tcW w:w="1005" w:type="dxa"/>
            <w:tcBorders>
              <w:top w:val="single" w:sz="4" w:space="0" w:color="auto"/>
              <w:bottom w:val="single" w:sz="4" w:space="0" w:color="auto"/>
              <w:right w:val="single" w:sz="4" w:space="0" w:color="auto"/>
            </w:tcBorders>
            <w:vAlign w:val="center"/>
          </w:tcPr>
          <w:p w14:paraId="2EF5BC2C"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69D2357" wp14:editId="1561A95C">
                  <wp:extent cx="177165" cy="177165"/>
                  <wp:effectExtent l="0" t="0" r="0" b="0"/>
                  <wp:docPr id="41647257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2440A68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EAADF59" wp14:editId="5C474A9F">
                  <wp:extent cx="177165" cy="177165"/>
                  <wp:effectExtent l="0" t="0" r="0" b="0"/>
                  <wp:docPr id="23461855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5F41218B"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606A82E" wp14:editId="386EAE33">
                  <wp:extent cx="177165" cy="177165"/>
                  <wp:effectExtent l="0" t="0" r="0" b="0"/>
                  <wp:docPr id="142372971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60B0BA8B"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91DAAEE" wp14:editId="52331C1D">
                  <wp:extent cx="177165" cy="177165"/>
                  <wp:effectExtent l="0" t="0" r="0" b="0"/>
                  <wp:docPr id="195164209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76F159A8"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1CE15D7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DCA7275" wp14:editId="2A95B7E4">
                  <wp:extent cx="177165" cy="177165"/>
                  <wp:effectExtent l="0" t="0" r="0" b="0"/>
                  <wp:docPr id="94954086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45" w:type="dxa"/>
            <w:tcBorders>
              <w:top w:val="single" w:sz="4" w:space="0" w:color="auto"/>
              <w:left w:val="single" w:sz="4" w:space="0" w:color="auto"/>
              <w:bottom w:val="single" w:sz="4" w:space="0" w:color="auto"/>
              <w:right w:val="single" w:sz="4" w:space="0" w:color="auto"/>
            </w:tcBorders>
            <w:vAlign w:val="center"/>
          </w:tcPr>
          <w:p w14:paraId="0CCA91D1"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5248C9A1"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CBC60F2" wp14:editId="71E009D0">
                  <wp:extent cx="177165" cy="177165"/>
                  <wp:effectExtent l="0" t="0" r="0" b="0"/>
                  <wp:docPr id="184674550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651C90F0" w14:textId="77777777" w:rsidTr="2A8FEB1D">
        <w:trPr>
          <w:trHeight w:val="274"/>
        </w:trPr>
        <w:tc>
          <w:tcPr>
            <w:tcW w:w="510" w:type="dxa"/>
          </w:tcPr>
          <w:p w14:paraId="43BBE4DA"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AE571F7" wp14:editId="0F51DEE2">
                  <wp:extent cx="162168" cy="158583"/>
                  <wp:effectExtent l="0" t="0" r="0" b="0"/>
                  <wp:docPr id="4360440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4783" t="15114" r="12940" b="14207"/>
                          <a:stretch/>
                        </pic:blipFill>
                        <pic:spPr bwMode="auto">
                          <a:xfrm>
                            <a:off x="0" y="0"/>
                            <a:ext cx="163281" cy="159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3" w:type="dxa"/>
            <w:vAlign w:val="bottom"/>
          </w:tcPr>
          <w:p w14:paraId="1A474E79"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Latvia</w:t>
            </w:r>
          </w:p>
        </w:tc>
        <w:tc>
          <w:tcPr>
            <w:tcW w:w="1005" w:type="dxa"/>
            <w:tcBorders>
              <w:top w:val="single" w:sz="4" w:space="0" w:color="auto"/>
              <w:bottom w:val="single" w:sz="4" w:space="0" w:color="auto"/>
              <w:right w:val="single" w:sz="4" w:space="0" w:color="auto"/>
            </w:tcBorders>
            <w:vAlign w:val="center"/>
          </w:tcPr>
          <w:p w14:paraId="3C9A322D"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2E048E3" wp14:editId="0158FC91">
                  <wp:extent cx="177165" cy="177165"/>
                  <wp:effectExtent l="0" t="0" r="0" b="0"/>
                  <wp:docPr id="1298193776"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0283C75C"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DDE00D2" wp14:editId="58D25054">
                  <wp:extent cx="177165" cy="177165"/>
                  <wp:effectExtent l="0" t="0" r="0" b="0"/>
                  <wp:docPr id="888361403"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1483D430"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7609C3B" wp14:editId="7056449E">
                  <wp:extent cx="177165" cy="177165"/>
                  <wp:effectExtent l="0" t="0" r="0" b="0"/>
                  <wp:docPr id="53304930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206FFF0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89362A7" wp14:editId="093C60E3">
                  <wp:extent cx="177165" cy="177165"/>
                  <wp:effectExtent l="0" t="0" r="0" b="0"/>
                  <wp:docPr id="126853576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03973B89" w14:textId="7C6C368C"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6293006B"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3C83F7D7"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2DC7CD5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D440ADE" wp14:editId="6661C881">
                  <wp:extent cx="177165" cy="177165"/>
                  <wp:effectExtent l="0" t="0" r="0" b="0"/>
                  <wp:docPr id="162278371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4183CEA7" w14:textId="77777777" w:rsidTr="2A8FEB1D">
        <w:trPr>
          <w:trHeight w:val="274"/>
        </w:trPr>
        <w:tc>
          <w:tcPr>
            <w:tcW w:w="510" w:type="dxa"/>
          </w:tcPr>
          <w:p w14:paraId="13F13257"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055DF65" wp14:editId="0967FA10">
                  <wp:extent cx="144000" cy="144000"/>
                  <wp:effectExtent l="0" t="0" r="8890" b="8890"/>
                  <wp:docPr id="17666347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2724DD58"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Lithuania</w:t>
            </w:r>
          </w:p>
        </w:tc>
        <w:tc>
          <w:tcPr>
            <w:tcW w:w="1005" w:type="dxa"/>
            <w:tcBorders>
              <w:top w:val="single" w:sz="4" w:space="0" w:color="auto"/>
              <w:bottom w:val="single" w:sz="4" w:space="0" w:color="auto"/>
              <w:right w:val="single" w:sz="4" w:space="0" w:color="auto"/>
            </w:tcBorders>
            <w:vAlign w:val="center"/>
          </w:tcPr>
          <w:p w14:paraId="4C4C331D"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4F0FF84" wp14:editId="5C8764A3">
                  <wp:extent cx="177165" cy="177165"/>
                  <wp:effectExtent l="0" t="0" r="0" b="0"/>
                  <wp:docPr id="1219450580"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2251B794"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12C9A74" wp14:editId="372E3ACB">
                  <wp:extent cx="177165" cy="177165"/>
                  <wp:effectExtent l="0" t="0" r="0" b="0"/>
                  <wp:docPr id="1997526966"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33FC6CA7"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39251BF" wp14:editId="1F56B141">
                  <wp:extent cx="177165" cy="177165"/>
                  <wp:effectExtent l="0" t="0" r="0" b="0"/>
                  <wp:docPr id="446841096"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75E10BDF"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BDACC2D" wp14:editId="73D7B1B6">
                  <wp:extent cx="177165" cy="177165"/>
                  <wp:effectExtent l="0" t="0" r="0" b="0"/>
                  <wp:docPr id="1580415593"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5591559C"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4C98B61" wp14:editId="32F4D03F">
                  <wp:extent cx="177165" cy="177165"/>
                  <wp:effectExtent l="0" t="0" r="0" b="0"/>
                  <wp:docPr id="60998630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vAlign w:val="center"/>
          </w:tcPr>
          <w:p w14:paraId="3CD0CD20"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315A1EEA"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6960CC20"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4E5C9B7" wp14:editId="2E78609A">
                  <wp:extent cx="177165" cy="177165"/>
                  <wp:effectExtent l="0" t="0" r="0" b="0"/>
                  <wp:docPr id="45592199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40EA3E1E" w14:textId="77777777" w:rsidTr="2A8FEB1D">
        <w:trPr>
          <w:trHeight w:val="288"/>
        </w:trPr>
        <w:tc>
          <w:tcPr>
            <w:tcW w:w="510" w:type="dxa"/>
          </w:tcPr>
          <w:p w14:paraId="789BAD23"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B1EB5CE" wp14:editId="44319313">
                  <wp:extent cx="144000" cy="144000"/>
                  <wp:effectExtent l="0" t="0" r="8890" b="8890"/>
                  <wp:docPr id="1582642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074E1B11"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Luxembourg</w:t>
            </w:r>
          </w:p>
        </w:tc>
        <w:tc>
          <w:tcPr>
            <w:tcW w:w="1005" w:type="dxa"/>
            <w:tcBorders>
              <w:top w:val="single" w:sz="4" w:space="0" w:color="auto"/>
              <w:bottom w:val="single" w:sz="4" w:space="0" w:color="auto"/>
              <w:right w:val="single" w:sz="4" w:space="0" w:color="auto"/>
            </w:tcBorders>
            <w:vAlign w:val="center"/>
          </w:tcPr>
          <w:p w14:paraId="5A711EAF"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CE427AE" wp14:editId="17D307A5">
                  <wp:extent cx="177165" cy="177165"/>
                  <wp:effectExtent l="0" t="0" r="0" b="0"/>
                  <wp:docPr id="131552316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40B312AA"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5D8F8B8" wp14:editId="3FCA7207">
                  <wp:extent cx="177165" cy="177165"/>
                  <wp:effectExtent l="0" t="0" r="0" b="0"/>
                  <wp:docPr id="197739498"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30DFDD99"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4853F73" wp14:editId="16DFEE81">
                  <wp:extent cx="177165" cy="177165"/>
                  <wp:effectExtent l="0" t="0" r="0" b="0"/>
                  <wp:docPr id="643449848"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1745084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7CD8888" wp14:editId="12FB8FB1">
                  <wp:extent cx="177165" cy="177165"/>
                  <wp:effectExtent l="0" t="0" r="0" b="0"/>
                  <wp:docPr id="451662410"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4E5A7F01"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70E0C79B"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7A5677A6"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623907B9"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7C43B50" wp14:editId="1E2446E1">
                  <wp:extent cx="177165" cy="177165"/>
                  <wp:effectExtent l="0" t="0" r="0" b="0"/>
                  <wp:docPr id="12625793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74583AC1" w14:textId="77777777" w:rsidTr="2A8FEB1D">
        <w:trPr>
          <w:trHeight w:val="274"/>
        </w:trPr>
        <w:tc>
          <w:tcPr>
            <w:tcW w:w="510" w:type="dxa"/>
          </w:tcPr>
          <w:p w14:paraId="755DCCAD"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lastRenderedPageBreak/>
              <w:drawing>
                <wp:inline distT="0" distB="0" distL="0" distR="0" wp14:anchorId="70BFDEE8" wp14:editId="0BD75AD4">
                  <wp:extent cx="144000" cy="144000"/>
                  <wp:effectExtent l="0" t="0" r="8890" b="8890"/>
                  <wp:docPr id="15152572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2A820980"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Hungary</w:t>
            </w:r>
          </w:p>
        </w:tc>
        <w:tc>
          <w:tcPr>
            <w:tcW w:w="1005" w:type="dxa"/>
            <w:tcBorders>
              <w:top w:val="single" w:sz="4" w:space="0" w:color="auto"/>
              <w:bottom w:val="single" w:sz="4" w:space="0" w:color="auto"/>
              <w:right w:val="single" w:sz="4" w:space="0" w:color="auto"/>
            </w:tcBorders>
            <w:vAlign w:val="center"/>
          </w:tcPr>
          <w:p w14:paraId="59B348B1"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FC423E5" wp14:editId="02A200D4">
                  <wp:extent cx="177165" cy="177165"/>
                  <wp:effectExtent l="0" t="0" r="0" b="0"/>
                  <wp:docPr id="181008270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4DF89C4C"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C06896D" wp14:editId="41D2EE38">
                  <wp:extent cx="177165" cy="177165"/>
                  <wp:effectExtent l="0" t="0" r="0" b="0"/>
                  <wp:docPr id="76107637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5590DBF6" w14:textId="77777777" w:rsidR="00D368E2" w:rsidRPr="00521E85" w:rsidRDefault="00D368E2" w:rsidP="0047791F">
            <w:pPr>
              <w:jc w:val="center"/>
              <w:rPr>
                <w:rFonts w:ascii="EC Square Sans Cond Pro" w:hAnsi="EC Square Sans Cond Pro"/>
                <w:noProof/>
                <w:lang w:val="en-GB"/>
              </w:rPr>
            </w:pPr>
          </w:p>
        </w:tc>
        <w:tc>
          <w:tcPr>
            <w:tcW w:w="879" w:type="dxa"/>
            <w:tcBorders>
              <w:top w:val="single" w:sz="4" w:space="0" w:color="auto"/>
              <w:left w:val="single" w:sz="4" w:space="0" w:color="auto"/>
              <w:bottom w:val="single" w:sz="4" w:space="0" w:color="auto"/>
              <w:right w:val="single" w:sz="4" w:space="0" w:color="auto"/>
            </w:tcBorders>
            <w:vAlign w:val="center"/>
          </w:tcPr>
          <w:p w14:paraId="315349BB" w14:textId="77777777" w:rsidR="00D368E2" w:rsidRPr="00521E85" w:rsidRDefault="00D368E2" w:rsidP="0047791F">
            <w:pPr>
              <w:jc w:val="center"/>
              <w:rPr>
                <w:rFonts w:ascii="EC Square Sans Cond Pro" w:hAnsi="EC Square Sans Cond Pro"/>
                <w:noProof/>
                <w:lang w:val="en-GB"/>
              </w:rPr>
            </w:pPr>
          </w:p>
        </w:tc>
        <w:tc>
          <w:tcPr>
            <w:tcW w:w="1020" w:type="dxa"/>
            <w:tcBorders>
              <w:top w:val="single" w:sz="4" w:space="0" w:color="auto"/>
              <w:left w:val="single" w:sz="4" w:space="0" w:color="auto"/>
              <w:bottom w:val="single" w:sz="4" w:space="0" w:color="auto"/>
              <w:right w:val="single" w:sz="4" w:space="0" w:color="auto"/>
            </w:tcBorders>
            <w:vAlign w:val="center"/>
          </w:tcPr>
          <w:p w14:paraId="63404AD8"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5058BC2A" w14:textId="56916562" w:rsidR="00D368E2" w:rsidRPr="00521E85" w:rsidRDefault="004A0896"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2EB31D3" wp14:editId="33E34199">
                  <wp:extent cx="177165" cy="177165"/>
                  <wp:effectExtent l="0" t="0" r="0" b="0"/>
                  <wp:docPr id="173548337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45" w:type="dxa"/>
            <w:tcBorders>
              <w:top w:val="single" w:sz="4" w:space="0" w:color="auto"/>
              <w:left w:val="single" w:sz="4" w:space="0" w:color="auto"/>
              <w:bottom w:val="single" w:sz="4" w:space="0" w:color="auto"/>
              <w:right w:val="single" w:sz="4" w:space="0" w:color="auto"/>
            </w:tcBorders>
            <w:vAlign w:val="center"/>
          </w:tcPr>
          <w:p w14:paraId="77377D4F"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26CF28AD"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409C018" wp14:editId="151B4C30">
                  <wp:extent cx="177165" cy="177165"/>
                  <wp:effectExtent l="0" t="0" r="0" b="0"/>
                  <wp:docPr id="13501590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555D9466" w14:textId="77777777" w:rsidTr="2A8FEB1D">
        <w:trPr>
          <w:trHeight w:val="274"/>
        </w:trPr>
        <w:tc>
          <w:tcPr>
            <w:tcW w:w="510" w:type="dxa"/>
          </w:tcPr>
          <w:p w14:paraId="77D2EA02"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3467D64" wp14:editId="524548C2">
                  <wp:extent cx="144000" cy="144000"/>
                  <wp:effectExtent l="0" t="0" r="8890" b="8890"/>
                  <wp:docPr id="2201750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71683E24"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Malta</w:t>
            </w:r>
          </w:p>
        </w:tc>
        <w:tc>
          <w:tcPr>
            <w:tcW w:w="1005" w:type="dxa"/>
            <w:tcBorders>
              <w:top w:val="single" w:sz="4" w:space="0" w:color="auto"/>
              <w:bottom w:val="single" w:sz="4" w:space="0" w:color="auto"/>
              <w:right w:val="single" w:sz="4" w:space="0" w:color="auto"/>
            </w:tcBorders>
            <w:vAlign w:val="center"/>
          </w:tcPr>
          <w:p w14:paraId="4724EF2D"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70515BD" wp14:editId="291FD6A4">
                  <wp:extent cx="177165" cy="177165"/>
                  <wp:effectExtent l="0" t="0" r="0" b="0"/>
                  <wp:docPr id="130042149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6EF8742D"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57A2965" wp14:editId="7A92DD08">
                  <wp:extent cx="177165" cy="177165"/>
                  <wp:effectExtent l="0" t="0" r="0" b="0"/>
                  <wp:docPr id="151029614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4C8DD297"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F3677D6" wp14:editId="17A0375E">
                  <wp:extent cx="177165" cy="177165"/>
                  <wp:effectExtent l="0" t="0" r="0" b="0"/>
                  <wp:docPr id="859198183"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77D4C89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878D6E7" wp14:editId="4ED9603E">
                  <wp:extent cx="177165" cy="177165"/>
                  <wp:effectExtent l="0" t="0" r="0" b="0"/>
                  <wp:docPr id="59249828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39202B9D"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093C2D5E"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64A514FC"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2C22FD5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44DFBF9" wp14:editId="3EC843F1">
                  <wp:extent cx="177165" cy="177165"/>
                  <wp:effectExtent l="0" t="0" r="0" b="0"/>
                  <wp:docPr id="172584364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2A75F343" w14:textId="77777777" w:rsidTr="2A8FEB1D">
        <w:trPr>
          <w:trHeight w:val="288"/>
        </w:trPr>
        <w:tc>
          <w:tcPr>
            <w:tcW w:w="510" w:type="dxa"/>
          </w:tcPr>
          <w:p w14:paraId="0212E3D3"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3E34F24" wp14:editId="625FE2B4">
                  <wp:extent cx="144000" cy="144000"/>
                  <wp:effectExtent l="0" t="0" r="8890" b="8890"/>
                  <wp:docPr id="5662755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29BAD62B"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Netherlands</w:t>
            </w:r>
          </w:p>
        </w:tc>
        <w:tc>
          <w:tcPr>
            <w:tcW w:w="1005" w:type="dxa"/>
            <w:tcBorders>
              <w:top w:val="single" w:sz="4" w:space="0" w:color="auto"/>
              <w:bottom w:val="single" w:sz="4" w:space="0" w:color="auto"/>
              <w:right w:val="single" w:sz="4" w:space="0" w:color="auto"/>
            </w:tcBorders>
            <w:vAlign w:val="center"/>
          </w:tcPr>
          <w:p w14:paraId="7FB6F228"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389104D" wp14:editId="0C430596">
                  <wp:extent cx="177165" cy="177165"/>
                  <wp:effectExtent l="0" t="0" r="0" b="0"/>
                  <wp:docPr id="56788473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2874E4C4"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239F408" wp14:editId="045394A7">
                  <wp:extent cx="177165" cy="177165"/>
                  <wp:effectExtent l="0" t="0" r="0" b="0"/>
                  <wp:docPr id="104609075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2778ECFA"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57A7190" wp14:editId="15634FD6">
                  <wp:extent cx="177165" cy="177165"/>
                  <wp:effectExtent l="0" t="0" r="0" b="0"/>
                  <wp:docPr id="84066056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6527E804" w14:textId="77777777" w:rsidR="00D368E2" w:rsidRPr="00521E85" w:rsidRDefault="00D368E2" w:rsidP="0047791F">
            <w:pPr>
              <w:jc w:val="center"/>
              <w:rPr>
                <w:rFonts w:ascii="EC Square Sans Cond Pro" w:hAnsi="EC Square Sans Cond Pro"/>
                <w:noProof/>
                <w:lang w:val="en-GB"/>
              </w:rPr>
            </w:pPr>
          </w:p>
        </w:tc>
        <w:tc>
          <w:tcPr>
            <w:tcW w:w="1020" w:type="dxa"/>
            <w:tcBorders>
              <w:top w:val="single" w:sz="4" w:space="0" w:color="auto"/>
              <w:left w:val="single" w:sz="4" w:space="0" w:color="auto"/>
              <w:bottom w:val="single" w:sz="4" w:space="0" w:color="auto"/>
              <w:right w:val="single" w:sz="4" w:space="0" w:color="auto"/>
            </w:tcBorders>
            <w:vAlign w:val="center"/>
          </w:tcPr>
          <w:p w14:paraId="46FCE04E"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285F4FC0" w14:textId="04FD5115"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6B83404E" w14:textId="051C3DF1"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2546DC16" w14:textId="61F3F0D4" w:rsidR="00D368E2" w:rsidRPr="00521E85" w:rsidRDefault="00D368E2" w:rsidP="0047791F">
            <w:pPr>
              <w:jc w:val="center"/>
              <w:rPr>
                <w:rFonts w:ascii="EC Square Sans Cond Pro" w:hAnsi="EC Square Sans Cond Pro"/>
                <w:noProof/>
                <w:lang w:val="en-GB"/>
              </w:rPr>
            </w:pPr>
          </w:p>
        </w:tc>
      </w:tr>
      <w:tr w:rsidR="00D368E2" w:rsidRPr="00521E85" w14:paraId="5409A54D" w14:textId="77777777" w:rsidTr="2A8FEB1D">
        <w:trPr>
          <w:trHeight w:val="274"/>
        </w:trPr>
        <w:tc>
          <w:tcPr>
            <w:tcW w:w="510" w:type="dxa"/>
          </w:tcPr>
          <w:p w14:paraId="0A021ED2"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54BDEC0" wp14:editId="1AAD1629">
                  <wp:extent cx="144000" cy="144000"/>
                  <wp:effectExtent l="0" t="0" r="8890" b="8890"/>
                  <wp:docPr id="3006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flipV="1">
                            <a:off x="0" y="0"/>
                            <a:ext cx="144000" cy="144000"/>
                          </a:xfrm>
                          <a:prstGeom prst="rect">
                            <a:avLst/>
                          </a:prstGeom>
                          <a:noFill/>
                          <a:ln>
                            <a:noFill/>
                          </a:ln>
                        </pic:spPr>
                      </pic:pic>
                    </a:graphicData>
                  </a:graphic>
                </wp:inline>
              </w:drawing>
            </w:r>
          </w:p>
        </w:tc>
        <w:tc>
          <w:tcPr>
            <w:tcW w:w="1323" w:type="dxa"/>
            <w:vAlign w:val="bottom"/>
          </w:tcPr>
          <w:p w14:paraId="0E650ABA"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Austria</w:t>
            </w:r>
          </w:p>
        </w:tc>
        <w:tc>
          <w:tcPr>
            <w:tcW w:w="1005" w:type="dxa"/>
            <w:tcBorders>
              <w:top w:val="single" w:sz="4" w:space="0" w:color="auto"/>
              <w:bottom w:val="single" w:sz="4" w:space="0" w:color="auto"/>
              <w:right w:val="single" w:sz="4" w:space="0" w:color="auto"/>
            </w:tcBorders>
            <w:vAlign w:val="center"/>
          </w:tcPr>
          <w:p w14:paraId="55592A08"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D37F563" wp14:editId="66CDD6A4">
                  <wp:extent cx="177165" cy="177165"/>
                  <wp:effectExtent l="0" t="0" r="0" b="0"/>
                  <wp:docPr id="33638792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58AE520A"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1B03F34" wp14:editId="61755766">
                  <wp:extent cx="177165" cy="177165"/>
                  <wp:effectExtent l="0" t="0" r="0" b="0"/>
                  <wp:docPr id="127328352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328E415F"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DA6D605" wp14:editId="346D7939">
                  <wp:extent cx="177165" cy="177165"/>
                  <wp:effectExtent l="0" t="0" r="0" b="0"/>
                  <wp:docPr id="59015613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166E9708"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6D05FD7" wp14:editId="62F996AB">
                  <wp:extent cx="177165" cy="177165"/>
                  <wp:effectExtent l="0" t="0" r="0" b="0"/>
                  <wp:docPr id="213172009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2BA4C641"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C15F69D" wp14:editId="11A2AC5F">
                  <wp:extent cx="177165" cy="177165"/>
                  <wp:effectExtent l="0" t="0" r="0" b="0"/>
                  <wp:docPr id="187547824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vAlign w:val="center"/>
          </w:tcPr>
          <w:p w14:paraId="6EF49FB6"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399FEFD8"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47C10C8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8BB68FE" wp14:editId="38B79FC1">
                  <wp:extent cx="177165" cy="177165"/>
                  <wp:effectExtent l="0" t="0" r="0" b="0"/>
                  <wp:docPr id="902069013"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2C817B9A" w14:textId="77777777" w:rsidTr="2A8FEB1D">
        <w:trPr>
          <w:trHeight w:val="274"/>
        </w:trPr>
        <w:tc>
          <w:tcPr>
            <w:tcW w:w="510" w:type="dxa"/>
          </w:tcPr>
          <w:p w14:paraId="11175F28"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77893E4" wp14:editId="67CE776E">
                  <wp:extent cx="143029" cy="144000"/>
                  <wp:effectExtent l="0" t="0" r="0" b="8890"/>
                  <wp:docPr id="349973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13477" t="12812" r="12978" b="13145"/>
                          <a:stretch/>
                        </pic:blipFill>
                        <pic:spPr bwMode="auto">
                          <a:xfrm>
                            <a:off x="0" y="0"/>
                            <a:ext cx="143029" cy="1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3" w:type="dxa"/>
            <w:vAlign w:val="bottom"/>
          </w:tcPr>
          <w:p w14:paraId="48AA2F63"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Poland</w:t>
            </w:r>
          </w:p>
        </w:tc>
        <w:tc>
          <w:tcPr>
            <w:tcW w:w="1005" w:type="dxa"/>
            <w:tcBorders>
              <w:top w:val="single" w:sz="4" w:space="0" w:color="auto"/>
              <w:bottom w:val="single" w:sz="4" w:space="0" w:color="auto"/>
              <w:right w:val="single" w:sz="4" w:space="0" w:color="auto"/>
            </w:tcBorders>
            <w:vAlign w:val="center"/>
          </w:tcPr>
          <w:p w14:paraId="43E8C919"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6C89C7C" wp14:editId="092845F9">
                  <wp:extent cx="177165" cy="177165"/>
                  <wp:effectExtent l="0" t="0" r="0" b="0"/>
                  <wp:docPr id="138906607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54779FA5"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9111DEC" wp14:editId="50B5D6FA">
                  <wp:extent cx="177165" cy="177165"/>
                  <wp:effectExtent l="0" t="0" r="0" b="0"/>
                  <wp:docPr id="1188224110"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0C34556F"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B051267" wp14:editId="3C9FF49A">
                  <wp:extent cx="177165" cy="177165"/>
                  <wp:effectExtent l="0" t="0" r="0" b="0"/>
                  <wp:docPr id="132648979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4EBE4AA8" w14:textId="77777777" w:rsidR="00D368E2" w:rsidRPr="00521E85" w:rsidRDefault="00D368E2" w:rsidP="0047791F">
            <w:pPr>
              <w:jc w:val="center"/>
              <w:rPr>
                <w:rFonts w:ascii="EC Square Sans Cond Pro" w:hAnsi="EC Square Sans Cond Pro"/>
                <w:noProof/>
                <w:lang w:val="en-GB"/>
              </w:rPr>
            </w:pPr>
          </w:p>
        </w:tc>
        <w:tc>
          <w:tcPr>
            <w:tcW w:w="1020" w:type="dxa"/>
            <w:tcBorders>
              <w:top w:val="single" w:sz="4" w:space="0" w:color="auto"/>
              <w:left w:val="single" w:sz="4" w:space="0" w:color="auto"/>
              <w:bottom w:val="single" w:sz="4" w:space="0" w:color="auto"/>
              <w:right w:val="single" w:sz="4" w:space="0" w:color="auto"/>
            </w:tcBorders>
            <w:vAlign w:val="center"/>
          </w:tcPr>
          <w:p w14:paraId="7542E5DF"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2BAA7B7D"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F778319" wp14:editId="06ED370B">
                  <wp:extent cx="177165" cy="177165"/>
                  <wp:effectExtent l="0" t="0" r="0" b="0"/>
                  <wp:docPr id="1314979878"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45" w:type="dxa"/>
            <w:tcBorders>
              <w:top w:val="single" w:sz="4" w:space="0" w:color="auto"/>
              <w:left w:val="single" w:sz="4" w:space="0" w:color="auto"/>
              <w:bottom w:val="single" w:sz="4" w:space="0" w:color="auto"/>
              <w:right w:val="single" w:sz="4" w:space="0" w:color="auto"/>
            </w:tcBorders>
            <w:vAlign w:val="center"/>
          </w:tcPr>
          <w:p w14:paraId="46503796"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0E7152C8"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565561F" wp14:editId="2BA5B4C9">
                  <wp:extent cx="177165" cy="177165"/>
                  <wp:effectExtent l="0" t="0" r="0" b="0"/>
                  <wp:docPr id="535056300"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29132053" w14:textId="77777777" w:rsidTr="2A8FEB1D">
        <w:trPr>
          <w:trHeight w:val="274"/>
        </w:trPr>
        <w:tc>
          <w:tcPr>
            <w:tcW w:w="510" w:type="dxa"/>
          </w:tcPr>
          <w:p w14:paraId="7E6F9E94"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F154E7A" wp14:editId="3F704E6D">
                  <wp:extent cx="144000" cy="144000"/>
                  <wp:effectExtent l="0" t="0" r="8890" b="8890"/>
                  <wp:docPr id="668422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1B239997"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Portugal</w:t>
            </w:r>
          </w:p>
        </w:tc>
        <w:tc>
          <w:tcPr>
            <w:tcW w:w="1005" w:type="dxa"/>
            <w:tcBorders>
              <w:top w:val="single" w:sz="4" w:space="0" w:color="auto"/>
              <w:bottom w:val="single" w:sz="4" w:space="0" w:color="auto"/>
              <w:right w:val="single" w:sz="4" w:space="0" w:color="auto"/>
            </w:tcBorders>
            <w:vAlign w:val="center"/>
          </w:tcPr>
          <w:p w14:paraId="3FC7F937"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27D769A" wp14:editId="323BC4F8">
                  <wp:extent cx="177165" cy="177165"/>
                  <wp:effectExtent l="0" t="0" r="0" b="0"/>
                  <wp:docPr id="166638717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75B09821"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A001B76" wp14:editId="312A4EA4">
                  <wp:extent cx="177165" cy="177165"/>
                  <wp:effectExtent l="0" t="0" r="0" b="0"/>
                  <wp:docPr id="34285188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12C93270"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F17BC13" wp14:editId="0C96FE38">
                  <wp:extent cx="177165" cy="177165"/>
                  <wp:effectExtent l="0" t="0" r="0" b="0"/>
                  <wp:docPr id="548692894"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4BA09D5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7A3719A" wp14:editId="7449F0D1">
                  <wp:extent cx="177165" cy="177165"/>
                  <wp:effectExtent l="0" t="0" r="0" b="0"/>
                  <wp:docPr id="244215250"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6BC03A30"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3992529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3A873E4" wp14:editId="0072D650">
                  <wp:extent cx="177165" cy="177165"/>
                  <wp:effectExtent l="0" t="0" r="0" b="0"/>
                  <wp:docPr id="38354033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45" w:type="dxa"/>
            <w:tcBorders>
              <w:top w:val="single" w:sz="4" w:space="0" w:color="auto"/>
              <w:left w:val="single" w:sz="4" w:space="0" w:color="auto"/>
              <w:bottom w:val="single" w:sz="4" w:space="0" w:color="auto"/>
              <w:right w:val="single" w:sz="4" w:space="0" w:color="auto"/>
            </w:tcBorders>
            <w:vAlign w:val="center"/>
          </w:tcPr>
          <w:p w14:paraId="3D767751"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04CC34D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0945E6E" wp14:editId="66F7719C">
                  <wp:extent cx="177165" cy="177165"/>
                  <wp:effectExtent l="0" t="0" r="0" b="0"/>
                  <wp:docPr id="110252062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6184F54F" w14:textId="77777777" w:rsidTr="2A8FEB1D">
        <w:trPr>
          <w:trHeight w:val="288"/>
        </w:trPr>
        <w:tc>
          <w:tcPr>
            <w:tcW w:w="510" w:type="dxa"/>
          </w:tcPr>
          <w:p w14:paraId="5DCBE74B"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DCE5633" wp14:editId="2FCDA4EA">
                  <wp:extent cx="144000" cy="144000"/>
                  <wp:effectExtent l="0" t="0" r="8890" b="8890"/>
                  <wp:docPr id="7915567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72750B99"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Romania</w:t>
            </w:r>
          </w:p>
        </w:tc>
        <w:tc>
          <w:tcPr>
            <w:tcW w:w="1005" w:type="dxa"/>
            <w:tcBorders>
              <w:top w:val="single" w:sz="4" w:space="0" w:color="auto"/>
              <w:bottom w:val="single" w:sz="4" w:space="0" w:color="auto"/>
              <w:right w:val="single" w:sz="4" w:space="0" w:color="auto"/>
            </w:tcBorders>
            <w:vAlign w:val="center"/>
          </w:tcPr>
          <w:p w14:paraId="0F4AE73E"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F3C7C4C" wp14:editId="4E7960E7">
                  <wp:extent cx="177165" cy="177165"/>
                  <wp:effectExtent l="0" t="0" r="0" b="0"/>
                  <wp:docPr id="29504826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4795F65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18749F9" wp14:editId="5E2D96F1">
                  <wp:extent cx="177165" cy="177165"/>
                  <wp:effectExtent l="0" t="0" r="0" b="0"/>
                  <wp:docPr id="495797036"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5F181FA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6049251" wp14:editId="486DDD14">
                  <wp:extent cx="177165" cy="177165"/>
                  <wp:effectExtent l="0" t="0" r="0" b="0"/>
                  <wp:docPr id="204159650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3B831E6A" w14:textId="77777777" w:rsidR="00D368E2" w:rsidRPr="00521E85" w:rsidRDefault="00D368E2" w:rsidP="0047791F">
            <w:pPr>
              <w:jc w:val="center"/>
              <w:rPr>
                <w:rFonts w:ascii="EC Square Sans Cond Pro" w:hAnsi="EC Square Sans Cond Pro"/>
                <w:noProof/>
                <w:lang w:val="en-GB"/>
              </w:rPr>
            </w:pPr>
          </w:p>
        </w:tc>
        <w:tc>
          <w:tcPr>
            <w:tcW w:w="1020" w:type="dxa"/>
            <w:tcBorders>
              <w:top w:val="single" w:sz="4" w:space="0" w:color="auto"/>
              <w:left w:val="single" w:sz="4" w:space="0" w:color="auto"/>
              <w:bottom w:val="single" w:sz="4" w:space="0" w:color="auto"/>
              <w:right w:val="single" w:sz="4" w:space="0" w:color="auto"/>
            </w:tcBorders>
            <w:vAlign w:val="center"/>
          </w:tcPr>
          <w:p w14:paraId="30328CB2"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6F5B2F59"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183464BE"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2D0986CB"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9C73630" wp14:editId="2A7694D3">
                  <wp:extent cx="177165" cy="177165"/>
                  <wp:effectExtent l="0" t="0" r="0" b="0"/>
                  <wp:docPr id="2014802248"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1616ED09" w14:textId="77777777" w:rsidTr="2A8FEB1D">
        <w:trPr>
          <w:trHeight w:val="274"/>
        </w:trPr>
        <w:tc>
          <w:tcPr>
            <w:tcW w:w="510" w:type="dxa"/>
          </w:tcPr>
          <w:p w14:paraId="44C3B031"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2381DC6" wp14:editId="5DDAF478">
                  <wp:extent cx="144000" cy="144000"/>
                  <wp:effectExtent l="0" t="0" r="8890" b="8890"/>
                  <wp:docPr id="7839566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224B0F22"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Slovenia</w:t>
            </w:r>
          </w:p>
        </w:tc>
        <w:tc>
          <w:tcPr>
            <w:tcW w:w="1005" w:type="dxa"/>
            <w:tcBorders>
              <w:top w:val="single" w:sz="4" w:space="0" w:color="auto"/>
              <w:bottom w:val="single" w:sz="4" w:space="0" w:color="auto"/>
              <w:right w:val="single" w:sz="4" w:space="0" w:color="auto"/>
            </w:tcBorders>
            <w:vAlign w:val="center"/>
          </w:tcPr>
          <w:p w14:paraId="3490623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3E17AA2" wp14:editId="6C2A66ED">
                  <wp:extent cx="177165" cy="177165"/>
                  <wp:effectExtent l="0" t="0" r="0" b="0"/>
                  <wp:docPr id="317053436"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2213DFA6" w14:textId="77777777" w:rsidR="00D368E2" w:rsidRPr="00521E85" w:rsidRDefault="00D368E2" w:rsidP="0047791F">
            <w:pPr>
              <w:jc w:val="center"/>
              <w:rPr>
                <w:rFonts w:ascii="EC Square Sans Cond Pro" w:hAnsi="EC Square Sans Cond Pro"/>
                <w:noProof/>
                <w:lang w:val="en-GB"/>
              </w:rPr>
            </w:pPr>
          </w:p>
        </w:tc>
        <w:tc>
          <w:tcPr>
            <w:tcW w:w="878" w:type="dxa"/>
            <w:tcBorders>
              <w:top w:val="single" w:sz="4" w:space="0" w:color="auto"/>
              <w:left w:val="single" w:sz="4" w:space="0" w:color="auto"/>
              <w:bottom w:val="single" w:sz="4" w:space="0" w:color="auto"/>
              <w:right w:val="single" w:sz="4" w:space="0" w:color="auto"/>
            </w:tcBorders>
            <w:vAlign w:val="center"/>
          </w:tcPr>
          <w:p w14:paraId="6F77A1B8"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1BB7647" wp14:editId="7FB55615">
                  <wp:extent cx="177165" cy="177165"/>
                  <wp:effectExtent l="0" t="0" r="0" b="0"/>
                  <wp:docPr id="96283736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5B83F57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AB47117" wp14:editId="27637D29">
                  <wp:extent cx="177165" cy="177165"/>
                  <wp:effectExtent l="0" t="0" r="0" b="0"/>
                  <wp:docPr id="101184853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706BFBF0"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single" w:sz="4" w:space="0" w:color="auto"/>
              <w:right w:val="single" w:sz="4" w:space="0" w:color="auto"/>
            </w:tcBorders>
            <w:vAlign w:val="center"/>
          </w:tcPr>
          <w:p w14:paraId="035BB402"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EC566C3" wp14:editId="66040AA6">
                  <wp:extent cx="177165" cy="177165"/>
                  <wp:effectExtent l="0" t="0" r="0" b="0"/>
                  <wp:docPr id="74136768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45" w:type="dxa"/>
            <w:tcBorders>
              <w:top w:val="single" w:sz="4" w:space="0" w:color="auto"/>
              <w:left w:val="single" w:sz="4" w:space="0" w:color="auto"/>
              <w:bottom w:val="single" w:sz="4" w:space="0" w:color="auto"/>
              <w:right w:val="single" w:sz="4" w:space="0" w:color="auto"/>
            </w:tcBorders>
            <w:vAlign w:val="center"/>
          </w:tcPr>
          <w:p w14:paraId="70155451"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7D508BFA"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4196AE8" wp14:editId="1E270FA3">
                  <wp:extent cx="177165" cy="177165"/>
                  <wp:effectExtent l="0" t="0" r="0" b="0"/>
                  <wp:docPr id="345995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44FB85F8" w14:textId="77777777" w:rsidTr="2A8FEB1D">
        <w:trPr>
          <w:trHeight w:val="274"/>
        </w:trPr>
        <w:tc>
          <w:tcPr>
            <w:tcW w:w="510" w:type="dxa"/>
          </w:tcPr>
          <w:p w14:paraId="08902573"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B8FB362" wp14:editId="32E1A845">
                  <wp:extent cx="144000" cy="144000"/>
                  <wp:effectExtent l="0" t="0" r="8890" b="8890"/>
                  <wp:docPr id="14587587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1CF96294"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Slovakia</w:t>
            </w:r>
          </w:p>
        </w:tc>
        <w:tc>
          <w:tcPr>
            <w:tcW w:w="1005" w:type="dxa"/>
            <w:tcBorders>
              <w:top w:val="single" w:sz="4" w:space="0" w:color="auto"/>
              <w:bottom w:val="single" w:sz="4" w:space="0" w:color="auto"/>
              <w:right w:val="single" w:sz="4" w:space="0" w:color="auto"/>
            </w:tcBorders>
            <w:vAlign w:val="center"/>
          </w:tcPr>
          <w:p w14:paraId="26478B47"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601279A" wp14:editId="4558EBD4">
                  <wp:extent cx="177165" cy="177165"/>
                  <wp:effectExtent l="0" t="0" r="0" b="0"/>
                  <wp:docPr id="144707155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21B6EF8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F5BF649" wp14:editId="0604394C">
                  <wp:extent cx="177165" cy="177165"/>
                  <wp:effectExtent l="0" t="0" r="0" b="0"/>
                  <wp:docPr id="171796871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020F9B29"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B16C5F0" wp14:editId="63B48444">
                  <wp:extent cx="177165" cy="177165"/>
                  <wp:effectExtent l="0" t="0" r="0" b="0"/>
                  <wp:docPr id="415307532"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single" w:sz="4" w:space="0" w:color="auto"/>
              <w:right w:val="single" w:sz="4" w:space="0" w:color="auto"/>
            </w:tcBorders>
            <w:vAlign w:val="center"/>
          </w:tcPr>
          <w:p w14:paraId="2BC01F34"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1F431D1D" wp14:editId="6CC0B767">
                  <wp:extent cx="177165" cy="177165"/>
                  <wp:effectExtent l="0" t="0" r="0" b="0"/>
                  <wp:docPr id="31909480"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0479E749"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848CA67" wp14:editId="5B899F1E">
                  <wp:extent cx="177165" cy="177165"/>
                  <wp:effectExtent l="0" t="0" r="0" b="0"/>
                  <wp:docPr id="142452543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vAlign w:val="center"/>
          </w:tcPr>
          <w:p w14:paraId="52F18AA6" w14:textId="5A90A592" w:rsidR="00D368E2" w:rsidRPr="00521E85" w:rsidRDefault="004A0896"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A2CB40B" wp14:editId="2003FA51">
                  <wp:extent cx="177165" cy="177165"/>
                  <wp:effectExtent l="0" t="0" r="0" b="0"/>
                  <wp:docPr id="2638965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45" w:type="dxa"/>
            <w:tcBorders>
              <w:top w:val="single" w:sz="4" w:space="0" w:color="auto"/>
              <w:left w:val="single" w:sz="4" w:space="0" w:color="auto"/>
              <w:bottom w:val="single" w:sz="4" w:space="0" w:color="auto"/>
              <w:right w:val="single" w:sz="4" w:space="0" w:color="auto"/>
            </w:tcBorders>
            <w:vAlign w:val="center"/>
          </w:tcPr>
          <w:p w14:paraId="1760F579"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7DB5DD66"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9AA2999" wp14:editId="200ABB69">
                  <wp:extent cx="177165" cy="177165"/>
                  <wp:effectExtent l="0" t="0" r="0" b="0"/>
                  <wp:docPr id="97203189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r>
      <w:tr w:rsidR="00D368E2" w:rsidRPr="00521E85" w14:paraId="2C69D49D" w14:textId="77777777" w:rsidTr="2A8FEB1D">
        <w:trPr>
          <w:trHeight w:val="274"/>
        </w:trPr>
        <w:tc>
          <w:tcPr>
            <w:tcW w:w="510" w:type="dxa"/>
          </w:tcPr>
          <w:p w14:paraId="004F54F0"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6C4630A" wp14:editId="471863CE">
                  <wp:extent cx="144000" cy="144000"/>
                  <wp:effectExtent l="0" t="0" r="8890" b="8890"/>
                  <wp:docPr id="20919816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7E7A267E"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Finland</w:t>
            </w:r>
          </w:p>
        </w:tc>
        <w:tc>
          <w:tcPr>
            <w:tcW w:w="1005" w:type="dxa"/>
            <w:tcBorders>
              <w:top w:val="single" w:sz="4" w:space="0" w:color="auto"/>
              <w:bottom w:val="single" w:sz="4" w:space="0" w:color="auto"/>
              <w:right w:val="single" w:sz="4" w:space="0" w:color="auto"/>
            </w:tcBorders>
            <w:vAlign w:val="center"/>
          </w:tcPr>
          <w:p w14:paraId="2F23AF87"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DB9A244" wp14:editId="2592C8AC">
                  <wp:extent cx="177165" cy="177165"/>
                  <wp:effectExtent l="0" t="0" r="0" b="0"/>
                  <wp:docPr id="24275894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single" w:sz="4" w:space="0" w:color="auto"/>
              <w:right w:val="single" w:sz="4" w:space="0" w:color="auto"/>
            </w:tcBorders>
            <w:vAlign w:val="center"/>
          </w:tcPr>
          <w:p w14:paraId="0711AABC"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B292A48" wp14:editId="4547BDAF">
                  <wp:extent cx="177165" cy="177165"/>
                  <wp:effectExtent l="0" t="0" r="0" b="0"/>
                  <wp:docPr id="1689633885"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single" w:sz="4" w:space="0" w:color="auto"/>
              <w:right w:val="single" w:sz="4" w:space="0" w:color="auto"/>
            </w:tcBorders>
            <w:vAlign w:val="center"/>
          </w:tcPr>
          <w:p w14:paraId="4BCF95DC" w14:textId="77777777" w:rsidR="00D368E2" w:rsidRPr="00521E85" w:rsidRDefault="00D368E2" w:rsidP="0047791F">
            <w:pPr>
              <w:jc w:val="center"/>
              <w:rPr>
                <w:rFonts w:ascii="EC Square Sans Cond Pro" w:hAnsi="EC Square Sans Cond Pro"/>
                <w:noProof/>
                <w:lang w:val="en-GB"/>
              </w:rPr>
            </w:pPr>
          </w:p>
        </w:tc>
        <w:tc>
          <w:tcPr>
            <w:tcW w:w="879" w:type="dxa"/>
            <w:tcBorders>
              <w:top w:val="single" w:sz="4" w:space="0" w:color="auto"/>
              <w:left w:val="single" w:sz="4" w:space="0" w:color="auto"/>
              <w:bottom w:val="single" w:sz="4" w:space="0" w:color="auto"/>
              <w:right w:val="single" w:sz="4" w:space="0" w:color="auto"/>
            </w:tcBorders>
            <w:vAlign w:val="center"/>
          </w:tcPr>
          <w:p w14:paraId="75B4EF29"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6C44BEE2" wp14:editId="245BDBEA">
                  <wp:extent cx="177165" cy="177165"/>
                  <wp:effectExtent l="0" t="0" r="0" b="0"/>
                  <wp:docPr id="1818261421"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single" w:sz="4" w:space="0" w:color="auto"/>
              <w:right w:val="single" w:sz="4" w:space="0" w:color="auto"/>
            </w:tcBorders>
            <w:vAlign w:val="center"/>
          </w:tcPr>
          <w:p w14:paraId="3947FAB8"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73106490" wp14:editId="56EEF03B">
                  <wp:extent cx="177165" cy="177165"/>
                  <wp:effectExtent l="0" t="0" r="0" b="0"/>
                  <wp:docPr id="1161854649"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990" w:type="dxa"/>
            <w:tcBorders>
              <w:top w:val="single" w:sz="4" w:space="0" w:color="auto"/>
              <w:left w:val="single" w:sz="4" w:space="0" w:color="auto"/>
              <w:bottom w:val="single" w:sz="4" w:space="0" w:color="auto"/>
              <w:right w:val="single" w:sz="4" w:space="0" w:color="auto"/>
            </w:tcBorders>
            <w:vAlign w:val="center"/>
          </w:tcPr>
          <w:p w14:paraId="1CCE076B"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single" w:sz="4" w:space="0" w:color="auto"/>
              <w:right w:val="single" w:sz="4" w:space="0" w:color="auto"/>
            </w:tcBorders>
            <w:vAlign w:val="center"/>
          </w:tcPr>
          <w:p w14:paraId="26FF66F8"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single" w:sz="4" w:space="0" w:color="auto"/>
            </w:tcBorders>
            <w:vAlign w:val="center"/>
          </w:tcPr>
          <w:p w14:paraId="2F1DFC6E" w14:textId="77777777" w:rsidR="00D368E2" w:rsidRPr="00521E85" w:rsidRDefault="00D368E2" w:rsidP="0047791F">
            <w:pPr>
              <w:jc w:val="center"/>
              <w:rPr>
                <w:rFonts w:ascii="EC Square Sans Cond Pro" w:hAnsi="EC Square Sans Cond Pro"/>
                <w:noProof/>
                <w:lang w:val="en-GB"/>
              </w:rPr>
            </w:pPr>
          </w:p>
        </w:tc>
      </w:tr>
      <w:tr w:rsidR="00D368E2" w:rsidRPr="00521E85" w14:paraId="27A88F83" w14:textId="77777777" w:rsidTr="2A8FEB1D">
        <w:trPr>
          <w:trHeight w:val="288"/>
        </w:trPr>
        <w:tc>
          <w:tcPr>
            <w:tcW w:w="510" w:type="dxa"/>
          </w:tcPr>
          <w:p w14:paraId="730E5DE7"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2782F475" wp14:editId="65E8EAFE">
                  <wp:extent cx="144000" cy="144000"/>
                  <wp:effectExtent l="0" t="0" r="8890" b="8890"/>
                  <wp:docPr id="6878543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p>
        </w:tc>
        <w:tc>
          <w:tcPr>
            <w:tcW w:w="1323" w:type="dxa"/>
            <w:vAlign w:val="bottom"/>
          </w:tcPr>
          <w:p w14:paraId="09356314" w14:textId="77777777" w:rsidR="00D368E2" w:rsidRPr="00521E85" w:rsidRDefault="00D368E2" w:rsidP="0047791F">
            <w:pPr>
              <w:rPr>
                <w:rFonts w:ascii="EC Square Sans Cond Pro" w:hAnsi="EC Square Sans Cond Pro"/>
                <w:noProof/>
                <w:lang w:val="en-GB"/>
              </w:rPr>
            </w:pPr>
            <w:r w:rsidRPr="00521E85">
              <w:rPr>
                <w:rFonts w:ascii="EC Square Sans Cond Pro" w:hAnsi="EC Square Sans Cond Pro"/>
                <w:noProof/>
                <w:color w:val="000000"/>
                <w:lang w:val="en-GB"/>
              </w:rPr>
              <w:t>Sweden</w:t>
            </w:r>
          </w:p>
        </w:tc>
        <w:tc>
          <w:tcPr>
            <w:tcW w:w="1005" w:type="dxa"/>
            <w:tcBorders>
              <w:top w:val="single" w:sz="4" w:space="0" w:color="auto"/>
              <w:bottom w:val="nil"/>
              <w:right w:val="single" w:sz="4" w:space="0" w:color="auto"/>
            </w:tcBorders>
            <w:vAlign w:val="center"/>
          </w:tcPr>
          <w:p w14:paraId="6026A8FE"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338BFED8" wp14:editId="1CBC85E1">
                  <wp:extent cx="177165" cy="177165"/>
                  <wp:effectExtent l="0" t="0" r="0" b="0"/>
                  <wp:docPr id="122181857"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752" w:type="dxa"/>
            <w:tcBorders>
              <w:top w:val="single" w:sz="4" w:space="0" w:color="auto"/>
              <w:left w:val="single" w:sz="4" w:space="0" w:color="auto"/>
              <w:bottom w:val="nil"/>
              <w:right w:val="single" w:sz="4" w:space="0" w:color="auto"/>
            </w:tcBorders>
            <w:vAlign w:val="center"/>
          </w:tcPr>
          <w:p w14:paraId="462DF0FD"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0768C150" wp14:editId="58CCD2DB">
                  <wp:extent cx="177165" cy="177165"/>
                  <wp:effectExtent l="0" t="0" r="0" b="0"/>
                  <wp:docPr id="1961017548"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8" w:type="dxa"/>
            <w:tcBorders>
              <w:top w:val="single" w:sz="4" w:space="0" w:color="auto"/>
              <w:left w:val="single" w:sz="4" w:space="0" w:color="auto"/>
              <w:bottom w:val="nil"/>
              <w:right w:val="single" w:sz="4" w:space="0" w:color="auto"/>
            </w:tcBorders>
            <w:vAlign w:val="center"/>
          </w:tcPr>
          <w:p w14:paraId="6B82F625"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44C20F9F" wp14:editId="63DE2E76">
                  <wp:extent cx="177165" cy="177165"/>
                  <wp:effectExtent l="0" t="0" r="0" b="0"/>
                  <wp:docPr id="1937638800"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879" w:type="dxa"/>
            <w:tcBorders>
              <w:top w:val="single" w:sz="4" w:space="0" w:color="auto"/>
              <w:left w:val="single" w:sz="4" w:space="0" w:color="auto"/>
              <w:bottom w:val="nil"/>
              <w:right w:val="single" w:sz="4" w:space="0" w:color="auto"/>
            </w:tcBorders>
            <w:vAlign w:val="center"/>
          </w:tcPr>
          <w:p w14:paraId="1A29DA49" w14:textId="77777777" w:rsidR="00D368E2" w:rsidRPr="00521E85" w:rsidRDefault="00D368E2" w:rsidP="0047791F">
            <w:pPr>
              <w:jc w:val="center"/>
              <w:rPr>
                <w:rFonts w:ascii="EC Square Sans Cond Pro" w:hAnsi="EC Square Sans Cond Pro"/>
                <w:noProof/>
                <w:lang w:val="en-GB"/>
              </w:rPr>
            </w:pPr>
            <w:r w:rsidRPr="00521E85">
              <w:rPr>
                <w:rFonts w:ascii="EC Square Sans Cond Pro" w:hAnsi="EC Square Sans Cond Pro"/>
                <w:noProof/>
                <w:lang w:val="en-GB" w:eastAsia="en-GB"/>
              </w:rPr>
              <w:drawing>
                <wp:inline distT="0" distB="0" distL="0" distR="0" wp14:anchorId="5DA94DB1" wp14:editId="43165D90">
                  <wp:extent cx="177165" cy="177165"/>
                  <wp:effectExtent l="0" t="0" r="0" b="0"/>
                  <wp:docPr id="965122558" name="Graphic 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17789" name="Graphic 1049017789" descr="Badge Tick1 with solid fill"/>
                          <pic:cNvPicPr/>
                        </pic:nvPicPr>
                        <pic:blipFill>
                          <a:blip r:embed="rId105">
                            <a:extLst>
                              <a:ext uri="{96DAC541-7B7A-43D3-8B79-37D633B846F1}">
                                <asvg:svgBlip xmlns:asvg="http://schemas.microsoft.com/office/drawing/2016/SVG/main" r:embed="rId106"/>
                              </a:ext>
                            </a:extLst>
                          </a:blip>
                          <a:stretch>
                            <a:fillRect/>
                          </a:stretch>
                        </pic:blipFill>
                        <pic:spPr>
                          <a:xfrm>
                            <a:off x="0" y="0"/>
                            <a:ext cx="177165" cy="177165"/>
                          </a:xfrm>
                          <a:prstGeom prst="rect">
                            <a:avLst/>
                          </a:prstGeom>
                        </pic:spPr>
                      </pic:pic>
                    </a:graphicData>
                  </a:graphic>
                </wp:inline>
              </w:drawing>
            </w:r>
          </w:p>
        </w:tc>
        <w:tc>
          <w:tcPr>
            <w:tcW w:w="1020" w:type="dxa"/>
            <w:tcBorders>
              <w:top w:val="single" w:sz="4" w:space="0" w:color="auto"/>
              <w:left w:val="single" w:sz="4" w:space="0" w:color="auto"/>
              <w:bottom w:val="nil"/>
              <w:right w:val="single" w:sz="4" w:space="0" w:color="auto"/>
            </w:tcBorders>
            <w:vAlign w:val="center"/>
          </w:tcPr>
          <w:p w14:paraId="52A7EB46" w14:textId="77777777" w:rsidR="00D368E2" w:rsidRPr="00521E85" w:rsidRDefault="00D368E2" w:rsidP="0047791F">
            <w:pPr>
              <w:jc w:val="center"/>
              <w:rPr>
                <w:rFonts w:ascii="EC Square Sans Cond Pro" w:hAnsi="EC Square Sans Cond Pro"/>
                <w:noProof/>
                <w:lang w:val="en-GB"/>
              </w:rPr>
            </w:pPr>
          </w:p>
        </w:tc>
        <w:tc>
          <w:tcPr>
            <w:tcW w:w="990" w:type="dxa"/>
            <w:tcBorders>
              <w:top w:val="single" w:sz="4" w:space="0" w:color="auto"/>
              <w:left w:val="single" w:sz="4" w:space="0" w:color="auto"/>
              <w:bottom w:val="nil"/>
              <w:right w:val="single" w:sz="4" w:space="0" w:color="auto"/>
            </w:tcBorders>
            <w:vAlign w:val="center"/>
          </w:tcPr>
          <w:p w14:paraId="1EF74E0A" w14:textId="77777777" w:rsidR="00D368E2" w:rsidRPr="00521E85" w:rsidRDefault="00D368E2" w:rsidP="0047791F">
            <w:pPr>
              <w:jc w:val="center"/>
              <w:rPr>
                <w:rFonts w:ascii="EC Square Sans Cond Pro" w:hAnsi="EC Square Sans Cond Pro"/>
                <w:noProof/>
                <w:lang w:val="en-GB"/>
              </w:rPr>
            </w:pPr>
          </w:p>
        </w:tc>
        <w:tc>
          <w:tcPr>
            <w:tcW w:w="945" w:type="dxa"/>
            <w:tcBorders>
              <w:top w:val="single" w:sz="4" w:space="0" w:color="auto"/>
              <w:left w:val="single" w:sz="4" w:space="0" w:color="auto"/>
              <w:bottom w:val="nil"/>
              <w:right w:val="single" w:sz="4" w:space="0" w:color="auto"/>
            </w:tcBorders>
            <w:vAlign w:val="center"/>
          </w:tcPr>
          <w:p w14:paraId="10799B2B" w14:textId="77777777" w:rsidR="00D368E2" w:rsidRPr="00521E85" w:rsidRDefault="00D368E2" w:rsidP="0047791F">
            <w:pPr>
              <w:jc w:val="center"/>
              <w:rPr>
                <w:rFonts w:ascii="EC Square Sans Cond Pro" w:hAnsi="EC Square Sans Cond Pro"/>
                <w:noProof/>
                <w:lang w:val="en-GB"/>
              </w:rPr>
            </w:pPr>
          </w:p>
        </w:tc>
        <w:tc>
          <w:tcPr>
            <w:tcW w:w="705" w:type="dxa"/>
            <w:tcBorders>
              <w:top w:val="single" w:sz="4" w:space="0" w:color="auto"/>
              <w:left w:val="single" w:sz="4" w:space="0" w:color="auto"/>
              <w:bottom w:val="nil"/>
            </w:tcBorders>
            <w:vAlign w:val="center"/>
          </w:tcPr>
          <w:p w14:paraId="244289AE" w14:textId="77777777" w:rsidR="00D368E2" w:rsidRPr="00521E85" w:rsidRDefault="00D368E2" w:rsidP="0047791F">
            <w:pPr>
              <w:jc w:val="center"/>
              <w:rPr>
                <w:rFonts w:ascii="EC Square Sans Cond Pro" w:hAnsi="EC Square Sans Cond Pro"/>
                <w:noProof/>
                <w:lang w:val="en-GB"/>
              </w:rPr>
            </w:pPr>
          </w:p>
        </w:tc>
      </w:tr>
    </w:tbl>
    <w:p w14:paraId="2E88DD7B" w14:textId="550241EE" w:rsidR="00E869C1" w:rsidRPr="00521E85" w:rsidRDefault="00E869C1" w:rsidP="00460195">
      <w:pPr>
        <w:pStyle w:val="Body"/>
        <w:rPr>
          <w:rFonts w:asciiTheme="minorHAnsi" w:hAnsiTheme="minorHAnsi"/>
          <w:i/>
          <w:noProof/>
          <w:sz w:val="18"/>
          <w:szCs w:val="18"/>
        </w:rPr>
      </w:pPr>
      <w:r w:rsidRPr="00521E85">
        <w:rPr>
          <w:rFonts w:asciiTheme="minorHAnsi" w:hAnsiTheme="minorHAnsi"/>
          <w:i/>
          <w:noProof/>
          <w:sz w:val="18"/>
          <w:szCs w:val="18"/>
        </w:rPr>
        <w:t xml:space="preserve">Note: </w:t>
      </w:r>
      <w:r w:rsidR="009C3509" w:rsidRPr="00521E85">
        <w:rPr>
          <w:rFonts w:asciiTheme="minorHAnsi" w:hAnsiTheme="minorHAnsi"/>
          <w:i/>
          <w:noProof/>
          <w:sz w:val="18"/>
          <w:szCs w:val="18"/>
        </w:rPr>
        <w:t xml:space="preserve">Category </w:t>
      </w:r>
      <w:r w:rsidRPr="00521E85">
        <w:rPr>
          <w:rFonts w:asciiTheme="minorHAnsi" w:hAnsiTheme="minorHAnsi"/>
          <w:i/>
          <w:noProof/>
          <w:sz w:val="18"/>
          <w:szCs w:val="18"/>
        </w:rPr>
        <w:t>Other in</w:t>
      </w:r>
      <w:r w:rsidR="009C3509" w:rsidRPr="00521E85">
        <w:rPr>
          <w:rFonts w:asciiTheme="minorHAnsi" w:hAnsiTheme="minorHAnsi"/>
          <w:i/>
          <w:noProof/>
          <w:sz w:val="18"/>
          <w:szCs w:val="18"/>
        </w:rPr>
        <w:t>clude</w:t>
      </w:r>
      <w:r w:rsidR="00206AFA" w:rsidRPr="00521E85">
        <w:rPr>
          <w:rFonts w:asciiTheme="minorHAnsi" w:hAnsiTheme="minorHAnsi"/>
          <w:i/>
          <w:noProof/>
          <w:sz w:val="18"/>
          <w:szCs w:val="18"/>
        </w:rPr>
        <w:t>s</w:t>
      </w:r>
      <w:r w:rsidR="009C3509" w:rsidRPr="00521E85">
        <w:rPr>
          <w:rFonts w:asciiTheme="minorHAnsi" w:hAnsiTheme="minorHAnsi"/>
          <w:i/>
          <w:noProof/>
          <w:sz w:val="18"/>
          <w:szCs w:val="18"/>
        </w:rPr>
        <w:t xml:space="preserve"> </w:t>
      </w:r>
      <w:r w:rsidR="00156481" w:rsidRPr="00521E85">
        <w:rPr>
          <w:rFonts w:asciiTheme="minorHAnsi" w:hAnsiTheme="minorHAnsi"/>
          <w:i/>
          <w:noProof/>
          <w:sz w:val="18"/>
          <w:szCs w:val="18"/>
        </w:rPr>
        <w:t xml:space="preserve">emergency support, circularity and waste, </w:t>
      </w:r>
      <w:r w:rsidR="00AF56C5" w:rsidRPr="00521E85">
        <w:rPr>
          <w:rFonts w:asciiTheme="minorHAnsi" w:hAnsiTheme="minorHAnsi"/>
          <w:i/>
          <w:noProof/>
          <w:sz w:val="18"/>
          <w:szCs w:val="18"/>
        </w:rPr>
        <w:t xml:space="preserve">support to </w:t>
      </w:r>
      <w:r w:rsidR="00156481" w:rsidRPr="00521E85">
        <w:rPr>
          <w:rFonts w:asciiTheme="minorHAnsi" w:hAnsiTheme="minorHAnsi"/>
          <w:i/>
          <w:noProof/>
          <w:sz w:val="18"/>
          <w:szCs w:val="18"/>
        </w:rPr>
        <w:t xml:space="preserve">coal regions, social support, green skills, </w:t>
      </w:r>
      <w:r w:rsidR="00A804B2" w:rsidRPr="00521E85">
        <w:rPr>
          <w:rFonts w:asciiTheme="minorHAnsi" w:hAnsiTheme="minorHAnsi"/>
          <w:i/>
          <w:noProof/>
          <w:sz w:val="18"/>
          <w:szCs w:val="18"/>
        </w:rPr>
        <w:t>taxation and strategic planning.</w:t>
      </w:r>
    </w:p>
    <w:p w14:paraId="44F44203" w14:textId="20DBC0CE" w:rsidR="006A607B" w:rsidRPr="00521E85" w:rsidRDefault="006A607B" w:rsidP="006A607B">
      <w:pPr>
        <w:pStyle w:val="Nagwek3"/>
        <w:rPr>
          <w:noProof/>
          <w:lang w:val="en-GB" w:eastAsia="en-GB"/>
        </w:rPr>
      </w:pPr>
      <w:r w:rsidRPr="00521E85">
        <w:rPr>
          <w:noProof/>
          <w:lang w:val="en-GB" w:eastAsia="en-GB"/>
        </w:rPr>
        <w:t>Technical support</w:t>
      </w:r>
    </w:p>
    <w:p w14:paraId="6CE2B612" w14:textId="0E79882B" w:rsidR="00EB387F" w:rsidRPr="00521E85" w:rsidRDefault="00EB387F" w:rsidP="00EB387F">
      <w:pPr>
        <w:rPr>
          <w:rFonts w:cstheme="minorHAnsi"/>
          <w:noProof/>
          <w:lang w:val="en-GB" w:eastAsia="en-GB"/>
        </w:rPr>
      </w:pPr>
      <w:r w:rsidRPr="00521E85">
        <w:rPr>
          <w:rFonts w:cstheme="minorHAnsi"/>
          <w:noProof/>
          <w:lang w:val="en-GB" w:eastAsia="en-GB"/>
        </w:rPr>
        <w:t xml:space="preserve">In 2024, the Commission supported Member States through the </w:t>
      </w:r>
      <w:hyperlink r:id="rId133" w:history="1">
        <w:r w:rsidRPr="00521E85">
          <w:rPr>
            <w:rStyle w:val="Hipercze"/>
            <w:noProof/>
            <w:lang w:val="en-GB"/>
          </w:rPr>
          <w:t>Technical Support Instrument</w:t>
        </w:r>
      </w:hyperlink>
      <w:r w:rsidRPr="00521E85">
        <w:rPr>
          <w:rFonts w:cstheme="minorHAnsi"/>
          <w:noProof/>
          <w:lang w:val="en-GB" w:eastAsia="en-GB"/>
        </w:rPr>
        <w:t xml:space="preserve">, </w:t>
      </w:r>
      <w:r w:rsidR="00F52DBA" w:rsidRPr="00521E85">
        <w:rPr>
          <w:rFonts w:cstheme="minorHAnsi"/>
          <w:noProof/>
          <w:lang w:val="en-GB" w:eastAsia="en-GB"/>
        </w:rPr>
        <w:t>providing expert help to design and carry out reforms</w:t>
      </w:r>
      <w:r w:rsidRPr="00521E85">
        <w:rPr>
          <w:rFonts w:cstheme="minorHAnsi"/>
          <w:noProof/>
          <w:lang w:val="en-GB" w:eastAsia="en-GB"/>
        </w:rPr>
        <w:t xml:space="preserve">. </w:t>
      </w:r>
      <w:r w:rsidR="00395897" w:rsidRPr="00521E85">
        <w:rPr>
          <w:rFonts w:cstheme="minorHAnsi"/>
          <w:noProof/>
          <w:lang w:val="en-GB" w:eastAsia="en-GB"/>
        </w:rPr>
        <w:t xml:space="preserve">Projects focused on </w:t>
      </w:r>
      <w:r w:rsidRPr="00521E85">
        <w:rPr>
          <w:rFonts w:cstheme="minorHAnsi"/>
          <w:noProof/>
          <w:lang w:val="en-GB" w:eastAsia="en-GB"/>
        </w:rPr>
        <w:t xml:space="preserve">climate change adaptation and mitigation solutions, </w:t>
      </w:r>
      <w:r w:rsidR="007176B7" w:rsidRPr="00521E85">
        <w:rPr>
          <w:rFonts w:cstheme="minorHAnsi"/>
          <w:noProof/>
          <w:lang w:val="en-GB" w:eastAsia="en-GB"/>
        </w:rPr>
        <w:t>faster</w:t>
      </w:r>
      <w:r w:rsidRPr="00521E85">
        <w:rPr>
          <w:rFonts w:cstheme="minorHAnsi"/>
          <w:noProof/>
          <w:lang w:val="en-GB" w:eastAsia="en-GB"/>
        </w:rPr>
        <w:t xml:space="preserve"> renewable energy</w:t>
      </w:r>
      <w:r w:rsidR="007176B7" w:rsidRPr="00521E85">
        <w:rPr>
          <w:rFonts w:cstheme="minorHAnsi"/>
          <w:noProof/>
          <w:lang w:val="en-GB" w:eastAsia="en-GB"/>
        </w:rPr>
        <w:t xml:space="preserve"> permitting</w:t>
      </w:r>
      <w:r w:rsidRPr="00521E85">
        <w:rPr>
          <w:rFonts w:cstheme="minorHAnsi"/>
          <w:noProof/>
          <w:lang w:val="en-GB" w:eastAsia="en-GB"/>
        </w:rPr>
        <w:t xml:space="preserve">, application of the do-no-significant-harm principle, and renovation of buildings. </w:t>
      </w:r>
      <w:r w:rsidR="00A90547" w:rsidRPr="00521E85">
        <w:rPr>
          <w:rFonts w:cstheme="minorHAnsi"/>
          <w:noProof/>
          <w:lang w:val="en-GB" w:eastAsia="en-GB"/>
        </w:rPr>
        <w:t>T</w:t>
      </w:r>
      <w:r w:rsidRPr="00521E85">
        <w:rPr>
          <w:rFonts w:cstheme="minorHAnsi"/>
          <w:noProof/>
          <w:lang w:val="en-GB" w:eastAsia="en-GB"/>
        </w:rPr>
        <w:t xml:space="preserve">he Commission </w:t>
      </w:r>
      <w:r w:rsidR="00A90547" w:rsidRPr="00521E85">
        <w:rPr>
          <w:rFonts w:cstheme="minorHAnsi"/>
          <w:noProof/>
          <w:lang w:val="en-GB" w:eastAsia="en-GB"/>
        </w:rPr>
        <w:t xml:space="preserve">also </w:t>
      </w:r>
      <w:r w:rsidRPr="00521E85">
        <w:rPr>
          <w:rFonts w:cstheme="minorHAnsi"/>
          <w:noProof/>
          <w:lang w:val="en-GB" w:eastAsia="en-GB"/>
        </w:rPr>
        <w:t>helped Member States implement the revised EU Emissions Trading System and prepare national Social Climate Plans under the Social Climate Fund.</w:t>
      </w:r>
    </w:p>
    <w:p w14:paraId="392F8B0D" w14:textId="2C36B51A" w:rsidR="005211FC" w:rsidRPr="00521E85" w:rsidRDefault="00EB387F" w:rsidP="00EB387F">
      <w:pPr>
        <w:rPr>
          <w:noProof/>
          <w:lang w:val="en-GB"/>
        </w:rPr>
      </w:pPr>
      <w:r w:rsidRPr="00521E85">
        <w:rPr>
          <w:rFonts w:cstheme="minorHAnsi"/>
          <w:noProof/>
          <w:lang w:val="en-GB" w:eastAsia="en-GB"/>
        </w:rPr>
        <w:t xml:space="preserve">In 2025, the Commission continues to support </w:t>
      </w:r>
      <w:r w:rsidR="0074761E" w:rsidRPr="00521E85">
        <w:rPr>
          <w:rFonts w:cstheme="minorHAnsi"/>
          <w:noProof/>
          <w:lang w:val="en-GB" w:eastAsia="en-GB"/>
        </w:rPr>
        <w:t>work on natural resource resilience</w:t>
      </w:r>
      <w:r w:rsidRPr="00521E85">
        <w:rPr>
          <w:rFonts w:cstheme="minorHAnsi"/>
          <w:noProof/>
          <w:lang w:val="en-GB" w:eastAsia="en-GB"/>
        </w:rPr>
        <w:t xml:space="preserve">, the Carbon Border Adjustment Mechanism, and </w:t>
      </w:r>
      <w:r w:rsidR="0074761E" w:rsidRPr="00521E85">
        <w:rPr>
          <w:rFonts w:cstheme="minorHAnsi"/>
          <w:noProof/>
          <w:lang w:val="en-GB" w:eastAsia="en-GB"/>
        </w:rPr>
        <w:t>modernising energy systems</w:t>
      </w:r>
      <w:r w:rsidRPr="00521E85">
        <w:rPr>
          <w:rFonts w:cstheme="minorHAnsi"/>
          <w:noProof/>
          <w:lang w:val="en-GB" w:eastAsia="en-GB"/>
        </w:rPr>
        <w:t xml:space="preserve">. The Commission is also </w:t>
      </w:r>
      <w:r w:rsidR="00956488" w:rsidRPr="00521E85">
        <w:rPr>
          <w:rFonts w:cstheme="minorHAnsi"/>
          <w:noProof/>
          <w:lang w:val="en-GB" w:eastAsia="en-GB"/>
        </w:rPr>
        <w:t xml:space="preserve">helping to </w:t>
      </w:r>
      <w:r w:rsidR="002722D6" w:rsidRPr="00521E85">
        <w:rPr>
          <w:rFonts w:cstheme="minorHAnsi"/>
          <w:noProof/>
          <w:lang w:val="en-GB" w:eastAsia="en-GB"/>
        </w:rPr>
        <w:t>green</w:t>
      </w:r>
      <w:r w:rsidRPr="00521E85">
        <w:rPr>
          <w:rFonts w:cstheme="minorHAnsi"/>
          <w:noProof/>
          <w:lang w:val="en-GB" w:eastAsia="en-GB"/>
        </w:rPr>
        <w:t xml:space="preserve"> and upskill public administrations</w:t>
      </w:r>
      <w:r w:rsidR="002722D6" w:rsidRPr="00521E85">
        <w:rPr>
          <w:rFonts w:cstheme="minorHAnsi"/>
          <w:noProof/>
          <w:lang w:val="en-GB" w:eastAsia="en-GB"/>
        </w:rPr>
        <w:t xml:space="preserve">, improve business </w:t>
      </w:r>
      <w:r w:rsidRPr="00521E85">
        <w:rPr>
          <w:rFonts w:cstheme="minorHAnsi"/>
          <w:noProof/>
          <w:lang w:val="en-GB" w:eastAsia="en-GB"/>
        </w:rPr>
        <w:t xml:space="preserve">sustainability reporting </w:t>
      </w:r>
      <w:r w:rsidR="002722D6" w:rsidRPr="00521E85">
        <w:rPr>
          <w:rFonts w:cstheme="minorHAnsi"/>
          <w:noProof/>
          <w:lang w:val="en-GB" w:eastAsia="en-GB"/>
        </w:rPr>
        <w:t xml:space="preserve">and advance carbon capture, utilisation and storage. The support also </w:t>
      </w:r>
      <w:r w:rsidR="00735AF2" w:rsidRPr="00521E85">
        <w:rPr>
          <w:rFonts w:cstheme="minorHAnsi"/>
          <w:noProof/>
          <w:lang w:val="en-GB" w:eastAsia="en-GB"/>
        </w:rPr>
        <w:t>covers the</w:t>
      </w:r>
      <w:r w:rsidRPr="00521E85">
        <w:rPr>
          <w:rFonts w:cstheme="minorHAnsi"/>
          <w:noProof/>
          <w:lang w:val="en-GB" w:eastAsia="en-GB"/>
        </w:rPr>
        <w:t xml:space="preserve"> implementation of the Net Zero Industry Act and the EU Nature Restoration Law</w:t>
      </w:r>
      <w:r w:rsidR="002722D6" w:rsidRPr="00521E85">
        <w:rPr>
          <w:rFonts w:cstheme="minorHAnsi"/>
          <w:noProof/>
          <w:lang w:val="en-GB" w:eastAsia="en-GB"/>
        </w:rPr>
        <w:t>.</w:t>
      </w:r>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726"/>
        <w:gridCol w:w="8300"/>
      </w:tblGrid>
      <w:tr w:rsidR="00137213" w:rsidRPr="00521E85" w14:paraId="6249EB9E" w14:textId="77777777">
        <w:tc>
          <w:tcPr>
            <w:tcW w:w="726" w:type="dxa"/>
            <w:vAlign w:val="center"/>
          </w:tcPr>
          <w:p w14:paraId="10464208" w14:textId="77777777" w:rsidR="00137213" w:rsidRPr="00521E85" w:rsidRDefault="00137213">
            <w:pPr>
              <w:rPr>
                <w:rFonts w:cstheme="minorHAnsi"/>
                <w:iCs/>
                <w:noProof/>
                <w:lang w:val="en-GB" w:eastAsia="en-GB"/>
              </w:rPr>
            </w:pPr>
            <w:r w:rsidRPr="00521E85">
              <w:rPr>
                <w:rFonts w:cstheme="minorHAnsi"/>
                <w:iCs/>
                <w:noProof/>
                <w:lang w:val="en-GB" w:eastAsia="en-GB"/>
              </w:rPr>
              <w:drawing>
                <wp:inline distT="0" distB="0" distL="0" distR="0" wp14:anchorId="48E0FCB7" wp14:editId="7A4BDD08">
                  <wp:extent cx="319178" cy="319178"/>
                  <wp:effectExtent l="0" t="0" r="5080" b="5080"/>
                  <wp:docPr id="1200076929" name="Graphic 27"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58423" name="Graphic 1439358423" descr="Magnifying glass with solid fill"/>
                          <pic:cNvPicPr/>
                        </pic:nvPicPr>
                        <pic:blipFill>
                          <a:blip r:embed="rId134">
                            <a:extLst>
                              <a:ext uri="{96DAC541-7B7A-43D3-8B79-37D633B846F1}">
                                <asvg:svgBlip xmlns:asvg="http://schemas.microsoft.com/office/drawing/2016/SVG/main" r:embed="rId135"/>
                              </a:ext>
                            </a:extLst>
                          </a:blip>
                          <a:stretch>
                            <a:fillRect/>
                          </a:stretch>
                        </pic:blipFill>
                        <pic:spPr>
                          <a:xfrm>
                            <a:off x="0" y="0"/>
                            <a:ext cx="322191" cy="322191"/>
                          </a:xfrm>
                          <a:prstGeom prst="rect">
                            <a:avLst/>
                          </a:prstGeom>
                        </pic:spPr>
                      </pic:pic>
                    </a:graphicData>
                  </a:graphic>
                </wp:inline>
              </w:drawing>
            </w:r>
          </w:p>
        </w:tc>
        <w:tc>
          <w:tcPr>
            <w:tcW w:w="8562" w:type="dxa"/>
            <w:shd w:val="clear" w:color="auto" w:fill="E3F0FA"/>
            <w:vAlign w:val="center"/>
          </w:tcPr>
          <w:p w14:paraId="725FDA63" w14:textId="6C339D91" w:rsidR="00137213" w:rsidRPr="00521E85" w:rsidRDefault="001A78C3">
            <w:pPr>
              <w:spacing w:before="120" w:after="120"/>
              <w:rPr>
                <w:rFonts w:cstheme="minorHAnsi"/>
                <w:iCs/>
                <w:noProof/>
                <w:lang w:val="en-GB" w:eastAsia="en-GB"/>
              </w:rPr>
            </w:pPr>
            <w:hyperlink r:id="rId136" w:history="1">
              <w:r w:rsidRPr="00521E85">
                <w:rPr>
                  <w:rStyle w:val="Hipercze"/>
                  <w:rFonts w:cstheme="minorHAnsi"/>
                  <w:iCs/>
                  <w:noProof/>
                  <w:lang w:val="en-GB" w:eastAsia="en-GB"/>
                </w:rPr>
                <w:t>Country factsheets</w:t>
              </w:r>
            </w:hyperlink>
            <w:r w:rsidRPr="00521E85">
              <w:rPr>
                <w:rFonts w:cstheme="minorHAnsi"/>
                <w:iCs/>
                <w:noProof/>
                <w:lang w:val="en-GB" w:eastAsia="en-GB"/>
              </w:rPr>
              <w:t xml:space="preserve"> provide a summary of completed and ongoing reform projects</w:t>
            </w:r>
            <w:r w:rsidR="00F46A3F" w:rsidRPr="00521E85">
              <w:rPr>
                <w:rFonts w:cstheme="minorHAnsi"/>
                <w:iCs/>
                <w:noProof/>
                <w:lang w:val="en-GB" w:eastAsia="en-GB"/>
              </w:rPr>
              <w:t xml:space="preserve"> </w:t>
            </w:r>
            <w:r w:rsidR="0077202D" w:rsidRPr="00521E85">
              <w:rPr>
                <w:rFonts w:cstheme="minorHAnsi"/>
                <w:iCs/>
                <w:noProof/>
                <w:lang w:val="en-GB" w:eastAsia="en-GB"/>
              </w:rPr>
              <w:t>in each Member State</w:t>
            </w:r>
            <w:r w:rsidRPr="00521E85">
              <w:rPr>
                <w:rFonts w:cstheme="minorHAnsi"/>
                <w:iCs/>
                <w:noProof/>
                <w:lang w:val="en-GB" w:eastAsia="en-GB"/>
              </w:rPr>
              <w:t>.</w:t>
            </w:r>
          </w:p>
        </w:tc>
      </w:tr>
    </w:tbl>
    <w:p w14:paraId="4B3038F8" w14:textId="12D643D5" w:rsidR="006A607B" w:rsidRPr="00521E85" w:rsidRDefault="006A607B" w:rsidP="006A607B">
      <w:pPr>
        <w:pStyle w:val="Nagwek3"/>
        <w:rPr>
          <w:noProof/>
          <w:lang w:val="en-GB"/>
        </w:rPr>
      </w:pPr>
      <w:r w:rsidRPr="00521E85">
        <w:rPr>
          <w:noProof/>
          <w:lang w:val="en-GB"/>
        </w:rPr>
        <w:t>Policies and measures</w:t>
      </w:r>
    </w:p>
    <w:p w14:paraId="0777EFD7" w14:textId="251DCD0D" w:rsidR="002008FE" w:rsidRPr="00521E85" w:rsidRDefault="00D368E2" w:rsidP="00D368E2">
      <w:pPr>
        <w:rPr>
          <w:noProof/>
          <w:lang w:val="en-GB"/>
        </w:rPr>
      </w:pPr>
      <w:r w:rsidRPr="00521E85">
        <w:rPr>
          <w:noProof/>
          <w:lang w:val="en-GB"/>
        </w:rPr>
        <w:t xml:space="preserve">To achieve </w:t>
      </w:r>
      <w:r w:rsidR="00E72534" w:rsidRPr="00521E85">
        <w:rPr>
          <w:noProof/>
          <w:lang w:val="en-GB"/>
        </w:rPr>
        <w:t xml:space="preserve">the </w:t>
      </w:r>
      <w:r w:rsidRPr="00521E85">
        <w:rPr>
          <w:noProof/>
          <w:lang w:val="en-GB"/>
        </w:rPr>
        <w:t xml:space="preserve">climate objectives, a </w:t>
      </w:r>
      <w:r w:rsidRPr="00521E85">
        <w:rPr>
          <w:rStyle w:val="Pogrubienie"/>
          <w:noProof/>
          <w:lang w:val="en-GB"/>
        </w:rPr>
        <w:t>s</w:t>
      </w:r>
      <w:r w:rsidR="004C28A2" w:rsidRPr="00521E85">
        <w:rPr>
          <w:rStyle w:val="Pogrubienie"/>
          <w:noProof/>
          <w:lang w:val="en-GB"/>
        </w:rPr>
        <w:t xml:space="preserve">harper focus is needed, </w:t>
      </w:r>
      <w:r w:rsidRPr="00521E85">
        <w:rPr>
          <w:rStyle w:val="Pogrubienie"/>
          <w:noProof/>
          <w:lang w:val="en-GB"/>
        </w:rPr>
        <w:t>both</w:t>
      </w:r>
      <w:r w:rsidR="008067CF" w:rsidRPr="00521E85">
        <w:rPr>
          <w:rStyle w:val="Pogrubienie"/>
          <w:noProof/>
          <w:lang w:val="en-GB"/>
        </w:rPr>
        <w:t xml:space="preserve"> </w:t>
      </w:r>
      <w:r w:rsidR="003D669D" w:rsidRPr="00521E85">
        <w:rPr>
          <w:rStyle w:val="Pogrubienie"/>
          <w:noProof/>
          <w:lang w:val="en-GB"/>
        </w:rPr>
        <w:t xml:space="preserve">on </w:t>
      </w:r>
      <w:r w:rsidRPr="00521E85">
        <w:rPr>
          <w:rStyle w:val="Pogrubienie"/>
          <w:noProof/>
          <w:lang w:val="en-GB"/>
        </w:rPr>
        <w:t xml:space="preserve">EU-wide and </w:t>
      </w:r>
      <w:r w:rsidR="005C1A20" w:rsidRPr="00521E85">
        <w:rPr>
          <w:rStyle w:val="Pogrubienie"/>
          <w:noProof/>
          <w:lang w:val="en-GB"/>
        </w:rPr>
        <w:t xml:space="preserve">in </w:t>
      </w:r>
      <w:r w:rsidRPr="00521E85">
        <w:rPr>
          <w:rStyle w:val="Pogrubienie"/>
          <w:noProof/>
          <w:lang w:val="en-GB"/>
        </w:rPr>
        <w:t>national policies and measures</w:t>
      </w:r>
      <w:r w:rsidRPr="00521E85">
        <w:rPr>
          <w:noProof/>
          <w:lang w:val="en-GB"/>
        </w:rPr>
        <w:t xml:space="preserve">. Understanding how these policies work individually and together is essential. </w:t>
      </w:r>
      <w:r w:rsidR="0018098A" w:rsidRPr="00521E85">
        <w:rPr>
          <w:noProof/>
          <w:lang w:val="en-GB"/>
        </w:rPr>
        <w:t>In</w:t>
      </w:r>
      <w:r w:rsidRPr="00521E85">
        <w:rPr>
          <w:noProof/>
          <w:lang w:val="en-GB"/>
        </w:rPr>
        <w:t xml:space="preserve"> 2025, </w:t>
      </w:r>
      <w:r w:rsidR="00E349D9" w:rsidRPr="00521E85">
        <w:rPr>
          <w:noProof/>
          <w:lang w:val="en-GB"/>
        </w:rPr>
        <w:t xml:space="preserve">as part of the National Energy and Climate Progress Reporting, </w:t>
      </w:r>
      <w:r w:rsidRPr="00521E85">
        <w:rPr>
          <w:noProof/>
          <w:lang w:val="en-GB"/>
        </w:rPr>
        <w:t xml:space="preserve">EU Member States have reported progress on over </w:t>
      </w:r>
      <w:r w:rsidR="001C1E84" w:rsidRPr="00521E85">
        <w:rPr>
          <w:noProof/>
          <w:lang w:val="en-GB"/>
        </w:rPr>
        <w:t>3</w:t>
      </w:r>
      <w:r w:rsidR="00596C38" w:rsidRPr="00521E85">
        <w:rPr>
          <w:noProof/>
          <w:lang w:val="en-GB"/>
        </w:rPr>
        <w:t>.</w:t>
      </w:r>
      <w:r w:rsidR="001C1E84" w:rsidRPr="00521E85">
        <w:rPr>
          <w:noProof/>
          <w:lang w:val="en-GB"/>
        </w:rPr>
        <w:t>5</w:t>
      </w:r>
      <w:r w:rsidR="00596C38" w:rsidRPr="00521E85" w:rsidDel="00DA3EB1">
        <w:rPr>
          <w:noProof/>
          <w:lang w:val="en-GB"/>
        </w:rPr>
        <w:t xml:space="preserve"> thousand</w:t>
      </w:r>
      <w:r w:rsidR="007F2415" w:rsidRPr="00521E85" w:rsidDel="00DA3EB1">
        <w:rPr>
          <w:rFonts w:ascii="Arial" w:hAnsi="Arial" w:cs="Arial"/>
          <w:noProof/>
          <w:lang w:val="en-GB"/>
        </w:rPr>
        <w:t> </w:t>
      </w:r>
      <w:r w:rsidRPr="00521E85">
        <w:rPr>
          <w:noProof/>
          <w:lang w:val="en-GB"/>
        </w:rPr>
        <w:t>individual policies and measures</w:t>
      </w:r>
      <w:r w:rsidR="00C70F90" w:rsidRPr="00521E85">
        <w:rPr>
          <w:noProof/>
          <w:lang w:val="en-GB"/>
        </w:rPr>
        <w:t xml:space="preserve"> across the five dimensions of the Energy Union</w:t>
      </w:r>
      <w:r w:rsidR="00DB249E" w:rsidRPr="00521E85">
        <w:rPr>
          <w:rFonts w:ascii="Arial" w:hAnsi="Arial" w:cs="Arial"/>
          <w:noProof/>
          <w:lang w:val="en-GB"/>
        </w:rPr>
        <w:t> </w:t>
      </w:r>
      <w:r w:rsidR="00DB249E" w:rsidRPr="00521E85">
        <w:rPr>
          <w:rStyle w:val="Odwoanieprzypisudolnego"/>
          <w:rFonts w:ascii="Arial" w:hAnsi="Arial" w:cs="Arial"/>
          <w:noProof/>
          <w:lang w:val="en-GB"/>
        </w:rPr>
        <w:footnoteReference w:id="18"/>
      </w:r>
      <w:r w:rsidRPr="00521E85">
        <w:rPr>
          <w:noProof/>
          <w:lang w:val="en-GB"/>
        </w:rPr>
        <w:t>.</w:t>
      </w:r>
      <w:r w:rsidR="008E3E2F" w:rsidRPr="00521E85">
        <w:rPr>
          <w:noProof/>
          <w:lang w:val="en-GB"/>
        </w:rPr>
        <w:t xml:space="preserve"> This is a 1</w:t>
      </w:r>
      <w:r w:rsidR="009532FE" w:rsidRPr="00521E85">
        <w:rPr>
          <w:noProof/>
          <w:lang w:val="en-GB"/>
        </w:rPr>
        <w:t>6</w:t>
      </w:r>
      <w:r w:rsidR="008E3E2F" w:rsidRPr="00521E85">
        <w:rPr>
          <w:noProof/>
          <w:lang w:val="en-GB"/>
        </w:rPr>
        <w:t xml:space="preserve">% </w:t>
      </w:r>
      <w:r w:rsidR="008E3E2F" w:rsidRPr="00521E85">
        <w:rPr>
          <w:noProof/>
          <w:lang w:val="en-GB"/>
        </w:rPr>
        <w:lastRenderedPageBreak/>
        <w:t>increase compared to 2023</w:t>
      </w:r>
      <w:r w:rsidR="00D670CA" w:rsidRPr="00521E85">
        <w:rPr>
          <w:noProof/>
          <w:lang w:val="en-GB"/>
        </w:rPr>
        <w:t>, the last reporting year</w:t>
      </w:r>
      <w:r w:rsidR="008E3E2F" w:rsidRPr="00521E85">
        <w:rPr>
          <w:noProof/>
          <w:lang w:val="en-GB"/>
        </w:rPr>
        <w:t>.</w:t>
      </w:r>
      <w:r w:rsidRPr="00521E85">
        <w:rPr>
          <w:noProof/>
          <w:lang w:val="en-GB"/>
        </w:rPr>
        <w:t xml:space="preserve"> </w:t>
      </w:r>
      <w:r w:rsidR="004701CD" w:rsidRPr="00521E85">
        <w:rPr>
          <w:noProof/>
          <w:lang w:val="en-GB"/>
        </w:rPr>
        <w:t xml:space="preserve">The number of reported measures increased in </w:t>
      </w:r>
      <w:r w:rsidR="00C26655" w:rsidRPr="00521E85">
        <w:rPr>
          <w:noProof/>
          <w:lang w:val="en-GB"/>
        </w:rPr>
        <w:t>most of the</w:t>
      </w:r>
      <w:r w:rsidR="004701CD" w:rsidRPr="00521E85">
        <w:rPr>
          <w:noProof/>
          <w:lang w:val="en-GB"/>
        </w:rPr>
        <w:t xml:space="preserve"> countries</w:t>
      </w:r>
      <w:r w:rsidR="00C63F59" w:rsidRPr="00521E85">
        <w:rPr>
          <w:noProof/>
          <w:lang w:val="en-GB"/>
        </w:rPr>
        <w:t>. The</w:t>
      </w:r>
      <w:r w:rsidR="00D7568E" w:rsidRPr="00521E85">
        <w:rPr>
          <w:noProof/>
          <w:lang w:val="en-GB"/>
        </w:rPr>
        <w:t xml:space="preserve"> highest increases </w:t>
      </w:r>
      <w:r w:rsidR="00C63F59" w:rsidRPr="00521E85">
        <w:rPr>
          <w:noProof/>
          <w:lang w:val="en-GB"/>
        </w:rPr>
        <w:t>were</w:t>
      </w:r>
      <w:r w:rsidR="00D7568E" w:rsidRPr="00521E85">
        <w:rPr>
          <w:noProof/>
          <w:lang w:val="en-GB"/>
        </w:rPr>
        <w:t xml:space="preserve"> reported by </w:t>
      </w:r>
      <w:r w:rsidR="00903C5C" w:rsidRPr="00521E85">
        <w:rPr>
          <w:noProof/>
          <w:lang w:val="en-GB"/>
        </w:rPr>
        <w:t xml:space="preserve">Austria, Bulgaria, Hungary and </w:t>
      </w:r>
      <w:r w:rsidR="00C26655" w:rsidRPr="00521E85">
        <w:rPr>
          <w:noProof/>
          <w:lang w:val="en-GB"/>
        </w:rPr>
        <w:t>Lithuania</w:t>
      </w:r>
      <w:r w:rsidR="00AC7A59" w:rsidRPr="00521E85">
        <w:rPr>
          <w:noProof/>
          <w:lang w:val="en-GB"/>
        </w:rPr>
        <w:t xml:space="preserve">. </w:t>
      </w:r>
      <w:r w:rsidR="002B54F9" w:rsidRPr="00521E85">
        <w:rPr>
          <w:noProof/>
          <w:lang w:val="en-GB"/>
        </w:rPr>
        <w:t xml:space="preserve">In some cases, this is due to </w:t>
      </w:r>
      <w:r w:rsidR="00DE5713" w:rsidRPr="00521E85">
        <w:rPr>
          <w:noProof/>
          <w:lang w:val="en-GB"/>
        </w:rPr>
        <w:t>the adoption of new measures</w:t>
      </w:r>
      <w:r w:rsidR="00C816F1" w:rsidRPr="00521E85">
        <w:rPr>
          <w:noProof/>
          <w:lang w:val="en-GB"/>
        </w:rPr>
        <w:t xml:space="preserve"> between the</w:t>
      </w:r>
      <w:r w:rsidR="00443D51" w:rsidRPr="00521E85">
        <w:rPr>
          <w:noProof/>
          <w:lang w:val="en-GB"/>
        </w:rPr>
        <w:t xml:space="preserve"> two reporting years</w:t>
      </w:r>
      <w:r w:rsidR="00C36058" w:rsidRPr="00521E85">
        <w:rPr>
          <w:noProof/>
          <w:lang w:val="en-GB"/>
        </w:rPr>
        <w:t xml:space="preserve">, but </w:t>
      </w:r>
      <w:r w:rsidR="00E84584" w:rsidRPr="00521E85">
        <w:rPr>
          <w:noProof/>
          <w:lang w:val="en-GB"/>
        </w:rPr>
        <w:t xml:space="preserve">it can </w:t>
      </w:r>
      <w:r w:rsidR="00941197" w:rsidRPr="00521E85">
        <w:rPr>
          <w:noProof/>
          <w:lang w:val="en-GB"/>
        </w:rPr>
        <w:t>also be</w:t>
      </w:r>
      <w:r w:rsidR="00C36058" w:rsidRPr="00521E85">
        <w:rPr>
          <w:noProof/>
          <w:lang w:val="en-GB"/>
        </w:rPr>
        <w:t xml:space="preserve"> </w:t>
      </w:r>
      <w:r w:rsidR="00E84584" w:rsidRPr="00521E85">
        <w:rPr>
          <w:noProof/>
          <w:lang w:val="en-GB"/>
        </w:rPr>
        <w:t xml:space="preserve">due </w:t>
      </w:r>
      <w:r w:rsidR="00C36058" w:rsidRPr="00521E85">
        <w:rPr>
          <w:noProof/>
          <w:lang w:val="en-GB"/>
        </w:rPr>
        <w:t>to amendment</w:t>
      </w:r>
      <w:r w:rsidR="00941197" w:rsidRPr="00521E85">
        <w:rPr>
          <w:noProof/>
          <w:lang w:val="en-GB"/>
        </w:rPr>
        <w:t>s</w:t>
      </w:r>
      <w:r w:rsidR="00C36058" w:rsidRPr="00521E85">
        <w:rPr>
          <w:noProof/>
          <w:lang w:val="en-GB"/>
        </w:rPr>
        <w:t>, or design changes, of existing measures</w:t>
      </w:r>
      <w:r w:rsidR="00FE3B5A" w:rsidRPr="00521E85">
        <w:rPr>
          <w:noProof/>
          <w:lang w:val="en-GB"/>
        </w:rPr>
        <w:t xml:space="preserve"> (Figure 7)</w:t>
      </w:r>
      <w:r w:rsidR="00E55D69" w:rsidRPr="00521E85">
        <w:rPr>
          <w:noProof/>
          <w:lang w:val="en-GB"/>
        </w:rPr>
        <w:t>.</w:t>
      </w:r>
      <w:r w:rsidR="0028319B" w:rsidRPr="00521E85">
        <w:rPr>
          <w:noProof/>
          <w:lang w:val="en-GB"/>
        </w:rPr>
        <w:t xml:space="preserve"> </w:t>
      </w:r>
      <w:r w:rsidR="00416364" w:rsidRPr="00521E85">
        <w:rPr>
          <w:noProof/>
          <w:lang w:val="en-GB"/>
        </w:rPr>
        <w:t>Conversely, Malta, Spain and Denmark reported a significant lower number of measures, compared with 2023.</w:t>
      </w:r>
      <w:r w:rsidR="00F35514" w:rsidRPr="00521E85">
        <w:rPr>
          <w:noProof/>
          <w:lang w:val="en-GB"/>
        </w:rPr>
        <w:t xml:space="preserve"> </w:t>
      </w:r>
      <w:r w:rsidR="001463CA" w:rsidRPr="00521E85">
        <w:rPr>
          <w:noProof/>
          <w:lang w:val="en-GB"/>
        </w:rPr>
        <w:t xml:space="preserve">However, </w:t>
      </w:r>
      <w:r w:rsidR="0044522F" w:rsidRPr="00521E85">
        <w:rPr>
          <w:noProof/>
          <w:lang w:val="en-GB"/>
        </w:rPr>
        <w:t>the number of single policies and measures is not necessarily a good indicator of the past, current and future ambition of Member States</w:t>
      </w:r>
      <w:r w:rsidR="00B964C6" w:rsidRPr="00521E85">
        <w:rPr>
          <w:noProof/>
          <w:lang w:val="en-GB"/>
        </w:rPr>
        <w:t>.</w:t>
      </w:r>
      <w:r w:rsidR="0044522F" w:rsidRPr="00521E85">
        <w:rPr>
          <w:noProof/>
          <w:lang w:val="en-GB"/>
        </w:rPr>
        <w:t xml:space="preserve"> </w:t>
      </w:r>
      <w:r w:rsidR="00F35514" w:rsidRPr="00521E85">
        <w:rPr>
          <w:noProof/>
          <w:lang w:val="en-GB"/>
        </w:rPr>
        <w:t>Belgium is the only country that has not made</w:t>
      </w:r>
      <w:r w:rsidR="00052EF0" w:rsidRPr="00521E85">
        <w:rPr>
          <w:noProof/>
          <w:lang w:val="en-GB"/>
        </w:rPr>
        <w:t xml:space="preserve"> submission by </w:t>
      </w:r>
      <w:r w:rsidR="00E44899" w:rsidRPr="00521E85">
        <w:rPr>
          <w:noProof/>
          <w:lang w:val="en-GB"/>
        </w:rPr>
        <w:t>the time of drafting this report</w:t>
      </w:r>
      <w:r w:rsidR="00417647" w:rsidRPr="00521E85">
        <w:rPr>
          <w:noProof/>
          <w:lang w:val="en-GB"/>
        </w:rPr>
        <w:t>.</w:t>
      </w:r>
      <w:r w:rsidR="00E44899" w:rsidRPr="00521E85">
        <w:rPr>
          <w:noProof/>
          <w:lang w:val="en-GB"/>
        </w:rPr>
        <w:t xml:space="preserve"> </w:t>
      </w:r>
      <w:r w:rsidR="00417647" w:rsidRPr="00521E85">
        <w:rPr>
          <w:noProof/>
          <w:lang w:val="en-GB"/>
        </w:rPr>
        <w:t>F</w:t>
      </w:r>
      <w:r w:rsidR="00F35514" w:rsidRPr="00521E85">
        <w:rPr>
          <w:noProof/>
          <w:lang w:val="en-GB"/>
        </w:rPr>
        <w:t>or this Member State, the report uses gap-filled information from the 2023 report</w:t>
      </w:r>
      <w:r w:rsidR="003C36F8" w:rsidRPr="00521E85">
        <w:rPr>
          <w:noProof/>
          <w:lang w:val="en-GB"/>
        </w:rPr>
        <w:t>i</w:t>
      </w:r>
      <w:r w:rsidR="0029202C" w:rsidRPr="00521E85">
        <w:rPr>
          <w:noProof/>
          <w:lang w:val="en-GB"/>
        </w:rPr>
        <w:t>ng year</w:t>
      </w:r>
      <w:r w:rsidR="00F35514" w:rsidRPr="00521E85">
        <w:rPr>
          <w:noProof/>
          <w:lang w:val="en-GB"/>
        </w:rPr>
        <w:t>.</w:t>
      </w:r>
    </w:p>
    <w:p w14:paraId="08A2427D" w14:textId="75527F7A" w:rsidR="00D368E2" w:rsidRPr="00521E85" w:rsidRDefault="00626E43" w:rsidP="00D368E2">
      <w:pPr>
        <w:rPr>
          <w:noProof/>
          <w:lang w:val="en-GB"/>
        </w:rPr>
      </w:pPr>
      <w:r w:rsidRPr="00521E85">
        <w:rPr>
          <w:noProof/>
          <w:lang w:val="en-GB"/>
        </w:rPr>
        <w:t>Around a third of</w:t>
      </w:r>
      <w:r w:rsidR="002330A2" w:rsidRPr="00521E85">
        <w:rPr>
          <w:noProof/>
          <w:lang w:val="en-GB"/>
        </w:rPr>
        <w:t xml:space="preserve"> all</w:t>
      </w:r>
      <w:r w:rsidRPr="00521E85">
        <w:rPr>
          <w:noProof/>
          <w:lang w:val="en-GB"/>
        </w:rPr>
        <w:t xml:space="preserve"> </w:t>
      </w:r>
      <w:r w:rsidR="002330A2" w:rsidRPr="00521E85">
        <w:rPr>
          <w:noProof/>
          <w:lang w:val="en-GB"/>
        </w:rPr>
        <w:t xml:space="preserve">reported </w:t>
      </w:r>
      <w:r w:rsidRPr="00521E85">
        <w:rPr>
          <w:noProof/>
          <w:lang w:val="en-GB"/>
        </w:rPr>
        <w:t>policies</w:t>
      </w:r>
      <w:r w:rsidR="002330A2" w:rsidRPr="00521E85">
        <w:rPr>
          <w:noProof/>
          <w:lang w:val="en-GB"/>
        </w:rPr>
        <w:t xml:space="preserve"> and measures</w:t>
      </w:r>
      <w:r w:rsidR="00195D3B" w:rsidRPr="00521E85">
        <w:rPr>
          <w:noProof/>
          <w:lang w:val="en-GB"/>
        </w:rPr>
        <w:t xml:space="preserve"> </w:t>
      </w:r>
      <w:r w:rsidR="002330A2" w:rsidRPr="00521E85">
        <w:rPr>
          <w:noProof/>
          <w:lang w:val="en-GB"/>
        </w:rPr>
        <w:t>have been newly implemented</w:t>
      </w:r>
      <w:r w:rsidR="001F412F" w:rsidRPr="00521E85">
        <w:rPr>
          <w:noProof/>
          <w:lang w:val="en-GB"/>
        </w:rPr>
        <w:t xml:space="preserve"> or planned</w:t>
      </w:r>
      <w:r w:rsidR="002330A2" w:rsidRPr="00521E85">
        <w:rPr>
          <w:noProof/>
          <w:lang w:val="en-GB"/>
        </w:rPr>
        <w:t xml:space="preserve"> from 2023 onwards</w:t>
      </w:r>
      <w:r w:rsidR="00195D3B" w:rsidRPr="00521E85">
        <w:rPr>
          <w:noProof/>
          <w:lang w:val="en-GB"/>
        </w:rPr>
        <w:t xml:space="preserve">. This high number might reflect </w:t>
      </w:r>
      <w:r w:rsidR="00344368" w:rsidRPr="00521E85">
        <w:rPr>
          <w:noProof/>
          <w:lang w:val="en-GB"/>
        </w:rPr>
        <w:t xml:space="preserve">the EU’s </w:t>
      </w:r>
      <w:r w:rsidR="00584DFF" w:rsidRPr="00521E85">
        <w:rPr>
          <w:noProof/>
          <w:lang w:val="en-GB"/>
        </w:rPr>
        <w:t>increased</w:t>
      </w:r>
      <w:r w:rsidR="00344368" w:rsidRPr="00521E85">
        <w:rPr>
          <w:noProof/>
          <w:lang w:val="en-GB"/>
        </w:rPr>
        <w:t xml:space="preserve"> climate ambitions and</w:t>
      </w:r>
      <w:r w:rsidR="00806044" w:rsidRPr="00521E85">
        <w:rPr>
          <w:noProof/>
          <w:lang w:val="en-GB"/>
        </w:rPr>
        <w:t xml:space="preserve"> </w:t>
      </w:r>
      <w:r w:rsidR="00195D3B" w:rsidRPr="00521E85">
        <w:rPr>
          <w:noProof/>
          <w:lang w:val="en-GB"/>
        </w:rPr>
        <w:t>Member States</w:t>
      </w:r>
      <w:r w:rsidR="00AA5755" w:rsidRPr="00521E85">
        <w:rPr>
          <w:noProof/>
          <w:lang w:val="en-GB"/>
        </w:rPr>
        <w:t>’s effort</w:t>
      </w:r>
      <w:r w:rsidR="00034BD2" w:rsidRPr="00521E85">
        <w:rPr>
          <w:noProof/>
          <w:lang w:val="en-GB"/>
        </w:rPr>
        <w:t>s</w:t>
      </w:r>
      <w:r w:rsidR="00A26E3E" w:rsidRPr="00521E85">
        <w:rPr>
          <w:noProof/>
          <w:lang w:val="en-GB"/>
        </w:rPr>
        <w:t xml:space="preserve"> to </w:t>
      </w:r>
      <w:r w:rsidR="00195D3B" w:rsidRPr="00521E85">
        <w:rPr>
          <w:noProof/>
          <w:lang w:val="en-GB"/>
        </w:rPr>
        <w:t>meet their 2030 climate and energy objectives</w:t>
      </w:r>
      <w:r w:rsidR="00CA1278" w:rsidRPr="00521E85">
        <w:rPr>
          <w:rFonts w:ascii="Arial" w:hAnsi="Arial" w:cs="Arial"/>
          <w:noProof/>
          <w:lang w:val="en-GB"/>
        </w:rPr>
        <w:t> </w:t>
      </w:r>
      <w:r w:rsidR="00CA1278" w:rsidRPr="00521E85">
        <w:rPr>
          <w:rStyle w:val="Odwoanieprzypisudolnego"/>
          <w:noProof/>
          <w:lang w:val="en-GB"/>
        </w:rPr>
        <w:footnoteReference w:id="19"/>
      </w:r>
      <w:r w:rsidR="00E8042B" w:rsidRPr="00521E85">
        <w:rPr>
          <w:noProof/>
          <w:lang w:val="en-GB"/>
        </w:rPr>
        <w:t>.</w:t>
      </w:r>
      <w:r w:rsidR="00FA1CF2" w:rsidRPr="00521E85">
        <w:rPr>
          <w:noProof/>
          <w:lang w:val="en-GB"/>
        </w:rPr>
        <w:t xml:space="preserve"> </w:t>
      </w:r>
      <w:r w:rsidR="00440545" w:rsidRPr="00521E85">
        <w:rPr>
          <w:noProof/>
          <w:lang w:val="en-GB"/>
        </w:rPr>
        <w:t xml:space="preserve">Most of the reported policies and measures </w:t>
      </w:r>
      <w:r w:rsidR="00CE6F28" w:rsidRPr="00521E85">
        <w:rPr>
          <w:noProof/>
          <w:lang w:val="en-GB"/>
        </w:rPr>
        <w:t xml:space="preserve">have a decarbonisation </w:t>
      </w:r>
      <w:r w:rsidR="00BB7822" w:rsidRPr="00521E85">
        <w:rPr>
          <w:noProof/>
          <w:lang w:val="en-GB"/>
        </w:rPr>
        <w:t>objective</w:t>
      </w:r>
      <w:r w:rsidR="00CE6F28" w:rsidRPr="00521E85">
        <w:rPr>
          <w:noProof/>
          <w:lang w:val="en-GB"/>
        </w:rPr>
        <w:t>,</w:t>
      </w:r>
      <w:r w:rsidR="00BB7822" w:rsidRPr="00521E85">
        <w:rPr>
          <w:noProof/>
          <w:lang w:val="en-GB"/>
        </w:rPr>
        <w:t xml:space="preserve"> </w:t>
      </w:r>
      <w:r w:rsidR="005E1E0B" w:rsidRPr="00521E85">
        <w:rPr>
          <w:noProof/>
          <w:lang w:val="en-GB"/>
        </w:rPr>
        <w:t xml:space="preserve">meaning </w:t>
      </w:r>
      <w:r w:rsidR="008D74A8" w:rsidRPr="00521E85">
        <w:rPr>
          <w:noProof/>
          <w:lang w:val="en-GB"/>
        </w:rPr>
        <w:t xml:space="preserve">that </w:t>
      </w:r>
      <w:r w:rsidR="005E1E0B" w:rsidRPr="00521E85">
        <w:rPr>
          <w:noProof/>
          <w:lang w:val="en-GB"/>
        </w:rPr>
        <w:t xml:space="preserve">they </w:t>
      </w:r>
      <w:r w:rsidR="00BB7822" w:rsidRPr="00521E85">
        <w:rPr>
          <w:noProof/>
          <w:lang w:val="en-GB"/>
        </w:rPr>
        <w:t xml:space="preserve">aim at </w:t>
      </w:r>
      <w:r w:rsidR="003821E8" w:rsidRPr="00521E85">
        <w:rPr>
          <w:noProof/>
          <w:lang w:val="en-GB"/>
        </w:rPr>
        <w:t>reducing GHG emissio</w:t>
      </w:r>
      <w:r w:rsidR="00BB7822" w:rsidRPr="00521E85">
        <w:rPr>
          <w:noProof/>
          <w:lang w:val="en-GB"/>
        </w:rPr>
        <w:t>n</w:t>
      </w:r>
      <w:r w:rsidR="00F34B14" w:rsidRPr="00521E85">
        <w:rPr>
          <w:noProof/>
          <w:lang w:val="en-GB"/>
        </w:rPr>
        <w:t>,</w:t>
      </w:r>
      <w:r w:rsidR="00BB7822" w:rsidRPr="00521E85">
        <w:rPr>
          <w:noProof/>
          <w:lang w:val="en-GB"/>
        </w:rPr>
        <w:t xml:space="preserve"> </w:t>
      </w:r>
      <w:r w:rsidR="005F3C30" w:rsidRPr="00521E85">
        <w:rPr>
          <w:noProof/>
          <w:lang w:val="en-GB"/>
        </w:rPr>
        <w:t>enhancing carbon removals</w:t>
      </w:r>
      <w:r w:rsidR="00F34B14" w:rsidRPr="00521E85">
        <w:rPr>
          <w:noProof/>
          <w:lang w:val="en-GB"/>
        </w:rPr>
        <w:t>,</w:t>
      </w:r>
      <w:r w:rsidR="00D047D6" w:rsidRPr="00521E85">
        <w:rPr>
          <w:noProof/>
          <w:lang w:val="en-GB"/>
        </w:rPr>
        <w:t xml:space="preserve"> or</w:t>
      </w:r>
      <w:r w:rsidR="00F34B14" w:rsidRPr="00521E85">
        <w:rPr>
          <w:noProof/>
          <w:lang w:val="en-GB"/>
        </w:rPr>
        <w:t xml:space="preserve"> increase the use of renewable energy sources.</w:t>
      </w:r>
    </w:p>
    <w:p w14:paraId="53DD7061" w14:textId="14F17F58" w:rsidR="00D368E2" w:rsidRPr="00521E85" w:rsidRDefault="00D368E2" w:rsidP="00461320">
      <w:pPr>
        <w:pStyle w:val="Legenda"/>
        <w:rPr>
          <w:noProof/>
          <w:lang w:val="en-GB"/>
        </w:rPr>
      </w:pPr>
      <w:r w:rsidRPr="00521E85">
        <w:rPr>
          <w:noProof/>
          <w:lang w:val="en-GB"/>
        </w:rPr>
        <w:t xml:space="preserve">Figure </w:t>
      </w:r>
      <w:r w:rsidR="00FC76AD" w:rsidRPr="00521E85">
        <w:rPr>
          <w:noProof/>
          <w:lang w:val="en-GB"/>
        </w:rPr>
        <w:t>7</w:t>
      </w:r>
      <w:r w:rsidRPr="00521E85">
        <w:rPr>
          <w:noProof/>
          <w:lang w:val="en-GB"/>
        </w:rPr>
        <w:t xml:space="preserve">: Total number of single policies and measures (all dimensions), 2025 and 2023 reporting </w:t>
      </w:r>
      <w:r w:rsidR="00DE696D" w:rsidRPr="00521E85">
        <w:rPr>
          <w:noProof/>
          <w:lang w:val="en-GB"/>
        </w:rPr>
        <w:t>years</w:t>
      </w:r>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9026"/>
      </w:tblGrid>
      <w:tr w:rsidR="002A5929" w:rsidRPr="00521E85" w14:paraId="583F9D15" w14:textId="77777777" w:rsidTr="00BD3C50">
        <w:tc>
          <w:tcPr>
            <w:tcW w:w="9016" w:type="dxa"/>
          </w:tcPr>
          <w:p w14:paraId="7D56EE89" w14:textId="50B98DA3" w:rsidR="00510543" w:rsidRPr="00521E85" w:rsidRDefault="00510543" w:rsidP="00510543">
            <w:pPr>
              <w:rPr>
                <w:noProof/>
                <w:lang w:val="en-GB"/>
              </w:rPr>
            </w:pPr>
            <w:r w:rsidRPr="00521E85">
              <w:rPr>
                <w:noProof/>
                <w:lang w:val="en-GB" w:eastAsia="en-GB"/>
              </w:rPr>
              <w:drawing>
                <wp:inline distT="0" distB="0" distL="0" distR="0" wp14:anchorId="228B6568" wp14:editId="4E132D31">
                  <wp:extent cx="5742940" cy="2908300"/>
                  <wp:effectExtent l="0" t="0" r="0" b="6350"/>
                  <wp:docPr id="729303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42940" cy="2908300"/>
                          </a:xfrm>
                          <a:prstGeom prst="rect">
                            <a:avLst/>
                          </a:prstGeom>
                          <a:noFill/>
                        </pic:spPr>
                      </pic:pic>
                    </a:graphicData>
                  </a:graphic>
                </wp:inline>
              </w:drawing>
            </w:r>
          </w:p>
          <w:p w14:paraId="3C0CF5D4" w14:textId="5BA86826" w:rsidR="002A5929" w:rsidRPr="00521E85" w:rsidRDefault="002A5929" w:rsidP="00BD3C50">
            <w:pPr>
              <w:jc w:val="center"/>
              <w:rPr>
                <w:noProof/>
                <w:lang w:val="en-GB"/>
              </w:rPr>
            </w:pPr>
          </w:p>
        </w:tc>
      </w:tr>
      <w:tr w:rsidR="002A5929" w:rsidRPr="00521E85" w14:paraId="340570DF" w14:textId="77777777" w:rsidTr="00BD3C50">
        <w:tc>
          <w:tcPr>
            <w:tcW w:w="9016" w:type="dxa"/>
          </w:tcPr>
          <w:p w14:paraId="1B7A0B05" w14:textId="17296EA9" w:rsidR="002A5929" w:rsidRPr="00521E85" w:rsidRDefault="002A5929" w:rsidP="00BD3C50">
            <w:pPr>
              <w:rPr>
                <w:i/>
                <w:noProof/>
                <w:sz w:val="18"/>
                <w:szCs w:val="18"/>
                <w:lang w:val="en-GB"/>
              </w:rPr>
            </w:pPr>
            <w:r w:rsidRPr="00521E85">
              <w:rPr>
                <w:i/>
                <w:noProof/>
                <w:sz w:val="18"/>
                <w:szCs w:val="18"/>
                <w:lang w:val="en-GB"/>
              </w:rPr>
              <w:t xml:space="preserve">Note: </w:t>
            </w:r>
            <w:r w:rsidR="0074020D" w:rsidRPr="00521E85">
              <w:rPr>
                <w:i/>
                <w:noProof/>
                <w:sz w:val="18"/>
                <w:szCs w:val="18"/>
                <w:lang w:val="en-GB"/>
              </w:rPr>
              <w:t>d</w:t>
            </w:r>
            <w:r w:rsidR="002A537A" w:rsidRPr="00521E85">
              <w:rPr>
                <w:i/>
                <w:noProof/>
                <w:sz w:val="18"/>
                <w:szCs w:val="18"/>
                <w:lang w:val="en-GB"/>
              </w:rPr>
              <w:t xml:space="preserve">ata </w:t>
            </w:r>
            <w:r w:rsidR="00174919" w:rsidRPr="00521E85">
              <w:rPr>
                <w:i/>
                <w:noProof/>
                <w:sz w:val="18"/>
                <w:szCs w:val="18"/>
                <w:lang w:val="en-GB"/>
              </w:rPr>
              <w:t xml:space="preserve">on policies and measures are </w:t>
            </w:r>
            <w:r w:rsidR="002A537A" w:rsidRPr="00521E85">
              <w:rPr>
                <w:i/>
                <w:noProof/>
                <w:sz w:val="18"/>
                <w:szCs w:val="18"/>
                <w:lang w:val="en-GB"/>
              </w:rPr>
              <w:t>based on a preliminary dataset of 2025 NECP progress reports</w:t>
            </w:r>
            <w:r w:rsidR="00174919" w:rsidRPr="00521E85">
              <w:rPr>
                <w:i/>
                <w:noProof/>
                <w:sz w:val="18"/>
                <w:szCs w:val="18"/>
                <w:lang w:val="en-GB"/>
              </w:rPr>
              <w:t xml:space="preserve"> (Annex IX)</w:t>
            </w:r>
            <w:r w:rsidR="002A537A" w:rsidRPr="00521E85">
              <w:rPr>
                <w:i/>
                <w:noProof/>
                <w:sz w:val="18"/>
                <w:szCs w:val="18"/>
                <w:lang w:val="en-GB"/>
              </w:rPr>
              <w:t xml:space="preserve">. </w:t>
            </w:r>
            <w:r w:rsidR="001750BF" w:rsidRPr="00521E85">
              <w:rPr>
                <w:i/>
                <w:iCs/>
                <w:noProof/>
                <w:sz w:val="18"/>
                <w:szCs w:val="18"/>
                <w:lang w:val="en-GB"/>
              </w:rPr>
              <w:t xml:space="preserve">Due to </w:t>
            </w:r>
            <w:r w:rsidR="001C36D5" w:rsidRPr="00521E85">
              <w:rPr>
                <w:i/>
                <w:iCs/>
                <w:noProof/>
                <w:sz w:val="18"/>
                <w:szCs w:val="18"/>
                <w:lang w:val="en-GB"/>
              </w:rPr>
              <w:t xml:space="preserve">a </w:t>
            </w:r>
            <w:r w:rsidR="001750BF" w:rsidRPr="00521E85">
              <w:rPr>
                <w:i/>
                <w:iCs/>
                <w:noProof/>
                <w:sz w:val="18"/>
                <w:szCs w:val="18"/>
                <w:lang w:val="en-GB"/>
              </w:rPr>
              <w:t>delay i</w:t>
            </w:r>
            <w:r w:rsidR="001C36D5" w:rsidRPr="00521E85">
              <w:rPr>
                <w:i/>
                <w:iCs/>
                <w:noProof/>
                <w:sz w:val="18"/>
                <w:szCs w:val="18"/>
                <w:lang w:val="en-GB"/>
              </w:rPr>
              <w:t xml:space="preserve">n </w:t>
            </w:r>
            <w:r w:rsidR="00FA5E0A" w:rsidRPr="00521E85">
              <w:rPr>
                <w:i/>
                <w:iCs/>
                <w:noProof/>
                <w:sz w:val="18"/>
                <w:szCs w:val="18"/>
                <w:lang w:val="en-GB"/>
              </w:rPr>
              <w:t xml:space="preserve">the </w:t>
            </w:r>
            <w:r w:rsidR="001C36D5" w:rsidRPr="00521E85">
              <w:rPr>
                <w:i/>
                <w:iCs/>
                <w:noProof/>
                <w:sz w:val="18"/>
                <w:szCs w:val="18"/>
                <w:lang w:val="en-GB"/>
              </w:rPr>
              <w:t xml:space="preserve">submission, </w:t>
            </w:r>
            <w:r w:rsidR="004D7783" w:rsidRPr="00521E85">
              <w:rPr>
                <w:i/>
                <w:iCs/>
                <w:noProof/>
                <w:sz w:val="18"/>
                <w:szCs w:val="18"/>
                <w:lang w:val="en-GB"/>
              </w:rPr>
              <w:t xml:space="preserve">the </w:t>
            </w:r>
            <w:r w:rsidR="001C36D5" w:rsidRPr="00521E85">
              <w:rPr>
                <w:i/>
                <w:iCs/>
                <w:noProof/>
                <w:sz w:val="18"/>
                <w:szCs w:val="18"/>
                <w:lang w:val="en-GB"/>
              </w:rPr>
              <w:t xml:space="preserve">data for </w:t>
            </w:r>
            <w:r w:rsidR="0016143B" w:rsidRPr="00521E85">
              <w:rPr>
                <w:i/>
                <w:iCs/>
                <w:noProof/>
                <w:sz w:val="18"/>
                <w:szCs w:val="18"/>
                <w:lang w:val="en-GB"/>
              </w:rPr>
              <w:t>Belgium</w:t>
            </w:r>
            <w:r w:rsidR="001C36D5" w:rsidRPr="00521E85">
              <w:rPr>
                <w:i/>
                <w:iCs/>
                <w:noProof/>
                <w:sz w:val="18"/>
                <w:szCs w:val="18"/>
                <w:lang w:val="en-GB"/>
              </w:rPr>
              <w:t xml:space="preserve"> refer to the 2023 NECP progress reports</w:t>
            </w:r>
            <w:r w:rsidR="009A756E" w:rsidRPr="00521E85">
              <w:rPr>
                <w:i/>
                <w:iCs/>
                <w:noProof/>
                <w:sz w:val="18"/>
                <w:szCs w:val="18"/>
                <w:lang w:val="en-GB"/>
              </w:rPr>
              <w:t>.</w:t>
            </w:r>
          </w:p>
        </w:tc>
      </w:tr>
    </w:tbl>
    <w:p w14:paraId="1A0145CB" w14:textId="2E576B85" w:rsidR="00D368E2" w:rsidRPr="00521E85" w:rsidRDefault="00535014" w:rsidP="00D368E2">
      <w:pPr>
        <w:rPr>
          <w:noProof/>
          <w:lang w:val="en-GB"/>
        </w:rPr>
      </w:pPr>
      <w:r w:rsidRPr="00521E85">
        <w:rPr>
          <w:noProof/>
          <w:lang w:val="en-GB"/>
        </w:rPr>
        <w:t xml:space="preserve">Of these </w:t>
      </w:r>
      <w:r w:rsidR="0079634D" w:rsidRPr="00521E85">
        <w:rPr>
          <w:noProof/>
          <w:lang w:val="en-GB"/>
        </w:rPr>
        <w:t xml:space="preserve">decarbonisation-related </w:t>
      </w:r>
      <w:r w:rsidR="00A25EC8" w:rsidRPr="00521E85">
        <w:rPr>
          <w:noProof/>
          <w:lang w:val="en-GB"/>
        </w:rPr>
        <w:t>measures</w:t>
      </w:r>
      <w:r w:rsidR="0079634D" w:rsidRPr="00521E85">
        <w:rPr>
          <w:noProof/>
          <w:lang w:val="en-GB"/>
        </w:rPr>
        <w:t xml:space="preserve">, </w:t>
      </w:r>
      <w:r w:rsidR="00046CAF" w:rsidRPr="00521E85">
        <w:rPr>
          <w:noProof/>
          <w:lang w:val="en-GB"/>
        </w:rPr>
        <w:t>t</w:t>
      </w:r>
      <w:r w:rsidR="00D368E2" w:rsidRPr="00521E85">
        <w:rPr>
          <w:noProof/>
          <w:lang w:val="en-GB"/>
        </w:rPr>
        <w:t xml:space="preserve">he </w:t>
      </w:r>
      <w:r w:rsidR="00A25EC8" w:rsidRPr="00521E85">
        <w:rPr>
          <w:noProof/>
          <w:lang w:val="en-GB"/>
        </w:rPr>
        <w:t xml:space="preserve">most are in </w:t>
      </w:r>
      <w:r w:rsidR="00D368E2" w:rsidRPr="00521E85">
        <w:rPr>
          <w:noProof/>
          <w:lang w:val="en-GB"/>
        </w:rPr>
        <w:t>energy supply (2</w:t>
      </w:r>
      <w:r w:rsidR="00CC0271" w:rsidRPr="00521E85">
        <w:rPr>
          <w:noProof/>
          <w:lang w:val="en-GB"/>
        </w:rPr>
        <w:t>3</w:t>
      </w:r>
      <w:r w:rsidR="00D368E2" w:rsidRPr="00521E85">
        <w:rPr>
          <w:noProof/>
          <w:lang w:val="en-GB"/>
        </w:rPr>
        <w:t>%), energy consumption (2</w:t>
      </w:r>
      <w:r w:rsidR="002724D4" w:rsidRPr="00521E85">
        <w:rPr>
          <w:noProof/>
          <w:lang w:val="en-GB"/>
        </w:rPr>
        <w:t>2</w:t>
      </w:r>
      <w:r w:rsidR="00D368E2" w:rsidRPr="00521E85">
        <w:rPr>
          <w:noProof/>
          <w:lang w:val="en-GB"/>
        </w:rPr>
        <w:t>%) and transport (2</w:t>
      </w:r>
      <w:r w:rsidR="00F82E94" w:rsidRPr="00521E85">
        <w:rPr>
          <w:noProof/>
          <w:lang w:val="en-GB"/>
        </w:rPr>
        <w:t>1</w:t>
      </w:r>
      <w:r w:rsidR="00D368E2" w:rsidRPr="00521E85">
        <w:rPr>
          <w:noProof/>
          <w:lang w:val="en-GB"/>
        </w:rPr>
        <w:t>%) sectors</w:t>
      </w:r>
      <w:r w:rsidR="00F50068" w:rsidRPr="00521E85">
        <w:rPr>
          <w:noProof/>
          <w:lang w:val="en-GB"/>
        </w:rPr>
        <w:t>,</w:t>
      </w:r>
      <w:r w:rsidR="00244FE8" w:rsidRPr="00521E85">
        <w:rPr>
          <w:noProof/>
          <w:lang w:val="en-GB"/>
        </w:rPr>
        <w:t xml:space="preserve"> reflecting </w:t>
      </w:r>
      <w:r w:rsidR="006C5C8E" w:rsidRPr="00521E85">
        <w:rPr>
          <w:noProof/>
          <w:lang w:val="en-GB"/>
        </w:rPr>
        <w:t xml:space="preserve">the fact </w:t>
      </w:r>
      <w:r w:rsidR="00244FE8" w:rsidRPr="00521E85">
        <w:rPr>
          <w:noProof/>
          <w:lang w:val="en-GB"/>
        </w:rPr>
        <w:t xml:space="preserve">that </w:t>
      </w:r>
      <w:r w:rsidR="00D368E2" w:rsidRPr="00521E85">
        <w:rPr>
          <w:noProof/>
          <w:lang w:val="en-GB"/>
        </w:rPr>
        <w:t xml:space="preserve">these </w:t>
      </w:r>
      <w:r w:rsidR="006C5C8E" w:rsidRPr="00521E85">
        <w:rPr>
          <w:noProof/>
          <w:lang w:val="en-GB"/>
        </w:rPr>
        <w:t xml:space="preserve">sectors are </w:t>
      </w:r>
      <w:r w:rsidR="00D368E2" w:rsidRPr="00521E85">
        <w:rPr>
          <w:noProof/>
          <w:lang w:val="en-GB"/>
        </w:rPr>
        <w:t>significant challenges and priorities</w:t>
      </w:r>
      <w:r w:rsidR="007D2CFA" w:rsidRPr="00521E85">
        <w:rPr>
          <w:noProof/>
          <w:lang w:val="en-GB"/>
        </w:rPr>
        <w:t xml:space="preserve"> for action</w:t>
      </w:r>
      <w:r w:rsidR="00F9069E" w:rsidRPr="00521E85">
        <w:rPr>
          <w:noProof/>
          <w:lang w:val="en-GB"/>
        </w:rPr>
        <w:t xml:space="preserve"> (Figure 8)</w:t>
      </w:r>
      <w:r w:rsidR="00D368E2" w:rsidRPr="00521E85">
        <w:rPr>
          <w:noProof/>
          <w:lang w:val="en-GB"/>
        </w:rPr>
        <w:t xml:space="preserve">. </w:t>
      </w:r>
      <w:r w:rsidR="00801657" w:rsidRPr="00521E85">
        <w:rPr>
          <w:noProof/>
          <w:lang w:val="en-GB"/>
        </w:rPr>
        <w:t>The</w:t>
      </w:r>
      <w:r w:rsidR="0083076E" w:rsidRPr="00521E85">
        <w:rPr>
          <w:noProof/>
          <w:lang w:val="en-GB"/>
        </w:rPr>
        <w:t xml:space="preserve">re are also many measures </w:t>
      </w:r>
      <w:r w:rsidR="00084264" w:rsidRPr="00521E85">
        <w:rPr>
          <w:noProof/>
          <w:lang w:val="en-GB"/>
        </w:rPr>
        <w:t>in the</w:t>
      </w:r>
      <w:r w:rsidR="00801657" w:rsidRPr="00521E85">
        <w:rPr>
          <w:noProof/>
          <w:lang w:val="en-GB"/>
        </w:rPr>
        <w:t xml:space="preserve"> agriculture, </w:t>
      </w:r>
      <w:r w:rsidR="00817B4A" w:rsidRPr="00521E85">
        <w:rPr>
          <w:noProof/>
          <w:lang w:val="en-GB"/>
        </w:rPr>
        <w:t>land and forest sectors</w:t>
      </w:r>
      <w:r w:rsidR="00236680" w:rsidRPr="00521E85">
        <w:rPr>
          <w:noProof/>
          <w:lang w:val="en-GB"/>
        </w:rPr>
        <w:t xml:space="preserve"> (</w:t>
      </w:r>
      <w:r w:rsidR="00220B29" w:rsidRPr="00521E85">
        <w:rPr>
          <w:noProof/>
          <w:lang w:val="en-GB"/>
        </w:rPr>
        <w:t>19%)</w:t>
      </w:r>
      <w:r w:rsidR="00AC3659" w:rsidRPr="00521E85">
        <w:rPr>
          <w:noProof/>
          <w:lang w:val="en-GB"/>
        </w:rPr>
        <w:t>.</w:t>
      </w:r>
      <w:r w:rsidR="00715F8C" w:rsidRPr="00521E85">
        <w:rPr>
          <w:noProof/>
          <w:lang w:val="en-GB"/>
        </w:rPr>
        <w:t xml:space="preserve"> </w:t>
      </w:r>
      <w:r w:rsidR="00C10248" w:rsidRPr="00521E85">
        <w:rPr>
          <w:noProof/>
          <w:lang w:val="en-GB"/>
        </w:rPr>
        <w:t>The s</w:t>
      </w:r>
      <w:r w:rsidR="0014452F" w:rsidRPr="00521E85">
        <w:rPr>
          <w:noProof/>
          <w:lang w:val="en-GB"/>
        </w:rPr>
        <w:t>itua</w:t>
      </w:r>
      <w:r w:rsidR="004B158F" w:rsidRPr="00521E85">
        <w:rPr>
          <w:noProof/>
          <w:lang w:val="en-GB"/>
        </w:rPr>
        <w:t>tion varies across</w:t>
      </w:r>
      <w:r w:rsidR="00C10248" w:rsidRPr="00521E85">
        <w:rPr>
          <w:noProof/>
          <w:lang w:val="en-GB"/>
        </w:rPr>
        <w:t xml:space="preserve"> the</w:t>
      </w:r>
      <w:r w:rsidR="004B158F" w:rsidRPr="00521E85">
        <w:rPr>
          <w:noProof/>
          <w:lang w:val="en-GB"/>
        </w:rPr>
        <w:t xml:space="preserve"> Member States. </w:t>
      </w:r>
      <w:r w:rsidR="008A2974" w:rsidRPr="00521E85">
        <w:rPr>
          <w:noProof/>
          <w:lang w:val="en-GB"/>
        </w:rPr>
        <w:t>Cyprus, Italy, Bulgaria</w:t>
      </w:r>
      <w:r w:rsidR="008A2974" w:rsidRPr="00521E85" w:rsidDel="00C10248">
        <w:rPr>
          <w:noProof/>
          <w:lang w:val="en-GB"/>
        </w:rPr>
        <w:t>,</w:t>
      </w:r>
      <w:r w:rsidR="00C10248" w:rsidRPr="00521E85">
        <w:rPr>
          <w:noProof/>
          <w:lang w:val="en-GB"/>
        </w:rPr>
        <w:t xml:space="preserve"> </w:t>
      </w:r>
      <w:r w:rsidR="008A2974" w:rsidRPr="00521E85">
        <w:rPr>
          <w:noProof/>
          <w:lang w:val="en-GB"/>
        </w:rPr>
        <w:t>Portugal</w:t>
      </w:r>
      <w:r w:rsidR="00F30C93" w:rsidRPr="00521E85">
        <w:rPr>
          <w:noProof/>
          <w:lang w:val="en-GB"/>
        </w:rPr>
        <w:t xml:space="preserve"> </w:t>
      </w:r>
      <w:r w:rsidR="00C10248" w:rsidRPr="00521E85">
        <w:rPr>
          <w:noProof/>
          <w:lang w:val="en-GB"/>
        </w:rPr>
        <w:t>and</w:t>
      </w:r>
      <w:r w:rsidR="008A2974" w:rsidRPr="00521E85">
        <w:rPr>
          <w:noProof/>
          <w:lang w:val="en-GB"/>
        </w:rPr>
        <w:t xml:space="preserve"> </w:t>
      </w:r>
      <w:r w:rsidR="00F30C93" w:rsidRPr="00521E85">
        <w:rPr>
          <w:noProof/>
          <w:lang w:val="en-GB"/>
        </w:rPr>
        <w:t>Poland</w:t>
      </w:r>
      <w:r w:rsidR="008A2974" w:rsidRPr="00521E85">
        <w:rPr>
          <w:noProof/>
          <w:lang w:val="en-GB"/>
        </w:rPr>
        <w:t xml:space="preserve"> </w:t>
      </w:r>
      <w:r w:rsidR="00CB7FEB" w:rsidRPr="00521E85">
        <w:rPr>
          <w:noProof/>
          <w:lang w:val="en-GB"/>
        </w:rPr>
        <w:t xml:space="preserve">report </w:t>
      </w:r>
      <w:r w:rsidR="008A2974" w:rsidRPr="00521E85">
        <w:rPr>
          <w:noProof/>
          <w:lang w:val="en-GB"/>
        </w:rPr>
        <w:t xml:space="preserve">the </w:t>
      </w:r>
      <w:r w:rsidR="008A2974" w:rsidRPr="00521E85">
        <w:rPr>
          <w:noProof/>
          <w:lang w:val="en-GB"/>
        </w:rPr>
        <w:lastRenderedPageBreak/>
        <w:t>highest share of policies and measures affecting the energy supply sector</w:t>
      </w:r>
      <w:r w:rsidR="007D79F2" w:rsidRPr="00521E85">
        <w:rPr>
          <w:noProof/>
          <w:lang w:val="en-GB"/>
        </w:rPr>
        <w:t xml:space="preserve">. Energy consumption is </w:t>
      </w:r>
      <w:r w:rsidR="005444AC" w:rsidRPr="00521E85">
        <w:rPr>
          <w:noProof/>
          <w:lang w:val="en-GB"/>
        </w:rPr>
        <w:t>specifically ta</w:t>
      </w:r>
      <w:r w:rsidR="00643500" w:rsidRPr="00521E85">
        <w:rPr>
          <w:noProof/>
          <w:lang w:val="en-GB"/>
        </w:rPr>
        <w:t xml:space="preserve">rgeted in </w:t>
      </w:r>
      <w:r w:rsidR="00D97AD5" w:rsidRPr="00521E85">
        <w:rPr>
          <w:noProof/>
          <w:lang w:val="en-GB"/>
        </w:rPr>
        <w:t>Ireland and Germany</w:t>
      </w:r>
      <w:r w:rsidR="002B556C" w:rsidRPr="00521E85">
        <w:rPr>
          <w:noProof/>
          <w:lang w:val="en-GB"/>
        </w:rPr>
        <w:t xml:space="preserve">, while </w:t>
      </w:r>
      <w:r w:rsidR="00CD2373" w:rsidRPr="00521E85">
        <w:rPr>
          <w:noProof/>
          <w:lang w:val="en-GB"/>
        </w:rPr>
        <w:t>in Spain and France</w:t>
      </w:r>
      <w:r w:rsidR="00BA6F58" w:rsidRPr="00521E85">
        <w:rPr>
          <w:noProof/>
          <w:lang w:val="en-GB"/>
        </w:rPr>
        <w:t xml:space="preserve">, the focus </w:t>
      </w:r>
      <w:r w:rsidR="00E33F14" w:rsidRPr="00521E85">
        <w:rPr>
          <w:noProof/>
          <w:lang w:val="en-GB"/>
        </w:rPr>
        <w:t>is</w:t>
      </w:r>
      <w:r w:rsidR="00BA6F58" w:rsidRPr="00521E85">
        <w:rPr>
          <w:noProof/>
          <w:lang w:val="en-GB"/>
        </w:rPr>
        <w:t xml:space="preserve"> more on the transport sector</w:t>
      </w:r>
      <w:r w:rsidR="00CD2373" w:rsidRPr="00521E85">
        <w:rPr>
          <w:noProof/>
          <w:lang w:val="en-GB"/>
        </w:rPr>
        <w:t>.</w:t>
      </w:r>
      <w:r w:rsidR="008A2974" w:rsidRPr="00521E85">
        <w:rPr>
          <w:noProof/>
          <w:lang w:val="en-GB"/>
        </w:rPr>
        <w:t xml:space="preserve"> </w:t>
      </w:r>
      <w:r w:rsidR="007046B6" w:rsidRPr="00521E85">
        <w:rPr>
          <w:noProof/>
          <w:lang w:val="en-GB"/>
        </w:rPr>
        <w:t xml:space="preserve">Other Member States reported a relatively high numbers of policies and measures </w:t>
      </w:r>
      <w:r w:rsidR="00A12D76" w:rsidRPr="00521E85">
        <w:rPr>
          <w:noProof/>
          <w:lang w:val="en-GB"/>
        </w:rPr>
        <w:t>for the agriculture</w:t>
      </w:r>
      <w:r w:rsidR="008E45F0" w:rsidRPr="00521E85">
        <w:rPr>
          <w:noProof/>
          <w:lang w:val="en-GB"/>
        </w:rPr>
        <w:t xml:space="preserve"> and land sector</w:t>
      </w:r>
      <w:r w:rsidR="00A12D76" w:rsidRPr="00521E85">
        <w:rPr>
          <w:noProof/>
          <w:lang w:val="en-GB"/>
        </w:rPr>
        <w:t xml:space="preserve"> (</w:t>
      </w:r>
      <w:r w:rsidR="00953D88" w:rsidRPr="00521E85">
        <w:rPr>
          <w:noProof/>
          <w:lang w:val="en-GB"/>
        </w:rPr>
        <w:t xml:space="preserve">e.g. </w:t>
      </w:r>
      <w:r w:rsidR="00A12D76" w:rsidRPr="00521E85">
        <w:rPr>
          <w:noProof/>
          <w:lang w:val="en-GB"/>
        </w:rPr>
        <w:t xml:space="preserve">Latvia, </w:t>
      </w:r>
      <w:r w:rsidR="00953D88" w:rsidRPr="00521E85">
        <w:rPr>
          <w:noProof/>
          <w:lang w:val="en-GB"/>
        </w:rPr>
        <w:t xml:space="preserve">Lithuania </w:t>
      </w:r>
      <w:r w:rsidR="009923F3" w:rsidRPr="00521E85">
        <w:rPr>
          <w:noProof/>
          <w:lang w:val="en-GB"/>
        </w:rPr>
        <w:t xml:space="preserve">and </w:t>
      </w:r>
      <w:r w:rsidR="00953D88" w:rsidRPr="00521E85">
        <w:rPr>
          <w:noProof/>
          <w:lang w:val="en-GB"/>
        </w:rPr>
        <w:t>Slovakia).</w:t>
      </w:r>
    </w:p>
    <w:p w14:paraId="3DDF4FB1" w14:textId="67666135" w:rsidR="00D368E2" w:rsidRPr="00521E85" w:rsidRDefault="00D368E2" w:rsidP="00D368E2">
      <w:pPr>
        <w:pStyle w:val="Legenda"/>
        <w:jc w:val="both"/>
        <w:rPr>
          <w:noProof/>
          <w:lang w:val="en-GB"/>
        </w:rPr>
      </w:pPr>
      <w:bookmarkStart w:id="15" w:name="_Ref204767476"/>
      <w:r w:rsidRPr="00521E85">
        <w:rPr>
          <w:noProof/>
          <w:lang w:val="en-GB"/>
        </w:rPr>
        <w:t xml:space="preserve">Figure </w:t>
      </w:r>
      <w:bookmarkEnd w:id="15"/>
      <w:r w:rsidR="00FC76AD" w:rsidRPr="00521E85">
        <w:rPr>
          <w:noProof/>
          <w:lang w:val="en-GB"/>
        </w:rPr>
        <w:t>8</w:t>
      </w:r>
      <w:r w:rsidRPr="00521E85">
        <w:rPr>
          <w:noProof/>
          <w:lang w:val="en-GB"/>
        </w:rPr>
        <w:t xml:space="preserve">: Number of single policies and measures </w:t>
      </w:r>
      <w:r w:rsidR="00891239" w:rsidRPr="00521E85">
        <w:rPr>
          <w:noProof/>
          <w:lang w:val="en-GB"/>
        </w:rPr>
        <w:t xml:space="preserve">by </w:t>
      </w:r>
      <w:r w:rsidR="002B63BD" w:rsidRPr="00521E85">
        <w:rPr>
          <w:noProof/>
          <w:lang w:val="en-GB"/>
        </w:rPr>
        <w:t>affected</w:t>
      </w:r>
      <w:r w:rsidRPr="00521E85">
        <w:rPr>
          <w:noProof/>
          <w:lang w:val="en-GB"/>
        </w:rPr>
        <w:t xml:space="preserve"> sector </w:t>
      </w:r>
      <w:r w:rsidR="00440A75" w:rsidRPr="00521E85">
        <w:rPr>
          <w:noProof/>
          <w:lang w:val="en-GB"/>
        </w:rPr>
        <w:t xml:space="preserve">(decarbonisation </w:t>
      </w:r>
      <w:r w:rsidR="00334EF7" w:rsidRPr="00521E85">
        <w:rPr>
          <w:noProof/>
          <w:lang w:val="en-GB"/>
        </w:rPr>
        <w:t>objective</w:t>
      </w:r>
      <w:r w:rsidR="00440A75" w:rsidRPr="00521E85">
        <w:rPr>
          <w:noProof/>
          <w:lang w:val="en-GB"/>
        </w:rPr>
        <w:t>)</w:t>
      </w:r>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8970"/>
      </w:tblGrid>
      <w:tr w:rsidR="00C477DD" w:rsidRPr="00521E85" w14:paraId="456886B6" w14:textId="77777777" w:rsidTr="00BD3C50">
        <w:trPr>
          <w:trHeight w:val="4118"/>
        </w:trPr>
        <w:tc>
          <w:tcPr>
            <w:tcW w:w="8970" w:type="dxa"/>
          </w:tcPr>
          <w:p w14:paraId="616AEDFC" w14:textId="21C588D1" w:rsidR="00C477DD" w:rsidRPr="00521E85" w:rsidRDefault="00FD3182" w:rsidP="00BD3C50">
            <w:pPr>
              <w:pStyle w:val="Body"/>
              <w:keepNext/>
              <w:pBdr>
                <w:top w:val="none" w:sz="0" w:space="0" w:color="auto"/>
                <w:left w:val="none" w:sz="0" w:space="0" w:color="auto"/>
                <w:bottom w:val="none" w:sz="0" w:space="0" w:color="auto"/>
                <w:right w:val="none" w:sz="0" w:space="0" w:color="auto"/>
                <w:between w:val="none" w:sz="0" w:space="0" w:color="auto"/>
                <w:bar w:val="none" w:sz="0" w:color="auto"/>
              </w:pBdr>
              <w:spacing w:after="0"/>
              <w:jc w:val="left"/>
              <w:rPr>
                <w:noProof/>
              </w:rPr>
            </w:pPr>
            <w:r w:rsidRPr="00521E85">
              <w:rPr>
                <w:noProof/>
              </w:rPr>
              <w:drawing>
                <wp:inline distT="0" distB="0" distL="0" distR="0" wp14:anchorId="511992A9" wp14:editId="1C959087">
                  <wp:extent cx="4707242" cy="2504933"/>
                  <wp:effectExtent l="0" t="0" r="0" b="0"/>
                  <wp:docPr id="1119438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21600" cy="2512574"/>
                          </a:xfrm>
                          <a:prstGeom prst="rect">
                            <a:avLst/>
                          </a:prstGeom>
                          <a:noFill/>
                        </pic:spPr>
                      </pic:pic>
                    </a:graphicData>
                  </a:graphic>
                </wp:inline>
              </w:drawing>
            </w:r>
          </w:p>
        </w:tc>
      </w:tr>
      <w:tr w:rsidR="00C477DD" w:rsidRPr="00521E85" w14:paraId="379757E8" w14:textId="77777777" w:rsidTr="00BD3C50">
        <w:trPr>
          <w:trHeight w:val="658"/>
        </w:trPr>
        <w:tc>
          <w:tcPr>
            <w:tcW w:w="8970" w:type="dxa"/>
          </w:tcPr>
          <w:p w14:paraId="782ADF42" w14:textId="4AE31B4E" w:rsidR="00C477DD" w:rsidRPr="00521E85" w:rsidRDefault="00C477DD" w:rsidP="00BD3C50">
            <w:pPr>
              <w:pStyle w:val="Body"/>
              <w:keepNext/>
              <w:pBdr>
                <w:top w:val="none" w:sz="0" w:space="0" w:color="auto"/>
                <w:left w:val="none" w:sz="0" w:space="0" w:color="auto"/>
                <w:bottom w:val="none" w:sz="0" w:space="0" w:color="auto"/>
                <w:right w:val="none" w:sz="0" w:space="0" w:color="auto"/>
                <w:between w:val="none" w:sz="0" w:space="0" w:color="auto"/>
                <w:bar w:val="none" w:sz="0" w:color="auto"/>
              </w:pBdr>
              <w:spacing w:after="0"/>
              <w:jc w:val="left"/>
              <w:rPr>
                <w:noProof/>
              </w:rPr>
            </w:pPr>
            <w:r w:rsidRPr="00521E85">
              <w:rPr>
                <w:rFonts w:ascii="Aptos" w:hAnsi="Aptos"/>
                <w:i/>
                <w:iCs/>
                <w:noProof/>
                <w:sz w:val="18"/>
                <w:szCs w:val="18"/>
              </w:rPr>
              <w:t xml:space="preserve">Note: </w:t>
            </w:r>
            <w:r w:rsidR="007F2F9C" w:rsidRPr="00521E85">
              <w:rPr>
                <w:rFonts w:ascii="Aptos" w:hAnsi="Aptos"/>
                <w:i/>
                <w:iCs/>
                <w:noProof/>
                <w:sz w:val="18"/>
                <w:szCs w:val="18"/>
              </w:rPr>
              <w:t>figures</w:t>
            </w:r>
            <w:r w:rsidRPr="00521E85">
              <w:rPr>
                <w:rFonts w:ascii="Aptos" w:hAnsi="Aptos"/>
                <w:i/>
                <w:iCs/>
                <w:noProof/>
                <w:sz w:val="18"/>
                <w:szCs w:val="18"/>
              </w:rPr>
              <w:t xml:space="preserve"> </w:t>
            </w:r>
            <w:r w:rsidR="00FA5E0A" w:rsidRPr="00521E85">
              <w:rPr>
                <w:rFonts w:ascii="Aptos" w:hAnsi="Aptos"/>
                <w:i/>
                <w:iCs/>
                <w:noProof/>
                <w:sz w:val="18"/>
                <w:szCs w:val="18"/>
              </w:rPr>
              <w:t>on policies and measures are</w:t>
            </w:r>
            <w:r w:rsidRPr="00521E85">
              <w:rPr>
                <w:rFonts w:ascii="Aptos" w:hAnsi="Aptos"/>
                <w:i/>
                <w:iCs/>
                <w:noProof/>
                <w:sz w:val="18"/>
                <w:szCs w:val="18"/>
              </w:rPr>
              <w:t xml:space="preserve"> based on a preliminary dataset of 2025 NECP progress reports</w:t>
            </w:r>
            <w:r w:rsidR="00FA5E0A" w:rsidRPr="00521E85">
              <w:rPr>
                <w:rFonts w:ascii="Aptos" w:hAnsi="Aptos"/>
                <w:i/>
                <w:iCs/>
                <w:noProof/>
                <w:sz w:val="18"/>
                <w:szCs w:val="18"/>
              </w:rPr>
              <w:t xml:space="preserve"> (Annex IX)</w:t>
            </w:r>
            <w:r w:rsidRPr="00521E85">
              <w:rPr>
                <w:rFonts w:ascii="Aptos" w:hAnsi="Aptos"/>
                <w:i/>
                <w:iCs/>
                <w:noProof/>
                <w:sz w:val="18"/>
                <w:szCs w:val="18"/>
              </w:rPr>
              <w:t xml:space="preserve">. </w:t>
            </w:r>
            <w:r w:rsidR="003325F9" w:rsidRPr="00521E85">
              <w:rPr>
                <w:rFonts w:ascii="Aptos" w:hAnsi="Aptos"/>
                <w:i/>
                <w:iCs/>
                <w:noProof/>
                <w:sz w:val="18"/>
                <w:szCs w:val="18"/>
              </w:rPr>
              <w:t xml:space="preserve">They include </w:t>
            </w:r>
            <w:r w:rsidR="005E67E0" w:rsidRPr="00521E85">
              <w:rPr>
                <w:rFonts w:ascii="Aptos" w:hAnsi="Aptos"/>
                <w:i/>
                <w:iCs/>
                <w:noProof/>
                <w:sz w:val="18"/>
                <w:szCs w:val="18"/>
              </w:rPr>
              <w:t>policies and measures submitted by</w:t>
            </w:r>
            <w:r w:rsidRPr="00521E85">
              <w:rPr>
                <w:rFonts w:ascii="Aptos" w:hAnsi="Aptos"/>
                <w:i/>
                <w:iCs/>
                <w:noProof/>
                <w:sz w:val="18"/>
                <w:szCs w:val="18"/>
              </w:rPr>
              <w:t xml:space="preserve"> Belgium </w:t>
            </w:r>
            <w:r w:rsidR="005E67E0" w:rsidRPr="00521E85">
              <w:rPr>
                <w:rFonts w:ascii="Aptos" w:hAnsi="Aptos"/>
                <w:i/>
                <w:iCs/>
                <w:noProof/>
                <w:sz w:val="18"/>
                <w:szCs w:val="18"/>
              </w:rPr>
              <w:t>in the</w:t>
            </w:r>
            <w:r w:rsidRPr="00521E85">
              <w:rPr>
                <w:rFonts w:ascii="Aptos" w:hAnsi="Aptos"/>
                <w:i/>
                <w:iCs/>
                <w:noProof/>
                <w:sz w:val="18"/>
                <w:szCs w:val="18"/>
              </w:rPr>
              <w:t xml:space="preserve"> 2023 NECP progress reports.</w:t>
            </w:r>
          </w:p>
        </w:tc>
      </w:tr>
    </w:tbl>
    <w:p w14:paraId="3CCC474A" w14:textId="48A04AEE" w:rsidR="00594288" w:rsidRPr="00521E85" w:rsidRDefault="00D368E2" w:rsidP="00D368E2">
      <w:pPr>
        <w:rPr>
          <w:noProof/>
          <w:lang w:val="en-GB"/>
        </w:rPr>
      </w:pPr>
      <w:r w:rsidRPr="00521E85">
        <w:rPr>
          <w:noProof/>
          <w:lang w:val="en-GB"/>
        </w:rPr>
        <w:t xml:space="preserve">In terms of policy instruments, </w:t>
      </w:r>
      <w:r w:rsidR="008326F8" w:rsidRPr="00521E85">
        <w:rPr>
          <w:noProof/>
          <w:lang w:val="en-GB"/>
        </w:rPr>
        <w:t>over</w:t>
      </w:r>
      <w:r w:rsidRPr="00521E85">
        <w:rPr>
          <w:noProof/>
          <w:lang w:val="en-GB"/>
        </w:rPr>
        <w:t xml:space="preserve"> </w:t>
      </w:r>
      <w:r w:rsidR="00DC772A" w:rsidRPr="00521E85">
        <w:rPr>
          <w:noProof/>
          <w:lang w:val="en-GB"/>
        </w:rPr>
        <w:t>34</w:t>
      </w:r>
      <w:r w:rsidRPr="00521E85">
        <w:rPr>
          <w:noProof/>
          <w:lang w:val="en-GB"/>
        </w:rPr>
        <w:t xml:space="preserve">% </w:t>
      </w:r>
      <w:r w:rsidR="00FD0079" w:rsidRPr="00521E85">
        <w:rPr>
          <w:noProof/>
          <w:lang w:val="en-GB"/>
        </w:rPr>
        <w:t>of the policies and measures</w:t>
      </w:r>
      <w:r w:rsidR="001F5AC1" w:rsidRPr="00521E85">
        <w:rPr>
          <w:noProof/>
          <w:lang w:val="en-GB"/>
        </w:rPr>
        <w:t xml:space="preserve"> with a decarbonisation objective</w:t>
      </w:r>
      <w:r w:rsidR="00FD0079" w:rsidRPr="00521E85">
        <w:rPr>
          <w:noProof/>
          <w:lang w:val="en-GB"/>
        </w:rPr>
        <w:t xml:space="preserve"> </w:t>
      </w:r>
      <w:r w:rsidRPr="00521E85">
        <w:rPr>
          <w:noProof/>
          <w:lang w:val="en-GB"/>
        </w:rPr>
        <w:t>are economic (e.g. subsidies, feed-in tariffs, auctions</w:t>
      </w:r>
      <w:r w:rsidR="003647D3" w:rsidRPr="00521E85">
        <w:rPr>
          <w:noProof/>
          <w:lang w:val="en-GB"/>
        </w:rPr>
        <w:t>, waste fees, congestion charges, etc</w:t>
      </w:r>
      <w:r w:rsidRPr="00521E85">
        <w:rPr>
          <w:noProof/>
          <w:lang w:val="en-GB"/>
        </w:rPr>
        <w:t xml:space="preserve">), and </w:t>
      </w:r>
      <w:r w:rsidR="003A33D4" w:rsidRPr="00521E85">
        <w:rPr>
          <w:noProof/>
          <w:lang w:val="en-GB"/>
        </w:rPr>
        <w:t>27</w:t>
      </w:r>
      <w:r w:rsidRPr="00521E85">
        <w:rPr>
          <w:noProof/>
          <w:lang w:val="en-GB"/>
        </w:rPr>
        <w:t>% are regulatory (e.g. efficiency requirements,</w:t>
      </w:r>
      <w:r w:rsidR="004A4263" w:rsidRPr="00521E85">
        <w:rPr>
          <w:noProof/>
          <w:lang w:val="en-GB"/>
        </w:rPr>
        <w:t xml:space="preserve"> buildings</w:t>
      </w:r>
      <w:r w:rsidR="00EF0B3D" w:rsidRPr="00521E85">
        <w:rPr>
          <w:noProof/>
          <w:lang w:val="en-GB"/>
        </w:rPr>
        <w:t xml:space="preserve"> regulations, eco-design</w:t>
      </w:r>
      <w:r w:rsidRPr="00521E85">
        <w:rPr>
          <w:noProof/>
          <w:lang w:val="en-GB"/>
        </w:rPr>
        <w:t xml:space="preserve"> standards,</w:t>
      </w:r>
      <w:r w:rsidR="00EF0B3D" w:rsidRPr="00521E85">
        <w:rPr>
          <w:noProof/>
          <w:lang w:val="en-GB"/>
        </w:rPr>
        <w:t xml:space="preserve"> inspection procedures, etc</w:t>
      </w:r>
      <w:r w:rsidRPr="00521E85">
        <w:rPr>
          <w:noProof/>
          <w:lang w:val="en-GB"/>
        </w:rPr>
        <w:t xml:space="preserve">). </w:t>
      </w:r>
      <w:r w:rsidR="00A60907" w:rsidRPr="00521E85">
        <w:rPr>
          <w:noProof/>
          <w:lang w:val="en-GB"/>
        </w:rPr>
        <w:t xml:space="preserve">Relatively less measures are </w:t>
      </w:r>
      <w:r w:rsidR="00A141C2" w:rsidRPr="00521E85">
        <w:rPr>
          <w:noProof/>
          <w:lang w:val="en-GB"/>
        </w:rPr>
        <w:t>of planning (10%)</w:t>
      </w:r>
      <w:r w:rsidR="000857F5" w:rsidRPr="00521E85">
        <w:rPr>
          <w:noProof/>
          <w:lang w:val="en-GB"/>
        </w:rPr>
        <w:t xml:space="preserve"> (e.g. urban planning, etc)</w:t>
      </w:r>
      <w:r w:rsidR="003C5A86" w:rsidRPr="00521E85">
        <w:rPr>
          <w:noProof/>
          <w:lang w:val="en-GB"/>
        </w:rPr>
        <w:t xml:space="preserve">, informative (9%) </w:t>
      </w:r>
      <w:r w:rsidR="001779B4" w:rsidRPr="00521E85">
        <w:rPr>
          <w:noProof/>
          <w:lang w:val="en-GB"/>
        </w:rPr>
        <w:t xml:space="preserve">(e.g. labelling, awareness rising, etc) </w:t>
      </w:r>
      <w:r w:rsidR="003C5A86" w:rsidRPr="00521E85">
        <w:rPr>
          <w:noProof/>
          <w:lang w:val="en-GB"/>
        </w:rPr>
        <w:t xml:space="preserve">or fiscal (7%) type. </w:t>
      </w:r>
      <w:r w:rsidR="00594288" w:rsidRPr="00521E85">
        <w:rPr>
          <w:noProof/>
          <w:lang w:val="en-GB"/>
        </w:rPr>
        <w:t>However, there are notable differences between Member States. The Baltic countries, for example, have adopted a</w:t>
      </w:r>
      <w:r w:rsidR="002C4229" w:rsidRPr="00521E85">
        <w:rPr>
          <w:noProof/>
          <w:lang w:val="en-GB"/>
        </w:rPr>
        <w:t> </w:t>
      </w:r>
      <w:r w:rsidR="00594288" w:rsidRPr="00521E85">
        <w:rPr>
          <w:noProof/>
          <w:lang w:val="en-GB"/>
        </w:rPr>
        <w:t>relatively high number of economic measures, while in Romania and Bulgaria, most measures are regulatory</w:t>
      </w:r>
      <w:r w:rsidR="00FA0B00" w:rsidRPr="00521E85">
        <w:rPr>
          <w:noProof/>
          <w:lang w:val="en-GB"/>
        </w:rPr>
        <w:t xml:space="preserve"> (Figure 9)</w:t>
      </w:r>
      <w:r w:rsidR="00594288" w:rsidRPr="00521E85">
        <w:rPr>
          <w:noProof/>
          <w:lang w:val="en-GB"/>
        </w:rPr>
        <w:t>.</w:t>
      </w:r>
    </w:p>
    <w:p w14:paraId="2BEF5214" w14:textId="3FB5DD77" w:rsidR="00192C6E" w:rsidRPr="00521E85" w:rsidRDefault="00192C6E" w:rsidP="00D368E2">
      <w:pPr>
        <w:rPr>
          <w:noProof/>
          <w:lang w:val="en-GB"/>
        </w:rPr>
      </w:pPr>
      <w:r w:rsidRPr="00521E85">
        <w:rPr>
          <w:noProof/>
          <w:lang w:val="en-GB"/>
        </w:rPr>
        <w:t>Overall, the completeness of reported information on national policies and measures has improved compared to previous reporting exercises. This improvement is attributed to increased dialogue with Member States, training for lead reporters, and efforts to enhance the clarity of both the guidelines and reporting tables, including the upgrade of existing warning and error checks into</w:t>
      </w:r>
      <w:r w:rsidRPr="00521E85" w:rsidDel="00C75192">
        <w:rPr>
          <w:noProof/>
          <w:lang w:val="en-GB"/>
        </w:rPr>
        <w:t xml:space="preserve"> </w:t>
      </w:r>
      <w:r w:rsidRPr="00521E85">
        <w:rPr>
          <w:noProof/>
          <w:lang w:val="en-GB"/>
        </w:rPr>
        <w:t>blockers in the reporting tool (automated quality checks in the tool that require the resolution of the issue before the dataflow can be released).</w:t>
      </w:r>
    </w:p>
    <w:p w14:paraId="5C452E09" w14:textId="1C6811A5" w:rsidR="00192C6E" w:rsidRPr="00521E85" w:rsidRDefault="00192C6E" w:rsidP="00192C6E">
      <w:pPr>
        <w:rPr>
          <w:noProof/>
          <w:lang w:val="en-GB"/>
        </w:rPr>
      </w:pPr>
      <w:r w:rsidRPr="00521E85">
        <w:rPr>
          <w:noProof/>
          <w:lang w:val="en-GB"/>
        </w:rPr>
        <w:t xml:space="preserve">However, there is a clear need for improvement in the quantification of the impact of policies and measures. This includes both the achieved and expected effects on greenhouse gas emissions, as well as their costs and benefits. For example, </w:t>
      </w:r>
      <w:r w:rsidR="00A1229C" w:rsidRPr="00521E85">
        <w:rPr>
          <w:noProof/>
          <w:lang w:val="en-GB"/>
        </w:rPr>
        <w:t xml:space="preserve">as in 2023, </w:t>
      </w:r>
      <w:r w:rsidRPr="00521E85">
        <w:rPr>
          <w:noProof/>
          <w:lang w:val="en-GB"/>
        </w:rPr>
        <w:lastRenderedPageBreak/>
        <w:t>only a fifth of reported policies and measures specify the expected emission reductions by 2030. Moreover, only in very few instances (Croatia, Ireland, Poland, Latvia) there is a</w:t>
      </w:r>
      <w:r w:rsidR="002C4229" w:rsidRPr="00521E85">
        <w:rPr>
          <w:noProof/>
          <w:lang w:val="en-GB"/>
        </w:rPr>
        <w:t> </w:t>
      </w:r>
      <w:r w:rsidRPr="00521E85">
        <w:rPr>
          <w:noProof/>
          <w:lang w:val="en-GB"/>
        </w:rPr>
        <w:t xml:space="preserve">broad consistency between the expected emission reductions from the reported measures and the GHG projections (with additional measure scenario) submitted by Member States. This lack of data makes it challenging to assess the overall impact of the measures implemented, highlighting the need for more systematic evaluation of policy effectiveness both before and after implementation </w:t>
      </w:r>
      <w:r w:rsidR="00E00F21" w:rsidRPr="00521E85">
        <w:rPr>
          <w:noProof/>
          <w:lang w:val="en-GB"/>
        </w:rPr>
        <w:t>(for more details, see the staff working document on the Assessment of progress towards the objectives of the Energy Union and Climate Action accompanying the State of the Energy Union 2025)</w:t>
      </w:r>
      <w:r w:rsidR="00FF5E3A" w:rsidRPr="00521E85">
        <w:rPr>
          <w:noProof/>
          <w:lang w:val="en-GB"/>
        </w:rPr>
        <w:t>.</w:t>
      </w:r>
    </w:p>
    <w:p w14:paraId="4B72F336" w14:textId="27690474" w:rsidR="00D368E2" w:rsidRPr="00521E85" w:rsidRDefault="00D368E2" w:rsidP="00D368E2">
      <w:pPr>
        <w:pStyle w:val="Legenda"/>
        <w:rPr>
          <w:noProof/>
          <w:lang w:val="en-GB"/>
        </w:rPr>
      </w:pPr>
      <w:r w:rsidRPr="00521E85">
        <w:rPr>
          <w:noProof/>
          <w:lang w:val="en-GB"/>
        </w:rPr>
        <w:t xml:space="preserve">Figure </w:t>
      </w:r>
      <w:r w:rsidR="003A6850" w:rsidRPr="00521E85">
        <w:rPr>
          <w:noProof/>
          <w:lang w:val="en-GB"/>
        </w:rPr>
        <w:t>9</w:t>
      </w:r>
      <w:r w:rsidRPr="00521E85">
        <w:rPr>
          <w:noProof/>
          <w:lang w:val="en-GB"/>
        </w:rPr>
        <w:t xml:space="preserve">: Total number of policies and measures </w:t>
      </w:r>
      <w:r w:rsidR="0062494A" w:rsidRPr="00521E85">
        <w:rPr>
          <w:noProof/>
          <w:lang w:val="en-GB"/>
        </w:rPr>
        <w:t>by policy instrument type</w:t>
      </w:r>
      <w:r w:rsidR="0062494A" w:rsidRPr="00521E85" w:rsidDel="0062494A">
        <w:rPr>
          <w:noProof/>
          <w:lang w:val="en-GB"/>
        </w:rPr>
        <w:t xml:space="preserve"> </w:t>
      </w:r>
      <w:r w:rsidR="0062494A" w:rsidRPr="00521E85">
        <w:rPr>
          <w:noProof/>
          <w:lang w:val="en-GB"/>
        </w:rPr>
        <w:t>(</w:t>
      </w:r>
      <w:r w:rsidRPr="00521E85">
        <w:rPr>
          <w:noProof/>
          <w:lang w:val="en-GB"/>
        </w:rPr>
        <w:t>decarbonisation dimension</w:t>
      </w:r>
      <w:r w:rsidR="0062494A" w:rsidRPr="00521E85">
        <w:rPr>
          <w:noProof/>
          <w:lang w:val="en-GB"/>
        </w:rPr>
        <w:t>)</w:t>
      </w:r>
    </w:p>
    <w:tbl>
      <w:tblPr>
        <w:tblStyle w:val="Tabela-Siatka"/>
        <w:tblpPr w:leftFromText="181" w:rightFromText="181" w:bottomFromText="284" w:vertAnchor="text" w:tblpY="1"/>
        <w:tblOverlap w:val="never"/>
        <w:tblW w:w="9051" w:type="dxa"/>
        <w:tblLook w:val="04A0" w:firstRow="1" w:lastRow="0" w:firstColumn="1" w:lastColumn="0" w:noHBand="0" w:noVBand="1"/>
      </w:tblPr>
      <w:tblGrid>
        <w:gridCol w:w="9051"/>
      </w:tblGrid>
      <w:tr w:rsidR="00656DBC" w:rsidRPr="00521E85" w14:paraId="55B0183C" w14:textId="77777777" w:rsidTr="00CC79A0">
        <w:trPr>
          <w:trHeight w:val="5159"/>
        </w:trPr>
        <w:tc>
          <w:tcPr>
            <w:tcW w:w="9051" w:type="dxa"/>
          </w:tcPr>
          <w:p w14:paraId="75998FDF" w14:textId="00F9F0DD" w:rsidR="00656DBC" w:rsidRPr="00521E85" w:rsidRDefault="00BD0A41" w:rsidP="00CC79A0">
            <w:pPr>
              <w:pStyle w:val="Body"/>
              <w:keepNext/>
              <w:pBdr>
                <w:top w:val="none" w:sz="0" w:space="0" w:color="auto"/>
                <w:left w:val="none" w:sz="0" w:space="0" w:color="auto"/>
                <w:bottom w:val="none" w:sz="0" w:space="0" w:color="auto"/>
                <w:right w:val="none" w:sz="0" w:space="0" w:color="auto"/>
                <w:between w:val="none" w:sz="0" w:space="0" w:color="auto"/>
                <w:bar w:val="none" w:sz="0" w:color="auto"/>
              </w:pBdr>
              <w:spacing w:after="0"/>
              <w:rPr>
                <w:noProof/>
              </w:rPr>
            </w:pPr>
            <w:r w:rsidRPr="00521E85">
              <w:rPr>
                <w:noProof/>
              </w:rPr>
              <w:drawing>
                <wp:inline distT="0" distB="0" distL="0" distR="0" wp14:anchorId="4B529C8E" wp14:editId="479AB506">
                  <wp:extent cx="5076604" cy="4942450"/>
                  <wp:effectExtent l="0" t="0" r="0" b="0"/>
                  <wp:docPr id="343484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3767" cy="4949423"/>
                          </a:xfrm>
                          <a:prstGeom prst="rect">
                            <a:avLst/>
                          </a:prstGeom>
                          <a:noFill/>
                        </pic:spPr>
                      </pic:pic>
                    </a:graphicData>
                  </a:graphic>
                </wp:inline>
              </w:drawing>
            </w:r>
          </w:p>
        </w:tc>
      </w:tr>
      <w:tr w:rsidR="00CC79A0" w:rsidRPr="00521E85" w14:paraId="26C2E30A" w14:textId="77777777" w:rsidTr="00CC79A0">
        <w:trPr>
          <w:trHeight w:val="614"/>
        </w:trPr>
        <w:tc>
          <w:tcPr>
            <w:tcW w:w="9051" w:type="dxa"/>
          </w:tcPr>
          <w:p w14:paraId="5CDA018F" w14:textId="11FBAEF7" w:rsidR="00CC79A0" w:rsidRPr="00521E85" w:rsidRDefault="00CC79A0" w:rsidP="00CC79A0">
            <w:pPr>
              <w:pStyle w:val="Body"/>
              <w:keepNext/>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noProof/>
              </w:rPr>
            </w:pPr>
            <w:r w:rsidRPr="00521E85">
              <w:rPr>
                <w:rFonts w:ascii="Aptos" w:hAnsi="Aptos"/>
                <w:i/>
                <w:iCs/>
                <w:noProof/>
                <w:sz w:val="18"/>
                <w:szCs w:val="18"/>
              </w:rPr>
              <w:t xml:space="preserve">Note: </w:t>
            </w:r>
            <w:r w:rsidR="00E70E4D" w:rsidRPr="00521E85">
              <w:rPr>
                <w:rFonts w:ascii="Aptos" w:hAnsi="Aptos"/>
                <w:i/>
                <w:iCs/>
                <w:noProof/>
                <w:sz w:val="18"/>
                <w:szCs w:val="18"/>
              </w:rPr>
              <w:t>data</w:t>
            </w:r>
            <w:r w:rsidRPr="00521E85">
              <w:rPr>
                <w:rFonts w:ascii="Aptos" w:hAnsi="Aptos"/>
                <w:i/>
                <w:iCs/>
                <w:noProof/>
                <w:sz w:val="18"/>
                <w:szCs w:val="18"/>
              </w:rPr>
              <w:t xml:space="preserve"> </w:t>
            </w:r>
            <w:r w:rsidR="0001281E" w:rsidRPr="00521E85">
              <w:rPr>
                <w:rFonts w:ascii="Aptos" w:hAnsi="Aptos"/>
                <w:i/>
                <w:iCs/>
                <w:noProof/>
                <w:sz w:val="18"/>
                <w:szCs w:val="18"/>
              </w:rPr>
              <w:t xml:space="preserve">on policies and measures are </w:t>
            </w:r>
            <w:r w:rsidRPr="00521E85">
              <w:rPr>
                <w:rFonts w:ascii="Aptos" w:hAnsi="Aptos"/>
                <w:i/>
                <w:iCs/>
                <w:noProof/>
                <w:sz w:val="18"/>
                <w:szCs w:val="18"/>
              </w:rPr>
              <w:t>based on a preliminary dataset of 2025 NECP progress reports</w:t>
            </w:r>
            <w:r w:rsidR="0001281E" w:rsidRPr="00521E85">
              <w:rPr>
                <w:rFonts w:ascii="Aptos" w:hAnsi="Aptos"/>
                <w:i/>
                <w:iCs/>
                <w:noProof/>
                <w:sz w:val="18"/>
                <w:szCs w:val="18"/>
              </w:rPr>
              <w:t xml:space="preserve"> (Annex IX)</w:t>
            </w:r>
            <w:r w:rsidRPr="00521E85">
              <w:rPr>
                <w:rFonts w:ascii="Aptos" w:hAnsi="Aptos"/>
                <w:i/>
                <w:iCs/>
                <w:noProof/>
                <w:sz w:val="18"/>
                <w:szCs w:val="18"/>
              </w:rPr>
              <w:t xml:space="preserve">. </w:t>
            </w:r>
            <w:r w:rsidR="00697287" w:rsidRPr="00521E85">
              <w:rPr>
                <w:rFonts w:ascii="Aptos" w:hAnsi="Aptos"/>
                <w:i/>
                <w:iCs/>
                <w:noProof/>
                <w:sz w:val="18"/>
                <w:szCs w:val="18"/>
              </w:rPr>
              <w:t xml:space="preserve">Data for </w:t>
            </w:r>
            <w:r w:rsidRPr="00521E85">
              <w:rPr>
                <w:rFonts w:ascii="Aptos" w:hAnsi="Aptos"/>
                <w:i/>
                <w:iCs/>
                <w:noProof/>
                <w:sz w:val="18"/>
                <w:szCs w:val="18"/>
              </w:rPr>
              <w:t xml:space="preserve">Belgium </w:t>
            </w:r>
            <w:r w:rsidR="00697287" w:rsidRPr="00521E85">
              <w:rPr>
                <w:rFonts w:ascii="Aptos" w:hAnsi="Aptos"/>
                <w:i/>
                <w:iCs/>
                <w:noProof/>
                <w:sz w:val="18"/>
                <w:szCs w:val="18"/>
              </w:rPr>
              <w:t>refer to</w:t>
            </w:r>
            <w:r w:rsidR="0062494A" w:rsidRPr="00521E85">
              <w:rPr>
                <w:rFonts w:ascii="Aptos" w:hAnsi="Aptos"/>
                <w:i/>
                <w:iCs/>
                <w:noProof/>
                <w:sz w:val="18"/>
                <w:szCs w:val="18"/>
              </w:rPr>
              <w:t xml:space="preserve"> </w:t>
            </w:r>
            <w:r w:rsidR="00D02EBA" w:rsidRPr="00521E85">
              <w:rPr>
                <w:rFonts w:ascii="Aptos" w:hAnsi="Aptos"/>
                <w:i/>
                <w:iCs/>
                <w:noProof/>
                <w:sz w:val="18"/>
                <w:szCs w:val="18"/>
              </w:rPr>
              <w:t xml:space="preserve">policies and measures </w:t>
            </w:r>
            <w:r w:rsidR="003138C9" w:rsidRPr="00521E85">
              <w:rPr>
                <w:rFonts w:ascii="Aptos" w:hAnsi="Aptos"/>
                <w:i/>
                <w:iCs/>
                <w:noProof/>
                <w:sz w:val="18"/>
                <w:szCs w:val="18"/>
              </w:rPr>
              <w:t>reported</w:t>
            </w:r>
            <w:r w:rsidRPr="00521E85">
              <w:rPr>
                <w:rFonts w:ascii="Aptos" w:hAnsi="Aptos"/>
                <w:i/>
                <w:iCs/>
                <w:noProof/>
                <w:sz w:val="18"/>
                <w:szCs w:val="18"/>
              </w:rPr>
              <w:t xml:space="preserve"> in the 2023 NECP progress reports. </w:t>
            </w:r>
            <w:r w:rsidR="00B13FD2" w:rsidRPr="00521E85">
              <w:rPr>
                <w:rFonts w:ascii="Aptos" w:hAnsi="Aptos"/>
                <w:i/>
                <w:iCs/>
                <w:noProof/>
                <w:sz w:val="18"/>
                <w:szCs w:val="18"/>
              </w:rPr>
              <w:t>The countries are listed in o</w:t>
            </w:r>
            <w:r w:rsidRPr="00521E85">
              <w:rPr>
                <w:rFonts w:ascii="Aptos" w:hAnsi="Aptos"/>
                <w:i/>
                <w:iCs/>
                <w:noProof/>
                <w:sz w:val="18"/>
                <w:szCs w:val="18"/>
              </w:rPr>
              <w:t>rder of the share of policies and measures based on an economic instrument.</w:t>
            </w:r>
          </w:p>
        </w:tc>
      </w:tr>
    </w:tbl>
    <w:p w14:paraId="4971A48F" w14:textId="77777777" w:rsidR="005F040D" w:rsidRPr="00521E85" w:rsidRDefault="005F040D">
      <w:pPr>
        <w:spacing w:line="259" w:lineRule="auto"/>
        <w:rPr>
          <w:rFonts w:ascii="Aptos SemiBold" w:hAnsi="Aptos SemiBold" w:cs="Times New Roman"/>
          <w:noProof/>
          <w:sz w:val="28"/>
          <w:szCs w:val="28"/>
          <w:lang w:val="en-GB"/>
        </w:rPr>
      </w:pPr>
      <w:bookmarkStart w:id="16" w:name="_Toc210930206"/>
      <w:r w:rsidRPr="00521E85">
        <w:rPr>
          <w:noProof/>
          <w:lang w:val="en-GB"/>
        </w:rPr>
        <w:br w:type="page"/>
      </w:r>
    </w:p>
    <w:p w14:paraId="16ACB167" w14:textId="4DFEF7B4" w:rsidR="00BB290A" w:rsidRPr="00521E85" w:rsidRDefault="00BB290A" w:rsidP="00BB290A">
      <w:pPr>
        <w:pStyle w:val="Nagwek2"/>
        <w:rPr>
          <w:noProof/>
          <w:lang w:val="en-GB"/>
        </w:rPr>
      </w:pPr>
      <w:bookmarkStart w:id="17" w:name="_Toc212531299"/>
      <w:r w:rsidRPr="00521E85">
        <w:rPr>
          <w:noProof/>
          <w:lang w:val="en-GB"/>
        </w:rPr>
        <w:lastRenderedPageBreak/>
        <w:t>Public opinion on climate change</w:t>
      </w:r>
      <w:bookmarkEnd w:id="16"/>
      <w:bookmarkEnd w:id="17"/>
    </w:p>
    <w:p w14:paraId="2914C3A5" w14:textId="5CA95ED9" w:rsidR="00AB0D81" w:rsidRPr="00521E85" w:rsidRDefault="006440D5" w:rsidP="00573A5B">
      <w:pPr>
        <w:rPr>
          <w:noProof/>
          <w:lang w:val="en-GB"/>
        </w:rPr>
      </w:pPr>
      <w:r w:rsidRPr="00521E85">
        <w:rPr>
          <w:noProof/>
          <w:lang w:val="en-GB"/>
        </w:rPr>
        <w:t>People</w:t>
      </w:r>
      <w:r w:rsidR="00573A5B" w:rsidRPr="00521E85">
        <w:rPr>
          <w:noProof/>
          <w:lang w:val="en-GB"/>
        </w:rPr>
        <w:t xml:space="preserve"> across Europe </w:t>
      </w:r>
      <w:r w:rsidRPr="00521E85">
        <w:rPr>
          <w:noProof/>
          <w:lang w:val="en-GB"/>
        </w:rPr>
        <w:t xml:space="preserve">have voiced </w:t>
      </w:r>
      <w:r w:rsidR="00573A5B" w:rsidRPr="00521E85">
        <w:rPr>
          <w:noProof/>
          <w:lang w:val="en-GB"/>
        </w:rPr>
        <w:t xml:space="preserve">strong concern </w:t>
      </w:r>
      <w:r w:rsidR="008C14C5" w:rsidRPr="00521E85">
        <w:rPr>
          <w:noProof/>
          <w:lang w:val="en-GB"/>
        </w:rPr>
        <w:t>about climate change</w:t>
      </w:r>
      <w:r w:rsidR="00573A5B" w:rsidRPr="00521E85">
        <w:rPr>
          <w:noProof/>
          <w:lang w:val="en-GB"/>
        </w:rPr>
        <w:t xml:space="preserve"> and widespread support for </w:t>
      </w:r>
      <w:r w:rsidR="00B31451" w:rsidRPr="00521E85">
        <w:rPr>
          <w:noProof/>
          <w:lang w:val="en-GB"/>
        </w:rPr>
        <w:t xml:space="preserve">climate </w:t>
      </w:r>
      <w:r w:rsidR="00573A5B" w:rsidRPr="00521E85">
        <w:rPr>
          <w:noProof/>
          <w:lang w:val="en-GB"/>
        </w:rPr>
        <w:t xml:space="preserve">action, </w:t>
      </w:r>
      <w:r w:rsidR="00AD6D55" w:rsidRPr="00521E85">
        <w:rPr>
          <w:noProof/>
          <w:lang w:val="en-GB"/>
        </w:rPr>
        <w:t xml:space="preserve">following </w:t>
      </w:r>
      <w:r w:rsidR="00573A5B" w:rsidRPr="00521E85">
        <w:rPr>
          <w:noProof/>
          <w:lang w:val="en-GB"/>
        </w:rPr>
        <w:t>to the latest</w:t>
      </w:r>
      <w:r w:rsidR="00FE061A" w:rsidRPr="00521E85">
        <w:rPr>
          <w:noProof/>
          <w:lang w:val="en-GB"/>
        </w:rPr>
        <w:t xml:space="preserve"> 2025</w:t>
      </w:r>
      <w:r w:rsidR="00573A5B" w:rsidRPr="00521E85">
        <w:rPr>
          <w:noProof/>
          <w:lang w:val="en-GB"/>
        </w:rPr>
        <w:t xml:space="preserve"> Eurobarometer survey. A </w:t>
      </w:r>
      <w:r w:rsidR="00573A5B" w:rsidRPr="00521E85">
        <w:rPr>
          <w:b/>
          <w:bCs/>
          <w:noProof/>
          <w:lang w:val="en-GB"/>
        </w:rPr>
        <w:t>significant</w:t>
      </w:r>
      <w:r w:rsidR="00573A5B" w:rsidRPr="00521E85">
        <w:rPr>
          <w:rStyle w:val="Pogrubienie"/>
          <w:noProof/>
          <w:lang w:val="en-GB"/>
        </w:rPr>
        <w:t xml:space="preserve"> majority (85%) of EU citizens believe climate change is a serious problem</w:t>
      </w:r>
      <w:r w:rsidR="00573A5B" w:rsidRPr="00521E85">
        <w:rPr>
          <w:noProof/>
          <w:lang w:val="en-GB"/>
        </w:rPr>
        <w:t xml:space="preserve">, indicating high </w:t>
      </w:r>
      <w:r w:rsidR="00581C99" w:rsidRPr="00521E85">
        <w:rPr>
          <w:noProof/>
          <w:lang w:val="en-GB"/>
        </w:rPr>
        <w:t xml:space="preserve">levels of </w:t>
      </w:r>
      <w:r w:rsidR="00573A5B" w:rsidRPr="00521E85">
        <w:rPr>
          <w:noProof/>
          <w:lang w:val="en-GB"/>
        </w:rPr>
        <w:t>awareness and a clear sense of urgency. Th</w:t>
      </w:r>
      <w:r w:rsidR="00004CD3" w:rsidRPr="00521E85">
        <w:rPr>
          <w:noProof/>
          <w:lang w:val="en-GB"/>
        </w:rPr>
        <w:t>e</w:t>
      </w:r>
      <w:r w:rsidR="00573A5B" w:rsidRPr="00521E85">
        <w:rPr>
          <w:noProof/>
          <w:lang w:val="en-GB"/>
        </w:rPr>
        <w:t xml:space="preserve"> concern is particularly pronounced among women and younger people (aged 15-24).</w:t>
      </w:r>
    </w:p>
    <w:p w14:paraId="1E554BDE" w14:textId="2C641EE4" w:rsidR="008843AA" w:rsidRPr="00521E85" w:rsidRDefault="00573A5B" w:rsidP="00573A5B">
      <w:pPr>
        <w:rPr>
          <w:noProof/>
          <w:lang w:val="en-GB"/>
        </w:rPr>
      </w:pPr>
      <w:r w:rsidRPr="00521E85">
        <w:rPr>
          <w:noProof/>
          <w:lang w:val="en-GB"/>
        </w:rPr>
        <w:t xml:space="preserve">The survey also </w:t>
      </w:r>
      <w:r w:rsidR="003F0817" w:rsidRPr="00521E85">
        <w:rPr>
          <w:noProof/>
          <w:lang w:val="en-GB"/>
        </w:rPr>
        <w:t xml:space="preserve">revealed </w:t>
      </w:r>
      <w:r w:rsidRPr="00521E85">
        <w:rPr>
          <w:noProof/>
          <w:lang w:val="en-GB"/>
        </w:rPr>
        <w:t xml:space="preserve">that 84% of Europeans attribute climate change primarily to human activities, </w:t>
      </w:r>
      <w:r w:rsidR="00E77DF2" w:rsidRPr="00521E85">
        <w:rPr>
          <w:noProof/>
          <w:lang w:val="en-GB"/>
        </w:rPr>
        <w:t xml:space="preserve">showing </w:t>
      </w:r>
      <w:r w:rsidRPr="00521E85">
        <w:rPr>
          <w:noProof/>
          <w:lang w:val="en-GB"/>
        </w:rPr>
        <w:t>a shared understanding of the root causes of the issue.</w:t>
      </w:r>
    </w:p>
    <w:p w14:paraId="4F177763" w14:textId="3476231B" w:rsidR="00573A5B" w:rsidRPr="00521E85" w:rsidRDefault="00573A5B" w:rsidP="00573A5B">
      <w:pPr>
        <w:rPr>
          <w:noProof/>
          <w:lang w:val="en-GB"/>
        </w:rPr>
      </w:pPr>
      <w:r w:rsidRPr="00521E85">
        <w:rPr>
          <w:noProof/>
          <w:lang w:val="en-GB"/>
        </w:rPr>
        <w:t xml:space="preserve">Support for decisive climate policies remains strong. Overall, </w:t>
      </w:r>
      <w:r w:rsidRPr="00521E85">
        <w:rPr>
          <w:rStyle w:val="Pogrubienie"/>
          <w:noProof/>
          <w:lang w:val="en-GB"/>
        </w:rPr>
        <w:t>81% of respondents back the EU’s objective of achieving climate neutrality by 2050</w:t>
      </w:r>
      <w:r w:rsidRPr="00521E85">
        <w:rPr>
          <w:noProof/>
          <w:lang w:val="en-GB"/>
        </w:rPr>
        <w:t xml:space="preserve">. However, </w:t>
      </w:r>
      <w:r w:rsidR="0060619B" w:rsidRPr="00521E85">
        <w:rPr>
          <w:noProof/>
          <w:lang w:val="en-GB"/>
        </w:rPr>
        <w:t xml:space="preserve">the level </w:t>
      </w:r>
      <w:r w:rsidR="00D733E7" w:rsidRPr="00521E85">
        <w:rPr>
          <w:noProof/>
          <w:lang w:val="en-GB"/>
        </w:rPr>
        <w:t>of</w:t>
      </w:r>
      <w:r w:rsidRPr="00521E85">
        <w:rPr>
          <w:noProof/>
          <w:lang w:val="en-GB"/>
        </w:rPr>
        <w:t xml:space="preserve"> support varies across countries</w:t>
      </w:r>
      <w:r w:rsidR="002748AA" w:rsidRPr="00521E85">
        <w:rPr>
          <w:noProof/>
          <w:lang w:val="en-GB"/>
        </w:rPr>
        <w:t>, with</w:t>
      </w:r>
      <w:r w:rsidRPr="00521E85">
        <w:rPr>
          <w:noProof/>
          <w:lang w:val="en-GB"/>
        </w:rPr>
        <w:t xml:space="preserve"> Estonia </w:t>
      </w:r>
      <w:r w:rsidR="002748AA" w:rsidRPr="00521E85">
        <w:rPr>
          <w:noProof/>
          <w:lang w:val="en-GB"/>
        </w:rPr>
        <w:t xml:space="preserve">standing </w:t>
      </w:r>
      <w:r w:rsidRPr="00521E85">
        <w:rPr>
          <w:noProof/>
          <w:lang w:val="en-GB"/>
        </w:rPr>
        <w:t>out as the only Member State with less than half (46%) of citizens supporting this target.</w:t>
      </w:r>
    </w:p>
    <w:p w14:paraId="384EF0E8" w14:textId="06A34C96" w:rsidR="00FE1727" w:rsidRPr="00521E85" w:rsidRDefault="000A53CF" w:rsidP="00573A5B">
      <w:pPr>
        <w:rPr>
          <w:noProof/>
          <w:lang w:val="en-GB"/>
        </w:rPr>
      </w:pPr>
      <w:r w:rsidRPr="00521E85">
        <w:rPr>
          <w:noProof/>
          <w:lang w:val="en-GB"/>
        </w:rPr>
        <w:t>The survey reve</w:t>
      </w:r>
      <w:r w:rsidR="00340A7F" w:rsidRPr="00521E85">
        <w:rPr>
          <w:noProof/>
          <w:lang w:val="en-GB"/>
        </w:rPr>
        <w:t>aled resounding</w:t>
      </w:r>
      <w:r w:rsidR="00573A5B" w:rsidRPr="00521E85">
        <w:rPr>
          <w:noProof/>
          <w:lang w:val="en-GB"/>
        </w:rPr>
        <w:t xml:space="preserve"> agreement (88%) that the EU should actively promote renewable energy and improve energy efficiency</w:t>
      </w:r>
      <w:r w:rsidR="00823772" w:rsidRPr="00521E85">
        <w:rPr>
          <w:noProof/>
          <w:lang w:val="en-GB"/>
        </w:rPr>
        <w:t xml:space="preserve"> and that better preparation for climate impacts will improve daily life (83%)</w:t>
      </w:r>
      <w:r w:rsidR="00573A5B" w:rsidRPr="00521E85">
        <w:rPr>
          <w:noProof/>
          <w:lang w:val="en-GB"/>
        </w:rPr>
        <w:t>.</w:t>
      </w:r>
    </w:p>
    <w:p w14:paraId="72BB7A3B" w14:textId="77777777" w:rsidR="00573A5B" w:rsidRPr="00521E85" w:rsidRDefault="00573A5B">
      <w:pPr>
        <w:rPr>
          <w:noProof/>
          <w:lang w:val="en-GB"/>
        </w:rPr>
      </w:pPr>
      <w:r w:rsidRPr="00521E85">
        <w:rPr>
          <w:noProof/>
          <w:lang w:val="en-GB"/>
        </w:rPr>
        <w:br w:type="page"/>
      </w:r>
    </w:p>
    <w:p w14:paraId="69EA4ACE" w14:textId="362E9CFD" w:rsidR="00EB14B0" w:rsidRPr="00521E85" w:rsidRDefault="00EB14B0" w:rsidP="00EB14B0">
      <w:pPr>
        <w:pStyle w:val="Nagwek1"/>
        <w:rPr>
          <w:noProof/>
          <w:lang w:val="en-GB"/>
        </w:rPr>
      </w:pPr>
      <w:bookmarkStart w:id="18" w:name="_The_EU_emission"/>
      <w:bookmarkStart w:id="19" w:name="_Ref202783310"/>
      <w:bookmarkStart w:id="20" w:name="_Toc210930207"/>
      <w:bookmarkStart w:id="21" w:name="_Toc212531300"/>
      <w:bookmarkEnd w:id="18"/>
      <w:r w:rsidRPr="00521E85">
        <w:rPr>
          <w:noProof/>
          <w:lang w:val="en-GB"/>
        </w:rPr>
        <w:lastRenderedPageBreak/>
        <w:t xml:space="preserve">The EU </w:t>
      </w:r>
      <w:r w:rsidR="00E5219E" w:rsidRPr="00521E85">
        <w:rPr>
          <w:noProof/>
          <w:lang w:val="en-GB"/>
        </w:rPr>
        <w:t xml:space="preserve">Emission </w:t>
      </w:r>
      <w:bookmarkEnd w:id="19"/>
      <w:r w:rsidR="00E5219E" w:rsidRPr="00521E85">
        <w:rPr>
          <w:noProof/>
          <w:lang w:val="en-GB"/>
        </w:rPr>
        <w:t>Trading System</w:t>
      </w:r>
      <w:bookmarkEnd w:id="20"/>
      <w:bookmarkEnd w:id="21"/>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9016"/>
      </w:tblGrid>
      <w:tr w:rsidR="006672C6" w:rsidRPr="00521E85" w14:paraId="0A4C6108" w14:textId="77777777" w:rsidTr="00EF2164">
        <w:trPr>
          <w:trHeight w:val="567"/>
        </w:trPr>
        <w:tc>
          <w:tcPr>
            <w:tcW w:w="9016" w:type="dxa"/>
            <w:shd w:val="clear" w:color="auto" w:fill="D5EF49" w:themeFill="accent6"/>
            <w:vAlign w:val="center"/>
          </w:tcPr>
          <w:p w14:paraId="1FB1FD3A" w14:textId="77777777" w:rsidR="006672C6" w:rsidRPr="00521E85" w:rsidRDefault="006672C6" w:rsidP="00EF2164">
            <w:pPr>
              <w:rPr>
                <w:b/>
                <w:bCs/>
                <w:noProof/>
                <w:color w:val="000000" w:themeColor="text1"/>
                <w:lang w:val="en-GB"/>
              </w:rPr>
            </w:pPr>
            <w:r w:rsidRPr="00521E85">
              <w:rPr>
                <w:b/>
                <w:bCs/>
                <w:noProof/>
                <w:color w:val="000000" w:themeColor="text1"/>
                <w:lang w:val="en-GB"/>
              </w:rPr>
              <w:t>Key highlights</w:t>
            </w:r>
          </w:p>
        </w:tc>
      </w:tr>
      <w:tr w:rsidR="006672C6" w:rsidRPr="00521E85" w14:paraId="57F5575E" w14:textId="77777777" w:rsidTr="005B4486">
        <w:trPr>
          <w:trHeight w:val="567"/>
        </w:trPr>
        <w:tc>
          <w:tcPr>
            <w:tcW w:w="9016" w:type="dxa"/>
            <w:shd w:val="clear" w:color="auto" w:fill="F5F7ED"/>
            <w:vAlign w:val="center"/>
          </w:tcPr>
          <w:p w14:paraId="2F3323E8" w14:textId="290B1647" w:rsidR="006672C6" w:rsidRPr="00521E85" w:rsidRDefault="007A478D" w:rsidP="005B4486">
            <w:pPr>
              <w:pStyle w:val="Akapitzlist"/>
              <w:numPr>
                <w:ilvl w:val="0"/>
                <w:numId w:val="2"/>
              </w:numPr>
              <w:rPr>
                <w:noProof/>
                <w:lang w:val="en-GB"/>
              </w:rPr>
            </w:pPr>
            <w:r w:rsidRPr="00521E85">
              <w:rPr>
                <w:noProof/>
                <w:lang w:val="en-GB"/>
              </w:rPr>
              <w:t>By the end of 2024, the EU ETS had helped drive down emissions from the electricity and heat generation and industrial manufacturing by 50% compared to 2005 levels.</w:t>
            </w:r>
          </w:p>
        </w:tc>
      </w:tr>
      <w:tr w:rsidR="006672C6" w:rsidRPr="00521E85" w14:paraId="0EADADF0" w14:textId="77777777" w:rsidTr="005B4486">
        <w:trPr>
          <w:trHeight w:val="567"/>
        </w:trPr>
        <w:tc>
          <w:tcPr>
            <w:tcW w:w="9016" w:type="dxa"/>
            <w:shd w:val="clear" w:color="auto" w:fill="F5F7ED"/>
            <w:vAlign w:val="center"/>
          </w:tcPr>
          <w:p w14:paraId="7A25940D" w14:textId="231B27CB" w:rsidR="006672C6" w:rsidRPr="00521E85" w:rsidRDefault="00CC1963" w:rsidP="005B4486">
            <w:pPr>
              <w:pStyle w:val="Akapitzlist"/>
              <w:numPr>
                <w:ilvl w:val="0"/>
                <w:numId w:val="2"/>
              </w:numPr>
              <w:rPr>
                <w:noProof/>
                <w:lang w:val="en-GB"/>
              </w:rPr>
            </w:pPr>
            <w:r w:rsidRPr="00521E85">
              <w:rPr>
                <w:noProof/>
                <w:lang w:val="en-GB"/>
              </w:rPr>
              <w:t xml:space="preserve">Emissions from electricity and heat generation </w:t>
            </w:r>
            <w:r w:rsidR="006641BA" w:rsidRPr="00521E85">
              <w:rPr>
                <w:noProof/>
                <w:lang w:val="en-GB"/>
              </w:rPr>
              <w:t xml:space="preserve">in 2024 continued to decrease </w:t>
            </w:r>
            <w:r w:rsidR="00AD287F" w:rsidRPr="00521E85">
              <w:rPr>
                <w:noProof/>
                <w:lang w:val="en-GB"/>
              </w:rPr>
              <w:t xml:space="preserve">year on year, </w:t>
            </w:r>
            <w:r w:rsidRPr="00521E85">
              <w:rPr>
                <w:noProof/>
                <w:lang w:val="en-GB"/>
              </w:rPr>
              <w:t>largely due to a substantial increase in the share of renewables and nuclear in the electricity mix,</w:t>
            </w:r>
            <w:r w:rsidR="006641BA" w:rsidRPr="00521E85">
              <w:rPr>
                <w:noProof/>
                <w:lang w:val="en-GB"/>
              </w:rPr>
              <w:t xml:space="preserve"> </w:t>
            </w:r>
            <w:r w:rsidR="00CE51AD" w:rsidRPr="00521E85">
              <w:rPr>
                <w:noProof/>
                <w:lang w:val="en-GB"/>
              </w:rPr>
              <w:t>mirrored by</w:t>
            </w:r>
            <w:r w:rsidR="006641BA" w:rsidRPr="00521E85">
              <w:rPr>
                <w:noProof/>
                <w:lang w:val="en-GB"/>
              </w:rPr>
              <w:t xml:space="preserve"> a reduced reliance of major fossil fuels such as natural gas and coal.</w:t>
            </w:r>
          </w:p>
        </w:tc>
      </w:tr>
      <w:tr w:rsidR="006672C6" w:rsidRPr="00521E85" w14:paraId="071A62F3" w14:textId="77777777" w:rsidTr="005B4486">
        <w:trPr>
          <w:trHeight w:val="567"/>
        </w:trPr>
        <w:tc>
          <w:tcPr>
            <w:tcW w:w="9016" w:type="dxa"/>
            <w:shd w:val="clear" w:color="auto" w:fill="F5F7ED"/>
            <w:vAlign w:val="center"/>
          </w:tcPr>
          <w:p w14:paraId="178C1A6D" w14:textId="507A0445" w:rsidR="006672C6" w:rsidRPr="00521E85" w:rsidRDefault="005717A4" w:rsidP="005B4486">
            <w:pPr>
              <w:pStyle w:val="Akapitzlist"/>
              <w:numPr>
                <w:ilvl w:val="0"/>
                <w:numId w:val="2"/>
              </w:numPr>
              <w:rPr>
                <w:noProof/>
                <w:lang w:val="en-GB"/>
              </w:rPr>
            </w:pPr>
            <w:r w:rsidRPr="00521E85">
              <w:rPr>
                <w:noProof/>
                <w:lang w:val="en-GB"/>
              </w:rPr>
              <w:t xml:space="preserve">The ETS has raised over EUR 245 billion in revenues with </w:t>
            </w:r>
            <w:r w:rsidR="000164E9" w:rsidRPr="00521E85">
              <w:rPr>
                <w:noProof/>
                <w:lang w:val="en-GB"/>
              </w:rPr>
              <w:t xml:space="preserve">nearly EUR 39 billion in </w:t>
            </w:r>
            <w:r w:rsidR="00615217" w:rsidRPr="00521E85">
              <w:rPr>
                <w:noProof/>
                <w:lang w:val="en-GB"/>
              </w:rPr>
              <w:t>2024 alone</w:t>
            </w:r>
            <w:r w:rsidR="00E214B1" w:rsidRPr="00521E85">
              <w:rPr>
                <w:noProof/>
                <w:lang w:val="en-GB"/>
              </w:rPr>
              <w:t xml:space="preserve">. </w:t>
            </w:r>
            <w:r w:rsidR="00C76C55" w:rsidRPr="00521E85">
              <w:rPr>
                <w:noProof/>
                <w:lang w:val="en-GB"/>
              </w:rPr>
              <w:t xml:space="preserve">These </w:t>
            </w:r>
            <w:r w:rsidR="000164E9" w:rsidRPr="00521E85">
              <w:rPr>
                <w:noProof/>
                <w:lang w:val="en-GB"/>
              </w:rPr>
              <w:t>revenue</w:t>
            </w:r>
            <w:r w:rsidR="00C76C55" w:rsidRPr="00521E85">
              <w:rPr>
                <w:noProof/>
                <w:lang w:val="en-GB"/>
              </w:rPr>
              <w:t>s</w:t>
            </w:r>
            <w:r w:rsidR="001B0892" w:rsidRPr="00521E85">
              <w:rPr>
                <w:noProof/>
                <w:lang w:val="en-GB"/>
              </w:rPr>
              <w:t xml:space="preserve"> </w:t>
            </w:r>
            <w:r w:rsidR="000164E9" w:rsidRPr="00521E85">
              <w:rPr>
                <w:noProof/>
                <w:lang w:val="en-GB"/>
              </w:rPr>
              <w:t xml:space="preserve">primarily </w:t>
            </w:r>
            <w:r w:rsidR="00344A7F" w:rsidRPr="00521E85">
              <w:rPr>
                <w:noProof/>
                <w:lang w:val="en-GB"/>
              </w:rPr>
              <w:t xml:space="preserve">financed </w:t>
            </w:r>
            <w:r w:rsidR="00427D6E" w:rsidRPr="00521E85">
              <w:rPr>
                <w:noProof/>
                <w:lang w:val="en-GB"/>
              </w:rPr>
              <w:t>climate and energy measures through</w:t>
            </w:r>
            <w:r w:rsidR="000164E9" w:rsidRPr="00521E85">
              <w:rPr>
                <w:noProof/>
                <w:lang w:val="en-GB"/>
              </w:rPr>
              <w:t xml:space="preserve"> national budgets</w:t>
            </w:r>
            <w:r w:rsidR="00325186" w:rsidRPr="00521E85">
              <w:rPr>
                <w:noProof/>
                <w:lang w:val="en-GB"/>
              </w:rPr>
              <w:t>,</w:t>
            </w:r>
            <w:r w:rsidR="001B0892" w:rsidRPr="00521E85">
              <w:rPr>
                <w:noProof/>
                <w:lang w:val="en-GB"/>
              </w:rPr>
              <w:t xml:space="preserve"> </w:t>
            </w:r>
            <w:r w:rsidR="000164E9" w:rsidRPr="00521E85">
              <w:rPr>
                <w:noProof/>
                <w:lang w:val="en-GB"/>
              </w:rPr>
              <w:t xml:space="preserve">but also </w:t>
            </w:r>
            <w:r w:rsidR="0011532A" w:rsidRPr="00521E85">
              <w:rPr>
                <w:noProof/>
                <w:lang w:val="en-GB"/>
              </w:rPr>
              <w:t xml:space="preserve">via </w:t>
            </w:r>
            <w:r w:rsidR="000164E9" w:rsidRPr="00521E85">
              <w:rPr>
                <w:noProof/>
                <w:lang w:val="en-GB"/>
              </w:rPr>
              <w:t>the Innovation Fund</w:t>
            </w:r>
            <w:r w:rsidR="001B0892" w:rsidRPr="00521E85">
              <w:rPr>
                <w:noProof/>
                <w:lang w:val="en-GB"/>
              </w:rPr>
              <w:t xml:space="preserve">, </w:t>
            </w:r>
            <w:r w:rsidR="000164E9" w:rsidRPr="00521E85">
              <w:rPr>
                <w:noProof/>
                <w:lang w:val="en-GB"/>
              </w:rPr>
              <w:t>the Modernisation Fund</w:t>
            </w:r>
            <w:r w:rsidR="00025457" w:rsidRPr="00521E85">
              <w:rPr>
                <w:noProof/>
                <w:lang w:val="en-GB"/>
              </w:rPr>
              <w:t xml:space="preserve"> </w:t>
            </w:r>
            <w:r w:rsidR="00CE0F21" w:rsidRPr="00521E85">
              <w:rPr>
                <w:noProof/>
                <w:lang w:val="en-GB"/>
              </w:rPr>
              <w:t>and</w:t>
            </w:r>
            <w:r w:rsidR="00325186" w:rsidRPr="00521E85">
              <w:rPr>
                <w:noProof/>
                <w:lang w:val="en-GB"/>
              </w:rPr>
              <w:t xml:space="preserve"> </w:t>
            </w:r>
            <w:r w:rsidR="000164E9" w:rsidRPr="00521E85">
              <w:rPr>
                <w:noProof/>
                <w:lang w:val="en-GB"/>
              </w:rPr>
              <w:t>the Recovery and Resilience Facility</w:t>
            </w:r>
            <w:r w:rsidR="00344A7F" w:rsidRPr="00521E85">
              <w:rPr>
                <w:noProof/>
                <w:lang w:val="en-GB"/>
              </w:rPr>
              <w:t>,</w:t>
            </w:r>
            <w:r w:rsidR="000164E9" w:rsidRPr="00521E85">
              <w:rPr>
                <w:noProof/>
                <w:lang w:val="en-GB"/>
              </w:rPr>
              <w:t xml:space="preserve"> in line with </w:t>
            </w:r>
            <w:r w:rsidR="00553A70" w:rsidRPr="00521E85">
              <w:rPr>
                <w:noProof/>
                <w:lang w:val="en-GB"/>
              </w:rPr>
              <w:t>the</w:t>
            </w:r>
            <w:r w:rsidR="000164E9" w:rsidRPr="00521E85">
              <w:rPr>
                <w:noProof/>
                <w:lang w:val="en-GB"/>
              </w:rPr>
              <w:t xml:space="preserve"> RepowerEU Pla</w:t>
            </w:r>
            <w:r w:rsidR="00325186" w:rsidRPr="00521E85">
              <w:rPr>
                <w:noProof/>
                <w:lang w:val="en-GB"/>
              </w:rPr>
              <w:t>n</w:t>
            </w:r>
            <w:r w:rsidR="000164E9" w:rsidRPr="00521E85">
              <w:rPr>
                <w:noProof/>
                <w:lang w:val="en-GB"/>
              </w:rPr>
              <w:t>.</w:t>
            </w:r>
          </w:p>
          <w:p w14:paraId="7B263F07" w14:textId="77777777" w:rsidR="00DB4A59" w:rsidRPr="00521E85" w:rsidRDefault="007566F4" w:rsidP="00DB4A59">
            <w:pPr>
              <w:pStyle w:val="Akapitzlist"/>
              <w:numPr>
                <w:ilvl w:val="0"/>
                <w:numId w:val="2"/>
              </w:numPr>
              <w:rPr>
                <w:noProof/>
                <w:lang w:val="en-GB"/>
              </w:rPr>
            </w:pPr>
            <w:r w:rsidRPr="00521E85">
              <w:rPr>
                <w:noProof/>
                <w:lang w:val="en-GB"/>
              </w:rPr>
              <w:t xml:space="preserve">In </w:t>
            </w:r>
            <w:r w:rsidR="00DB4A59" w:rsidRPr="00521E85">
              <w:rPr>
                <w:noProof/>
                <w:lang w:val="en-GB"/>
              </w:rPr>
              <w:t>2024</w:t>
            </w:r>
            <w:r w:rsidRPr="00521E85">
              <w:rPr>
                <w:noProof/>
                <w:lang w:val="en-GB"/>
              </w:rPr>
              <w:t>,</w:t>
            </w:r>
            <w:r w:rsidR="00DB4A59" w:rsidRPr="00521E85">
              <w:rPr>
                <w:noProof/>
                <w:lang w:val="en-GB"/>
              </w:rPr>
              <w:t xml:space="preserve"> maritime transport emissions</w:t>
            </w:r>
            <w:r w:rsidRPr="00521E85">
              <w:rPr>
                <w:noProof/>
                <w:lang w:val="en-GB"/>
              </w:rPr>
              <w:t xml:space="preserve"> </w:t>
            </w:r>
            <w:r w:rsidR="005F054F" w:rsidRPr="00521E85">
              <w:rPr>
                <w:noProof/>
                <w:lang w:val="en-GB"/>
              </w:rPr>
              <w:t>were included</w:t>
            </w:r>
            <w:r w:rsidR="007C0D13" w:rsidRPr="00521E85">
              <w:rPr>
                <w:noProof/>
                <w:lang w:val="en-GB"/>
              </w:rPr>
              <w:t xml:space="preserve"> in</w:t>
            </w:r>
            <w:r w:rsidR="005F054F" w:rsidRPr="00521E85">
              <w:rPr>
                <w:noProof/>
                <w:lang w:val="en-GB"/>
              </w:rPr>
              <w:t xml:space="preserve"> </w:t>
            </w:r>
            <w:r w:rsidR="00DB4A59" w:rsidRPr="00521E85">
              <w:rPr>
                <w:noProof/>
                <w:lang w:val="en-GB"/>
              </w:rPr>
              <w:t>the EU ETS</w:t>
            </w:r>
            <w:r w:rsidR="00165748" w:rsidRPr="00521E85">
              <w:rPr>
                <w:noProof/>
                <w:lang w:val="en-GB"/>
              </w:rPr>
              <w:t xml:space="preserve"> for the first time</w:t>
            </w:r>
            <w:r w:rsidR="00483615" w:rsidRPr="00521E85">
              <w:rPr>
                <w:noProof/>
                <w:lang w:val="en-GB"/>
              </w:rPr>
              <w:t xml:space="preserve">. Compared to 2023, </w:t>
            </w:r>
            <w:r w:rsidR="007979B1" w:rsidRPr="00521E85">
              <w:rPr>
                <w:noProof/>
                <w:lang w:val="en-GB"/>
              </w:rPr>
              <w:t>reported</w:t>
            </w:r>
            <w:r w:rsidR="00483615" w:rsidRPr="00521E85">
              <w:rPr>
                <w:noProof/>
                <w:lang w:val="en-GB"/>
              </w:rPr>
              <w:t xml:space="preserve"> emissions </w:t>
            </w:r>
            <w:r w:rsidR="007979B1" w:rsidRPr="00521E85">
              <w:rPr>
                <w:noProof/>
                <w:lang w:val="en-GB"/>
              </w:rPr>
              <w:t xml:space="preserve">increased by </w:t>
            </w:r>
            <w:r w:rsidR="00483615" w:rsidRPr="00521E85">
              <w:rPr>
                <w:noProof/>
                <w:lang w:val="en-GB"/>
              </w:rPr>
              <w:t>13%, notably due to the impacts of the Red Sea crisis and subsequent re-routing</w:t>
            </w:r>
            <w:r w:rsidR="003F4513" w:rsidRPr="00521E85">
              <w:rPr>
                <w:noProof/>
                <w:lang w:val="en-GB"/>
              </w:rPr>
              <w:t>.</w:t>
            </w:r>
          </w:p>
          <w:p w14:paraId="03A27597" w14:textId="089812A5" w:rsidR="00BA4163" w:rsidRPr="00521E85" w:rsidRDefault="00BA4163" w:rsidP="00DB4A59">
            <w:pPr>
              <w:pStyle w:val="Akapitzlist"/>
              <w:numPr>
                <w:ilvl w:val="0"/>
                <w:numId w:val="2"/>
              </w:numPr>
              <w:rPr>
                <w:noProof/>
                <w:lang w:val="en-GB"/>
              </w:rPr>
            </w:pPr>
            <w:r w:rsidRPr="00521E85">
              <w:rPr>
                <w:noProof/>
                <w:lang w:val="en-GB"/>
              </w:rPr>
              <w:t>Urgent action is required to decarbonise the aviation sector. To support this, a dedicated system has been in place since 202</w:t>
            </w:r>
            <w:r w:rsidR="003F7B23" w:rsidRPr="00521E85">
              <w:rPr>
                <w:noProof/>
                <w:lang w:val="en-GB"/>
              </w:rPr>
              <w:t>4</w:t>
            </w:r>
            <w:r w:rsidRPr="00521E85">
              <w:rPr>
                <w:noProof/>
                <w:lang w:val="en-GB"/>
              </w:rPr>
              <w:t xml:space="preserve"> to accelerate the adoption of sustainable aviation fuels.</w:t>
            </w:r>
          </w:p>
          <w:p w14:paraId="37F6835D" w14:textId="155DBE21" w:rsidR="00DB4A59" w:rsidRPr="00521E85" w:rsidRDefault="00314A33" w:rsidP="00DB4A59">
            <w:pPr>
              <w:pStyle w:val="Akapitzlist"/>
              <w:numPr>
                <w:ilvl w:val="0"/>
                <w:numId w:val="2"/>
              </w:numPr>
              <w:rPr>
                <w:noProof/>
                <w:lang w:val="en-GB"/>
              </w:rPr>
            </w:pPr>
            <w:r w:rsidRPr="00521E85">
              <w:rPr>
                <w:noProof/>
                <w:lang w:val="en-GB"/>
              </w:rPr>
              <w:t>Compliance in the EU ETS has been very high, including for maritime sector in its first compliance cycle.</w:t>
            </w:r>
          </w:p>
        </w:tc>
      </w:tr>
    </w:tbl>
    <w:p w14:paraId="7AEEE5CC" w14:textId="10C7167F" w:rsidR="005D5075" w:rsidRPr="00521E85" w:rsidRDefault="005D5075" w:rsidP="005D5075">
      <w:pPr>
        <w:rPr>
          <w:rFonts w:cstheme="minorHAnsi"/>
          <w:iCs/>
          <w:noProof/>
          <w:lang w:val="en-GB" w:eastAsia="en-GB"/>
        </w:rPr>
      </w:pPr>
      <w:r w:rsidRPr="00521E85">
        <w:rPr>
          <w:rFonts w:cstheme="minorHAnsi"/>
          <w:iCs/>
          <w:noProof/>
          <w:lang w:val="en-GB" w:eastAsia="en-GB"/>
        </w:rPr>
        <w:t xml:space="preserve">The EU Emissions Trading System (ETS) is a cornerstone of </w:t>
      </w:r>
      <w:r w:rsidR="00551964" w:rsidRPr="00521E85">
        <w:rPr>
          <w:rFonts w:cstheme="minorHAnsi"/>
          <w:iCs/>
          <w:noProof/>
          <w:lang w:val="en-GB" w:eastAsia="en-GB"/>
        </w:rPr>
        <w:t xml:space="preserve">the </w:t>
      </w:r>
      <w:r w:rsidRPr="00521E85">
        <w:rPr>
          <w:rFonts w:cstheme="minorHAnsi"/>
          <w:iCs/>
          <w:noProof/>
          <w:lang w:val="en-GB" w:eastAsia="en-GB"/>
        </w:rPr>
        <w:t>EU’s climate action. It puts a</w:t>
      </w:r>
      <w:r w:rsidRPr="00521E85" w:rsidDel="0045500C">
        <w:rPr>
          <w:rFonts w:cstheme="minorHAnsi"/>
          <w:iCs/>
          <w:noProof/>
          <w:lang w:val="en-GB" w:eastAsia="en-GB"/>
        </w:rPr>
        <w:t xml:space="preserve"> </w:t>
      </w:r>
      <w:r w:rsidR="0045500C" w:rsidRPr="00521E85">
        <w:rPr>
          <w:rFonts w:cstheme="minorHAnsi"/>
          <w:iCs/>
          <w:noProof/>
          <w:lang w:val="en-GB" w:eastAsia="en-GB"/>
        </w:rPr>
        <w:t>cap</w:t>
      </w:r>
      <w:r w:rsidRPr="00521E85">
        <w:rPr>
          <w:rFonts w:cstheme="minorHAnsi"/>
          <w:iCs/>
          <w:noProof/>
          <w:lang w:val="en-GB" w:eastAsia="en-GB"/>
        </w:rPr>
        <w:t xml:space="preserve"> on emissions from the electricity and heat generation, industrial manufacturing, aviation </w:t>
      </w:r>
      <w:r w:rsidR="00D83748" w:rsidRPr="00521E85">
        <w:rPr>
          <w:rFonts w:cstheme="minorHAnsi"/>
          <w:iCs/>
          <w:noProof/>
          <w:lang w:val="en-GB" w:eastAsia="en-GB"/>
        </w:rPr>
        <w:t xml:space="preserve">in Europe </w:t>
      </w:r>
      <w:r w:rsidRPr="00521E85">
        <w:rPr>
          <w:rFonts w:cstheme="minorHAnsi"/>
          <w:iCs/>
          <w:noProof/>
          <w:lang w:val="en-GB" w:eastAsia="en-GB"/>
        </w:rPr>
        <w:t xml:space="preserve">and maritime transport </w:t>
      </w:r>
      <w:r w:rsidR="000379D2" w:rsidRPr="00521E85">
        <w:rPr>
          <w:rFonts w:cstheme="minorHAnsi"/>
          <w:iCs/>
          <w:noProof/>
          <w:lang w:val="en-GB" w:eastAsia="en-GB"/>
        </w:rPr>
        <w:t>sector</w:t>
      </w:r>
      <w:r w:rsidR="0012098F" w:rsidRPr="00521E85">
        <w:rPr>
          <w:rFonts w:cstheme="minorHAnsi"/>
          <w:iCs/>
          <w:noProof/>
          <w:lang w:val="en-GB" w:eastAsia="en-GB"/>
        </w:rPr>
        <w:t>s</w:t>
      </w:r>
      <w:r w:rsidR="00F27729" w:rsidRPr="00521E85">
        <w:rPr>
          <w:rFonts w:cstheme="minorHAnsi"/>
          <w:iCs/>
          <w:noProof/>
          <w:lang w:val="en-GB" w:eastAsia="en-GB"/>
        </w:rPr>
        <w:t xml:space="preserve">, </w:t>
      </w:r>
      <w:r w:rsidR="003D0AB4" w:rsidRPr="00521E85">
        <w:rPr>
          <w:rFonts w:cstheme="minorHAnsi"/>
          <w:iCs/>
          <w:noProof/>
          <w:lang w:val="en-GB" w:eastAsia="en-GB"/>
        </w:rPr>
        <w:t xml:space="preserve">resulting in a price on emissions </w:t>
      </w:r>
      <w:r w:rsidR="00F27729" w:rsidRPr="00521E85">
        <w:rPr>
          <w:rFonts w:cstheme="minorHAnsi"/>
          <w:iCs/>
          <w:noProof/>
          <w:lang w:val="en-GB" w:eastAsia="en-GB"/>
        </w:rPr>
        <w:t>in line with the ‘polluter pays’ principle</w:t>
      </w:r>
      <w:r w:rsidRPr="00521E85">
        <w:rPr>
          <w:rFonts w:cstheme="minorHAnsi"/>
          <w:iCs/>
          <w:noProof/>
          <w:lang w:val="en-GB" w:eastAsia="en-GB"/>
        </w:rPr>
        <w:t xml:space="preserve">. The price </w:t>
      </w:r>
      <w:r w:rsidR="003B0365" w:rsidRPr="00521E85">
        <w:rPr>
          <w:rFonts w:cstheme="minorHAnsi"/>
          <w:iCs/>
          <w:noProof/>
          <w:lang w:val="en-GB" w:eastAsia="en-GB"/>
        </w:rPr>
        <w:t xml:space="preserve">creates </w:t>
      </w:r>
      <w:r w:rsidRPr="00521E85">
        <w:rPr>
          <w:rFonts w:cstheme="minorHAnsi"/>
          <w:iCs/>
          <w:noProof/>
          <w:lang w:val="en-GB" w:eastAsia="en-GB"/>
        </w:rPr>
        <w:t xml:space="preserve">an incentive for companies in these sectors to deploy solutions and invest </w:t>
      </w:r>
      <w:r w:rsidR="0005708D" w:rsidRPr="00521E85">
        <w:rPr>
          <w:rFonts w:cstheme="minorHAnsi"/>
          <w:iCs/>
          <w:noProof/>
          <w:lang w:val="en-GB" w:eastAsia="en-GB"/>
        </w:rPr>
        <w:t>in</w:t>
      </w:r>
      <w:r w:rsidRPr="00521E85">
        <w:rPr>
          <w:rFonts w:cstheme="minorHAnsi"/>
          <w:iCs/>
          <w:noProof/>
          <w:lang w:val="en-GB" w:eastAsia="en-GB"/>
        </w:rPr>
        <w:t xml:space="preserve"> reduc</w:t>
      </w:r>
      <w:r w:rsidR="0005708D" w:rsidRPr="00521E85">
        <w:rPr>
          <w:rFonts w:cstheme="minorHAnsi"/>
          <w:iCs/>
          <w:noProof/>
          <w:lang w:val="en-GB" w:eastAsia="en-GB"/>
        </w:rPr>
        <w:t>ing</w:t>
      </w:r>
      <w:r w:rsidRPr="00521E85">
        <w:rPr>
          <w:rFonts w:cstheme="minorHAnsi"/>
          <w:iCs/>
          <w:noProof/>
          <w:lang w:val="en-GB" w:eastAsia="en-GB"/>
        </w:rPr>
        <w:t xml:space="preserve"> emissions over time. </w:t>
      </w:r>
      <w:r w:rsidR="00373F54" w:rsidRPr="00521E85">
        <w:rPr>
          <w:rFonts w:cstheme="minorHAnsi"/>
          <w:iCs/>
          <w:noProof/>
          <w:lang w:val="en-GB" w:eastAsia="en-GB"/>
        </w:rPr>
        <w:t>T</w:t>
      </w:r>
      <w:r w:rsidRPr="00521E85">
        <w:rPr>
          <w:rFonts w:cstheme="minorHAnsi"/>
          <w:iCs/>
          <w:noProof/>
          <w:lang w:val="en-GB" w:eastAsia="en-GB"/>
        </w:rPr>
        <w:t xml:space="preserve">he EU ETS </w:t>
      </w:r>
      <w:r w:rsidR="00AB1FBA" w:rsidRPr="00521E85">
        <w:rPr>
          <w:rFonts w:cstheme="minorHAnsi"/>
          <w:iCs/>
          <w:noProof/>
          <w:lang w:val="en-GB" w:eastAsia="en-GB"/>
        </w:rPr>
        <w:t>also</w:t>
      </w:r>
      <w:r w:rsidRPr="00521E85">
        <w:rPr>
          <w:rFonts w:cstheme="minorHAnsi"/>
          <w:iCs/>
          <w:noProof/>
          <w:lang w:val="en-GB" w:eastAsia="en-GB"/>
        </w:rPr>
        <w:t xml:space="preserve"> raises revenue </w:t>
      </w:r>
      <w:r w:rsidR="00D14E35" w:rsidRPr="00521E85">
        <w:rPr>
          <w:rFonts w:cstheme="minorHAnsi"/>
          <w:iCs/>
          <w:noProof/>
          <w:lang w:val="en-GB" w:eastAsia="en-GB"/>
        </w:rPr>
        <w:t xml:space="preserve">to help fund </w:t>
      </w:r>
      <w:r w:rsidRPr="00521E85">
        <w:rPr>
          <w:rFonts w:cstheme="minorHAnsi"/>
          <w:iCs/>
          <w:noProof/>
          <w:lang w:val="en-GB" w:eastAsia="en-GB"/>
        </w:rPr>
        <w:t>these actions.</w:t>
      </w:r>
    </w:p>
    <w:p w14:paraId="27B40B05" w14:textId="65796374" w:rsidR="00E77752" w:rsidRPr="00521E85" w:rsidRDefault="00D554F5" w:rsidP="00E77752">
      <w:pPr>
        <w:pStyle w:val="Nagwek2"/>
        <w:rPr>
          <w:noProof/>
          <w:lang w:val="en-GB"/>
        </w:rPr>
      </w:pPr>
      <w:bookmarkStart w:id="22" w:name="_Toc210930208"/>
      <w:bookmarkStart w:id="23" w:name="_Toc212531301"/>
      <w:r w:rsidRPr="00521E85">
        <w:rPr>
          <w:noProof/>
          <w:lang w:val="en-GB"/>
        </w:rPr>
        <w:t xml:space="preserve">Cap on emissions under the EU </w:t>
      </w:r>
      <w:r w:rsidR="00E77752" w:rsidRPr="00521E85">
        <w:rPr>
          <w:noProof/>
          <w:lang w:val="en-GB"/>
        </w:rPr>
        <w:t>ETS</w:t>
      </w:r>
      <w:bookmarkEnd w:id="22"/>
      <w:bookmarkEnd w:id="23"/>
    </w:p>
    <w:p w14:paraId="55A1767A" w14:textId="71DA85D5" w:rsidR="005D5075" w:rsidRPr="00521E85" w:rsidRDefault="005D5075" w:rsidP="005D5075">
      <w:pPr>
        <w:rPr>
          <w:rFonts w:cstheme="minorHAnsi"/>
          <w:iCs/>
          <w:noProof/>
          <w:lang w:val="en-GB" w:eastAsia="en-GB"/>
        </w:rPr>
      </w:pPr>
      <w:r w:rsidRPr="00521E85">
        <w:rPr>
          <w:rFonts w:cstheme="minorHAnsi"/>
          <w:iCs/>
          <w:noProof/>
          <w:lang w:val="en-GB" w:eastAsia="en-GB"/>
        </w:rPr>
        <w:t xml:space="preserve">The EU ETS is a market-based instrument. It sets </w:t>
      </w:r>
      <w:r w:rsidR="00F27729" w:rsidRPr="00521E85">
        <w:rPr>
          <w:rFonts w:cstheme="minorHAnsi"/>
          <w:iCs/>
          <w:noProof/>
          <w:lang w:val="en-GB" w:eastAsia="en-GB"/>
        </w:rPr>
        <w:t xml:space="preserve">a </w:t>
      </w:r>
      <w:r w:rsidRPr="00521E85">
        <w:rPr>
          <w:rFonts w:cstheme="minorHAnsi"/>
          <w:iCs/>
          <w:noProof/>
          <w:lang w:val="en-GB" w:eastAsia="en-GB"/>
        </w:rPr>
        <w:t xml:space="preserve">cap </w:t>
      </w:r>
      <w:r w:rsidR="00F27729" w:rsidRPr="00521E85">
        <w:rPr>
          <w:rFonts w:cstheme="minorHAnsi"/>
          <w:iCs/>
          <w:noProof/>
          <w:lang w:val="en-GB" w:eastAsia="en-GB"/>
        </w:rPr>
        <w:t xml:space="preserve">on emissions from the sectors </w:t>
      </w:r>
      <w:r w:rsidR="00946F29" w:rsidRPr="00521E85">
        <w:rPr>
          <w:rFonts w:cstheme="minorHAnsi"/>
          <w:iCs/>
          <w:noProof/>
          <w:lang w:val="en-GB" w:eastAsia="en-GB"/>
        </w:rPr>
        <w:t xml:space="preserve">covered by the scheme </w:t>
      </w:r>
      <w:r w:rsidR="00996AE4" w:rsidRPr="00521E85">
        <w:rPr>
          <w:rFonts w:cstheme="minorHAnsi"/>
          <w:iCs/>
          <w:noProof/>
          <w:lang w:val="en-GB" w:eastAsia="en-GB"/>
        </w:rPr>
        <w:t xml:space="preserve">and </w:t>
      </w:r>
      <w:r w:rsidR="00D554F5" w:rsidRPr="00521E85">
        <w:rPr>
          <w:rFonts w:cstheme="minorHAnsi"/>
          <w:iCs/>
          <w:noProof/>
          <w:lang w:val="en-GB" w:eastAsia="en-GB"/>
        </w:rPr>
        <w:t xml:space="preserve">every </w:t>
      </w:r>
      <w:r w:rsidRPr="00521E85">
        <w:rPr>
          <w:rFonts w:cstheme="minorHAnsi"/>
          <w:iCs/>
          <w:noProof/>
          <w:lang w:val="en-GB" w:eastAsia="en-GB"/>
        </w:rPr>
        <w:t>year</w:t>
      </w:r>
      <w:r w:rsidR="00996AE4" w:rsidRPr="00521E85">
        <w:rPr>
          <w:rFonts w:cstheme="minorHAnsi"/>
          <w:iCs/>
          <w:noProof/>
          <w:lang w:val="en-GB" w:eastAsia="en-GB"/>
        </w:rPr>
        <w:t xml:space="preserve"> the cap </w:t>
      </w:r>
      <w:r w:rsidR="00BC2DE9" w:rsidRPr="00521E85">
        <w:rPr>
          <w:rFonts w:cstheme="minorHAnsi"/>
          <w:iCs/>
          <w:noProof/>
          <w:lang w:val="en-GB" w:eastAsia="en-GB"/>
        </w:rPr>
        <w:t>is lower</w:t>
      </w:r>
      <w:r w:rsidRPr="00521E85">
        <w:rPr>
          <w:rFonts w:cstheme="minorHAnsi"/>
          <w:iCs/>
          <w:noProof/>
          <w:lang w:val="en-GB" w:eastAsia="en-GB"/>
        </w:rPr>
        <w:t xml:space="preserve">, </w:t>
      </w:r>
      <w:r w:rsidR="00627057" w:rsidRPr="00521E85">
        <w:rPr>
          <w:rFonts w:cstheme="minorHAnsi"/>
          <w:iCs/>
          <w:noProof/>
          <w:lang w:val="en-GB" w:eastAsia="en-GB"/>
        </w:rPr>
        <w:t xml:space="preserve">with a </w:t>
      </w:r>
      <w:r w:rsidRPr="00521E85">
        <w:rPr>
          <w:rFonts w:cstheme="minorHAnsi"/>
          <w:iCs/>
          <w:noProof/>
          <w:lang w:val="en-GB" w:eastAsia="en-GB"/>
        </w:rPr>
        <w:t xml:space="preserve">target </w:t>
      </w:r>
      <w:r w:rsidR="00627057" w:rsidRPr="00521E85">
        <w:rPr>
          <w:rFonts w:cstheme="minorHAnsi"/>
          <w:iCs/>
          <w:noProof/>
          <w:lang w:val="en-GB" w:eastAsia="en-GB"/>
        </w:rPr>
        <w:t>of</w:t>
      </w:r>
      <w:r w:rsidRPr="00521E85">
        <w:rPr>
          <w:rFonts w:cstheme="minorHAnsi"/>
          <w:iCs/>
          <w:noProof/>
          <w:lang w:val="en-GB" w:eastAsia="en-GB"/>
        </w:rPr>
        <w:t xml:space="preserve"> 62% reduction by 2030 compared with 2005</w:t>
      </w:r>
      <w:r w:rsidR="008F0B68" w:rsidRPr="00521E85">
        <w:rPr>
          <w:rFonts w:cstheme="minorHAnsi"/>
          <w:iCs/>
          <w:noProof/>
          <w:lang w:val="en-GB" w:eastAsia="en-GB"/>
        </w:rPr>
        <w:t xml:space="preserve"> levels of emission</w:t>
      </w:r>
      <w:r w:rsidR="00465496" w:rsidRPr="00521E85">
        <w:rPr>
          <w:rFonts w:cstheme="minorHAnsi"/>
          <w:iCs/>
          <w:noProof/>
          <w:lang w:val="en-GB" w:eastAsia="en-GB"/>
        </w:rPr>
        <w:t>s</w:t>
      </w:r>
      <w:r w:rsidRPr="00521E85">
        <w:rPr>
          <w:rFonts w:cstheme="minorHAnsi"/>
          <w:iCs/>
          <w:noProof/>
          <w:lang w:val="en-GB" w:eastAsia="en-GB"/>
        </w:rPr>
        <w:t>.</w:t>
      </w:r>
      <w:r w:rsidR="00F27729" w:rsidRPr="00521E85">
        <w:rPr>
          <w:rFonts w:cstheme="minorHAnsi"/>
          <w:iCs/>
          <w:noProof/>
          <w:lang w:val="en-GB" w:eastAsia="en-GB"/>
        </w:rPr>
        <w:t xml:space="preserve"> </w:t>
      </w:r>
      <w:r w:rsidRPr="00521E85">
        <w:rPr>
          <w:rFonts w:cstheme="minorHAnsi"/>
          <w:iCs/>
          <w:noProof/>
          <w:lang w:val="en-GB" w:eastAsia="en-GB"/>
        </w:rPr>
        <w:t xml:space="preserve">The cap is expressed in allowances, which companies must surrender </w:t>
      </w:r>
      <w:r w:rsidR="008E1F59" w:rsidRPr="00521E85">
        <w:rPr>
          <w:rFonts w:cstheme="minorHAnsi"/>
          <w:iCs/>
          <w:noProof/>
          <w:lang w:val="en-GB" w:eastAsia="en-GB"/>
        </w:rPr>
        <w:t xml:space="preserve">each year </w:t>
      </w:r>
      <w:r w:rsidRPr="00521E85">
        <w:rPr>
          <w:rFonts w:cstheme="minorHAnsi"/>
          <w:iCs/>
          <w:noProof/>
          <w:lang w:val="en-GB" w:eastAsia="en-GB"/>
        </w:rPr>
        <w:t>to cover their emissions. Companies primarily purchase allowances in auctions, which raise revenue</w:t>
      </w:r>
      <w:r w:rsidR="0092496A" w:rsidRPr="00521E85">
        <w:rPr>
          <w:rFonts w:cstheme="minorHAnsi"/>
          <w:iCs/>
          <w:noProof/>
          <w:lang w:val="en-GB" w:eastAsia="en-GB"/>
        </w:rPr>
        <w:t>s</w:t>
      </w:r>
      <w:r w:rsidRPr="00521E85">
        <w:rPr>
          <w:rFonts w:cstheme="minorHAnsi"/>
          <w:iCs/>
          <w:noProof/>
          <w:lang w:val="en-GB" w:eastAsia="en-GB"/>
        </w:rPr>
        <w:t xml:space="preserve"> for Member States to </w:t>
      </w:r>
      <w:r w:rsidR="00104537" w:rsidRPr="00521E85">
        <w:rPr>
          <w:rFonts w:cstheme="minorHAnsi"/>
          <w:iCs/>
          <w:noProof/>
          <w:lang w:val="en-GB" w:eastAsia="en-GB"/>
        </w:rPr>
        <w:t>fund</w:t>
      </w:r>
      <w:r w:rsidRPr="00521E85">
        <w:rPr>
          <w:rFonts w:cstheme="minorHAnsi"/>
          <w:iCs/>
          <w:noProof/>
          <w:lang w:val="en-GB" w:eastAsia="en-GB"/>
        </w:rPr>
        <w:t xml:space="preserve"> further climate action and energy transi</w:t>
      </w:r>
      <w:r w:rsidR="00106FEF" w:rsidRPr="00521E85">
        <w:rPr>
          <w:rFonts w:cstheme="minorHAnsi"/>
          <w:iCs/>
          <w:noProof/>
          <w:lang w:val="en-GB" w:eastAsia="en-GB"/>
        </w:rPr>
        <w:t>ti</w:t>
      </w:r>
      <w:r w:rsidRPr="00521E85">
        <w:rPr>
          <w:rFonts w:cstheme="minorHAnsi"/>
          <w:iCs/>
          <w:noProof/>
          <w:lang w:val="en-GB" w:eastAsia="en-GB"/>
        </w:rPr>
        <w:t xml:space="preserve">on. With the price of allowances </w:t>
      </w:r>
      <w:r w:rsidR="00F16A62" w:rsidRPr="00521E85">
        <w:rPr>
          <w:rFonts w:cstheme="minorHAnsi"/>
          <w:iCs/>
          <w:noProof/>
          <w:lang w:val="en-GB" w:eastAsia="en-GB"/>
        </w:rPr>
        <w:t xml:space="preserve">set </w:t>
      </w:r>
      <w:r w:rsidRPr="00521E85">
        <w:rPr>
          <w:rFonts w:cstheme="minorHAnsi"/>
          <w:iCs/>
          <w:noProof/>
          <w:lang w:val="en-GB" w:eastAsia="en-GB"/>
        </w:rPr>
        <w:t>by the market, the EU ETS incentivises emission reductions where it costs the least to do so, in a technologically neutral way.</w:t>
      </w:r>
    </w:p>
    <w:p w14:paraId="6F91B77B" w14:textId="57006E39" w:rsidR="001B5140" w:rsidRPr="00521E85" w:rsidRDefault="001E7CA5" w:rsidP="005D5075">
      <w:pPr>
        <w:rPr>
          <w:rFonts w:cstheme="minorHAnsi"/>
          <w:iCs/>
          <w:noProof/>
          <w:lang w:val="en-GB" w:eastAsia="en-GB"/>
        </w:rPr>
      </w:pPr>
      <w:r w:rsidRPr="00521E85">
        <w:rPr>
          <w:rFonts w:cstheme="minorHAnsi"/>
          <w:iCs/>
          <w:noProof/>
          <w:lang w:val="en-GB" w:eastAsia="en-GB"/>
        </w:rPr>
        <w:lastRenderedPageBreak/>
        <w:t>While auctioning is the primary method for distributing allowances in the EU ETS, a</w:t>
      </w:r>
      <w:r w:rsidR="002C4229" w:rsidRPr="00521E85">
        <w:rPr>
          <w:rFonts w:cstheme="minorHAnsi"/>
          <w:iCs/>
          <w:noProof/>
          <w:lang w:val="en-GB" w:eastAsia="en-GB"/>
        </w:rPr>
        <w:t> </w:t>
      </w:r>
      <w:r w:rsidRPr="00521E85">
        <w:rPr>
          <w:rFonts w:cstheme="minorHAnsi"/>
          <w:iCs/>
          <w:noProof/>
          <w:lang w:val="en-GB" w:eastAsia="en-GB"/>
        </w:rPr>
        <w:t>significant volume of allowances is allocated to installations for free to address the risk of carbon leakage</w:t>
      </w:r>
      <w:r w:rsidR="00566FF4" w:rsidRPr="00521E85">
        <w:rPr>
          <w:rStyle w:val="Odwoanieprzypisudolnego"/>
          <w:noProof/>
          <w:lang w:val="en-GB"/>
        </w:rPr>
        <w:t> </w:t>
      </w:r>
      <w:r w:rsidR="00566FF4" w:rsidRPr="00521E85">
        <w:rPr>
          <w:rStyle w:val="Odwoanieprzypisudolnego"/>
          <w:noProof/>
          <w:lang w:val="en-GB"/>
        </w:rPr>
        <w:footnoteReference w:id="20"/>
      </w:r>
      <w:r w:rsidRPr="00521E85">
        <w:rPr>
          <w:rFonts w:cstheme="minorHAnsi"/>
          <w:iCs/>
          <w:noProof/>
          <w:lang w:val="en-GB" w:eastAsia="en-GB"/>
        </w:rPr>
        <w:t xml:space="preserve">. </w:t>
      </w:r>
      <w:r w:rsidR="00ED460D" w:rsidRPr="00521E85">
        <w:rPr>
          <w:noProof/>
          <w:lang w:val="en-GB"/>
        </w:rPr>
        <w:t>In certain EU ETS-covered industry sectors (cement, aluminium, fertilisers, hydrogen, iron</w:t>
      </w:r>
      <w:r w:rsidR="004265BB" w:rsidRPr="00521E85">
        <w:rPr>
          <w:noProof/>
          <w:lang w:val="en-GB"/>
        </w:rPr>
        <w:t xml:space="preserve"> and </w:t>
      </w:r>
      <w:r w:rsidR="00ED460D" w:rsidRPr="00521E85">
        <w:rPr>
          <w:noProof/>
          <w:lang w:val="en-GB"/>
        </w:rPr>
        <w:t>steel),</w:t>
      </w:r>
      <w:r w:rsidR="00221652" w:rsidRPr="00521E85">
        <w:rPr>
          <w:noProof/>
          <w:lang w:val="en-GB"/>
        </w:rPr>
        <w:t xml:space="preserve"> the </w:t>
      </w:r>
      <w:r w:rsidR="00ED460D" w:rsidRPr="00521E85">
        <w:rPr>
          <w:noProof/>
          <w:lang w:val="en-GB"/>
        </w:rPr>
        <w:t>Carbon Border Adjustment Mechanism (CBAM) will gradually replace free allocation from 2026 onwards. These sectors represent approximately 54% of total free allocation in 2021-2025.</w:t>
      </w:r>
    </w:p>
    <w:tbl>
      <w:tblPr>
        <w:tblStyle w:val="Tabela-Siatka"/>
        <w:tblW w:w="0" w:type="auto"/>
        <w:tblLook w:val="04A0" w:firstRow="1" w:lastRow="0" w:firstColumn="1" w:lastColumn="0" w:noHBand="0" w:noVBand="1"/>
      </w:tblPr>
      <w:tblGrid>
        <w:gridCol w:w="726"/>
        <w:gridCol w:w="8300"/>
      </w:tblGrid>
      <w:tr w:rsidR="002C08EE" w:rsidRPr="00521E85" w14:paraId="49F4DBEE" w14:textId="77777777" w:rsidTr="000F4A2C">
        <w:tc>
          <w:tcPr>
            <w:tcW w:w="726" w:type="dxa"/>
            <w:vAlign w:val="center"/>
          </w:tcPr>
          <w:p w14:paraId="2E4B087A" w14:textId="77777777" w:rsidR="005D5075" w:rsidRPr="00521E85" w:rsidRDefault="005D5075" w:rsidP="001C5A23">
            <w:pPr>
              <w:rPr>
                <w:rFonts w:cstheme="minorHAnsi"/>
                <w:iCs/>
                <w:noProof/>
                <w:lang w:val="en-GB" w:eastAsia="en-GB"/>
              </w:rPr>
            </w:pPr>
            <w:r w:rsidRPr="00521E85">
              <w:rPr>
                <w:rFonts w:cstheme="minorHAnsi"/>
                <w:iCs/>
                <w:noProof/>
                <w:lang w:val="en-GB" w:eastAsia="en-GB"/>
              </w:rPr>
              <w:drawing>
                <wp:inline distT="0" distB="0" distL="0" distR="0" wp14:anchorId="51A60AE8" wp14:editId="69FD5120">
                  <wp:extent cx="319178" cy="319178"/>
                  <wp:effectExtent l="0" t="0" r="5080" b="5080"/>
                  <wp:docPr id="1752421595" name="Graphic 27"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58423" name="Graphic 1439358423" descr="Magnifying glass with solid fill"/>
                          <pic:cNvPicPr/>
                        </pic:nvPicPr>
                        <pic:blipFill>
                          <a:blip r:embed="rId134">
                            <a:extLst>
                              <a:ext uri="{96DAC541-7B7A-43D3-8B79-37D633B846F1}">
                                <asvg:svgBlip xmlns:asvg="http://schemas.microsoft.com/office/drawing/2016/SVG/main" r:embed="rId135"/>
                              </a:ext>
                            </a:extLst>
                          </a:blip>
                          <a:stretch>
                            <a:fillRect/>
                          </a:stretch>
                        </pic:blipFill>
                        <pic:spPr>
                          <a:xfrm>
                            <a:off x="0" y="0"/>
                            <a:ext cx="322191" cy="322191"/>
                          </a:xfrm>
                          <a:prstGeom prst="rect">
                            <a:avLst/>
                          </a:prstGeom>
                        </pic:spPr>
                      </pic:pic>
                    </a:graphicData>
                  </a:graphic>
                </wp:inline>
              </w:drawing>
            </w:r>
          </w:p>
        </w:tc>
        <w:tc>
          <w:tcPr>
            <w:tcW w:w="8562" w:type="dxa"/>
            <w:shd w:val="clear" w:color="auto" w:fill="E3F0FA"/>
            <w:vAlign w:val="center"/>
          </w:tcPr>
          <w:p w14:paraId="0F910837" w14:textId="2660E6D0" w:rsidR="005D5075" w:rsidRPr="00521E85" w:rsidRDefault="008D34CF" w:rsidP="001C5A23">
            <w:pPr>
              <w:spacing w:before="120" w:after="120"/>
              <w:rPr>
                <w:rFonts w:cstheme="minorHAnsi"/>
                <w:iCs/>
                <w:noProof/>
                <w:lang w:val="en-GB" w:eastAsia="en-GB"/>
              </w:rPr>
            </w:pPr>
            <w:r w:rsidRPr="00521E85">
              <w:rPr>
                <w:rFonts w:cstheme="minorHAnsi"/>
                <w:iCs/>
                <w:noProof/>
                <w:lang w:val="en-GB" w:eastAsia="en-GB"/>
              </w:rPr>
              <w:t>M</w:t>
            </w:r>
            <w:r w:rsidR="005D5075" w:rsidRPr="00521E85">
              <w:rPr>
                <w:rFonts w:cstheme="minorHAnsi"/>
                <w:iCs/>
                <w:noProof/>
                <w:lang w:val="en-GB" w:eastAsia="en-GB"/>
              </w:rPr>
              <w:t xml:space="preserve">ore information on the functioning of the EU ETS in the </w:t>
            </w:r>
            <w:r w:rsidR="00A204D7" w:rsidRPr="00521E85">
              <w:rPr>
                <w:rFonts w:cstheme="minorHAnsi"/>
                <w:iCs/>
                <w:noProof/>
                <w:lang w:val="en-GB" w:eastAsia="en-GB"/>
              </w:rPr>
              <w:t xml:space="preserve">2025 </w:t>
            </w:r>
            <w:hyperlink r:id="rId140" w:anchor="documentation" w:history="1">
              <w:r w:rsidR="005D5075" w:rsidRPr="00521E85">
                <w:rPr>
                  <w:rStyle w:val="Hipercze"/>
                  <w:rFonts w:cstheme="minorHAnsi"/>
                  <w:iCs/>
                  <w:noProof/>
                  <w:lang w:val="en-GB" w:eastAsia="en-GB"/>
                </w:rPr>
                <w:t>Carbon Market Report</w:t>
              </w:r>
            </w:hyperlink>
            <w:r w:rsidR="005D5075" w:rsidRPr="00521E85">
              <w:rPr>
                <w:rFonts w:cstheme="minorHAnsi"/>
                <w:iCs/>
                <w:noProof/>
                <w:lang w:val="en-GB" w:eastAsia="en-GB"/>
              </w:rPr>
              <w:t>.</w:t>
            </w:r>
          </w:p>
        </w:tc>
      </w:tr>
    </w:tbl>
    <w:p w14:paraId="07B72F68" w14:textId="696A2255" w:rsidR="00E77752" w:rsidRPr="00521E85" w:rsidRDefault="00E77752" w:rsidP="00E77752">
      <w:pPr>
        <w:pStyle w:val="Nagwek2"/>
        <w:rPr>
          <w:noProof/>
          <w:lang w:val="en-GB"/>
        </w:rPr>
      </w:pPr>
      <w:bookmarkStart w:id="24" w:name="_Toc210930209"/>
      <w:bookmarkStart w:id="25" w:name="_Toc212531302"/>
      <w:r w:rsidRPr="00521E85">
        <w:rPr>
          <w:noProof/>
          <w:lang w:val="en-GB"/>
        </w:rPr>
        <w:t>Emission trends</w:t>
      </w:r>
      <w:bookmarkEnd w:id="24"/>
      <w:bookmarkEnd w:id="25"/>
    </w:p>
    <w:p w14:paraId="02237FCC" w14:textId="0689140E" w:rsidR="005D5075" w:rsidRPr="00521E85" w:rsidRDefault="005D5075" w:rsidP="005D5075">
      <w:pPr>
        <w:rPr>
          <w:rFonts w:cstheme="minorHAnsi"/>
          <w:iCs/>
          <w:noProof/>
          <w:lang w:val="en-GB" w:eastAsia="en-GB"/>
        </w:rPr>
      </w:pPr>
      <w:r w:rsidRPr="00521E85">
        <w:rPr>
          <w:rFonts w:cstheme="minorHAnsi"/>
          <w:iCs/>
          <w:noProof/>
          <w:lang w:val="en-GB" w:eastAsia="en-GB"/>
        </w:rPr>
        <w:t xml:space="preserve">By </w:t>
      </w:r>
      <w:r w:rsidR="00C44368" w:rsidRPr="00521E85">
        <w:rPr>
          <w:rFonts w:cstheme="minorHAnsi"/>
          <w:iCs/>
          <w:noProof/>
          <w:lang w:val="en-GB" w:eastAsia="en-GB"/>
        </w:rPr>
        <w:t xml:space="preserve">the </w:t>
      </w:r>
      <w:r w:rsidR="00E213B4" w:rsidRPr="00521E85">
        <w:rPr>
          <w:rFonts w:cstheme="minorHAnsi"/>
          <w:iCs/>
          <w:noProof/>
          <w:lang w:val="en-GB" w:eastAsia="en-GB"/>
        </w:rPr>
        <w:t xml:space="preserve">end </w:t>
      </w:r>
      <w:r w:rsidR="00C44368" w:rsidRPr="00521E85">
        <w:rPr>
          <w:rFonts w:cstheme="minorHAnsi"/>
          <w:iCs/>
          <w:noProof/>
          <w:lang w:val="en-GB" w:eastAsia="en-GB"/>
        </w:rPr>
        <w:t xml:space="preserve">of </w:t>
      </w:r>
      <w:r w:rsidRPr="00521E85">
        <w:rPr>
          <w:rFonts w:cstheme="minorHAnsi"/>
          <w:iCs/>
          <w:noProof/>
          <w:lang w:val="en-GB" w:eastAsia="en-GB"/>
        </w:rPr>
        <w:t xml:space="preserve">2024, the EU ETS had helped </w:t>
      </w:r>
      <w:r w:rsidRPr="00521E85">
        <w:rPr>
          <w:rFonts w:cstheme="minorHAnsi"/>
          <w:b/>
          <w:noProof/>
          <w:lang w:val="en-GB" w:eastAsia="en-GB"/>
        </w:rPr>
        <w:t>drive down emissions</w:t>
      </w:r>
      <w:r w:rsidRPr="00521E85">
        <w:rPr>
          <w:rFonts w:cstheme="minorHAnsi"/>
          <w:iCs/>
          <w:noProof/>
          <w:lang w:val="en-GB" w:eastAsia="en-GB"/>
        </w:rPr>
        <w:t xml:space="preserve"> from the electricity and heat generation and industrial manufacturing </w:t>
      </w:r>
      <w:r w:rsidRPr="00521E85">
        <w:rPr>
          <w:rFonts w:cstheme="minorHAnsi"/>
          <w:b/>
          <w:noProof/>
          <w:lang w:val="en-GB" w:eastAsia="en-GB"/>
        </w:rPr>
        <w:t>by 50%</w:t>
      </w:r>
      <w:r w:rsidRPr="00521E85">
        <w:rPr>
          <w:rFonts w:cstheme="minorHAnsi"/>
          <w:iCs/>
          <w:noProof/>
          <w:lang w:val="en-GB" w:eastAsia="en-GB"/>
        </w:rPr>
        <w:t xml:space="preserve"> compared to 2005 levels. </w:t>
      </w:r>
      <w:r w:rsidR="004770C2" w:rsidRPr="00521E85">
        <w:rPr>
          <w:rFonts w:cstheme="minorHAnsi"/>
          <w:iCs/>
          <w:noProof/>
          <w:lang w:val="en-GB" w:eastAsia="en-GB"/>
        </w:rPr>
        <w:t xml:space="preserve">With this progress, the system is </w:t>
      </w:r>
      <w:r w:rsidR="00416BE5" w:rsidRPr="00521E85">
        <w:rPr>
          <w:rFonts w:cstheme="minorHAnsi"/>
          <w:iCs/>
          <w:noProof/>
          <w:lang w:val="en-GB" w:eastAsia="en-GB"/>
        </w:rPr>
        <w:t>on track to achieve the 2030 target of 62% reduction.</w:t>
      </w:r>
    </w:p>
    <w:p w14:paraId="24DF57A2" w14:textId="1755CB00" w:rsidR="00B47372" w:rsidRPr="00521E85" w:rsidRDefault="005D5075" w:rsidP="005E238B">
      <w:pPr>
        <w:rPr>
          <w:noProof/>
          <w:lang w:val="en-GB"/>
        </w:rPr>
      </w:pPr>
      <w:r w:rsidRPr="00521E85">
        <w:rPr>
          <w:rFonts w:cstheme="minorHAnsi"/>
          <w:iCs/>
          <w:noProof/>
          <w:lang w:val="en-GB" w:eastAsia="en-GB"/>
        </w:rPr>
        <w:t xml:space="preserve">In 2024, emissions from the power and industry sectors continued to </w:t>
      </w:r>
      <w:r w:rsidR="00004DEB" w:rsidRPr="00521E85">
        <w:rPr>
          <w:rFonts w:cstheme="minorHAnsi"/>
          <w:iCs/>
          <w:noProof/>
          <w:lang w:val="en-GB" w:eastAsia="en-GB"/>
        </w:rPr>
        <w:t>decrease</w:t>
      </w:r>
      <w:r w:rsidR="00EB191F" w:rsidRPr="00521E85">
        <w:rPr>
          <w:rFonts w:cstheme="minorHAnsi"/>
          <w:iCs/>
          <w:noProof/>
          <w:lang w:val="en-GB" w:eastAsia="en-GB"/>
        </w:rPr>
        <w:t xml:space="preserve"> </w:t>
      </w:r>
      <w:r w:rsidRPr="00521E85">
        <w:rPr>
          <w:rFonts w:cstheme="minorHAnsi"/>
          <w:iCs/>
          <w:noProof/>
          <w:lang w:val="en-GB" w:eastAsia="en-GB"/>
        </w:rPr>
        <w:t>following a </w:t>
      </w:r>
      <w:r w:rsidR="00F143FD" w:rsidRPr="00521E85">
        <w:rPr>
          <w:rFonts w:cstheme="minorHAnsi"/>
          <w:iCs/>
          <w:noProof/>
          <w:lang w:val="en-GB" w:eastAsia="en-GB"/>
        </w:rPr>
        <w:t xml:space="preserve">record </w:t>
      </w:r>
      <w:r w:rsidRPr="00521E85">
        <w:rPr>
          <w:rFonts w:cstheme="minorHAnsi"/>
          <w:iCs/>
          <w:noProof/>
          <w:lang w:val="en-GB" w:eastAsia="en-GB"/>
        </w:rPr>
        <w:t xml:space="preserve">annual drop in 2023. </w:t>
      </w:r>
      <w:r w:rsidR="004846C5" w:rsidRPr="00521E85">
        <w:rPr>
          <w:noProof/>
          <w:lang w:val="en-GB"/>
        </w:rPr>
        <w:t xml:space="preserve">Emissions from electricity and heat generation dropped by </w:t>
      </w:r>
      <w:r w:rsidR="00856550" w:rsidRPr="00521E85">
        <w:rPr>
          <w:noProof/>
          <w:lang w:val="en-GB"/>
        </w:rPr>
        <w:t>10</w:t>
      </w:r>
      <w:r w:rsidR="004846C5" w:rsidRPr="00521E85">
        <w:rPr>
          <w:noProof/>
          <w:lang w:val="en-GB"/>
        </w:rPr>
        <w:t>.7%</w:t>
      </w:r>
      <w:r w:rsidR="00117AAA" w:rsidRPr="00521E85">
        <w:rPr>
          <w:rFonts w:ascii="Arial" w:hAnsi="Arial" w:cs="Arial"/>
          <w:noProof/>
          <w:lang w:val="en-GB"/>
        </w:rPr>
        <w:t> </w:t>
      </w:r>
      <w:r w:rsidR="00117AAA" w:rsidRPr="00521E85">
        <w:rPr>
          <w:rStyle w:val="Odwoanieprzypisudolnego"/>
          <w:noProof/>
          <w:lang w:val="en-GB"/>
        </w:rPr>
        <w:footnoteReference w:id="21"/>
      </w:r>
      <w:r w:rsidR="004846C5" w:rsidRPr="00521E85">
        <w:rPr>
          <w:noProof/>
          <w:lang w:val="en-GB"/>
        </w:rPr>
        <w:t>, largely due to a substantial increase in the share of renewables and nuclear in the electricity mix, coupled with a reduced reliance of major fossil fuels such as natural gas and coal</w:t>
      </w:r>
      <w:r w:rsidR="00CD5808" w:rsidRPr="00521E85">
        <w:rPr>
          <w:noProof/>
          <w:lang w:val="en-GB"/>
        </w:rPr>
        <w:t xml:space="preserve">. </w:t>
      </w:r>
      <w:r w:rsidR="00B47372" w:rsidRPr="00521E85">
        <w:rPr>
          <w:noProof/>
          <w:lang w:val="en-GB"/>
        </w:rPr>
        <w:t>In 2024, renewables and biofuels were the leading source of electricity in the EU, capturing 47.2% of the share, with the overall renewable electricity output having increased by 7.6% in 2024. The drop in the power emissions in 2024 marks 30% reduction since 2021.</w:t>
      </w:r>
    </w:p>
    <w:p w14:paraId="70456B41" w14:textId="7E5A406F" w:rsidR="00114FA4" w:rsidRPr="00521E85" w:rsidRDefault="0085375B" w:rsidP="005E238B">
      <w:pPr>
        <w:rPr>
          <w:noProof/>
          <w:lang w:val="en-GB"/>
        </w:rPr>
      </w:pPr>
      <w:r w:rsidRPr="00521E85">
        <w:rPr>
          <w:noProof/>
          <w:lang w:val="en-GB"/>
        </w:rPr>
        <w:t xml:space="preserve">Emissions from industrial installations in 2024 decreased by </w:t>
      </w:r>
      <w:r w:rsidR="00704896" w:rsidRPr="00521E85">
        <w:rPr>
          <w:noProof/>
          <w:lang w:val="en-GB"/>
        </w:rPr>
        <w:t>0</w:t>
      </w:r>
      <w:r w:rsidRPr="00521E85">
        <w:rPr>
          <w:noProof/>
          <w:lang w:val="en-GB"/>
        </w:rPr>
        <w:t>.8% compared to 2023</w:t>
      </w:r>
      <w:r w:rsidR="00DA47EF" w:rsidRPr="00521E85">
        <w:rPr>
          <w:rFonts w:ascii="Arial" w:hAnsi="Arial" w:cs="Arial"/>
          <w:noProof/>
          <w:lang w:val="en-GB"/>
        </w:rPr>
        <w:t> </w:t>
      </w:r>
      <w:r w:rsidR="00DA47EF" w:rsidRPr="00521E85">
        <w:rPr>
          <w:rStyle w:val="Odwoanieprzypisudolnego"/>
          <w:noProof/>
          <w:lang w:val="en-GB"/>
        </w:rPr>
        <w:footnoteReference w:id="22"/>
      </w:r>
      <w:r w:rsidRPr="00521E85">
        <w:rPr>
          <w:noProof/>
          <w:lang w:val="en-GB"/>
        </w:rPr>
        <w:t>.</w:t>
      </w:r>
      <w:r w:rsidR="003313B3" w:rsidRPr="00521E85">
        <w:rPr>
          <w:noProof/>
          <w:lang w:val="en-GB"/>
        </w:rPr>
        <w:t xml:space="preserve"> </w:t>
      </w:r>
      <w:r w:rsidR="00061AB9" w:rsidRPr="00521E85">
        <w:rPr>
          <w:noProof/>
          <w:lang w:val="en-GB"/>
        </w:rPr>
        <w:t xml:space="preserve">Several trends </w:t>
      </w:r>
      <w:r w:rsidR="00215C84" w:rsidRPr="00521E85">
        <w:rPr>
          <w:noProof/>
          <w:lang w:val="en-GB"/>
        </w:rPr>
        <w:t xml:space="preserve">were noted to have been at play </w:t>
      </w:r>
      <w:r w:rsidR="001276BC" w:rsidRPr="00521E85">
        <w:rPr>
          <w:noProof/>
          <w:lang w:val="en-GB"/>
        </w:rPr>
        <w:t>(in addition to the decarbonisation of the power supply)</w:t>
      </w:r>
      <w:r w:rsidR="00215C84" w:rsidRPr="00521E85">
        <w:rPr>
          <w:noProof/>
          <w:lang w:val="en-GB"/>
        </w:rPr>
        <w:t xml:space="preserve"> </w:t>
      </w:r>
      <w:r w:rsidR="003313B3" w:rsidRPr="00521E85">
        <w:rPr>
          <w:noProof/>
          <w:lang w:val="en-GB"/>
        </w:rPr>
        <w:t>–</w:t>
      </w:r>
      <w:r w:rsidR="00215C84" w:rsidRPr="00521E85">
        <w:rPr>
          <w:noProof/>
          <w:lang w:val="en-GB"/>
        </w:rPr>
        <w:t xml:space="preserve"> </w:t>
      </w:r>
      <w:r w:rsidR="003313B3" w:rsidRPr="00521E85">
        <w:rPr>
          <w:noProof/>
          <w:lang w:val="en-GB"/>
        </w:rPr>
        <w:t>reduction of output in industrial production</w:t>
      </w:r>
      <w:r w:rsidR="00215C84" w:rsidRPr="00521E85">
        <w:rPr>
          <w:noProof/>
          <w:lang w:val="en-GB"/>
        </w:rPr>
        <w:t xml:space="preserve"> in some sectors, recovery </w:t>
      </w:r>
      <w:r w:rsidR="005E238B" w:rsidRPr="00521E85">
        <w:rPr>
          <w:noProof/>
          <w:lang w:val="en-GB"/>
        </w:rPr>
        <w:t>of output in energy-intensive sectors such as steel, fertilisers and chemicals and</w:t>
      </w:r>
      <w:r w:rsidR="00114FA4" w:rsidRPr="00521E85">
        <w:rPr>
          <w:noProof/>
          <w:lang w:val="en-GB"/>
        </w:rPr>
        <w:t xml:space="preserve"> improvement</w:t>
      </w:r>
      <w:r w:rsidR="00E049F8" w:rsidRPr="00521E85">
        <w:rPr>
          <w:noProof/>
          <w:lang w:val="en-GB"/>
        </w:rPr>
        <w:t>s</w:t>
      </w:r>
      <w:r w:rsidR="00114FA4" w:rsidRPr="00521E85">
        <w:rPr>
          <w:noProof/>
          <w:lang w:val="en-GB"/>
        </w:rPr>
        <w:t xml:space="preserve"> in</w:t>
      </w:r>
      <w:r w:rsidR="005E238B" w:rsidRPr="00521E85">
        <w:rPr>
          <w:noProof/>
          <w:lang w:val="en-GB"/>
        </w:rPr>
        <w:t xml:space="preserve"> energy efficienc</w:t>
      </w:r>
      <w:r w:rsidR="00114FA4" w:rsidRPr="00521E85">
        <w:rPr>
          <w:noProof/>
          <w:lang w:val="en-GB"/>
        </w:rPr>
        <w:t>y.</w:t>
      </w:r>
    </w:p>
    <w:p w14:paraId="59225869" w14:textId="53CF4D4B" w:rsidR="00675081" w:rsidRPr="00521E85" w:rsidRDefault="00675081" w:rsidP="00675081">
      <w:pPr>
        <w:pStyle w:val="Legenda"/>
        <w:jc w:val="both"/>
        <w:rPr>
          <w:noProof/>
          <w:lang w:val="en-GB"/>
        </w:rPr>
      </w:pPr>
      <w:r w:rsidRPr="00521E85">
        <w:rPr>
          <w:noProof/>
          <w:lang w:val="en-GB"/>
        </w:rPr>
        <w:lastRenderedPageBreak/>
        <w:t xml:space="preserve">Figure </w:t>
      </w:r>
      <w:r w:rsidR="00FC76AD" w:rsidRPr="00521E85">
        <w:rPr>
          <w:noProof/>
          <w:lang w:val="en-GB"/>
        </w:rPr>
        <w:t>10</w:t>
      </w:r>
      <w:r w:rsidRPr="00521E85">
        <w:rPr>
          <w:noProof/>
          <w:lang w:val="en-GB"/>
        </w:rPr>
        <w:t xml:space="preserve">: Emissions under the EU ETS </w:t>
      </w:r>
      <w:r w:rsidR="008F1150" w:rsidRPr="00521E85">
        <w:rPr>
          <w:noProof/>
          <w:lang w:val="en-GB"/>
        </w:rPr>
        <w:t xml:space="preserve">in the EU </w:t>
      </w:r>
      <w:r w:rsidRPr="00521E85">
        <w:rPr>
          <w:noProof/>
          <w:lang w:val="en-GB"/>
        </w:rPr>
        <w:t>by sector</w:t>
      </w:r>
    </w:p>
    <w:tbl>
      <w:tblPr>
        <w:tblStyle w:val="Tabela-Siatka"/>
        <w:tblW w:w="0" w:type="auto"/>
        <w:tblLook w:val="04A0" w:firstRow="1" w:lastRow="0" w:firstColumn="1" w:lastColumn="0" w:noHBand="0" w:noVBand="1"/>
      </w:tblPr>
      <w:tblGrid>
        <w:gridCol w:w="9026"/>
      </w:tblGrid>
      <w:tr w:rsidR="004B053C" w:rsidRPr="00521E85" w14:paraId="4D4A5092" w14:textId="77777777" w:rsidTr="005644F9">
        <w:tc>
          <w:tcPr>
            <w:tcW w:w="9016" w:type="dxa"/>
          </w:tcPr>
          <w:p w14:paraId="12A7E008" w14:textId="5E7B53E1" w:rsidR="004B053C" w:rsidRPr="00521E85" w:rsidRDefault="00B6103F" w:rsidP="004B053C">
            <w:pPr>
              <w:rPr>
                <w:noProof/>
                <w:lang w:val="en-GB"/>
              </w:rPr>
            </w:pPr>
            <w:r w:rsidRPr="00521E85">
              <w:rPr>
                <w:noProof/>
                <w:lang w:val="en-GB" w:eastAsia="en-GB"/>
              </w:rPr>
              <w:drawing>
                <wp:inline distT="0" distB="0" distL="0" distR="0" wp14:anchorId="6698B0EA" wp14:editId="1414011C">
                  <wp:extent cx="5785485" cy="2743200"/>
                  <wp:effectExtent l="0" t="0" r="5715" b="0"/>
                  <wp:docPr id="824131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85485" cy="2743200"/>
                          </a:xfrm>
                          <a:prstGeom prst="rect">
                            <a:avLst/>
                          </a:prstGeom>
                          <a:noFill/>
                        </pic:spPr>
                      </pic:pic>
                    </a:graphicData>
                  </a:graphic>
                </wp:inline>
              </w:drawing>
            </w:r>
          </w:p>
        </w:tc>
      </w:tr>
      <w:tr w:rsidR="004B053C" w:rsidRPr="00521E85" w14:paraId="5DA26AF3" w14:textId="77777777" w:rsidTr="005644F9">
        <w:tc>
          <w:tcPr>
            <w:tcW w:w="9016" w:type="dxa"/>
          </w:tcPr>
          <w:p w14:paraId="3701DDB0" w14:textId="36F30803" w:rsidR="004B053C" w:rsidRPr="00521E85" w:rsidRDefault="004B053C" w:rsidP="004B053C">
            <w:pPr>
              <w:rPr>
                <w:i/>
                <w:iCs/>
                <w:noProof/>
                <w:sz w:val="18"/>
                <w:szCs w:val="18"/>
                <w:lang w:val="en-GB"/>
              </w:rPr>
            </w:pPr>
            <w:r w:rsidRPr="00521E85">
              <w:rPr>
                <w:i/>
                <w:iCs/>
                <w:noProof/>
                <w:sz w:val="18"/>
                <w:szCs w:val="18"/>
                <w:lang w:val="en-GB"/>
              </w:rPr>
              <w:t>Source: EEA</w:t>
            </w:r>
          </w:p>
        </w:tc>
      </w:tr>
    </w:tbl>
    <w:p w14:paraId="64E405BC" w14:textId="70E120E0" w:rsidR="00E77752" w:rsidRPr="00521E85" w:rsidRDefault="00E77752" w:rsidP="00E77752">
      <w:pPr>
        <w:pStyle w:val="Nagwek2"/>
        <w:rPr>
          <w:noProof/>
          <w:lang w:val="en-GB"/>
        </w:rPr>
      </w:pPr>
      <w:bookmarkStart w:id="26" w:name="_Toc210930210"/>
      <w:bookmarkStart w:id="27" w:name="_Toc212531303"/>
      <w:r w:rsidRPr="00521E85">
        <w:rPr>
          <w:noProof/>
          <w:lang w:val="en-GB"/>
        </w:rPr>
        <w:t>Auction revenues</w:t>
      </w:r>
      <w:bookmarkEnd w:id="26"/>
      <w:bookmarkEnd w:id="27"/>
    </w:p>
    <w:p w14:paraId="40DAF51C" w14:textId="7FC55223" w:rsidR="005D5075" w:rsidRPr="00521E85" w:rsidRDefault="005D5075" w:rsidP="005D5075">
      <w:pPr>
        <w:rPr>
          <w:rFonts w:cstheme="minorHAnsi"/>
          <w:iCs/>
          <w:noProof/>
          <w:lang w:val="en-GB" w:eastAsia="en-GB"/>
        </w:rPr>
      </w:pPr>
      <w:r w:rsidRPr="00521E85">
        <w:rPr>
          <w:rFonts w:cstheme="minorHAnsi"/>
          <w:iCs/>
          <w:noProof/>
          <w:lang w:val="en-GB" w:eastAsia="en-GB"/>
        </w:rPr>
        <w:t>By mid-2025, the EU ETS ha</w:t>
      </w:r>
      <w:r w:rsidR="003539AB" w:rsidRPr="00521E85">
        <w:rPr>
          <w:rFonts w:cstheme="minorHAnsi"/>
          <w:iCs/>
          <w:noProof/>
          <w:lang w:val="en-GB" w:eastAsia="en-GB"/>
        </w:rPr>
        <w:t>d</w:t>
      </w:r>
      <w:r w:rsidRPr="00521E85">
        <w:rPr>
          <w:rFonts w:cstheme="minorHAnsi"/>
          <w:iCs/>
          <w:noProof/>
          <w:lang w:val="en-GB" w:eastAsia="en-GB"/>
        </w:rPr>
        <w:t xml:space="preserve"> </w:t>
      </w:r>
      <w:r w:rsidRPr="00521E85">
        <w:rPr>
          <w:rFonts w:cstheme="minorHAnsi"/>
          <w:b/>
          <w:bCs/>
          <w:iCs/>
          <w:noProof/>
          <w:lang w:val="en-GB" w:eastAsia="en-GB"/>
        </w:rPr>
        <w:t>raised over EUR 2</w:t>
      </w:r>
      <w:r w:rsidR="008A6E0A" w:rsidRPr="00521E85">
        <w:rPr>
          <w:rFonts w:cstheme="minorHAnsi"/>
          <w:b/>
          <w:bCs/>
          <w:iCs/>
          <w:noProof/>
          <w:lang w:val="en-GB" w:eastAsia="en-GB"/>
        </w:rPr>
        <w:t>4</w:t>
      </w:r>
      <w:r w:rsidR="00472A72" w:rsidRPr="00521E85">
        <w:rPr>
          <w:rFonts w:cstheme="minorHAnsi"/>
          <w:b/>
          <w:bCs/>
          <w:iCs/>
          <w:noProof/>
          <w:lang w:val="en-GB" w:eastAsia="en-GB"/>
        </w:rPr>
        <w:t>5</w:t>
      </w:r>
      <w:r w:rsidRPr="00521E85">
        <w:rPr>
          <w:rFonts w:cstheme="minorHAnsi"/>
          <w:b/>
          <w:bCs/>
          <w:iCs/>
          <w:noProof/>
          <w:lang w:val="en-GB" w:eastAsia="en-GB"/>
        </w:rPr>
        <w:t> billion</w:t>
      </w:r>
      <w:r w:rsidRPr="00521E85">
        <w:rPr>
          <w:rFonts w:cstheme="minorHAnsi"/>
          <w:iCs/>
          <w:noProof/>
          <w:lang w:val="en-GB" w:eastAsia="en-GB"/>
        </w:rPr>
        <w:t xml:space="preserve"> through the sale of emission allowances. In 2024, ETS revenue </w:t>
      </w:r>
      <w:r w:rsidR="00906EEE" w:rsidRPr="00521E85">
        <w:rPr>
          <w:rFonts w:cstheme="minorHAnsi"/>
          <w:iCs/>
          <w:noProof/>
          <w:lang w:val="en-GB" w:eastAsia="en-GB"/>
        </w:rPr>
        <w:t>reached</w:t>
      </w:r>
      <w:r w:rsidRPr="00521E85">
        <w:rPr>
          <w:rFonts w:cstheme="minorHAnsi"/>
          <w:iCs/>
          <w:noProof/>
          <w:lang w:val="en-GB" w:eastAsia="en-GB"/>
        </w:rPr>
        <w:t xml:space="preserve"> nearly EUR 39 billion. </w:t>
      </w:r>
      <w:r w:rsidR="00352514" w:rsidRPr="00521E85">
        <w:rPr>
          <w:rFonts w:cstheme="minorHAnsi"/>
          <w:iCs/>
          <w:noProof/>
          <w:lang w:val="en-GB" w:eastAsia="en-GB"/>
        </w:rPr>
        <w:t xml:space="preserve">This </w:t>
      </w:r>
      <w:r w:rsidRPr="00521E85">
        <w:rPr>
          <w:rFonts w:cstheme="minorHAnsi"/>
          <w:iCs/>
          <w:noProof/>
          <w:lang w:val="en-GB" w:eastAsia="en-GB"/>
        </w:rPr>
        <w:t>went primarily to national budgets (EUR 2</w:t>
      </w:r>
      <w:r w:rsidR="00A13CCF" w:rsidRPr="00521E85">
        <w:rPr>
          <w:rFonts w:cstheme="minorHAnsi"/>
          <w:iCs/>
          <w:noProof/>
          <w:lang w:val="en-GB" w:eastAsia="en-GB"/>
        </w:rPr>
        <w:t>4.4</w:t>
      </w:r>
      <w:r w:rsidRPr="00521E85">
        <w:rPr>
          <w:rFonts w:cstheme="minorHAnsi"/>
          <w:iCs/>
          <w:noProof/>
          <w:lang w:val="en-GB" w:eastAsia="en-GB"/>
        </w:rPr>
        <w:t xml:space="preserve"> billion</w:t>
      </w:r>
      <w:r w:rsidR="00EA5A24" w:rsidRPr="00521E85">
        <w:rPr>
          <w:rFonts w:cstheme="minorHAnsi"/>
          <w:iCs/>
          <w:noProof/>
          <w:lang w:val="en-GB" w:eastAsia="en-GB"/>
        </w:rPr>
        <w:t>) but</w:t>
      </w:r>
      <w:r w:rsidRPr="00521E85">
        <w:rPr>
          <w:rFonts w:cstheme="minorHAnsi"/>
          <w:iCs/>
          <w:noProof/>
          <w:lang w:val="en-GB" w:eastAsia="en-GB"/>
        </w:rPr>
        <w:t xml:space="preserve"> also </w:t>
      </w:r>
      <w:r w:rsidR="00900326" w:rsidRPr="00521E85">
        <w:rPr>
          <w:rFonts w:cstheme="minorHAnsi"/>
          <w:iCs/>
          <w:noProof/>
          <w:lang w:val="en-GB" w:eastAsia="en-GB"/>
        </w:rPr>
        <w:t>fund</w:t>
      </w:r>
      <w:r w:rsidR="002F1E8F" w:rsidRPr="00521E85">
        <w:rPr>
          <w:rFonts w:cstheme="minorHAnsi"/>
          <w:iCs/>
          <w:noProof/>
          <w:lang w:val="en-GB" w:eastAsia="en-GB"/>
        </w:rPr>
        <w:t>ed the ETS</w:t>
      </w:r>
      <w:r w:rsidR="00900326" w:rsidRPr="00521E85">
        <w:rPr>
          <w:rFonts w:cstheme="minorHAnsi"/>
          <w:iCs/>
          <w:noProof/>
          <w:lang w:val="en-GB" w:eastAsia="en-GB"/>
        </w:rPr>
        <w:t xml:space="preserve"> </w:t>
      </w:r>
      <w:r w:rsidRPr="00521E85">
        <w:rPr>
          <w:rFonts w:cstheme="minorHAnsi"/>
          <w:iCs/>
          <w:noProof/>
          <w:lang w:val="en-GB" w:eastAsia="en-GB"/>
        </w:rPr>
        <w:t>programmes for a clean transition</w:t>
      </w:r>
      <w:r w:rsidR="004543B2" w:rsidRPr="00521E85">
        <w:rPr>
          <w:rFonts w:cstheme="minorHAnsi"/>
          <w:iCs/>
          <w:noProof/>
          <w:lang w:val="en-GB" w:eastAsia="en-GB"/>
        </w:rPr>
        <w:t xml:space="preserve"> </w:t>
      </w:r>
      <w:r w:rsidR="00E70096" w:rsidRPr="00521E85">
        <w:rPr>
          <w:rFonts w:cstheme="minorHAnsi"/>
          <w:iCs/>
          <w:noProof/>
          <w:lang w:val="en-GB" w:eastAsia="en-GB"/>
        </w:rPr>
        <w:t>(i.e.</w:t>
      </w:r>
      <w:r w:rsidRPr="00521E85">
        <w:rPr>
          <w:rFonts w:cstheme="minorHAnsi"/>
          <w:iCs/>
          <w:noProof/>
          <w:lang w:val="en-GB" w:eastAsia="en-GB"/>
        </w:rPr>
        <w:t xml:space="preserve"> the Innovation Fund </w:t>
      </w:r>
      <w:r w:rsidR="00D7133D" w:rsidRPr="00521E85">
        <w:rPr>
          <w:rFonts w:cstheme="minorHAnsi"/>
          <w:iCs/>
          <w:noProof/>
          <w:lang w:val="en-GB" w:eastAsia="en-GB"/>
        </w:rPr>
        <w:t>and</w:t>
      </w:r>
      <w:r w:rsidRPr="00521E85">
        <w:rPr>
          <w:rFonts w:cstheme="minorHAnsi"/>
          <w:iCs/>
          <w:noProof/>
          <w:lang w:val="en-GB" w:eastAsia="en-GB"/>
        </w:rPr>
        <w:t xml:space="preserve"> the Modernisation Fund</w:t>
      </w:r>
      <w:r w:rsidR="00E70096" w:rsidRPr="00521E85">
        <w:rPr>
          <w:rFonts w:cstheme="minorHAnsi"/>
          <w:iCs/>
          <w:noProof/>
          <w:lang w:val="en-GB" w:eastAsia="en-GB"/>
        </w:rPr>
        <w:t>)</w:t>
      </w:r>
      <w:r w:rsidR="00D7133D" w:rsidRPr="00521E85">
        <w:rPr>
          <w:rFonts w:cstheme="minorHAnsi"/>
          <w:iCs/>
          <w:noProof/>
          <w:lang w:val="en-GB" w:eastAsia="en-GB"/>
        </w:rPr>
        <w:t xml:space="preserve"> as well as</w:t>
      </w:r>
      <w:r w:rsidRPr="00521E85">
        <w:rPr>
          <w:rFonts w:cstheme="minorHAnsi"/>
          <w:iCs/>
          <w:noProof/>
          <w:lang w:val="en-GB" w:eastAsia="en-GB"/>
        </w:rPr>
        <w:t xml:space="preserve"> </w:t>
      </w:r>
      <w:r w:rsidR="005009BE" w:rsidRPr="00521E85">
        <w:rPr>
          <w:rFonts w:cstheme="minorHAnsi"/>
          <w:iCs/>
          <w:noProof/>
          <w:lang w:val="en-GB" w:eastAsia="en-GB"/>
        </w:rPr>
        <w:t>part of</w:t>
      </w:r>
      <w:r w:rsidRPr="00521E85">
        <w:rPr>
          <w:rFonts w:cstheme="minorHAnsi"/>
          <w:iCs/>
          <w:noProof/>
          <w:lang w:val="en-GB" w:eastAsia="en-GB"/>
        </w:rPr>
        <w:t xml:space="preserve"> the Recovery and Resilience Facility</w:t>
      </w:r>
      <w:r w:rsidR="005009BE" w:rsidRPr="00521E85">
        <w:rPr>
          <w:rFonts w:cstheme="minorHAnsi"/>
          <w:iCs/>
          <w:noProof/>
          <w:lang w:val="en-GB" w:eastAsia="en-GB"/>
        </w:rPr>
        <w:t xml:space="preserve"> in line with RepowerEU</w:t>
      </w:r>
      <w:r w:rsidR="00081C12" w:rsidRPr="00521E85">
        <w:rPr>
          <w:rFonts w:cstheme="minorHAnsi"/>
          <w:iCs/>
          <w:noProof/>
          <w:lang w:val="en-GB" w:eastAsia="en-GB"/>
        </w:rPr>
        <w:t xml:space="preserve"> Plan</w:t>
      </w:r>
      <w:r w:rsidRPr="00521E85">
        <w:rPr>
          <w:rFonts w:cstheme="minorHAnsi"/>
          <w:iCs/>
          <w:noProof/>
          <w:lang w:val="en-GB" w:eastAsia="en-GB"/>
        </w:rPr>
        <w:t>. In 2025, a portion of allowances from the EU ETS also started being auctioned to</w:t>
      </w:r>
      <w:r w:rsidR="00F96B2B" w:rsidRPr="00521E85">
        <w:rPr>
          <w:rFonts w:cstheme="minorHAnsi"/>
          <w:iCs/>
          <w:noProof/>
          <w:lang w:val="en-GB" w:eastAsia="en-GB"/>
        </w:rPr>
        <w:t xml:space="preserve"> finance</w:t>
      </w:r>
      <w:r w:rsidRPr="00521E85">
        <w:rPr>
          <w:rFonts w:cstheme="minorHAnsi"/>
          <w:iCs/>
          <w:noProof/>
          <w:lang w:val="en-GB" w:eastAsia="en-GB"/>
        </w:rPr>
        <w:t xml:space="preserve"> the Social Climate Fund (see </w:t>
      </w:r>
      <w:r w:rsidRPr="00521E85">
        <w:rPr>
          <w:rStyle w:val="Hipercze"/>
          <w:rFonts w:cstheme="minorHAnsi"/>
          <w:noProof/>
          <w:lang w:val="en-GB" w:eastAsia="en-GB"/>
        </w:rPr>
        <w:t>Chapter 6</w:t>
      </w:r>
      <w:r w:rsidRPr="00521E85">
        <w:rPr>
          <w:rFonts w:cstheme="minorHAnsi"/>
          <w:iCs/>
          <w:noProof/>
          <w:lang w:val="en-GB" w:eastAsia="en-GB"/>
        </w:rPr>
        <w:t>).</w:t>
      </w:r>
    </w:p>
    <w:p w14:paraId="0EF3BFED" w14:textId="31824FFF" w:rsidR="00490718" w:rsidRPr="00521E85" w:rsidRDefault="00B55D75" w:rsidP="00490718">
      <w:pPr>
        <w:pStyle w:val="Legenda"/>
        <w:rPr>
          <w:noProof/>
          <w:lang w:val="en-GB"/>
        </w:rPr>
      </w:pPr>
      <w:r w:rsidRPr="00521E85">
        <w:rPr>
          <w:noProof/>
          <w:lang w:val="en-GB"/>
        </w:rPr>
        <w:t xml:space="preserve">Figure </w:t>
      </w:r>
      <w:r w:rsidR="00FC76AD" w:rsidRPr="00521E85">
        <w:rPr>
          <w:noProof/>
          <w:lang w:val="en-GB"/>
        </w:rPr>
        <w:t>11</w:t>
      </w:r>
      <w:r w:rsidRPr="00521E85">
        <w:rPr>
          <w:noProof/>
          <w:lang w:val="en-GB"/>
        </w:rPr>
        <w:t xml:space="preserve">: </w:t>
      </w:r>
      <w:r w:rsidR="00EC28B3" w:rsidRPr="00521E85">
        <w:rPr>
          <w:noProof/>
          <w:lang w:val="en-GB"/>
        </w:rPr>
        <w:t xml:space="preserve">Member States’ use of ETS revenues </w:t>
      </w:r>
      <w:r w:rsidR="003162F6" w:rsidRPr="00521E85">
        <w:rPr>
          <w:noProof/>
          <w:lang w:val="en-GB"/>
        </w:rPr>
        <w:t>by</w:t>
      </w:r>
      <w:r w:rsidR="00EC28B3" w:rsidRPr="00521E85">
        <w:rPr>
          <w:noProof/>
          <w:lang w:val="en-GB"/>
        </w:rPr>
        <w:t xml:space="preserve"> different purposes</w:t>
      </w:r>
      <w:r w:rsidR="00490718" w:rsidRPr="00521E85">
        <w:rPr>
          <w:noProof/>
          <w:lang w:val="en-GB"/>
        </w:rPr>
        <w:t xml:space="preserve"> as report</w:t>
      </w:r>
      <w:r w:rsidR="003C474E" w:rsidRPr="00521E85">
        <w:rPr>
          <w:noProof/>
          <w:lang w:val="en-GB"/>
        </w:rPr>
        <w:t>ed</w:t>
      </w:r>
      <w:r w:rsidR="00490718" w:rsidRPr="00521E85">
        <w:rPr>
          <w:noProof/>
          <w:lang w:val="en-GB"/>
        </w:rPr>
        <w:t xml:space="preserve"> </w:t>
      </w:r>
      <w:r w:rsidR="00A135C4" w:rsidRPr="00521E85">
        <w:rPr>
          <w:noProof/>
          <w:lang w:val="en-GB"/>
        </w:rPr>
        <w:t>for</w:t>
      </w:r>
      <w:r w:rsidR="00490718" w:rsidRPr="00521E85">
        <w:rPr>
          <w:noProof/>
          <w:lang w:val="en-GB"/>
        </w:rPr>
        <w:t xml:space="preserve"> 2024</w:t>
      </w:r>
      <w:r w:rsidR="00EC28B3" w:rsidRPr="00521E85">
        <w:rPr>
          <w:noProof/>
          <w:lang w:val="en-GB"/>
        </w:rPr>
        <w:t xml:space="preserve"> (considering revenues disbursed)</w:t>
      </w:r>
    </w:p>
    <w:p w14:paraId="63DEF6B5" w14:textId="542232E8" w:rsidR="00F475B0" w:rsidRPr="00521E85" w:rsidRDefault="00F475B0" w:rsidP="00F475B0">
      <w:pPr>
        <w:rPr>
          <w:noProof/>
          <w:lang w:val="en-GB"/>
        </w:rPr>
      </w:pPr>
      <w:r w:rsidRPr="00521E85">
        <w:rPr>
          <w:noProof/>
          <w:lang w:val="en-GB" w:eastAsia="en-GB"/>
        </w:rPr>
        <w:drawing>
          <wp:inline distT="0" distB="0" distL="0" distR="0" wp14:anchorId="0E6E701E" wp14:editId="407E9B8C">
            <wp:extent cx="5761355" cy="3249295"/>
            <wp:effectExtent l="0" t="0" r="0" b="8255"/>
            <wp:docPr id="120069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1355" cy="3249295"/>
                    </a:xfrm>
                    <a:prstGeom prst="rect">
                      <a:avLst/>
                    </a:prstGeom>
                    <a:noFill/>
                  </pic:spPr>
                </pic:pic>
              </a:graphicData>
            </a:graphic>
          </wp:inline>
        </w:drawing>
      </w:r>
    </w:p>
    <w:p w14:paraId="7F48E45C" w14:textId="5EEE894C" w:rsidR="00AA1809" w:rsidRPr="00521E85" w:rsidRDefault="005D5075" w:rsidP="00FF4057">
      <w:pPr>
        <w:rPr>
          <w:rFonts w:cstheme="minorHAnsi"/>
          <w:iCs/>
          <w:noProof/>
          <w:lang w:val="en-GB" w:eastAsia="en-GB"/>
        </w:rPr>
      </w:pPr>
      <w:r w:rsidRPr="00521E85">
        <w:rPr>
          <w:rFonts w:cstheme="minorHAnsi"/>
          <w:iCs/>
          <w:noProof/>
          <w:lang w:val="en-GB" w:eastAsia="en-GB"/>
        </w:rPr>
        <w:lastRenderedPageBreak/>
        <w:t>Member States must use all their ETS revenue</w:t>
      </w:r>
      <w:r w:rsidR="00D51CE8" w:rsidRPr="00521E85">
        <w:rPr>
          <w:rFonts w:cstheme="minorHAnsi"/>
          <w:iCs/>
          <w:noProof/>
          <w:lang w:val="en-GB" w:eastAsia="en-GB"/>
        </w:rPr>
        <w:t>s</w:t>
      </w:r>
      <w:r w:rsidRPr="00521E85">
        <w:rPr>
          <w:rFonts w:cstheme="minorHAnsi"/>
          <w:iCs/>
          <w:noProof/>
          <w:lang w:val="en-GB" w:eastAsia="en-GB"/>
        </w:rPr>
        <w:t xml:space="preserve"> (or an equivalent amount) to </w:t>
      </w:r>
      <w:r w:rsidR="0006492A" w:rsidRPr="00521E85">
        <w:rPr>
          <w:rFonts w:cstheme="minorHAnsi"/>
          <w:iCs/>
          <w:noProof/>
          <w:lang w:val="en-GB" w:eastAsia="en-GB"/>
        </w:rPr>
        <w:t xml:space="preserve">fund </w:t>
      </w:r>
      <w:r w:rsidRPr="00521E85">
        <w:rPr>
          <w:rFonts w:cstheme="minorHAnsi"/>
          <w:iCs/>
          <w:noProof/>
          <w:lang w:val="en-GB" w:eastAsia="en-GB"/>
        </w:rPr>
        <w:t xml:space="preserve">climate action and energy transformation, including measures to address social aspects. </w:t>
      </w:r>
      <w:r w:rsidR="00AA1809" w:rsidRPr="00521E85">
        <w:rPr>
          <w:rFonts w:cstheme="minorHAnsi"/>
          <w:iCs/>
          <w:noProof/>
          <w:lang w:val="en-GB" w:eastAsia="en-GB"/>
        </w:rPr>
        <w:t>The only exception from this rule is the</w:t>
      </w:r>
      <w:r w:rsidR="00A231CE" w:rsidRPr="00521E85">
        <w:rPr>
          <w:noProof/>
          <w:lang w:val="en-GB"/>
        </w:rPr>
        <w:t xml:space="preserve"> </w:t>
      </w:r>
      <w:r w:rsidR="00A231CE" w:rsidRPr="00521E85">
        <w:rPr>
          <w:rFonts w:cstheme="minorHAnsi"/>
          <w:iCs/>
          <w:noProof/>
          <w:lang w:val="en-GB" w:eastAsia="en-GB"/>
        </w:rPr>
        <w:t>possibility for Member States to use</w:t>
      </w:r>
      <w:r w:rsidR="00AA1809" w:rsidRPr="00521E85">
        <w:rPr>
          <w:rFonts w:cstheme="minorHAnsi"/>
          <w:iCs/>
          <w:noProof/>
          <w:lang w:val="en-GB" w:eastAsia="en-GB"/>
        </w:rPr>
        <w:t xml:space="preserve"> ETS revenue </w:t>
      </w:r>
      <w:r w:rsidR="002D50F5" w:rsidRPr="00521E85">
        <w:rPr>
          <w:rFonts w:cstheme="minorHAnsi"/>
          <w:iCs/>
          <w:noProof/>
          <w:lang w:val="en-GB" w:eastAsia="en-GB"/>
        </w:rPr>
        <w:t>to provide</w:t>
      </w:r>
      <w:r w:rsidR="00AA1809" w:rsidRPr="00521E85">
        <w:rPr>
          <w:rFonts w:cstheme="minorHAnsi"/>
          <w:iCs/>
          <w:noProof/>
          <w:lang w:val="en-GB" w:eastAsia="en-GB"/>
        </w:rPr>
        <w:t xml:space="preserve"> aid </w:t>
      </w:r>
      <w:r w:rsidR="00B215E9" w:rsidRPr="00521E85">
        <w:rPr>
          <w:rFonts w:cstheme="minorHAnsi"/>
          <w:iCs/>
          <w:noProof/>
          <w:lang w:val="en-GB" w:eastAsia="en-GB"/>
        </w:rPr>
        <w:t>to</w:t>
      </w:r>
      <w:r w:rsidR="00FC4256" w:rsidRPr="00521E85">
        <w:rPr>
          <w:rFonts w:cstheme="minorHAnsi"/>
          <w:iCs/>
          <w:noProof/>
          <w:lang w:val="en-GB" w:eastAsia="en-GB"/>
        </w:rPr>
        <w:t xml:space="preserve"> </w:t>
      </w:r>
      <w:r w:rsidR="006F11F8" w:rsidRPr="00521E85">
        <w:rPr>
          <w:rFonts w:cstheme="minorHAnsi"/>
          <w:iCs/>
          <w:noProof/>
          <w:lang w:val="en-GB" w:eastAsia="en-GB"/>
        </w:rPr>
        <w:t>for electricity-intensive industries for indirect carbon costs</w:t>
      </w:r>
      <w:r w:rsidR="00B215E9" w:rsidRPr="00521E85">
        <w:rPr>
          <w:rFonts w:cstheme="minorHAnsi"/>
          <w:iCs/>
          <w:noProof/>
          <w:lang w:val="en-GB" w:eastAsia="en-GB"/>
        </w:rPr>
        <w:t xml:space="preserve">. </w:t>
      </w:r>
      <w:r w:rsidR="007B098D" w:rsidRPr="00521E85">
        <w:rPr>
          <w:rFonts w:cstheme="minorHAnsi"/>
          <w:iCs/>
          <w:noProof/>
          <w:lang w:val="en-GB" w:eastAsia="en-GB"/>
        </w:rPr>
        <w:t>In 2024,</w:t>
      </w:r>
      <w:r w:rsidR="00B215E9" w:rsidRPr="00521E85">
        <w:rPr>
          <w:rFonts w:cstheme="minorHAnsi"/>
          <w:iCs/>
          <w:noProof/>
          <w:lang w:val="en-GB" w:eastAsia="en-GB"/>
        </w:rPr>
        <w:t xml:space="preserve"> </w:t>
      </w:r>
      <w:r w:rsidR="004056A7" w:rsidRPr="00521E85">
        <w:rPr>
          <w:rFonts w:cstheme="minorHAnsi"/>
          <w:iCs/>
          <w:noProof/>
          <w:lang w:val="en-GB" w:eastAsia="en-GB"/>
        </w:rPr>
        <w:t xml:space="preserve">15 Member States used their revenues </w:t>
      </w:r>
      <w:r w:rsidR="00B83501" w:rsidRPr="00521E85">
        <w:rPr>
          <w:rFonts w:cstheme="minorHAnsi"/>
          <w:iCs/>
          <w:noProof/>
          <w:lang w:val="en-GB" w:eastAsia="en-GB"/>
        </w:rPr>
        <w:t xml:space="preserve">for </w:t>
      </w:r>
      <w:r w:rsidR="004056A7" w:rsidRPr="00521E85">
        <w:rPr>
          <w:rFonts w:cstheme="minorHAnsi"/>
          <w:iCs/>
          <w:noProof/>
          <w:lang w:val="en-GB" w:eastAsia="en-GB"/>
        </w:rPr>
        <w:t xml:space="preserve">this </w:t>
      </w:r>
      <w:r w:rsidR="00B83501" w:rsidRPr="00521E85">
        <w:rPr>
          <w:rFonts w:cstheme="minorHAnsi"/>
          <w:iCs/>
          <w:noProof/>
          <w:lang w:val="en-GB" w:eastAsia="en-GB"/>
        </w:rPr>
        <w:t>purpose</w:t>
      </w:r>
      <w:r w:rsidR="004056A7" w:rsidRPr="00521E85">
        <w:rPr>
          <w:rFonts w:cstheme="minorHAnsi"/>
          <w:iCs/>
          <w:noProof/>
          <w:lang w:val="en-GB" w:eastAsia="en-GB"/>
        </w:rPr>
        <w:t xml:space="preserve">. </w:t>
      </w:r>
      <w:r w:rsidR="00A13CCF" w:rsidRPr="00521E85">
        <w:rPr>
          <w:rFonts w:cstheme="minorHAnsi"/>
          <w:iCs/>
          <w:noProof/>
          <w:lang w:val="en-GB" w:eastAsia="en-GB"/>
        </w:rPr>
        <w:t xml:space="preserve">Of </w:t>
      </w:r>
      <w:r w:rsidR="00D30F12" w:rsidRPr="00521E85">
        <w:rPr>
          <w:rFonts w:cstheme="minorHAnsi"/>
          <w:iCs/>
          <w:noProof/>
          <w:lang w:val="en-GB" w:eastAsia="en-GB"/>
        </w:rPr>
        <w:t>EUR 2</w:t>
      </w:r>
      <w:r w:rsidR="00A13CCF" w:rsidRPr="00521E85">
        <w:rPr>
          <w:rFonts w:cstheme="minorHAnsi"/>
          <w:iCs/>
          <w:noProof/>
          <w:lang w:val="en-GB" w:eastAsia="en-GB"/>
        </w:rPr>
        <w:t>4.4</w:t>
      </w:r>
      <w:r w:rsidR="007679C7" w:rsidRPr="00521E85">
        <w:rPr>
          <w:rFonts w:cstheme="minorHAnsi"/>
          <w:iCs/>
          <w:noProof/>
          <w:lang w:val="en-GB" w:eastAsia="en-GB"/>
        </w:rPr>
        <w:t xml:space="preserve"> collected in 2024</w:t>
      </w:r>
      <w:r w:rsidR="00B124E5" w:rsidRPr="00521E85">
        <w:rPr>
          <w:rFonts w:cstheme="minorHAnsi"/>
          <w:iCs/>
          <w:noProof/>
          <w:lang w:val="en-GB" w:eastAsia="en-GB"/>
        </w:rPr>
        <w:t xml:space="preserve">, </w:t>
      </w:r>
      <w:r w:rsidR="002714AD" w:rsidRPr="00521E85">
        <w:rPr>
          <w:rFonts w:cstheme="minorHAnsi"/>
          <w:iCs/>
          <w:noProof/>
          <w:lang w:val="en-GB" w:eastAsia="en-GB"/>
        </w:rPr>
        <w:t xml:space="preserve">Member States used EUR 3.2 billion for indirect-cost compensation for energy-intensive industries. The remaining </w:t>
      </w:r>
      <w:r w:rsidR="00A13CCF" w:rsidRPr="00521E85">
        <w:rPr>
          <w:rFonts w:cstheme="minorHAnsi"/>
          <w:iCs/>
          <w:noProof/>
          <w:lang w:val="en-GB" w:eastAsia="en-GB"/>
        </w:rPr>
        <w:t xml:space="preserve">EUR 21.2 billion must be </w:t>
      </w:r>
      <w:r w:rsidR="00185B9C" w:rsidRPr="00521E85">
        <w:rPr>
          <w:rFonts w:cstheme="minorHAnsi"/>
          <w:iCs/>
          <w:noProof/>
          <w:lang w:val="en-GB" w:eastAsia="en-GB"/>
        </w:rPr>
        <w:t xml:space="preserve">used </w:t>
      </w:r>
      <w:r w:rsidR="007679C7" w:rsidRPr="00521E85">
        <w:rPr>
          <w:rFonts w:cstheme="minorHAnsi"/>
          <w:iCs/>
          <w:noProof/>
          <w:lang w:val="en-GB" w:eastAsia="en-GB"/>
        </w:rPr>
        <w:t xml:space="preserve">for </w:t>
      </w:r>
      <w:r w:rsidR="00185B9C" w:rsidRPr="00521E85">
        <w:rPr>
          <w:rFonts w:cstheme="minorHAnsi"/>
          <w:iCs/>
          <w:noProof/>
          <w:lang w:val="en-GB" w:eastAsia="en-GB"/>
        </w:rPr>
        <w:t>climate action and energy transformation but it does not need to be spent in one year</w:t>
      </w:r>
      <w:r w:rsidR="00B147DF" w:rsidRPr="00521E85">
        <w:rPr>
          <w:rFonts w:ascii="Arial" w:hAnsi="Arial" w:cs="Arial"/>
          <w:iCs/>
          <w:noProof/>
          <w:lang w:val="en-GB" w:eastAsia="en-GB"/>
        </w:rPr>
        <w:t> </w:t>
      </w:r>
      <w:r w:rsidR="00A40CDF" w:rsidRPr="00521E85">
        <w:rPr>
          <w:rStyle w:val="Odwoanieprzypisudolnego"/>
          <w:rFonts w:cstheme="minorHAnsi"/>
          <w:iCs/>
          <w:noProof/>
          <w:lang w:val="en-GB" w:eastAsia="en-GB"/>
        </w:rPr>
        <w:footnoteReference w:id="23"/>
      </w:r>
      <w:r w:rsidR="00185B9C" w:rsidRPr="00521E85">
        <w:rPr>
          <w:rFonts w:cstheme="minorHAnsi"/>
          <w:iCs/>
          <w:noProof/>
          <w:lang w:val="en-GB" w:eastAsia="en-GB"/>
        </w:rPr>
        <w:t>.</w:t>
      </w:r>
    </w:p>
    <w:p w14:paraId="45CB8315" w14:textId="1866B14D" w:rsidR="00FF4057" w:rsidRPr="00521E85" w:rsidRDefault="005D5075" w:rsidP="00FF4057">
      <w:pPr>
        <w:rPr>
          <w:rFonts w:cstheme="minorHAnsi"/>
          <w:iCs/>
          <w:noProof/>
          <w:lang w:val="en-GB" w:eastAsia="en-GB"/>
        </w:rPr>
      </w:pPr>
      <w:r w:rsidRPr="00521E85">
        <w:rPr>
          <w:rFonts w:cstheme="minorHAnsi"/>
          <w:iCs/>
          <w:noProof/>
          <w:lang w:val="en-GB" w:eastAsia="en-GB"/>
        </w:rPr>
        <w:t>Every year, Member States report to the Commission on how they use</w:t>
      </w:r>
      <w:r w:rsidR="00A247A6" w:rsidRPr="00521E85">
        <w:rPr>
          <w:rFonts w:cstheme="minorHAnsi"/>
          <w:iCs/>
          <w:noProof/>
          <w:lang w:val="en-GB" w:eastAsia="en-GB"/>
        </w:rPr>
        <w:t>d</w:t>
      </w:r>
      <w:r w:rsidRPr="00521E85">
        <w:rPr>
          <w:rFonts w:cstheme="minorHAnsi"/>
          <w:iCs/>
          <w:noProof/>
          <w:lang w:val="en-GB" w:eastAsia="en-GB"/>
        </w:rPr>
        <w:t xml:space="preserve"> their ETS revenues.</w:t>
      </w:r>
      <w:r w:rsidR="00FF4057" w:rsidRPr="00521E85">
        <w:rPr>
          <w:noProof/>
          <w:lang w:val="en-GB"/>
        </w:rPr>
        <w:t xml:space="preserve"> </w:t>
      </w:r>
      <w:r w:rsidR="00A247A6" w:rsidRPr="00521E85">
        <w:rPr>
          <w:rFonts w:cstheme="minorHAnsi"/>
          <w:noProof/>
          <w:lang w:val="en-GB" w:eastAsia="en-GB"/>
        </w:rPr>
        <w:t>Member States directed most of their 2024 ETS revenues to projects in</w:t>
      </w:r>
      <w:r w:rsidR="00153908" w:rsidRPr="00521E85">
        <w:rPr>
          <w:rFonts w:cstheme="minorHAnsi"/>
          <w:noProof/>
          <w:lang w:val="en-GB" w:eastAsia="en-GB"/>
        </w:rPr>
        <w:t xml:space="preserve"> the deployment of</w:t>
      </w:r>
      <w:r w:rsidR="00A247A6" w:rsidRPr="00521E85">
        <w:rPr>
          <w:rFonts w:cstheme="minorHAnsi"/>
          <w:noProof/>
          <w:lang w:val="en-GB" w:eastAsia="en-GB"/>
        </w:rPr>
        <w:t xml:space="preserve"> renewable energy</w:t>
      </w:r>
      <w:r w:rsidR="00153908" w:rsidRPr="00521E85">
        <w:rPr>
          <w:rFonts w:cstheme="minorHAnsi"/>
          <w:noProof/>
          <w:lang w:val="en-GB" w:eastAsia="en-GB"/>
        </w:rPr>
        <w:t xml:space="preserve"> sources</w:t>
      </w:r>
      <w:r w:rsidR="00A247A6" w:rsidRPr="00521E85">
        <w:rPr>
          <w:rFonts w:cstheme="minorHAnsi"/>
          <w:noProof/>
          <w:lang w:val="en-GB" w:eastAsia="en-GB"/>
        </w:rPr>
        <w:t>,</w:t>
      </w:r>
      <w:r w:rsidR="00BE0108" w:rsidRPr="00521E85">
        <w:rPr>
          <w:rFonts w:cstheme="minorHAnsi"/>
          <w:noProof/>
          <w:lang w:val="en-GB" w:eastAsia="en-GB"/>
        </w:rPr>
        <w:t xml:space="preserve"> grids and storage</w:t>
      </w:r>
      <w:r w:rsidR="00A40CDF" w:rsidRPr="00521E85">
        <w:rPr>
          <w:rFonts w:cstheme="minorHAnsi"/>
          <w:noProof/>
          <w:lang w:val="en-GB" w:eastAsia="en-GB"/>
        </w:rPr>
        <w:t xml:space="preserve"> (20%)</w:t>
      </w:r>
      <w:r w:rsidR="00BE0108" w:rsidRPr="00521E85">
        <w:rPr>
          <w:rFonts w:cstheme="minorHAnsi"/>
          <w:noProof/>
          <w:lang w:val="en-GB" w:eastAsia="en-GB"/>
        </w:rPr>
        <w:t xml:space="preserve">, </w:t>
      </w:r>
      <w:r w:rsidR="00153908" w:rsidRPr="00521E85">
        <w:rPr>
          <w:rFonts w:cstheme="minorHAnsi"/>
          <w:noProof/>
          <w:lang w:val="en-GB" w:eastAsia="en-GB"/>
        </w:rPr>
        <w:t>the</w:t>
      </w:r>
      <w:r w:rsidR="00A247A6" w:rsidRPr="00521E85" w:rsidDel="00BE0108">
        <w:rPr>
          <w:rFonts w:cstheme="minorHAnsi"/>
          <w:noProof/>
          <w:lang w:val="en-GB" w:eastAsia="en-GB"/>
        </w:rPr>
        <w:t xml:space="preserve"> </w:t>
      </w:r>
      <w:r w:rsidR="00A142B7" w:rsidRPr="00521E85">
        <w:rPr>
          <w:rFonts w:cstheme="minorHAnsi"/>
          <w:noProof/>
          <w:lang w:val="en-GB" w:eastAsia="en-GB"/>
        </w:rPr>
        <w:t xml:space="preserve">improvement of </w:t>
      </w:r>
      <w:r w:rsidR="00A247A6" w:rsidRPr="00521E85">
        <w:rPr>
          <w:rFonts w:cstheme="minorHAnsi"/>
          <w:noProof/>
          <w:lang w:val="en-GB" w:eastAsia="en-GB"/>
        </w:rPr>
        <w:t xml:space="preserve">energy efficiency </w:t>
      </w:r>
      <w:r w:rsidR="00A142B7" w:rsidRPr="00521E85">
        <w:rPr>
          <w:rFonts w:cstheme="minorHAnsi"/>
          <w:noProof/>
          <w:lang w:val="en-GB" w:eastAsia="en-GB"/>
        </w:rPr>
        <w:t xml:space="preserve">in industries and buildings </w:t>
      </w:r>
      <w:r w:rsidR="00A75175" w:rsidRPr="00521E85">
        <w:rPr>
          <w:rFonts w:cstheme="minorHAnsi"/>
          <w:noProof/>
          <w:lang w:val="en-GB" w:eastAsia="en-GB"/>
        </w:rPr>
        <w:t>(</w:t>
      </w:r>
      <w:r w:rsidR="00B12298" w:rsidRPr="00521E85">
        <w:rPr>
          <w:rFonts w:cstheme="minorHAnsi"/>
          <w:noProof/>
          <w:lang w:val="en-GB" w:eastAsia="en-GB"/>
        </w:rPr>
        <w:t>20</w:t>
      </w:r>
      <w:r w:rsidR="00A75175" w:rsidRPr="00521E85">
        <w:rPr>
          <w:rFonts w:cstheme="minorHAnsi"/>
          <w:noProof/>
          <w:lang w:val="en-GB" w:eastAsia="en-GB"/>
        </w:rPr>
        <w:t xml:space="preserve">%) </w:t>
      </w:r>
      <w:r w:rsidR="00A247A6" w:rsidRPr="00521E85">
        <w:rPr>
          <w:rFonts w:cstheme="minorHAnsi"/>
          <w:noProof/>
          <w:lang w:val="en-GB" w:eastAsia="en-GB"/>
        </w:rPr>
        <w:t xml:space="preserve">and </w:t>
      </w:r>
      <w:r w:rsidR="00A142B7" w:rsidRPr="00521E85">
        <w:rPr>
          <w:rFonts w:cstheme="minorHAnsi"/>
          <w:noProof/>
          <w:lang w:val="en-GB" w:eastAsia="en-GB"/>
        </w:rPr>
        <w:t xml:space="preserve">the development of </w:t>
      </w:r>
      <w:r w:rsidR="00A247A6" w:rsidRPr="00521E85">
        <w:rPr>
          <w:rFonts w:cstheme="minorHAnsi"/>
          <w:noProof/>
          <w:lang w:val="en-GB" w:eastAsia="en-GB"/>
        </w:rPr>
        <w:t xml:space="preserve">clean </w:t>
      </w:r>
      <w:r w:rsidR="00153908" w:rsidRPr="00521E85">
        <w:rPr>
          <w:rFonts w:cstheme="minorHAnsi"/>
          <w:noProof/>
          <w:lang w:val="en-GB" w:eastAsia="en-GB"/>
        </w:rPr>
        <w:t xml:space="preserve">public </w:t>
      </w:r>
      <w:r w:rsidR="00A247A6" w:rsidRPr="00521E85">
        <w:rPr>
          <w:rFonts w:cstheme="minorHAnsi"/>
          <w:noProof/>
          <w:lang w:val="en-GB" w:eastAsia="en-GB"/>
        </w:rPr>
        <w:t>transport</w:t>
      </w:r>
      <w:r w:rsidR="00153908" w:rsidRPr="00521E85">
        <w:rPr>
          <w:rFonts w:cstheme="minorHAnsi"/>
          <w:noProof/>
          <w:lang w:val="en-GB" w:eastAsia="en-GB"/>
        </w:rPr>
        <w:t xml:space="preserve"> and mobility</w:t>
      </w:r>
      <w:r w:rsidR="00A247A6" w:rsidRPr="00521E85" w:rsidDel="00A142B7">
        <w:rPr>
          <w:rFonts w:cstheme="minorHAnsi"/>
          <w:noProof/>
          <w:lang w:val="en-GB" w:eastAsia="en-GB"/>
        </w:rPr>
        <w:t xml:space="preserve"> </w:t>
      </w:r>
      <w:r w:rsidR="00A75175" w:rsidRPr="00521E85">
        <w:rPr>
          <w:rFonts w:cstheme="minorHAnsi"/>
          <w:noProof/>
          <w:lang w:val="en-GB" w:eastAsia="en-GB"/>
        </w:rPr>
        <w:t>(22%)</w:t>
      </w:r>
      <w:r w:rsidR="00A247A6" w:rsidRPr="00521E85">
        <w:rPr>
          <w:rFonts w:cstheme="minorHAnsi"/>
          <w:noProof/>
          <w:lang w:val="en-GB" w:eastAsia="en-GB"/>
        </w:rPr>
        <w:t xml:space="preserve">. </w:t>
      </w:r>
      <w:r w:rsidR="00FF4057" w:rsidRPr="00521E85">
        <w:rPr>
          <w:rFonts w:cstheme="minorHAnsi"/>
          <w:iCs/>
          <w:noProof/>
          <w:lang w:val="en-GB" w:eastAsia="en-GB"/>
        </w:rPr>
        <w:t>Examples include grants for offshore wind and biogas upgrading in Denmark, deep-retrofit projects with at least 40% reduction in heat consumption in residential buildings in Lithuania and investments in rail transport and cycle paths in Slovenia.</w:t>
      </w:r>
    </w:p>
    <w:p w14:paraId="6FF5829C" w14:textId="4C95EF15" w:rsidR="009650C4" w:rsidRPr="00521E85" w:rsidRDefault="005D5075" w:rsidP="00FF4057">
      <w:pPr>
        <w:rPr>
          <w:rFonts w:cstheme="minorHAnsi"/>
          <w:iCs/>
          <w:noProof/>
          <w:lang w:val="en-GB" w:eastAsia="en-GB"/>
        </w:rPr>
      </w:pPr>
      <w:r w:rsidRPr="00521E85" w:rsidDel="00FF6F80">
        <w:rPr>
          <w:rFonts w:cstheme="minorHAnsi"/>
          <w:noProof/>
          <w:lang w:val="en-GB" w:eastAsia="en-GB"/>
        </w:rPr>
        <w:t xml:space="preserve">For more information on how each Member State used their 2024 ETS revenue, see Chapter </w:t>
      </w:r>
      <w:r w:rsidR="004E6F36" w:rsidRPr="00521E85">
        <w:rPr>
          <w:rFonts w:cstheme="minorHAnsi"/>
          <w:iCs/>
          <w:noProof/>
          <w:lang w:val="en-GB" w:eastAsia="en-GB"/>
        </w:rPr>
        <w:t>8</w:t>
      </w:r>
      <w:r w:rsidRPr="00521E85" w:rsidDel="00FF6F80">
        <w:rPr>
          <w:rFonts w:cstheme="minorHAnsi"/>
          <w:noProof/>
          <w:lang w:val="en-GB" w:eastAsia="en-GB"/>
        </w:rPr>
        <w:t xml:space="preserve"> in the </w:t>
      </w:r>
      <w:r w:rsidR="004E6F36" w:rsidRPr="00521E85">
        <w:rPr>
          <w:rFonts w:cstheme="minorHAnsi"/>
          <w:iCs/>
          <w:noProof/>
          <w:lang w:val="en-GB" w:eastAsia="en-GB"/>
        </w:rPr>
        <w:t>accompanying staff working document</w:t>
      </w:r>
      <w:r w:rsidR="009650C4" w:rsidRPr="00521E85">
        <w:rPr>
          <w:rFonts w:cstheme="minorHAnsi"/>
          <w:iCs/>
          <w:noProof/>
          <w:lang w:val="en-GB" w:eastAsia="en-GB"/>
        </w:rPr>
        <w:t xml:space="preserve">. </w:t>
      </w:r>
      <w:r w:rsidR="00FF6F80" w:rsidRPr="00521E85">
        <w:rPr>
          <w:rFonts w:cstheme="minorHAnsi"/>
          <w:iCs/>
          <w:noProof/>
          <w:lang w:val="en-GB" w:eastAsia="en-GB"/>
        </w:rPr>
        <w:t>For the EU27 analysis, see the Carbon Market Report 2025.</w:t>
      </w:r>
    </w:p>
    <w:p w14:paraId="402B9856" w14:textId="6651A2EB" w:rsidR="00E77752" w:rsidRPr="00521E85" w:rsidRDefault="00E77752" w:rsidP="00E77752">
      <w:pPr>
        <w:pStyle w:val="Nagwek2"/>
        <w:rPr>
          <w:noProof/>
          <w:lang w:val="en-GB"/>
        </w:rPr>
      </w:pPr>
      <w:bookmarkStart w:id="28" w:name="_Toc210930211"/>
      <w:bookmarkStart w:id="29" w:name="_Toc212531304"/>
      <w:r w:rsidRPr="00521E85">
        <w:rPr>
          <w:noProof/>
          <w:lang w:val="en-GB"/>
        </w:rPr>
        <w:t>Aviation</w:t>
      </w:r>
      <w:bookmarkEnd w:id="28"/>
      <w:bookmarkEnd w:id="29"/>
    </w:p>
    <w:p w14:paraId="1E49793B" w14:textId="5BCA8062" w:rsidR="008C57BA" w:rsidRPr="00521E85" w:rsidRDefault="005D5075" w:rsidP="005D5075">
      <w:pPr>
        <w:rPr>
          <w:noProof/>
          <w:lang w:val="en-GB" w:eastAsia="en-GB"/>
        </w:rPr>
      </w:pPr>
      <w:r w:rsidRPr="00521E85">
        <w:rPr>
          <w:noProof/>
          <w:lang w:val="en-GB" w:eastAsia="en-GB"/>
        </w:rPr>
        <w:t>In 2024, aviation emissions under the ETS continued to rise</w:t>
      </w:r>
      <w:r w:rsidR="005336E9" w:rsidRPr="00521E85">
        <w:rPr>
          <w:noProof/>
          <w:lang w:val="en-GB" w:eastAsia="en-GB"/>
        </w:rPr>
        <w:t>, r</w:t>
      </w:r>
      <w:r w:rsidR="00D34281" w:rsidRPr="00521E85">
        <w:rPr>
          <w:noProof/>
          <w:lang w:val="en-GB" w:eastAsia="en-GB"/>
        </w:rPr>
        <w:t>ea</w:t>
      </w:r>
      <w:r w:rsidR="005336E9" w:rsidRPr="00521E85">
        <w:rPr>
          <w:noProof/>
          <w:lang w:val="en-GB" w:eastAsia="en-GB"/>
        </w:rPr>
        <w:t>ching</w:t>
      </w:r>
      <w:r w:rsidRPr="00521E85">
        <w:rPr>
          <w:noProof/>
          <w:lang w:val="en-GB" w:eastAsia="en-GB"/>
        </w:rPr>
        <w:t xml:space="preserve"> </w:t>
      </w:r>
      <w:r w:rsidR="004F27F4" w:rsidRPr="00521E85">
        <w:rPr>
          <w:noProof/>
          <w:lang w:val="en-GB" w:eastAsia="en-GB"/>
        </w:rPr>
        <w:t>62</w:t>
      </w:r>
      <w:r w:rsidRPr="00521E85">
        <w:rPr>
          <w:noProof/>
          <w:lang w:val="en-GB" w:eastAsia="en-GB"/>
        </w:rPr>
        <w:t>.</w:t>
      </w:r>
      <w:r w:rsidR="004F27F4" w:rsidRPr="00521E85">
        <w:rPr>
          <w:noProof/>
          <w:lang w:val="en-GB" w:eastAsia="en-GB"/>
        </w:rPr>
        <w:t xml:space="preserve">6 </w:t>
      </w:r>
      <w:r w:rsidRPr="00521E85">
        <w:rPr>
          <w:noProof/>
          <w:lang w:val="en-GB" w:eastAsia="en-GB"/>
        </w:rPr>
        <w:t>million tonnes CO₂</w:t>
      </w:r>
      <w:r w:rsidRPr="00521E85">
        <w:rPr>
          <w:rStyle w:val="Odwoanieprzypisudolnego"/>
          <w:rFonts w:cstheme="minorHAnsi"/>
          <w:noProof/>
          <w:lang w:val="en-GB" w:eastAsia="en-GB"/>
        </w:rPr>
        <w:footnoteReference w:id="24"/>
      </w:r>
      <w:r w:rsidRPr="00521E85">
        <w:rPr>
          <w:noProof/>
          <w:lang w:val="en-GB" w:eastAsia="en-GB"/>
        </w:rPr>
        <w:t>. This is about 15% higher than in 2023</w:t>
      </w:r>
      <w:r w:rsidR="00DA41A1" w:rsidRPr="00521E85">
        <w:rPr>
          <w:rFonts w:ascii="Arial" w:hAnsi="Arial" w:cs="Arial"/>
          <w:noProof/>
          <w:lang w:val="en-GB" w:eastAsia="en-GB"/>
        </w:rPr>
        <w:t> </w:t>
      </w:r>
      <w:r w:rsidRPr="00521E85">
        <w:rPr>
          <w:rStyle w:val="Odwoanieprzypisudolnego"/>
          <w:noProof/>
          <w:lang w:val="en-GB" w:eastAsia="en-GB"/>
        </w:rPr>
        <w:footnoteReference w:id="25"/>
      </w:r>
      <w:r w:rsidRPr="00521E85">
        <w:rPr>
          <w:noProof/>
          <w:lang w:val="en-GB" w:eastAsia="en-GB"/>
        </w:rPr>
        <w:t>.</w:t>
      </w:r>
    </w:p>
    <w:p w14:paraId="11529E87" w14:textId="51335BE7" w:rsidR="00F03E61" w:rsidRPr="00521E85" w:rsidRDefault="00E2180B" w:rsidP="005D5075">
      <w:pPr>
        <w:rPr>
          <w:noProof/>
          <w:lang w:val="en-GB" w:eastAsia="en-GB"/>
        </w:rPr>
      </w:pPr>
      <w:r w:rsidRPr="00521E85">
        <w:rPr>
          <w:noProof/>
          <w:lang w:val="en-GB" w:eastAsia="en-GB"/>
        </w:rPr>
        <w:t>D</w:t>
      </w:r>
      <w:r w:rsidR="005D5075" w:rsidRPr="00521E85">
        <w:rPr>
          <w:noProof/>
          <w:lang w:val="en-GB" w:eastAsia="en-GB"/>
        </w:rPr>
        <w:t>ecarbonis</w:t>
      </w:r>
      <w:r w:rsidRPr="00521E85">
        <w:rPr>
          <w:noProof/>
          <w:lang w:val="en-GB" w:eastAsia="en-GB"/>
        </w:rPr>
        <w:t xml:space="preserve">ing the aviation sector </w:t>
      </w:r>
      <w:r w:rsidR="005D5075" w:rsidRPr="00521E85">
        <w:rPr>
          <w:noProof/>
          <w:lang w:val="en-GB" w:eastAsia="en-GB"/>
        </w:rPr>
        <w:t xml:space="preserve">is </w:t>
      </w:r>
      <w:r w:rsidR="0058492D" w:rsidRPr="00521E85">
        <w:rPr>
          <w:noProof/>
          <w:lang w:val="en-GB" w:eastAsia="en-GB"/>
        </w:rPr>
        <w:t xml:space="preserve">therefore </w:t>
      </w:r>
      <w:r w:rsidR="005D5075" w:rsidRPr="00521E85">
        <w:rPr>
          <w:noProof/>
          <w:lang w:val="en-GB" w:eastAsia="en-GB"/>
        </w:rPr>
        <w:t>urgently needed. The ETS carbon price already gives an incentive of around EUR 200 per tonne</w:t>
      </w:r>
      <w:r w:rsidR="00DA41A1" w:rsidRPr="00521E85">
        <w:rPr>
          <w:rFonts w:ascii="Arial" w:hAnsi="Arial" w:cs="Arial"/>
          <w:noProof/>
          <w:lang w:val="en-GB" w:eastAsia="en-GB"/>
        </w:rPr>
        <w:t> </w:t>
      </w:r>
      <w:r w:rsidR="005D5075" w:rsidRPr="00521E85">
        <w:rPr>
          <w:rStyle w:val="Odwoanieprzypisudolnego"/>
          <w:noProof/>
          <w:lang w:val="en-GB" w:eastAsia="en-GB"/>
        </w:rPr>
        <w:footnoteReference w:id="26"/>
      </w:r>
      <w:r w:rsidR="005D5075" w:rsidRPr="00521E85">
        <w:rPr>
          <w:noProof/>
          <w:lang w:val="en-GB" w:eastAsia="en-GB"/>
        </w:rPr>
        <w:t xml:space="preserve"> of sustainable aviation fuel used, compared to fossil kerosene. </w:t>
      </w:r>
      <w:r w:rsidR="00DF1E3E" w:rsidRPr="00521E85">
        <w:rPr>
          <w:noProof/>
          <w:lang w:val="en-GB" w:eastAsia="en-GB"/>
        </w:rPr>
        <w:t>However, i</w:t>
      </w:r>
      <w:r w:rsidR="005D5075" w:rsidRPr="00521E85">
        <w:rPr>
          <w:noProof/>
          <w:lang w:val="en-GB" w:eastAsia="en-GB"/>
        </w:rPr>
        <w:t>n 202</w:t>
      </w:r>
      <w:r w:rsidR="000D7A05" w:rsidRPr="00521E85">
        <w:rPr>
          <w:noProof/>
          <w:lang w:val="en-GB" w:eastAsia="en-GB"/>
        </w:rPr>
        <w:t>4</w:t>
      </w:r>
      <w:r w:rsidR="005D5075" w:rsidRPr="00521E85">
        <w:rPr>
          <w:noProof/>
          <w:lang w:val="en-GB" w:eastAsia="en-GB"/>
        </w:rPr>
        <w:t xml:space="preserve"> the Commission </w:t>
      </w:r>
      <w:r w:rsidR="00BC7ADF" w:rsidRPr="00521E85">
        <w:rPr>
          <w:noProof/>
          <w:lang w:val="en-GB" w:eastAsia="en-GB"/>
        </w:rPr>
        <w:t xml:space="preserve">brought in </w:t>
      </w:r>
      <w:r w:rsidR="005D5075" w:rsidRPr="00521E85">
        <w:rPr>
          <w:noProof/>
          <w:lang w:val="en-GB" w:eastAsia="en-GB"/>
        </w:rPr>
        <w:t xml:space="preserve">an additional support mechanism under the EU ETS </w:t>
      </w:r>
      <w:r w:rsidR="00767052" w:rsidRPr="00521E85">
        <w:rPr>
          <w:noProof/>
          <w:lang w:val="en-GB" w:eastAsia="en-GB"/>
        </w:rPr>
        <w:t xml:space="preserve">to promote the use of sustainable aviation fuels, the impact of which is not yet reflected in this report. </w:t>
      </w:r>
      <w:r w:rsidR="00103E27" w:rsidRPr="00521E85">
        <w:rPr>
          <w:noProof/>
          <w:lang w:val="en-GB" w:eastAsia="en-GB"/>
        </w:rPr>
        <w:t xml:space="preserve">A total of 20 million allowances </w:t>
      </w:r>
      <w:r w:rsidR="00C84FA8" w:rsidRPr="00521E85">
        <w:rPr>
          <w:noProof/>
          <w:lang w:val="en-GB" w:eastAsia="en-GB"/>
        </w:rPr>
        <w:t xml:space="preserve">(worth around EUR 1.5 billion) </w:t>
      </w:r>
      <w:r w:rsidR="00103E27" w:rsidRPr="00521E85">
        <w:rPr>
          <w:noProof/>
          <w:lang w:val="en-GB" w:eastAsia="en-GB"/>
        </w:rPr>
        <w:t>are reserved for this support</w:t>
      </w:r>
      <w:r w:rsidR="00F60223" w:rsidRPr="00521E85">
        <w:rPr>
          <w:noProof/>
          <w:lang w:val="en-GB" w:eastAsia="en-GB"/>
        </w:rPr>
        <w:t xml:space="preserve"> and airlines can claim support of around EUR 500 up to EUR 7 000</w:t>
      </w:r>
      <w:r w:rsidR="00F60223" w:rsidRPr="00521E85">
        <w:rPr>
          <w:rFonts w:ascii="Arial" w:hAnsi="Arial" w:cs="Arial"/>
          <w:noProof/>
          <w:lang w:val="en-GB" w:eastAsia="en-GB"/>
        </w:rPr>
        <w:t xml:space="preserve"> </w:t>
      </w:r>
      <w:r w:rsidR="00F60223" w:rsidRPr="00521E85">
        <w:rPr>
          <w:noProof/>
          <w:lang w:val="en-GB" w:eastAsia="en-GB"/>
        </w:rPr>
        <w:t xml:space="preserve">for each tonne of eligible </w:t>
      </w:r>
      <w:r w:rsidR="00BF592A" w:rsidRPr="00521E85">
        <w:rPr>
          <w:noProof/>
          <w:lang w:val="en-GB" w:eastAsia="en-GB"/>
        </w:rPr>
        <w:t xml:space="preserve">sustainable </w:t>
      </w:r>
      <w:r w:rsidR="00F60223" w:rsidRPr="00521E85">
        <w:rPr>
          <w:noProof/>
          <w:lang w:val="en-GB" w:eastAsia="en-GB"/>
        </w:rPr>
        <w:t>fuel used on an ETS route</w:t>
      </w:r>
      <w:r w:rsidR="00F60223" w:rsidRPr="00521E85">
        <w:rPr>
          <w:rFonts w:ascii="Arial" w:hAnsi="Arial" w:cs="Arial"/>
          <w:noProof/>
          <w:lang w:val="en-GB" w:eastAsia="en-GB"/>
        </w:rPr>
        <w:t> </w:t>
      </w:r>
      <w:r w:rsidR="00F60223" w:rsidRPr="00521E85">
        <w:rPr>
          <w:noProof/>
          <w:vertAlign w:val="superscript"/>
          <w:lang w:val="en-GB" w:eastAsia="en-GB"/>
        </w:rPr>
        <w:footnoteReference w:id="27"/>
      </w:r>
      <w:r w:rsidR="00103E27" w:rsidRPr="00521E85">
        <w:rPr>
          <w:noProof/>
          <w:lang w:val="en-GB" w:eastAsia="en-GB"/>
        </w:rPr>
        <w:t>.</w:t>
      </w:r>
      <w:r w:rsidR="00C84FA8" w:rsidRPr="00521E85">
        <w:rPr>
          <w:noProof/>
          <w:lang w:val="en-GB" w:eastAsia="en-GB"/>
        </w:rPr>
        <w:t xml:space="preserve"> </w:t>
      </w:r>
      <w:r w:rsidR="001C34DE" w:rsidRPr="00521E85">
        <w:rPr>
          <w:noProof/>
          <w:lang w:val="en-GB" w:eastAsia="en-GB"/>
        </w:rPr>
        <w:t xml:space="preserve">In 2025, Commission </w:t>
      </w:r>
      <w:hyperlink r:id="rId143" w:history="1">
        <w:r w:rsidR="001C34DE" w:rsidRPr="00521E85">
          <w:rPr>
            <w:rStyle w:val="Hipercze"/>
            <w:noProof/>
            <w:lang w:val="en-GB" w:eastAsia="en-GB"/>
          </w:rPr>
          <w:t>distributed</w:t>
        </w:r>
      </w:hyperlink>
      <w:r w:rsidR="001C34DE" w:rsidRPr="00521E85">
        <w:rPr>
          <w:noProof/>
          <w:lang w:val="en-GB" w:eastAsia="en-GB"/>
        </w:rPr>
        <w:t xml:space="preserve"> around EUR 100 million between 5</w:t>
      </w:r>
      <w:r w:rsidR="00F553F6" w:rsidRPr="00521E85">
        <w:rPr>
          <w:noProof/>
          <w:lang w:val="en-GB" w:eastAsia="en-GB"/>
        </w:rPr>
        <w:t>3</w:t>
      </w:r>
      <w:r w:rsidR="001C34DE" w:rsidRPr="00521E85">
        <w:rPr>
          <w:noProof/>
          <w:lang w:val="en-GB" w:eastAsia="en-GB"/>
        </w:rPr>
        <w:t xml:space="preserve"> aircraft operators</w:t>
      </w:r>
      <w:r w:rsidR="00F553F6" w:rsidRPr="00521E85">
        <w:rPr>
          <w:noProof/>
          <w:lang w:val="en-GB" w:eastAsia="en-GB"/>
        </w:rPr>
        <w:t xml:space="preserve"> from EU Member States and two operators from Norway</w:t>
      </w:r>
      <w:r w:rsidR="001C34DE" w:rsidRPr="00521E85">
        <w:rPr>
          <w:noProof/>
          <w:lang w:val="en-GB" w:eastAsia="en-GB"/>
        </w:rPr>
        <w:t>.</w:t>
      </w:r>
    </w:p>
    <w:p w14:paraId="706B813F" w14:textId="7F583406" w:rsidR="00D2261D" w:rsidRPr="00521E85" w:rsidRDefault="005D5075" w:rsidP="005D5075">
      <w:pPr>
        <w:rPr>
          <w:noProof/>
          <w:lang w:val="en-GB" w:eastAsia="en-GB"/>
        </w:rPr>
      </w:pPr>
      <w:r w:rsidRPr="00521E85">
        <w:rPr>
          <w:noProof/>
          <w:lang w:val="en-GB" w:eastAsia="en-GB"/>
        </w:rPr>
        <w:lastRenderedPageBreak/>
        <w:t xml:space="preserve">The Commission </w:t>
      </w:r>
      <w:r w:rsidR="001C515B" w:rsidRPr="00521E85">
        <w:rPr>
          <w:noProof/>
          <w:lang w:val="en-GB" w:eastAsia="en-GB"/>
        </w:rPr>
        <w:t xml:space="preserve">adopted </w:t>
      </w:r>
      <w:hyperlink r:id="rId144" w:history="1">
        <w:r w:rsidR="001C515B" w:rsidRPr="00521E85">
          <w:rPr>
            <w:rStyle w:val="Hipercze"/>
            <w:noProof/>
            <w:lang w:val="en-GB" w:eastAsia="en-GB"/>
          </w:rPr>
          <w:t>new rules</w:t>
        </w:r>
      </w:hyperlink>
      <w:r w:rsidR="001C515B" w:rsidRPr="00521E85">
        <w:rPr>
          <w:noProof/>
          <w:lang w:val="en-GB" w:eastAsia="en-GB"/>
        </w:rPr>
        <w:t xml:space="preserve"> to monitor, report and verify emissions </w:t>
      </w:r>
      <w:r w:rsidR="00442869" w:rsidRPr="00521E85">
        <w:rPr>
          <w:noProof/>
          <w:lang w:val="en-GB" w:eastAsia="en-GB"/>
        </w:rPr>
        <w:t xml:space="preserve">for flights </w:t>
      </w:r>
      <w:r w:rsidR="00C446A3" w:rsidRPr="00521E85">
        <w:rPr>
          <w:noProof/>
          <w:lang w:val="en-GB" w:eastAsia="en-GB"/>
        </w:rPr>
        <w:t xml:space="preserve">of EU airlines which fall </w:t>
      </w:r>
      <w:r w:rsidR="009148D1" w:rsidRPr="00521E85">
        <w:rPr>
          <w:noProof/>
          <w:lang w:val="en-GB" w:eastAsia="en-GB"/>
        </w:rPr>
        <w:t>outside the scope of the EU ETS</w:t>
      </w:r>
      <w:r w:rsidR="00C91F38" w:rsidRPr="00521E85">
        <w:rPr>
          <w:rFonts w:ascii="Arial" w:hAnsi="Arial" w:cs="Arial"/>
          <w:noProof/>
          <w:lang w:val="en-GB" w:eastAsia="en-GB"/>
        </w:rPr>
        <w:t> </w:t>
      </w:r>
      <w:r w:rsidR="00C446A3" w:rsidRPr="00521E85">
        <w:rPr>
          <w:rStyle w:val="Odwoanieprzypisudolnego"/>
          <w:noProof/>
          <w:lang w:val="en-GB" w:eastAsia="en-GB"/>
        </w:rPr>
        <w:footnoteReference w:id="28"/>
      </w:r>
      <w:r w:rsidR="009148D1" w:rsidRPr="00521E85">
        <w:rPr>
          <w:noProof/>
          <w:lang w:val="en-GB" w:eastAsia="en-GB"/>
        </w:rPr>
        <w:t xml:space="preserve">. </w:t>
      </w:r>
      <w:r w:rsidR="00361F9E" w:rsidRPr="00521E85">
        <w:rPr>
          <w:noProof/>
          <w:lang w:val="en-GB" w:eastAsia="en-GB"/>
        </w:rPr>
        <w:t>A</w:t>
      </w:r>
      <w:r w:rsidR="009B3C19" w:rsidRPr="00521E85">
        <w:rPr>
          <w:noProof/>
          <w:lang w:val="en-GB" w:eastAsia="en-GB"/>
        </w:rPr>
        <w:t xml:space="preserve">doption of these rules </w:t>
      </w:r>
      <w:r w:rsidR="00775496" w:rsidRPr="00521E85">
        <w:rPr>
          <w:noProof/>
          <w:lang w:val="en-GB" w:eastAsia="en-GB"/>
        </w:rPr>
        <w:t xml:space="preserve">underscores </w:t>
      </w:r>
      <w:r w:rsidR="00411A62" w:rsidRPr="00521E85">
        <w:rPr>
          <w:noProof/>
          <w:lang w:val="en-GB" w:eastAsia="en-GB"/>
        </w:rPr>
        <w:t xml:space="preserve">the EU’s commitment to </w:t>
      </w:r>
      <w:r w:rsidR="00264F15" w:rsidRPr="00521E85">
        <w:rPr>
          <w:noProof/>
          <w:lang w:val="en-GB" w:eastAsia="en-GB"/>
        </w:rPr>
        <w:t xml:space="preserve">apply the </w:t>
      </w:r>
      <w:r w:rsidR="00835FCC" w:rsidRPr="00521E85">
        <w:rPr>
          <w:noProof/>
          <w:lang w:val="en-GB" w:eastAsia="en-GB"/>
        </w:rPr>
        <w:t>Carbon Offsetting and Reduction Scheme for International Aviation (CORSIA)</w:t>
      </w:r>
      <w:r w:rsidR="00EE6FC8" w:rsidRPr="00521E85">
        <w:rPr>
          <w:noProof/>
          <w:lang w:val="en-GB" w:eastAsia="en-GB"/>
        </w:rPr>
        <w:t>.</w:t>
      </w:r>
      <w:r w:rsidR="00F43123" w:rsidRPr="00521E85">
        <w:rPr>
          <w:noProof/>
          <w:lang w:val="en-GB" w:eastAsia="en-GB"/>
        </w:rPr>
        <w:t xml:space="preserve"> </w:t>
      </w:r>
      <w:r w:rsidR="00EE6FC8" w:rsidRPr="00521E85">
        <w:rPr>
          <w:noProof/>
          <w:lang w:val="en-GB" w:eastAsia="en-GB"/>
        </w:rPr>
        <w:t>T</w:t>
      </w:r>
      <w:r w:rsidR="00F43123" w:rsidRPr="00521E85">
        <w:rPr>
          <w:noProof/>
          <w:lang w:val="en-GB" w:eastAsia="en-GB"/>
        </w:rPr>
        <w:t>he</w:t>
      </w:r>
      <w:r w:rsidR="00835FCC" w:rsidRPr="00521E85">
        <w:rPr>
          <w:noProof/>
          <w:lang w:val="en-GB" w:eastAsia="en-GB"/>
        </w:rPr>
        <w:t xml:space="preserve"> </w:t>
      </w:r>
      <w:r w:rsidRPr="00521E85">
        <w:rPr>
          <w:noProof/>
          <w:lang w:val="en-GB" w:eastAsia="en-GB"/>
        </w:rPr>
        <w:t xml:space="preserve">EU </w:t>
      </w:r>
      <w:r w:rsidR="00372E60" w:rsidRPr="00521E85">
        <w:rPr>
          <w:noProof/>
          <w:lang w:val="en-GB" w:eastAsia="en-GB"/>
        </w:rPr>
        <w:t>is</w:t>
      </w:r>
      <w:r w:rsidR="00A85735" w:rsidRPr="00521E85">
        <w:rPr>
          <w:noProof/>
          <w:lang w:val="en-GB" w:eastAsia="en-GB"/>
        </w:rPr>
        <w:t xml:space="preserve"> </w:t>
      </w:r>
      <w:r w:rsidRPr="00521E85">
        <w:rPr>
          <w:noProof/>
          <w:lang w:val="en-GB" w:eastAsia="en-GB"/>
        </w:rPr>
        <w:t xml:space="preserve">one of the first jurisdictions in the world to put </w:t>
      </w:r>
      <w:r w:rsidR="00C36A11" w:rsidRPr="00521E85">
        <w:rPr>
          <w:noProof/>
          <w:lang w:val="en-GB" w:eastAsia="en-GB"/>
        </w:rPr>
        <w:t>CORSIA</w:t>
      </w:r>
      <w:r w:rsidRPr="00521E85">
        <w:rPr>
          <w:noProof/>
          <w:lang w:val="en-GB" w:eastAsia="en-GB"/>
        </w:rPr>
        <w:t xml:space="preserve"> into law. The purpose of CORSIA is to offset aviation emissions from international flights above a certain level </w:t>
      </w:r>
      <w:r w:rsidRPr="00521E85">
        <w:rPr>
          <w:rStyle w:val="Odwoanieprzypisudolnego"/>
          <w:noProof/>
          <w:lang w:val="en-GB" w:eastAsia="en-GB"/>
        </w:rPr>
        <w:footnoteReference w:id="29"/>
      </w:r>
      <w:r w:rsidRPr="00521E85">
        <w:rPr>
          <w:noProof/>
          <w:lang w:val="en-GB" w:eastAsia="en-GB"/>
        </w:rPr>
        <w:t>. It is widely expected that this level was reached in 2024</w:t>
      </w:r>
      <w:r w:rsidR="007A4888" w:rsidRPr="00521E85">
        <w:rPr>
          <w:noProof/>
          <w:lang w:val="en-GB" w:eastAsia="en-GB"/>
        </w:rPr>
        <w:t>,</w:t>
      </w:r>
      <w:r w:rsidRPr="00521E85">
        <w:rPr>
          <w:noProof/>
          <w:lang w:val="en-GB" w:eastAsia="en-GB"/>
        </w:rPr>
        <w:t xml:space="preserve"> </w:t>
      </w:r>
      <w:r w:rsidR="007A4888" w:rsidRPr="00521E85">
        <w:rPr>
          <w:noProof/>
          <w:lang w:val="en-GB" w:eastAsia="en-GB"/>
        </w:rPr>
        <w:t>so</w:t>
      </w:r>
      <w:r w:rsidRPr="00521E85">
        <w:rPr>
          <w:noProof/>
          <w:lang w:val="en-GB" w:eastAsia="en-GB"/>
        </w:rPr>
        <w:t xml:space="preserve"> airlines expect to incur offsetting obligations under CORSIA for the first time for the share of 2024 emissions above the baseline.</w:t>
      </w:r>
    </w:p>
    <w:p w14:paraId="58B33DDE" w14:textId="079814A0" w:rsidR="005D5075" w:rsidRPr="00521E85" w:rsidRDefault="005B1F38" w:rsidP="005D5075">
      <w:pPr>
        <w:rPr>
          <w:noProof/>
          <w:lang w:val="en-GB" w:eastAsia="en-GB"/>
        </w:rPr>
      </w:pPr>
      <w:r w:rsidRPr="00521E85">
        <w:rPr>
          <w:noProof/>
          <w:lang w:val="en-GB" w:eastAsia="en-GB"/>
        </w:rPr>
        <w:t xml:space="preserve">Although the </w:t>
      </w:r>
      <w:r w:rsidR="008B13D2" w:rsidRPr="00521E85">
        <w:rPr>
          <w:noProof/>
          <w:lang w:val="en-GB" w:eastAsia="en-GB"/>
        </w:rPr>
        <w:t>EU</w:t>
      </w:r>
      <w:r w:rsidRPr="00521E85">
        <w:rPr>
          <w:noProof/>
          <w:lang w:val="en-GB" w:eastAsia="en-GB"/>
        </w:rPr>
        <w:t xml:space="preserve"> ETS </w:t>
      </w:r>
      <w:r w:rsidR="001570C4" w:rsidRPr="00521E85">
        <w:rPr>
          <w:noProof/>
          <w:lang w:val="en-GB" w:eastAsia="en-GB"/>
        </w:rPr>
        <w:t>currently cover</w:t>
      </w:r>
      <w:r w:rsidR="008B13D2" w:rsidRPr="00521E85">
        <w:rPr>
          <w:noProof/>
          <w:lang w:val="en-GB" w:eastAsia="en-GB"/>
        </w:rPr>
        <w:t>s</w:t>
      </w:r>
      <w:r w:rsidR="001570C4" w:rsidRPr="00521E85">
        <w:rPr>
          <w:noProof/>
          <w:lang w:val="en-GB" w:eastAsia="en-GB"/>
        </w:rPr>
        <w:t xml:space="preserve"> only CO</w:t>
      </w:r>
      <w:r w:rsidR="001570C4" w:rsidRPr="00521E85">
        <w:rPr>
          <w:noProof/>
          <w:vertAlign w:val="subscript"/>
          <w:lang w:val="en-GB" w:eastAsia="en-GB"/>
        </w:rPr>
        <w:t>2</w:t>
      </w:r>
      <w:r w:rsidR="001570C4" w:rsidRPr="00521E85">
        <w:rPr>
          <w:noProof/>
          <w:lang w:val="en-GB" w:eastAsia="en-GB"/>
        </w:rPr>
        <w:t xml:space="preserve"> emissions, </w:t>
      </w:r>
      <w:r w:rsidR="008B13D2" w:rsidRPr="00521E85">
        <w:rPr>
          <w:noProof/>
          <w:lang w:val="en-GB" w:eastAsia="en-GB"/>
        </w:rPr>
        <w:t>t</w:t>
      </w:r>
      <w:r w:rsidR="005D5075" w:rsidRPr="00521E85">
        <w:rPr>
          <w:noProof/>
          <w:lang w:val="en-GB" w:eastAsia="en-GB"/>
        </w:rPr>
        <w:t xml:space="preserve">he overall climate impact of aviation is currently estimated to be two to four times higher </w:t>
      </w:r>
      <w:r w:rsidR="00553BA1" w:rsidRPr="00521E85">
        <w:rPr>
          <w:noProof/>
          <w:lang w:val="en-GB" w:eastAsia="en-GB"/>
        </w:rPr>
        <w:t>because of non-</w:t>
      </w:r>
      <w:r w:rsidR="005D5075" w:rsidRPr="00521E85">
        <w:rPr>
          <w:noProof/>
          <w:lang w:val="en-GB" w:eastAsia="en-GB"/>
        </w:rPr>
        <w:t xml:space="preserve">CO₂ emissions </w:t>
      </w:r>
      <w:r w:rsidR="004F40D5" w:rsidRPr="00521E85">
        <w:rPr>
          <w:noProof/>
          <w:lang w:val="en-GB" w:eastAsia="en-GB"/>
        </w:rPr>
        <w:t xml:space="preserve">including nitrogen oxides (NOx) and </w:t>
      </w:r>
      <w:r w:rsidR="00AD065E" w:rsidRPr="00521E85">
        <w:rPr>
          <w:noProof/>
          <w:lang w:val="en-GB" w:eastAsia="en-GB"/>
        </w:rPr>
        <w:t>sulphur</w:t>
      </w:r>
      <w:r w:rsidR="004F40D5" w:rsidRPr="00521E85">
        <w:rPr>
          <w:noProof/>
          <w:lang w:val="en-GB" w:eastAsia="en-GB"/>
        </w:rPr>
        <w:t xml:space="preserve"> oxides (SOx)</w:t>
      </w:r>
      <w:r w:rsidR="00402B07" w:rsidRPr="00521E85">
        <w:rPr>
          <w:rFonts w:ascii="Arial" w:hAnsi="Arial" w:cs="Arial"/>
          <w:noProof/>
          <w:lang w:val="en-GB" w:eastAsia="en-GB"/>
        </w:rPr>
        <w:t> </w:t>
      </w:r>
      <w:r w:rsidR="005D5075" w:rsidRPr="00521E85">
        <w:rPr>
          <w:rStyle w:val="Odwoanieprzypisudolnego"/>
          <w:noProof/>
          <w:lang w:val="en-GB" w:eastAsia="en-GB"/>
        </w:rPr>
        <w:footnoteReference w:id="30"/>
      </w:r>
      <w:r w:rsidR="005D5075" w:rsidRPr="00521E85">
        <w:rPr>
          <w:noProof/>
          <w:lang w:val="en-GB" w:eastAsia="en-GB"/>
        </w:rPr>
        <w:t>.</w:t>
      </w:r>
      <w:r w:rsidR="002C31CD" w:rsidRPr="00521E85">
        <w:rPr>
          <w:noProof/>
          <w:lang w:val="en-GB" w:eastAsia="en-GB"/>
        </w:rPr>
        <w:t xml:space="preserve"> </w:t>
      </w:r>
      <w:r w:rsidR="005D5075" w:rsidRPr="00521E85">
        <w:rPr>
          <w:noProof/>
          <w:lang w:val="en-GB" w:eastAsia="en-GB"/>
        </w:rPr>
        <w:t>The EU is the first jurisdiction to introduce a monitoring, reporting and verification (MRV) framework for non-CO</w:t>
      </w:r>
      <w:r w:rsidR="005D5075" w:rsidRPr="00521E85">
        <w:rPr>
          <w:noProof/>
          <w:vertAlign w:val="subscript"/>
          <w:lang w:val="en-GB" w:eastAsia="en-GB"/>
        </w:rPr>
        <w:t>2</w:t>
      </w:r>
      <w:r w:rsidR="005D5075" w:rsidRPr="00521E85">
        <w:rPr>
          <w:noProof/>
          <w:lang w:val="en-GB" w:eastAsia="en-GB"/>
        </w:rPr>
        <w:t xml:space="preserve"> effects</w:t>
      </w:r>
      <w:r w:rsidR="00A861F8" w:rsidRPr="00521E85">
        <w:rPr>
          <w:noProof/>
          <w:lang w:val="en-GB" w:eastAsia="en-GB"/>
        </w:rPr>
        <w:t xml:space="preserve"> in aviation</w:t>
      </w:r>
      <w:r w:rsidR="005D5075" w:rsidRPr="00521E85">
        <w:rPr>
          <w:noProof/>
          <w:lang w:val="en-GB" w:eastAsia="en-GB"/>
        </w:rPr>
        <w:t>.</w:t>
      </w:r>
      <w:r w:rsidR="006F6AF4" w:rsidRPr="00521E85">
        <w:rPr>
          <w:noProof/>
          <w:lang w:val="en-GB" w:eastAsia="en-GB"/>
        </w:rPr>
        <w:t xml:space="preserve"> </w:t>
      </w:r>
      <w:r w:rsidR="005D5075" w:rsidRPr="00521E85">
        <w:rPr>
          <w:noProof/>
          <w:lang w:val="en-GB" w:eastAsia="en-GB"/>
        </w:rPr>
        <w:t>Since 1 January 2025, aircraft operators are required to monitor and report the impacts of non-CO₂ emissions per flight annually</w:t>
      </w:r>
      <w:r w:rsidR="00262B90" w:rsidRPr="00521E85">
        <w:rPr>
          <w:rFonts w:ascii="Arial" w:hAnsi="Arial" w:cs="Arial"/>
          <w:noProof/>
          <w:lang w:val="en-GB" w:eastAsia="en-GB"/>
        </w:rPr>
        <w:t> </w:t>
      </w:r>
      <w:r w:rsidR="005D5075" w:rsidRPr="00521E85">
        <w:rPr>
          <w:rStyle w:val="Odwoanieprzypisudolnego"/>
          <w:noProof/>
          <w:lang w:val="en-GB" w:eastAsia="en-GB"/>
        </w:rPr>
        <w:footnoteReference w:id="31"/>
      </w:r>
      <w:r w:rsidR="005D5075" w:rsidRPr="00521E85">
        <w:rPr>
          <w:noProof/>
          <w:lang w:val="en-GB" w:eastAsia="en-GB"/>
        </w:rPr>
        <w:t xml:space="preserve">. By 31 December 2027, based on the results </w:t>
      </w:r>
      <w:r w:rsidR="00A8552C" w:rsidRPr="00521E85">
        <w:rPr>
          <w:noProof/>
          <w:lang w:val="en-GB" w:eastAsia="en-GB"/>
        </w:rPr>
        <w:t>under</w:t>
      </w:r>
      <w:r w:rsidR="005D5075" w:rsidRPr="00521E85">
        <w:rPr>
          <w:noProof/>
          <w:lang w:val="en-GB" w:eastAsia="en-GB"/>
        </w:rPr>
        <w:t xml:space="preserve"> the </w:t>
      </w:r>
      <w:r w:rsidR="00B53ECA" w:rsidRPr="00521E85">
        <w:rPr>
          <w:noProof/>
          <w:lang w:val="en-GB" w:eastAsia="en-GB"/>
        </w:rPr>
        <w:t>non-CO₂</w:t>
      </w:r>
      <w:r w:rsidR="005D5075" w:rsidRPr="00521E85">
        <w:rPr>
          <w:noProof/>
          <w:lang w:val="en-GB" w:eastAsia="en-GB"/>
        </w:rPr>
        <w:t xml:space="preserve"> monitoring framework, the Commission will submit a report and, where appropriate, a legislative proposal to mitigate the non-CO₂ effects</w:t>
      </w:r>
      <w:r w:rsidR="00280BC1" w:rsidRPr="00521E85">
        <w:rPr>
          <w:noProof/>
          <w:lang w:val="en-GB" w:eastAsia="en-GB"/>
        </w:rPr>
        <w:t xml:space="preserve"> in aviation</w:t>
      </w:r>
      <w:r w:rsidR="005D5075" w:rsidRPr="00521E85">
        <w:rPr>
          <w:noProof/>
          <w:lang w:val="en-GB" w:eastAsia="en-GB"/>
        </w:rPr>
        <w:t>.</w:t>
      </w:r>
    </w:p>
    <w:p w14:paraId="618B0C03" w14:textId="5FA7B730" w:rsidR="00E77752" w:rsidRPr="00521E85" w:rsidRDefault="00E77752" w:rsidP="00E77752">
      <w:pPr>
        <w:pStyle w:val="Nagwek2"/>
        <w:rPr>
          <w:noProof/>
          <w:lang w:val="en-GB"/>
        </w:rPr>
      </w:pPr>
      <w:bookmarkStart w:id="30" w:name="_Toc210930212"/>
      <w:bookmarkStart w:id="31" w:name="_Toc212531305"/>
      <w:r w:rsidRPr="00521E85">
        <w:rPr>
          <w:noProof/>
          <w:lang w:val="en-GB"/>
        </w:rPr>
        <w:t>Maritime transport</w:t>
      </w:r>
      <w:bookmarkEnd w:id="30"/>
      <w:bookmarkEnd w:id="31"/>
    </w:p>
    <w:p w14:paraId="63218CF7" w14:textId="4D0B0F8A" w:rsidR="00B4495E" w:rsidRPr="00521E85" w:rsidRDefault="005D5075" w:rsidP="005D5075">
      <w:pPr>
        <w:rPr>
          <w:noProof/>
          <w:lang w:val="en-GB" w:eastAsia="en-GB"/>
        </w:rPr>
      </w:pPr>
      <w:r w:rsidRPr="00521E85">
        <w:rPr>
          <w:noProof/>
          <w:lang w:val="en-GB" w:eastAsia="en-GB"/>
        </w:rPr>
        <w:t xml:space="preserve">Maritime transport </w:t>
      </w:r>
      <w:r w:rsidR="00227948" w:rsidRPr="00521E85">
        <w:rPr>
          <w:noProof/>
          <w:lang w:val="en-GB" w:eastAsia="en-GB"/>
        </w:rPr>
        <w:t xml:space="preserve">generates </w:t>
      </w:r>
      <w:r w:rsidRPr="00521E85">
        <w:rPr>
          <w:noProof/>
          <w:lang w:val="en-GB" w:eastAsia="en-GB"/>
        </w:rPr>
        <w:t xml:space="preserve">around 3-4% of </w:t>
      </w:r>
      <w:r w:rsidR="002C0ECA" w:rsidRPr="00521E85">
        <w:rPr>
          <w:noProof/>
          <w:lang w:val="en-GB" w:eastAsia="en-GB"/>
        </w:rPr>
        <w:t xml:space="preserve">the </w:t>
      </w:r>
      <w:r w:rsidRPr="00521E85">
        <w:rPr>
          <w:noProof/>
          <w:lang w:val="en-GB" w:eastAsia="en-GB"/>
        </w:rPr>
        <w:t>EU</w:t>
      </w:r>
      <w:r w:rsidR="00516EC2" w:rsidRPr="00521E85">
        <w:rPr>
          <w:noProof/>
          <w:lang w:val="en-GB" w:eastAsia="en-GB"/>
        </w:rPr>
        <w:t>’s</w:t>
      </w:r>
      <w:r w:rsidRPr="00521E85">
        <w:rPr>
          <w:noProof/>
          <w:lang w:val="en-GB" w:eastAsia="en-GB"/>
        </w:rPr>
        <w:t xml:space="preserve"> CO₂ emissions. </w:t>
      </w:r>
      <w:r w:rsidR="00701973" w:rsidRPr="00521E85">
        <w:rPr>
          <w:noProof/>
          <w:lang w:val="en-GB" w:eastAsia="en-GB"/>
        </w:rPr>
        <w:t xml:space="preserve">2024 was the first year </w:t>
      </w:r>
      <w:r w:rsidR="00354928" w:rsidRPr="00521E85">
        <w:rPr>
          <w:noProof/>
          <w:lang w:val="en-GB" w:eastAsia="en-GB"/>
        </w:rPr>
        <w:t>that</w:t>
      </w:r>
      <w:r w:rsidR="00701973" w:rsidRPr="00521E85">
        <w:rPr>
          <w:noProof/>
          <w:lang w:val="en-GB" w:eastAsia="en-GB"/>
        </w:rPr>
        <w:t xml:space="preserve"> maritime transport </w:t>
      </w:r>
      <w:r w:rsidR="00354928" w:rsidRPr="00521E85">
        <w:rPr>
          <w:noProof/>
          <w:lang w:val="en-GB" w:eastAsia="en-GB"/>
        </w:rPr>
        <w:t>w</w:t>
      </w:r>
      <w:r w:rsidR="00CC57AA" w:rsidRPr="00521E85">
        <w:rPr>
          <w:noProof/>
          <w:lang w:val="en-GB" w:eastAsia="en-GB"/>
        </w:rPr>
        <w:t>as</w:t>
      </w:r>
      <w:r w:rsidR="00354928" w:rsidRPr="00521E85">
        <w:rPr>
          <w:noProof/>
          <w:lang w:val="en-GB" w:eastAsia="en-GB"/>
        </w:rPr>
        <w:t xml:space="preserve"> included</w:t>
      </w:r>
      <w:r w:rsidR="00701973" w:rsidRPr="00521E85">
        <w:rPr>
          <w:noProof/>
          <w:lang w:val="en-GB" w:eastAsia="en-GB"/>
        </w:rPr>
        <w:t xml:space="preserve"> </w:t>
      </w:r>
      <w:r w:rsidR="000751ED" w:rsidRPr="00521E85">
        <w:rPr>
          <w:noProof/>
          <w:lang w:val="en-GB" w:eastAsia="en-GB"/>
        </w:rPr>
        <w:t>in</w:t>
      </w:r>
      <w:r w:rsidR="00701973" w:rsidRPr="00521E85">
        <w:rPr>
          <w:noProof/>
          <w:lang w:val="en-GB" w:eastAsia="en-GB"/>
        </w:rPr>
        <w:t xml:space="preserve"> the EU ETS system. </w:t>
      </w:r>
      <w:r w:rsidR="00105BF3" w:rsidRPr="00521E85">
        <w:rPr>
          <w:noProof/>
          <w:lang w:val="en-GB" w:eastAsia="en-GB"/>
        </w:rPr>
        <w:t xml:space="preserve">Total maritime emissions were </w:t>
      </w:r>
      <w:r w:rsidR="00F348BD" w:rsidRPr="00521E85">
        <w:rPr>
          <w:noProof/>
          <w:lang w:val="en-GB" w:eastAsia="en-GB"/>
        </w:rPr>
        <w:t xml:space="preserve">148,7 </w:t>
      </w:r>
      <w:r w:rsidR="00F64189" w:rsidRPr="00521E85">
        <w:rPr>
          <w:noProof/>
          <w:lang w:val="en-GB" w:eastAsia="en-GB"/>
        </w:rPr>
        <w:t>Mt</w:t>
      </w:r>
      <w:r w:rsidR="000C0402" w:rsidRPr="00521E85">
        <w:rPr>
          <w:noProof/>
          <w:lang w:val="en-GB" w:eastAsia="en-GB"/>
        </w:rPr>
        <w:t>CO</w:t>
      </w:r>
      <w:r w:rsidR="000C0402" w:rsidRPr="00521E85">
        <w:rPr>
          <w:noProof/>
          <w:vertAlign w:val="subscript"/>
          <w:lang w:val="en-GB" w:eastAsia="en-GB"/>
        </w:rPr>
        <w:t>2</w:t>
      </w:r>
      <w:r w:rsidR="000C0402" w:rsidRPr="00521E85">
        <w:rPr>
          <w:noProof/>
          <w:lang w:val="en-GB" w:eastAsia="en-GB"/>
        </w:rPr>
        <w:t>-eq</w:t>
      </w:r>
      <w:r w:rsidR="00664CE1" w:rsidRPr="00521E85">
        <w:rPr>
          <w:noProof/>
          <w:lang w:val="en-GB" w:eastAsia="en-GB"/>
        </w:rPr>
        <w:t xml:space="preserve"> under the MRV syste</w:t>
      </w:r>
      <w:r w:rsidR="00E30315" w:rsidRPr="00521E85">
        <w:rPr>
          <w:noProof/>
          <w:lang w:val="en-GB" w:eastAsia="en-GB"/>
        </w:rPr>
        <w:t>m</w:t>
      </w:r>
      <w:r w:rsidR="007A072D" w:rsidRPr="00521E85">
        <w:rPr>
          <w:rFonts w:ascii="Arial" w:hAnsi="Arial" w:cs="Arial"/>
          <w:noProof/>
          <w:lang w:val="en-GB" w:eastAsia="en-GB"/>
        </w:rPr>
        <w:t> </w:t>
      </w:r>
      <w:r w:rsidR="001C21DD" w:rsidRPr="00521E85">
        <w:rPr>
          <w:rStyle w:val="Odwoanieprzypisudolnego"/>
          <w:noProof/>
          <w:lang w:val="en-GB" w:eastAsia="en-GB"/>
        </w:rPr>
        <w:footnoteReference w:id="32"/>
      </w:r>
      <w:r w:rsidR="00171D99" w:rsidRPr="00521E85">
        <w:rPr>
          <w:noProof/>
          <w:lang w:val="en-GB" w:eastAsia="en-GB"/>
        </w:rPr>
        <w:t xml:space="preserve"> considering a</w:t>
      </w:r>
      <w:r w:rsidR="001C136A" w:rsidRPr="00521E85">
        <w:rPr>
          <w:noProof/>
          <w:lang w:val="en-GB" w:eastAsia="en-GB"/>
        </w:rPr>
        <w:t>ll emissions from voyages involving</w:t>
      </w:r>
      <w:r w:rsidR="006602C1" w:rsidRPr="00521E85">
        <w:rPr>
          <w:noProof/>
          <w:lang w:val="en-GB" w:eastAsia="en-GB"/>
        </w:rPr>
        <w:t xml:space="preserve"> ports in the</w:t>
      </w:r>
      <w:r w:rsidR="001C136A" w:rsidRPr="00521E85">
        <w:rPr>
          <w:noProof/>
          <w:lang w:val="en-GB" w:eastAsia="en-GB"/>
        </w:rPr>
        <w:t xml:space="preserve"> </w:t>
      </w:r>
      <w:r w:rsidR="003B1116" w:rsidRPr="00521E85">
        <w:rPr>
          <w:noProof/>
          <w:lang w:val="en-GB" w:eastAsia="en-GB"/>
        </w:rPr>
        <w:t>EU, I</w:t>
      </w:r>
      <w:r w:rsidR="0045599A" w:rsidRPr="00521E85">
        <w:rPr>
          <w:noProof/>
          <w:lang w:val="en-GB" w:eastAsia="en-GB"/>
        </w:rPr>
        <w:t>ce</w:t>
      </w:r>
      <w:r w:rsidR="003B1116" w:rsidRPr="00521E85">
        <w:rPr>
          <w:noProof/>
          <w:lang w:val="en-GB" w:eastAsia="en-GB"/>
        </w:rPr>
        <w:t>land and Norway</w:t>
      </w:r>
      <w:r w:rsidR="001C136A" w:rsidRPr="00521E85">
        <w:rPr>
          <w:noProof/>
          <w:lang w:val="en-GB" w:eastAsia="en-GB"/>
        </w:rPr>
        <w:t>.</w:t>
      </w:r>
      <w:r w:rsidR="00B4495E" w:rsidRPr="00521E85" w:rsidDel="00597429">
        <w:rPr>
          <w:noProof/>
          <w:lang w:val="en-GB" w:eastAsia="en-GB"/>
        </w:rPr>
        <w:t xml:space="preserve"> </w:t>
      </w:r>
      <w:r w:rsidR="00597429" w:rsidRPr="00521E85">
        <w:rPr>
          <w:noProof/>
          <w:lang w:val="en-GB" w:eastAsia="en-GB"/>
        </w:rPr>
        <w:t xml:space="preserve">Out </w:t>
      </w:r>
      <w:r w:rsidR="00B4495E" w:rsidRPr="00521E85">
        <w:rPr>
          <w:noProof/>
          <w:lang w:val="en-GB" w:eastAsia="en-GB"/>
        </w:rPr>
        <w:t xml:space="preserve">of </w:t>
      </w:r>
      <w:r w:rsidR="00597429" w:rsidRPr="00521E85">
        <w:rPr>
          <w:noProof/>
          <w:lang w:val="en-GB" w:eastAsia="en-GB"/>
        </w:rPr>
        <w:t xml:space="preserve">these, </w:t>
      </w:r>
      <w:r w:rsidR="003866D0" w:rsidRPr="00521E85">
        <w:rPr>
          <w:noProof/>
          <w:lang w:val="en-GB" w:eastAsia="en-GB"/>
        </w:rPr>
        <w:t>89.8</w:t>
      </w:r>
      <w:r w:rsidR="005D7404" w:rsidRPr="00521E85">
        <w:rPr>
          <w:noProof/>
          <w:lang w:val="en-GB" w:eastAsia="en-GB"/>
        </w:rPr>
        <w:t xml:space="preserve"> </w:t>
      </w:r>
      <w:r w:rsidR="00F64189" w:rsidRPr="00521E85">
        <w:rPr>
          <w:noProof/>
          <w:lang w:val="en-GB" w:eastAsia="en-GB"/>
        </w:rPr>
        <w:t>Mt</w:t>
      </w:r>
      <w:r w:rsidR="00B4495E" w:rsidRPr="00521E85">
        <w:rPr>
          <w:noProof/>
          <w:lang w:val="en-GB" w:eastAsia="en-GB"/>
        </w:rPr>
        <w:t>CO</w:t>
      </w:r>
      <w:r w:rsidR="00B4495E" w:rsidRPr="00521E85">
        <w:rPr>
          <w:noProof/>
          <w:vertAlign w:val="subscript"/>
          <w:lang w:val="en-GB" w:eastAsia="en-GB"/>
        </w:rPr>
        <w:t>2</w:t>
      </w:r>
      <w:r w:rsidR="00B4495E" w:rsidRPr="00521E85">
        <w:rPr>
          <w:noProof/>
          <w:lang w:val="en-GB" w:eastAsia="en-GB"/>
        </w:rPr>
        <w:t xml:space="preserve"> </w:t>
      </w:r>
      <w:r w:rsidR="005D7404" w:rsidRPr="00521E85">
        <w:rPr>
          <w:noProof/>
          <w:lang w:val="en-GB" w:eastAsia="en-GB"/>
        </w:rPr>
        <w:t>we</w:t>
      </w:r>
      <w:r w:rsidR="00B4495E" w:rsidRPr="00521E85">
        <w:rPr>
          <w:noProof/>
          <w:lang w:val="en-GB" w:eastAsia="en-GB"/>
        </w:rPr>
        <w:t xml:space="preserve">re covered by </w:t>
      </w:r>
      <w:r w:rsidR="0055663C" w:rsidRPr="00521E85">
        <w:rPr>
          <w:noProof/>
          <w:lang w:val="en-GB" w:eastAsia="en-GB"/>
        </w:rPr>
        <w:t xml:space="preserve">the </w:t>
      </w:r>
      <w:r w:rsidR="00B4495E" w:rsidRPr="00521E85">
        <w:rPr>
          <w:noProof/>
          <w:lang w:val="en-GB" w:eastAsia="en-GB"/>
        </w:rPr>
        <w:t>ETS</w:t>
      </w:r>
      <w:r w:rsidR="005C4AFA" w:rsidRPr="00521E85">
        <w:rPr>
          <w:noProof/>
          <w:lang w:val="en-GB" w:eastAsia="en-GB"/>
        </w:rPr>
        <w:t xml:space="preserve"> considering </w:t>
      </w:r>
      <w:r w:rsidR="000B763E" w:rsidRPr="00521E85">
        <w:rPr>
          <w:noProof/>
          <w:lang w:val="en-GB" w:eastAsia="en-GB"/>
        </w:rPr>
        <w:t xml:space="preserve">only </w:t>
      </w:r>
      <w:r w:rsidR="002A73F9" w:rsidRPr="00521E85">
        <w:rPr>
          <w:noProof/>
          <w:lang w:val="en-GB" w:eastAsia="en-GB"/>
        </w:rPr>
        <w:t>50% of emissions from</w:t>
      </w:r>
      <w:r w:rsidR="000B763E" w:rsidRPr="00521E85">
        <w:rPr>
          <w:noProof/>
          <w:lang w:val="en-GB" w:eastAsia="en-GB"/>
        </w:rPr>
        <w:t xml:space="preserve"> voyages starting or ending outside the </w:t>
      </w:r>
      <w:r w:rsidR="00B664BA" w:rsidRPr="00521E85">
        <w:rPr>
          <w:noProof/>
          <w:lang w:val="en-GB" w:eastAsia="en-GB"/>
        </w:rPr>
        <w:t>EU, I</w:t>
      </w:r>
      <w:r w:rsidR="0045599A" w:rsidRPr="00521E85">
        <w:rPr>
          <w:noProof/>
          <w:lang w:val="en-GB" w:eastAsia="en-GB"/>
        </w:rPr>
        <w:t>ce</w:t>
      </w:r>
      <w:r w:rsidR="00B664BA" w:rsidRPr="00521E85">
        <w:rPr>
          <w:noProof/>
          <w:lang w:val="en-GB" w:eastAsia="en-GB"/>
        </w:rPr>
        <w:t>land</w:t>
      </w:r>
      <w:r w:rsidR="00730CD0" w:rsidRPr="00521E85">
        <w:rPr>
          <w:noProof/>
          <w:lang w:val="en-GB" w:eastAsia="en-GB"/>
        </w:rPr>
        <w:t xml:space="preserve"> and Norway</w:t>
      </w:r>
      <w:r w:rsidR="004A2F6E" w:rsidRPr="00521E85">
        <w:rPr>
          <w:rFonts w:ascii="Arial" w:hAnsi="Arial" w:cs="Arial"/>
          <w:noProof/>
          <w:lang w:val="en-GB" w:eastAsia="en-GB"/>
        </w:rPr>
        <w:t> </w:t>
      </w:r>
      <w:r w:rsidR="00F11F4F" w:rsidRPr="00521E85">
        <w:rPr>
          <w:rStyle w:val="Odwoanieprzypisudolnego"/>
          <w:noProof/>
          <w:lang w:val="en-GB" w:eastAsia="en-GB"/>
        </w:rPr>
        <w:footnoteReference w:id="33"/>
      </w:r>
      <w:r w:rsidR="00582643" w:rsidRPr="00521E85">
        <w:rPr>
          <w:noProof/>
          <w:lang w:val="en-GB" w:eastAsia="en-GB"/>
        </w:rPr>
        <w:t>.</w:t>
      </w:r>
    </w:p>
    <w:p w14:paraId="651CE4AB" w14:textId="52AE5819" w:rsidR="005D5075" w:rsidRPr="00521E85" w:rsidRDefault="005D5075" w:rsidP="005D5075">
      <w:pPr>
        <w:rPr>
          <w:noProof/>
          <w:lang w:val="en-GB" w:eastAsia="en-GB"/>
        </w:rPr>
      </w:pPr>
      <w:r w:rsidRPr="00521E85">
        <w:rPr>
          <w:noProof/>
          <w:lang w:val="en-GB" w:eastAsia="en-GB"/>
        </w:rPr>
        <w:t>Methane and nitrous oxide emissions were reported for the first year in 2024</w:t>
      </w:r>
      <w:r w:rsidR="00141B48" w:rsidRPr="00521E85">
        <w:rPr>
          <w:noProof/>
          <w:lang w:val="en-GB" w:eastAsia="en-GB"/>
        </w:rPr>
        <w:t xml:space="preserve"> under MRV scope</w:t>
      </w:r>
      <w:r w:rsidRPr="00521E85">
        <w:rPr>
          <w:noProof/>
          <w:lang w:val="en-GB" w:eastAsia="en-GB"/>
        </w:rPr>
        <w:t>, amounting to 1</w:t>
      </w:r>
      <w:r w:rsidR="00FB4B6A" w:rsidRPr="00521E85">
        <w:rPr>
          <w:noProof/>
          <w:lang w:val="en-GB" w:eastAsia="en-GB"/>
        </w:rPr>
        <w:t>,6</w:t>
      </w:r>
      <w:r w:rsidRPr="00521E85">
        <w:rPr>
          <w:noProof/>
          <w:lang w:val="en-GB" w:eastAsia="en-GB"/>
        </w:rPr>
        <w:t xml:space="preserve"> </w:t>
      </w:r>
      <w:r w:rsidR="00496ACD" w:rsidRPr="00521E85">
        <w:rPr>
          <w:noProof/>
          <w:lang w:val="en-GB" w:eastAsia="en-GB"/>
        </w:rPr>
        <w:t>MtCO</w:t>
      </w:r>
      <w:r w:rsidR="00F71BA5" w:rsidRPr="00521E85">
        <w:rPr>
          <w:noProof/>
          <w:vertAlign w:val="subscript"/>
          <w:lang w:val="en-GB" w:eastAsia="en-GB"/>
        </w:rPr>
        <w:t>2</w:t>
      </w:r>
      <w:r w:rsidR="00F71BA5" w:rsidRPr="00521E85">
        <w:rPr>
          <w:noProof/>
          <w:lang w:val="en-GB" w:eastAsia="en-GB"/>
        </w:rPr>
        <w:t>-eq</w:t>
      </w:r>
      <w:r w:rsidRPr="00521E85">
        <w:rPr>
          <w:noProof/>
          <w:lang w:val="en-GB" w:eastAsia="en-GB"/>
        </w:rPr>
        <w:t xml:space="preserve"> (for methane) and 2</w:t>
      </w:r>
      <w:r w:rsidR="00FB4B6A" w:rsidRPr="00521E85">
        <w:rPr>
          <w:noProof/>
          <w:lang w:val="en-GB" w:eastAsia="en-GB"/>
        </w:rPr>
        <w:t xml:space="preserve">,2 </w:t>
      </w:r>
      <w:r w:rsidR="00F71BA5" w:rsidRPr="00521E85">
        <w:rPr>
          <w:noProof/>
          <w:lang w:val="en-GB" w:eastAsia="en-GB"/>
        </w:rPr>
        <w:t>Mt</w:t>
      </w:r>
      <w:r w:rsidRPr="00521E85">
        <w:rPr>
          <w:noProof/>
          <w:lang w:val="en-GB" w:eastAsia="en-GB"/>
        </w:rPr>
        <w:t>CO</w:t>
      </w:r>
      <w:r w:rsidRPr="00521E85">
        <w:rPr>
          <w:noProof/>
          <w:vertAlign w:val="subscript"/>
          <w:lang w:val="en-GB" w:eastAsia="en-GB"/>
        </w:rPr>
        <w:t>2</w:t>
      </w:r>
      <w:r w:rsidRPr="00521E85">
        <w:rPr>
          <w:noProof/>
          <w:lang w:val="en-GB" w:eastAsia="en-GB"/>
        </w:rPr>
        <w:t>-eq (for nitrous oxide) respectively</w:t>
      </w:r>
      <w:r w:rsidR="00A374FC" w:rsidRPr="00521E85">
        <w:rPr>
          <w:rFonts w:ascii="Arial" w:hAnsi="Arial" w:cs="Arial"/>
          <w:noProof/>
          <w:lang w:val="en-GB" w:eastAsia="en-GB"/>
        </w:rPr>
        <w:t> </w:t>
      </w:r>
      <w:r w:rsidRPr="00521E85">
        <w:rPr>
          <w:rStyle w:val="Odwoanieprzypisudolnego"/>
          <w:noProof/>
          <w:lang w:val="en-GB" w:eastAsia="en-GB"/>
        </w:rPr>
        <w:footnoteReference w:id="34"/>
      </w:r>
      <w:r w:rsidRPr="00521E85">
        <w:rPr>
          <w:noProof/>
          <w:lang w:val="en-GB" w:eastAsia="en-GB"/>
        </w:rPr>
        <w:t>.</w:t>
      </w:r>
    </w:p>
    <w:p w14:paraId="207D6CE8" w14:textId="6139F913" w:rsidR="005D5075" w:rsidRPr="00521E85" w:rsidRDefault="005D5075" w:rsidP="005D5075">
      <w:pPr>
        <w:rPr>
          <w:noProof/>
          <w:lang w:val="en-GB" w:eastAsia="en-GB"/>
        </w:rPr>
      </w:pPr>
      <w:r w:rsidRPr="00521E85">
        <w:rPr>
          <w:noProof/>
          <w:lang w:val="en-GB" w:eastAsia="en-GB"/>
        </w:rPr>
        <w:lastRenderedPageBreak/>
        <w:t xml:space="preserve">When </w:t>
      </w:r>
      <w:r w:rsidR="00A60FBF" w:rsidRPr="00521E85">
        <w:rPr>
          <w:noProof/>
          <w:lang w:val="en-GB" w:eastAsia="en-GB"/>
        </w:rPr>
        <w:t xml:space="preserve">looking only at </w:t>
      </w:r>
      <w:r w:rsidRPr="00521E85">
        <w:rPr>
          <w:noProof/>
          <w:lang w:val="en-GB" w:eastAsia="en-GB"/>
        </w:rPr>
        <w:t xml:space="preserve">carbon dioxide, </w:t>
      </w:r>
      <w:r w:rsidR="0077686A" w:rsidRPr="00521E85">
        <w:rPr>
          <w:noProof/>
          <w:lang w:val="en-GB" w:eastAsia="en-GB"/>
        </w:rPr>
        <w:t xml:space="preserve">MRV </w:t>
      </w:r>
      <w:r w:rsidRPr="00521E85">
        <w:rPr>
          <w:noProof/>
          <w:lang w:val="en-GB" w:eastAsia="en-GB"/>
        </w:rPr>
        <w:t xml:space="preserve">emissions for 2024 are </w:t>
      </w:r>
      <w:r w:rsidR="00857A94" w:rsidRPr="00521E85">
        <w:rPr>
          <w:noProof/>
          <w:lang w:val="en-GB" w:eastAsia="en-GB"/>
        </w:rPr>
        <w:t>13</w:t>
      </w:r>
      <w:r w:rsidRPr="00521E85">
        <w:rPr>
          <w:noProof/>
          <w:lang w:val="en-GB" w:eastAsia="en-GB"/>
        </w:rPr>
        <w:t xml:space="preserve">% higher than in 2023, mainly </w:t>
      </w:r>
      <w:r w:rsidR="00DB0C10" w:rsidRPr="00521E85">
        <w:rPr>
          <w:noProof/>
          <w:lang w:val="en-GB" w:eastAsia="en-GB"/>
        </w:rPr>
        <w:t>due to</w:t>
      </w:r>
      <w:r w:rsidRPr="00521E85">
        <w:rPr>
          <w:noProof/>
          <w:lang w:val="en-GB" w:eastAsia="en-GB"/>
        </w:rPr>
        <w:t xml:space="preserve"> the increase in vessel activity, </w:t>
      </w:r>
      <w:r w:rsidR="00FF34A8" w:rsidRPr="00521E85">
        <w:rPr>
          <w:noProof/>
          <w:lang w:val="en-GB" w:eastAsia="en-GB"/>
        </w:rPr>
        <w:t xml:space="preserve">following </w:t>
      </w:r>
      <w:r w:rsidRPr="00521E85">
        <w:rPr>
          <w:noProof/>
          <w:lang w:val="en-GB" w:eastAsia="en-GB"/>
        </w:rPr>
        <w:t xml:space="preserve">rerouting </w:t>
      </w:r>
      <w:r w:rsidR="00FF34A8" w:rsidRPr="00521E85">
        <w:rPr>
          <w:noProof/>
          <w:lang w:val="en-GB" w:eastAsia="en-GB"/>
        </w:rPr>
        <w:t>prompted by</w:t>
      </w:r>
      <w:r w:rsidR="0067588E" w:rsidRPr="00521E85">
        <w:rPr>
          <w:noProof/>
          <w:lang w:val="en-GB" w:eastAsia="en-GB"/>
        </w:rPr>
        <w:t xml:space="preserve"> </w:t>
      </w:r>
      <w:r w:rsidRPr="00521E85">
        <w:rPr>
          <w:noProof/>
          <w:lang w:val="en-GB" w:eastAsia="en-GB"/>
        </w:rPr>
        <w:t>the Red Sea crisis throughout 2024.</w:t>
      </w:r>
    </w:p>
    <w:p w14:paraId="35EDF5B3" w14:textId="2CAABB43" w:rsidR="00504D12" w:rsidRPr="00521E85" w:rsidRDefault="00504D12" w:rsidP="005D5075">
      <w:pPr>
        <w:rPr>
          <w:noProof/>
          <w:lang w:val="en-GB" w:eastAsia="en-GB"/>
        </w:rPr>
      </w:pPr>
      <w:r w:rsidRPr="00521E85">
        <w:rPr>
          <w:noProof/>
          <w:lang w:val="en-GB" w:eastAsia="en-GB"/>
        </w:rPr>
        <w:t xml:space="preserve">Compliance following the first year </w:t>
      </w:r>
      <w:r w:rsidR="00997375" w:rsidRPr="00521E85">
        <w:rPr>
          <w:noProof/>
          <w:lang w:val="en-GB" w:eastAsia="en-GB"/>
        </w:rPr>
        <w:t>of application of</w:t>
      </w:r>
      <w:r w:rsidRPr="00521E85">
        <w:rPr>
          <w:noProof/>
          <w:lang w:val="en-GB" w:eastAsia="en-GB"/>
        </w:rPr>
        <w:t xml:space="preserve"> ETS to maritime </w:t>
      </w:r>
      <w:r w:rsidR="00336617" w:rsidRPr="00521E85">
        <w:rPr>
          <w:noProof/>
          <w:lang w:val="en-GB" w:eastAsia="en-GB"/>
        </w:rPr>
        <w:t xml:space="preserve">transport </w:t>
      </w:r>
      <w:r w:rsidRPr="00521E85">
        <w:rPr>
          <w:noProof/>
          <w:lang w:val="en-GB" w:eastAsia="en-GB"/>
        </w:rPr>
        <w:t xml:space="preserve">was high, as shipping companies surrendered allowances for more than 99% </w:t>
      </w:r>
      <w:r w:rsidR="00970A0D" w:rsidRPr="00521E85">
        <w:rPr>
          <w:noProof/>
          <w:lang w:val="en-GB" w:eastAsia="en-GB"/>
        </w:rPr>
        <w:t>their emissions within the scope.</w:t>
      </w:r>
    </w:p>
    <w:p w14:paraId="713F9E8C" w14:textId="02E45D9A" w:rsidR="00034F26" w:rsidRPr="00521E85" w:rsidRDefault="005D5075" w:rsidP="00375ABF">
      <w:pPr>
        <w:rPr>
          <w:rFonts w:ascii="Aptos SemiBold" w:hAnsi="Aptos SemiBold" w:cs="Times New Roman"/>
          <w:noProof/>
          <w:lang w:val="en-GB" w:eastAsia="en-GB"/>
        </w:rPr>
      </w:pPr>
      <w:r w:rsidRPr="00521E85">
        <w:rPr>
          <w:noProof/>
          <w:lang w:val="en-GB" w:eastAsia="en-GB"/>
        </w:rPr>
        <w:t>At international level, in April 2025, the EU welcomed the approval of the</w:t>
      </w:r>
      <w:r w:rsidRPr="00521E85">
        <w:rPr>
          <w:b/>
          <w:bCs/>
          <w:noProof/>
          <w:lang w:val="en-GB" w:eastAsia="en-GB"/>
        </w:rPr>
        <w:t xml:space="preserve"> </w:t>
      </w:r>
      <w:r w:rsidRPr="00521E85">
        <w:rPr>
          <w:noProof/>
          <w:lang w:val="en-GB" w:eastAsia="en-GB"/>
        </w:rPr>
        <w:t>Net-Zero Framework to reduce greenhouse gas emissions from international shipping at the International Maritime Organization</w:t>
      </w:r>
      <w:r w:rsidR="002C4000" w:rsidRPr="00521E85">
        <w:rPr>
          <w:noProof/>
          <w:lang w:val="en-GB" w:eastAsia="en-GB"/>
        </w:rPr>
        <w:t xml:space="preserve"> (IMO)</w:t>
      </w:r>
      <w:r w:rsidR="02F050B0" w:rsidRPr="00521E85">
        <w:rPr>
          <w:noProof/>
          <w:lang w:val="en-GB" w:eastAsia="en-GB"/>
        </w:rPr>
        <w:t>,</w:t>
      </w:r>
      <w:r w:rsidR="0423E17C" w:rsidRPr="00521E85">
        <w:rPr>
          <w:noProof/>
          <w:lang w:val="en-GB" w:eastAsia="en-GB"/>
        </w:rPr>
        <w:t xml:space="preserve"> </w:t>
      </w:r>
      <w:r w:rsidR="0423E17C" w:rsidRPr="00521E85">
        <w:rPr>
          <w:rFonts w:ascii="Aptos" w:eastAsia="Aptos" w:hAnsi="Aptos" w:cs="Aptos"/>
          <w:noProof/>
          <w:lang w:val="en-GB"/>
        </w:rPr>
        <w:t>which includes a global standard for gradually reducing the GHG intensity of marine fuels and a pricing element for GHG emissions from international shipping</w:t>
      </w:r>
      <w:r w:rsidRPr="00521E85">
        <w:rPr>
          <w:noProof/>
          <w:lang w:val="en-GB" w:eastAsia="en-GB"/>
        </w:rPr>
        <w:t xml:space="preserve">. </w:t>
      </w:r>
      <w:r w:rsidR="00AC50A1" w:rsidRPr="00521E85">
        <w:rPr>
          <w:noProof/>
          <w:lang w:val="en-GB" w:eastAsia="en-GB"/>
        </w:rPr>
        <w:t>T</w:t>
      </w:r>
      <w:r w:rsidR="7D82A1C7" w:rsidRPr="00521E85">
        <w:rPr>
          <w:noProof/>
          <w:lang w:val="en-GB" w:eastAsia="en-GB"/>
        </w:rPr>
        <w:t>he agreement, pending its adoption,</w:t>
      </w:r>
      <w:r w:rsidRPr="00521E85">
        <w:rPr>
          <w:noProof/>
          <w:lang w:val="en-GB" w:eastAsia="en-GB"/>
        </w:rPr>
        <w:t xml:space="preserve"> is a meaningful step towards the goal of net-zero emissions from maritime transport by </w:t>
      </w:r>
      <w:r w:rsidR="290DC120" w:rsidRPr="00521E85">
        <w:rPr>
          <w:noProof/>
          <w:lang w:val="en-GB" w:eastAsia="en-GB"/>
        </w:rPr>
        <w:t xml:space="preserve">or </w:t>
      </w:r>
      <w:r w:rsidRPr="00521E85">
        <w:rPr>
          <w:noProof/>
          <w:lang w:val="en-GB" w:eastAsia="en-GB"/>
        </w:rPr>
        <w:t>around</w:t>
      </w:r>
      <w:r w:rsidR="3DDB2C1F" w:rsidRPr="00521E85">
        <w:rPr>
          <w:noProof/>
          <w:lang w:val="en-GB" w:eastAsia="en-GB"/>
        </w:rPr>
        <w:t xml:space="preserve">, </w:t>
      </w:r>
      <w:r w:rsidR="00375ABF" w:rsidRPr="00521E85">
        <w:rPr>
          <w:noProof/>
          <w:lang w:val="en-GB" w:eastAsia="en-GB"/>
        </w:rPr>
        <w:t>i.e.</w:t>
      </w:r>
      <w:r w:rsidR="3DDB2C1F" w:rsidRPr="00521E85">
        <w:rPr>
          <w:noProof/>
          <w:lang w:val="en-GB" w:eastAsia="en-GB"/>
        </w:rPr>
        <w:t xml:space="preserve"> close to,</w:t>
      </w:r>
      <w:r w:rsidRPr="00521E85">
        <w:rPr>
          <w:noProof/>
          <w:lang w:val="en-GB" w:eastAsia="en-GB"/>
        </w:rPr>
        <w:t xml:space="preserve"> 2050</w:t>
      </w:r>
      <w:r w:rsidR="788ABB90" w:rsidRPr="00521E85">
        <w:rPr>
          <w:noProof/>
          <w:lang w:val="en-GB" w:eastAsia="en-GB"/>
        </w:rPr>
        <w:t xml:space="preserve"> </w:t>
      </w:r>
      <w:r w:rsidR="1A22B8F4" w:rsidRPr="00521E85">
        <w:rPr>
          <w:noProof/>
          <w:lang w:val="en-GB" w:eastAsia="en-GB"/>
        </w:rPr>
        <w:t xml:space="preserve">as </w:t>
      </w:r>
      <w:r w:rsidR="788ABB90" w:rsidRPr="00521E85">
        <w:rPr>
          <w:noProof/>
          <w:lang w:val="en-GB" w:eastAsia="en-GB"/>
        </w:rPr>
        <w:t xml:space="preserve">set in the 2023 IMO GHG </w:t>
      </w:r>
      <w:r w:rsidR="002C4000" w:rsidRPr="00521E85">
        <w:rPr>
          <w:noProof/>
          <w:lang w:val="en-GB" w:eastAsia="en-GB"/>
        </w:rPr>
        <w:t>s</w:t>
      </w:r>
      <w:r w:rsidR="788ABB90" w:rsidRPr="00521E85">
        <w:rPr>
          <w:noProof/>
          <w:lang w:val="en-GB" w:eastAsia="en-GB"/>
        </w:rPr>
        <w:t>trategy</w:t>
      </w:r>
      <w:r w:rsidRPr="00521E85">
        <w:rPr>
          <w:noProof/>
          <w:lang w:val="en-GB" w:eastAsia="en-GB"/>
        </w:rPr>
        <w:t xml:space="preserve">. </w:t>
      </w:r>
      <w:r w:rsidR="192E9C6D" w:rsidRPr="00521E85">
        <w:rPr>
          <w:noProof/>
          <w:lang w:val="en-GB" w:eastAsia="en-GB"/>
        </w:rPr>
        <w:t>Di</w:t>
      </w:r>
      <w:r w:rsidR="08724A2A" w:rsidRPr="00521E85">
        <w:rPr>
          <w:noProof/>
          <w:lang w:val="en-GB" w:eastAsia="en-GB"/>
        </w:rPr>
        <w:t>s</w:t>
      </w:r>
      <w:r w:rsidR="192E9C6D" w:rsidRPr="00521E85">
        <w:rPr>
          <w:noProof/>
          <w:lang w:val="en-GB" w:eastAsia="en-GB"/>
        </w:rPr>
        <w:t xml:space="preserve">cussions on </w:t>
      </w:r>
      <w:r w:rsidR="46EDD001" w:rsidRPr="00521E85">
        <w:rPr>
          <w:rFonts w:ascii="Aptos" w:eastAsia="Aptos" w:hAnsi="Aptos" w:cs="Aptos"/>
          <w:noProof/>
          <w:lang w:val="en-GB"/>
        </w:rPr>
        <w:t>t</w:t>
      </w:r>
      <w:r w:rsidR="6E61053D" w:rsidRPr="00521E85">
        <w:rPr>
          <w:rFonts w:ascii="Aptos" w:eastAsia="Aptos" w:hAnsi="Aptos" w:cs="Aptos"/>
          <w:noProof/>
          <w:lang w:val="en-GB"/>
        </w:rPr>
        <w:t>he adoption of the agreement ha</w:t>
      </w:r>
      <w:r w:rsidR="7BC7A386" w:rsidRPr="00521E85">
        <w:rPr>
          <w:rFonts w:ascii="Aptos" w:eastAsia="Aptos" w:hAnsi="Aptos" w:cs="Aptos"/>
          <w:noProof/>
          <w:lang w:val="en-GB"/>
        </w:rPr>
        <w:t>ve</w:t>
      </w:r>
      <w:r w:rsidR="6E61053D" w:rsidRPr="00521E85">
        <w:rPr>
          <w:rFonts w:ascii="Aptos" w:eastAsia="Aptos" w:hAnsi="Aptos" w:cs="Aptos"/>
          <w:noProof/>
          <w:lang w:val="en-GB"/>
        </w:rPr>
        <w:t xml:space="preserve"> been postponed to October 2026.</w:t>
      </w:r>
    </w:p>
    <w:p w14:paraId="6D02CE51" w14:textId="7D13E0CD" w:rsidR="006672C6" w:rsidRPr="00521E85" w:rsidRDefault="00E77752" w:rsidP="00E77752">
      <w:pPr>
        <w:pStyle w:val="Nagwek2"/>
        <w:rPr>
          <w:noProof/>
          <w:lang w:val="en-GB"/>
        </w:rPr>
      </w:pPr>
      <w:bookmarkStart w:id="32" w:name="_Buildings,_transport_and"/>
      <w:bookmarkStart w:id="33" w:name="_Toc210930213"/>
      <w:bookmarkStart w:id="34" w:name="_Toc212531306"/>
      <w:bookmarkEnd w:id="32"/>
      <w:r w:rsidRPr="00521E85">
        <w:rPr>
          <w:noProof/>
          <w:lang w:val="en-GB"/>
        </w:rPr>
        <w:t>Buildings, transport and small industry</w:t>
      </w:r>
      <w:bookmarkEnd w:id="33"/>
      <w:bookmarkEnd w:id="34"/>
    </w:p>
    <w:p w14:paraId="4B77496A" w14:textId="1BFB7EE8" w:rsidR="005A3A1D" w:rsidRPr="00521E85" w:rsidRDefault="00A2477E" w:rsidP="008F48AD">
      <w:pPr>
        <w:rPr>
          <w:noProof/>
          <w:lang w:val="en-GB"/>
        </w:rPr>
      </w:pPr>
      <w:r w:rsidRPr="00521E85">
        <w:rPr>
          <w:noProof/>
          <w:lang w:val="en-GB"/>
        </w:rPr>
        <w:t xml:space="preserve">In 2023, </w:t>
      </w:r>
      <w:r w:rsidR="007474B7" w:rsidRPr="00521E85">
        <w:rPr>
          <w:noProof/>
          <w:lang w:val="en-GB"/>
        </w:rPr>
        <w:t>a</w:t>
      </w:r>
      <w:r w:rsidRPr="00521E85">
        <w:rPr>
          <w:noProof/>
          <w:lang w:val="en-GB"/>
        </w:rPr>
        <w:t xml:space="preserve"> </w:t>
      </w:r>
      <w:r w:rsidR="004264C2" w:rsidRPr="00521E85">
        <w:rPr>
          <w:noProof/>
          <w:lang w:val="en-GB"/>
        </w:rPr>
        <w:t xml:space="preserve">new emission trading system </w:t>
      </w:r>
      <w:r w:rsidR="009758C2" w:rsidRPr="00521E85">
        <w:rPr>
          <w:noProof/>
          <w:lang w:val="en-GB"/>
        </w:rPr>
        <w:t xml:space="preserve">(ETS2) </w:t>
      </w:r>
      <w:r w:rsidR="008553FC" w:rsidRPr="00521E85">
        <w:rPr>
          <w:noProof/>
          <w:lang w:val="en-GB"/>
        </w:rPr>
        <w:t xml:space="preserve">was </w:t>
      </w:r>
      <w:r w:rsidR="007A478D" w:rsidRPr="00521E85">
        <w:rPr>
          <w:noProof/>
          <w:lang w:val="en-GB"/>
        </w:rPr>
        <w:t>agreed</w:t>
      </w:r>
      <w:r w:rsidR="008553FC" w:rsidRPr="00521E85">
        <w:rPr>
          <w:noProof/>
          <w:lang w:val="en-GB"/>
        </w:rPr>
        <w:t xml:space="preserve"> to cover</w:t>
      </w:r>
      <w:r w:rsidR="004264C2" w:rsidRPr="00521E85">
        <w:rPr>
          <w:noProof/>
          <w:lang w:val="en-GB"/>
        </w:rPr>
        <w:t xml:space="preserve"> </w:t>
      </w:r>
      <w:r w:rsidR="00C269AE" w:rsidRPr="00521E85">
        <w:rPr>
          <w:noProof/>
          <w:lang w:val="en-GB"/>
        </w:rPr>
        <w:t xml:space="preserve">emissions from fuel combustion in </w:t>
      </w:r>
      <w:r w:rsidR="004264C2" w:rsidRPr="00521E85">
        <w:rPr>
          <w:noProof/>
          <w:lang w:val="en-GB"/>
        </w:rPr>
        <w:t>buildings, transport and small industry</w:t>
      </w:r>
      <w:r w:rsidR="008246F1" w:rsidRPr="00521E85">
        <w:rPr>
          <w:noProof/>
          <w:lang w:val="en-GB"/>
        </w:rPr>
        <w:t>, which</w:t>
      </w:r>
      <w:r w:rsidR="00D41F50" w:rsidRPr="00521E85">
        <w:rPr>
          <w:noProof/>
          <w:lang w:val="en-GB"/>
        </w:rPr>
        <w:t xml:space="preserve"> were</w:t>
      </w:r>
      <w:r w:rsidR="004264C2" w:rsidRPr="00521E85">
        <w:rPr>
          <w:noProof/>
          <w:lang w:val="en-GB"/>
        </w:rPr>
        <w:t xml:space="preserve"> </w:t>
      </w:r>
      <w:r w:rsidR="00C269AE" w:rsidRPr="00521E85">
        <w:rPr>
          <w:noProof/>
          <w:lang w:val="en-GB"/>
        </w:rPr>
        <w:t xml:space="preserve">not covered by the </w:t>
      </w:r>
      <w:r w:rsidR="00D41F50" w:rsidRPr="00521E85">
        <w:rPr>
          <w:noProof/>
          <w:lang w:val="en-GB"/>
        </w:rPr>
        <w:t xml:space="preserve">current </w:t>
      </w:r>
      <w:r w:rsidR="00C269AE" w:rsidRPr="00521E85">
        <w:rPr>
          <w:noProof/>
          <w:lang w:val="en-GB"/>
        </w:rPr>
        <w:t>EU ETS</w:t>
      </w:r>
      <w:r w:rsidR="004264C2" w:rsidRPr="00521E85">
        <w:rPr>
          <w:noProof/>
          <w:lang w:val="en-GB"/>
        </w:rPr>
        <w:t xml:space="preserve">. </w:t>
      </w:r>
      <w:r w:rsidR="007119BF" w:rsidRPr="00521E85">
        <w:rPr>
          <w:noProof/>
          <w:lang w:val="en-GB"/>
        </w:rPr>
        <w:t>While i</w:t>
      </w:r>
      <w:r w:rsidR="007119BF" w:rsidRPr="00521E85">
        <w:rPr>
          <w:rFonts w:eastAsia="Calibri" w:cs="Arial"/>
          <w:noProof/>
          <w:szCs w:val="24"/>
          <w:lang w:val="en-GB"/>
        </w:rPr>
        <w:t>t</w:t>
      </w:r>
      <w:r w:rsidR="008F48AD" w:rsidRPr="00521E85">
        <w:rPr>
          <w:rFonts w:eastAsia="Calibri" w:cs="Arial"/>
          <w:noProof/>
          <w:szCs w:val="24"/>
          <w:lang w:val="en-GB"/>
        </w:rPr>
        <w:t xml:space="preserve"> is </w:t>
      </w:r>
      <w:r w:rsidR="008C47CB" w:rsidRPr="00521E85">
        <w:rPr>
          <w:rFonts w:eastAsia="Calibri" w:cs="Arial"/>
          <w:noProof/>
          <w:szCs w:val="24"/>
          <w:lang w:val="en-GB"/>
        </w:rPr>
        <w:t>also</w:t>
      </w:r>
      <w:r w:rsidR="008F48AD" w:rsidRPr="00521E85">
        <w:rPr>
          <w:rFonts w:eastAsia="Calibri" w:cs="Arial"/>
          <w:noProof/>
          <w:szCs w:val="24"/>
          <w:lang w:val="en-GB"/>
        </w:rPr>
        <w:t xml:space="preserve"> </w:t>
      </w:r>
      <w:r w:rsidR="007F6517" w:rsidRPr="00521E85">
        <w:rPr>
          <w:rFonts w:eastAsia="Calibri" w:cs="Arial"/>
          <w:noProof/>
          <w:szCs w:val="24"/>
          <w:lang w:val="en-GB"/>
        </w:rPr>
        <w:t>a ‘cap and trade’ system</w:t>
      </w:r>
      <w:r w:rsidR="007119BF" w:rsidRPr="00521E85">
        <w:rPr>
          <w:rFonts w:eastAsia="Calibri" w:cs="Arial"/>
          <w:noProof/>
          <w:szCs w:val="24"/>
          <w:lang w:val="en-GB"/>
        </w:rPr>
        <w:t>, it</w:t>
      </w:r>
      <w:r w:rsidR="007F6517" w:rsidRPr="00521E85">
        <w:rPr>
          <w:rFonts w:eastAsia="Calibri" w:cs="Arial"/>
          <w:noProof/>
          <w:szCs w:val="24"/>
          <w:lang w:val="en-GB"/>
        </w:rPr>
        <w:t xml:space="preserve"> is </w:t>
      </w:r>
      <w:r w:rsidR="008F48AD" w:rsidRPr="00521E85">
        <w:rPr>
          <w:rFonts w:eastAsia="Calibri" w:cs="Arial"/>
          <w:noProof/>
          <w:szCs w:val="24"/>
          <w:lang w:val="en-GB"/>
        </w:rPr>
        <w:t xml:space="preserve">separate from the </w:t>
      </w:r>
      <w:r w:rsidR="00BD1B37" w:rsidRPr="00521E85">
        <w:rPr>
          <w:rFonts w:eastAsia="Calibri" w:cs="Arial"/>
          <w:noProof/>
          <w:szCs w:val="24"/>
          <w:lang w:val="en-GB"/>
        </w:rPr>
        <w:t xml:space="preserve">current </w:t>
      </w:r>
      <w:r w:rsidR="008F48AD" w:rsidRPr="00521E85">
        <w:rPr>
          <w:rFonts w:eastAsia="Calibri" w:cs="Arial"/>
          <w:noProof/>
          <w:szCs w:val="24"/>
          <w:lang w:val="en-GB"/>
        </w:rPr>
        <w:t xml:space="preserve">EU ETS. </w:t>
      </w:r>
      <w:r w:rsidR="008F48AD" w:rsidRPr="00521E85">
        <w:rPr>
          <w:noProof/>
          <w:lang w:val="en-GB"/>
        </w:rPr>
        <w:t>It</w:t>
      </w:r>
      <w:r w:rsidR="00F609FB" w:rsidRPr="00521E85">
        <w:rPr>
          <w:noProof/>
          <w:lang w:val="en-GB"/>
        </w:rPr>
        <w:t xml:space="preserve"> will help Member States achieve their emission reduction targets under the </w:t>
      </w:r>
      <w:hyperlink r:id="rId145" w:history="1">
        <w:r w:rsidR="00F609FB" w:rsidRPr="00521E85">
          <w:rPr>
            <w:rStyle w:val="Hipercze"/>
            <w:noProof/>
            <w:lang w:val="en-GB"/>
          </w:rPr>
          <w:t>Effort Sharing Regulation</w:t>
        </w:r>
      </w:hyperlink>
      <w:r w:rsidR="00F609FB" w:rsidRPr="00521E85">
        <w:rPr>
          <w:noProof/>
          <w:lang w:val="en-GB"/>
        </w:rPr>
        <w:t xml:space="preserve"> (see </w:t>
      </w:r>
      <w:hyperlink w:anchor="_Effort_sharing_emissions" w:history="1">
        <w:r w:rsidR="009758C2" w:rsidRPr="00521E85">
          <w:rPr>
            <w:rStyle w:val="Hipercze"/>
            <w:noProof/>
            <w:lang w:val="en-GB"/>
          </w:rPr>
          <w:t>Chapter 3</w:t>
        </w:r>
      </w:hyperlink>
      <w:r w:rsidR="009758C2" w:rsidRPr="00521E85">
        <w:rPr>
          <w:noProof/>
          <w:lang w:val="en-GB"/>
        </w:rPr>
        <w:t>)</w:t>
      </w:r>
      <w:r w:rsidR="00F609FB" w:rsidRPr="00521E85">
        <w:rPr>
          <w:noProof/>
          <w:lang w:val="en-GB"/>
        </w:rPr>
        <w:t>.</w:t>
      </w:r>
    </w:p>
    <w:p w14:paraId="32A6C602" w14:textId="3ACEF052" w:rsidR="001661C1" w:rsidRPr="00521E85" w:rsidRDefault="6EE92611" w:rsidP="001661C1">
      <w:pPr>
        <w:rPr>
          <w:noProof/>
          <w:lang w:val="en-GB"/>
        </w:rPr>
      </w:pPr>
      <w:r w:rsidRPr="00521E85">
        <w:rPr>
          <w:noProof/>
          <w:lang w:val="en-GB"/>
        </w:rPr>
        <w:t xml:space="preserve">Working in </w:t>
      </w:r>
      <w:r w:rsidR="35492E93" w:rsidRPr="00521E85">
        <w:rPr>
          <w:noProof/>
          <w:lang w:val="en-GB"/>
        </w:rPr>
        <w:t>conjunction with other measures for these sectors, t</w:t>
      </w:r>
      <w:r w:rsidR="3665C37B" w:rsidRPr="00521E85">
        <w:rPr>
          <w:noProof/>
          <w:lang w:val="en-GB"/>
        </w:rPr>
        <w:t>he</w:t>
      </w:r>
      <w:r w:rsidR="008F48AD" w:rsidRPr="00521E85">
        <w:rPr>
          <w:noProof/>
          <w:lang w:val="en-GB"/>
        </w:rPr>
        <w:t xml:space="preserve"> </w:t>
      </w:r>
      <w:r w:rsidR="008C0640" w:rsidRPr="00521E85">
        <w:rPr>
          <w:noProof/>
          <w:lang w:val="en-GB"/>
        </w:rPr>
        <w:t xml:space="preserve">cap in ETS2 is set to </w:t>
      </w:r>
      <w:r w:rsidR="001661C1" w:rsidRPr="00521E85">
        <w:rPr>
          <w:noProof/>
          <w:lang w:val="en-GB"/>
        </w:rPr>
        <w:t xml:space="preserve">bring </w:t>
      </w:r>
      <w:r w:rsidR="0067247F" w:rsidRPr="00521E85">
        <w:rPr>
          <w:noProof/>
          <w:lang w:val="en-GB"/>
        </w:rPr>
        <w:t xml:space="preserve">emissions </w:t>
      </w:r>
      <w:r w:rsidR="001661C1" w:rsidRPr="00521E85">
        <w:rPr>
          <w:noProof/>
          <w:lang w:val="en-GB"/>
        </w:rPr>
        <w:t>down by 42% by 2030 compared to 2005</w:t>
      </w:r>
      <w:r w:rsidR="0067247F" w:rsidRPr="00521E85">
        <w:rPr>
          <w:noProof/>
          <w:lang w:val="en-GB"/>
        </w:rPr>
        <w:t xml:space="preserve"> leve</w:t>
      </w:r>
      <w:r w:rsidR="00AB4786" w:rsidRPr="00521E85">
        <w:rPr>
          <w:noProof/>
          <w:lang w:val="en-GB"/>
        </w:rPr>
        <w:t>l</w:t>
      </w:r>
      <w:r w:rsidR="0067247F" w:rsidRPr="00521E85">
        <w:rPr>
          <w:noProof/>
          <w:lang w:val="en-GB"/>
        </w:rPr>
        <w:t>s</w:t>
      </w:r>
      <w:r w:rsidR="001661C1" w:rsidRPr="00521E85">
        <w:rPr>
          <w:noProof/>
          <w:lang w:val="en-GB"/>
        </w:rPr>
        <w:t>.</w:t>
      </w:r>
      <w:r w:rsidR="00E02FBA" w:rsidRPr="00521E85">
        <w:rPr>
          <w:noProof/>
          <w:lang w:val="en-GB"/>
        </w:rPr>
        <w:t xml:space="preserve"> </w:t>
      </w:r>
      <w:r w:rsidR="008C47CB" w:rsidRPr="00521E85">
        <w:rPr>
          <w:noProof/>
          <w:lang w:val="en-GB"/>
        </w:rPr>
        <w:t xml:space="preserve">All allowances will be </w:t>
      </w:r>
      <w:r w:rsidR="00DA19B1" w:rsidRPr="00521E85">
        <w:rPr>
          <w:noProof/>
          <w:lang w:val="en-GB"/>
        </w:rPr>
        <w:t xml:space="preserve">sold in </w:t>
      </w:r>
      <w:r w:rsidR="008C47CB" w:rsidRPr="00521E85">
        <w:rPr>
          <w:noProof/>
          <w:lang w:val="en-GB"/>
        </w:rPr>
        <w:t>auction</w:t>
      </w:r>
      <w:r w:rsidR="00DA19B1" w:rsidRPr="00521E85">
        <w:rPr>
          <w:noProof/>
          <w:lang w:val="en-GB"/>
        </w:rPr>
        <w:t>s</w:t>
      </w:r>
      <w:r w:rsidR="008C47CB" w:rsidRPr="00521E85">
        <w:rPr>
          <w:noProof/>
          <w:lang w:val="en-GB"/>
        </w:rPr>
        <w:t xml:space="preserve"> with revenues </w:t>
      </w:r>
      <w:r w:rsidR="00DA19B1" w:rsidRPr="00521E85">
        <w:rPr>
          <w:noProof/>
          <w:lang w:val="en-GB"/>
        </w:rPr>
        <w:t xml:space="preserve">going to national budgets and the </w:t>
      </w:r>
      <w:hyperlink r:id="rId146" w:history="1">
        <w:r w:rsidR="00DA19B1" w:rsidRPr="00521E85">
          <w:rPr>
            <w:rStyle w:val="Hipercze"/>
            <w:noProof/>
            <w:lang w:val="en-GB"/>
          </w:rPr>
          <w:t>Social Climate Fund</w:t>
        </w:r>
      </w:hyperlink>
      <w:r w:rsidR="00DA19B1" w:rsidRPr="00521E85">
        <w:rPr>
          <w:noProof/>
          <w:lang w:val="en-GB"/>
        </w:rPr>
        <w:t xml:space="preserve">. </w:t>
      </w:r>
      <w:r w:rsidR="001661C1" w:rsidRPr="00521E85">
        <w:rPr>
          <w:noProof/>
          <w:lang w:val="en-GB"/>
        </w:rPr>
        <w:t xml:space="preserve">The carbon price will provide </w:t>
      </w:r>
      <w:r w:rsidR="008F48AD" w:rsidRPr="00521E85">
        <w:rPr>
          <w:noProof/>
          <w:lang w:val="en-GB"/>
        </w:rPr>
        <w:t>a</w:t>
      </w:r>
      <w:r w:rsidR="00F60559" w:rsidRPr="00521E85">
        <w:rPr>
          <w:noProof/>
          <w:lang w:val="en-GB"/>
        </w:rPr>
        <w:t xml:space="preserve">n </w:t>
      </w:r>
      <w:r w:rsidR="001661C1" w:rsidRPr="00521E85">
        <w:rPr>
          <w:noProof/>
          <w:lang w:val="en-GB"/>
        </w:rPr>
        <w:t xml:space="preserve">incentive </w:t>
      </w:r>
      <w:r w:rsidR="00D43731" w:rsidRPr="00521E85">
        <w:rPr>
          <w:noProof/>
          <w:lang w:val="en-GB"/>
        </w:rPr>
        <w:t>to</w:t>
      </w:r>
      <w:r w:rsidR="001661C1" w:rsidRPr="00521E85">
        <w:rPr>
          <w:noProof/>
          <w:lang w:val="en-GB"/>
        </w:rPr>
        <w:t xml:space="preserve"> invest in </w:t>
      </w:r>
      <w:r w:rsidR="00D40E3F" w:rsidRPr="00521E85">
        <w:rPr>
          <w:noProof/>
          <w:lang w:val="en-GB"/>
        </w:rPr>
        <w:t>energy efficiency solutions</w:t>
      </w:r>
      <w:r w:rsidR="00924122" w:rsidRPr="00521E85">
        <w:rPr>
          <w:noProof/>
          <w:lang w:val="en-GB"/>
        </w:rPr>
        <w:t xml:space="preserve">, in building </w:t>
      </w:r>
      <w:r w:rsidR="00D40E3F" w:rsidRPr="00521E85">
        <w:rPr>
          <w:noProof/>
          <w:lang w:val="en-GB"/>
        </w:rPr>
        <w:t xml:space="preserve">renovations </w:t>
      </w:r>
      <w:r w:rsidR="00DB0CAD" w:rsidRPr="00521E85">
        <w:rPr>
          <w:noProof/>
          <w:lang w:val="en-GB"/>
        </w:rPr>
        <w:t>and in</w:t>
      </w:r>
      <w:r w:rsidR="003D46DA" w:rsidRPr="00521E85">
        <w:rPr>
          <w:noProof/>
          <w:lang w:val="en-GB"/>
        </w:rPr>
        <w:t xml:space="preserve"> zero</w:t>
      </w:r>
      <w:r w:rsidR="00AD201C" w:rsidRPr="00521E85">
        <w:rPr>
          <w:noProof/>
          <w:lang w:val="en-GB"/>
        </w:rPr>
        <w:t>-</w:t>
      </w:r>
      <w:r w:rsidR="003D46DA" w:rsidRPr="00521E85">
        <w:rPr>
          <w:noProof/>
          <w:lang w:val="en-GB"/>
        </w:rPr>
        <w:t>emission mobility, including public transport</w:t>
      </w:r>
      <w:r w:rsidR="008F48AD" w:rsidRPr="00521E85">
        <w:rPr>
          <w:noProof/>
          <w:lang w:val="en-GB"/>
        </w:rPr>
        <w:t>.</w:t>
      </w:r>
      <w:r w:rsidR="00DB0CAD" w:rsidRPr="00521E85">
        <w:rPr>
          <w:noProof/>
          <w:lang w:val="en-GB"/>
        </w:rPr>
        <w:t xml:space="preserve"> The </w:t>
      </w:r>
      <w:r w:rsidR="00582E6B" w:rsidRPr="00521E85">
        <w:rPr>
          <w:noProof/>
          <w:lang w:val="en-GB"/>
        </w:rPr>
        <w:t xml:space="preserve">Social Climate Fund will </w:t>
      </w:r>
      <w:r w:rsidR="00844533" w:rsidRPr="00521E85">
        <w:rPr>
          <w:noProof/>
          <w:lang w:val="en-GB"/>
        </w:rPr>
        <w:t>s</w:t>
      </w:r>
      <w:r w:rsidR="00DB0CAD" w:rsidRPr="00521E85">
        <w:rPr>
          <w:noProof/>
          <w:lang w:val="en-GB"/>
        </w:rPr>
        <w:t xml:space="preserve">upport vulnerable households, transport users </w:t>
      </w:r>
      <w:r w:rsidR="00844533" w:rsidRPr="00521E85">
        <w:rPr>
          <w:noProof/>
          <w:lang w:val="en-GB"/>
        </w:rPr>
        <w:t>and</w:t>
      </w:r>
      <w:r w:rsidR="00DB0CAD" w:rsidRPr="00521E85">
        <w:rPr>
          <w:noProof/>
          <w:lang w:val="en-GB"/>
        </w:rPr>
        <w:t xml:space="preserve"> micro-enterprises</w:t>
      </w:r>
      <w:r w:rsidR="003C1C7E" w:rsidRPr="00521E85">
        <w:rPr>
          <w:noProof/>
          <w:lang w:val="en-GB"/>
        </w:rPr>
        <w:t>, with a focus to help them to finance those investments</w:t>
      </w:r>
      <w:r w:rsidR="00844533" w:rsidRPr="00521E85">
        <w:rPr>
          <w:noProof/>
          <w:lang w:val="en-GB"/>
        </w:rPr>
        <w:t>.</w:t>
      </w:r>
    </w:p>
    <w:p w14:paraId="3897C7E7" w14:textId="7020BA1B" w:rsidR="00F609FB" w:rsidRPr="00521E85" w:rsidRDefault="007F6517" w:rsidP="00404F68">
      <w:pPr>
        <w:rPr>
          <w:noProof/>
          <w:lang w:val="en-GB"/>
        </w:rPr>
      </w:pPr>
      <w:r w:rsidRPr="00521E85">
        <w:rPr>
          <w:rFonts w:eastAsia="Calibri" w:cs="Arial"/>
          <w:noProof/>
          <w:szCs w:val="24"/>
          <w:lang w:val="en-GB"/>
        </w:rPr>
        <w:t>The</w:t>
      </w:r>
      <w:r w:rsidR="002445E5" w:rsidRPr="00521E85">
        <w:rPr>
          <w:rFonts w:eastAsia="Calibri" w:cs="Arial"/>
          <w:noProof/>
          <w:szCs w:val="24"/>
          <w:lang w:val="en-GB"/>
        </w:rPr>
        <w:t xml:space="preserve"> ETS2 will cover emissions upstream. This means that fuel suppliers</w:t>
      </w:r>
      <w:r w:rsidR="00631C38" w:rsidRPr="00521E85">
        <w:rPr>
          <w:rFonts w:eastAsia="Calibri" w:cs="Arial"/>
          <w:noProof/>
          <w:szCs w:val="24"/>
          <w:lang w:val="en-GB"/>
        </w:rPr>
        <w:t xml:space="preserve">, not </w:t>
      </w:r>
      <w:r w:rsidR="00950A3B" w:rsidRPr="00521E85">
        <w:rPr>
          <w:rFonts w:eastAsia="Calibri" w:cs="Arial"/>
          <w:noProof/>
          <w:szCs w:val="24"/>
          <w:lang w:val="en-GB"/>
        </w:rPr>
        <w:t>consumers</w:t>
      </w:r>
      <w:r w:rsidR="00642AC0" w:rsidRPr="00521E85">
        <w:rPr>
          <w:rFonts w:eastAsia="Calibri" w:cs="Arial"/>
          <w:noProof/>
          <w:szCs w:val="24"/>
          <w:lang w:val="en-GB"/>
        </w:rPr>
        <w:t xml:space="preserve">, must </w:t>
      </w:r>
      <w:r w:rsidR="001447F6" w:rsidRPr="00521E85">
        <w:rPr>
          <w:rFonts w:eastAsia="Calibri" w:cs="Arial"/>
          <w:noProof/>
          <w:szCs w:val="24"/>
          <w:lang w:val="en-GB"/>
        </w:rPr>
        <w:t>track the emissions from the fuels they place on the market and buy allowances to cover them.</w:t>
      </w:r>
      <w:r w:rsidR="00AD625E" w:rsidRPr="00521E85">
        <w:rPr>
          <w:rFonts w:eastAsia="Calibri" w:cs="Arial"/>
          <w:noProof/>
          <w:szCs w:val="24"/>
          <w:lang w:val="en-GB"/>
        </w:rPr>
        <w:t xml:space="preserve"> </w:t>
      </w:r>
      <w:r w:rsidR="00FD2021" w:rsidRPr="00521E85">
        <w:rPr>
          <w:rFonts w:eastAsia="Calibri" w:cs="Arial"/>
          <w:noProof/>
          <w:szCs w:val="24"/>
          <w:lang w:val="en-GB"/>
        </w:rPr>
        <w:t xml:space="preserve">The monitoring and reporting of </w:t>
      </w:r>
      <w:r w:rsidR="008F48AD" w:rsidRPr="00521E85">
        <w:rPr>
          <w:rFonts w:eastAsia="Calibri" w:cs="Arial"/>
          <w:noProof/>
          <w:szCs w:val="24"/>
          <w:lang w:val="en-GB"/>
        </w:rPr>
        <w:t xml:space="preserve">emissions </w:t>
      </w:r>
      <w:r w:rsidR="00FD2021" w:rsidRPr="00521E85">
        <w:rPr>
          <w:rFonts w:eastAsia="Calibri" w:cs="Arial"/>
          <w:noProof/>
          <w:szCs w:val="24"/>
          <w:lang w:val="en-GB"/>
        </w:rPr>
        <w:t>started in 2025</w:t>
      </w:r>
      <w:r w:rsidR="001D0ECF" w:rsidRPr="00521E85">
        <w:rPr>
          <w:rFonts w:eastAsia="Calibri" w:cs="Arial"/>
          <w:noProof/>
          <w:szCs w:val="24"/>
          <w:lang w:val="en-GB"/>
        </w:rPr>
        <w:t xml:space="preserve">, and </w:t>
      </w:r>
      <w:r w:rsidR="001D0ECF" w:rsidRPr="00521E85">
        <w:rPr>
          <w:noProof/>
          <w:lang w:val="en-GB"/>
        </w:rPr>
        <w:t xml:space="preserve">the system will become fully operational in </w:t>
      </w:r>
      <w:r>
        <w:rPr>
          <w:noProof/>
          <w:lang w:val="en-GB"/>
        </w:rPr>
        <w:t>the coming years</w:t>
      </w:r>
      <w:r w:rsidR="008F48AD" w:rsidRPr="00521E85">
        <w:rPr>
          <w:rFonts w:eastAsia="Calibri" w:cs="Arial"/>
          <w:noProof/>
          <w:szCs w:val="24"/>
          <w:lang w:val="en-GB"/>
        </w:rPr>
        <w:t>.</w:t>
      </w:r>
    </w:p>
    <w:p w14:paraId="772362EE" w14:textId="5C3C118C" w:rsidR="00EB14B0" w:rsidRPr="00521E85" w:rsidRDefault="00EB14B0" w:rsidP="00EB14B0">
      <w:pPr>
        <w:pStyle w:val="Nagwek1"/>
        <w:rPr>
          <w:noProof/>
          <w:lang w:val="en-GB"/>
        </w:rPr>
      </w:pPr>
      <w:bookmarkStart w:id="35" w:name="_Effort_sharing_emissions"/>
      <w:bookmarkStart w:id="36" w:name="_Toc210930214"/>
      <w:bookmarkStart w:id="37" w:name="_Toc212531307"/>
      <w:bookmarkEnd w:id="35"/>
      <w:r w:rsidRPr="00521E85">
        <w:rPr>
          <w:noProof/>
          <w:lang w:val="en-GB"/>
        </w:rPr>
        <w:lastRenderedPageBreak/>
        <w:t>Effort sharing emissions</w:t>
      </w:r>
      <w:bookmarkEnd w:id="36"/>
      <w:bookmarkEnd w:id="37"/>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9016"/>
      </w:tblGrid>
      <w:tr w:rsidR="006672C6" w:rsidRPr="00521E85" w14:paraId="3B37A5D6" w14:textId="77777777" w:rsidTr="003A26F0">
        <w:trPr>
          <w:trHeight w:val="567"/>
        </w:trPr>
        <w:tc>
          <w:tcPr>
            <w:tcW w:w="9016" w:type="dxa"/>
            <w:shd w:val="clear" w:color="auto" w:fill="D5EF49" w:themeFill="accent6"/>
            <w:vAlign w:val="center"/>
          </w:tcPr>
          <w:p w14:paraId="1F4BD503" w14:textId="13701E10" w:rsidR="006672C6" w:rsidRPr="00521E85" w:rsidRDefault="006672C6" w:rsidP="003A26F0">
            <w:pPr>
              <w:rPr>
                <w:b/>
                <w:bCs/>
                <w:noProof/>
                <w:color w:val="000000" w:themeColor="text1"/>
                <w:lang w:val="en-GB"/>
              </w:rPr>
            </w:pPr>
            <w:r w:rsidRPr="00521E85">
              <w:rPr>
                <w:b/>
                <w:bCs/>
                <w:noProof/>
                <w:color w:val="000000" w:themeColor="text1"/>
                <w:lang w:val="en-GB"/>
              </w:rPr>
              <w:t>Key highlights</w:t>
            </w:r>
          </w:p>
        </w:tc>
      </w:tr>
      <w:tr w:rsidR="006672C6" w:rsidRPr="00521E85" w14:paraId="54D2268C" w14:textId="77777777" w:rsidTr="003A26F0">
        <w:trPr>
          <w:trHeight w:val="567"/>
        </w:trPr>
        <w:tc>
          <w:tcPr>
            <w:tcW w:w="9016" w:type="dxa"/>
            <w:shd w:val="clear" w:color="auto" w:fill="F5F7ED"/>
          </w:tcPr>
          <w:p w14:paraId="53347FF0" w14:textId="4A3E4563" w:rsidR="00660AB2" w:rsidRPr="00521E85" w:rsidRDefault="00216D9B" w:rsidP="003A26F0">
            <w:pPr>
              <w:pStyle w:val="Akapitzlist"/>
              <w:numPr>
                <w:ilvl w:val="0"/>
                <w:numId w:val="2"/>
              </w:numPr>
              <w:rPr>
                <w:noProof/>
                <w:lang w:val="en-GB"/>
              </w:rPr>
            </w:pPr>
            <w:r w:rsidRPr="00521E85">
              <w:rPr>
                <w:noProof/>
                <w:lang w:val="en-GB"/>
              </w:rPr>
              <w:t xml:space="preserve">In line with the assessment of the National Energy and Climate Plans, aggregated projected ESR emissions based on planned measures are expected to fall by around 38% in 2030 compared with 2005 levels, still short of the EU-wide 40% ESR </w:t>
            </w:r>
            <w:r w:rsidR="000A1E1C" w:rsidRPr="00521E85">
              <w:rPr>
                <w:noProof/>
                <w:lang w:val="en-GB"/>
              </w:rPr>
              <w:t xml:space="preserve">emissions reduction </w:t>
            </w:r>
            <w:r w:rsidRPr="00521E85">
              <w:rPr>
                <w:noProof/>
                <w:lang w:val="en-GB"/>
              </w:rPr>
              <w:t>target.</w:t>
            </w:r>
          </w:p>
          <w:p w14:paraId="44EA3B30" w14:textId="4FCEE43C" w:rsidR="006B39B0" w:rsidRPr="00521E85" w:rsidRDefault="006B39B0" w:rsidP="003A26F0">
            <w:pPr>
              <w:pStyle w:val="Akapitzlist"/>
              <w:numPr>
                <w:ilvl w:val="0"/>
                <w:numId w:val="2"/>
              </w:numPr>
              <w:rPr>
                <w:noProof/>
                <w:lang w:val="en-GB"/>
              </w:rPr>
            </w:pPr>
            <w:r w:rsidRPr="00521E85">
              <w:rPr>
                <w:noProof/>
                <w:lang w:val="en-GB"/>
              </w:rPr>
              <w:t>Yet, the ESR was designed to provide flexibility to ensure that the target can be met cost effectively.</w:t>
            </w:r>
          </w:p>
          <w:p w14:paraId="0240BF21" w14:textId="3CD15F67" w:rsidR="006B39B0" w:rsidRPr="00521E85" w:rsidRDefault="006B39B0" w:rsidP="00A909E7">
            <w:pPr>
              <w:pStyle w:val="Akapitzlist"/>
              <w:numPr>
                <w:ilvl w:val="0"/>
                <w:numId w:val="2"/>
              </w:numPr>
              <w:rPr>
                <w:noProof/>
                <w:lang w:val="en-GB"/>
              </w:rPr>
            </w:pPr>
            <w:r w:rsidRPr="00521E85">
              <w:rPr>
                <w:noProof/>
                <w:lang w:val="en-GB"/>
              </w:rPr>
              <w:t xml:space="preserve">Over 2021-2030, some Member States </w:t>
            </w:r>
            <w:r w:rsidR="00742A58" w:rsidRPr="00521E85">
              <w:rPr>
                <w:noProof/>
                <w:lang w:val="en-GB"/>
              </w:rPr>
              <w:t>with</w:t>
            </w:r>
            <w:r w:rsidR="00F54415" w:rsidRPr="00521E85">
              <w:rPr>
                <w:noProof/>
                <w:lang w:val="en-GB"/>
              </w:rPr>
              <w:t xml:space="preserve"> </w:t>
            </w:r>
            <w:r w:rsidRPr="00521E85">
              <w:rPr>
                <w:noProof/>
                <w:lang w:val="en-GB"/>
              </w:rPr>
              <w:t xml:space="preserve">planned policies expect to generate a surplus </w:t>
            </w:r>
            <w:r w:rsidR="004E0163" w:rsidRPr="00521E85">
              <w:rPr>
                <w:noProof/>
                <w:lang w:val="en-GB"/>
              </w:rPr>
              <w:t>of around</w:t>
            </w:r>
            <w:r w:rsidRPr="00521E85">
              <w:rPr>
                <w:noProof/>
                <w:lang w:val="en-GB"/>
              </w:rPr>
              <w:t xml:space="preserve"> 125 to 175 MtCO2-eq emission allocations</w:t>
            </w:r>
            <w:r w:rsidR="00A909E7" w:rsidRPr="00521E85">
              <w:rPr>
                <w:noProof/>
                <w:lang w:val="en-GB"/>
              </w:rPr>
              <w:t>, which</w:t>
            </w:r>
            <w:r w:rsidRPr="00521E85">
              <w:rPr>
                <w:noProof/>
                <w:lang w:val="en-GB"/>
              </w:rPr>
              <w:t xml:space="preserve"> would allow all Member States to comply using the available flexibilities. It is now essential that Member States implement these measures fully.</w:t>
            </w:r>
          </w:p>
          <w:p w14:paraId="3DF94777" w14:textId="36626B85" w:rsidR="006672C6" w:rsidRPr="00521E85" w:rsidRDefault="00B44C8F" w:rsidP="003A26F0">
            <w:pPr>
              <w:pStyle w:val="Akapitzlist"/>
              <w:numPr>
                <w:ilvl w:val="0"/>
                <w:numId w:val="2"/>
              </w:numPr>
              <w:rPr>
                <w:noProof/>
                <w:lang w:val="en-GB"/>
              </w:rPr>
            </w:pPr>
            <w:r w:rsidRPr="00521E85">
              <w:rPr>
                <w:noProof/>
                <w:lang w:val="en-GB"/>
              </w:rPr>
              <w:t xml:space="preserve">In 2024, </w:t>
            </w:r>
            <w:r w:rsidR="000F571A" w:rsidRPr="00521E85">
              <w:rPr>
                <w:noProof/>
                <w:lang w:val="en-GB"/>
              </w:rPr>
              <w:t>provisional</w:t>
            </w:r>
            <w:r w:rsidRPr="00521E85">
              <w:rPr>
                <w:noProof/>
                <w:lang w:val="en-GB"/>
              </w:rPr>
              <w:t xml:space="preserve"> emissions from the effort sharing sectors remained relatively stable compared to </w:t>
            </w:r>
            <w:r w:rsidR="00511201" w:rsidRPr="00521E85">
              <w:rPr>
                <w:noProof/>
                <w:lang w:val="en-GB"/>
              </w:rPr>
              <w:t>2023 and</w:t>
            </w:r>
            <w:r w:rsidRPr="00521E85">
              <w:rPr>
                <w:noProof/>
                <w:lang w:val="en-GB"/>
              </w:rPr>
              <w:t xml:space="preserve"> were around 20% lower than in 2005.</w:t>
            </w:r>
            <w:r w:rsidRPr="00521E85" w:rsidDel="00677CF9">
              <w:rPr>
                <w:noProof/>
                <w:lang w:val="en-GB"/>
              </w:rPr>
              <w:t xml:space="preserve"> </w:t>
            </w:r>
          </w:p>
          <w:p w14:paraId="477CA194" w14:textId="3D79500E" w:rsidR="006B7464" w:rsidRPr="00521E85" w:rsidRDefault="0088021B" w:rsidP="006B7464">
            <w:pPr>
              <w:pStyle w:val="Akapitzlist"/>
              <w:numPr>
                <w:ilvl w:val="0"/>
                <w:numId w:val="2"/>
              </w:numPr>
              <w:rPr>
                <w:noProof/>
                <w:lang w:val="en-GB"/>
              </w:rPr>
            </w:pPr>
            <w:r w:rsidRPr="00521E85">
              <w:rPr>
                <w:noProof/>
                <w:lang w:val="en-GB"/>
              </w:rPr>
              <w:t>E</w:t>
            </w:r>
            <w:r w:rsidR="006B7464" w:rsidRPr="00521E85">
              <w:rPr>
                <w:noProof/>
                <w:lang w:val="en-GB"/>
              </w:rPr>
              <w:t>missions increased by 1% in transport, the largest effort sharing sector</w:t>
            </w:r>
            <w:r w:rsidR="00C571E5" w:rsidRPr="00521E85">
              <w:rPr>
                <w:noProof/>
                <w:lang w:val="en-GB"/>
              </w:rPr>
              <w:t>. Emissions</w:t>
            </w:r>
            <w:r w:rsidR="006B7464" w:rsidRPr="00521E85">
              <w:rPr>
                <w:noProof/>
                <w:lang w:val="en-GB"/>
              </w:rPr>
              <w:t xml:space="preserve"> stayed at around the same level in buildings and waste, and declined by 1% in agriculture and small industry.</w:t>
            </w:r>
          </w:p>
          <w:p w14:paraId="60E1E319" w14:textId="4AB3F4BB" w:rsidR="006672C6" w:rsidRPr="00521E85" w:rsidRDefault="006B7464" w:rsidP="003A26F0">
            <w:pPr>
              <w:pStyle w:val="Akapitzlist"/>
              <w:numPr>
                <w:ilvl w:val="0"/>
                <w:numId w:val="2"/>
              </w:numPr>
              <w:rPr>
                <w:noProof/>
                <w:lang w:val="en-GB"/>
              </w:rPr>
            </w:pPr>
            <w:r w:rsidRPr="00521E85">
              <w:rPr>
                <w:noProof/>
                <w:lang w:val="en-GB"/>
              </w:rPr>
              <w:t>One third of effort sharing emissions are non-CO₂ emissions, which have reduced by 23% between 2005 and 2023</w:t>
            </w:r>
            <w:r w:rsidR="00CC0983" w:rsidRPr="00521E85">
              <w:rPr>
                <w:noProof/>
                <w:lang w:val="en-GB"/>
              </w:rPr>
              <w:t>.</w:t>
            </w:r>
          </w:p>
        </w:tc>
      </w:tr>
      <w:tr w:rsidR="006672C6" w:rsidRPr="00521E85" w14:paraId="497953CE" w14:textId="77777777" w:rsidTr="003A26F0">
        <w:trPr>
          <w:trHeight w:val="567"/>
        </w:trPr>
        <w:tc>
          <w:tcPr>
            <w:tcW w:w="9016" w:type="dxa"/>
            <w:shd w:val="clear" w:color="auto" w:fill="F5F7ED"/>
          </w:tcPr>
          <w:p w14:paraId="47B85604" w14:textId="5E375EB8" w:rsidR="00FD4FAE" w:rsidRPr="00521E85" w:rsidRDefault="00AA163A" w:rsidP="003A26F0">
            <w:pPr>
              <w:pStyle w:val="Akapitzlist"/>
              <w:numPr>
                <w:ilvl w:val="0"/>
                <w:numId w:val="2"/>
              </w:numPr>
              <w:rPr>
                <w:noProof/>
                <w:lang w:val="en-GB"/>
              </w:rPr>
            </w:pPr>
            <w:bookmarkStart w:id="38" w:name="_Hlk211421245"/>
            <w:r w:rsidRPr="00521E85">
              <w:rPr>
                <w:noProof/>
                <w:lang w:val="en-GB"/>
              </w:rPr>
              <w:t>In 2024, a</w:t>
            </w:r>
            <w:r w:rsidR="002D73D4" w:rsidRPr="00521E85">
              <w:rPr>
                <w:noProof/>
                <w:lang w:val="en-GB"/>
              </w:rPr>
              <w:t>verage CO2 emissions of new cars and vans slightly increased</w:t>
            </w:r>
            <w:r w:rsidRPr="00521E85">
              <w:rPr>
                <w:noProof/>
                <w:lang w:val="en-GB"/>
              </w:rPr>
              <w:t xml:space="preserve">, </w:t>
            </w:r>
            <w:r w:rsidR="002D73D4" w:rsidRPr="00521E85">
              <w:rPr>
                <w:noProof/>
                <w:lang w:val="en-GB"/>
              </w:rPr>
              <w:t>but were still</w:t>
            </w:r>
            <w:r w:rsidR="00822A42" w:rsidRPr="00521E85">
              <w:rPr>
                <w:noProof/>
                <w:lang w:val="en-GB"/>
              </w:rPr>
              <w:t xml:space="preserve"> 28% and 8% </w:t>
            </w:r>
            <w:r w:rsidR="002D73D4" w:rsidRPr="00521E85">
              <w:rPr>
                <w:noProof/>
                <w:lang w:val="en-GB"/>
              </w:rPr>
              <w:t>below 2019 levels</w:t>
            </w:r>
            <w:r w:rsidR="00B4448B" w:rsidRPr="00521E85">
              <w:rPr>
                <w:noProof/>
                <w:lang w:val="en-GB"/>
              </w:rPr>
              <w:t>, for cars and vans respectively</w:t>
            </w:r>
            <w:r w:rsidR="00701254" w:rsidRPr="00521E85">
              <w:rPr>
                <w:noProof/>
                <w:lang w:val="en-GB"/>
              </w:rPr>
              <w:t xml:space="preserve">, </w:t>
            </w:r>
            <w:r w:rsidR="002D73D4" w:rsidRPr="00521E85">
              <w:rPr>
                <w:noProof/>
                <w:lang w:val="en-GB"/>
              </w:rPr>
              <w:t xml:space="preserve">mainly due to the uptake of zero-emission vehicles. </w:t>
            </w:r>
          </w:p>
          <w:p w14:paraId="2E428872" w14:textId="0A7E32F6" w:rsidR="00DD56D2" w:rsidRPr="00521E85" w:rsidRDefault="009A7796" w:rsidP="003A26F0">
            <w:pPr>
              <w:pStyle w:val="Akapitzlist"/>
              <w:numPr>
                <w:ilvl w:val="0"/>
                <w:numId w:val="2"/>
              </w:numPr>
              <w:rPr>
                <w:noProof/>
                <w:lang w:val="en-GB"/>
              </w:rPr>
            </w:pPr>
            <w:r w:rsidRPr="00521E85">
              <w:rPr>
                <w:noProof/>
                <w:lang w:val="en-GB"/>
              </w:rPr>
              <w:t>In reporting period 2023, a</w:t>
            </w:r>
            <w:r w:rsidR="002D73D4" w:rsidRPr="00521E85">
              <w:rPr>
                <w:noProof/>
                <w:lang w:val="en-GB"/>
              </w:rPr>
              <w:t xml:space="preserve">verage CO2 emissions of new heavy-duty vehicles continued to </w:t>
            </w:r>
            <w:r w:rsidR="00CB42DF" w:rsidRPr="00521E85">
              <w:rPr>
                <w:noProof/>
                <w:lang w:val="en-GB"/>
              </w:rPr>
              <w:t>decrease, with emissions at 11.4% below 2019 levels</w:t>
            </w:r>
            <w:r w:rsidR="002D73D4" w:rsidRPr="00521E85">
              <w:rPr>
                <w:noProof/>
                <w:lang w:val="en-GB"/>
              </w:rPr>
              <w:t xml:space="preserve">. </w:t>
            </w:r>
            <w:r w:rsidR="007D018B" w:rsidRPr="00521E85">
              <w:rPr>
                <w:noProof/>
                <w:lang w:val="en-GB"/>
              </w:rPr>
              <w:t>T</w:t>
            </w:r>
            <w:r w:rsidR="002D73D4" w:rsidRPr="00521E85">
              <w:rPr>
                <w:noProof/>
                <w:lang w:val="en-GB"/>
              </w:rPr>
              <w:t>he</w:t>
            </w:r>
            <w:r w:rsidR="007D018B" w:rsidRPr="00521E85">
              <w:rPr>
                <w:noProof/>
                <w:lang w:val="en-GB"/>
              </w:rPr>
              <w:t xml:space="preserve"> fuel quality directive </w:t>
            </w:r>
            <w:r w:rsidR="002D73D4" w:rsidRPr="00521E85">
              <w:rPr>
                <w:noProof/>
                <w:lang w:val="en-GB"/>
              </w:rPr>
              <w:t>requirements ensured that high-quality fuels were sold in the EU</w:t>
            </w:r>
            <w:r w:rsidR="00DD56D2" w:rsidRPr="00521E85">
              <w:rPr>
                <w:noProof/>
                <w:lang w:val="en-GB"/>
              </w:rPr>
              <w:t>.</w:t>
            </w:r>
            <w:bookmarkEnd w:id="38"/>
          </w:p>
        </w:tc>
      </w:tr>
    </w:tbl>
    <w:p w14:paraId="4BFC8C78" w14:textId="3D78DF5D" w:rsidR="00665C18" w:rsidRPr="00521E85" w:rsidRDefault="00665C18" w:rsidP="00665C18">
      <w:pPr>
        <w:rPr>
          <w:noProof/>
          <w:lang w:val="en-GB" w:eastAsia="en-GB"/>
        </w:rPr>
      </w:pPr>
      <w:bookmarkStart w:id="39" w:name="_Hlk210811259"/>
      <w:r w:rsidRPr="00521E85">
        <w:rPr>
          <w:noProof/>
          <w:lang w:val="en-GB" w:eastAsia="en-GB"/>
        </w:rPr>
        <w:t xml:space="preserve">The Effort Sharing Regulation (ESR) covers greenhouse gas emissions from domestic transport, buildings, agriculture, small industry, and waste. </w:t>
      </w:r>
      <w:r w:rsidR="00DE6CF0" w:rsidRPr="00521E85">
        <w:rPr>
          <w:noProof/>
          <w:lang w:val="en-GB" w:eastAsia="en-GB"/>
        </w:rPr>
        <w:t>Together, t</w:t>
      </w:r>
      <w:r w:rsidRPr="00521E85">
        <w:rPr>
          <w:noProof/>
          <w:lang w:val="en-GB" w:eastAsia="en-GB"/>
        </w:rPr>
        <w:t>hese</w:t>
      </w:r>
      <w:r w:rsidR="007F3CE5" w:rsidRPr="00521E85">
        <w:rPr>
          <w:noProof/>
          <w:lang w:val="en-GB" w:eastAsia="en-GB"/>
        </w:rPr>
        <w:t xml:space="preserve"> emissions</w:t>
      </w:r>
      <w:r w:rsidRPr="00521E85">
        <w:rPr>
          <w:noProof/>
          <w:lang w:val="en-GB" w:eastAsia="en-GB"/>
        </w:rPr>
        <w:t xml:space="preserve"> account for </w:t>
      </w:r>
      <w:r w:rsidR="00CE38C4" w:rsidRPr="00521E85">
        <w:rPr>
          <w:noProof/>
          <w:lang w:val="en-GB" w:eastAsia="en-GB"/>
        </w:rPr>
        <w:t>6</w:t>
      </w:r>
      <w:r w:rsidR="00F571CE" w:rsidRPr="00521E85">
        <w:rPr>
          <w:noProof/>
          <w:lang w:val="en-GB" w:eastAsia="en-GB"/>
        </w:rPr>
        <w:t>6</w:t>
      </w:r>
      <w:r w:rsidRPr="00521E85">
        <w:rPr>
          <w:noProof/>
          <w:lang w:val="en-GB" w:eastAsia="en-GB"/>
        </w:rPr>
        <w:t>% of the EU’s domestic emissions.</w:t>
      </w:r>
    </w:p>
    <w:p w14:paraId="0A457711" w14:textId="3C6A1DBE" w:rsidR="002C042B" w:rsidRPr="00521E85" w:rsidRDefault="00EB5EFF" w:rsidP="00665C18">
      <w:pPr>
        <w:rPr>
          <w:noProof/>
          <w:lang w:val="en-GB" w:eastAsia="en-GB"/>
        </w:rPr>
      </w:pPr>
      <w:r w:rsidRPr="00521E85">
        <w:rPr>
          <w:noProof/>
          <w:lang w:val="en-GB" w:eastAsia="en-GB"/>
        </w:rPr>
        <w:t>In 2024, b</w:t>
      </w:r>
      <w:r w:rsidR="00665C18" w:rsidRPr="00521E85">
        <w:rPr>
          <w:noProof/>
          <w:lang w:val="en-GB" w:eastAsia="en-GB"/>
        </w:rPr>
        <w:t xml:space="preserve">ased on approximated data, emissions from these sectors </w:t>
      </w:r>
      <w:r w:rsidR="007340A1" w:rsidRPr="00521E85">
        <w:rPr>
          <w:noProof/>
          <w:lang w:val="en-GB" w:eastAsia="en-GB"/>
        </w:rPr>
        <w:t xml:space="preserve">remain at a similar </w:t>
      </w:r>
      <w:r w:rsidR="005E7D47" w:rsidRPr="00521E85">
        <w:rPr>
          <w:noProof/>
          <w:lang w:val="en-GB" w:eastAsia="en-GB"/>
        </w:rPr>
        <w:t>level</w:t>
      </w:r>
      <w:r w:rsidR="007340A1" w:rsidRPr="00521E85">
        <w:rPr>
          <w:noProof/>
          <w:lang w:val="en-GB" w:eastAsia="en-GB"/>
        </w:rPr>
        <w:t xml:space="preserve"> </w:t>
      </w:r>
      <w:r w:rsidR="004F12E8" w:rsidRPr="00521E85">
        <w:rPr>
          <w:noProof/>
          <w:lang w:val="en-GB" w:eastAsia="en-GB"/>
        </w:rPr>
        <w:t xml:space="preserve">compared </w:t>
      </w:r>
      <w:r w:rsidR="00CD4C99" w:rsidRPr="00521E85">
        <w:rPr>
          <w:noProof/>
          <w:lang w:val="en-GB" w:eastAsia="en-GB"/>
        </w:rPr>
        <w:t>to</w:t>
      </w:r>
      <w:r w:rsidR="00665C18" w:rsidRPr="00521E85">
        <w:rPr>
          <w:noProof/>
          <w:lang w:val="en-GB" w:eastAsia="en-GB"/>
        </w:rPr>
        <w:t xml:space="preserve"> 2023</w:t>
      </w:r>
      <w:r w:rsidR="00A6151A" w:rsidRPr="00521E85">
        <w:rPr>
          <w:noProof/>
          <w:lang w:val="en-GB" w:eastAsia="en-GB"/>
        </w:rPr>
        <w:t>, which</w:t>
      </w:r>
      <w:r w:rsidR="00665C18" w:rsidRPr="00521E85">
        <w:rPr>
          <w:noProof/>
          <w:lang w:val="en-GB" w:eastAsia="en-GB"/>
        </w:rPr>
        <w:t xml:space="preserve"> </w:t>
      </w:r>
      <w:r w:rsidR="005C468A" w:rsidRPr="00521E85">
        <w:rPr>
          <w:noProof/>
          <w:lang w:val="en-GB" w:eastAsia="en-GB"/>
        </w:rPr>
        <w:t xml:space="preserve">is </w:t>
      </w:r>
      <w:r w:rsidR="003A54AA" w:rsidRPr="00521E85">
        <w:rPr>
          <w:noProof/>
          <w:lang w:val="en-GB" w:eastAsia="en-GB"/>
        </w:rPr>
        <w:t>20</w:t>
      </w:r>
      <w:r w:rsidR="00665C18" w:rsidRPr="00521E85">
        <w:rPr>
          <w:noProof/>
          <w:lang w:val="en-GB" w:eastAsia="en-GB"/>
        </w:rPr>
        <w:t>% lower than in 2005</w:t>
      </w:r>
      <w:r w:rsidR="00ED7124" w:rsidRPr="00521E85">
        <w:rPr>
          <w:rFonts w:ascii="Arial" w:hAnsi="Arial" w:cs="Arial"/>
          <w:noProof/>
          <w:lang w:val="en-GB" w:eastAsia="en-GB"/>
        </w:rPr>
        <w:t> </w:t>
      </w:r>
      <w:r w:rsidR="00643C1E" w:rsidRPr="00521E85">
        <w:rPr>
          <w:rStyle w:val="Odwoanieprzypisudolnego"/>
          <w:noProof/>
          <w:lang w:val="en-GB" w:eastAsia="en-GB"/>
        </w:rPr>
        <w:footnoteReference w:id="35"/>
      </w:r>
      <w:r w:rsidR="00ED7124" w:rsidRPr="00521E85">
        <w:rPr>
          <w:noProof/>
          <w:lang w:val="en-GB" w:eastAsia="en-GB"/>
        </w:rPr>
        <w:t>.</w:t>
      </w:r>
      <w:r w:rsidR="007401A4" w:rsidRPr="00521E85" w:rsidDel="00580AB0">
        <w:rPr>
          <w:noProof/>
          <w:lang w:val="en-GB" w:eastAsia="en-GB"/>
        </w:rPr>
        <w:t xml:space="preserve"> </w:t>
      </w:r>
      <w:r w:rsidR="00AA7B88" w:rsidRPr="00521E85">
        <w:rPr>
          <w:noProof/>
          <w:lang w:val="en-GB" w:eastAsia="en-GB"/>
        </w:rPr>
        <w:t xml:space="preserve">2024 is the first year where </w:t>
      </w:r>
      <w:r w:rsidR="003C4415" w:rsidRPr="00521E85">
        <w:rPr>
          <w:noProof/>
          <w:lang w:val="en-GB" w:eastAsia="en-GB"/>
        </w:rPr>
        <w:t xml:space="preserve">EU level emissions are </w:t>
      </w:r>
      <w:r w:rsidR="00686F03" w:rsidRPr="00521E85">
        <w:rPr>
          <w:noProof/>
          <w:lang w:val="en-GB" w:eastAsia="en-GB"/>
        </w:rPr>
        <w:t xml:space="preserve">above </w:t>
      </w:r>
      <w:r w:rsidR="007401A4" w:rsidRPr="00521E85" w:rsidDel="00580AB0">
        <w:rPr>
          <w:noProof/>
          <w:lang w:val="en-GB" w:eastAsia="en-GB"/>
        </w:rPr>
        <w:t>the aggregated EU emissions limit</w:t>
      </w:r>
      <w:r w:rsidR="007E3B82" w:rsidRPr="00521E85">
        <w:rPr>
          <w:noProof/>
          <w:lang w:val="en-GB" w:eastAsia="en-GB"/>
        </w:rPr>
        <w:t xml:space="preserve">, exceeding it </w:t>
      </w:r>
      <w:r w:rsidR="003B4585" w:rsidRPr="00521E85">
        <w:rPr>
          <w:noProof/>
          <w:lang w:val="en-GB" w:eastAsia="en-GB"/>
        </w:rPr>
        <w:t>by 1.</w:t>
      </w:r>
      <w:r w:rsidR="00C54BA9" w:rsidRPr="00521E85">
        <w:rPr>
          <w:noProof/>
          <w:lang w:val="en-GB" w:eastAsia="en-GB"/>
        </w:rPr>
        <w:t>6</w:t>
      </w:r>
      <w:r w:rsidR="003B4585" w:rsidRPr="00521E85">
        <w:rPr>
          <w:noProof/>
          <w:lang w:val="en-GB" w:eastAsia="en-GB"/>
        </w:rPr>
        <w:t>%</w:t>
      </w:r>
      <w:r w:rsidR="007401A4" w:rsidRPr="00521E85">
        <w:rPr>
          <w:noProof/>
          <w:lang w:val="en-GB" w:eastAsia="en-GB"/>
        </w:rPr>
        <w:t>.</w:t>
      </w:r>
    </w:p>
    <w:p w14:paraId="62638A7D" w14:textId="46A01AE8" w:rsidR="00AF4CB3" w:rsidRPr="00521E85" w:rsidRDefault="002F1CF7" w:rsidP="00665C18">
      <w:pPr>
        <w:rPr>
          <w:noProof/>
          <w:lang w:val="en-GB" w:eastAsia="en-GB"/>
        </w:rPr>
      </w:pPr>
      <w:r w:rsidRPr="00521E85">
        <w:rPr>
          <w:noProof/>
          <w:lang w:val="en-GB" w:eastAsia="en-GB"/>
        </w:rPr>
        <w:t xml:space="preserve">While </w:t>
      </w:r>
      <w:r w:rsidR="0061561A" w:rsidRPr="00521E85">
        <w:rPr>
          <w:noProof/>
          <w:lang w:val="en-GB" w:eastAsia="en-GB"/>
        </w:rPr>
        <w:t>EU</w:t>
      </w:r>
      <w:r w:rsidR="00E11FAD" w:rsidRPr="00521E85">
        <w:rPr>
          <w:noProof/>
          <w:lang w:val="en-GB" w:eastAsia="en-GB"/>
        </w:rPr>
        <w:t xml:space="preserve"> level effort sharing emissions </w:t>
      </w:r>
      <w:r w:rsidR="00A21131" w:rsidRPr="00521E85">
        <w:rPr>
          <w:noProof/>
          <w:lang w:val="en-GB" w:eastAsia="en-GB"/>
        </w:rPr>
        <w:t>were broadly unchanged between</w:t>
      </w:r>
      <w:r w:rsidR="00E11FAD" w:rsidRPr="00521E85">
        <w:rPr>
          <w:noProof/>
          <w:lang w:val="en-GB" w:eastAsia="en-GB"/>
        </w:rPr>
        <w:t xml:space="preserve"> 2023 and 2024</w:t>
      </w:r>
      <w:r w:rsidR="00D849BB" w:rsidRPr="00521E85">
        <w:rPr>
          <w:noProof/>
          <w:lang w:val="en-GB" w:eastAsia="en-GB"/>
        </w:rPr>
        <w:t>, at sectoral level</w:t>
      </w:r>
      <w:r w:rsidR="00E11FAD" w:rsidRPr="00521E85">
        <w:rPr>
          <w:noProof/>
          <w:lang w:val="en-GB" w:eastAsia="en-GB"/>
        </w:rPr>
        <w:t xml:space="preserve"> </w:t>
      </w:r>
      <w:r w:rsidR="0086073F" w:rsidRPr="00521E85">
        <w:rPr>
          <w:noProof/>
          <w:lang w:val="en-GB" w:eastAsia="en-GB"/>
        </w:rPr>
        <w:t xml:space="preserve">transport </w:t>
      </w:r>
      <w:r w:rsidR="00690C60" w:rsidRPr="00521E85">
        <w:rPr>
          <w:noProof/>
          <w:lang w:val="en-GB" w:eastAsia="en-GB"/>
        </w:rPr>
        <w:t>emissions</w:t>
      </w:r>
      <w:r w:rsidR="00471052" w:rsidRPr="00521E85">
        <w:rPr>
          <w:noProof/>
          <w:lang w:val="en-GB" w:eastAsia="en-GB"/>
        </w:rPr>
        <w:t xml:space="preserve"> increased by 1%</w:t>
      </w:r>
      <w:r w:rsidR="00371122" w:rsidRPr="00521E85">
        <w:rPr>
          <w:noProof/>
          <w:lang w:val="en-GB" w:eastAsia="en-GB"/>
        </w:rPr>
        <w:t xml:space="preserve"> and </w:t>
      </w:r>
      <w:r w:rsidR="00501DE9" w:rsidRPr="00521E85">
        <w:rPr>
          <w:noProof/>
          <w:lang w:val="en-GB" w:eastAsia="en-GB"/>
        </w:rPr>
        <w:t xml:space="preserve">emissions from </w:t>
      </w:r>
      <w:r w:rsidR="00501DE9" w:rsidRPr="00521E85">
        <w:rPr>
          <w:noProof/>
          <w:lang w:val="en-GB" w:eastAsia="en-GB"/>
        </w:rPr>
        <w:lastRenderedPageBreak/>
        <w:t>agriculture and small industry</w:t>
      </w:r>
      <w:r w:rsidR="00371122" w:rsidRPr="00521E85">
        <w:rPr>
          <w:noProof/>
          <w:lang w:val="en-GB" w:eastAsia="en-GB"/>
        </w:rPr>
        <w:t xml:space="preserve"> fell by </w:t>
      </w:r>
      <w:r w:rsidR="009C3F26" w:rsidRPr="00521E85">
        <w:rPr>
          <w:noProof/>
          <w:lang w:val="en-GB" w:eastAsia="en-GB"/>
        </w:rPr>
        <w:t>1%</w:t>
      </w:r>
      <w:r w:rsidR="001821FF" w:rsidRPr="00521E85">
        <w:rPr>
          <w:noProof/>
          <w:lang w:val="en-GB" w:eastAsia="en-GB"/>
        </w:rPr>
        <w:t>.</w:t>
      </w:r>
      <w:r w:rsidR="00E7059E" w:rsidRPr="00521E85">
        <w:rPr>
          <w:noProof/>
          <w:lang w:val="en-GB" w:eastAsia="en-GB"/>
        </w:rPr>
        <w:t xml:space="preserve"> </w:t>
      </w:r>
      <w:r w:rsidR="004F7E77" w:rsidRPr="00521E85">
        <w:rPr>
          <w:noProof/>
          <w:lang w:val="en-GB" w:eastAsia="en-GB"/>
        </w:rPr>
        <w:t>Emissions</w:t>
      </w:r>
      <w:r w:rsidR="00A860A9" w:rsidRPr="00521E85">
        <w:rPr>
          <w:noProof/>
          <w:lang w:val="en-GB" w:eastAsia="en-GB"/>
        </w:rPr>
        <w:t xml:space="preserve"> from buildings and waste were relatively stable. </w:t>
      </w:r>
      <w:r w:rsidR="00E7059E" w:rsidRPr="00521E85">
        <w:rPr>
          <w:noProof/>
          <w:lang w:val="en-GB" w:eastAsia="en-GB"/>
        </w:rPr>
        <w:t xml:space="preserve">In 2024, transport was the </w:t>
      </w:r>
      <w:r w:rsidR="007B3E51" w:rsidRPr="00521E85">
        <w:rPr>
          <w:noProof/>
          <w:lang w:val="en-GB" w:eastAsia="en-GB"/>
        </w:rPr>
        <w:t>largest</w:t>
      </w:r>
      <w:r w:rsidR="00E7059E" w:rsidRPr="00521E85">
        <w:rPr>
          <w:noProof/>
          <w:lang w:val="en-GB" w:eastAsia="en-GB"/>
        </w:rPr>
        <w:t xml:space="preserve"> effort sharing sector, accounting for 39% of the EU’s ESR emissions</w:t>
      </w:r>
      <w:r w:rsidR="007B3E51" w:rsidRPr="00521E85">
        <w:rPr>
          <w:noProof/>
          <w:lang w:val="en-GB" w:eastAsia="en-GB"/>
        </w:rPr>
        <w:t xml:space="preserve">, followed by buildings (22%), agriculture (18%), </w:t>
      </w:r>
      <w:r w:rsidR="00C46FC6" w:rsidRPr="00521E85">
        <w:rPr>
          <w:noProof/>
          <w:lang w:val="en-GB" w:eastAsia="en-GB"/>
        </w:rPr>
        <w:t xml:space="preserve">small </w:t>
      </w:r>
      <w:r w:rsidR="007B3E51" w:rsidRPr="00521E85">
        <w:rPr>
          <w:noProof/>
          <w:lang w:val="en-GB" w:eastAsia="en-GB"/>
        </w:rPr>
        <w:t>industry (16%), and waste (5%).</w:t>
      </w:r>
      <w:bookmarkEnd w:id="39"/>
    </w:p>
    <w:p w14:paraId="1ACE1E73" w14:textId="5DEE6B0E" w:rsidR="00A579E5" w:rsidRPr="00521E85" w:rsidRDefault="00EA59DF" w:rsidP="00EA59DF">
      <w:pPr>
        <w:pStyle w:val="Legenda"/>
        <w:rPr>
          <w:noProof/>
          <w:lang w:val="en-GB" w:eastAsia="en-GB"/>
        </w:rPr>
      </w:pPr>
      <w:r w:rsidRPr="00521E85">
        <w:rPr>
          <w:noProof/>
          <w:lang w:val="en-GB"/>
        </w:rPr>
        <w:t xml:space="preserve">Figure </w:t>
      </w:r>
      <w:r w:rsidR="00FC76AD" w:rsidRPr="00521E85">
        <w:rPr>
          <w:noProof/>
          <w:lang w:val="en-GB"/>
        </w:rPr>
        <w:t>12</w:t>
      </w:r>
      <w:r w:rsidRPr="00521E85">
        <w:rPr>
          <w:noProof/>
          <w:lang w:val="en-GB"/>
        </w:rPr>
        <w:t>: Emissions in sectors covered by effort sharing legislation 2005-2030 and annual emission allocations, EU-27</w:t>
      </w:r>
    </w:p>
    <w:p w14:paraId="065E1E87" w14:textId="140AB5B8" w:rsidR="00F91091" w:rsidRPr="00521E85" w:rsidRDefault="00F226A8" w:rsidP="00882612">
      <w:pPr>
        <w:rPr>
          <w:noProof/>
          <w:lang w:val="en-GB"/>
        </w:rPr>
      </w:pPr>
      <w:r w:rsidRPr="00521E85">
        <w:rPr>
          <w:noProof/>
          <w:lang w:val="en-GB" w:eastAsia="en-GB"/>
        </w:rPr>
        <w:drawing>
          <wp:inline distT="0" distB="0" distL="0" distR="0" wp14:anchorId="53B5824C" wp14:editId="58361F32">
            <wp:extent cx="5760000" cy="2265315"/>
            <wp:effectExtent l="0" t="0" r="0" b="1905"/>
            <wp:docPr id="4036299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760000" cy="2265315"/>
                    </a:xfrm>
                    <a:prstGeom prst="rect">
                      <a:avLst/>
                    </a:prstGeom>
                    <a:noFill/>
                  </pic:spPr>
                </pic:pic>
              </a:graphicData>
            </a:graphic>
          </wp:inline>
        </w:drawing>
      </w:r>
    </w:p>
    <w:p w14:paraId="20B2CED9" w14:textId="4F225081" w:rsidR="00E000AB" w:rsidRPr="00521E85" w:rsidRDefault="00E000AB" w:rsidP="00882612">
      <w:pPr>
        <w:rPr>
          <w:i/>
          <w:iCs/>
          <w:noProof/>
          <w:sz w:val="18"/>
          <w:szCs w:val="18"/>
          <w:lang w:val="en-GB"/>
        </w:rPr>
      </w:pPr>
      <w:r w:rsidRPr="00521E85">
        <w:rPr>
          <w:i/>
          <w:iCs/>
          <w:noProof/>
          <w:sz w:val="18"/>
          <w:szCs w:val="18"/>
          <w:lang w:val="en-GB"/>
        </w:rPr>
        <w:t xml:space="preserve">Note: the emissions data split between the </w:t>
      </w:r>
      <w:r w:rsidR="009D2EBD" w:rsidRPr="00521E85">
        <w:rPr>
          <w:i/>
          <w:iCs/>
          <w:noProof/>
          <w:sz w:val="18"/>
          <w:szCs w:val="18"/>
          <w:lang w:val="en-GB"/>
        </w:rPr>
        <w:t xml:space="preserve">Effort </w:t>
      </w:r>
      <w:r w:rsidRPr="00521E85">
        <w:rPr>
          <w:i/>
          <w:iCs/>
          <w:noProof/>
          <w:sz w:val="18"/>
          <w:szCs w:val="18"/>
          <w:lang w:val="en-GB"/>
        </w:rPr>
        <w:t>Sharing</w:t>
      </w:r>
      <w:r w:rsidR="009D2EBD" w:rsidRPr="00521E85">
        <w:rPr>
          <w:i/>
          <w:iCs/>
          <w:noProof/>
          <w:sz w:val="18"/>
          <w:szCs w:val="18"/>
          <w:lang w:val="en-GB"/>
        </w:rPr>
        <w:t xml:space="preserve"> Regulation (ESR)</w:t>
      </w:r>
      <w:r w:rsidRPr="00521E85">
        <w:rPr>
          <w:i/>
          <w:iCs/>
          <w:noProof/>
          <w:sz w:val="18"/>
          <w:szCs w:val="18"/>
          <w:lang w:val="en-GB"/>
        </w:rPr>
        <w:t xml:space="preserve"> sectors for 2021-2023 comes from the 2025 GHG inventory, for 2024 from approximated inventories, and 2025-2030 from projections reported by Member States in 2025 under Article 18 of the Governance Regulation. The annual emission allocations (AEAs) are the annual emission limits as set in the ESR and the ESR’s precursor the Effort Sharing Decision (ESD). The figure shows how the EU’s historic and projected effort sharing emissions are split between sectors and how they compare to the annual emission limits.</w:t>
      </w:r>
    </w:p>
    <w:p w14:paraId="74C75D1B" w14:textId="19AB7716" w:rsidR="006672C6" w:rsidRPr="00521E85" w:rsidRDefault="00665C18" w:rsidP="00665C18">
      <w:pPr>
        <w:pStyle w:val="Nagwek2"/>
        <w:rPr>
          <w:noProof/>
          <w:lang w:val="en-GB"/>
        </w:rPr>
      </w:pPr>
      <w:bookmarkStart w:id="41" w:name="_Toc210930215"/>
      <w:bookmarkStart w:id="42" w:name="_Toc212531308"/>
      <w:r w:rsidRPr="00521E85">
        <w:rPr>
          <w:noProof/>
          <w:lang w:val="en-GB"/>
        </w:rPr>
        <w:t>Effort sharing targets</w:t>
      </w:r>
      <w:bookmarkEnd w:id="41"/>
      <w:bookmarkEnd w:id="42"/>
    </w:p>
    <w:p w14:paraId="5C2DC293" w14:textId="1363470A" w:rsidR="00665C18" w:rsidRPr="00521E85" w:rsidRDefault="00665C18" w:rsidP="00665C18">
      <w:pPr>
        <w:rPr>
          <w:noProof/>
          <w:lang w:val="en-GB" w:eastAsia="en-GB"/>
        </w:rPr>
      </w:pPr>
      <w:r w:rsidRPr="00521E85">
        <w:rPr>
          <w:noProof/>
          <w:lang w:val="en-GB" w:eastAsia="en-GB"/>
        </w:rPr>
        <w:t xml:space="preserve">The ESR sets the EU target to reduce emissions </w:t>
      </w:r>
      <w:r w:rsidR="00F46A58" w:rsidRPr="00521E85">
        <w:rPr>
          <w:noProof/>
          <w:lang w:val="en-GB" w:eastAsia="en-GB"/>
        </w:rPr>
        <w:t xml:space="preserve">in the </w:t>
      </w:r>
      <w:r w:rsidRPr="00521E85">
        <w:rPr>
          <w:noProof/>
          <w:lang w:val="en-GB" w:eastAsia="en-GB"/>
        </w:rPr>
        <w:t>effort sharing sectors by 40% by 2030 compared with 2005</w:t>
      </w:r>
      <w:r w:rsidR="00112EF1" w:rsidRPr="00521E85">
        <w:rPr>
          <w:noProof/>
          <w:lang w:val="en-GB" w:eastAsia="en-GB"/>
        </w:rPr>
        <w:t xml:space="preserve"> levels</w:t>
      </w:r>
      <w:r w:rsidRPr="00521E85">
        <w:rPr>
          <w:noProof/>
          <w:lang w:val="en-GB" w:eastAsia="en-GB"/>
        </w:rPr>
        <w:t xml:space="preserve">. </w:t>
      </w:r>
      <w:r w:rsidR="3E5F6EC4" w:rsidRPr="00521E85">
        <w:rPr>
          <w:noProof/>
          <w:lang w:val="en-GB" w:eastAsia="en-GB"/>
        </w:rPr>
        <w:t>Th</w:t>
      </w:r>
      <w:r w:rsidR="5FAD5578" w:rsidRPr="00521E85">
        <w:rPr>
          <w:noProof/>
          <w:lang w:val="en-GB" w:eastAsia="en-GB"/>
        </w:rPr>
        <w:t>is</w:t>
      </w:r>
      <w:r w:rsidRPr="00521E85">
        <w:rPr>
          <w:noProof/>
          <w:lang w:val="en-GB" w:eastAsia="en-GB"/>
        </w:rPr>
        <w:t xml:space="preserve"> overall target translates into national targets for 2030 ranging from 10% to 50% </w:t>
      </w:r>
      <w:r w:rsidR="00F8E103" w:rsidRPr="00521E85">
        <w:rPr>
          <w:noProof/>
          <w:lang w:val="en-GB" w:eastAsia="en-GB"/>
        </w:rPr>
        <w:t xml:space="preserve">reductions </w:t>
      </w:r>
      <w:r w:rsidRPr="00521E85">
        <w:rPr>
          <w:noProof/>
          <w:lang w:val="en-GB" w:eastAsia="en-GB"/>
        </w:rPr>
        <w:t xml:space="preserve">and GHG emissions limits from 2021 to 2030 expressed in </w:t>
      </w:r>
      <w:r w:rsidR="00862C9D" w:rsidRPr="00521E85">
        <w:rPr>
          <w:noProof/>
          <w:lang w:val="en-GB" w:eastAsia="en-GB"/>
        </w:rPr>
        <w:t xml:space="preserve">annual </w:t>
      </w:r>
      <w:r w:rsidRPr="00521E85">
        <w:rPr>
          <w:noProof/>
          <w:lang w:val="en-GB" w:eastAsia="en-GB"/>
        </w:rPr>
        <w:t>emission allocations.</w:t>
      </w:r>
      <w:r w:rsidR="00D263DA" w:rsidRPr="00521E85">
        <w:rPr>
          <w:noProof/>
          <w:lang w:val="en-GB" w:eastAsia="en-GB"/>
        </w:rPr>
        <w:t xml:space="preserve"> The Commission will check whether Member States </w:t>
      </w:r>
      <w:r w:rsidR="00E078C8" w:rsidRPr="00521E85">
        <w:rPr>
          <w:noProof/>
          <w:lang w:val="en-GB" w:eastAsia="en-GB"/>
        </w:rPr>
        <w:t>met</w:t>
      </w:r>
      <w:r w:rsidR="00D263DA" w:rsidRPr="00521E85">
        <w:rPr>
          <w:noProof/>
          <w:lang w:val="en-GB" w:eastAsia="en-GB"/>
        </w:rPr>
        <w:t xml:space="preserve"> their emission limits in two rounds – first in 2027 (for the years 2021</w:t>
      </w:r>
      <w:r w:rsidR="001F2635" w:rsidRPr="00521E85">
        <w:rPr>
          <w:noProof/>
          <w:lang w:val="en-GB" w:eastAsia="en-GB"/>
        </w:rPr>
        <w:t>-</w:t>
      </w:r>
      <w:r w:rsidR="00D263DA" w:rsidRPr="00521E85">
        <w:rPr>
          <w:noProof/>
          <w:lang w:val="en-GB" w:eastAsia="en-GB"/>
        </w:rPr>
        <w:t>2025) and then in 2032 (for the years 2026</w:t>
      </w:r>
      <w:r w:rsidR="001F2635" w:rsidRPr="00521E85">
        <w:rPr>
          <w:noProof/>
          <w:lang w:val="en-GB" w:eastAsia="en-GB"/>
        </w:rPr>
        <w:t>-</w:t>
      </w:r>
      <w:r w:rsidR="00D263DA" w:rsidRPr="00521E85">
        <w:rPr>
          <w:noProof/>
          <w:lang w:val="en-GB" w:eastAsia="en-GB"/>
        </w:rPr>
        <w:t>2030).</w:t>
      </w:r>
    </w:p>
    <w:p w14:paraId="628E6D72" w14:textId="24D1568C" w:rsidR="00665C18" w:rsidRPr="00521E85" w:rsidRDefault="00665C18" w:rsidP="00665C18">
      <w:pPr>
        <w:rPr>
          <w:noProof/>
          <w:lang w:val="en-GB" w:eastAsia="en-GB"/>
        </w:rPr>
      </w:pPr>
      <w:r w:rsidRPr="00521E85">
        <w:rPr>
          <w:noProof/>
          <w:lang w:val="en-GB" w:eastAsia="en-GB"/>
        </w:rPr>
        <w:t>Member States can use</w:t>
      </w:r>
      <w:r w:rsidR="001B2763" w:rsidRPr="00521E85">
        <w:rPr>
          <w:noProof/>
          <w:lang w:val="en-GB" w:eastAsia="en-GB"/>
        </w:rPr>
        <w:t xml:space="preserve">, </w:t>
      </w:r>
      <w:r w:rsidRPr="00521E85">
        <w:rPr>
          <w:noProof/>
          <w:lang w:val="en-GB" w:eastAsia="en-GB"/>
        </w:rPr>
        <w:t>to a limited extent</w:t>
      </w:r>
      <w:r w:rsidR="001B2763" w:rsidRPr="00521E85">
        <w:rPr>
          <w:noProof/>
          <w:lang w:val="en-GB" w:eastAsia="en-GB"/>
        </w:rPr>
        <w:t xml:space="preserve">, </w:t>
      </w:r>
      <w:r w:rsidRPr="00521E85">
        <w:rPr>
          <w:noProof/>
          <w:lang w:val="en-GB" w:eastAsia="en-GB"/>
        </w:rPr>
        <w:t xml:space="preserve">flexibilities to </w:t>
      </w:r>
      <w:r w:rsidR="00515A0C" w:rsidRPr="00521E85">
        <w:rPr>
          <w:noProof/>
          <w:lang w:val="en-GB" w:eastAsia="en-GB"/>
        </w:rPr>
        <w:t>stay within</w:t>
      </w:r>
      <w:r w:rsidRPr="00521E85">
        <w:rPr>
          <w:noProof/>
          <w:lang w:val="en-GB" w:eastAsia="en-GB"/>
        </w:rPr>
        <w:t xml:space="preserve"> their annual emission </w:t>
      </w:r>
      <w:r w:rsidR="00E41E86" w:rsidRPr="00521E85">
        <w:rPr>
          <w:noProof/>
          <w:lang w:val="en-GB" w:eastAsia="en-GB"/>
        </w:rPr>
        <w:t>limits</w:t>
      </w:r>
      <w:r w:rsidRPr="00521E85">
        <w:rPr>
          <w:noProof/>
          <w:lang w:val="en-GB" w:eastAsia="en-GB"/>
        </w:rPr>
        <w:t xml:space="preserve"> and </w:t>
      </w:r>
      <w:r w:rsidR="001F3740" w:rsidRPr="00521E85">
        <w:rPr>
          <w:noProof/>
          <w:lang w:val="en-GB" w:eastAsia="en-GB"/>
        </w:rPr>
        <w:t xml:space="preserve">meet </w:t>
      </w:r>
      <w:r w:rsidRPr="00521E85">
        <w:rPr>
          <w:noProof/>
          <w:lang w:val="en-GB" w:eastAsia="en-GB"/>
        </w:rPr>
        <w:t xml:space="preserve">their 2030 targets. These flexibilities entail banking, borrowing, buying and selling emission allocations, using surplus (credits) from the land use, land use change and forestry </w:t>
      </w:r>
      <w:r w:rsidR="00C47E22" w:rsidRPr="00521E85">
        <w:rPr>
          <w:noProof/>
          <w:lang w:val="en-GB" w:eastAsia="en-GB"/>
        </w:rPr>
        <w:t xml:space="preserve">(LULUCF) </w:t>
      </w:r>
      <w:r w:rsidRPr="00521E85">
        <w:rPr>
          <w:noProof/>
          <w:lang w:val="en-GB" w:eastAsia="en-GB"/>
        </w:rPr>
        <w:t xml:space="preserve">sector and for some Member States the </w:t>
      </w:r>
      <w:r w:rsidR="008F48B4" w:rsidRPr="00521E85">
        <w:rPr>
          <w:noProof/>
          <w:lang w:val="en-GB" w:eastAsia="en-GB"/>
        </w:rPr>
        <w:t xml:space="preserve">option </w:t>
      </w:r>
      <w:r w:rsidRPr="00521E85">
        <w:rPr>
          <w:noProof/>
          <w:lang w:val="en-GB" w:eastAsia="en-GB"/>
        </w:rPr>
        <w:t xml:space="preserve">to cancel allowances from the EU ETS for ESR emission allocations (for more details see Chapter </w:t>
      </w:r>
      <w:r w:rsidR="00DE182E" w:rsidRPr="00521E85">
        <w:rPr>
          <w:noProof/>
          <w:lang w:val="en-GB" w:eastAsia="en-GB"/>
        </w:rPr>
        <w:t>9</w:t>
      </w:r>
      <w:r w:rsidRPr="00521E85">
        <w:rPr>
          <w:noProof/>
          <w:lang w:val="en-GB" w:eastAsia="en-GB"/>
        </w:rPr>
        <w:t xml:space="preserve"> of the accompanying staff working document).</w:t>
      </w:r>
    </w:p>
    <w:p w14:paraId="7116EB57" w14:textId="6ABE60DE" w:rsidR="00D56436" w:rsidRPr="00521E85" w:rsidRDefault="00B457CB" w:rsidP="00D56436">
      <w:pPr>
        <w:rPr>
          <w:noProof/>
          <w:lang w:val="en-GB" w:eastAsia="en-GB"/>
        </w:rPr>
      </w:pPr>
      <w:r w:rsidRPr="00521E85">
        <w:rPr>
          <w:noProof/>
          <w:lang w:val="en-GB" w:eastAsia="en-GB"/>
        </w:rPr>
        <w:t>Iceland and No</w:t>
      </w:r>
      <w:r w:rsidR="00930D8D" w:rsidRPr="00521E85">
        <w:rPr>
          <w:noProof/>
          <w:lang w:val="en-GB" w:eastAsia="en-GB"/>
        </w:rPr>
        <w:t xml:space="preserve">rway </w:t>
      </w:r>
      <w:r w:rsidR="00D56A86" w:rsidRPr="00521E85">
        <w:rPr>
          <w:noProof/>
          <w:lang w:val="en-GB" w:eastAsia="en-GB"/>
        </w:rPr>
        <w:t>have</w:t>
      </w:r>
      <w:r w:rsidR="00CB2F3F" w:rsidRPr="00521E85">
        <w:rPr>
          <w:noProof/>
          <w:lang w:val="en-GB" w:eastAsia="en-GB"/>
        </w:rPr>
        <w:t xml:space="preserve"> agreed</w:t>
      </w:r>
      <w:r w:rsidR="00930D8D" w:rsidRPr="00521E85">
        <w:rPr>
          <w:noProof/>
          <w:lang w:val="en-GB" w:eastAsia="en-GB"/>
        </w:rPr>
        <w:t xml:space="preserve"> </w:t>
      </w:r>
      <w:r w:rsidR="00FB1CD6" w:rsidRPr="00521E85">
        <w:rPr>
          <w:noProof/>
          <w:lang w:val="en-GB" w:eastAsia="en-GB"/>
        </w:rPr>
        <w:t>to apply</w:t>
      </w:r>
      <w:r w:rsidR="00992F7F" w:rsidRPr="00521E85">
        <w:rPr>
          <w:noProof/>
          <w:lang w:val="en-GB" w:eastAsia="en-GB"/>
        </w:rPr>
        <w:t>, with a few adapta</w:t>
      </w:r>
      <w:r w:rsidR="00347FBB" w:rsidRPr="00521E85">
        <w:rPr>
          <w:noProof/>
          <w:lang w:val="en-GB" w:eastAsia="en-GB"/>
        </w:rPr>
        <w:t>t</w:t>
      </w:r>
      <w:r w:rsidR="00992F7F" w:rsidRPr="00521E85">
        <w:rPr>
          <w:noProof/>
          <w:lang w:val="en-GB" w:eastAsia="en-GB"/>
        </w:rPr>
        <w:t xml:space="preserve">ions, </w:t>
      </w:r>
      <w:r w:rsidR="00B1139E" w:rsidRPr="00521E85">
        <w:rPr>
          <w:noProof/>
          <w:lang w:val="en-GB" w:eastAsia="en-GB"/>
        </w:rPr>
        <w:t xml:space="preserve">the </w:t>
      </w:r>
      <w:r w:rsidR="000D12D2" w:rsidRPr="00521E85">
        <w:rPr>
          <w:noProof/>
          <w:lang w:val="en-GB" w:eastAsia="en-GB"/>
        </w:rPr>
        <w:t>ESR</w:t>
      </w:r>
      <w:r w:rsidR="00587396" w:rsidRPr="00521E85">
        <w:rPr>
          <w:noProof/>
          <w:lang w:val="en-GB" w:eastAsia="en-GB"/>
        </w:rPr>
        <w:t>, as adopted in 2018</w:t>
      </w:r>
      <w:r w:rsidR="00530EB7" w:rsidRPr="00521E85">
        <w:rPr>
          <w:rFonts w:ascii="Arial" w:hAnsi="Arial" w:cs="Arial"/>
          <w:noProof/>
          <w:lang w:val="en-GB" w:eastAsia="en-GB"/>
        </w:rPr>
        <w:t> </w:t>
      </w:r>
      <w:r w:rsidR="00D22E72" w:rsidRPr="00521E85">
        <w:rPr>
          <w:rStyle w:val="Odwoanieprzypisudolnego"/>
          <w:noProof/>
          <w:lang w:val="en-GB" w:eastAsia="en-GB"/>
        </w:rPr>
        <w:footnoteReference w:id="36"/>
      </w:r>
      <w:r w:rsidR="004165BC" w:rsidRPr="00521E85">
        <w:rPr>
          <w:noProof/>
          <w:lang w:val="en-GB" w:eastAsia="en-GB"/>
        </w:rPr>
        <w:t>.</w:t>
      </w:r>
      <w:r>
        <w:rPr>
          <w:noProof/>
          <w:lang w:val="en-GB" w:eastAsia="en-GB"/>
        </w:rPr>
        <w:t xml:space="preserve"> </w:t>
      </w:r>
      <w:r>
        <w:rPr>
          <w:noProof/>
          <w:lang w:eastAsia="en-GB"/>
        </w:rPr>
        <w:t xml:space="preserve">Their progress and developments are reflected in the annual </w:t>
      </w:r>
      <w:hyperlink r:id="rId148" w:history="1">
        <w:r>
          <w:rPr>
            <w:rStyle w:val="Hipercze"/>
            <w:noProof/>
            <w:lang w:eastAsia="en-GB"/>
          </w:rPr>
          <w:t>Climate Progress Report</w:t>
        </w:r>
      </w:hyperlink>
      <w:r>
        <w:rPr>
          <w:noProof/>
          <w:lang w:eastAsia="en-GB"/>
        </w:rPr>
        <w:t xml:space="preserve"> prepared by the EFTA Surveillance Authority.</w:t>
      </w:r>
    </w:p>
    <w:p w14:paraId="3964EC4D" w14:textId="174F5F4B" w:rsidR="00B457CB" w:rsidRPr="00521E85" w:rsidRDefault="00B457CB" w:rsidP="00665C18">
      <w:pPr>
        <w:rPr>
          <w:noProof/>
          <w:lang w:val="en-GB" w:eastAsia="en-GB"/>
        </w:rPr>
      </w:pPr>
    </w:p>
    <w:p w14:paraId="4252E536" w14:textId="77777777" w:rsidR="00665C18" w:rsidRPr="00521E85" w:rsidRDefault="00665C18" w:rsidP="00665C18">
      <w:pPr>
        <w:pStyle w:val="Nagwek2"/>
        <w:rPr>
          <w:noProof/>
          <w:lang w:val="en-GB"/>
        </w:rPr>
      </w:pPr>
      <w:bookmarkStart w:id="43" w:name="_Toc210930216"/>
      <w:bookmarkStart w:id="44" w:name="_Toc212531309"/>
      <w:r w:rsidRPr="00521E85">
        <w:rPr>
          <w:noProof/>
          <w:lang w:val="en-GB"/>
        </w:rPr>
        <w:t>Progress towards effort sharing targets</w:t>
      </w:r>
      <w:bookmarkEnd w:id="43"/>
      <w:bookmarkEnd w:id="44"/>
    </w:p>
    <w:p w14:paraId="004B0E35" w14:textId="71A6DAAE" w:rsidR="00665C18" w:rsidRPr="00521E85" w:rsidRDefault="00665C18" w:rsidP="00665C18">
      <w:pPr>
        <w:pStyle w:val="Nagwek3"/>
        <w:rPr>
          <w:noProof/>
          <w:lang w:val="en-GB" w:eastAsia="en-GB"/>
        </w:rPr>
      </w:pPr>
      <w:r w:rsidRPr="00521E85">
        <w:rPr>
          <w:noProof/>
          <w:lang w:val="en-GB" w:eastAsia="en-GB"/>
        </w:rPr>
        <w:t>Emission reduction targets</w:t>
      </w:r>
      <w:r w:rsidR="001B4DE5" w:rsidRPr="00521E85">
        <w:rPr>
          <w:noProof/>
          <w:lang w:val="en-GB" w:eastAsia="en-GB"/>
        </w:rPr>
        <w:t xml:space="preserve"> for 2030</w:t>
      </w:r>
    </w:p>
    <w:p w14:paraId="6AF46636" w14:textId="589E003E" w:rsidR="00B60332" w:rsidRPr="00521E85" w:rsidRDefault="00FB0151" w:rsidP="00665C18">
      <w:pPr>
        <w:rPr>
          <w:noProof/>
          <w:lang w:val="en-GB" w:eastAsia="en-GB"/>
        </w:rPr>
      </w:pPr>
      <w:bookmarkStart w:id="45" w:name="_Hlk210830267"/>
      <w:r w:rsidRPr="00521E85">
        <w:rPr>
          <w:noProof/>
          <w:lang w:val="en-GB" w:eastAsia="en-GB"/>
        </w:rPr>
        <w:t xml:space="preserve">The </w:t>
      </w:r>
      <w:r w:rsidR="0065764F" w:rsidRPr="00521E85">
        <w:rPr>
          <w:noProof/>
          <w:lang w:val="en-GB" w:eastAsia="en-GB"/>
        </w:rPr>
        <w:t xml:space="preserve">ESR </w:t>
      </w:r>
      <w:r w:rsidR="001A1642" w:rsidRPr="00521E85">
        <w:rPr>
          <w:noProof/>
          <w:lang w:val="en-GB" w:eastAsia="en-GB"/>
        </w:rPr>
        <w:t>sets a</w:t>
      </w:r>
      <w:r w:rsidR="00AB34B3" w:rsidRPr="00521E85">
        <w:rPr>
          <w:noProof/>
          <w:lang w:val="en-GB" w:eastAsia="en-GB"/>
        </w:rPr>
        <w:t xml:space="preserve">n emission reduction </w:t>
      </w:r>
      <w:r w:rsidR="00BC32FF" w:rsidRPr="00521E85">
        <w:rPr>
          <w:noProof/>
          <w:lang w:val="en-GB" w:eastAsia="en-GB"/>
        </w:rPr>
        <w:t xml:space="preserve">target </w:t>
      </w:r>
      <w:r w:rsidR="001A1642" w:rsidRPr="00521E85">
        <w:rPr>
          <w:noProof/>
          <w:lang w:val="en-GB" w:eastAsia="en-GB"/>
        </w:rPr>
        <w:t xml:space="preserve">for </w:t>
      </w:r>
      <w:r w:rsidR="00E25058" w:rsidRPr="00521E85">
        <w:rPr>
          <w:noProof/>
          <w:lang w:val="en-GB" w:eastAsia="en-GB"/>
        </w:rPr>
        <w:t xml:space="preserve">2030 for </w:t>
      </w:r>
      <w:r w:rsidR="001A1642" w:rsidRPr="00521E85">
        <w:rPr>
          <w:noProof/>
          <w:lang w:val="en-GB" w:eastAsia="en-GB"/>
        </w:rPr>
        <w:t xml:space="preserve">the EU and each Member State </w:t>
      </w:r>
      <w:r w:rsidR="007F118E" w:rsidRPr="00521E85">
        <w:rPr>
          <w:noProof/>
          <w:lang w:val="en-GB" w:eastAsia="en-GB"/>
        </w:rPr>
        <w:t>(</w:t>
      </w:r>
      <w:r w:rsidR="00BC32FF" w:rsidRPr="00521E85">
        <w:rPr>
          <w:noProof/>
          <w:lang w:val="en-GB" w:eastAsia="en-GB"/>
        </w:rPr>
        <w:t>compared to 2005 levels)</w:t>
      </w:r>
      <w:r w:rsidR="00486A69" w:rsidRPr="00521E85">
        <w:rPr>
          <w:noProof/>
          <w:lang w:val="en-GB" w:eastAsia="en-GB"/>
        </w:rPr>
        <w:t>.</w:t>
      </w:r>
      <w:r w:rsidR="00852D95" w:rsidRPr="00521E85">
        <w:rPr>
          <w:noProof/>
          <w:lang w:val="en-GB" w:eastAsia="en-GB"/>
        </w:rPr>
        <w:t xml:space="preserve"> </w:t>
      </w:r>
      <w:r w:rsidR="00665C18" w:rsidRPr="00521E85">
        <w:rPr>
          <w:noProof/>
          <w:lang w:val="en-GB" w:eastAsia="en-GB"/>
        </w:rPr>
        <w:t xml:space="preserve">The Commission’s </w:t>
      </w:r>
      <w:hyperlink r:id="rId149" w:history="1">
        <w:r w:rsidR="00665C18" w:rsidRPr="00521E85">
          <w:rPr>
            <w:rStyle w:val="Hipercze"/>
            <w:noProof/>
            <w:lang w:val="en-GB" w:eastAsia="en-GB"/>
          </w:rPr>
          <w:t>assessment</w:t>
        </w:r>
      </w:hyperlink>
      <w:r w:rsidR="00665C18" w:rsidRPr="00521E85">
        <w:rPr>
          <w:noProof/>
          <w:lang w:val="en-GB" w:eastAsia="en-GB"/>
        </w:rPr>
        <w:t xml:space="preserve"> of </w:t>
      </w:r>
      <w:r w:rsidR="625D5FC8" w:rsidRPr="00521E85">
        <w:rPr>
          <w:noProof/>
          <w:lang w:val="en-GB" w:eastAsia="en-GB"/>
        </w:rPr>
        <w:t xml:space="preserve">the final updated </w:t>
      </w:r>
      <w:r w:rsidR="00665C18" w:rsidRPr="00521E85">
        <w:rPr>
          <w:noProof/>
          <w:lang w:val="en-GB" w:eastAsia="en-GB"/>
        </w:rPr>
        <w:t xml:space="preserve">national energy and climate plans </w:t>
      </w:r>
      <w:r w:rsidR="2FCCEB62" w:rsidRPr="00521E85">
        <w:rPr>
          <w:noProof/>
          <w:lang w:val="en-GB" w:eastAsia="en-GB"/>
        </w:rPr>
        <w:t>(NECPs)</w:t>
      </w:r>
      <w:r w:rsidR="3E5F6EC4" w:rsidRPr="00521E85">
        <w:rPr>
          <w:noProof/>
          <w:lang w:val="en-GB" w:eastAsia="en-GB"/>
        </w:rPr>
        <w:t xml:space="preserve"> </w:t>
      </w:r>
      <w:r w:rsidR="47B46A63" w:rsidRPr="00521E85">
        <w:rPr>
          <w:noProof/>
          <w:lang w:val="en-GB" w:eastAsia="en-GB"/>
        </w:rPr>
        <w:t>published in</w:t>
      </w:r>
      <w:r w:rsidR="00665C18" w:rsidRPr="00521E85">
        <w:rPr>
          <w:noProof/>
          <w:lang w:val="en-GB" w:eastAsia="en-GB"/>
        </w:rPr>
        <w:t xml:space="preserve"> May 2025 shows that effort sharing emissions are expected to decrease by around 38% in 2030 compared to 2005</w:t>
      </w:r>
      <w:r w:rsidR="24211188" w:rsidRPr="00521E85">
        <w:rPr>
          <w:noProof/>
          <w:lang w:val="en-GB" w:eastAsia="en-GB"/>
        </w:rPr>
        <w:t>, about 2</w:t>
      </w:r>
      <w:r w:rsidR="00276F57" w:rsidRPr="00521E85">
        <w:rPr>
          <w:noProof/>
          <w:lang w:val="en-GB" w:eastAsia="en-GB"/>
        </w:rPr>
        <w:t> </w:t>
      </w:r>
      <w:r w:rsidR="24211188" w:rsidRPr="00521E85">
        <w:rPr>
          <w:noProof/>
          <w:lang w:val="en-GB" w:eastAsia="en-GB"/>
        </w:rPr>
        <w:t>percentage points short of the EU target</w:t>
      </w:r>
      <w:r w:rsidR="00665C18" w:rsidRPr="00521E85">
        <w:rPr>
          <w:noProof/>
          <w:lang w:val="en-GB" w:eastAsia="en-GB"/>
        </w:rPr>
        <w:t>.</w:t>
      </w:r>
      <w:r w:rsidR="2135DF21" w:rsidRPr="00521E85">
        <w:rPr>
          <w:noProof/>
          <w:lang w:val="en-GB" w:eastAsia="en-GB"/>
        </w:rPr>
        <w:t xml:space="preserve"> This marks a substantial improvement compared to the </w:t>
      </w:r>
      <w:r w:rsidR="577E4109" w:rsidRPr="00521E85">
        <w:rPr>
          <w:noProof/>
          <w:lang w:val="en-GB" w:eastAsia="en-GB"/>
        </w:rPr>
        <w:t xml:space="preserve">EU wide </w:t>
      </w:r>
      <w:r w:rsidR="2135DF21" w:rsidRPr="00521E85">
        <w:rPr>
          <w:noProof/>
          <w:lang w:val="en-GB" w:eastAsia="en-GB"/>
        </w:rPr>
        <w:t xml:space="preserve">gap of more than 6 percentage points </w:t>
      </w:r>
      <w:r w:rsidR="20F1F5E1" w:rsidRPr="00521E85">
        <w:rPr>
          <w:noProof/>
          <w:lang w:val="en-GB" w:eastAsia="en-GB"/>
        </w:rPr>
        <w:t xml:space="preserve">shown in </w:t>
      </w:r>
      <w:r w:rsidR="50E97EA7" w:rsidRPr="00521E85">
        <w:rPr>
          <w:noProof/>
          <w:lang w:val="en-GB" w:eastAsia="en-GB"/>
        </w:rPr>
        <w:t xml:space="preserve">Commission’s </w:t>
      </w:r>
      <w:hyperlink r:id="rId150" w:history="1">
        <w:r w:rsidR="2135DF21" w:rsidRPr="00521E85">
          <w:rPr>
            <w:rStyle w:val="Hipercze"/>
            <w:noProof/>
            <w:lang w:val="en-GB" w:eastAsia="en-GB"/>
          </w:rPr>
          <w:t>assessment</w:t>
        </w:r>
      </w:hyperlink>
      <w:r w:rsidR="2135DF21" w:rsidRPr="00521E85">
        <w:rPr>
          <w:noProof/>
          <w:lang w:val="en-GB" w:eastAsia="en-GB"/>
        </w:rPr>
        <w:t xml:space="preserve"> of the draft </w:t>
      </w:r>
      <w:r w:rsidR="50E97EA7" w:rsidRPr="00521E85">
        <w:rPr>
          <w:noProof/>
          <w:lang w:val="en-GB" w:eastAsia="en-GB"/>
        </w:rPr>
        <w:t xml:space="preserve">updated </w:t>
      </w:r>
      <w:r w:rsidR="2135DF21" w:rsidRPr="00521E85">
        <w:rPr>
          <w:noProof/>
          <w:lang w:val="en-GB" w:eastAsia="en-GB"/>
        </w:rPr>
        <w:t>NECPs.</w:t>
      </w:r>
      <w:r w:rsidR="00665C18" w:rsidRPr="00521E85">
        <w:rPr>
          <w:noProof/>
          <w:lang w:val="en-GB" w:eastAsia="en-GB"/>
        </w:rPr>
        <w:t xml:space="preserve"> It is crucial that the ambitious policies laid out in the NECPs are implemented in full and that Member States maintain their momentum and </w:t>
      </w:r>
      <w:r w:rsidR="00E760B7" w:rsidRPr="00521E85">
        <w:rPr>
          <w:noProof/>
          <w:lang w:val="en-GB" w:eastAsia="en-GB"/>
        </w:rPr>
        <w:t xml:space="preserve">action </w:t>
      </w:r>
      <w:r w:rsidR="00665C18" w:rsidRPr="00521E85">
        <w:rPr>
          <w:noProof/>
          <w:lang w:val="en-GB" w:eastAsia="en-GB"/>
        </w:rPr>
        <w:t xml:space="preserve">to reach the ESR targets. In its assessment, the Commission provided targeted guidance to Member States to facilitate </w:t>
      </w:r>
      <w:r w:rsidR="00B45C7A" w:rsidRPr="00521E85">
        <w:rPr>
          <w:noProof/>
          <w:lang w:val="en-GB" w:eastAsia="en-GB"/>
        </w:rPr>
        <w:t xml:space="preserve">the </w:t>
      </w:r>
      <w:r w:rsidR="00665C18" w:rsidRPr="00521E85">
        <w:rPr>
          <w:noProof/>
          <w:lang w:val="en-GB" w:eastAsia="en-GB"/>
        </w:rPr>
        <w:t>swift implementation of the plans.</w:t>
      </w:r>
    </w:p>
    <w:bookmarkEnd w:id="45"/>
    <w:p w14:paraId="4CA01A3A" w14:textId="295F7F0D" w:rsidR="005F040D" w:rsidRPr="00521E85" w:rsidRDefault="00665C18" w:rsidP="00665C18">
      <w:pPr>
        <w:rPr>
          <w:noProof/>
          <w:lang w:val="en-GB" w:eastAsia="en-GB"/>
        </w:rPr>
      </w:pPr>
      <w:r w:rsidRPr="00521E85">
        <w:rPr>
          <w:noProof/>
          <w:lang w:val="en-GB" w:eastAsia="en-GB"/>
        </w:rPr>
        <w:t xml:space="preserve">The </w:t>
      </w:r>
      <w:r w:rsidR="007020BE" w:rsidRPr="00521E85">
        <w:rPr>
          <w:noProof/>
          <w:lang w:val="en-GB" w:eastAsia="en-GB"/>
        </w:rPr>
        <w:t xml:space="preserve">above findings are confirmed by </w:t>
      </w:r>
      <w:r w:rsidRPr="00521E85">
        <w:rPr>
          <w:noProof/>
          <w:lang w:val="en-GB" w:eastAsia="en-GB"/>
        </w:rPr>
        <w:t xml:space="preserve">Member States’ </w:t>
      </w:r>
      <w:r w:rsidR="00B60332" w:rsidRPr="00521E85">
        <w:rPr>
          <w:noProof/>
          <w:lang w:val="en-GB" w:eastAsia="en-GB"/>
        </w:rPr>
        <w:t xml:space="preserve">latest </w:t>
      </w:r>
      <w:r w:rsidRPr="00521E85">
        <w:rPr>
          <w:noProof/>
          <w:lang w:val="en-GB" w:eastAsia="en-GB"/>
        </w:rPr>
        <w:t xml:space="preserve">projections </w:t>
      </w:r>
      <w:r w:rsidR="23C295C9" w:rsidRPr="00521E85">
        <w:rPr>
          <w:noProof/>
          <w:lang w:val="en-GB" w:eastAsia="en-GB"/>
        </w:rPr>
        <w:t>of March 2025</w:t>
      </w:r>
      <w:r w:rsidR="005942F5" w:rsidRPr="00521E85">
        <w:rPr>
          <w:noProof/>
          <w:lang w:val="en-GB" w:eastAsia="en-GB"/>
        </w:rPr>
        <w:t xml:space="preserve"> </w:t>
      </w:r>
      <w:r w:rsidRPr="00521E85">
        <w:rPr>
          <w:noProof/>
          <w:lang w:val="en-GB" w:eastAsia="en-GB"/>
        </w:rPr>
        <w:t xml:space="preserve">(see Figure </w:t>
      </w:r>
      <w:r w:rsidR="00156924" w:rsidRPr="00521E85">
        <w:rPr>
          <w:noProof/>
          <w:lang w:val="en-GB" w:eastAsia="en-GB"/>
        </w:rPr>
        <w:t>13</w:t>
      </w:r>
      <w:r w:rsidRPr="00521E85">
        <w:rPr>
          <w:noProof/>
          <w:lang w:val="en-GB" w:eastAsia="en-GB"/>
        </w:rPr>
        <w:t>)</w:t>
      </w:r>
      <w:r w:rsidR="00A96E1C" w:rsidRPr="00521E85">
        <w:rPr>
          <w:rFonts w:ascii="Arial" w:hAnsi="Arial" w:cs="Arial"/>
          <w:noProof/>
          <w:lang w:val="en-GB" w:eastAsia="en-GB"/>
        </w:rPr>
        <w:t>.</w:t>
      </w:r>
      <w:r w:rsidRPr="00521E85">
        <w:rPr>
          <w:noProof/>
          <w:lang w:val="en-GB" w:eastAsia="en-GB"/>
        </w:rPr>
        <w:t xml:space="preserve"> </w:t>
      </w:r>
      <w:r w:rsidR="005F741D" w:rsidRPr="00521E85">
        <w:rPr>
          <w:noProof/>
          <w:lang w:val="en-GB" w:eastAsia="en-GB"/>
        </w:rPr>
        <w:t xml:space="preserve">Prior to any use of </w:t>
      </w:r>
      <w:r w:rsidR="00F639F1" w:rsidRPr="00521E85">
        <w:rPr>
          <w:noProof/>
          <w:lang w:val="en-GB" w:eastAsia="en-GB"/>
        </w:rPr>
        <w:t>ESR</w:t>
      </w:r>
      <w:r w:rsidR="005F741D" w:rsidRPr="00521E85">
        <w:rPr>
          <w:noProof/>
          <w:lang w:val="en-GB" w:eastAsia="en-GB"/>
        </w:rPr>
        <w:t xml:space="preserve"> flexibilities </w:t>
      </w:r>
      <w:r w:rsidR="00F639F1" w:rsidRPr="00521E85">
        <w:rPr>
          <w:noProof/>
          <w:lang w:val="en-GB" w:eastAsia="en-GB"/>
        </w:rPr>
        <w:t>by</w:t>
      </w:r>
      <w:r w:rsidR="005F741D" w:rsidRPr="00521E85">
        <w:rPr>
          <w:noProof/>
          <w:lang w:val="en-GB" w:eastAsia="en-GB"/>
        </w:rPr>
        <w:t xml:space="preserve"> Member States to meet their targets, </w:t>
      </w:r>
      <w:r w:rsidR="00416D42" w:rsidRPr="00521E85">
        <w:rPr>
          <w:noProof/>
          <w:lang w:val="en-GB" w:eastAsia="en-GB"/>
        </w:rPr>
        <w:t xml:space="preserve">Germany, </w:t>
      </w:r>
      <w:r w:rsidR="005E6178" w:rsidRPr="00521E85">
        <w:rPr>
          <w:noProof/>
          <w:lang w:val="en-GB" w:eastAsia="en-GB"/>
        </w:rPr>
        <w:t>Ireland</w:t>
      </w:r>
      <w:r w:rsidR="002901FD" w:rsidRPr="00521E85">
        <w:rPr>
          <w:noProof/>
          <w:lang w:val="en-GB" w:eastAsia="en-GB"/>
        </w:rPr>
        <w:t xml:space="preserve"> and</w:t>
      </w:r>
      <w:r w:rsidR="005E6178" w:rsidRPr="00521E85">
        <w:rPr>
          <w:noProof/>
          <w:lang w:val="en-GB" w:eastAsia="en-GB"/>
        </w:rPr>
        <w:t xml:space="preserve"> </w:t>
      </w:r>
      <w:r w:rsidR="007A6887" w:rsidRPr="00521E85">
        <w:rPr>
          <w:noProof/>
          <w:lang w:val="en-GB" w:eastAsia="en-GB"/>
        </w:rPr>
        <w:t>Malta</w:t>
      </w:r>
      <w:r w:rsidRPr="00521E85">
        <w:rPr>
          <w:noProof/>
          <w:lang w:val="en-GB" w:eastAsia="en-GB"/>
        </w:rPr>
        <w:t xml:space="preserve"> show the largest projected gaps </w:t>
      </w:r>
      <w:r w:rsidR="002226A2" w:rsidRPr="00521E85">
        <w:rPr>
          <w:noProof/>
          <w:lang w:val="en-GB" w:eastAsia="en-GB"/>
        </w:rPr>
        <w:t xml:space="preserve">in 2030 </w:t>
      </w:r>
      <w:r w:rsidRPr="00521E85">
        <w:rPr>
          <w:noProof/>
          <w:lang w:val="en-GB" w:eastAsia="en-GB"/>
        </w:rPr>
        <w:t xml:space="preserve">whereas </w:t>
      </w:r>
      <w:r w:rsidR="00A508E6" w:rsidRPr="00521E85">
        <w:rPr>
          <w:noProof/>
          <w:lang w:val="en-GB" w:eastAsia="en-GB"/>
        </w:rPr>
        <w:t xml:space="preserve">Bulgaria, Greece </w:t>
      </w:r>
      <w:r w:rsidR="00B30E66" w:rsidRPr="00521E85">
        <w:rPr>
          <w:noProof/>
          <w:lang w:val="en-GB" w:eastAsia="en-GB"/>
        </w:rPr>
        <w:t xml:space="preserve">and </w:t>
      </w:r>
      <w:r w:rsidR="00A508E6" w:rsidRPr="00521E85">
        <w:rPr>
          <w:noProof/>
          <w:lang w:val="en-GB" w:eastAsia="en-GB"/>
        </w:rPr>
        <w:t>Portugal</w:t>
      </w:r>
      <w:r w:rsidRPr="00521E85">
        <w:rPr>
          <w:noProof/>
          <w:lang w:val="en-GB" w:eastAsia="en-GB"/>
        </w:rPr>
        <w:t xml:space="preserve"> </w:t>
      </w:r>
      <w:r w:rsidR="001431AE" w:rsidRPr="00521E85">
        <w:rPr>
          <w:noProof/>
          <w:lang w:val="en-GB" w:eastAsia="en-GB"/>
        </w:rPr>
        <w:t>show the largest overachievement of</w:t>
      </w:r>
      <w:r w:rsidRPr="00521E85">
        <w:rPr>
          <w:noProof/>
          <w:lang w:val="en-GB" w:eastAsia="en-GB"/>
        </w:rPr>
        <w:t xml:space="preserve"> their </w:t>
      </w:r>
      <w:r w:rsidR="002226A2" w:rsidRPr="00521E85">
        <w:rPr>
          <w:noProof/>
          <w:lang w:val="en-GB" w:eastAsia="en-GB"/>
        </w:rPr>
        <w:t xml:space="preserve">2030 </w:t>
      </w:r>
      <w:r w:rsidRPr="00521E85">
        <w:rPr>
          <w:noProof/>
          <w:lang w:val="en-GB" w:eastAsia="en-GB"/>
        </w:rPr>
        <w:t>targets.</w:t>
      </w:r>
    </w:p>
    <w:p w14:paraId="5E86A1DD" w14:textId="1B7DD76C" w:rsidR="00665C18" w:rsidRPr="00521E85" w:rsidRDefault="00665C18" w:rsidP="00665C18">
      <w:pPr>
        <w:rPr>
          <w:noProof/>
          <w:lang w:val="en-GB" w:eastAsia="en-GB"/>
        </w:rPr>
      </w:pPr>
      <w:r w:rsidRPr="00521E85">
        <w:rPr>
          <w:noProof/>
          <w:lang w:val="en-GB" w:eastAsia="en-GB"/>
        </w:rPr>
        <w:t xml:space="preserve">To close those gaps, Member States </w:t>
      </w:r>
      <w:r w:rsidR="005B67CB" w:rsidRPr="00521E85">
        <w:rPr>
          <w:noProof/>
          <w:lang w:val="en-GB" w:eastAsia="en-GB"/>
        </w:rPr>
        <w:t xml:space="preserve">have to </w:t>
      </w:r>
      <w:r w:rsidRPr="00521E85">
        <w:rPr>
          <w:noProof/>
          <w:lang w:val="en-GB" w:eastAsia="en-GB"/>
        </w:rPr>
        <w:t xml:space="preserve">step up </w:t>
      </w:r>
      <w:r w:rsidR="007C2C23" w:rsidRPr="00521E85">
        <w:rPr>
          <w:noProof/>
          <w:lang w:val="en-GB" w:eastAsia="en-GB"/>
        </w:rPr>
        <w:t>action</w:t>
      </w:r>
      <w:r w:rsidRPr="00521E85">
        <w:rPr>
          <w:noProof/>
          <w:lang w:val="en-GB" w:eastAsia="en-GB"/>
        </w:rPr>
        <w:t xml:space="preserve"> </w:t>
      </w:r>
      <w:r w:rsidR="00697912" w:rsidRPr="00521E85">
        <w:rPr>
          <w:noProof/>
          <w:lang w:val="en-GB" w:eastAsia="en-GB"/>
        </w:rPr>
        <w:t xml:space="preserve">in addition to fully </w:t>
      </w:r>
      <w:r w:rsidR="00BA7DC1" w:rsidRPr="00521E85">
        <w:rPr>
          <w:noProof/>
          <w:lang w:val="en-GB" w:eastAsia="en-GB"/>
        </w:rPr>
        <w:t>implement</w:t>
      </w:r>
      <w:r w:rsidR="00697912" w:rsidRPr="00521E85">
        <w:rPr>
          <w:noProof/>
          <w:lang w:val="en-GB" w:eastAsia="en-GB"/>
        </w:rPr>
        <w:t>ing</w:t>
      </w:r>
      <w:r w:rsidR="00BA7DC1" w:rsidRPr="00521E85">
        <w:rPr>
          <w:noProof/>
          <w:lang w:val="en-GB" w:eastAsia="en-GB"/>
        </w:rPr>
        <w:t xml:space="preserve"> </w:t>
      </w:r>
      <w:r w:rsidRPr="00521E85">
        <w:rPr>
          <w:noProof/>
          <w:lang w:val="en-GB" w:eastAsia="en-GB"/>
        </w:rPr>
        <w:t xml:space="preserve">all current and planned climate policies </w:t>
      </w:r>
      <w:r w:rsidR="45EA2604" w:rsidRPr="00521E85">
        <w:rPr>
          <w:noProof/>
          <w:lang w:val="en-GB" w:eastAsia="en-GB"/>
        </w:rPr>
        <w:t>or</w:t>
      </w:r>
      <w:r w:rsidRPr="00521E85">
        <w:rPr>
          <w:noProof/>
          <w:lang w:val="en-GB" w:eastAsia="en-GB"/>
        </w:rPr>
        <w:t xml:space="preserve"> use </w:t>
      </w:r>
      <w:r w:rsidR="00BB08E5" w:rsidRPr="00521E85">
        <w:rPr>
          <w:noProof/>
          <w:lang w:val="en-GB" w:eastAsia="en-GB"/>
        </w:rPr>
        <w:t>the scope for</w:t>
      </w:r>
      <w:r w:rsidRPr="00521E85">
        <w:rPr>
          <w:noProof/>
          <w:lang w:val="en-GB" w:eastAsia="en-GB"/>
        </w:rPr>
        <w:t xml:space="preserve"> </w:t>
      </w:r>
      <w:r w:rsidR="00B1537B" w:rsidRPr="00521E85">
        <w:rPr>
          <w:noProof/>
          <w:lang w:val="en-GB" w:eastAsia="en-GB"/>
        </w:rPr>
        <w:t xml:space="preserve">flexibilities </w:t>
      </w:r>
      <w:r w:rsidRPr="00521E85">
        <w:rPr>
          <w:noProof/>
          <w:lang w:val="en-GB" w:eastAsia="en-GB"/>
        </w:rPr>
        <w:t>available.</w:t>
      </w:r>
      <w:r>
        <w:rPr>
          <w:noProof/>
          <w:lang w:val="en-GB" w:eastAsia="en-GB"/>
        </w:rPr>
        <w:t xml:space="preserve"> </w:t>
      </w:r>
    </w:p>
    <w:p w14:paraId="3C5103AC" w14:textId="3A2E572A" w:rsidR="0077323A" w:rsidRPr="00521E85" w:rsidRDefault="0077323A" w:rsidP="0077323A">
      <w:pPr>
        <w:pStyle w:val="Legenda"/>
        <w:jc w:val="both"/>
        <w:rPr>
          <w:noProof/>
          <w:lang w:val="en-GB"/>
        </w:rPr>
      </w:pPr>
      <w:r w:rsidRPr="00521E85">
        <w:rPr>
          <w:noProof/>
          <w:lang w:val="en-GB"/>
        </w:rPr>
        <w:t xml:space="preserve">Figure </w:t>
      </w:r>
      <w:r w:rsidR="00FC76AD" w:rsidRPr="00521E85">
        <w:rPr>
          <w:noProof/>
          <w:lang w:val="en-GB"/>
        </w:rPr>
        <w:t>13</w:t>
      </w:r>
      <w:r w:rsidRPr="00521E85">
        <w:rPr>
          <w:noProof/>
          <w:lang w:val="en-GB"/>
        </w:rPr>
        <w:t xml:space="preserve">: </w:t>
      </w:r>
      <w:r w:rsidR="00EC5DFF" w:rsidRPr="00521E85">
        <w:rPr>
          <w:noProof/>
          <w:lang w:val="en-GB"/>
        </w:rPr>
        <w:t xml:space="preserve">Projected change of ESR emissions and </w:t>
      </w:r>
      <w:r w:rsidR="00C50C24" w:rsidRPr="00521E85">
        <w:rPr>
          <w:noProof/>
          <w:lang w:val="en-GB"/>
        </w:rPr>
        <w:t>g</w:t>
      </w:r>
      <w:r w:rsidRPr="00521E85">
        <w:rPr>
          <w:noProof/>
          <w:lang w:val="en-GB"/>
        </w:rPr>
        <w:t xml:space="preserve">ap </w:t>
      </w:r>
      <w:r w:rsidR="00C50C24" w:rsidRPr="00521E85">
        <w:rPr>
          <w:noProof/>
          <w:lang w:val="en-GB"/>
        </w:rPr>
        <w:t xml:space="preserve">to </w:t>
      </w:r>
      <w:r w:rsidRPr="00521E85">
        <w:rPr>
          <w:noProof/>
          <w:lang w:val="en-GB"/>
        </w:rPr>
        <w:t>target in 2030 (%)</w:t>
      </w:r>
    </w:p>
    <w:p w14:paraId="771B32D9" w14:textId="24C28452" w:rsidR="00AF1D45" w:rsidRPr="00521E85" w:rsidRDefault="00685C6D" w:rsidP="009A7427">
      <w:pPr>
        <w:rPr>
          <w:noProof/>
          <w:lang w:val="en-GB"/>
        </w:rPr>
      </w:pPr>
      <w:r w:rsidRPr="00521E85">
        <w:rPr>
          <w:noProof/>
          <w:lang w:val="en-GB" w:eastAsia="en-GB"/>
        </w:rPr>
        <w:drawing>
          <wp:inline distT="0" distB="0" distL="0" distR="0" wp14:anchorId="225948CE" wp14:editId="4F81DD41">
            <wp:extent cx="5135526" cy="3532549"/>
            <wp:effectExtent l="0" t="0" r="8255" b="0"/>
            <wp:docPr id="41144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77785" cy="3561618"/>
                    </a:xfrm>
                    <a:prstGeom prst="rect">
                      <a:avLst/>
                    </a:prstGeom>
                    <a:noFill/>
                  </pic:spPr>
                </pic:pic>
              </a:graphicData>
            </a:graphic>
          </wp:inline>
        </w:drawing>
      </w:r>
    </w:p>
    <w:p w14:paraId="14491465" w14:textId="2A748560" w:rsidR="00262B50" w:rsidRPr="00521E85" w:rsidRDefault="00262B50" w:rsidP="00025D60">
      <w:pPr>
        <w:rPr>
          <w:i/>
          <w:noProof/>
          <w:sz w:val="18"/>
          <w:szCs w:val="18"/>
          <w:lang w:val="en-GB"/>
        </w:rPr>
      </w:pPr>
      <w:r w:rsidRPr="00521E85">
        <w:rPr>
          <w:i/>
          <w:noProof/>
          <w:sz w:val="18"/>
          <w:szCs w:val="18"/>
          <w:lang w:val="en-GB"/>
        </w:rPr>
        <w:lastRenderedPageBreak/>
        <w:t xml:space="preserve">Note: </w:t>
      </w:r>
      <w:r w:rsidR="00F233C5" w:rsidRPr="00521E85">
        <w:rPr>
          <w:i/>
          <w:noProof/>
          <w:sz w:val="18"/>
          <w:szCs w:val="18"/>
          <w:lang w:val="en-GB"/>
        </w:rPr>
        <w:t xml:space="preserve">Malta’s gap to target is 49 </w:t>
      </w:r>
      <w:r w:rsidR="007D2D60" w:rsidRPr="00521E85">
        <w:rPr>
          <w:i/>
          <w:noProof/>
          <w:sz w:val="18"/>
          <w:szCs w:val="18"/>
          <w:lang w:val="en-GB"/>
        </w:rPr>
        <w:t xml:space="preserve">and </w:t>
      </w:r>
      <w:r w:rsidR="00453C1D" w:rsidRPr="00521E85">
        <w:rPr>
          <w:i/>
          <w:noProof/>
          <w:sz w:val="18"/>
          <w:szCs w:val="18"/>
          <w:lang w:val="en-GB"/>
        </w:rPr>
        <w:t xml:space="preserve">61 </w:t>
      </w:r>
      <w:r w:rsidR="00F233C5" w:rsidRPr="00521E85">
        <w:rPr>
          <w:i/>
          <w:noProof/>
          <w:sz w:val="18"/>
          <w:szCs w:val="18"/>
          <w:lang w:val="en-GB"/>
        </w:rPr>
        <w:t>percentage points, exceeding its 19% reduction target. This means Malta is projected to emit more in 2030 than in 2005.</w:t>
      </w:r>
    </w:p>
    <w:p w14:paraId="4426703F" w14:textId="5F7D8ECD" w:rsidR="00665C18" w:rsidRPr="00521E85" w:rsidRDefault="004A51AD" w:rsidP="0077323A">
      <w:pPr>
        <w:pStyle w:val="Nagwek3"/>
        <w:rPr>
          <w:noProof/>
          <w:lang w:val="en-GB" w:eastAsia="en-GB"/>
        </w:rPr>
      </w:pPr>
      <w:r w:rsidRPr="00521E85">
        <w:rPr>
          <w:noProof/>
          <w:lang w:val="en-GB" w:eastAsia="en-GB"/>
        </w:rPr>
        <w:t xml:space="preserve">Emission reductions </w:t>
      </w:r>
      <w:r w:rsidR="00504CA2" w:rsidRPr="00521E85">
        <w:rPr>
          <w:noProof/>
          <w:lang w:val="en-GB" w:eastAsia="en-GB"/>
        </w:rPr>
        <w:t>in 2021</w:t>
      </w:r>
      <w:r w:rsidR="00081E62" w:rsidRPr="00521E85">
        <w:rPr>
          <w:noProof/>
          <w:lang w:val="en-GB" w:eastAsia="en-GB"/>
        </w:rPr>
        <w:t>-</w:t>
      </w:r>
      <w:r w:rsidR="00504CA2" w:rsidRPr="00521E85">
        <w:rPr>
          <w:noProof/>
          <w:lang w:val="en-GB" w:eastAsia="en-GB"/>
        </w:rPr>
        <w:t>2030</w:t>
      </w:r>
    </w:p>
    <w:p w14:paraId="053941BE" w14:textId="3BFB2B8D" w:rsidR="00535471" w:rsidRPr="00521E85" w:rsidRDefault="00092013" w:rsidP="00665C18">
      <w:pPr>
        <w:rPr>
          <w:noProof/>
          <w:lang w:val="en-GB" w:eastAsia="en-GB"/>
        </w:rPr>
      </w:pPr>
      <w:r w:rsidRPr="00521E85">
        <w:rPr>
          <w:noProof/>
          <w:lang w:val="en-GB" w:eastAsia="en-GB"/>
        </w:rPr>
        <w:t xml:space="preserve">The ESR also sets </w:t>
      </w:r>
      <w:r w:rsidR="005B6C21" w:rsidRPr="00521E85">
        <w:rPr>
          <w:noProof/>
          <w:lang w:val="en-GB" w:eastAsia="en-GB"/>
        </w:rPr>
        <w:t xml:space="preserve">for Member States </w:t>
      </w:r>
      <w:r w:rsidR="000509BB" w:rsidRPr="00521E85">
        <w:rPr>
          <w:noProof/>
          <w:lang w:val="en-GB" w:eastAsia="en-GB"/>
        </w:rPr>
        <w:t>emission limits f</w:t>
      </w:r>
      <w:r w:rsidRPr="00521E85">
        <w:rPr>
          <w:noProof/>
          <w:lang w:val="en-GB" w:eastAsia="en-GB"/>
        </w:rPr>
        <w:t>or</w:t>
      </w:r>
      <w:r w:rsidR="000509BB" w:rsidRPr="00521E85">
        <w:rPr>
          <w:noProof/>
          <w:lang w:val="en-GB" w:eastAsia="en-GB"/>
        </w:rPr>
        <w:t xml:space="preserve"> each year in the period 2021 to</w:t>
      </w:r>
      <w:r w:rsidRPr="00521E85">
        <w:rPr>
          <w:noProof/>
          <w:lang w:val="en-GB" w:eastAsia="en-GB"/>
        </w:rPr>
        <w:t xml:space="preserve"> 2030</w:t>
      </w:r>
      <w:r w:rsidR="009D0A44" w:rsidRPr="00521E85">
        <w:rPr>
          <w:noProof/>
          <w:lang w:val="en-GB" w:eastAsia="en-GB"/>
        </w:rPr>
        <w:t>,</w:t>
      </w:r>
      <w:r w:rsidR="005B6C21" w:rsidRPr="00521E85">
        <w:rPr>
          <w:noProof/>
          <w:lang w:val="en-GB" w:eastAsia="en-GB"/>
        </w:rPr>
        <w:t xml:space="preserve"> with</w:t>
      </w:r>
      <w:r w:rsidR="00805690" w:rsidRPr="00521E85">
        <w:rPr>
          <w:noProof/>
          <w:lang w:val="en-GB" w:eastAsia="en-GB"/>
        </w:rPr>
        <w:t xml:space="preserve"> flexibilities to meet these emission limits</w:t>
      </w:r>
      <w:r w:rsidRPr="00521E85">
        <w:rPr>
          <w:noProof/>
          <w:lang w:val="en-GB" w:eastAsia="en-GB"/>
        </w:rPr>
        <w:t xml:space="preserve">. </w:t>
      </w:r>
      <w:r w:rsidR="00665C18" w:rsidRPr="00521E85">
        <w:rPr>
          <w:noProof/>
          <w:lang w:val="en-GB" w:eastAsia="en-GB"/>
        </w:rPr>
        <w:t>The Commission has assess</w:t>
      </w:r>
      <w:r w:rsidR="005743BA" w:rsidRPr="00521E85">
        <w:rPr>
          <w:noProof/>
          <w:lang w:val="en-GB" w:eastAsia="en-GB"/>
        </w:rPr>
        <w:t>ed</w:t>
      </w:r>
      <w:r w:rsidR="00665C18" w:rsidRPr="00521E85">
        <w:rPr>
          <w:noProof/>
          <w:lang w:val="en-GB" w:eastAsia="en-GB"/>
        </w:rPr>
        <w:t xml:space="preserve"> </w:t>
      </w:r>
      <w:r w:rsidR="00F457FB" w:rsidRPr="00521E85">
        <w:rPr>
          <w:noProof/>
          <w:lang w:val="en-GB" w:eastAsia="en-GB"/>
        </w:rPr>
        <w:t xml:space="preserve">Member States’ </w:t>
      </w:r>
      <w:r w:rsidR="00665C18" w:rsidRPr="00521E85">
        <w:rPr>
          <w:noProof/>
          <w:lang w:val="en-GB" w:eastAsia="en-GB"/>
        </w:rPr>
        <w:t xml:space="preserve">progress towards their </w:t>
      </w:r>
      <w:r w:rsidR="00F457FB" w:rsidRPr="00521E85">
        <w:rPr>
          <w:noProof/>
          <w:lang w:val="en-GB" w:eastAsia="en-GB"/>
        </w:rPr>
        <w:t>ESR obligations</w:t>
      </w:r>
      <w:r w:rsidR="00582BEB" w:rsidRPr="00521E85">
        <w:rPr>
          <w:noProof/>
          <w:lang w:val="en-GB" w:eastAsia="en-GB"/>
        </w:rPr>
        <w:t xml:space="preserve"> </w:t>
      </w:r>
      <w:r w:rsidR="00EB18C5" w:rsidRPr="00521E85">
        <w:rPr>
          <w:noProof/>
          <w:lang w:val="en-GB" w:eastAsia="en-GB"/>
        </w:rPr>
        <w:t>by comparing emissions and allocations for each year in</w:t>
      </w:r>
      <w:r w:rsidR="00634752" w:rsidRPr="00521E85">
        <w:rPr>
          <w:noProof/>
          <w:lang w:val="en-GB" w:eastAsia="en-GB"/>
        </w:rPr>
        <w:t xml:space="preserve"> </w:t>
      </w:r>
      <w:r w:rsidR="006464BD" w:rsidRPr="00521E85">
        <w:rPr>
          <w:noProof/>
          <w:lang w:val="en-GB" w:eastAsia="en-GB"/>
        </w:rPr>
        <w:t>the period 2021</w:t>
      </w:r>
      <w:r w:rsidR="00A16761" w:rsidRPr="00521E85">
        <w:rPr>
          <w:noProof/>
          <w:lang w:val="en-GB" w:eastAsia="en-GB"/>
        </w:rPr>
        <w:t>-</w:t>
      </w:r>
      <w:r w:rsidR="006464BD" w:rsidRPr="00521E85">
        <w:rPr>
          <w:noProof/>
          <w:lang w:val="en-GB" w:eastAsia="en-GB"/>
        </w:rPr>
        <w:t>2030</w:t>
      </w:r>
      <w:r w:rsidR="00582BEB" w:rsidRPr="00521E85">
        <w:rPr>
          <w:noProof/>
          <w:lang w:val="en-GB" w:eastAsia="en-GB"/>
        </w:rPr>
        <w:t xml:space="preserve"> based on the latest information and</w:t>
      </w:r>
      <w:r w:rsidR="00665C18" w:rsidRPr="00521E85">
        <w:rPr>
          <w:noProof/>
          <w:lang w:val="en-GB" w:eastAsia="en-GB"/>
        </w:rPr>
        <w:t xml:space="preserve"> the potential use of </w:t>
      </w:r>
      <w:r w:rsidR="00EB40A2" w:rsidRPr="00521E85">
        <w:rPr>
          <w:noProof/>
          <w:lang w:val="en-GB" w:eastAsia="en-GB"/>
        </w:rPr>
        <w:t xml:space="preserve">some of </w:t>
      </w:r>
      <w:r w:rsidR="00665C18" w:rsidRPr="00521E85">
        <w:rPr>
          <w:noProof/>
          <w:lang w:val="en-GB" w:eastAsia="en-GB"/>
        </w:rPr>
        <w:t>the flexibilities available under the ESR.</w:t>
      </w:r>
    </w:p>
    <w:p w14:paraId="03BC4710" w14:textId="674704E2" w:rsidR="00665C18" w:rsidRPr="00521E85" w:rsidRDefault="000330C0" w:rsidP="00665C18">
      <w:pPr>
        <w:rPr>
          <w:noProof/>
          <w:lang w:val="en-GB" w:eastAsia="en-GB"/>
        </w:rPr>
      </w:pPr>
      <w:r w:rsidRPr="00521E85">
        <w:rPr>
          <w:noProof/>
          <w:lang w:val="en-GB" w:eastAsia="en-GB"/>
        </w:rPr>
        <w:t xml:space="preserve">The </w:t>
      </w:r>
      <w:r w:rsidR="00FA72F6" w:rsidRPr="00521E85">
        <w:rPr>
          <w:noProof/>
          <w:lang w:val="en-GB" w:eastAsia="en-GB"/>
        </w:rPr>
        <w:t>Commission</w:t>
      </w:r>
      <w:r w:rsidR="00247A3C" w:rsidRPr="00521E85">
        <w:rPr>
          <w:noProof/>
          <w:lang w:val="en-GB" w:eastAsia="en-GB"/>
        </w:rPr>
        <w:t xml:space="preserve"> assumes that Member States </w:t>
      </w:r>
      <w:r w:rsidR="00A71064" w:rsidRPr="00521E85">
        <w:rPr>
          <w:noProof/>
          <w:lang w:val="en-GB" w:eastAsia="en-GB"/>
        </w:rPr>
        <w:t>will</w:t>
      </w:r>
      <w:r w:rsidR="00247A3C" w:rsidRPr="00521E85">
        <w:rPr>
          <w:noProof/>
          <w:lang w:val="en-GB" w:eastAsia="en-GB"/>
        </w:rPr>
        <w:t xml:space="preserve"> implement their additional measures as included in their </w:t>
      </w:r>
      <w:r w:rsidR="00535471" w:rsidRPr="00521E85">
        <w:rPr>
          <w:noProof/>
          <w:lang w:val="en-GB" w:eastAsia="en-GB"/>
        </w:rPr>
        <w:t xml:space="preserve">projections </w:t>
      </w:r>
      <w:r w:rsidR="00A71064" w:rsidRPr="00521E85">
        <w:rPr>
          <w:noProof/>
          <w:lang w:val="en-GB" w:eastAsia="en-GB"/>
        </w:rPr>
        <w:t>‘with additional measures’ (</w:t>
      </w:r>
      <w:r w:rsidR="00247A3C" w:rsidRPr="00521E85">
        <w:rPr>
          <w:noProof/>
          <w:lang w:val="en-GB" w:eastAsia="en-GB"/>
        </w:rPr>
        <w:t>WAM</w:t>
      </w:r>
      <w:r w:rsidR="00A71064" w:rsidRPr="00521E85">
        <w:rPr>
          <w:noProof/>
          <w:lang w:val="en-GB" w:eastAsia="en-GB"/>
        </w:rPr>
        <w:t>)</w:t>
      </w:r>
      <w:r w:rsidR="00737909" w:rsidRPr="00521E85">
        <w:rPr>
          <w:noProof/>
          <w:lang w:val="en-GB" w:eastAsia="en-GB"/>
        </w:rPr>
        <w:t xml:space="preserve">. </w:t>
      </w:r>
      <w:r w:rsidR="00A101A9" w:rsidRPr="00521E85">
        <w:rPr>
          <w:noProof/>
          <w:lang w:val="en-GB" w:eastAsia="en-GB"/>
        </w:rPr>
        <w:t>Regarding</w:t>
      </w:r>
      <w:r w:rsidRPr="00521E85">
        <w:rPr>
          <w:noProof/>
          <w:lang w:val="en-GB" w:eastAsia="en-GB"/>
        </w:rPr>
        <w:t xml:space="preserve"> the </w:t>
      </w:r>
      <w:r w:rsidR="00A101A9" w:rsidRPr="00521E85">
        <w:rPr>
          <w:noProof/>
          <w:lang w:val="en-GB" w:eastAsia="en-GB"/>
        </w:rPr>
        <w:t>use of</w:t>
      </w:r>
      <w:r w:rsidRPr="00521E85">
        <w:rPr>
          <w:noProof/>
          <w:lang w:val="en-GB" w:eastAsia="en-GB"/>
        </w:rPr>
        <w:t xml:space="preserve"> flexibilities, t</w:t>
      </w:r>
      <w:r w:rsidR="0091692C" w:rsidRPr="00521E85">
        <w:rPr>
          <w:noProof/>
          <w:lang w:val="en-GB" w:eastAsia="en-GB"/>
        </w:rPr>
        <w:t xml:space="preserve">he </w:t>
      </w:r>
      <w:r w:rsidR="00A101A9" w:rsidRPr="00521E85">
        <w:rPr>
          <w:noProof/>
          <w:lang w:val="en-GB" w:eastAsia="en-GB"/>
        </w:rPr>
        <w:t xml:space="preserve">Commission </w:t>
      </w:r>
      <w:r w:rsidR="0091692C" w:rsidRPr="00521E85">
        <w:rPr>
          <w:noProof/>
          <w:lang w:val="en-GB" w:eastAsia="en-GB"/>
        </w:rPr>
        <w:t xml:space="preserve">assumes that Member States </w:t>
      </w:r>
      <w:r w:rsidR="0064090A" w:rsidRPr="00521E85">
        <w:rPr>
          <w:noProof/>
          <w:lang w:val="en-GB" w:eastAsia="en-GB"/>
        </w:rPr>
        <w:t xml:space="preserve">will </w:t>
      </w:r>
      <w:r w:rsidR="0091692C" w:rsidRPr="00521E85">
        <w:rPr>
          <w:noProof/>
          <w:lang w:val="en-GB" w:eastAsia="en-GB"/>
        </w:rPr>
        <w:t xml:space="preserve">use emission allocations </w:t>
      </w:r>
      <w:r w:rsidR="007B1D40" w:rsidRPr="00521E85">
        <w:rPr>
          <w:noProof/>
          <w:lang w:val="en-GB" w:eastAsia="en-GB"/>
        </w:rPr>
        <w:t xml:space="preserve">saved </w:t>
      </w:r>
      <w:r w:rsidR="0091692C" w:rsidRPr="00521E85">
        <w:rPr>
          <w:noProof/>
          <w:lang w:val="en-GB" w:eastAsia="en-GB"/>
        </w:rPr>
        <w:t>in</w:t>
      </w:r>
      <w:r w:rsidR="000763AE" w:rsidRPr="00521E85">
        <w:rPr>
          <w:noProof/>
          <w:lang w:val="en-GB" w:eastAsia="en-GB"/>
        </w:rPr>
        <w:t xml:space="preserve"> </w:t>
      </w:r>
      <w:r w:rsidR="007B1D40" w:rsidRPr="00521E85">
        <w:rPr>
          <w:noProof/>
          <w:lang w:val="en-GB" w:eastAsia="en-GB"/>
        </w:rPr>
        <w:t>one</w:t>
      </w:r>
      <w:r w:rsidR="000763AE" w:rsidRPr="00521E85">
        <w:rPr>
          <w:noProof/>
          <w:lang w:val="en-GB" w:eastAsia="en-GB"/>
        </w:rPr>
        <w:t xml:space="preserve"> year for compliance in future years (banking) and </w:t>
      </w:r>
      <w:r w:rsidR="00EF2630" w:rsidRPr="00521E85">
        <w:rPr>
          <w:noProof/>
          <w:lang w:val="en-GB" w:eastAsia="en-GB"/>
        </w:rPr>
        <w:t xml:space="preserve">use emission allocations from </w:t>
      </w:r>
      <w:r w:rsidR="003D070A" w:rsidRPr="00521E85">
        <w:rPr>
          <w:noProof/>
          <w:lang w:val="en-GB" w:eastAsia="en-GB"/>
        </w:rPr>
        <w:t>a</w:t>
      </w:r>
      <w:r w:rsidR="00EF2630" w:rsidRPr="00521E85">
        <w:rPr>
          <w:noProof/>
          <w:lang w:val="en-GB" w:eastAsia="en-GB"/>
        </w:rPr>
        <w:t xml:space="preserve"> future year if needed in </w:t>
      </w:r>
      <w:r w:rsidR="003D070A" w:rsidRPr="00521E85">
        <w:rPr>
          <w:noProof/>
          <w:lang w:val="en-GB" w:eastAsia="en-GB"/>
        </w:rPr>
        <w:t xml:space="preserve">the previous year (borrowing). </w:t>
      </w:r>
      <w:r w:rsidR="00EE2F6F" w:rsidRPr="00521E85">
        <w:rPr>
          <w:noProof/>
          <w:lang w:val="en-GB" w:eastAsia="en-GB"/>
        </w:rPr>
        <w:t>I</w:t>
      </w:r>
      <w:r w:rsidR="003D070A" w:rsidRPr="00521E85">
        <w:rPr>
          <w:noProof/>
          <w:lang w:val="en-GB" w:eastAsia="en-GB"/>
        </w:rPr>
        <w:t xml:space="preserve">t </w:t>
      </w:r>
      <w:r w:rsidR="00EE2F6F" w:rsidRPr="00521E85">
        <w:rPr>
          <w:noProof/>
          <w:lang w:val="en-GB" w:eastAsia="en-GB"/>
        </w:rPr>
        <w:t>also</w:t>
      </w:r>
      <w:r w:rsidR="003D070A" w:rsidRPr="00521E85">
        <w:rPr>
          <w:noProof/>
          <w:lang w:val="en-GB" w:eastAsia="en-GB"/>
        </w:rPr>
        <w:t xml:space="preserve"> assume</w:t>
      </w:r>
      <w:r w:rsidR="00EE2F6F" w:rsidRPr="00521E85">
        <w:rPr>
          <w:noProof/>
          <w:lang w:val="en-GB" w:eastAsia="en-GB"/>
        </w:rPr>
        <w:t>s</w:t>
      </w:r>
      <w:r w:rsidR="003D070A" w:rsidRPr="00521E85">
        <w:rPr>
          <w:noProof/>
          <w:lang w:val="en-GB" w:eastAsia="en-GB"/>
        </w:rPr>
        <w:t xml:space="preserve"> that</w:t>
      </w:r>
      <w:r w:rsidR="008E5E15" w:rsidRPr="00521E85">
        <w:rPr>
          <w:noProof/>
          <w:lang w:val="en-GB" w:eastAsia="en-GB"/>
        </w:rPr>
        <w:t xml:space="preserve"> the</w:t>
      </w:r>
      <w:r w:rsidR="003D070A" w:rsidRPr="00521E85">
        <w:rPr>
          <w:noProof/>
          <w:lang w:val="en-GB" w:eastAsia="en-GB"/>
        </w:rPr>
        <w:t xml:space="preserve"> Member States </w:t>
      </w:r>
      <w:r w:rsidR="008E5E15" w:rsidRPr="00521E85">
        <w:rPr>
          <w:noProof/>
          <w:lang w:val="en-GB" w:eastAsia="en-GB"/>
        </w:rPr>
        <w:t>that notified the</w:t>
      </w:r>
      <w:r w:rsidR="00FE37EE" w:rsidRPr="00521E85">
        <w:rPr>
          <w:noProof/>
          <w:lang w:val="en-GB" w:eastAsia="en-GB"/>
        </w:rPr>
        <w:t>ir</w:t>
      </w:r>
      <w:r w:rsidR="008E5E15" w:rsidRPr="00521E85">
        <w:rPr>
          <w:noProof/>
          <w:lang w:val="en-GB" w:eastAsia="en-GB"/>
        </w:rPr>
        <w:t xml:space="preserve"> intention to use ETS flexibility will </w:t>
      </w:r>
      <w:r w:rsidR="004577DD" w:rsidRPr="00521E85">
        <w:rPr>
          <w:noProof/>
          <w:lang w:val="en-GB" w:eastAsia="en-GB"/>
        </w:rPr>
        <w:t xml:space="preserve">do so </w:t>
      </w:r>
      <w:r w:rsidR="008E5E15" w:rsidRPr="00521E85">
        <w:rPr>
          <w:noProof/>
          <w:lang w:val="en-GB" w:eastAsia="en-GB"/>
        </w:rPr>
        <w:t>when needed</w:t>
      </w:r>
      <w:r w:rsidR="003D070A" w:rsidRPr="00521E85">
        <w:rPr>
          <w:noProof/>
          <w:lang w:val="en-GB" w:eastAsia="en-GB"/>
        </w:rPr>
        <w:t>.</w:t>
      </w:r>
    </w:p>
    <w:p w14:paraId="367172C7" w14:textId="77F71A64" w:rsidR="007D0550" w:rsidRPr="00521E85" w:rsidRDefault="001747A5" w:rsidP="00665C18">
      <w:pPr>
        <w:rPr>
          <w:noProof/>
          <w:lang w:val="en-GB" w:eastAsia="en-GB"/>
        </w:rPr>
      </w:pPr>
      <w:r w:rsidRPr="00521E85">
        <w:rPr>
          <w:noProof/>
          <w:lang w:val="en-GB" w:eastAsia="en-GB"/>
        </w:rPr>
        <w:t>The Commission finds that</w:t>
      </w:r>
      <w:r w:rsidR="4524DE8A" w:rsidRPr="00521E85">
        <w:rPr>
          <w:noProof/>
          <w:lang w:val="en-GB" w:eastAsia="en-GB"/>
        </w:rPr>
        <w:t xml:space="preserve"> </w:t>
      </w:r>
      <w:r w:rsidR="003940BF" w:rsidRPr="00521E85">
        <w:rPr>
          <w:noProof/>
          <w:lang w:val="en-GB" w:eastAsia="en-GB"/>
        </w:rPr>
        <w:t>1</w:t>
      </w:r>
      <w:r w:rsidR="00DB06A8" w:rsidRPr="00521E85">
        <w:rPr>
          <w:noProof/>
          <w:lang w:val="en-GB" w:eastAsia="en-GB"/>
        </w:rPr>
        <w:t>0</w:t>
      </w:r>
      <w:r w:rsidR="3E5F6EC4" w:rsidRPr="00521E85">
        <w:rPr>
          <w:noProof/>
          <w:lang w:val="en-GB" w:eastAsia="en-GB"/>
        </w:rPr>
        <w:t xml:space="preserve"> Member States would still </w:t>
      </w:r>
      <w:r w:rsidR="411BE283" w:rsidRPr="00521E85">
        <w:rPr>
          <w:noProof/>
          <w:lang w:val="en-GB" w:eastAsia="en-GB"/>
        </w:rPr>
        <w:t>exceed</w:t>
      </w:r>
      <w:r w:rsidR="56374A3D" w:rsidRPr="00521E85">
        <w:rPr>
          <w:noProof/>
          <w:lang w:val="en-GB" w:eastAsia="en-GB"/>
        </w:rPr>
        <w:t xml:space="preserve"> their limits</w:t>
      </w:r>
      <w:r w:rsidR="3E5F6EC4" w:rsidRPr="00521E85">
        <w:rPr>
          <w:noProof/>
          <w:lang w:val="en-GB" w:eastAsia="en-GB"/>
        </w:rPr>
        <w:t xml:space="preserve"> in at least one year </w:t>
      </w:r>
      <w:r w:rsidR="0095258E" w:rsidRPr="00521E85">
        <w:rPr>
          <w:noProof/>
          <w:lang w:val="en-GB" w:eastAsia="en-GB"/>
        </w:rPr>
        <w:t xml:space="preserve">over the period </w:t>
      </w:r>
      <w:r w:rsidR="3E5F6EC4" w:rsidRPr="00521E85">
        <w:rPr>
          <w:noProof/>
          <w:lang w:val="en-GB" w:eastAsia="en-GB"/>
        </w:rPr>
        <w:t>2021-2030</w:t>
      </w:r>
      <w:r w:rsidR="00C55FA3" w:rsidRPr="00521E85">
        <w:rPr>
          <w:noProof/>
          <w:lang w:val="en-GB" w:eastAsia="en-GB"/>
        </w:rPr>
        <w:t>.</w:t>
      </w:r>
      <w:r w:rsidR="3E5F6EC4" w:rsidRPr="00521E85">
        <w:rPr>
          <w:noProof/>
          <w:lang w:val="en-GB" w:eastAsia="en-GB"/>
        </w:rPr>
        <w:t xml:space="preserve"> </w:t>
      </w:r>
      <w:r w:rsidR="5ABC40C4" w:rsidRPr="00521E85">
        <w:rPr>
          <w:noProof/>
          <w:lang w:val="en-GB" w:eastAsia="en-GB"/>
        </w:rPr>
        <w:t>Cyprus, Croatia, Italy and Romania</w:t>
      </w:r>
      <w:r w:rsidR="3E5F6EC4" w:rsidRPr="00521E85">
        <w:rPr>
          <w:noProof/>
          <w:lang w:val="en-GB" w:eastAsia="en-GB"/>
        </w:rPr>
        <w:t xml:space="preserve"> </w:t>
      </w:r>
      <w:r w:rsidR="00647EA3" w:rsidRPr="00521E85">
        <w:rPr>
          <w:noProof/>
          <w:lang w:val="en-GB" w:eastAsia="en-GB"/>
        </w:rPr>
        <w:t>would</w:t>
      </w:r>
      <w:r w:rsidR="00017C72" w:rsidRPr="00521E85">
        <w:rPr>
          <w:noProof/>
          <w:lang w:val="en-GB" w:eastAsia="en-GB"/>
        </w:rPr>
        <w:t xml:space="preserve"> </w:t>
      </w:r>
      <w:r w:rsidR="3E5F6EC4" w:rsidRPr="00521E85">
        <w:rPr>
          <w:noProof/>
          <w:lang w:val="en-GB" w:eastAsia="en-GB"/>
        </w:rPr>
        <w:t>already ha</w:t>
      </w:r>
      <w:r w:rsidR="58E44883" w:rsidRPr="00521E85">
        <w:rPr>
          <w:noProof/>
          <w:lang w:val="en-GB" w:eastAsia="en-GB"/>
        </w:rPr>
        <w:t>ve</w:t>
      </w:r>
      <w:r w:rsidR="3E5F6EC4" w:rsidRPr="00521E85">
        <w:rPr>
          <w:noProof/>
          <w:lang w:val="en-GB" w:eastAsia="en-GB"/>
        </w:rPr>
        <w:t xml:space="preserve"> excess emissions in the first compliance period (2021-2025)</w:t>
      </w:r>
      <w:r w:rsidR="00A13575" w:rsidRPr="00521E85">
        <w:rPr>
          <w:noProof/>
          <w:lang w:val="en-GB" w:eastAsia="en-GB"/>
        </w:rPr>
        <w:t xml:space="preserve">, while Austria, </w:t>
      </w:r>
      <w:r w:rsidR="00E1061F" w:rsidRPr="00521E85">
        <w:rPr>
          <w:noProof/>
          <w:lang w:val="en-GB" w:eastAsia="en-GB"/>
        </w:rPr>
        <w:t>Estonia</w:t>
      </w:r>
      <w:r w:rsidR="003D0506" w:rsidRPr="00521E85">
        <w:rPr>
          <w:noProof/>
          <w:lang w:val="en-GB" w:eastAsia="en-GB"/>
        </w:rPr>
        <w:t xml:space="preserve">, </w:t>
      </w:r>
      <w:r w:rsidR="00A13575" w:rsidRPr="00521E85">
        <w:rPr>
          <w:noProof/>
          <w:lang w:val="en-GB" w:eastAsia="en-GB"/>
        </w:rPr>
        <w:t>Germany, Malta</w:t>
      </w:r>
      <w:r w:rsidR="001D66BE" w:rsidRPr="00521E85">
        <w:rPr>
          <w:noProof/>
          <w:lang w:val="en-GB" w:eastAsia="en-GB"/>
        </w:rPr>
        <w:t>,</w:t>
      </w:r>
      <w:r w:rsidR="00A13575" w:rsidRPr="00521E85">
        <w:rPr>
          <w:noProof/>
          <w:lang w:val="en-GB" w:eastAsia="en-GB"/>
        </w:rPr>
        <w:t xml:space="preserve"> </w:t>
      </w:r>
      <w:r w:rsidR="001D66BE" w:rsidRPr="00521E85">
        <w:rPr>
          <w:noProof/>
          <w:lang w:val="en-GB" w:eastAsia="en-GB"/>
        </w:rPr>
        <w:t xml:space="preserve">Ireland </w:t>
      </w:r>
      <w:r w:rsidR="00A13575" w:rsidRPr="00521E85">
        <w:rPr>
          <w:noProof/>
          <w:lang w:val="en-GB" w:eastAsia="en-GB"/>
        </w:rPr>
        <w:t xml:space="preserve">and </w:t>
      </w:r>
      <w:r w:rsidR="001D66BE" w:rsidRPr="00521E85">
        <w:rPr>
          <w:noProof/>
          <w:lang w:val="en-GB" w:eastAsia="en-GB"/>
        </w:rPr>
        <w:t>Sweden</w:t>
      </w:r>
      <w:r w:rsidR="00A13575" w:rsidRPr="00521E85">
        <w:rPr>
          <w:noProof/>
          <w:lang w:val="en-GB" w:eastAsia="en-GB"/>
        </w:rPr>
        <w:t xml:space="preserve"> are projected to have excess emissions in the second compliance period (2026-2030). </w:t>
      </w:r>
      <w:r w:rsidR="00113C52" w:rsidRPr="00521E85">
        <w:rPr>
          <w:noProof/>
          <w:lang w:val="en-GB" w:eastAsia="en-GB"/>
        </w:rPr>
        <w:t xml:space="preserve">The </w:t>
      </w:r>
      <w:r w:rsidR="00F87486" w:rsidRPr="00521E85">
        <w:rPr>
          <w:noProof/>
          <w:lang w:val="en-GB" w:eastAsia="en-GB"/>
        </w:rPr>
        <w:t>17</w:t>
      </w:r>
      <w:r w:rsidR="00113C52" w:rsidRPr="00521E85">
        <w:rPr>
          <w:noProof/>
          <w:lang w:val="en-GB" w:eastAsia="en-GB"/>
        </w:rPr>
        <w:t xml:space="preserve"> M</w:t>
      </w:r>
      <w:r w:rsidR="001E1166" w:rsidRPr="00521E85">
        <w:rPr>
          <w:noProof/>
          <w:lang w:val="en-GB" w:eastAsia="en-GB"/>
        </w:rPr>
        <w:t xml:space="preserve">ember States </w:t>
      </w:r>
      <w:r w:rsidR="00FA0DBF" w:rsidRPr="00521E85">
        <w:rPr>
          <w:noProof/>
          <w:lang w:val="en-GB" w:eastAsia="en-GB"/>
        </w:rPr>
        <w:t>with no</w:t>
      </w:r>
      <w:r w:rsidR="00E74668" w:rsidRPr="00521E85">
        <w:rPr>
          <w:noProof/>
          <w:lang w:val="en-GB" w:eastAsia="en-GB"/>
        </w:rPr>
        <w:t xml:space="preserve"> gap over the total period 2021-2030 generate </w:t>
      </w:r>
      <w:r w:rsidR="008B4D6B" w:rsidRPr="00521E85">
        <w:rPr>
          <w:noProof/>
          <w:lang w:val="en-GB" w:eastAsia="en-GB"/>
        </w:rPr>
        <w:t xml:space="preserve">more surplus than </w:t>
      </w:r>
      <w:r w:rsidR="001E6534" w:rsidRPr="00521E85">
        <w:rPr>
          <w:noProof/>
          <w:lang w:val="en-GB" w:eastAsia="en-GB"/>
        </w:rPr>
        <w:t xml:space="preserve">the </w:t>
      </w:r>
      <w:r w:rsidR="00F87486" w:rsidRPr="00521E85">
        <w:rPr>
          <w:noProof/>
          <w:lang w:val="en-GB" w:eastAsia="en-GB"/>
        </w:rPr>
        <w:t>10</w:t>
      </w:r>
      <w:r w:rsidR="001E6534" w:rsidRPr="00521E85">
        <w:rPr>
          <w:noProof/>
          <w:lang w:val="en-GB" w:eastAsia="en-GB"/>
        </w:rPr>
        <w:t xml:space="preserve"> Member States would need to cover </w:t>
      </w:r>
      <w:r w:rsidR="006F1D82" w:rsidRPr="00521E85">
        <w:rPr>
          <w:noProof/>
          <w:lang w:val="en-GB" w:eastAsia="en-GB"/>
        </w:rPr>
        <w:t>their gaps</w:t>
      </w:r>
      <w:r w:rsidR="00B86756" w:rsidRPr="00521E85">
        <w:rPr>
          <w:noProof/>
          <w:lang w:val="en-GB" w:eastAsia="en-GB"/>
        </w:rPr>
        <w:t>.</w:t>
      </w:r>
      <w:r w:rsidR="00FA0DBF" w:rsidRPr="00521E85">
        <w:rPr>
          <w:noProof/>
          <w:lang w:val="en-GB" w:eastAsia="en-GB"/>
        </w:rPr>
        <w:t xml:space="preserve"> </w:t>
      </w:r>
      <w:r w:rsidR="006F1D82" w:rsidRPr="00521E85">
        <w:rPr>
          <w:noProof/>
          <w:lang w:val="en-GB" w:eastAsia="en-GB"/>
        </w:rPr>
        <w:t xml:space="preserve">Even </w:t>
      </w:r>
      <w:r w:rsidR="007D1F1E" w:rsidRPr="00521E85">
        <w:rPr>
          <w:noProof/>
          <w:lang w:val="en-GB" w:eastAsia="en-GB"/>
        </w:rPr>
        <w:t>if</w:t>
      </w:r>
      <w:r w:rsidR="006F1D82" w:rsidRPr="00521E85">
        <w:rPr>
          <w:noProof/>
          <w:lang w:val="en-GB" w:eastAsia="en-GB"/>
        </w:rPr>
        <w:t xml:space="preserve"> </w:t>
      </w:r>
      <w:r w:rsidR="005B79D0" w:rsidRPr="00521E85">
        <w:rPr>
          <w:noProof/>
          <w:lang w:val="en-GB" w:eastAsia="en-GB"/>
        </w:rPr>
        <w:t xml:space="preserve">all Member States </w:t>
      </w:r>
      <w:r w:rsidR="00976FBB" w:rsidRPr="00521E85">
        <w:rPr>
          <w:noProof/>
          <w:lang w:val="en-GB" w:eastAsia="en-GB"/>
        </w:rPr>
        <w:t>acquire emission allocations from others when needed</w:t>
      </w:r>
      <w:r w:rsidR="00B86756" w:rsidRPr="00521E85">
        <w:rPr>
          <w:noProof/>
          <w:lang w:val="en-GB" w:eastAsia="en-GB"/>
        </w:rPr>
        <w:t>, a</w:t>
      </w:r>
      <w:r w:rsidR="008F0F5A" w:rsidRPr="00521E85">
        <w:rPr>
          <w:noProof/>
          <w:lang w:val="en-GB" w:eastAsia="en-GB"/>
        </w:rPr>
        <w:t xml:space="preserve">t EU level, a surplus of </w:t>
      </w:r>
      <w:r w:rsidR="00C92976" w:rsidRPr="00521E85">
        <w:rPr>
          <w:noProof/>
          <w:lang w:val="en-GB" w:eastAsia="en-GB"/>
        </w:rPr>
        <w:t xml:space="preserve">around </w:t>
      </w:r>
      <w:r w:rsidR="009C558F" w:rsidRPr="00521E85">
        <w:rPr>
          <w:noProof/>
          <w:lang w:val="en-GB" w:eastAsia="en-GB"/>
        </w:rPr>
        <w:t>1</w:t>
      </w:r>
      <w:r w:rsidR="00E53A47" w:rsidRPr="00521E85">
        <w:rPr>
          <w:noProof/>
          <w:lang w:val="en-GB" w:eastAsia="en-GB"/>
        </w:rPr>
        <w:t>2</w:t>
      </w:r>
      <w:r w:rsidR="009C558F" w:rsidRPr="00521E85">
        <w:rPr>
          <w:noProof/>
          <w:lang w:val="en-GB" w:eastAsia="en-GB"/>
        </w:rPr>
        <w:t xml:space="preserve">5 to </w:t>
      </w:r>
      <w:r w:rsidR="00E53A47" w:rsidRPr="00521E85">
        <w:rPr>
          <w:noProof/>
          <w:lang w:val="en-GB" w:eastAsia="en-GB"/>
        </w:rPr>
        <w:t>175</w:t>
      </w:r>
      <w:r w:rsidR="00C92976" w:rsidRPr="00521E85">
        <w:rPr>
          <w:noProof/>
          <w:lang w:val="en-GB" w:eastAsia="en-GB"/>
        </w:rPr>
        <w:t xml:space="preserve"> MtCO</w:t>
      </w:r>
      <w:r w:rsidR="00C92976" w:rsidRPr="00521E85">
        <w:rPr>
          <w:noProof/>
          <w:vertAlign w:val="subscript"/>
          <w:lang w:val="en-GB" w:eastAsia="en-GB"/>
        </w:rPr>
        <w:t>2</w:t>
      </w:r>
      <w:r w:rsidR="00367495" w:rsidRPr="00521E85">
        <w:rPr>
          <w:noProof/>
          <w:lang w:val="en-GB" w:eastAsia="en-GB"/>
        </w:rPr>
        <w:t>-</w:t>
      </w:r>
      <w:r w:rsidR="009C558F" w:rsidRPr="00521E85">
        <w:rPr>
          <w:noProof/>
          <w:lang w:val="en-GB" w:eastAsia="en-GB"/>
        </w:rPr>
        <w:t>eq</w:t>
      </w:r>
      <w:r w:rsidR="00C92976" w:rsidRPr="00521E85">
        <w:rPr>
          <w:noProof/>
          <w:lang w:val="en-GB" w:eastAsia="en-GB"/>
        </w:rPr>
        <w:t xml:space="preserve"> allocations </w:t>
      </w:r>
      <w:r w:rsidR="00D71D14" w:rsidRPr="00521E85">
        <w:rPr>
          <w:noProof/>
          <w:lang w:val="en-GB" w:eastAsia="en-GB"/>
        </w:rPr>
        <w:t xml:space="preserve">is </w:t>
      </w:r>
      <w:r w:rsidR="001F03D9" w:rsidRPr="00521E85">
        <w:rPr>
          <w:noProof/>
          <w:lang w:val="en-GB" w:eastAsia="en-GB"/>
        </w:rPr>
        <w:t>expected</w:t>
      </w:r>
      <w:r w:rsidR="00624D3D" w:rsidRPr="00521E85">
        <w:rPr>
          <w:noProof/>
          <w:lang w:val="en-GB" w:eastAsia="en-GB"/>
        </w:rPr>
        <w:t xml:space="preserve"> over the 2021</w:t>
      </w:r>
      <w:r w:rsidR="00D355C2" w:rsidRPr="00521E85">
        <w:rPr>
          <w:noProof/>
          <w:lang w:val="en-GB" w:eastAsia="en-GB"/>
        </w:rPr>
        <w:t>-</w:t>
      </w:r>
      <w:r w:rsidR="00624D3D" w:rsidRPr="00521E85">
        <w:rPr>
          <w:noProof/>
          <w:lang w:val="en-GB" w:eastAsia="en-GB"/>
        </w:rPr>
        <w:t>2030 period</w:t>
      </w:r>
      <w:r w:rsidR="009C558F" w:rsidRPr="00521E85">
        <w:rPr>
          <w:noProof/>
          <w:lang w:val="en-GB" w:eastAsia="en-GB"/>
        </w:rPr>
        <w:t>.</w:t>
      </w:r>
    </w:p>
    <w:p w14:paraId="13CD58C6" w14:textId="227641C4" w:rsidR="002B39A7" w:rsidRPr="00521E85" w:rsidRDefault="002E6B31" w:rsidP="00665C18">
      <w:pPr>
        <w:rPr>
          <w:noProof/>
          <w:lang w:val="en-GB" w:eastAsia="en-GB"/>
        </w:rPr>
      </w:pPr>
      <w:r w:rsidRPr="00521E85">
        <w:rPr>
          <w:noProof/>
          <w:lang w:val="en-GB" w:eastAsia="en-GB"/>
        </w:rPr>
        <w:t>The projected surplus of emission allocations in ESR from some Member States is sufficient to close the gaps from other Member States.</w:t>
      </w:r>
      <w:r w:rsidR="002B39A7" w:rsidRPr="00521E85">
        <w:rPr>
          <w:noProof/>
          <w:lang w:val="en-GB" w:eastAsia="en-GB"/>
        </w:rPr>
        <w:t xml:space="preserve"> The transfers of emission allocations between Member States enhances the cost-effective achievement of the EU objective in line with the architecture of the ESR.</w:t>
      </w:r>
      <w:r w:rsidR="009B66F5" w:rsidRPr="00521E85">
        <w:rPr>
          <w:noProof/>
          <w:lang w:val="en-GB"/>
        </w:rPr>
        <w:t xml:space="preserve"> </w:t>
      </w:r>
      <w:r w:rsidR="009B66F5" w:rsidRPr="00521E85">
        <w:rPr>
          <w:noProof/>
          <w:lang w:val="en-GB" w:eastAsia="en-GB"/>
        </w:rPr>
        <w:t>Given the size of the projected ESR surplus and the possibilities to trade surpluses under both the ESR and LULUCF Regulation, the Commission cannot, at this stage, conclude that Member States are not making sufficient progress to meet their ESR obligations.</w:t>
      </w:r>
    </w:p>
    <w:p w14:paraId="0E3D60C5" w14:textId="4EF87D70" w:rsidR="006D4362" w:rsidRPr="00521E85" w:rsidRDefault="001C5B63" w:rsidP="000A2BDE">
      <w:pPr>
        <w:rPr>
          <w:noProof/>
          <w:lang w:val="en-GB" w:eastAsia="en-GB"/>
        </w:rPr>
      </w:pPr>
      <w:r w:rsidRPr="00521E85">
        <w:rPr>
          <w:noProof/>
          <w:lang w:val="en-GB" w:eastAsia="en-GB"/>
        </w:rPr>
        <w:t>In addition, a</w:t>
      </w:r>
      <w:r w:rsidR="00361F20" w:rsidRPr="00521E85">
        <w:rPr>
          <w:noProof/>
          <w:lang w:val="en-GB" w:eastAsia="en-GB"/>
        </w:rPr>
        <w:t>no</w:t>
      </w:r>
      <w:r w:rsidR="48604934" w:rsidRPr="00521E85">
        <w:rPr>
          <w:noProof/>
          <w:lang w:val="en-GB" w:eastAsia="en-GB"/>
        </w:rPr>
        <w:t xml:space="preserve">ther </w:t>
      </w:r>
      <w:r w:rsidR="00361F20" w:rsidRPr="00521E85">
        <w:rPr>
          <w:noProof/>
          <w:lang w:val="en-GB" w:eastAsia="en-GB"/>
        </w:rPr>
        <w:t>flexi</w:t>
      </w:r>
      <w:r w:rsidR="00DA4501" w:rsidRPr="00521E85">
        <w:rPr>
          <w:noProof/>
          <w:lang w:val="en-GB" w:eastAsia="en-GB"/>
        </w:rPr>
        <w:t>ble arrangement</w:t>
      </w:r>
      <w:r w:rsidR="48604934" w:rsidRPr="00521E85">
        <w:rPr>
          <w:noProof/>
          <w:lang w:val="en-GB" w:eastAsia="en-GB"/>
        </w:rPr>
        <w:t xml:space="preserve"> </w:t>
      </w:r>
      <w:r w:rsidR="00F82E71" w:rsidRPr="00521E85">
        <w:rPr>
          <w:noProof/>
          <w:lang w:val="en-GB" w:eastAsia="en-GB"/>
        </w:rPr>
        <w:t>to help Member States comply with the ESR</w:t>
      </w:r>
      <w:r w:rsidR="48604934" w:rsidRPr="00521E85">
        <w:rPr>
          <w:noProof/>
          <w:lang w:val="en-GB" w:eastAsia="en-GB"/>
        </w:rPr>
        <w:t xml:space="preserve"> </w:t>
      </w:r>
      <w:r w:rsidR="00322A16" w:rsidRPr="00521E85">
        <w:rPr>
          <w:noProof/>
          <w:lang w:val="en-GB" w:eastAsia="en-GB"/>
        </w:rPr>
        <w:t>involves</w:t>
      </w:r>
      <w:r w:rsidR="5AB7AC72" w:rsidRPr="00521E85">
        <w:rPr>
          <w:noProof/>
          <w:lang w:val="en-GB" w:eastAsia="en-GB"/>
        </w:rPr>
        <w:t xml:space="preserve"> </w:t>
      </w:r>
      <w:r w:rsidR="5AAC2ACB" w:rsidRPr="00521E85">
        <w:rPr>
          <w:noProof/>
          <w:lang w:val="en-GB" w:eastAsia="en-GB"/>
        </w:rPr>
        <w:t>transferring</w:t>
      </w:r>
      <w:r w:rsidR="693016D2" w:rsidRPr="00521E85">
        <w:rPr>
          <w:noProof/>
          <w:lang w:val="en-GB" w:eastAsia="en-GB"/>
        </w:rPr>
        <w:t xml:space="preserve"> an overachievement in the LULUCF sector to cover</w:t>
      </w:r>
      <w:r w:rsidR="77BBE936" w:rsidRPr="00521E85">
        <w:rPr>
          <w:noProof/>
          <w:lang w:val="en-GB" w:eastAsia="en-GB"/>
        </w:rPr>
        <w:t xml:space="preserve"> a limited </w:t>
      </w:r>
      <w:r w:rsidR="00C77DB1" w:rsidRPr="00521E85">
        <w:rPr>
          <w:noProof/>
          <w:lang w:val="en-GB" w:eastAsia="en-GB"/>
        </w:rPr>
        <w:t>number</w:t>
      </w:r>
      <w:r w:rsidR="77BBE936" w:rsidRPr="00521E85">
        <w:rPr>
          <w:noProof/>
          <w:lang w:val="en-GB" w:eastAsia="en-GB"/>
        </w:rPr>
        <w:t xml:space="preserve"> of</w:t>
      </w:r>
      <w:r w:rsidR="693016D2" w:rsidRPr="00521E85">
        <w:rPr>
          <w:noProof/>
          <w:lang w:val="en-GB" w:eastAsia="en-GB"/>
        </w:rPr>
        <w:t xml:space="preserve"> emissions </w:t>
      </w:r>
      <w:r w:rsidR="5849E48C" w:rsidRPr="00521E85">
        <w:rPr>
          <w:noProof/>
          <w:lang w:val="en-GB" w:eastAsia="en-GB"/>
        </w:rPr>
        <w:t>in</w:t>
      </w:r>
      <w:r w:rsidR="77BBE936" w:rsidRPr="00521E85">
        <w:rPr>
          <w:noProof/>
          <w:lang w:val="en-GB" w:eastAsia="en-GB"/>
        </w:rPr>
        <w:t xml:space="preserve"> the effort sharing sector</w:t>
      </w:r>
      <w:r w:rsidR="57C9DF5A" w:rsidRPr="00521E85">
        <w:rPr>
          <w:noProof/>
          <w:lang w:val="en-GB" w:eastAsia="en-GB"/>
        </w:rPr>
        <w:t>s</w:t>
      </w:r>
      <w:r w:rsidR="00EE3C0C" w:rsidRPr="00521E85">
        <w:rPr>
          <w:rFonts w:ascii="Arial" w:hAnsi="Arial" w:cs="Arial"/>
          <w:noProof/>
          <w:lang w:val="en-GB" w:eastAsia="en-GB"/>
        </w:rPr>
        <w:t> </w:t>
      </w:r>
      <w:r w:rsidR="00996406" w:rsidRPr="00521E85">
        <w:rPr>
          <w:rStyle w:val="Odwoanieprzypisudolnego"/>
          <w:noProof/>
          <w:lang w:val="en-GB" w:eastAsia="en-GB"/>
        </w:rPr>
        <w:footnoteReference w:id="37"/>
      </w:r>
      <w:r w:rsidR="000F596E" w:rsidRPr="00521E85">
        <w:rPr>
          <w:noProof/>
          <w:lang w:val="en-GB" w:eastAsia="en-GB"/>
        </w:rPr>
        <w:t>.</w:t>
      </w:r>
      <w:r w:rsidR="68F6A7CE" w:rsidRPr="00521E85">
        <w:rPr>
          <w:noProof/>
          <w:lang w:val="en-GB" w:eastAsia="en-GB"/>
        </w:rPr>
        <w:t xml:space="preserve"> </w:t>
      </w:r>
      <w:r w:rsidR="00A35926" w:rsidRPr="00521E85">
        <w:rPr>
          <w:noProof/>
          <w:lang w:val="en-GB" w:eastAsia="en-GB"/>
        </w:rPr>
        <w:t xml:space="preserve">Some Member States </w:t>
      </w:r>
      <w:r w:rsidR="00522824" w:rsidRPr="00521E85">
        <w:rPr>
          <w:noProof/>
          <w:lang w:val="en-GB" w:eastAsia="en-GB"/>
        </w:rPr>
        <w:t xml:space="preserve">have </w:t>
      </w:r>
      <w:r w:rsidR="00A35926" w:rsidRPr="00521E85">
        <w:rPr>
          <w:noProof/>
          <w:lang w:val="en-GB" w:eastAsia="en-GB"/>
        </w:rPr>
        <w:t>already reported the</w:t>
      </w:r>
      <w:r w:rsidR="00522824" w:rsidRPr="00521E85">
        <w:rPr>
          <w:noProof/>
          <w:lang w:val="en-GB" w:eastAsia="en-GB"/>
        </w:rPr>
        <w:t xml:space="preserve">ir intention </w:t>
      </w:r>
      <w:r w:rsidR="00A35926" w:rsidRPr="00521E85">
        <w:rPr>
          <w:noProof/>
          <w:lang w:val="en-GB" w:eastAsia="en-GB"/>
        </w:rPr>
        <w:t>to use these flexibilities</w:t>
      </w:r>
      <w:r w:rsidR="00EE3C0C" w:rsidRPr="00521E85">
        <w:rPr>
          <w:rFonts w:ascii="Arial" w:hAnsi="Arial" w:cs="Arial"/>
          <w:noProof/>
          <w:lang w:val="en-GB" w:eastAsia="en-GB"/>
        </w:rPr>
        <w:t> </w:t>
      </w:r>
      <w:r w:rsidR="00A35926" w:rsidRPr="00521E85">
        <w:rPr>
          <w:rStyle w:val="Odwoanieprzypisudolnego"/>
          <w:noProof/>
          <w:lang w:val="en-GB" w:eastAsia="en-GB"/>
        </w:rPr>
        <w:footnoteReference w:id="38"/>
      </w:r>
      <w:r w:rsidR="00A35926" w:rsidRPr="00521E85">
        <w:rPr>
          <w:noProof/>
          <w:lang w:val="en-GB" w:eastAsia="en-GB"/>
        </w:rPr>
        <w:t>.</w:t>
      </w:r>
      <w:r w:rsidR="64909D19" w:rsidRPr="00521E85">
        <w:rPr>
          <w:noProof/>
          <w:lang w:val="en-GB" w:eastAsia="en-GB"/>
        </w:rPr>
        <w:t xml:space="preserve"> </w:t>
      </w:r>
      <w:r w:rsidR="7F868137" w:rsidRPr="00521E85">
        <w:rPr>
          <w:noProof/>
          <w:lang w:val="en-GB" w:eastAsia="en-GB"/>
        </w:rPr>
        <w:t>However,</w:t>
      </w:r>
      <w:r w:rsidR="47E2215E" w:rsidRPr="00521E85">
        <w:rPr>
          <w:noProof/>
          <w:lang w:val="en-GB" w:eastAsia="en-GB"/>
        </w:rPr>
        <w:t xml:space="preserve"> </w:t>
      </w:r>
      <w:r w:rsidR="0076646F" w:rsidRPr="00521E85">
        <w:rPr>
          <w:noProof/>
          <w:lang w:val="en-GB" w:eastAsia="en-GB"/>
        </w:rPr>
        <w:t>t</w:t>
      </w:r>
      <w:r w:rsidR="64909D19" w:rsidRPr="00521E85">
        <w:rPr>
          <w:noProof/>
          <w:lang w:val="en-GB" w:eastAsia="en-GB"/>
        </w:rPr>
        <w:t xml:space="preserve">he </w:t>
      </w:r>
      <w:r w:rsidR="00513F3D" w:rsidRPr="00521E85">
        <w:rPr>
          <w:noProof/>
          <w:lang w:val="en-GB" w:eastAsia="en-GB"/>
        </w:rPr>
        <w:t xml:space="preserve">limited and preliminary data available on </w:t>
      </w:r>
      <w:r w:rsidR="64909D19" w:rsidRPr="00521E85">
        <w:rPr>
          <w:noProof/>
          <w:lang w:val="en-GB" w:eastAsia="en-GB"/>
        </w:rPr>
        <w:t>land</w:t>
      </w:r>
      <w:r w:rsidR="00583E15" w:rsidRPr="00521E85">
        <w:rPr>
          <w:noProof/>
          <w:lang w:val="en-GB" w:eastAsia="en-GB"/>
        </w:rPr>
        <w:t xml:space="preserve"> use</w:t>
      </w:r>
      <w:r w:rsidR="64909D19" w:rsidRPr="00521E85">
        <w:rPr>
          <w:noProof/>
          <w:lang w:val="en-GB" w:eastAsia="en-GB"/>
        </w:rPr>
        <w:t xml:space="preserve"> sector </w:t>
      </w:r>
      <w:r w:rsidR="007A5F0F" w:rsidRPr="00521E85">
        <w:rPr>
          <w:noProof/>
          <w:lang w:val="en-GB" w:eastAsia="en-GB"/>
        </w:rPr>
        <w:t xml:space="preserve">trends </w:t>
      </w:r>
      <w:r w:rsidR="00AF5592" w:rsidRPr="00521E85">
        <w:rPr>
          <w:noProof/>
          <w:lang w:val="en-GB" w:eastAsia="en-GB"/>
        </w:rPr>
        <w:t xml:space="preserve">so far </w:t>
      </w:r>
      <w:r w:rsidR="64909D19" w:rsidRPr="00521E85">
        <w:rPr>
          <w:noProof/>
          <w:lang w:val="en-GB" w:eastAsia="en-GB"/>
        </w:rPr>
        <w:t xml:space="preserve">suggest that some Member States will </w:t>
      </w:r>
      <w:r w:rsidR="64909D19" w:rsidRPr="00521E85">
        <w:rPr>
          <w:noProof/>
          <w:lang w:val="en-GB" w:eastAsia="en-GB"/>
        </w:rPr>
        <w:lastRenderedPageBreak/>
        <w:t xml:space="preserve">have </w:t>
      </w:r>
      <w:r w:rsidR="4280F510" w:rsidRPr="00521E85">
        <w:rPr>
          <w:noProof/>
          <w:lang w:val="en-GB" w:eastAsia="en-GB"/>
        </w:rPr>
        <w:t>difficulties</w:t>
      </w:r>
      <w:r w:rsidR="64909D19" w:rsidRPr="00521E85">
        <w:rPr>
          <w:noProof/>
          <w:lang w:val="en-GB" w:eastAsia="en-GB"/>
        </w:rPr>
        <w:t xml:space="preserve"> in reaching their LULUCF targets</w:t>
      </w:r>
      <w:r w:rsidR="00AA6FCE" w:rsidRPr="00521E85">
        <w:rPr>
          <w:noProof/>
          <w:lang w:val="en-GB" w:eastAsia="en-GB"/>
        </w:rPr>
        <w:t xml:space="preserve"> (see </w:t>
      </w:r>
      <w:hyperlink w:anchor="_Land_use_sector" w:history="1">
        <w:r w:rsidR="003C3265" w:rsidRPr="00521E85">
          <w:rPr>
            <w:rStyle w:val="Hipercze"/>
            <w:noProof/>
            <w:lang w:val="en-GB" w:eastAsia="en-GB"/>
          </w:rPr>
          <w:t>Chapter 4</w:t>
        </w:r>
      </w:hyperlink>
      <w:r w:rsidR="00AA6FCE" w:rsidRPr="00521E85">
        <w:rPr>
          <w:noProof/>
          <w:lang w:val="en-GB" w:eastAsia="en-GB"/>
        </w:rPr>
        <w:t>)</w:t>
      </w:r>
      <w:r w:rsidR="0B0670D0" w:rsidRPr="00521E85">
        <w:rPr>
          <w:noProof/>
          <w:lang w:val="en-GB" w:eastAsia="en-GB"/>
        </w:rPr>
        <w:t>.</w:t>
      </w:r>
      <w:r w:rsidR="13379B35" w:rsidRPr="00521E85">
        <w:rPr>
          <w:noProof/>
          <w:lang w:val="en-GB" w:eastAsia="en-GB"/>
        </w:rPr>
        <w:t xml:space="preserve"> </w:t>
      </w:r>
      <w:r w:rsidR="00443E58" w:rsidRPr="00521E85">
        <w:rPr>
          <w:noProof/>
          <w:lang w:val="en-GB" w:eastAsia="en-GB"/>
        </w:rPr>
        <w:t>These</w:t>
      </w:r>
      <w:r w:rsidR="003B1018" w:rsidRPr="00521E85">
        <w:rPr>
          <w:noProof/>
          <w:lang w:val="en-GB" w:eastAsia="en-GB"/>
        </w:rPr>
        <w:t xml:space="preserve"> Member S</w:t>
      </w:r>
      <w:r w:rsidR="00252923" w:rsidRPr="00521E85">
        <w:rPr>
          <w:noProof/>
          <w:lang w:val="en-GB" w:eastAsia="en-GB"/>
        </w:rPr>
        <w:t>t</w:t>
      </w:r>
      <w:r w:rsidR="003B1018" w:rsidRPr="00521E85">
        <w:rPr>
          <w:noProof/>
          <w:lang w:val="en-GB" w:eastAsia="en-GB"/>
        </w:rPr>
        <w:t xml:space="preserve">ates could </w:t>
      </w:r>
      <w:r w:rsidR="00F8417C" w:rsidRPr="00521E85">
        <w:rPr>
          <w:noProof/>
          <w:lang w:val="en-GB" w:eastAsia="en-GB"/>
        </w:rPr>
        <w:t xml:space="preserve">compensate the </w:t>
      </w:r>
      <w:r w:rsidR="00FE117F" w:rsidRPr="00521E85">
        <w:rPr>
          <w:noProof/>
          <w:lang w:val="en-GB" w:eastAsia="en-GB"/>
        </w:rPr>
        <w:t xml:space="preserve">gap in LULUCF by </w:t>
      </w:r>
      <w:r w:rsidR="003B1018" w:rsidRPr="00521E85">
        <w:rPr>
          <w:noProof/>
          <w:lang w:val="en-GB" w:eastAsia="en-GB"/>
        </w:rPr>
        <w:t>us</w:t>
      </w:r>
      <w:r w:rsidR="00FE117F" w:rsidRPr="00521E85">
        <w:rPr>
          <w:noProof/>
          <w:lang w:val="en-GB" w:eastAsia="en-GB"/>
        </w:rPr>
        <w:t>ing</w:t>
      </w:r>
      <w:r w:rsidR="003B1018" w:rsidRPr="00521E85">
        <w:rPr>
          <w:noProof/>
          <w:lang w:val="en-GB" w:eastAsia="en-GB"/>
        </w:rPr>
        <w:t xml:space="preserve"> </w:t>
      </w:r>
      <w:r w:rsidR="00C33856" w:rsidRPr="00521E85">
        <w:rPr>
          <w:noProof/>
          <w:lang w:val="en-GB" w:eastAsia="en-GB"/>
        </w:rPr>
        <w:t xml:space="preserve">ESR </w:t>
      </w:r>
      <w:r w:rsidR="003B1018" w:rsidRPr="00521E85">
        <w:rPr>
          <w:noProof/>
          <w:lang w:val="en-GB" w:eastAsia="en-GB"/>
        </w:rPr>
        <w:t>emission</w:t>
      </w:r>
      <w:r w:rsidR="00C33856" w:rsidRPr="00521E85">
        <w:rPr>
          <w:noProof/>
          <w:lang w:val="en-GB" w:eastAsia="en-GB"/>
        </w:rPr>
        <w:t xml:space="preserve"> allocations</w:t>
      </w:r>
      <w:r w:rsidR="00D460A2" w:rsidRPr="00521E85">
        <w:rPr>
          <w:noProof/>
          <w:lang w:val="en-GB" w:eastAsia="en-GB"/>
        </w:rPr>
        <w:t xml:space="preserve"> </w:t>
      </w:r>
      <w:r w:rsidR="00E50866" w:rsidRPr="00521E85">
        <w:rPr>
          <w:noProof/>
          <w:lang w:val="en-GB" w:eastAsia="en-GB"/>
        </w:rPr>
        <w:t>(Article 12 LULUCF Regulation)</w:t>
      </w:r>
      <w:r w:rsidR="00252923" w:rsidRPr="00521E85">
        <w:rPr>
          <w:noProof/>
          <w:lang w:val="en-GB" w:eastAsia="en-GB"/>
        </w:rPr>
        <w:t xml:space="preserve">, which </w:t>
      </w:r>
      <w:r w:rsidR="001C17EF" w:rsidRPr="00521E85">
        <w:rPr>
          <w:noProof/>
          <w:lang w:val="en-GB" w:eastAsia="en-GB"/>
        </w:rPr>
        <w:t>will be automatic</w:t>
      </w:r>
      <w:r w:rsidR="00252923" w:rsidRPr="00521E85">
        <w:rPr>
          <w:noProof/>
          <w:lang w:val="en-GB" w:eastAsia="en-GB"/>
        </w:rPr>
        <w:t xml:space="preserve"> for the period 2021</w:t>
      </w:r>
      <w:r w:rsidR="00443E58" w:rsidRPr="00521E85">
        <w:rPr>
          <w:noProof/>
          <w:lang w:val="en-GB" w:eastAsia="en-GB"/>
        </w:rPr>
        <w:t>-</w:t>
      </w:r>
      <w:r w:rsidR="00252923" w:rsidRPr="00521E85">
        <w:rPr>
          <w:noProof/>
          <w:lang w:val="en-GB" w:eastAsia="en-GB"/>
        </w:rPr>
        <w:t>2025</w:t>
      </w:r>
      <w:r w:rsidR="002A2443" w:rsidRPr="00521E85">
        <w:rPr>
          <w:noProof/>
          <w:lang w:val="en-GB" w:eastAsia="en-GB"/>
        </w:rPr>
        <w:t xml:space="preserve"> (</w:t>
      </w:r>
      <w:r w:rsidR="008708A6" w:rsidRPr="00521E85">
        <w:rPr>
          <w:noProof/>
          <w:lang w:val="en-GB" w:eastAsia="en-GB"/>
        </w:rPr>
        <w:t>Article 9 ESR)</w:t>
      </w:r>
      <w:r w:rsidR="00C33856" w:rsidRPr="00521E85">
        <w:rPr>
          <w:noProof/>
          <w:lang w:val="en-GB" w:eastAsia="en-GB"/>
        </w:rPr>
        <w:t>.</w:t>
      </w:r>
    </w:p>
    <w:p w14:paraId="22B52432" w14:textId="595C1B4F" w:rsidR="0077323A" w:rsidRPr="00521E85" w:rsidRDefault="00745DBE" w:rsidP="0077323A">
      <w:pPr>
        <w:pStyle w:val="Nagwek2"/>
        <w:rPr>
          <w:noProof/>
          <w:lang w:val="en-GB"/>
        </w:rPr>
      </w:pPr>
      <w:r w:rsidRPr="00521E85" w:rsidDel="00B835C5">
        <w:rPr>
          <w:noProof/>
          <w:lang w:val="en-GB" w:eastAsia="en-GB"/>
        </w:rPr>
        <w:t xml:space="preserve"> </w:t>
      </w:r>
      <w:bookmarkStart w:id="46" w:name="_Toc210930217"/>
      <w:bookmarkStart w:id="47" w:name="_Toc212531310"/>
      <w:r w:rsidR="0077323A" w:rsidRPr="00521E85">
        <w:rPr>
          <w:noProof/>
          <w:lang w:val="en-GB"/>
        </w:rPr>
        <w:t>Emission trends by type of gas</w:t>
      </w:r>
      <w:bookmarkEnd w:id="46"/>
      <w:bookmarkEnd w:id="47"/>
    </w:p>
    <w:p w14:paraId="529B3846" w14:textId="552C7A45" w:rsidR="0077323A" w:rsidRPr="00521E85" w:rsidRDefault="001B4B70" w:rsidP="0077323A">
      <w:pPr>
        <w:rPr>
          <w:noProof/>
          <w:lang w:val="en-GB" w:eastAsia="en-GB"/>
        </w:rPr>
      </w:pPr>
      <w:r w:rsidRPr="00521E85">
        <w:rPr>
          <w:noProof/>
          <w:lang w:val="en-GB" w:eastAsia="en-GB"/>
        </w:rPr>
        <w:t>T</w:t>
      </w:r>
      <w:r w:rsidR="0077323A" w:rsidRPr="00521E85">
        <w:rPr>
          <w:noProof/>
          <w:lang w:val="en-GB" w:eastAsia="en-GB"/>
        </w:rPr>
        <w:t>wo thirds of</w:t>
      </w:r>
      <w:r w:rsidR="0077323A" w:rsidRPr="00521E85" w:rsidDel="003A1AD0">
        <w:rPr>
          <w:noProof/>
          <w:lang w:val="en-GB" w:eastAsia="en-GB"/>
        </w:rPr>
        <w:t xml:space="preserve"> </w:t>
      </w:r>
      <w:r w:rsidR="003A1AD0" w:rsidRPr="00521E85">
        <w:rPr>
          <w:noProof/>
          <w:lang w:val="en-GB" w:eastAsia="en-GB"/>
        </w:rPr>
        <w:t>all</w:t>
      </w:r>
      <w:r w:rsidR="0077323A" w:rsidRPr="00521E85">
        <w:rPr>
          <w:noProof/>
          <w:lang w:val="en-GB" w:eastAsia="en-GB"/>
        </w:rPr>
        <w:t xml:space="preserve"> emissions from the effort sharing sectors are CO₂ emissions, the remaining third are non-CO₂ emissions</w:t>
      </w:r>
      <w:r w:rsidR="00834785" w:rsidRPr="00521E85">
        <w:rPr>
          <w:noProof/>
          <w:lang w:val="en-GB" w:eastAsia="en-GB"/>
        </w:rPr>
        <w:t xml:space="preserve"> (</w:t>
      </w:r>
      <w:r w:rsidR="00834785" w:rsidRPr="00521E85">
        <w:rPr>
          <w:noProof/>
          <w:lang w:val="en-GB"/>
        </w:rPr>
        <w:t>Figure 14</w:t>
      </w:r>
      <w:r w:rsidR="00834785" w:rsidRPr="00521E85">
        <w:rPr>
          <w:noProof/>
          <w:lang w:val="en-GB" w:eastAsia="en-GB"/>
        </w:rPr>
        <w:t>)</w:t>
      </w:r>
      <w:r w:rsidR="0077323A" w:rsidRPr="00521E85">
        <w:rPr>
          <w:noProof/>
          <w:lang w:val="en-GB" w:eastAsia="en-GB"/>
        </w:rPr>
        <w:t xml:space="preserve">. </w:t>
      </w:r>
      <w:r w:rsidR="00F42CEA" w:rsidRPr="00521E85">
        <w:rPr>
          <w:noProof/>
          <w:lang w:val="en-GB" w:eastAsia="en-GB"/>
        </w:rPr>
        <w:t xml:space="preserve">Between 2005 and 2023, </w:t>
      </w:r>
      <w:r w:rsidR="00F42CEA" w:rsidRPr="00521E85">
        <w:rPr>
          <w:b/>
          <w:bCs/>
          <w:noProof/>
          <w:lang w:val="en-GB" w:eastAsia="en-GB"/>
        </w:rPr>
        <w:t>non-CO₂ emissions from the effort sharing sectors have reduced by</w:t>
      </w:r>
      <w:r w:rsidR="00F42CEA" w:rsidRPr="00521E85">
        <w:rPr>
          <w:noProof/>
          <w:lang w:val="en-GB" w:eastAsia="en-GB"/>
        </w:rPr>
        <w:t xml:space="preserve"> </w:t>
      </w:r>
      <w:r w:rsidR="00F42CEA" w:rsidRPr="00521E85">
        <w:rPr>
          <w:b/>
          <w:bCs/>
          <w:noProof/>
          <w:lang w:val="en-GB" w:eastAsia="en-GB"/>
        </w:rPr>
        <w:t>23%</w:t>
      </w:r>
      <w:r w:rsidR="00F42CEA" w:rsidRPr="00521E85">
        <w:rPr>
          <w:noProof/>
          <w:lang w:val="en-GB" w:eastAsia="en-GB"/>
        </w:rPr>
        <w:t xml:space="preserve">. </w:t>
      </w:r>
      <w:r w:rsidR="0077323A" w:rsidRPr="00521E85">
        <w:rPr>
          <w:noProof/>
          <w:lang w:val="en-GB" w:eastAsia="en-GB"/>
        </w:rPr>
        <w:t>Non-CO₂ greenhouse gases include methane (CH₄), nitrous oxide (N₂O), and fluorinated gases (NF₃, HFCs, PFCs, SF₆). While most of the emissions in the energy sector are covered by the EU ETS, methane emissions in this sector fall under the ESR.</w:t>
      </w:r>
    </w:p>
    <w:p w14:paraId="7CADE7A1" w14:textId="4FFE4B58" w:rsidR="00834785" w:rsidRPr="00521E85" w:rsidRDefault="00834785" w:rsidP="00834785">
      <w:pPr>
        <w:pStyle w:val="Legenda"/>
        <w:rPr>
          <w:noProof/>
          <w:lang w:val="en-GB"/>
        </w:rPr>
      </w:pPr>
      <w:bookmarkStart w:id="48" w:name="_Ref211000537"/>
      <w:r w:rsidRPr="00521E85">
        <w:rPr>
          <w:noProof/>
          <w:lang w:val="en-GB"/>
        </w:rPr>
        <w:t xml:space="preserve">Figure </w:t>
      </w:r>
      <w:bookmarkEnd w:id="48"/>
      <w:r w:rsidRPr="00521E85">
        <w:rPr>
          <w:noProof/>
          <w:lang w:val="en-GB"/>
        </w:rPr>
        <w:t>14: Emissions under the ESR in 2005 and 2023 by gas type</w:t>
      </w:r>
    </w:p>
    <w:p w14:paraId="640A54C3" w14:textId="64EC3522" w:rsidR="00834785" w:rsidRPr="00521E85" w:rsidRDefault="00834785" w:rsidP="0077323A">
      <w:pPr>
        <w:rPr>
          <w:noProof/>
          <w:lang w:val="en-GB" w:eastAsia="en-GB"/>
        </w:rPr>
      </w:pPr>
      <w:r w:rsidRPr="00521E85">
        <w:rPr>
          <w:noProof/>
          <w:lang w:val="en-GB" w:eastAsia="en-GB"/>
        </w:rPr>
        <w:drawing>
          <wp:inline distT="0" distB="0" distL="0" distR="0" wp14:anchorId="54BF4147" wp14:editId="2B03AECB">
            <wp:extent cx="3596640" cy="3554095"/>
            <wp:effectExtent l="0" t="0" r="3810" b="8255"/>
            <wp:docPr id="210855565" name="Picture 7"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5565" name="Picture 7" descr="A graph of different colored bars&#10;&#10;AI-generated content may be incorrect."/>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596640" cy="3554095"/>
                    </a:xfrm>
                    <a:prstGeom prst="rect">
                      <a:avLst/>
                    </a:prstGeom>
                    <a:noFill/>
                  </pic:spPr>
                </pic:pic>
              </a:graphicData>
            </a:graphic>
          </wp:inline>
        </w:drawing>
      </w:r>
    </w:p>
    <w:p w14:paraId="53C8F511" w14:textId="0A38DEBA" w:rsidR="00834785" w:rsidRPr="00521E85" w:rsidRDefault="0077323A" w:rsidP="0077323A">
      <w:pPr>
        <w:rPr>
          <w:noProof/>
          <w:lang w:val="en-GB" w:eastAsia="en-GB"/>
        </w:rPr>
      </w:pPr>
      <w:r w:rsidRPr="00521E85">
        <w:rPr>
          <w:noProof/>
          <w:lang w:val="en-GB" w:eastAsia="en-GB"/>
        </w:rPr>
        <w:t xml:space="preserve">These non-CO₂ gases are emitted from a range of sectors and processes, and </w:t>
      </w:r>
      <w:r w:rsidR="00AB1F74" w:rsidRPr="00521E85">
        <w:rPr>
          <w:noProof/>
          <w:lang w:val="en-GB" w:eastAsia="en-GB"/>
        </w:rPr>
        <w:t xml:space="preserve">they </w:t>
      </w:r>
      <w:r w:rsidRPr="00521E85">
        <w:rPr>
          <w:noProof/>
          <w:lang w:val="en-GB" w:eastAsia="en-GB"/>
        </w:rPr>
        <w:t>all have much higher global warming potentials than CO₂ by degrees of tens to tens of thousands depending on the gas. As a result, non-CO₂ emissions have an important impact on climate change and are key sources of potential emission reductions in several sectors. Reducing non-CO₂ emissions is also</w:t>
      </w:r>
      <w:r w:rsidRPr="00521E85" w:rsidDel="00961DDF">
        <w:rPr>
          <w:noProof/>
          <w:lang w:val="en-GB" w:eastAsia="en-GB"/>
        </w:rPr>
        <w:t xml:space="preserve"> </w:t>
      </w:r>
      <w:r w:rsidR="00961DDF" w:rsidRPr="00521E85">
        <w:rPr>
          <w:noProof/>
          <w:lang w:val="en-GB" w:eastAsia="en-GB"/>
        </w:rPr>
        <w:t xml:space="preserve">crucial </w:t>
      </w:r>
      <w:r w:rsidRPr="00521E85">
        <w:rPr>
          <w:noProof/>
          <w:lang w:val="en-GB" w:eastAsia="en-GB"/>
        </w:rPr>
        <w:t>to achieve our targets under the ESR.</w:t>
      </w:r>
    </w:p>
    <w:p w14:paraId="7291AD95" w14:textId="659D76EE" w:rsidR="00D20C2D" w:rsidRPr="00521E85" w:rsidRDefault="00564A75" w:rsidP="0077323A">
      <w:pPr>
        <w:rPr>
          <w:noProof/>
          <w:lang w:val="en-GB" w:eastAsia="en-GB"/>
        </w:rPr>
      </w:pPr>
      <w:r w:rsidRPr="00521E85">
        <w:rPr>
          <w:noProof/>
          <w:lang w:val="en-GB" w:eastAsia="en-GB"/>
        </w:rPr>
        <w:t>Over</w:t>
      </w:r>
      <w:r w:rsidR="0077323A" w:rsidRPr="00521E85">
        <w:rPr>
          <w:noProof/>
          <w:lang w:val="en-GB" w:eastAsia="en-GB"/>
        </w:rPr>
        <w:t xml:space="preserve"> half of the non-CO₂ emissions come from the agriculture sector. All sectors have reduced non-CO₂ emissions from 2005 to 2023 but the most significant reductions were made in the non-ETS energy (‘other energy’), small industry and the waste sector. Over the same period, non-CO₂ emissions from agriculture, transport and buildings </w:t>
      </w:r>
      <w:r w:rsidR="00B341CE" w:rsidRPr="00521E85">
        <w:rPr>
          <w:noProof/>
          <w:lang w:val="en-GB" w:eastAsia="en-GB"/>
        </w:rPr>
        <w:t>decreased only slightly</w:t>
      </w:r>
      <w:r w:rsidR="0077323A" w:rsidRPr="00521E85">
        <w:rPr>
          <w:noProof/>
          <w:lang w:val="en-GB" w:eastAsia="en-GB"/>
        </w:rPr>
        <w:t xml:space="preserve">. Most reductions were nitrous oxide emissions from non-ETS </w:t>
      </w:r>
      <w:r w:rsidR="0077323A" w:rsidRPr="00521E85">
        <w:rPr>
          <w:noProof/>
          <w:lang w:val="en-GB" w:eastAsia="en-GB"/>
        </w:rPr>
        <w:lastRenderedPageBreak/>
        <w:t xml:space="preserve">industry, and </w:t>
      </w:r>
      <w:r w:rsidR="005F019C" w:rsidRPr="00521E85">
        <w:rPr>
          <w:noProof/>
          <w:lang w:val="en-GB" w:eastAsia="en-GB"/>
        </w:rPr>
        <w:t xml:space="preserve">reductions in </w:t>
      </w:r>
      <w:r w:rsidR="0077323A" w:rsidRPr="00521E85">
        <w:rPr>
          <w:noProof/>
          <w:lang w:val="en-GB" w:eastAsia="en-GB"/>
        </w:rPr>
        <w:t>methane in the waste sector</w:t>
      </w:r>
      <w:r w:rsidR="00893884" w:rsidRPr="00521E85">
        <w:rPr>
          <w:noProof/>
          <w:lang w:val="en-GB" w:eastAsia="en-GB"/>
        </w:rPr>
        <w:t xml:space="preserve"> and non-ETS </w:t>
      </w:r>
      <w:r w:rsidR="007F3724" w:rsidRPr="00521E85">
        <w:rPr>
          <w:noProof/>
          <w:lang w:val="en-GB" w:eastAsia="en-GB"/>
        </w:rPr>
        <w:t>energy</w:t>
      </w:r>
      <w:r w:rsidR="005F019C" w:rsidRPr="00521E85">
        <w:rPr>
          <w:noProof/>
          <w:lang w:val="en-GB" w:eastAsia="en-GB"/>
        </w:rPr>
        <w:t>. T</w:t>
      </w:r>
      <w:r w:rsidR="0077323A" w:rsidRPr="00521E85">
        <w:rPr>
          <w:noProof/>
          <w:lang w:val="en-GB" w:eastAsia="en-GB"/>
        </w:rPr>
        <w:t xml:space="preserve">he level of F-gas emissions has </w:t>
      </w:r>
      <w:r w:rsidR="00FE76B0" w:rsidRPr="00521E85">
        <w:rPr>
          <w:noProof/>
          <w:lang w:val="en-GB" w:eastAsia="en-GB"/>
        </w:rPr>
        <w:t xml:space="preserve">fallen </w:t>
      </w:r>
      <w:r w:rsidR="0077323A" w:rsidRPr="00521E85">
        <w:rPr>
          <w:noProof/>
          <w:lang w:val="en-GB" w:eastAsia="en-GB"/>
        </w:rPr>
        <w:t xml:space="preserve">but to a lesser extent (Figure </w:t>
      </w:r>
      <w:r w:rsidR="00C55183" w:rsidRPr="00521E85">
        <w:rPr>
          <w:noProof/>
          <w:lang w:val="en-GB" w:eastAsia="en-GB"/>
        </w:rPr>
        <w:t>1</w:t>
      </w:r>
      <w:r w:rsidR="00834785" w:rsidRPr="00521E85">
        <w:rPr>
          <w:noProof/>
          <w:lang w:val="en-GB" w:eastAsia="en-GB"/>
        </w:rPr>
        <w:t>5</w:t>
      </w:r>
      <w:r w:rsidR="0077323A" w:rsidRPr="00521E85">
        <w:rPr>
          <w:noProof/>
          <w:lang w:val="en-GB" w:eastAsia="en-GB"/>
        </w:rPr>
        <w:t>).</w:t>
      </w:r>
    </w:p>
    <w:p w14:paraId="3EE89B82" w14:textId="45F6C6A6" w:rsidR="0077323A" w:rsidRPr="00521E85" w:rsidRDefault="0077323A" w:rsidP="0077323A">
      <w:pPr>
        <w:rPr>
          <w:noProof/>
          <w:lang w:val="en-GB" w:eastAsia="en-GB"/>
        </w:rPr>
      </w:pPr>
      <w:r w:rsidRPr="00521E85">
        <w:rPr>
          <w:noProof/>
          <w:lang w:val="en-GB" w:eastAsia="en-GB"/>
        </w:rPr>
        <w:t xml:space="preserve">The </w:t>
      </w:r>
      <w:hyperlink r:id="rId153" w:history="1">
        <w:r w:rsidRPr="00521E85">
          <w:rPr>
            <w:rStyle w:val="Hipercze"/>
            <w:noProof/>
            <w:lang w:val="en-GB" w:eastAsia="en-GB"/>
          </w:rPr>
          <w:t>EU methane strategy</w:t>
        </w:r>
      </w:hyperlink>
      <w:r w:rsidRPr="00521E85">
        <w:rPr>
          <w:noProof/>
          <w:lang w:val="en-GB" w:eastAsia="en-GB"/>
        </w:rPr>
        <w:t xml:space="preserve"> aims to reduce methane emissions in the energy sector, agriculture and waste sectors, and th</w:t>
      </w:r>
      <w:r w:rsidR="00502229" w:rsidRPr="00521E85">
        <w:rPr>
          <w:noProof/>
          <w:lang w:val="en-GB" w:eastAsia="en-GB"/>
        </w:rPr>
        <w:t xml:space="preserve">ereby </w:t>
      </w:r>
      <w:r w:rsidR="005843F7" w:rsidRPr="00521E85">
        <w:rPr>
          <w:noProof/>
          <w:lang w:val="en-GB" w:eastAsia="en-GB"/>
        </w:rPr>
        <w:t>to</w:t>
      </w:r>
      <w:r w:rsidRPr="00521E85">
        <w:rPr>
          <w:noProof/>
          <w:lang w:val="en-GB" w:eastAsia="en-GB"/>
        </w:rPr>
        <w:t xml:space="preserve"> support the achievement of the ESR targets.</w:t>
      </w:r>
    </w:p>
    <w:p w14:paraId="52CF980F" w14:textId="606777E9" w:rsidR="002512C5" w:rsidRPr="00521E85" w:rsidRDefault="00EA59DF" w:rsidP="00D65787">
      <w:pPr>
        <w:pStyle w:val="Legenda"/>
        <w:rPr>
          <w:noProof/>
          <w:lang w:val="en-GB"/>
        </w:rPr>
      </w:pPr>
      <w:r w:rsidRPr="00521E85">
        <w:rPr>
          <w:noProof/>
          <w:lang w:val="en-GB"/>
        </w:rPr>
        <w:t xml:space="preserve">Figure </w:t>
      </w:r>
      <w:r w:rsidR="00DC456E" w:rsidRPr="00521E85">
        <w:rPr>
          <w:noProof/>
          <w:lang w:val="en-GB"/>
        </w:rPr>
        <w:t>15</w:t>
      </w:r>
      <w:r w:rsidR="00D65787" w:rsidRPr="00521E85">
        <w:rPr>
          <w:noProof/>
          <w:lang w:val="en-GB"/>
        </w:rPr>
        <w:t>: Non</w:t>
      </w:r>
      <w:r w:rsidR="002147D9" w:rsidRPr="00521E85">
        <w:rPr>
          <w:noProof/>
          <w:lang w:val="en-GB"/>
        </w:rPr>
        <w:t>-CO</w:t>
      </w:r>
      <w:r w:rsidR="002147D9" w:rsidRPr="00521E85">
        <w:rPr>
          <w:noProof/>
          <w:vertAlign w:val="subscript"/>
          <w:lang w:val="en-GB"/>
        </w:rPr>
        <w:t>2</w:t>
      </w:r>
      <w:r w:rsidR="002147D9" w:rsidRPr="00521E85">
        <w:rPr>
          <w:noProof/>
          <w:lang w:val="en-GB"/>
        </w:rPr>
        <w:t xml:space="preserve"> emissions under the ESR in 2005 and 2023 by sector</w:t>
      </w:r>
    </w:p>
    <w:p w14:paraId="1AAED8E6" w14:textId="4F54ECC0" w:rsidR="002147D9" w:rsidRPr="00521E85" w:rsidRDefault="002147D9" w:rsidP="002147D9">
      <w:pPr>
        <w:rPr>
          <w:noProof/>
          <w:lang w:val="en-GB"/>
        </w:rPr>
      </w:pPr>
      <w:bookmarkStart w:id="49" w:name="_Fluorinated_gases"/>
      <w:bookmarkEnd w:id="49"/>
      <w:r w:rsidRPr="00521E85">
        <w:rPr>
          <w:noProof/>
          <w:lang w:val="en-GB" w:eastAsia="en-GB"/>
        </w:rPr>
        <w:drawing>
          <wp:inline distT="0" distB="0" distL="0" distR="0" wp14:anchorId="080B5DB1" wp14:editId="61BA865F">
            <wp:extent cx="3596640" cy="3609340"/>
            <wp:effectExtent l="0" t="0" r="3810" b="0"/>
            <wp:docPr id="1483361673" name="Picture 5"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61673" name="Picture 5" descr="A graph of different colored bars&#10;&#10;AI-generated content may be incorrec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96640" cy="3609340"/>
                    </a:xfrm>
                    <a:prstGeom prst="rect">
                      <a:avLst/>
                    </a:prstGeom>
                    <a:noFill/>
                  </pic:spPr>
                </pic:pic>
              </a:graphicData>
            </a:graphic>
          </wp:inline>
        </w:drawing>
      </w:r>
    </w:p>
    <w:p w14:paraId="07CA62D9" w14:textId="77777777" w:rsidR="0077323A" w:rsidRPr="00521E85" w:rsidRDefault="0077323A" w:rsidP="0077323A">
      <w:pPr>
        <w:pStyle w:val="Nagwek3"/>
        <w:rPr>
          <w:noProof/>
          <w:lang w:val="en-GB"/>
        </w:rPr>
      </w:pPr>
      <w:r w:rsidRPr="00521E85">
        <w:rPr>
          <w:noProof/>
          <w:lang w:val="en-GB"/>
        </w:rPr>
        <w:t>Fluorinated gases</w:t>
      </w:r>
    </w:p>
    <w:p w14:paraId="7A3EE6AF" w14:textId="54764F46" w:rsidR="0077323A" w:rsidRPr="00521E85" w:rsidRDefault="0077323A" w:rsidP="0077323A">
      <w:pPr>
        <w:rPr>
          <w:noProof/>
          <w:lang w:val="en-GB"/>
        </w:rPr>
      </w:pPr>
      <w:r w:rsidRPr="00521E85">
        <w:rPr>
          <w:noProof/>
          <w:lang w:val="en-GB"/>
        </w:rPr>
        <w:t xml:space="preserve">Fluorinated greenhouse gases (F-gases) have the highest global warming potential of all greenhouse gases, meaning they cause the most harm to the climate. Among them, hydrofluorocarbons (HFCs) play a key role. HFCs are used in </w:t>
      </w:r>
      <w:r w:rsidR="0090792F" w:rsidRPr="00521E85">
        <w:rPr>
          <w:noProof/>
          <w:lang w:val="en-GB"/>
        </w:rPr>
        <w:t xml:space="preserve">everyday </w:t>
      </w:r>
      <w:r w:rsidRPr="00521E85">
        <w:rPr>
          <w:noProof/>
          <w:lang w:val="en-GB"/>
        </w:rPr>
        <w:t>products, equipment and processes, such as refrigeration, air conditioning, heat pumps, insulation, fire protection, power lines or industrial processes and they account for around 90% of all F-gas emissions.</w:t>
      </w:r>
    </w:p>
    <w:p w14:paraId="5A24CF31" w14:textId="33322C6E" w:rsidR="0077323A" w:rsidRPr="00521E85" w:rsidRDefault="0077323A" w:rsidP="0077323A">
      <w:pPr>
        <w:rPr>
          <w:noProof/>
          <w:lang w:val="en-GB" w:eastAsia="en-GB"/>
        </w:rPr>
      </w:pPr>
      <w:r w:rsidRPr="00521E85">
        <w:rPr>
          <w:b/>
          <w:bCs/>
          <w:noProof/>
          <w:lang w:val="en-GB"/>
        </w:rPr>
        <w:t xml:space="preserve">Since 2015, total EU emissions from F-gases have been </w:t>
      </w:r>
      <w:r w:rsidR="00503210" w:rsidRPr="00521E85">
        <w:rPr>
          <w:b/>
          <w:bCs/>
          <w:noProof/>
          <w:lang w:val="en-GB"/>
        </w:rPr>
        <w:t>falling</w:t>
      </w:r>
      <w:r w:rsidRPr="00521E85">
        <w:rPr>
          <w:noProof/>
          <w:lang w:val="en-GB"/>
        </w:rPr>
        <w:t xml:space="preserve">, mainly </w:t>
      </w:r>
      <w:r w:rsidRPr="00521E85">
        <w:rPr>
          <w:noProof/>
          <w:lang w:val="en-GB" w:eastAsia="en-GB"/>
        </w:rPr>
        <w:t>because new rules to phase down HFCs came into effect that year. By 2030, the amount of HFCs must be cut by about 95% compared to 2015, with a phase-out planned by 2050.</w:t>
      </w:r>
    </w:p>
    <w:p w14:paraId="0EB7FC92" w14:textId="640AB07D" w:rsidR="0077323A" w:rsidRPr="00521E85" w:rsidRDefault="0077323A" w:rsidP="0077323A">
      <w:pPr>
        <w:rPr>
          <w:noProof/>
          <w:lang w:val="en-GB" w:eastAsia="en-GB"/>
        </w:rPr>
      </w:pPr>
      <w:r w:rsidRPr="00521E85">
        <w:rPr>
          <w:noProof/>
          <w:lang w:val="en-GB" w:eastAsia="en-GB"/>
        </w:rPr>
        <w:t xml:space="preserve">Between 2015 and 2023, </w:t>
      </w:r>
      <w:r w:rsidR="00C26CEE" w:rsidRPr="00521E85">
        <w:rPr>
          <w:noProof/>
          <w:lang w:val="en-GB" w:eastAsia="en-GB"/>
        </w:rPr>
        <w:t>in the EU</w:t>
      </w:r>
      <w:r w:rsidRPr="00521E85">
        <w:rPr>
          <w:noProof/>
          <w:lang w:val="en-GB" w:eastAsia="en-GB"/>
        </w:rPr>
        <w:t xml:space="preserve"> total F-gas emissions </w:t>
      </w:r>
      <w:r w:rsidR="00504AD7" w:rsidRPr="00521E85">
        <w:rPr>
          <w:noProof/>
          <w:lang w:val="en-GB" w:eastAsia="en-GB"/>
        </w:rPr>
        <w:t xml:space="preserve">fell </w:t>
      </w:r>
      <w:r w:rsidRPr="00521E85">
        <w:rPr>
          <w:noProof/>
          <w:lang w:val="en-GB" w:eastAsia="en-GB"/>
        </w:rPr>
        <w:t xml:space="preserve">by 32.8%, and HFCs emissions by 31.4%. From 2022 to 2023 alone, emissions fell by 7.4% for all F-gases and by 5.5% for HFCs. These reductions help Member States </w:t>
      </w:r>
      <w:r w:rsidR="00E104A3" w:rsidRPr="00521E85">
        <w:rPr>
          <w:noProof/>
          <w:lang w:val="en-GB" w:eastAsia="en-GB"/>
        </w:rPr>
        <w:t xml:space="preserve">to </w:t>
      </w:r>
      <w:r w:rsidRPr="00521E85">
        <w:rPr>
          <w:noProof/>
          <w:lang w:val="en-GB" w:eastAsia="en-GB"/>
        </w:rPr>
        <w:t>meet their targets under the Effort Sharing Regulation.</w:t>
      </w:r>
    </w:p>
    <w:p w14:paraId="313A3089" w14:textId="279A95BE" w:rsidR="0077323A" w:rsidRPr="00521E85" w:rsidRDefault="0077323A" w:rsidP="0077323A">
      <w:pPr>
        <w:pStyle w:val="Nagwek2"/>
        <w:rPr>
          <w:noProof/>
          <w:lang w:val="en-GB" w:eastAsia="en-GB"/>
        </w:rPr>
      </w:pPr>
      <w:bookmarkStart w:id="50" w:name="_Toc210930218"/>
      <w:bookmarkStart w:id="51" w:name="_Toc212531311"/>
      <w:r w:rsidRPr="00521E85">
        <w:rPr>
          <w:noProof/>
          <w:lang w:val="en-GB"/>
        </w:rPr>
        <w:lastRenderedPageBreak/>
        <w:t>Road transport</w:t>
      </w:r>
      <w:bookmarkEnd w:id="50"/>
      <w:bookmarkEnd w:id="51"/>
    </w:p>
    <w:p w14:paraId="7A1176C0" w14:textId="20E6A581" w:rsidR="0077323A" w:rsidRPr="00521E85" w:rsidRDefault="0077323A" w:rsidP="0077323A">
      <w:pPr>
        <w:rPr>
          <w:noProof/>
          <w:lang w:val="en-GB"/>
        </w:rPr>
      </w:pPr>
      <w:r w:rsidRPr="00521E85">
        <w:rPr>
          <w:noProof/>
          <w:lang w:val="en-GB"/>
        </w:rPr>
        <w:t xml:space="preserve">Transport emissions account for </w:t>
      </w:r>
      <w:r w:rsidR="00060B93" w:rsidRPr="00521E85">
        <w:rPr>
          <w:noProof/>
          <w:lang w:val="en-GB"/>
        </w:rPr>
        <w:t>a quarter</w:t>
      </w:r>
      <w:r w:rsidRPr="00521E85">
        <w:rPr>
          <w:noProof/>
          <w:lang w:val="en-GB"/>
        </w:rPr>
        <w:t xml:space="preserve"> of </w:t>
      </w:r>
      <w:r w:rsidR="00FA42C7" w:rsidRPr="00521E85">
        <w:rPr>
          <w:noProof/>
          <w:lang w:val="en-GB"/>
        </w:rPr>
        <w:t xml:space="preserve">all </w:t>
      </w:r>
      <w:r w:rsidRPr="00521E85">
        <w:rPr>
          <w:noProof/>
          <w:lang w:val="en-GB"/>
        </w:rPr>
        <w:t xml:space="preserve">EU greenhouse gas (GHG) emissions and </w:t>
      </w:r>
      <w:r w:rsidR="00D13452" w:rsidRPr="00521E85">
        <w:rPr>
          <w:noProof/>
          <w:lang w:val="en-GB"/>
        </w:rPr>
        <w:t>39</w:t>
      </w:r>
      <w:r w:rsidRPr="00521E85">
        <w:rPr>
          <w:noProof/>
          <w:lang w:val="en-GB"/>
        </w:rPr>
        <w:t xml:space="preserve">% of ESR emissions. Transport is the only major sector in the EU economy where emissions are still higher than </w:t>
      </w:r>
      <w:r w:rsidR="00E21B0D" w:rsidRPr="00521E85">
        <w:rPr>
          <w:noProof/>
          <w:lang w:val="en-GB"/>
        </w:rPr>
        <w:t xml:space="preserve">they were </w:t>
      </w:r>
      <w:r w:rsidRPr="00521E85">
        <w:rPr>
          <w:noProof/>
          <w:lang w:val="en-GB"/>
        </w:rPr>
        <w:t xml:space="preserve">in 1990 (+18%) and have only </w:t>
      </w:r>
      <w:r w:rsidR="00CF09CC" w:rsidRPr="00521E85">
        <w:rPr>
          <w:noProof/>
          <w:lang w:val="en-GB"/>
        </w:rPr>
        <w:t xml:space="preserve">fallen </w:t>
      </w:r>
      <w:r w:rsidRPr="00521E85">
        <w:rPr>
          <w:noProof/>
          <w:lang w:val="en-GB"/>
        </w:rPr>
        <w:t xml:space="preserve">marginally since 2005 (see Chapter 4 of the </w:t>
      </w:r>
      <w:r w:rsidR="00046D4D" w:rsidRPr="00521E85">
        <w:rPr>
          <w:noProof/>
          <w:lang w:val="en-GB"/>
        </w:rPr>
        <w:t>s</w:t>
      </w:r>
      <w:r w:rsidRPr="00521E85">
        <w:rPr>
          <w:noProof/>
          <w:lang w:val="en-GB"/>
        </w:rPr>
        <w:t xml:space="preserve">taff </w:t>
      </w:r>
      <w:r w:rsidR="00046D4D" w:rsidRPr="00521E85">
        <w:rPr>
          <w:noProof/>
          <w:lang w:val="en-GB"/>
        </w:rPr>
        <w:t>w</w:t>
      </w:r>
      <w:r w:rsidRPr="00521E85">
        <w:rPr>
          <w:noProof/>
          <w:lang w:val="en-GB"/>
        </w:rPr>
        <w:t xml:space="preserve">orking </w:t>
      </w:r>
      <w:r w:rsidR="00046D4D" w:rsidRPr="00521E85">
        <w:rPr>
          <w:noProof/>
          <w:lang w:val="en-GB"/>
        </w:rPr>
        <w:t>d</w:t>
      </w:r>
      <w:r w:rsidRPr="00521E85">
        <w:rPr>
          <w:noProof/>
          <w:lang w:val="en-GB"/>
        </w:rPr>
        <w:t>ocument for more details).</w:t>
      </w:r>
      <w:r w:rsidR="002C4229" w:rsidRPr="00521E85">
        <w:rPr>
          <w:rStyle w:val="Pogrubienie"/>
          <w:noProof/>
        </w:rPr>
        <w:t xml:space="preserve"> </w:t>
      </w:r>
      <w:r w:rsidR="002C4229" w:rsidRPr="00521E85">
        <w:rPr>
          <w:rStyle w:val="Pogrubienie"/>
          <w:noProof/>
          <w:lang w:val="en-GB"/>
        </w:rPr>
        <w:t>The decarbonisation of the transport sector must accelerate to achieve the EU’s climate goals for 2030 and 2050.</w:t>
      </w:r>
    </w:p>
    <w:p w14:paraId="731651E2" w14:textId="7F13A77E" w:rsidR="0077323A" w:rsidRPr="00521E85" w:rsidRDefault="0077323A" w:rsidP="0077323A">
      <w:pPr>
        <w:rPr>
          <w:noProof/>
          <w:lang w:val="en-GB"/>
        </w:rPr>
      </w:pPr>
      <w:r w:rsidRPr="00521E85">
        <w:rPr>
          <w:noProof/>
          <w:lang w:val="en-GB"/>
        </w:rPr>
        <w:t>Road transport is the primary contributor to GHG emissions</w:t>
      </w:r>
      <w:r w:rsidR="00380B43" w:rsidRPr="00521E85">
        <w:rPr>
          <w:noProof/>
          <w:lang w:val="en-GB"/>
        </w:rPr>
        <w:t xml:space="preserve"> in this sector</w:t>
      </w:r>
      <w:r w:rsidRPr="00521E85">
        <w:rPr>
          <w:noProof/>
          <w:lang w:val="en-GB"/>
        </w:rPr>
        <w:t xml:space="preserve">, </w:t>
      </w:r>
      <w:r w:rsidR="00922FE1" w:rsidRPr="00521E85">
        <w:rPr>
          <w:noProof/>
          <w:lang w:val="en-GB"/>
        </w:rPr>
        <w:t>generating</w:t>
      </w:r>
      <w:r w:rsidRPr="00521E85">
        <w:rPr>
          <w:noProof/>
          <w:lang w:val="en-GB"/>
        </w:rPr>
        <w:t xml:space="preserve"> </w:t>
      </w:r>
      <w:r w:rsidR="00F62220" w:rsidRPr="00521E85">
        <w:rPr>
          <w:noProof/>
          <w:lang w:val="en-GB"/>
        </w:rPr>
        <w:t xml:space="preserve">about </w:t>
      </w:r>
      <w:r w:rsidRPr="00521E85">
        <w:rPr>
          <w:noProof/>
          <w:lang w:val="en-GB"/>
        </w:rPr>
        <w:t xml:space="preserve">95% of </w:t>
      </w:r>
      <w:r w:rsidR="004C2549" w:rsidRPr="00521E85">
        <w:rPr>
          <w:noProof/>
          <w:lang w:val="en-GB"/>
        </w:rPr>
        <w:t>emissions</w:t>
      </w:r>
      <w:r w:rsidRPr="00521E85">
        <w:rPr>
          <w:noProof/>
          <w:lang w:val="en-GB"/>
        </w:rPr>
        <w:t xml:space="preserve">, or 73% when </w:t>
      </w:r>
      <w:r w:rsidR="005D347D" w:rsidRPr="00521E85">
        <w:rPr>
          <w:noProof/>
          <w:lang w:val="en-GB"/>
        </w:rPr>
        <w:t>including</w:t>
      </w:r>
      <w:r w:rsidRPr="00521E85">
        <w:rPr>
          <w:noProof/>
          <w:lang w:val="en-GB"/>
        </w:rPr>
        <w:t xml:space="preserve"> international aviation and maritime emissions. Over 70% of road transport emissions come from passenger cars and light commercial vehicles (vans). From 2005 to 2023, road transport emissions fell by less than 5%. This indicates that the gains in vehicle efficiency and </w:t>
      </w:r>
      <w:r w:rsidR="00D0245B" w:rsidRPr="00521E85">
        <w:rPr>
          <w:noProof/>
          <w:lang w:val="en-GB"/>
        </w:rPr>
        <w:t xml:space="preserve">the increase </w:t>
      </w:r>
      <w:r w:rsidR="00E71BDE" w:rsidRPr="00521E85">
        <w:rPr>
          <w:noProof/>
          <w:lang w:val="en-GB"/>
        </w:rPr>
        <w:t xml:space="preserve">in </w:t>
      </w:r>
      <w:r w:rsidRPr="00521E85">
        <w:rPr>
          <w:noProof/>
          <w:lang w:val="en-GB"/>
        </w:rPr>
        <w:t xml:space="preserve">zero-emission vehicles registered have </w:t>
      </w:r>
      <w:r w:rsidR="00630DB9" w:rsidRPr="00521E85">
        <w:rPr>
          <w:noProof/>
          <w:lang w:val="en-GB"/>
        </w:rPr>
        <w:t xml:space="preserve">been almost entirely </w:t>
      </w:r>
      <w:r w:rsidR="00DF6A57" w:rsidRPr="00521E85">
        <w:rPr>
          <w:noProof/>
          <w:lang w:val="en-GB"/>
        </w:rPr>
        <w:t xml:space="preserve">offset by </w:t>
      </w:r>
      <w:r w:rsidRPr="00521E85">
        <w:rPr>
          <w:noProof/>
          <w:lang w:val="en-GB"/>
        </w:rPr>
        <w:t xml:space="preserve">the ongoing </w:t>
      </w:r>
      <w:r w:rsidR="00D83A8C" w:rsidRPr="00521E85">
        <w:rPr>
          <w:noProof/>
          <w:lang w:val="en-GB"/>
        </w:rPr>
        <w:t xml:space="preserve">increase </w:t>
      </w:r>
      <w:r w:rsidRPr="00521E85">
        <w:rPr>
          <w:noProof/>
          <w:lang w:val="en-GB"/>
        </w:rPr>
        <w:t>in road transport activity.</w:t>
      </w:r>
    </w:p>
    <w:p w14:paraId="3A5048FB" w14:textId="2DBFABA3" w:rsidR="0077323A" w:rsidRPr="00521E85" w:rsidRDefault="0077323A" w:rsidP="0077323A">
      <w:pPr>
        <w:rPr>
          <w:noProof/>
          <w:lang w:val="en-GB"/>
        </w:rPr>
      </w:pPr>
      <w:r w:rsidRPr="00521E85">
        <w:rPr>
          <w:noProof/>
          <w:lang w:val="en-GB"/>
        </w:rPr>
        <w:t xml:space="preserve">The EU’s </w:t>
      </w:r>
      <w:r w:rsidRPr="00521E85">
        <w:rPr>
          <w:rStyle w:val="Pogrubienie"/>
          <w:noProof/>
          <w:lang w:val="en-GB"/>
        </w:rPr>
        <w:t>CO₂ emission standards for new cars</w:t>
      </w:r>
      <w:r w:rsidR="00113C3C" w:rsidRPr="00521E85">
        <w:rPr>
          <w:rStyle w:val="Pogrubienie"/>
          <w:noProof/>
          <w:lang w:val="en-GB"/>
        </w:rPr>
        <w:t>,</w:t>
      </w:r>
      <w:r w:rsidRPr="00521E85">
        <w:rPr>
          <w:rStyle w:val="Pogrubienie"/>
          <w:noProof/>
          <w:lang w:val="en-GB"/>
        </w:rPr>
        <w:t xml:space="preserve"> vans</w:t>
      </w:r>
      <w:r w:rsidRPr="00521E85">
        <w:rPr>
          <w:noProof/>
          <w:lang w:val="en-GB"/>
        </w:rPr>
        <w:t xml:space="preserve">, </w:t>
      </w:r>
      <w:r w:rsidR="00113C3C" w:rsidRPr="00521E85">
        <w:rPr>
          <w:noProof/>
          <w:lang w:val="en-GB"/>
        </w:rPr>
        <w:t>and</w:t>
      </w:r>
      <w:r w:rsidRPr="00521E85">
        <w:rPr>
          <w:noProof/>
          <w:lang w:val="en-GB"/>
        </w:rPr>
        <w:t xml:space="preserve"> </w:t>
      </w:r>
      <w:r w:rsidRPr="00521E85">
        <w:rPr>
          <w:rStyle w:val="Pogrubienie"/>
          <w:noProof/>
          <w:lang w:val="en-GB"/>
        </w:rPr>
        <w:t>heavy-duty vehicles</w:t>
      </w:r>
      <w:r w:rsidRPr="00521E85">
        <w:rPr>
          <w:noProof/>
          <w:lang w:val="en-GB"/>
        </w:rPr>
        <w:t xml:space="preserve"> (i.e. lorries, buses, coaches and trailers) </w:t>
      </w:r>
      <w:r w:rsidRPr="00521E85">
        <w:rPr>
          <w:rStyle w:val="Pogrubienie"/>
          <w:noProof/>
          <w:lang w:val="en-GB"/>
        </w:rPr>
        <w:t>are key polic</w:t>
      </w:r>
      <w:r w:rsidR="00294A4A" w:rsidRPr="00521E85">
        <w:rPr>
          <w:rStyle w:val="Pogrubienie"/>
          <w:noProof/>
          <w:lang w:val="en-GB"/>
        </w:rPr>
        <w:t>ies</w:t>
      </w:r>
      <w:r w:rsidRPr="00521E85">
        <w:rPr>
          <w:rStyle w:val="Pogrubienie"/>
          <w:noProof/>
          <w:lang w:val="en-GB"/>
        </w:rPr>
        <w:t xml:space="preserve"> for </w:t>
      </w:r>
      <w:r w:rsidR="000D7478" w:rsidRPr="00521E85">
        <w:rPr>
          <w:rStyle w:val="Pogrubienie"/>
          <w:noProof/>
          <w:lang w:val="en-GB"/>
        </w:rPr>
        <w:t>gradually</w:t>
      </w:r>
      <w:r w:rsidRPr="00521E85">
        <w:rPr>
          <w:rStyle w:val="Pogrubienie"/>
          <w:noProof/>
          <w:lang w:val="en-GB"/>
        </w:rPr>
        <w:t xml:space="preserve"> reducing road transport CO</w:t>
      </w:r>
      <w:r w:rsidRPr="00521E85">
        <w:rPr>
          <w:rStyle w:val="Pogrubienie"/>
          <w:noProof/>
          <w:vertAlign w:val="subscript"/>
          <w:lang w:val="en-GB"/>
        </w:rPr>
        <w:t>2</w:t>
      </w:r>
      <w:r w:rsidRPr="00521E85">
        <w:rPr>
          <w:rStyle w:val="Pogrubienie"/>
          <w:noProof/>
          <w:lang w:val="en-GB"/>
        </w:rPr>
        <w:t xml:space="preserve"> emissions</w:t>
      </w:r>
      <w:r w:rsidRPr="00521E85">
        <w:rPr>
          <w:noProof/>
          <w:lang w:val="en-GB"/>
        </w:rPr>
        <w:t>. They set EU fleet-wide emission reduction targets, from which annual specific emission targets are calculated for each individual manufacturer or pool. Compliance with the specific targets is assessed at the level of the fleet of vehicles registered in a given calendar year by a manufacturer or pool (not at individual vehicle level).</w:t>
      </w:r>
    </w:p>
    <w:p w14:paraId="350CA505" w14:textId="34263C84" w:rsidR="0077323A" w:rsidRPr="00521E85" w:rsidRDefault="0077323A" w:rsidP="0077323A">
      <w:pPr>
        <w:rPr>
          <w:noProof/>
          <w:lang w:val="en-GB"/>
        </w:rPr>
      </w:pPr>
      <w:r w:rsidRPr="00521E85">
        <w:rPr>
          <w:noProof/>
          <w:lang w:val="en-GB"/>
        </w:rPr>
        <w:t xml:space="preserve">According to provisional </w:t>
      </w:r>
      <w:hyperlink r:id="rId155" w:history="1">
        <w:r w:rsidRPr="00521E85">
          <w:rPr>
            <w:rStyle w:val="Hipercze"/>
            <w:noProof/>
            <w:lang w:val="en-GB"/>
          </w:rPr>
          <w:t xml:space="preserve">monitoring </w:t>
        </w:r>
        <w:r w:rsidR="608B2BDF" w:rsidRPr="00521E85">
          <w:rPr>
            <w:rStyle w:val="Hipercze"/>
            <w:noProof/>
            <w:lang w:val="en-GB"/>
          </w:rPr>
          <w:t>data</w:t>
        </w:r>
      </w:hyperlink>
      <w:r w:rsidRPr="00521E85">
        <w:rPr>
          <w:noProof/>
          <w:lang w:val="en-GB"/>
        </w:rPr>
        <w:t>, the average CO₂ emissions from new cars and new vans registered in the EU, Iceland, and Norway slightly increased in 2024, for cars to 106.8 gCO₂/km, up from 106.4 gCO₂/km in 2023, and for vans to 185.4 gCO₂/km, up from 180.8 gCO₂/km in 2023.</w:t>
      </w:r>
    </w:p>
    <w:p w14:paraId="41237081" w14:textId="48C1D05D" w:rsidR="0077323A" w:rsidRPr="00521E85" w:rsidRDefault="0077323A" w:rsidP="0077323A">
      <w:pPr>
        <w:rPr>
          <w:noProof/>
          <w:lang w:val="en-GB"/>
        </w:rPr>
      </w:pPr>
      <w:r w:rsidRPr="00521E85">
        <w:rPr>
          <w:noProof/>
          <w:lang w:val="en-GB"/>
        </w:rPr>
        <w:t xml:space="preserve">The slight year-on-year increase in emissions </w:t>
      </w:r>
      <w:r w:rsidR="00901526" w:rsidRPr="00521E85">
        <w:rPr>
          <w:noProof/>
          <w:lang w:val="en-GB"/>
        </w:rPr>
        <w:t xml:space="preserve">is </w:t>
      </w:r>
      <w:r w:rsidRPr="00521E85">
        <w:rPr>
          <w:noProof/>
          <w:lang w:val="en-GB"/>
        </w:rPr>
        <w:t xml:space="preserve">a </w:t>
      </w:r>
      <w:r w:rsidR="5C3661E1" w:rsidRPr="00521E85">
        <w:rPr>
          <w:noProof/>
          <w:lang w:val="en-GB"/>
        </w:rPr>
        <w:t xml:space="preserve">small </w:t>
      </w:r>
      <w:r w:rsidRPr="00521E85">
        <w:rPr>
          <w:noProof/>
          <w:lang w:val="en-GB"/>
        </w:rPr>
        <w:t>setback to the steep downward trend in CO₂ emissions of new cars and vans observed since 2020, when stricter CO₂ emission reduction</w:t>
      </w:r>
      <w:r w:rsidRPr="00521E85">
        <w:rPr>
          <w:noProof/>
          <w:color w:val="D13438"/>
          <w:lang w:val="en-GB"/>
        </w:rPr>
        <w:t xml:space="preserve"> </w:t>
      </w:r>
      <w:r w:rsidRPr="00521E85">
        <w:rPr>
          <w:noProof/>
          <w:lang w:val="en-GB"/>
        </w:rPr>
        <w:t xml:space="preserve">targets </w:t>
      </w:r>
      <w:r w:rsidR="00F74251" w:rsidRPr="00521E85">
        <w:rPr>
          <w:noProof/>
          <w:lang w:val="en-GB"/>
        </w:rPr>
        <w:t>came in</w:t>
      </w:r>
      <w:r w:rsidRPr="00521E85">
        <w:rPr>
          <w:noProof/>
          <w:lang w:val="en-GB"/>
        </w:rPr>
        <w:t xml:space="preserve">. </w:t>
      </w:r>
      <w:r w:rsidR="123B254D" w:rsidRPr="00521E85">
        <w:rPr>
          <w:noProof/>
          <w:lang w:val="en-GB"/>
        </w:rPr>
        <w:t>T</w:t>
      </w:r>
      <w:r w:rsidR="4DED730C" w:rsidRPr="00521E85">
        <w:rPr>
          <w:noProof/>
          <w:lang w:val="en-GB"/>
        </w:rPr>
        <w:t>his</w:t>
      </w:r>
      <w:r w:rsidRPr="00521E85">
        <w:rPr>
          <w:noProof/>
          <w:lang w:val="en-GB"/>
        </w:rPr>
        <w:t xml:space="preserve"> increase occurred in the final calendar year before the stricter 2025 targets start applying. A similar increase in emissions was also </w:t>
      </w:r>
      <w:r w:rsidR="00DD6335" w:rsidRPr="00521E85">
        <w:rPr>
          <w:noProof/>
          <w:lang w:val="en-GB"/>
        </w:rPr>
        <w:t xml:space="preserve">recorded </w:t>
      </w:r>
      <w:r w:rsidRPr="00521E85">
        <w:rPr>
          <w:noProof/>
          <w:lang w:val="en-GB"/>
        </w:rPr>
        <w:t>in the years before the stricter 2020 targets came into effect.</w:t>
      </w:r>
    </w:p>
    <w:p w14:paraId="079FEDD7" w14:textId="65D9A033" w:rsidR="0077323A" w:rsidRPr="00521E85" w:rsidRDefault="0077323A" w:rsidP="0077323A">
      <w:pPr>
        <w:rPr>
          <w:noProof/>
          <w:lang w:val="en-GB"/>
        </w:rPr>
      </w:pPr>
      <w:r w:rsidRPr="00521E85">
        <w:rPr>
          <w:noProof/>
          <w:lang w:val="en-GB"/>
        </w:rPr>
        <w:t>In 2024, average CO</w:t>
      </w:r>
      <w:r w:rsidRPr="00521E85">
        <w:rPr>
          <w:noProof/>
          <w:vertAlign w:val="subscript"/>
          <w:lang w:val="en-GB"/>
        </w:rPr>
        <w:t>2</w:t>
      </w:r>
      <w:r w:rsidRPr="00521E85">
        <w:rPr>
          <w:noProof/>
          <w:lang w:val="en-GB"/>
        </w:rPr>
        <w:t xml:space="preserve"> emissions were below the EU targets (</w:t>
      </w:r>
      <w:r w:rsidR="00F05626" w:rsidRPr="00521E85">
        <w:rPr>
          <w:noProof/>
          <w:lang w:val="en-GB"/>
        </w:rPr>
        <w:t xml:space="preserve">see </w:t>
      </w:r>
      <w:r w:rsidR="00D63B45" w:rsidRPr="00521E85">
        <w:rPr>
          <w:noProof/>
          <w:lang w:val="en-GB"/>
        </w:rPr>
        <w:t>Figure 1</w:t>
      </w:r>
      <w:r w:rsidR="00174F5E" w:rsidRPr="00521E85">
        <w:rPr>
          <w:noProof/>
          <w:lang w:val="en-GB"/>
        </w:rPr>
        <w:t>6</w:t>
      </w:r>
      <w:r w:rsidRPr="00521E85">
        <w:rPr>
          <w:noProof/>
          <w:lang w:val="en-GB"/>
        </w:rPr>
        <w:t xml:space="preserve">), marking a drop of 28% for cars and 8% for vans compared to 2019. This progress is mainly </w:t>
      </w:r>
      <w:r w:rsidR="00D03490" w:rsidRPr="00521E85">
        <w:rPr>
          <w:noProof/>
          <w:lang w:val="en-GB"/>
        </w:rPr>
        <w:t xml:space="preserve">due </w:t>
      </w:r>
      <w:r w:rsidRPr="00521E85">
        <w:rPr>
          <w:noProof/>
          <w:lang w:val="en-GB"/>
        </w:rPr>
        <w:t xml:space="preserve">to the rising number of zero-emission vehicles. In 2024, 14.5% of new cars and 7.2% of new vans had no tailpipe emissions – a sharp increase from just 2.2% and 1.4% in 2019. However, the </w:t>
      </w:r>
      <w:r w:rsidR="00D03490" w:rsidRPr="00521E85">
        <w:rPr>
          <w:noProof/>
          <w:lang w:val="en-GB"/>
        </w:rPr>
        <w:t>rate of</w:t>
      </w:r>
      <w:r w:rsidRPr="00521E85">
        <w:rPr>
          <w:noProof/>
          <w:lang w:val="en-GB"/>
        </w:rPr>
        <w:t xml:space="preserve"> uptake of zero-emission vehicles varies widely across Member States (see </w:t>
      </w:r>
      <w:r w:rsidR="00D63B45" w:rsidRPr="00521E85">
        <w:rPr>
          <w:noProof/>
          <w:lang w:val="en-GB"/>
        </w:rPr>
        <w:t xml:space="preserve">Figure </w:t>
      </w:r>
      <w:r w:rsidR="00D03E24" w:rsidRPr="00521E85">
        <w:rPr>
          <w:noProof/>
          <w:lang w:val="en-GB"/>
        </w:rPr>
        <w:t>1</w:t>
      </w:r>
      <w:r w:rsidR="00174F5E" w:rsidRPr="00521E85">
        <w:rPr>
          <w:noProof/>
          <w:lang w:val="en-GB"/>
        </w:rPr>
        <w:t>7</w:t>
      </w:r>
      <w:r w:rsidRPr="00521E85">
        <w:rPr>
          <w:noProof/>
          <w:lang w:val="en-GB"/>
        </w:rPr>
        <w:t xml:space="preserve">). In Denmark, nearly 52% of new passenger cars were zero-emission in 2024. </w:t>
      </w:r>
      <w:r w:rsidR="0080560F" w:rsidRPr="00521E85">
        <w:rPr>
          <w:noProof/>
          <w:lang w:val="en-GB"/>
        </w:rPr>
        <w:t>By contrast,</w:t>
      </w:r>
      <w:r w:rsidRPr="00521E85">
        <w:rPr>
          <w:noProof/>
          <w:lang w:val="en-GB"/>
        </w:rPr>
        <w:t xml:space="preserve"> the share remained very low </w:t>
      </w:r>
      <w:r w:rsidR="0080560F" w:rsidRPr="00521E85">
        <w:rPr>
          <w:noProof/>
          <w:lang w:val="en-GB"/>
        </w:rPr>
        <w:t>in several countries</w:t>
      </w:r>
      <w:r w:rsidR="00F93E70" w:rsidRPr="00521E85">
        <w:rPr>
          <w:noProof/>
          <w:lang w:val="en-GB"/>
        </w:rPr>
        <w:t>,</w:t>
      </w:r>
      <w:r w:rsidRPr="00521E85">
        <w:rPr>
          <w:noProof/>
          <w:lang w:val="en-GB"/>
        </w:rPr>
        <w:t xml:space="preserve"> for example only 2.3% in Slovakia, 2.8% in Croatia, and 3% in Poland.</w:t>
      </w:r>
    </w:p>
    <w:p w14:paraId="7ECD6854" w14:textId="629B2685" w:rsidR="00DD53C2" w:rsidRPr="00521E85" w:rsidRDefault="00DD53C2" w:rsidP="00DD53C2">
      <w:pPr>
        <w:pStyle w:val="Legenda"/>
        <w:jc w:val="both"/>
        <w:rPr>
          <w:noProof/>
          <w:lang w:val="en-GB"/>
        </w:rPr>
      </w:pPr>
      <w:r w:rsidRPr="00521E85">
        <w:rPr>
          <w:noProof/>
          <w:lang w:val="en-GB"/>
        </w:rPr>
        <w:lastRenderedPageBreak/>
        <w:t xml:space="preserve">Figure </w:t>
      </w:r>
      <w:r w:rsidR="00EE13FB" w:rsidRPr="00521E85">
        <w:rPr>
          <w:noProof/>
          <w:lang w:val="en-GB"/>
        </w:rPr>
        <w:t>16</w:t>
      </w:r>
      <w:r w:rsidRPr="00521E85">
        <w:rPr>
          <w:noProof/>
          <w:lang w:val="en-GB"/>
        </w:rPr>
        <w:t>: Average CO₂ emissions (dots) and EU fleet-wide targets (lines) for cars and vans</w:t>
      </w:r>
    </w:p>
    <w:p w14:paraId="29284B2A" w14:textId="77777777" w:rsidR="00DD53C2" w:rsidRPr="00521E85" w:rsidRDefault="00DD53C2" w:rsidP="00DD53C2">
      <w:pPr>
        <w:rPr>
          <w:noProof/>
          <w:lang w:val="en-GB"/>
        </w:rPr>
      </w:pPr>
      <w:r w:rsidRPr="00521E85">
        <w:rPr>
          <w:noProof/>
          <w:lang w:val="en-GB" w:eastAsia="en-GB"/>
        </w:rPr>
        <w:drawing>
          <wp:inline distT="0" distB="0" distL="0" distR="0" wp14:anchorId="09D84C6C" wp14:editId="5F5DE40D">
            <wp:extent cx="5773420" cy="2761615"/>
            <wp:effectExtent l="0" t="0" r="0" b="635"/>
            <wp:docPr id="102341308" name="Picture 7" descr="A graph of a graph showing the amount of emission and emi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1308" name="Picture 7" descr="A graph of a graph showing the amount of emission and emission&#10;&#10;AI-generated content may be incorrec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73420" cy="2761615"/>
                    </a:xfrm>
                    <a:prstGeom prst="rect">
                      <a:avLst/>
                    </a:prstGeom>
                    <a:noFill/>
                  </pic:spPr>
                </pic:pic>
              </a:graphicData>
            </a:graphic>
          </wp:inline>
        </w:drawing>
      </w:r>
    </w:p>
    <w:p w14:paraId="2178FBBB" w14:textId="3BFCF4FC" w:rsidR="007B5019" w:rsidRPr="00521E85" w:rsidRDefault="0077323A" w:rsidP="007B5019">
      <w:pPr>
        <w:pStyle w:val="Legenda"/>
        <w:jc w:val="both"/>
        <w:rPr>
          <w:noProof/>
          <w:lang w:val="en-GB"/>
        </w:rPr>
      </w:pPr>
      <w:bookmarkStart w:id="52" w:name="_Ref205278583"/>
      <w:r w:rsidRPr="00521E85">
        <w:rPr>
          <w:noProof/>
          <w:lang w:val="en-GB"/>
        </w:rPr>
        <w:t xml:space="preserve">Figure </w:t>
      </w:r>
      <w:bookmarkEnd w:id="52"/>
      <w:r w:rsidR="00EE13FB" w:rsidRPr="00521E85">
        <w:rPr>
          <w:noProof/>
          <w:lang w:val="en-GB"/>
        </w:rPr>
        <w:t>17</w:t>
      </w:r>
      <w:r w:rsidRPr="00521E85">
        <w:rPr>
          <w:noProof/>
          <w:lang w:val="en-GB"/>
        </w:rPr>
        <w:t xml:space="preserve">: Share of zero-emission passenger cars in new </w:t>
      </w:r>
      <w:r w:rsidR="007C18A1" w:rsidRPr="00521E85">
        <w:rPr>
          <w:noProof/>
          <w:lang w:val="en-GB"/>
        </w:rPr>
        <w:t>passenger</w:t>
      </w:r>
      <w:r w:rsidRPr="00521E85">
        <w:rPr>
          <w:noProof/>
          <w:lang w:val="en-GB"/>
        </w:rPr>
        <w:t xml:space="preserve"> car registrations (%, 2024)</w:t>
      </w:r>
    </w:p>
    <w:p w14:paraId="09A0DA1F" w14:textId="73D5384A" w:rsidR="0077323A" w:rsidRPr="00521E85" w:rsidRDefault="0077323A" w:rsidP="0077323A">
      <w:pPr>
        <w:rPr>
          <w:rFonts w:ascii="Calibri" w:eastAsia="Calibri" w:hAnsi="Calibri" w:cs="Calibri"/>
          <w:noProof/>
          <w:lang w:val="en-GB"/>
        </w:rPr>
      </w:pPr>
      <w:r w:rsidRPr="00521E85">
        <w:rPr>
          <w:noProof/>
          <w:lang w:val="en-GB" w:eastAsia="en-GB"/>
        </w:rPr>
        <w:drawing>
          <wp:inline distT="0" distB="0" distL="0" distR="0" wp14:anchorId="52CF87E8" wp14:editId="7E9DB34F">
            <wp:extent cx="5761355" cy="2877820"/>
            <wp:effectExtent l="0" t="0" r="0" b="0"/>
            <wp:docPr id="1202966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1355" cy="2877820"/>
                    </a:xfrm>
                    <a:prstGeom prst="rect">
                      <a:avLst/>
                    </a:prstGeom>
                    <a:noFill/>
                  </pic:spPr>
                </pic:pic>
              </a:graphicData>
            </a:graphic>
          </wp:inline>
        </w:drawing>
      </w:r>
    </w:p>
    <w:p w14:paraId="037D0454" w14:textId="6D87666A" w:rsidR="00006EAB" w:rsidRPr="00521E85" w:rsidRDefault="00006EAB" w:rsidP="0087328B">
      <w:pPr>
        <w:rPr>
          <w:i/>
          <w:noProof/>
          <w:sz w:val="18"/>
          <w:szCs w:val="18"/>
          <w:lang w:val="en-GB"/>
        </w:rPr>
      </w:pPr>
      <w:r w:rsidRPr="00521E85">
        <w:rPr>
          <w:i/>
          <w:noProof/>
          <w:sz w:val="18"/>
          <w:szCs w:val="18"/>
          <w:lang w:val="en-GB"/>
        </w:rPr>
        <w:t xml:space="preserve">Source: </w:t>
      </w:r>
      <w:r w:rsidR="0027351B" w:rsidRPr="00521E85">
        <w:rPr>
          <w:i/>
          <w:noProof/>
          <w:sz w:val="18"/>
          <w:szCs w:val="18"/>
          <w:lang w:val="en-GB"/>
        </w:rPr>
        <w:t>Alternative</w:t>
      </w:r>
      <w:r w:rsidRPr="00521E85">
        <w:rPr>
          <w:i/>
          <w:noProof/>
          <w:sz w:val="18"/>
          <w:szCs w:val="18"/>
          <w:lang w:val="en-GB"/>
        </w:rPr>
        <w:t xml:space="preserve"> Fu</w:t>
      </w:r>
      <w:r w:rsidR="0027351B" w:rsidRPr="00521E85">
        <w:rPr>
          <w:i/>
          <w:noProof/>
          <w:sz w:val="18"/>
          <w:szCs w:val="18"/>
          <w:lang w:val="en-GB"/>
        </w:rPr>
        <w:t>els Observatory</w:t>
      </w:r>
    </w:p>
    <w:p w14:paraId="7ADC7E12" w14:textId="7112EE5B" w:rsidR="0077323A" w:rsidRPr="00521E85" w:rsidRDefault="0077323A" w:rsidP="0077323A">
      <w:pPr>
        <w:rPr>
          <w:noProof/>
          <w:lang w:val="en-GB"/>
        </w:rPr>
      </w:pPr>
      <w:r w:rsidRPr="00521E85">
        <w:rPr>
          <w:noProof/>
          <w:lang w:val="en-GB"/>
        </w:rPr>
        <w:t xml:space="preserve">Despite the considerable progress made in recent years, further emission reductions are necessary </w:t>
      </w:r>
      <w:r w:rsidR="00376ADB" w:rsidRPr="00521E85">
        <w:rPr>
          <w:noProof/>
          <w:lang w:val="en-GB"/>
        </w:rPr>
        <w:t>for the EU</w:t>
      </w:r>
      <w:r w:rsidRPr="00521E85">
        <w:rPr>
          <w:noProof/>
          <w:lang w:val="en-GB"/>
        </w:rPr>
        <w:t xml:space="preserve"> to meet future targets. By 2030, average emissions </w:t>
      </w:r>
      <w:r w:rsidR="002009B5" w:rsidRPr="00521E85">
        <w:rPr>
          <w:noProof/>
          <w:lang w:val="en-GB"/>
        </w:rPr>
        <w:t>must fall</w:t>
      </w:r>
      <w:r w:rsidRPr="00521E85">
        <w:rPr>
          <w:noProof/>
          <w:lang w:val="en-GB"/>
        </w:rPr>
        <w:t xml:space="preserve"> by 55% compared to the 2021 baseline</w:t>
      </w:r>
      <w:r w:rsidRPr="00521E85" w:rsidDel="0242D6DE">
        <w:rPr>
          <w:noProof/>
          <w:lang w:val="en-GB"/>
        </w:rPr>
        <w:t xml:space="preserve"> </w:t>
      </w:r>
      <w:r w:rsidRPr="00521E85">
        <w:rPr>
          <w:noProof/>
          <w:lang w:val="en-GB"/>
        </w:rPr>
        <w:t>for new cars (to 49.5 gCO</w:t>
      </w:r>
      <w:r w:rsidRPr="00521E85">
        <w:rPr>
          <w:noProof/>
          <w:vertAlign w:val="subscript"/>
          <w:lang w:val="en-GB"/>
        </w:rPr>
        <w:t>2</w:t>
      </w:r>
      <w:r w:rsidRPr="00521E85">
        <w:rPr>
          <w:noProof/>
          <w:lang w:val="en-GB"/>
        </w:rPr>
        <w:t>/km) and by 50% for new vans (to 90.6 gCO</w:t>
      </w:r>
      <w:r w:rsidRPr="00521E85">
        <w:rPr>
          <w:noProof/>
          <w:vertAlign w:val="subscript"/>
          <w:lang w:val="en-GB"/>
        </w:rPr>
        <w:t>2</w:t>
      </w:r>
      <w:r w:rsidRPr="00521E85">
        <w:rPr>
          <w:noProof/>
          <w:lang w:val="en-GB"/>
        </w:rPr>
        <w:t>/km).</w:t>
      </w:r>
    </w:p>
    <w:p w14:paraId="5FC88B14" w14:textId="77777777" w:rsidR="00986E0D" w:rsidRPr="00521E85" w:rsidRDefault="00986E0D" w:rsidP="00986E0D">
      <w:pPr>
        <w:rPr>
          <w:noProof/>
          <w:lang w:val="en-GB"/>
        </w:rPr>
      </w:pPr>
      <w:r w:rsidRPr="00521E85">
        <w:rPr>
          <w:b/>
          <w:bCs/>
          <w:noProof/>
          <w:lang w:val="en-GB"/>
        </w:rPr>
        <w:t>Heavy-duty vehicles</w:t>
      </w:r>
      <w:r w:rsidRPr="00521E85">
        <w:rPr>
          <w:noProof/>
          <w:lang w:val="en-GB"/>
        </w:rPr>
        <w:t xml:space="preserve">, such as lorries, buses, coaches and trailers, generate almost 30% of all CO₂ emissions from road transport. In 2024, the EU adopted revised CO₂ standards for new heavy-duty vehicles to further tighten existing standards and extend the scope to medium lorries, city buses, coaches, and trailers. The revised Regulation requires CO₂ emissions reductions of 15% by 2025 (unchanged by the revision), 45% </w:t>
      </w:r>
      <w:r w:rsidRPr="00521E85">
        <w:rPr>
          <w:noProof/>
          <w:lang w:val="en-GB"/>
        </w:rPr>
        <w:lastRenderedPageBreak/>
        <w:t>from 2030, 65% from 2035, and 90% from 2040 onwards compared to the 2019 baseline. It also sets a 100% zero-emission target for new city buses from 2035.</w:t>
      </w:r>
    </w:p>
    <w:p w14:paraId="2B8C6525" w14:textId="0EB58F1D" w:rsidR="00986E0D" w:rsidRPr="00521E85" w:rsidRDefault="00986E0D" w:rsidP="00986E0D">
      <w:pPr>
        <w:rPr>
          <w:noProof/>
          <w:lang w:val="en-GB"/>
        </w:rPr>
      </w:pPr>
      <w:r w:rsidRPr="00521E85">
        <w:rPr>
          <w:noProof/>
          <w:lang w:val="en-GB"/>
        </w:rPr>
        <w:t xml:space="preserve">In reporting period 2023, </w:t>
      </w:r>
      <w:r w:rsidR="00BD68CC" w:rsidRPr="00521E85">
        <w:rPr>
          <w:noProof/>
          <w:lang w:val="en-GB"/>
        </w:rPr>
        <w:t xml:space="preserve">actually </w:t>
      </w:r>
      <w:r w:rsidRPr="00521E85">
        <w:rPr>
          <w:noProof/>
          <w:lang w:val="en-GB"/>
        </w:rPr>
        <w:t xml:space="preserve">covering the period from June 2023 to July 2024, </w:t>
      </w:r>
      <w:r w:rsidR="001F0EB3" w:rsidRPr="00521E85">
        <w:rPr>
          <w:noProof/>
          <w:lang w:val="en-GB"/>
        </w:rPr>
        <w:t xml:space="preserve">the </w:t>
      </w:r>
      <w:r w:rsidRPr="00521E85">
        <w:rPr>
          <w:noProof/>
          <w:lang w:val="en-GB"/>
        </w:rPr>
        <w:t xml:space="preserve">average specific </w:t>
      </w:r>
      <w:r w:rsidRPr="00521E85">
        <w:rPr>
          <w:rStyle w:val="Pogrubienie"/>
          <w:noProof/>
          <w:lang w:val="en-GB"/>
        </w:rPr>
        <w:t>CO</w:t>
      </w:r>
      <w:r w:rsidRPr="00521E85">
        <w:rPr>
          <w:rStyle w:val="Pogrubienie"/>
          <w:noProof/>
          <w:vertAlign w:val="subscript"/>
          <w:lang w:val="en-GB"/>
        </w:rPr>
        <w:t>2</w:t>
      </w:r>
      <w:r w:rsidRPr="00521E85">
        <w:rPr>
          <w:rStyle w:val="Pogrubienie"/>
          <w:noProof/>
          <w:lang w:val="en-GB"/>
        </w:rPr>
        <w:t xml:space="preserve"> emissions of new heavy-duty vehicles</w:t>
      </w:r>
      <w:r w:rsidR="00916669" w:rsidRPr="00521E85">
        <w:rPr>
          <w:rFonts w:ascii="Arial" w:hAnsi="Arial" w:cs="Arial"/>
          <w:noProof/>
          <w:lang w:val="en-GB"/>
        </w:rPr>
        <w:t> </w:t>
      </w:r>
      <w:r w:rsidRPr="00521E85">
        <w:rPr>
          <w:noProof/>
          <w:vertAlign w:val="superscript"/>
          <w:lang w:val="en-GB"/>
        </w:rPr>
        <w:footnoteReference w:id="39"/>
      </w:r>
      <w:r w:rsidRPr="00521E85">
        <w:rPr>
          <w:noProof/>
          <w:lang w:val="en-GB"/>
        </w:rPr>
        <w:t xml:space="preserve"> registered in the EU </w:t>
      </w:r>
      <w:r w:rsidR="00235733" w:rsidRPr="00521E85">
        <w:rPr>
          <w:rStyle w:val="Pogrubienie"/>
          <w:noProof/>
          <w:lang w:val="en-GB"/>
        </w:rPr>
        <w:t xml:space="preserve">fell </w:t>
      </w:r>
      <w:r w:rsidR="003B4AC7" w:rsidRPr="00521E85">
        <w:rPr>
          <w:rStyle w:val="Pogrubienie"/>
          <w:noProof/>
          <w:lang w:val="en-GB"/>
        </w:rPr>
        <w:t>by 4.3%</w:t>
      </w:r>
      <w:r w:rsidR="001D4054" w:rsidRPr="00521E85">
        <w:rPr>
          <w:noProof/>
          <w:lang w:val="en-GB"/>
        </w:rPr>
        <w:t>.</w:t>
      </w:r>
      <w:r w:rsidR="001D4054" w:rsidRPr="00521E85">
        <w:rPr>
          <w:b/>
          <w:bCs/>
          <w:noProof/>
          <w:lang w:val="en-GB"/>
        </w:rPr>
        <w:t xml:space="preserve"> </w:t>
      </w:r>
      <w:r w:rsidR="00030367" w:rsidRPr="00521E85">
        <w:rPr>
          <w:noProof/>
          <w:lang w:val="en-GB"/>
        </w:rPr>
        <w:t>This suggests that the trend of a more pronounced decline</w:t>
      </w:r>
      <w:r w:rsidRPr="00521E85">
        <w:rPr>
          <w:noProof/>
          <w:lang w:val="en-GB"/>
        </w:rPr>
        <w:t>, which began in reporting period 2022</w:t>
      </w:r>
      <w:r w:rsidR="002B0C6A" w:rsidRPr="00521E85">
        <w:rPr>
          <w:noProof/>
          <w:lang w:val="en-GB"/>
        </w:rPr>
        <w:t xml:space="preserve"> (-6.6%)</w:t>
      </w:r>
      <w:r w:rsidR="009840D9" w:rsidRPr="00521E85">
        <w:rPr>
          <w:noProof/>
          <w:lang w:val="en-GB"/>
        </w:rPr>
        <w:t xml:space="preserve"> after </w:t>
      </w:r>
      <w:r w:rsidR="00B92A9E" w:rsidRPr="00521E85">
        <w:rPr>
          <w:noProof/>
          <w:lang w:val="en-GB"/>
        </w:rPr>
        <w:t>the</w:t>
      </w:r>
      <w:r w:rsidR="00B649C3" w:rsidRPr="00521E85">
        <w:rPr>
          <w:noProof/>
          <w:lang w:val="en-GB"/>
        </w:rPr>
        <w:t xml:space="preserve"> only marginal</w:t>
      </w:r>
      <w:r w:rsidR="00B01B06" w:rsidRPr="00521E85">
        <w:rPr>
          <w:noProof/>
          <w:lang w:val="en-GB"/>
        </w:rPr>
        <w:t xml:space="preserve"> reduction</w:t>
      </w:r>
      <w:r w:rsidR="009755BA" w:rsidRPr="00521E85">
        <w:rPr>
          <w:noProof/>
          <w:lang w:val="en-GB"/>
        </w:rPr>
        <w:t>s</w:t>
      </w:r>
      <w:r w:rsidR="00B01B06" w:rsidRPr="00521E85">
        <w:rPr>
          <w:noProof/>
          <w:lang w:val="en-GB"/>
        </w:rPr>
        <w:t xml:space="preserve"> </w:t>
      </w:r>
      <w:r w:rsidR="00C4660D" w:rsidRPr="00521E85">
        <w:rPr>
          <w:noProof/>
          <w:lang w:val="en-GB"/>
        </w:rPr>
        <w:t>of</w:t>
      </w:r>
      <w:r w:rsidR="00D90A6B" w:rsidRPr="00521E85">
        <w:rPr>
          <w:noProof/>
          <w:lang w:val="en-GB"/>
        </w:rPr>
        <w:t xml:space="preserve"> the</w:t>
      </w:r>
      <w:r w:rsidR="00B92A9E" w:rsidRPr="00521E85">
        <w:rPr>
          <w:noProof/>
          <w:lang w:val="en-GB"/>
        </w:rPr>
        <w:t xml:space="preserve"> previous</w:t>
      </w:r>
      <w:r w:rsidR="005260EB" w:rsidRPr="00521E85">
        <w:rPr>
          <w:noProof/>
          <w:lang w:val="en-GB"/>
        </w:rPr>
        <w:t xml:space="preserve"> two</w:t>
      </w:r>
      <w:r w:rsidR="00B92A9E" w:rsidRPr="00521E85">
        <w:rPr>
          <w:noProof/>
          <w:lang w:val="en-GB"/>
        </w:rPr>
        <w:t xml:space="preserve"> reporting </w:t>
      </w:r>
      <w:r w:rsidR="005260EB" w:rsidRPr="00521E85">
        <w:rPr>
          <w:noProof/>
          <w:lang w:val="en-GB"/>
        </w:rPr>
        <w:t>periods</w:t>
      </w:r>
      <w:r w:rsidR="00FD25FE" w:rsidRPr="00521E85">
        <w:rPr>
          <w:noProof/>
          <w:lang w:val="en-GB"/>
        </w:rPr>
        <w:t>, is continuing</w:t>
      </w:r>
      <w:r w:rsidR="005260EB" w:rsidRPr="00521E85">
        <w:rPr>
          <w:noProof/>
          <w:lang w:val="en-GB"/>
        </w:rPr>
        <w:t xml:space="preserve"> </w:t>
      </w:r>
      <w:r w:rsidR="00B92A9E" w:rsidRPr="00521E85">
        <w:rPr>
          <w:noProof/>
          <w:lang w:val="en-GB"/>
        </w:rPr>
        <w:t>(Figure 1</w:t>
      </w:r>
      <w:r w:rsidR="00A40465" w:rsidRPr="00521E85">
        <w:rPr>
          <w:noProof/>
          <w:lang w:val="en-GB"/>
        </w:rPr>
        <w:t>8</w:t>
      </w:r>
      <w:r w:rsidR="00B92A9E" w:rsidRPr="00521E85">
        <w:rPr>
          <w:noProof/>
          <w:lang w:val="en-GB"/>
        </w:rPr>
        <w:t>)</w:t>
      </w:r>
      <w:r w:rsidR="00B92A9E" w:rsidRPr="00521E85">
        <w:rPr>
          <w:rFonts w:ascii="Arial" w:hAnsi="Arial" w:cs="Arial"/>
          <w:noProof/>
          <w:lang w:val="en-GB"/>
        </w:rPr>
        <w:t> </w:t>
      </w:r>
      <w:r w:rsidRPr="00521E85">
        <w:rPr>
          <w:rStyle w:val="Odwoanieprzypisudolnego"/>
          <w:noProof/>
          <w:lang w:val="en-GB"/>
        </w:rPr>
        <w:footnoteReference w:id="40"/>
      </w:r>
      <w:r w:rsidRPr="00521E85">
        <w:rPr>
          <w:noProof/>
          <w:lang w:val="en-GB"/>
        </w:rPr>
        <w:t>.</w:t>
      </w:r>
    </w:p>
    <w:p w14:paraId="426BD8BB" w14:textId="1770AC76" w:rsidR="00C4660D" w:rsidRPr="00521E85" w:rsidRDefault="00744637" w:rsidP="00C4660D">
      <w:pPr>
        <w:rPr>
          <w:rFonts w:ascii="Calibri" w:eastAsia="Times New Roman" w:hAnsi="Calibri" w:cs="Calibri"/>
          <w:noProof/>
          <w:color w:val="000000"/>
          <w:lang w:val="en-GB" w:eastAsia="en-IE"/>
        </w:rPr>
      </w:pPr>
      <w:r w:rsidRPr="00521E85">
        <w:rPr>
          <w:rStyle w:val="Pogrubienie"/>
          <w:noProof/>
          <w:lang w:val="en-GB"/>
        </w:rPr>
        <w:t>Overall</w:t>
      </w:r>
      <w:r w:rsidR="00C4660D" w:rsidRPr="00521E85">
        <w:rPr>
          <w:rStyle w:val="Pogrubienie"/>
          <w:noProof/>
          <w:lang w:val="en-GB"/>
        </w:rPr>
        <w:t xml:space="preserve">, </w:t>
      </w:r>
      <w:r w:rsidR="00695C9A" w:rsidRPr="00521E85">
        <w:rPr>
          <w:rStyle w:val="Pogrubienie"/>
          <w:noProof/>
          <w:lang w:val="en-GB"/>
        </w:rPr>
        <w:t xml:space="preserve">in reporting period 2023, </w:t>
      </w:r>
      <w:r w:rsidR="00C4660D" w:rsidRPr="00521E85">
        <w:rPr>
          <w:rStyle w:val="Pogrubienie"/>
          <w:noProof/>
          <w:lang w:val="en-GB"/>
        </w:rPr>
        <w:t xml:space="preserve">emissions </w:t>
      </w:r>
      <w:r w:rsidR="007F5064" w:rsidRPr="00521E85">
        <w:rPr>
          <w:rStyle w:val="Pogrubienie"/>
          <w:noProof/>
          <w:lang w:val="en-GB"/>
        </w:rPr>
        <w:t>were</w:t>
      </w:r>
      <w:r w:rsidR="00C4660D" w:rsidRPr="00521E85">
        <w:rPr>
          <w:rStyle w:val="Pogrubienie"/>
          <w:noProof/>
          <w:lang w:val="en-GB"/>
        </w:rPr>
        <w:t xml:space="preserve"> 11.4% below 2019 levels</w:t>
      </w:r>
      <w:r w:rsidR="00695C9A" w:rsidRPr="00521E85">
        <w:rPr>
          <w:noProof/>
          <w:lang w:val="en-GB"/>
        </w:rPr>
        <w:t>.</w:t>
      </w:r>
      <w:r w:rsidR="00C4660D" w:rsidRPr="00521E85">
        <w:rPr>
          <w:noProof/>
          <w:lang w:val="en-GB"/>
        </w:rPr>
        <w:t xml:space="preserve"> While this means that the fleet-wide 15% reduction target for 2025 is already within reach, further emissions reductions will be needed in the coming reporting periods, in particular in view of the more ambitious targets from 2030 onwards.</w:t>
      </w:r>
    </w:p>
    <w:p w14:paraId="4410FEFA" w14:textId="77777777" w:rsidR="00986E0D" w:rsidRPr="00521E85" w:rsidRDefault="00986E0D" w:rsidP="00986E0D">
      <w:pPr>
        <w:rPr>
          <w:noProof/>
          <w:lang w:val="en-GB"/>
        </w:rPr>
      </w:pPr>
      <w:r w:rsidRPr="00521E85">
        <w:rPr>
          <w:rStyle w:val="Pogrubienie"/>
          <w:noProof/>
          <w:lang w:val="en-GB"/>
        </w:rPr>
        <w:t>The number of new zero-emission lorries registered in reporting period 2023 has almost doubled</w:t>
      </w:r>
      <w:r w:rsidRPr="00521E85">
        <w:rPr>
          <w:noProof/>
          <w:lang w:val="en-GB"/>
        </w:rPr>
        <w:t xml:space="preserve"> with respect to the previous reporting period, however their share in the initially regulated vehicle groups remains still low, at 1.1%.</w:t>
      </w:r>
    </w:p>
    <w:p w14:paraId="077F01EA" w14:textId="7452FA07" w:rsidR="00211CE2" w:rsidRPr="00521E85" w:rsidRDefault="00211CE2">
      <w:pPr>
        <w:pStyle w:val="Legenda"/>
        <w:jc w:val="both"/>
        <w:rPr>
          <w:noProof/>
          <w:lang w:val="en-GB"/>
        </w:rPr>
      </w:pPr>
      <w:bookmarkStart w:id="53" w:name="_Ref210410529"/>
      <w:r w:rsidRPr="00521E85">
        <w:rPr>
          <w:noProof/>
          <w:lang w:val="en-GB"/>
        </w:rPr>
        <w:t xml:space="preserve">Figure </w:t>
      </w:r>
      <w:bookmarkEnd w:id="53"/>
      <w:r w:rsidR="00F4048A" w:rsidRPr="00521E85">
        <w:rPr>
          <w:noProof/>
          <w:lang w:val="en-GB"/>
        </w:rPr>
        <w:t>18</w:t>
      </w:r>
      <w:r w:rsidRPr="00521E85">
        <w:rPr>
          <w:noProof/>
          <w:lang w:val="en-GB"/>
        </w:rPr>
        <w:t>:</w:t>
      </w:r>
      <w:r w:rsidR="00515233" w:rsidRPr="00521E85">
        <w:rPr>
          <w:noProof/>
          <w:lang w:val="en-GB"/>
        </w:rPr>
        <w:t xml:space="preserve"> Average specific CO₂ emissions (dots) and EU fleet-wide targets (lines) for new heavy-duty vehicles of the initially regulated vehicle groups</w:t>
      </w:r>
    </w:p>
    <w:p w14:paraId="20300500" w14:textId="561A4691" w:rsidR="00746C38" w:rsidRPr="00521E85" w:rsidRDefault="00513568" w:rsidP="00746C38">
      <w:pPr>
        <w:rPr>
          <w:noProof/>
          <w:lang w:val="en-GB"/>
        </w:rPr>
      </w:pPr>
      <w:r w:rsidRPr="00521E85">
        <w:rPr>
          <w:noProof/>
          <w:lang w:val="en-GB" w:eastAsia="en-GB"/>
        </w:rPr>
        <w:drawing>
          <wp:inline distT="0" distB="0" distL="0" distR="0" wp14:anchorId="3D5D6C41" wp14:editId="38D1724A">
            <wp:extent cx="5712460" cy="2798445"/>
            <wp:effectExtent l="0" t="0" r="2540" b="1905"/>
            <wp:docPr id="860823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12460" cy="2798445"/>
                    </a:xfrm>
                    <a:prstGeom prst="rect">
                      <a:avLst/>
                    </a:prstGeom>
                    <a:noFill/>
                  </pic:spPr>
                </pic:pic>
              </a:graphicData>
            </a:graphic>
          </wp:inline>
        </w:drawing>
      </w:r>
    </w:p>
    <w:p w14:paraId="5581722C" w14:textId="6AF259BD" w:rsidR="0077323A" w:rsidRPr="00521E85" w:rsidRDefault="0077323A" w:rsidP="0077323A">
      <w:pPr>
        <w:rPr>
          <w:noProof/>
          <w:lang w:val="en-GB"/>
        </w:rPr>
      </w:pPr>
      <w:r w:rsidRPr="00521E85">
        <w:rPr>
          <w:noProof/>
          <w:lang w:val="en-GB"/>
        </w:rPr>
        <w:t>The</w:t>
      </w:r>
      <w:r w:rsidR="002C4229" w:rsidRPr="00521E85">
        <w:rPr>
          <w:noProof/>
          <w:lang w:val="en-GB"/>
        </w:rPr>
        <w:t xml:space="preserve"> </w:t>
      </w:r>
      <w:r w:rsidRPr="00521E85">
        <w:rPr>
          <w:noProof/>
          <w:lang w:val="en-GB"/>
        </w:rPr>
        <w:t>Fuel</w:t>
      </w:r>
      <w:r w:rsidR="584D726D" w:rsidRPr="00521E85">
        <w:rPr>
          <w:noProof/>
          <w:lang w:val="en-GB"/>
        </w:rPr>
        <w:t xml:space="preserve"> </w:t>
      </w:r>
      <w:r w:rsidRPr="00521E85">
        <w:rPr>
          <w:noProof/>
          <w:lang w:val="en-GB"/>
        </w:rPr>
        <w:t>Quality Directive</w:t>
      </w:r>
      <w:r w:rsidR="002C4229" w:rsidRPr="00521E85">
        <w:rPr>
          <w:noProof/>
          <w:lang w:val="en-GB"/>
        </w:rPr>
        <w:t xml:space="preserve"> </w:t>
      </w:r>
      <w:r w:rsidRPr="00521E85">
        <w:rPr>
          <w:noProof/>
          <w:lang w:val="en-GB"/>
        </w:rPr>
        <w:t>contributes to reducing transport emissions by setting quality requirements for road transport fuels. Compliance with fuel quality limits is high in the EU. Almost all key fuel parameters in the samples taken in 2023 were reported to be within the tolerance limits (including the maximum sulphur content), and Member States reported the actions taken when non-compliant samples were identified. This confirms that the fuel quality monitoring system currently in place ensures that high-</w:t>
      </w:r>
      <w:r w:rsidRPr="00521E85">
        <w:rPr>
          <w:noProof/>
          <w:lang w:val="en-GB"/>
        </w:rPr>
        <w:lastRenderedPageBreak/>
        <w:t xml:space="preserve">quality fuels are sold in the EU </w:t>
      </w:r>
      <w:r w:rsidR="00CB1E3B" w:rsidRPr="00521E85">
        <w:rPr>
          <w:noProof/>
          <w:lang w:val="en-GB"/>
        </w:rPr>
        <w:t>and that they meet the</w:t>
      </w:r>
      <w:r w:rsidRPr="00521E85">
        <w:rPr>
          <w:noProof/>
          <w:lang w:val="en-GB"/>
        </w:rPr>
        <w:t xml:space="preserve"> requirements of the Fuel Quality Directive.</w:t>
      </w:r>
    </w:p>
    <w:p w14:paraId="6205D42E" w14:textId="3D8A23B1" w:rsidR="0077323A" w:rsidRPr="00521E85" w:rsidRDefault="0077323A" w:rsidP="0077323A">
      <w:pPr>
        <w:rPr>
          <w:noProof/>
          <w:lang w:val="en-GB"/>
        </w:rPr>
      </w:pPr>
      <w:r w:rsidRPr="00521E85">
        <w:rPr>
          <w:noProof/>
          <w:lang w:val="en-GB"/>
        </w:rPr>
        <w:t xml:space="preserve">Until 2023, Member States were also required to report on the 6% life cycle GHG emission intensity target for road transport fuels </w:t>
      </w:r>
      <w:r w:rsidR="00637183" w:rsidRPr="00521E85">
        <w:rPr>
          <w:noProof/>
          <w:lang w:val="en-GB"/>
        </w:rPr>
        <w:t xml:space="preserve">(measured against </w:t>
      </w:r>
      <w:r w:rsidRPr="00521E85">
        <w:rPr>
          <w:noProof/>
          <w:lang w:val="en-GB"/>
        </w:rPr>
        <w:t>2010 levels</w:t>
      </w:r>
      <w:r w:rsidR="00E417DD" w:rsidRPr="00521E85">
        <w:rPr>
          <w:noProof/>
          <w:lang w:val="en-GB"/>
        </w:rPr>
        <w:t>)</w:t>
      </w:r>
      <w:r w:rsidRPr="00521E85">
        <w:rPr>
          <w:noProof/>
          <w:lang w:val="en-GB"/>
        </w:rPr>
        <w:t xml:space="preserve">. </w:t>
      </w:r>
      <w:r w:rsidR="00CB608A" w:rsidRPr="00521E85">
        <w:rPr>
          <w:noProof/>
          <w:lang w:val="en-GB"/>
        </w:rPr>
        <w:t>Since</w:t>
      </w:r>
      <w:r w:rsidRPr="00521E85">
        <w:rPr>
          <w:noProof/>
          <w:lang w:val="en-GB"/>
        </w:rPr>
        <w:t xml:space="preserve"> 2023</w:t>
      </w:r>
      <w:r w:rsidR="00A15D15" w:rsidRPr="00521E85">
        <w:rPr>
          <w:noProof/>
          <w:lang w:val="en-GB"/>
        </w:rPr>
        <w:t>,</w:t>
      </w:r>
      <w:r w:rsidRPr="00521E85">
        <w:rPr>
          <w:noProof/>
          <w:lang w:val="en-GB"/>
        </w:rPr>
        <w:t xml:space="preserve"> </w:t>
      </w:r>
      <w:r w:rsidR="008164A5" w:rsidRPr="00521E85">
        <w:rPr>
          <w:noProof/>
          <w:lang w:val="en-GB"/>
        </w:rPr>
        <w:t xml:space="preserve">the </w:t>
      </w:r>
      <w:r w:rsidRPr="00521E85">
        <w:rPr>
          <w:noProof/>
          <w:lang w:val="en-GB"/>
        </w:rPr>
        <w:t xml:space="preserve">decarbonisation targets </w:t>
      </w:r>
      <w:r w:rsidR="00ED6D08" w:rsidRPr="00521E85">
        <w:rPr>
          <w:noProof/>
          <w:lang w:val="en-GB"/>
        </w:rPr>
        <w:t>have been incorporated</w:t>
      </w:r>
      <w:r w:rsidRPr="00521E85">
        <w:rPr>
          <w:noProof/>
          <w:lang w:val="en-GB"/>
        </w:rPr>
        <w:t xml:space="preserve"> in the revised Renewable Energy Directive. The average GHG intensity of fuels supplied in 2023 was </w:t>
      </w:r>
      <w:r w:rsidR="164EE6CD" w:rsidRPr="00521E85">
        <w:rPr>
          <w:noProof/>
          <w:lang w:val="en-GB"/>
        </w:rPr>
        <w:t>6</w:t>
      </w:r>
      <w:r w:rsidR="213A268F" w:rsidRPr="00521E85">
        <w:rPr>
          <w:noProof/>
          <w:lang w:val="en-GB"/>
        </w:rPr>
        <w:t>.</w:t>
      </w:r>
      <w:r w:rsidR="0BDA13DF" w:rsidRPr="00521E85">
        <w:rPr>
          <w:noProof/>
          <w:lang w:val="en-GB"/>
        </w:rPr>
        <w:t>3</w:t>
      </w:r>
      <w:r w:rsidRPr="00521E85">
        <w:rPr>
          <w:noProof/>
          <w:lang w:val="en-GB"/>
        </w:rPr>
        <w:t>% lower than in 2010.</w:t>
      </w:r>
    </w:p>
    <w:p w14:paraId="76BE3F83" w14:textId="77880A19" w:rsidR="0077323A" w:rsidRPr="00521E85" w:rsidRDefault="0077323A" w:rsidP="006672C6">
      <w:pPr>
        <w:rPr>
          <w:noProof/>
          <w:lang w:val="en-GB"/>
        </w:rPr>
      </w:pPr>
      <w:r w:rsidRPr="00521E85">
        <w:rPr>
          <w:noProof/>
          <w:lang w:val="en-GB"/>
        </w:rPr>
        <w:t xml:space="preserve">For more information on fuel quality, see Chapter </w:t>
      </w:r>
      <w:r w:rsidR="0A9987FB" w:rsidRPr="00521E85">
        <w:rPr>
          <w:noProof/>
          <w:lang w:val="en-GB"/>
        </w:rPr>
        <w:t>6</w:t>
      </w:r>
      <w:r w:rsidRPr="00521E85">
        <w:rPr>
          <w:noProof/>
          <w:lang w:val="en-GB"/>
        </w:rPr>
        <w:t xml:space="preserve"> of the accompanying staff working document.</w:t>
      </w:r>
    </w:p>
    <w:p w14:paraId="4E7C50FE" w14:textId="36A40898" w:rsidR="265B0C16" w:rsidRPr="00521E85" w:rsidRDefault="00FD0790">
      <w:pPr>
        <w:rPr>
          <w:noProof/>
          <w:lang w:val="en-GB"/>
        </w:rPr>
      </w:pPr>
      <w:r>
        <w:rPr>
          <w:noProof/>
          <w:lang w:val="en-GB"/>
        </w:rPr>
        <w:t>F</w:t>
      </w:r>
      <w:r w:rsidR="265B0C16" w:rsidRPr="00521E85">
        <w:rPr>
          <w:noProof/>
          <w:lang w:val="en-GB"/>
        </w:rPr>
        <w:t xml:space="preserve">uel combustion in road transport will </w:t>
      </w:r>
      <w:r w:rsidR="00D06E1C" w:rsidRPr="00521E85">
        <w:rPr>
          <w:noProof/>
          <w:lang w:val="en-GB"/>
        </w:rPr>
        <w:t>also</w:t>
      </w:r>
      <w:r w:rsidR="265B0C16" w:rsidRPr="00521E85">
        <w:rPr>
          <w:noProof/>
          <w:lang w:val="en-GB"/>
        </w:rPr>
        <w:t xml:space="preserve"> be subject to a </w:t>
      </w:r>
      <w:r w:rsidR="265B0C16" w:rsidRPr="00521E85">
        <w:rPr>
          <w:b/>
          <w:noProof/>
          <w:lang w:val="en-GB"/>
        </w:rPr>
        <w:t>new emissions trading system</w:t>
      </w:r>
      <w:r w:rsidR="265B0C16" w:rsidRPr="00521E85">
        <w:rPr>
          <w:noProof/>
          <w:lang w:val="en-GB"/>
        </w:rPr>
        <w:t xml:space="preserve"> (ETS2)</w:t>
      </w:r>
      <w:r w:rsidR="0078092C" w:rsidRPr="00521E85">
        <w:rPr>
          <w:noProof/>
          <w:lang w:val="en-GB"/>
        </w:rPr>
        <w:t xml:space="preserve">. The aim of this change is to </w:t>
      </w:r>
      <w:r w:rsidR="265B0C16" w:rsidRPr="00521E85">
        <w:rPr>
          <w:noProof/>
          <w:lang w:val="en-GB"/>
        </w:rPr>
        <w:t xml:space="preserve">bring emissions down by 42% by 2030 compared to 2005 levels (see </w:t>
      </w:r>
      <w:hyperlink w:anchor="_Buildings,_transport_and" w:history="1">
        <w:r w:rsidR="2E6768C9" w:rsidRPr="00521E85">
          <w:rPr>
            <w:rStyle w:val="Hipercze"/>
            <w:noProof/>
            <w:lang w:val="en-GB"/>
          </w:rPr>
          <w:t>Chapter 2</w:t>
        </w:r>
      </w:hyperlink>
      <w:r w:rsidR="265B0C16" w:rsidRPr="00521E85">
        <w:rPr>
          <w:noProof/>
          <w:lang w:val="en-GB"/>
        </w:rPr>
        <w:t xml:space="preserve"> for more details).</w:t>
      </w:r>
    </w:p>
    <w:p w14:paraId="7140A36F" w14:textId="3A5930D3" w:rsidR="00EB14B0" w:rsidRPr="00521E85" w:rsidRDefault="00EB14B0" w:rsidP="00EB14B0">
      <w:pPr>
        <w:pStyle w:val="Nagwek1"/>
        <w:rPr>
          <w:noProof/>
          <w:lang w:val="en-GB"/>
        </w:rPr>
      </w:pPr>
      <w:bookmarkStart w:id="54" w:name="_Land_use_sector"/>
      <w:bookmarkStart w:id="55" w:name="_Toc210930219"/>
      <w:bookmarkStart w:id="56" w:name="_Toc212531312"/>
      <w:bookmarkEnd w:id="54"/>
      <w:r w:rsidRPr="00521E85">
        <w:rPr>
          <w:noProof/>
          <w:lang w:val="en-GB"/>
        </w:rPr>
        <w:lastRenderedPageBreak/>
        <w:t>Land use sector</w:t>
      </w:r>
      <w:bookmarkEnd w:id="55"/>
      <w:bookmarkEnd w:id="56"/>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9016"/>
      </w:tblGrid>
      <w:tr w:rsidR="006672C6" w:rsidRPr="00521E85" w14:paraId="5E38FECA" w14:textId="77777777" w:rsidTr="00F05626">
        <w:trPr>
          <w:trHeight w:val="567"/>
        </w:trPr>
        <w:tc>
          <w:tcPr>
            <w:tcW w:w="9016" w:type="dxa"/>
            <w:shd w:val="clear" w:color="auto" w:fill="D5EF49" w:themeFill="accent6"/>
            <w:vAlign w:val="center"/>
          </w:tcPr>
          <w:p w14:paraId="70934E8A" w14:textId="77777777" w:rsidR="006672C6" w:rsidRPr="00521E85" w:rsidRDefault="006672C6" w:rsidP="00F05626">
            <w:pPr>
              <w:rPr>
                <w:b/>
                <w:bCs/>
                <w:noProof/>
                <w:color w:val="000000" w:themeColor="text1"/>
                <w:lang w:val="en-GB"/>
              </w:rPr>
            </w:pPr>
            <w:r w:rsidRPr="00521E85">
              <w:rPr>
                <w:b/>
                <w:bCs/>
                <w:noProof/>
                <w:color w:val="000000" w:themeColor="text1"/>
                <w:lang w:val="en-GB"/>
              </w:rPr>
              <w:t>Key highlights</w:t>
            </w:r>
          </w:p>
        </w:tc>
      </w:tr>
      <w:tr w:rsidR="006672C6" w:rsidRPr="00521E85" w14:paraId="729EB65B" w14:textId="77777777" w:rsidTr="005A174B">
        <w:trPr>
          <w:trHeight w:val="709"/>
        </w:trPr>
        <w:tc>
          <w:tcPr>
            <w:tcW w:w="9016" w:type="dxa"/>
            <w:shd w:val="clear" w:color="auto" w:fill="F5F7ED"/>
          </w:tcPr>
          <w:p w14:paraId="0236A438" w14:textId="6491FFFA" w:rsidR="0090754D" w:rsidRPr="00521E85" w:rsidRDefault="0090754D" w:rsidP="0090754D">
            <w:pPr>
              <w:pStyle w:val="Akapitzlist"/>
              <w:numPr>
                <w:ilvl w:val="0"/>
                <w:numId w:val="2"/>
              </w:numPr>
              <w:rPr>
                <w:noProof/>
                <w:lang w:val="en-GB"/>
              </w:rPr>
            </w:pPr>
            <w:r w:rsidRPr="00521E85">
              <w:rPr>
                <w:noProof/>
                <w:lang w:val="en-GB"/>
              </w:rPr>
              <w:t>Carbon removals from the land use</w:t>
            </w:r>
            <w:r w:rsidR="00460071" w:rsidRPr="00521E85">
              <w:rPr>
                <w:noProof/>
                <w:lang w:val="en-GB"/>
              </w:rPr>
              <w:t xml:space="preserve"> sector </w:t>
            </w:r>
            <w:r w:rsidRPr="00521E85">
              <w:rPr>
                <w:noProof/>
                <w:lang w:val="en-GB"/>
              </w:rPr>
              <w:t xml:space="preserve">have been on the decline, with a slight improvement recently, </w:t>
            </w:r>
            <w:r w:rsidR="00F6440A" w:rsidRPr="00521E85">
              <w:rPr>
                <w:noProof/>
                <w:lang w:val="en-GB"/>
              </w:rPr>
              <w:t>resulting in</w:t>
            </w:r>
            <w:r w:rsidR="00460071" w:rsidRPr="00521E85">
              <w:rPr>
                <w:noProof/>
                <w:lang w:val="en-GB"/>
              </w:rPr>
              <w:t xml:space="preserve"> a </w:t>
            </w:r>
            <w:r w:rsidR="00CE11A4" w:rsidRPr="00521E85">
              <w:rPr>
                <w:noProof/>
                <w:lang w:val="en-GB"/>
              </w:rPr>
              <w:t xml:space="preserve">net carbon </w:t>
            </w:r>
            <w:r w:rsidR="00460071" w:rsidRPr="00521E85">
              <w:rPr>
                <w:noProof/>
                <w:lang w:val="en-GB"/>
              </w:rPr>
              <w:t>sink of</w:t>
            </w:r>
            <w:r w:rsidRPr="00521E85">
              <w:rPr>
                <w:noProof/>
                <w:lang w:val="en-GB"/>
              </w:rPr>
              <w:t xml:space="preserve"> </w:t>
            </w:r>
            <w:r w:rsidR="008E19AC" w:rsidRPr="00521E85">
              <w:rPr>
                <w:noProof/>
                <w:lang w:val="en-GB"/>
              </w:rPr>
              <w:t>−</w:t>
            </w:r>
            <w:r w:rsidRPr="00521E85">
              <w:rPr>
                <w:noProof/>
                <w:lang w:val="en-GB"/>
              </w:rPr>
              <w:t>198 Mt</w:t>
            </w:r>
            <w:r w:rsidR="00460071" w:rsidRPr="00521E85">
              <w:rPr>
                <w:noProof/>
                <w:lang w:val="en-GB"/>
              </w:rPr>
              <w:t>CO</w:t>
            </w:r>
            <w:r w:rsidR="00460071" w:rsidRPr="00521E85">
              <w:rPr>
                <w:noProof/>
                <w:vertAlign w:val="subscript"/>
                <w:lang w:val="en-GB"/>
              </w:rPr>
              <w:t>2</w:t>
            </w:r>
            <w:r w:rsidR="007E5A1F" w:rsidRPr="00521E85">
              <w:rPr>
                <w:noProof/>
                <w:lang w:val="en-GB"/>
              </w:rPr>
              <w:t>-</w:t>
            </w:r>
            <w:r w:rsidR="00460071" w:rsidRPr="00521E85">
              <w:rPr>
                <w:noProof/>
                <w:lang w:val="en-GB"/>
              </w:rPr>
              <w:t>eq in 2023</w:t>
            </w:r>
            <w:r w:rsidRPr="00521E85">
              <w:rPr>
                <w:noProof/>
                <w:lang w:val="en-GB"/>
              </w:rPr>
              <w:t>.</w:t>
            </w:r>
          </w:p>
          <w:p w14:paraId="4B93728F" w14:textId="38DEC832" w:rsidR="006672C6" w:rsidRPr="00521E85" w:rsidRDefault="00F6440A" w:rsidP="00F05626">
            <w:pPr>
              <w:pStyle w:val="Akapitzlist"/>
              <w:numPr>
                <w:ilvl w:val="0"/>
                <w:numId w:val="2"/>
              </w:numPr>
              <w:rPr>
                <w:noProof/>
                <w:lang w:val="en-GB"/>
              </w:rPr>
            </w:pPr>
            <w:r w:rsidRPr="00521E85">
              <w:rPr>
                <w:noProof/>
                <w:lang w:val="en-GB"/>
              </w:rPr>
              <w:t xml:space="preserve">Latest available Member State projections </w:t>
            </w:r>
            <w:r w:rsidR="00233551" w:rsidRPr="00521E85">
              <w:rPr>
                <w:noProof/>
                <w:lang w:val="en-GB"/>
              </w:rPr>
              <w:t xml:space="preserve">still show a gap </w:t>
            </w:r>
            <w:r w:rsidR="00423F71" w:rsidRPr="00521E85">
              <w:rPr>
                <w:noProof/>
                <w:lang w:val="en-GB"/>
              </w:rPr>
              <w:t xml:space="preserve">at the EU level </w:t>
            </w:r>
            <w:r w:rsidR="00074602" w:rsidRPr="00521E85">
              <w:rPr>
                <w:noProof/>
                <w:lang w:val="en-GB"/>
              </w:rPr>
              <w:t xml:space="preserve">of </w:t>
            </w:r>
            <w:r w:rsidR="00EA4E83" w:rsidRPr="00521E85">
              <w:rPr>
                <w:noProof/>
                <w:lang w:val="en-GB"/>
              </w:rPr>
              <w:t>4</w:t>
            </w:r>
            <w:r w:rsidR="000A4884" w:rsidRPr="00521E85">
              <w:rPr>
                <w:noProof/>
                <w:lang w:val="en-GB"/>
              </w:rPr>
              <w:t>0</w:t>
            </w:r>
            <w:r w:rsidR="00EA4E83" w:rsidRPr="00521E85">
              <w:rPr>
                <w:noProof/>
                <w:lang w:val="en-GB"/>
              </w:rPr>
              <w:t>-</w:t>
            </w:r>
            <w:r w:rsidR="000A4884" w:rsidRPr="00521E85">
              <w:rPr>
                <w:noProof/>
                <w:lang w:val="en-GB"/>
              </w:rPr>
              <w:t>55</w:t>
            </w:r>
            <w:r w:rsidR="00EA4E83" w:rsidRPr="00521E85">
              <w:rPr>
                <w:noProof/>
                <w:lang w:val="en-GB"/>
              </w:rPr>
              <w:t xml:space="preserve"> MtCO</w:t>
            </w:r>
            <w:r w:rsidR="00EA4E83" w:rsidRPr="00521E85">
              <w:rPr>
                <w:noProof/>
                <w:vertAlign w:val="subscript"/>
                <w:lang w:val="en-GB"/>
              </w:rPr>
              <w:t>2</w:t>
            </w:r>
            <w:r w:rsidR="007E5A1F" w:rsidRPr="00521E85">
              <w:rPr>
                <w:noProof/>
                <w:lang w:val="en-GB"/>
              </w:rPr>
              <w:t>-</w:t>
            </w:r>
            <w:r w:rsidR="00EA4E83" w:rsidRPr="00521E85">
              <w:rPr>
                <w:noProof/>
                <w:lang w:val="en-GB"/>
              </w:rPr>
              <w:t xml:space="preserve">eq </w:t>
            </w:r>
            <w:r w:rsidR="007E6016" w:rsidRPr="00521E85">
              <w:rPr>
                <w:noProof/>
                <w:lang w:val="en-GB"/>
              </w:rPr>
              <w:t>from</w:t>
            </w:r>
            <w:r w:rsidR="007D7AD7" w:rsidRPr="00521E85">
              <w:rPr>
                <w:noProof/>
                <w:lang w:val="en-GB"/>
              </w:rPr>
              <w:t xml:space="preserve"> the EU </w:t>
            </w:r>
            <w:r w:rsidR="00EA4E83" w:rsidRPr="00521E85">
              <w:rPr>
                <w:noProof/>
                <w:lang w:val="en-GB"/>
              </w:rPr>
              <w:t>2030</w:t>
            </w:r>
            <w:r w:rsidR="007D7AD7" w:rsidRPr="00521E85">
              <w:rPr>
                <w:noProof/>
                <w:lang w:val="en-GB"/>
              </w:rPr>
              <w:t xml:space="preserve"> target.</w:t>
            </w:r>
          </w:p>
        </w:tc>
      </w:tr>
      <w:tr w:rsidR="006672C6" w:rsidRPr="00521E85" w14:paraId="1E457603" w14:textId="77777777" w:rsidTr="00F05626">
        <w:trPr>
          <w:trHeight w:val="567"/>
        </w:trPr>
        <w:tc>
          <w:tcPr>
            <w:tcW w:w="9016" w:type="dxa"/>
            <w:shd w:val="clear" w:color="auto" w:fill="F5F7ED"/>
          </w:tcPr>
          <w:p w14:paraId="58DC80C9" w14:textId="30C42320" w:rsidR="006672C6" w:rsidRPr="00521E85" w:rsidRDefault="0091392A" w:rsidP="00F05626">
            <w:pPr>
              <w:pStyle w:val="Akapitzlist"/>
              <w:numPr>
                <w:ilvl w:val="0"/>
                <w:numId w:val="2"/>
              </w:numPr>
              <w:rPr>
                <w:noProof/>
                <w:lang w:val="en-GB"/>
              </w:rPr>
            </w:pPr>
            <w:r w:rsidRPr="00521E85">
              <w:rPr>
                <w:noProof/>
                <w:lang w:val="en-GB"/>
              </w:rPr>
              <w:t xml:space="preserve">More investment in the land </w:t>
            </w:r>
            <w:r w:rsidR="004E0B37" w:rsidRPr="00521E85">
              <w:rPr>
                <w:noProof/>
                <w:lang w:val="en-GB"/>
              </w:rPr>
              <w:t xml:space="preserve">use </w:t>
            </w:r>
            <w:r w:rsidRPr="00521E85">
              <w:rPr>
                <w:noProof/>
                <w:lang w:val="en-GB"/>
              </w:rPr>
              <w:t xml:space="preserve">sector and a better monitoring system is needed to </w:t>
            </w:r>
            <w:r w:rsidR="00F90338" w:rsidRPr="00521E85">
              <w:rPr>
                <w:noProof/>
                <w:lang w:val="en-GB"/>
              </w:rPr>
              <w:t xml:space="preserve">enable reaching the land </w:t>
            </w:r>
            <w:r w:rsidR="004E0B37" w:rsidRPr="00521E85">
              <w:rPr>
                <w:noProof/>
                <w:lang w:val="en-GB"/>
              </w:rPr>
              <w:t>use</w:t>
            </w:r>
            <w:r w:rsidR="00F90338" w:rsidRPr="00521E85">
              <w:rPr>
                <w:noProof/>
                <w:lang w:val="en-GB"/>
              </w:rPr>
              <w:t xml:space="preserve"> sector’s climate target</w:t>
            </w:r>
            <w:r w:rsidR="007D7AD7" w:rsidRPr="00521E85">
              <w:rPr>
                <w:noProof/>
                <w:lang w:val="en-GB"/>
              </w:rPr>
              <w:t xml:space="preserve"> and ensure resilient</w:t>
            </w:r>
            <w:r w:rsidR="00E57656" w:rsidRPr="00521E85">
              <w:rPr>
                <w:noProof/>
                <w:lang w:val="en-GB"/>
              </w:rPr>
              <w:t xml:space="preserve"> </w:t>
            </w:r>
            <w:r w:rsidR="00B53189" w:rsidRPr="00521E85">
              <w:rPr>
                <w:noProof/>
                <w:lang w:val="en-GB"/>
              </w:rPr>
              <w:t xml:space="preserve">bioeconomy </w:t>
            </w:r>
            <w:r w:rsidR="00E57656" w:rsidRPr="00521E85">
              <w:rPr>
                <w:noProof/>
                <w:lang w:val="en-GB"/>
              </w:rPr>
              <w:t>value chains</w:t>
            </w:r>
            <w:r w:rsidR="00B53189" w:rsidRPr="00521E85">
              <w:rPr>
                <w:noProof/>
                <w:lang w:val="en-GB"/>
              </w:rPr>
              <w:t>.</w:t>
            </w:r>
            <w:r w:rsidR="00E57656" w:rsidRPr="00521E85">
              <w:rPr>
                <w:noProof/>
                <w:lang w:val="en-GB"/>
              </w:rPr>
              <w:t xml:space="preserve"> </w:t>
            </w:r>
          </w:p>
        </w:tc>
      </w:tr>
    </w:tbl>
    <w:p w14:paraId="440EA5B6" w14:textId="5E7C8906" w:rsidR="00FA0A2D" w:rsidRPr="00521E85" w:rsidRDefault="00BF3899" w:rsidP="00683745">
      <w:pPr>
        <w:rPr>
          <w:noProof/>
          <w:u w:color="000000"/>
          <w:bdr w:val="nil"/>
          <w:lang w:val="en-GB" w:eastAsia="en-GB"/>
        </w:rPr>
      </w:pPr>
      <w:r w:rsidRPr="00521E85">
        <w:rPr>
          <w:noProof/>
          <w:u w:color="000000"/>
          <w:bdr w:val="nil"/>
          <w:lang w:val="en-GB" w:eastAsia="en-GB"/>
        </w:rPr>
        <w:t>In the EU, the land use, land-use change, and forestry (LULUCF) sector absorbs more greenhouse gases than it emits, removing significant volumes of carbon from the atmosphere.</w:t>
      </w:r>
      <w:r w:rsidRPr="00521E85">
        <w:rPr>
          <w:noProof/>
          <w:lang w:val="en-GB"/>
        </w:rPr>
        <w:t xml:space="preserve"> </w:t>
      </w:r>
      <w:r w:rsidR="00683745" w:rsidRPr="00521E85">
        <w:rPr>
          <w:noProof/>
          <w:u w:color="000000"/>
          <w:bdr w:val="nil"/>
          <w:lang w:val="en-GB" w:eastAsia="en-GB"/>
        </w:rPr>
        <w:t xml:space="preserve">The sector </w:t>
      </w:r>
      <w:r w:rsidR="00B90FD9" w:rsidRPr="00521E85">
        <w:rPr>
          <w:noProof/>
          <w:u w:color="000000"/>
          <w:bdr w:val="nil"/>
          <w:lang w:val="en-GB" w:eastAsia="en-GB"/>
        </w:rPr>
        <w:t>therefore</w:t>
      </w:r>
      <w:r w:rsidR="00683745" w:rsidRPr="00521E85">
        <w:rPr>
          <w:noProof/>
          <w:u w:color="000000"/>
          <w:bdr w:val="nil"/>
          <w:lang w:val="en-GB" w:eastAsia="en-GB"/>
        </w:rPr>
        <w:t xml:space="preserve"> plays a</w:t>
      </w:r>
      <w:r w:rsidR="007E282E" w:rsidRPr="00521E85">
        <w:rPr>
          <w:noProof/>
          <w:u w:color="000000"/>
          <w:bdr w:val="nil"/>
          <w:lang w:val="en-GB" w:eastAsia="en-GB"/>
        </w:rPr>
        <w:t xml:space="preserve"> major</w:t>
      </w:r>
      <w:r w:rsidR="00683745" w:rsidRPr="00521E85">
        <w:rPr>
          <w:noProof/>
          <w:u w:color="000000"/>
          <w:bdr w:val="nil"/>
          <w:lang w:val="en-GB" w:eastAsia="en-GB"/>
        </w:rPr>
        <w:t xml:space="preserve"> role in achieving </w:t>
      </w:r>
      <w:r w:rsidR="00683745" w:rsidRPr="00521E85" w:rsidDel="0082627A">
        <w:rPr>
          <w:noProof/>
          <w:u w:color="000000"/>
          <w:bdr w:val="nil"/>
          <w:lang w:val="en-GB" w:eastAsia="en-GB"/>
        </w:rPr>
        <w:t>the</w:t>
      </w:r>
      <w:r w:rsidR="00683745" w:rsidRPr="00521E85">
        <w:rPr>
          <w:noProof/>
          <w:u w:color="000000"/>
          <w:bdr w:val="nil"/>
          <w:lang w:val="en-GB" w:eastAsia="en-GB"/>
        </w:rPr>
        <w:t xml:space="preserve"> EU’s</w:t>
      </w:r>
      <w:r w:rsidR="0082627A" w:rsidRPr="00521E85">
        <w:rPr>
          <w:noProof/>
          <w:u w:color="000000"/>
          <w:bdr w:val="nil"/>
          <w:lang w:val="en-GB" w:eastAsia="en-GB"/>
        </w:rPr>
        <w:t xml:space="preserve"> </w:t>
      </w:r>
      <w:r w:rsidR="00683745" w:rsidRPr="00521E85">
        <w:rPr>
          <w:noProof/>
          <w:u w:color="000000"/>
          <w:bdr w:val="nil"/>
          <w:lang w:val="en-GB" w:eastAsia="en-GB"/>
        </w:rPr>
        <w:t xml:space="preserve">climate </w:t>
      </w:r>
      <w:r w:rsidR="00B040BE" w:rsidRPr="00521E85">
        <w:rPr>
          <w:noProof/>
          <w:u w:color="000000"/>
          <w:bdr w:val="nil"/>
          <w:lang w:val="en-GB" w:eastAsia="en-GB"/>
        </w:rPr>
        <w:t xml:space="preserve">policy </w:t>
      </w:r>
      <w:r w:rsidR="00683745" w:rsidRPr="00521E85">
        <w:rPr>
          <w:noProof/>
          <w:u w:color="000000"/>
          <w:bdr w:val="nil"/>
          <w:lang w:val="en-GB" w:eastAsia="en-GB"/>
        </w:rPr>
        <w:t>goal</w:t>
      </w:r>
      <w:r w:rsidR="00B040BE" w:rsidRPr="00521E85">
        <w:rPr>
          <w:noProof/>
          <w:u w:color="000000"/>
          <w:bdr w:val="nil"/>
          <w:lang w:val="en-GB" w:eastAsia="en-GB"/>
        </w:rPr>
        <w:t>s</w:t>
      </w:r>
      <w:r w:rsidR="009F3FEE" w:rsidRPr="00521E85">
        <w:rPr>
          <w:noProof/>
          <w:u w:color="000000"/>
          <w:bdr w:val="nil"/>
          <w:lang w:val="en-GB" w:eastAsia="en-GB"/>
        </w:rPr>
        <w:t xml:space="preserve">, helping to </w:t>
      </w:r>
      <w:r w:rsidR="00E12EE7" w:rsidRPr="00521E85">
        <w:rPr>
          <w:noProof/>
          <w:u w:color="000000"/>
          <w:bdr w:val="nil"/>
          <w:lang w:val="en-GB" w:eastAsia="en-GB"/>
        </w:rPr>
        <w:t xml:space="preserve">enhance </w:t>
      </w:r>
      <w:r w:rsidR="00912FB6" w:rsidRPr="00521E85">
        <w:rPr>
          <w:noProof/>
          <w:u w:color="000000"/>
          <w:bdr w:val="nil"/>
          <w:lang w:val="en-GB" w:eastAsia="en-GB"/>
        </w:rPr>
        <w:t>removals</w:t>
      </w:r>
      <w:r w:rsidR="00957F63" w:rsidRPr="00521E85">
        <w:rPr>
          <w:noProof/>
          <w:u w:color="000000"/>
          <w:bdr w:val="nil"/>
          <w:lang w:val="en-GB" w:eastAsia="en-GB"/>
        </w:rPr>
        <w:t xml:space="preserve"> </w:t>
      </w:r>
      <w:r w:rsidR="008C6977" w:rsidRPr="00521E85">
        <w:rPr>
          <w:noProof/>
          <w:u w:color="000000"/>
          <w:bdr w:val="nil"/>
          <w:lang w:val="en-GB" w:eastAsia="en-GB"/>
        </w:rPr>
        <w:t xml:space="preserve">and </w:t>
      </w:r>
      <w:r w:rsidR="00E40504" w:rsidRPr="00521E85">
        <w:rPr>
          <w:noProof/>
          <w:u w:color="000000"/>
          <w:bdr w:val="nil"/>
          <w:lang w:val="en-GB" w:eastAsia="en-GB"/>
        </w:rPr>
        <w:t>boosting</w:t>
      </w:r>
      <w:r w:rsidR="008C6977" w:rsidRPr="00521E85">
        <w:rPr>
          <w:noProof/>
          <w:u w:color="000000"/>
          <w:bdr w:val="nil"/>
          <w:lang w:val="en-GB" w:eastAsia="en-GB"/>
        </w:rPr>
        <w:t xml:space="preserve"> the resilience of agriculture and forestry</w:t>
      </w:r>
      <w:r w:rsidR="0005505A" w:rsidRPr="00521E85">
        <w:rPr>
          <w:noProof/>
          <w:u w:color="000000"/>
          <w:bdr w:val="nil"/>
          <w:lang w:val="en-GB" w:eastAsia="en-GB"/>
        </w:rPr>
        <w:t xml:space="preserve"> </w:t>
      </w:r>
      <w:r w:rsidR="00112829" w:rsidRPr="00521E85">
        <w:rPr>
          <w:noProof/>
          <w:u w:color="000000"/>
          <w:bdr w:val="nil"/>
          <w:lang w:val="en-GB" w:eastAsia="en-GB"/>
        </w:rPr>
        <w:t>sectors</w:t>
      </w:r>
      <w:r w:rsidR="008C6977" w:rsidRPr="00521E85">
        <w:rPr>
          <w:noProof/>
          <w:u w:color="000000"/>
          <w:bdr w:val="nil"/>
          <w:lang w:val="en-GB" w:eastAsia="en-GB"/>
        </w:rPr>
        <w:t>.</w:t>
      </w:r>
    </w:p>
    <w:p w14:paraId="1FC08B2A" w14:textId="7BE4FD41" w:rsidR="006E7794" w:rsidRPr="00521E85" w:rsidRDefault="009258DE" w:rsidP="006E7794">
      <w:pPr>
        <w:rPr>
          <w:noProof/>
          <w:u w:color="000000"/>
          <w:bdr w:val="nil"/>
          <w:lang w:val="en-GB" w:eastAsia="en-GB"/>
        </w:rPr>
      </w:pPr>
      <w:r w:rsidRPr="00521E85">
        <w:rPr>
          <w:noProof/>
          <w:u w:color="000000"/>
          <w:bdr w:val="nil"/>
          <w:lang w:val="en-GB" w:eastAsia="en-GB"/>
        </w:rPr>
        <w:t>A</w:t>
      </w:r>
      <w:r w:rsidR="001C48D2" w:rsidRPr="00521E85">
        <w:rPr>
          <w:noProof/>
          <w:u w:color="000000"/>
          <w:bdr w:val="nil"/>
          <w:lang w:val="en-GB" w:eastAsia="en-GB"/>
        </w:rPr>
        <w:t>s</w:t>
      </w:r>
      <w:r w:rsidRPr="00521E85">
        <w:rPr>
          <w:noProof/>
          <w:u w:color="000000"/>
          <w:bdr w:val="nil"/>
          <w:lang w:val="en-GB" w:eastAsia="en-GB"/>
        </w:rPr>
        <w:t xml:space="preserve"> a </w:t>
      </w:r>
      <w:r w:rsidR="00052F18" w:rsidRPr="00521E85">
        <w:rPr>
          <w:noProof/>
          <w:u w:color="000000"/>
          <w:bdr w:val="nil"/>
          <w:lang w:val="en-GB" w:eastAsia="en-GB"/>
        </w:rPr>
        <w:t>key pillar</w:t>
      </w:r>
      <w:r w:rsidRPr="00521E85">
        <w:rPr>
          <w:noProof/>
          <w:u w:color="000000"/>
          <w:bdr w:val="nil"/>
          <w:lang w:val="en-GB" w:eastAsia="en-GB"/>
        </w:rPr>
        <w:t xml:space="preserve"> </w:t>
      </w:r>
      <w:r w:rsidR="00052F18" w:rsidRPr="00521E85">
        <w:rPr>
          <w:noProof/>
          <w:u w:color="000000"/>
          <w:bdr w:val="nil"/>
          <w:lang w:val="en-GB" w:eastAsia="en-GB"/>
        </w:rPr>
        <w:t>for</w:t>
      </w:r>
      <w:r w:rsidRPr="00521E85">
        <w:rPr>
          <w:noProof/>
          <w:u w:color="000000"/>
          <w:bdr w:val="nil"/>
          <w:lang w:val="en-GB" w:eastAsia="en-GB"/>
        </w:rPr>
        <w:t xml:space="preserve"> </w:t>
      </w:r>
      <w:r w:rsidR="003D1072" w:rsidRPr="00521E85">
        <w:rPr>
          <w:noProof/>
          <w:u w:color="000000"/>
          <w:bdr w:val="nil"/>
          <w:lang w:val="en-GB" w:eastAsia="en-GB"/>
        </w:rPr>
        <w:t xml:space="preserve">the </w:t>
      </w:r>
      <w:r w:rsidR="00052F18" w:rsidRPr="00521E85">
        <w:rPr>
          <w:noProof/>
          <w:u w:color="000000"/>
          <w:bdr w:val="nil"/>
          <w:lang w:val="en-GB" w:eastAsia="en-GB"/>
        </w:rPr>
        <w:t>EU’s</w:t>
      </w:r>
      <w:r w:rsidRPr="00521E85">
        <w:rPr>
          <w:noProof/>
          <w:u w:color="000000"/>
          <w:bdr w:val="nil"/>
          <w:lang w:val="en-GB" w:eastAsia="en-GB"/>
        </w:rPr>
        <w:t xml:space="preserve"> bioeconomy, t</w:t>
      </w:r>
      <w:r w:rsidR="006E7794" w:rsidRPr="00521E85">
        <w:rPr>
          <w:noProof/>
          <w:u w:color="000000"/>
          <w:bdr w:val="nil"/>
          <w:lang w:val="en-GB" w:eastAsia="en-GB"/>
        </w:rPr>
        <w:t xml:space="preserve">he sector </w:t>
      </w:r>
      <w:r w:rsidR="009A7FC8" w:rsidRPr="00521E85">
        <w:rPr>
          <w:noProof/>
          <w:u w:color="000000"/>
          <w:bdr w:val="nil"/>
          <w:lang w:val="en-GB" w:eastAsia="en-GB"/>
        </w:rPr>
        <w:t xml:space="preserve">plays an </w:t>
      </w:r>
      <w:r w:rsidR="00655B69" w:rsidRPr="00521E85">
        <w:rPr>
          <w:noProof/>
          <w:u w:color="000000"/>
          <w:bdr w:val="nil"/>
          <w:lang w:val="en-GB" w:eastAsia="en-GB"/>
        </w:rPr>
        <w:t>equally</w:t>
      </w:r>
      <w:r w:rsidR="009A7FC8" w:rsidRPr="00521E85">
        <w:rPr>
          <w:noProof/>
          <w:u w:color="000000"/>
          <w:bdr w:val="nil"/>
          <w:lang w:val="en-GB" w:eastAsia="en-GB"/>
        </w:rPr>
        <w:t xml:space="preserve"> important role for the transition to a climate-neutral and resilient economy, for instance in </w:t>
      </w:r>
      <w:r w:rsidR="006E7794" w:rsidRPr="00521E85">
        <w:rPr>
          <w:noProof/>
          <w:u w:color="000000"/>
          <w:bdr w:val="nil"/>
          <w:lang w:val="en-GB" w:eastAsia="en-GB"/>
        </w:rPr>
        <w:t>provid</w:t>
      </w:r>
      <w:r w:rsidR="009A7FC8" w:rsidRPr="00521E85">
        <w:rPr>
          <w:noProof/>
          <w:u w:color="000000"/>
          <w:bdr w:val="nil"/>
          <w:lang w:val="en-GB" w:eastAsia="en-GB"/>
        </w:rPr>
        <w:t>ing</w:t>
      </w:r>
      <w:r w:rsidR="00912FB6" w:rsidRPr="00521E85">
        <w:rPr>
          <w:noProof/>
          <w:u w:color="000000"/>
          <w:bdr w:val="nil"/>
          <w:lang w:val="en-GB" w:eastAsia="en-GB"/>
        </w:rPr>
        <w:t xml:space="preserve"> food</w:t>
      </w:r>
      <w:r w:rsidR="000E54A2" w:rsidRPr="00521E85">
        <w:rPr>
          <w:noProof/>
          <w:u w:color="000000"/>
          <w:bdr w:val="nil"/>
          <w:lang w:val="en-GB" w:eastAsia="en-GB"/>
        </w:rPr>
        <w:t xml:space="preserve"> and</w:t>
      </w:r>
      <w:r w:rsidR="006E7794" w:rsidRPr="00521E85">
        <w:rPr>
          <w:noProof/>
          <w:u w:color="000000"/>
          <w:bdr w:val="nil"/>
          <w:lang w:val="en-GB" w:eastAsia="en-GB"/>
        </w:rPr>
        <w:t xml:space="preserve"> materials that replace fossil or carbon-intensive materials</w:t>
      </w:r>
      <w:r w:rsidR="0005505A" w:rsidRPr="00521E85">
        <w:rPr>
          <w:noProof/>
          <w:u w:color="000000"/>
          <w:bdr w:val="nil"/>
          <w:lang w:val="en-GB" w:eastAsia="en-GB"/>
        </w:rPr>
        <w:t>.</w:t>
      </w:r>
    </w:p>
    <w:p w14:paraId="539D68CD" w14:textId="566C34D3" w:rsidR="00683745" w:rsidRPr="00521E85" w:rsidRDefault="00014B48" w:rsidP="00683745">
      <w:pPr>
        <w:rPr>
          <w:noProof/>
          <w:bdr w:val="nil"/>
          <w:lang w:val="en-GB" w:eastAsia="en-GB"/>
        </w:rPr>
      </w:pPr>
      <w:r w:rsidRPr="00521E85">
        <w:rPr>
          <w:noProof/>
          <w:bdr w:val="nil"/>
          <w:lang w:val="en-GB" w:eastAsia="en-GB"/>
        </w:rPr>
        <w:t>Net removal</w:t>
      </w:r>
      <w:r w:rsidR="00807E98" w:rsidRPr="00521E85">
        <w:rPr>
          <w:noProof/>
          <w:bdr w:val="nil"/>
          <w:lang w:val="en-GB" w:eastAsia="en-GB"/>
        </w:rPr>
        <w:t>s increased by</w:t>
      </w:r>
      <w:r w:rsidR="004A7963" w:rsidRPr="00521E85">
        <w:rPr>
          <w:noProof/>
          <w:bdr w:val="nil"/>
          <w:lang w:val="en-GB" w:eastAsia="en-GB"/>
        </w:rPr>
        <w:t xml:space="preserve"> </w:t>
      </w:r>
      <w:r w:rsidR="00444CB5" w:rsidRPr="00521E85">
        <w:rPr>
          <w:noProof/>
          <w:bdr w:val="nil"/>
          <w:lang w:val="en-GB" w:eastAsia="en-GB"/>
        </w:rPr>
        <w:t>15 Mt in 2023 compared to 2022</w:t>
      </w:r>
      <w:r w:rsidR="004A7963" w:rsidRPr="00521E85">
        <w:rPr>
          <w:noProof/>
          <w:bdr w:val="nil"/>
          <w:lang w:val="en-GB" w:eastAsia="en-GB"/>
        </w:rPr>
        <w:t xml:space="preserve">, resulting in a total net sink of </w:t>
      </w:r>
      <w:r w:rsidR="008E19AC" w:rsidRPr="00521E85">
        <w:rPr>
          <w:noProof/>
          <w:bdr w:val="nil"/>
          <w:lang w:val="en-GB" w:eastAsia="en-GB"/>
        </w:rPr>
        <w:t>−</w:t>
      </w:r>
      <w:r w:rsidR="004A7963" w:rsidRPr="00521E85">
        <w:rPr>
          <w:noProof/>
          <w:bdr w:val="nil"/>
          <w:lang w:val="en-GB" w:eastAsia="en-GB"/>
        </w:rPr>
        <w:t>198 MtCO</w:t>
      </w:r>
      <w:r w:rsidR="004A7963" w:rsidRPr="00521E85">
        <w:rPr>
          <w:noProof/>
          <w:bdr w:val="nil"/>
          <w:vertAlign w:val="subscript"/>
          <w:lang w:val="en-GB" w:eastAsia="en-GB"/>
        </w:rPr>
        <w:t>2</w:t>
      </w:r>
      <w:r w:rsidR="007E5A1F" w:rsidRPr="00521E85">
        <w:rPr>
          <w:noProof/>
          <w:bdr w:val="nil"/>
          <w:lang w:val="en-GB" w:eastAsia="en-GB"/>
        </w:rPr>
        <w:t>-</w:t>
      </w:r>
      <w:r w:rsidR="004A7963" w:rsidRPr="00521E85">
        <w:rPr>
          <w:noProof/>
          <w:bdr w:val="nil"/>
          <w:lang w:val="en-GB" w:eastAsia="en-GB"/>
        </w:rPr>
        <w:t xml:space="preserve">eq </w:t>
      </w:r>
      <w:r w:rsidR="003D1072" w:rsidRPr="00521E85">
        <w:rPr>
          <w:noProof/>
          <w:bdr w:val="nil"/>
          <w:lang w:val="en-GB" w:eastAsia="en-GB"/>
        </w:rPr>
        <w:t>in 2023</w:t>
      </w:r>
      <w:r w:rsidR="00444CB5" w:rsidRPr="00521E85">
        <w:rPr>
          <w:noProof/>
          <w:bdr w:val="nil"/>
          <w:lang w:val="en-GB" w:eastAsia="en-GB"/>
        </w:rPr>
        <w:t>.</w:t>
      </w:r>
      <w:r w:rsidR="00A47A43" w:rsidRPr="00521E85">
        <w:rPr>
          <w:noProof/>
          <w:bdr w:val="nil"/>
          <w:lang w:val="en-GB" w:eastAsia="en-GB"/>
        </w:rPr>
        <w:t xml:space="preserve"> Despite this improvement,</w:t>
      </w:r>
      <w:r w:rsidR="00444CB5" w:rsidRPr="00521E85">
        <w:rPr>
          <w:noProof/>
          <w:bdr w:val="nil"/>
          <w:lang w:val="en-GB" w:eastAsia="en-GB"/>
        </w:rPr>
        <w:t xml:space="preserve"> </w:t>
      </w:r>
      <w:r w:rsidR="00A47A43" w:rsidRPr="00521E85">
        <w:rPr>
          <w:noProof/>
          <w:bdr w:val="nil"/>
          <w:lang w:val="en-GB" w:eastAsia="en-GB"/>
        </w:rPr>
        <w:t>h</w:t>
      </w:r>
      <w:r w:rsidR="00683745" w:rsidRPr="00521E85">
        <w:rPr>
          <w:noProof/>
          <w:bdr w:val="nil"/>
          <w:lang w:val="en-GB" w:eastAsia="en-GB"/>
        </w:rPr>
        <w:t xml:space="preserve">owever, </w:t>
      </w:r>
      <w:r w:rsidR="009B678F" w:rsidRPr="00521E85">
        <w:rPr>
          <w:noProof/>
          <w:bdr w:val="nil"/>
          <w:lang w:val="en-GB" w:eastAsia="en-GB"/>
        </w:rPr>
        <w:t>the carbon removal sink</w:t>
      </w:r>
      <w:r w:rsidR="00577C63" w:rsidRPr="00521E85">
        <w:rPr>
          <w:noProof/>
          <w:bdr w:val="nil"/>
          <w:lang w:val="en-GB" w:eastAsia="en-GB"/>
        </w:rPr>
        <w:t xml:space="preserve"> has been declining</w:t>
      </w:r>
      <w:r w:rsidR="009B678F" w:rsidRPr="00521E85">
        <w:rPr>
          <w:noProof/>
          <w:bdr w:val="nil"/>
          <w:lang w:val="en-GB" w:eastAsia="en-GB"/>
        </w:rPr>
        <w:t xml:space="preserve"> at a worrying speed</w:t>
      </w:r>
      <w:r w:rsidR="00DC62D0" w:rsidRPr="00521E85">
        <w:rPr>
          <w:noProof/>
          <w:bdr w:val="nil"/>
          <w:lang w:val="en-GB" w:eastAsia="en-GB"/>
        </w:rPr>
        <w:t xml:space="preserve"> over the last decade</w:t>
      </w:r>
      <w:r w:rsidR="00683745" w:rsidRPr="00521E85">
        <w:rPr>
          <w:noProof/>
          <w:bdr w:val="nil"/>
          <w:lang w:val="en-GB" w:eastAsia="en-GB"/>
        </w:rPr>
        <w:t>.</w:t>
      </w:r>
      <w:r w:rsidR="0005505A" w:rsidRPr="00521E85">
        <w:rPr>
          <w:noProof/>
          <w:bdr w:val="nil"/>
          <w:lang w:val="en-GB" w:eastAsia="en-GB"/>
        </w:rPr>
        <w:t xml:space="preserve"> </w:t>
      </w:r>
      <w:r w:rsidR="00683745" w:rsidRPr="00521E85">
        <w:rPr>
          <w:noProof/>
          <w:bdr w:val="nil"/>
          <w:lang w:val="en-GB" w:eastAsia="en-GB"/>
        </w:rPr>
        <w:t>This</w:t>
      </w:r>
      <w:r w:rsidR="00322654" w:rsidRPr="00521E85">
        <w:rPr>
          <w:noProof/>
          <w:bdr w:val="nil"/>
          <w:lang w:val="en-GB" w:eastAsia="en-GB"/>
        </w:rPr>
        <w:t xml:space="preserve"> trend</w:t>
      </w:r>
      <w:r w:rsidR="00683745" w:rsidRPr="00521E85">
        <w:rPr>
          <w:noProof/>
          <w:bdr w:val="nil"/>
          <w:lang w:val="en-GB" w:eastAsia="en-GB"/>
        </w:rPr>
        <w:t xml:space="preserve"> is mainly </w:t>
      </w:r>
      <w:r w:rsidR="0005505A" w:rsidRPr="00521E85">
        <w:rPr>
          <w:noProof/>
          <w:bdr w:val="nil"/>
          <w:lang w:val="en-GB" w:eastAsia="en-GB"/>
        </w:rPr>
        <w:t>driven by</w:t>
      </w:r>
      <w:r w:rsidR="00683745" w:rsidRPr="00521E85">
        <w:rPr>
          <w:noProof/>
          <w:bdr w:val="nil"/>
          <w:lang w:val="en-GB" w:eastAsia="en-GB"/>
        </w:rPr>
        <w:t xml:space="preserve"> increased harvesting and slower forest growth</w:t>
      </w:r>
      <w:r w:rsidR="008118A7" w:rsidRPr="00521E85">
        <w:rPr>
          <w:noProof/>
          <w:bdr w:val="nil"/>
          <w:lang w:val="en-GB" w:eastAsia="en-GB"/>
        </w:rPr>
        <w:t>. This is in turn</w:t>
      </w:r>
      <w:r w:rsidR="00683745" w:rsidRPr="00521E85">
        <w:rPr>
          <w:noProof/>
          <w:bdr w:val="nil"/>
          <w:lang w:val="en-GB" w:eastAsia="en-GB"/>
        </w:rPr>
        <w:t xml:space="preserve"> </w:t>
      </w:r>
      <w:r w:rsidR="00322654" w:rsidRPr="00521E85">
        <w:rPr>
          <w:noProof/>
          <w:bdr w:val="nil"/>
          <w:lang w:val="en-GB" w:eastAsia="en-GB"/>
        </w:rPr>
        <w:t>due to</w:t>
      </w:r>
      <w:r w:rsidR="00683745" w:rsidRPr="00521E85">
        <w:rPr>
          <w:noProof/>
          <w:bdr w:val="nil"/>
          <w:lang w:val="en-GB" w:eastAsia="en-GB"/>
        </w:rPr>
        <w:t xml:space="preserve"> </w:t>
      </w:r>
      <w:r w:rsidR="008118A7" w:rsidRPr="00521E85">
        <w:rPr>
          <w:noProof/>
          <w:bdr w:val="nil"/>
          <w:lang w:val="en-GB" w:eastAsia="en-GB"/>
        </w:rPr>
        <w:t>c</w:t>
      </w:r>
      <w:r w:rsidR="00683745" w:rsidRPr="00521E85">
        <w:rPr>
          <w:noProof/>
          <w:bdr w:val="nil"/>
          <w:lang w:val="en-GB" w:eastAsia="en-GB"/>
        </w:rPr>
        <w:t xml:space="preserve">limate change </w:t>
      </w:r>
      <w:r w:rsidR="008118A7" w:rsidRPr="00521E85">
        <w:rPr>
          <w:noProof/>
          <w:bdr w:val="nil"/>
          <w:lang w:val="en-GB" w:eastAsia="en-GB"/>
        </w:rPr>
        <w:t>which</w:t>
      </w:r>
      <w:r w:rsidR="00683745" w:rsidRPr="00521E85">
        <w:rPr>
          <w:noProof/>
          <w:bdr w:val="nil"/>
          <w:lang w:val="en-GB" w:eastAsia="en-GB"/>
        </w:rPr>
        <w:t xml:space="preserve"> has had an increasing impact. More frequent and severe forest fires, wind damages, droughts, and insect and fungus outbreaks are reducing forest’s ability to absorb carbon. In some cases,</w:t>
      </w:r>
      <w:r w:rsidR="004C339E" w:rsidRPr="00521E85">
        <w:rPr>
          <w:noProof/>
          <w:bdr w:val="nil"/>
          <w:lang w:val="en-GB" w:eastAsia="en-GB"/>
        </w:rPr>
        <w:t xml:space="preserve"> ageing forests are also a factor</w:t>
      </w:r>
      <w:r w:rsidR="00683745" w:rsidRPr="00521E85">
        <w:rPr>
          <w:noProof/>
          <w:bdr w:val="nil"/>
          <w:lang w:val="en-GB" w:eastAsia="en-GB"/>
        </w:rPr>
        <w:t xml:space="preserve">. </w:t>
      </w:r>
      <w:r w:rsidR="00C755B6" w:rsidRPr="00521E85">
        <w:rPr>
          <w:noProof/>
          <w:bdr w:val="nil"/>
          <w:lang w:val="en-GB" w:eastAsia="en-GB"/>
        </w:rPr>
        <w:t>T</w:t>
      </w:r>
      <w:r w:rsidR="00683745" w:rsidRPr="00521E85">
        <w:rPr>
          <w:noProof/>
          <w:bdr w:val="nil"/>
          <w:lang w:val="en-GB" w:eastAsia="en-GB"/>
        </w:rPr>
        <w:t xml:space="preserve">he future capacity of EU forests to remove carbon is </w:t>
      </w:r>
      <w:r w:rsidR="004C339E" w:rsidRPr="00521E85">
        <w:rPr>
          <w:noProof/>
          <w:bdr w:val="nil"/>
          <w:lang w:val="en-GB" w:eastAsia="en-GB"/>
        </w:rPr>
        <w:t>therefore</w:t>
      </w:r>
      <w:r w:rsidR="00683745" w:rsidRPr="00521E85">
        <w:rPr>
          <w:noProof/>
          <w:bdr w:val="nil"/>
          <w:lang w:val="en-GB" w:eastAsia="en-GB"/>
        </w:rPr>
        <w:t xml:space="preserve"> uncertain, and the EU may </w:t>
      </w:r>
      <w:r w:rsidR="008E40E8" w:rsidRPr="00521E85">
        <w:rPr>
          <w:noProof/>
          <w:bdr w:val="nil"/>
          <w:lang w:val="en-GB" w:eastAsia="en-GB"/>
        </w:rPr>
        <w:t>be</w:t>
      </w:r>
      <w:r w:rsidR="00C755B6" w:rsidRPr="00521E85">
        <w:rPr>
          <w:noProof/>
          <w:bdr w:val="nil"/>
          <w:lang w:val="en-GB" w:eastAsia="en-GB"/>
        </w:rPr>
        <w:t xml:space="preserve"> at risk of </w:t>
      </w:r>
      <w:r w:rsidR="00683745" w:rsidRPr="00521E85">
        <w:rPr>
          <w:noProof/>
          <w:bdr w:val="nil"/>
          <w:lang w:val="en-GB" w:eastAsia="en-GB"/>
        </w:rPr>
        <w:t>los</w:t>
      </w:r>
      <w:r w:rsidR="00C755B6" w:rsidRPr="00521E85">
        <w:rPr>
          <w:noProof/>
          <w:bdr w:val="nil"/>
          <w:lang w:val="en-GB" w:eastAsia="en-GB"/>
        </w:rPr>
        <w:t>ing</w:t>
      </w:r>
      <w:r w:rsidR="00683745" w:rsidRPr="00521E85">
        <w:rPr>
          <w:noProof/>
          <w:bdr w:val="nil"/>
          <w:lang w:val="en-GB" w:eastAsia="en-GB"/>
        </w:rPr>
        <w:t xml:space="preserve"> its ability to balance carbon emissions from other sources.</w:t>
      </w:r>
    </w:p>
    <w:p w14:paraId="58CA73CA" w14:textId="76A8D3F8" w:rsidR="00683745" w:rsidRPr="00521E85" w:rsidRDefault="00683745" w:rsidP="00683745">
      <w:pPr>
        <w:rPr>
          <w:noProof/>
          <w:u w:color="000000"/>
          <w:bdr w:val="nil"/>
          <w:lang w:val="en-GB" w:eastAsia="en-GB"/>
        </w:rPr>
      </w:pPr>
      <w:r w:rsidRPr="00521E85">
        <w:rPr>
          <w:noProof/>
          <w:u w:color="000000"/>
          <w:bdr w:val="nil"/>
          <w:lang w:val="en-GB" w:eastAsia="en-GB"/>
        </w:rPr>
        <w:t xml:space="preserve">Currently, </w:t>
      </w:r>
      <w:r w:rsidR="00396D34" w:rsidRPr="00521E85">
        <w:rPr>
          <w:noProof/>
          <w:u w:color="000000"/>
          <w:bdr w:val="nil"/>
          <w:lang w:val="en-GB" w:eastAsia="en-GB"/>
        </w:rPr>
        <w:t xml:space="preserve">land </w:t>
      </w:r>
      <w:r w:rsidR="00014B9E" w:rsidRPr="00521E85">
        <w:rPr>
          <w:noProof/>
          <w:u w:color="000000"/>
          <w:bdr w:val="nil"/>
          <w:lang w:val="en-GB" w:eastAsia="en-GB"/>
        </w:rPr>
        <w:t>used for</w:t>
      </w:r>
      <w:r w:rsidR="00396D34" w:rsidRPr="00521E85">
        <w:rPr>
          <w:noProof/>
          <w:u w:color="000000"/>
          <w:bdr w:val="nil"/>
          <w:lang w:val="en-GB" w:eastAsia="en-GB"/>
        </w:rPr>
        <w:t xml:space="preserve"> </w:t>
      </w:r>
      <w:r w:rsidR="00301DB2" w:rsidRPr="00521E85">
        <w:rPr>
          <w:noProof/>
          <w:u w:color="000000"/>
          <w:bdr w:val="nil"/>
          <w:lang w:val="en-GB" w:eastAsia="en-GB"/>
        </w:rPr>
        <w:t xml:space="preserve">settlements, </w:t>
      </w:r>
      <w:r w:rsidRPr="00521E85">
        <w:rPr>
          <w:noProof/>
          <w:u w:color="000000"/>
          <w:bdr w:val="nil"/>
          <w:lang w:val="en-GB" w:eastAsia="en-GB"/>
        </w:rPr>
        <w:t xml:space="preserve">cropland, </w:t>
      </w:r>
      <w:r w:rsidR="00301DB2" w:rsidRPr="00521E85">
        <w:rPr>
          <w:noProof/>
          <w:u w:color="000000"/>
          <w:bdr w:val="nil"/>
          <w:lang w:val="en-GB" w:eastAsia="en-GB"/>
        </w:rPr>
        <w:t xml:space="preserve">wetlands and </w:t>
      </w:r>
      <w:r w:rsidRPr="00521E85">
        <w:rPr>
          <w:noProof/>
          <w:u w:color="000000"/>
          <w:bdr w:val="nil"/>
          <w:lang w:val="en-GB" w:eastAsia="en-GB"/>
        </w:rPr>
        <w:t>grassland are the main sources of LULUCF emissions</w:t>
      </w:r>
      <w:r w:rsidR="00906CDB" w:rsidRPr="00521E85">
        <w:rPr>
          <w:noProof/>
          <w:u w:color="000000"/>
          <w:bdr w:val="nil"/>
          <w:lang w:val="en-GB" w:eastAsia="en-GB"/>
        </w:rPr>
        <w:t xml:space="preserve"> (</w:t>
      </w:r>
      <w:r w:rsidR="00893439" w:rsidRPr="00521E85">
        <w:rPr>
          <w:noProof/>
          <w:u w:color="000000"/>
          <w:bdr w:val="nil"/>
          <w:lang w:val="en-GB" w:eastAsia="en-GB"/>
        </w:rPr>
        <w:t>See Figure 1</w:t>
      </w:r>
      <w:r w:rsidR="000F452D" w:rsidRPr="00521E85">
        <w:rPr>
          <w:noProof/>
          <w:u w:color="000000"/>
          <w:bdr w:val="nil"/>
          <w:lang w:val="en-GB" w:eastAsia="en-GB"/>
        </w:rPr>
        <w:t>9</w:t>
      </w:r>
      <w:r w:rsidR="00906CDB" w:rsidRPr="00521E85">
        <w:rPr>
          <w:noProof/>
          <w:u w:color="000000"/>
          <w:bdr w:val="nil"/>
          <w:lang w:val="en-GB" w:eastAsia="en-GB"/>
        </w:rPr>
        <w:t>)</w:t>
      </w:r>
      <w:r w:rsidR="00301DB2" w:rsidRPr="00521E85">
        <w:rPr>
          <w:noProof/>
          <w:u w:color="000000"/>
          <w:bdr w:val="nil"/>
          <w:lang w:val="en-GB" w:eastAsia="en-GB"/>
        </w:rPr>
        <w:t>.</w:t>
      </w:r>
    </w:p>
    <w:p w14:paraId="71E7D651" w14:textId="76268795" w:rsidR="009E16A9" w:rsidRPr="00521E85" w:rsidRDefault="006A4980" w:rsidP="006A4980">
      <w:pPr>
        <w:pStyle w:val="Legenda"/>
        <w:rPr>
          <w:noProof/>
          <w:lang w:val="en-GB"/>
        </w:rPr>
      </w:pPr>
      <w:bookmarkStart w:id="57" w:name="_Ref208349232"/>
      <w:r w:rsidRPr="00521E85">
        <w:rPr>
          <w:noProof/>
          <w:lang w:val="en-GB"/>
        </w:rPr>
        <w:lastRenderedPageBreak/>
        <w:t xml:space="preserve">Figure </w:t>
      </w:r>
      <w:bookmarkEnd w:id="57"/>
      <w:r w:rsidR="00F4048A" w:rsidRPr="00521E85">
        <w:rPr>
          <w:noProof/>
          <w:lang w:val="en-GB"/>
        </w:rPr>
        <w:t>19</w:t>
      </w:r>
      <w:r w:rsidRPr="00521E85">
        <w:rPr>
          <w:noProof/>
          <w:lang w:val="en-GB"/>
        </w:rPr>
        <w:t xml:space="preserve">: Land sector emissions and removals in </w:t>
      </w:r>
      <w:r w:rsidR="00776B16" w:rsidRPr="00521E85">
        <w:rPr>
          <w:noProof/>
          <w:lang w:val="en-GB"/>
        </w:rPr>
        <w:t>1990-</w:t>
      </w:r>
      <w:r w:rsidRPr="00521E85">
        <w:rPr>
          <w:noProof/>
          <w:lang w:val="en-GB"/>
        </w:rPr>
        <w:t>2023 by main land use category</w:t>
      </w:r>
      <w:r w:rsidR="00875F84" w:rsidRPr="00521E85">
        <w:rPr>
          <w:noProof/>
          <w:lang w:val="en-GB"/>
        </w:rPr>
        <w:t xml:space="preserve"> </w:t>
      </w:r>
      <w:r w:rsidR="00A1784B" w:rsidRPr="00521E85">
        <w:rPr>
          <w:noProof/>
          <w:lang w:val="en-GB"/>
        </w:rPr>
        <w:t>(EU-27)</w:t>
      </w:r>
    </w:p>
    <w:p w14:paraId="41ACBAA9" w14:textId="52BF64D6" w:rsidR="009E16A9" w:rsidRPr="00521E85" w:rsidRDefault="009E16A9" w:rsidP="006A4980">
      <w:pPr>
        <w:pStyle w:val="Legenda"/>
        <w:rPr>
          <w:noProof/>
          <w:lang w:val="en-GB"/>
        </w:rPr>
      </w:pPr>
      <w:r w:rsidRPr="00521E85">
        <w:rPr>
          <w:noProof/>
          <w:lang w:val="en-GB" w:eastAsia="en-GB"/>
        </w:rPr>
        <w:drawing>
          <wp:inline distT="0" distB="0" distL="0" distR="0" wp14:anchorId="198F5512" wp14:editId="61BE0B2B">
            <wp:extent cx="5718810" cy="4267835"/>
            <wp:effectExtent l="0" t="0" r="0" b="0"/>
            <wp:docPr id="1117610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718810" cy="4267835"/>
                    </a:xfrm>
                    <a:prstGeom prst="rect">
                      <a:avLst/>
                    </a:prstGeom>
                    <a:noFill/>
                  </pic:spPr>
                </pic:pic>
              </a:graphicData>
            </a:graphic>
          </wp:inline>
        </w:drawing>
      </w:r>
    </w:p>
    <w:p w14:paraId="295D04F1" w14:textId="52F8436A" w:rsidR="006672C6" w:rsidRPr="00521E85" w:rsidRDefault="00683745" w:rsidP="00C945E7">
      <w:pPr>
        <w:pStyle w:val="Nagwek2"/>
        <w:rPr>
          <w:noProof/>
          <w:lang w:val="en-GB"/>
        </w:rPr>
      </w:pPr>
      <w:bookmarkStart w:id="58" w:name="_Toc210930220"/>
      <w:bookmarkStart w:id="59" w:name="_Toc212531313"/>
      <w:r w:rsidRPr="00521E85">
        <w:rPr>
          <w:noProof/>
          <w:lang w:val="en-GB"/>
        </w:rPr>
        <w:t>LULUCF target</w:t>
      </w:r>
      <w:bookmarkEnd w:id="58"/>
      <w:bookmarkEnd w:id="59"/>
    </w:p>
    <w:p w14:paraId="1979C07D" w14:textId="0CFDAF4B" w:rsidR="00683745" w:rsidRPr="00521E85" w:rsidRDefault="00683745" w:rsidP="00683745">
      <w:pPr>
        <w:rPr>
          <w:noProof/>
          <w:u w:color="000000"/>
          <w:bdr w:val="nil"/>
          <w:lang w:val="en-GB" w:eastAsia="en-GB"/>
        </w:rPr>
      </w:pPr>
      <w:r w:rsidRPr="00521E85">
        <w:rPr>
          <w:noProof/>
          <w:bdr w:val="nil"/>
          <w:lang w:val="en-GB" w:eastAsia="en-GB"/>
        </w:rPr>
        <w:t xml:space="preserve">The LULUCF target is to increase land-based net removals in the EU by an additional </w:t>
      </w:r>
      <w:r w:rsidR="008E19AC" w:rsidRPr="00521E85">
        <w:rPr>
          <w:noProof/>
          <w:bdr w:val="nil"/>
          <w:lang w:val="en-GB" w:eastAsia="en-GB"/>
        </w:rPr>
        <w:t>−</w:t>
      </w:r>
      <w:r w:rsidRPr="00521E85">
        <w:rPr>
          <w:noProof/>
          <w:bdr w:val="nil"/>
          <w:lang w:val="en-GB" w:eastAsia="en-GB"/>
        </w:rPr>
        <w:t>42</w:t>
      </w:r>
      <w:r w:rsidR="008E19AC" w:rsidRPr="00521E85">
        <w:rPr>
          <w:noProof/>
          <w:bdr w:val="nil"/>
          <w:lang w:val="en-GB" w:eastAsia="en-GB"/>
        </w:rPr>
        <w:t> </w:t>
      </w:r>
      <w:r w:rsidRPr="00521E85">
        <w:rPr>
          <w:noProof/>
          <w:bdr w:val="nil"/>
          <w:lang w:val="en-GB" w:eastAsia="en-GB"/>
        </w:rPr>
        <w:t>MtCO₂-eq by 2030 compared to reference period 2016-2018</w:t>
      </w:r>
      <w:r w:rsidR="00115E80" w:rsidRPr="00521E85">
        <w:rPr>
          <w:rFonts w:ascii="Arial" w:hAnsi="Arial" w:cs="Arial"/>
          <w:noProof/>
          <w:bdr w:val="nil"/>
          <w:vertAlign w:val="superscript"/>
          <w:lang w:val="en-GB" w:eastAsia="en-GB"/>
        </w:rPr>
        <w:t> </w:t>
      </w:r>
      <w:r w:rsidRPr="00521E85">
        <w:rPr>
          <w:noProof/>
          <w:bdr w:val="nil"/>
          <w:vertAlign w:val="superscript"/>
          <w:lang w:val="en-GB" w:eastAsia="en-GB"/>
        </w:rPr>
        <w:footnoteReference w:id="41"/>
      </w:r>
      <w:r w:rsidRPr="00521E85">
        <w:rPr>
          <w:noProof/>
          <w:bdr w:val="nil"/>
          <w:lang w:val="en-GB" w:eastAsia="en-GB"/>
        </w:rPr>
        <w:t>.</w:t>
      </w:r>
    </w:p>
    <w:p w14:paraId="6EDA3B3F" w14:textId="0EDB0CF5" w:rsidR="00683745" w:rsidRPr="00521E85" w:rsidRDefault="00683745" w:rsidP="00683745">
      <w:pPr>
        <w:rPr>
          <w:noProof/>
          <w:u w:color="000000"/>
          <w:bdr w:val="nil"/>
          <w:lang w:val="en-GB" w:eastAsia="en-GB"/>
        </w:rPr>
      </w:pPr>
      <w:r w:rsidRPr="00521E85">
        <w:rPr>
          <w:noProof/>
          <w:u w:color="000000"/>
          <w:bdr w:val="nil"/>
          <w:lang w:val="en-GB" w:eastAsia="en-GB"/>
        </w:rPr>
        <w:t xml:space="preserve">For the period 2021-2025, specific accounting rules apply for different land accounting categories, which </w:t>
      </w:r>
      <w:r w:rsidR="00A60A0F" w:rsidRPr="00521E85">
        <w:rPr>
          <w:noProof/>
          <w:u w:color="000000"/>
          <w:bdr w:val="nil"/>
          <w:lang w:val="en-GB" w:eastAsia="en-GB"/>
        </w:rPr>
        <w:t>consider</w:t>
      </w:r>
      <w:r w:rsidRPr="00521E85">
        <w:rPr>
          <w:noProof/>
          <w:u w:color="000000"/>
          <w:bdr w:val="nil"/>
          <w:lang w:val="en-GB" w:eastAsia="en-GB"/>
        </w:rPr>
        <w:t xml:space="preserve"> historical benchmarks (such as the forest reference level). Member States are to </w:t>
      </w:r>
      <w:r w:rsidR="002A1AAC" w:rsidRPr="00521E85">
        <w:rPr>
          <w:noProof/>
          <w:u w:color="000000"/>
          <w:bdr w:val="nil"/>
          <w:lang w:val="en-GB" w:eastAsia="en-GB"/>
        </w:rPr>
        <w:t>follow</w:t>
      </w:r>
      <w:r w:rsidRPr="00521E85">
        <w:rPr>
          <w:noProof/>
          <w:u w:color="000000"/>
          <w:bdr w:val="nil"/>
          <w:lang w:val="en-GB" w:eastAsia="en-GB"/>
        </w:rPr>
        <w:t xml:space="preserve"> the ‘no-debit’ rule, meaning that ‘accounted’ emissions must not exceed ‘accounted’ removals.</w:t>
      </w:r>
    </w:p>
    <w:p w14:paraId="451FD6CC" w14:textId="3DCD16FA" w:rsidR="00683745" w:rsidRPr="00521E85" w:rsidRDefault="00683745" w:rsidP="00683745">
      <w:pPr>
        <w:rPr>
          <w:noProof/>
          <w:u w:color="000000"/>
          <w:bdr w:val="nil"/>
          <w:lang w:val="en-GB" w:eastAsia="en-GB"/>
        </w:rPr>
      </w:pPr>
      <w:r w:rsidRPr="00521E85">
        <w:rPr>
          <w:noProof/>
          <w:u w:color="000000"/>
          <w:bdr w:val="nil"/>
          <w:lang w:val="en-GB" w:eastAsia="en-GB"/>
        </w:rPr>
        <w:t xml:space="preserve">For the period 2026-2030, reporting is simplified, with the accounting rules and corresponding benchmarks abolished. The additional </w:t>
      </w:r>
      <w:r w:rsidR="005F1A55" w:rsidRPr="00521E85">
        <w:rPr>
          <w:noProof/>
          <w:u w:color="000000"/>
          <w:bdr w:val="nil"/>
          <w:lang w:val="en-GB" w:eastAsia="en-GB"/>
        </w:rPr>
        <w:t>−</w:t>
      </w:r>
      <w:r w:rsidRPr="00521E85">
        <w:rPr>
          <w:noProof/>
          <w:u w:color="000000"/>
          <w:bdr w:val="nil"/>
          <w:lang w:val="en-GB" w:eastAsia="en-GB"/>
        </w:rPr>
        <w:t>42</w:t>
      </w:r>
      <w:r w:rsidR="005F1A55" w:rsidRPr="00521E85">
        <w:rPr>
          <w:noProof/>
          <w:u w:color="000000"/>
          <w:bdr w:val="nil"/>
          <w:lang w:val="en-GB" w:eastAsia="en-GB"/>
        </w:rPr>
        <w:t> </w:t>
      </w:r>
      <w:r w:rsidRPr="00521E85">
        <w:rPr>
          <w:noProof/>
          <w:u w:color="000000"/>
          <w:bdr w:val="nil"/>
          <w:lang w:val="en-GB" w:eastAsia="en-GB"/>
        </w:rPr>
        <w:t>MtCO₂-eq target covers all LULUCF reporting categories and is distributed among Member States through individual targets, based on their share of total managed land area. The national 2030 targets require each Member State to increase its climate ambition and implement additional agriculture and forestry policies</w:t>
      </w:r>
      <w:r w:rsidR="002278FE" w:rsidRPr="00521E85">
        <w:rPr>
          <w:noProof/>
          <w:u w:color="000000"/>
          <w:bdr w:val="nil"/>
          <w:lang w:val="en-GB" w:eastAsia="en-GB"/>
        </w:rPr>
        <w:t>. F</w:t>
      </w:r>
      <w:r w:rsidRPr="00521E85">
        <w:rPr>
          <w:noProof/>
          <w:u w:color="000000"/>
          <w:bdr w:val="nil"/>
          <w:lang w:val="en-GB" w:eastAsia="en-GB"/>
        </w:rPr>
        <w:t>or more details, see Chapter</w:t>
      </w:r>
      <w:r w:rsidRPr="00521E85" w:rsidDel="00884641">
        <w:rPr>
          <w:noProof/>
          <w:u w:color="000000"/>
          <w:bdr w:val="nil"/>
          <w:lang w:val="en-GB" w:eastAsia="en-GB"/>
        </w:rPr>
        <w:t xml:space="preserve"> </w:t>
      </w:r>
      <w:r w:rsidR="001632BA" w:rsidRPr="00521E85">
        <w:rPr>
          <w:noProof/>
          <w:u w:color="000000"/>
          <w:bdr w:val="nil"/>
          <w:lang w:val="en-GB" w:eastAsia="en-GB"/>
        </w:rPr>
        <w:t>10</w:t>
      </w:r>
      <w:r w:rsidRPr="00521E85">
        <w:rPr>
          <w:noProof/>
          <w:u w:color="000000"/>
          <w:bdr w:val="nil"/>
          <w:lang w:val="en-GB" w:eastAsia="en-GB"/>
        </w:rPr>
        <w:t xml:space="preserve"> of the accompanying staff working document.</w:t>
      </w:r>
    </w:p>
    <w:p w14:paraId="416A70BA" w14:textId="670EA0A6" w:rsidR="00683745" w:rsidRPr="00521E85" w:rsidRDefault="00683745" w:rsidP="00683745">
      <w:pPr>
        <w:pStyle w:val="Nagwek2"/>
        <w:rPr>
          <w:noProof/>
          <w:lang w:val="en-GB"/>
        </w:rPr>
      </w:pPr>
      <w:bookmarkStart w:id="60" w:name="_Toc210930221"/>
      <w:bookmarkStart w:id="61" w:name="_Toc212531314"/>
      <w:r w:rsidRPr="00521E85">
        <w:rPr>
          <w:noProof/>
          <w:lang w:val="en-GB"/>
        </w:rPr>
        <w:lastRenderedPageBreak/>
        <w:t>Assessment of the progress</w:t>
      </w:r>
      <w:bookmarkEnd w:id="60"/>
      <w:bookmarkEnd w:id="61"/>
    </w:p>
    <w:p w14:paraId="1A9FBBD7" w14:textId="74D7911A" w:rsidR="008F7BC8" w:rsidRPr="00521E85" w:rsidRDefault="00683745" w:rsidP="00683745">
      <w:pPr>
        <w:rPr>
          <w:noProof/>
          <w:bdr w:val="nil"/>
          <w:lang w:val="en-GB" w:eastAsia="en-GB"/>
        </w:rPr>
      </w:pPr>
      <w:r w:rsidRPr="00521E85">
        <w:rPr>
          <w:noProof/>
          <w:bdr w:val="nil"/>
          <w:lang w:val="en-GB" w:eastAsia="en-GB"/>
        </w:rPr>
        <w:t xml:space="preserve">The negative trend of shrinking </w:t>
      </w:r>
      <w:r w:rsidR="002278FE" w:rsidRPr="00521E85">
        <w:rPr>
          <w:noProof/>
          <w:bdr w:val="nil"/>
          <w:lang w:val="en-GB" w:eastAsia="en-GB"/>
        </w:rPr>
        <w:t xml:space="preserve">net </w:t>
      </w:r>
      <w:r w:rsidRPr="00521E85">
        <w:rPr>
          <w:noProof/>
          <w:bdr w:val="nil"/>
          <w:lang w:val="en-GB" w:eastAsia="en-GB"/>
        </w:rPr>
        <w:t xml:space="preserve">removals observed in recent years persists. </w:t>
      </w:r>
      <w:r w:rsidR="00291778" w:rsidRPr="00521E85">
        <w:rPr>
          <w:noProof/>
          <w:bdr w:val="nil"/>
          <w:lang w:val="en-GB" w:eastAsia="en-GB"/>
        </w:rPr>
        <w:t xml:space="preserve">Both the preliminary numbers for the compliance period </w:t>
      </w:r>
      <w:r w:rsidR="00131F70" w:rsidRPr="00521E85">
        <w:rPr>
          <w:noProof/>
          <w:bdr w:val="nil"/>
          <w:lang w:val="en-GB" w:eastAsia="en-GB"/>
        </w:rPr>
        <w:t>2021-2025</w:t>
      </w:r>
      <w:r w:rsidR="00291778" w:rsidRPr="00521E85">
        <w:rPr>
          <w:noProof/>
          <w:bdr w:val="nil"/>
          <w:lang w:val="en-GB" w:eastAsia="en-GB"/>
        </w:rPr>
        <w:t xml:space="preserve"> </w:t>
      </w:r>
      <w:r w:rsidR="00131F70" w:rsidRPr="00521E85">
        <w:rPr>
          <w:noProof/>
          <w:bdr w:val="nil"/>
          <w:lang w:val="en-GB" w:eastAsia="en-GB"/>
        </w:rPr>
        <w:t>as well as Member States’</w:t>
      </w:r>
      <w:r w:rsidR="00291778" w:rsidRPr="00521E85">
        <w:rPr>
          <w:noProof/>
          <w:bdr w:val="nil"/>
          <w:lang w:val="en-GB" w:eastAsia="en-GB"/>
        </w:rPr>
        <w:t xml:space="preserve"> projections for the compliance period </w:t>
      </w:r>
      <w:r w:rsidR="00131F70" w:rsidRPr="00521E85">
        <w:rPr>
          <w:noProof/>
          <w:bdr w:val="nil"/>
          <w:lang w:val="en-GB" w:eastAsia="en-GB"/>
        </w:rPr>
        <w:t>2026-2030</w:t>
      </w:r>
      <w:r w:rsidR="00291778" w:rsidRPr="00521E85">
        <w:rPr>
          <w:noProof/>
          <w:bdr w:val="nil"/>
          <w:lang w:val="en-GB" w:eastAsia="en-GB"/>
        </w:rPr>
        <w:t xml:space="preserve"> indicate a gap to target.</w:t>
      </w:r>
    </w:p>
    <w:p w14:paraId="2909E316" w14:textId="25188F3B" w:rsidR="00683745" w:rsidRPr="00521E85" w:rsidRDefault="00683745" w:rsidP="00683745">
      <w:pPr>
        <w:rPr>
          <w:noProof/>
          <w:bdr w:val="nil"/>
          <w:lang w:val="en-GB" w:eastAsia="en-GB"/>
        </w:rPr>
      </w:pPr>
      <w:r w:rsidRPr="00521E85">
        <w:rPr>
          <w:noProof/>
          <w:bdr w:val="nil"/>
          <w:lang w:val="en-GB" w:eastAsia="en-GB"/>
        </w:rPr>
        <w:t xml:space="preserve">Based on the 2025 GHG inventory submissions, the provisional ‘accounted’ balance for the period 2021 to 2023 shows </w:t>
      </w:r>
      <w:r w:rsidR="00260461" w:rsidRPr="00521E85">
        <w:rPr>
          <w:noProof/>
          <w:bdr w:val="nil"/>
          <w:lang w:val="en-GB" w:eastAsia="en-GB"/>
        </w:rPr>
        <w:t>an</w:t>
      </w:r>
      <w:r w:rsidRPr="00521E85">
        <w:rPr>
          <w:noProof/>
          <w:bdr w:val="nil"/>
          <w:lang w:val="en-GB" w:eastAsia="en-GB"/>
        </w:rPr>
        <w:t xml:space="preserve"> EU total </w:t>
      </w:r>
      <w:r w:rsidR="00291778" w:rsidRPr="00521E85">
        <w:rPr>
          <w:noProof/>
          <w:bdr w:val="nil"/>
          <w:lang w:val="en-GB" w:eastAsia="en-GB"/>
        </w:rPr>
        <w:t xml:space="preserve">debit </w:t>
      </w:r>
      <w:r w:rsidRPr="00521E85">
        <w:rPr>
          <w:noProof/>
          <w:bdr w:val="nil"/>
          <w:lang w:val="en-GB" w:eastAsia="en-GB"/>
        </w:rPr>
        <w:t xml:space="preserve">of </w:t>
      </w:r>
      <w:r w:rsidR="00291778" w:rsidRPr="00521E85">
        <w:rPr>
          <w:noProof/>
          <w:bdr w:val="nil"/>
          <w:lang w:val="en-GB" w:eastAsia="en-GB"/>
        </w:rPr>
        <w:t>52</w:t>
      </w:r>
      <w:r w:rsidRPr="00521E85">
        <w:rPr>
          <w:noProof/>
          <w:bdr w:val="nil"/>
          <w:lang w:val="en-GB" w:eastAsia="en-GB"/>
        </w:rPr>
        <w:t xml:space="preserve"> MtCO₂-eq</w:t>
      </w:r>
      <w:r w:rsidR="0058668A" w:rsidRPr="00521E85">
        <w:rPr>
          <w:noProof/>
          <w:bdr w:val="nil"/>
          <w:lang w:val="en-GB" w:eastAsia="en-GB"/>
        </w:rPr>
        <w:t>. T</w:t>
      </w:r>
      <w:r w:rsidRPr="00521E85">
        <w:rPr>
          <w:noProof/>
          <w:bdr w:val="nil"/>
          <w:lang w:val="en-GB" w:eastAsia="en-GB"/>
        </w:rPr>
        <w:t>he ‘no-debit’ commitment</w:t>
      </w:r>
      <w:r w:rsidR="00253775" w:rsidRPr="00521E85">
        <w:rPr>
          <w:noProof/>
          <w:bdr w:val="nil"/>
          <w:lang w:val="en-GB" w:eastAsia="en-GB"/>
        </w:rPr>
        <w:t xml:space="preserve"> is therefore projected not to be met</w:t>
      </w:r>
      <w:r w:rsidR="00646668" w:rsidRPr="00521E85">
        <w:rPr>
          <w:noProof/>
          <w:bdr w:val="nil"/>
          <w:lang w:val="en-GB" w:eastAsia="en-GB"/>
        </w:rPr>
        <w:t xml:space="preserve"> at</w:t>
      </w:r>
      <w:r w:rsidR="00FE1B17" w:rsidRPr="00521E85">
        <w:rPr>
          <w:noProof/>
          <w:bdr w:val="nil"/>
          <w:lang w:val="en-GB" w:eastAsia="en-GB"/>
        </w:rPr>
        <w:t xml:space="preserve"> the</w:t>
      </w:r>
      <w:r w:rsidR="00646668" w:rsidRPr="00521E85">
        <w:rPr>
          <w:noProof/>
          <w:bdr w:val="nil"/>
          <w:lang w:val="en-GB" w:eastAsia="en-GB"/>
        </w:rPr>
        <w:t xml:space="preserve"> EU level, according to currently available figures</w:t>
      </w:r>
      <w:r w:rsidRPr="00521E85">
        <w:rPr>
          <w:noProof/>
          <w:bdr w:val="nil"/>
          <w:lang w:val="en-GB" w:eastAsia="en-GB"/>
        </w:rPr>
        <w:t xml:space="preserve">. </w:t>
      </w:r>
      <w:r w:rsidR="00FE1B17" w:rsidRPr="00521E85">
        <w:rPr>
          <w:noProof/>
          <w:bdr w:val="nil"/>
          <w:lang w:val="en-GB" w:eastAsia="en-GB"/>
        </w:rPr>
        <w:t xml:space="preserve">These, however, are subject to changes in the next years </w:t>
      </w:r>
      <w:r w:rsidRPr="00521E85">
        <w:rPr>
          <w:noProof/>
          <w:bdr w:val="nil"/>
          <w:lang w:val="en-GB" w:eastAsia="en-GB"/>
        </w:rPr>
        <w:t xml:space="preserve">due to </w:t>
      </w:r>
      <w:r w:rsidR="00F03CCE" w:rsidRPr="00521E85">
        <w:rPr>
          <w:noProof/>
          <w:bdr w:val="nil"/>
          <w:lang w:val="en-GB" w:eastAsia="en-GB"/>
        </w:rPr>
        <w:t xml:space="preserve">expected </w:t>
      </w:r>
      <w:r w:rsidRPr="00521E85">
        <w:rPr>
          <w:noProof/>
          <w:bdr w:val="nil"/>
          <w:lang w:val="en-GB" w:eastAsia="en-GB"/>
        </w:rPr>
        <w:t>methodological improvements of the greenhouse gas inventories</w:t>
      </w:r>
      <w:r w:rsidR="00A16F7A" w:rsidRPr="00521E85">
        <w:rPr>
          <w:noProof/>
          <w:bdr w:val="nil"/>
          <w:lang w:val="en-GB" w:eastAsia="en-GB"/>
        </w:rPr>
        <w:t>.</w:t>
      </w:r>
      <w:r w:rsidRPr="00521E85">
        <w:rPr>
          <w:noProof/>
          <w:bdr w:val="nil"/>
          <w:lang w:val="en-GB" w:eastAsia="en-GB"/>
        </w:rPr>
        <w:t xml:space="preserve"> </w:t>
      </w:r>
      <w:r w:rsidR="002244B2" w:rsidRPr="00521E85">
        <w:rPr>
          <w:noProof/>
          <w:bdr w:val="nil"/>
          <w:lang w:val="en-GB" w:eastAsia="en-GB"/>
        </w:rPr>
        <w:t xml:space="preserve">These </w:t>
      </w:r>
      <w:r w:rsidR="00EF0690" w:rsidRPr="00521E85">
        <w:rPr>
          <w:noProof/>
          <w:bdr w:val="nil"/>
          <w:lang w:val="en-GB" w:eastAsia="en-GB"/>
        </w:rPr>
        <w:t>changes, and any flexibilities available to Member States,</w:t>
      </w:r>
      <w:r w:rsidR="005F33FB" w:rsidRPr="00521E85">
        <w:rPr>
          <w:noProof/>
          <w:bdr w:val="nil"/>
          <w:lang w:val="en-GB" w:eastAsia="en-GB"/>
        </w:rPr>
        <w:t xml:space="preserve"> </w:t>
      </w:r>
      <w:r w:rsidR="002244B2" w:rsidRPr="00521E85">
        <w:rPr>
          <w:noProof/>
          <w:bdr w:val="nil"/>
          <w:lang w:val="en-GB" w:eastAsia="en-GB"/>
        </w:rPr>
        <w:t xml:space="preserve">will then be taken into account </w:t>
      </w:r>
      <w:r w:rsidR="00A16F7A" w:rsidRPr="00521E85">
        <w:rPr>
          <w:noProof/>
          <w:bdr w:val="nil"/>
          <w:lang w:val="en-GB" w:eastAsia="en-GB"/>
        </w:rPr>
        <w:t>before</w:t>
      </w:r>
      <w:r w:rsidR="002244B2" w:rsidRPr="00521E85">
        <w:rPr>
          <w:noProof/>
          <w:bdr w:val="nil"/>
          <w:lang w:val="en-GB" w:eastAsia="en-GB"/>
        </w:rPr>
        <w:t xml:space="preserve"> the compliance check for 2021-2025</w:t>
      </w:r>
      <w:r w:rsidR="004532F7" w:rsidRPr="00521E85">
        <w:rPr>
          <w:noProof/>
          <w:lang w:val="en-GB" w:eastAsia="en-GB"/>
        </w:rPr>
        <w:t xml:space="preserve"> that will </w:t>
      </w:r>
      <w:r w:rsidR="001B7817" w:rsidRPr="00521E85">
        <w:rPr>
          <w:noProof/>
          <w:lang w:val="en-GB" w:eastAsia="en-GB"/>
        </w:rPr>
        <w:t>be carried out</w:t>
      </w:r>
      <w:r w:rsidR="004E7D30" w:rsidRPr="00521E85">
        <w:rPr>
          <w:noProof/>
          <w:lang w:val="en-GB" w:eastAsia="en-GB"/>
        </w:rPr>
        <w:t xml:space="preserve"> in 2027</w:t>
      </w:r>
      <w:r w:rsidR="00743CDB" w:rsidRPr="00521E85">
        <w:rPr>
          <w:rFonts w:ascii="Arial" w:hAnsi="Arial" w:cs="Arial"/>
          <w:noProof/>
          <w:bdr w:val="nil"/>
          <w:vertAlign w:val="superscript"/>
          <w:lang w:val="en-GB" w:eastAsia="en-GB"/>
        </w:rPr>
        <w:t> </w:t>
      </w:r>
      <w:r w:rsidR="00A16F7A" w:rsidRPr="00521E85">
        <w:rPr>
          <w:rStyle w:val="Odwoanieprzypisudolnego"/>
          <w:noProof/>
          <w:bdr w:val="nil"/>
          <w:lang w:val="en-GB" w:eastAsia="en-GB"/>
        </w:rPr>
        <w:footnoteReference w:id="42"/>
      </w:r>
      <w:r w:rsidR="002244B2" w:rsidRPr="00521E85">
        <w:rPr>
          <w:noProof/>
          <w:bdr w:val="nil"/>
          <w:lang w:val="en-GB" w:eastAsia="en-GB"/>
        </w:rPr>
        <w:t>.</w:t>
      </w:r>
    </w:p>
    <w:p w14:paraId="65A24ED8" w14:textId="735C11F9" w:rsidR="00683745" w:rsidRPr="00521E85" w:rsidRDefault="00683745" w:rsidP="00683745">
      <w:pPr>
        <w:rPr>
          <w:noProof/>
          <w:lang w:val="en-GB"/>
        </w:rPr>
      </w:pPr>
      <w:r w:rsidRPr="00521E85">
        <w:rPr>
          <w:noProof/>
          <w:lang w:val="en-GB"/>
        </w:rPr>
        <w:t xml:space="preserve">Based upon data for </w:t>
      </w:r>
      <w:r w:rsidR="00260461" w:rsidRPr="00521E85">
        <w:rPr>
          <w:noProof/>
          <w:lang w:val="en-GB"/>
        </w:rPr>
        <w:t xml:space="preserve">three </w:t>
      </w:r>
      <w:r w:rsidRPr="00521E85">
        <w:rPr>
          <w:noProof/>
          <w:lang w:val="en-GB"/>
        </w:rPr>
        <w:t>years within the compliance period (2021</w:t>
      </w:r>
      <w:r w:rsidR="00F668E1" w:rsidRPr="00521E85">
        <w:rPr>
          <w:noProof/>
          <w:lang w:val="en-GB"/>
        </w:rPr>
        <w:t>-</w:t>
      </w:r>
      <w:r w:rsidR="005F1A55" w:rsidRPr="00521E85">
        <w:rPr>
          <w:noProof/>
          <w:lang w:val="en-GB"/>
        </w:rPr>
        <w:t>20</w:t>
      </w:r>
      <w:r w:rsidR="00F668E1" w:rsidRPr="00521E85">
        <w:rPr>
          <w:noProof/>
          <w:lang w:val="en-GB"/>
        </w:rPr>
        <w:t>23</w:t>
      </w:r>
      <w:r w:rsidRPr="00521E85">
        <w:rPr>
          <w:noProof/>
          <w:lang w:val="en-GB"/>
        </w:rPr>
        <w:t xml:space="preserve">) and excluding flexibilities, </w:t>
      </w:r>
      <w:r w:rsidR="00162397" w:rsidRPr="00521E85">
        <w:rPr>
          <w:noProof/>
          <w:lang w:val="en-GB"/>
        </w:rPr>
        <w:t>11</w:t>
      </w:r>
      <w:r w:rsidRPr="00521E85">
        <w:rPr>
          <w:noProof/>
          <w:lang w:val="en-GB"/>
        </w:rPr>
        <w:t xml:space="preserve"> Member States showed accounting debits</w:t>
      </w:r>
      <w:r w:rsidR="0033127F" w:rsidRPr="00521E85">
        <w:rPr>
          <w:noProof/>
          <w:lang w:val="en-GB"/>
        </w:rPr>
        <w:t xml:space="preserve">. They </w:t>
      </w:r>
      <w:r w:rsidRPr="00521E85">
        <w:rPr>
          <w:noProof/>
          <w:lang w:val="en-GB"/>
        </w:rPr>
        <w:t>may</w:t>
      </w:r>
      <w:r w:rsidR="0033127F" w:rsidRPr="00521E85">
        <w:rPr>
          <w:noProof/>
          <w:lang w:val="en-GB"/>
        </w:rPr>
        <w:t xml:space="preserve"> therefore</w:t>
      </w:r>
      <w:r w:rsidRPr="00521E85">
        <w:rPr>
          <w:noProof/>
          <w:lang w:val="en-GB"/>
        </w:rPr>
        <w:t xml:space="preserve"> face challenges meeting the commitment in 2025, with </w:t>
      </w:r>
      <w:r w:rsidR="002B119D" w:rsidRPr="00521E85">
        <w:rPr>
          <w:noProof/>
          <w:lang w:val="en-GB"/>
        </w:rPr>
        <w:t>Germany</w:t>
      </w:r>
      <w:r w:rsidRPr="00521E85">
        <w:rPr>
          <w:noProof/>
          <w:lang w:val="en-GB"/>
        </w:rPr>
        <w:t>,</w:t>
      </w:r>
      <w:r w:rsidR="00396B5D" w:rsidRPr="00521E85" w:rsidDel="002B119D">
        <w:rPr>
          <w:noProof/>
          <w:lang w:val="en-GB"/>
        </w:rPr>
        <w:t xml:space="preserve"> </w:t>
      </w:r>
      <w:r w:rsidR="002B119D" w:rsidRPr="00521E85">
        <w:rPr>
          <w:noProof/>
          <w:lang w:val="en-GB"/>
        </w:rPr>
        <w:t xml:space="preserve">Finland </w:t>
      </w:r>
      <w:r w:rsidR="00396B5D" w:rsidRPr="00521E85">
        <w:rPr>
          <w:noProof/>
          <w:lang w:val="en-GB"/>
        </w:rPr>
        <w:t xml:space="preserve">and </w:t>
      </w:r>
      <w:r w:rsidR="002B119D" w:rsidRPr="00521E85">
        <w:rPr>
          <w:noProof/>
          <w:lang w:val="en-GB"/>
        </w:rPr>
        <w:t>P</w:t>
      </w:r>
      <w:r w:rsidR="000F1F93" w:rsidRPr="00521E85">
        <w:rPr>
          <w:noProof/>
          <w:lang w:val="en-GB"/>
        </w:rPr>
        <w:t>ortugal</w:t>
      </w:r>
      <w:r w:rsidR="002B119D" w:rsidRPr="00521E85">
        <w:rPr>
          <w:noProof/>
          <w:lang w:val="en-GB"/>
        </w:rPr>
        <w:t xml:space="preserve"> </w:t>
      </w:r>
      <w:r w:rsidRPr="00521E85">
        <w:rPr>
          <w:noProof/>
          <w:lang w:val="en-GB"/>
        </w:rPr>
        <w:t xml:space="preserve">showing the biggest </w:t>
      </w:r>
      <w:r w:rsidR="00B02AF7" w:rsidRPr="00521E85">
        <w:rPr>
          <w:noProof/>
          <w:lang w:val="en-GB"/>
        </w:rPr>
        <w:t xml:space="preserve">net </w:t>
      </w:r>
      <w:r w:rsidRPr="00521E85">
        <w:rPr>
          <w:noProof/>
          <w:lang w:val="en-GB"/>
        </w:rPr>
        <w:t>debit</w:t>
      </w:r>
      <w:r w:rsidR="00635DA8" w:rsidRPr="00521E85">
        <w:rPr>
          <w:rFonts w:ascii="Arial" w:hAnsi="Arial" w:cs="Arial"/>
          <w:noProof/>
          <w:lang w:val="en-GB"/>
        </w:rPr>
        <w:t> </w:t>
      </w:r>
      <w:r w:rsidR="001C3D1C" w:rsidRPr="00521E85">
        <w:rPr>
          <w:rStyle w:val="Odwoanieprzypisudolnego"/>
          <w:noProof/>
          <w:lang w:val="en-GB"/>
        </w:rPr>
        <w:footnoteReference w:id="43"/>
      </w:r>
      <w:r w:rsidRPr="00521E85">
        <w:rPr>
          <w:noProof/>
          <w:lang w:val="en-GB"/>
        </w:rPr>
        <w:t xml:space="preserve">. </w:t>
      </w:r>
      <w:r w:rsidR="00222D27" w:rsidRPr="00521E85">
        <w:rPr>
          <w:noProof/>
          <w:lang w:val="en-GB"/>
        </w:rPr>
        <w:t xml:space="preserve">On the other hand, </w:t>
      </w:r>
      <w:r w:rsidR="00EA2E55" w:rsidRPr="00521E85">
        <w:rPr>
          <w:noProof/>
          <w:lang w:val="en-GB"/>
        </w:rPr>
        <w:t>16</w:t>
      </w:r>
      <w:r w:rsidRPr="00521E85">
        <w:rPr>
          <w:noProof/>
          <w:lang w:val="en-GB"/>
        </w:rPr>
        <w:t xml:space="preserve"> Member States</w:t>
      </w:r>
      <w:r w:rsidR="008B2F03" w:rsidRPr="00521E85">
        <w:rPr>
          <w:noProof/>
          <w:lang w:val="en-GB"/>
        </w:rPr>
        <w:t xml:space="preserve"> are in line with the </w:t>
      </w:r>
      <w:r w:rsidR="008B2F03" w:rsidRPr="00521E85">
        <w:rPr>
          <w:rFonts w:ascii="Aptos" w:hAnsi="Aptos" w:cs="Aptos"/>
          <w:noProof/>
          <w:lang w:val="en-GB"/>
        </w:rPr>
        <w:t>‘</w:t>
      </w:r>
      <w:r w:rsidR="008B2F03" w:rsidRPr="00521E85">
        <w:rPr>
          <w:noProof/>
          <w:lang w:val="en-GB"/>
        </w:rPr>
        <w:t>no-debit’ commitment</w:t>
      </w:r>
      <w:r w:rsidRPr="00521E85">
        <w:rPr>
          <w:noProof/>
          <w:lang w:val="en-GB"/>
        </w:rPr>
        <w:t xml:space="preserve">, </w:t>
      </w:r>
      <w:r w:rsidR="008B2F03" w:rsidRPr="00521E85">
        <w:rPr>
          <w:noProof/>
          <w:lang w:val="en-GB"/>
        </w:rPr>
        <w:t xml:space="preserve">as </w:t>
      </w:r>
      <w:r w:rsidRPr="00521E85">
        <w:rPr>
          <w:noProof/>
          <w:lang w:val="en-GB"/>
        </w:rPr>
        <w:t>accounted removals are higher than accounted emissions</w:t>
      </w:r>
      <w:r w:rsidR="005019BD" w:rsidRPr="00521E85">
        <w:rPr>
          <w:noProof/>
          <w:lang w:val="en-GB"/>
        </w:rPr>
        <w:t xml:space="preserve">. </w:t>
      </w:r>
      <w:r w:rsidR="00230D90" w:rsidRPr="00521E85">
        <w:rPr>
          <w:noProof/>
          <w:lang w:val="en-GB"/>
        </w:rPr>
        <w:t>Italy</w:t>
      </w:r>
      <w:r w:rsidR="00396B5D" w:rsidRPr="00521E85">
        <w:rPr>
          <w:noProof/>
          <w:lang w:val="en-GB"/>
        </w:rPr>
        <w:t>,</w:t>
      </w:r>
      <w:r w:rsidR="00396B5D" w:rsidRPr="00521E85" w:rsidDel="00230D90">
        <w:rPr>
          <w:noProof/>
          <w:lang w:val="en-GB"/>
        </w:rPr>
        <w:t xml:space="preserve"> </w:t>
      </w:r>
      <w:r w:rsidR="00230D90" w:rsidRPr="00521E85">
        <w:rPr>
          <w:noProof/>
          <w:lang w:val="en-GB"/>
        </w:rPr>
        <w:t xml:space="preserve">Romania </w:t>
      </w:r>
      <w:r w:rsidR="00396B5D" w:rsidRPr="00521E85">
        <w:rPr>
          <w:noProof/>
          <w:lang w:val="en-GB"/>
        </w:rPr>
        <w:t xml:space="preserve">and </w:t>
      </w:r>
      <w:r w:rsidR="00230D90" w:rsidRPr="00521E85">
        <w:rPr>
          <w:noProof/>
          <w:lang w:val="en-GB"/>
        </w:rPr>
        <w:t xml:space="preserve">Spain </w:t>
      </w:r>
      <w:r w:rsidR="00B02AF7" w:rsidRPr="00521E85">
        <w:rPr>
          <w:noProof/>
          <w:lang w:val="en-GB"/>
        </w:rPr>
        <w:t xml:space="preserve">show </w:t>
      </w:r>
      <w:r w:rsidRPr="00521E85">
        <w:rPr>
          <w:noProof/>
          <w:lang w:val="en-GB"/>
        </w:rPr>
        <w:t>the largest net credit</w:t>
      </w:r>
      <w:r w:rsidR="00635DA8" w:rsidRPr="00521E85">
        <w:rPr>
          <w:rFonts w:ascii="Arial" w:hAnsi="Arial" w:cs="Arial"/>
          <w:noProof/>
          <w:lang w:val="en-GB"/>
        </w:rPr>
        <w:t> </w:t>
      </w:r>
      <w:r w:rsidR="00B02AF7" w:rsidRPr="00521E85">
        <w:rPr>
          <w:rStyle w:val="Odwoanieprzypisudolnego"/>
          <w:noProof/>
          <w:lang w:val="en-GB"/>
        </w:rPr>
        <w:footnoteReference w:id="44"/>
      </w:r>
      <w:r w:rsidRPr="00521E85">
        <w:rPr>
          <w:noProof/>
          <w:lang w:val="en-GB"/>
        </w:rPr>
        <w:t>. A</w:t>
      </w:r>
      <w:r w:rsidR="00EE1CFF" w:rsidRPr="00521E85">
        <w:rPr>
          <w:noProof/>
          <w:lang w:val="en-GB"/>
        </w:rPr>
        <w:t>gain</w:t>
      </w:r>
      <w:r w:rsidR="00CA58A6" w:rsidRPr="00521E85">
        <w:rPr>
          <w:noProof/>
          <w:lang w:val="en-GB"/>
        </w:rPr>
        <w:t>,</w:t>
      </w:r>
      <w:r w:rsidR="00530EC4" w:rsidRPr="00521E85">
        <w:rPr>
          <w:noProof/>
          <w:lang w:val="en-GB"/>
        </w:rPr>
        <w:t xml:space="preserve"> it is important to note that these </w:t>
      </w:r>
      <w:r w:rsidRPr="00521E85">
        <w:rPr>
          <w:noProof/>
          <w:lang w:val="en-GB"/>
        </w:rPr>
        <w:t>figures are subject to change due to</w:t>
      </w:r>
      <w:r w:rsidR="00CA58A6" w:rsidRPr="00521E85">
        <w:rPr>
          <w:noProof/>
          <w:lang w:val="en-GB"/>
        </w:rPr>
        <w:t xml:space="preserve"> expected</w:t>
      </w:r>
      <w:r w:rsidRPr="00521E85">
        <w:rPr>
          <w:noProof/>
          <w:lang w:val="en-GB"/>
        </w:rPr>
        <w:t xml:space="preserve"> methodological improvements.</w:t>
      </w:r>
    </w:p>
    <w:p w14:paraId="7728700C" w14:textId="1BFFF504" w:rsidR="00683745" w:rsidRPr="00521E85" w:rsidRDefault="00ED6715" w:rsidP="00683745">
      <w:pPr>
        <w:rPr>
          <w:noProof/>
          <w:lang w:val="en-GB"/>
        </w:rPr>
      </w:pPr>
      <w:r w:rsidRPr="00521E85">
        <w:rPr>
          <w:noProof/>
          <w:lang w:val="en-GB"/>
        </w:rPr>
        <w:t>The l</w:t>
      </w:r>
      <w:r w:rsidR="00B26464" w:rsidRPr="00521E85">
        <w:rPr>
          <w:noProof/>
          <w:lang w:val="en-GB"/>
        </w:rPr>
        <w:t xml:space="preserve">atest </w:t>
      </w:r>
      <w:r w:rsidR="00683745" w:rsidRPr="00521E85">
        <w:rPr>
          <w:noProof/>
          <w:lang w:val="en-GB"/>
        </w:rPr>
        <w:t>projections provided by Member States</w:t>
      </w:r>
      <w:r w:rsidR="005C2B91" w:rsidRPr="00521E85">
        <w:rPr>
          <w:noProof/>
          <w:lang w:val="en-GB"/>
        </w:rPr>
        <w:t xml:space="preserve"> </w:t>
      </w:r>
      <w:r w:rsidR="00683745" w:rsidRPr="00521E85">
        <w:rPr>
          <w:noProof/>
          <w:lang w:val="en-GB"/>
        </w:rPr>
        <w:t>show that the EU as a whole is not on track to meet its target of generating additional 42 MtCO₂-eq net removals by 2030, leaving a gap of around 4</w:t>
      </w:r>
      <w:r w:rsidR="00CA2F40" w:rsidRPr="00521E85">
        <w:rPr>
          <w:noProof/>
          <w:lang w:val="en-GB"/>
        </w:rPr>
        <w:t xml:space="preserve">0-55 </w:t>
      </w:r>
      <w:r w:rsidR="00683745" w:rsidRPr="00521E85">
        <w:rPr>
          <w:noProof/>
          <w:lang w:val="en-GB"/>
        </w:rPr>
        <w:t xml:space="preserve">MtCO₂-eq. </w:t>
      </w:r>
      <w:r w:rsidR="00CC3457" w:rsidRPr="00521E85">
        <w:rPr>
          <w:noProof/>
          <w:lang w:val="en-GB"/>
        </w:rPr>
        <w:t>Sweden</w:t>
      </w:r>
      <w:r w:rsidR="00D7714C" w:rsidRPr="00521E85">
        <w:rPr>
          <w:noProof/>
          <w:lang w:val="en-GB"/>
        </w:rPr>
        <w:t>, Finland and Spain</w:t>
      </w:r>
      <w:r w:rsidR="00683745" w:rsidRPr="00521E85">
        <w:rPr>
          <w:noProof/>
          <w:lang w:val="en-GB"/>
        </w:rPr>
        <w:t xml:space="preserve"> project the biggest gap to their national 2030 targets, while </w:t>
      </w:r>
      <w:r w:rsidR="00EB667A" w:rsidRPr="00521E85">
        <w:rPr>
          <w:noProof/>
          <w:lang w:val="en-GB"/>
        </w:rPr>
        <w:t>France, Slovenia and Portugal</w:t>
      </w:r>
      <w:r w:rsidR="009A77FB" w:rsidRPr="00521E85">
        <w:rPr>
          <w:noProof/>
          <w:lang w:val="en-GB"/>
        </w:rPr>
        <w:t xml:space="preserve"> </w:t>
      </w:r>
      <w:r w:rsidR="00683745" w:rsidRPr="00521E85">
        <w:rPr>
          <w:noProof/>
          <w:lang w:val="en-GB"/>
        </w:rPr>
        <w:t>project to have the biggest surplus compared to the</w:t>
      </w:r>
      <w:r w:rsidR="00DD434A" w:rsidRPr="00521E85">
        <w:rPr>
          <w:noProof/>
          <w:lang w:val="en-GB"/>
        </w:rPr>
        <w:t>ir</w:t>
      </w:r>
      <w:r w:rsidR="00683745" w:rsidRPr="00521E85">
        <w:rPr>
          <w:noProof/>
          <w:lang w:val="en-GB"/>
        </w:rPr>
        <w:t xml:space="preserve"> </w:t>
      </w:r>
      <w:r w:rsidR="00DD434A" w:rsidRPr="00521E85">
        <w:rPr>
          <w:noProof/>
          <w:lang w:val="en-GB"/>
        </w:rPr>
        <w:t>respective</w:t>
      </w:r>
      <w:r w:rsidR="00683745" w:rsidRPr="00521E85">
        <w:rPr>
          <w:noProof/>
          <w:lang w:val="en-GB"/>
        </w:rPr>
        <w:t xml:space="preserve"> 2030 target</w:t>
      </w:r>
      <w:r w:rsidR="00DD434A" w:rsidRPr="00521E85">
        <w:rPr>
          <w:noProof/>
          <w:lang w:val="en-GB"/>
        </w:rPr>
        <w:t>s</w:t>
      </w:r>
      <w:r w:rsidR="00683745" w:rsidRPr="00521E85">
        <w:rPr>
          <w:noProof/>
          <w:lang w:val="en-GB"/>
        </w:rPr>
        <w:t xml:space="preserve"> (Figure </w:t>
      </w:r>
      <w:r w:rsidR="00676814" w:rsidRPr="00521E85">
        <w:rPr>
          <w:noProof/>
          <w:lang w:val="en-GB"/>
        </w:rPr>
        <w:t>20</w:t>
      </w:r>
      <w:r w:rsidR="00683745" w:rsidRPr="00521E85">
        <w:rPr>
          <w:noProof/>
          <w:lang w:val="en-GB"/>
        </w:rPr>
        <w:t>).</w:t>
      </w:r>
    </w:p>
    <w:p w14:paraId="2972C488" w14:textId="1D654E72" w:rsidR="00683745" w:rsidRPr="00521E85" w:rsidRDefault="3289C46D" w:rsidP="00683745">
      <w:pPr>
        <w:pStyle w:val="Legenda"/>
        <w:jc w:val="both"/>
        <w:rPr>
          <w:noProof/>
          <w:lang w:val="en-GB"/>
        </w:rPr>
      </w:pPr>
      <w:r w:rsidRPr="00521E85">
        <w:rPr>
          <w:noProof/>
          <w:lang w:val="en-GB"/>
        </w:rPr>
        <w:lastRenderedPageBreak/>
        <w:t>Figure</w:t>
      </w:r>
      <w:r w:rsidR="00BF6669" w:rsidRPr="00521E85">
        <w:rPr>
          <w:noProof/>
          <w:lang w:val="en-GB"/>
        </w:rPr>
        <w:t xml:space="preserve"> </w:t>
      </w:r>
      <w:r w:rsidR="00F4048A" w:rsidRPr="00521E85">
        <w:rPr>
          <w:noProof/>
          <w:lang w:val="en-GB"/>
        </w:rPr>
        <w:t>20</w:t>
      </w:r>
      <w:r w:rsidRPr="00521E85">
        <w:rPr>
          <w:noProof/>
          <w:lang w:val="en-GB"/>
        </w:rPr>
        <w:t>: Projected gap to the national 2030 targets</w:t>
      </w:r>
      <w:r w:rsidR="00542213" w:rsidRPr="00521E85">
        <w:rPr>
          <w:noProof/>
          <w:lang w:val="en-GB"/>
        </w:rPr>
        <w:t xml:space="preserve"> with additional measures</w:t>
      </w:r>
      <w:r w:rsidRPr="00521E85">
        <w:rPr>
          <w:noProof/>
          <w:lang w:val="en-GB"/>
        </w:rPr>
        <w:t xml:space="preserve">, based on Member States’ projections for 2030 </w:t>
      </w:r>
      <w:r w:rsidR="00564483" w:rsidRPr="00521E85">
        <w:rPr>
          <w:noProof/>
          <w:lang w:val="en-GB"/>
        </w:rPr>
        <w:t>(MtCO</w:t>
      </w:r>
      <w:r w:rsidR="00564483" w:rsidRPr="00521E85">
        <w:rPr>
          <w:noProof/>
          <w:vertAlign w:val="subscript"/>
          <w:lang w:val="en-GB"/>
        </w:rPr>
        <w:t>2</w:t>
      </w:r>
      <w:r w:rsidR="007B66E1" w:rsidRPr="00521E85">
        <w:rPr>
          <w:noProof/>
          <w:lang w:val="en-GB"/>
        </w:rPr>
        <w:t>-</w:t>
      </w:r>
      <w:r w:rsidR="00564483" w:rsidRPr="00521E85">
        <w:rPr>
          <w:noProof/>
          <w:lang w:val="en-GB"/>
        </w:rPr>
        <w:t>eq)</w:t>
      </w:r>
    </w:p>
    <w:p w14:paraId="4C0FD594" w14:textId="69C161DA" w:rsidR="00CA6873" w:rsidRPr="00521E85" w:rsidRDefault="000E5124" w:rsidP="00CA7C48">
      <w:pPr>
        <w:jc w:val="center"/>
        <w:rPr>
          <w:noProof/>
          <w:lang w:val="en-GB"/>
        </w:rPr>
      </w:pPr>
      <w:r w:rsidRPr="00521E85">
        <w:rPr>
          <w:noProof/>
          <w:lang w:val="en-GB" w:eastAsia="en-GB"/>
        </w:rPr>
        <w:drawing>
          <wp:inline distT="0" distB="0" distL="0" distR="0" wp14:anchorId="783C8839" wp14:editId="67367A60">
            <wp:extent cx="5290663" cy="3683469"/>
            <wp:effectExtent l="0" t="0" r="5715" b="0"/>
            <wp:docPr id="111208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302863" cy="3691963"/>
                    </a:xfrm>
                    <a:prstGeom prst="rect">
                      <a:avLst/>
                    </a:prstGeom>
                    <a:noFill/>
                  </pic:spPr>
                </pic:pic>
              </a:graphicData>
            </a:graphic>
          </wp:inline>
        </w:drawing>
      </w:r>
    </w:p>
    <w:p w14:paraId="67444FF8" w14:textId="74097859" w:rsidR="00E60FA3" w:rsidRDefault="00CF3D47" w:rsidP="00683745">
      <w:pPr>
        <w:rPr>
          <w:i/>
          <w:noProof/>
          <w:sz w:val="18"/>
          <w:szCs w:val="18"/>
          <w:lang w:val="en-GB"/>
        </w:rPr>
      </w:pPr>
      <w:r>
        <w:rPr>
          <w:i/>
          <w:noProof/>
          <w:sz w:val="18"/>
          <w:szCs w:val="18"/>
          <w:lang w:val="en-GB"/>
        </w:rPr>
        <w:t>Note: The gaps to the 2030 LULUCF target have been calculated taking into account the latest Member States</w:t>
      </w:r>
      <w:r>
        <w:rPr>
          <w:rFonts w:hint="eastAsia"/>
          <w:i/>
          <w:noProof/>
          <w:sz w:val="18"/>
          <w:szCs w:val="18"/>
          <w:lang w:val="en-GB"/>
        </w:rPr>
        <w:t>’</w:t>
      </w:r>
      <w:r>
        <w:rPr>
          <w:i/>
          <w:noProof/>
          <w:sz w:val="18"/>
          <w:szCs w:val="18"/>
          <w:lang w:val="en-GB"/>
        </w:rPr>
        <w:t xml:space="preserve"> GHG inventories data and projections (both submitted in 2025), including a re-adjustment to take into account possible discrepancies between the inventory data and projections. As Member States continuously improve their methodologies for GHG inventory data and projections in terms of accuracy, the gap calculations are susceptible to changes in the future.</w:t>
      </w:r>
    </w:p>
    <w:p w14:paraId="2A6D7D60" w14:textId="2AEF9C5D" w:rsidR="00683745" w:rsidRPr="00521E85" w:rsidRDefault="00683745" w:rsidP="00683745">
      <w:pPr>
        <w:rPr>
          <w:noProof/>
          <w:u w:color="000000"/>
          <w:bdr w:val="nil"/>
          <w:lang w:val="en-GB" w:eastAsia="en-GB"/>
        </w:rPr>
      </w:pPr>
      <w:r w:rsidRPr="00521E85">
        <w:rPr>
          <w:noProof/>
          <w:u w:color="000000"/>
          <w:bdr w:val="nil"/>
          <w:lang w:val="en-GB" w:eastAsia="en-GB"/>
        </w:rPr>
        <w:t xml:space="preserve">It is paramount that Member States swiftly design and implement adequate policies to put them firmly on track to reaching their climate targets. This should include measures to assist farmers, foresters and other </w:t>
      </w:r>
      <w:r w:rsidR="00923C1C" w:rsidRPr="00521E85">
        <w:rPr>
          <w:noProof/>
          <w:u w:color="000000"/>
          <w:bdr w:val="nil"/>
          <w:lang w:val="en-GB" w:eastAsia="en-GB"/>
        </w:rPr>
        <w:t xml:space="preserve">groups concerned </w:t>
      </w:r>
      <w:r w:rsidRPr="00521E85">
        <w:rPr>
          <w:noProof/>
          <w:u w:color="000000"/>
          <w:bdr w:val="nil"/>
          <w:lang w:val="en-GB" w:eastAsia="en-GB"/>
        </w:rPr>
        <w:t>in building sustainable business models in line with these targets.</w:t>
      </w:r>
    </w:p>
    <w:p w14:paraId="2C65D626" w14:textId="77777777" w:rsidR="00683745" w:rsidRPr="00521E85" w:rsidRDefault="00683745" w:rsidP="00683745">
      <w:pPr>
        <w:pStyle w:val="Nagwek2"/>
        <w:rPr>
          <w:noProof/>
          <w:lang w:val="en-GB" w:eastAsia="en-GB"/>
        </w:rPr>
      </w:pPr>
      <w:bookmarkStart w:id="62" w:name="_Toc210930222"/>
      <w:bookmarkStart w:id="63" w:name="_Toc212531315"/>
      <w:r w:rsidRPr="00521E85">
        <w:rPr>
          <w:noProof/>
          <w:lang w:val="en-GB" w:eastAsia="en-GB"/>
        </w:rPr>
        <w:t>Action to step up land monitoring</w:t>
      </w:r>
      <w:bookmarkEnd w:id="62"/>
      <w:bookmarkEnd w:id="63"/>
    </w:p>
    <w:p w14:paraId="2D47F47A" w14:textId="7703D008" w:rsidR="00683745" w:rsidRPr="00521E85" w:rsidRDefault="00683745" w:rsidP="008152C4">
      <w:pPr>
        <w:rPr>
          <w:noProof/>
          <w:u w:color="000000"/>
          <w:bdr w:val="nil"/>
          <w:lang w:val="en-GB" w:eastAsia="en-GB"/>
        </w:rPr>
      </w:pPr>
      <w:r w:rsidRPr="00521E85">
        <w:rPr>
          <w:noProof/>
          <w:bdr w:val="nil"/>
          <w:lang w:val="en-GB" w:eastAsia="en-GB"/>
        </w:rPr>
        <w:t>The LULUCF Regulation requires that all Member States set up systems to monitor soil and biomass carbon stocks</w:t>
      </w:r>
      <w:r w:rsidR="0007541C" w:rsidRPr="00521E85">
        <w:rPr>
          <w:noProof/>
          <w:bdr w:val="nil"/>
          <w:lang w:val="en-GB" w:eastAsia="en-GB"/>
        </w:rPr>
        <w:t xml:space="preserve">, </w:t>
      </w:r>
      <w:r w:rsidR="0007541C" w:rsidRPr="00521E85">
        <w:rPr>
          <w:noProof/>
          <w:lang w:val="en-GB" w:eastAsia="en-GB"/>
        </w:rPr>
        <w:t>among other things</w:t>
      </w:r>
      <w:r w:rsidRPr="00521E85">
        <w:rPr>
          <w:noProof/>
          <w:bdr w:val="nil"/>
          <w:lang w:val="en-GB" w:eastAsia="en-GB"/>
        </w:rPr>
        <w:t>.</w:t>
      </w:r>
    </w:p>
    <w:p w14:paraId="3C7AAE2F" w14:textId="59EBA475" w:rsidR="00191E55" w:rsidRPr="00521E85" w:rsidRDefault="00683745" w:rsidP="00683745">
      <w:pPr>
        <w:rPr>
          <w:noProof/>
          <w:bdr w:val="nil"/>
          <w:lang w:val="en-GB" w:eastAsia="en-GB"/>
        </w:rPr>
      </w:pPr>
      <w:r w:rsidRPr="00521E85">
        <w:rPr>
          <w:noProof/>
          <w:bdr w:val="nil"/>
          <w:lang w:val="en-GB" w:eastAsia="en-GB"/>
        </w:rPr>
        <w:t>Member States</w:t>
      </w:r>
      <w:r w:rsidR="00F97CF4" w:rsidRPr="00521E85">
        <w:rPr>
          <w:noProof/>
          <w:bdr w:val="nil"/>
          <w:lang w:val="en-GB" w:eastAsia="en-GB"/>
        </w:rPr>
        <w:t>’</w:t>
      </w:r>
      <w:r w:rsidRPr="00521E85">
        <w:rPr>
          <w:noProof/>
          <w:bdr w:val="nil"/>
          <w:lang w:val="en-GB" w:eastAsia="en-GB"/>
        </w:rPr>
        <w:t xml:space="preserve"> GHG inventories underpin climate action and are </w:t>
      </w:r>
      <w:r w:rsidR="00B8662C" w:rsidRPr="00521E85">
        <w:rPr>
          <w:noProof/>
          <w:bdr w:val="nil"/>
          <w:lang w:val="en-GB" w:eastAsia="en-GB"/>
        </w:rPr>
        <w:t>subject to</w:t>
      </w:r>
      <w:r w:rsidRPr="00521E85" w:rsidDel="00B8662C">
        <w:rPr>
          <w:noProof/>
          <w:bdr w:val="nil"/>
          <w:lang w:val="en-GB" w:eastAsia="en-GB"/>
        </w:rPr>
        <w:t xml:space="preserve"> </w:t>
      </w:r>
      <w:r w:rsidRPr="00521E85">
        <w:rPr>
          <w:noProof/>
          <w:bdr w:val="nil"/>
          <w:lang w:val="en-GB" w:eastAsia="en-GB"/>
        </w:rPr>
        <w:t>continuous develop</w:t>
      </w:r>
      <w:r w:rsidR="00846686" w:rsidRPr="00521E85">
        <w:rPr>
          <w:noProof/>
          <w:bdr w:val="nil"/>
          <w:lang w:val="en-GB" w:eastAsia="en-GB"/>
        </w:rPr>
        <w:t>ment</w:t>
      </w:r>
      <w:r w:rsidRPr="00521E85">
        <w:rPr>
          <w:noProof/>
          <w:bdr w:val="nil"/>
          <w:lang w:val="en-GB" w:eastAsia="en-GB"/>
        </w:rPr>
        <w:t xml:space="preserve">. </w:t>
      </w:r>
      <w:r w:rsidR="00E72E9E" w:rsidRPr="00521E85">
        <w:rPr>
          <w:noProof/>
          <w:bdr w:val="nil"/>
          <w:lang w:val="en-GB" w:eastAsia="en-GB"/>
        </w:rPr>
        <w:t xml:space="preserve">More accurate and timely data on land, soil and forests will help identify measures that unlock the highest climate benefits. Comprehensive and comparable </w:t>
      </w:r>
      <w:r w:rsidR="002A55A2" w:rsidRPr="00521E85">
        <w:rPr>
          <w:noProof/>
          <w:bdr w:val="nil"/>
          <w:lang w:val="en-GB" w:eastAsia="en-GB"/>
        </w:rPr>
        <w:t xml:space="preserve">monitoring systems for land, </w:t>
      </w:r>
      <w:r w:rsidR="00533A4A" w:rsidRPr="00521E85">
        <w:rPr>
          <w:noProof/>
          <w:bdr w:val="nil"/>
          <w:lang w:val="en-GB" w:eastAsia="en-GB"/>
        </w:rPr>
        <w:t>reaping</w:t>
      </w:r>
      <w:r w:rsidR="002A55A2" w:rsidRPr="00521E85">
        <w:rPr>
          <w:noProof/>
          <w:bdr w:val="nil"/>
          <w:lang w:val="en-GB" w:eastAsia="en-GB"/>
        </w:rPr>
        <w:t xml:space="preserve"> the benefits of advanced technologies such as modelling and satellites</w:t>
      </w:r>
      <w:r w:rsidR="00F41F1C" w:rsidRPr="00521E85">
        <w:rPr>
          <w:noProof/>
          <w:bdr w:val="nil"/>
          <w:lang w:val="en-GB" w:eastAsia="en-GB"/>
        </w:rPr>
        <w:t xml:space="preserve">, are key </w:t>
      </w:r>
      <w:r w:rsidR="00821DE6" w:rsidRPr="00521E85">
        <w:rPr>
          <w:noProof/>
          <w:bdr w:val="nil"/>
          <w:lang w:val="en-GB" w:eastAsia="en-GB"/>
        </w:rPr>
        <w:t xml:space="preserve">for cost-efficient </w:t>
      </w:r>
      <w:r w:rsidR="00623FFD" w:rsidRPr="00521E85">
        <w:rPr>
          <w:noProof/>
          <w:bdr w:val="nil"/>
          <w:lang w:val="en-GB" w:eastAsia="en-GB"/>
        </w:rPr>
        <w:t>decision-making and investment into the land sector</w:t>
      </w:r>
      <w:r w:rsidR="00821DE6" w:rsidRPr="00521E85">
        <w:rPr>
          <w:noProof/>
          <w:bdr w:val="nil"/>
          <w:lang w:val="en-GB" w:eastAsia="en-GB"/>
        </w:rPr>
        <w:t>, both in the Member States</w:t>
      </w:r>
      <w:r w:rsidR="00623FFD" w:rsidRPr="00521E85">
        <w:rPr>
          <w:noProof/>
          <w:bdr w:val="nil"/>
          <w:lang w:val="en-GB" w:eastAsia="en-GB"/>
        </w:rPr>
        <w:t xml:space="preserve"> and along</w:t>
      </w:r>
      <w:r w:rsidR="00821DE6" w:rsidRPr="00521E85">
        <w:rPr>
          <w:noProof/>
          <w:bdr w:val="nil"/>
          <w:lang w:val="en-GB" w:eastAsia="en-GB"/>
        </w:rPr>
        <w:t xml:space="preserve"> </w:t>
      </w:r>
      <w:r w:rsidR="00623FFD" w:rsidRPr="00521E85">
        <w:rPr>
          <w:noProof/>
          <w:bdr w:val="nil"/>
          <w:lang w:val="en-GB" w:eastAsia="en-GB"/>
        </w:rPr>
        <w:t>the bioeconomy value chains.</w:t>
      </w:r>
      <w:r w:rsidR="00690186" w:rsidRPr="00521E85">
        <w:rPr>
          <w:noProof/>
          <w:bdr w:val="nil"/>
          <w:lang w:val="en-GB" w:eastAsia="en-GB"/>
        </w:rPr>
        <w:t xml:space="preserve"> The Commission is assisting Member States in these efforts, such as through Horizon Europe programme and the Copernicus satellite programme.</w:t>
      </w:r>
    </w:p>
    <w:p w14:paraId="737645B1" w14:textId="77777777" w:rsidR="00191E55" w:rsidRPr="00521E85" w:rsidRDefault="00191E55">
      <w:pPr>
        <w:spacing w:line="259" w:lineRule="auto"/>
        <w:rPr>
          <w:noProof/>
          <w:bdr w:val="nil"/>
          <w:lang w:val="en-GB" w:eastAsia="en-GB"/>
        </w:rPr>
      </w:pPr>
      <w:r w:rsidRPr="00521E85">
        <w:rPr>
          <w:noProof/>
          <w:bdr w:val="nil"/>
          <w:lang w:val="en-GB" w:eastAsia="en-GB"/>
        </w:rPr>
        <w:br w:type="page"/>
      </w:r>
    </w:p>
    <w:p w14:paraId="15DC3360" w14:textId="534BD06A" w:rsidR="00683745" w:rsidRPr="00521E85" w:rsidRDefault="00683745" w:rsidP="00683745">
      <w:pPr>
        <w:pStyle w:val="Nagwek2"/>
        <w:rPr>
          <w:noProof/>
          <w:lang w:val="en-GB" w:eastAsia="en-GB"/>
        </w:rPr>
      </w:pPr>
      <w:bookmarkStart w:id="64" w:name="_Toc210930223"/>
      <w:bookmarkStart w:id="65" w:name="_Toc212531316"/>
      <w:r w:rsidRPr="00521E85">
        <w:rPr>
          <w:noProof/>
          <w:lang w:val="en-GB" w:eastAsia="en-GB"/>
        </w:rPr>
        <w:lastRenderedPageBreak/>
        <w:t xml:space="preserve">Related initiatives </w:t>
      </w:r>
      <w:r w:rsidR="000B51C2" w:rsidRPr="00521E85">
        <w:rPr>
          <w:noProof/>
          <w:lang w:val="en-GB" w:eastAsia="en-GB"/>
        </w:rPr>
        <w:t>relevant</w:t>
      </w:r>
      <w:r w:rsidRPr="00521E85">
        <w:rPr>
          <w:noProof/>
          <w:lang w:val="en-GB" w:eastAsia="en-GB"/>
        </w:rPr>
        <w:t xml:space="preserve"> </w:t>
      </w:r>
      <w:r w:rsidR="00444186" w:rsidRPr="00521E85">
        <w:rPr>
          <w:noProof/>
          <w:lang w:val="en-GB" w:eastAsia="en-GB"/>
        </w:rPr>
        <w:t>for</w:t>
      </w:r>
      <w:r w:rsidRPr="00521E85" w:rsidDel="00444186">
        <w:rPr>
          <w:noProof/>
          <w:lang w:val="en-GB" w:eastAsia="en-GB"/>
        </w:rPr>
        <w:t xml:space="preserve"> </w:t>
      </w:r>
      <w:r w:rsidRPr="00521E85">
        <w:rPr>
          <w:noProof/>
          <w:lang w:val="en-GB" w:eastAsia="en-GB"/>
        </w:rPr>
        <w:t>agriculture and forestry</w:t>
      </w:r>
      <w:bookmarkEnd w:id="64"/>
      <w:bookmarkEnd w:id="65"/>
    </w:p>
    <w:p w14:paraId="1C4C2EEC" w14:textId="6AFD065F" w:rsidR="00683745" w:rsidRPr="00521E85" w:rsidRDefault="00683745" w:rsidP="00683745">
      <w:pPr>
        <w:rPr>
          <w:noProof/>
          <w:u w:color="000000"/>
          <w:bdr w:val="nil"/>
          <w:lang w:val="en-GB" w:eastAsia="en-GB"/>
        </w:rPr>
      </w:pPr>
      <w:r w:rsidRPr="00521E85">
        <w:rPr>
          <w:noProof/>
          <w:bdr w:val="nil"/>
          <w:lang w:val="en-GB" w:eastAsia="en-GB"/>
        </w:rPr>
        <w:t xml:space="preserve">The </w:t>
      </w:r>
      <w:hyperlink r:id="rId161" w:history="1">
        <w:r w:rsidR="00A56ABF" w:rsidRPr="00521E85">
          <w:rPr>
            <w:rStyle w:val="Hipercze"/>
            <w:noProof/>
            <w:bdr w:val="nil"/>
            <w:lang w:val="en-GB" w:eastAsia="en-GB"/>
          </w:rPr>
          <w:t>EU Carbon Removals and Carbon Farming Regulation</w:t>
        </w:r>
      </w:hyperlink>
      <w:r w:rsidRPr="00521E85">
        <w:rPr>
          <w:noProof/>
          <w:bdr w:val="nil"/>
          <w:lang w:val="en-GB" w:eastAsia="en-GB"/>
        </w:rPr>
        <w:t xml:space="preserve"> adopted in 2024 is designed </w:t>
      </w:r>
      <w:r w:rsidRPr="00521E85">
        <w:rPr>
          <w:rStyle w:val="Pogrubienie"/>
          <w:noProof/>
          <w:lang w:val="en-GB"/>
        </w:rPr>
        <w:t>to facilitate and speed up the deployment of high-quality carbon removals and emission reductions</w:t>
      </w:r>
      <w:r w:rsidRPr="00521E85">
        <w:rPr>
          <w:noProof/>
          <w:bdr w:val="nil"/>
          <w:lang w:val="en-GB" w:eastAsia="en-GB"/>
        </w:rPr>
        <w:t>. It includes three distinct types of activities:</w:t>
      </w:r>
    </w:p>
    <w:p w14:paraId="4C46ECFA" w14:textId="05E62567" w:rsidR="00444186" w:rsidRPr="00521E85" w:rsidRDefault="00444186" w:rsidP="00444186">
      <w:pPr>
        <w:pStyle w:val="Akapitzlist"/>
        <w:numPr>
          <w:ilvl w:val="0"/>
          <w:numId w:val="5"/>
        </w:numPr>
        <w:rPr>
          <w:noProof/>
          <w:u w:color="000000"/>
          <w:bdr w:val="nil"/>
          <w:lang w:val="en-GB" w:eastAsia="en-GB"/>
        </w:rPr>
      </w:pPr>
      <w:r w:rsidRPr="00521E85">
        <w:rPr>
          <w:noProof/>
          <w:u w:color="000000"/>
          <w:bdr w:val="nil"/>
          <w:lang w:val="en-GB" w:eastAsia="en-GB"/>
        </w:rPr>
        <w:t>permanent removals</w:t>
      </w:r>
      <w:r w:rsidR="004A2F3A" w:rsidRPr="00521E85">
        <w:rPr>
          <w:noProof/>
          <w:u w:color="000000"/>
          <w:bdr w:val="nil"/>
          <w:lang w:val="en-GB" w:eastAsia="en-GB"/>
        </w:rPr>
        <w:t>;</w:t>
      </w:r>
    </w:p>
    <w:p w14:paraId="31B0E4BC" w14:textId="69359F21" w:rsidR="00683745" w:rsidRPr="00521E85" w:rsidRDefault="00683745" w:rsidP="00F2544A">
      <w:pPr>
        <w:pStyle w:val="Akapitzlist"/>
        <w:numPr>
          <w:ilvl w:val="0"/>
          <w:numId w:val="5"/>
        </w:numPr>
        <w:rPr>
          <w:noProof/>
          <w:u w:color="000000"/>
          <w:bdr w:val="nil"/>
          <w:lang w:val="en-GB" w:eastAsia="en-GB"/>
        </w:rPr>
      </w:pPr>
      <w:r w:rsidRPr="00521E85">
        <w:rPr>
          <w:noProof/>
          <w:u w:color="000000"/>
          <w:bdr w:val="nil"/>
          <w:lang w:val="en-GB" w:eastAsia="en-GB"/>
        </w:rPr>
        <w:t>carbon farming</w:t>
      </w:r>
      <w:r w:rsidR="004A2F3A" w:rsidRPr="00521E85">
        <w:rPr>
          <w:noProof/>
          <w:u w:color="000000"/>
          <w:bdr w:val="nil"/>
          <w:lang w:val="en-GB" w:eastAsia="en-GB"/>
        </w:rPr>
        <w:t>;</w:t>
      </w:r>
      <w:r w:rsidRPr="00521E85">
        <w:rPr>
          <w:noProof/>
          <w:u w:color="000000"/>
          <w:bdr w:val="nil"/>
          <w:lang w:val="en-GB" w:eastAsia="en-GB"/>
        </w:rPr>
        <w:t xml:space="preserve"> </w:t>
      </w:r>
      <w:r w:rsidR="00D314F3" w:rsidRPr="00521E85">
        <w:rPr>
          <w:noProof/>
          <w:u w:color="000000"/>
          <w:bdr w:val="nil"/>
          <w:lang w:val="en-GB" w:eastAsia="en-GB"/>
        </w:rPr>
        <w:t>and</w:t>
      </w:r>
    </w:p>
    <w:p w14:paraId="6A43C155" w14:textId="6D32C846" w:rsidR="00683745" w:rsidRPr="00521E85" w:rsidRDefault="00683745" w:rsidP="00F2544A">
      <w:pPr>
        <w:pStyle w:val="Akapitzlist"/>
        <w:numPr>
          <w:ilvl w:val="0"/>
          <w:numId w:val="5"/>
        </w:numPr>
        <w:rPr>
          <w:noProof/>
          <w:u w:color="000000"/>
          <w:bdr w:val="nil"/>
          <w:lang w:val="en-GB" w:eastAsia="en-GB"/>
        </w:rPr>
      </w:pPr>
      <w:r w:rsidRPr="00521E85">
        <w:rPr>
          <w:noProof/>
          <w:u w:color="000000"/>
          <w:bdr w:val="nil"/>
          <w:lang w:val="en-GB" w:eastAsia="en-GB"/>
        </w:rPr>
        <w:t xml:space="preserve">carbon storage </w:t>
      </w:r>
      <w:r w:rsidR="00263714" w:rsidRPr="00521E85">
        <w:rPr>
          <w:noProof/>
          <w:u w:color="000000"/>
          <w:bdr w:val="nil"/>
          <w:lang w:val="en-GB" w:eastAsia="en-GB"/>
        </w:rPr>
        <w:t>in long-lasting</w:t>
      </w:r>
      <w:r w:rsidRPr="00521E85">
        <w:rPr>
          <w:noProof/>
          <w:u w:color="000000"/>
          <w:bdr w:val="nil"/>
          <w:lang w:val="en-GB" w:eastAsia="en-GB"/>
        </w:rPr>
        <w:t xml:space="preserve"> products</w:t>
      </w:r>
      <w:r w:rsidR="00D314F3" w:rsidRPr="00521E85">
        <w:rPr>
          <w:noProof/>
          <w:u w:color="000000"/>
          <w:bdr w:val="nil"/>
          <w:lang w:val="en-GB" w:eastAsia="en-GB"/>
        </w:rPr>
        <w:t>.</w:t>
      </w:r>
    </w:p>
    <w:p w14:paraId="3738BF8C" w14:textId="3375C6EF" w:rsidR="00683745" w:rsidRPr="00521E85" w:rsidRDefault="00361471" w:rsidP="00683745">
      <w:pPr>
        <w:rPr>
          <w:noProof/>
          <w:bdr w:val="nil"/>
          <w:lang w:val="en-GB" w:eastAsia="en-GB"/>
        </w:rPr>
      </w:pPr>
      <w:r w:rsidRPr="00521E85">
        <w:rPr>
          <w:noProof/>
          <w:bdr w:val="nil"/>
          <w:lang w:val="en-GB" w:eastAsia="en-GB"/>
        </w:rPr>
        <w:t>By certifying carbon storage products, such as wood-based construction, t</w:t>
      </w:r>
      <w:r w:rsidR="00683745" w:rsidRPr="00521E85">
        <w:rPr>
          <w:noProof/>
          <w:bdr w:val="nil"/>
          <w:lang w:val="en-GB" w:eastAsia="en-GB"/>
        </w:rPr>
        <w:t xml:space="preserve">he </w:t>
      </w:r>
      <w:r w:rsidR="00941044" w:rsidRPr="00521E85">
        <w:rPr>
          <w:noProof/>
          <w:bdr w:val="nil"/>
          <w:lang w:val="en-GB" w:eastAsia="en-GB"/>
        </w:rPr>
        <w:t>regulation</w:t>
      </w:r>
      <w:r w:rsidR="00683745" w:rsidRPr="00521E85">
        <w:rPr>
          <w:noProof/>
          <w:bdr w:val="nil"/>
          <w:lang w:val="en-GB" w:eastAsia="en-GB"/>
        </w:rPr>
        <w:t xml:space="preserve"> will </w:t>
      </w:r>
      <w:r w:rsidR="005647A7" w:rsidRPr="00521E85">
        <w:rPr>
          <w:noProof/>
          <w:bdr w:val="nil"/>
          <w:lang w:val="en-GB" w:eastAsia="en-GB"/>
        </w:rPr>
        <w:t>also</w:t>
      </w:r>
      <w:r w:rsidR="00683745" w:rsidRPr="00521E85">
        <w:rPr>
          <w:noProof/>
          <w:bdr w:val="nil"/>
          <w:lang w:val="en-GB" w:eastAsia="en-GB"/>
        </w:rPr>
        <w:t xml:space="preserve"> provide land managers with new business opportunities </w:t>
      </w:r>
      <w:r w:rsidR="007D0880" w:rsidRPr="00521E85">
        <w:rPr>
          <w:noProof/>
          <w:bdr w:val="nil"/>
          <w:lang w:val="en-GB" w:eastAsia="en-GB"/>
        </w:rPr>
        <w:t>and</w:t>
      </w:r>
      <w:r w:rsidR="00683745" w:rsidRPr="00521E85">
        <w:rPr>
          <w:noProof/>
          <w:bdr w:val="nil"/>
          <w:lang w:val="en-GB" w:eastAsia="en-GB"/>
        </w:rPr>
        <w:t xml:space="preserve"> support </w:t>
      </w:r>
      <w:r w:rsidR="00134FB6" w:rsidRPr="00521E85">
        <w:rPr>
          <w:noProof/>
          <w:bdr w:val="nil"/>
          <w:lang w:val="en-GB" w:eastAsia="en-GB"/>
        </w:rPr>
        <w:t>the</w:t>
      </w:r>
      <w:r w:rsidR="00683745" w:rsidRPr="00521E85">
        <w:rPr>
          <w:noProof/>
          <w:bdr w:val="nil"/>
          <w:lang w:val="en-GB" w:eastAsia="en-GB"/>
        </w:rPr>
        <w:t xml:space="preserve"> growth of the sustainable circular bioeconomy. </w:t>
      </w:r>
      <w:r w:rsidR="009C49AF" w:rsidRPr="00521E85">
        <w:rPr>
          <w:noProof/>
          <w:bdr w:val="nil"/>
          <w:lang w:val="en-GB" w:eastAsia="en-GB"/>
        </w:rPr>
        <w:t>This</w:t>
      </w:r>
      <w:r w:rsidR="00683745" w:rsidRPr="00521E85">
        <w:rPr>
          <w:noProof/>
          <w:bdr w:val="nil"/>
          <w:lang w:val="en-GB" w:eastAsia="en-GB"/>
        </w:rPr>
        <w:t xml:space="preserve"> </w:t>
      </w:r>
      <w:r w:rsidR="00941044" w:rsidRPr="00521E85">
        <w:rPr>
          <w:noProof/>
          <w:bdr w:val="nil"/>
          <w:lang w:val="en-GB" w:eastAsia="en-GB"/>
        </w:rPr>
        <w:t xml:space="preserve">will </w:t>
      </w:r>
      <w:r w:rsidR="00CB44B3" w:rsidRPr="00521E85">
        <w:rPr>
          <w:noProof/>
          <w:bdr w:val="nil"/>
          <w:lang w:val="en-GB" w:eastAsia="en-GB"/>
        </w:rPr>
        <w:t xml:space="preserve">support </w:t>
      </w:r>
      <w:r w:rsidR="00683745" w:rsidRPr="00521E85">
        <w:rPr>
          <w:noProof/>
          <w:bdr w:val="nil"/>
          <w:lang w:val="en-GB" w:eastAsia="en-GB"/>
        </w:rPr>
        <w:t xml:space="preserve">Member States in </w:t>
      </w:r>
      <w:r w:rsidR="00CB44B3" w:rsidRPr="00521E85">
        <w:rPr>
          <w:noProof/>
          <w:bdr w:val="nil"/>
          <w:lang w:val="en-GB" w:eastAsia="en-GB"/>
        </w:rPr>
        <w:t xml:space="preserve">meeting </w:t>
      </w:r>
      <w:r w:rsidR="00683745" w:rsidRPr="00521E85">
        <w:rPr>
          <w:noProof/>
          <w:bdr w:val="nil"/>
          <w:lang w:val="en-GB" w:eastAsia="en-GB"/>
        </w:rPr>
        <w:t>their LULUCF targets.</w:t>
      </w:r>
    </w:p>
    <w:p w14:paraId="61536E87" w14:textId="5C98DA8A" w:rsidR="00683745" w:rsidRPr="00521E85" w:rsidRDefault="00683745" w:rsidP="00683745">
      <w:pPr>
        <w:pStyle w:val="Nagwek2"/>
        <w:rPr>
          <w:noProof/>
          <w:lang w:val="en-GB" w:eastAsia="en-GB"/>
        </w:rPr>
      </w:pPr>
      <w:bookmarkStart w:id="66" w:name="_Toc210930224"/>
      <w:bookmarkStart w:id="67" w:name="_Toc212531317"/>
      <w:r w:rsidRPr="00521E85">
        <w:rPr>
          <w:noProof/>
          <w:lang w:val="en-GB" w:eastAsia="en-GB"/>
        </w:rPr>
        <w:t xml:space="preserve">Incentives for </w:t>
      </w:r>
      <w:r w:rsidR="00C36DA3" w:rsidRPr="00521E85">
        <w:rPr>
          <w:noProof/>
          <w:lang w:val="en-GB" w:eastAsia="en-GB"/>
        </w:rPr>
        <w:t xml:space="preserve">carbon </w:t>
      </w:r>
      <w:r w:rsidRPr="00521E85">
        <w:rPr>
          <w:noProof/>
          <w:lang w:val="en-GB" w:eastAsia="en-GB"/>
        </w:rPr>
        <w:t>removals and sustainable practices</w:t>
      </w:r>
      <w:bookmarkEnd w:id="66"/>
      <w:bookmarkEnd w:id="67"/>
    </w:p>
    <w:p w14:paraId="46679472" w14:textId="556AD96A" w:rsidR="00683745" w:rsidRPr="00521E85" w:rsidRDefault="00683745" w:rsidP="00683745">
      <w:pPr>
        <w:rPr>
          <w:noProof/>
          <w:u w:color="000000"/>
          <w:bdr w:val="nil"/>
          <w:lang w:val="en-GB" w:eastAsia="en-GB"/>
        </w:rPr>
      </w:pPr>
      <w:r w:rsidRPr="00521E85">
        <w:rPr>
          <w:noProof/>
          <w:u w:color="000000"/>
          <w:bdr w:val="nil"/>
          <w:lang w:val="en-GB" w:eastAsia="en-GB"/>
        </w:rPr>
        <w:t>Many funding mechanisms and incentives are available or are being developed to encourage carbon removals, through public or private sources.</w:t>
      </w:r>
    </w:p>
    <w:p w14:paraId="56723604" w14:textId="09270B69" w:rsidR="00070759" w:rsidRPr="00521E85" w:rsidRDefault="00683745" w:rsidP="00683745">
      <w:pPr>
        <w:rPr>
          <w:noProof/>
          <w:bdr w:val="nil"/>
          <w:lang w:val="en-GB" w:eastAsia="en-GB"/>
        </w:rPr>
      </w:pPr>
      <w:r w:rsidRPr="00521E85">
        <w:rPr>
          <w:noProof/>
          <w:u w:color="000000"/>
          <w:bdr w:val="nil"/>
          <w:lang w:val="en-GB" w:eastAsia="en-GB"/>
        </w:rPr>
        <w:t xml:space="preserve">The </w:t>
      </w:r>
      <w:r w:rsidRPr="00521E85">
        <w:rPr>
          <w:rStyle w:val="Pogrubienie"/>
          <w:noProof/>
          <w:lang w:val="en-GB"/>
        </w:rPr>
        <w:t>EU provides funding</w:t>
      </w:r>
      <w:r w:rsidRPr="00521E85">
        <w:rPr>
          <w:noProof/>
          <w:u w:color="000000"/>
          <w:bdr w:val="nil"/>
          <w:lang w:val="en-GB" w:eastAsia="en-GB"/>
        </w:rPr>
        <w:t xml:space="preserve"> under the common agricultural policy, cohesion policy funds, and other EU programmes such as LIFE or Horizon Europe (in particular the Soil Mission).</w:t>
      </w:r>
      <w:r w:rsidR="00383F84" w:rsidRPr="00521E85">
        <w:rPr>
          <w:noProof/>
          <w:bdr w:val="nil"/>
          <w:lang w:val="en-GB" w:eastAsia="en-GB"/>
        </w:rPr>
        <w:t xml:space="preserve"> </w:t>
      </w:r>
      <w:r w:rsidRPr="00521E85">
        <w:rPr>
          <w:noProof/>
          <w:bdr w:val="nil"/>
          <w:lang w:val="en-GB" w:eastAsia="en-GB"/>
        </w:rPr>
        <w:t xml:space="preserve">In 2023, the Commission adopted </w:t>
      </w:r>
      <w:hyperlink r:id="rId162" w:history="1">
        <w:r w:rsidRPr="00521E85">
          <w:rPr>
            <w:rStyle w:val="Hipercze"/>
            <w:noProof/>
            <w:bdr w:val="nil"/>
            <w:lang w:val="en-GB" w:eastAsia="en-GB"/>
          </w:rPr>
          <w:t>guidance</w:t>
        </w:r>
      </w:hyperlink>
      <w:r w:rsidRPr="00521E85">
        <w:rPr>
          <w:noProof/>
          <w:bdr w:val="nil"/>
          <w:lang w:val="en-GB" w:eastAsia="en-GB"/>
        </w:rPr>
        <w:t xml:space="preserve"> on EU funding opportunities for healthy soils.</w:t>
      </w:r>
    </w:p>
    <w:p w14:paraId="79A35020" w14:textId="00B20B3E" w:rsidR="00683745" w:rsidRPr="00521E85" w:rsidRDefault="00683745" w:rsidP="00683745">
      <w:pPr>
        <w:rPr>
          <w:noProof/>
          <w:u w:color="000000"/>
          <w:bdr w:val="nil"/>
          <w:lang w:val="en-GB" w:eastAsia="en-GB"/>
        </w:rPr>
      </w:pPr>
      <w:r w:rsidRPr="00521E85">
        <w:rPr>
          <w:noProof/>
          <w:u w:color="000000"/>
          <w:bdr w:val="nil"/>
          <w:lang w:val="en-GB" w:eastAsia="en-GB"/>
        </w:rPr>
        <w:t xml:space="preserve">Member States can also support the uptake of sustainable management practices </w:t>
      </w:r>
      <w:r w:rsidRPr="00521E85">
        <w:rPr>
          <w:noProof/>
          <w:lang w:val="en-GB"/>
        </w:rPr>
        <w:t xml:space="preserve">under </w:t>
      </w:r>
      <w:hyperlink r:id="rId163" w:history="1">
        <w:r w:rsidRPr="00521E85">
          <w:rPr>
            <w:rStyle w:val="Hipercze"/>
            <w:noProof/>
            <w:lang w:val="en-GB"/>
          </w:rPr>
          <w:t>State aid rules</w:t>
        </w:r>
      </w:hyperlink>
      <w:r w:rsidRPr="00521E85">
        <w:rPr>
          <w:noProof/>
          <w:u w:color="000000"/>
          <w:bdr w:val="nil"/>
          <w:lang w:val="en-GB" w:eastAsia="en-GB"/>
        </w:rPr>
        <w:t xml:space="preserve">, which have been revised and allow </w:t>
      </w:r>
      <w:r w:rsidR="005472DB" w:rsidRPr="00521E85">
        <w:rPr>
          <w:noProof/>
          <w:u w:color="000000"/>
          <w:bdr w:val="nil"/>
          <w:lang w:val="en-GB" w:eastAsia="en-GB"/>
        </w:rPr>
        <w:t>to support</w:t>
      </w:r>
      <w:r w:rsidRPr="00521E85">
        <w:rPr>
          <w:noProof/>
          <w:u w:color="000000"/>
          <w:bdr w:val="nil"/>
          <w:lang w:val="en-GB" w:eastAsia="en-GB"/>
        </w:rPr>
        <w:t xml:space="preserve"> forest ecosystem services such as climate regulation and biodiversity restoratio</w:t>
      </w:r>
      <w:r w:rsidR="00070759" w:rsidRPr="00521E85">
        <w:rPr>
          <w:noProof/>
          <w:u w:color="000000"/>
          <w:bdr w:val="nil"/>
          <w:lang w:val="en-GB" w:eastAsia="en-GB"/>
        </w:rPr>
        <w:t>n</w:t>
      </w:r>
      <w:r w:rsidR="009C460F" w:rsidRPr="00521E85">
        <w:rPr>
          <w:noProof/>
          <w:u w:color="000000"/>
          <w:bdr w:val="nil"/>
          <w:lang w:val="en-GB" w:eastAsia="en-GB"/>
        </w:rPr>
        <w:t>.</w:t>
      </w:r>
      <w:r w:rsidR="00383F84" w:rsidRPr="00521E85">
        <w:rPr>
          <w:noProof/>
          <w:u w:color="000000"/>
          <w:bdr w:val="nil"/>
          <w:lang w:val="en-GB" w:eastAsia="en-GB"/>
        </w:rPr>
        <w:t xml:space="preserve"> </w:t>
      </w:r>
      <w:r w:rsidRPr="00521E85">
        <w:rPr>
          <w:noProof/>
          <w:u w:color="000000"/>
          <w:bdr w:val="nil"/>
          <w:lang w:val="en-GB" w:eastAsia="en-GB"/>
        </w:rPr>
        <w:t xml:space="preserve">The Commission guidance on payment schemes for forest ecosystem services provides further information for </w:t>
      </w:r>
      <w:r w:rsidR="005B65D0" w:rsidRPr="00521E85">
        <w:rPr>
          <w:noProof/>
          <w:u w:color="000000"/>
          <w:bdr w:val="nil"/>
          <w:lang w:val="en-GB" w:eastAsia="en-GB"/>
        </w:rPr>
        <w:t>interested groups</w:t>
      </w:r>
      <w:r w:rsidRPr="00521E85">
        <w:rPr>
          <w:noProof/>
          <w:u w:color="000000"/>
          <w:bdr w:val="nil"/>
          <w:lang w:val="en-GB" w:eastAsia="en-GB"/>
        </w:rPr>
        <w:t>.</w:t>
      </w:r>
      <w:r w:rsidR="00383F84" w:rsidRPr="00521E85">
        <w:rPr>
          <w:noProof/>
          <w:u w:color="000000"/>
          <w:bdr w:val="nil"/>
          <w:lang w:val="en-GB" w:eastAsia="en-GB"/>
        </w:rPr>
        <w:t xml:space="preserve"> </w:t>
      </w:r>
      <w:r w:rsidRPr="00521E85">
        <w:rPr>
          <w:noProof/>
          <w:u w:color="000000"/>
          <w:bdr w:val="nil"/>
          <w:lang w:val="en-GB" w:eastAsia="en-GB"/>
        </w:rPr>
        <w:t xml:space="preserve">The </w:t>
      </w:r>
      <w:r w:rsidR="004A4914" w:rsidRPr="00521E85">
        <w:rPr>
          <w:noProof/>
          <w:u w:color="000000"/>
          <w:bdr w:val="nil"/>
          <w:lang w:val="en-GB" w:eastAsia="en-GB"/>
        </w:rPr>
        <w:t>common agricultural policy</w:t>
      </w:r>
      <w:r w:rsidRPr="00521E85">
        <w:rPr>
          <w:noProof/>
          <w:u w:color="000000"/>
          <w:bdr w:val="nil"/>
          <w:lang w:val="en-GB" w:eastAsia="en-GB"/>
        </w:rPr>
        <w:t xml:space="preserve"> and State aid </w:t>
      </w:r>
      <w:r w:rsidR="001250D6" w:rsidRPr="00521E85">
        <w:rPr>
          <w:noProof/>
          <w:u w:color="000000"/>
          <w:bdr w:val="nil"/>
          <w:lang w:val="en-GB" w:eastAsia="en-GB"/>
        </w:rPr>
        <w:t xml:space="preserve">also </w:t>
      </w:r>
      <w:r w:rsidRPr="00521E85">
        <w:rPr>
          <w:noProof/>
          <w:u w:color="000000"/>
          <w:bdr w:val="nil"/>
          <w:lang w:val="en-GB" w:eastAsia="en-GB"/>
        </w:rPr>
        <w:t xml:space="preserve">cover funding for investments and measures such as training, advice or cooperation, </w:t>
      </w:r>
      <w:r w:rsidR="00FB1E6A" w:rsidRPr="00521E85">
        <w:rPr>
          <w:noProof/>
          <w:u w:color="000000"/>
          <w:bdr w:val="nil"/>
          <w:lang w:val="en-GB" w:eastAsia="en-GB"/>
        </w:rPr>
        <w:t xml:space="preserve">which </w:t>
      </w:r>
      <w:r w:rsidRPr="00521E85">
        <w:rPr>
          <w:noProof/>
          <w:u w:color="000000"/>
          <w:bdr w:val="nil"/>
          <w:lang w:val="en-GB" w:eastAsia="en-GB"/>
        </w:rPr>
        <w:t>help maximise effects.</w:t>
      </w:r>
    </w:p>
    <w:p w14:paraId="648F1CDE" w14:textId="7856EFC7" w:rsidR="00683745" w:rsidRPr="00521E85" w:rsidRDefault="00683745" w:rsidP="00683745">
      <w:pPr>
        <w:rPr>
          <w:noProof/>
          <w:u w:color="000000"/>
          <w:bdr w:val="nil"/>
          <w:lang w:val="en-GB" w:eastAsia="en-GB"/>
        </w:rPr>
      </w:pPr>
      <w:r w:rsidRPr="00521E85">
        <w:rPr>
          <w:noProof/>
          <w:u w:color="000000"/>
          <w:bdr w:val="nil"/>
          <w:lang w:val="en-GB" w:eastAsia="en-GB"/>
        </w:rPr>
        <w:t>Private</w:t>
      </w:r>
      <w:r w:rsidR="00A7793E" w:rsidRPr="00521E85">
        <w:rPr>
          <w:noProof/>
          <w:u w:color="000000"/>
          <w:bdr w:val="nil"/>
          <w:lang w:val="en-GB" w:eastAsia="en-GB"/>
        </w:rPr>
        <w:t>-sector</w:t>
      </w:r>
      <w:r w:rsidRPr="00521E85">
        <w:rPr>
          <w:noProof/>
          <w:u w:color="000000"/>
          <w:bdr w:val="nil"/>
          <w:lang w:val="en-GB" w:eastAsia="en-GB"/>
        </w:rPr>
        <w:t xml:space="preserve"> initiatives linked to voluntary carbon markets, or a combination of different funding options can supplement and further promote </w:t>
      </w:r>
      <w:r w:rsidR="002F5889" w:rsidRPr="00521E85">
        <w:rPr>
          <w:noProof/>
          <w:u w:color="000000"/>
          <w:bdr w:val="nil"/>
          <w:lang w:val="en-GB" w:eastAsia="en-GB"/>
        </w:rPr>
        <w:t xml:space="preserve">the </w:t>
      </w:r>
      <w:r w:rsidRPr="00521E85">
        <w:rPr>
          <w:noProof/>
          <w:u w:color="000000"/>
          <w:bdr w:val="nil"/>
          <w:lang w:val="en-GB" w:eastAsia="en-GB"/>
        </w:rPr>
        <w:t>large-scale deployment of carbon farming.</w:t>
      </w:r>
    </w:p>
    <w:p w14:paraId="2B20A7F5" w14:textId="4A5578FE" w:rsidR="004C2AAE" w:rsidRPr="00521E85" w:rsidRDefault="004C2AAE" w:rsidP="00EB14B0">
      <w:pPr>
        <w:pStyle w:val="Nagwek1"/>
        <w:rPr>
          <w:noProof/>
          <w:lang w:val="en-GB"/>
        </w:rPr>
      </w:pPr>
      <w:bookmarkStart w:id="68" w:name="_[new]_Industrial_Carbon"/>
      <w:bookmarkStart w:id="69" w:name="_Industrial_carbon_management"/>
      <w:bookmarkStart w:id="70" w:name="_Toc210930225"/>
      <w:bookmarkStart w:id="71" w:name="_Toc212531318"/>
      <w:bookmarkEnd w:id="68"/>
      <w:bookmarkEnd w:id="69"/>
      <w:r w:rsidRPr="00521E85">
        <w:rPr>
          <w:noProof/>
          <w:lang w:val="en-GB"/>
        </w:rPr>
        <w:lastRenderedPageBreak/>
        <w:t xml:space="preserve">Industrial </w:t>
      </w:r>
      <w:r w:rsidR="00467772" w:rsidRPr="00521E85">
        <w:rPr>
          <w:noProof/>
          <w:lang w:val="en-GB"/>
        </w:rPr>
        <w:t xml:space="preserve">carbon </w:t>
      </w:r>
      <w:r w:rsidRPr="00521E85">
        <w:rPr>
          <w:noProof/>
          <w:lang w:val="en-GB"/>
        </w:rPr>
        <w:t>management</w:t>
      </w:r>
      <w:bookmarkEnd w:id="70"/>
      <w:bookmarkEnd w:id="71"/>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9016"/>
      </w:tblGrid>
      <w:tr w:rsidR="00841C09" w:rsidRPr="00521E85" w14:paraId="59C81D39" w14:textId="77777777" w:rsidTr="00E44F5A">
        <w:trPr>
          <w:trHeight w:val="567"/>
        </w:trPr>
        <w:tc>
          <w:tcPr>
            <w:tcW w:w="9016" w:type="dxa"/>
            <w:shd w:val="clear" w:color="auto" w:fill="D5EF49" w:themeFill="accent6"/>
            <w:vAlign w:val="center"/>
          </w:tcPr>
          <w:p w14:paraId="47927CBC" w14:textId="77777777" w:rsidR="00841C09" w:rsidRPr="00521E85" w:rsidRDefault="00841C09" w:rsidP="00E44F5A">
            <w:pPr>
              <w:rPr>
                <w:b/>
                <w:bCs/>
                <w:noProof/>
                <w:color w:val="000000" w:themeColor="text1"/>
                <w:lang w:val="en-GB"/>
              </w:rPr>
            </w:pPr>
            <w:r w:rsidRPr="00521E85">
              <w:rPr>
                <w:b/>
                <w:bCs/>
                <w:noProof/>
                <w:color w:val="000000" w:themeColor="text1"/>
                <w:lang w:val="en-GB"/>
              </w:rPr>
              <w:t>Key highlights</w:t>
            </w:r>
          </w:p>
        </w:tc>
      </w:tr>
      <w:tr w:rsidR="00841C09" w:rsidRPr="00521E85" w14:paraId="0120D92D" w14:textId="77777777" w:rsidTr="00E44F5A">
        <w:trPr>
          <w:trHeight w:val="680"/>
        </w:trPr>
        <w:tc>
          <w:tcPr>
            <w:tcW w:w="9016" w:type="dxa"/>
            <w:shd w:val="clear" w:color="auto" w:fill="F5F7ED"/>
            <w:vAlign w:val="center"/>
          </w:tcPr>
          <w:p w14:paraId="6D16073E" w14:textId="68C0AF38" w:rsidR="00841C09" w:rsidRPr="00521E85" w:rsidRDefault="00841C09" w:rsidP="00EE08CC">
            <w:pPr>
              <w:pStyle w:val="Akapitzlist"/>
              <w:numPr>
                <w:ilvl w:val="0"/>
                <w:numId w:val="2"/>
              </w:numPr>
              <w:spacing w:before="120"/>
              <w:ind w:left="714" w:hanging="357"/>
              <w:rPr>
                <w:noProof/>
                <w:lang w:val="en-GB"/>
              </w:rPr>
            </w:pPr>
            <w:r w:rsidRPr="00521E85">
              <w:rPr>
                <w:noProof/>
                <w:lang w:val="en-GB"/>
              </w:rPr>
              <w:t xml:space="preserve">Capturing and storing </w:t>
            </w:r>
            <w:r w:rsidR="00BA62CD" w:rsidRPr="00521E85">
              <w:rPr>
                <w:noProof/>
                <w:lang w:val="en-GB"/>
              </w:rPr>
              <w:t>CO</w:t>
            </w:r>
            <w:r w:rsidR="00BA62CD" w:rsidRPr="00521E85">
              <w:rPr>
                <w:noProof/>
                <w:vertAlign w:val="subscript"/>
                <w:lang w:val="en-GB"/>
              </w:rPr>
              <w:t>2</w:t>
            </w:r>
            <w:r w:rsidR="00BA62CD" w:rsidRPr="00521E85">
              <w:rPr>
                <w:noProof/>
                <w:lang w:val="en-GB"/>
              </w:rPr>
              <w:t xml:space="preserve"> emissions </w:t>
            </w:r>
            <w:r w:rsidR="16548034" w:rsidRPr="00521E85">
              <w:rPr>
                <w:noProof/>
                <w:lang w:val="en-GB"/>
              </w:rPr>
              <w:t>permanently</w:t>
            </w:r>
            <w:r w:rsidR="00BA62CD" w:rsidRPr="00521E85">
              <w:rPr>
                <w:noProof/>
                <w:lang w:val="en-GB"/>
              </w:rPr>
              <w:t xml:space="preserve"> is necessary to achieve climate neutrality</w:t>
            </w:r>
            <w:r w:rsidR="003F3BA3" w:rsidRPr="00521E85">
              <w:rPr>
                <w:noProof/>
                <w:lang w:val="en-GB"/>
              </w:rPr>
              <w:t xml:space="preserve"> by 2050.</w:t>
            </w:r>
          </w:p>
        </w:tc>
      </w:tr>
      <w:tr w:rsidR="00841C09" w:rsidRPr="00521E85" w14:paraId="5ED694C1" w14:textId="77777777" w:rsidTr="00E44F5A">
        <w:trPr>
          <w:trHeight w:val="680"/>
        </w:trPr>
        <w:tc>
          <w:tcPr>
            <w:tcW w:w="9016" w:type="dxa"/>
            <w:shd w:val="clear" w:color="auto" w:fill="F5F7ED"/>
            <w:vAlign w:val="center"/>
          </w:tcPr>
          <w:p w14:paraId="64384C5E" w14:textId="2D8E5887" w:rsidR="00841C09" w:rsidRPr="00521E85" w:rsidRDefault="001C4647" w:rsidP="00EE08CC">
            <w:pPr>
              <w:pStyle w:val="Akapitzlist"/>
              <w:numPr>
                <w:ilvl w:val="0"/>
                <w:numId w:val="2"/>
              </w:numPr>
              <w:spacing w:before="120"/>
              <w:ind w:left="714" w:hanging="357"/>
              <w:rPr>
                <w:noProof/>
                <w:lang w:val="en-GB"/>
              </w:rPr>
            </w:pPr>
            <w:r w:rsidRPr="00521E85">
              <w:rPr>
                <w:noProof/>
                <w:lang w:val="en-GB"/>
              </w:rPr>
              <w:t>In 2024, t</w:t>
            </w:r>
            <w:r w:rsidR="00BA62CD" w:rsidRPr="00521E85">
              <w:rPr>
                <w:noProof/>
                <w:lang w:val="en-GB"/>
              </w:rPr>
              <w:t xml:space="preserve">he </w:t>
            </w:r>
            <w:r w:rsidR="00D929CD" w:rsidRPr="00521E85">
              <w:rPr>
                <w:noProof/>
                <w:lang w:val="en-GB"/>
              </w:rPr>
              <w:t xml:space="preserve">European Commission </w:t>
            </w:r>
            <w:r w:rsidR="006E6F73" w:rsidRPr="00521E85">
              <w:rPr>
                <w:noProof/>
                <w:lang w:val="en-GB"/>
              </w:rPr>
              <w:t>drawn up</w:t>
            </w:r>
            <w:r w:rsidR="00BA62CD" w:rsidRPr="00521E85">
              <w:rPr>
                <w:noProof/>
                <w:lang w:val="en-GB"/>
              </w:rPr>
              <w:t xml:space="preserve"> </w:t>
            </w:r>
            <w:r w:rsidR="0091229A" w:rsidRPr="00521E85">
              <w:rPr>
                <w:noProof/>
                <w:lang w:val="en-GB"/>
              </w:rPr>
              <w:t xml:space="preserve">a strategy to enable </w:t>
            </w:r>
            <w:r w:rsidRPr="00521E85">
              <w:rPr>
                <w:noProof/>
                <w:bdr w:val="nil"/>
                <w:lang w:val="en-GB" w:eastAsia="en-GB"/>
              </w:rPr>
              <w:t>industrial carbon management</w:t>
            </w:r>
            <w:r w:rsidR="00BC1781" w:rsidRPr="00521E85">
              <w:rPr>
                <w:noProof/>
                <w:bdr w:val="nil"/>
                <w:lang w:val="en-GB" w:eastAsia="en-GB"/>
              </w:rPr>
              <w:t>.</w:t>
            </w:r>
          </w:p>
        </w:tc>
      </w:tr>
      <w:tr w:rsidR="00841C09" w:rsidRPr="00521E85" w14:paraId="7C4B70F0" w14:textId="77777777" w:rsidTr="00E44F5A">
        <w:trPr>
          <w:trHeight w:val="680"/>
        </w:trPr>
        <w:tc>
          <w:tcPr>
            <w:tcW w:w="9016" w:type="dxa"/>
            <w:shd w:val="clear" w:color="auto" w:fill="F5F7ED"/>
            <w:vAlign w:val="center"/>
          </w:tcPr>
          <w:p w14:paraId="691596EA" w14:textId="6C654C7E" w:rsidR="00841C09" w:rsidRPr="00521E85" w:rsidRDefault="003C4E79" w:rsidP="00EE08CC">
            <w:pPr>
              <w:pStyle w:val="Akapitzlist"/>
              <w:numPr>
                <w:ilvl w:val="0"/>
                <w:numId w:val="2"/>
              </w:numPr>
              <w:spacing w:before="120"/>
              <w:ind w:left="714" w:hanging="357"/>
              <w:rPr>
                <w:noProof/>
                <w:lang w:val="en-GB"/>
              </w:rPr>
            </w:pPr>
            <w:r w:rsidRPr="00521E85">
              <w:rPr>
                <w:noProof/>
                <w:lang w:val="en-GB"/>
              </w:rPr>
              <w:t xml:space="preserve">The EU has </w:t>
            </w:r>
            <w:r w:rsidR="3B3D2C37" w:rsidRPr="00521E85">
              <w:rPr>
                <w:noProof/>
                <w:lang w:val="en-GB"/>
              </w:rPr>
              <w:t>a</w:t>
            </w:r>
            <w:r w:rsidRPr="00521E85">
              <w:rPr>
                <w:noProof/>
                <w:lang w:val="en-GB"/>
              </w:rPr>
              <w:t xml:space="preserve"> CO</w:t>
            </w:r>
            <w:r w:rsidRPr="00521E85">
              <w:rPr>
                <w:noProof/>
                <w:vertAlign w:val="subscript"/>
                <w:lang w:val="en-GB"/>
              </w:rPr>
              <w:t>2</w:t>
            </w:r>
            <w:r w:rsidRPr="00521E85">
              <w:rPr>
                <w:noProof/>
                <w:lang w:val="en-GB"/>
              </w:rPr>
              <w:t xml:space="preserve"> </w:t>
            </w:r>
            <w:r w:rsidR="76E95AA1" w:rsidRPr="00521E85">
              <w:rPr>
                <w:noProof/>
                <w:lang w:val="en-GB"/>
              </w:rPr>
              <w:t xml:space="preserve">injection </w:t>
            </w:r>
            <w:r w:rsidR="33AC3284" w:rsidRPr="00521E85">
              <w:rPr>
                <w:noProof/>
                <w:lang w:val="en-GB"/>
              </w:rPr>
              <w:t xml:space="preserve">capacity </w:t>
            </w:r>
            <w:r w:rsidRPr="00521E85">
              <w:rPr>
                <w:noProof/>
                <w:lang w:val="en-GB"/>
              </w:rPr>
              <w:t>target for 2030 and obligate</w:t>
            </w:r>
            <w:r w:rsidR="00BE24F2" w:rsidRPr="00521E85">
              <w:rPr>
                <w:noProof/>
                <w:lang w:val="en-GB"/>
              </w:rPr>
              <w:t xml:space="preserve">s oil and gas companies to achieve </w:t>
            </w:r>
            <w:r w:rsidR="769D41A5" w:rsidRPr="00521E85">
              <w:rPr>
                <w:noProof/>
                <w:lang w:val="en-GB"/>
              </w:rPr>
              <w:t>this target</w:t>
            </w:r>
            <w:r w:rsidR="003F3BA3" w:rsidRPr="00521E85">
              <w:rPr>
                <w:noProof/>
                <w:lang w:val="en-GB"/>
              </w:rPr>
              <w:t>.</w:t>
            </w:r>
          </w:p>
        </w:tc>
      </w:tr>
    </w:tbl>
    <w:p w14:paraId="21344A1F" w14:textId="3C5804C0" w:rsidR="00562113" w:rsidRPr="00521E85" w:rsidRDefault="00F7415D" w:rsidP="00BE24F2">
      <w:pPr>
        <w:rPr>
          <w:noProof/>
          <w:lang w:val="en-GB"/>
        </w:rPr>
      </w:pPr>
      <w:r w:rsidRPr="00521E85">
        <w:rPr>
          <w:noProof/>
          <w:bdr w:val="nil"/>
          <w:lang w:val="en-GB" w:eastAsia="en-GB"/>
        </w:rPr>
        <w:t>T</w:t>
      </w:r>
      <w:r w:rsidR="00027DE2" w:rsidRPr="00521E85">
        <w:rPr>
          <w:noProof/>
          <w:bdr w:val="nil"/>
          <w:lang w:val="en-GB" w:eastAsia="en-GB"/>
        </w:rPr>
        <w:t>he 2040 climate target impact assessment</w:t>
      </w:r>
      <w:r w:rsidR="00FF6D4A" w:rsidRPr="00521E85">
        <w:rPr>
          <w:noProof/>
          <w:bdr w:val="nil"/>
          <w:lang w:val="en-GB" w:eastAsia="en-GB"/>
        </w:rPr>
        <w:t xml:space="preserve"> </w:t>
      </w:r>
      <w:r w:rsidR="00C272D5" w:rsidRPr="00521E85">
        <w:rPr>
          <w:noProof/>
          <w:bdr w:val="nil"/>
          <w:lang w:val="en-GB" w:eastAsia="en-GB"/>
        </w:rPr>
        <w:t>shows</w:t>
      </w:r>
      <w:r w:rsidR="00027DE2" w:rsidRPr="00521E85">
        <w:rPr>
          <w:noProof/>
          <w:bdr w:val="nil"/>
          <w:lang w:val="en-GB" w:eastAsia="en-GB"/>
        </w:rPr>
        <w:t xml:space="preserve"> that </w:t>
      </w:r>
      <w:r w:rsidR="00341175" w:rsidRPr="00521E85">
        <w:rPr>
          <w:noProof/>
          <w:bdr w:val="nil"/>
          <w:lang w:val="en-GB" w:eastAsia="en-GB"/>
        </w:rPr>
        <w:t xml:space="preserve">up </w:t>
      </w:r>
      <w:r w:rsidR="00027DE2" w:rsidRPr="00521E85">
        <w:rPr>
          <w:noProof/>
          <w:bdr w:val="nil"/>
          <w:lang w:val="en-GB" w:eastAsia="en-GB"/>
        </w:rPr>
        <w:t>to 300</w:t>
      </w:r>
      <w:r w:rsidR="00562113" w:rsidRPr="00521E85">
        <w:rPr>
          <w:noProof/>
          <w:bdr w:val="nil"/>
          <w:lang w:val="en-GB" w:eastAsia="en-GB"/>
        </w:rPr>
        <w:t xml:space="preserve"> million tonnes </w:t>
      </w:r>
      <w:r w:rsidR="1E4340D6" w:rsidRPr="00521E85">
        <w:rPr>
          <w:noProof/>
          <w:lang w:val="en-GB" w:eastAsia="en-GB"/>
        </w:rPr>
        <w:t>of CO</w:t>
      </w:r>
      <w:r w:rsidR="1E4340D6" w:rsidRPr="00521E85">
        <w:rPr>
          <w:noProof/>
          <w:vertAlign w:val="subscript"/>
          <w:lang w:val="en-GB" w:eastAsia="en-GB"/>
        </w:rPr>
        <w:t>2</w:t>
      </w:r>
      <w:r w:rsidR="1E4340D6" w:rsidRPr="00521E85">
        <w:rPr>
          <w:noProof/>
          <w:lang w:val="en-GB" w:eastAsia="en-GB"/>
        </w:rPr>
        <w:t xml:space="preserve"> </w:t>
      </w:r>
      <w:r w:rsidR="00562113" w:rsidRPr="00521E85">
        <w:rPr>
          <w:noProof/>
          <w:bdr w:val="nil"/>
          <w:lang w:val="en-GB" w:eastAsia="en-GB"/>
        </w:rPr>
        <w:t xml:space="preserve">would need to be captured </w:t>
      </w:r>
      <w:r w:rsidR="4438F8A4" w:rsidRPr="00521E85">
        <w:rPr>
          <w:noProof/>
          <w:lang w:val="en-GB" w:eastAsia="en-GB"/>
        </w:rPr>
        <w:t>and approximately 200 million tonnes of CO</w:t>
      </w:r>
      <w:r w:rsidR="4438F8A4" w:rsidRPr="00521E85">
        <w:rPr>
          <w:noProof/>
          <w:vertAlign w:val="subscript"/>
          <w:lang w:val="en-GB" w:eastAsia="en-GB"/>
        </w:rPr>
        <w:t>2</w:t>
      </w:r>
      <w:r w:rsidR="4438F8A4" w:rsidRPr="00521E85">
        <w:rPr>
          <w:noProof/>
          <w:lang w:val="en-GB" w:eastAsia="en-GB"/>
        </w:rPr>
        <w:t xml:space="preserve"> stored </w:t>
      </w:r>
      <w:r w:rsidR="00562113" w:rsidRPr="00521E85">
        <w:rPr>
          <w:noProof/>
          <w:bdr w:val="nil"/>
          <w:lang w:val="en-GB" w:eastAsia="en-GB"/>
        </w:rPr>
        <w:t xml:space="preserve">by 2040 </w:t>
      </w:r>
      <w:r w:rsidR="00FF6D4A" w:rsidRPr="00521E85">
        <w:rPr>
          <w:noProof/>
          <w:bdr w:val="nil"/>
          <w:lang w:val="en-GB" w:eastAsia="en-GB"/>
        </w:rPr>
        <w:t>to meet</w:t>
      </w:r>
      <w:r w:rsidR="00B24293" w:rsidRPr="00521E85">
        <w:rPr>
          <w:noProof/>
          <w:bdr w:val="nil"/>
          <w:lang w:val="en-GB" w:eastAsia="en-GB"/>
        </w:rPr>
        <w:t xml:space="preserve"> the proposed 2040 target </w:t>
      </w:r>
      <w:r w:rsidR="00251DB9" w:rsidRPr="00521E85">
        <w:rPr>
          <w:noProof/>
          <w:bdr w:val="nil"/>
          <w:lang w:val="en-GB" w:eastAsia="en-GB"/>
        </w:rPr>
        <w:t xml:space="preserve">to reduce </w:t>
      </w:r>
      <w:r w:rsidR="3DB06FF2" w:rsidRPr="00521E85">
        <w:rPr>
          <w:noProof/>
          <w:lang w:val="en-GB" w:eastAsia="en-GB"/>
        </w:rPr>
        <w:t xml:space="preserve">greenhouse gas emissions </w:t>
      </w:r>
      <w:r w:rsidR="00251DB9" w:rsidRPr="00521E85">
        <w:rPr>
          <w:noProof/>
          <w:lang w:val="en-GB" w:eastAsia="en-GB"/>
        </w:rPr>
        <w:t xml:space="preserve">by </w:t>
      </w:r>
      <w:r w:rsidR="00251DB9" w:rsidRPr="00521E85">
        <w:rPr>
          <w:noProof/>
          <w:bdr w:val="nil"/>
          <w:lang w:val="en-GB" w:eastAsia="en-GB"/>
        </w:rPr>
        <w:t>90%</w:t>
      </w:r>
      <w:r w:rsidR="3DB06FF2" w:rsidRPr="00521E85">
        <w:rPr>
          <w:noProof/>
          <w:lang w:val="en-GB" w:eastAsia="en-GB"/>
        </w:rPr>
        <w:t>.</w:t>
      </w:r>
      <w:r w:rsidR="00C92A52" w:rsidRPr="00521E85">
        <w:rPr>
          <w:noProof/>
          <w:lang w:val="en-GB" w:eastAsia="en-GB"/>
        </w:rPr>
        <w:t xml:space="preserve"> </w:t>
      </w:r>
      <w:r w:rsidR="619C6261" w:rsidRPr="00521E85">
        <w:rPr>
          <w:noProof/>
          <w:lang w:val="en-GB" w:eastAsia="en-GB"/>
        </w:rPr>
        <w:t>Approximately</w:t>
      </w:r>
      <w:r w:rsidR="00562113" w:rsidRPr="00521E85">
        <w:rPr>
          <w:noProof/>
          <w:bdr w:val="nil"/>
          <w:lang w:val="en-GB" w:eastAsia="en-GB"/>
        </w:rPr>
        <w:t xml:space="preserve"> 450 million tonnes</w:t>
      </w:r>
      <w:r w:rsidR="00562113" w:rsidRPr="00521E85">
        <w:rPr>
          <w:noProof/>
          <w:lang w:val="en-GB" w:eastAsia="en-GB"/>
        </w:rPr>
        <w:t xml:space="preserve"> </w:t>
      </w:r>
      <w:r w:rsidR="42CEFF8E" w:rsidRPr="00521E85">
        <w:rPr>
          <w:noProof/>
          <w:lang w:val="en-GB" w:eastAsia="en-GB"/>
        </w:rPr>
        <w:t>of CO</w:t>
      </w:r>
      <w:r w:rsidR="42CEFF8E" w:rsidRPr="00521E85">
        <w:rPr>
          <w:noProof/>
          <w:vertAlign w:val="subscript"/>
          <w:lang w:val="en-GB" w:eastAsia="en-GB"/>
        </w:rPr>
        <w:t>2</w:t>
      </w:r>
      <w:r w:rsidR="00562113" w:rsidRPr="00521E85">
        <w:rPr>
          <w:noProof/>
          <w:bdr w:val="nil"/>
          <w:lang w:val="en-GB" w:eastAsia="en-GB"/>
        </w:rPr>
        <w:t xml:space="preserve"> </w:t>
      </w:r>
      <w:r w:rsidR="462505DE" w:rsidRPr="00521E85">
        <w:rPr>
          <w:noProof/>
          <w:lang w:val="en-GB" w:eastAsia="en-GB"/>
        </w:rPr>
        <w:t>would need to be captured and roughly 250 million tonnes of CO</w:t>
      </w:r>
      <w:r w:rsidR="462505DE" w:rsidRPr="00521E85">
        <w:rPr>
          <w:noProof/>
          <w:vertAlign w:val="subscript"/>
          <w:lang w:val="en-GB" w:eastAsia="en-GB"/>
        </w:rPr>
        <w:t>2</w:t>
      </w:r>
      <w:r w:rsidR="462505DE" w:rsidRPr="00521E85">
        <w:rPr>
          <w:noProof/>
          <w:lang w:val="en-GB" w:eastAsia="en-GB"/>
        </w:rPr>
        <w:t xml:space="preserve"> stored </w:t>
      </w:r>
      <w:r w:rsidR="00562113" w:rsidRPr="00521E85">
        <w:rPr>
          <w:noProof/>
          <w:bdr w:val="nil"/>
          <w:lang w:val="en-GB" w:eastAsia="en-GB"/>
        </w:rPr>
        <w:t>by mid-century.</w:t>
      </w:r>
      <w:r w:rsidR="00B91D09" w:rsidRPr="00521E85">
        <w:rPr>
          <w:noProof/>
          <w:bdr w:val="nil"/>
          <w:lang w:val="en-GB" w:eastAsia="en-GB"/>
        </w:rPr>
        <w:t xml:space="preserve"> </w:t>
      </w:r>
      <w:r w:rsidR="7E449846" w:rsidRPr="00521E85">
        <w:rPr>
          <w:noProof/>
          <w:lang w:val="en-GB" w:eastAsia="en-GB"/>
        </w:rPr>
        <w:t xml:space="preserve">The </w:t>
      </w:r>
      <w:hyperlink r:id="rId164" w:history="1">
        <w:r w:rsidR="3DB10470" w:rsidRPr="00521E85">
          <w:rPr>
            <w:rStyle w:val="Hipercze"/>
            <w:noProof/>
            <w:lang w:val="en-GB" w:eastAsia="en-GB"/>
          </w:rPr>
          <w:t>Industrial Carbon Management strategy</w:t>
        </w:r>
      </w:hyperlink>
      <w:r w:rsidR="7E449846" w:rsidRPr="00521E85">
        <w:rPr>
          <w:noProof/>
          <w:lang w:val="en-GB" w:eastAsia="en-GB"/>
        </w:rPr>
        <w:t xml:space="preserve"> </w:t>
      </w:r>
      <w:r w:rsidR="5DAE7E9A" w:rsidRPr="00521E85">
        <w:rPr>
          <w:noProof/>
          <w:lang w:val="en-GB" w:eastAsia="en-GB"/>
        </w:rPr>
        <w:t xml:space="preserve">sets </w:t>
      </w:r>
      <w:r w:rsidR="000017CF" w:rsidRPr="00521E85">
        <w:rPr>
          <w:noProof/>
          <w:lang w:val="en-GB" w:eastAsia="en-GB"/>
        </w:rPr>
        <w:t>out</w:t>
      </w:r>
      <w:r w:rsidR="5DAE7E9A" w:rsidRPr="00521E85">
        <w:rPr>
          <w:noProof/>
          <w:lang w:val="en-GB" w:eastAsia="en-GB"/>
        </w:rPr>
        <w:t xml:space="preserve"> a vision </w:t>
      </w:r>
      <w:r w:rsidR="5B960226" w:rsidRPr="00521E85">
        <w:rPr>
          <w:noProof/>
          <w:lang w:val="en-GB" w:eastAsia="en-GB"/>
        </w:rPr>
        <w:t>and propose</w:t>
      </w:r>
      <w:r w:rsidR="7EDC7C7B" w:rsidRPr="00521E85">
        <w:rPr>
          <w:noProof/>
          <w:lang w:val="en-GB" w:eastAsia="en-GB"/>
        </w:rPr>
        <w:t>s</w:t>
      </w:r>
      <w:r w:rsidR="5B960226" w:rsidRPr="00521E85">
        <w:rPr>
          <w:noProof/>
          <w:lang w:val="en-GB" w:eastAsia="en-GB"/>
        </w:rPr>
        <w:t xml:space="preserve"> a </w:t>
      </w:r>
      <w:r w:rsidR="358B9459" w:rsidRPr="00521E85">
        <w:rPr>
          <w:noProof/>
          <w:lang w:val="en-GB" w:eastAsia="en-GB"/>
        </w:rPr>
        <w:t>list</w:t>
      </w:r>
      <w:r w:rsidR="5B960226" w:rsidRPr="00521E85">
        <w:rPr>
          <w:noProof/>
          <w:lang w:val="en-GB" w:eastAsia="en-GB"/>
        </w:rPr>
        <w:t xml:space="preserve"> of actions </w:t>
      </w:r>
      <w:r w:rsidR="5DAE7E9A" w:rsidRPr="00521E85">
        <w:rPr>
          <w:noProof/>
          <w:lang w:val="en-GB" w:eastAsia="en-GB"/>
        </w:rPr>
        <w:t>to reach these targets</w:t>
      </w:r>
      <w:r w:rsidR="00974BA2" w:rsidRPr="00521E85">
        <w:rPr>
          <w:rFonts w:ascii="Arial" w:hAnsi="Arial" w:cs="Arial"/>
          <w:noProof/>
          <w:lang w:val="en-GB" w:eastAsia="en-GB"/>
        </w:rPr>
        <w:t>.</w:t>
      </w:r>
    </w:p>
    <w:p w14:paraId="3190CFA3" w14:textId="00D88C10" w:rsidR="0068089B" w:rsidRPr="00521E85" w:rsidRDefault="00562113" w:rsidP="00BE24F2">
      <w:pPr>
        <w:rPr>
          <w:noProof/>
          <w:lang w:val="en-GB"/>
        </w:rPr>
      </w:pPr>
      <w:r w:rsidRPr="00521E85">
        <w:rPr>
          <w:noProof/>
          <w:bdr w:val="nil"/>
          <w:lang w:val="en-GB" w:eastAsia="en-GB"/>
        </w:rPr>
        <w:t>CO</w:t>
      </w:r>
      <w:r w:rsidRPr="00521E85">
        <w:rPr>
          <w:noProof/>
          <w:bdr w:val="nil"/>
          <w:vertAlign w:val="subscript"/>
          <w:lang w:val="en-GB" w:eastAsia="en-GB"/>
        </w:rPr>
        <w:t>2</w:t>
      </w:r>
      <w:r w:rsidRPr="00521E85">
        <w:rPr>
          <w:noProof/>
          <w:bdr w:val="nil"/>
          <w:lang w:val="en-GB" w:eastAsia="en-GB"/>
        </w:rPr>
        <w:t xml:space="preserve"> can be captured</w:t>
      </w:r>
      <w:r w:rsidR="00294394" w:rsidRPr="00521E85">
        <w:rPr>
          <w:noProof/>
          <w:bdr w:val="nil"/>
          <w:lang w:val="en-GB" w:eastAsia="en-GB"/>
        </w:rPr>
        <w:t xml:space="preserve"> to </w:t>
      </w:r>
      <w:r w:rsidRPr="00521E85">
        <w:rPr>
          <w:noProof/>
          <w:bdr w:val="nil"/>
          <w:lang w:val="en-GB" w:eastAsia="en-GB"/>
        </w:rPr>
        <w:t xml:space="preserve">prevent it from being released into the atmosphere, and then either stored or used. These practices are known as </w:t>
      </w:r>
      <w:r w:rsidR="00A87D14" w:rsidRPr="00521E85">
        <w:rPr>
          <w:noProof/>
          <w:bdr w:val="nil"/>
          <w:lang w:val="en-GB" w:eastAsia="en-GB"/>
        </w:rPr>
        <w:t xml:space="preserve">carbon capture </w:t>
      </w:r>
      <w:r w:rsidRPr="00521E85">
        <w:rPr>
          <w:noProof/>
          <w:bdr w:val="nil"/>
          <w:lang w:val="en-GB" w:eastAsia="en-GB"/>
        </w:rPr>
        <w:t xml:space="preserve">and </w:t>
      </w:r>
      <w:r w:rsidR="00A87D14" w:rsidRPr="00521E85">
        <w:rPr>
          <w:noProof/>
          <w:bdr w:val="nil"/>
          <w:lang w:val="en-GB" w:eastAsia="en-GB"/>
        </w:rPr>
        <w:t xml:space="preserve">storage </w:t>
      </w:r>
      <w:r w:rsidRPr="00521E85">
        <w:rPr>
          <w:noProof/>
          <w:bdr w:val="nil"/>
          <w:lang w:val="en-GB" w:eastAsia="en-GB"/>
        </w:rPr>
        <w:t xml:space="preserve">(CCS) and </w:t>
      </w:r>
      <w:r w:rsidR="00A87D14" w:rsidRPr="00521E85">
        <w:rPr>
          <w:noProof/>
          <w:bdr w:val="nil"/>
          <w:lang w:val="en-GB" w:eastAsia="en-GB"/>
        </w:rPr>
        <w:t xml:space="preserve">carbon capture </w:t>
      </w:r>
      <w:r w:rsidRPr="00521E85">
        <w:rPr>
          <w:noProof/>
          <w:bdr w:val="nil"/>
          <w:lang w:val="en-GB" w:eastAsia="en-GB"/>
        </w:rPr>
        <w:t xml:space="preserve">and </w:t>
      </w:r>
      <w:r w:rsidR="00A87D14" w:rsidRPr="00521E85">
        <w:rPr>
          <w:noProof/>
          <w:bdr w:val="nil"/>
          <w:lang w:val="en-GB" w:eastAsia="en-GB"/>
        </w:rPr>
        <w:t xml:space="preserve">utilisation </w:t>
      </w:r>
      <w:r w:rsidRPr="00521E85">
        <w:rPr>
          <w:noProof/>
          <w:bdr w:val="nil"/>
          <w:lang w:val="en-GB" w:eastAsia="en-GB"/>
        </w:rPr>
        <w:t>(CCU). Most of the CO</w:t>
      </w:r>
      <w:r w:rsidRPr="00521E85">
        <w:rPr>
          <w:noProof/>
          <w:bdr w:val="nil"/>
          <w:vertAlign w:val="subscript"/>
          <w:lang w:val="en-GB" w:eastAsia="en-GB"/>
        </w:rPr>
        <w:t>2</w:t>
      </w:r>
      <w:r w:rsidRPr="00521E85">
        <w:rPr>
          <w:noProof/>
          <w:bdr w:val="nil"/>
          <w:lang w:val="en-GB" w:eastAsia="en-GB"/>
        </w:rPr>
        <w:t xml:space="preserve"> </w:t>
      </w:r>
      <w:r w:rsidR="0EDCDF99" w:rsidRPr="00521E85">
        <w:rPr>
          <w:noProof/>
          <w:lang w:val="en-GB" w:eastAsia="en-GB"/>
        </w:rPr>
        <w:t xml:space="preserve">expected to be captured </w:t>
      </w:r>
      <w:r w:rsidR="3933F621" w:rsidRPr="00521E85">
        <w:rPr>
          <w:noProof/>
          <w:lang w:val="en-GB" w:eastAsia="en-GB"/>
        </w:rPr>
        <w:t xml:space="preserve">should come </w:t>
      </w:r>
      <w:r w:rsidRPr="00521E85">
        <w:rPr>
          <w:noProof/>
          <w:bdr w:val="nil"/>
          <w:lang w:val="en-GB" w:eastAsia="en-GB"/>
        </w:rPr>
        <w:t>from industrial processes</w:t>
      </w:r>
      <w:r w:rsidRPr="00521E85">
        <w:rPr>
          <w:noProof/>
          <w:lang w:val="en-GB" w:eastAsia="en-GB"/>
        </w:rPr>
        <w:t xml:space="preserve"> </w:t>
      </w:r>
      <w:r w:rsidR="48D1E160" w:rsidRPr="00521E85">
        <w:rPr>
          <w:noProof/>
          <w:lang w:val="en-GB" w:eastAsia="en-GB"/>
        </w:rPr>
        <w:t xml:space="preserve">(e.g. </w:t>
      </w:r>
      <w:r w:rsidR="0C98049F" w:rsidRPr="00521E85">
        <w:rPr>
          <w:noProof/>
          <w:lang w:val="en-GB" w:eastAsia="en-GB"/>
        </w:rPr>
        <w:t>waste incineration or clinker plants)</w:t>
      </w:r>
      <w:r w:rsidR="00742E66" w:rsidRPr="00521E85">
        <w:rPr>
          <w:noProof/>
          <w:lang w:val="en-GB" w:eastAsia="en-GB"/>
        </w:rPr>
        <w:t xml:space="preserve"> </w:t>
      </w:r>
      <w:r w:rsidR="23DA7193" w:rsidRPr="00521E85">
        <w:rPr>
          <w:noProof/>
          <w:lang w:val="en-GB" w:eastAsia="en-GB"/>
        </w:rPr>
        <w:t>feedstocks</w:t>
      </w:r>
      <w:r w:rsidRPr="00521E85">
        <w:rPr>
          <w:noProof/>
          <w:bdr w:val="nil"/>
          <w:lang w:val="en-GB" w:eastAsia="en-GB"/>
        </w:rPr>
        <w:t>.</w:t>
      </w:r>
    </w:p>
    <w:p w14:paraId="1B7A6BBF" w14:textId="53B5EB04" w:rsidR="00562113" w:rsidRPr="00521E85" w:rsidRDefault="7FA0C3C3" w:rsidP="00BE24F2">
      <w:pPr>
        <w:rPr>
          <w:noProof/>
          <w:lang w:val="en-GB"/>
        </w:rPr>
      </w:pPr>
      <w:r w:rsidRPr="00521E85">
        <w:rPr>
          <w:noProof/>
          <w:lang w:val="en-GB" w:eastAsia="en-GB"/>
        </w:rPr>
        <w:t>C</w:t>
      </w:r>
      <w:r w:rsidR="00562113" w:rsidRPr="00521E85">
        <w:rPr>
          <w:noProof/>
          <w:bdr w:val="nil"/>
          <w:lang w:val="en-GB" w:eastAsia="en-GB"/>
        </w:rPr>
        <w:t>aptured CO</w:t>
      </w:r>
      <w:r w:rsidR="00562113" w:rsidRPr="00521E85">
        <w:rPr>
          <w:noProof/>
          <w:bdr w:val="nil"/>
          <w:vertAlign w:val="subscript"/>
          <w:lang w:val="en-GB" w:eastAsia="en-GB"/>
        </w:rPr>
        <w:t>2</w:t>
      </w:r>
      <w:r w:rsidR="00562113" w:rsidRPr="00521E85">
        <w:rPr>
          <w:noProof/>
          <w:bdr w:val="nil"/>
          <w:lang w:val="en-GB" w:eastAsia="en-GB"/>
        </w:rPr>
        <w:t xml:space="preserve"> can </w:t>
      </w:r>
      <w:r w:rsidRPr="00521E85">
        <w:rPr>
          <w:noProof/>
          <w:lang w:val="en-GB" w:eastAsia="en-GB"/>
        </w:rPr>
        <w:t xml:space="preserve">also </w:t>
      </w:r>
      <w:r w:rsidR="00995CFB" w:rsidRPr="00521E85">
        <w:rPr>
          <w:noProof/>
          <w:bdr w:val="nil"/>
          <w:lang w:val="en-GB" w:eastAsia="en-GB"/>
        </w:rPr>
        <w:t xml:space="preserve">be of </w:t>
      </w:r>
      <w:r w:rsidR="00562113" w:rsidRPr="00521E85">
        <w:rPr>
          <w:noProof/>
          <w:bdr w:val="nil"/>
          <w:lang w:val="en-GB" w:eastAsia="en-GB"/>
        </w:rPr>
        <w:t>a biogenic or atmospheric origin. Biogenic CO</w:t>
      </w:r>
      <w:r w:rsidR="00562113" w:rsidRPr="00521E85">
        <w:rPr>
          <w:noProof/>
          <w:bdr w:val="nil"/>
          <w:vertAlign w:val="subscript"/>
          <w:lang w:val="en-GB" w:eastAsia="en-GB"/>
        </w:rPr>
        <w:t>2</w:t>
      </w:r>
      <w:r w:rsidR="00562113" w:rsidRPr="00521E85">
        <w:rPr>
          <w:noProof/>
          <w:bdr w:val="nil"/>
          <w:lang w:val="en-GB" w:eastAsia="en-GB"/>
        </w:rPr>
        <w:t xml:space="preserve"> is produced through biological processes </w:t>
      </w:r>
      <w:r w:rsidR="67B3C0FF" w:rsidRPr="00521E85">
        <w:rPr>
          <w:noProof/>
          <w:lang w:val="en-GB" w:eastAsia="en-GB"/>
        </w:rPr>
        <w:t>and can be captured from</w:t>
      </w:r>
      <w:r w:rsidR="00562113" w:rsidRPr="00521E85">
        <w:rPr>
          <w:noProof/>
          <w:bdr w:val="nil"/>
          <w:lang w:val="en-GB" w:eastAsia="en-GB"/>
        </w:rPr>
        <w:t xml:space="preserve"> biomass power plants or waste-to-energy plants,</w:t>
      </w:r>
      <w:r w:rsidR="00562113" w:rsidRPr="00521E85">
        <w:rPr>
          <w:noProof/>
          <w:lang w:val="en-GB" w:eastAsia="en-GB"/>
        </w:rPr>
        <w:t xml:space="preserve"> </w:t>
      </w:r>
      <w:r w:rsidR="2B6D4D69" w:rsidRPr="00521E85">
        <w:rPr>
          <w:noProof/>
          <w:lang w:val="en-GB" w:eastAsia="en-GB"/>
        </w:rPr>
        <w:t>for instance</w:t>
      </w:r>
      <w:r w:rsidR="00AE10AF" w:rsidRPr="00521E85">
        <w:rPr>
          <w:noProof/>
          <w:lang w:val="en-GB" w:eastAsia="en-GB"/>
        </w:rPr>
        <w:t>.</w:t>
      </w:r>
      <w:r w:rsidR="00562113" w:rsidRPr="00521E85">
        <w:rPr>
          <w:noProof/>
          <w:bdr w:val="nil"/>
          <w:lang w:val="en-GB" w:eastAsia="en-GB"/>
        </w:rPr>
        <w:t xml:space="preserve"> </w:t>
      </w:r>
      <w:r w:rsidR="00AE10AF" w:rsidRPr="00521E85">
        <w:rPr>
          <w:noProof/>
          <w:bdr w:val="nil"/>
          <w:lang w:val="en-GB" w:eastAsia="en-GB"/>
        </w:rPr>
        <w:t xml:space="preserve">Atmospheric </w:t>
      </w:r>
      <w:r w:rsidR="00562113" w:rsidRPr="00521E85">
        <w:rPr>
          <w:noProof/>
          <w:bdr w:val="nil"/>
          <w:lang w:val="en-GB" w:eastAsia="en-GB"/>
        </w:rPr>
        <w:t>CO</w:t>
      </w:r>
      <w:r w:rsidR="00562113" w:rsidRPr="00521E85">
        <w:rPr>
          <w:noProof/>
          <w:bdr w:val="nil"/>
          <w:vertAlign w:val="subscript"/>
          <w:lang w:val="en-GB" w:eastAsia="en-GB"/>
        </w:rPr>
        <w:t>2</w:t>
      </w:r>
      <w:r w:rsidR="00562113" w:rsidRPr="00521E85">
        <w:rPr>
          <w:noProof/>
          <w:bdr w:val="nil"/>
          <w:lang w:val="en-GB" w:eastAsia="en-GB"/>
        </w:rPr>
        <w:t xml:space="preserve"> is found naturally in the atmosphere. Capturing and permanently storing CO</w:t>
      </w:r>
      <w:r w:rsidR="00562113" w:rsidRPr="00521E85">
        <w:rPr>
          <w:noProof/>
          <w:bdr w:val="nil"/>
          <w:vertAlign w:val="subscript"/>
          <w:lang w:val="en-GB" w:eastAsia="en-GB"/>
        </w:rPr>
        <w:t>2</w:t>
      </w:r>
      <w:r w:rsidR="00562113" w:rsidRPr="00521E85">
        <w:rPr>
          <w:noProof/>
          <w:bdr w:val="nil"/>
          <w:lang w:val="en-GB" w:eastAsia="en-GB"/>
        </w:rPr>
        <w:t xml:space="preserve"> of biogenic or atmospheric origin is a practice known as </w:t>
      </w:r>
      <w:r w:rsidR="00811698" w:rsidRPr="00521E85">
        <w:rPr>
          <w:noProof/>
          <w:bdr w:val="nil"/>
          <w:lang w:val="en-GB" w:eastAsia="en-GB"/>
        </w:rPr>
        <w:t xml:space="preserve">permanent </w:t>
      </w:r>
      <w:r w:rsidR="00562113" w:rsidRPr="00521E85">
        <w:rPr>
          <w:noProof/>
          <w:bdr w:val="nil"/>
          <w:lang w:val="en-GB"/>
        </w:rPr>
        <w:t>carbon removals</w:t>
      </w:r>
      <w:r w:rsidR="003F01A9" w:rsidRPr="00521E85">
        <w:rPr>
          <w:noProof/>
          <w:lang w:val="en-GB"/>
        </w:rPr>
        <w:t>.</w:t>
      </w:r>
    </w:p>
    <w:p w14:paraId="268CA2C6" w14:textId="2FAF7F90" w:rsidR="005E328B" w:rsidRPr="00521E85" w:rsidRDefault="00E44F5A" w:rsidP="00E44F5A">
      <w:pPr>
        <w:pStyle w:val="Legenda"/>
        <w:rPr>
          <w:noProof/>
          <w:lang w:val="en-GB"/>
        </w:rPr>
      </w:pPr>
      <w:r w:rsidRPr="00521E85">
        <w:rPr>
          <w:noProof/>
          <w:lang w:val="en-GB" w:eastAsia="en-GB"/>
        </w:rPr>
        <mc:AlternateContent>
          <mc:Choice Requires="wpg">
            <w:drawing>
              <wp:anchor distT="107950" distB="107950" distL="114300" distR="114300" simplePos="0" relativeHeight="251658242" behindDoc="0" locked="0" layoutInCell="1" allowOverlap="1" wp14:anchorId="48858390" wp14:editId="641F6D65">
                <wp:simplePos x="0" y="0"/>
                <wp:positionH relativeFrom="column">
                  <wp:posOffset>12700</wp:posOffset>
                </wp:positionH>
                <wp:positionV relativeFrom="paragraph">
                  <wp:posOffset>267335</wp:posOffset>
                </wp:positionV>
                <wp:extent cx="5727065" cy="1493520"/>
                <wp:effectExtent l="0" t="0" r="26035" b="11430"/>
                <wp:wrapTopAndBottom/>
                <wp:docPr id="472580540" name="Group 10"/>
                <wp:cNvGraphicFramePr/>
                <a:graphic xmlns:a="http://schemas.openxmlformats.org/drawingml/2006/main">
                  <a:graphicData uri="http://schemas.microsoft.com/office/word/2010/wordprocessingGroup">
                    <wpg:wgp>
                      <wpg:cNvGrpSpPr/>
                      <wpg:grpSpPr>
                        <a:xfrm>
                          <a:off x="0" y="0"/>
                          <a:ext cx="5727065" cy="1493520"/>
                          <a:chOff x="0" y="0"/>
                          <a:chExt cx="5728307" cy="1493500"/>
                        </a:xfrm>
                      </wpg:grpSpPr>
                      <wpg:grpSp>
                        <wpg:cNvPr id="313728285" name="Group 2"/>
                        <wpg:cNvGrpSpPr/>
                        <wpg:grpSpPr>
                          <a:xfrm>
                            <a:off x="0" y="0"/>
                            <a:ext cx="1059623" cy="1486535"/>
                            <a:chOff x="0" y="0"/>
                            <a:chExt cx="1059623" cy="1486535"/>
                          </a:xfrm>
                        </wpg:grpSpPr>
                        <wps:wsp>
                          <wps:cNvPr id="1221522933" name="Rectangle: Rounded Corners 1"/>
                          <wps:cNvSpPr/>
                          <wps:spPr>
                            <a:xfrm>
                              <a:off x="0" y="0"/>
                              <a:ext cx="1026160" cy="1486535"/>
                            </a:xfrm>
                            <a:prstGeom prst="roundRect">
                              <a:avLst>
                                <a:gd name="adj" fmla="val 1907"/>
                              </a:avLst>
                            </a:prstGeom>
                            <a:solidFill>
                              <a:schemeClr val="bg1"/>
                            </a:solid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52402" name="Text Box 2"/>
                          <wps:cNvSpPr txBox="1">
                            <a:spLocks noChangeArrowheads="1"/>
                          </wps:cNvSpPr>
                          <wps:spPr bwMode="auto">
                            <a:xfrm>
                              <a:off x="38108" y="79916"/>
                              <a:ext cx="859610" cy="269240"/>
                            </a:xfrm>
                            <a:prstGeom prst="rect">
                              <a:avLst/>
                            </a:prstGeom>
                            <a:noFill/>
                            <a:ln w="9525">
                              <a:noFill/>
                              <a:miter lim="800000"/>
                              <a:headEnd/>
                              <a:tailEnd/>
                            </a:ln>
                          </wps:spPr>
                          <wps:txbx>
                            <w:txbxContent>
                              <w:p w14:paraId="5015559A" w14:textId="77777777" w:rsidR="00AA2BFE" w:rsidRPr="000339D7" w:rsidRDefault="00AA2BFE" w:rsidP="00AA2BFE">
                                <w:pPr>
                                  <w:jc w:val="center"/>
                                  <w:rPr>
                                    <w:rFonts w:ascii="EC Square Sans Pro Extra Black" w:hAnsi="EC Square Sans Pro Extra Black"/>
                                  </w:rPr>
                                </w:pPr>
                                <w:r w:rsidRPr="000339D7">
                                  <w:rPr>
                                    <w:rFonts w:ascii="EC Square Sans Pro Extra Black" w:hAnsi="EC Square Sans Pro Extra Black"/>
                                  </w:rPr>
                                  <w:t>Capture</w:t>
                                </w:r>
                              </w:p>
                            </w:txbxContent>
                          </wps:txbx>
                          <wps:bodyPr rot="0" vert="horz" wrap="square" lIns="91440" tIns="45720" rIns="91440" bIns="45720" anchor="t" anchorCtr="0">
                            <a:noAutofit/>
                          </wps:bodyPr>
                        </wps:wsp>
                        <pic:pic xmlns:pic="http://schemas.openxmlformats.org/drawingml/2006/picture">
                          <pic:nvPicPr>
                            <pic:cNvPr id="1296356737" name="Picture 1" descr="The image shows a process flow diagram of Carbon Capture, Utilization and Storage (CCUS) technology."/>
                            <pic:cNvPicPr>
                              <a:picLocks noChangeAspect="1"/>
                            </pic:cNvPicPr>
                          </pic:nvPicPr>
                          <pic:blipFill rotWithShape="1">
                            <a:blip r:embed="rId165" cstate="print">
                              <a:extLst>
                                <a:ext uri="{28A0092B-C50C-407E-A947-70E740481C1C}">
                                  <a14:useLocalDpi xmlns:a14="http://schemas.microsoft.com/office/drawing/2010/main" val="0"/>
                                </a:ext>
                              </a:extLst>
                            </a:blip>
                            <a:srcRect l="6829" t="45927" r="82083" b="23904"/>
                            <a:stretch/>
                          </pic:blipFill>
                          <pic:spPr bwMode="auto">
                            <a:xfrm>
                              <a:off x="225631" y="771896"/>
                              <a:ext cx="633730" cy="564515"/>
                            </a:xfrm>
                            <a:prstGeom prst="rect">
                              <a:avLst/>
                            </a:prstGeom>
                            <a:noFill/>
                            <a:ln>
                              <a:noFill/>
                            </a:ln>
                            <a:extLst>
                              <a:ext uri="{53640926-AAD7-44D8-BBD7-CCE9431645EC}">
                                <a14:shadowObscured xmlns:a14="http://schemas.microsoft.com/office/drawing/2010/main"/>
                              </a:ext>
                            </a:extLst>
                          </pic:spPr>
                        </pic:pic>
                        <wps:wsp>
                          <wps:cNvPr id="107861861" name="Text Box 2"/>
                          <wps:cNvSpPr txBox="1">
                            <a:spLocks noChangeArrowheads="1"/>
                          </wps:cNvSpPr>
                          <wps:spPr bwMode="auto">
                            <a:xfrm>
                              <a:off x="5930" y="349634"/>
                              <a:ext cx="1053693" cy="605146"/>
                            </a:xfrm>
                            <a:prstGeom prst="rect">
                              <a:avLst/>
                            </a:prstGeom>
                            <a:noFill/>
                            <a:ln w="9525">
                              <a:noFill/>
                              <a:miter lim="800000"/>
                              <a:headEnd/>
                              <a:tailEnd/>
                            </a:ln>
                          </wps:spPr>
                          <wps:txbx>
                            <w:txbxContent>
                              <w:p w14:paraId="5D81D141" w14:textId="77777777" w:rsidR="00AA2BFE" w:rsidRPr="000339D7" w:rsidRDefault="00AA2BFE" w:rsidP="00AA2BFE">
                                <w:pPr>
                                  <w:jc w:val="center"/>
                                  <w:rPr>
                                    <w:rFonts w:ascii="EC Square Sans Cond Pro" w:hAnsi="EC Square Sans Cond Pro"/>
                                    <w:sz w:val="16"/>
                                    <w:szCs w:val="16"/>
                                  </w:rPr>
                                </w:pPr>
                                <w:r w:rsidRPr="000339D7">
                                  <w:rPr>
                                    <w:rFonts w:ascii="EC Square Sans Cond Pro" w:hAnsi="EC Square Sans Cond Pro"/>
                                    <w:sz w:val="16"/>
                                    <w:szCs w:val="16"/>
                                  </w:rPr>
                                  <w:t>Capturing CO</w:t>
                                </w:r>
                                <w:r w:rsidRPr="000339D7">
                                  <w:rPr>
                                    <w:rFonts w:ascii="EC Square Sans Cond Pro" w:hAnsi="EC Square Sans Cond Pro"/>
                                    <w:sz w:val="16"/>
                                    <w:szCs w:val="16"/>
                                    <w:vertAlign w:val="subscript"/>
                                  </w:rPr>
                                  <w:t>2</w:t>
                                </w:r>
                                <w:r w:rsidRPr="000339D7">
                                  <w:rPr>
                                    <w:rFonts w:ascii="EC Square Sans Cond Pro" w:hAnsi="EC Square Sans Cond Pro"/>
                                    <w:sz w:val="16"/>
                                    <w:szCs w:val="16"/>
                                  </w:rPr>
                                  <w:t xml:space="preserve"> from an industrial facility</w:t>
                                </w:r>
                              </w:p>
                            </w:txbxContent>
                          </wps:txbx>
                          <wps:bodyPr rot="0" vert="horz" wrap="square" lIns="91440" tIns="45720" rIns="91440" bIns="45720" anchor="t" anchorCtr="0">
                            <a:spAutoFit/>
                          </wps:bodyPr>
                        </wps:wsp>
                      </wpg:grpSp>
                      <wpg:grpSp>
                        <wpg:cNvPr id="2084441395" name="Group 3"/>
                        <wpg:cNvGrpSpPr/>
                        <wpg:grpSpPr>
                          <a:xfrm>
                            <a:off x="1371600" y="0"/>
                            <a:ext cx="1988820" cy="1486535"/>
                            <a:chOff x="0" y="0"/>
                            <a:chExt cx="1989117" cy="1486535"/>
                          </a:xfrm>
                        </wpg:grpSpPr>
                        <wps:wsp>
                          <wps:cNvPr id="1983362781" name="Rectangle: Rounded Corners 1"/>
                          <wps:cNvSpPr/>
                          <wps:spPr>
                            <a:xfrm>
                              <a:off x="0" y="0"/>
                              <a:ext cx="1989117" cy="1486535"/>
                            </a:xfrm>
                            <a:prstGeom prst="roundRect">
                              <a:avLst>
                                <a:gd name="adj" fmla="val 1907"/>
                              </a:avLst>
                            </a:prstGeom>
                            <a:solidFill>
                              <a:schemeClr val="bg1"/>
                            </a:solid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63247949" name="Picture 1" descr="The image shows a process flow diagram of Carbon Capture, Utilization and Storage (CCUS) technology."/>
                            <pic:cNvPicPr>
                              <a:picLocks noChangeAspect="1"/>
                            </pic:cNvPicPr>
                          </pic:nvPicPr>
                          <pic:blipFill rotWithShape="1">
                            <a:blip r:embed="rId165" cstate="print">
                              <a:extLst>
                                <a:ext uri="{28A0092B-C50C-407E-A947-70E740481C1C}">
                                  <a14:useLocalDpi xmlns:a14="http://schemas.microsoft.com/office/drawing/2010/main" val="0"/>
                                </a:ext>
                              </a:extLst>
                            </a:blip>
                            <a:srcRect l="28404" t="50704" r="43279" b="23968"/>
                            <a:stretch/>
                          </pic:blipFill>
                          <pic:spPr bwMode="auto">
                            <a:xfrm>
                              <a:off x="207818" y="860961"/>
                              <a:ext cx="1622425" cy="474980"/>
                            </a:xfrm>
                            <a:prstGeom prst="rect">
                              <a:avLst/>
                            </a:prstGeom>
                            <a:noFill/>
                            <a:ln>
                              <a:noFill/>
                            </a:ln>
                            <a:extLst>
                              <a:ext uri="{53640926-AAD7-44D8-BBD7-CCE9431645EC}">
                                <a14:shadowObscured xmlns:a14="http://schemas.microsoft.com/office/drawing/2010/main"/>
                              </a:ext>
                            </a:extLst>
                          </pic:spPr>
                        </pic:pic>
                        <wps:wsp>
                          <wps:cNvPr id="2043699973" name="Text Box 2"/>
                          <wps:cNvSpPr txBox="1">
                            <a:spLocks noChangeArrowheads="1"/>
                          </wps:cNvSpPr>
                          <wps:spPr bwMode="auto">
                            <a:xfrm>
                              <a:off x="425571" y="83705"/>
                              <a:ext cx="1061170" cy="269240"/>
                            </a:xfrm>
                            <a:prstGeom prst="rect">
                              <a:avLst/>
                            </a:prstGeom>
                            <a:noFill/>
                            <a:ln w="9525">
                              <a:noFill/>
                              <a:miter lim="800000"/>
                              <a:headEnd/>
                              <a:tailEnd/>
                            </a:ln>
                          </wps:spPr>
                          <wps:txbx>
                            <w:txbxContent>
                              <w:p w14:paraId="5845A26C" w14:textId="77777777" w:rsidR="00AA2BFE" w:rsidRPr="000339D7" w:rsidRDefault="00AA2BFE" w:rsidP="00AA2BFE">
                                <w:pPr>
                                  <w:jc w:val="center"/>
                                  <w:rPr>
                                    <w:rFonts w:ascii="EC Square Sans Pro Extra Black" w:hAnsi="EC Square Sans Pro Extra Black"/>
                                  </w:rPr>
                                </w:pPr>
                                <w:r w:rsidRPr="000339D7">
                                  <w:rPr>
                                    <w:rFonts w:ascii="EC Square Sans Pro Extra Black" w:hAnsi="EC Square Sans Pro Extra Black"/>
                                  </w:rPr>
                                  <w:t>Transport</w:t>
                                </w:r>
                              </w:p>
                            </w:txbxContent>
                          </wps:txbx>
                          <wps:bodyPr rot="0" vert="horz" wrap="square" lIns="91440" tIns="45720" rIns="91440" bIns="45720" anchor="t" anchorCtr="0">
                            <a:noAutofit/>
                          </wps:bodyPr>
                        </wps:wsp>
                        <wps:wsp>
                          <wps:cNvPr id="300921270" name="Text Box 2"/>
                          <wps:cNvSpPr txBox="1">
                            <a:spLocks noChangeArrowheads="1"/>
                          </wps:cNvSpPr>
                          <wps:spPr bwMode="auto">
                            <a:xfrm>
                              <a:off x="41552" y="350321"/>
                              <a:ext cx="1911349" cy="498763"/>
                            </a:xfrm>
                            <a:prstGeom prst="rect">
                              <a:avLst/>
                            </a:prstGeom>
                            <a:noFill/>
                            <a:ln w="9525">
                              <a:noFill/>
                              <a:miter lim="800000"/>
                              <a:headEnd/>
                              <a:tailEnd/>
                            </a:ln>
                          </wps:spPr>
                          <wps:txbx>
                            <w:txbxContent>
                              <w:p w14:paraId="0274F416" w14:textId="77777777" w:rsidR="00AA2BFE" w:rsidRPr="000339D7" w:rsidRDefault="00AA2BFE" w:rsidP="00AA2BFE">
                                <w:pPr>
                                  <w:jc w:val="center"/>
                                  <w:rPr>
                                    <w:rFonts w:ascii="EC Square Sans Cond Pro" w:hAnsi="EC Square Sans Cond Pro"/>
                                    <w:sz w:val="16"/>
                                    <w:szCs w:val="16"/>
                                  </w:rPr>
                                </w:pPr>
                                <w:r w:rsidRPr="000339D7">
                                  <w:rPr>
                                    <w:rFonts w:ascii="EC Square Sans Cond Pro" w:hAnsi="EC Square Sans Cond Pro"/>
                                    <w:sz w:val="16"/>
                                    <w:szCs w:val="16"/>
                                  </w:rPr>
                                  <w:t>The compressed CO</w:t>
                                </w:r>
                                <w:r w:rsidRPr="000339D7">
                                  <w:rPr>
                                    <w:rFonts w:ascii="EC Square Sans Cond Pro" w:hAnsi="EC Square Sans Cond Pro"/>
                                    <w:sz w:val="16"/>
                                    <w:szCs w:val="16"/>
                                    <w:vertAlign w:val="subscript"/>
                                  </w:rPr>
                                  <w:t>2</w:t>
                                </w:r>
                                <w:r w:rsidRPr="000339D7">
                                  <w:rPr>
                                    <w:rFonts w:ascii="EC Square Sans Cond Pro" w:hAnsi="EC Square Sans Cond Pro"/>
                                    <w:sz w:val="16"/>
                                    <w:szCs w:val="16"/>
                                  </w:rPr>
                                  <w:t xml:space="preserve"> is moved by ship, truck or pipeline from the point of capture to the point of utilisation or storage.</w:t>
                                </w:r>
                              </w:p>
                            </w:txbxContent>
                          </wps:txbx>
                          <wps:bodyPr rot="0" vert="horz" wrap="square" lIns="91440" tIns="45720" rIns="91440" bIns="45720" anchor="t" anchorCtr="0">
                            <a:noAutofit/>
                          </wps:bodyPr>
                        </wps:wsp>
                      </wpg:grpSp>
                      <wpg:grpSp>
                        <wpg:cNvPr id="561818481" name="Group 5"/>
                        <wpg:cNvGrpSpPr/>
                        <wpg:grpSpPr>
                          <a:xfrm>
                            <a:off x="3739487" y="0"/>
                            <a:ext cx="1988820" cy="695106"/>
                            <a:chOff x="0" y="0"/>
                            <a:chExt cx="1988820" cy="695106"/>
                          </a:xfrm>
                        </wpg:grpSpPr>
                        <wps:wsp>
                          <wps:cNvPr id="617089156" name="Rectangle: Rounded Corners 1"/>
                          <wps:cNvSpPr/>
                          <wps:spPr>
                            <a:xfrm>
                              <a:off x="0" y="0"/>
                              <a:ext cx="1988820" cy="684000"/>
                            </a:xfrm>
                            <a:prstGeom prst="roundRect">
                              <a:avLst>
                                <a:gd name="adj" fmla="val 1907"/>
                              </a:avLst>
                            </a:prstGeom>
                            <a:solidFill>
                              <a:schemeClr val="bg1"/>
                            </a:solid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407459" name="Text Box 2"/>
                          <wps:cNvSpPr txBox="1">
                            <a:spLocks noChangeArrowheads="1"/>
                          </wps:cNvSpPr>
                          <wps:spPr bwMode="auto">
                            <a:xfrm>
                              <a:off x="27697" y="5608"/>
                              <a:ext cx="1072113" cy="269240"/>
                            </a:xfrm>
                            <a:prstGeom prst="rect">
                              <a:avLst/>
                            </a:prstGeom>
                            <a:noFill/>
                            <a:ln w="9525">
                              <a:noFill/>
                              <a:miter lim="800000"/>
                              <a:headEnd/>
                              <a:tailEnd/>
                            </a:ln>
                          </wps:spPr>
                          <wps:txbx>
                            <w:txbxContent>
                              <w:p w14:paraId="5BC4A437" w14:textId="77777777" w:rsidR="00AA2BFE" w:rsidRPr="000339D7" w:rsidRDefault="00AA2BFE" w:rsidP="00AA2BFE">
                                <w:pPr>
                                  <w:jc w:val="center"/>
                                  <w:rPr>
                                    <w:rFonts w:ascii="EC Square Sans Pro Extra Black" w:hAnsi="EC Square Sans Pro Extra Black"/>
                                  </w:rPr>
                                </w:pPr>
                                <w:r w:rsidRPr="000339D7">
                                  <w:rPr>
                                    <w:rFonts w:ascii="EC Square Sans Pro Extra Black" w:hAnsi="EC Square Sans Pro Extra Black"/>
                                  </w:rPr>
                                  <w:t>Utilisation</w:t>
                                </w:r>
                              </w:p>
                            </w:txbxContent>
                          </wps:txbx>
                          <wps:bodyPr rot="0" vert="horz" wrap="square" lIns="91440" tIns="45720" rIns="91440" bIns="45720" anchor="t" anchorCtr="0">
                            <a:noAutofit/>
                          </wps:bodyPr>
                        </wps:wsp>
                        <pic:pic xmlns:pic="http://schemas.openxmlformats.org/drawingml/2006/picture">
                          <pic:nvPicPr>
                            <pic:cNvPr id="433015514" name="Picture 1" descr="The image shows a process flow diagram of Carbon Capture, Utilization and Storage (CCUS) technology."/>
                            <pic:cNvPicPr>
                              <a:picLocks noChangeAspect="1"/>
                            </pic:cNvPicPr>
                          </pic:nvPicPr>
                          <pic:blipFill rotWithShape="1">
                            <a:blip r:embed="rId165" cstate="print">
                              <a:extLst>
                                <a:ext uri="{28A0092B-C50C-407E-A947-70E740481C1C}">
                                  <a14:useLocalDpi xmlns:a14="http://schemas.microsoft.com/office/drawing/2010/main" val="0"/>
                                </a:ext>
                              </a:extLst>
                            </a:blip>
                            <a:srcRect l="84473" t="12126" r="5375" b="57747"/>
                            <a:stretch/>
                          </pic:blipFill>
                          <pic:spPr bwMode="auto">
                            <a:xfrm>
                              <a:off x="1396844" y="56098"/>
                              <a:ext cx="581025" cy="564515"/>
                            </a:xfrm>
                            <a:prstGeom prst="rect">
                              <a:avLst/>
                            </a:prstGeom>
                            <a:noFill/>
                            <a:ln>
                              <a:noFill/>
                            </a:ln>
                            <a:extLst>
                              <a:ext uri="{53640926-AAD7-44D8-BBD7-CCE9431645EC}">
                                <a14:shadowObscured xmlns:a14="http://schemas.microsoft.com/office/drawing/2010/main"/>
                              </a:ext>
                            </a:extLst>
                          </pic:spPr>
                        </pic:pic>
                        <wps:wsp>
                          <wps:cNvPr id="1596768271" name="Text Box 2"/>
                          <wps:cNvSpPr txBox="1">
                            <a:spLocks noChangeArrowheads="1"/>
                          </wps:cNvSpPr>
                          <wps:spPr bwMode="auto">
                            <a:xfrm>
                              <a:off x="39269" y="196343"/>
                              <a:ext cx="1362484" cy="498763"/>
                            </a:xfrm>
                            <a:prstGeom prst="rect">
                              <a:avLst/>
                            </a:prstGeom>
                            <a:noFill/>
                            <a:ln w="9525">
                              <a:noFill/>
                              <a:miter lim="800000"/>
                              <a:headEnd/>
                              <a:tailEnd/>
                            </a:ln>
                          </wps:spPr>
                          <wps:txbx>
                            <w:txbxContent>
                              <w:p w14:paraId="21DCC2FA" w14:textId="77777777" w:rsidR="00AA2BFE" w:rsidRPr="000339D7" w:rsidRDefault="00AA2BFE" w:rsidP="00AA2BFE">
                                <w:pPr>
                                  <w:rPr>
                                    <w:rFonts w:ascii="EC Square Sans Cond Pro" w:hAnsi="EC Square Sans Cond Pro"/>
                                    <w:sz w:val="16"/>
                                    <w:szCs w:val="16"/>
                                  </w:rPr>
                                </w:pPr>
                                <w:r w:rsidRPr="000339D7">
                                  <w:rPr>
                                    <w:rFonts w:ascii="EC Square Sans Cond Pro" w:hAnsi="EC Square Sans Cond Pro"/>
                                    <w:sz w:val="16"/>
                                    <w:szCs w:val="16"/>
                                  </w:rPr>
                                  <w:t>Captured CO</w:t>
                                </w:r>
                                <w:r w:rsidRPr="000339D7">
                                  <w:rPr>
                                    <w:rFonts w:ascii="EC Square Sans Cond Pro" w:hAnsi="EC Square Sans Cond Pro"/>
                                    <w:sz w:val="16"/>
                                    <w:szCs w:val="16"/>
                                    <w:vertAlign w:val="subscript"/>
                                  </w:rPr>
                                  <w:t>2</w:t>
                                </w:r>
                                <w:r w:rsidRPr="000339D7">
                                  <w:rPr>
                                    <w:rFonts w:ascii="EC Square Sans Cond Pro" w:hAnsi="EC Square Sans Cond Pro"/>
                                    <w:sz w:val="16"/>
                                    <w:szCs w:val="16"/>
                                  </w:rPr>
                                  <w:t xml:space="preserve"> is used as a resource or feedstock to create products and services.</w:t>
                                </w:r>
                              </w:p>
                            </w:txbxContent>
                          </wps:txbx>
                          <wps:bodyPr rot="0" vert="horz" wrap="square" lIns="91440" tIns="45720" rIns="91440" bIns="45720" anchor="t" anchorCtr="0">
                            <a:noAutofit/>
                          </wps:bodyPr>
                        </wps:wsp>
                      </wpg:grpSp>
                      <wpg:grpSp>
                        <wpg:cNvPr id="1708779033" name="Group 6"/>
                        <wpg:cNvGrpSpPr/>
                        <wpg:grpSpPr>
                          <a:xfrm>
                            <a:off x="3739487" y="798394"/>
                            <a:ext cx="1988820" cy="695106"/>
                            <a:chOff x="0" y="0"/>
                            <a:chExt cx="1988820" cy="695106"/>
                          </a:xfrm>
                        </wpg:grpSpPr>
                        <wps:wsp>
                          <wps:cNvPr id="1766497823" name="Rectangle: Rounded Corners 1"/>
                          <wps:cNvSpPr/>
                          <wps:spPr>
                            <a:xfrm>
                              <a:off x="0" y="0"/>
                              <a:ext cx="1988820" cy="683895"/>
                            </a:xfrm>
                            <a:prstGeom prst="roundRect">
                              <a:avLst>
                                <a:gd name="adj" fmla="val 1907"/>
                              </a:avLst>
                            </a:prstGeom>
                            <a:solidFill>
                              <a:schemeClr val="bg1"/>
                            </a:solid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94984048" name="Picture 1" descr="The image shows a process flow diagram of Carbon Capture, Utilization and Storage (CCUS) technology."/>
                            <pic:cNvPicPr>
                              <a:picLocks noChangeAspect="1"/>
                            </pic:cNvPicPr>
                          </pic:nvPicPr>
                          <pic:blipFill rotWithShape="1">
                            <a:blip r:embed="rId165" cstate="print">
                              <a:extLst>
                                <a:ext uri="{28A0092B-C50C-407E-A947-70E740481C1C}">
                                  <a14:useLocalDpi xmlns:a14="http://schemas.microsoft.com/office/drawing/2010/main" val="0"/>
                                </a:ext>
                              </a:extLst>
                            </a:blip>
                            <a:srcRect l="83184" t="48744" r="4266" b="12620"/>
                            <a:stretch/>
                          </pic:blipFill>
                          <pic:spPr bwMode="auto">
                            <a:xfrm>
                              <a:off x="1368795" y="50488"/>
                              <a:ext cx="593725" cy="598805"/>
                            </a:xfrm>
                            <a:prstGeom prst="rect">
                              <a:avLst/>
                            </a:prstGeom>
                            <a:noFill/>
                            <a:ln>
                              <a:noFill/>
                            </a:ln>
                            <a:extLst>
                              <a:ext uri="{53640926-AAD7-44D8-BBD7-CCE9431645EC}">
                                <a14:shadowObscured xmlns:a14="http://schemas.microsoft.com/office/drawing/2010/main"/>
                              </a:ext>
                            </a:extLst>
                          </pic:spPr>
                        </pic:pic>
                        <wps:wsp>
                          <wps:cNvPr id="413345430" name="Text Box 2"/>
                          <wps:cNvSpPr txBox="1">
                            <a:spLocks noChangeArrowheads="1"/>
                          </wps:cNvSpPr>
                          <wps:spPr bwMode="auto">
                            <a:xfrm>
                              <a:off x="28049" y="0"/>
                              <a:ext cx="907078" cy="269240"/>
                            </a:xfrm>
                            <a:prstGeom prst="rect">
                              <a:avLst/>
                            </a:prstGeom>
                            <a:noFill/>
                            <a:ln w="9525">
                              <a:noFill/>
                              <a:miter lim="800000"/>
                              <a:headEnd/>
                              <a:tailEnd/>
                            </a:ln>
                          </wps:spPr>
                          <wps:txbx>
                            <w:txbxContent>
                              <w:p w14:paraId="2D30B801" w14:textId="77777777" w:rsidR="00AA2BFE" w:rsidRPr="000339D7" w:rsidRDefault="00AA2BFE" w:rsidP="00AA2BFE">
                                <w:pPr>
                                  <w:jc w:val="center"/>
                                  <w:rPr>
                                    <w:rFonts w:ascii="EC Square Sans Pro Extra Black" w:hAnsi="EC Square Sans Pro Extra Black"/>
                                  </w:rPr>
                                </w:pPr>
                                <w:r w:rsidRPr="000339D7">
                                  <w:rPr>
                                    <w:rFonts w:ascii="EC Square Sans Pro Extra Black" w:hAnsi="EC Square Sans Pro Extra Black"/>
                                  </w:rPr>
                                  <w:t>Storage</w:t>
                                </w:r>
                              </w:p>
                            </w:txbxContent>
                          </wps:txbx>
                          <wps:bodyPr rot="0" vert="horz" wrap="square" lIns="91440" tIns="45720" rIns="91440" bIns="45720" anchor="t" anchorCtr="0">
                            <a:noAutofit/>
                          </wps:bodyPr>
                        </wps:wsp>
                        <wps:wsp>
                          <wps:cNvPr id="1717134660" name="Text Box 2"/>
                          <wps:cNvSpPr txBox="1">
                            <a:spLocks noChangeArrowheads="1"/>
                          </wps:cNvSpPr>
                          <wps:spPr bwMode="auto">
                            <a:xfrm>
                              <a:off x="44879" y="196343"/>
                              <a:ext cx="1362484" cy="498763"/>
                            </a:xfrm>
                            <a:prstGeom prst="rect">
                              <a:avLst/>
                            </a:prstGeom>
                            <a:noFill/>
                            <a:ln w="9525">
                              <a:noFill/>
                              <a:miter lim="800000"/>
                              <a:headEnd/>
                              <a:tailEnd/>
                            </a:ln>
                          </wps:spPr>
                          <wps:txbx>
                            <w:txbxContent>
                              <w:p w14:paraId="410FC745" w14:textId="77777777" w:rsidR="00AA2BFE" w:rsidRPr="000339D7" w:rsidRDefault="00AA2BFE" w:rsidP="00AA2BFE">
                                <w:pPr>
                                  <w:rPr>
                                    <w:rFonts w:ascii="EC Square Sans Cond Pro" w:hAnsi="EC Square Sans Cond Pro"/>
                                    <w:sz w:val="16"/>
                                    <w:szCs w:val="16"/>
                                  </w:rPr>
                                </w:pPr>
                                <w:r w:rsidRPr="000339D7">
                                  <w:rPr>
                                    <w:rFonts w:ascii="EC Square Sans Cond Pro" w:hAnsi="EC Square Sans Cond Pro"/>
                                    <w:sz w:val="16"/>
                                    <w:szCs w:val="16"/>
                                  </w:rPr>
                                  <w:t>Storing CO</w:t>
                                </w:r>
                                <w:r w:rsidRPr="000339D7">
                                  <w:rPr>
                                    <w:rFonts w:ascii="EC Square Sans Cond Pro" w:hAnsi="EC Square Sans Cond Pro"/>
                                    <w:sz w:val="16"/>
                                    <w:szCs w:val="16"/>
                                    <w:vertAlign w:val="subscript"/>
                                  </w:rPr>
                                  <w:t>2</w:t>
                                </w:r>
                                <w:r w:rsidRPr="000339D7">
                                  <w:rPr>
                                    <w:rFonts w:ascii="EC Square Sans Cond Pro" w:hAnsi="EC Square Sans Cond Pro"/>
                                    <w:sz w:val="16"/>
                                    <w:szCs w:val="16"/>
                                  </w:rPr>
                                  <w:t xml:space="preserve"> permanently in onshore and offshore geological formations.</w:t>
                                </w:r>
                              </w:p>
                            </w:txbxContent>
                          </wps:txbx>
                          <wps:bodyPr rot="0" vert="horz" wrap="square" lIns="91440" tIns="45720" rIns="91440" bIns="45720" anchor="t" anchorCtr="0">
                            <a:noAutofit/>
                          </wps:bodyPr>
                        </wps:wsp>
                      </wpg:grpSp>
                      <wps:wsp>
                        <wps:cNvPr id="1421847905" name="Straight Arrow Connector 9"/>
                        <wps:cNvCnPr/>
                        <wps:spPr>
                          <a:xfrm>
                            <a:off x="1098645" y="772236"/>
                            <a:ext cx="182421" cy="0"/>
                          </a:xfrm>
                          <a:prstGeom prst="straightConnector1">
                            <a:avLst/>
                          </a:prstGeom>
                          <a:ln w="19050" cap="rnd">
                            <a:tailEnd type="arrow" w="med" len="sm"/>
                          </a:ln>
                        </wps:spPr>
                        <wps:style>
                          <a:lnRef idx="1">
                            <a:schemeClr val="accent1"/>
                          </a:lnRef>
                          <a:fillRef idx="0">
                            <a:schemeClr val="accent1"/>
                          </a:fillRef>
                          <a:effectRef idx="0">
                            <a:schemeClr val="accent1"/>
                          </a:effectRef>
                          <a:fontRef idx="minor">
                            <a:schemeClr val="tx1"/>
                          </a:fontRef>
                        </wps:style>
                        <wps:bodyPr/>
                      </wps:wsp>
                      <wps:wsp>
                        <wps:cNvPr id="575476410" name="Straight Arrow Connector 9"/>
                        <wps:cNvCnPr/>
                        <wps:spPr>
                          <a:xfrm>
                            <a:off x="3493827" y="349156"/>
                            <a:ext cx="182421" cy="0"/>
                          </a:xfrm>
                          <a:prstGeom prst="straightConnector1">
                            <a:avLst/>
                          </a:prstGeom>
                          <a:ln w="19050" cap="rnd">
                            <a:tailEnd type="arrow" w="med" len="sm"/>
                          </a:ln>
                        </wps:spPr>
                        <wps:style>
                          <a:lnRef idx="1">
                            <a:schemeClr val="accent1"/>
                          </a:lnRef>
                          <a:fillRef idx="0">
                            <a:schemeClr val="accent1"/>
                          </a:fillRef>
                          <a:effectRef idx="0">
                            <a:schemeClr val="accent1"/>
                          </a:effectRef>
                          <a:fontRef idx="minor">
                            <a:schemeClr val="tx1"/>
                          </a:fontRef>
                        </wps:style>
                        <wps:bodyPr/>
                      </wps:wsp>
                      <wps:wsp>
                        <wps:cNvPr id="146952882" name="Straight Arrow Connector 9"/>
                        <wps:cNvCnPr/>
                        <wps:spPr>
                          <a:xfrm>
                            <a:off x="3493827" y="1161197"/>
                            <a:ext cx="182421" cy="0"/>
                          </a:xfrm>
                          <a:prstGeom prst="straightConnector1">
                            <a:avLst/>
                          </a:prstGeom>
                          <a:ln w="19050" cap="rnd">
                            <a:tailEnd type="arrow" w="med"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858390" id="Group 10" o:spid="_x0000_s1142" style="position:absolute;margin-left:1pt;margin-top:21.05pt;width:450.95pt;height:117.6pt;z-index:251658242;mso-wrap-distance-top:8.5pt;mso-wrap-distance-bottom:8.5pt;mso-position-horizontal-relative:text;mso-position-vertical-relative:text;mso-width-relative:margin;mso-height-relative:margin" coordsize="57283,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">
                <v:group id="_x0000_s1143" style="position:absolute;width:10596;height:14865" coordsize="10596,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">
                  <v:roundrect id="Rectangle: Rounded Corners 1" o:spid="_x0000_s1144" style="position:absolute;width:10261;height:14865;visibility:visible;mso-wrap-style:square;v-text-anchor:middle" arcsize="12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" fillcolor="white [3212]" strokecolor="#0046ff [3204]" strokeweight="1.5pt">
                    <v:stroke joinstyle="miter"/>
                  </v:roundrect>
                  <v:shape id="Text Box 2" o:spid="_x0000_s1145" type="#_x0000_t202" style="position:absolute;left:381;top:799;width:859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" filled="f" stroked="f">
                    <v:textbox>
                      <w:txbxContent>
                        <w:p w14:paraId="5015559A" w14:textId="77777777" w:rsidR="00AA2BFE" w:rsidRPr="000339D7" w:rsidRDefault="00AA2BFE" w:rsidP="00AA2BFE">
                          <w:pPr>
                            <w:jc w:val="center"/>
                            <w:rPr>
                              <w:rFonts w:ascii="EC Square Sans Pro Extra Black" w:hAnsi="EC Square Sans Pro Extra Black"/>
                            </w:rPr>
                          </w:pPr>
                          <w:r w:rsidRPr="000339D7">
                            <w:rPr>
                              <w:rFonts w:ascii="EC Square Sans Pro Extra Black" w:hAnsi="EC Square Sans Pro Extra Black"/>
                            </w:rPr>
                            <w:t>Capture</w:t>
                          </w:r>
                        </w:p>
                      </w:txbxContent>
                    </v:textbox>
                  </v:shape>
                  <v:shape id="Picture 1" o:spid="_x0000_s1146" type="#_x0000_t75" alt="The image shows a process flow diagram of Carbon Capture, Utilization and Storage (CCUS) technology." style="position:absolute;left:2256;top:7718;width:6337;height: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">
                    <v:imagedata r:id="rId166" o:title="The image shows a process flow diagram of Carbon Capture, Utilization and Storage (CCUS) technology" croptop="30099f" cropbottom="15666f" cropleft="4475f" cropright="53794f"/>
                  </v:shape>
                  <v:shape id="Text Box 2" o:spid="_x0000_s1147" type="#_x0000_t202" style="position:absolute;left:59;top:3496;width:10537;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" filled="f" stroked="f">
                    <v:textbox style="mso-fit-shape-to-text:t">
                      <w:txbxContent>
                        <w:p w14:paraId="5D81D141" w14:textId="77777777" w:rsidR="00AA2BFE" w:rsidRPr="000339D7" w:rsidRDefault="00AA2BFE" w:rsidP="00AA2BFE">
                          <w:pPr>
                            <w:jc w:val="center"/>
                            <w:rPr>
                              <w:rFonts w:ascii="EC Square Sans Cond Pro" w:hAnsi="EC Square Sans Cond Pro"/>
                              <w:sz w:val="16"/>
                              <w:szCs w:val="16"/>
                            </w:rPr>
                          </w:pPr>
                          <w:r w:rsidRPr="000339D7">
                            <w:rPr>
                              <w:rFonts w:ascii="EC Square Sans Cond Pro" w:hAnsi="EC Square Sans Cond Pro"/>
                              <w:sz w:val="16"/>
                              <w:szCs w:val="16"/>
                            </w:rPr>
                            <w:t>Capturing CO</w:t>
                          </w:r>
                          <w:r w:rsidRPr="000339D7">
                            <w:rPr>
                              <w:rFonts w:ascii="EC Square Sans Cond Pro" w:hAnsi="EC Square Sans Cond Pro"/>
                              <w:sz w:val="16"/>
                              <w:szCs w:val="16"/>
                              <w:vertAlign w:val="subscript"/>
                            </w:rPr>
                            <w:t>2</w:t>
                          </w:r>
                          <w:r w:rsidRPr="000339D7">
                            <w:rPr>
                              <w:rFonts w:ascii="EC Square Sans Cond Pro" w:hAnsi="EC Square Sans Cond Pro"/>
                              <w:sz w:val="16"/>
                              <w:szCs w:val="16"/>
                            </w:rPr>
                            <w:t xml:space="preserve"> from an industrial facility</w:t>
                          </w:r>
                        </w:p>
                      </w:txbxContent>
                    </v:textbox>
                  </v:shape>
                </v:group>
                <v:group id="_x0000_s1148" style="position:absolute;left:13716;width:19888;height:14865" coordsize="19891,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">
                  <v:roundrect id="Rectangle: Rounded Corners 1" o:spid="_x0000_s1149" style="position:absolute;width:19891;height:14865;visibility:visible;mso-wrap-style:square;v-text-anchor:middle" arcsize="12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" fillcolor="white [3212]" strokecolor="#0046ff [3204]" strokeweight="1.5pt">
                    <v:stroke joinstyle="miter"/>
                  </v:roundrect>
                  <v:shape id="Picture 1" o:spid="_x0000_s1150" type="#_x0000_t75" alt="The image shows a process flow diagram of Carbon Capture, Utilization and Storage (CCUS) technology." style="position:absolute;left:2078;top:8609;width:16224;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">
                    <v:imagedata r:id="rId166" o:title="The image shows a process flow diagram of Carbon Capture, Utilization and Storage (CCUS) technology" croptop="33229f" cropbottom="15708f" cropleft="18615f" cropright="28363f"/>
                  </v:shape>
                  <v:shape id="Text Box 2" o:spid="_x0000_s1151" type="#_x0000_t202" style="position:absolute;left:4255;top:837;width:10612;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" filled="f" stroked="f">
                    <v:textbox>
                      <w:txbxContent>
                        <w:p w14:paraId="5845A26C" w14:textId="77777777" w:rsidR="00AA2BFE" w:rsidRPr="000339D7" w:rsidRDefault="00AA2BFE" w:rsidP="00AA2BFE">
                          <w:pPr>
                            <w:jc w:val="center"/>
                            <w:rPr>
                              <w:rFonts w:ascii="EC Square Sans Pro Extra Black" w:hAnsi="EC Square Sans Pro Extra Black"/>
                            </w:rPr>
                          </w:pPr>
                          <w:r w:rsidRPr="000339D7">
                            <w:rPr>
                              <w:rFonts w:ascii="EC Square Sans Pro Extra Black" w:hAnsi="EC Square Sans Pro Extra Black"/>
                            </w:rPr>
                            <w:t>Transport</w:t>
                          </w:r>
                        </w:p>
                      </w:txbxContent>
                    </v:textbox>
                  </v:shape>
                  <v:shape id="Text Box 2" o:spid="_x0000_s1152" type="#_x0000_t202" style="position:absolute;left:415;top:3503;width:19114;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" filled="f" stroked="f">
                    <v:textbox>
                      <w:txbxContent>
                        <w:p w14:paraId="0274F416" w14:textId="77777777" w:rsidR="00AA2BFE" w:rsidRPr="000339D7" w:rsidRDefault="00AA2BFE" w:rsidP="00AA2BFE">
                          <w:pPr>
                            <w:jc w:val="center"/>
                            <w:rPr>
                              <w:rFonts w:ascii="EC Square Sans Cond Pro" w:hAnsi="EC Square Sans Cond Pro"/>
                              <w:sz w:val="16"/>
                              <w:szCs w:val="16"/>
                            </w:rPr>
                          </w:pPr>
                          <w:r w:rsidRPr="000339D7">
                            <w:rPr>
                              <w:rFonts w:ascii="EC Square Sans Cond Pro" w:hAnsi="EC Square Sans Cond Pro"/>
                              <w:sz w:val="16"/>
                              <w:szCs w:val="16"/>
                            </w:rPr>
                            <w:t>The compressed CO</w:t>
                          </w:r>
                          <w:r w:rsidRPr="000339D7">
                            <w:rPr>
                              <w:rFonts w:ascii="EC Square Sans Cond Pro" w:hAnsi="EC Square Sans Cond Pro"/>
                              <w:sz w:val="16"/>
                              <w:szCs w:val="16"/>
                              <w:vertAlign w:val="subscript"/>
                            </w:rPr>
                            <w:t>2</w:t>
                          </w:r>
                          <w:r w:rsidRPr="000339D7">
                            <w:rPr>
                              <w:rFonts w:ascii="EC Square Sans Cond Pro" w:hAnsi="EC Square Sans Cond Pro"/>
                              <w:sz w:val="16"/>
                              <w:szCs w:val="16"/>
                            </w:rPr>
                            <w:t xml:space="preserve"> is moved by ship, truck or pipeline from the point of capture to the point of utilisation or storage.</w:t>
                          </w:r>
                        </w:p>
                      </w:txbxContent>
                    </v:textbox>
                  </v:shape>
                </v:group>
                <v:group id="Group 5" o:spid="_x0000_s1153" style="position:absolute;left:37394;width:19889;height:6951" coordsize="19888,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">
                  <v:roundrect id="Rectangle: Rounded Corners 1" o:spid="_x0000_s1154" style="position:absolute;width:19888;height:6840;visibility:visible;mso-wrap-style:square;v-text-anchor:middle" arcsize="12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" fillcolor="white [3212]" strokecolor="#0046ff [3204]" strokeweight="1.5pt">
                    <v:stroke joinstyle="miter"/>
                  </v:roundrect>
                  <v:shape id="Text Box 2" o:spid="_x0000_s1155" type="#_x0000_t202" style="position:absolute;left:276;top:56;width:10722;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" filled="f" stroked="f">
                    <v:textbox>
                      <w:txbxContent>
                        <w:p w14:paraId="5BC4A437" w14:textId="77777777" w:rsidR="00AA2BFE" w:rsidRPr="000339D7" w:rsidRDefault="00AA2BFE" w:rsidP="00AA2BFE">
                          <w:pPr>
                            <w:jc w:val="center"/>
                            <w:rPr>
                              <w:rFonts w:ascii="EC Square Sans Pro Extra Black" w:hAnsi="EC Square Sans Pro Extra Black"/>
                            </w:rPr>
                          </w:pPr>
                          <w:r w:rsidRPr="000339D7">
                            <w:rPr>
                              <w:rFonts w:ascii="EC Square Sans Pro Extra Black" w:hAnsi="EC Square Sans Pro Extra Black"/>
                            </w:rPr>
                            <w:t>Utilisation</w:t>
                          </w:r>
                        </w:p>
                      </w:txbxContent>
                    </v:textbox>
                  </v:shape>
                  <v:shape id="Picture 1" o:spid="_x0000_s1156" type="#_x0000_t75" alt="The image shows a process flow diagram of Carbon Capture, Utilization and Storage (CCUS) technology." style="position:absolute;left:13968;top:560;width:5810;height: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">
                    <v:imagedata r:id="rId166" o:title="The image shows a process flow diagram of Carbon Capture, Utilization and Storage (CCUS) technology" croptop="7947f" cropbottom="37845f" cropleft="55360f" cropright="3523f"/>
                  </v:shape>
                  <v:shape id="Text Box 2" o:spid="_x0000_s1157" type="#_x0000_t202" style="position:absolute;left:392;top:1963;width:13625;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" filled="f" stroked="f">
                    <v:textbox>
                      <w:txbxContent>
                        <w:p w14:paraId="21DCC2FA" w14:textId="77777777" w:rsidR="00AA2BFE" w:rsidRPr="000339D7" w:rsidRDefault="00AA2BFE" w:rsidP="00AA2BFE">
                          <w:pPr>
                            <w:rPr>
                              <w:rFonts w:ascii="EC Square Sans Cond Pro" w:hAnsi="EC Square Sans Cond Pro"/>
                              <w:sz w:val="16"/>
                              <w:szCs w:val="16"/>
                            </w:rPr>
                          </w:pPr>
                          <w:r w:rsidRPr="000339D7">
                            <w:rPr>
                              <w:rFonts w:ascii="EC Square Sans Cond Pro" w:hAnsi="EC Square Sans Cond Pro"/>
                              <w:sz w:val="16"/>
                              <w:szCs w:val="16"/>
                            </w:rPr>
                            <w:t>Captured CO</w:t>
                          </w:r>
                          <w:r w:rsidRPr="000339D7">
                            <w:rPr>
                              <w:rFonts w:ascii="EC Square Sans Cond Pro" w:hAnsi="EC Square Sans Cond Pro"/>
                              <w:sz w:val="16"/>
                              <w:szCs w:val="16"/>
                              <w:vertAlign w:val="subscript"/>
                            </w:rPr>
                            <w:t>2</w:t>
                          </w:r>
                          <w:r w:rsidRPr="000339D7">
                            <w:rPr>
                              <w:rFonts w:ascii="EC Square Sans Cond Pro" w:hAnsi="EC Square Sans Cond Pro"/>
                              <w:sz w:val="16"/>
                              <w:szCs w:val="16"/>
                            </w:rPr>
                            <w:t xml:space="preserve"> is used as a resource or feedstock to create products and services.</w:t>
                          </w:r>
                        </w:p>
                      </w:txbxContent>
                    </v:textbox>
                  </v:shape>
                </v:group>
                <v:group id="Group 6" o:spid="_x0000_s1158" style="position:absolute;left:37394;top:7983;width:19889;height:6952" coordsize="19888,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">
                  <v:roundrect id="Rectangle: Rounded Corners 1" o:spid="_x0000_s1159" style="position:absolute;width:19888;height:6838;visibility:visible;mso-wrap-style:square;v-text-anchor:middle" arcsize="12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" fillcolor="white [3212]" strokecolor="#0046ff [3204]" strokeweight="1.5pt">
                    <v:stroke joinstyle="miter"/>
                  </v:roundrect>
                  <v:shape id="Picture 1" o:spid="_x0000_s1160" type="#_x0000_t75" alt="The image shows a process flow diagram of Carbon Capture, Utilization and Storage (CCUS) technology." style="position:absolute;left:13687;top:504;width:5938;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">
                    <v:imagedata r:id="rId166" o:title="The image shows a process flow diagram of Carbon Capture, Utilization and Storage (CCUS) technology" croptop="31945f" cropbottom="8271f" cropleft="54515f" cropright="2796f"/>
                  </v:shape>
                  <v:shape id="Text Box 2" o:spid="_x0000_s1161" type="#_x0000_t202" style="position:absolute;left:280;width:907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" filled="f" stroked="f">
                    <v:textbox>
                      <w:txbxContent>
                        <w:p w14:paraId="2D30B801" w14:textId="77777777" w:rsidR="00AA2BFE" w:rsidRPr="000339D7" w:rsidRDefault="00AA2BFE" w:rsidP="00AA2BFE">
                          <w:pPr>
                            <w:jc w:val="center"/>
                            <w:rPr>
                              <w:rFonts w:ascii="EC Square Sans Pro Extra Black" w:hAnsi="EC Square Sans Pro Extra Black"/>
                            </w:rPr>
                          </w:pPr>
                          <w:r w:rsidRPr="000339D7">
                            <w:rPr>
                              <w:rFonts w:ascii="EC Square Sans Pro Extra Black" w:hAnsi="EC Square Sans Pro Extra Black"/>
                            </w:rPr>
                            <w:t>Storage</w:t>
                          </w:r>
                        </w:p>
                      </w:txbxContent>
                    </v:textbox>
                  </v:shape>
                  <v:shape id="Text Box 2" o:spid="_x0000_s1162" type="#_x0000_t202" style="position:absolute;left:448;top:1963;width:13625;height:4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" filled="f" stroked="f">
                    <v:textbox>
                      <w:txbxContent>
                        <w:p w14:paraId="410FC745" w14:textId="77777777" w:rsidR="00AA2BFE" w:rsidRPr="000339D7" w:rsidRDefault="00AA2BFE" w:rsidP="00AA2BFE">
                          <w:pPr>
                            <w:rPr>
                              <w:rFonts w:ascii="EC Square Sans Cond Pro" w:hAnsi="EC Square Sans Cond Pro"/>
                              <w:sz w:val="16"/>
                              <w:szCs w:val="16"/>
                            </w:rPr>
                          </w:pPr>
                          <w:r w:rsidRPr="000339D7">
                            <w:rPr>
                              <w:rFonts w:ascii="EC Square Sans Cond Pro" w:hAnsi="EC Square Sans Cond Pro"/>
                              <w:sz w:val="16"/>
                              <w:szCs w:val="16"/>
                            </w:rPr>
                            <w:t>Storing CO</w:t>
                          </w:r>
                          <w:r w:rsidRPr="000339D7">
                            <w:rPr>
                              <w:rFonts w:ascii="EC Square Sans Cond Pro" w:hAnsi="EC Square Sans Cond Pro"/>
                              <w:sz w:val="16"/>
                              <w:szCs w:val="16"/>
                              <w:vertAlign w:val="subscript"/>
                            </w:rPr>
                            <w:t>2</w:t>
                          </w:r>
                          <w:r w:rsidRPr="000339D7">
                            <w:rPr>
                              <w:rFonts w:ascii="EC Square Sans Cond Pro" w:hAnsi="EC Square Sans Cond Pro"/>
                              <w:sz w:val="16"/>
                              <w:szCs w:val="16"/>
                            </w:rPr>
                            <w:t xml:space="preserve"> permanently in onshore and offshore geological formations.</w:t>
                          </w:r>
                        </w:p>
                      </w:txbxContent>
                    </v:textbox>
                  </v:shape>
                </v:group>
                <v:shape id="Straight Arrow Connector 9" o:spid="_x0000_s1163" type="#_x0000_t32" style="position:absolute;left:10986;top:7722;width:18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" strokecolor="#0046ff [3204]" strokeweight="1.5pt">
                  <v:stroke endarrow="open" endarrowlength="short" joinstyle="miter" endcap="round"/>
                </v:shape>
                <v:shape id="Straight Arrow Connector 9" o:spid="_x0000_s1164" type="#_x0000_t32" style="position:absolute;left:34938;top:3491;width:18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" strokecolor="#0046ff [3204]" strokeweight="1.5pt">
                  <v:stroke endarrow="open" endarrowlength="short" joinstyle="miter" endcap="round"/>
                </v:shape>
                <v:shape id="Straight Arrow Connector 9" o:spid="_x0000_s1165" type="#_x0000_t32" style="position:absolute;left:34938;top:11611;width:18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" strokecolor="#0046ff [3204]" strokeweight="1.5pt">
                  <v:stroke endarrow="open" endarrowlength="short" joinstyle="miter" endcap="round"/>
                </v:shape>
                <w10:wrap type="topAndBottom"/>
              </v:group>
            </w:pict>
          </mc:Fallback>
        </mc:AlternateContent>
      </w:r>
      <w:r w:rsidR="005E328B" w:rsidRPr="00521E85">
        <w:rPr>
          <w:noProof/>
          <w:lang w:val="en-GB"/>
        </w:rPr>
        <w:t xml:space="preserve">Figure </w:t>
      </w:r>
      <w:r w:rsidR="00B13902" w:rsidRPr="00521E85">
        <w:rPr>
          <w:noProof/>
          <w:lang w:val="en-GB"/>
        </w:rPr>
        <w:t>21</w:t>
      </w:r>
      <w:r w:rsidR="005E328B" w:rsidRPr="00521E85">
        <w:rPr>
          <w:noProof/>
          <w:lang w:val="en-GB"/>
        </w:rPr>
        <w:t>: Scheme of carbon capture</w:t>
      </w:r>
      <w:r w:rsidRPr="00521E85">
        <w:rPr>
          <w:noProof/>
          <w:lang w:val="en-GB"/>
        </w:rPr>
        <w:t>, utilisation and storage</w:t>
      </w:r>
    </w:p>
    <w:p w14:paraId="480733D4" w14:textId="332ED924" w:rsidR="00E44F5A" w:rsidRPr="00521E85" w:rsidRDefault="00E44F5A" w:rsidP="00BE24F2">
      <w:pPr>
        <w:rPr>
          <w:noProof/>
          <w:bdr w:val="nil"/>
          <w:lang w:val="en-GB" w:eastAsia="en-GB"/>
        </w:rPr>
      </w:pPr>
      <w:r w:rsidRPr="00521E85">
        <w:rPr>
          <w:noProof/>
          <w:bdr w:val="nil"/>
          <w:lang w:val="en-GB" w:eastAsia="en-GB"/>
        </w:rPr>
        <w:br w:type="page"/>
      </w:r>
    </w:p>
    <w:p w14:paraId="1D4B7884" w14:textId="2DB367BA" w:rsidR="00F03F50" w:rsidRPr="00521E85" w:rsidRDefault="00B21BCC" w:rsidP="00BE24F2">
      <w:pPr>
        <w:rPr>
          <w:noProof/>
          <w:bdr w:val="nil"/>
          <w:lang w:val="en-GB" w:eastAsia="en-GB"/>
        </w:rPr>
      </w:pPr>
      <w:r w:rsidRPr="00521E85">
        <w:rPr>
          <w:noProof/>
          <w:bdr w:val="nil"/>
          <w:lang w:val="en-GB" w:eastAsia="en-GB"/>
        </w:rPr>
        <w:lastRenderedPageBreak/>
        <w:t xml:space="preserve">The </w:t>
      </w:r>
      <w:r w:rsidR="007C1786" w:rsidRPr="00521E85">
        <w:rPr>
          <w:noProof/>
          <w:bdr w:val="nil"/>
          <w:lang w:val="en-GB" w:eastAsia="en-GB"/>
        </w:rPr>
        <w:t xml:space="preserve">Industrial Carbon Management </w:t>
      </w:r>
      <w:r w:rsidR="0068089B" w:rsidRPr="00521E85">
        <w:rPr>
          <w:noProof/>
          <w:bdr w:val="nil"/>
          <w:lang w:val="en-GB" w:eastAsia="en-GB"/>
        </w:rPr>
        <w:t xml:space="preserve">strategy </w:t>
      </w:r>
      <w:r w:rsidRPr="00521E85">
        <w:rPr>
          <w:noProof/>
          <w:bdr w:val="nil"/>
          <w:lang w:val="en-GB" w:eastAsia="en-GB"/>
        </w:rPr>
        <w:t xml:space="preserve">is an important step towards a more homogenous deployment of </w:t>
      </w:r>
      <w:r w:rsidR="008E60DF" w:rsidRPr="00521E85">
        <w:rPr>
          <w:noProof/>
          <w:lang w:val="en-GB" w:eastAsia="en-GB"/>
        </w:rPr>
        <w:t>carbon c</w:t>
      </w:r>
      <w:r w:rsidRPr="00521E85">
        <w:rPr>
          <w:noProof/>
          <w:lang w:val="en-GB" w:eastAsia="en-GB"/>
        </w:rPr>
        <w:t xml:space="preserve">apture and </w:t>
      </w:r>
      <w:r w:rsidR="008E60DF" w:rsidRPr="00521E85">
        <w:rPr>
          <w:noProof/>
          <w:lang w:val="en-GB" w:eastAsia="en-GB"/>
        </w:rPr>
        <w:t>s</w:t>
      </w:r>
      <w:r w:rsidRPr="00521E85">
        <w:rPr>
          <w:noProof/>
          <w:lang w:val="en-GB" w:eastAsia="en-GB"/>
        </w:rPr>
        <w:t>torage (</w:t>
      </w:r>
      <w:r w:rsidRPr="00521E85">
        <w:rPr>
          <w:noProof/>
          <w:bdr w:val="nil"/>
          <w:lang w:val="en-GB" w:eastAsia="en-GB"/>
        </w:rPr>
        <w:t>CCS</w:t>
      </w:r>
      <w:r w:rsidRPr="00521E85">
        <w:rPr>
          <w:noProof/>
          <w:lang w:val="en-GB" w:eastAsia="en-GB"/>
        </w:rPr>
        <w:t>)</w:t>
      </w:r>
      <w:r w:rsidRPr="00521E85">
        <w:rPr>
          <w:noProof/>
          <w:bdr w:val="nil"/>
          <w:lang w:val="en-GB" w:eastAsia="en-GB"/>
        </w:rPr>
        <w:t xml:space="preserve">, </w:t>
      </w:r>
      <w:r w:rsidR="008E60DF" w:rsidRPr="00521E85">
        <w:rPr>
          <w:noProof/>
          <w:lang w:val="en-GB" w:eastAsia="en-GB"/>
        </w:rPr>
        <w:t>c</w:t>
      </w:r>
      <w:r w:rsidRPr="00521E85">
        <w:rPr>
          <w:noProof/>
          <w:lang w:val="en-GB" w:eastAsia="en-GB"/>
        </w:rPr>
        <w:t xml:space="preserve">arbon </w:t>
      </w:r>
      <w:r w:rsidR="008E60DF" w:rsidRPr="00521E85">
        <w:rPr>
          <w:noProof/>
          <w:lang w:val="en-GB" w:eastAsia="en-GB"/>
        </w:rPr>
        <w:t>c</w:t>
      </w:r>
      <w:r w:rsidRPr="00521E85">
        <w:rPr>
          <w:noProof/>
          <w:lang w:val="en-GB" w:eastAsia="en-GB"/>
        </w:rPr>
        <w:t xml:space="preserve">apture and </w:t>
      </w:r>
      <w:r w:rsidR="008E60DF" w:rsidRPr="00521E85">
        <w:rPr>
          <w:noProof/>
          <w:lang w:val="en-GB" w:eastAsia="en-GB"/>
        </w:rPr>
        <w:t>u</w:t>
      </w:r>
      <w:r w:rsidRPr="00521E85">
        <w:rPr>
          <w:noProof/>
          <w:lang w:val="en-GB" w:eastAsia="en-GB"/>
        </w:rPr>
        <w:t>tilisation (</w:t>
      </w:r>
      <w:r w:rsidRPr="00521E85">
        <w:rPr>
          <w:noProof/>
          <w:bdr w:val="nil"/>
          <w:lang w:val="en-GB" w:eastAsia="en-GB"/>
        </w:rPr>
        <w:t>CCU</w:t>
      </w:r>
      <w:r w:rsidRPr="00521E85">
        <w:rPr>
          <w:noProof/>
          <w:lang w:val="en-GB" w:eastAsia="en-GB"/>
        </w:rPr>
        <w:t>)</w:t>
      </w:r>
      <w:r w:rsidRPr="00521E85">
        <w:rPr>
          <w:noProof/>
          <w:bdr w:val="nil"/>
          <w:lang w:val="en-GB" w:eastAsia="en-GB"/>
        </w:rPr>
        <w:t xml:space="preserve"> and</w:t>
      </w:r>
      <w:r w:rsidRPr="00521E85">
        <w:rPr>
          <w:noProof/>
          <w:lang w:val="en-GB" w:eastAsia="en-GB"/>
        </w:rPr>
        <w:t xml:space="preserve"> </w:t>
      </w:r>
      <w:r w:rsidR="3A5ECE06" w:rsidRPr="00521E85">
        <w:rPr>
          <w:noProof/>
          <w:lang w:val="en-GB" w:eastAsia="en-GB"/>
        </w:rPr>
        <w:t>permanent</w:t>
      </w:r>
      <w:r w:rsidRPr="00521E85">
        <w:rPr>
          <w:noProof/>
          <w:bdr w:val="nil"/>
          <w:lang w:val="en-GB" w:eastAsia="en-GB"/>
        </w:rPr>
        <w:t xml:space="preserve"> </w:t>
      </w:r>
      <w:r w:rsidRPr="00521E85">
        <w:rPr>
          <w:noProof/>
          <w:bdr w:val="nil"/>
          <w:lang w:val="en-GB"/>
        </w:rPr>
        <w:t>carbon removals</w:t>
      </w:r>
      <w:r w:rsidRPr="00521E85">
        <w:rPr>
          <w:noProof/>
          <w:bdr w:val="nil"/>
          <w:lang w:val="en-GB" w:eastAsia="en-GB"/>
        </w:rPr>
        <w:t xml:space="preserve"> in </w:t>
      </w:r>
      <w:r w:rsidRPr="00521E85">
        <w:rPr>
          <w:noProof/>
          <w:lang w:val="en-GB"/>
        </w:rPr>
        <w:t>Europe.</w:t>
      </w:r>
      <w:r w:rsidR="00CD53B2" w:rsidRPr="00521E85">
        <w:rPr>
          <w:noProof/>
          <w:lang w:val="en-GB"/>
        </w:rPr>
        <w:t xml:space="preserve"> </w:t>
      </w:r>
      <w:r w:rsidRPr="00521E85">
        <w:rPr>
          <w:noProof/>
          <w:lang w:val="en-GB"/>
        </w:rPr>
        <w:t>The</w:t>
      </w:r>
      <w:r w:rsidRPr="00521E85">
        <w:rPr>
          <w:noProof/>
          <w:bdr w:val="nil"/>
          <w:lang w:val="en-GB" w:eastAsia="en-GB"/>
        </w:rPr>
        <w:t xml:space="preserve"> </w:t>
      </w:r>
      <w:r w:rsidR="0068089B" w:rsidRPr="00521E85">
        <w:rPr>
          <w:noProof/>
          <w:bdr w:val="nil"/>
          <w:lang w:val="en-GB" w:eastAsia="en-GB"/>
        </w:rPr>
        <w:t>s</w:t>
      </w:r>
      <w:r w:rsidRPr="00521E85">
        <w:rPr>
          <w:noProof/>
          <w:bdr w:val="nil"/>
          <w:lang w:val="en-GB" w:eastAsia="en-GB"/>
        </w:rPr>
        <w:t xml:space="preserve">trategy </w:t>
      </w:r>
      <w:r w:rsidR="7E2E223E" w:rsidRPr="00521E85">
        <w:rPr>
          <w:noProof/>
          <w:bdr w:val="nil"/>
          <w:lang w:val="en-GB" w:eastAsia="en-GB"/>
        </w:rPr>
        <w:t xml:space="preserve">supports the </w:t>
      </w:r>
      <w:r w:rsidR="0021192A" w:rsidRPr="00521E85">
        <w:rPr>
          <w:noProof/>
          <w:bdr w:val="nil"/>
          <w:lang w:val="en-GB" w:eastAsia="en-GB"/>
        </w:rPr>
        <w:t>creation</w:t>
      </w:r>
      <w:r w:rsidR="7E2E223E" w:rsidRPr="00521E85">
        <w:rPr>
          <w:noProof/>
          <w:bdr w:val="nil"/>
          <w:lang w:val="en-GB" w:eastAsia="en-GB"/>
        </w:rPr>
        <w:t xml:space="preserve"> of</w:t>
      </w:r>
      <w:r w:rsidRPr="00521E85">
        <w:rPr>
          <w:noProof/>
          <w:bdr w:val="nil"/>
          <w:lang w:val="en-GB" w:eastAsia="en-GB"/>
        </w:rPr>
        <w:t xml:space="preserve"> a single market for CO</w:t>
      </w:r>
      <w:r w:rsidRPr="00521E85">
        <w:rPr>
          <w:noProof/>
          <w:bdr w:val="nil"/>
          <w:vertAlign w:val="subscript"/>
          <w:lang w:val="en-GB" w:eastAsia="en-GB"/>
        </w:rPr>
        <w:t>2</w:t>
      </w:r>
      <w:r w:rsidRPr="00521E85">
        <w:rPr>
          <w:noProof/>
          <w:bdr w:val="nil"/>
          <w:lang w:val="en-GB" w:eastAsia="en-GB"/>
        </w:rPr>
        <w:t xml:space="preserve"> transport and storage services throughout Europe by 2030.</w:t>
      </w:r>
    </w:p>
    <w:p w14:paraId="4C15FF61" w14:textId="453D2A20" w:rsidR="00AC7439" w:rsidRPr="00521E85" w:rsidRDefault="00DC0532" w:rsidP="00BE24F2">
      <w:pPr>
        <w:rPr>
          <w:noProof/>
          <w:bdr w:val="nil"/>
          <w:lang w:val="en-GB" w:eastAsia="en-GB"/>
        </w:rPr>
      </w:pPr>
      <w:r w:rsidRPr="00521E85">
        <w:rPr>
          <w:rFonts w:cstheme="minorHAnsi"/>
          <w:noProof/>
          <w:lang w:val="en-GB"/>
        </w:rPr>
        <w:t>Adopted in late 2024, the Carbon Removal Certification Framework sets EU rules</w:t>
      </w:r>
      <w:r w:rsidR="00DF70D1" w:rsidRPr="00521E85">
        <w:rPr>
          <w:rFonts w:cstheme="minorHAnsi"/>
          <w:noProof/>
          <w:lang w:val="en-GB"/>
        </w:rPr>
        <w:t xml:space="preserve"> to </w:t>
      </w:r>
      <w:r w:rsidR="00AC7439" w:rsidRPr="00521E85">
        <w:rPr>
          <w:rFonts w:cstheme="minorHAnsi"/>
          <w:noProof/>
          <w:lang w:val="en-GB"/>
        </w:rPr>
        <w:t>measure and verify high-quality carbon removal activities</w:t>
      </w:r>
      <w:r w:rsidR="00B56F42" w:rsidRPr="00521E85">
        <w:rPr>
          <w:rFonts w:cstheme="minorHAnsi"/>
          <w:noProof/>
          <w:lang w:val="en-GB"/>
        </w:rPr>
        <w:t>. It is intended to</w:t>
      </w:r>
      <w:r w:rsidR="00AC7439" w:rsidRPr="00521E85">
        <w:rPr>
          <w:rFonts w:cstheme="minorHAnsi"/>
          <w:noProof/>
          <w:lang w:val="en-GB"/>
        </w:rPr>
        <w:t xml:space="preserve"> support the voluntary market and </w:t>
      </w:r>
      <w:r w:rsidR="00B66DDD" w:rsidRPr="00521E85">
        <w:rPr>
          <w:rFonts w:cstheme="minorHAnsi"/>
          <w:noProof/>
          <w:lang w:val="en-GB"/>
        </w:rPr>
        <w:t xml:space="preserve">could provide </w:t>
      </w:r>
      <w:r w:rsidR="00EE7189" w:rsidRPr="00521E85">
        <w:rPr>
          <w:rFonts w:cstheme="minorHAnsi"/>
          <w:noProof/>
          <w:lang w:val="en-GB"/>
        </w:rPr>
        <w:t xml:space="preserve">a </w:t>
      </w:r>
      <w:r w:rsidR="00AC7439" w:rsidRPr="00521E85">
        <w:rPr>
          <w:rFonts w:cstheme="minorHAnsi"/>
          <w:noProof/>
          <w:lang w:val="en-GB"/>
        </w:rPr>
        <w:t xml:space="preserve">basis for the future integration </w:t>
      </w:r>
      <w:r w:rsidR="00EE7189" w:rsidRPr="00521E85">
        <w:rPr>
          <w:rFonts w:cstheme="minorHAnsi"/>
          <w:noProof/>
          <w:lang w:val="en-GB"/>
        </w:rPr>
        <w:t xml:space="preserve">of domestic permanent removals </w:t>
      </w:r>
      <w:r w:rsidR="00AC7439" w:rsidRPr="00521E85">
        <w:rPr>
          <w:rFonts w:cstheme="minorHAnsi"/>
          <w:noProof/>
          <w:lang w:val="en-GB"/>
        </w:rPr>
        <w:t xml:space="preserve">into the EU ETS. The 2025 Clean Industrial Deal ties climate goals to industrial competitiveness, prioritising </w:t>
      </w:r>
      <w:r w:rsidR="006E39B2" w:rsidRPr="00521E85">
        <w:rPr>
          <w:rFonts w:cstheme="minorHAnsi"/>
          <w:noProof/>
          <w:lang w:val="en-GB"/>
        </w:rPr>
        <w:t>carbon capture</w:t>
      </w:r>
      <w:r w:rsidR="005E328B" w:rsidRPr="00521E85">
        <w:rPr>
          <w:rFonts w:cstheme="minorHAnsi"/>
          <w:noProof/>
          <w:lang w:val="en-GB"/>
        </w:rPr>
        <w:t>, utilisation and storage</w:t>
      </w:r>
      <w:r w:rsidR="00AC7439" w:rsidRPr="00521E85">
        <w:rPr>
          <w:rFonts w:cstheme="minorHAnsi"/>
          <w:noProof/>
          <w:lang w:val="en-GB"/>
        </w:rPr>
        <w:t xml:space="preserve"> for hard-to-abate sectors and signalling a possible EU ETS change to reward permanent CO₂ storage.</w:t>
      </w:r>
    </w:p>
    <w:p w14:paraId="1DD6A0D1" w14:textId="68F2B25F" w:rsidR="00924FF5" w:rsidRPr="00521E85" w:rsidRDefault="008E1D3A" w:rsidP="00BE24F2">
      <w:pPr>
        <w:rPr>
          <w:noProof/>
          <w:bdr w:val="nil"/>
          <w:lang w:val="en-GB" w:eastAsia="en-GB"/>
        </w:rPr>
      </w:pPr>
      <w:r w:rsidRPr="00521E85">
        <w:rPr>
          <w:noProof/>
          <w:bdr w:val="nil"/>
          <w:lang w:val="en-GB" w:eastAsia="en-GB"/>
        </w:rPr>
        <w:t xml:space="preserve">Since December 2024, Member States </w:t>
      </w:r>
      <w:r w:rsidR="009C3179" w:rsidRPr="00521E85">
        <w:rPr>
          <w:noProof/>
          <w:bdr w:val="nil"/>
          <w:lang w:val="en-GB" w:eastAsia="en-GB"/>
        </w:rPr>
        <w:t>must</w:t>
      </w:r>
      <w:r w:rsidRPr="00521E85">
        <w:rPr>
          <w:noProof/>
          <w:bdr w:val="nil"/>
          <w:lang w:val="en-GB" w:eastAsia="en-GB"/>
        </w:rPr>
        <w:t xml:space="preserve"> submit an annual </w:t>
      </w:r>
      <w:r w:rsidR="00247D32" w:rsidRPr="00521E85">
        <w:rPr>
          <w:noProof/>
          <w:bdr w:val="nil"/>
          <w:lang w:val="en-GB" w:eastAsia="en-GB"/>
        </w:rPr>
        <w:t xml:space="preserve">progress </w:t>
      </w:r>
      <w:r w:rsidRPr="00521E85">
        <w:rPr>
          <w:noProof/>
          <w:bdr w:val="nil"/>
          <w:lang w:val="en-GB" w:eastAsia="en-GB"/>
        </w:rPr>
        <w:t>report</w:t>
      </w:r>
      <w:r w:rsidR="009C3179" w:rsidRPr="00521E85">
        <w:rPr>
          <w:noProof/>
          <w:bdr w:val="nil"/>
          <w:lang w:val="en-GB" w:eastAsia="en-GB"/>
        </w:rPr>
        <w:t xml:space="preserve"> </w:t>
      </w:r>
      <w:r w:rsidR="00F22DC6" w:rsidRPr="00521E85">
        <w:rPr>
          <w:noProof/>
          <w:bdr w:val="nil"/>
          <w:lang w:val="en-GB" w:eastAsia="en-GB"/>
        </w:rPr>
        <w:t>on</w:t>
      </w:r>
      <w:r w:rsidR="00E42D73" w:rsidRPr="00521E85">
        <w:rPr>
          <w:noProof/>
          <w:bdr w:val="nil"/>
          <w:lang w:val="en-GB" w:eastAsia="en-GB"/>
        </w:rPr>
        <w:t xml:space="preserve"> carbon capture</w:t>
      </w:r>
      <w:r w:rsidR="000D75BA" w:rsidRPr="00521E85">
        <w:rPr>
          <w:noProof/>
          <w:bdr w:val="nil"/>
          <w:lang w:val="en-GB" w:eastAsia="en-GB"/>
        </w:rPr>
        <w:t xml:space="preserve">, transport </w:t>
      </w:r>
      <w:r w:rsidR="00247D32" w:rsidRPr="00521E85">
        <w:rPr>
          <w:noProof/>
          <w:bdr w:val="nil"/>
          <w:lang w:val="en-GB" w:eastAsia="en-GB"/>
        </w:rPr>
        <w:t xml:space="preserve">and storage </w:t>
      </w:r>
      <w:r w:rsidR="00247D32" w:rsidRPr="00521E85">
        <w:rPr>
          <w:noProof/>
          <w:lang w:val="en-GB" w:eastAsia="en-GB"/>
        </w:rPr>
        <w:t>needs</w:t>
      </w:r>
      <w:r w:rsidR="7A5D09CE" w:rsidRPr="00521E85">
        <w:rPr>
          <w:noProof/>
          <w:bdr w:val="nil"/>
          <w:lang w:val="en-GB" w:eastAsia="en-GB"/>
        </w:rPr>
        <w:t>.</w:t>
      </w:r>
      <w:r w:rsidR="00E42D73" w:rsidRPr="00521E85">
        <w:rPr>
          <w:noProof/>
          <w:bdr w:val="nil"/>
          <w:lang w:val="en-GB" w:eastAsia="en-GB"/>
        </w:rPr>
        <w:t xml:space="preserve"> </w:t>
      </w:r>
      <w:r w:rsidRPr="00521E85">
        <w:rPr>
          <w:noProof/>
          <w:bdr w:val="nil"/>
          <w:lang w:val="en-GB" w:eastAsia="en-GB"/>
        </w:rPr>
        <w:t xml:space="preserve">This report </w:t>
      </w:r>
      <w:r w:rsidR="00924FF5" w:rsidRPr="00521E85">
        <w:rPr>
          <w:noProof/>
          <w:bdr w:val="nil"/>
          <w:lang w:val="en-GB" w:eastAsia="en-GB"/>
        </w:rPr>
        <w:t>contains:</w:t>
      </w:r>
    </w:p>
    <w:p w14:paraId="3CB24E98" w14:textId="02B43A73" w:rsidR="00924FF5" w:rsidRPr="00521E85" w:rsidRDefault="008E1D3A" w:rsidP="00095FCE">
      <w:pPr>
        <w:pStyle w:val="Akapitzlist"/>
        <w:numPr>
          <w:ilvl w:val="0"/>
          <w:numId w:val="8"/>
        </w:numPr>
        <w:ind w:left="714" w:hanging="357"/>
        <w:rPr>
          <w:noProof/>
          <w:u w:color="000000"/>
          <w:bdr w:val="nil"/>
          <w:lang w:val="en-GB" w:eastAsia="en-GB"/>
        </w:rPr>
      </w:pPr>
      <w:r w:rsidRPr="00521E85">
        <w:rPr>
          <w:noProof/>
          <w:u w:color="000000"/>
          <w:bdr w:val="nil"/>
          <w:lang w:val="en-GB" w:eastAsia="en-GB"/>
        </w:rPr>
        <w:t>ongoing CO</w:t>
      </w:r>
      <w:r w:rsidRPr="00521E85">
        <w:rPr>
          <w:noProof/>
          <w:u w:color="000000"/>
          <w:bdr w:val="nil"/>
          <w:vertAlign w:val="subscript"/>
          <w:lang w:val="en-GB" w:eastAsia="en-GB"/>
        </w:rPr>
        <w:t>2</w:t>
      </w:r>
      <w:r w:rsidRPr="00521E85">
        <w:rPr>
          <w:noProof/>
          <w:u w:color="000000"/>
          <w:bdr w:val="nil"/>
          <w:lang w:val="en-GB" w:eastAsia="en-GB"/>
        </w:rPr>
        <w:t xml:space="preserve"> capture, storage and transport projects,</w:t>
      </w:r>
    </w:p>
    <w:p w14:paraId="0D9F05AC" w14:textId="6882CF9B" w:rsidR="00924FF5" w:rsidRPr="00521E85" w:rsidRDefault="008E1D3A" w:rsidP="00095FCE">
      <w:pPr>
        <w:pStyle w:val="Akapitzlist"/>
        <w:numPr>
          <w:ilvl w:val="0"/>
          <w:numId w:val="8"/>
        </w:numPr>
        <w:ind w:left="714" w:hanging="357"/>
        <w:rPr>
          <w:noProof/>
          <w:u w:color="000000"/>
          <w:bdr w:val="nil"/>
          <w:lang w:val="en-GB" w:eastAsia="en-GB"/>
        </w:rPr>
      </w:pPr>
      <w:r w:rsidRPr="00521E85">
        <w:rPr>
          <w:noProof/>
          <w:u w:color="000000"/>
          <w:bdr w:val="nil"/>
          <w:lang w:val="en-GB" w:eastAsia="en-GB"/>
        </w:rPr>
        <w:t>corresponding needs for injection and storage capacities</w:t>
      </w:r>
      <w:r w:rsidR="00924FF5" w:rsidRPr="00521E85">
        <w:rPr>
          <w:noProof/>
          <w:u w:color="000000"/>
          <w:bdr w:val="nil"/>
          <w:lang w:val="en-GB" w:eastAsia="en-GB"/>
        </w:rPr>
        <w:t>,</w:t>
      </w:r>
    </w:p>
    <w:p w14:paraId="3C91F543" w14:textId="4903867F" w:rsidR="00095FCE" w:rsidRPr="00521E85" w:rsidRDefault="00095FCE" w:rsidP="00095FCE">
      <w:pPr>
        <w:pStyle w:val="Akapitzlist"/>
        <w:numPr>
          <w:ilvl w:val="0"/>
          <w:numId w:val="8"/>
        </w:numPr>
        <w:ind w:left="714" w:hanging="357"/>
        <w:rPr>
          <w:noProof/>
          <w:u w:color="000000"/>
          <w:bdr w:val="nil"/>
          <w:lang w:val="en-GB" w:eastAsia="en-GB"/>
        </w:rPr>
      </w:pPr>
      <w:r w:rsidRPr="00521E85">
        <w:rPr>
          <w:noProof/>
          <w:u w:color="000000"/>
          <w:bdr w:val="nil"/>
          <w:lang w:val="en-GB" w:eastAsia="en-GB"/>
        </w:rPr>
        <w:t>national support measures, strategies, and targets on the CO</w:t>
      </w:r>
      <w:r w:rsidRPr="00521E85">
        <w:rPr>
          <w:noProof/>
          <w:u w:color="000000"/>
          <w:bdr w:val="nil"/>
          <w:vertAlign w:val="subscript"/>
          <w:lang w:val="en-GB" w:eastAsia="en-GB"/>
        </w:rPr>
        <w:t xml:space="preserve">2 </w:t>
      </w:r>
      <w:r w:rsidRPr="00521E85">
        <w:rPr>
          <w:noProof/>
          <w:u w:color="000000"/>
          <w:bdr w:val="nil"/>
          <w:lang w:val="en-GB" w:eastAsia="en-GB"/>
        </w:rPr>
        <w:t>capture.</w:t>
      </w:r>
    </w:p>
    <w:tbl>
      <w:tblPr>
        <w:tblStyle w:val="Tabela-Siatka"/>
        <w:tblpPr w:leftFromText="181" w:rightFromText="181" w:topFromText="284" w:bottomFromText="284" w:vertAnchor="text" w:horzAnchor="margin" w:tblpY="191"/>
        <w:tblOverlap w:val="never"/>
        <w:tblW w:w="0" w:type="auto"/>
        <w:tblLook w:val="04A0" w:firstRow="1" w:lastRow="0" w:firstColumn="1" w:lastColumn="0" w:noHBand="0" w:noVBand="1"/>
      </w:tblPr>
      <w:tblGrid>
        <w:gridCol w:w="726"/>
        <w:gridCol w:w="8300"/>
      </w:tblGrid>
      <w:tr w:rsidR="00095FCE" w:rsidRPr="00521E85" w14:paraId="6C0AC50B" w14:textId="77777777" w:rsidTr="00095FCE">
        <w:tc>
          <w:tcPr>
            <w:tcW w:w="726" w:type="dxa"/>
            <w:vAlign w:val="center"/>
          </w:tcPr>
          <w:p w14:paraId="61E1DC68" w14:textId="77777777" w:rsidR="00095FCE" w:rsidRPr="00521E85" w:rsidRDefault="00095FCE" w:rsidP="00095FCE">
            <w:pPr>
              <w:rPr>
                <w:rFonts w:cstheme="minorHAnsi"/>
                <w:iCs/>
                <w:noProof/>
                <w:lang w:val="en-GB" w:eastAsia="en-GB"/>
              </w:rPr>
            </w:pPr>
            <w:r w:rsidRPr="00521E85">
              <w:rPr>
                <w:rFonts w:cstheme="minorHAnsi"/>
                <w:iCs/>
                <w:noProof/>
                <w:lang w:val="en-GB" w:eastAsia="en-GB"/>
              </w:rPr>
              <w:drawing>
                <wp:inline distT="0" distB="0" distL="0" distR="0" wp14:anchorId="743618B3" wp14:editId="5A5E85D5">
                  <wp:extent cx="319178" cy="319178"/>
                  <wp:effectExtent l="0" t="0" r="5080" b="5080"/>
                  <wp:docPr id="686122414" name="Graphic 27"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58423" name="Graphic 1439358423" descr="Magnifying glass with solid fill"/>
                          <pic:cNvPicPr/>
                        </pic:nvPicPr>
                        <pic:blipFill>
                          <a:blip r:embed="rId134">
                            <a:extLst>
                              <a:ext uri="{96DAC541-7B7A-43D3-8B79-37D633B846F1}">
                                <asvg:svgBlip xmlns:asvg="http://schemas.microsoft.com/office/drawing/2016/SVG/main" r:embed="rId135"/>
                              </a:ext>
                            </a:extLst>
                          </a:blip>
                          <a:stretch>
                            <a:fillRect/>
                          </a:stretch>
                        </pic:blipFill>
                        <pic:spPr>
                          <a:xfrm>
                            <a:off x="0" y="0"/>
                            <a:ext cx="322191" cy="322191"/>
                          </a:xfrm>
                          <a:prstGeom prst="rect">
                            <a:avLst/>
                          </a:prstGeom>
                        </pic:spPr>
                      </pic:pic>
                    </a:graphicData>
                  </a:graphic>
                </wp:inline>
              </w:drawing>
            </w:r>
          </w:p>
        </w:tc>
        <w:tc>
          <w:tcPr>
            <w:tcW w:w="8300" w:type="dxa"/>
            <w:shd w:val="clear" w:color="auto" w:fill="E3F0FA"/>
            <w:vAlign w:val="center"/>
          </w:tcPr>
          <w:p w14:paraId="30D1648A" w14:textId="0D17370B" w:rsidR="00095FCE" w:rsidRPr="00521E85" w:rsidRDefault="00095FCE" w:rsidP="00095FCE">
            <w:pPr>
              <w:spacing w:before="120" w:after="120"/>
              <w:rPr>
                <w:rFonts w:cstheme="minorHAnsi"/>
                <w:iCs/>
                <w:noProof/>
                <w:lang w:val="en-GB" w:eastAsia="en-GB"/>
              </w:rPr>
            </w:pPr>
            <w:r w:rsidRPr="00521E85">
              <w:rPr>
                <w:rFonts w:cstheme="minorHAnsi"/>
                <w:iCs/>
                <w:noProof/>
                <w:lang w:val="en-GB" w:eastAsia="en-GB"/>
              </w:rPr>
              <w:t xml:space="preserve">All Member States annual reports are available on the </w:t>
            </w:r>
            <w:hyperlink r:id="rId167" w:anchor="member-states-reports-under-article-21-of-the-nzia-regulation" w:history="1">
              <w:r w:rsidRPr="00521E85">
                <w:rPr>
                  <w:rStyle w:val="Hipercze"/>
                  <w:rFonts w:cstheme="minorHAnsi"/>
                  <w:iCs/>
                  <w:noProof/>
                  <w:lang w:val="en-GB" w:eastAsia="en-GB"/>
                </w:rPr>
                <w:t>carbon storage target website</w:t>
              </w:r>
            </w:hyperlink>
            <w:r w:rsidRPr="00521E85">
              <w:rPr>
                <w:rFonts w:cstheme="minorHAnsi"/>
                <w:iCs/>
                <w:noProof/>
                <w:lang w:val="en-GB" w:eastAsia="en-GB"/>
              </w:rPr>
              <w:t>.</w:t>
            </w:r>
          </w:p>
        </w:tc>
      </w:tr>
    </w:tbl>
    <w:p w14:paraId="34798551" w14:textId="63C6D2C3" w:rsidR="00023820" w:rsidRPr="00521E85" w:rsidRDefault="00023820" w:rsidP="00BD68B2">
      <w:pPr>
        <w:rPr>
          <w:noProof/>
          <w:bdr w:val="nil"/>
          <w:lang w:val="en-GB" w:eastAsia="en-GB"/>
        </w:rPr>
      </w:pPr>
      <w:r w:rsidRPr="00521E85">
        <w:rPr>
          <w:noProof/>
          <w:lang w:val="en-GB" w:eastAsia="en-GB"/>
        </w:rPr>
        <w:t>The EU</w:t>
      </w:r>
      <w:r w:rsidRPr="00521E85">
        <w:rPr>
          <w:noProof/>
          <w:bdr w:val="nil"/>
          <w:lang w:val="en-GB" w:eastAsia="en-GB"/>
        </w:rPr>
        <w:t xml:space="preserve"> aims to create a</w:t>
      </w:r>
      <w:r w:rsidRPr="00521E85" w:rsidDel="002A42B7">
        <w:rPr>
          <w:noProof/>
          <w:lang w:val="en-GB" w:eastAsia="en-GB"/>
        </w:rPr>
        <w:t>n</w:t>
      </w:r>
      <w:r w:rsidRPr="00521E85">
        <w:rPr>
          <w:noProof/>
          <w:lang w:val="en-GB" w:eastAsia="en-GB"/>
        </w:rPr>
        <w:t xml:space="preserve"> EU </w:t>
      </w:r>
      <w:r w:rsidRPr="00521E85">
        <w:rPr>
          <w:noProof/>
          <w:bdr w:val="nil"/>
          <w:lang w:val="en-GB" w:eastAsia="en-GB"/>
        </w:rPr>
        <w:t>market for CO</w:t>
      </w:r>
      <w:r w:rsidRPr="00521E85">
        <w:rPr>
          <w:noProof/>
          <w:bdr w:val="nil"/>
          <w:vertAlign w:val="subscript"/>
          <w:lang w:val="en-GB" w:eastAsia="en-GB"/>
        </w:rPr>
        <w:t>2</w:t>
      </w:r>
      <w:r w:rsidRPr="00521E85">
        <w:rPr>
          <w:noProof/>
          <w:bdr w:val="nil"/>
          <w:lang w:val="en-GB" w:eastAsia="en-GB"/>
        </w:rPr>
        <w:t xml:space="preserve"> storage services. To achieve that, </w:t>
      </w:r>
      <w:r w:rsidRPr="00521E85">
        <w:rPr>
          <w:noProof/>
          <w:lang w:val="en-GB" w:eastAsia="en-GB"/>
        </w:rPr>
        <w:t xml:space="preserve">the </w:t>
      </w:r>
      <w:hyperlink r:id="rId168" w:history="1">
        <w:r w:rsidRPr="00521E85">
          <w:rPr>
            <w:rStyle w:val="Hipercze"/>
            <w:noProof/>
            <w:bdr w:val="nil"/>
            <w:lang w:val="en-GB" w:eastAsia="en-GB"/>
          </w:rPr>
          <w:t>Net-Zero Industry Act</w:t>
        </w:r>
      </w:hyperlink>
      <w:r w:rsidRPr="00521E85">
        <w:rPr>
          <w:noProof/>
          <w:bdr w:val="nil"/>
          <w:lang w:val="en-GB" w:eastAsia="en-GB"/>
        </w:rPr>
        <w:t xml:space="preserve"> </w:t>
      </w:r>
      <w:r w:rsidRPr="00521E85">
        <w:rPr>
          <w:noProof/>
          <w:lang w:val="en-GB" w:eastAsia="en-GB"/>
        </w:rPr>
        <w:t xml:space="preserve">sets an EU </w:t>
      </w:r>
      <w:r w:rsidRPr="00521E85">
        <w:rPr>
          <w:noProof/>
          <w:bdr w:val="nil"/>
          <w:lang w:val="en-GB" w:eastAsia="en-GB"/>
        </w:rPr>
        <w:t>CO</w:t>
      </w:r>
      <w:r w:rsidRPr="00521E85">
        <w:rPr>
          <w:noProof/>
          <w:bdr w:val="nil"/>
          <w:vertAlign w:val="subscript"/>
          <w:lang w:val="en-GB" w:eastAsia="en-GB"/>
        </w:rPr>
        <w:t>2</w:t>
      </w:r>
      <w:r w:rsidRPr="00521E85">
        <w:rPr>
          <w:noProof/>
          <w:bdr w:val="nil"/>
          <w:lang w:val="en-GB" w:eastAsia="en-GB"/>
        </w:rPr>
        <w:t xml:space="preserve"> injection capacity target of at least 50 million tonnes per year by 2030</w:t>
      </w:r>
      <w:r w:rsidR="0075626C" w:rsidRPr="00521E85">
        <w:rPr>
          <w:noProof/>
          <w:bdr w:val="nil"/>
          <w:lang w:val="en-GB" w:eastAsia="en-GB"/>
        </w:rPr>
        <w:t xml:space="preserve"> and obligates 44 EU oil and gas producers to achieve this target</w:t>
      </w:r>
      <w:r w:rsidRPr="00521E85">
        <w:rPr>
          <w:noProof/>
          <w:bdr w:val="nil"/>
          <w:lang w:val="en-GB" w:eastAsia="en-GB"/>
        </w:rPr>
        <w:t xml:space="preserve">. </w:t>
      </w:r>
      <w:r w:rsidR="006C3B03" w:rsidRPr="00521E85">
        <w:rPr>
          <w:noProof/>
          <w:bdr w:val="nil"/>
          <w:lang w:val="en-GB" w:eastAsia="en-GB"/>
        </w:rPr>
        <w:t xml:space="preserve">These producers must </w:t>
      </w:r>
      <w:r w:rsidR="006C3B03" w:rsidRPr="00521E85">
        <w:rPr>
          <w:noProof/>
          <w:lang w:val="en-GB" w:eastAsia="en-GB"/>
        </w:rPr>
        <w:t xml:space="preserve">develop </w:t>
      </w:r>
      <w:r w:rsidR="006C3B03" w:rsidRPr="00521E85">
        <w:rPr>
          <w:noProof/>
          <w:bdr w:val="nil"/>
          <w:lang w:val="en-GB" w:eastAsia="en-GB"/>
        </w:rPr>
        <w:t>annual CO</w:t>
      </w:r>
      <w:r w:rsidR="006C3B03" w:rsidRPr="00521E85">
        <w:rPr>
          <w:noProof/>
          <w:bdr w:val="nil"/>
          <w:vertAlign w:val="subscript"/>
          <w:lang w:val="en-GB" w:eastAsia="en-GB"/>
        </w:rPr>
        <w:t>2</w:t>
      </w:r>
      <w:r w:rsidR="006C3B03" w:rsidRPr="00521E85">
        <w:rPr>
          <w:noProof/>
          <w:bdr w:val="nil"/>
          <w:lang w:val="en-GB" w:eastAsia="en-GB"/>
        </w:rPr>
        <w:t xml:space="preserve"> injection capacity </w:t>
      </w:r>
      <w:r w:rsidR="006C3B03" w:rsidRPr="00521E85">
        <w:rPr>
          <w:noProof/>
          <w:lang w:val="en-GB" w:eastAsia="en-GB"/>
        </w:rPr>
        <w:t>in the EU</w:t>
      </w:r>
      <w:r w:rsidR="006C3B03" w:rsidRPr="00521E85">
        <w:rPr>
          <w:noProof/>
          <w:bdr w:val="nil"/>
          <w:lang w:val="en-GB" w:eastAsia="en-GB"/>
        </w:rPr>
        <w:t xml:space="preserve"> by 2030</w:t>
      </w:r>
      <w:r w:rsidR="006C3B03" w:rsidRPr="00521E85">
        <w:rPr>
          <w:rFonts w:ascii="Arial" w:hAnsi="Arial" w:cs="Arial"/>
          <w:noProof/>
          <w:bdr w:val="nil"/>
          <w:lang w:val="en-GB" w:eastAsia="en-GB"/>
        </w:rPr>
        <w:t> </w:t>
      </w:r>
      <w:r w:rsidR="006C3B03" w:rsidRPr="00521E85">
        <w:rPr>
          <w:noProof/>
          <w:vertAlign w:val="superscript"/>
          <w:lang w:val="en-GB" w:eastAsia="en-GB"/>
        </w:rPr>
        <w:footnoteReference w:id="45"/>
      </w:r>
      <w:r w:rsidR="006C3B03" w:rsidRPr="00521E85">
        <w:rPr>
          <w:noProof/>
          <w:bdr w:val="nil"/>
          <w:lang w:val="en-GB" w:eastAsia="en-GB"/>
        </w:rPr>
        <w:t>.</w:t>
      </w:r>
      <w:r w:rsidR="002064B5" w:rsidRPr="00521E85">
        <w:rPr>
          <w:noProof/>
          <w:bdr w:val="nil"/>
          <w:lang w:val="en-GB" w:eastAsia="en-GB"/>
        </w:rPr>
        <w:t xml:space="preserve"> </w:t>
      </w:r>
      <w:r w:rsidRPr="00521E85">
        <w:rPr>
          <w:noProof/>
          <w:lang w:val="en-GB" w:eastAsia="en-GB"/>
        </w:rPr>
        <w:t>From 2025, the European Commission will publish an annual report on progress towards reaching t</w:t>
      </w:r>
      <w:r w:rsidR="006C3B03" w:rsidRPr="00521E85">
        <w:rPr>
          <w:noProof/>
          <w:lang w:val="en-GB" w:eastAsia="en-GB"/>
        </w:rPr>
        <w:t>he</w:t>
      </w:r>
      <w:r w:rsidRPr="00521E85">
        <w:rPr>
          <w:noProof/>
          <w:lang w:val="en-GB" w:eastAsia="en-GB"/>
        </w:rPr>
        <w:t xml:space="preserve"> target.</w:t>
      </w:r>
    </w:p>
    <w:p w14:paraId="6F9F4362" w14:textId="23523EF9" w:rsidR="004C2AAE" w:rsidRPr="00521E85" w:rsidRDefault="00BD68B2" w:rsidP="00BE24F2">
      <w:pPr>
        <w:rPr>
          <w:noProof/>
          <w:lang w:val="en-GB" w:eastAsia="en-GB"/>
        </w:rPr>
      </w:pPr>
      <w:r w:rsidRPr="00521E85">
        <w:rPr>
          <w:noProof/>
          <w:bdr w:val="nil"/>
          <w:lang w:val="en-GB" w:eastAsia="en-GB"/>
        </w:rPr>
        <w:t>By 30</w:t>
      </w:r>
      <w:r w:rsidRPr="00521E85">
        <w:rPr>
          <w:rFonts w:ascii="Arial" w:hAnsi="Arial" w:cs="Arial"/>
          <w:noProof/>
          <w:bdr w:val="nil"/>
          <w:lang w:val="en-GB" w:eastAsia="en-GB"/>
        </w:rPr>
        <w:t> </w:t>
      </w:r>
      <w:r w:rsidRPr="00521E85">
        <w:rPr>
          <w:noProof/>
          <w:bdr w:val="nil"/>
          <w:lang w:val="en-GB" w:eastAsia="en-GB"/>
        </w:rPr>
        <w:t xml:space="preserve">June 2025, </w:t>
      </w:r>
      <w:r w:rsidR="66666D8E" w:rsidRPr="00521E85">
        <w:rPr>
          <w:noProof/>
          <w:lang w:val="en-GB" w:eastAsia="en-GB"/>
        </w:rPr>
        <w:t xml:space="preserve">producers </w:t>
      </w:r>
      <w:r w:rsidR="00D64BB0" w:rsidRPr="00521E85">
        <w:rPr>
          <w:noProof/>
          <w:bdr w:val="nil"/>
          <w:lang w:val="en-GB" w:eastAsia="en-GB"/>
        </w:rPr>
        <w:t>had to</w:t>
      </w:r>
      <w:r w:rsidRPr="00521E85">
        <w:rPr>
          <w:noProof/>
          <w:bdr w:val="nil"/>
          <w:lang w:val="en-GB" w:eastAsia="en-GB"/>
        </w:rPr>
        <w:t xml:space="preserve"> submit a detailed plan to the Commission explaining how they </w:t>
      </w:r>
      <w:r w:rsidR="0FAE98E5" w:rsidRPr="00521E85">
        <w:rPr>
          <w:noProof/>
          <w:lang w:val="en-GB" w:eastAsia="en-GB"/>
        </w:rPr>
        <w:t>are preparing t</w:t>
      </w:r>
      <w:r w:rsidR="000F3F7B" w:rsidRPr="00521E85">
        <w:rPr>
          <w:noProof/>
          <w:lang w:val="en-GB" w:eastAsia="en-GB"/>
        </w:rPr>
        <w:t>o</w:t>
      </w:r>
      <w:r w:rsidR="0FAE98E5" w:rsidRPr="00521E85">
        <w:rPr>
          <w:noProof/>
          <w:lang w:val="en-GB" w:eastAsia="en-GB"/>
        </w:rPr>
        <w:t xml:space="preserve"> contribut</w:t>
      </w:r>
      <w:r w:rsidR="000F3F7B" w:rsidRPr="00521E85">
        <w:rPr>
          <w:noProof/>
          <w:lang w:val="en-GB" w:eastAsia="en-GB"/>
        </w:rPr>
        <w:t>e</w:t>
      </w:r>
      <w:r w:rsidRPr="00521E85">
        <w:rPr>
          <w:noProof/>
          <w:bdr w:val="nil"/>
          <w:lang w:val="en-GB" w:eastAsia="en-GB"/>
        </w:rPr>
        <w:t xml:space="preserve"> to the EU’s 2030 </w:t>
      </w:r>
      <w:r w:rsidR="20557016" w:rsidRPr="00521E85">
        <w:rPr>
          <w:noProof/>
          <w:lang w:val="en-GB" w:eastAsia="en-GB"/>
        </w:rPr>
        <w:t>CO</w:t>
      </w:r>
      <w:r w:rsidR="20557016" w:rsidRPr="00521E85">
        <w:rPr>
          <w:noProof/>
          <w:vertAlign w:val="subscript"/>
          <w:lang w:val="en-GB" w:eastAsia="en-GB"/>
        </w:rPr>
        <w:t>2</w:t>
      </w:r>
      <w:r w:rsidR="20557016" w:rsidRPr="00521E85">
        <w:rPr>
          <w:noProof/>
          <w:lang w:val="en-GB" w:eastAsia="en-GB"/>
        </w:rPr>
        <w:t xml:space="preserve"> </w:t>
      </w:r>
      <w:r w:rsidR="1F0AAA92" w:rsidRPr="00521E85">
        <w:rPr>
          <w:noProof/>
          <w:lang w:val="en-GB" w:eastAsia="en-GB"/>
        </w:rPr>
        <w:t xml:space="preserve">injection capacity </w:t>
      </w:r>
      <w:r w:rsidRPr="00521E85">
        <w:rPr>
          <w:noProof/>
          <w:bdr w:val="nil"/>
          <w:lang w:val="en-GB" w:eastAsia="en-GB"/>
        </w:rPr>
        <w:t>target. The</w:t>
      </w:r>
      <w:r w:rsidR="016FD67E" w:rsidRPr="00521E85">
        <w:rPr>
          <w:noProof/>
          <w:lang w:val="en-GB" w:eastAsia="en-GB"/>
        </w:rPr>
        <w:t>s</w:t>
      </w:r>
      <w:r w:rsidR="001106AB" w:rsidRPr="00521E85">
        <w:rPr>
          <w:noProof/>
          <w:lang w:val="en-GB" w:eastAsia="en-GB"/>
        </w:rPr>
        <w:t>e</w:t>
      </w:r>
      <w:r w:rsidRPr="00521E85">
        <w:rPr>
          <w:noProof/>
          <w:bdr w:val="nil"/>
          <w:lang w:val="en-GB" w:eastAsia="en-GB"/>
        </w:rPr>
        <w:t xml:space="preserve"> plan</w:t>
      </w:r>
      <w:r w:rsidR="7F5A87E7" w:rsidRPr="00521E85">
        <w:rPr>
          <w:noProof/>
          <w:lang w:val="en-GB" w:eastAsia="en-GB"/>
        </w:rPr>
        <w:t>s</w:t>
      </w:r>
      <w:r w:rsidRPr="00521E85">
        <w:rPr>
          <w:noProof/>
          <w:bdr w:val="nil"/>
          <w:lang w:val="en-GB" w:eastAsia="en-GB"/>
        </w:rPr>
        <w:t xml:space="preserve"> should confirm the volume of new CO</w:t>
      </w:r>
      <w:r w:rsidRPr="00521E85">
        <w:rPr>
          <w:noProof/>
          <w:bdr w:val="nil"/>
          <w:vertAlign w:val="subscript"/>
          <w:lang w:val="en-GB" w:eastAsia="en-GB"/>
        </w:rPr>
        <w:t>2</w:t>
      </w:r>
      <w:r w:rsidRPr="00521E85">
        <w:rPr>
          <w:noProof/>
          <w:bdr w:val="nil"/>
          <w:lang w:val="en-GB" w:eastAsia="en-GB"/>
        </w:rPr>
        <w:t xml:space="preserve"> storage and injection capacity </w:t>
      </w:r>
      <w:r w:rsidRPr="00521E85">
        <w:rPr>
          <w:noProof/>
          <w:lang w:val="en-GB" w:eastAsia="en-GB"/>
        </w:rPr>
        <w:t>they aim to have ready</w:t>
      </w:r>
      <w:r w:rsidRPr="00521E85">
        <w:rPr>
          <w:noProof/>
          <w:bdr w:val="nil"/>
          <w:lang w:val="en-GB" w:eastAsia="en-GB"/>
        </w:rPr>
        <w:t xml:space="preserve"> by </w:t>
      </w:r>
      <w:r w:rsidR="00BE24F2" w:rsidRPr="00521E85">
        <w:rPr>
          <w:noProof/>
          <w:bdr w:val="nil"/>
          <w:lang w:val="en-GB" w:eastAsia="en-GB"/>
        </w:rPr>
        <w:t>2030 and</w:t>
      </w:r>
      <w:r w:rsidRPr="00521E85">
        <w:rPr>
          <w:noProof/>
          <w:bdr w:val="nil"/>
          <w:lang w:val="en-GB" w:eastAsia="en-GB"/>
        </w:rPr>
        <w:t xml:space="preserve"> specify the methods and intermediate targets they will use to achieve this. </w:t>
      </w:r>
      <w:r w:rsidR="005F0FA0" w:rsidRPr="00521E85">
        <w:rPr>
          <w:noProof/>
          <w:bdr w:val="nil"/>
          <w:lang w:val="en-GB" w:eastAsia="en-GB"/>
        </w:rPr>
        <w:t>As of</w:t>
      </w:r>
      <w:r w:rsidR="00841C09" w:rsidRPr="00521E85">
        <w:rPr>
          <w:noProof/>
          <w:bdr w:val="nil"/>
          <w:lang w:val="en-GB" w:eastAsia="en-GB"/>
        </w:rPr>
        <w:t xml:space="preserve"> 30 June 2026, </w:t>
      </w:r>
      <w:r w:rsidR="005F0FA0" w:rsidRPr="00521E85">
        <w:rPr>
          <w:noProof/>
          <w:bdr w:val="nil"/>
          <w:lang w:val="en-GB" w:eastAsia="en-GB"/>
        </w:rPr>
        <w:t xml:space="preserve">oil and gas </w:t>
      </w:r>
      <w:r w:rsidRPr="00521E85">
        <w:rPr>
          <w:noProof/>
          <w:bdr w:val="nil"/>
          <w:lang w:val="en-GB" w:eastAsia="en-GB"/>
        </w:rPr>
        <w:t xml:space="preserve">producers must report annually to the Commission, detailing their progress towards the </w:t>
      </w:r>
      <w:r w:rsidR="6E2CE3ED" w:rsidRPr="00521E85">
        <w:rPr>
          <w:noProof/>
          <w:bdr w:val="nil"/>
          <w:lang w:val="en-GB" w:eastAsia="en-GB"/>
        </w:rPr>
        <w:t xml:space="preserve">target. </w:t>
      </w:r>
      <w:r w:rsidRPr="00521E85">
        <w:rPr>
          <w:noProof/>
          <w:bdr w:val="nil"/>
          <w:lang w:val="en-GB" w:eastAsia="en-GB"/>
        </w:rPr>
        <w:t>The Commission will make these reports publicly availab</w:t>
      </w:r>
      <w:r w:rsidR="00841C09" w:rsidRPr="00521E85">
        <w:rPr>
          <w:noProof/>
          <w:bdr w:val="nil"/>
          <w:lang w:val="en-GB" w:eastAsia="en-GB"/>
        </w:rPr>
        <w:t>le</w:t>
      </w:r>
      <w:r w:rsidR="00095FCE" w:rsidRPr="00521E85">
        <w:rPr>
          <w:noProof/>
          <w:bdr w:val="nil"/>
          <w:lang w:val="en-GB" w:eastAsia="en-GB"/>
        </w:rPr>
        <w:t>.</w:t>
      </w:r>
    </w:p>
    <w:p w14:paraId="08F624D5" w14:textId="41A0E6EF" w:rsidR="00EB14B0" w:rsidRPr="00521E85" w:rsidRDefault="002431FF" w:rsidP="00EB14B0">
      <w:pPr>
        <w:pStyle w:val="Nagwek1"/>
        <w:rPr>
          <w:noProof/>
          <w:lang w:val="en-GB"/>
        </w:rPr>
      </w:pPr>
      <w:bookmarkStart w:id="72" w:name="_Toc210930226"/>
      <w:bookmarkStart w:id="73" w:name="_Toc212531319"/>
      <w:r w:rsidRPr="00521E85">
        <w:rPr>
          <w:noProof/>
          <w:lang w:val="en-GB"/>
        </w:rPr>
        <w:lastRenderedPageBreak/>
        <w:t>Climate resilience and adaptation</w:t>
      </w:r>
      <w:bookmarkEnd w:id="72"/>
      <w:bookmarkEnd w:id="73"/>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9016"/>
      </w:tblGrid>
      <w:tr w:rsidR="006672C6" w:rsidRPr="00521E85" w14:paraId="784C866F" w14:textId="77777777" w:rsidTr="00D670C6">
        <w:trPr>
          <w:trHeight w:val="567"/>
        </w:trPr>
        <w:tc>
          <w:tcPr>
            <w:tcW w:w="9016" w:type="dxa"/>
            <w:shd w:val="clear" w:color="auto" w:fill="D5EF49" w:themeFill="accent6"/>
            <w:vAlign w:val="center"/>
          </w:tcPr>
          <w:p w14:paraId="23F49032" w14:textId="77777777" w:rsidR="006672C6" w:rsidRPr="00521E85" w:rsidRDefault="006672C6" w:rsidP="00D670C6">
            <w:pPr>
              <w:rPr>
                <w:b/>
                <w:bCs/>
                <w:noProof/>
                <w:color w:val="000000" w:themeColor="text1"/>
                <w:lang w:val="en-GB"/>
              </w:rPr>
            </w:pPr>
            <w:r w:rsidRPr="00521E85">
              <w:rPr>
                <w:b/>
                <w:bCs/>
                <w:noProof/>
                <w:color w:val="000000" w:themeColor="text1"/>
                <w:lang w:val="en-GB"/>
              </w:rPr>
              <w:t>Key highlights</w:t>
            </w:r>
          </w:p>
        </w:tc>
      </w:tr>
      <w:tr w:rsidR="006672C6" w:rsidRPr="00521E85" w14:paraId="4492E3CB" w14:textId="77777777" w:rsidTr="00D670C6">
        <w:trPr>
          <w:trHeight w:val="567"/>
        </w:trPr>
        <w:tc>
          <w:tcPr>
            <w:tcW w:w="9016" w:type="dxa"/>
            <w:shd w:val="clear" w:color="auto" w:fill="F5F7ED"/>
          </w:tcPr>
          <w:p w14:paraId="04ECED38" w14:textId="5CFC672F" w:rsidR="00A17E5D" w:rsidRPr="00521E85" w:rsidRDefault="00A17E5D" w:rsidP="00D670C6">
            <w:pPr>
              <w:pStyle w:val="Akapitzlist"/>
              <w:numPr>
                <w:ilvl w:val="0"/>
                <w:numId w:val="2"/>
              </w:numPr>
              <w:spacing w:before="120"/>
              <w:rPr>
                <w:noProof/>
                <w:lang w:val="en-GB"/>
              </w:rPr>
            </w:pPr>
            <w:r w:rsidRPr="00521E85">
              <w:rPr>
                <w:noProof/>
                <w:lang w:val="en-GB"/>
              </w:rPr>
              <w:t xml:space="preserve">Climate hazards are </w:t>
            </w:r>
            <w:r w:rsidR="003B217C" w:rsidRPr="00521E85">
              <w:rPr>
                <w:noProof/>
                <w:lang w:val="en-GB"/>
              </w:rPr>
              <w:t xml:space="preserve">undermining Europe’s </w:t>
            </w:r>
            <w:r w:rsidR="00E3441B" w:rsidRPr="00521E85">
              <w:rPr>
                <w:noProof/>
                <w:lang w:val="en-GB"/>
              </w:rPr>
              <w:t>competitiveness</w:t>
            </w:r>
            <w:r w:rsidRPr="00521E85">
              <w:rPr>
                <w:noProof/>
                <w:lang w:val="en-GB"/>
              </w:rPr>
              <w:t xml:space="preserve">, security and prosperity. </w:t>
            </w:r>
            <w:r w:rsidR="0000185A" w:rsidRPr="00521E85">
              <w:rPr>
                <w:noProof/>
                <w:lang w:val="en-GB"/>
              </w:rPr>
              <w:t>C</w:t>
            </w:r>
            <w:r w:rsidRPr="00521E85">
              <w:rPr>
                <w:noProof/>
                <w:lang w:val="en-GB"/>
              </w:rPr>
              <w:t xml:space="preserve">limate resilience </w:t>
            </w:r>
            <w:r w:rsidR="002A6448" w:rsidRPr="00521E85">
              <w:rPr>
                <w:noProof/>
                <w:lang w:val="en-GB"/>
              </w:rPr>
              <w:t xml:space="preserve">should urgently become </w:t>
            </w:r>
            <w:r w:rsidRPr="00521E85">
              <w:rPr>
                <w:noProof/>
                <w:lang w:val="en-GB"/>
              </w:rPr>
              <w:t xml:space="preserve">an integral part of </w:t>
            </w:r>
            <w:r w:rsidR="003D62C0" w:rsidRPr="00521E85">
              <w:rPr>
                <w:noProof/>
                <w:lang w:val="en-GB"/>
              </w:rPr>
              <w:t xml:space="preserve">all </w:t>
            </w:r>
            <w:r w:rsidRPr="00521E85">
              <w:rPr>
                <w:noProof/>
                <w:lang w:val="en-GB"/>
              </w:rPr>
              <w:t>European polic</w:t>
            </w:r>
            <w:r w:rsidR="003D62C0" w:rsidRPr="00521E85">
              <w:rPr>
                <w:noProof/>
                <w:lang w:val="en-GB"/>
              </w:rPr>
              <w:t>ies</w:t>
            </w:r>
            <w:r w:rsidRPr="00521E85">
              <w:rPr>
                <w:noProof/>
                <w:lang w:val="en-GB"/>
              </w:rPr>
              <w:t>.</w:t>
            </w:r>
          </w:p>
          <w:p w14:paraId="10553219" w14:textId="7060FD23" w:rsidR="00A17E5D" w:rsidRPr="00521E85" w:rsidRDefault="00A17E5D" w:rsidP="00D670C6">
            <w:pPr>
              <w:pStyle w:val="Akapitzlist"/>
              <w:numPr>
                <w:ilvl w:val="0"/>
                <w:numId w:val="2"/>
              </w:numPr>
              <w:spacing w:before="120"/>
              <w:rPr>
                <w:noProof/>
                <w:lang w:val="en-GB"/>
              </w:rPr>
            </w:pPr>
            <w:r w:rsidRPr="00521E85">
              <w:rPr>
                <w:noProof/>
                <w:lang w:val="en-GB"/>
              </w:rPr>
              <w:t xml:space="preserve">Work </w:t>
            </w:r>
            <w:r w:rsidR="00C3717F" w:rsidRPr="00521E85">
              <w:rPr>
                <w:noProof/>
                <w:lang w:val="en-GB"/>
              </w:rPr>
              <w:t xml:space="preserve">is ongoing to create </w:t>
            </w:r>
            <w:r w:rsidR="00BB69B3" w:rsidRPr="00521E85">
              <w:rPr>
                <w:noProof/>
                <w:lang w:val="en-GB"/>
              </w:rPr>
              <w:t>an i</w:t>
            </w:r>
            <w:r w:rsidR="007F186C" w:rsidRPr="00521E85">
              <w:rPr>
                <w:noProof/>
                <w:lang w:val="en-GB"/>
              </w:rPr>
              <w:t xml:space="preserve">ntegrated </w:t>
            </w:r>
            <w:r w:rsidR="00B27D97" w:rsidRPr="00521E85">
              <w:rPr>
                <w:noProof/>
                <w:lang w:val="en-GB"/>
              </w:rPr>
              <w:t xml:space="preserve">EU </w:t>
            </w:r>
            <w:r w:rsidR="007F186C" w:rsidRPr="00521E85">
              <w:rPr>
                <w:noProof/>
                <w:lang w:val="en-GB"/>
              </w:rPr>
              <w:t xml:space="preserve">framework for climate resilience </w:t>
            </w:r>
            <w:r w:rsidR="003A688A" w:rsidRPr="00521E85">
              <w:rPr>
                <w:noProof/>
                <w:lang w:val="en-GB"/>
              </w:rPr>
              <w:t>to be proposed in 2026</w:t>
            </w:r>
            <w:r w:rsidRPr="00521E85">
              <w:rPr>
                <w:noProof/>
                <w:lang w:val="en-GB"/>
              </w:rPr>
              <w:t>.</w:t>
            </w:r>
          </w:p>
          <w:p w14:paraId="2F6F97C4" w14:textId="5E373EED" w:rsidR="00A17E5D" w:rsidRPr="00521E85" w:rsidRDefault="00DC7A2F" w:rsidP="00D670C6">
            <w:pPr>
              <w:pStyle w:val="Akapitzlist"/>
              <w:numPr>
                <w:ilvl w:val="0"/>
                <w:numId w:val="2"/>
              </w:numPr>
              <w:spacing w:before="120"/>
              <w:rPr>
                <w:noProof/>
                <w:lang w:val="en-GB"/>
              </w:rPr>
            </w:pPr>
            <w:r w:rsidRPr="00521E85">
              <w:rPr>
                <w:noProof/>
                <w:lang w:val="en-GB"/>
              </w:rPr>
              <w:t>R</w:t>
            </w:r>
            <w:r w:rsidR="00A17E5D" w:rsidRPr="00521E85">
              <w:rPr>
                <w:noProof/>
                <w:lang w:val="en-GB"/>
              </w:rPr>
              <w:t xml:space="preserve">esilience by </w:t>
            </w:r>
            <w:r w:rsidR="00606A3A" w:rsidRPr="00521E85">
              <w:rPr>
                <w:noProof/>
                <w:lang w:val="en-GB"/>
              </w:rPr>
              <w:t>d</w:t>
            </w:r>
            <w:r w:rsidR="00A17E5D" w:rsidRPr="00521E85">
              <w:rPr>
                <w:noProof/>
                <w:lang w:val="en-GB"/>
              </w:rPr>
              <w:t xml:space="preserve">esign </w:t>
            </w:r>
            <w:r w:rsidR="00C07314" w:rsidRPr="00521E85">
              <w:rPr>
                <w:noProof/>
                <w:lang w:val="en-GB"/>
              </w:rPr>
              <w:t xml:space="preserve">is </w:t>
            </w:r>
            <w:r w:rsidR="00A17E5D" w:rsidRPr="00521E85">
              <w:rPr>
                <w:noProof/>
                <w:lang w:val="en-GB"/>
              </w:rPr>
              <w:t xml:space="preserve">a central </w:t>
            </w:r>
            <w:r w:rsidR="00612D6F" w:rsidRPr="00521E85">
              <w:rPr>
                <w:noProof/>
                <w:lang w:val="en-GB"/>
              </w:rPr>
              <w:t>principle</w:t>
            </w:r>
            <w:r w:rsidR="00612AA7" w:rsidRPr="00521E85">
              <w:rPr>
                <w:noProof/>
                <w:lang w:val="en-GB"/>
              </w:rPr>
              <w:t>. It means</w:t>
            </w:r>
            <w:r w:rsidR="00783B50" w:rsidRPr="00521E85">
              <w:rPr>
                <w:noProof/>
                <w:lang w:val="en-GB"/>
              </w:rPr>
              <w:t xml:space="preserve"> </w:t>
            </w:r>
            <w:r w:rsidR="00A17E5D" w:rsidRPr="00521E85">
              <w:rPr>
                <w:noProof/>
                <w:lang w:val="en-GB"/>
              </w:rPr>
              <w:t xml:space="preserve">all investment vulnerable </w:t>
            </w:r>
            <w:r w:rsidR="008E3A42" w:rsidRPr="00521E85">
              <w:rPr>
                <w:noProof/>
                <w:lang w:val="en-GB"/>
              </w:rPr>
              <w:t xml:space="preserve">or </w:t>
            </w:r>
            <w:r w:rsidR="00A17E5D" w:rsidRPr="00521E85">
              <w:rPr>
                <w:noProof/>
                <w:lang w:val="en-GB"/>
              </w:rPr>
              <w:t xml:space="preserve">exposed to climate impacts </w:t>
            </w:r>
            <w:r w:rsidR="008E3A42" w:rsidRPr="00521E85">
              <w:rPr>
                <w:noProof/>
                <w:lang w:val="en-GB"/>
              </w:rPr>
              <w:t>must</w:t>
            </w:r>
            <w:r w:rsidR="00783B50" w:rsidRPr="00521E85">
              <w:rPr>
                <w:noProof/>
                <w:lang w:val="en-GB"/>
              </w:rPr>
              <w:t xml:space="preserve"> </w:t>
            </w:r>
            <w:r w:rsidR="00A17E5D" w:rsidRPr="00521E85">
              <w:rPr>
                <w:noProof/>
                <w:lang w:val="en-GB"/>
              </w:rPr>
              <w:t>be designed to face and withstand climate risks that could materialise in their lifetime</w:t>
            </w:r>
            <w:r w:rsidR="00810381" w:rsidRPr="00521E85">
              <w:rPr>
                <w:noProof/>
                <w:lang w:val="en-GB"/>
              </w:rPr>
              <w:t>, without unacceptable loss of their value or utility</w:t>
            </w:r>
            <w:r w:rsidR="00A17E5D" w:rsidRPr="00521E85">
              <w:rPr>
                <w:noProof/>
                <w:lang w:val="en-GB"/>
              </w:rPr>
              <w:t>.</w:t>
            </w:r>
          </w:p>
          <w:p w14:paraId="4191A79A" w14:textId="425FF493" w:rsidR="00D23FC7" w:rsidRPr="00521E85" w:rsidRDefault="00A17E5D" w:rsidP="00D670C6">
            <w:pPr>
              <w:pStyle w:val="Akapitzlist"/>
              <w:numPr>
                <w:ilvl w:val="0"/>
                <w:numId w:val="2"/>
              </w:numPr>
              <w:spacing w:before="120"/>
              <w:ind w:left="714" w:hanging="357"/>
              <w:rPr>
                <w:noProof/>
                <w:lang w:val="en-GB"/>
              </w:rPr>
            </w:pPr>
            <w:r w:rsidRPr="00521E85">
              <w:rPr>
                <w:noProof/>
                <w:lang w:val="en-GB"/>
              </w:rPr>
              <w:t xml:space="preserve">EU Member States made </w:t>
            </w:r>
            <w:r w:rsidR="00F22709" w:rsidRPr="00521E85">
              <w:rPr>
                <w:noProof/>
                <w:lang w:val="en-GB"/>
              </w:rPr>
              <w:t xml:space="preserve">significant </w:t>
            </w:r>
            <w:r w:rsidRPr="00521E85">
              <w:rPr>
                <w:noProof/>
                <w:lang w:val="en-GB"/>
              </w:rPr>
              <w:t>progress in</w:t>
            </w:r>
            <w:r w:rsidR="00DC6E66" w:rsidRPr="00521E85">
              <w:rPr>
                <w:noProof/>
                <w:lang w:val="en-GB"/>
              </w:rPr>
              <w:t xml:space="preserve"> </w:t>
            </w:r>
            <w:r w:rsidR="00772741" w:rsidRPr="00521E85">
              <w:rPr>
                <w:noProof/>
                <w:lang w:val="en-GB"/>
              </w:rPr>
              <w:t xml:space="preserve">developing </w:t>
            </w:r>
            <w:r w:rsidR="003864E1" w:rsidRPr="00521E85">
              <w:rPr>
                <w:noProof/>
                <w:lang w:val="en-GB"/>
              </w:rPr>
              <w:t xml:space="preserve">resilience and </w:t>
            </w:r>
            <w:r w:rsidRPr="00521E85">
              <w:rPr>
                <w:noProof/>
                <w:lang w:val="en-GB"/>
              </w:rPr>
              <w:t>adaptation policy</w:t>
            </w:r>
            <w:r w:rsidR="00B64CFD" w:rsidRPr="00521E85">
              <w:rPr>
                <w:noProof/>
                <w:lang w:val="en-GB"/>
              </w:rPr>
              <w:t xml:space="preserve"> over the </w:t>
            </w:r>
            <w:r w:rsidR="00A05EE6" w:rsidRPr="00521E85">
              <w:rPr>
                <w:noProof/>
                <w:lang w:val="en-GB"/>
              </w:rPr>
              <w:t>l</w:t>
            </w:r>
            <w:r w:rsidR="00B64CFD" w:rsidRPr="00521E85">
              <w:rPr>
                <w:noProof/>
                <w:lang w:val="en-GB"/>
              </w:rPr>
              <w:t>ast year</w:t>
            </w:r>
            <w:r w:rsidR="002173C6" w:rsidRPr="00521E85">
              <w:rPr>
                <w:noProof/>
                <w:lang w:val="en-GB"/>
              </w:rPr>
              <w:t>, albeit not yet measuring up to the required transformational changes</w:t>
            </w:r>
            <w:r w:rsidR="00DC6E66" w:rsidRPr="00521E85">
              <w:rPr>
                <w:noProof/>
                <w:lang w:val="en-GB"/>
              </w:rPr>
              <w:t>.</w:t>
            </w:r>
          </w:p>
          <w:p w14:paraId="2ACE39FA" w14:textId="452724CB" w:rsidR="006672C6" w:rsidRPr="00521E85" w:rsidRDefault="004B7224" w:rsidP="00D670C6">
            <w:pPr>
              <w:pStyle w:val="Akapitzlist"/>
              <w:numPr>
                <w:ilvl w:val="0"/>
                <w:numId w:val="2"/>
              </w:numPr>
              <w:spacing w:before="120"/>
              <w:ind w:left="714" w:hanging="357"/>
              <w:rPr>
                <w:noProof/>
                <w:lang w:val="en-GB"/>
              </w:rPr>
            </w:pPr>
            <w:r w:rsidRPr="00521E85">
              <w:rPr>
                <w:noProof/>
                <w:lang w:val="en-GB"/>
              </w:rPr>
              <w:t>Significan</w:t>
            </w:r>
            <w:r w:rsidR="003E6364" w:rsidRPr="00521E85">
              <w:rPr>
                <w:noProof/>
                <w:lang w:val="en-GB"/>
              </w:rPr>
              <w:t>t</w:t>
            </w:r>
            <w:r w:rsidRPr="00521E85">
              <w:rPr>
                <w:noProof/>
                <w:lang w:val="en-GB"/>
              </w:rPr>
              <w:t xml:space="preserve"> </w:t>
            </w:r>
            <w:r w:rsidR="003E6364" w:rsidRPr="00521E85">
              <w:rPr>
                <w:noProof/>
                <w:lang w:val="en-GB"/>
              </w:rPr>
              <w:t>f</w:t>
            </w:r>
            <w:r w:rsidR="00515B03" w:rsidRPr="00521E85">
              <w:rPr>
                <w:noProof/>
                <w:lang w:val="en-GB"/>
              </w:rPr>
              <w:t>urther</w:t>
            </w:r>
            <w:r w:rsidR="003E6364" w:rsidRPr="00521E85">
              <w:rPr>
                <w:noProof/>
                <w:lang w:val="en-GB"/>
              </w:rPr>
              <w:t xml:space="preserve"> attention</w:t>
            </w:r>
            <w:r w:rsidR="00515B03" w:rsidRPr="00521E85">
              <w:rPr>
                <w:noProof/>
                <w:lang w:val="en-GB"/>
              </w:rPr>
              <w:t xml:space="preserve"> </w:t>
            </w:r>
            <w:r w:rsidR="00772741" w:rsidRPr="00521E85">
              <w:rPr>
                <w:noProof/>
                <w:lang w:val="en-GB"/>
              </w:rPr>
              <w:t xml:space="preserve">is </w:t>
            </w:r>
            <w:r w:rsidR="00A17E5D" w:rsidRPr="00521E85">
              <w:rPr>
                <w:noProof/>
                <w:lang w:val="en-GB"/>
              </w:rPr>
              <w:t>need</w:t>
            </w:r>
            <w:r w:rsidR="00772741" w:rsidRPr="00521E85">
              <w:rPr>
                <w:noProof/>
                <w:lang w:val="en-GB"/>
              </w:rPr>
              <w:t>ed</w:t>
            </w:r>
            <w:r w:rsidR="00A17E5D" w:rsidRPr="00521E85">
              <w:rPr>
                <w:noProof/>
                <w:lang w:val="en-GB"/>
              </w:rPr>
              <w:t xml:space="preserve"> </w:t>
            </w:r>
            <w:r w:rsidR="00B55A96" w:rsidRPr="00521E85">
              <w:rPr>
                <w:noProof/>
                <w:lang w:val="en-GB"/>
              </w:rPr>
              <w:t xml:space="preserve">to prepare and implement adaptation actions in </w:t>
            </w:r>
            <w:r w:rsidR="0026706A" w:rsidRPr="00521E85">
              <w:rPr>
                <w:noProof/>
                <w:lang w:val="en-GB"/>
              </w:rPr>
              <w:t>all sector</w:t>
            </w:r>
            <w:r w:rsidR="0004257C" w:rsidRPr="00521E85">
              <w:rPr>
                <w:noProof/>
                <w:lang w:val="en-GB"/>
              </w:rPr>
              <w:t>s</w:t>
            </w:r>
            <w:r w:rsidR="00100EE1" w:rsidRPr="00521E85">
              <w:rPr>
                <w:noProof/>
                <w:lang w:val="en-GB"/>
              </w:rPr>
              <w:t>.</w:t>
            </w:r>
          </w:p>
        </w:tc>
      </w:tr>
    </w:tbl>
    <w:p w14:paraId="4B6DA070" w14:textId="1B985C30" w:rsidR="00F63763" w:rsidRPr="00521E85" w:rsidRDefault="005F77C4" w:rsidP="00F63763">
      <w:pPr>
        <w:spacing w:line="257" w:lineRule="auto"/>
        <w:rPr>
          <w:rFonts w:eastAsia="Aptos" w:cstheme="minorHAnsi"/>
          <w:noProof/>
          <w:lang w:val="en-GB"/>
        </w:rPr>
      </w:pPr>
      <w:r w:rsidRPr="00521E85">
        <w:rPr>
          <w:rFonts w:eastAsia="Aptos" w:cstheme="minorHAnsi"/>
          <w:noProof/>
          <w:lang w:val="en-GB"/>
        </w:rPr>
        <w:t>The i</w:t>
      </w:r>
      <w:r w:rsidR="005418C1" w:rsidRPr="00521E85">
        <w:rPr>
          <w:rFonts w:eastAsia="Aptos" w:cstheme="minorHAnsi"/>
          <w:noProof/>
          <w:lang w:val="en-GB"/>
        </w:rPr>
        <w:t xml:space="preserve">mpacts of </w:t>
      </w:r>
      <w:r w:rsidR="00F63763" w:rsidRPr="00521E85">
        <w:rPr>
          <w:rFonts w:eastAsia="Aptos" w:cstheme="minorHAnsi"/>
          <w:noProof/>
          <w:lang w:val="en-GB"/>
        </w:rPr>
        <w:t>climate change are here. Storms, heatwaves</w:t>
      </w:r>
      <w:r w:rsidR="007E1ADB" w:rsidRPr="00521E85">
        <w:rPr>
          <w:rFonts w:eastAsia="Aptos" w:cstheme="minorHAnsi"/>
          <w:noProof/>
          <w:lang w:val="en-GB"/>
        </w:rPr>
        <w:t>, droughts, wildfires</w:t>
      </w:r>
      <w:r w:rsidR="00F63763" w:rsidRPr="00521E85">
        <w:rPr>
          <w:rFonts w:eastAsia="Aptos" w:cstheme="minorHAnsi"/>
          <w:noProof/>
          <w:lang w:val="en-GB"/>
        </w:rPr>
        <w:t xml:space="preserve"> and floods are damaging homes, roads, nature, finances and the wider economy </w:t>
      </w:r>
      <w:r w:rsidRPr="00521E85">
        <w:rPr>
          <w:rFonts w:eastAsia="Aptos" w:cstheme="minorHAnsi"/>
          <w:noProof/>
          <w:lang w:val="en-GB"/>
        </w:rPr>
        <w:t xml:space="preserve">across all </w:t>
      </w:r>
      <w:r w:rsidR="00F63763" w:rsidRPr="00521E85">
        <w:rPr>
          <w:rFonts w:eastAsia="Aptos" w:cstheme="minorHAnsi"/>
          <w:noProof/>
          <w:lang w:val="en-GB"/>
        </w:rPr>
        <w:t>the EU countries.</w:t>
      </w:r>
      <w:r w:rsidR="00F63763" w:rsidRPr="00521E85">
        <w:rPr>
          <w:noProof/>
          <w:lang w:val="en-GB"/>
        </w:rPr>
        <w:t xml:space="preserve"> </w:t>
      </w:r>
      <w:r w:rsidR="00F63763" w:rsidRPr="00521E85">
        <w:rPr>
          <w:rFonts w:eastAsia="Aptos" w:cstheme="minorHAnsi"/>
          <w:noProof/>
          <w:lang w:val="en-GB"/>
        </w:rPr>
        <w:t xml:space="preserve">EU law requires the EU and </w:t>
      </w:r>
      <w:r w:rsidR="0024676E" w:rsidRPr="00521E85">
        <w:rPr>
          <w:rFonts w:eastAsia="Aptos" w:cstheme="minorHAnsi"/>
          <w:noProof/>
          <w:lang w:val="en-GB"/>
        </w:rPr>
        <w:t xml:space="preserve">its </w:t>
      </w:r>
      <w:r w:rsidR="00F63763" w:rsidRPr="00521E85">
        <w:rPr>
          <w:rFonts w:eastAsia="Aptos" w:cstheme="minorHAnsi"/>
          <w:noProof/>
          <w:lang w:val="en-GB"/>
        </w:rPr>
        <w:t>Member State</w:t>
      </w:r>
      <w:r w:rsidR="0024676E" w:rsidRPr="00521E85">
        <w:rPr>
          <w:rFonts w:eastAsia="Aptos" w:cstheme="minorHAnsi"/>
          <w:noProof/>
          <w:lang w:val="en-GB"/>
        </w:rPr>
        <w:t>s</w:t>
      </w:r>
      <w:r w:rsidR="00F63763" w:rsidRPr="00521E85">
        <w:rPr>
          <w:rFonts w:eastAsia="Aptos" w:cstheme="minorHAnsi"/>
          <w:noProof/>
          <w:lang w:val="en-GB"/>
        </w:rPr>
        <w:t xml:space="preserve"> to </w:t>
      </w:r>
      <w:r w:rsidR="0024676E" w:rsidRPr="00521E85">
        <w:rPr>
          <w:rFonts w:eastAsia="Aptos" w:cstheme="minorHAnsi"/>
          <w:noProof/>
          <w:lang w:val="en-GB"/>
        </w:rPr>
        <w:t>make</w:t>
      </w:r>
      <w:r w:rsidR="00F63763" w:rsidRPr="00521E85">
        <w:rPr>
          <w:rFonts w:eastAsia="Aptos" w:cstheme="minorHAnsi"/>
          <w:noProof/>
          <w:lang w:val="en-GB"/>
        </w:rPr>
        <w:t xml:space="preserve"> progress on:</w:t>
      </w:r>
    </w:p>
    <w:p w14:paraId="47B0D3C3" w14:textId="371C574A" w:rsidR="00F63763" w:rsidRPr="00521E85" w:rsidRDefault="00F63763" w:rsidP="00F2544A">
      <w:pPr>
        <w:pStyle w:val="Akapitzlist"/>
        <w:numPr>
          <w:ilvl w:val="0"/>
          <w:numId w:val="9"/>
        </w:numPr>
        <w:spacing w:line="257" w:lineRule="auto"/>
        <w:rPr>
          <w:rFonts w:eastAsia="Aptos" w:cstheme="minorHAnsi"/>
          <w:noProof/>
          <w:lang w:val="en-GB"/>
        </w:rPr>
      </w:pPr>
      <w:r w:rsidRPr="00521E85">
        <w:rPr>
          <w:rFonts w:eastAsia="Aptos" w:cstheme="minorHAnsi"/>
          <w:b/>
          <w:noProof/>
          <w:lang w:val="en-GB"/>
        </w:rPr>
        <w:t>building capacity to adapt</w:t>
      </w:r>
      <w:r w:rsidR="00877DA6" w:rsidRPr="00521E85">
        <w:rPr>
          <w:rFonts w:eastAsia="Aptos" w:cstheme="minorHAnsi"/>
          <w:b/>
          <w:bCs/>
          <w:noProof/>
          <w:lang w:val="en-GB"/>
        </w:rPr>
        <w:t>:</w:t>
      </w:r>
      <w:r w:rsidRPr="00521E85">
        <w:rPr>
          <w:rFonts w:eastAsia="Aptos" w:cstheme="minorHAnsi"/>
          <w:noProof/>
          <w:lang w:val="en-GB"/>
        </w:rPr>
        <w:t xml:space="preserve"> learn what’s coming and plan accordingly</w:t>
      </w:r>
      <w:r w:rsidR="006461D5" w:rsidRPr="00521E85">
        <w:rPr>
          <w:rFonts w:eastAsia="Aptos" w:cstheme="minorHAnsi"/>
          <w:noProof/>
          <w:lang w:val="en-GB"/>
        </w:rPr>
        <w:t>;</w:t>
      </w:r>
    </w:p>
    <w:p w14:paraId="65B8A8F8" w14:textId="5FC70AD0" w:rsidR="00F63763" w:rsidRPr="00521E85" w:rsidRDefault="00F63763" w:rsidP="00F2544A">
      <w:pPr>
        <w:pStyle w:val="Akapitzlist"/>
        <w:numPr>
          <w:ilvl w:val="0"/>
          <w:numId w:val="9"/>
        </w:numPr>
        <w:spacing w:line="257" w:lineRule="auto"/>
        <w:rPr>
          <w:rFonts w:eastAsia="Aptos" w:cstheme="minorHAnsi"/>
          <w:noProof/>
          <w:lang w:val="en-GB"/>
        </w:rPr>
      </w:pPr>
      <w:r w:rsidRPr="00521E85">
        <w:rPr>
          <w:rFonts w:eastAsia="Aptos" w:cstheme="minorHAnsi"/>
          <w:b/>
          <w:noProof/>
          <w:lang w:val="en-GB"/>
        </w:rPr>
        <w:t>strengthening resilience</w:t>
      </w:r>
      <w:r w:rsidR="00877DA6" w:rsidRPr="00521E85">
        <w:rPr>
          <w:rFonts w:eastAsia="Aptos" w:cstheme="minorHAnsi"/>
          <w:b/>
          <w:bCs/>
          <w:noProof/>
          <w:lang w:val="en-GB"/>
        </w:rPr>
        <w:t>:</w:t>
      </w:r>
      <w:r w:rsidRPr="00521E85">
        <w:rPr>
          <w:rFonts w:eastAsia="Aptos" w:cstheme="minorHAnsi"/>
          <w:noProof/>
          <w:lang w:val="en-GB"/>
        </w:rPr>
        <w:t xml:space="preserve"> help people, places, and systems to withstand disruptions and recover quickly</w:t>
      </w:r>
      <w:r w:rsidR="006461D5" w:rsidRPr="00521E85">
        <w:rPr>
          <w:rFonts w:eastAsia="Aptos" w:cstheme="minorHAnsi"/>
          <w:noProof/>
          <w:lang w:val="en-GB"/>
        </w:rPr>
        <w:t>;</w:t>
      </w:r>
      <w:r w:rsidR="005418C1" w:rsidRPr="00521E85">
        <w:rPr>
          <w:rFonts w:eastAsia="Aptos" w:cstheme="minorHAnsi"/>
          <w:noProof/>
          <w:lang w:val="en-GB"/>
        </w:rPr>
        <w:t xml:space="preserve"> and</w:t>
      </w:r>
    </w:p>
    <w:p w14:paraId="783716B8" w14:textId="7B6D26DB" w:rsidR="00F63763" w:rsidRPr="00521E85" w:rsidRDefault="00F63763" w:rsidP="00F2544A">
      <w:pPr>
        <w:pStyle w:val="Akapitzlist"/>
        <w:numPr>
          <w:ilvl w:val="0"/>
          <w:numId w:val="9"/>
        </w:numPr>
        <w:spacing w:line="257" w:lineRule="auto"/>
        <w:rPr>
          <w:rFonts w:eastAsia="Aptos" w:cstheme="minorHAnsi"/>
          <w:noProof/>
          <w:lang w:val="en-GB"/>
        </w:rPr>
      </w:pPr>
      <w:r w:rsidRPr="00521E85">
        <w:rPr>
          <w:rFonts w:eastAsia="Aptos" w:cstheme="minorHAnsi"/>
          <w:b/>
          <w:noProof/>
          <w:lang w:val="en-GB"/>
        </w:rPr>
        <w:t>reducing vulnerability</w:t>
      </w:r>
      <w:r w:rsidR="00877DA6" w:rsidRPr="00521E85">
        <w:rPr>
          <w:rFonts w:eastAsia="Aptos" w:cstheme="minorHAnsi"/>
          <w:b/>
          <w:bCs/>
          <w:noProof/>
          <w:lang w:val="en-GB"/>
        </w:rPr>
        <w:t>:</w:t>
      </w:r>
      <w:r w:rsidRPr="00521E85">
        <w:rPr>
          <w:rFonts w:eastAsia="Aptos" w:cstheme="minorHAnsi"/>
          <w:noProof/>
          <w:lang w:val="en-GB"/>
        </w:rPr>
        <w:t xml:space="preserve"> cut the exposure of communities and assets to climate harm.</w:t>
      </w:r>
    </w:p>
    <w:p w14:paraId="4ADB7864" w14:textId="7C2F71A6" w:rsidR="005418C1" w:rsidRPr="00521E85" w:rsidRDefault="007664CD" w:rsidP="00D000E4">
      <w:pPr>
        <w:spacing w:line="257" w:lineRule="auto"/>
        <w:rPr>
          <w:rFonts w:eastAsia="Aptos" w:cstheme="minorHAnsi"/>
          <w:noProof/>
          <w:lang w:val="en-GB"/>
        </w:rPr>
      </w:pPr>
      <w:r w:rsidRPr="00521E85">
        <w:rPr>
          <w:rFonts w:eastAsia="Aptos" w:cstheme="minorHAnsi"/>
          <w:noProof/>
          <w:lang w:val="en-GB"/>
        </w:rPr>
        <w:t>Although</w:t>
      </w:r>
      <w:r w:rsidR="00A5101A" w:rsidRPr="00521E85">
        <w:rPr>
          <w:rFonts w:eastAsia="Aptos" w:cstheme="minorHAnsi"/>
          <w:noProof/>
          <w:lang w:val="en-GB"/>
        </w:rPr>
        <w:t xml:space="preserve"> progress has been made, </w:t>
      </w:r>
      <w:r w:rsidR="005418C1" w:rsidRPr="00521E85">
        <w:rPr>
          <w:rFonts w:eastAsia="Aptos" w:cstheme="minorHAnsi"/>
          <w:noProof/>
          <w:lang w:val="en-GB"/>
        </w:rPr>
        <w:t xml:space="preserve">EU and </w:t>
      </w:r>
      <w:r w:rsidR="004307CE" w:rsidRPr="00521E85">
        <w:rPr>
          <w:rFonts w:eastAsia="Aptos" w:cstheme="minorHAnsi"/>
          <w:noProof/>
          <w:lang w:val="en-GB"/>
        </w:rPr>
        <w:t>national</w:t>
      </w:r>
      <w:r w:rsidR="00DC7E0E" w:rsidRPr="00521E85">
        <w:rPr>
          <w:rFonts w:eastAsia="Aptos" w:cstheme="minorHAnsi"/>
          <w:noProof/>
          <w:lang w:val="en-GB"/>
        </w:rPr>
        <w:t xml:space="preserve"> </w:t>
      </w:r>
      <w:r w:rsidR="0059723B" w:rsidRPr="00521E85">
        <w:rPr>
          <w:rFonts w:eastAsia="Aptos" w:cstheme="minorHAnsi"/>
          <w:noProof/>
          <w:lang w:val="en-GB"/>
        </w:rPr>
        <w:t>measures</w:t>
      </w:r>
      <w:r w:rsidR="00DC7E0E" w:rsidRPr="00521E85">
        <w:rPr>
          <w:rFonts w:eastAsia="Aptos" w:cstheme="minorHAnsi"/>
          <w:noProof/>
          <w:lang w:val="en-GB"/>
        </w:rPr>
        <w:t xml:space="preserve"> are </w:t>
      </w:r>
      <w:r w:rsidR="00D12C4D" w:rsidRPr="00521E85">
        <w:rPr>
          <w:rFonts w:eastAsia="Aptos" w:cstheme="minorHAnsi"/>
          <w:noProof/>
          <w:lang w:val="en-GB"/>
        </w:rPr>
        <w:t>still falling short of what is</w:t>
      </w:r>
      <w:r w:rsidR="00DC7E0E" w:rsidRPr="00521E85">
        <w:rPr>
          <w:rFonts w:eastAsia="Aptos" w:cstheme="minorHAnsi"/>
          <w:noProof/>
          <w:lang w:val="en-GB"/>
        </w:rPr>
        <w:t xml:space="preserve"> </w:t>
      </w:r>
      <w:r w:rsidR="003123F5" w:rsidRPr="00521E85">
        <w:rPr>
          <w:rFonts w:eastAsia="Aptos" w:cstheme="minorHAnsi"/>
          <w:noProof/>
          <w:lang w:val="en-GB"/>
        </w:rPr>
        <w:t>needed at this stage</w:t>
      </w:r>
      <w:r w:rsidR="00DC7E0E" w:rsidRPr="00521E85">
        <w:rPr>
          <w:rFonts w:eastAsia="Aptos" w:cstheme="minorHAnsi"/>
          <w:noProof/>
          <w:lang w:val="en-GB"/>
        </w:rPr>
        <w:t>.</w:t>
      </w:r>
    </w:p>
    <w:p w14:paraId="746F8EDF" w14:textId="78862BC9" w:rsidR="00F63763" w:rsidRPr="00521E85" w:rsidRDefault="00F63763" w:rsidP="004D6053">
      <w:pPr>
        <w:pStyle w:val="Nagwek2"/>
        <w:rPr>
          <w:noProof/>
          <w:lang w:val="en-GB"/>
        </w:rPr>
      </w:pPr>
      <w:bookmarkStart w:id="74" w:name="_Toc210930227"/>
      <w:bookmarkStart w:id="75" w:name="_Toc212531320"/>
      <w:r w:rsidRPr="00521E85">
        <w:rPr>
          <w:noProof/>
          <w:lang w:val="en-GB"/>
        </w:rPr>
        <w:t xml:space="preserve">Climate hazards and </w:t>
      </w:r>
      <w:r w:rsidR="001A25AB" w:rsidRPr="00521E85">
        <w:rPr>
          <w:noProof/>
          <w:lang w:val="en-GB"/>
        </w:rPr>
        <w:t xml:space="preserve">economic </w:t>
      </w:r>
      <w:r w:rsidRPr="00521E85">
        <w:rPr>
          <w:noProof/>
          <w:lang w:val="en-GB"/>
        </w:rPr>
        <w:t>losses</w:t>
      </w:r>
      <w:bookmarkEnd w:id="74"/>
      <w:bookmarkEnd w:id="75"/>
    </w:p>
    <w:p w14:paraId="76C8EEEE" w14:textId="19B174CA" w:rsidR="00F63763" w:rsidRPr="00521E85" w:rsidRDefault="00F63763" w:rsidP="00F63763">
      <w:pPr>
        <w:spacing w:line="257" w:lineRule="auto"/>
        <w:rPr>
          <w:rFonts w:eastAsia="Aptos" w:cstheme="minorHAnsi"/>
          <w:noProof/>
          <w:lang w:val="en-GB"/>
        </w:rPr>
      </w:pPr>
      <w:r w:rsidRPr="00521E85">
        <w:rPr>
          <w:rFonts w:eastAsia="Aptos" w:cstheme="minorHAnsi"/>
          <w:noProof/>
          <w:lang w:val="en-GB"/>
        </w:rPr>
        <w:t xml:space="preserve">In 2024, the EEA published the first </w:t>
      </w:r>
      <w:r w:rsidRPr="00521E85">
        <w:rPr>
          <w:rFonts w:eastAsia="Aptos" w:cstheme="minorHAnsi"/>
          <w:b/>
          <w:noProof/>
          <w:lang w:val="en-GB"/>
        </w:rPr>
        <w:t>European Climate Risk Assessment</w:t>
      </w:r>
      <w:r w:rsidR="003123F5" w:rsidRPr="00521E85">
        <w:rPr>
          <w:rFonts w:eastAsia="Aptos" w:cstheme="minorHAnsi"/>
          <w:noProof/>
          <w:lang w:val="en-GB"/>
        </w:rPr>
        <w:t>.</w:t>
      </w:r>
      <w:r w:rsidRPr="00521E85">
        <w:rPr>
          <w:rFonts w:eastAsia="Aptos" w:cstheme="minorHAnsi"/>
          <w:noProof/>
          <w:lang w:val="en-GB"/>
        </w:rPr>
        <w:t xml:space="preserve"> </w:t>
      </w:r>
      <w:r w:rsidR="003123F5" w:rsidRPr="00521E85">
        <w:rPr>
          <w:rFonts w:eastAsia="Aptos" w:cstheme="minorHAnsi"/>
          <w:noProof/>
          <w:lang w:val="en-GB"/>
        </w:rPr>
        <w:t xml:space="preserve">This assessment revealed </w:t>
      </w:r>
      <w:r w:rsidRPr="00521E85">
        <w:rPr>
          <w:rFonts w:eastAsia="Aptos" w:cstheme="minorHAnsi"/>
          <w:noProof/>
          <w:lang w:val="en-GB"/>
        </w:rPr>
        <w:t xml:space="preserve">that 34 of 36 major climate risks across five risk clusters (ecosystems, health, infrastructure, food and economy and finance) could reach critical or even catastrophic levels during this century under high warming scenarios. The results of the </w:t>
      </w:r>
      <w:hyperlink r:id="rId169" w:history="1">
        <w:r w:rsidR="003123F5" w:rsidRPr="00521E85">
          <w:rPr>
            <w:rStyle w:val="Hipercze"/>
            <w:rFonts w:eastAsia="Aptos" w:cstheme="minorHAnsi"/>
            <w:noProof/>
            <w:lang w:val="en-GB"/>
          </w:rPr>
          <w:t xml:space="preserve">2024 </w:t>
        </w:r>
        <w:r w:rsidRPr="00521E85">
          <w:rPr>
            <w:rStyle w:val="Hipercze"/>
            <w:rFonts w:eastAsia="Aptos" w:cstheme="minorHAnsi"/>
            <w:noProof/>
            <w:lang w:val="en-GB"/>
          </w:rPr>
          <w:t xml:space="preserve">European State of the Climate </w:t>
        </w:r>
        <w:r w:rsidR="003123F5" w:rsidRPr="00521E85">
          <w:rPr>
            <w:rStyle w:val="Hipercze"/>
            <w:rFonts w:eastAsia="Aptos" w:cstheme="minorHAnsi"/>
            <w:noProof/>
            <w:lang w:val="en-GB"/>
          </w:rPr>
          <w:t>report</w:t>
        </w:r>
      </w:hyperlink>
      <w:r w:rsidR="00736C49" w:rsidRPr="00521E85">
        <w:rPr>
          <w:noProof/>
          <w:lang w:val="en-GB"/>
        </w:rPr>
        <w:t xml:space="preserve"> </w:t>
      </w:r>
      <w:r w:rsidR="00890FB1" w:rsidRPr="00521E85">
        <w:rPr>
          <w:rStyle w:val="Odwoanieprzypisudolnego"/>
          <w:noProof/>
          <w:lang w:val="en-GB"/>
        </w:rPr>
        <w:footnoteReference w:id="46"/>
      </w:r>
      <w:r w:rsidRPr="00521E85">
        <w:rPr>
          <w:rFonts w:eastAsia="Aptos" w:cstheme="minorHAnsi"/>
          <w:noProof/>
          <w:lang w:val="en-GB"/>
        </w:rPr>
        <w:t xml:space="preserve"> </w:t>
      </w:r>
      <w:r w:rsidR="000E0922" w:rsidRPr="00521E85">
        <w:rPr>
          <w:rFonts w:eastAsia="Aptos" w:cstheme="minorHAnsi"/>
          <w:noProof/>
          <w:lang w:val="en-GB"/>
        </w:rPr>
        <w:t>also found</w:t>
      </w:r>
      <w:r w:rsidRPr="00521E85">
        <w:rPr>
          <w:rFonts w:eastAsia="Aptos" w:cstheme="minorHAnsi"/>
          <w:noProof/>
          <w:lang w:val="en-GB"/>
        </w:rPr>
        <w:t xml:space="preserve"> that those risks are threating the lives, livelihoods and wellbeing of many Europeans.</w:t>
      </w:r>
    </w:p>
    <w:p w14:paraId="15830C49" w14:textId="38E9D33C" w:rsidR="00F63763" w:rsidRPr="00521E85" w:rsidRDefault="00F63763" w:rsidP="00F63763">
      <w:pPr>
        <w:spacing w:line="257" w:lineRule="auto"/>
        <w:rPr>
          <w:rFonts w:eastAsia="Aptos"/>
          <w:noProof/>
          <w:lang w:val="en-GB"/>
        </w:rPr>
      </w:pPr>
      <w:r w:rsidRPr="00521E85">
        <w:rPr>
          <w:rFonts w:eastAsia="Aptos"/>
          <w:noProof/>
          <w:lang w:val="en-GB"/>
        </w:rPr>
        <w:t xml:space="preserve">Since the 1980s, </w:t>
      </w:r>
      <w:r w:rsidRPr="00521E85">
        <w:rPr>
          <w:rFonts w:eastAsia="Aptos"/>
          <w:b/>
          <w:noProof/>
          <w:lang w:val="en-GB"/>
        </w:rPr>
        <w:t>Europe has been warming twice as fast as the global average</w:t>
      </w:r>
      <w:r w:rsidRPr="00521E85">
        <w:rPr>
          <w:rFonts w:eastAsia="Aptos"/>
          <w:noProof/>
          <w:lang w:val="en-GB"/>
        </w:rPr>
        <w:t>, making it the fastest</w:t>
      </w:r>
      <w:r w:rsidRPr="00521E85">
        <w:rPr>
          <w:rFonts w:ascii="Cambria Math" w:eastAsia="Aptos" w:hAnsi="Cambria Math" w:cs="Cambria Math"/>
          <w:noProof/>
          <w:lang w:val="en-GB"/>
        </w:rPr>
        <w:t>‑</w:t>
      </w:r>
      <w:r w:rsidRPr="00521E85">
        <w:rPr>
          <w:rFonts w:eastAsia="Aptos"/>
          <w:noProof/>
          <w:lang w:val="en-GB"/>
        </w:rPr>
        <w:t xml:space="preserve">warming continent. 2024 was the warmest year on record </w:t>
      </w:r>
      <w:r w:rsidR="000E0922" w:rsidRPr="00521E85">
        <w:rPr>
          <w:rFonts w:eastAsia="Aptos"/>
          <w:noProof/>
          <w:lang w:val="en-GB"/>
        </w:rPr>
        <w:t>in</w:t>
      </w:r>
      <w:r w:rsidRPr="00521E85">
        <w:rPr>
          <w:rFonts w:eastAsia="Aptos"/>
          <w:noProof/>
          <w:lang w:val="en-GB"/>
        </w:rPr>
        <w:t xml:space="preserve"> Europe</w:t>
      </w:r>
      <w:r w:rsidR="000E0922" w:rsidRPr="00521E85">
        <w:rPr>
          <w:rFonts w:eastAsia="Aptos"/>
          <w:noProof/>
          <w:lang w:val="en-GB"/>
        </w:rPr>
        <w:t>, as tracked in</w:t>
      </w:r>
      <w:r w:rsidRPr="00521E85">
        <w:rPr>
          <w:rFonts w:eastAsia="Aptos"/>
          <w:noProof/>
          <w:lang w:val="en-GB"/>
        </w:rPr>
        <w:t xml:space="preserve"> all datasets, with record</w:t>
      </w:r>
      <w:r w:rsidRPr="00521E85">
        <w:rPr>
          <w:rFonts w:ascii="Cambria Math" w:eastAsia="Aptos" w:hAnsi="Cambria Math" w:cs="Cambria Math"/>
          <w:noProof/>
          <w:lang w:val="en-GB"/>
        </w:rPr>
        <w:t>‑</w:t>
      </w:r>
      <w:r w:rsidRPr="00521E85">
        <w:rPr>
          <w:rFonts w:eastAsia="Aptos"/>
          <w:noProof/>
          <w:lang w:val="en-GB"/>
        </w:rPr>
        <w:t xml:space="preserve">high annual temperatures in nearly half </w:t>
      </w:r>
      <w:r w:rsidRPr="00521E85">
        <w:rPr>
          <w:rFonts w:eastAsia="Aptos"/>
          <w:noProof/>
          <w:lang w:val="en-GB"/>
        </w:rPr>
        <w:lastRenderedPageBreak/>
        <w:t xml:space="preserve">(around 48%) of the continent. The annual average sea and lake surface temperature for Europe in 2024 also reached the highest </w:t>
      </w:r>
      <w:r w:rsidR="00C45A1D" w:rsidRPr="00521E85">
        <w:rPr>
          <w:rFonts w:eastAsia="Aptos"/>
          <w:noProof/>
          <w:lang w:val="en-GB"/>
        </w:rPr>
        <w:t>level</w:t>
      </w:r>
      <w:r w:rsidRPr="00521E85">
        <w:rPr>
          <w:rFonts w:eastAsia="Aptos"/>
          <w:noProof/>
          <w:lang w:val="en-GB"/>
        </w:rPr>
        <w:t xml:space="preserve"> on record, slightly above the previous record set in 2023. The glaciers in Scandinavia experienced their highest recorded mass loss and the largest globally.</w:t>
      </w:r>
    </w:p>
    <w:p w14:paraId="5F7B0EAE" w14:textId="6C61FC09" w:rsidR="00F63763" w:rsidRPr="00521E85" w:rsidRDefault="00F63763" w:rsidP="00F63763">
      <w:pPr>
        <w:spacing w:line="257" w:lineRule="auto"/>
        <w:rPr>
          <w:rFonts w:eastAsia="Aptos" w:cstheme="minorHAnsi"/>
          <w:b/>
          <w:noProof/>
          <w:lang w:val="en-GB"/>
        </w:rPr>
      </w:pPr>
      <w:r w:rsidRPr="00521E85">
        <w:rPr>
          <w:rFonts w:eastAsia="Aptos" w:cstheme="minorHAnsi"/>
          <w:b/>
          <w:noProof/>
          <w:lang w:val="en-GB"/>
        </w:rPr>
        <w:t>In Europe, extreme heat causes about 95% of all climate-related deaths</w:t>
      </w:r>
      <w:r w:rsidR="00925821" w:rsidRPr="00521E85">
        <w:rPr>
          <w:rFonts w:ascii="Arial" w:eastAsia="Aptos" w:hAnsi="Arial" w:cs="Arial"/>
          <w:noProof/>
          <w:lang w:val="en-GB"/>
        </w:rPr>
        <w:t> </w:t>
      </w:r>
      <w:r w:rsidRPr="00521E85">
        <w:rPr>
          <w:rStyle w:val="Odwoanieprzypisudolnego"/>
          <w:rFonts w:eastAsia="Aptos" w:cstheme="minorHAnsi"/>
          <w:noProof/>
          <w:lang w:val="en-GB"/>
        </w:rPr>
        <w:footnoteReference w:id="47"/>
      </w:r>
      <w:r w:rsidRPr="00521E85">
        <w:rPr>
          <w:rFonts w:eastAsia="Aptos" w:cstheme="minorHAnsi"/>
          <w:noProof/>
          <w:lang w:val="en-GB"/>
        </w:rPr>
        <w:t>.</w:t>
      </w:r>
      <w:r w:rsidRPr="00521E85">
        <w:rPr>
          <w:rFonts w:eastAsia="Aptos" w:cstheme="minorHAnsi"/>
          <w:b/>
          <w:noProof/>
          <w:lang w:val="en-GB"/>
        </w:rPr>
        <w:t xml:space="preserve"> </w:t>
      </w:r>
      <w:r w:rsidRPr="00521E85">
        <w:rPr>
          <w:rFonts w:eastAsia="Aptos" w:cstheme="minorHAnsi"/>
          <w:noProof/>
          <w:lang w:val="en-GB"/>
        </w:rPr>
        <w:t xml:space="preserve">Over </w:t>
      </w:r>
      <w:r w:rsidR="00DA5C46" w:rsidRPr="00521E85">
        <w:rPr>
          <w:rFonts w:eastAsia="Aptos" w:cstheme="minorHAnsi"/>
          <w:noProof/>
          <w:lang w:val="en-GB"/>
        </w:rPr>
        <w:t>the</w:t>
      </w:r>
      <w:r w:rsidRPr="00521E85">
        <w:rPr>
          <w:rFonts w:eastAsia="Aptos" w:cstheme="minorHAnsi"/>
          <w:noProof/>
          <w:lang w:val="en-GB"/>
        </w:rPr>
        <w:t xml:space="preserve"> past 20 years, heat deaths have risen by about 30%, hitting people living in dense cities the hardest</w:t>
      </w:r>
      <w:r w:rsidR="00274C9C" w:rsidRPr="00521E85">
        <w:rPr>
          <w:rFonts w:eastAsia="Aptos" w:cstheme="minorHAnsi"/>
          <w:noProof/>
          <w:lang w:val="en-GB"/>
        </w:rPr>
        <w:t xml:space="preserve"> due to the urban heat island effect</w:t>
      </w:r>
      <w:r w:rsidR="00274C9C" w:rsidRPr="00521E85">
        <w:rPr>
          <w:rStyle w:val="Odwoanieprzypisudolnego"/>
          <w:rFonts w:eastAsia="Aptos" w:cstheme="minorHAnsi"/>
          <w:noProof/>
          <w:lang w:val="en-GB"/>
        </w:rPr>
        <w:t xml:space="preserve"> </w:t>
      </w:r>
      <w:r w:rsidRPr="00521E85">
        <w:rPr>
          <w:rStyle w:val="Odwoanieprzypisudolnego"/>
          <w:rFonts w:eastAsia="Aptos" w:cstheme="minorHAnsi"/>
          <w:noProof/>
          <w:lang w:val="en-GB"/>
        </w:rPr>
        <w:footnoteReference w:id="48"/>
      </w:r>
      <w:r w:rsidRPr="00521E85">
        <w:rPr>
          <w:rFonts w:eastAsia="Aptos" w:cstheme="minorHAnsi"/>
          <w:noProof/>
          <w:lang w:val="en-GB"/>
        </w:rPr>
        <w:t>.</w:t>
      </w:r>
    </w:p>
    <w:p w14:paraId="0EEF11F7" w14:textId="7940F7EB" w:rsidR="00F63763" w:rsidRPr="00521E85" w:rsidRDefault="00F63763" w:rsidP="00F63763">
      <w:pPr>
        <w:spacing w:line="257" w:lineRule="auto"/>
        <w:rPr>
          <w:rFonts w:eastAsia="Aptos"/>
          <w:noProof/>
          <w:lang w:val="en-GB"/>
        </w:rPr>
      </w:pPr>
      <w:r w:rsidRPr="00521E85">
        <w:rPr>
          <w:rFonts w:eastAsia="Aptos" w:cstheme="minorHAnsi"/>
          <w:b/>
          <w:noProof/>
          <w:lang w:val="en-GB"/>
        </w:rPr>
        <w:t>Wildfires burnt over 400</w:t>
      </w:r>
      <w:r w:rsidR="002D5C95" w:rsidRPr="00521E85">
        <w:rPr>
          <w:rFonts w:eastAsia="Aptos" w:cstheme="minorHAnsi"/>
          <w:b/>
          <w:noProof/>
          <w:lang w:val="en-GB"/>
        </w:rPr>
        <w:t> </w:t>
      </w:r>
      <w:r w:rsidRPr="00521E85">
        <w:rPr>
          <w:rFonts w:eastAsia="Aptos" w:cstheme="minorHAnsi"/>
          <w:b/>
          <w:noProof/>
          <w:lang w:val="en-GB"/>
        </w:rPr>
        <w:t xml:space="preserve">000 </w:t>
      </w:r>
      <w:r w:rsidR="00BB085F" w:rsidRPr="00521E85">
        <w:rPr>
          <w:rFonts w:eastAsia="Aptos" w:cstheme="minorHAnsi"/>
          <w:b/>
          <w:noProof/>
          <w:lang w:val="en-GB"/>
        </w:rPr>
        <w:t>hectare</w:t>
      </w:r>
      <w:r w:rsidR="001127A7" w:rsidRPr="00521E85">
        <w:rPr>
          <w:rFonts w:eastAsia="Aptos" w:cstheme="minorHAnsi"/>
          <w:b/>
          <w:noProof/>
          <w:lang w:val="en-GB"/>
        </w:rPr>
        <w:t>s</w:t>
      </w:r>
      <w:r w:rsidR="00BB085F" w:rsidRPr="00521E85">
        <w:rPr>
          <w:rFonts w:eastAsia="Aptos" w:cstheme="minorHAnsi"/>
          <w:b/>
          <w:noProof/>
          <w:lang w:val="en-GB"/>
        </w:rPr>
        <w:t xml:space="preserve"> </w:t>
      </w:r>
      <w:r w:rsidR="00091356" w:rsidRPr="00521E85">
        <w:rPr>
          <w:rFonts w:eastAsia="Aptos" w:cstheme="minorHAnsi"/>
          <w:b/>
          <w:noProof/>
          <w:lang w:val="en-GB"/>
        </w:rPr>
        <w:t>(</w:t>
      </w:r>
      <w:r w:rsidR="007A135E" w:rsidRPr="00521E85">
        <w:rPr>
          <w:rFonts w:eastAsia="Aptos" w:cstheme="minorHAnsi"/>
          <w:b/>
          <w:noProof/>
          <w:lang w:val="en-GB"/>
        </w:rPr>
        <w:t>4 000 km</w:t>
      </w:r>
      <w:r w:rsidR="007A135E" w:rsidRPr="00521E85">
        <w:rPr>
          <w:rFonts w:eastAsia="Aptos" w:cstheme="minorHAnsi"/>
          <w:b/>
          <w:noProof/>
          <w:vertAlign w:val="superscript"/>
          <w:lang w:val="en-GB"/>
        </w:rPr>
        <w:t>2</w:t>
      </w:r>
      <w:r w:rsidR="007A135E" w:rsidRPr="00521E85">
        <w:rPr>
          <w:rFonts w:eastAsia="Aptos" w:cstheme="minorHAnsi"/>
          <w:b/>
          <w:noProof/>
          <w:lang w:val="en-GB"/>
        </w:rPr>
        <w:t xml:space="preserve">) </w:t>
      </w:r>
      <w:r w:rsidRPr="00521E85">
        <w:rPr>
          <w:rFonts w:eastAsia="Aptos" w:cstheme="minorHAnsi"/>
          <w:b/>
          <w:noProof/>
          <w:lang w:val="en-GB"/>
        </w:rPr>
        <w:t xml:space="preserve">in 2024 </w:t>
      </w:r>
      <w:r w:rsidRPr="00521E85">
        <w:rPr>
          <w:rFonts w:eastAsia="Aptos" w:cstheme="minorHAnsi"/>
          <w:noProof/>
          <w:lang w:val="en-GB"/>
        </w:rPr>
        <w:t xml:space="preserve">in 21 </w:t>
      </w:r>
      <w:r w:rsidR="00B76F40" w:rsidRPr="00521E85">
        <w:rPr>
          <w:rFonts w:eastAsia="Aptos" w:cstheme="minorHAnsi"/>
          <w:noProof/>
          <w:lang w:val="en-GB"/>
        </w:rPr>
        <w:t>of 27</w:t>
      </w:r>
      <w:r w:rsidRPr="00521E85">
        <w:rPr>
          <w:rFonts w:eastAsia="Aptos" w:cstheme="minorHAnsi"/>
          <w:noProof/>
          <w:lang w:val="en-GB"/>
        </w:rPr>
        <w:t xml:space="preserve"> EU </w:t>
      </w:r>
      <w:r w:rsidR="00065248" w:rsidRPr="00521E85">
        <w:rPr>
          <w:rFonts w:eastAsia="Aptos" w:cstheme="minorHAnsi"/>
          <w:noProof/>
          <w:lang w:val="en-GB"/>
        </w:rPr>
        <w:t xml:space="preserve">countries </w:t>
      </w:r>
      <w:r w:rsidRPr="00521E85">
        <w:rPr>
          <w:rFonts w:eastAsia="Aptos" w:cstheme="minorHAnsi"/>
          <w:noProof/>
          <w:lang w:val="en-GB"/>
        </w:rPr>
        <w:t>and affecting 42</w:t>
      </w:r>
      <w:r w:rsidR="002D5C95" w:rsidRPr="00521E85">
        <w:rPr>
          <w:rFonts w:eastAsia="Aptos" w:cstheme="minorHAnsi"/>
          <w:noProof/>
          <w:lang w:val="en-GB"/>
        </w:rPr>
        <w:t> </w:t>
      </w:r>
      <w:r w:rsidRPr="00521E85">
        <w:rPr>
          <w:rFonts w:eastAsia="Aptos" w:cstheme="minorHAnsi"/>
          <w:noProof/>
          <w:lang w:val="en-GB"/>
        </w:rPr>
        <w:t>000 people. Th</w:t>
      </w:r>
      <w:r w:rsidR="002D054E" w:rsidRPr="00521E85">
        <w:rPr>
          <w:rFonts w:eastAsia="Aptos" w:cstheme="minorHAnsi"/>
          <w:noProof/>
          <w:lang w:val="en-GB"/>
        </w:rPr>
        <w:t xml:space="preserve">is is </w:t>
      </w:r>
      <w:r w:rsidRPr="00521E85">
        <w:rPr>
          <w:rFonts w:eastAsia="Aptos" w:cstheme="minorHAnsi"/>
          <w:noProof/>
          <w:lang w:val="en-GB"/>
        </w:rPr>
        <w:t xml:space="preserve">slightly above the average </w:t>
      </w:r>
      <w:r w:rsidR="002D054E" w:rsidRPr="00521E85">
        <w:rPr>
          <w:rFonts w:eastAsia="Aptos" w:cstheme="minorHAnsi"/>
          <w:noProof/>
          <w:lang w:val="en-GB"/>
        </w:rPr>
        <w:t xml:space="preserve">over </w:t>
      </w:r>
      <w:r w:rsidRPr="00521E85">
        <w:rPr>
          <w:rFonts w:eastAsia="Aptos" w:cstheme="minorHAnsi"/>
          <w:noProof/>
          <w:lang w:val="en-GB"/>
        </w:rPr>
        <w:t xml:space="preserve">the period 2006-2023, but </w:t>
      </w:r>
      <w:r w:rsidR="002D054E" w:rsidRPr="00521E85">
        <w:rPr>
          <w:rFonts w:eastAsia="Aptos" w:cstheme="minorHAnsi"/>
          <w:noProof/>
          <w:lang w:val="en-GB"/>
        </w:rPr>
        <w:t xml:space="preserve">less </w:t>
      </w:r>
      <w:r w:rsidRPr="00521E85">
        <w:rPr>
          <w:rFonts w:eastAsia="Aptos" w:cstheme="minorHAnsi"/>
          <w:noProof/>
          <w:lang w:val="en-GB"/>
        </w:rPr>
        <w:t xml:space="preserve">than </w:t>
      </w:r>
      <w:r w:rsidR="00E813BF" w:rsidRPr="00521E85">
        <w:rPr>
          <w:rFonts w:eastAsia="Aptos" w:cstheme="minorHAnsi"/>
          <w:noProof/>
          <w:lang w:val="en-GB"/>
        </w:rPr>
        <w:t xml:space="preserve">during </w:t>
      </w:r>
      <w:r w:rsidRPr="00521E85">
        <w:rPr>
          <w:rFonts w:eastAsia="Aptos" w:cstheme="minorHAnsi"/>
          <w:noProof/>
          <w:lang w:val="en-GB"/>
        </w:rPr>
        <w:t>the previous three years</w:t>
      </w:r>
      <w:r w:rsidR="00925821" w:rsidRPr="00521E85">
        <w:rPr>
          <w:rFonts w:ascii="Arial" w:eastAsia="Aptos" w:hAnsi="Arial" w:cs="Arial"/>
          <w:noProof/>
          <w:lang w:val="en-GB"/>
        </w:rPr>
        <w:t> </w:t>
      </w:r>
      <w:r w:rsidRPr="00521E85">
        <w:rPr>
          <w:rStyle w:val="Odwoanieprzypisudolnego"/>
          <w:rFonts w:eastAsia="Aptos" w:cstheme="minorHAnsi"/>
          <w:noProof/>
          <w:lang w:val="en-GB"/>
        </w:rPr>
        <w:footnoteReference w:id="49"/>
      </w:r>
      <w:r w:rsidRPr="00521E85">
        <w:rPr>
          <w:rFonts w:eastAsia="Aptos" w:cstheme="minorHAnsi"/>
          <w:noProof/>
          <w:lang w:val="en-GB"/>
        </w:rPr>
        <w:t>.</w:t>
      </w:r>
      <w:r w:rsidRPr="00521E85" w:rsidDel="00C16787">
        <w:rPr>
          <w:rFonts w:eastAsia="Aptos" w:cstheme="minorHAnsi"/>
          <w:noProof/>
          <w:lang w:val="en-GB"/>
        </w:rPr>
        <w:t xml:space="preserve"> </w:t>
      </w:r>
      <w:r w:rsidR="009C7CAB" w:rsidRPr="00521E85">
        <w:rPr>
          <w:rFonts w:eastAsia="Aptos" w:cstheme="minorHAnsi"/>
          <w:noProof/>
          <w:lang w:val="en-GB"/>
        </w:rPr>
        <w:t>However, serious wildfires broke out early in the main season, in July, on several Greek islands and in Madeira, Portugal.</w:t>
      </w:r>
      <w:r w:rsidR="00733765" w:rsidRPr="00521E85">
        <w:rPr>
          <w:rFonts w:eastAsia="Aptos" w:cstheme="minorHAnsi"/>
          <w:noProof/>
          <w:lang w:val="en-GB"/>
        </w:rPr>
        <w:t xml:space="preserve"> </w:t>
      </w:r>
      <w:r w:rsidR="00A46728" w:rsidRPr="00521E85">
        <w:rPr>
          <w:rFonts w:eastAsia="Aptos" w:cstheme="minorHAnsi"/>
          <w:noProof/>
          <w:lang w:val="en-GB"/>
        </w:rPr>
        <w:t xml:space="preserve">In </w:t>
      </w:r>
      <w:r w:rsidR="00A46728" w:rsidRPr="00521E85">
        <w:rPr>
          <w:rFonts w:eastAsia="Aptos"/>
          <w:noProof/>
          <w:lang w:val="en-GB"/>
        </w:rPr>
        <w:t>o</w:t>
      </w:r>
      <w:r w:rsidRPr="00521E85">
        <w:rPr>
          <w:rFonts w:eastAsia="Aptos"/>
          <w:noProof/>
          <w:lang w:val="en-GB"/>
        </w:rPr>
        <w:t>nly in one week, Portugal’s wildfires burnt over 100</w:t>
      </w:r>
      <w:r w:rsidR="002D5C95" w:rsidRPr="00521E85">
        <w:rPr>
          <w:rFonts w:eastAsia="Aptos"/>
          <w:noProof/>
          <w:lang w:val="en-GB"/>
        </w:rPr>
        <w:t> </w:t>
      </w:r>
      <w:r w:rsidRPr="00521E85">
        <w:rPr>
          <w:rFonts w:eastAsia="Aptos"/>
          <w:noProof/>
          <w:lang w:val="en-GB"/>
        </w:rPr>
        <w:t xml:space="preserve">000 </w:t>
      </w:r>
      <w:r w:rsidR="00BB085F" w:rsidRPr="00521E85">
        <w:rPr>
          <w:rFonts w:eastAsia="Aptos"/>
          <w:noProof/>
          <w:lang w:val="en-GB"/>
        </w:rPr>
        <w:t>hectare</w:t>
      </w:r>
      <w:r w:rsidR="001127A7" w:rsidRPr="00521E85">
        <w:rPr>
          <w:rFonts w:eastAsia="Aptos"/>
          <w:noProof/>
          <w:lang w:val="en-GB"/>
        </w:rPr>
        <w:t>s</w:t>
      </w:r>
      <w:r w:rsidR="00BB085F" w:rsidRPr="00521E85">
        <w:rPr>
          <w:rFonts w:eastAsia="Aptos"/>
          <w:noProof/>
          <w:lang w:val="en-GB"/>
        </w:rPr>
        <w:t xml:space="preserve"> </w:t>
      </w:r>
      <w:r w:rsidRPr="00521E85">
        <w:rPr>
          <w:rFonts w:eastAsia="Aptos"/>
          <w:noProof/>
          <w:lang w:val="en-GB"/>
        </w:rPr>
        <w:t xml:space="preserve">of land, </w:t>
      </w:r>
      <w:r w:rsidR="00DC2CF4" w:rsidRPr="00521E85">
        <w:rPr>
          <w:rFonts w:eastAsia="Aptos"/>
          <w:noProof/>
          <w:lang w:val="en-GB"/>
        </w:rPr>
        <w:t xml:space="preserve">some </w:t>
      </w:r>
      <w:r w:rsidRPr="00521E85">
        <w:rPr>
          <w:rFonts w:eastAsia="Aptos"/>
          <w:noProof/>
          <w:lang w:val="en-GB"/>
        </w:rPr>
        <w:t xml:space="preserve">32% </w:t>
      </w:r>
      <w:r w:rsidR="00C05C79" w:rsidRPr="00521E85">
        <w:rPr>
          <w:rFonts w:eastAsia="Aptos"/>
          <w:noProof/>
          <w:lang w:val="en-GB"/>
        </w:rPr>
        <w:t xml:space="preserve">of </w:t>
      </w:r>
      <w:r w:rsidR="00DC2CF4" w:rsidRPr="00521E85">
        <w:rPr>
          <w:rFonts w:eastAsia="Aptos"/>
          <w:noProof/>
          <w:lang w:val="en-GB"/>
        </w:rPr>
        <w:t>all</w:t>
      </w:r>
      <w:r w:rsidRPr="00521E85">
        <w:rPr>
          <w:rFonts w:eastAsia="Aptos"/>
          <w:noProof/>
          <w:lang w:val="en-GB"/>
        </w:rPr>
        <w:t xml:space="preserve"> burnt surface</w:t>
      </w:r>
      <w:r w:rsidR="00DC2CF4" w:rsidRPr="00521E85">
        <w:rPr>
          <w:rFonts w:eastAsia="Aptos"/>
          <w:noProof/>
          <w:lang w:val="en-GB"/>
        </w:rPr>
        <w:t xml:space="preserve"> in Europe</w:t>
      </w:r>
      <w:r w:rsidR="00925821" w:rsidRPr="00521E85">
        <w:rPr>
          <w:rFonts w:ascii="Arial" w:eastAsia="Aptos" w:hAnsi="Arial" w:cs="Arial"/>
          <w:noProof/>
          <w:lang w:val="en-GB"/>
        </w:rPr>
        <w:t> </w:t>
      </w:r>
      <w:r w:rsidRPr="00521E85">
        <w:rPr>
          <w:rStyle w:val="Odwoanieprzypisudolnego"/>
          <w:rFonts w:eastAsia="Aptos"/>
          <w:noProof/>
          <w:lang w:val="en-GB"/>
        </w:rPr>
        <w:footnoteReference w:id="50"/>
      </w:r>
      <w:r w:rsidRPr="00521E85">
        <w:rPr>
          <w:rFonts w:eastAsia="Aptos"/>
          <w:noProof/>
          <w:lang w:val="en-GB"/>
        </w:rPr>
        <w:t xml:space="preserve">. In Bulgaria, the total recorded burnt area was the highest for more than a decade, with </w:t>
      </w:r>
      <w:r w:rsidR="00A3049B" w:rsidRPr="00521E85">
        <w:rPr>
          <w:rFonts w:eastAsia="Aptos"/>
          <w:noProof/>
          <w:lang w:val="en-GB"/>
        </w:rPr>
        <w:t xml:space="preserve">256 fires burning </w:t>
      </w:r>
      <w:r w:rsidRPr="00521E85">
        <w:rPr>
          <w:rFonts w:eastAsia="Aptos"/>
          <w:noProof/>
          <w:lang w:val="en-GB"/>
        </w:rPr>
        <w:t xml:space="preserve">45 </w:t>
      </w:r>
      <w:r w:rsidR="00BE0217" w:rsidRPr="00521E85">
        <w:rPr>
          <w:rFonts w:eastAsia="Aptos"/>
          <w:noProof/>
          <w:lang w:val="en-GB"/>
        </w:rPr>
        <w:t xml:space="preserve">000 </w:t>
      </w:r>
      <w:r w:rsidR="00BB085F" w:rsidRPr="00521E85">
        <w:rPr>
          <w:rFonts w:eastAsia="Aptos"/>
          <w:noProof/>
          <w:lang w:val="en-GB"/>
        </w:rPr>
        <w:t>hectare</w:t>
      </w:r>
      <w:r w:rsidR="001127A7" w:rsidRPr="00521E85">
        <w:rPr>
          <w:rFonts w:eastAsia="Aptos"/>
          <w:noProof/>
          <w:lang w:val="en-GB"/>
        </w:rPr>
        <w:t>s</w:t>
      </w:r>
      <w:r w:rsidR="00A3049B" w:rsidRPr="00521E85">
        <w:rPr>
          <w:rFonts w:eastAsia="Aptos"/>
          <w:noProof/>
          <w:lang w:val="en-GB"/>
        </w:rPr>
        <w:t xml:space="preserve"> of land</w:t>
      </w:r>
      <w:r w:rsidRPr="00521E85">
        <w:rPr>
          <w:rFonts w:eastAsia="Aptos"/>
          <w:noProof/>
          <w:lang w:val="en-GB"/>
        </w:rPr>
        <w:t xml:space="preserve">. </w:t>
      </w:r>
      <w:r w:rsidRPr="00521E85">
        <w:rPr>
          <w:rFonts w:eastAsia="Aptos" w:cstheme="minorHAnsi"/>
          <w:noProof/>
          <w:lang w:val="en-GB"/>
        </w:rPr>
        <w:t xml:space="preserve">By </w:t>
      </w:r>
      <w:r w:rsidR="00BE0217" w:rsidRPr="00521E85">
        <w:rPr>
          <w:rFonts w:eastAsia="Aptos" w:cstheme="minorHAnsi"/>
          <w:noProof/>
          <w:lang w:val="en-GB"/>
        </w:rPr>
        <w:t xml:space="preserve">the end of </w:t>
      </w:r>
      <w:r w:rsidR="002E0A3B" w:rsidRPr="00521E85">
        <w:rPr>
          <w:rFonts w:eastAsia="Aptos" w:cstheme="minorHAnsi"/>
          <w:noProof/>
          <w:lang w:val="en-GB"/>
        </w:rPr>
        <w:t xml:space="preserve">August </w:t>
      </w:r>
      <w:r w:rsidRPr="00521E85">
        <w:rPr>
          <w:rFonts w:eastAsia="Aptos" w:cstheme="minorHAnsi"/>
          <w:noProof/>
          <w:lang w:val="en-GB"/>
        </w:rPr>
        <w:t xml:space="preserve">2025, </w:t>
      </w:r>
      <w:r w:rsidR="002E0A3B" w:rsidRPr="00521E85">
        <w:rPr>
          <w:rFonts w:eastAsia="Aptos" w:cstheme="minorHAnsi"/>
          <w:noProof/>
          <w:lang w:val="en-GB"/>
        </w:rPr>
        <w:t xml:space="preserve">almost one million </w:t>
      </w:r>
      <w:r w:rsidR="00BB085F" w:rsidRPr="00521E85">
        <w:rPr>
          <w:rFonts w:eastAsia="Aptos" w:cstheme="minorHAnsi"/>
          <w:noProof/>
          <w:lang w:val="en-GB"/>
        </w:rPr>
        <w:t>hectare</w:t>
      </w:r>
      <w:r w:rsidR="001127A7" w:rsidRPr="00521E85">
        <w:rPr>
          <w:rFonts w:eastAsia="Aptos" w:cstheme="minorHAnsi"/>
          <w:noProof/>
          <w:lang w:val="en-GB"/>
        </w:rPr>
        <w:t>s</w:t>
      </w:r>
      <w:r w:rsidR="00BB085F" w:rsidRPr="00521E85">
        <w:rPr>
          <w:rFonts w:eastAsia="Aptos" w:cstheme="minorHAnsi"/>
          <w:noProof/>
          <w:lang w:val="en-GB"/>
        </w:rPr>
        <w:t xml:space="preserve"> </w:t>
      </w:r>
      <w:r w:rsidR="00A3049B" w:rsidRPr="00521E85">
        <w:rPr>
          <w:rFonts w:eastAsia="Aptos" w:cstheme="minorHAnsi"/>
          <w:noProof/>
          <w:lang w:val="en-GB"/>
        </w:rPr>
        <w:t xml:space="preserve">had </w:t>
      </w:r>
      <w:r w:rsidRPr="00521E85">
        <w:rPr>
          <w:rFonts w:eastAsia="Aptos" w:cstheme="minorHAnsi"/>
          <w:noProof/>
          <w:lang w:val="en-GB"/>
        </w:rPr>
        <w:t xml:space="preserve">burnt since the beginning of the year, more than </w:t>
      </w:r>
      <w:r w:rsidR="00022C67" w:rsidRPr="00521E85">
        <w:rPr>
          <w:rFonts w:eastAsia="Aptos" w:cstheme="minorHAnsi"/>
          <w:noProof/>
          <w:lang w:val="en-GB"/>
        </w:rPr>
        <w:t xml:space="preserve">three </w:t>
      </w:r>
      <w:r w:rsidRPr="00521E85">
        <w:rPr>
          <w:rFonts w:eastAsia="Aptos" w:cstheme="minorHAnsi"/>
          <w:noProof/>
          <w:lang w:val="en-GB"/>
        </w:rPr>
        <w:t xml:space="preserve">times the average rate of </w:t>
      </w:r>
      <w:r w:rsidR="00022C67" w:rsidRPr="00521E85">
        <w:rPr>
          <w:rFonts w:eastAsia="Aptos" w:cstheme="minorHAnsi"/>
          <w:noProof/>
          <w:lang w:val="en-GB"/>
        </w:rPr>
        <w:t>293 </w:t>
      </w:r>
      <w:r w:rsidRPr="00521E85">
        <w:rPr>
          <w:rFonts w:eastAsia="Aptos" w:cstheme="minorHAnsi"/>
          <w:noProof/>
          <w:lang w:val="en-GB"/>
        </w:rPr>
        <w:t xml:space="preserve">000 </w:t>
      </w:r>
      <w:r w:rsidR="00BB085F" w:rsidRPr="00521E85">
        <w:rPr>
          <w:rFonts w:eastAsia="Aptos" w:cstheme="minorHAnsi"/>
          <w:noProof/>
          <w:lang w:val="en-GB"/>
        </w:rPr>
        <w:t>hectare</w:t>
      </w:r>
      <w:r w:rsidR="001127A7" w:rsidRPr="00521E85">
        <w:rPr>
          <w:rFonts w:eastAsia="Aptos" w:cstheme="minorHAnsi"/>
          <w:noProof/>
          <w:lang w:val="en-GB"/>
        </w:rPr>
        <w:t>s</w:t>
      </w:r>
      <w:r w:rsidR="00BB085F" w:rsidRPr="00521E85">
        <w:rPr>
          <w:rFonts w:eastAsia="Aptos" w:cstheme="minorHAnsi"/>
          <w:noProof/>
          <w:lang w:val="en-GB"/>
        </w:rPr>
        <w:t xml:space="preserve"> </w:t>
      </w:r>
      <w:r w:rsidRPr="00521E85">
        <w:rPr>
          <w:rFonts w:eastAsia="Aptos" w:cstheme="minorHAnsi"/>
          <w:noProof/>
          <w:lang w:val="en-GB"/>
        </w:rPr>
        <w:t>during 2006-2024</w:t>
      </w:r>
      <w:r w:rsidR="00925821" w:rsidRPr="00521E85">
        <w:rPr>
          <w:rFonts w:ascii="Arial" w:eastAsia="Aptos" w:hAnsi="Arial" w:cs="Arial"/>
          <w:noProof/>
          <w:lang w:val="en-GB"/>
        </w:rPr>
        <w:t> </w:t>
      </w:r>
      <w:r w:rsidRPr="00521E85">
        <w:rPr>
          <w:rStyle w:val="Odwoanieprzypisudolnego"/>
          <w:rFonts w:eastAsia="Aptos" w:cstheme="minorHAnsi"/>
          <w:noProof/>
          <w:lang w:val="en-GB"/>
        </w:rPr>
        <w:footnoteReference w:id="51"/>
      </w:r>
      <w:r w:rsidRPr="00521E85">
        <w:rPr>
          <w:rFonts w:eastAsia="Aptos" w:cstheme="minorHAnsi"/>
          <w:noProof/>
          <w:lang w:val="en-GB"/>
        </w:rPr>
        <w:t>.</w:t>
      </w:r>
    </w:p>
    <w:p w14:paraId="0490E1AA" w14:textId="3D226CEC" w:rsidR="00F63763" w:rsidRPr="00521E85" w:rsidRDefault="00F63763" w:rsidP="00F63763">
      <w:pPr>
        <w:spacing w:line="257" w:lineRule="auto"/>
        <w:rPr>
          <w:rFonts w:eastAsia="Aptos" w:cstheme="minorHAnsi"/>
          <w:noProof/>
          <w:lang w:val="en-GB"/>
        </w:rPr>
      </w:pPr>
      <w:r w:rsidRPr="00521E85">
        <w:rPr>
          <w:rFonts w:eastAsia="Aptos" w:cstheme="minorHAnsi"/>
          <w:noProof/>
          <w:lang w:val="en-GB"/>
        </w:rPr>
        <w:t xml:space="preserve">Alongside warmer than average temperatures, the </w:t>
      </w:r>
      <w:r w:rsidRPr="00521E85">
        <w:rPr>
          <w:rFonts w:eastAsia="Aptos" w:cstheme="minorHAnsi"/>
          <w:b/>
          <w:noProof/>
          <w:lang w:val="en-GB"/>
        </w:rPr>
        <w:t>prolonged lack of rainfall</w:t>
      </w:r>
      <w:r w:rsidRPr="00521E85">
        <w:rPr>
          <w:rFonts w:eastAsia="Aptos" w:cstheme="minorHAnsi"/>
          <w:noProof/>
          <w:lang w:val="en-GB"/>
        </w:rPr>
        <w:t xml:space="preserve"> across most of south-eastern Europe affected river flows and impacted </w:t>
      </w:r>
      <w:r w:rsidRPr="00521E85">
        <w:rPr>
          <w:rFonts w:eastAsia="Aptos" w:cstheme="minorHAnsi"/>
          <w:b/>
          <w:noProof/>
          <w:lang w:val="en-GB"/>
        </w:rPr>
        <w:t>agriculture, ecosystems and energy production</w:t>
      </w:r>
      <w:r w:rsidRPr="00521E85">
        <w:rPr>
          <w:rFonts w:eastAsia="Aptos" w:cstheme="minorHAnsi"/>
          <w:noProof/>
          <w:lang w:val="en-GB"/>
        </w:rPr>
        <w:t>. As an example</w:t>
      </w:r>
      <w:r w:rsidR="00090B66" w:rsidRPr="00521E85">
        <w:rPr>
          <w:rFonts w:eastAsia="Aptos" w:cstheme="minorHAnsi"/>
          <w:noProof/>
          <w:lang w:val="en-GB"/>
        </w:rPr>
        <w:t>,</w:t>
      </w:r>
      <w:r w:rsidRPr="00521E85">
        <w:rPr>
          <w:rFonts w:eastAsia="Aptos" w:cstheme="minorHAnsi"/>
          <w:noProof/>
          <w:lang w:val="en-GB"/>
        </w:rPr>
        <w:t xml:space="preserve"> </w:t>
      </w:r>
      <w:r w:rsidR="00090B66" w:rsidRPr="00521E85">
        <w:rPr>
          <w:rFonts w:eastAsia="Aptos" w:cstheme="minorHAnsi"/>
          <w:noProof/>
          <w:lang w:val="en-GB"/>
        </w:rPr>
        <w:t>i</w:t>
      </w:r>
      <w:r w:rsidRPr="00521E85">
        <w:rPr>
          <w:rFonts w:eastAsia="Aptos" w:cstheme="minorHAnsi"/>
          <w:noProof/>
          <w:lang w:val="en-GB"/>
        </w:rPr>
        <w:t>nformation from several sources show that in Sicily reservoirs were below alert levels in early July 2024, with volumes 45% lower than the previous year</w:t>
      </w:r>
      <w:r w:rsidR="00603003" w:rsidRPr="00521E85">
        <w:rPr>
          <w:rFonts w:ascii="Arial" w:eastAsia="Aptos" w:hAnsi="Arial" w:cs="Arial"/>
          <w:noProof/>
          <w:lang w:val="en-GB"/>
        </w:rPr>
        <w:t> </w:t>
      </w:r>
      <w:r w:rsidRPr="00521E85">
        <w:rPr>
          <w:rStyle w:val="Odwoanieprzypisudolnego"/>
          <w:rFonts w:eastAsia="Aptos" w:cstheme="minorHAnsi"/>
          <w:noProof/>
          <w:lang w:val="en-GB"/>
        </w:rPr>
        <w:footnoteReference w:id="52"/>
      </w:r>
      <w:r w:rsidRPr="00521E85">
        <w:rPr>
          <w:rFonts w:eastAsia="Aptos" w:cstheme="minorHAnsi"/>
          <w:noProof/>
          <w:lang w:val="en-GB"/>
        </w:rPr>
        <w:t>. Many municipalities issued water-saving regulations as drought caused loss</w:t>
      </w:r>
      <w:r w:rsidR="003E6695" w:rsidRPr="00521E85">
        <w:rPr>
          <w:rFonts w:eastAsia="Aptos" w:cstheme="minorHAnsi"/>
          <w:noProof/>
          <w:lang w:val="en-GB"/>
        </w:rPr>
        <w:t>es</w:t>
      </w:r>
      <w:r w:rsidRPr="00521E85">
        <w:rPr>
          <w:rFonts w:eastAsia="Aptos" w:cstheme="minorHAnsi"/>
          <w:noProof/>
          <w:lang w:val="en-GB"/>
        </w:rPr>
        <w:t xml:space="preserve"> </w:t>
      </w:r>
      <w:r w:rsidR="003E6695" w:rsidRPr="00521E85">
        <w:rPr>
          <w:rFonts w:eastAsia="Aptos" w:cstheme="minorHAnsi"/>
          <w:noProof/>
          <w:lang w:val="en-GB"/>
        </w:rPr>
        <w:t xml:space="preserve">to </w:t>
      </w:r>
      <w:r w:rsidRPr="00521E85">
        <w:rPr>
          <w:rFonts w:eastAsia="Aptos" w:cstheme="minorHAnsi"/>
          <w:noProof/>
          <w:lang w:val="en-GB"/>
        </w:rPr>
        <w:t>agricultural production</w:t>
      </w:r>
      <w:r w:rsidR="00DF6544" w:rsidRPr="00521E85">
        <w:rPr>
          <w:rFonts w:eastAsia="Aptos" w:cstheme="minorHAnsi"/>
          <w:noProof/>
          <w:lang w:val="en-GB"/>
        </w:rPr>
        <w:t xml:space="preserve">. This </w:t>
      </w:r>
      <w:r w:rsidRPr="00521E85">
        <w:rPr>
          <w:rFonts w:eastAsia="Aptos" w:cstheme="minorHAnsi"/>
          <w:noProof/>
          <w:lang w:val="en-GB"/>
        </w:rPr>
        <w:t xml:space="preserve">severely </w:t>
      </w:r>
      <w:r w:rsidR="00DF6544" w:rsidRPr="00521E85">
        <w:rPr>
          <w:rFonts w:eastAsia="Aptos" w:cstheme="minorHAnsi"/>
          <w:noProof/>
          <w:lang w:val="en-GB"/>
        </w:rPr>
        <w:t xml:space="preserve">affected crops of </w:t>
      </w:r>
      <w:r w:rsidRPr="00521E85">
        <w:rPr>
          <w:rFonts w:eastAsia="Aptos" w:cstheme="minorHAnsi"/>
          <w:noProof/>
          <w:lang w:val="en-GB"/>
        </w:rPr>
        <w:t>citrus fruits, wheat and vineyards, with economic damages estimated at EUR 2.7 billion</w:t>
      </w:r>
      <w:r w:rsidR="002054C0" w:rsidRPr="00521E85">
        <w:rPr>
          <w:rFonts w:ascii="Arial" w:eastAsia="Aptos" w:hAnsi="Arial" w:cs="Arial"/>
          <w:noProof/>
          <w:lang w:val="en-GB"/>
        </w:rPr>
        <w:t> </w:t>
      </w:r>
      <w:r w:rsidRPr="00521E85">
        <w:rPr>
          <w:rStyle w:val="Odwoanieprzypisudolnego"/>
          <w:rFonts w:eastAsia="Aptos" w:cstheme="minorHAnsi"/>
          <w:noProof/>
          <w:lang w:val="en-GB"/>
        </w:rPr>
        <w:footnoteReference w:id="53"/>
      </w:r>
      <w:r w:rsidR="008A54F9" w:rsidRPr="00521E85">
        <w:rPr>
          <w:rFonts w:eastAsia="Aptos" w:cstheme="minorHAnsi"/>
          <w:noProof/>
          <w:lang w:val="en-GB"/>
        </w:rPr>
        <w:t>.</w:t>
      </w:r>
    </w:p>
    <w:p w14:paraId="452DDB53" w14:textId="2611FC8A" w:rsidR="00F63763" w:rsidRPr="00521E85" w:rsidRDefault="00F63763" w:rsidP="00F63763">
      <w:pPr>
        <w:spacing w:line="257" w:lineRule="auto"/>
        <w:rPr>
          <w:rFonts w:eastAsia="Aptos"/>
          <w:noProof/>
          <w:lang w:val="en-GB"/>
        </w:rPr>
      </w:pPr>
      <w:r w:rsidRPr="00521E85">
        <w:rPr>
          <w:rFonts w:eastAsia="Aptos"/>
          <w:noProof/>
          <w:lang w:val="en-GB"/>
        </w:rPr>
        <w:t>In 2024, while south</w:t>
      </w:r>
      <w:r w:rsidR="00AA07B7" w:rsidRPr="00521E85">
        <w:rPr>
          <w:rFonts w:eastAsia="Aptos"/>
          <w:noProof/>
          <w:lang w:val="en-GB"/>
        </w:rPr>
        <w:t>-</w:t>
      </w:r>
      <w:r w:rsidRPr="00521E85">
        <w:rPr>
          <w:rFonts w:eastAsia="Aptos"/>
          <w:noProof/>
          <w:lang w:val="en-GB"/>
        </w:rPr>
        <w:t xml:space="preserve">eastern Europe experienced the most </w:t>
      </w:r>
      <w:r w:rsidR="00FE4EC3" w:rsidRPr="00521E85">
        <w:rPr>
          <w:rFonts w:eastAsia="Aptos"/>
          <w:noProof/>
          <w:lang w:val="en-GB"/>
        </w:rPr>
        <w:t xml:space="preserve">severe </w:t>
      </w:r>
      <w:r w:rsidRPr="00521E85">
        <w:rPr>
          <w:rFonts w:eastAsia="Aptos"/>
          <w:noProof/>
          <w:lang w:val="en-GB"/>
        </w:rPr>
        <w:t xml:space="preserve">dry conditions and had its driest summer </w:t>
      </w:r>
      <w:r w:rsidR="00FE4EC3" w:rsidRPr="00521E85">
        <w:rPr>
          <w:rFonts w:eastAsia="Aptos"/>
          <w:noProof/>
          <w:lang w:val="en-GB"/>
        </w:rPr>
        <w:t>for</w:t>
      </w:r>
      <w:r w:rsidRPr="00521E85">
        <w:rPr>
          <w:rFonts w:eastAsia="Aptos"/>
          <w:noProof/>
          <w:lang w:val="en-GB"/>
        </w:rPr>
        <w:t xml:space="preserve"> 12</w:t>
      </w:r>
      <w:r w:rsidR="00FE4EC3" w:rsidRPr="00521E85" w:rsidDel="00FE4EC3">
        <w:rPr>
          <w:rFonts w:eastAsia="Aptos"/>
          <w:noProof/>
          <w:lang w:val="en-GB"/>
        </w:rPr>
        <w:t xml:space="preserve"> </w:t>
      </w:r>
      <w:r w:rsidR="00E72D3F" w:rsidRPr="00521E85">
        <w:rPr>
          <w:rFonts w:eastAsia="Aptos"/>
          <w:noProof/>
          <w:lang w:val="en-GB"/>
        </w:rPr>
        <w:t>years</w:t>
      </w:r>
      <w:r w:rsidR="00FA2407" w:rsidRPr="00521E85">
        <w:rPr>
          <w:rFonts w:eastAsia="Aptos"/>
          <w:noProof/>
          <w:lang w:val="en-GB"/>
        </w:rPr>
        <w:t>,</w:t>
      </w:r>
      <w:r w:rsidRPr="00521E85">
        <w:rPr>
          <w:rFonts w:eastAsia="Aptos"/>
          <w:noProof/>
          <w:lang w:val="en-GB"/>
        </w:rPr>
        <w:t xml:space="preserve"> September saw </w:t>
      </w:r>
      <w:r w:rsidR="00FE4EC3" w:rsidRPr="00521E85">
        <w:rPr>
          <w:rFonts w:eastAsia="Aptos"/>
          <w:noProof/>
          <w:lang w:val="en-GB"/>
        </w:rPr>
        <w:t xml:space="preserve">the </w:t>
      </w:r>
      <w:r w:rsidRPr="00521E85">
        <w:rPr>
          <w:rFonts w:eastAsia="Aptos"/>
          <w:noProof/>
          <w:lang w:val="en-GB"/>
        </w:rPr>
        <w:t xml:space="preserve">wettest conditions in central Europe since 1979, due to </w:t>
      </w:r>
      <w:r w:rsidRPr="00521E85">
        <w:rPr>
          <w:rFonts w:eastAsia="Aptos"/>
          <w:b/>
          <w:noProof/>
          <w:lang w:val="en-GB"/>
        </w:rPr>
        <w:t>extreme precipitation</w:t>
      </w:r>
      <w:r w:rsidRPr="00521E85">
        <w:rPr>
          <w:rFonts w:eastAsia="Aptos"/>
          <w:noProof/>
          <w:lang w:val="en-GB"/>
        </w:rPr>
        <w:t xml:space="preserve"> </w:t>
      </w:r>
      <w:r w:rsidR="0092484C" w:rsidRPr="00521E85">
        <w:rPr>
          <w:rFonts w:eastAsia="Aptos"/>
          <w:noProof/>
          <w:lang w:val="en-GB"/>
        </w:rPr>
        <w:t xml:space="preserve">from Storm Boris falling </w:t>
      </w:r>
      <w:r w:rsidRPr="00521E85">
        <w:rPr>
          <w:rFonts w:eastAsia="Aptos"/>
          <w:noProof/>
          <w:lang w:val="en-GB"/>
        </w:rPr>
        <w:t xml:space="preserve">over eight </w:t>
      </w:r>
      <w:r w:rsidR="0092484C" w:rsidRPr="00521E85">
        <w:rPr>
          <w:rFonts w:eastAsia="Aptos"/>
          <w:noProof/>
          <w:lang w:val="en-GB"/>
        </w:rPr>
        <w:t>M</w:t>
      </w:r>
      <w:r w:rsidRPr="00521E85">
        <w:rPr>
          <w:rFonts w:eastAsia="Aptos"/>
          <w:noProof/>
          <w:lang w:val="en-GB"/>
        </w:rPr>
        <w:t xml:space="preserve">ember </w:t>
      </w:r>
      <w:r w:rsidR="0092484C" w:rsidRPr="00521E85">
        <w:rPr>
          <w:rFonts w:eastAsia="Aptos"/>
          <w:noProof/>
          <w:lang w:val="en-GB"/>
        </w:rPr>
        <w:t>S</w:t>
      </w:r>
      <w:r w:rsidRPr="00521E85">
        <w:rPr>
          <w:rFonts w:eastAsia="Aptos"/>
          <w:noProof/>
          <w:lang w:val="en-GB"/>
        </w:rPr>
        <w:t>tates. The resulting widespread severe flooding affected an estimated 413</w:t>
      </w:r>
      <w:r w:rsidR="002D5C95" w:rsidRPr="00521E85">
        <w:rPr>
          <w:rFonts w:eastAsia="Aptos"/>
          <w:noProof/>
          <w:lang w:val="en-GB"/>
        </w:rPr>
        <w:t> </w:t>
      </w:r>
      <w:r w:rsidRPr="00521E85">
        <w:rPr>
          <w:rFonts w:eastAsia="Aptos"/>
          <w:noProof/>
          <w:lang w:val="en-GB"/>
        </w:rPr>
        <w:t>000 people in 2024, resulting in the loss of 335 lives</w:t>
      </w:r>
      <w:r w:rsidR="004C6B07" w:rsidRPr="00521E85">
        <w:rPr>
          <w:rFonts w:eastAsia="Aptos"/>
          <w:noProof/>
          <w:lang w:val="en-GB"/>
        </w:rPr>
        <w:t xml:space="preserve"> or more</w:t>
      </w:r>
      <w:r w:rsidRPr="00521E85">
        <w:rPr>
          <w:rFonts w:eastAsia="Aptos"/>
          <w:noProof/>
          <w:lang w:val="en-GB"/>
        </w:rPr>
        <w:t>.</w:t>
      </w:r>
    </w:p>
    <w:p w14:paraId="0B43CB35" w14:textId="11E22013" w:rsidR="00F63763" w:rsidRPr="00521E85" w:rsidRDefault="00F63763" w:rsidP="00F63763">
      <w:pPr>
        <w:spacing w:line="257" w:lineRule="auto"/>
        <w:rPr>
          <w:rFonts w:eastAsia="Aptos" w:cstheme="minorHAnsi"/>
          <w:noProof/>
          <w:lang w:val="en-GB"/>
        </w:rPr>
      </w:pPr>
      <w:r w:rsidRPr="00521E85">
        <w:rPr>
          <w:rFonts w:eastAsia="Aptos"/>
          <w:b/>
          <w:bCs/>
          <w:noProof/>
          <w:lang w:val="en-GB"/>
        </w:rPr>
        <w:t xml:space="preserve">Damage from storms and flooding across Europe </w:t>
      </w:r>
      <w:r w:rsidR="0092484C" w:rsidRPr="00521E85">
        <w:rPr>
          <w:rFonts w:eastAsia="Aptos"/>
          <w:b/>
          <w:bCs/>
          <w:noProof/>
          <w:lang w:val="en-GB"/>
        </w:rPr>
        <w:t xml:space="preserve">in </w:t>
      </w:r>
      <w:r w:rsidRPr="00521E85">
        <w:rPr>
          <w:rFonts w:eastAsia="Aptos"/>
          <w:b/>
          <w:bCs/>
          <w:noProof/>
          <w:lang w:val="en-GB"/>
        </w:rPr>
        <w:t>2024 is estimated to have cost at least EUR 18 billion</w:t>
      </w:r>
      <w:r w:rsidRPr="00521E85">
        <w:rPr>
          <w:rFonts w:eastAsia="Aptos"/>
          <w:noProof/>
          <w:lang w:val="en-GB"/>
        </w:rPr>
        <w:t xml:space="preserve"> and the insured losses due to flooding in 2024 were </w:t>
      </w:r>
      <w:r w:rsidR="003024EC" w:rsidRPr="00521E85">
        <w:rPr>
          <w:rFonts w:eastAsia="Aptos"/>
          <w:noProof/>
          <w:lang w:val="en-GB"/>
        </w:rPr>
        <w:t xml:space="preserve">the </w:t>
      </w:r>
      <w:r w:rsidR="00270EB0" w:rsidRPr="00521E85">
        <w:rPr>
          <w:rFonts w:eastAsia="Aptos"/>
          <w:noProof/>
          <w:lang w:val="en-GB"/>
        </w:rPr>
        <w:t>second highest</w:t>
      </w:r>
      <w:r w:rsidRPr="00521E85">
        <w:rPr>
          <w:rFonts w:eastAsia="Aptos"/>
          <w:noProof/>
          <w:lang w:val="en-GB"/>
        </w:rPr>
        <w:t xml:space="preserve"> ever</w:t>
      </w:r>
      <w:r w:rsidR="008A54F9" w:rsidRPr="00521E85">
        <w:rPr>
          <w:rFonts w:ascii="Arial" w:eastAsia="Aptos" w:hAnsi="Arial" w:cs="Arial"/>
          <w:noProof/>
          <w:lang w:val="en-GB"/>
        </w:rPr>
        <w:t> </w:t>
      </w:r>
      <w:r w:rsidRPr="00521E85">
        <w:rPr>
          <w:rStyle w:val="Odwoanieprzypisudolnego"/>
          <w:rFonts w:eastAsia="Aptos" w:cstheme="minorHAnsi"/>
          <w:noProof/>
          <w:lang w:val="en-GB"/>
        </w:rPr>
        <w:footnoteReference w:id="54"/>
      </w:r>
      <w:r w:rsidRPr="00521E85">
        <w:rPr>
          <w:rFonts w:eastAsia="Aptos" w:cstheme="minorHAnsi"/>
          <w:noProof/>
          <w:lang w:val="en-GB"/>
        </w:rPr>
        <w:t xml:space="preserve">. </w:t>
      </w:r>
      <w:r w:rsidRPr="00521E85">
        <w:rPr>
          <w:rFonts w:eastAsia="Aptos"/>
          <w:b/>
          <w:noProof/>
          <w:lang w:val="en-GB"/>
        </w:rPr>
        <w:t>O</w:t>
      </w:r>
      <w:r w:rsidR="003024EC" w:rsidRPr="00521E85">
        <w:rPr>
          <w:rFonts w:eastAsia="Aptos"/>
          <w:b/>
          <w:noProof/>
          <w:lang w:val="en-GB"/>
        </w:rPr>
        <w:t>f</w:t>
      </w:r>
      <w:r w:rsidRPr="00521E85">
        <w:rPr>
          <w:rFonts w:eastAsia="Aptos"/>
          <w:b/>
          <w:noProof/>
          <w:lang w:val="en-GB"/>
        </w:rPr>
        <w:t xml:space="preserve"> all the natural disasters </w:t>
      </w:r>
      <w:r w:rsidR="00BB40DC" w:rsidRPr="00521E85">
        <w:rPr>
          <w:rFonts w:eastAsia="Aptos"/>
          <w:b/>
          <w:noProof/>
          <w:lang w:val="en-GB"/>
        </w:rPr>
        <w:t>that hit</w:t>
      </w:r>
      <w:r w:rsidRPr="00521E85">
        <w:rPr>
          <w:rFonts w:eastAsia="Aptos"/>
          <w:b/>
          <w:noProof/>
          <w:lang w:val="en-GB"/>
        </w:rPr>
        <w:t xml:space="preserve"> Europe </w:t>
      </w:r>
      <w:r w:rsidR="00BB40DC" w:rsidRPr="00521E85">
        <w:rPr>
          <w:rFonts w:eastAsia="Aptos"/>
          <w:b/>
          <w:noProof/>
          <w:lang w:val="en-GB"/>
        </w:rPr>
        <w:t xml:space="preserve">in </w:t>
      </w:r>
      <w:r w:rsidRPr="00521E85">
        <w:rPr>
          <w:rFonts w:eastAsia="Aptos"/>
          <w:b/>
          <w:noProof/>
          <w:lang w:val="en-GB"/>
        </w:rPr>
        <w:t>2024, the three costliest were caused by floods</w:t>
      </w:r>
      <w:r w:rsidRPr="00521E85">
        <w:rPr>
          <w:rFonts w:eastAsia="Aptos"/>
          <w:noProof/>
          <w:lang w:val="en-GB"/>
        </w:rPr>
        <w:t>. Ranked by overall losses, Spain</w:t>
      </w:r>
      <w:r w:rsidR="004F3280" w:rsidRPr="00521E85">
        <w:rPr>
          <w:rFonts w:eastAsia="Aptos"/>
          <w:noProof/>
          <w:lang w:val="en-GB"/>
        </w:rPr>
        <w:t>’s</w:t>
      </w:r>
      <w:r w:rsidRPr="00521E85">
        <w:rPr>
          <w:rFonts w:eastAsia="Aptos"/>
          <w:noProof/>
          <w:lang w:val="en-GB"/>
        </w:rPr>
        <w:t xml:space="preserve"> flash flood caused </w:t>
      </w:r>
      <w:r w:rsidR="002A390A" w:rsidRPr="00521E85">
        <w:rPr>
          <w:rFonts w:eastAsia="Aptos"/>
          <w:noProof/>
          <w:lang w:val="en-GB"/>
        </w:rPr>
        <w:t>EUR</w:t>
      </w:r>
      <w:r w:rsidRPr="00521E85">
        <w:rPr>
          <w:rFonts w:eastAsia="Aptos"/>
          <w:noProof/>
          <w:lang w:val="en-GB"/>
        </w:rPr>
        <w:t xml:space="preserve"> </w:t>
      </w:r>
      <w:r w:rsidR="00BB40DC" w:rsidRPr="00521E85">
        <w:rPr>
          <w:rFonts w:eastAsia="Aptos"/>
          <w:noProof/>
          <w:lang w:val="en-GB"/>
        </w:rPr>
        <w:t xml:space="preserve">10 </w:t>
      </w:r>
      <w:r w:rsidRPr="00521E85">
        <w:rPr>
          <w:rFonts w:eastAsia="Aptos"/>
          <w:noProof/>
          <w:lang w:val="en-GB"/>
        </w:rPr>
        <w:lastRenderedPageBreak/>
        <w:t xml:space="preserve">billion </w:t>
      </w:r>
      <w:r w:rsidR="00BB40DC" w:rsidRPr="00521E85">
        <w:rPr>
          <w:rFonts w:eastAsia="Aptos"/>
          <w:noProof/>
          <w:lang w:val="en-GB"/>
        </w:rPr>
        <w:t xml:space="preserve">in </w:t>
      </w:r>
      <w:r w:rsidRPr="00521E85">
        <w:rPr>
          <w:rFonts w:eastAsia="Aptos"/>
          <w:noProof/>
          <w:lang w:val="en-GB"/>
        </w:rPr>
        <w:t xml:space="preserve">losses, </w:t>
      </w:r>
      <w:r w:rsidR="00BB40DC" w:rsidRPr="00521E85">
        <w:rPr>
          <w:rFonts w:eastAsia="Aptos"/>
          <w:noProof/>
          <w:lang w:val="en-GB"/>
        </w:rPr>
        <w:t>with</w:t>
      </w:r>
      <w:r w:rsidR="004F3280" w:rsidRPr="00521E85">
        <w:rPr>
          <w:rFonts w:eastAsia="Aptos"/>
          <w:noProof/>
          <w:lang w:val="en-GB"/>
        </w:rPr>
        <w:t xml:space="preserve"> </w:t>
      </w:r>
      <w:r w:rsidRPr="00521E85">
        <w:rPr>
          <w:rFonts w:eastAsia="Aptos"/>
          <w:noProof/>
          <w:lang w:val="en-GB"/>
        </w:rPr>
        <w:t xml:space="preserve">less </w:t>
      </w:r>
      <w:r w:rsidR="004F3280" w:rsidRPr="00521E85">
        <w:rPr>
          <w:rFonts w:eastAsia="Aptos"/>
          <w:noProof/>
          <w:lang w:val="en-GB"/>
        </w:rPr>
        <w:t>than</w:t>
      </w:r>
      <w:r w:rsidRPr="00521E85">
        <w:rPr>
          <w:rFonts w:eastAsia="Aptos"/>
          <w:noProof/>
          <w:lang w:val="en-GB"/>
        </w:rPr>
        <w:t xml:space="preserve"> half of the </w:t>
      </w:r>
      <w:r w:rsidR="00627E92" w:rsidRPr="00521E85">
        <w:rPr>
          <w:rFonts w:eastAsia="Aptos"/>
          <w:noProof/>
          <w:lang w:val="en-GB"/>
        </w:rPr>
        <w:t xml:space="preserve">assets </w:t>
      </w:r>
      <w:r w:rsidRPr="00521E85">
        <w:rPr>
          <w:rFonts w:eastAsia="Aptos"/>
          <w:noProof/>
          <w:lang w:val="en-GB"/>
        </w:rPr>
        <w:t>insured. The flash floods in Germany, Poland, Italy, Austria</w:t>
      </w:r>
      <w:r w:rsidR="00627E92" w:rsidRPr="00521E85">
        <w:rPr>
          <w:rFonts w:eastAsia="Aptos"/>
          <w:noProof/>
          <w:lang w:val="en-GB"/>
        </w:rPr>
        <w:t xml:space="preserve"> and </w:t>
      </w:r>
      <w:r w:rsidRPr="00521E85">
        <w:rPr>
          <w:rFonts w:eastAsia="Aptos"/>
          <w:noProof/>
          <w:lang w:val="en-GB"/>
        </w:rPr>
        <w:t xml:space="preserve">Czechia </w:t>
      </w:r>
      <w:r w:rsidR="004F3280" w:rsidRPr="00521E85">
        <w:rPr>
          <w:rFonts w:eastAsia="Aptos"/>
          <w:noProof/>
          <w:lang w:val="en-GB"/>
        </w:rPr>
        <w:t xml:space="preserve">caused </w:t>
      </w:r>
      <w:r w:rsidRPr="00521E85">
        <w:rPr>
          <w:rFonts w:eastAsia="Aptos"/>
          <w:noProof/>
          <w:lang w:val="en-GB"/>
        </w:rPr>
        <w:t xml:space="preserve">overall losses of </w:t>
      </w:r>
      <w:r w:rsidR="007541EE" w:rsidRPr="00521E85">
        <w:rPr>
          <w:rFonts w:eastAsia="Aptos"/>
          <w:noProof/>
          <w:lang w:val="en-GB"/>
        </w:rPr>
        <w:t>EUR</w:t>
      </w:r>
      <w:r w:rsidRPr="00521E85">
        <w:rPr>
          <w:rFonts w:eastAsia="Aptos"/>
          <w:noProof/>
          <w:lang w:val="en-GB"/>
        </w:rPr>
        <w:t xml:space="preserve"> </w:t>
      </w:r>
      <w:r w:rsidR="00627E92" w:rsidRPr="00521E85">
        <w:rPr>
          <w:rFonts w:eastAsia="Aptos"/>
          <w:noProof/>
          <w:lang w:val="en-GB"/>
        </w:rPr>
        <w:t xml:space="preserve">5 </w:t>
      </w:r>
      <w:r w:rsidRPr="00521E85">
        <w:rPr>
          <w:rFonts w:eastAsia="Aptos"/>
          <w:noProof/>
          <w:lang w:val="en-GB"/>
        </w:rPr>
        <w:t xml:space="preserve">billion, with only </w:t>
      </w:r>
      <w:r w:rsidR="00820B43" w:rsidRPr="00521E85">
        <w:rPr>
          <w:rFonts w:eastAsia="Aptos"/>
          <w:noProof/>
          <w:lang w:val="en-GB"/>
        </w:rPr>
        <w:t>2</w:t>
      </w:r>
      <w:r w:rsidRPr="00521E85">
        <w:rPr>
          <w:rFonts w:eastAsia="Aptos"/>
          <w:noProof/>
          <w:lang w:val="en-GB"/>
        </w:rPr>
        <w:t xml:space="preserve"> billion insured. The floods caused by Storm Boris in Czechia, Austria, Poland, Italy, Slovakia, Romania, Hungary </w:t>
      </w:r>
      <w:r w:rsidR="00820B43" w:rsidRPr="00521E85">
        <w:rPr>
          <w:rFonts w:eastAsia="Aptos"/>
          <w:noProof/>
          <w:lang w:val="en-GB"/>
        </w:rPr>
        <w:t xml:space="preserve">caused </w:t>
      </w:r>
      <w:r w:rsidRPr="00521E85">
        <w:rPr>
          <w:rFonts w:eastAsia="Aptos"/>
          <w:noProof/>
          <w:lang w:val="en-GB"/>
        </w:rPr>
        <w:t xml:space="preserve">losses of </w:t>
      </w:r>
      <w:r w:rsidR="007541EE" w:rsidRPr="00521E85">
        <w:rPr>
          <w:rFonts w:eastAsia="Aptos"/>
          <w:noProof/>
          <w:lang w:val="en-GB"/>
        </w:rPr>
        <w:t>EUR</w:t>
      </w:r>
      <w:r w:rsidRPr="00521E85">
        <w:rPr>
          <w:rFonts w:eastAsia="Aptos"/>
          <w:noProof/>
          <w:lang w:val="en-GB"/>
        </w:rPr>
        <w:t xml:space="preserve"> </w:t>
      </w:r>
      <w:r w:rsidR="00820B43" w:rsidRPr="00521E85">
        <w:rPr>
          <w:rFonts w:eastAsia="Aptos"/>
          <w:noProof/>
          <w:lang w:val="en-GB"/>
        </w:rPr>
        <w:t xml:space="preserve">4 </w:t>
      </w:r>
      <w:r w:rsidRPr="00521E85">
        <w:rPr>
          <w:rFonts w:eastAsia="Aptos"/>
          <w:noProof/>
          <w:lang w:val="en-GB"/>
        </w:rPr>
        <w:t>billion, half of which was insured</w:t>
      </w:r>
      <w:r w:rsidRPr="00521E85">
        <w:rPr>
          <w:rStyle w:val="Odwoanieprzypisudolnego"/>
          <w:rFonts w:eastAsia="Aptos"/>
          <w:noProof/>
          <w:lang w:val="en-GB"/>
        </w:rPr>
        <w:t xml:space="preserve"> </w:t>
      </w:r>
      <w:r w:rsidRPr="00521E85">
        <w:rPr>
          <w:rStyle w:val="Odwoanieprzypisudolnego"/>
          <w:rFonts w:eastAsia="Aptos"/>
          <w:noProof/>
          <w:lang w:val="en-GB"/>
        </w:rPr>
        <w:footnoteReference w:id="55"/>
      </w:r>
      <w:r w:rsidRPr="00521E85">
        <w:rPr>
          <w:rFonts w:eastAsia="Aptos"/>
          <w:noProof/>
          <w:lang w:val="en-GB"/>
        </w:rPr>
        <w:t xml:space="preserve">. </w:t>
      </w:r>
      <w:r w:rsidRPr="00521E85">
        <w:rPr>
          <w:rFonts w:eastAsia="Aptos" w:cstheme="minorHAnsi"/>
          <w:noProof/>
          <w:lang w:val="en-GB"/>
        </w:rPr>
        <w:t xml:space="preserve">Climate change has been </w:t>
      </w:r>
      <w:r w:rsidR="00820B43" w:rsidRPr="00521E85">
        <w:rPr>
          <w:rFonts w:eastAsia="Aptos" w:cstheme="minorHAnsi"/>
          <w:noProof/>
          <w:lang w:val="en-GB"/>
        </w:rPr>
        <w:t xml:space="preserve">the </w:t>
      </w:r>
      <w:r w:rsidR="00A344F6" w:rsidRPr="00521E85">
        <w:rPr>
          <w:rFonts w:eastAsia="Aptos" w:cstheme="minorHAnsi"/>
          <w:noProof/>
          <w:lang w:val="en-GB"/>
        </w:rPr>
        <w:t xml:space="preserve">cause </w:t>
      </w:r>
      <w:r w:rsidR="00820B43" w:rsidRPr="00521E85">
        <w:rPr>
          <w:rFonts w:eastAsia="Aptos" w:cstheme="minorHAnsi"/>
          <w:noProof/>
          <w:lang w:val="en-GB"/>
        </w:rPr>
        <w:t>o</w:t>
      </w:r>
      <w:r w:rsidR="00A344F6" w:rsidRPr="00521E85">
        <w:rPr>
          <w:rFonts w:eastAsia="Aptos" w:cstheme="minorHAnsi"/>
          <w:noProof/>
          <w:lang w:val="en-GB"/>
        </w:rPr>
        <w:t>f over</w:t>
      </w:r>
      <w:r w:rsidRPr="00521E85">
        <w:rPr>
          <w:rFonts w:eastAsia="Aptos" w:cstheme="minorHAnsi"/>
          <w:noProof/>
          <w:lang w:val="en-GB"/>
        </w:rPr>
        <w:t xml:space="preserve"> third of all </w:t>
      </w:r>
      <w:r w:rsidRPr="00521E85">
        <w:rPr>
          <w:rFonts w:eastAsia="Aptos" w:cstheme="minorHAnsi"/>
          <w:b/>
          <w:noProof/>
          <w:lang w:val="en-GB"/>
        </w:rPr>
        <w:t>weather-related insurance losses</w:t>
      </w:r>
      <w:r w:rsidRPr="00521E85">
        <w:rPr>
          <w:rFonts w:eastAsia="Aptos" w:cstheme="minorHAnsi"/>
          <w:noProof/>
          <w:lang w:val="en-GB"/>
        </w:rPr>
        <w:t xml:space="preserve"> over the last 20 years</w:t>
      </w:r>
      <w:r w:rsidR="000D06F2" w:rsidRPr="00521E85">
        <w:rPr>
          <w:rFonts w:ascii="Arial" w:eastAsia="Aptos" w:hAnsi="Arial" w:cs="Arial"/>
          <w:noProof/>
          <w:lang w:val="en-GB"/>
        </w:rPr>
        <w:t> </w:t>
      </w:r>
      <w:r w:rsidRPr="00521E85">
        <w:rPr>
          <w:rStyle w:val="Odwoanieprzypisudolnego"/>
          <w:rFonts w:eastAsia="Aptos" w:cstheme="minorHAnsi"/>
          <w:noProof/>
          <w:lang w:val="en-GB"/>
        </w:rPr>
        <w:footnoteReference w:id="56"/>
      </w:r>
      <w:r w:rsidRPr="00521E85">
        <w:rPr>
          <w:rFonts w:eastAsia="Aptos" w:cstheme="minorHAnsi"/>
          <w:noProof/>
          <w:lang w:val="en-GB"/>
        </w:rPr>
        <w:t>. In 2023</w:t>
      </w:r>
      <w:r w:rsidR="00A344F6" w:rsidRPr="00521E85">
        <w:rPr>
          <w:rFonts w:eastAsia="Aptos" w:cstheme="minorHAnsi"/>
          <w:noProof/>
          <w:lang w:val="en-GB"/>
        </w:rPr>
        <w:t>,</w:t>
      </w:r>
      <w:r w:rsidRPr="00521E85">
        <w:rPr>
          <w:rFonts w:eastAsia="Aptos" w:cstheme="minorHAnsi"/>
          <w:noProof/>
          <w:lang w:val="en-GB"/>
        </w:rPr>
        <w:t xml:space="preserve"> only about a quarter of economic losses in the EU were insured and the share was below 5% in some EU countries</w:t>
      </w:r>
      <w:r w:rsidR="000D06F2" w:rsidRPr="00521E85">
        <w:rPr>
          <w:rFonts w:ascii="Arial" w:eastAsia="Aptos" w:hAnsi="Arial" w:cs="Arial"/>
          <w:noProof/>
          <w:lang w:val="en-GB"/>
        </w:rPr>
        <w:t> </w:t>
      </w:r>
      <w:r w:rsidRPr="00521E85">
        <w:rPr>
          <w:rStyle w:val="Odwoanieprzypisudolnego"/>
          <w:rFonts w:eastAsia="Aptos" w:cstheme="minorHAnsi"/>
          <w:noProof/>
          <w:lang w:val="en-GB"/>
        </w:rPr>
        <w:footnoteReference w:id="57"/>
      </w:r>
      <w:r w:rsidRPr="00521E85">
        <w:rPr>
          <w:rFonts w:eastAsia="Aptos" w:cstheme="minorHAnsi"/>
          <w:noProof/>
          <w:lang w:val="en-GB"/>
        </w:rPr>
        <w:t>.</w:t>
      </w:r>
    </w:p>
    <w:p w14:paraId="4A5E0364" w14:textId="34AB4D3E" w:rsidR="00F3002E" w:rsidRPr="00521E85" w:rsidRDefault="00F63763" w:rsidP="00F63763">
      <w:pPr>
        <w:spacing w:line="257" w:lineRule="auto"/>
        <w:rPr>
          <w:rFonts w:eastAsia="Aptos"/>
          <w:noProof/>
          <w:lang w:val="en-GB"/>
        </w:rPr>
      </w:pPr>
      <w:r w:rsidRPr="00521E85">
        <w:rPr>
          <w:rFonts w:eastAsia="Aptos"/>
          <w:noProof/>
          <w:lang w:val="en-GB"/>
        </w:rPr>
        <w:t xml:space="preserve">The increase in the frequency and intensity of many of these extreme weather events also </w:t>
      </w:r>
      <w:r w:rsidR="00A344F6" w:rsidRPr="00521E85">
        <w:rPr>
          <w:rFonts w:eastAsia="Aptos"/>
          <w:noProof/>
          <w:lang w:val="en-GB"/>
        </w:rPr>
        <w:t xml:space="preserve">poses heightened </w:t>
      </w:r>
      <w:r w:rsidRPr="00521E85">
        <w:rPr>
          <w:rFonts w:eastAsia="Aptos"/>
          <w:noProof/>
          <w:lang w:val="en-GB"/>
        </w:rPr>
        <w:t xml:space="preserve">risks to the </w:t>
      </w:r>
      <w:r w:rsidRPr="00521E85">
        <w:rPr>
          <w:rFonts w:eastAsia="Aptos"/>
          <w:b/>
          <w:noProof/>
          <w:lang w:val="en-GB"/>
        </w:rPr>
        <w:t>built environment and infrastructure</w:t>
      </w:r>
      <w:r w:rsidRPr="00521E85">
        <w:rPr>
          <w:rFonts w:eastAsia="Aptos"/>
          <w:noProof/>
          <w:lang w:val="en-GB"/>
        </w:rPr>
        <w:t xml:space="preserve"> in Europe, and to the services they provide. </w:t>
      </w:r>
      <w:r w:rsidR="00F3002E" w:rsidRPr="00521E85">
        <w:rPr>
          <w:rFonts w:eastAsia="Aptos"/>
          <w:noProof/>
          <w:lang w:val="en-GB"/>
        </w:rPr>
        <w:t xml:space="preserve">A Commission’s </w:t>
      </w:r>
      <w:hyperlink r:id="rId170" w:history="1">
        <w:r w:rsidR="00F3002E" w:rsidRPr="00521E85">
          <w:rPr>
            <w:rStyle w:val="Hipercze"/>
            <w:rFonts w:eastAsia="Aptos"/>
            <w:noProof/>
            <w:lang w:val="en-GB"/>
          </w:rPr>
          <w:t>study</w:t>
        </w:r>
      </w:hyperlink>
      <w:r w:rsidR="00F3002E" w:rsidRPr="00521E85">
        <w:rPr>
          <w:rFonts w:eastAsia="Aptos"/>
          <w:noProof/>
          <w:lang w:val="en-GB"/>
        </w:rPr>
        <w:t xml:space="preserve"> shows that climate change will accelerate corrosion in older reinforced concrete buildings, with repair costs projected at EUR 76 billion to 883 billion by 2100.</w:t>
      </w:r>
    </w:p>
    <w:p w14:paraId="42D771BE" w14:textId="4FED1DB5" w:rsidR="00F63763" w:rsidRPr="00521E85" w:rsidRDefault="00F63763" w:rsidP="00F63763">
      <w:pPr>
        <w:spacing w:line="257" w:lineRule="auto"/>
        <w:rPr>
          <w:rFonts w:eastAsia="Aptos"/>
          <w:noProof/>
          <w:lang w:val="en-GB"/>
        </w:rPr>
      </w:pPr>
      <w:r w:rsidRPr="00521E85">
        <w:rPr>
          <w:rFonts w:eastAsia="Aptos"/>
          <w:noProof/>
          <w:lang w:val="en-GB"/>
        </w:rPr>
        <w:t xml:space="preserve">Extreme heatwaves and fires, heavy rainfall and flooding, heavy snowfall and thunderstorms severely test the </w:t>
      </w:r>
      <w:r w:rsidR="00745483" w:rsidRPr="00521E85">
        <w:rPr>
          <w:rFonts w:eastAsia="Aptos"/>
          <w:noProof/>
          <w:lang w:val="en-GB"/>
        </w:rPr>
        <w:t xml:space="preserve">resilience of the </w:t>
      </w:r>
      <w:r w:rsidRPr="00521E85">
        <w:rPr>
          <w:rFonts w:eastAsia="Aptos"/>
          <w:b/>
          <w:noProof/>
          <w:lang w:val="en-GB"/>
        </w:rPr>
        <w:t>transport system</w:t>
      </w:r>
      <w:r w:rsidRPr="00521E85">
        <w:rPr>
          <w:rFonts w:eastAsia="Aptos"/>
          <w:noProof/>
          <w:lang w:val="en-GB"/>
        </w:rPr>
        <w:t>, impacting operational and economic functionality and resulting in accidents, incidents and rail transport service delays or cancellation</w:t>
      </w:r>
      <w:r w:rsidRPr="00521E85">
        <w:rPr>
          <w:rStyle w:val="Odwoanieprzypisudolnego"/>
          <w:rFonts w:eastAsia="Aptos"/>
          <w:noProof/>
          <w:lang w:val="en-GB"/>
        </w:rPr>
        <w:footnoteReference w:id="58"/>
      </w:r>
      <w:r w:rsidRPr="00521E85">
        <w:rPr>
          <w:rFonts w:eastAsia="Aptos"/>
          <w:noProof/>
          <w:lang w:val="en-GB"/>
        </w:rPr>
        <w:t>. Marine</w:t>
      </w:r>
      <w:r w:rsidR="006F0748" w:rsidRPr="00521E85">
        <w:rPr>
          <w:rFonts w:eastAsia="Aptos"/>
          <w:noProof/>
          <w:lang w:val="en-GB"/>
        </w:rPr>
        <w:t xml:space="preserve"> </w:t>
      </w:r>
      <w:r w:rsidRPr="00521E85">
        <w:rPr>
          <w:rFonts w:eastAsia="Aptos"/>
          <w:noProof/>
          <w:lang w:val="en-GB"/>
        </w:rPr>
        <w:t xml:space="preserve">heatwaves </w:t>
      </w:r>
      <w:r w:rsidR="006F0748" w:rsidRPr="00521E85">
        <w:rPr>
          <w:rFonts w:eastAsia="Aptos"/>
          <w:noProof/>
          <w:lang w:val="en-GB"/>
        </w:rPr>
        <w:t xml:space="preserve">also </w:t>
      </w:r>
      <w:r w:rsidRPr="00521E85">
        <w:rPr>
          <w:rFonts w:eastAsia="Aptos"/>
          <w:noProof/>
          <w:lang w:val="en-GB"/>
        </w:rPr>
        <w:t>have significant socio</w:t>
      </w:r>
      <w:r w:rsidRPr="00521E85">
        <w:rPr>
          <w:rFonts w:ascii="Cambria Math" w:eastAsia="Aptos" w:hAnsi="Cambria Math" w:cs="Cambria Math"/>
          <w:noProof/>
          <w:lang w:val="en-GB"/>
        </w:rPr>
        <w:t>‑</w:t>
      </w:r>
      <w:r w:rsidRPr="00521E85">
        <w:rPr>
          <w:rFonts w:eastAsia="Aptos"/>
          <w:noProof/>
          <w:lang w:val="en-GB"/>
        </w:rPr>
        <w:t xml:space="preserve">economic consequences, particularly for industries such as </w:t>
      </w:r>
      <w:r w:rsidRPr="00521E85">
        <w:rPr>
          <w:rFonts w:eastAsia="Aptos"/>
          <w:b/>
          <w:noProof/>
          <w:lang w:val="en-GB"/>
        </w:rPr>
        <w:t>fisheries, aquaculture and tourism</w:t>
      </w:r>
      <w:r w:rsidRPr="00521E85">
        <w:rPr>
          <w:rFonts w:eastAsia="Aptos"/>
          <w:noProof/>
          <w:lang w:val="en-GB"/>
        </w:rPr>
        <w:t xml:space="preserve">. </w:t>
      </w:r>
      <w:r w:rsidR="006F0748" w:rsidRPr="00521E85">
        <w:rPr>
          <w:rFonts w:eastAsia="Aptos"/>
          <w:noProof/>
          <w:lang w:val="en-GB"/>
        </w:rPr>
        <w:t xml:space="preserve">Climate change is having an impact on specific groups of people and </w:t>
      </w:r>
      <w:r w:rsidRPr="00521E85">
        <w:rPr>
          <w:rFonts w:eastAsia="Aptos"/>
          <w:b/>
          <w:noProof/>
          <w:lang w:val="en-GB"/>
        </w:rPr>
        <w:t>cultures</w:t>
      </w:r>
      <w:r w:rsidRPr="00521E85">
        <w:rPr>
          <w:rFonts w:eastAsia="Aptos"/>
          <w:noProof/>
          <w:lang w:val="en-GB"/>
        </w:rPr>
        <w:t xml:space="preserve"> </w:t>
      </w:r>
      <w:r w:rsidR="006F0748" w:rsidRPr="00521E85">
        <w:rPr>
          <w:rFonts w:eastAsia="Aptos"/>
          <w:noProof/>
          <w:lang w:val="en-GB"/>
        </w:rPr>
        <w:t>in Europe too.</w:t>
      </w:r>
      <w:r w:rsidRPr="00521E85">
        <w:rPr>
          <w:rFonts w:eastAsia="Aptos"/>
          <w:noProof/>
          <w:lang w:val="en-GB"/>
        </w:rPr>
        <w:t xml:space="preserve"> </w:t>
      </w:r>
      <w:r w:rsidR="006F0748" w:rsidRPr="00521E85">
        <w:rPr>
          <w:rFonts w:eastAsia="Aptos"/>
          <w:noProof/>
          <w:lang w:val="en-GB"/>
        </w:rPr>
        <w:t>For example, i</w:t>
      </w:r>
      <w:r w:rsidRPr="00521E85">
        <w:rPr>
          <w:rFonts w:eastAsia="Aptos"/>
          <w:noProof/>
          <w:lang w:val="en-GB"/>
        </w:rPr>
        <w:t xml:space="preserve">n northern Europe, climate change is having profound impacts on the livelihoods of the </w:t>
      </w:r>
      <w:hyperlink r:id="rId171" w:history="1">
        <w:r w:rsidRPr="00521E85">
          <w:rPr>
            <w:rStyle w:val="Hipercze"/>
            <w:rFonts w:eastAsia="Aptos"/>
            <w:noProof/>
            <w:lang w:val="en-GB"/>
          </w:rPr>
          <w:t>Saami people</w:t>
        </w:r>
      </w:hyperlink>
      <w:r w:rsidRPr="00521E85">
        <w:rPr>
          <w:rFonts w:eastAsia="Aptos"/>
          <w:noProof/>
          <w:lang w:val="en-GB"/>
        </w:rPr>
        <w:t xml:space="preserve">, threatening the culture and wellbeing of the </w:t>
      </w:r>
      <w:r w:rsidR="003275E0" w:rsidRPr="00521E85">
        <w:rPr>
          <w:rFonts w:eastAsia="Aptos"/>
          <w:noProof/>
          <w:lang w:val="en-GB"/>
        </w:rPr>
        <w:t>Indigenous</w:t>
      </w:r>
      <w:r w:rsidRPr="00521E85">
        <w:rPr>
          <w:rFonts w:eastAsia="Aptos"/>
          <w:noProof/>
          <w:lang w:val="en-GB"/>
        </w:rPr>
        <w:t xml:space="preserve"> communities in Europe.</w:t>
      </w:r>
    </w:p>
    <w:p w14:paraId="5E33566C" w14:textId="5CCF87D0" w:rsidR="00F63763" w:rsidRPr="00521E85" w:rsidRDefault="00A67F5D" w:rsidP="00F63763">
      <w:pPr>
        <w:rPr>
          <w:rFonts w:eastAsia="Aptos" w:cstheme="minorHAnsi"/>
          <w:noProof/>
          <w:lang w:val="en-GB"/>
        </w:rPr>
      </w:pPr>
      <w:r w:rsidRPr="00521E85">
        <w:rPr>
          <w:rFonts w:eastAsia="Aptos" w:cstheme="minorHAnsi"/>
          <w:noProof/>
          <w:lang w:val="en-GB"/>
        </w:rPr>
        <w:t>The extent of f</w:t>
      </w:r>
      <w:r w:rsidR="00F63763" w:rsidRPr="00521E85">
        <w:rPr>
          <w:rFonts w:eastAsia="Aptos" w:cstheme="minorHAnsi"/>
          <w:noProof/>
          <w:lang w:val="en-GB"/>
        </w:rPr>
        <w:t xml:space="preserve">uture economic losses will </w:t>
      </w:r>
      <w:r w:rsidR="00F63763" w:rsidRPr="00521E85">
        <w:rPr>
          <w:rFonts w:eastAsia="Aptos" w:cstheme="minorHAnsi"/>
          <w:b/>
          <w:noProof/>
          <w:lang w:val="en-GB"/>
        </w:rPr>
        <w:t xml:space="preserve">depend both on the action taken to mitigate climate impacts, </w:t>
      </w:r>
      <w:r w:rsidR="00884B4E" w:rsidRPr="00521E85">
        <w:rPr>
          <w:rFonts w:eastAsia="Aptos" w:cstheme="minorHAnsi"/>
          <w:b/>
          <w:noProof/>
          <w:lang w:val="en-GB"/>
        </w:rPr>
        <w:t xml:space="preserve">to </w:t>
      </w:r>
      <w:r w:rsidR="00F63763" w:rsidRPr="00521E85">
        <w:rPr>
          <w:rFonts w:eastAsia="Aptos" w:cstheme="minorHAnsi"/>
          <w:b/>
          <w:noProof/>
          <w:lang w:val="en-GB"/>
        </w:rPr>
        <w:t>implement climate adaptation actions and to increase the resilience of exposed assets</w:t>
      </w:r>
      <w:r w:rsidR="00F63763" w:rsidRPr="00521E85">
        <w:rPr>
          <w:rFonts w:eastAsia="Aptos" w:cstheme="minorHAnsi"/>
          <w:noProof/>
          <w:lang w:val="en-GB"/>
        </w:rPr>
        <w:t>. Across all scenarios, EU’s annual losses could reach 2.2% of GDP by 2070, and a quarter of EU regions could experience GDP losses greater than 5%</w:t>
      </w:r>
      <w:r w:rsidR="000D06F2" w:rsidRPr="00521E85">
        <w:rPr>
          <w:rFonts w:ascii="Arial" w:eastAsia="Aptos" w:hAnsi="Arial" w:cs="Arial"/>
          <w:noProof/>
          <w:lang w:val="en-GB"/>
        </w:rPr>
        <w:t> </w:t>
      </w:r>
      <w:r w:rsidR="00F63763" w:rsidRPr="00521E85">
        <w:rPr>
          <w:rStyle w:val="Odwoanieprzypisudolnego"/>
          <w:rFonts w:eastAsia="Aptos" w:cstheme="minorHAnsi"/>
          <w:noProof/>
          <w:lang w:val="en-GB"/>
        </w:rPr>
        <w:footnoteReference w:id="59"/>
      </w:r>
      <w:r w:rsidR="00F63763" w:rsidRPr="00521E85">
        <w:rPr>
          <w:rFonts w:eastAsia="Aptos" w:cstheme="minorHAnsi"/>
          <w:noProof/>
          <w:lang w:val="en-GB"/>
        </w:rPr>
        <w:t xml:space="preserve">. If global warming </w:t>
      </w:r>
      <w:r w:rsidR="002742DB" w:rsidRPr="00521E85">
        <w:rPr>
          <w:rFonts w:eastAsia="Aptos" w:cstheme="minorHAnsi"/>
          <w:noProof/>
          <w:lang w:val="en-GB"/>
        </w:rPr>
        <w:t>stays</w:t>
      </w:r>
      <w:r w:rsidR="00F63763" w:rsidRPr="00521E85">
        <w:rPr>
          <w:rFonts w:eastAsia="Aptos" w:cstheme="minorHAnsi"/>
          <w:noProof/>
          <w:lang w:val="en-GB"/>
        </w:rPr>
        <w:t xml:space="preserve"> more permanently </w:t>
      </w:r>
      <w:r w:rsidR="00337DC9" w:rsidRPr="00521E85">
        <w:rPr>
          <w:rFonts w:eastAsia="Aptos" w:cstheme="minorHAnsi"/>
          <w:noProof/>
          <w:lang w:val="en-GB"/>
        </w:rPr>
        <w:t xml:space="preserve">above </w:t>
      </w:r>
      <w:r w:rsidR="00F63763" w:rsidRPr="00521E85">
        <w:rPr>
          <w:rFonts w:eastAsia="Aptos" w:cstheme="minorHAnsi"/>
          <w:noProof/>
          <w:lang w:val="en-GB"/>
        </w:rPr>
        <w:t xml:space="preserve">the 1.5 degrees threshold </w:t>
      </w:r>
      <w:r w:rsidR="008F43C2" w:rsidRPr="00521E85">
        <w:rPr>
          <w:rFonts w:eastAsia="Aptos" w:cstheme="minorHAnsi"/>
          <w:noProof/>
          <w:lang w:val="en-GB"/>
        </w:rPr>
        <w:t xml:space="preserve">set under </w:t>
      </w:r>
      <w:r w:rsidR="00F63763" w:rsidRPr="00521E85">
        <w:rPr>
          <w:rFonts w:eastAsia="Aptos" w:cstheme="minorHAnsi"/>
          <w:noProof/>
          <w:lang w:val="en-GB"/>
        </w:rPr>
        <w:t xml:space="preserve">the Paris Agreement, the cumulative additional </w:t>
      </w:r>
      <w:r w:rsidR="00531A3E" w:rsidRPr="00521E85">
        <w:rPr>
          <w:rFonts w:eastAsia="Aptos" w:cstheme="minorHAnsi"/>
          <w:noProof/>
          <w:lang w:val="en-GB"/>
        </w:rPr>
        <w:t>loss</w:t>
      </w:r>
      <w:r w:rsidR="00F63763" w:rsidRPr="00521E85">
        <w:rPr>
          <w:rFonts w:eastAsia="Aptos" w:cstheme="minorHAnsi"/>
          <w:noProof/>
          <w:lang w:val="en-GB"/>
        </w:rPr>
        <w:t xml:space="preserve"> in GDP for the EU could amount to </w:t>
      </w:r>
      <w:r w:rsidR="00F63763" w:rsidRPr="00521E85">
        <w:rPr>
          <w:rFonts w:eastAsia="Aptos"/>
          <w:noProof/>
          <w:lang w:val="en-GB"/>
        </w:rPr>
        <w:t xml:space="preserve">EUR </w:t>
      </w:r>
      <w:r w:rsidR="00F63763" w:rsidRPr="00521E85">
        <w:rPr>
          <w:rFonts w:eastAsia="Aptos" w:cstheme="minorHAnsi"/>
          <w:noProof/>
          <w:lang w:val="en-GB"/>
        </w:rPr>
        <w:t>2.4 trillion from 2031 to 2050</w:t>
      </w:r>
      <w:r w:rsidR="000D06F2" w:rsidRPr="00521E85">
        <w:rPr>
          <w:rFonts w:ascii="Arial" w:eastAsia="Aptos" w:hAnsi="Arial" w:cs="Arial"/>
          <w:noProof/>
          <w:lang w:val="en-GB"/>
        </w:rPr>
        <w:t> </w:t>
      </w:r>
      <w:r w:rsidR="00F63763" w:rsidRPr="00521E85">
        <w:rPr>
          <w:rStyle w:val="Odwoanieprzypisudolnego"/>
          <w:rFonts w:eastAsia="Aptos" w:cstheme="minorHAnsi"/>
          <w:noProof/>
          <w:lang w:val="en-GB"/>
        </w:rPr>
        <w:footnoteReference w:id="60"/>
      </w:r>
      <w:r w:rsidR="00F63763" w:rsidRPr="00521E85">
        <w:rPr>
          <w:rFonts w:eastAsia="Aptos" w:cstheme="minorHAnsi"/>
          <w:noProof/>
          <w:lang w:val="en-GB"/>
        </w:rPr>
        <w:t>.</w:t>
      </w:r>
    </w:p>
    <w:p w14:paraId="72874340" w14:textId="71BAA5B2" w:rsidR="00F63763" w:rsidRPr="00521E85" w:rsidRDefault="00F63763" w:rsidP="00F63763">
      <w:pPr>
        <w:rPr>
          <w:rFonts w:eastAsia="Aptos" w:cstheme="minorHAnsi"/>
          <w:noProof/>
          <w:lang w:val="en-GB"/>
        </w:rPr>
      </w:pPr>
      <w:r w:rsidRPr="00521E85">
        <w:rPr>
          <w:rFonts w:eastAsia="Aptos" w:cstheme="minorHAnsi"/>
          <w:noProof/>
          <w:lang w:val="en-GB"/>
        </w:rPr>
        <w:t xml:space="preserve">The European Commission </w:t>
      </w:r>
      <w:r w:rsidR="00257DB4" w:rsidRPr="00521E85">
        <w:rPr>
          <w:rFonts w:eastAsia="Aptos" w:cstheme="minorHAnsi"/>
          <w:noProof/>
          <w:lang w:val="en-GB"/>
        </w:rPr>
        <w:t>recently</w:t>
      </w:r>
      <w:r w:rsidRPr="00521E85">
        <w:rPr>
          <w:rFonts w:eastAsia="Aptos" w:cstheme="minorHAnsi"/>
          <w:noProof/>
          <w:lang w:val="en-GB"/>
        </w:rPr>
        <w:t xml:space="preserve"> </w:t>
      </w:r>
      <w:r w:rsidR="00B76F40" w:rsidRPr="00521E85">
        <w:rPr>
          <w:rFonts w:eastAsia="Aptos" w:cstheme="minorHAnsi"/>
          <w:noProof/>
          <w:lang w:val="en-GB"/>
        </w:rPr>
        <w:t>carried out</w:t>
      </w:r>
      <w:r w:rsidRPr="00521E85">
        <w:rPr>
          <w:rFonts w:eastAsia="Aptos" w:cstheme="minorHAnsi"/>
          <w:noProof/>
          <w:lang w:val="en-GB"/>
        </w:rPr>
        <w:t xml:space="preserve"> a study on labour productivity losses </w:t>
      </w:r>
      <w:r w:rsidR="00184873" w:rsidRPr="00521E85">
        <w:rPr>
          <w:rFonts w:eastAsia="Aptos" w:cstheme="minorHAnsi"/>
          <w:noProof/>
          <w:lang w:val="en-GB"/>
        </w:rPr>
        <w:t xml:space="preserve">caused by </w:t>
      </w:r>
      <w:r w:rsidRPr="00521E85">
        <w:rPr>
          <w:rFonts w:eastAsia="Aptos" w:cstheme="minorHAnsi"/>
          <w:noProof/>
          <w:lang w:val="en-GB"/>
        </w:rPr>
        <w:t xml:space="preserve">rising heat stress in EU </w:t>
      </w:r>
      <w:r w:rsidR="00403383" w:rsidRPr="00521E85">
        <w:rPr>
          <w:rFonts w:eastAsia="Aptos" w:cstheme="minorHAnsi"/>
          <w:noProof/>
          <w:lang w:val="en-GB"/>
        </w:rPr>
        <w:t>r</w:t>
      </w:r>
      <w:r w:rsidRPr="00521E85">
        <w:rPr>
          <w:rFonts w:eastAsia="Aptos" w:cstheme="minorHAnsi"/>
          <w:noProof/>
          <w:lang w:val="en-GB"/>
        </w:rPr>
        <w:t xml:space="preserve">egions. The study shows that </w:t>
      </w:r>
      <w:r w:rsidRPr="00521E85">
        <w:rPr>
          <w:rFonts w:eastAsia="Aptos" w:cstheme="minorHAnsi"/>
          <w:b/>
          <w:noProof/>
          <w:lang w:val="en-GB"/>
        </w:rPr>
        <w:t>heat stress</w:t>
      </w:r>
      <w:r w:rsidRPr="00521E85">
        <w:rPr>
          <w:rFonts w:eastAsia="Aptos" w:cstheme="minorHAnsi"/>
          <w:noProof/>
          <w:lang w:val="en-GB"/>
        </w:rPr>
        <w:t xml:space="preserve"> from climate change will reduce labour productivity and GDP across Europe, with southern and south-east</w:t>
      </w:r>
      <w:r w:rsidR="002E45FF" w:rsidRPr="00521E85">
        <w:rPr>
          <w:rFonts w:eastAsia="Aptos" w:cstheme="minorHAnsi"/>
          <w:noProof/>
          <w:lang w:val="en-GB"/>
        </w:rPr>
        <w:t>ern</w:t>
      </w:r>
      <w:r w:rsidRPr="00521E85">
        <w:rPr>
          <w:rFonts w:eastAsia="Aptos" w:cstheme="minorHAnsi"/>
          <w:noProof/>
          <w:lang w:val="en-GB"/>
        </w:rPr>
        <w:t xml:space="preserve"> regions being the most affected. By 2050, productivity losses may reach around 0.9%, and GDP losses up to 0.7% in the most affected regions</w:t>
      </w:r>
      <w:r w:rsidR="001C6200" w:rsidRPr="00521E85">
        <w:rPr>
          <w:rFonts w:eastAsia="Aptos" w:cstheme="minorHAnsi"/>
          <w:noProof/>
          <w:lang w:val="en-GB"/>
        </w:rPr>
        <w:t>, relative to a future without heat stress impacts</w:t>
      </w:r>
      <w:r w:rsidRPr="00521E85">
        <w:rPr>
          <w:rFonts w:eastAsia="Aptos" w:cstheme="minorHAnsi"/>
          <w:noProof/>
          <w:lang w:val="en-GB"/>
        </w:rPr>
        <w:t xml:space="preserve">. These losses </w:t>
      </w:r>
      <w:r w:rsidR="0071672D" w:rsidRPr="00521E85">
        <w:rPr>
          <w:rFonts w:eastAsia="Aptos" w:cstheme="minorHAnsi"/>
          <w:noProof/>
          <w:lang w:val="en-GB"/>
        </w:rPr>
        <w:t xml:space="preserve">are projected to </w:t>
      </w:r>
      <w:r w:rsidRPr="00521E85">
        <w:rPr>
          <w:rFonts w:eastAsia="Aptos" w:cstheme="minorHAnsi"/>
          <w:noProof/>
          <w:lang w:val="en-GB"/>
        </w:rPr>
        <w:t xml:space="preserve">deepen by 2080, with </w:t>
      </w:r>
      <w:r w:rsidR="005501DF" w:rsidRPr="00521E85">
        <w:rPr>
          <w:rFonts w:eastAsia="Aptos" w:cstheme="minorHAnsi"/>
          <w:noProof/>
          <w:lang w:val="en-GB"/>
        </w:rPr>
        <w:t xml:space="preserve">a loss </w:t>
      </w:r>
      <w:r w:rsidR="00403A53" w:rsidRPr="00521E85">
        <w:rPr>
          <w:rFonts w:eastAsia="Aptos" w:cstheme="minorHAnsi"/>
          <w:noProof/>
          <w:lang w:val="en-GB"/>
        </w:rPr>
        <w:t>in</w:t>
      </w:r>
      <w:r w:rsidR="005501DF" w:rsidRPr="00521E85">
        <w:rPr>
          <w:rFonts w:eastAsia="Aptos" w:cstheme="minorHAnsi"/>
          <w:noProof/>
          <w:lang w:val="en-GB"/>
        </w:rPr>
        <w:t xml:space="preserve"> </w:t>
      </w:r>
      <w:r w:rsidRPr="00521E85">
        <w:rPr>
          <w:rFonts w:eastAsia="Aptos" w:cstheme="minorHAnsi"/>
          <w:noProof/>
          <w:lang w:val="en-GB"/>
        </w:rPr>
        <w:t xml:space="preserve">productivity reaching 2.5% and GDP losses exceeding 1.5%. </w:t>
      </w:r>
      <w:r w:rsidR="00953A41" w:rsidRPr="00521E85">
        <w:rPr>
          <w:rFonts w:eastAsia="Aptos" w:cstheme="minorHAnsi"/>
          <w:noProof/>
          <w:lang w:val="en-GB"/>
        </w:rPr>
        <w:t xml:space="preserve">If </w:t>
      </w:r>
      <w:r w:rsidRPr="00521E85">
        <w:rPr>
          <w:rFonts w:eastAsia="Aptos" w:cstheme="minorHAnsi"/>
          <w:noProof/>
          <w:lang w:val="en-GB"/>
        </w:rPr>
        <w:t xml:space="preserve">adaptation </w:t>
      </w:r>
      <w:r w:rsidR="00953A41" w:rsidRPr="00521E85">
        <w:rPr>
          <w:rFonts w:eastAsia="Aptos" w:cstheme="minorHAnsi"/>
          <w:noProof/>
          <w:lang w:val="en-GB"/>
        </w:rPr>
        <w:lastRenderedPageBreak/>
        <w:t>action is not taken</w:t>
      </w:r>
      <w:r w:rsidR="00A64976" w:rsidRPr="00521E85">
        <w:rPr>
          <w:rFonts w:eastAsia="Aptos" w:cstheme="minorHAnsi"/>
          <w:noProof/>
          <w:lang w:val="en-GB"/>
        </w:rPr>
        <w:t xml:space="preserve">, </w:t>
      </w:r>
      <w:r w:rsidRPr="00521E85">
        <w:rPr>
          <w:rFonts w:eastAsia="Aptos" w:cstheme="minorHAnsi"/>
          <w:noProof/>
          <w:lang w:val="en-GB"/>
        </w:rPr>
        <w:t xml:space="preserve">and </w:t>
      </w:r>
      <w:r w:rsidR="00A64976" w:rsidRPr="00521E85">
        <w:rPr>
          <w:rFonts w:eastAsia="Aptos" w:cstheme="minorHAnsi"/>
          <w:noProof/>
          <w:lang w:val="en-GB"/>
        </w:rPr>
        <w:t xml:space="preserve">the </w:t>
      </w:r>
      <w:r w:rsidRPr="00521E85">
        <w:rPr>
          <w:rFonts w:eastAsia="Aptos" w:cstheme="minorHAnsi"/>
          <w:noProof/>
          <w:lang w:val="en-GB"/>
        </w:rPr>
        <w:t>worst-case climate scenarios</w:t>
      </w:r>
      <w:r w:rsidR="00A64976" w:rsidRPr="00521E85">
        <w:rPr>
          <w:rFonts w:eastAsia="Aptos" w:cstheme="minorHAnsi"/>
          <w:noProof/>
          <w:lang w:val="en-GB"/>
        </w:rPr>
        <w:t xml:space="preserve"> </w:t>
      </w:r>
      <w:r w:rsidR="006A307B" w:rsidRPr="00521E85">
        <w:rPr>
          <w:rFonts w:eastAsia="Aptos" w:cstheme="minorHAnsi"/>
          <w:noProof/>
          <w:lang w:val="en-GB"/>
        </w:rPr>
        <w:t>materialise</w:t>
      </w:r>
      <w:r w:rsidRPr="00521E85">
        <w:rPr>
          <w:rFonts w:eastAsia="Aptos" w:cstheme="minorHAnsi"/>
          <w:noProof/>
          <w:lang w:val="en-GB"/>
        </w:rPr>
        <w:t xml:space="preserve">, labour productivity losses could </w:t>
      </w:r>
      <w:r w:rsidR="00461709" w:rsidRPr="00521E85">
        <w:rPr>
          <w:rFonts w:eastAsia="Aptos" w:cstheme="minorHAnsi"/>
          <w:noProof/>
          <w:lang w:val="en-GB"/>
        </w:rPr>
        <w:t>exceed</w:t>
      </w:r>
      <w:r w:rsidRPr="00521E85">
        <w:rPr>
          <w:rFonts w:eastAsia="Aptos" w:cstheme="minorHAnsi"/>
          <w:noProof/>
          <w:lang w:val="en-GB"/>
        </w:rPr>
        <w:t xml:space="preserve"> 6% in </w:t>
      </w:r>
      <w:r w:rsidR="004475DA" w:rsidRPr="00521E85">
        <w:rPr>
          <w:rFonts w:eastAsia="Aptos" w:cstheme="minorHAnsi"/>
          <w:noProof/>
          <w:lang w:val="en-GB"/>
        </w:rPr>
        <w:t xml:space="preserve">a </w:t>
      </w:r>
      <w:r w:rsidRPr="00521E85">
        <w:rPr>
          <w:rFonts w:eastAsia="Aptos" w:cstheme="minorHAnsi"/>
          <w:noProof/>
          <w:lang w:val="en-GB"/>
        </w:rPr>
        <w:t xml:space="preserve">few regions, </w:t>
      </w:r>
      <w:r w:rsidR="001650E4" w:rsidRPr="00521E85">
        <w:rPr>
          <w:rFonts w:eastAsia="Aptos" w:cstheme="minorHAnsi"/>
          <w:noProof/>
          <w:lang w:val="en-GB"/>
        </w:rPr>
        <w:t xml:space="preserve">and </w:t>
      </w:r>
      <w:r w:rsidRPr="00521E85">
        <w:rPr>
          <w:rFonts w:eastAsia="Aptos" w:cstheme="minorHAnsi"/>
          <w:noProof/>
          <w:lang w:val="en-GB"/>
        </w:rPr>
        <w:t>GDP losses could exceed 4%.</w:t>
      </w:r>
    </w:p>
    <w:p w14:paraId="4A2BDC2B" w14:textId="4E86584D" w:rsidR="00F63763" w:rsidRPr="00521E85" w:rsidRDefault="5A1A179C" w:rsidP="004863BE">
      <w:pPr>
        <w:pStyle w:val="Nagwek2"/>
        <w:rPr>
          <w:noProof/>
          <w:lang w:val="en-GB" w:eastAsia="en-GB"/>
        </w:rPr>
      </w:pPr>
      <w:bookmarkStart w:id="76" w:name="_EU_action_to"/>
      <w:bookmarkStart w:id="77" w:name="_Toc210930228"/>
      <w:bookmarkStart w:id="78" w:name="_Toc212531321"/>
      <w:bookmarkEnd w:id="76"/>
      <w:r w:rsidRPr="00521E85">
        <w:rPr>
          <w:noProof/>
          <w:lang w:val="en-GB" w:eastAsia="en-GB"/>
        </w:rPr>
        <w:t>EU</w:t>
      </w:r>
      <w:r w:rsidR="00F63763" w:rsidRPr="00521E85">
        <w:rPr>
          <w:noProof/>
          <w:lang w:val="en-GB" w:eastAsia="en-GB"/>
        </w:rPr>
        <w:t xml:space="preserve"> action </w:t>
      </w:r>
      <w:r w:rsidR="000E1DD0" w:rsidRPr="00521E85">
        <w:rPr>
          <w:noProof/>
          <w:lang w:val="en-GB" w:eastAsia="en-GB"/>
        </w:rPr>
        <w:t xml:space="preserve">to boost </w:t>
      </w:r>
      <w:r w:rsidR="00F63763" w:rsidRPr="00521E85">
        <w:rPr>
          <w:noProof/>
          <w:lang w:val="en-GB" w:eastAsia="en-GB"/>
        </w:rPr>
        <w:t>climate resilience</w:t>
      </w:r>
      <w:bookmarkEnd w:id="77"/>
      <w:bookmarkEnd w:id="78"/>
    </w:p>
    <w:p w14:paraId="0FAA4972" w14:textId="588DA1B6" w:rsidR="00F63763" w:rsidRPr="00521E85" w:rsidRDefault="00871260" w:rsidP="00F63763">
      <w:pPr>
        <w:spacing w:line="257" w:lineRule="auto"/>
        <w:rPr>
          <w:rFonts w:eastAsia="Aptos" w:cstheme="minorHAnsi"/>
          <w:noProof/>
          <w:lang w:val="en-GB"/>
        </w:rPr>
      </w:pPr>
      <w:r w:rsidRPr="00521E85">
        <w:rPr>
          <w:rFonts w:eastAsia="Aptos" w:cstheme="minorHAnsi"/>
          <w:noProof/>
          <w:lang w:val="en-GB"/>
        </w:rPr>
        <w:t xml:space="preserve">Given </w:t>
      </w:r>
      <w:r w:rsidR="00F63763" w:rsidRPr="00521E85">
        <w:rPr>
          <w:rFonts w:eastAsia="Aptos" w:cstheme="minorHAnsi"/>
          <w:noProof/>
          <w:lang w:val="en-GB"/>
        </w:rPr>
        <w:t xml:space="preserve">the </w:t>
      </w:r>
      <w:r w:rsidRPr="00521E85">
        <w:rPr>
          <w:rFonts w:eastAsia="Aptos" w:cstheme="minorHAnsi"/>
          <w:noProof/>
          <w:lang w:val="en-GB"/>
        </w:rPr>
        <w:t xml:space="preserve">wide </w:t>
      </w:r>
      <w:r w:rsidR="00F63763" w:rsidRPr="00521E85">
        <w:rPr>
          <w:rFonts w:eastAsia="Aptos" w:cstheme="minorHAnsi"/>
          <w:noProof/>
          <w:lang w:val="en-GB"/>
        </w:rPr>
        <w:t xml:space="preserve">range of climate hazards, </w:t>
      </w:r>
      <w:r w:rsidRPr="00521E85">
        <w:rPr>
          <w:rFonts w:eastAsia="Aptos" w:cstheme="minorHAnsi"/>
          <w:noProof/>
          <w:lang w:val="en-GB"/>
        </w:rPr>
        <w:t>it is essential to boost</w:t>
      </w:r>
      <w:r w:rsidR="00F63763" w:rsidRPr="00521E85">
        <w:rPr>
          <w:rFonts w:eastAsia="Aptos" w:cstheme="minorHAnsi"/>
          <w:noProof/>
          <w:lang w:val="en-GB"/>
        </w:rPr>
        <w:t xml:space="preserve"> climate resilience across our economy, society and infrastructure to maintain core societal functions</w:t>
      </w:r>
      <w:r w:rsidR="00F17DF1" w:rsidRPr="00521E85">
        <w:rPr>
          <w:rFonts w:eastAsia="Aptos" w:cstheme="minorHAnsi"/>
          <w:noProof/>
          <w:lang w:val="en-GB"/>
        </w:rPr>
        <w:t xml:space="preserve"> and ensure wellbeing of people</w:t>
      </w:r>
      <w:r w:rsidR="00F63763" w:rsidRPr="00521E85">
        <w:rPr>
          <w:rFonts w:eastAsia="Aptos" w:cstheme="minorHAnsi"/>
          <w:noProof/>
          <w:color w:val="000000" w:themeColor="text1"/>
          <w:lang w:val="en-GB"/>
        </w:rPr>
        <w:t xml:space="preserve">. </w:t>
      </w:r>
      <w:r w:rsidR="00F63763" w:rsidRPr="00521E85">
        <w:rPr>
          <w:rFonts w:eastAsia="Aptos" w:cstheme="minorHAnsi"/>
          <w:noProof/>
          <w:lang w:val="en-GB"/>
        </w:rPr>
        <w:t>Climate resilience and risk management are vital for a competitive, secure, and prosperous EU.</w:t>
      </w:r>
    </w:p>
    <w:p w14:paraId="3462FFC0" w14:textId="306316BC" w:rsidR="008C6190" w:rsidRPr="00521E85" w:rsidRDefault="00E0567C" w:rsidP="00F63763">
      <w:pPr>
        <w:spacing w:line="257" w:lineRule="auto"/>
        <w:rPr>
          <w:rFonts w:eastAsia="Aptos" w:cstheme="minorHAnsi"/>
          <w:noProof/>
          <w:lang w:val="en-GB"/>
        </w:rPr>
      </w:pPr>
      <w:r w:rsidRPr="00521E85">
        <w:rPr>
          <w:rFonts w:eastAsia="Aptos" w:cstheme="minorHAnsi"/>
          <w:b/>
          <w:noProof/>
          <w:lang w:val="en-GB"/>
        </w:rPr>
        <w:t xml:space="preserve">The Preparedness Union </w:t>
      </w:r>
      <w:r w:rsidR="00BB22C5" w:rsidRPr="00521E85">
        <w:rPr>
          <w:rFonts w:eastAsia="Aptos" w:cstheme="minorHAnsi"/>
          <w:b/>
          <w:noProof/>
          <w:lang w:val="en-GB"/>
        </w:rPr>
        <w:t>s</w:t>
      </w:r>
      <w:r w:rsidRPr="00521E85">
        <w:rPr>
          <w:rFonts w:eastAsia="Aptos" w:cstheme="minorHAnsi"/>
          <w:b/>
          <w:noProof/>
          <w:lang w:val="en-GB"/>
        </w:rPr>
        <w:t>trategy</w:t>
      </w:r>
      <w:r w:rsidRPr="00521E85">
        <w:rPr>
          <w:rFonts w:eastAsia="Aptos" w:cstheme="minorHAnsi"/>
          <w:noProof/>
          <w:lang w:val="en-GB"/>
        </w:rPr>
        <w:t xml:space="preserve"> </w:t>
      </w:r>
      <w:r w:rsidR="00A912B1" w:rsidRPr="00521E85">
        <w:rPr>
          <w:rFonts w:eastAsia="Aptos" w:cstheme="minorHAnsi"/>
          <w:noProof/>
          <w:lang w:val="en-GB"/>
        </w:rPr>
        <w:t xml:space="preserve">aims to enhance the EU’s civilian and military preparedness and readiness for future crises so that </w:t>
      </w:r>
      <w:r w:rsidR="00ED67BB" w:rsidRPr="00521E85">
        <w:rPr>
          <w:rFonts w:eastAsia="Aptos" w:cstheme="minorHAnsi"/>
          <w:noProof/>
          <w:lang w:val="en-GB"/>
        </w:rPr>
        <w:t xml:space="preserve">everyone is </w:t>
      </w:r>
      <w:r w:rsidR="00234594" w:rsidRPr="00521E85">
        <w:rPr>
          <w:rFonts w:eastAsia="Aptos" w:cstheme="minorHAnsi"/>
          <w:noProof/>
          <w:lang w:val="en-GB"/>
        </w:rPr>
        <w:t>r</w:t>
      </w:r>
      <w:r w:rsidR="00A912B1" w:rsidRPr="00521E85">
        <w:rPr>
          <w:rFonts w:eastAsia="Aptos" w:cstheme="minorHAnsi"/>
          <w:noProof/>
          <w:lang w:val="en-GB"/>
        </w:rPr>
        <w:t xml:space="preserve">eady and capable </w:t>
      </w:r>
      <w:r w:rsidR="00D539C7" w:rsidRPr="00521E85">
        <w:rPr>
          <w:rFonts w:eastAsia="Aptos" w:cstheme="minorHAnsi"/>
          <w:noProof/>
          <w:lang w:val="en-GB"/>
        </w:rPr>
        <w:t xml:space="preserve">of </w:t>
      </w:r>
      <w:r w:rsidR="00A912B1" w:rsidRPr="00521E85">
        <w:rPr>
          <w:rFonts w:eastAsia="Aptos" w:cstheme="minorHAnsi"/>
          <w:noProof/>
          <w:lang w:val="en-GB"/>
        </w:rPr>
        <w:t>respond</w:t>
      </w:r>
      <w:r w:rsidR="00D539C7" w:rsidRPr="00521E85">
        <w:rPr>
          <w:rFonts w:eastAsia="Aptos" w:cstheme="minorHAnsi"/>
          <w:noProof/>
          <w:lang w:val="en-GB"/>
        </w:rPr>
        <w:t>ing</w:t>
      </w:r>
      <w:r w:rsidR="00A912B1" w:rsidRPr="00521E85">
        <w:rPr>
          <w:rFonts w:eastAsia="Aptos" w:cstheme="minorHAnsi"/>
          <w:noProof/>
          <w:lang w:val="en-GB"/>
        </w:rPr>
        <w:t xml:space="preserve"> quickly and effectively if needed. The strategy will help national preparedness </w:t>
      </w:r>
      <w:r w:rsidR="00D539C7" w:rsidRPr="00521E85">
        <w:rPr>
          <w:rFonts w:eastAsia="Aptos" w:cstheme="minorHAnsi"/>
          <w:noProof/>
          <w:lang w:val="en-GB"/>
        </w:rPr>
        <w:t xml:space="preserve">action </w:t>
      </w:r>
      <w:r w:rsidR="00A912B1" w:rsidRPr="00521E85">
        <w:rPr>
          <w:rFonts w:eastAsia="Aptos" w:cstheme="minorHAnsi"/>
          <w:noProof/>
          <w:lang w:val="en-GB"/>
        </w:rPr>
        <w:t xml:space="preserve">by </w:t>
      </w:r>
      <w:r w:rsidR="00254C95" w:rsidRPr="00521E85">
        <w:rPr>
          <w:rFonts w:eastAsia="Aptos" w:cstheme="minorHAnsi"/>
          <w:noProof/>
          <w:lang w:val="en-GB"/>
        </w:rPr>
        <w:t>stepping up</w:t>
      </w:r>
      <w:r w:rsidR="00A912B1" w:rsidRPr="00521E85">
        <w:rPr>
          <w:rFonts w:eastAsia="Aptos" w:cstheme="minorHAnsi"/>
          <w:noProof/>
          <w:lang w:val="en-GB"/>
        </w:rPr>
        <w:t xml:space="preserve"> coordination and efficiency </w:t>
      </w:r>
      <w:r w:rsidR="00254C95" w:rsidRPr="00521E85">
        <w:rPr>
          <w:rFonts w:eastAsia="Aptos" w:cstheme="minorHAnsi"/>
          <w:noProof/>
          <w:lang w:val="en-GB"/>
        </w:rPr>
        <w:t xml:space="preserve">under </w:t>
      </w:r>
      <w:r w:rsidR="00A912B1" w:rsidRPr="00521E85">
        <w:rPr>
          <w:rFonts w:eastAsia="Aptos" w:cstheme="minorHAnsi"/>
          <w:noProof/>
          <w:lang w:val="en-GB"/>
        </w:rPr>
        <w:t>existing strategies and by fostering a culture of resilience</w:t>
      </w:r>
      <w:r w:rsidR="00D06945" w:rsidRPr="00521E85">
        <w:rPr>
          <w:rFonts w:eastAsia="Aptos" w:cstheme="minorHAnsi"/>
          <w:noProof/>
          <w:lang w:val="en-GB"/>
        </w:rPr>
        <w:t xml:space="preserve"> to all types of future crises</w:t>
      </w:r>
      <w:r w:rsidR="00A912B1" w:rsidRPr="00521E85">
        <w:rPr>
          <w:rFonts w:eastAsia="Aptos" w:cstheme="minorHAnsi"/>
          <w:noProof/>
          <w:lang w:val="en-GB"/>
        </w:rPr>
        <w:t>.</w:t>
      </w:r>
    </w:p>
    <w:p w14:paraId="02DB4A59" w14:textId="757FF0C0" w:rsidR="00E0567C" w:rsidRPr="00521E85" w:rsidRDefault="008C6190" w:rsidP="00F63763">
      <w:pPr>
        <w:spacing w:line="257" w:lineRule="auto"/>
        <w:rPr>
          <w:rFonts w:eastAsia="Aptos" w:cstheme="minorHAnsi"/>
          <w:noProof/>
          <w:lang w:val="en-GB"/>
        </w:rPr>
      </w:pPr>
      <w:r w:rsidRPr="00521E85">
        <w:rPr>
          <w:rFonts w:eastAsia="Aptos" w:cstheme="minorHAnsi"/>
          <w:noProof/>
          <w:lang w:val="en-GB"/>
        </w:rPr>
        <w:t>The strategy</w:t>
      </w:r>
      <w:r w:rsidR="00E0567C" w:rsidRPr="00521E85">
        <w:rPr>
          <w:rFonts w:eastAsia="Aptos" w:cstheme="minorHAnsi"/>
          <w:noProof/>
          <w:lang w:val="en-GB"/>
        </w:rPr>
        <w:t xml:space="preserve"> recognises </w:t>
      </w:r>
      <w:r w:rsidR="00894EDD" w:rsidRPr="00521E85">
        <w:rPr>
          <w:rFonts w:eastAsia="Aptos" w:cstheme="minorHAnsi"/>
          <w:noProof/>
          <w:lang w:val="en-GB"/>
        </w:rPr>
        <w:t xml:space="preserve">that </w:t>
      </w:r>
      <w:r w:rsidR="00E0567C" w:rsidRPr="00521E85">
        <w:rPr>
          <w:rFonts w:eastAsia="Aptos" w:cstheme="minorHAnsi"/>
          <w:noProof/>
          <w:lang w:val="en-GB"/>
        </w:rPr>
        <w:t xml:space="preserve">climate risks </w:t>
      </w:r>
      <w:r w:rsidR="00894EDD" w:rsidRPr="00521E85">
        <w:rPr>
          <w:rFonts w:eastAsia="Aptos" w:cstheme="minorHAnsi"/>
          <w:noProof/>
          <w:lang w:val="en-GB"/>
        </w:rPr>
        <w:t>are</w:t>
      </w:r>
      <w:r w:rsidR="00E0567C" w:rsidRPr="00521E85">
        <w:rPr>
          <w:rFonts w:eastAsia="Aptos" w:cstheme="minorHAnsi"/>
          <w:noProof/>
          <w:lang w:val="en-GB"/>
        </w:rPr>
        <w:t xml:space="preserve"> part of the key </w:t>
      </w:r>
      <w:r w:rsidR="00FF4F71" w:rsidRPr="00521E85">
        <w:rPr>
          <w:rFonts w:eastAsia="Aptos" w:cstheme="minorHAnsi"/>
          <w:noProof/>
          <w:lang w:val="en-GB"/>
        </w:rPr>
        <w:t xml:space="preserve">crisis </w:t>
      </w:r>
      <w:r w:rsidR="00E0567C" w:rsidRPr="00521E85">
        <w:rPr>
          <w:rFonts w:eastAsia="Aptos" w:cstheme="minorHAnsi"/>
          <w:noProof/>
          <w:lang w:val="en-GB"/>
        </w:rPr>
        <w:t xml:space="preserve">landscape. It stresses the importance of anticipation and prevention, and the need to </w:t>
      </w:r>
      <w:r w:rsidR="00894EDD" w:rsidRPr="00521E85">
        <w:rPr>
          <w:rFonts w:eastAsia="Aptos" w:cstheme="minorHAnsi"/>
          <w:noProof/>
          <w:lang w:val="en-GB"/>
        </w:rPr>
        <w:t xml:space="preserve">tackle </w:t>
      </w:r>
      <w:r w:rsidR="00E0567C" w:rsidRPr="00521E85">
        <w:rPr>
          <w:rFonts w:eastAsia="Aptos" w:cstheme="minorHAnsi"/>
          <w:noProof/>
          <w:lang w:val="en-GB"/>
        </w:rPr>
        <w:t xml:space="preserve">risks and threats in a comprehensive manner, considering </w:t>
      </w:r>
      <w:r w:rsidR="00626CB8" w:rsidRPr="00521E85">
        <w:rPr>
          <w:rFonts w:eastAsia="Aptos" w:cstheme="minorHAnsi"/>
          <w:noProof/>
          <w:lang w:val="en-GB"/>
        </w:rPr>
        <w:t>how they interact and produce</w:t>
      </w:r>
      <w:r w:rsidR="00E0567C" w:rsidRPr="00521E85">
        <w:rPr>
          <w:rFonts w:eastAsia="Aptos" w:cstheme="minorHAnsi"/>
          <w:noProof/>
          <w:lang w:val="en-GB"/>
        </w:rPr>
        <w:t xml:space="preserve"> cascading effects. With this main aim, </w:t>
      </w:r>
      <w:r w:rsidR="00C01DA1" w:rsidRPr="00521E85">
        <w:rPr>
          <w:rFonts w:eastAsia="Aptos" w:cstheme="minorHAnsi"/>
          <w:noProof/>
          <w:lang w:val="en-GB"/>
        </w:rPr>
        <w:t>the strategy</w:t>
      </w:r>
      <w:r w:rsidR="00E0567C" w:rsidRPr="00521E85">
        <w:rPr>
          <w:rFonts w:eastAsia="Aptos" w:cstheme="minorHAnsi"/>
          <w:noProof/>
          <w:lang w:val="en-GB"/>
        </w:rPr>
        <w:t xml:space="preserve"> commits to develop a comprehensive cross-sectoral EU-level risk and threat assessment. The strategy also explicitly </w:t>
      </w:r>
      <w:r w:rsidR="008913E9" w:rsidRPr="00521E85">
        <w:rPr>
          <w:rFonts w:eastAsia="Aptos" w:cstheme="minorHAnsi"/>
          <w:noProof/>
          <w:lang w:val="en-GB"/>
        </w:rPr>
        <w:t>sets out</w:t>
      </w:r>
      <w:r w:rsidR="002A1C10" w:rsidRPr="00521E85">
        <w:rPr>
          <w:rFonts w:eastAsia="Aptos" w:cstheme="minorHAnsi"/>
          <w:noProof/>
          <w:lang w:val="en-GB"/>
        </w:rPr>
        <w:t xml:space="preserve"> to</w:t>
      </w:r>
      <w:r w:rsidR="008913E9" w:rsidRPr="00521E85">
        <w:rPr>
          <w:rFonts w:eastAsia="Aptos" w:cstheme="minorHAnsi"/>
          <w:noProof/>
          <w:lang w:val="en-GB"/>
        </w:rPr>
        <w:t xml:space="preserve"> </w:t>
      </w:r>
      <w:r w:rsidR="00E0567C" w:rsidRPr="00521E85">
        <w:rPr>
          <w:rFonts w:eastAsia="Aptos" w:cstheme="minorHAnsi"/>
          <w:b/>
          <w:noProof/>
          <w:lang w:val="en-GB"/>
        </w:rPr>
        <w:t>embed ‘</w:t>
      </w:r>
      <w:r w:rsidR="00BD764D" w:rsidRPr="00521E85">
        <w:rPr>
          <w:rFonts w:eastAsia="Aptos" w:cstheme="minorHAnsi"/>
          <w:b/>
          <w:noProof/>
          <w:lang w:val="en-GB"/>
        </w:rPr>
        <w:t xml:space="preserve">climate </w:t>
      </w:r>
      <w:r w:rsidR="00E0567C" w:rsidRPr="00521E85">
        <w:rPr>
          <w:rFonts w:eastAsia="Aptos" w:cstheme="minorHAnsi"/>
          <w:b/>
          <w:noProof/>
          <w:lang w:val="en-GB"/>
        </w:rPr>
        <w:t xml:space="preserve">resilience by design’ </w:t>
      </w:r>
      <w:r w:rsidR="00780E41" w:rsidRPr="00521E85">
        <w:rPr>
          <w:rFonts w:eastAsia="Aptos" w:cstheme="minorHAnsi"/>
          <w:b/>
          <w:noProof/>
          <w:lang w:val="en-GB"/>
        </w:rPr>
        <w:t xml:space="preserve">and ‘preparedness by design’ </w:t>
      </w:r>
      <w:r w:rsidR="00E0567C" w:rsidRPr="00521E85">
        <w:rPr>
          <w:rFonts w:eastAsia="Aptos" w:cstheme="minorHAnsi"/>
          <w:b/>
          <w:noProof/>
          <w:lang w:val="en-GB"/>
        </w:rPr>
        <w:t>into all EU policies and actions</w:t>
      </w:r>
      <w:r w:rsidR="00430E6C" w:rsidRPr="00521E85">
        <w:rPr>
          <w:rFonts w:eastAsia="Aptos" w:cstheme="minorHAnsi"/>
          <w:b/>
          <w:noProof/>
          <w:lang w:val="en-GB"/>
        </w:rPr>
        <w:t>.</w:t>
      </w:r>
      <w:r w:rsidR="00E0567C" w:rsidRPr="00521E85">
        <w:rPr>
          <w:rFonts w:eastAsia="Aptos" w:cstheme="minorHAnsi"/>
          <w:noProof/>
          <w:lang w:val="en-GB"/>
        </w:rPr>
        <w:t xml:space="preserve"> </w:t>
      </w:r>
      <w:r w:rsidR="00841EC8" w:rsidRPr="00521E85">
        <w:rPr>
          <w:rFonts w:eastAsia="Aptos" w:cstheme="minorHAnsi"/>
          <w:noProof/>
          <w:lang w:val="en-GB"/>
        </w:rPr>
        <w:t>Using common climate reference scenarios, this would ensure</w:t>
      </w:r>
      <w:r w:rsidR="00E0567C" w:rsidRPr="00521E85">
        <w:rPr>
          <w:rFonts w:eastAsia="Aptos" w:cstheme="minorHAnsi"/>
          <w:noProof/>
          <w:lang w:val="en-GB"/>
        </w:rPr>
        <w:t xml:space="preserve"> better climate-proofing of policies </w:t>
      </w:r>
      <w:r w:rsidR="00952EFF" w:rsidRPr="00521E85">
        <w:rPr>
          <w:rFonts w:eastAsia="Aptos" w:cstheme="minorHAnsi"/>
          <w:noProof/>
          <w:lang w:val="en-GB"/>
        </w:rPr>
        <w:t xml:space="preserve">so </w:t>
      </w:r>
      <w:r w:rsidR="00C749AA" w:rsidRPr="00521E85">
        <w:rPr>
          <w:rFonts w:eastAsia="Aptos" w:cstheme="minorHAnsi"/>
          <w:noProof/>
          <w:lang w:val="en-GB"/>
        </w:rPr>
        <w:t>as to</w:t>
      </w:r>
      <w:r w:rsidR="00E0567C" w:rsidRPr="00521E85">
        <w:rPr>
          <w:rFonts w:eastAsia="Aptos" w:cstheme="minorHAnsi"/>
          <w:noProof/>
          <w:lang w:val="en-GB"/>
        </w:rPr>
        <w:t xml:space="preserve"> head off future crises and strengthen proactive climate, environment and water risk management across the EU.</w:t>
      </w:r>
    </w:p>
    <w:p w14:paraId="39E4B688" w14:textId="7969DE7E" w:rsidR="00177709" w:rsidRPr="00521E85" w:rsidRDefault="00AC0207" w:rsidP="00F63763">
      <w:pPr>
        <w:spacing w:line="257" w:lineRule="auto"/>
        <w:rPr>
          <w:rFonts w:eastAsia="Aptos" w:cstheme="minorHAnsi"/>
          <w:noProof/>
          <w:color w:val="000000" w:themeColor="text1"/>
          <w:lang w:val="en-GB"/>
        </w:rPr>
      </w:pPr>
      <w:r w:rsidRPr="00521E85">
        <w:rPr>
          <w:noProof/>
          <w:lang w:val="en-GB"/>
        </w:rPr>
        <w:t>In 2024,</w:t>
      </w:r>
      <w:r w:rsidR="00240E2C" w:rsidRPr="00521E85">
        <w:rPr>
          <w:noProof/>
          <w:lang w:val="en-GB"/>
        </w:rPr>
        <w:t xml:space="preserve"> the focus has been on launching work </w:t>
      </w:r>
      <w:r w:rsidR="007B4CDA" w:rsidRPr="00521E85">
        <w:rPr>
          <w:noProof/>
          <w:lang w:val="en-GB"/>
        </w:rPr>
        <w:t xml:space="preserve">on </w:t>
      </w:r>
      <w:r w:rsidR="00240E2C" w:rsidRPr="00521E85">
        <w:rPr>
          <w:noProof/>
          <w:lang w:val="en-GB"/>
        </w:rPr>
        <w:t xml:space="preserve">an </w:t>
      </w:r>
      <w:r w:rsidR="00240E2C" w:rsidRPr="00521E85">
        <w:rPr>
          <w:b/>
          <w:bCs/>
          <w:noProof/>
          <w:lang w:val="en-GB"/>
        </w:rPr>
        <w:t>integrated framework for climate resilience</w:t>
      </w:r>
      <w:r w:rsidR="00240E2C" w:rsidRPr="00521E85">
        <w:rPr>
          <w:noProof/>
          <w:lang w:val="en-GB"/>
        </w:rPr>
        <w:t xml:space="preserve">, including a public </w:t>
      </w:r>
      <w:r w:rsidR="00193453" w:rsidRPr="00521E85">
        <w:rPr>
          <w:noProof/>
          <w:lang w:val="en-GB"/>
        </w:rPr>
        <w:t>c</w:t>
      </w:r>
      <w:r w:rsidR="00240E2C" w:rsidRPr="00521E85">
        <w:rPr>
          <w:noProof/>
          <w:lang w:val="en-GB"/>
        </w:rPr>
        <w:t xml:space="preserve">all for </w:t>
      </w:r>
      <w:r w:rsidR="00193453" w:rsidRPr="00521E85">
        <w:rPr>
          <w:noProof/>
          <w:lang w:val="en-GB"/>
        </w:rPr>
        <w:t>e</w:t>
      </w:r>
      <w:r w:rsidR="00240E2C" w:rsidRPr="00521E85">
        <w:rPr>
          <w:noProof/>
          <w:lang w:val="en-GB"/>
        </w:rPr>
        <w:t>vidence</w:t>
      </w:r>
      <w:r w:rsidR="000803C5" w:rsidRPr="00521E85">
        <w:rPr>
          <w:noProof/>
          <w:lang w:val="en-GB"/>
        </w:rPr>
        <w:t>.</w:t>
      </w:r>
      <w:r w:rsidR="00240E2C" w:rsidRPr="00521E85">
        <w:rPr>
          <w:noProof/>
          <w:lang w:val="en-GB"/>
        </w:rPr>
        <w:t xml:space="preserve"> </w:t>
      </w:r>
      <w:r w:rsidR="000803C5" w:rsidRPr="00521E85">
        <w:rPr>
          <w:noProof/>
          <w:lang w:val="en-GB"/>
        </w:rPr>
        <w:t>T</w:t>
      </w:r>
      <w:r w:rsidR="00240E2C" w:rsidRPr="00521E85">
        <w:rPr>
          <w:noProof/>
          <w:lang w:val="en-GB"/>
        </w:rPr>
        <w:t xml:space="preserve">he European Environment Agency </w:t>
      </w:r>
      <w:r w:rsidR="000803C5" w:rsidRPr="00521E85">
        <w:rPr>
          <w:noProof/>
          <w:lang w:val="en-GB"/>
        </w:rPr>
        <w:t xml:space="preserve">has </w:t>
      </w:r>
      <w:r w:rsidR="00240E2C" w:rsidRPr="00521E85">
        <w:rPr>
          <w:noProof/>
          <w:lang w:val="en-GB"/>
        </w:rPr>
        <w:t xml:space="preserve">led the preparation of a second European Climate Risk Assessment. </w:t>
      </w:r>
      <w:r w:rsidR="006A4F8A" w:rsidRPr="00521E85">
        <w:rPr>
          <w:rFonts w:eastAsia="Aptos" w:cstheme="minorHAnsi"/>
          <w:noProof/>
          <w:color w:val="000000" w:themeColor="text1"/>
          <w:lang w:val="en-GB"/>
        </w:rPr>
        <w:t xml:space="preserve">The integrated framework will seek to ensure that all investments vulnerable to the impacts of climate change are designed to </w:t>
      </w:r>
      <w:r w:rsidR="000803C5" w:rsidRPr="00521E85">
        <w:rPr>
          <w:rFonts w:eastAsia="Aptos" w:cstheme="minorHAnsi"/>
          <w:noProof/>
          <w:color w:val="000000" w:themeColor="text1"/>
          <w:lang w:val="en-GB"/>
        </w:rPr>
        <w:t>tackle</w:t>
      </w:r>
      <w:r w:rsidR="00B94744" w:rsidRPr="00521E85">
        <w:rPr>
          <w:rFonts w:eastAsia="Aptos" w:cstheme="minorHAnsi"/>
          <w:noProof/>
          <w:color w:val="000000" w:themeColor="text1"/>
          <w:lang w:val="en-GB"/>
        </w:rPr>
        <w:t xml:space="preserve"> the</w:t>
      </w:r>
      <w:r w:rsidR="006A4F8A" w:rsidRPr="00521E85">
        <w:rPr>
          <w:rFonts w:eastAsia="Aptos" w:cstheme="minorHAnsi"/>
          <w:noProof/>
          <w:color w:val="000000" w:themeColor="text1"/>
          <w:lang w:val="en-GB"/>
        </w:rPr>
        <w:t xml:space="preserve"> climate risks that could materialise in their lifetime (‘resilience by design’).</w:t>
      </w:r>
    </w:p>
    <w:p w14:paraId="534CF551" w14:textId="33EB2C57" w:rsidR="00F63763" w:rsidRPr="00521E85" w:rsidRDefault="00F63763" w:rsidP="00F63763">
      <w:pPr>
        <w:spacing w:line="257" w:lineRule="auto"/>
        <w:rPr>
          <w:rFonts w:eastAsia="Aptos" w:cstheme="minorHAnsi"/>
          <w:noProof/>
          <w:color w:val="000000" w:themeColor="text1"/>
          <w:lang w:val="en-GB"/>
        </w:rPr>
      </w:pPr>
      <w:r w:rsidRPr="00521E85">
        <w:rPr>
          <w:rFonts w:eastAsia="Aptos" w:cstheme="minorHAnsi"/>
          <w:noProof/>
          <w:lang w:val="en-GB"/>
        </w:rPr>
        <w:t>Fully aligned</w:t>
      </w:r>
      <w:r w:rsidR="00C15DA8" w:rsidRPr="00521E85">
        <w:rPr>
          <w:rFonts w:eastAsia="Aptos" w:cstheme="minorHAnsi"/>
          <w:noProof/>
          <w:lang w:val="en-GB"/>
        </w:rPr>
        <w:t xml:space="preserve"> with the above policies</w:t>
      </w:r>
      <w:r w:rsidRPr="00521E85">
        <w:rPr>
          <w:rFonts w:eastAsia="Aptos" w:cstheme="minorHAnsi"/>
          <w:noProof/>
          <w:lang w:val="en-GB"/>
        </w:rPr>
        <w:t xml:space="preserve">, the </w:t>
      </w:r>
      <w:r w:rsidRPr="00521E85">
        <w:rPr>
          <w:rFonts w:eastAsia="Aptos" w:cstheme="minorHAnsi"/>
          <w:b/>
          <w:noProof/>
          <w:lang w:val="en-GB"/>
        </w:rPr>
        <w:t>Competitiveness Compass</w:t>
      </w:r>
      <w:r w:rsidRPr="00521E85">
        <w:rPr>
          <w:rFonts w:eastAsia="Aptos" w:cstheme="minorHAnsi"/>
          <w:noProof/>
          <w:lang w:val="en-GB"/>
        </w:rPr>
        <w:t xml:space="preserve"> </w:t>
      </w:r>
      <w:r w:rsidR="00A96B9C" w:rsidRPr="00521E85">
        <w:rPr>
          <w:rFonts w:eastAsia="Aptos" w:cstheme="minorHAnsi"/>
          <w:noProof/>
          <w:lang w:val="en-GB"/>
        </w:rPr>
        <w:t xml:space="preserve">asks the </w:t>
      </w:r>
      <w:r w:rsidRPr="00521E85">
        <w:rPr>
          <w:rFonts w:eastAsia="Aptos" w:cstheme="minorHAnsi"/>
          <w:noProof/>
          <w:lang w:val="en-GB"/>
        </w:rPr>
        <w:t xml:space="preserve">EU and Member States to </w:t>
      </w:r>
      <w:r w:rsidRPr="00521E85">
        <w:rPr>
          <w:rFonts w:eastAsia="Aptos" w:cstheme="minorHAnsi"/>
          <w:noProof/>
          <w:color w:val="000000" w:themeColor="text1"/>
          <w:lang w:val="en-GB"/>
        </w:rPr>
        <w:t xml:space="preserve">regularly update climate risk assessments and improve critical infrastructure based on the resilience by design principle. </w:t>
      </w:r>
      <w:r w:rsidR="009060C7" w:rsidRPr="00521E85">
        <w:rPr>
          <w:rFonts w:eastAsia="Aptos" w:cstheme="minorHAnsi"/>
          <w:noProof/>
          <w:color w:val="000000" w:themeColor="text1"/>
          <w:lang w:val="en-GB"/>
        </w:rPr>
        <w:t xml:space="preserve">The Competitiveness Compass </w:t>
      </w:r>
      <w:r w:rsidR="003F664F" w:rsidRPr="00521E85">
        <w:rPr>
          <w:rFonts w:eastAsia="Aptos" w:cstheme="minorHAnsi"/>
          <w:noProof/>
          <w:color w:val="000000" w:themeColor="text1"/>
          <w:lang w:val="en-GB"/>
        </w:rPr>
        <w:t>sets out</w:t>
      </w:r>
      <w:r w:rsidRPr="00521E85">
        <w:rPr>
          <w:rFonts w:eastAsia="Aptos" w:cstheme="minorHAnsi"/>
          <w:noProof/>
          <w:color w:val="000000" w:themeColor="text1"/>
          <w:lang w:val="en-GB"/>
        </w:rPr>
        <w:t xml:space="preserve"> options to avoid supply chains and production sites getting compromised by hazardous events, </w:t>
      </w:r>
      <w:r w:rsidR="0051490C" w:rsidRPr="00521E85">
        <w:rPr>
          <w:rFonts w:eastAsia="Aptos" w:cstheme="minorHAnsi"/>
          <w:noProof/>
          <w:color w:val="000000" w:themeColor="text1"/>
          <w:lang w:val="en-GB"/>
        </w:rPr>
        <w:t xml:space="preserve">including action to </w:t>
      </w:r>
      <w:r w:rsidR="00CC5BC2" w:rsidRPr="00521E85">
        <w:rPr>
          <w:rFonts w:eastAsia="Aptos" w:cstheme="minorHAnsi"/>
          <w:noProof/>
          <w:color w:val="000000" w:themeColor="text1"/>
          <w:lang w:val="en-GB"/>
        </w:rPr>
        <w:t>integrate</w:t>
      </w:r>
      <w:r w:rsidRPr="00521E85">
        <w:rPr>
          <w:rFonts w:eastAsia="Aptos" w:cstheme="minorHAnsi"/>
          <w:noProof/>
          <w:color w:val="000000" w:themeColor="text1"/>
          <w:lang w:val="en-GB"/>
        </w:rPr>
        <w:t xml:space="preserve"> climate resilience in urban planning, deploying nature-based solutions, and developing nature credits and adaptation in agriculture while preserving food security.</w:t>
      </w:r>
    </w:p>
    <w:p w14:paraId="4A6C02C3" w14:textId="5172291C" w:rsidR="00F63763" w:rsidRPr="00521E85" w:rsidRDefault="00693C32" w:rsidP="00F63763">
      <w:pPr>
        <w:spacing w:line="257" w:lineRule="auto"/>
        <w:rPr>
          <w:rFonts w:eastAsia="Aptos" w:cstheme="minorHAnsi"/>
          <w:noProof/>
          <w:color w:val="000000" w:themeColor="text1"/>
          <w:lang w:val="en-GB"/>
        </w:rPr>
      </w:pPr>
      <w:r w:rsidRPr="00521E85">
        <w:rPr>
          <w:rFonts w:eastAsia="Aptos" w:cstheme="minorHAnsi"/>
          <w:noProof/>
          <w:color w:val="000000" w:themeColor="text1"/>
          <w:lang w:val="en-GB"/>
        </w:rPr>
        <w:t>T</w:t>
      </w:r>
      <w:r w:rsidR="00F63763" w:rsidRPr="00521E85">
        <w:rPr>
          <w:rFonts w:eastAsia="Aptos" w:cstheme="minorHAnsi"/>
          <w:noProof/>
          <w:color w:val="000000" w:themeColor="text1"/>
          <w:lang w:val="en-GB"/>
        </w:rPr>
        <w:t xml:space="preserve">he </w:t>
      </w:r>
      <w:r w:rsidR="00F63763" w:rsidRPr="00521E85">
        <w:rPr>
          <w:rFonts w:eastAsia="Aptos" w:cstheme="minorHAnsi"/>
          <w:b/>
          <w:noProof/>
          <w:color w:val="000000" w:themeColor="text1"/>
          <w:lang w:val="en-GB"/>
        </w:rPr>
        <w:t>Vision for EU Agriculture and Food</w:t>
      </w:r>
      <w:r w:rsidR="00F63763" w:rsidRPr="00521E85">
        <w:rPr>
          <w:rFonts w:eastAsia="Aptos" w:cstheme="minorHAnsi"/>
          <w:noProof/>
          <w:color w:val="000000" w:themeColor="text1"/>
          <w:lang w:val="en-GB"/>
        </w:rPr>
        <w:t xml:space="preserve"> depicts the impacts of extreme weather events and changing precipitation patterns for farmers. To reduce their vulnerability and exposure to risks, incentives </w:t>
      </w:r>
      <w:r w:rsidR="005445B4" w:rsidRPr="00521E85">
        <w:rPr>
          <w:rFonts w:eastAsia="Aptos" w:cstheme="minorHAnsi"/>
          <w:noProof/>
          <w:color w:val="000000" w:themeColor="text1"/>
          <w:lang w:val="en-GB"/>
        </w:rPr>
        <w:t>will be increased to fund</w:t>
      </w:r>
      <w:r w:rsidR="00F63763" w:rsidRPr="00521E85">
        <w:rPr>
          <w:rFonts w:eastAsia="Aptos" w:cstheme="minorHAnsi"/>
          <w:noProof/>
          <w:color w:val="000000" w:themeColor="text1"/>
          <w:lang w:val="en-GB"/>
        </w:rPr>
        <w:t xml:space="preserve"> adaptation at farm level </w:t>
      </w:r>
      <w:r w:rsidR="00792A73" w:rsidRPr="00521E85">
        <w:rPr>
          <w:rFonts w:eastAsia="Aptos" w:cstheme="minorHAnsi"/>
          <w:noProof/>
          <w:color w:val="000000" w:themeColor="text1"/>
          <w:lang w:val="en-GB"/>
        </w:rPr>
        <w:t>and</w:t>
      </w:r>
      <w:r w:rsidR="00F63763" w:rsidRPr="00521E85">
        <w:rPr>
          <w:rFonts w:eastAsia="Aptos" w:cstheme="minorHAnsi"/>
          <w:noProof/>
          <w:color w:val="000000" w:themeColor="text1"/>
          <w:lang w:val="en-GB"/>
        </w:rPr>
        <w:t xml:space="preserve"> for risk sharing via producer organisations or cooperatives. </w:t>
      </w:r>
      <w:r w:rsidR="005445B4" w:rsidRPr="00521E85">
        <w:rPr>
          <w:rFonts w:eastAsia="Aptos" w:cstheme="minorHAnsi"/>
          <w:noProof/>
          <w:color w:val="000000" w:themeColor="text1"/>
          <w:lang w:val="en-GB"/>
        </w:rPr>
        <w:t xml:space="preserve">Under </w:t>
      </w:r>
      <w:r w:rsidR="00F63763" w:rsidRPr="00521E85">
        <w:rPr>
          <w:rFonts w:eastAsia="Aptos" w:cstheme="minorHAnsi"/>
          <w:noProof/>
          <w:color w:val="000000" w:themeColor="text1"/>
          <w:lang w:val="en-GB"/>
        </w:rPr>
        <w:t xml:space="preserve">the strategy, the future </w:t>
      </w:r>
      <w:r w:rsidR="00397697" w:rsidRPr="00521E85">
        <w:rPr>
          <w:rFonts w:eastAsia="Aptos" w:cstheme="minorHAnsi"/>
          <w:noProof/>
          <w:color w:val="000000" w:themeColor="text1"/>
          <w:lang w:val="en-GB"/>
        </w:rPr>
        <w:t>common agriculture policy</w:t>
      </w:r>
      <w:r w:rsidR="00F63763" w:rsidRPr="00521E85">
        <w:rPr>
          <w:rFonts w:eastAsia="Aptos" w:cstheme="minorHAnsi"/>
          <w:noProof/>
          <w:color w:val="000000" w:themeColor="text1"/>
          <w:lang w:val="en-GB"/>
        </w:rPr>
        <w:t xml:space="preserve"> will </w:t>
      </w:r>
      <w:r w:rsidR="00397697" w:rsidRPr="00521E85">
        <w:rPr>
          <w:rFonts w:eastAsia="Aptos" w:cstheme="minorHAnsi"/>
          <w:noProof/>
          <w:color w:val="000000" w:themeColor="text1"/>
          <w:lang w:val="en-GB"/>
        </w:rPr>
        <w:t xml:space="preserve">provide more targeted for </w:t>
      </w:r>
      <w:r w:rsidR="00F63763" w:rsidRPr="00521E85">
        <w:rPr>
          <w:rFonts w:eastAsia="Aptos" w:cstheme="minorHAnsi"/>
          <w:noProof/>
          <w:color w:val="000000" w:themeColor="text1"/>
          <w:lang w:val="en-GB"/>
        </w:rPr>
        <w:t xml:space="preserve">measures and investments that make the agricultural sector more resilient to the changing conditions. More </w:t>
      </w:r>
      <w:r w:rsidR="00F63763" w:rsidRPr="00521E85">
        <w:rPr>
          <w:rFonts w:eastAsia="Aptos" w:cstheme="minorHAnsi"/>
          <w:noProof/>
          <w:color w:val="000000" w:themeColor="text1"/>
          <w:lang w:val="en-GB"/>
        </w:rPr>
        <w:lastRenderedPageBreak/>
        <w:t xml:space="preserve">ambitious transformational changes will be needed in places where current production </w:t>
      </w:r>
      <w:r w:rsidR="00AC2C71" w:rsidRPr="00521E85">
        <w:rPr>
          <w:rFonts w:eastAsia="Aptos" w:cstheme="minorHAnsi"/>
          <w:noProof/>
          <w:color w:val="000000" w:themeColor="text1"/>
          <w:lang w:val="en-GB"/>
        </w:rPr>
        <w:t>is</w:t>
      </w:r>
      <w:r w:rsidR="00F63763" w:rsidRPr="00521E85">
        <w:rPr>
          <w:rFonts w:eastAsia="Aptos" w:cstheme="minorHAnsi"/>
          <w:noProof/>
          <w:color w:val="000000" w:themeColor="text1"/>
          <w:lang w:val="en-GB"/>
        </w:rPr>
        <w:t xml:space="preserve"> not sustainable </w:t>
      </w:r>
      <w:r w:rsidR="00AC2C71" w:rsidRPr="00521E85">
        <w:rPr>
          <w:rFonts w:eastAsia="Aptos" w:cstheme="minorHAnsi"/>
          <w:noProof/>
          <w:color w:val="000000" w:themeColor="text1"/>
          <w:lang w:val="en-GB"/>
        </w:rPr>
        <w:t xml:space="preserve">over </w:t>
      </w:r>
      <w:r w:rsidR="00F63763" w:rsidRPr="00521E85">
        <w:rPr>
          <w:rFonts w:eastAsia="Aptos" w:cstheme="minorHAnsi"/>
          <w:noProof/>
          <w:color w:val="000000" w:themeColor="text1"/>
          <w:lang w:val="en-GB"/>
        </w:rPr>
        <w:t xml:space="preserve">the longer term, </w:t>
      </w:r>
      <w:r w:rsidR="00AC2C71" w:rsidRPr="00521E85">
        <w:rPr>
          <w:rFonts w:eastAsia="Aptos" w:cstheme="minorHAnsi"/>
          <w:noProof/>
          <w:color w:val="000000" w:themeColor="text1"/>
          <w:lang w:val="en-GB"/>
        </w:rPr>
        <w:t xml:space="preserve">involving </w:t>
      </w:r>
      <w:r w:rsidR="00F63763" w:rsidRPr="00521E85">
        <w:rPr>
          <w:rFonts w:eastAsia="Aptos" w:cstheme="minorHAnsi"/>
          <w:noProof/>
          <w:color w:val="000000" w:themeColor="text1"/>
          <w:lang w:val="en-GB"/>
        </w:rPr>
        <w:t>for example new local strategies, research and innovation.</w:t>
      </w:r>
    </w:p>
    <w:p w14:paraId="2CB2C09E" w14:textId="1DDC4E52" w:rsidR="00F63763" w:rsidRPr="00521E85" w:rsidRDefault="00F63763" w:rsidP="00F63763">
      <w:pPr>
        <w:spacing w:line="257" w:lineRule="auto"/>
        <w:rPr>
          <w:rFonts w:eastAsia="Aptos" w:cstheme="minorHAnsi"/>
          <w:noProof/>
          <w:color w:val="000000" w:themeColor="text1"/>
          <w:lang w:val="en-GB"/>
        </w:rPr>
      </w:pPr>
      <w:r w:rsidRPr="00521E85">
        <w:rPr>
          <w:rFonts w:eastAsia="Aptos" w:cstheme="minorHAnsi"/>
          <w:noProof/>
          <w:color w:val="000000" w:themeColor="text1"/>
          <w:lang w:val="en-GB"/>
        </w:rPr>
        <w:t xml:space="preserve">As highlighted in the </w:t>
      </w:r>
      <w:r w:rsidR="00AC2C71" w:rsidRPr="00521E85">
        <w:rPr>
          <w:rFonts w:eastAsia="Aptos" w:cstheme="minorHAnsi"/>
          <w:b/>
          <w:noProof/>
          <w:color w:val="000000" w:themeColor="text1"/>
          <w:lang w:val="en-GB"/>
        </w:rPr>
        <w:t>w</w:t>
      </w:r>
      <w:r w:rsidRPr="00521E85">
        <w:rPr>
          <w:rFonts w:eastAsia="Aptos" w:cstheme="minorHAnsi"/>
          <w:b/>
          <w:noProof/>
          <w:color w:val="000000" w:themeColor="text1"/>
          <w:lang w:val="en-GB"/>
        </w:rPr>
        <w:t xml:space="preserve">ater </w:t>
      </w:r>
      <w:r w:rsidR="00AC2C71" w:rsidRPr="00521E85">
        <w:rPr>
          <w:rFonts w:eastAsia="Aptos" w:cstheme="minorHAnsi"/>
          <w:b/>
          <w:noProof/>
          <w:color w:val="000000" w:themeColor="text1"/>
          <w:lang w:val="en-GB"/>
        </w:rPr>
        <w:t>r</w:t>
      </w:r>
      <w:r w:rsidRPr="00521E85">
        <w:rPr>
          <w:rFonts w:eastAsia="Aptos" w:cstheme="minorHAnsi"/>
          <w:b/>
          <w:noProof/>
          <w:color w:val="000000" w:themeColor="text1"/>
          <w:lang w:val="en-GB"/>
        </w:rPr>
        <w:t xml:space="preserve">esilience </w:t>
      </w:r>
      <w:r w:rsidR="00AC2C71" w:rsidRPr="00521E85">
        <w:rPr>
          <w:rFonts w:eastAsia="Aptos" w:cstheme="minorHAnsi"/>
          <w:b/>
          <w:noProof/>
          <w:color w:val="000000" w:themeColor="text1"/>
          <w:lang w:val="en-GB"/>
        </w:rPr>
        <w:t>s</w:t>
      </w:r>
      <w:r w:rsidRPr="00521E85">
        <w:rPr>
          <w:rFonts w:eastAsia="Aptos" w:cstheme="minorHAnsi"/>
          <w:b/>
          <w:noProof/>
          <w:color w:val="000000" w:themeColor="text1"/>
          <w:lang w:val="en-GB"/>
        </w:rPr>
        <w:t>trategy</w:t>
      </w:r>
      <w:r w:rsidRPr="00521E85">
        <w:rPr>
          <w:rFonts w:eastAsia="Aptos" w:cstheme="minorHAnsi"/>
          <w:noProof/>
          <w:color w:val="000000" w:themeColor="text1"/>
          <w:lang w:val="en-GB"/>
        </w:rPr>
        <w:t xml:space="preserve">, another important </w:t>
      </w:r>
      <w:r w:rsidR="00F2322E" w:rsidRPr="00521E85">
        <w:rPr>
          <w:rFonts w:eastAsia="Aptos" w:cstheme="minorHAnsi"/>
          <w:noProof/>
          <w:color w:val="000000" w:themeColor="text1"/>
          <w:lang w:val="en-GB"/>
        </w:rPr>
        <w:t>aspect</w:t>
      </w:r>
      <w:r w:rsidRPr="00521E85">
        <w:rPr>
          <w:rFonts w:eastAsia="Aptos" w:cstheme="minorHAnsi"/>
          <w:noProof/>
          <w:color w:val="000000" w:themeColor="text1"/>
          <w:lang w:val="en-GB"/>
        </w:rPr>
        <w:t xml:space="preserve"> of strengthening the EU’s resilience is support</w:t>
      </w:r>
      <w:r w:rsidR="00F2322E" w:rsidRPr="00521E85">
        <w:rPr>
          <w:rFonts w:eastAsia="Aptos" w:cstheme="minorHAnsi"/>
          <w:noProof/>
          <w:color w:val="000000" w:themeColor="text1"/>
          <w:lang w:val="en-GB"/>
        </w:rPr>
        <w:t xml:space="preserve"> for</w:t>
      </w:r>
      <w:r w:rsidRPr="00521E85">
        <w:rPr>
          <w:rFonts w:eastAsia="Aptos" w:cstheme="minorHAnsi"/>
          <w:noProof/>
          <w:color w:val="000000" w:themeColor="text1"/>
          <w:lang w:val="en-GB"/>
        </w:rPr>
        <w:t xml:space="preserve"> public authorities, businesses and the public in preparing for future climate risks</w:t>
      </w:r>
      <w:r w:rsidR="00F2322E" w:rsidRPr="00521E85">
        <w:rPr>
          <w:rFonts w:eastAsia="Aptos" w:cstheme="minorHAnsi"/>
          <w:noProof/>
          <w:color w:val="000000" w:themeColor="text1"/>
          <w:lang w:val="en-GB"/>
        </w:rPr>
        <w:t>. This may</w:t>
      </w:r>
      <w:r w:rsidRPr="00521E85">
        <w:rPr>
          <w:rFonts w:eastAsia="Aptos" w:cstheme="minorHAnsi"/>
          <w:noProof/>
          <w:color w:val="000000" w:themeColor="text1"/>
          <w:lang w:val="en-GB"/>
        </w:rPr>
        <w:t xml:space="preserve"> includ</w:t>
      </w:r>
      <w:r w:rsidR="00F2322E" w:rsidRPr="00521E85">
        <w:rPr>
          <w:rFonts w:eastAsia="Aptos" w:cstheme="minorHAnsi"/>
          <w:noProof/>
          <w:color w:val="000000" w:themeColor="text1"/>
          <w:lang w:val="en-GB"/>
        </w:rPr>
        <w:t>e</w:t>
      </w:r>
      <w:r w:rsidRPr="00521E85">
        <w:rPr>
          <w:rFonts w:eastAsia="Aptos" w:cstheme="minorHAnsi"/>
          <w:noProof/>
          <w:color w:val="000000" w:themeColor="text1"/>
          <w:lang w:val="en-GB"/>
        </w:rPr>
        <w:t xml:space="preserve"> </w:t>
      </w:r>
      <w:r w:rsidR="00F2322E" w:rsidRPr="00521E85">
        <w:rPr>
          <w:rFonts w:eastAsia="Aptos" w:cstheme="minorHAnsi"/>
          <w:noProof/>
          <w:color w:val="000000" w:themeColor="text1"/>
          <w:lang w:val="en-GB"/>
        </w:rPr>
        <w:t xml:space="preserve">support </w:t>
      </w:r>
      <w:r w:rsidR="00F54B52" w:rsidRPr="00521E85">
        <w:rPr>
          <w:rFonts w:eastAsia="Aptos" w:cstheme="minorHAnsi"/>
          <w:noProof/>
          <w:color w:val="000000" w:themeColor="text1"/>
          <w:lang w:val="en-GB"/>
        </w:rPr>
        <w:t>for</w:t>
      </w:r>
      <w:r w:rsidRPr="00521E85">
        <w:rPr>
          <w:rFonts w:eastAsia="Aptos" w:cstheme="minorHAnsi"/>
          <w:noProof/>
          <w:color w:val="000000" w:themeColor="text1"/>
          <w:lang w:val="en-GB"/>
        </w:rPr>
        <w:t xml:space="preserve"> the use of digital tools for EU real-time early warning and monitoring systems. The strategy calls for </w:t>
      </w:r>
      <w:r w:rsidR="00845A48" w:rsidRPr="00521E85">
        <w:rPr>
          <w:rFonts w:eastAsia="Aptos" w:cstheme="minorHAnsi"/>
          <w:noProof/>
          <w:color w:val="000000" w:themeColor="text1"/>
          <w:lang w:val="en-GB"/>
        </w:rPr>
        <w:t xml:space="preserve">action to </w:t>
      </w:r>
      <w:r w:rsidRPr="00521E85">
        <w:rPr>
          <w:rFonts w:eastAsia="Aptos" w:cstheme="minorHAnsi"/>
          <w:noProof/>
          <w:color w:val="000000" w:themeColor="text1"/>
          <w:lang w:val="en-GB"/>
        </w:rPr>
        <w:t>empowe</w:t>
      </w:r>
      <w:r w:rsidR="00845A48" w:rsidRPr="00521E85">
        <w:rPr>
          <w:rFonts w:eastAsia="Aptos" w:cstheme="minorHAnsi"/>
          <w:noProof/>
          <w:color w:val="000000" w:themeColor="text1"/>
          <w:lang w:val="en-GB"/>
        </w:rPr>
        <w:t>r</w:t>
      </w:r>
      <w:r w:rsidRPr="00521E85">
        <w:rPr>
          <w:rFonts w:eastAsia="Aptos" w:cstheme="minorHAnsi"/>
          <w:noProof/>
          <w:color w:val="000000" w:themeColor="text1"/>
          <w:lang w:val="en-GB"/>
        </w:rPr>
        <w:t xml:space="preserve"> </w:t>
      </w:r>
      <w:r w:rsidR="00B25B8B" w:rsidRPr="00521E85">
        <w:rPr>
          <w:rFonts w:eastAsia="Aptos" w:cstheme="minorHAnsi"/>
          <w:noProof/>
          <w:color w:val="000000" w:themeColor="text1"/>
          <w:lang w:val="en-GB"/>
        </w:rPr>
        <w:t xml:space="preserve">people </w:t>
      </w:r>
      <w:r w:rsidRPr="00521E85">
        <w:rPr>
          <w:rFonts w:eastAsia="Aptos" w:cstheme="minorHAnsi"/>
          <w:noProof/>
          <w:color w:val="000000" w:themeColor="text1"/>
          <w:lang w:val="en-GB"/>
        </w:rPr>
        <w:t>and communities to adapt and protect themselves</w:t>
      </w:r>
      <w:r w:rsidRPr="00521E85" w:rsidDel="00ED1BE5">
        <w:rPr>
          <w:rFonts w:eastAsia="Aptos" w:cstheme="minorHAnsi"/>
          <w:noProof/>
          <w:color w:val="000000" w:themeColor="text1"/>
          <w:lang w:val="en-GB"/>
        </w:rPr>
        <w:t xml:space="preserve"> </w:t>
      </w:r>
      <w:r w:rsidRPr="00521E85">
        <w:rPr>
          <w:rFonts w:eastAsia="Aptos" w:cstheme="minorHAnsi"/>
          <w:noProof/>
          <w:color w:val="000000" w:themeColor="text1"/>
          <w:lang w:val="en-GB"/>
        </w:rPr>
        <w:t xml:space="preserve">from risks. A first step towards </w:t>
      </w:r>
      <w:r w:rsidR="00955189" w:rsidRPr="00521E85">
        <w:rPr>
          <w:rFonts w:eastAsia="Aptos" w:cstheme="minorHAnsi"/>
          <w:noProof/>
          <w:color w:val="000000" w:themeColor="text1"/>
          <w:lang w:val="en-GB"/>
        </w:rPr>
        <w:t xml:space="preserve">building </w:t>
      </w:r>
      <w:r w:rsidRPr="00521E85">
        <w:rPr>
          <w:rFonts w:eastAsia="Aptos" w:cstheme="minorHAnsi"/>
          <w:noProof/>
          <w:color w:val="000000" w:themeColor="text1"/>
          <w:lang w:val="en-GB"/>
        </w:rPr>
        <w:t xml:space="preserve">societal resilience is to </w:t>
      </w:r>
      <w:r w:rsidR="00955189" w:rsidRPr="00521E85">
        <w:rPr>
          <w:rFonts w:eastAsia="Aptos" w:cstheme="minorHAnsi"/>
          <w:noProof/>
          <w:color w:val="000000" w:themeColor="text1"/>
          <w:lang w:val="en-GB"/>
        </w:rPr>
        <w:t xml:space="preserve">make </w:t>
      </w:r>
      <w:r w:rsidRPr="00521E85">
        <w:rPr>
          <w:rFonts w:eastAsia="Aptos" w:cstheme="minorHAnsi"/>
          <w:noProof/>
          <w:color w:val="000000" w:themeColor="text1"/>
          <w:lang w:val="en-GB"/>
        </w:rPr>
        <w:t xml:space="preserve">sure information </w:t>
      </w:r>
      <w:r w:rsidR="008E0CD9" w:rsidRPr="00521E85">
        <w:rPr>
          <w:rFonts w:eastAsia="Aptos" w:cstheme="minorHAnsi"/>
          <w:noProof/>
          <w:color w:val="000000" w:themeColor="text1"/>
          <w:lang w:val="en-GB"/>
        </w:rPr>
        <w:t xml:space="preserve">is widely available on </w:t>
      </w:r>
      <w:r w:rsidR="00202038" w:rsidRPr="00521E85">
        <w:rPr>
          <w:rFonts w:eastAsia="Aptos" w:cstheme="minorHAnsi"/>
          <w:noProof/>
          <w:color w:val="000000" w:themeColor="text1"/>
          <w:lang w:val="en-GB"/>
        </w:rPr>
        <w:t>the</w:t>
      </w:r>
      <w:r w:rsidR="00A75DE2" w:rsidRPr="00521E85">
        <w:rPr>
          <w:rFonts w:eastAsia="Aptos" w:cstheme="minorHAnsi"/>
          <w:noProof/>
          <w:color w:val="000000" w:themeColor="text1"/>
          <w:lang w:val="en-GB"/>
        </w:rPr>
        <w:t xml:space="preserve"> </w:t>
      </w:r>
      <w:r w:rsidRPr="00521E85">
        <w:rPr>
          <w:rFonts w:eastAsia="Aptos" w:cstheme="minorHAnsi"/>
          <w:noProof/>
          <w:color w:val="000000" w:themeColor="text1"/>
          <w:lang w:val="en-GB"/>
        </w:rPr>
        <w:t xml:space="preserve">specific risks </w:t>
      </w:r>
      <w:r w:rsidR="00E62A6E" w:rsidRPr="00521E85">
        <w:rPr>
          <w:rFonts w:eastAsia="Aptos" w:cstheme="minorHAnsi"/>
          <w:noProof/>
          <w:color w:val="000000" w:themeColor="text1"/>
          <w:lang w:val="en-GB"/>
        </w:rPr>
        <w:t>that people</w:t>
      </w:r>
      <w:r w:rsidRPr="00521E85">
        <w:rPr>
          <w:rFonts w:eastAsia="Aptos" w:cstheme="minorHAnsi"/>
          <w:noProof/>
          <w:color w:val="000000" w:themeColor="text1"/>
          <w:lang w:val="en-GB"/>
        </w:rPr>
        <w:t>, businesses, land and, infrastructure face. Although</w:t>
      </w:r>
      <w:r w:rsidR="001047AF" w:rsidRPr="00521E85">
        <w:rPr>
          <w:rFonts w:eastAsia="Aptos" w:cstheme="minorHAnsi"/>
          <w:noProof/>
          <w:color w:val="000000" w:themeColor="text1"/>
          <w:lang w:val="en-GB"/>
        </w:rPr>
        <w:t>, there may already be</w:t>
      </w:r>
      <w:r w:rsidRPr="00521E85">
        <w:rPr>
          <w:rFonts w:eastAsia="Aptos" w:cstheme="minorHAnsi"/>
          <w:noProof/>
          <w:color w:val="000000" w:themeColor="text1"/>
          <w:lang w:val="en-GB"/>
        </w:rPr>
        <w:t xml:space="preserve"> many tools to protect the population from climate-related disasters or mitigate the impact, they are not always sufficiently known or used. </w:t>
      </w:r>
      <w:r w:rsidR="001047AF" w:rsidRPr="00521E85">
        <w:rPr>
          <w:rFonts w:eastAsia="Aptos" w:cstheme="minorHAnsi"/>
          <w:noProof/>
          <w:color w:val="000000" w:themeColor="text1"/>
          <w:lang w:val="en-GB"/>
        </w:rPr>
        <w:t>T</w:t>
      </w:r>
      <w:r w:rsidR="002C492C" w:rsidRPr="00521E85">
        <w:rPr>
          <w:rFonts w:eastAsia="Aptos" w:cstheme="minorHAnsi"/>
          <w:noProof/>
          <w:color w:val="000000" w:themeColor="text1"/>
          <w:lang w:val="en-GB"/>
        </w:rPr>
        <w:t xml:space="preserve">he EU and Member States </w:t>
      </w:r>
      <w:r w:rsidR="00E178A2" w:rsidRPr="00521E85">
        <w:rPr>
          <w:rFonts w:eastAsia="Aptos" w:cstheme="minorHAnsi"/>
          <w:noProof/>
          <w:color w:val="000000" w:themeColor="text1"/>
          <w:lang w:val="en-GB"/>
        </w:rPr>
        <w:t>must therefore</w:t>
      </w:r>
      <w:r w:rsidR="002C492C" w:rsidRPr="00521E85">
        <w:rPr>
          <w:rFonts w:eastAsia="Aptos" w:cstheme="minorHAnsi"/>
          <w:noProof/>
          <w:color w:val="000000" w:themeColor="text1"/>
          <w:lang w:val="en-GB"/>
        </w:rPr>
        <w:t xml:space="preserve"> </w:t>
      </w:r>
      <w:r w:rsidRPr="00521E85">
        <w:rPr>
          <w:rFonts w:eastAsia="Aptos" w:cstheme="minorHAnsi"/>
          <w:noProof/>
          <w:color w:val="000000" w:themeColor="text1"/>
          <w:lang w:val="en-GB"/>
        </w:rPr>
        <w:t xml:space="preserve">strengthen the links </w:t>
      </w:r>
      <w:r w:rsidR="002D5B93" w:rsidRPr="00521E85">
        <w:rPr>
          <w:rFonts w:eastAsia="Aptos" w:cstheme="minorHAnsi"/>
          <w:noProof/>
          <w:color w:val="000000" w:themeColor="text1"/>
          <w:lang w:val="en-GB"/>
        </w:rPr>
        <w:t>between</w:t>
      </w:r>
      <w:r w:rsidRPr="00521E85">
        <w:rPr>
          <w:rFonts w:eastAsia="Aptos" w:cstheme="minorHAnsi"/>
          <w:noProof/>
          <w:color w:val="000000" w:themeColor="text1"/>
          <w:lang w:val="en-GB"/>
        </w:rPr>
        <w:t xml:space="preserve"> existing risk management tools at European level (such as the early warning tools of the Copernicus Emergency Management Service)</w:t>
      </w:r>
      <w:r w:rsidR="00557057" w:rsidRPr="00521E85">
        <w:rPr>
          <w:rFonts w:eastAsia="Aptos" w:cstheme="minorHAnsi"/>
          <w:noProof/>
          <w:color w:val="000000" w:themeColor="text1"/>
          <w:lang w:val="en-GB"/>
        </w:rPr>
        <w:t xml:space="preserve"> and the </w:t>
      </w:r>
      <w:r w:rsidR="002D5B93" w:rsidRPr="00521E85">
        <w:rPr>
          <w:rFonts w:eastAsia="Aptos" w:cstheme="minorHAnsi"/>
          <w:noProof/>
          <w:color w:val="000000" w:themeColor="text1"/>
          <w:lang w:val="en-GB"/>
        </w:rPr>
        <w:t>tools available</w:t>
      </w:r>
      <w:r w:rsidR="00557057" w:rsidRPr="00521E85">
        <w:rPr>
          <w:rFonts w:eastAsia="Aptos" w:cstheme="minorHAnsi"/>
          <w:noProof/>
          <w:color w:val="000000" w:themeColor="text1"/>
          <w:lang w:val="en-GB"/>
        </w:rPr>
        <w:t xml:space="preserve"> at </w:t>
      </w:r>
      <w:r w:rsidRPr="00521E85">
        <w:rPr>
          <w:rFonts w:eastAsia="Aptos" w:cstheme="minorHAnsi"/>
          <w:noProof/>
          <w:color w:val="000000" w:themeColor="text1"/>
          <w:lang w:val="en-GB"/>
        </w:rPr>
        <w:t>national and local levels</w:t>
      </w:r>
      <w:r w:rsidR="00557057" w:rsidRPr="00521E85">
        <w:rPr>
          <w:rFonts w:eastAsia="Aptos" w:cstheme="minorHAnsi"/>
          <w:noProof/>
          <w:color w:val="000000" w:themeColor="text1"/>
          <w:lang w:val="en-GB"/>
        </w:rPr>
        <w:t>.</w:t>
      </w:r>
    </w:p>
    <w:p w14:paraId="0919B700" w14:textId="107311E8" w:rsidR="0090188F" w:rsidRPr="00521E85" w:rsidRDefault="0090188F" w:rsidP="00F63763">
      <w:pPr>
        <w:spacing w:line="257" w:lineRule="auto"/>
        <w:rPr>
          <w:rFonts w:eastAsia="Aptos" w:cstheme="minorHAnsi"/>
          <w:noProof/>
          <w:color w:val="000000" w:themeColor="text1"/>
          <w:lang w:val="en-GB"/>
        </w:rPr>
      </w:pPr>
      <w:r w:rsidRPr="00521E85">
        <w:rPr>
          <w:rFonts w:ascii="Aptos" w:eastAsia="Aptos" w:hAnsi="Aptos" w:cs="Aptos"/>
          <w:noProof/>
          <w:lang w:val="en-GB"/>
        </w:rPr>
        <w:t xml:space="preserve">Embedding climate-related risks in fiscal policy is also key to strengthening resilience. As the economic and fiscal costs of climate change are rising and transition efforts accelerate, it becomes essential to assess the macro-fiscal impacts of climate change and integrate them into national budgetary frameworks. </w:t>
      </w:r>
      <w:r w:rsidRPr="00521E85">
        <w:rPr>
          <w:rFonts w:eastAsia="Aptos"/>
          <w:noProof/>
          <w:color w:val="000000" w:themeColor="text1"/>
          <w:lang w:val="en-GB"/>
        </w:rPr>
        <w:t>Significant progress was made in 2024 with amendments to</w:t>
      </w:r>
      <w:r w:rsidR="00ED2578" w:rsidRPr="00521E85">
        <w:rPr>
          <w:rFonts w:eastAsia="Aptos"/>
          <w:noProof/>
          <w:color w:val="000000" w:themeColor="text1"/>
          <w:lang w:val="en-GB"/>
        </w:rPr>
        <w:t xml:space="preserve"> the</w:t>
      </w:r>
      <w:r w:rsidRPr="00521E85">
        <w:rPr>
          <w:rFonts w:eastAsia="Aptos"/>
          <w:noProof/>
          <w:color w:val="000000" w:themeColor="text1"/>
          <w:lang w:val="en-GB"/>
        </w:rPr>
        <w:t xml:space="preserve"> </w:t>
      </w:r>
      <w:hyperlink r:id="rId172" w:history="1">
        <w:r w:rsidR="00293582" w:rsidRPr="00521E85">
          <w:rPr>
            <w:rStyle w:val="Hipercze"/>
            <w:rFonts w:eastAsia="Aptos"/>
            <w:b/>
            <w:bCs/>
            <w:noProof/>
            <w:lang w:val="en-GB"/>
          </w:rPr>
          <w:t>d</w:t>
        </w:r>
        <w:r w:rsidRPr="00521E85">
          <w:rPr>
            <w:rStyle w:val="Hipercze"/>
            <w:rFonts w:eastAsia="Aptos"/>
            <w:b/>
            <w:bCs/>
            <w:noProof/>
            <w:lang w:val="en-GB"/>
          </w:rPr>
          <w:t>irective</w:t>
        </w:r>
      </w:hyperlink>
      <w:r w:rsidRPr="00521E85">
        <w:rPr>
          <w:rFonts w:eastAsia="Aptos"/>
          <w:b/>
          <w:bCs/>
          <w:noProof/>
          <w:color w:val="000000" w:themeColor="text1"/>
          <w:lang w:val="en-GB"/>
        </w:rPr>
        <w:t xml:space="preserve"> on </w:t>
      </w:r>
      <w:r w:rsidR="00293582" w:rsidRPr="00521E85">
        <w:rPr>
          <w:rFonts w:eastAsia="Aptos"/>
          <w:b/>
          <w:bCs/>
          <w:noProof/>
          <w:color w:val="000000" w:themeColor="text1"/>
          <w:lang w:val="en-GB"/>
        </w:rPr>
        <w:t>r</w:t>
      </w:r>
      <w:r w:rsidRPr="00521E85">
        <w:rPr>
          <w:rFonts w:eastAsia="Aptos"/>
          <w:b/>
          <w:bCs/>
          <w:noProof/>
          <w:color w:val="000000" w:themeColor="text1"/>
          <w:lang w:val="en-GB"/>
        </w:rPr>
        <w:t xml:space="preserve">equirements for </w:t>
      </w:r>
      <w:r w:rsidR="00293582" w:rsidRPr="00521E85">
        <w:rPr>
          <w:rFonts w:eastAsia="Aptos"/>
          <w:b/>
          <w:bCs/>
          <w:noProof/>
          <w:color w:val="000000" w:themeColor="text1"/>
          <w:lang w:val="en-GB"/>
        </w:rPr>
        <w:t>b</w:t>
      </w:r>
      <w:r w:rsidRPr="00521E85">
        <w:rPr>
          <w:rFonts w:eastAsia="Aptos"/>
          <w:b/>
          <w:bCs/>
          <w:noProof/>
          <w:color w:val="000000" w:themeColor="text1"/>
          <w:lang w:val="en-GB"/>
        </w:rPr>
        <w:t xml:space="preserve">udgetary </w:t>
      </w:r>
      <w:r w:rsidR="00293582" w:rsidRPr="00521E85">
        <w:rPr>
          <w:rFonts w:eastAsia="Aptos"/>
          <w:b/>
          <w:bCs/>
          <w:noProof/>
          <w:color w:val="000000" w:themeColor="text1"/>
          <w:lang w:val="en-GB"/>
        </w:rPr>
        <w:t>f</w:t>
      </w:r>
      <w:r w:rsidRPr="00521E85">
        <w:rPr>
          <w:rFonts w:eastAsia="Aptos"/>
          <w:b/>
          <w:bCs/>
          <w:noProof/>
          <w:color w:val="000000" w:themeColor="text1"/>
          <w:lang w:val="en-GB"/>
        </w:rPr>
        <w:t>rameworks of the Member States</w:t>
      </w:r>
      <w:r w:rsidRPr="00521E85">
        <w:rPr>
          <w:rFonts w:eastAsia="Aptos"/>
          <w:noProof/>
          <w:color w:val="000000" w:themeColor="text1"/>
          <w:lang w:val="en-GB"/>
        </w:rPr>
        <w:t>, adopted as part of the revised EU Economic Governance Framework. From 2026, all EU Member States are required to assess and report in their budget documents, to the extent possible, on how the macro-fiscal risks from climate change may affect the medium- and long-term sustainability of public finances, on disaster- and climate-related contingent liabilities and on the fiscal costs incurred due to disasters and climate-related shocks. These provisions aim to strengthen the understanding and management of climate-related fiscal impacts, foster more proactive and risk-informed budgeting practices, and support evidence-based policy and investment decisions.</w:t>
      </w:r>
    </w:p>
    <w:p w14:paraId="4B5C0E6B" w14:textId="5C31A0D6" w:rsidR="00F63763" w:rsidRPr="00521E85" w:rsidRDefault="00000718" w:rsidP="000A7551">
      <w:pPr>
        <w:pStyle w:val="Nagwek2"/>
        <w:ind w:left="426" w:hanging="426"/>
        <w:rPr>
          <w:noProof/>
          <w:lang w:val="en-GB" w:eastAsia="en-GB"/>
        </w:rPr>
      </w:pPr>
      <w:bookmarkStart w:id="79" w:name="_Toc210930229"/>
      <w:bookmarkStart w:id="80" w:name="_Toc212531322"/>
      <w:r w:rsidRPr="00521E85">
        <w:rPr>
          <w:noProof/>
          <w:lang w:val="en-GB" w:eastAsia="en-GB"/>
        </w:rPr>
        <w:t>P</w:t>
      </w:r>
      <w:r w:rsidR="00BB5CBE" w:rsidRPr="00521E85">
        <w:rPr>
          <w:noProof/>
          <w:lang w:val="en-GB" w:eastAsia="en-GB"/>
        </w:rPr>
        <w:t>rogress</w:t>
      </w:r>
      <w:r w:rsidR="00E73951" w:rsidRPr="00521E85">
        <w:rPr>
          <w:noProof/>
          <w:lang w:val="en-GB" w:eastAsia="en-GB"/>
        </w:rPr>
        <w:t xml:space="preserve"> </w:t>
      </w:r>
      <w:r w:rsidR="00BB5CBE" w:rsidRPr="00521E85">
        <w:rPr>
          <w:noProof/>
          <w:lang w:val="en-GB" w:eastAsia="en-GB"/>
        </w:rPr>
        <w:t>in</w:t>
      </w:r>
      <w:r w:rsidR="00E73951" w:rsidRPr="00521E85">
        <w:rPr>
          <w:noProof/>
          <w:lang w:val="en-GB" w:eastAsia="en-GB"/>
        </w:rPr>
        <w:t xml:space="preserve"> </w:t>
      </w:r>
      <w:r w:rsidR="002D5B93" w:rsidRPr="00521E85">
        <w:rPr>
          <w:noProof/>
          <w:lang w:val="en-GB" w:eastAsia="en-GB"/>
        </w:rPr>
        <w:t xml:space="preserve">the </w:t>
      </w:r>
      <w:r w:rsidR="00D91D86" w:rsidRPr="00521E85">
        <w:rPr>
          <w:noProof/>
          <w:lang w:val="en-GB" w:eastAsia="en-GB"/>
        </w:rPr>
        <w:t xml:space="preserve">Member States on </w:t>
      </w:r>
      <w:r w:rsidR="00E73951" w:rsidRPr="00521E85">
        <w:rPr>
          <w:noProof/>
          <w:lang w:val="en-GB" w:eastAsia="en-GB"/>
        </w:rPr>
        <w:t xml:space="preserve">climate </w:t>
      </w:r>
      <w:r w:rsidRPr="00521E85">
        <w:rPr>
          <w:noProof/>
          <w:lang w:val="en-GB" w:eastAsia="en-GB"/>
        </w:rPr>
        <w:t xml:space="preserve">resilience and </w:t>
      </w:r>
      <w:r w:rsidR="00E73951" w:rsidRPr="00521E85">
        <w:rPr>
          <w:noProof/>
          <w:lang w:val="en-GB" w:eastAsia="en-GB"/>
        </w:rPr>
        <w:t>adaptation</w:t>
      </w:r>
      <w:r w:rsidRPr="00521E85">
        <w:rPr>
          <w:noProof/>
          <w:lang w:val="en-GB" w:eastAsia="en-GB"/>
        </w:rPr>
        <w:t xml:space="preserve"> polic</w:t>
      </w:r>
      <w:r w:rsidR="00561153" w:rsidRPr="00521E85">
        <w:rPr>
          <w:noProof/>
          <w:lang w:val="en-GB" w:eastAsia="en-GB"/>
        </w:rPr>
        <w:t>ies</w:t>
      </w:r>
      <w:r w:rsidR="00D91D86" w:rsidRPr="00521E85">
        <w:rPr>
          <w:noProof/>
          <w:lang w:val="en-GB" w:eastAsia="en-GB"/>
        </w:rPr>
        <w:t xml:space="preserve"> and legislation</w:t>
      </w:r>
      <w:bookmarkEnd w:id="79"/>
      <w:bookmarkEnd w:id="80"/>
    </w:p>
    <w:p w14:paraId="3BF37CA0" w14:textId="084B410E" w:rsidR="00A54188" w:rsidRPr="00521E85" w:rsidRDefault="00F63763" w:rsidP="00F63763">
      <w:pPr>
        <w:rPr>
          <w:rFonts w:cstheme="minorHAnsi"/>
          <w:noProof/>
          <w:lang w:val="en-GB" w:eastAsia="en-GB"/>
        </w:rPr>
      </w:pPr>
      <w:r w:rsidRPr="00521E85">
        <w:rPr>
          <w:rFonts w:cstheme="minorHAnsi"/>
          <w:noProof/>
          <w:lang w:val="en-GB" w:eastAsia="en-GB"/>
        </w:rPr>
        <w:t>The</w:t>
      </w:r>
      <w:r w:rsidR="00D91D86" w:rsidRPr="00521E85">
        <w:rPr>
          <w:rFonts w:cstheme="minorHAnsi"/>
          <w:noProof/>
          <w:lang w:val="en-GB" w:eastAsia="en-GB"/>
        </w:rPr>
        <w:t xml:space="preserve"> </w:t>
      </w:r>
      <w:r w:rsidR="00D91D86" w:rsidRPr="00521E85">
        <w:rPr>
          <w:rFonts w:cstheme="minorHAnsi"/>
          <w:b/>
          <w:bCs/>
          <w:noProof/>
          <w:lang w:val="en-GB" w:eastAsia="en-GB"/>
        </w:rPr>
        <w:t>overall</w:t>
      </w:r>
      <w:r w:rsidRPr="00521E85">
        <w:rPr>
          <w:rFonts w:cstheme="minorHAnsi"/>
          <w:b/>
          <w:bCs/>
          <w:noProof/>
          <w:lang w:val="en-GB" w:eastAsia="en-GB"/>
        </w:rPr>
        <w:t xml:space="preserve"> </w:t>
      </w:r>
      <w:r w:rsidR="009265D1" w:rsidRPr="00521E85">
        <w:rPr>
          <w:rFonts w:cstheme="minorHAnsi"/>
          <w:b/>
          <w:bCs/>
          <w:noProof/>
          <w:lang w:val="en-GB" w:eastAsia="en-GB"/>
        </w:rPr>
        <w:t xml:space="preserve">climate </w:t>
      </w:r>
      <w:r w:rsidR="00D91D86" w:rsidRPr="00521E85">
        <w:rPr>
          <w:rFonts w:cstheme="minorHAnsi"/>
          <w:b/>
          <w:bCs/>
          <w:noProof/>
          <w:lang w:val="en-GB" w:eastAsia="en-GB"/>
        </w:rPr>
        <w:t>resilience and</w:t>
      </w:r>
      <w:r w:rsidRPr="00521E85">
        <w:rPr>
          <w:rFonts w:cstheme="minorHAnsi"/>
          <w:b/>
          <w:bCs/>
          <w:noProof/>
          <w:lang w:val="en-GB" w:eastAsia="en-GB"/>
        </w:rPr>
        <w:t xml:space="preserve"> adaptation policy landscape and frameworks are well established across Europe</w:t>
      </w:r>
      <w:r w:rsidR="00B3320D" w:rsidRPr="00521E85">
        <w:rPr>
          <w:rFonts w:ascii="Arial" w:hAnsi="Arial" w:cs="Arial"/>
          <w:b/>
          <w:bCs/>
          <w:noProof/>
          <w:lang w:val="en-GB" w:eastAsia="en-GB"/>
        </w:rPr>
        <w:t> </w:t>
      </w:r>
      <w:r w:rsidR="00B3320D" w:rsidRPr="00521E85">
        <w:rPr>
          <w:rStyle w:val="Odwoanieprzypisudolnego"/>
          <w:rFonts w:cstheme="minorHAnsi"/>
          <w:noProof/>
          <w:lang w:val="en-GB" w:eastAsia="en-GB"/>
        </w:rPr>
        <w:footnoteReference w:id="61"/>
      </w:r>
      <w:r w:rsidRPr="00521E85">
        <w:rPr>
          <w:rFonts w:cstheme="minorHAnsi"/>
          <w:noProof/>
          <w:lang w:val="en-GB" w:eastAsia="en-GB"/>
        </w:rPr>
        <w:t>.</w:t>
      </w:r>
      <w:r w:rsidR="00B3320D" w:rsidRPr="00521E85">
        <w:rPr>
          <w:rFonts w:ascii="Arial" w:hAnsi="Arial" w:cs="Arial"/>
          <w:noProof/>
          <w:lang w:val="en-GB" w:eastAsia="en-GB"/>
        </w:rPr>
        <w:t xml:space="preserve"> </w:t>
      </w:r>
      <w:r w:rsidR="000018C2" w:rsidRPr="00521E85">
        <w:rPr>
          <w:rFonts w:cstheme="minorHAnsi"/>
          <w:noProof/>
          <w:lang w:val="en-GB" w:eastAsia="en-GB"/>
        </w:rPr>
        <w:t>The</w:t>
      </w:r>
      <w:r w:rsidRPr="00521E85">
        <w:rPr>
          <w:rFonts w:cstheme="minorHAnsi"/>
          <w:noProof/>
          <w:lang w:val="en-GB" w:eastAsia="en-GB"/>
        </w:rPr>
        <w:t xml:space="preserve"> Member States use </w:t>
      </w:r>
      <w:r w:rsidR="002D5B93" w:rsidRPr="00521E85">
        <w:rPr>
          <w:rFonts w:cstheme="minorHAnsi"/>
          <w:noProof/>
          <w:lang w:val="en-GB" w:eastAsia="en-GB"/>
        </w:rPr>
        <w:t xml:space="preserve">a range of </w:t>
      </w:r>
      <w:r w:rsidRPr="00521E85">
        <w:rPr>
          <w:rFonts w:cstheme="minorHAnsi"/>
          <w:noProof/>
          <w:lang w:val="en-GB" w:eastAsia="en-GB"/>
        </w:rPr>
        <w:t>polic</w:t>
      </w:r>
      <w:r w:rsidR="00294A4A" w:rsidRPr="00521E85">
        <w:rPr>
          <w:rFonts w:cstheme="minorHAnsi"/>
          <w:noProof/>
          <w:lang w:val="en-GB" w:eastAsia="en-GB"/>
        </w:rPr>
        <w:t>ies</w:t>
      </w:r>
      <w:r w:rsidR="002D5B93" w:rsidRPr="00521E85">
        <w:rPr>
          <w:rFonts w:cstheme="minorHAnsi"/>
          <w:noProof/>
          <w:lang w:val="en-GB" w:eastAsia="en-GB"/>
        </w:rPr>
        <w:t xml:space="preserve"> to tackle</w:t>
      </w:r>
      <w:r w:rsidR="00A54188" w:rsidRPr="00521E85">
        <w:rPr>
          <w:rFonts w:cstheme="minorHAnsi"/>
          <w:noProof/>
          <w:lang w:val="en-GB" w:eastAsia="en-GB"/>
        </w:rPr>
        <w:t xml:space="preserve"> climate risks and aim </w:t>
      </w:r>
      <w:r w:rsidR="00E30A10" w:rsidRPr="00521E85">
        <w:rPr>
          <w:rFonts w:cstheme="minorHAnsi"/>
          <w:noProof/>
          <w:lang w:val="en-GB" w:eastAsia="en-GB"/>
        </w:rPr>
        <w:t xml:space="preserve">to boost </w:t>
      </w:r>
      <w:r w:rsidR="00A54188" w:rsidRPr="00521E85">
        <w:rPr>
          <w:rFonts w:cstheme="minorHAnsi"/>
          <w:noProof/>
          <w:lang w:val="en-GB" w:eastAsia="en-GB"/>
        </w:rPr>
        <w:t>climate resilience</w:t>
      </w:r>
      <w:r w:rsidR="002102E7" w:rsidRPr="00521E85">
        <w:rPr>
          <w:rFonts w:cstheme="minorHAnsi"/>
          <w:noProof/>
          <w:lang w:val="en-GB" w:eastAsia="en-GB"/>
        </w:rPr>
        <w:t xml:space="preserve"> and adaptation action</w:t>
      </w:r>
      <w:r w:rsidR="00E30A10" w:rsidRPr="00521E85">
        <w:rPr>
          <w:rFonts w:cstheme="minorHAnsi"/>
          <w:noProof/>
          <w:lang w:val="en-GB" w:eastAsia="en-GB"/>
        </w:rPr>
        <w:t>, such as</w:t>
      </w:r>
      <w:r w:rsidR="00A54188" w:rsidRPr="00521E85">
        <w:rPr>
          <w:rFonts w:cstheme="minorHAnsi"/>
          <w:noProof/>
          <w:lang w:val="en-GB" w:eastAsia="en-GB"/>
        </w:rPr>
        <w:t>:</w:t>
      </w:r>
    </w:p>
    <w:p w14:paraId="13DBF544" w14:textId="23F53E9C" w:rsidR="00A54188" w:rsidRPr="00521E85" w:rsidRDefault="00F63763" w:rsidP="00F2544A">
      <w:pPr>
        <w:pStyle w:val="Akapitzlist"/>
        <w:numPr>
          <w:ilvl w:val="0"/>
          <w:numId w:val="12"/>
        </w:numPr>
        <w:rPr>
          <w:noProof/>
          <w:lang w:val="en-GB" w:eastAsia="en-GB"/>
        </w:rPr>
      </w:pPr>
      <w:r w:rsidRPr="00521E85">
        <w:rPr>
          <w:rFonts w:cstheme="minorHAnsi"/>
          <w:noProof/>
          <w:lang w:val="en-GB" w:eastAsia="en-GB"/>
        </w:rPr>
        <w:t xml:space="preserve">dedicated </w:t>
      </w:r>
      <w:r w:rsidR="008D1533" w:rsidRPr="00521E85">
        <w:rPr>
          <w:rFonts w:cstheme="minorHAnsi"/>
          <w:noProof/>
          <w:lang w:val="en-GB" w:eastAsia="en-GB"/>
        </w:rPr>
        <w:t xml:space="preserve">climate </w:t>
      </w:r>
      <w:r w:rsidRPr="00521E85">
        <w:rPr>
          <w:rFonts w:cstheme="minorHAnsi"/>
          <w:noProof/>
          <w:lang w:val="en-GB" w:eastAsia="en-GB"/>
        </w:rPr>
        <w:t>adaptation law</w:t>
      </w:r>
      <w:r w:rsidR="009265D1" w:rsidRPr="00521E85">
        <w:rPr>
          <w:rFonts w:cstheme="minorHAnsi"/>
          <w:noProof/>
          <w:lang w:val="en-GB" w:eastAsia="en-GB"/>
        </w:rPr>
        <w:t>s</w:t>
      </w:r>
      <w:r w:rsidR="008D1533" w:rsidRPr="00521E85">
        <w:rPr>
          <w:rFonts w:cstheme="minorHAnsi"/>
          <w:noProof/>
          <w:lang w:val="en-GB" w:eastAsia="en-GB"/>
        </w:rPr>
        <w:t>;</w:t>
      </w:r>
    </w:p>
    <w:p w14:paraId="719831A4" w14:textId="4A166683" w:rsidR="00A54188" w:rsidRPr="00521E85" w:rsidRDefault="00F63763" w:rsidP="00F2544A">
      <w:pPr>
        <w:pStyle w:val="Akapitzlist"/>
        <w:numPr>
          <w:ilvl w:val="0"/>
          <w:numId w:val="12"/>
        </w:numPr>
        <w:rPr>
          <w:noProof/>
          <w:lang w:val="en-GB" w:eastAsia="en-GB"/>
        </w:rPr>
      </w:pPr>
      <w:r w:rsidRPr="00521E85">
        <w:rPr>
          <w:rFonts w:cstheme="minorHAnsi"/>
          <w:noProof/>
          <w:lang w:val="en-GB" w:eastAsia="en-GB"/>
        </w:rPr>
        <w:t xml:space="preserve">national climate laws and other legislative acts with adaptation </w:t>
      </w:r>
      <w:r w:rsidR="0073203D" w:rsidRPr="00521E85">
        <w:rPr>
          <w:rFonts w:cstheme="minorHAnsi"/>
          <w:noProof/>
          <w:lang w:val="en-GB" w:eastAsia="en-GB"/>
        </w:rPr>
        <w:t>rules</w:t>
      </w:r>
      <w:r w:rsidR="008D1533" w:rsidRPr="00521E85">
        <w:rPr>
          <w:rFonts w:cstheme="minorHAnsi"/>
          <w:noProof/>
          <w:lang w:val="en-GB" w:eastAsia="en-GB"/>
        </w:rPr>
        <w:t>;</w:t>
      </w:r>
    </w:p>
    <w:p w14:paraId="6D3024F6" w14:textId="7C45256A" w:rsidR="00A54188" w:rsidRPr="00521E85" w:rsidRDefault="00F63763" w:rsidP="00F2544A">
      <w:pPr>
        <w:pStyle w:val="Akapitzlist"/>
        <w:numPr>
          <w:ilvl w:val="0"/>
          <w:numId w:val="12"/>
        </w:numPr>
        <w:rPr>
          <w:noProof/>
          <w:lang w:val="en-GB" w:eastAsia="en-GB"/>
        </w:rPr>
      </w:pPr>
      <w:r w:rsidRPr="00521E85">
        <w:rPr>
          <w:rFonts w:cstheme="minorHAnsi"/>
          <w:noProof/>
          <w:lang w:val="en-GB" w:eastAsia="en-GB"/>
        </w:rPr>
        <w:t>national</w:t>
      </w:r>
      <w:r w:rsidRPr="00521E85" w:rsidDel="00D649B2">
        <w:rPr>
          <w:rFonts w:cstheme="minorHAnsi"/>
          <w:noProof/>
          <w:lang w:val="en-GB" w:eastAsia="en-GB"/>
        </w:rPr>
        <w:t xml:space="preserve"> </w:t>
      </w:r>
      <w:r w:rsidRPr="00521E85">
        <w:rPr>
          <w:rFonts w:cstheme="minorHAnsi"/>
          <w:noProof/>
          <w:lang w:val="en-GB" w:eastAsia="en-GB"/>
        </w:rPr>
        <w:t>adaptation strategies and plans</w:t>
      </w:r>
      <w:r w:rsidR="008D1533" w:rsidRPr="00521E85">
        <w:rPr>
          <w:rFonts w:cstheme="minorHAnsi"/>
          <w:noProof/>
          <w:lang w:val="en-GB" w:eastAsia="en-GB"/>
        </w:rPr>
        <w:t>;</w:t>
      </w:r>
      <w:r w:rsidR="009265D1" w:rsidRPr="00521E85">
        <w:rPr>
          <w:rFonts w:cstheme="minorHAnsi"/>
          <w:noProof/>
          <w:lang w:val="en-GB" w:eastAsia="en-GB"/>
        </w:rPr>
        <w:t xml:space="preserve"> and</w:t>
      </w:r>
    </w:p>
    <w:p w14:paraId="1A06F0FA" w14:textId="03B94C85" w:rsidR="00A54188" w:rsidRPr="00521E85" w:rsidRDefault="008D1533" w:rsidP="00F2544A">
      <w:pPr>
        <w:pStyle w:val="Akapitzlist"/>
        <w:numPr>
          <w:ilvl w:val="0"/>
          <w:numId w:val="12"/>
        </w:numPr>
        <w:rPr>
          <w:noProof/>
          <w:lang w:val="en-GB" w:eastAsia="en-GB"/>
        </w:rPr>
      </w:pPr>
      <w:r w:rsidRPr="00521E85">
        <w:rPr>
          <w:rFonts w:cstheme="minorHAnsi"/>
          <w:noProof/>
          <w:lang w:val="en-GB" w:eastAsia="en-GB"/>
        </w:rPr>
        <w:t xml:space="preserve">sector-specific </w:t>
      </w:r>
      <w:r w:rsidR="00F63763" w:rsidRPr="00521E85">
        <w:rPr>
          <w:rFonts w:cstheme="minorHAnsi"/>
          <w:noProof/>
          <w:lang w:val="en-GB" w:eastAsia="en-GB"/>
        </w:rPr>
        <w:t>and regional adaptation plans</w:t>
      </w:r>
      <w:r w:rsidR="00A54188" w:rsidRPr="00521E85">
        <w:rPr>
          <w:rFonts w:cstheme="minorHAnsi"/>
          <w:noProof/>
          <w:lang w:val="en-GB" w:eastAsia="en-GB"/>
        </w:rPr>
        <w:t>.</w:t>
      </w:r>
    </w:p>
    <w:p w14:paraId="31CB02FD" w14:textId="4BC87580" w:rsidR="00F63763" w:rsidRPr="00521E85" w:rsidRDefault="00F63763" w:rsidP="00A54188">
      <w:pPr>
        <w:rPr>
          <w:noProof/>
          <w:lang w:val="en-GB" w:eastAsia="en-GB"/>
        </w:rPr>
      </w:pPr>
      <w:r w:rsidRPr="00521E85">
        <w:rPr>
          <w:noProof/>
          <w:lang w:val="en-GB" w:eastAsia="en-GB"/>
        </w:rPr>
        <w:lastRenderedPageBreak/>
        <w:t xml:space="preserve">Germany has </w:t>
      </w:r>
      <w:r w:rsidR="00787C05" w:rsidRPr="00521E85">
        <w:rPr>
          <w:noProof/>
          <w:lang w:val="en-GB" w:eastAsia="en-GB"/>
        </w:rPr>
        <w:t>adopted</w:t>
      </w:r>
      <w:r w:rsidRPr="00521E85" w:rsidDel="00787C05">
        <w:rPr>
          <w:noProof/>
          <w:lang w:val="en-GB" w:eastAsia="en-GB"/>
        </w:rPr>
        <w:t xml:space="preserve"> </w:t>
      </w:r>
      <w:r w:rsidR="00787C05" w:rsidRPr="00521E85">
        <w:rPr>
          <w:noProof/>
          <w:lang w:val="en-GB" w:eastAsia="en-GB"/>
        </w:rPr>
        <w:t>a</w:t>
      </w:r>
      <w:r w:rsidRPr="00521E85">
        <w:rPr>
          <w:noProof/>
          <w:lang w:val="en-GB" w:eastAsia="en-GB"/>
        </w:rPr>
        <w:t xml:space="preserve"> specific</w:t>
      </w:r>
      <w:r w:rsidR="00FD7B99" w:rsidRPr="00521E85">
        <w:rPr>
          <w:noProof/>
          <w:lang w:val="en-GB" w:eastAsia="en-GB"/>
        </w:rPr>
        <w:t>,</w:t>
      </w:r>
      <w:r w:rsidRPr="00521E85">
        <w:rPr>
          <w:noProof/>
          <w:lang w:val="en-GB" w:eastAsia="en-GB"/>
        </w:rPr>
        <w:t xml:space="preserve"> </w:t>
      </w:r>
      <w:r w:rsidRPr="00521E85">
        <w:rPr>
          <w:rStyle w:val="Pogrubienie"/>
          <w:noProof/>
          <w:lang w:val="en-GB"/>
        </w:rPr>
        <w:t xml:space="preserve">standalone </w:t>
      </w:r>
      <w:r w:rsidR="00FD7B99" w:rsidRPr="00521E85">
        <w:rPr>
          <w:rStyle w:val="Pogrubienie"/>
          <w:noProof/>
          <w:lang w:val="en-GB"/>
        </w:rPr>
        <w:t xml:space="preserve">climate </w:t>
      </w:r>
      <w:r w:rsidRPr="00521E85">
        <w:rPr>
          <w:rStyle w:val="Pogrubienie"/>
          <w:noProof/>
          <w:lang w:val="en-GB"/>
        </w:rPr>
        <w:t>adaptation law</w:t>
      </w:r>
      <w:r w:rsidRPr="00521E85">
        <w:rPr>
          <w:noProof/>
          <w:lang w:val="en-GB" w:eastAsia="en-GB"/>
        </w:rPr>
        <w:t>, and Lithuania is currently preparing one.</w:t>
      </w:r>
      <w:r w:rsidR="009265D1" w:rsidRPr="00521E85">
        <w:rPr>
          <w:noProof/>
          <w:lang w:val="en-GB" w:eastAsia="en-GB"/>
        </w:rPr>
        <w:t xml:space="preserve"> </w:t>
      </w:r>
      <w:r w:rsidR="00A1018C" w:rsidRPr="00521E85">
        <w:rPr>
          <w:noProof/>
          <w:lang w:val="en-GB" w:eastAsia="en-GB"/>
        </w:rPr>
        <w:t>A growing number of</w:t>
      </w:r>
      <w:r w:rsidR="002E0F84" w:rsidRPr="00521E85">
        <w:rPr>
          <w:noProof/>
          <w:lang w:val="en-GB" w:eastAsia="en-GB"/>
        </w:rPr>
        <w:t xml:space="preserve"> countries are putting </w:t>
      </w:r>
      <w:r w:rsidR="002E0F84" w:rsidRPr="00521E85">
        <w:rPr>
          <w:rStyle w:val="Pogrubienie"/>
          <w:noProof/>
          <w:lang w:val="en-GB"/>
        </w:rPr>
        <w:t xml:space="preserve">adaptation </w:t>
      </w:r>
      <w:r w:rsidR="00765155" w:rsidRPr="00521E85">
        <w:rPr>
          <w:rStyle w:val="Pogrubienie"/>
          <w:noProof/>
          <w:lang w:val="en-GB"/>
        </w:rPr>
        <w:t>rules</w:t>
      </w:r>
      <w:r w:rsidR="00307FC0" w:rsidRPr="00521E85">
        <w:rPr>
          <w:noProof/>
          <w:lang w:val="en-GB" w:eastAsia="en-GB"/>
        </w:rPr>
        <w:t xml:space="preserve"> into their national climate laws to give greater legal </w:t>
      </w:r>
      <w:r w:rsidR="00FD7B99" w:rsidRPr="00521E85">
        <w:rPr>
          <w:noProof/>
          <w:lang w:val="en-GB" w:eastAsia="en-GB"/>
        </w:rPr>
        <w:t xml:space="preserve">force </w:t>
      </w:r>
      <w:r w:rsidR="00307FC0" w:rsidRPr="00521E85">
        <w:rPr>
          <w:noProof/>
          <w:lang w:val="en-GB" w:eastAsia="en-GB"/>
        </w:rPr>
        <w:t xml:space="preserve">to </w:t>
      </w:r>
      <w:r w:rsidR="00CA0AF3" w:rsidRPr="00521E85">
        <w:rPr>
          <w:noProof/>
          <w:lang w:val="en-GB" w:eastAsia="en-GB"/>
        </w:rPr>
        <w:t xml:space="preserve">adaptation </w:t>
      </w:r>
      <w:r w:rsidR="00FD7B99" w:rsidRPr="00521E85">
        <w:rPr>
          <w:noProof/>
          <w:lang w:val="en-GB" w:eastAsia="en-GB"/>
        </w:rPr>
        <w:t>action</w:t>
      </w:r>
      <w:r w:rsidR="00CA0AF3" w:rsidRPr="00521E85">
        <w:rPr>
          <w:noProof/>
          <w:lang w:val="en-GB" w:eastAsia="en-GB"/>
        </w:rPr>
        <w:t xml:space="preserve">. </w:t>
      </w:r>
      <w:r w:rsidR="000A45B5" w:rsidRPr="00521E85">
        <w:rPr>
          <w:noProof/>
          <w:lang w:val="en-GB" w:eastAsia="en-GB"/>
        </w:rPr>
        <w:t>13</w:t>
      </w:r>
      <w:r w:rsidR="00B3320D" w:rsidRPr="00521E85">
        <w:rPr>
          <w:noProof/>
          <w:lang w:val="en-GB" w:eastAsia="en-GB"/>
        </w:rPr>
        <w:t> </w:t>
      </w:r>
      <w:r w:rsidR="00392C16" w:rsidRPr="00521E85">
        <w:rPr>
          <w:noProof/>
          <w:lang w:val="en-GB" w:eastAsia="en-GB"/>
        </w:rPr>
        <w:t>Member States give adaptation full legal force this way</w:t>
      </w:r>
      <w:r w:rsidR="00996BAB" w:rsidRPr="00521E85">
        <w:rPr>
          <w:noProof/>
          <w:lang w:val="en-GB" w:eastAsia="en-GB"/>
        </w:rPr>
        <w:t>.</w:t>
      </w:r>
    </w:p>
    <w:p w14:paraId="543E8504" w14:textId="4302AA1A" w:rsidR="00F63763" w:rsidRPr="00521E85" w:rsidRDefault="00F63763" w:rsidP="00F63763">
      <w:pPr>
        <w:rPr>
          <w:noProof/>
          <w:lang w:val="en-GB" w:eastAsia="en-GB"/>
        </w:rPr>
      </w:pPr>
      <w:r w:rsidRPr="00521E85">
        <w:rPr>
          <w:noProof/>
          <w:lang w:val="en-GB" w:eastAsia="en-GB"/>
        </w:rPr>
        <w:t xml:space="preserve">National adaptation </w:t>
      </w:r>
      <w:r w:rsidR="00D91D86" w:rsidRPr="00521E85">
        <w:rPr>
          <w:noProof/>
          <w:lang w:val="en-GB" w:eastAsia="en-GB"/>
        </w:rPr>
        <w:t xml:space="preserve">planning and up-to-date climate risk assessments are a prerequisite for </w:t>
      </w:r>
      <w:r w:rsidR="002E655D" w:rsidRPr="00521E85">
        <w:rPr>
          <w:noProof/>
          <w:lang w:val="en-GB" w:eastAsia="en-GB"/>
        </w:rPr>
        <w:t xml:space="preserve">policy </w:t>
      </w:r>
      <w:r w:rsidR="00D91D86" w:rsidRPr="00521E85">
        <w:rPr>
          <w:noProof/>
          <w:lang w:val="en-GB" w:eastAsia="en-GB"/>
        </w:rPr>
        <w:t xml:space="preserve">implementation. EU law requires the Member States to adopt and implement national adaptation </w:t>
      </w:r>
      <w:r w:rsidRPr="00521E85">
        <w:rPr>
          <w:noProof/>
          <w:lang w:val="en-GB" w:eastAsia="en-GB"/>
        </w:rPr>
        <w:t>strategies and plans</w:t>
      </w:r>
      <w:r w:rsidR="00D91D86" w:rsidRPr="00521E85">
        <w:rPr>
          <w:noProof/>
          <w:lang w:val="en-GB" w:eastAsia="en-GB"/>
        </w:rPr>
        <w:t>.</w:t>
      </w:r>
      <w:r w:rsidR="009265D1" w:rsidRPr="00521E85">
        <w:rPr>
          <w:noProof/>
          <w:lang w:val="en-GB" w:eastAsia="en-GB"/>
        </w:rPr>
        <w:t xml:space="preserve"> </w:t>
      </w:r>
      <w:r w:rsidR="00FD7B99" w:rsidRPr="00521E85">
        <w:rPr>
          <w:noProof/>
          <w:lang w:val="en-GB" w:eastAsia="en-GB"/>
        </w:rPr>
        <w:t xml:space="preserve">Progress </w:t>
      </w:r>
      <w:r w:rsidR="00DC21F3" w:rsidRPr="00521E85">
        <w:rPr>
          <w:noProof/>
          <w:lang w:val="en-GB" w:eastAsia="en-GB"/>
        </w:rPr>
        <w:t xml:space="preserve">has been made on this front. </w:t>
      </w:r>
      <w:r w:rsidRPr="00521E85">
        <w:rPr>
          <w:b/>
          <w:bCs/>
          <w:noProof/>
          <w:lang w:val="en-GB" w:eastAsia="en-GB"/>
        </w:rPr>
        <w:t>In 2025</w:t>
      </w:r>
      <w:r w:rsidR="00DC21F3" w:rsidRPr="00521E85">
        <w:rPr>
          <w:b/>
          <w:bCs/>
          <w:noProof/>
          <w:lang w:val="en-GB" w:eastAsia="en-GB"/>
        </w:rPr>
        <w:t>,</w:t>
      </w:r>
      <w:r w:rsidRPr="00521E85">
        <w:rPr>
          <w:b/>
          <w:bCs/>
          <w:noProof/>
          <w:lang w:val="en-GB" w:eastAsia="en-GB"/>
        </w:rPr>
        <w:t xml:space="preserve"> all EU </w:t>
      </w:r>
      <w:r w:rsidR="000018C2" w:rsidRPr="00521E85">
        <w:rPr>
          <w:b/>
          <w:bCs/>
          <w:noProof/>
          <w:lang w:val="en-GB" w:eastAsia="en-GB"/>
        </w:rPr>
        <w:t>countries</w:t>
      </w:r>
      <w:r w:rsidRPr="00521E85">
        <w:rPr>
          <w:b/>
          <w:bCs/>
          <w:noProof/>
          <w:lang w:val="en-GB" w:eastAsia="en-GB"/>
        </w:rPr>
        <w:t xml:space="preserve"> have an adaptation </w:t>
      </w:r>
      <w:r w:rsidR="009265D1" w:rsidRPr="00521E85">
        <w:rPr>
          <w:b/>
          <w:bCs/>
          <w:noProof/>
          <w:lang w:val="en-GB" w:eastAsia="en-GB"/>
        </w:rPr>
        <w:t xml:space="preserve">strategy or plan </w:t>
      </w:r>
      <w:r w:rsidRPr="00521E85">
        <w:rPr>
          <w:b/>
          <w:bCs/>
          <w:noProof/>
          <w:lang w:val="en-GB" w:eastAsia="en-GB"/>
        </w:rPr>
        <w:t xml:space="preserve">in place </w:t>
      </w:r>
      <w:r w:rsidRPr="00521E85">
        <w:rPr>
          <w:noProof/>
          <w:lang w:val="en-GB" w:eastAsia="en-GB"/>
        </w:rPr>
        <w:t>(</w:t>
      </w:r>
      <w:r w:rsidR="000018C2" w:rsidRPr="00521E85">
        <w:rPr>
          <w:noProof/>
          <w:lang w:val="en-GB" w:eastAsia="en-GB"/>
        </w:rPr>
        <w:t xml:space="preserve">see </w:t>
      </w:r>
      <w:r w:rsidR="00B3320D" w:rsidRPr="00521E85">
        <w:rPr>
          <w:noProof/>
          <w:lang w:val="en-GB"/>
        </w:rPr>
        <w:t>Figure 2</w:t>
      </w:r>
      <w:r w:rsidR="00676814" w:rsidRPr="00521E85">
        <w:rPr>
          <w:noProof/>
          <w:lang w:val="en-GB"/>
        </w:rPr>
        <w:t>2</w:t>
      </w:r>
      <w:r w:rsidRPr="00521E85">
        <w:rPr>
          <w:noProof/>
          <w:lang w:val="en-GB" w:eastAsia="en-GB"/>
        </w:rPr>
        <w:t>).</w:t>
      </w:r>
      <w:r w:rsidRPr="00521E85">
        <w:rPr>
          <w:b/>
          <w:bCs/>
          <w:noProof/>
          <w:lang w:val="en-GB" w:eastAsia="en-GB"/>
        </w:rPr>
        <w:t xml:space="preserve"> </w:t>
      </w:r>
      <w:r w:rsidR="00203049" w:rsidRPr="00521E85">
        <w:rPr>
          <w:noProof/>
          <w:lang w:val="en-GB" w:eastAsia="en-GB"/>
        </w:rPr>
        <w:t>Between</w:t>
      </w:r>
      <w:r w:rsidRPr="00521E85">
        <w:rPr>
          <w:noProof/>
          <w:lang w:val="en-GB" w:eastAsia="en-GB"/>
        </w:rPr>
        <w:t xml:space="preserve"> 2023-2025, 1</w:t>
      </w:r>
      <w:r w:rsidR="00C94C73" w:rsidRPr="00521E85">
        <w:rPr>
          <w:noProof/>
          <w:lang w:val="en-GB" w:eastAsia="en-GB"/>
        </w:rPr>
        <w:t>1</w:t>
      </w:r>
      <w:r w:rsidRPr="00521E85">
        <w:rPr>
          <w:noProof/>
          <w:lang w:val="en-GB" w:eastAsia="en-GB"/>
        </w:rPr>
        <w:t xml:space="preserve"> Member States adopted or updated their strategy or plan.</w:t>
      </w:r>
    </w:p>
    <w:p w14:paraId="14A66EDE" w14:textId="01C30620" w:rsidR="00A42D28" w:rsidRPr="00521E85" w:rsidRDefault="00A42D28" w:rsidP="00A42D28">
      <w:pPr>
        <w:rPr>
          <w:noProof/>
          <w:lang w:val="en-GB" w:eastAsia="en-GB"/>
        </w:rPr>
      </w:pPr>
      <w:r w:rsidRPr="00521E85">
        <w:rPr>
          <w:noProof/>
          <w:lang w:val="en-GB" w:eastAsia="en-GB"/>
        </w:rPr>
        <w:t>EU countries are making progress in developing their</w:t>
      </w:r>
      <w:r w:rsidRPr="00521E85">
        <w:rPr>
          <w:b/>
          <w:bCs/>
          <w:noProof/>
          <w:lang w:val="en-GB" w:eastAsia="en-GB"/>
        </w:rPr>
        <w:t xml:space="preserve"> national climate risk assessments</w:t>
      </w:r>
      <w:r w:rsidRPr="00521E85">
        <w:rPr>
          <w:noProof/>
          <w:lang w:val="en-GB" w:eastAsia="en-GB"/>
        </w:rPr>
        <w:t xml:space="preserve">. They are </w:t>
      </w:r>
      <w:r w:rsidR="00203049" w:rsidRPr="00521E85">
        <w:rPr>
          <w:noProof/>
          <w:lang w:val="en-GB" w:eastAsia="en-GB"/>
        </w:rPr>
        <w:t xml:space="preserve">taking action to generate </w:t>
      </w:r>
      <w:r w:rsidRPr="00521E85">
        <w:rPr>
          <w:noProof/>
          <w:lang w:val="en-GB" w:eastAsia="en-GB"/>
        </w:rPr>
        <w:t xml:space="preserve">and </w:t>
      </w:r>
      <w:r w:rsidR="00203049" w:rsidRPr="00521E85">
        <w:rPr>
          <w:noProof/>
          <w:lang w:val="en-GB" w:eastAsia="en-GB"/>
        </w:rPr>
        <w:t>update</w:t>
      </w:r>
      <w:r w:rsidRPr="00521E85">
        <w:rPr>
          <w:noProof/>
          <w:lang w:val="en-GB" w:eastAsia="en-GB"/>
        </w:rPr>
        <w:t xml:space="preserve"> knowledge about climate-related hazards, vulnerabilities, impacts and risks, strengthening efforts for evidence-based policy making on adaptation. Nearly all Member States </w:t>
      </w:r>
      <w:r w:rsidR="00055947" w:rsidRPr="00521E85">
        <w:rPr>
          <w:noProof/>
          <w:lang w:val="en-GB" w:eastAsia="en-GB"/>
        </w:rPr>
        <w:t xml:space="preserve">tackle </w:t>
      </w:r>
      <w:r w:rsidRPr="00521E85">
        <w:rPr>
          <w:noProof/>
          <w:lang w:val="en-GB" w:eastAsia="en-GB"/>
        </w:rPr>
        <w:t>climate risks in some form, ranging from thematic or sector-specific analyses to multi-risk and multi-sectoral, comprehensive climate risk assessments.</w:t>
      </w:r>
    </w:p>
    <w:p w14:paraId="4FF7E7AE" w14:textId="151841EF" w:rsidR="00A42D28" w:rsidRPr="00521E85" w:rsidRDefault="0078607B" w:rsidP="00A42D28">
      <w:pPr>
        <w:rPr>
          <w:rFonts w:cstheme="minorHAnsi"/>
          <w:noProof/>
          <w:lang w:val="en-GB" w:eastAsia="en-GB"/>
        </w:rPr>
      </w:pPr>
      <w:r w:rsidRPr="00521E85">
        <w:rPr>
          <w:rFonts w:cstheme="minorHAnsi"/>
          <w:noProof/>
          <w:lang w:val="en-GB" w:eastAsia="en-GB"/>
        </w:rPr>
        <w:t>Six</w:t>
      </w:r>
      <w:r w:rsidR="00A42D28" w:rsidRPr="00521E85">
        <w:rPr>
          <w:rFonts w:cstheme="minorHAnsi"/>
          <w:noProof/>
          <w:lang w:val="en-GB" w:eastAsia="en-GB"/>
        </w:rPr>
        <w:t xml:space="preserve"> Member States have reported </w:t>
      </w:r>
      <w:r w:rsidR="00055947" w:rsidRPr="00521E85">
        <w:rPr>
          <w:rFonts w:cstheme="minorHAnsi"/>
          <w:noProof/>
          <w:lang w:val="en-GB" w:eastAsia="en-GB"/>
        </w:rPr>
        <w:t>having</w:t>
      </w:r>
      <w:r w:rsidR="00A42D28" w:rsidRPr="00521E85">
        <w:rPr>
          <w:rFonts w:cstheme="minorHAnsi"/>
          <w:noProof/>
          <w:lang w:val="en-GB" w:eastAsia="en-GB"/>
        </w:rPr>
        <w:t xml:space="preserve"> completed their new or updated national climate risk assessment from 2023</w:t>
      </w:r>
      <w:r w:rsidR="00055947" w:rsidRPr="00521E85">
        <w:rPr>
          <w:rFonts w:cstheme="minorHAnsi"/>
          <w:noProof/>
          <w:lang w:val="en-GB" w:eastAsia="en-GB"/>
        </w:rPr>
        <w:t>-</w:t>
      </w:r>
      <w:r w:rsidR="00A42D28" w:rsidRPr="00521E85">
        <w:rPr>
          <w:rFonts w:cstheme="minorHAnsi"/>
          <w:noProof/>
          <w:lang w:val="en-GB" w:eastAsia="en-GB"/>
        </w:rPr>
        <w:t xml:space="preserve">2025. </w:t>
      </w:r>
      <w:r w:rsidR="00055947" w:rsidRPr="00521E85">
        <w:rPr>
          <w:rFonts w:cstheme="minorHAnsi"/>
          <w:noProof/>
          <w:lang w:val="en-GB" w:eastAsia="en-GB"/>
        </w:rPr>
        <w:t>T</w:t>
      </w:r>
      <w:r w:rsidR="00A42D28" w:rsidRPr="00521E85">
        <w:rPr>
          <w:rFonts w:cstheme="minorHAnsi"/>
          <w:noProof/>
          <w:lang w:val="en-GB" w:eastAsia="en-GB"/>
        </w:rPr>
        <w:t xml:space="preserve">he number of Member States with a comprehensive and national assessment </w:t>
      </w:r>
      <w:r w:rsidR="00FC2748" w:rsidRPr="00521E85">
        <w:rPr>
          <w:rFonts w:cstheme="minorHAnsi"/>
          <w:noProof/>
          <w:lang w:val="en-GB" w:eastAsia="en-GB"/>
        </w:rPr>
        <w:t xml:space="preserve">available </w:t>
      </w:r>
      <w:r w:rsidR="00A42D28" w:rsidRPr="00521E85">
        <w:rPr>
          <w:rFonts w:cstheme="minorHAnsi"/>
          <w:noProof/>
          <w:lang w:val="en-GB" w:eastAsia="en-GB"/>
        </w:rPr>
        <w:t xml:space="preserve">has increased to </w:t>
      </w:r>
      <w:r w:rsidR="003D2EF8" w:rsidRPr="00521E85">
        <w:rPr>
          <w:rFonts w:cstheme="minorHAnsi"/>
          <w:noProof/>
          <w:lang w:val="en-GB" w:eastAsia="en-GB"/>
        </w:rPr>
        <w:t>21</w:t>
      </w:r>
      <w:r w:rsidR="00A42D28" w:rsidRPr="00521E85">
        <w:rPr>
          <w:rFonts w:cstheme="minorHAnsi"/>
          <w:noProof/>
          <w:lang w:val="en-GB" w:eastAsia="en-GB"/>
        </w:rPr>
        <w:t xml:space="preserve">. </w:t>
      </w:r>
      <w:r w:rsidR="00FC2748" w:rsidRPr="00521E85">
        <w:rPr>
          <w:rFonts w:cstheme="minorHAnsi"/>
          <w:noProof/>
          <w:lang w:val="en-GB" w:eastAsia="en-GB"/>
        </w:rPr>
        <w:t>13 Member States report n</w:t>
      </w:r>
      <w:r w:rsidR="00A42D28" w:rsidRPr="00521E85">
        <w:rPr>
          <w:rFonts w:cstheme="minorHAnsi"/>
          <w:noProof/>
          <w:lang w:val="en-GB" w:eastAsia="en-GB"/>
        </w:rPr>
        <w:t xml:space="preserve">ew national, comprehensive assessments </w:t>
      </w:r>
      <w:r w:rsidR="00FC2748" w:rsidRPr="00521E85">
        <w:rPr>
          <w:rFonts w:cstheme="minorHAnsi"/>
          <w:noProof/>
          <w:lang w:val="en-GB" w:eastAsia="en-GB"/>
        </w:rPr>
        <w:t>as</w:t>
      </w:r>
      <w:r w:rsidR="00A42D28" w:rsidRPr="00521E85">
        <w:rPr>
          <w:rFonts w:cstheme="minorHAnsi"/>
          <w:noProof/>
          <w:lang w:val="en-GB" w:eastAsia="en-GB"/>
        </w:rPr>
        <w:t xml:space="preserve"> planned or in progress.</w:t>
      </w:r>
    </w:p>
    <w:p w14:paraId="76FD1C2F" w14:textId="0DC4B28C" w:rsidR="00A42D28" w:rsidRPr="00521E85" w:rsidRDefault="005252A8" w:rsidP="00F63763">
      <w:pPr>
        <w:rPr>
          <w:noProof/>
          <w:lang w:val="en-GB" w:eastAsia="en-GB"/>
        </w:rPr>
      </w:pPr>
      <w:r w:rsidRPr="00521E85">
        <w:rPr>
          <w:noProof/>
          <w:lang w:val="en-GB" w:eastAsia="en-GB"/>
        </w:rPr>
        <w:t>At least one third of</w:t>
      </w:r>
      <w:r w:rsidR="00282215" w:rsidRPr="00521E85">
        <w:rPr>
          <w:noProof/>
          <w:lang w:val="en-GB" w:eastAsia="en-GB"/>
        </w:rPr>
        <w:t xml:space="preserve"> </w:t>
      </w:r>
      <w:r w:rsidRPr="00521E85">
        <w:rPr>
          <w:noProof/>
          <w:lang w:val="en-GB" w:eastAsia="en-GB"/>
        </w:rPr>
        <w:t>Member States</w:t>
      </w:r>
      <w:r w:rsidR="00282215" w:rsidRPr="00521E85">
        <w:rPr>
          <w:noProof/>
          <w:lang w:val="en-GB" w:eastAsia="en-GB"/>
        </w:rPr>
        <w:t xml:space="preserve"> have completed n</w:t>
      </w:r>
      <w:r w:rsidR="00A42D28" w:rsidRPr="00521E85">
        <w:rPr>
          <w:noProof/>
          <w:lang w:val="en-GB" w:eastAsia="en-GB"/>
        </w:rPr>
        <w:t xml:space="preserve">ew </w:t>
      </w:r>
      <w:r w:rsidR="00A42D28" w:rsidRPr="00521E85">
        <w:rPr>
          <w:b/>
          <w:bCs/>
          <w:noProof/>
          <w:lang w:val="en-GB" w:eastAsia="en-GB"/>
        </w:rPr>
        <w:t>thematic or sectoral climate risk assessments</w:t>
      </w:r>
      <w:r w:rsidR="00A42D28" w:rsidRPr="00521E85">
        <w:rPr>
          <w:noProof/>
          <w:lang w:val="en-GB" w:eastAsia="en-GB"/>
        </w:rPr>
        <w:t xml:space="preserve">. </w:t>
      </w:r>
      <w:r w:rsidR="001B13DC" w:rsidRPr="00521E85">
        <w:rPr>
          <w:b/>
          <w:noProof/>
          <w:lang w:val="en-GB" w:eastAsia="en-GB"/>
        </w:rPr>
        <w:t>Most</w:t>
      </w:r>
      <w:r w:rsidR="00A42D28" w:rsidRPr="00521E85">
        <w:rPr>
          <w:b/>
          <w:bCs/>
          <w:noProof/>
          <w:lang w:val="en-GB" w:eastAsia="en-GB"/>
        </w:rPr>
        <w:t xml:space="preserve"> </w:t>
      </w:r>
      <w:r w:rsidRPr="00521E85">
        <w:rPr>
          <w:b/>
          <w:bCs/>
          <w:noProof/>
          <w:lang w:val="en-GB" w:eastAsia="en-GB"/>
        </w:rPr>
        <w:t xml:space="preserve">Member States </w:t>
      </w:r>
      <w:r w:rsidR="00A42D28" w:rsidRPr="00521E85">
        <w:rPr>
          <w:b/>
          <w:bCs/>
          <w:noProof/>
          <w:lang w:val="en-GB" w:eastAsia="en-GB"/>
        </w:rPr>
        <w:t xml:space="preserve">have at least some </w:t>
      </w:r>
      <w:r w:rsidR="00282215" w:rsidRPr="00521E85">
        <w:rPr>
          <w:b/>
          <w:bCs/>
          <w:noProof/>
          <w:lang w:val="en-GB" w:eastAsia="en-GB"/>
        </w:rPr>
        <w:t xml:space="preserve">form </w:t>
      </w:r>
      <w:r w:rsidR="00A42D28" w:rsidRPr="00521E85">
        <w:rPr>
          <w:b/>
          <w:bCs/>
          <w:noProof/>
          <w:lang w:val="en-GB" w:eastAsia="en-GB"/>
        </w:rPr>
        <w:t>of sectoral or thematic climate risk or vulnerability assessment available</w:t>
      </w:r>
      <w:r w:rsidR="00A42D28" w:rsidRPr="00521E85">
        <w:rPr>
          <w:noProof/>
          <w:lang w:val="en-GB" w:eastAsia="en-GB"/>
        </w:rPr>
        <w:t>.</w:t>
      </w:r>
    </w:p>
    <w:p w14:paraId="7D81D3E0" w14:textId="7C003084" w:rsidR="00F63763" w:rsidRPr="00521E85" w:rsidRDefault="00F63763" w:rsidP="00F63763">
      <w:pPr>
        <w:rPr>
          <w:noProof/>
          <w:lang w:val="en-GB" w:eastAsia="en-GB"/>
        </w:rPr>
      </w:pPr>
      <w:r w:rsidRPr="00521E85">
        <w:rPr>
          <w:noProof/>
          <w:lang w:val="en-GB" w:eastAsia="en-GB"/>
        </w:rPr>
        <w:t xml:space="preserve">Even if </w:t>
      </w:r>
      <w:r w:rsidR="00282215" w:rsidRPr="00521E85">
        <w:rPr>
          <w:noProof/>
          <w:lang w:val="en-GB" w:eastAsia="en-GB"/>
        </w:rPr>
        <w:t xml:space="preserve">the level of </w:t>
      </w:r>
      <w:r w:rsidRPr="00521E85">
        <w:rPr>
          <w:noProof/>
          <w:lang w:val="en-GB" w:eastAsia="en-GB"/>
        </w:rPr>
        <w:t xml:space="preserve">policy preparedness of the Member States has steadily </w:t>
      </w:r>
      <w:r w:rsidR="00282215" w:rsidRPr="00521E85">
        <w:rPr>
          <w:noProof/>
          <w:lang w:val="en-GB" w:eastAsia="en-GB"/>
        </w:rPr>
        <w:t xml:space="preserve">risen </w:t>
      </w:r>
      <w:r w:rsidRPr="00521E85">
        <w:rPr>
          <w:noProof/>
          <w:lang w:val="en-GB" w:eastAsia="en-GB"/>
        </w:rPr>
        <w:t xml:space="preserve">at national level, </w:t>
      </w:r>
      <w:r w:rsidRPr="00521E85">
        <w:rPr>
          <w:b/>
          <w:bCs/>
          <w:noProof/>
          <w:lang w:val="en-GB" w:eastAsia="en-GB"/>
        </w:rPr>
        <w:t xml:space="preserve">more coherent policy and </w:t>
      </w:r>
      <w:r w:rsidR="002102E7" w:rsidRPr="00521E85">
        <w:rPr>
          <w:b/>
          <w:bCs/>
          <w:noProof/>
          <w:lang w:val="en-GB" w:eastAsia="en-GB"/>
        </w:rPr>
        <w:t xml:space="preserve">monitoring, reporting and </w:t>
      </w:r>
      <w:r w:rsidRPr="00521E85">
        <w:rPr>
          <w:b/>
          <w:bCs/>
          <w:noProof/>
          <w:lang w:val="en-GB" w:eastAsia="en-GB"/>
        </w:rPr>
        <w:t xml:space="preserve">evaluation frameworks </w:t>
      </w:r>
      <w:r w:rsidR="00404222" w:rsidRPr="00521E85">
        <w:rPr>
          <w:b/>
          <w:bCs/>
          <w:noProof/>
          <w:lang w:val="en-GB" w:eastAsia="en-GB"/>
        </w:rPr>
        <w:t>are</w:t>
      </w:r>
      <w:r w:rsidRPr="00521E85">
        <w:rPr>
          <w:b/>
          <w:bCs/>
          <w:noProof/>
          <w:lang w:val="en-GB" w:eastAsia="en-GB"/>
        </w:rPr>
        <w:t xml:space="preserve"> needed</w:t>
      </w:r>
      <w:r w:rsidRPr="00521E85">
        <w:rPr>
          <w:noProof/>
          <w:lang w:val="en-GB" w:eastAsia="en-GB"/>
        </w:rPr>
        <w:t xml:space="preserve"> </w:t>
      </w:r>
      <w:r w:rsidR="002102E7" w:rsidRPr="00521E85">
        <w:rPr>
          <w:noProof/>
          <w:lang w:val="en-GB" w:eastAsia="en-GB"/>
        </w:rPr>
        <w:t xml:space="preserve">at </w:t>
      </w:r>
      <w:r w:rsidRPr="00521E85">
        <w:rPr>
          <w:noProof/>
          <w:lang w:val="en-GB" w:eastAsia="en-GB"/>
        </w:rPr>
        <w:t xml:space="preserve">all levels. Currently, there is no coherent data available on the implementation of adaptation policies in all </w:t>
      </w:r>
      <w:r w:rsidR="006534F2" w:rsidRPr="00521E85">
        <w:rPr>
          <w:noProof/>
          <w:lang w:val="en-GB" w:eastAsia="en-GB"/>
        </w:rPr>
        <w:t xml:space="preserve">Member </w:t>
      </w:r>
      <w:r w:rsidRPr="00521E85">
        <w:rPr>
          <w:noProof/>
          <w:lang w:val="en-GB" w:eastAsia="en-GB"/>
        </w:rPr>
        <w:t xml:space="preserve">States, but recent </w:t>
      </w:r>
      <w:hyperlink r:id="rId173" w:history="1">
        <w:r w:rsidRPr="00521E85">
          <w:rPr>
            <w:rStyle w:val="Hipercze"/>
            <w:noProof/>
            <w:lang w:val="en-GB" w:eastAsia="en-GB"/>
          </w:rPr>
          <w:t>evaluations</w:t>
        </w:r>
      </w:hyperlink>
      <w:r w:rsidRPr="00521E85">
        <w:rPr>
          <w:noProof/>
          <w:lang w:val="en-GB" w:eastAsia="en-GB"/>
        </w:rPr>
        <w:t xml:space="preserve"> show that implementation and </w:t>
      </w:r>
      <w:r w:rsidR="00833E96" w:rsidRPr="00521E85">
        <w:rPr>
          <w:noProof/>
          <w:lang w:val="en-GB" w:eastAsia="en-GB"/>
        </w:rPr>
        <w:t>methods</w:t>
      </w:r>
      <w:r w:rsidRPr="00521E85">
        <w:rPr>
          <w:noProof/>
          <w:lang w:val="en-GB" w:eastAsia="en-GB"/>
        </w:rPr>
        <w:t xml:space="preserve"> to evaluate adaptation </w:t>
      </w:r>
      <w:r w:rsidR="002102E7" w:rsidRPr="00521E85">
        <w:rPr>
          <w:noProof/>
          <w:lang w:val="en-GB" w:eastAsia="en-GB"/>
        </w:rPr>
        <w:t xml:space="preserve">efficiency and </w:t>
      </w:r>
      <w:r w:rsidRPr="00521E85">
        <w:rPr>
          <w:noProof/>
          <w:lang w:val="en-GB" w:eastAsia="en-GB"/>
        </w:rPr>
        <w:t xml:space="preserve">effectiveness are lagging. </w:t>
      </w:r>
      <w:r w:rsidR="00833E96" w:rsidRPr="00521E85">
        <w:rPr>
          <w:noProof/>
          <w:lang w:val="en-GB" w:eastAsia="en-GB"/>
        </w:rPr>
        <w:t xml:space="preserve">It is crucial to </w:t>
      </w:r>
      <w:r w:rsidR="00833E96" w:rsidRPr="00521E85">
        <w:rPr>
          <w:b/>
          <w:bCs/>
          <w:noProof/>
          <w:lang w:val="en-GB" w:eastAsia="en-GB"/>
        </w:rPr>
        <w:t>m</w:t>
      </w:r>
      <w:r w:rsidRPr="00521E85">
        <w:rPr>
          <w:b/>
          <w:bCs/>
          <w:noProof/>
          <w:lang w:val="en-GB" w:eastAsia="en-GB"/>
        </w:rPr>
        <w:t>ainstream adaptation into sectoral policy</w:t>
      </w:r>
      <w:r w:rsidR="00A84825" w:rsidRPr="00521E85">
        <w:rPr>
          <w:b/>
          <w:bCs/>
          <w:noProof/>
          <w:lang w:val="en-GB" w:eastAsia="en-GB"/>
        </w:rPr>
        <w:t>.</w:t>
      </w:r>
      <w:r w:rsidRPr="00521E85">
        <w:rPr>
          <w:b/>
          <w:bCs/>
          <w:noProof/>
          <w:lang w:val="en-GB" w:eastAsia="en-GB"/>
        </w:rPr>
        <w:t xml:space="preserve"> </w:t>
      </w:r>
      <w:r w:rsidR="00A84825" w:rsidRPr="00521E85">
        <w:rPr>
          <w:noProof/>
          <w:lang w:val="en-GB" w:eastAsia="en-GB"/>
        </w:rPr>
        <w:t>D</w:t>
      </w:r>
      <w:r w:rsidRPr="00521E85">
        <w:rPr>
          <w:noProof/>
          <w:lang w:val="en-GB" w:eastAsia="en-GB"/>
        </w:rPr>
        <w:t xml:space="preserve">espite the growing trend of sectoral and thematic adaptation policies at national level, more </w:t>
      </w:r>
      <w:r w:rsidR="00A84825" w:rsidRPr="00521E85">
        <w:rPr>
          <w:noProof/>
          <w:lang w:val="en-GB" w:eastAsia="en-GB"/>
        </w:rPr>
        <w:t xml:space="preserve">action is </w:t>
      </w:r>
      <w:r w:rsidR="002102E7" w:rsidRPr="00521E85">
        <w:rPr>
          <w:noProof/>
          <w:lang w:val="en-GB" w:eastAsia="en-GB"/>
        </w:rPr>
        <w:t>need</w:t>
      </w:r>
      <w:r w:rsidR="00A84825" w:rsidRPr="00521E85">
        <w:rPr>
          <w:noProof/>
          <w:lang w:val="en-GB" w:eastAsia="en-GB"/>
        </w:rPr>
        <w:t>ed</w:t>
      </w:r>
      <w:r w:rsidR="002102E7" w:rsidRPr="00521E85">
        <w:rPr>
          <w:noProof/>
          <w:lang w:val="en-GB" w:eastAsia="en-GB"/>
        </w:rPr>
        <w:t xml:space="preserve"> </w:t>
      </w:r>
      <w:r w:rsidRPr="00521E85">
        <w:rPr>
          <w:noProof/>
          <w:lang w:val="en-GB" w:eastAsia="en-GB"/>
        </w:rPr>
        <w:t xml:space="preserve">on sectoral </w:t>
      </w:r>
      <w:r w:rsidR="00A84825" w:rsidRPr="00521E85">
        <w:rPr>
          <w:noProof/>
          <w:lang w:val="en-GB" w:eastAsia="en-GB"/>
        </w:rPr>
        <w:t>policies</w:t>
      </w:r>
      <w:r w:rsidRPr="00521E85">
        <w:rPr>
          <w:noProof/>
          <w:lang w:val="en-GB" w:eastAsia="en-GB"/>
        </w:rPr>
        <w:t>, e.g. in the health sector.</w:t>
      </w:r>
    </w:p>
    <w:p w14:paraId="1133F2A9" w14:textId="23C5DFA8" w:rsidR="00382F0D" w:rsidRPr="00521E85" w:rsidRDefault="00037967" w:rsidP="00382F0D">
      <w:pPr>
        <w:rPr>
          <w:noProof/>
          <w:lang w:val="en-GB" w:eastAsia="en-GB"/>
        </w:rPr>
      </w:pPr>
      <w:r w:rsidRPr="00521E85">
        <w:rPr>
          <w:noProof/>
          <w:lang w:val="en-GB" w:eastAsia="en-GB"/>
        </w:rPr>
        <w:t>National</w:t>
      </w:r>
      <w:r w:rsidR="00465F46" w:rsidRPr="00521E85">
        <w:rPr>
          <w:noProof/>
          <w:lang w:val="en-GB" w:eastAsia="en-GB"/>
        </w:rPr>
        <w:t>, regional</w:t>
      </w:r>
      <w:r w:rsidR="00382F0D" w:rsidRPr="00521E85">
        <w:rPr>
          <w:noProof/>
          <w:lang w:val="en-GB" w:eastAsia="en-GB"/>
        </w:rPr>
        <w:t xml:space="preserve"> </w:t>
      </w:r>
      <w:r w:rsidR="00465F46" w:rsidRPr="00521E85">
        <w:rPr>
          <w:noProof/>
          <w:lang w:val="en-GB" w:eastAsia="en-GB"/>
        </w:rPr>
        <w:t>and local</w:t>
      </w:r>
      <w:r w:rsidR="00382F0D" w:rsidRPr="00521E85">
        <w:rPr>
          <w:noProof/>
          <w:lang w:val="en-GB" w:eastAsia="en-GB"/>
        </w:rPr>
        <w:t xml:space="preserve"> governments are increasingly incorporating justice into their adaptation policymaking and planning. Similarly, at </w:t>
      </w:r>
      <w:r w:rsidR="00947613" w:rsidRPr="00521E85">
        <w:rPr>
          <w:noProof/>
          <w:lang w:val="en-GB" w:eastAsia="en-GB"/>
        </w:rPr>
        <w:t>regional and local</w:t>
      </w:r>
      <w:r w:rsidR="00382F0D" w:rsidRPr="00521E85">
        <w:rPr>
          <w:noProof/>
          <w:lang w:val="en-GB" w:eastAsia="en-GB"/>
        </w:rPr>
        <w:t xml:space="preserve"> level, justice has increasingly been taken into consideration in urban adaptation planning. With many examples around Europe, participatory processes are being used to inform policy. Nevertheless, inclusion of vulnerable groups and justice still need attention (</w:t>
      </w:r>
      <w:r w:rsidR="00382F0D" w:rsidRPr="00521E85">
        <w:rPr>
          <w:rFonts w:cstheme="minorHAnsi"/>
          <w:noProof/>
          <w:lang w:val="en-GB"/>
        </w:rPr>
        <w:t>see Chapter 11 of the accompanying staff working document for further details)</w:t>
      </w:r>
      <w:r w:rsidR="00382F0D" w:rsidRPr="00521E85">
        <w:rPr>
          <w:rFonts w:cstheme="minorHAnsi"/>
          <w:noProof/>
          <w:lang w:val="en-GB" w:eastAsia="en-GB"/>
        </w:rPr>
        <w:t>.</w:t>
      </w:r>
    </w:p>
    <w:p w14:paraId="607F435C" w14:textId="05CCFB76" w:rsidR="00AC7169" w:rsidRPr="00521E85" w:rsidRDefault="00382F0D" w:rsidP="00382F0D">
      <w:pPr>
        <w:rPr>
          <w:noProof/>
          <w:lang w:val="en-GB" w:eastAsia="en-GB"/>
        </w:rPr>
      </w:pPr>
      <w:r w:rsidRPr="00521E85">
        <w:rPr>
          <w:noProof/>
          <w:lang w:val="en-GB" w:eastAsia="en-GB"/>
        </w:rPr>
        <w:t xml:space="preserve">The development described above is aligned with the Commission recommendations and the responses given to them by the Member States. </w:t>
      </w:r>
      <w:r w:rsidRPr="00521E85">
        <w:rPr>
          <w:rFonts w:cstheme="minorHAnsi"/>
          <w:noProof/>
          <w:lang w:val="en-GB"/>
        </w:rPr>
        <w:t xml:space="preserve">In its assessment, In </w:t>
      </w:r>
      <w:r w:rsidRPr="00521E85">
        <w:rPr>
          <w:rFonts w:cstheme="minorHAnsi"/>
          <w:noProof/>
          <w:lang w:val="en-GB"/>
        </w:rPr>
        <w:lastRenderedPageBreak/>
        <w:t xml:space="preserve">September 2023, the Commission found that Member States’ measures were often in need for improvements to become more consistent with the EU’s and the international agreements’ objectives to ensure continuous progress in enhancing adaptive capacity, strengthening resilience and reducing vulnerability to climate change. Following the </w:t>
      </w:r>
      <w:hyperlink r:id="rId174" w:history="1">
        <w:r w:rsidRPr="00521E85">
          <w:rPr>
            <w:rStyle w:val="Hipercze"/>
            <w:rFonts w:cstheme="minorHAnsi"/>
            <w:noProof/>
            <w:lang w:val="en-GB"/>
          </w:rPr>
          <w:t>assessment</w:t>
        </w:r>
      </w:hyperlink>
      <w:r w:rsidRPr="00521E85">
        <w:rPr>
          <w:rFonts w:cstheme="minorHAnsi"/>
          <w:noProof/>
          <w:lang w:val="en-GB"/>
        </w:rPr>
        <w:t>, the Commission issued tailored recommendations to 26 Member States, addressing a broad range of aspects across the policy cycle (see Chapter 11 of the accompanying staff working document for further details).</w:t>
      </w:r>
    </w:p>
    <w:tbl>
      <w:tblPr>
        <w:tblStyle w:val="Tabela-Siatka"/>
        <w:tblW w:w="0" w:type="auto"/>
        <w:tblLook w:val="04A0" w:firstRow="1" w:lastRow="0" w:firstColumn="1" w:lastColumn="0" w:noHBand="0" w:noVBand="1"/>
      </w:tblPr>
      <w:tblGrid>
        <w:gridCol w:w="726"/>
        <w:gridCol w:w="8300"/>
      </w:tblGrid>
      <w:tr w:rsidR="00110F93" w:rsidRPr="00521E85" w14:paraId="278A3DA7" w14:textId="77777777">
        <w:tc>
          <w:tcPr>
            <w:tcW w:w="726" w:type="dxa"/>
            <w:vAlign w:val="center"/>
          </w:tcPr>
          <w:p w14:paraId="558DED87" w14:textId="77777777" w:rsidR="00110F93" w:rsidRPr="00521E85" w:rsidRDefault="00110F93">
            <w:pPr>
              <w:rPr>
                <w:rFonts w:cstheme="minorHAnsi"/>
                <w:iCs/>
                <w:noProof/>
                <w:lang w:val="en-GB" w:eastAsia="en-GB"/>
              </w:rPr>
            </w:pPr>
            <w:r w:rsidRPr="00521E85">
              <w:rPr>
                <w:rFonts w:cstheme="minorHAnsi"/>
                <w:iCs/>
                <w:noProof/>
                <w:lang w:val="en-GB" w:eastAsia="en-GB"/>
              </w:rPr>
              <w:drawing>
                <wp:inline distT="0" distB="0" distL="0" distR="0" wp14:anchorId="7D6BFFEA" wp14:editId="3345A274">
                  <wp:extent cx="319178" cy="319178"/>
                  <wp:effectExtent l="0" t="0" r="5080" b="5080"/>
                  <wp:docPr id="1587131453" name="Graphic 27"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58423" name="Graphic 1439358423" descr="Magnifying glass with solid fill"/>
                          <pic:cNvPicPr/>
                        </pic:nvPicPr>
                        <pic:blipFill>
                          <a:blip r:embed="rId134">
                            <a:extLst>
                              <a:ext uri="{96DAC541-7B7A-43D3-8B79-37D633B846F1}">
                                <asvg:svgBlip xmlns:asvg="http://schemas.microsoft.com/office/drawing/2016/SVG/main" r:embed="rId135"/>
                              </a:ext>
                            </a:extLst>
                          </a:blip>
                          <a:stretch>
                            <a:fillRect/>
                          </a:stretch>
                        </pic:blipFill>
                        <pic:spPr>
                          <a:xfrm>
                            <a:off x="0" y="0"/>
                            <a:ext cx="322191" cy="322191"/>
                          </a:xfrm>
                          <a:prstGeom prst="rect">
                            <a:avLst/>
                          </a:prstGeom>
                        </pic:spPr>
                      </pic:pic>
                    </a:graphicData>
                  </a:graphic>
                </wp:inline>
              </w:drawing>
            </w:r>
          </w:p>
        </w:tc>
        <w:tc>
          <w:tcPr>
            <w:tcW w:w="8562" w:type="dxa"/>
            <w:shd w:val="clear" w:color="auto" w:fill="E3F0FA"/>
            <w:vAlign w:val="center"/>
          </w:tcPr>
          <w:p w14:paraId="40DE3453" w14:textId="3E868AF2" w:rsidR="00110F93" w:rsidRPr="00521E85" w:rsidRDefault="00110F93">
            <w:pPr>
              <w:spacing w:before="120" w:after="120"/>
              <w:rPr>
                <w:rFonts w:cstheme="minorHAnsi"/>
                <w:iCs/>
                <w:noProof/>
                <w:lang w:val="en-GB" w:eastAsia="en-GB"/>
              </w:rPr>
            </w:pPr>
            <w:r w:rsidRPr="00521E85">
              <w:rPr>
                <w:rFonts w:cstheme="minorHAnsi"/>
                <w:iCs/>
                <w:noProof/>
                <w:lang w:val="en-GB" w:eastAsia="en-GB"/>
              </w:rPr>
              <w:t xml:space="preserve">You can find more information about </w:t>
            </w:r>
            <w:r w:rsidR="002102E7" w:rsidRPr="00521E85">
              <w:rPr>
                <w:rFonts w:cstheme="minorHAnsi"/>
                <w:iCs/>
                <w:noProof/>
                <w:lang w:val="en-GB" w:eastAsia="en-GB"/>
              </w:rPr>
              <w:t xml:space="preserve">climate resilience and </w:t>
            </w:r>
            <w:r w:rsidRPr="00521E85">
              <w:rPr>
                <w:rFonts w:cstheme="minorHAnsi"/>
                <w:iCs/>
                <w:noProof/>
                <w:lang w:val="en-GB" w:eastAsia="en-GB"/>
              </w:rPr>
              <w:t xml:space="preserve">adaptation including country profiles, case studies, guidance, data and publications on </w:t>
            </w:r>
            <w:hyperlink r:id="rId175" w:history="1">
              <w:r w:rsidRPr="00521E85">
                <w:rPr>
                  <w:rStyle w:val="Hipercze"/>
                  <w:rFonts w:cstheme="minorHAnsi"/>
                  <w:iCs/>
                  <w:noProof/>
                  <w:lang w:val="en-GB" w:eastAsia="en-GB"/>
                </w:rPr>
                <w:t>Climate-ADAPT portal</w:t>
              </w:r>
            </w:hyperlink>
            <w:r w:rsidRPr="00521E85">
              <w:rPr>
                <w:rFonts w:cstheme="minorHAnsi"/>
                <w:iCs/>
                <w:noProof/>
                <w:lang w:val="en-GB" w:eastAsia="en-GB"/>
              </w:rPr>
              <w:t>.</w:t>
            </w:r>
          </w:p>
        </w:tc>
      </w:tr>
    </w:tbl>
    <w:p w14:paraId="7DE7FE7B" w14:textId="0D46F5DC" w:rsidR="00414AE0" w:rsidRPr="00521E85" w:rsidRDefault="00414AE0" w:rsidP="00414AE0">
      <w:pPr>
        <w:pStyle w:val="Legenda"/>
        <w:rPr>
          <w:noProof/>
          <w:lang w:val="en-GB"/>
        </w:rPr>
      </w:pPr>
      <w:bookmarkStart w:id="81" w:name="_Ref210931667"/>
      <w:r w:rsidRPr="00521E85">
        <w:rPr>
          <w:noProof/>
          <w:lang w:val="en-GB"/>
        </w:rPr>
        <w:t xml:space="preserve">Figure </w:t>
      </w:r>
      <w:bookmarkEnd w:id="81"/>
      <w:r w:rsidR="00893948" w:rsidRPr="00521E85">
        <w:rPr>
          <w:noProof/>
          <w:lang w:val="en-GB"/>
        </w:rPr>
        <w:t>22</w:t>
      </w:r>
      <w:r w:rsidRPr="00521E85">
        <w:rPr>
          <w:noProof/>
          <w:lang w:val="en-GB"/>
        </w:rPr>
        <w:t>: Adaptation strategies, plans and climate laws with adaptation provisions rules in the EU</w:t>
      </w:r>
    </w:p>
    <w:tbl>
      <w:tblPr>
        <w:tblStyle w:val="Tabela-Siatka"/>
        <w:tblW w:w="8970" w:type="dxa"/>
        <w:tblLook w:val="04A0" w:firstRow="1" w:lastRow="0" w:firstColumn="1" w:lastColumn="0" w:noHBand="0" w:noVBand="1"/>
      </w:tblPr>
      <w:tblGrid>
        <w:gridCol w:w="947"/>
        <w:gridCol w:w="441"/>
        <w:gridCol w:w="1785"/>
        <w:gridCol w:w="413"/>
        <w:gridCol w:w="2190"/>
        <w:gridCol w:w="445"/>
        <w:gridCol w:w="2749"/>
      </w:tblGrid>
      <w:tr w:rsidR="00757FF5" w:rsidRPr="00521E85" w14:paraId="478473B1" w14:textId="77777777" w:rsidTr="005222CB">
        <w:trPr>
          <w:trHeight w:val="8206"/>
        </w:trPr>
        <w:tc>
          <w:tcPr>
            <w:tcW w:w="8970" w:type="dxa"/>
            <w:gridSpan w:val="7"/>
            <w:vAlign w:val="center"/>
          </w:tcPr>
          <w:p w14:paraId="7F2EF546" w14:textId="7DDE0019" w:rsidR="00757FF5" w:rsidRPr="00521E85" w:rsidRDefault="00677818" w:rsidP="00671721">
            <w:pPr>
              <w:rPr>
                <w:noProof/>
                <w:lang w:val="en-GB" w:eastAsia="en-GB"/>
              </w:rPr>
            </w:pPr>
            <w:r w:rsidRPr="00521E85">
              <w:rPr>
                <w:noProof/>
                <w:lang w:val="en-GB" w:eastAsia="en-GB"/>
              </w:rPr>
              <w:drawing>
                <wp:anchor distT="0" distB="0" distL="114300" distR="114300" simplePos="0" relativeHeight="251658244" behindDoc="0" locked="0" layoutInCell="1" allowOverlap="1" wp14:anchorId="48B6C25B" wp14:editId="60239679">
                  <wp:simplePos x="0" y="0"/>
                  <wp:positionH relativeFrom="column">
                    <wp:posOffset>4445</wp:posOffset>
                  </wp:positionH>
                  <wp:positionV relativeFrom="paragraph">
                    <wp:posOffset>-5583555</wp:posOffset>
                  </wp:positionV>
                  <wp:extent cx="5237480" cy="4669155"/>
                  <wp:effectExtent l="0" t="0" r="1270" b="0"/>
                  <wp:wrapTopAndBottom/>
                  <wp:docPr id="114509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968" name="Picture 6"/>
                          <pic:cNvPicPr/>
                        </pic:nvPicPr>
                        <pic:blipFill>
                          <a:blip r:embed="rId176">
                            <a:extLst>
                              <a:ext uri="{28A0092B-C50C-407E-A947-70E740481C1C}">
                                <a14:useLocalDpi xmlns:a14="http://schemas.microsoft.com/office/drawing/2010/main" val="0"/>
                              </a:ext>
                            </a:extLst>
                          </a:blip>
                          <a:srcRect t="4999" b="4999"/>
                          <a:stretch>
                            <a:fillRect/>
                          </a:stretch>
                        </pic:blipFill>
                        <pic:spPr bwMode="auto">
                          <a:xfrm>
                            <a:off x="0" y="0"/>
                            <a:ext cx="5237480" cy="466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44F32" w:rsidRPr="00521E85" w14:paraId="0F120FE8" w14:textId="77777777" w:rsidTr="005222CB">
        <w:trPr>
          <w:trHeight w:val="476"/>
        </w:trPr>
        <w:tc>
          <w:tcPr>
            <w:tcW w:w="947" w:type="dxa"/>
            <w:vAlign w:val="center"/>
          </w:tcPr>
          <w:p w14:paraId="5C825EE7" w14:textId="0A253F16" w:rsidR="0053588F" w:rsidRPr="00521E85" w:rsidRDefault="0053588F" w:rsidP="00671721">
            <w:pPr>
              <w:rPr>
                <w:noProof/>
                <w:sz w:val="18"/>
                <w:szCs w:val="18"/>
                <w:lang w:val="en-GB" w:eastAsia="en-GB"/>
              </w:rPr>
            </w:pPr>
            <w:r w:rsidRPr="00521E85">
              <w:rPr>
                <w:noProof/>
                <w:sz w:val="18"/>
                <w:szCs w:val="18"/>
                <w:lang w:val="en-GB" w:eastAsia="en-GB"/>
              </w:rPr>
              <w:t>Legend:</w:t>
            </w:r>
          </w:p>
        </w:tc>
        <w:tc>
          <w:tcPr>
            <w:tcW w:w="441" w:type="dxa"/>
            <w:vAlign w:val="center"/>
          </w:tcPr>
          <w:p w14:paraId="6ADC2484" w14:textId="35D36B8B" w:rsidR="0053588F" w:rsidRPr="00521E85" w:rsidRDefault="00C44F32" w:rsidP="00671721">
            <w:pPr>
              <w:jc w:val="center"/>
              <w:rPr>
                <w:noProof/>
                <w:sz w:val="18"/>
                <w:szCs w:val="18"/>
                <w:lang w:val="en-GB" w:eastAsia="en-GB"/>
              </w:rPr>
            </w:pPr>
            <w:r w:rsidRPr="00521E85">
              <w:rPr>
                <w:noProof/>
                <w:sz w:val="18"/>
                <w:szCs w:val="18"/>
                <w:lang w:val="en-GB" w:eastAsia="en-GB"/>
              </w:rPr>
              <mc:AlternateContent>
                <mc:Choice Requires="wps">
                  <w:drawing>
                    <wp:inline distT="0" distB="0" distL="0" distR="0" wp14:anchorId="0AD1737D" wp14:editId="26DD6D41">
                      <wp:extent cx="89065" cy="89065"/>
                      <wp:effectExtent l="0" t="0" r="6350" b="6350"/>
                      <wp:docPr id="1198935324" name="Oval 5"/>
                      <wp:cNvGraphicFramePr/>
                      <a:graphic xmlns:a="http://schemas.openxmlformats.org/drawingml/2006/main">
                        <a:graphicData uri="http://schemas.microsoft.com/office/word/2010/wordprocessingShape">
                          <wps:wsp>
                            <wps:cNvSpPr/>
                            <wps:spPr>
                              <a:xfrm>
                                <a:off x="0" y="0"/>
                                <a:ext cx="89065" cy="89065"/>
                              </a:xfrm>
                              <a:prstGeom prst="ellipse">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xmlns:c="http://schemas.openxmlformats.org/drawingml/2006/chart" xmlns:a16="http://schemas.microsoft.com/office/drawing/2014/main">
                  <w:pict>
                    <v:oval id="Oval 5" style="width:7pt;height:7pt;visibility:visible;mso-wrap-style:square;mso-left-percent:-10001;mso-top-percent:-10001;mso-position-horizontal:absolute;mso-position-horizontal-relative:char;mso-position-vertical:absolute;mso-position-vertical-relative:line;mso-left-percent:-10001;mso-top-percent:-10001;v-text-anchor:middle" o:spid="_x0000_s1026" fillcolor="#0046ff [320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" w14:anchorId="1B2BECDD">
                      <v:stroke joinstyle="miter"/>
                      <w10:anchorlock/>
                    </v:oval>
                  </w:pict>
                </mc:Fallback>
              </mc:AlternateContent>
            </w:r>
          </w:p>
        </w:tc>
        <w:tc>
          <w:tcPr>
            <w:tcW w:w="1785" w:type="dxa"/>
            <w:vAlign w:val="center"/>
          </w:tcPr>
          <w:p w14:paraId="107FADF2" w14:textId="39A15EC6" w:rsidR="0053588F" w:rsidRPr="00521E85" w:rsidRDefault="0053588F" w:rsidP="00671721">
            <w:pPr>
              <w:rPr>
                <w:noProof/>
                <w:sz w:val="18"/>
                <w:szCs w:val="18"/>
                <w:lang w:val="en-GB" w:eastAsia="en-GB"/>
              </w:rPr>
            </w:pPr>
            <w:r w:rsidRPr="00521E85">
              <w:rPr>
                <w:noProof/>
                <w:sz w:val="18"/>
                <w:szCs w:val="18"/>
                <w:lang w:val="en-GB" w:eastAsia="en-GB"/>
              </w:rPr>
              <w:t>National adaptation strategy</w:t>
            </w:r>
          </w:p>
        </w:tc>
        <w:tc>
          <w:tcPr>
            <w:tcW w:w="413" w:type="dxa"/>
            <w:vAlign w:val="center"/>
          </w:tcPr>
          <w:p w14:paraId="49BB25CF" w14:textId="4C97FB48" w:rsidR="0053588F" w:rsidRPr="00521E85" w:rsidRDefault="0053588F" w:rsidP="00671721">
            <w:pPr>
              <w:jc w:val="center"/>
              <w:rPr>
                <w:noProof/>
                <w:sz w:val="18"/>
                <w:szCs w:val="18"/>
                <w:lang w:val="en-GB" w:eastAsia="en-GB"/>
              </w:rPr>
            </w:pPr>
            <w:r w:rsidRPr="00521E85">
              <w:rPr>
                <w:noProof/>
                <w:sz w:val="18"/>
                <w:szCs w:val="18"/>
                <w:lang w:val="en-GB" w:eastAsia="en-GB"/>
              </w:rPr>
              <mc:AlternateContent>
                <mc:Choice Requires="wps">
                  <w:drawing>
                    <wp:inline distT="0" distB="0" distL="0" distR="0" wp14:anchorId="0C3FC041" wp14:editId="6A9F1179">
                      <wp:extent cx="89065" cy="89065"/>
                      <wp:effectExtent l="0" t="0" r="6350" b="6350"/>
                      <wp:docPr id="1134720084" name="Oval 5"/>
                      <wp:cNvGraphicFramePr/>
                      <a:graphic xmlns:a="http://schemas.openxmlformats.org/drawingml/2006/main">
                        <a:graphicData uri="http://schemas.microsoft.com/office/word/2010/wordprocessingShape">
                          <wps:wsp>
                            <wps:cNvSpPr/>
                            <wps:spPr>
                              <a:xfrm>
                                <a:off x="0" y="0"/>
                                <a:ext cx="89065" cy="89065"/>
                              </a:xfrm>
                              <a:prstGeom prst="ellipse">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xmlns:c="http://schemas.openxmlformats.org/drawingml/2006/chart" xmlns:a16="http://schemas.microsoft.com/office/drawing/2014/main">
                  <w:pict>
                    <v:oval id="Oval 5" style="width:7pt;height:7pt;visibility:visible;mso-wrap-style:square;mso-left-percent:-10001;mso-top-percent:-10001;mso-position-horizontal:absolute;mso-position-horizontal-relative:char;mso-position-vertical:absolute;mso-position-vertical-relative:line;mso-left-percent:-10001;mso-top-percent:-10001;v-text-anchor:middle" o:spid="_x0000_s1026" fillcolor="#d5ef49 [3209]"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" w14:anchorId="7F204131">
                      <v:stroke joinstyle="miter"/>
                      <w10:anchorlock/>
                    </v:oval>
                  </w:pict>
                </mc:Fallback>
              </mc:AlternateContent>
            </w:r>
          </w:p>
        </w:tc>
        <w:tc>
          <w:tcPr>
            <w:tcW w:w="2190" w:type="dxa"/>
            <w:vAlign w:val="center"/>
          </w:tcPr>
          <w:p w14:paraId="0D40D138" w14:textId="7D8FCA00" w:rsidR="0053588F" w:rsidRPr="00521E85" w:rsidRDefault="0053588F" w:rsidP="00671721">
            <w:pPr>
              <w:rPr>
                <w:noProof/>
                <w:sz w:val="18"/>
                <w:szCs w:val="18"/>
                <w:lang w:val="en-GB" w:eastAsia="en-GB"/>
              </w:rPr>
            </w:pPr>
            <w:r w:rsidRPr="00521E85">
              <w:rPr>
                <w:noProof/>
                <w:sz w:val="18"/>
                <w:szCs w:val="18"/>
                <w:lang w:val="en-GB" w:eastAsia="en-GB"/>
              </w:rPr>
              <w:t>National adaptation plan</w:t>
            </w:r>
          </w:p>
        </w:tc>
        <w:tc>
          <w:tcPr>
            <w:tcW w:w="433" w:type="dxa"/>
            <w:vAlign w:val="center"/>
          </w:tcPr>
          <w:p w14:paraId="039B2717" w14:textId="37C8DA95" w:rsidR="0053588F" w:rsidRPr="00521E85" w:rsidRDefault="0053588F" w:rsidP="00671721">
            <w:pPr>
              <w:ind w:left="221" w:hanging="142"/>
              <w:jc w:val="center"/>
              <w:rPr>
                <w:noProof/>
                <w:sz w:val="18"/>
                <w:szCs w:val="18"/>
                <w:lang w:val="en-GB" w:eastAsia="en-GB"/>
              </w:rPr>
            </w:pPr>
            <w:r w:rsidRPr="00521E85">
              <w:rPr>
                <w:noProof/>
                <w:sz w:val="18"/>
                <w:szCs w:val="18"/>
                <w:lang w:val="en-GB" w:eastAsia="en-GB"/>
              </w:rPr>
              <mc:AlternateContent>
                <mc:Choice Requires="wps">
                  <w:drawing>
                    <wp:inline distT="0" distB="0" distL="0" distR="0" wp14:anchorId="7F71B29C" wp14:editId="418AF349">
                      <wp:extent cx="89065" cy="89065"/>
                      <wp:effectExtent l="0" t="0" r="6350" b="6350"/>
                      <wp:docPr id="917795555" name="Oval 5"/>
                      <wp:cNvGraphicFramePr/>
                      <a:graphic xmlns:a="http://schemas.openxmlformats.org/drawingml/2006/main">
                        <a:graphicData uri="http://schemas.microsoft.com/office/word/2010/wordprocessingShape">
                          <wps:wsp>
                            <wps:cNvSpPr/>
                            <wps:spPr>
                              <a:xfrm>
                                <a:off x="0" y="0"/>
                                <a:ext cx="89065" cy="89065"/>
                              </a:xfrm>
                              <a:prstGeom prst="ellipse">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xmlns:c="http://schemas.openxmlformats.org/drawingml/2006/chart" xmlns:a16="http://schemas.microsoft.com/office/drawing/2014/main">
                  <w:pict>
                    <v:oval id="Oval 5" style="width:7pt;height:7pt;visibility:visible;mso-wrap-style:square;mso-left-percent:-10001;mso-top-percent:-10001;mso-position-horizontal:absolute;mso-position-horizontal-relative:char;mso-position-vertical:absolute;mso-position-vertical-relative:line;mso-left-percent:-10001;mso-top-percent:-10001;v-text-anchor:middle" o:spid="_x0000_s1026" fillcolor="#fc3d5e [3207]"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" w14:anchorId="251F6941">
                      <v:stroke joinstyle="miter"/>
                      <w10:anchorlock/>
                    </v:oval>
                  </w:pict>
                </mc:Fallback>
              </mc:AlternateContent>
            </w:r>
          </w:p>
        </w:tc>
        <w:tc>
          <w:tcPr>
            <w:tcW w:w="2758" w:type="dxa"/>
            <w:vAlign w:val="center"/>
          </w:tcPr>
          <w:p w14:paraId="3F57317B" w14:textId="54C0635D" w:rsidR="0053588F" w:rsidRPr="00521E85" w:rsidRDefault="0053588F" w:rsidP="00671721">
            <w:pPr>
              <w:ind w:left="80"/>
              <w:rPr>
                <w:noProof/>
                <w:sz w:val="18"/>
                <w:szCs w:val="18"/>
                <w:lang w:val="en-GB" w:eastAsia="en-GB"/>
              </w:rPr>
            </w:pPr>
            <w:r w:rsidRPr="00521E85">
              <w:rPr>
                <w:noProof/>
                <w:sz w:val="18"/>
                <w:szCs w:val="18"/>
                <w:lang w:val="en-GB" w:eastAsia="en-GB"/>
              </w:rPr>
              <w:t xml:space="preserve">National </w:t>
            </w:r>
            <w:r w:rsidR="003E1EC7" w:rsidRPr="00521E85">
              <w:rPr>
                <w:noProof/>
                <w:sz w:val="18"/>
                <w:szCs w:val="18"/>
                <w:lang w:val="en-GB" w:eastAsia="en-GB"/>
              </w:rPr>
              <w:t xml:space="preserve">or federal </w:t>
            </w:r>
            <w:r w:rsidRPr="00521E85">
              <w:rPr>
                <w:noProof/>
                <w:sz w:val="18"/>
                <w:szCs w:val="18"/>
                <w:lang w:val="en-GB" w:eastAsia="en-GB"/>
              </w:rPr>
              <w:t>climate law with adaptation rules</w:t>
            </w:r>
          </w:p>
        </w:tc>
      </w:tr>
    </w:tbl>
    <w:p w14:paraId="157A6898" w14:textId="0F0D0F60" w:rsidR="00743613" w:rsidRPr="00521E85" w:rsidRDefault="00743613" w:rsidP="00743613">
      <w:pPr>
        <w:pStyle w:val="Nagwek2"/>
        <w:rPr>
          <w:noProof/>
          <w:lang w:val="en-GB" w:eastAsia="en-GB"/>
        </w:rPr>
      </w:pPr>
      <w:bookmarkStart w:id="82" w:name="_Toc210930230"/>
      <w:bookmarkStart w:id="83" w:name="_Toc212531323"/>
      <w:r w:rsidRPr="00521E85">
        <w:rPr>
          <w:noProof/>
          <w:lang w:val="en-GB" w:eastAsia="en-GB"/>
        </w:rPr>
        <w:lastRenderedPageBreak/>
        <w:t>Regional and local action</w:t>
      </w:r>
      <w:r w:rsidR="00D27BBC" w:rsidRPr="00521E85">
        <w:rPr>
          <w:rFonts w:ascii="Arial" w:hAnsi="Arial" w:cs="Arial"/>
          <w:noProof/>
          <w:lang w:val="en-GB" w:eastAsia="en-GB"/>
        </w:rPr>
        <w:t> </w:t>
      </w:r>
      <w:r w:rsidRPr="00521E85">
        <w:rPr>
          <w:rStyle w:val="Odwoanieprzypisudolnego"/>
          <w:b/>
          <w:noProof/>
          <w:lang w:val="en-GB" w:eastAsia="en-GB"/>
        </w:rPr>
        <w:footnoteReference w:id="62"/>
      </w:r>
      <w:bookmarkEnd w:id="82"/>
      <w:bookmarkEnd w:id="83"/>
    </w:p>
    <w:p w14:paraId="140B537B" w14:textId="3F9210AE" w:rsidR="00743613" w:rsidRPr="00521E85" w:rsidRDefault="00743613" w:rsidP="00743613">
      <w:pPr>
        <w:rPr>
          <w:noProof/>
          <w:lang w:val="en-GB"/>
        </w:rPr>
      </w:pPr>
      <w:r w:rsidRPr="00521E85">
        <w:rPr>
          <w:noProof/>
          <w:lang w:val="en-GB"/>
        </w:rPr>
        <w:t>Across the EU, regions and cities are stepping up climate resilience and adaptation work. They are making progress on two tracks:</w:t>
      </w:r>
    </w:p>
    <w:p w14:paraId="118E5B5F" w14:textId="6C0E20DD" w:rsidR="00743613" w:rsidRPr="00521E85" w:rsidRDefault="00743613" w:rsidP="00743613">
      <w:pPr>
        <w:numPr>
          <w:ilvl w:val="0"/>
          <w:numId w:val="11"/>
        </w:numPr>
        <w:rPr>
          <w:noProof/>
          <w:lang w:val="en-GB"/>
        </w:rPr>
      </w:pPr>
      <w:r w:rsidRPr="00521E85">
        <w:rPr>
          <w:b/>
          <w:bCs/>
          <w:noProof/>
          <w:lang w:val="en-GB"/>
        </w:rPr>
        <w:t>Legal requirements.</w:t>
      </w:r>
      <w:r w:rsidRPr="00521E85">
        <w:rPr>
          <w:noProof/>
          <w:lang w:val="en-GB"/>
        </w:rPr>
        <w:t xml:space="preserve"> An increasing number of Member States now oblige regional and local authorities to prepare and implement climate adaptation plans. Countries that have these legal requirements often have strategies in place or are integrating resilience and adaptation into sector programmes, policies and regulations and are rolling out measures through multilevel coordination.</w:t>
      </w:r>
    </w:p>
    <w:p w14:paraId="1D53FC25" w14:textId="738EAABF" w:rsidR="00743613" w:rsidRPr="00521E85" w:rsidRDefault="00743613" w:rsidP="00743613">
      <w:pPr>
        <w:numPr>
          <w:ilvl w:val="0"/>
          <w:numId w:val="11"/>
        </w:numPr>
        <w:rPr>
          <w:noProof/>
          <w:lang w:val="en-GB"/>
        </w:rPr>
      </w:pPr>
      <w:r w:rsidRPr="00521E85">
        <w:rPr>
          <w:b/>
          <w:bCs/>
          <w:noProof/>
          <w:lang w:val="en-GB"/>
        </w:rPr>
        <w:t>Voluntary action.</w:t>
      </w:r>
      <w:r w:rsidRPr="00521E85">
        <w:rPr>
          <w:noProof/>
          <w:lang w:val="en-GB"/>
        </w:rPr>
        <w:t xml:space="preserve"> In countries without legal requirements, regions and cities are increasingly taking voluntary action, often under national adaptation plans or EU cross-border programmes. Governments often support this with incentives, guidance and joint initiatives.</w:t>
      </w:r>
    </w:p>
    <w:p w14:paraId="39FCC67F" w14:textId="023F0728" w:rsidR="00743613" w:rsidRPr="00521E85" w:rsidRDefault="00743613" w:rsidP="00743613">
      <w:pPr>
        <w:rPr>
          <w:rFonts w:cstheme="minorHAnsi"/>
          <w:noProof/>
          <w:lang w:val="en-GB" w:eastAsia="en-GB"/>
        </w:rPr>
      </w:pPr>
      <w:r w:rsidRPr="00521E85">
        <w:rPr>
          <w:noProof/>
          <w:lang w:val="en-GB"/>
        </w:rPr>
        <w:t>Multilevel institutionalised networks are becoming more commonplace, supporting local, regional and national bodies in sharing knowledge and aligning policies.</w:t>
      </w:r>
      <w:r w:rsidRPr="00521E85">
        <w:rPr>
          <w:rFonts w:cstheme="minorHAnsi"/>
          <w:noProof/>
          <w:lang w:val="en-GB" w:eastAsia="en-GB"/>
        </w:rPr>
        <w:t xml:space="preserve"> EU funds are helping regions and municipalities finance climate resilience and adaptation projects. (For more information, see </w:t>
      </w:r>
      <w:hyperlink w:anchor="_Investments_in_climate" w:history="1">
        <w:r w:rsidRPr="00521E85">
          <w:rPr>
            <w:rStyle w:val="Hipercze"/>
            <w:rFonts w:cstheme="minorHAnsi"/>
            <w:noProof/>
            <w:lang w:val="en-GB" w:eastAsia="en-GB"/>
          </w:rPr>
          <w:t>Chapter 7</w:t>
        </w:r>
      </w:hyperlink>
      <w:r w:rsidRPr="00521E85">
        <w:rPr>
          <w:rFonts w:cstheme="minorHAnsi"/>
          <w:noProof/>
          <w:lang w:val="en-GB" w:eastAsia="en-GB"/>
        </w:rPr>
        <w:t>).</w:t>
      </w:r>
    </w:p>
    <w:p w14:paraId="56631619" w14:textId="1BA142D4" w:rsidR="00C345D0" w:rsidRPr="00521E85" w:rsidRDefault="00743613" w:rsidP="00234594">
      <w:pPr>
        <w:rPr>
          <w:noProof/>
          <w:lang w:val="en-GB"/>
        </w:rPr>
      </w:pPr>
      <w:r w:rsidRPr="00521E85">
        <w:rPr>
          <w:rFonts w:cstheme="minorHAnsi"/>
          <w:b/>
          <w:noProof/>
          <w:lang w:val="en-GB" w:eastAsia="en-GB"/>
        </w:rPr>
        <w:t>The Covenant of Mayors initiative,</w:t>
      </w:r>
      <w:r w:rsidRPr="00521E85">
        <w:rPr>
          <w:rFonts w:cstheme="minorHAnsi"/>
          <w:noProof/>
          <w:lang w:val="en-GB" w:eastAsia="en-GB"/>
        </w:rPr>
        <w:t xml:space="preserve"> created in 2008 and supported by the European Commission, brings together thousands of local governments seeking to secure a better future for their citizens. By joining the initiative, the local governments voluntarily commit to implementing EU climate and energy objectives. The initiative is a key enabler of local adaptation planning across Europe by providing tools, networks and peer-to-peer support. Over 10 000 local governments have committed to action under the three pillars of the covenant, including strengthening resilience and alleviating energy poverty.</w:t>
      </w:r>
    </w:p>
    <w:p w14:paraId="2B16C343" w14:textId="77777777" w:rsidR="006672C6" w:rsidRPr="00521E85" w:rsidRDefault="006672C6">
      <w:pPr>
        <w:rPr>
          <w:noProof/>
          <w:lang w:val="en-GB"/>
        </w:rPr>
      </w:pPr>
      <w:r w:rsidRPr="00521E85">
        <w:rPr>
          <w:noProof/>
          <w:lang w:val="en-GB"/>
        </w:rPr>
        <w:br w:type="page"/>
      </w:r>
    </w:p>
    <w:p w14:paraId="7FC4AE63" w14:textId="6E3C46E8" w:rsidR="00EB14B0" w:rsidRPr="00521E85" w:rsidRDefault="00EB14B0" w:rsidP="00EB14B0">
      <w:pPr>
        <w:pStyle w:val="Nagwek1"/>
        <w:rPr>
          <w:noProof/>
          <w:lang w:val="en-GB"/>
        </w:rPr>
      </w:pPr>
      <w:bookmarkStart w:id="84" w:name="_Investments_in_climate"/>
      <w:bookmarkStart w:id="85" w:name="_Toc210930231"/>
      <w:bookmarkStart w:id="86" w:name="_Toc212531324"/>
      <w:bookmarkEnd w:id="84"/>
      <w:r w:rsidRPr="00521E85">
        <w:rPr>
          <w:noProof/>
          <w:lang w:val="en-GB"/>
        </w:rPr>
        <w:lastRenderedPageBreak/>
        <w:t>Investments in climate</w:t>
      </w:r>
      <w:r w:rsidR="00134355" w:rsidRPr="00521E85">
        <w:rPr>
          <w:noProof/>
          <w:lang w:val="en-GB"/>
        </w:rPr>
        <w:t xml:space="preserve"> action</w:t>
      </w:r>
      <w:bookmarkEnd w:id="85"/>
      <w:bookmarkEnd w:id="86"/>
    </w:p>
    <w:tbl>
      <w:tblPr>
        <w:tblStyle w:val="Tabela-Siatka"/>
        <w:tblW w:w="0" w:type="auto"/>
        <w:tblLook w:val="04A0" w:firstRow="1" w:lastRow="0" w:firstColumn="1" w:lastColumn="0" w:noHBand="0" w:noVBand="1"/>
      </w:tblPr>
      <w:tblGrid>
        <w:gridCol w:w="9016"/>
      </w:tblGrid>
      <w:tr w:rsidR="006672C6" w:rsidRPr="00521E85" w14:paraId="629002DF" w14:textId="77777777" w:rsidTr="00412FF5">
        <w:trPr>
          <w:trHeight w:val="567"/>
        </w:trPr>
        <w:tc>
          <w:tcPr>
            <w:tcW w:w="9016" w:type="dxa"/>
            <w:shd w:val="clear" w:color="auto" w:fill="D5EF49" w:themeFill="accent6"/>
            <w:vAlign w:val="center"/>
          </w:tcPr>
          <w:p w14:paraId="369739C5" w14:textId="77777777" w:rsidR="006672C6" w:rsidRPr="00521E85" w:rsidRDefault="006672C6" w:rsidP="001C5A23">
            <w:pPr>
              <w:rPr>
                <w:b/>
                <w:bCs/>
                <w:noProof/>
                <w:color w:val="000000" w:themeColor="text1"/>
                <w:lang w:val="en-GB"/>
              </w:rPr>
            </w:pPr>
            <w:r w:rsidRPr="00521E85">
              <w:rPr>
                <w:b/>
                <w:bCs/>
                <w:noProof/>
                <w:color w:val="000000" w:themeColor="text1"/>
                <w:lang w:val="en-GB"/>
              </w:rPr>
              <w:t>Key highlights</w:t>
            </w:r>
          </w:p>
        </w:tc>
      </w:tr>
      <w:tr w:rsidR="006672C6" w:rsidRPr="00521E85" w14:paraId="0D40901E" w14:textId="77777777" w:rsidTr="00412FF5">
        <w:trPr>
          <w:trHeight w:val="567"/>
        </w:trPr>
        <w:tc>
          <w:tcPr>
            <w:tcW w:w="9016" w:type="dxa"/>
            <w:shd w:val="clear" w:color="auto" w:fill="F5F7ED"/>
            <w:vAlign w:val="center"/>
          </w:tcPr>
          <w:p w14:paraId="49CB09B7" w14:textId="06FC739E" w:rsidR="006672C6" w:rsidRPr="00521E85" w:rsidRDefault="00411454" w:rsidP="00412FF5">
            <w:pPr>
              <w:pStyle w:val="Akapitzlist"/>
              <w:numPr>
                <w:ilvl w:val="0"/>
                <w:numId w:val="2"/>
              </w:numPr>
              <w:rPr>
                <w:noProof/>
                <w:lang w:val="en-GB"/>
              </w:rPr>
            </w:pPr>
            <w:r w:rsidRPr="00521E85">
              <w:rPr>
                <w:noProof/>
                <w:lang w:val="en-GB"/>
              </w:rPr>
              <w:t xml:space="preserve">Investing now </w:t>
            </w:r>
            <w:r w:rsidR="004A319F" w:rsidRPr="00521E85">
              <w:rPr>
                <w:noProof/>
                <w:lang w:val="en-GB"/>
              </w:rPr>
              <w:t>means saving tomorrow</w:t>
            </w:r>
            <w:r w:rsidRPr="00521E85">
              <w:rPr>
                <w:noProof/>
                <w:lang w:val="en-GB"/>
              </w:rPr>
              <w:t>. Between 1980 and 2023, climate-related extreme events caused economic losses of EUR</w:t>
            </w:r>
            <w:r w:rsidR="00414AE0" w:rsidRPr="00521E85">
              <w:rPr>
                <w:noProof/>
                <w:lang w:val="en-GB"/>
              </w:rPr>
              <w:t> </w:t>
            </w:r>
            <w:r w:rsidRPr="00521E85">
              <w:rPr>
                <w:noProof/>
                <w:lang w:val="en-GB"/>
              </w:rPr>
              <w:t>738 billion in the EU, with EUR</w:t>
            </w:r>
            <w:r w:rsidR="00414AE0" w:rsidRPr="00521E85">
              <w:rPr>
                <w:noProof/>
                <w:lang w:val="en-GB"/>
              </w:rPr>
              <w:t> </w:t>
            </w:r>
            <w:r w:rsidRPr="00521E85">
              <w:rPr>
                <w:noProof/>
                <w:lang w:val="en-GB"/>
              </w:rPr>
              <w:t>162 billion in just 2021–2023. Accelerating green investment reduces future costs, creates jobs and strengthens Europe’s resilience and energy security.</w:t>
            </w:r>
          </w:p>
        </w:tc>
      </w:tr>
      <w:tr w:rsidR="006672C6" w:rsidRPr="00521E85" w14:paraId="0225F343" w14:textId="77777777" w:rsidTr="00412FF5">
        <w:trPr>
          <w:trHeight w:val="567"/>
        </w:trPr>
        <w:tc>
          <w:tcPr>
            <w:tcW w:w="9016" w:type="dxa"/>
            <w:shd w:val="clear" w:color="auto" w:fill="F5F7ED"/>
            <w:vAlign w:val="center"/>
          </w:tcPr>
          <w:p w14:paraId="00E59230" w14:textId="6DBACB7A" w:rsidR="006672C6" w:rsidRPr="00521E85" w:rsidRDefault="00411454" w:rsidP="00412FF5">
            <w:pPr>
              <w:pStyle w:val="Akapitzlist"/>
              <w:numPr>
                <w:ilvl w:val="0"/>
                <w:numId w:val="2"/>
              </w:numPr>
              <w:rPr>
                <w:noProof/>
                <w:lang w:val="en-GB"/>
              </w:rPr>
            </w:pPr>
            <w:r w:rsidRPr="00521E85">
              <w:rPr>
                <w:noProof/>
                <w:lang w:val="en-GB"/>
              </w:rPr>
              <w:t>Significant investments are needed to meet EU climate and energy targets. Annual investment in the EU’s energy system must more than double to around EUR</w:t>
            </w:r>
            <w:r w:rsidR="00414AE0" w:rsidRPr="00521E85">
              <w:rPr>
                <w:noProof/>
                <w:lang w:val="en-GB"/>
              </w:rPr>
              <w:t> </w:t>
            </w:r>
            <w:r w:rsidRPr="00521E85">
              <w:rPr>
                <w:noProof/>
                <w:lang w:val="en-GB"/>
              </w:rPr>
              <w:t>565 billion per year in 2021–2030 compared with 2011–2020.</w:t>
            </w:r>
          </w:p>
        </w:tc>
      </w:tr>
      <w:tr w:rsidR="006672C6" w:rsidRPr="00521E85" w14:paraId="5589EDC2" w14:textId="77777777" w:rsidTr="00412FF5">
        <w:trPr>
          <w:trHeight w:val="567"/>
        </w:trPr>
        <w:tc>
          <w:tcPr>
            <w:tcW w:w="9016" w:type="dxa"/>
            <w:shd w:val="clear" w:color="auto" w:fill="F5F7ED"/>
            <w:vAlign w:val="center"/>
          </w:tcPr>
          <w:p w14:paraId="04F2112F" w14:textId="0EEE01DE" w:rsidR="006672C6" w:rsidRPr="00521E85" w:rsidRDefault="009D032C" w:rsidP="00412FF5">
            <w:pPr>
              <w:pStyle w:val="Akapitzlist"/>
              <w:numPr>
                <w:ilvl w:val="0"/>
                <w:numId w:val="2"/>
              </w:numPr>
              <w:rPr>
                <w:noProof/>
                <w:lang w:val="en-GB"/>
              </w:rPr>
            </w:pPr>
            <w:r w:rsidRPr="00521E85">
              <w:rPr>
                <w:noProof/>
                <w:lang w:val="en-GB"/>
              </w:rPr>
              <w:t>Private capital is essential for the transition. The EU’s Sustainable Finance Framework is mobilising significant private investment for sustainable activities, with green bond issuance in the EU reaching a record EUR</w:t>
            </w:r>
            <w:r w:rsidR="00414AE0" w:rsidRPr="00521E85">
              <w:rPr>
                <w:noProof/>
                <w:lang w:val="en-GB"/>
              </w:rPr>
              <w:t> </w:t>
            </w:r>
            <w:r w:rsidRPr="00521E85">
              <w:rPr>
                <w:noProof/>
                <w:lang w:val="en-GB"/>
              </w:rPr>
              <w:t>314 billion in 2024.</w:t>
            </w:r>
          </w:p>
        </w:tc>
      </w:tr>
      <w:tr w:rsidR="009D032C" w:rsidRPr="00521E85" w14:paraId="2925E408" w14:textId="77777777" w:rsidTr="00412FF5">
        <w:trPr>
          <w:trHeight w:val="567"/>
        </w:trPr>
        <w:tc>
          <w:tcPr>
            <w:tcW w:w="9016" w:type="dxa"/>
            <w:shd w:val="clear" w:color="auto" w:fill="F5F7ED"/>
            <w:vAlign w:val="center"/>
          </w:tcPr>
          <w:p w14:paraId="07CEF1FB" w14:textId="7D4751C0" w:rsidR="009D032C" w:rsidRPr="00521E85" w:rsidRDefault="009D032C" w:rsidP="00412FF5">
            <w:pPr>
              <w:pStyle w:val="Akapitzlist"/>
              <w:numPr>
                <w:ilvl w:val="0"/>
                <w:numId w:val="2"/>
              </w:numPr>
              <w:rPr>
                <w:noProof/>
                <w:lang w:val="en-GB"/>
              </w:rPr>
            </w:pPr>
            <w:r w:rsidRPr="00521E85">
              <w:rPr>
                <w:noProof/>
                <w:lang w:val="en-GB"/>
              </w:rPr>
              <w:t>The EU budget mainstreams climate action across programmes. About EUR</w:t>
            </w:r>
            <w:r w:rsidR="00414AE0" w:rsidRPr="00521E85">
              <w:rPr>
                <w:noProof/>
                <w:lang w:val="en-GB"/>
              </w:rPr>
              <w:t> </w:t>
            </w:r>
            <w:r w:rsidRPr="00521E85">
              <w:rPr>
                <w:noProof/>
                <w:lang w:val="en-GB"/>
              </w:rPr>
              <w:t>662 billion (34% of the 2021–2027 budget) is earmarked for climate objectives through programmes such as the Recovery and Resilience Facility, cohesion policy, InvestEU and Horizon Europe.</w:t>
            </w:r>
          </w:p>
        </w:tc>
      </w:tr>
    </w:tbl>
    <w:p w14:paraId="0A344400" w14:textId="67ECBE4F" w:rsidR="006672C6" w:rsidRPr="00521E85" w:rsidRDefault="006672C6" w:rsidP="006672C6">
      <w:pPr>
        <w:pStyle w:val="Nagwek2"/>
        <w:rPr>
          <w:noProof/>
          <w:lang w:val="en-GB"/>
        </w:rPr>
      </w:pPr>
      <w:bookmarkStart w:id="87" w:name="_Toc210930232"/>
      <w:bookmarkStart w:id="88" w:name="_Toc212531325"/>
      <w:r w:rsidRPr="00521E85">
        <w:rPr>
          <w:noProof/>
          <w:lang w:val="en-GB"/>
        </w:rPr>
        <w:t>Investment needs</w:t>
      </w:r>
      <w:bookmarkEnd w:id="87"/>
      <w:bookmarkEnd w:id="88"/>
    </w:p>
    <w:p w14:paraId="5FDB97BD" w14:textId="5F8F0B44" w:rsidR="004A4914" w:rsidRPr="00521E85" w:rsidRDefault="004A4914" w:rsidP="004A4914">
      <w:pPr>
        <w:rPr>
          <w:rFonts w:cstheme="minorHAnsi"/>
          <w:noProof/>
          <w:lang w:val="en-GB" w:eastAsia="en-GB"/>
        </w:rPr>
      </w:pPr>
      <w:r w:rsidRPr="00521E85">
        <w:rPr>
          <w:rFonts w:cstheme="minorHAnsi"/>
          <w:noProof/>
          <w:lang w:val="en-GB" w:eastAsia="en-GB"/>
        </w:rPr>
        <w:t>Between 1980 and 202</w:t>
      </w:r>
      <w:r w:rsidR="00454081" w:rsidRPr="00521E85">
        <w:rPr>
          <w:rFonts w:cstheme="minorHAnsi"/>
          <w:noProof/>
          <w:lang w:val="en-GB" w:eastAsia="en-GB"/>
        </w:rPr>
        <w:t>3</w:t>
      </w:r>
      <w:r w:rsidRPr="00521E85">
        <w:rPr>
          <w:rFonts w:cstheme="minorHAnsi"/>
          <w:noProof/>
          <w:lang w:val="en-GB" w:eastAsia="en-GB"/>
        </w:rPr>
        <w:t>, climate-related extreme events caused an estimated EUR</w:t>
      </w:r>
      <w:r w:rsidR="006A040B" w:rsidRPr="00521E85">
        <w:rPr>
          <w:rFonts w:cstheme="minorHAnsi"/>
          <w:noProof/>
          <w:lang w:val="en-GB" w:eastAsia="en-GB"/>
        </w:rPr>
        <w:t> </w:t>
      </w:r>
      <w:r w:rsidRPr="00521E85">
        <w:rPr>
          <w:rFonts w:cstheme="minorHAnsi"/>
          <w:noProof/>
          <w:lang w:val="en-GB" w:eastAsia="en-GB"/>
        </w:rPr>
        <w:t>738 billion in economic losses across the EU. Strikingly, EUR</w:t>
      </w:r>
      <w:r w:rsidR="006A040B" w:rsidRPr="00521E85">
        <w:rPr>
          <w:rFonts w:cstheme="minorHAnsi"/>
          <w:noProof/>
          <w:lang w:val="en-GB" w:eastAsia="en-GB"/>
        </w:rPr>
        <w:t> </w:t>
      </w:r>
      <w:r w:rsidRPr="00521E85">
        <w:rPr>
          <w:rFonts w:cstheme="minorHAnsi"/>
          <w:noProof/>
          <w:lang w:val="en-GB" w:eastAsia="en-GB"/>
        </w:rPr>
        <w:t xml:space="preserve">162 billion (22% of </w:t>
      </w:r>
      <w:r w:rsidR="0083781D" w:rsidRPr="00521E85">
        <w:rPr>
          <w:rFonts w:cstheme="minorHAnsi"/>
          <w:noProof/>
          <w:lang w:val="en-GB" w:eastAsia="en-GB"/>
        </w:rPr>
        <w:t>all losses</w:t>
      </w:r>
      <w:r w:rsidRPr="00521E85">
        <w:rPr>
          <w:rFonts w:cstheme="minorHAnsi"/>
          <w:noProof/>
          <w:lang w:val="en-GB" w:eastAsia="en-GB"/>
        </w:rPr>
        <w:t>) occurred between 2021 and 2023</w:t>
      </w:r>
      <w:r w:rsidR="00A7090F" w:rsidRPr="00521E85">
        <w:rPr>
          <w:rFonts w:cstheme="minorHAnsi"/>
          <w:noProof/>
          <w:lang w:val="en-GB" w:eastAsia="en-GB"/>
        </w:rPr>
        <w:t xml:space="preserve"> alone</w:t>
      </w:r>
      <w:r w:rsidR="006A040B" w:rsidRPr="00521E85">
        <w:rPr>
          <w:rFonts w:ascii="Arial" w:hAnsi="Arial" w:cs="Arial"/>
          <w:noProof/>
          <w:lang w:val="en-GB" w:eastAsia="en-GB"/>
        </w:rPr>
        <w:t> </w:t>
      </w:r>
      <w:r w:rsidRPr="00521E85">
        <w:rPr>
          <w:rStyle w:val="Odwoanieprzypisudolnego"/>
          <w:rFonts w:cstheme="minorHAnsi"/>
          <w:noProof/>
          <w:lang w:val="en-GB" w:eastAsia="en-GB"/>
        </w:rPr>
        <w:footnoteReference w:id="63"/>
      </w:r>
      <w:r w:rsidR="00CA5939" w:rsidRPr="00521E85">
        <w:rPr>
          <w:rFonts w:cstheme="minorHAnsi"/>
          <w:noProof/>
          <w:lang w:val="en-GB" w:eastAsia="en-GB"/>
        </w:rPr>
        <w:t>.</w:t>
      </w:r>
      <w:r w:rsidRPr="00521E85">
        <w:rPr>
          <w:rFonts w:cstheme="minorHAnsi"/>
          <w:noProof/>
          <w:lang w:val="en-GB" w:eastAsia="en-GB"/>
        </w:rPr>
        <w:t xml:space="preserve"> These </w:t>
      </w:r>
      <w:r w:rsidR="008C16C5" w:rsidRPr="00521E85">
        <w:rPr>
          <w:rFonts w:cstheme="minorHAnsi"/>
          <w:noProof/>
          <w:lang w:val="en-GB" w:eastAsia="en-GB"/>
        </w:rPr>
        <w:t>rising</w:t>
      </w:r>
      <w:r w:rsidRPr="00521E85">
        <w:rPr>
          <w:rFonts w:cstheme="minorHAnsi"/>
          <w:noProof/>
          <w:lang w:val="en-GB" w:eastAsia="en-GB"/>
        </w:rPr>
        <w:t xml:space="preserve"> costs show the urgency and </w:t>
      </w:r>
      <w:r w:rsidR="009E2962" w:rsidRPr="00521E85">
        <w:rPr>
          <w:rFonts w:cstheme="minorHAnsi"/>
          <w:noProof/>
          <w:lang w:val="en-GB" w:eastAsia="en-GB"/>
        </w:rPr>
        <w:t xml:space="preserve">importance </w:t>
      </w:r>
      <w:r w:rsidRPr="00521E85">
        <w:rPr>
          <w:rFonts w:cstheme="minorHAnsi"/>
          <w:noProof/>
          <w:lang w:val="en-GB" w:eastAsia="en-GB"/>
        </w:rPr>
        <w:t xml:space="preserve">of </w:t>
      </w:r>
      <w:r w:rsidR="00FD1257" w:rsidRPr="00521E85">
        <w:rPr>
          <w:rFonts w:cstheme="minorHAnsi"/>
          <w:noProof/>
          <w:lang w:val="en-GB" w:eastAsia="en-GB"/>
        </w:rPr>
        <w:t>taking action</w:t>
      </w:r>
      <w:r w:rsidR="009334E9" w:rsidRPr="00521E85">
        <w:rPr>
          <w:rFonts w:cstheme="minorHAnsi"/>
          <w:noProof/>
          <w:lang w:val="en-GB" w:eastAsia="en-GB"/>
        </w:rPr>
        <w:t xml:space="preserve"> to tackle</w:t>
      </w:r>
      <w:r w:rsidRPr="00521E85">
        <w:rPr>
          <w:rFonts w:cstheme="minorHAnsi"/>
          <w:noProof/>
          <w:lang w:val="en-GB" w:eastAsia="en-GB"/>
        </w:rPr>
        <w:t xml:space="preserve"> climate change</w:t>
      </w:r>
      <w:r w:rsidR="2D84E269" w:rsidRPr="00521E85">
        <w:rPr>
          <w:noProof/>
          <w:lang w:val="en-GB" w:eastAsia="en-GB"/>
        </w:rPr>
        <w:t xml:space="preserve">, </w:t>
      </w:r>
      <w:r w:rsidR="008B113A" w:rsidRPr="00521E85">
        <w:rPr>
          <w:noProof/>
          <w:lang w:val="en-GB" w:eastAsia="en-GB"/>
        </w:rPr>
        <w:t xml:space="preserve">to </w:t>
      </w:r>
      <w:r w:rsidR="2D84E269" w:rsidRPr="00521E85">
        <w:rPr>
          <w:noProof/>
          <w:lang w:val="en-GB" w:eastAsia="en-GB"/>
        </w:rPr>
        <w:t>reduc</w:t>
      </w:r>
      <w:r w:rsidR="008B113A" w:rsidRPr="00521E85">
        <w:rPr>
          <w:noProof/>
          <w:lang w:val="en-GB" w:eastAsia="en-GB"/>
        </w:rPr>
        <w:t>e</w:t>
      </w:r>
      <w:r w:rsidR="2D84E269" w:rsidRPr="00521E85">
        <w:rPr>
          <w:noProof/>
          <w:lang w:val="en-GB" w:eastAsia="en-GB"/>
        </w:rPr>
        <w:t xml:space="preserve"> GHG emissions and </w:t>
      </w:r>
      <w:r w:rsidR="008B113A" w:rsidRPr="00521E85">
        <w:rPr>
          <w:noProof/>
          <w:lang w:val="en-GB" w:eastAsia="en-GB"/>
        </w:rPr>
        <w:t xml:space="preserve">to </w:t>
      </w:r>
      <w:r w:rsidR="2D84E269" w:rsidRPr="00521E85">
        <w:rPr>
          <w:noProof/>
          <w:lang w:val="en-GB" w:eastAsia="en-GB"/>
        </w:rPr>
        <w:t>prepar</w:t>
      </w:r>
      <w:r w:rsidR="008B113A" w:rsidRPr="00521E85">
        <w:rPr>
          <w:noProof/>
          <w:lang w:val="en-GB" w:eastAsia="en-GB"/>
        </w:rPr>
        <w:t>e</w:t>
      </w:r>
      <w:r w:rsidR="2D84E269" w:rsidRPr="00521E85">
        <w:rPr>
          <w:noProof/>
          <w:lang w:val="en-GB" w:eastAsia="en-GB"/>
        </w:rPr>
        <w:t xml:space="preserve"> for increasing climate impacts</w:t>
      </w:r>
      <w:r w:rsidRPr="00521E85">
        <w:rPr>
          <w:noProof/>
          <w:lang w:val="en-GB" w:eastAsia="en-GB"/>
        </w:rPr>
        <w:t>.</w:t>
      </w:r>
      <w:r w:rsidRPr="00521E85">
        <w:rPr>
          <w:rFonts w:cstheme="minorHAnsi"/>
          <w:noProof/>
          <w:lang w:val="en-GB" w:eastAsia="en-GB"/>
        </w:rPr>
        <w:t xml:space="preserve"> </w:t>
      </w:r>
      <w:r w:rsidR="008F726D" w:rsidRPr="00521E85">
        <w:rPr>
          <w:rFonts w:cstheme="minorHAnsi"/>
          <w:noProof/>
          <w:lang w:val="en-GB" w:eastAsia="en-GB"/>
        </w:rPr>
        <w:t>As well as</w:t>
      </w:r>
      <w:r w:rsidRPr="00521E85">
        <w:rPr>
          <w:rFonts w:cstheme="minorHAnsi"/>
          <w:noProof/>
          <w:lang w:val="en-GB" w:eastAsia="en-GB"/>
        </w:rPr>
        <w:t xml:space="preserve"> reducing climate impacts, climate action brings wider economic and social benefits. These </w:t>
      </w:r>
      <w:r w:rsidR="00883727" w:rsidRPr="00521E85">
        <w:rPr>
          <w:rFonts w:cstheme="minorHAnsi"/>
          <w:noProof/>
          <w:lang w:val="en-GB" w:eastAsia="en-GB"/>
        </w:rPr>
        <w:t>benefits</w:t>
      </w:r>
      <w:r w:rsidRPr="00521E85">
        <w:rPr>
          <w:rFonts w:cstheme="minorHAnsi"/>
          <w:noProof/>
          <w:lang w:val="en-GB" w:eastAsia="en-GB"/>
        </w:rPr>
        <w:t xml:space="preserve"> include</w:t>
      </w:r>
      <w:r w:rsidR="00D10801" w:rsidRPr="00521E85">
        <w:rPr>
          <w:rFonts w:cstheme="minorHAnsi"/>
          <w:noProof/>
          <w:lang w:val="en-GB" w:eastAsia="en-GB"/>
        </w:rPr>
        <w:t xml:space="preserve"> </w:t>
      </w:r>
      <w:r w:rsidRPr="00521E85">
        <w:rPr>
          <w:rFonts w:cstheme="minorHAnsi"/>
          <w:noProof/>
          <w:lang w:val="en-GB" w:eastAsia="en-GB"/>
        </w:rPr>
        <w:t xml:space="preserve">cleaner air, </w:t>
      </w:r>
      <w:r w:rsidR="00883727" w:rsidRPr="00521E85">
        <w:rPr>
          <w:rFonts w:cstheme="minorHAnsi"/>
          <w:noProof/>
          <w:lang w:val="en-GB" w:eastAsia="en-GB"/>
        </w:rPr>
        <w:t xml:space="preserve">better </w:t>
      </w:r>
      <w:r w:rsidRPr="00521E85">
        <w:rPr>
          <w:rFonts w:cstheme="minorHAnsi"/>
          <w:noProof/>
          <w:lang w:val="en-GB" w:eastAsia="en-GB"/>
        </w:rPr>
        <w:t xml:space="preserve">public health, and lower healthcare costs. </w:t>
      </w:r>
      <w:r w:rsidR="003B64BF" w:rsidRPr="00521E85">
        <w:rPr>
          <w:rFonts w:cstheme="minorHAnsi"/>
          <w:noProof/>
          <w:lang w:val="en-GB" w:eastAsia="en-GB"/>
        </w:rPr>
        <w:t xml:space="preserve">This is also an investment in the EU’s strategic independence </w:t>
      </w:r>
      <w:r w:rsidR="000A7B60" w:rsidRPr="00521E85">
        <w:rPr>
          <w:rFonts w:cstheme="minorHAnsi"/>
          <w:noProof/>
          <w:lang w:val="en-GB" w:eastAsia="en-GB"/>
        </w:rPr>
        <w:t>– i</w:t>
      </w:r>
      <w:r w:rsidRPr="00521E85">
        <w:rPr>
          <w:rFonts w:cstheme="minorHAnsi"/>
          <w:noProof/>
          <w:lang w:val="en-GB" w:eastAsia="en-GB"/>
        </w:rPr>
        <w:t xml:space="preserve">t </w:t>
      </w:r>
      <w:r w:rsidR="009D7EA4" w:rsidRPr="00521E85">
        <w:rPr>
          <w:rFonts w:cstheme="minorHAnsi"/>
          <w:noProof/>
          <w:lang w:val="en-GB" w:eastAsia="en-GB"/>
        </w:rPr>
        <w:t>not only</w:t>
      </w:r>
      <w:r w:rsidRPr="00521E85">
        <w:rPr>
          <w:rFonts w:cstheme="minorHAnsi"/>
          <w:noProof/>
          <w:lang w:val="en-GB" w:eastAsia="en-GB"/>
        </w:rPr>
        <w:t xml:space="preserve"> </w:t>
      </w:r>
      <w:r w:rsidR="00667826" w:rsidRPr="00521E85">
        <w:rPr>
          <w:rFonts w:cstheme="minorHAnsi"/>
          <w:noProof/>
          <w:lang w:val="en-GB" w:eastAsia="en-GB"/>
        </w:rPr>
        <w:t xml:space="preserve">saves </w:t>
      </w:r>
      <w:r w:rsidR="00F61E86" w:rsidRPr="00521E85">
        <w:rPr>
          <w:rFonts w:cstheme="minorHAnsi"/>
          <w:noProof/>
          <w:lang w:val="en-GB" w:eastAsia="en-GB"/>
        </w:rPr>
        <w:t>money</w:t>
      </w:r>
      <w:r w:rsidR="00E632A4" w:rsidRPr="00521E85">
        <w:rPr>
          <w:rFonts w:cstheme="minorHAnsi"/>
          <w:noProof/>
          <w:lang w:val="en-GB" w:eastAsia="en-GB"/>
        </w:rPr>
        <w:t>, but also</w:t>
      </w:r>
      <w:r w:rsidR="00F61E86" w:rsidRPr="00521E85">
        <w:rPr>
          <w:rFonts w:cstheme="minorHAnsi"/>
          <w:noProof/>
          <w:lang w:val="en-GB" w:eastAsia="en-GB"/>
        </w:rPr>
        <w:t xml:space="preserve"> reduces the EU’s dependency on imported</w:t>
      </w:r>
      <w:r w:rsidRPr="00521E85">
        <w:rPr>
          <w:rFonts w:cstheme="minorHAnsi"/>
          <w:noProof/>
          <w:lang w:val="en-GB" w:eastAsia="en-GB"/>
        </w:rPr>
        <w:t xml:space="preserve"> energy</w:t>
      </w:r>
      <w:r w:rsidR="004A43F7" w:rsidRPr="00521E85">
        <w:rPr>
          <w:rFonts w:cstheme="minorHAnsi"/>
          <w:noProof/>
          <w:lang w:val="en-GB" w:eastAsia="en-GB"/>
        </w:rPr>
        <w:t xml:space="preserve"> and exposure to shocks.</w:t>
      </w:r>
      <w:r w:rsidRPr="00521E85">
        <w:rPr>
          <w:rFonts w:cstheme="minorHAnsi"/>
          <w:noProof/>
          <w:lang w:val="en-GB" w:eastAsia="en-GB"/>
        </w:rPr>
        <w:t xml:space="preserve"> </w:t>
      </w:r>
      <w:r w:rsidR="004A43F7" w:rsidRPr="00521E85">
        <w:rPr>
          <w:rFonts w:cstheme="minorHAnsi"/>
          <w:noProof/>
          <w:lang w:val="en-GB" w:eastAsia="en-GB"/>
        </w:rPr>
        <w:t>B</w:t>
      </w:r>
      <w:r w:rsidR="001C6ADB" w:rsidRPr="00521E85">
        <w:rPr>
          <w:rFonts w:cstheme="minorHAnsi"/>
          <w:noProof/>
          <w:lang w:val="en-GB" w:eastAsia="en-GB"/>
        </w:rPr>
        <w:t xml:space="preserve">y switching to renewable energy, </w:t>
      </w:r>
      <w:r w:rsidRPr="00521E85">
        <w:rPr>
          <w:rFonts w:cstheme="minorHAnsi"/>
          <w:noProof/>
          <w:lang w:val="en-GB" w:eastAsia="en-GB"/>
        </w:rPr>
        <w:t xml:space="preserve">the EU could reduce </w:t>
      </w:r>
      <w:r w:rsidR="004078A9" w:rsidRPr="00521E85">
        <w:rPr>
          <w:rFonts w:cstheme="minorHAnsi"/>
          <w:noProof/>
          <w:lang w:val="en-GB" w:eastAsia="en-GB"/>
        </w:rPr>
        <w:t>the cos</w:t>
      </w:r>
      <w:r w:rsidR="007A094A" w:rsidRPr="00521E85">
        <w:rPr>
          <w:rFonts w:cstheme="minorHAnsi"/>
          <w:noProof/>
          <w:lang w:val="en-GB" w:eastAsia="en-GB"/>
        </w:rPr>
        <w:t>t</w:t>
      </w:r>
      <w:r w:rsidR="00C764E4" w:rsidRPr="00521E85">
        <w:rPr>
          <w:rFonts w:cstheme="minorHAnsi"/>
          <w:noProof/>
          <w:lang w:val="en-GB" w:eastAsia="en-GB"/>
        </w:rPr>
        <w:t xml:space="preserve"> spent </w:t>
      </w:r>
      <w:r w:rsidR="00A43DF1" w:rsidRPr="00521E85">
        <w:rPr>
          <w:rFonts w:cstheme="minorHAnsi"/>
          <w:noProof/>
          <w:lang w:val="en-GB" w:eastAsia="en-GB"/>
        </w:rPr>
        <w:t>on importing</w:t>
      </w:r>
      <w:r w:rsidR="004078A9" w:rsidRPr="00521E85">
        <w:rPr>
          <w:rFonts w:cstheme="minorHAnsi"/>
          <w:noProof/>
          <w:lang w:val="en-GB" w:eastAsia="en-GB"/>
        </w:rPr>
        <w:t xml:space="preserve"> </w:t>
      </w:r>
      <w:r w:rsidRPr="00521E85">
        <w:rPr>
          <w:rFonts w:cstheme="minorHAnsi"/>
          <w:noProof/>
          <w:lang w:val="en-GB" w:eastAsia="en-GB"/>
        </w:rPr>
        <w:t>fossil fuel</w:t>
      </w:r>
      <w:r w:rsidR="00A43DF1" w:rsidRPr="00521E85">
        <w:rPr>
          <w:rFonts w:cstheme="minorHAnsi"/>
          <w:noProof/>
          <w:lang w:val="en-GB" w:eastAsia="en-GB"/>
        </w:rPr>
        <w:t>s</w:t>
      </w:r>
      <w:r w:rsidRPr="00521E85">
        <w:rPr>
          <w:rFonts w:cstheme="minorHAnsi"/>
          <w:noProof/>
          <w:lang w:val="en-GB" w:eastAsia="en-GB"/>
        </w:rPr>
        <w:t xml:space="preserve"> by EUR</w:t>
      </w:r>
      <w:r w:rsidR="006A040B" w:rsidRPr="00521E85">
        <w:rPr>
          <w:rFonts w:cstheme="minorHAnsi"/>
          <w:noProof/>
          <w:lang w:val="en-GB" w:eastAsia="en-GB"/>
        </w:rPr>
        <w:t> </w:t>
      </w:r>
      <w:r w:rsidRPr="00521E85">
        <w:rPr>
          <w:rFonts w:cstheme="minorHAnsi"/>
          <w:noProof/>
          <w:lang w:val="en-GB" w:eastAsia="en-GB"/>
        </w:rPr>
        <w:t>2.8 trillion between 2031 and 2050, compared with the 2011</w:t>
      </w:r>
      <w:r w:rsidR="00A61B77" w:rsidRPr="00521E85">
        <w:rPr>
          <w:rFonts w:cstheme="minorHAnsi"/>
          <w:noProof/>
          <w:lang w:val="en-GB" w:eastAsia="en-GB"/>
        </w:rPr>
        <w:t>-</w:t>
      </w:r>
      <w:r w:rsidRPr="00521E85">
        <w:rPr>
          <w:rFonts w:cstheme="minorHAnsi"/>
          <w:noProof/>
          <w:lang w:val="en-GB" w:eastAsia="en-GB"/>
        </w:rPr>
        <w:t>2020 average</w:t>
      </w:r>
      <w:r w:rsidR="006A040B" w:rsidRPr="00521E85">
        <w:rPr>
          <w:rFonts w:ascii="Arial" w:hAnsi="Arial" w:cs="Arial"/>
          <w:noProof/>
          <w:lang w:val="en-GB" w:eastAsia="en-GB"/>
        </w:rPr>
        <w:t> </w:t>
      </w:r>
      <w:r w:rsidR="00A47586" w:rsidRPr="00521E85">
        <w:rPr>
          <w:rStyle w:val="Odwoanieprzypisudolnego"/>
          <w:rFonts w:cstheme="minorHAnsi"/>
          <w:noProof/>
          <w:lang w:val="en-GB" w:eastAsia="en-GB"/>
        </w:rPr>
        <w:footnoteReference w:id="64"/>
      </w:r>
      <w:r w:rsidR="00CA5939" w:rsidRPr="00521E85">
        <w:rPr>
          <w:rFonts w:cstheme="minorHAnsi"/>
          <w:noProof/>
          <w:lang w:val="en-GB" w:eastAsia="en-GB"/>
        </w:rPr>
        <w:t>.</w:t>
      </w:r>
    </w:p>
    <w:p w14:paraId="4197F305" w14:textId="6B98B35C" w:rsidR="003E0146" w:rsidRPr="00521E85" w:rsidRDefault="003E0146" w:rsidP="00FC13C0">
      <w:pPr>
        <w:pStyle w:val="Nagwek3"/>
        <w:rPr>
          <w:rFonts w:cstheme="minorHAnsi"/>
          <w:noProof/>
          <w:lang w:val="en-GB" w:eastAsia="en-GB"/>
        </w:rPr>
      </w:pPr>
      <w:r w:rsidRPr="00521E85">
        <w:rPr>
          <w:rFonts w:cstheme="minorHAnsi"/>
          <w:noProof/>
          <w:lang w:val="en-GB" w:eastAsia="en-GB"/>
        </w:rPr>
        <w:t>Future needs</w:t>
      </w:r>
    </w:p>
    <w:p w14:paraId="7A683916" w14:textId="4C82792C" w:rsidR="005B5D05" w:rsidRPr="00521E85" w:rsidRDefault="00164BB0" w:rsidP="004A4914">
      <w:pPr>
        <w:rPr>
          <w:noProof/>
          <w:lang w:val="en-GB" w:eastAsia="en-GB"/>
        </w:rPr>
      </w:pPr>
      <w:r w:rsidRPr="00521E85">
        <w:rPr>
          <w:noProof/>
          <w:lang w:val="en-GB" w:eastAsia="en-GB"/>
        </w:rPr>
        <w:t>I</w:t>
      </w:r>
      <w:r w:rsidR="006E0A9E" w:rsidRPr="00521E85">
        <w:rPr>
          <w:noProof/>
          <w:lang w:val="en-GB" w:eastAsia="en-GB"/>
        </w:rPr>
        <w:t>t is important to invest bot</w:t>
      </w:r>
      <w:r w:rsidR="006F78DF" w:rsidRPr="00521E85">
        <w:rPr>
          <w:noProof/>
          <w:lang w:val="en-GB" w:eastAsia="en-GB"/>
        </w:rPr>
        <w:t>h</w:t>
      </w:r>
      <w:r w:rsidR="006E0A9E" w:rsidRPr="00521E85">
        <w:rPr>
          <w:noProof/>
          <w:lang w:val="en-GB" w:eastAsia="en-GB"/>
        </w:rPr>
        <w:t xml:space="preserve"> in </w:t>
      </w:r>
      <w:r w:rsidR="00567929" w:rsidRPr="00521E85">
        <w:rPr>
          <w:noProof/>
          <w:lang w:val="en-GB" w:eastAsia="en-GB"/>
        </w:rPr>
        <w:t xml:space="preserve">action to mitigate </w:t>
      </w:r>
      <w:r w:rsidRPr="00521E85">
        <w:rPr>
          <w:noProof/>
          <w:lang w:val="en-GB" w:eastAsia="en-GB"/>
        </w:rPr>
        <w:t xml:space="preserve">greenhouse gas emissions and </w:t>
      </w:r>
      <w:r w:rsidR="006E0A9E" w:rsidRPr="00521E85">
        <w:rPr>
          <w:noProof/>
          <w:lang w:val="en-GB" w:eastAsia="en-GB"/>
        </w:rPr>
        <w:t xml:space="preserve">in building </w:t>
      </w:r>
      <w:r w:rsidR="00522213" w:rsidRPr="00521E85">
        <w:rPr>
          <w:noProof/>
          <w:lang w:val="en-GB" w:eastAsia="en-GB"/>
        </w:rPr>
        <w:t xml:space="preserve">our </w:t>
      </w:r>
      <w:r w:rsidR="006E0A9E" w:rsidRPr="00521E85">
        <w:rPr>
          <w:noProof/>
          <w:lang w:val="en-GB" w:eastAsia="en-GB"/>
        </w:rPr>
        <w:t>resilience</w:t>
      </w:r>
      <w:r w:rsidR="00426515" w:rsidRPr="00521E85">
        <w:rPr>
          <w:noProof/>
          <w:lang w:val="en-GB" w:eastAsia="en-GB"/>
        </w:rPr>
        <w:t xml:space="preserve"> to </w:t>
      </w:r>
      <w:r w:rsidR="00522213" w:rsidRPr="00521E85">
        <w:rPr>
          <w:noProof/>
          <w:lang w:val="en-GB" w:eastAsia="en-GB"/>
        </w:rPr>
        <w:t xml:space="preserve">manage </w:t>
      </w:r>
      <w:r w:rsidR="00E76921" w:rsidRPr="00521E85">
        <w:rPr>
          <w:noProof/>
          <w:lang w:val="en-GB" w:eastAsia="en-GB"/>
        </w:rPr>
        <w:t xml:space="preserve">the </w:t>
      </w:r>
      <w:r w:rsidRPr="00521E85">
        <w:rPr>
          <w:noProof/>
          <w:lang w:val="en-GB" w:eastAsia="en-GB"/>
        </w:rPr>
        <w:t xml:space="preserve">growing </w:t>
      </w:r>
      <w:r w:rsidR="00426515" w:rsidRPr="00521E85">
        <w:rPr>
          <w:noProof/>
          <w:lang w:val="en-GB" w:eastAsia="en-GB"/>
        </w:rPr>
        <w:t>climate impacts</w:t>
      </w:r>
      <w:r w:rsidR="00236786" w:rsidRPr="00521E85">
        <w:rPr>
          <w:noProof/>
          <w:lang w:val="en-GB" w:eastAsia="en-GB"/>
        </w:rPr>
        <w:t>.</w:t>
      </w:r>
    </w:p>
    <w:p w14:paraId="2F91476F" w14:textId="7054F163" w:rsidR="004A4914" w:rsidRPr="00521E85" w:rsidRDefault="005717CA" w:rsidP="004A4914">
      <w:pPr>
        <w:rPr>
          <w:noProof/>
          <w:lang w:val="en-GB" w:eastAsia="en-GB"/>
        </w:rPr>
      </w:pPr>
      <w:r w:rsidRPr="00521E85">
        <w:rPr>
          <w:noProof/>
          <w:lang w:val="en-GB" w:eastAsia="en-GB"/>
        </w:rPr>
        <w:t>To limit climate change</w:t>
      </w:r>
      <w:r w:rsidR="0065432B" w:rsidRPr="00521E85">
        <w:rPr>
          <w:noProof/>
          <w:lang w:val="en-GB" w:eastAsia="en-GB"/>
        </w:rPr>
        <w:t xml:space="preserve"> and meet the EU’s 2030 climate and energy targets</w:t>
      </w:r>
      <w:r w:rsidR="00B07A45" w:rsidRPr="00521E85">
        <w:rPr>
          <w:noProof/>
          <w:lang w:val="en-GB" w:eastAsia="en-GB"/>
        </w:rPr>
        <w:t>,</w:t>
      </w:r>
      <w:r w:rsidRPr="00521E85">
        <w:rPr>
          <w:noProof/>
          <w:lang w:val="en-GB" w:eastAsia="en-GB"/>
        </w:rPr>
        <w:t xml:space="preserve"> </w:t>
      </w:r>
      <w:r w:rsidR="00AE642B" w:rsidRPr="00521E85">
        <w:rPr>
          <w:noProof/>
          <w:lang w:val="en-GB" w:eastAsia="en-GB"/>
        </w:rPr>
        <w:t>i</w:t>
      </w:r>
      <w:r w:rsidR="00780F59" w:rsidRPr="00521E85">
        <w:rPr>
          <w:noProof/>
          <w:lang w:val="en-GB" w:eastAsia="en-GB"/>
        </w:rPr>
        <w:t>nvestment</w:t>
      </w:r>
      <w:r w:rsidR="004A4914" w:rsidRPr="00521E85">
        <w:rPr>
          <w:noProof/>
          <w:lang w:val="en-GB" w:eastAsia="en-GB"/>
        </w:rPr>
        <w:t xml:space="preserve"> in the EU</w:t>
      </w:r>
      <w:r w:rsidR="001070D6" w:rsidRPr="00521E85">
        <w:rPr>
          <w:noProof/>
          <w:lang w:val="en-GB" w:eastAsia="en-GB"/>
        </w:rPr>
        <w:t>’s</w:t>
      </w:r>
      <w:r w:rsidR="004A4914" w:rsidRPr="00521E85">
        <w:rPr>
          <w:noProof/>
          <w:lang w:val="en-GB" w:eastAsia="en-GB"/>
        </w:rPr>
        <w:t xml:space="preserve"> energy system must increase significantly</w:t>
      </w:r>
      <w:r w:rsidR="0089789E" w:rsidRPr="00521E85">
        <w:rPr>
          <w:noProof/>
          <w:lang w:val="en-GB" w:eastAsia="en-GB"/>
        </w:rPr>
        <w:t xml:space="preserve"> to</w:t>
      </w:r>
      <w:r w:rsidR="0069439C" w:rsidRPr="00521E85">
        <w:rPr>
          <w:noProof/>
          <w:lang w:val="en-GB" w:eastAsia="en-GB"/>
        </w:rPr>
        <w:t xml:space="preserve"> reach </w:t>
      </w:r>
      <w:r w:rsidR="002B6B2E" w:rsidRPr="00521E85">
        <w:rPr>
          <w:noProof/>
          <w:lang w:val="en-GB" w:eastAsia="en-GB"/>
        </w:rPr>
        <w:t>around EUR</w:t>
      </w:r>
      <w:r w:rsidR="0063604C" w:rsidRPr="00521E85">
        <w:rPr>
          <w:noProof/>
          <w:lang w:val="en-GB" w:eastAsia="en-GB"/>
        </w:rPr>
        <w:t> </w:t>
      </w:r>
      <w:r w:rsidR="002B6B2E" w:rsidRPr="00521E85">
        <w:rPr>
          <w:noProof/>
          <w:lang w:val="en-GB" w:eastAsia="en-GB"/>
        </w:rPr>
        <w:t xml:space="preserve">565 billion </w:t>
      </w:r>
      <w:r w:rsidR="006364C0" w:rsidRPr="00521E85">
        <w:rPr>
          <w:noProof/>
          <w:lang w:val="en-GB" w:eastAsia="en-GB"/>
        </w:rPr>
        <w:t xml:space="preserve">a </w:t>
      </w:r>
      <w:r w:rsidR="006364C0" w:rsidRPr="00521E85">
        <w:rPr>
          <w:noProof/>
          <w:lang w:val="en-GB" w:eastAsia="en-GB"/>
        </w:rPr>
        <w:lastRenderedPageBreak/>
        <w:t xml:space="preserve">year </w:t>
      </w:r>
      <w:r w:rsidR="002B6B2E" w:rsidRPr="00521E85">
        <w:rPr>
          <w:noProof/>
          <w:lang w:val="en-GB" w:eastAsia="en-GB"/>
        </w:rPr>
        <w:t>between 2021 and 2030</w:t>
      </w:r>
      <w:r w:rsidR="00D25BE1" w:rsidRPr="00521E85">
        <w:rPr>
          <w:noProof/>
          <w:lang w:val="en-GB" w:eastAsia="en-GB"/>
        </w:rPr>
        <w:t>,</w:t>
      </w:r>
      <w:r w:rsidR="002B6B2E" w:rsidRPr="00521E85">
        <w:rPr>
          <w:noProof/>
          <w:lang w:val="en-GB" w:eastAsia="en-GB"/>
        </w:rPr>
        <w:t xml:space="preserve"> up from </w:t>
      </w:r>
      <w:r w:rsidR="004A4914" w:rsidRPr="00521E85">
        <w:rPr>
          <w:noProof/>
          <w:lang w:val="en-GB" w:eastAsia="en-GB"/>
        </w:rPr>
        <w:t>the EUR</w:t>
      </w:r>
      <w:r w:rsidR="00D25BE1" w:rsidRPr="00521E85">
        <w:rPr>
          <w:noProof/>
          <w:lang w:val="en-GB" w:eastAsia="en-GB"/>
        </w:rPr>
        <w:t> </w:t>
      </w:r>
      <w:r w:rsidR="004A4914" w:rsidRPr="00521E85">
        <w:rPr>
          <w:noProof/>
          <w:lang w:val="en-GB" w:eastAsia="en-GB"/>
        </w:rPr>
        <w:t>2</w:t>
      </w:r>
      <w:r w:rsidR="00643151" w:rsidRPr="00521E85">
        <w:rPr>
          <w:noProof/>
          <w:lang w:val="en-GB" w:eastAsia="en-GB"/>
        </w:rPr>
        <w:t>5</w:t>
      </w:r>
      <w:r w:rsidR="004A4914" w:rsidRPr="00521E85">
        <w:rPr>
          <w:noProof/>
          <w:lang w:val="en-GB" w:eastAsia="en-GB"/>
        </w:rPr>
        <w:t>0 billion invested per year in the previous decade</w:t>
      </w:r>
      <w:r w:rsidR="00415AAA" w:rsidRPr="00521E85">
        <w:rPr>
          <w:rFonts w:ascii="Arial" w:hAnsi="Arial" w:cs="Arial"/>
          <w:noProof/>
          <w:lang w:val="en-GB" w:eastAsia="en-GB"/>
        </w:rPr>
        <w:t> </w:t>
      </w:r>
      <w:r w:rsidR="004A4914" w:rsidRPr="00521E85">
        <w:rPr>
          <w:rStyle w:val="Odwoanieprzypisudolnego"/>
          <w:noProof/>
          <w:lang w:val="en-GB" w:eastAsia="en-GB"/>
        </w:rPr>
        <w:footnoteReference w:id="65"/>
      </w:r>
      <w:r w:rsidR="00415AAA" w:rsidRPr="00521E85">
        <w:rPr>
          <w:noProof/>
          <w:lang w:val="en-GB" w:eastAsia="en-GB"/>
        </w:rPr>
        <w:t>.</w:t>
      </w:r>
      <w:r w:rsidR="0016462A" w:rsidRPr="00521E85">
        <w:rPr>
          <w:noProof/>
          <w:lang w:val="en-GB" w:eastAsia="en-GB"/>
        </w:rPr>
        <w:t xml:space="preserve"> It does not include investments to decarbonise the transport sector.</w:t>
      </w:r>
    </w:p>
    <w:p w14:paraId="736E2B36" w14:textId="12D2F704" w:rsidR="004A4914" w:rsidRPr="00521E85" w:rsidRDefault="004A4914" w:rsidP="004A4914">
      <w:pPr>
        <w:rPr>
          <w:rFonts w:cstheme="minorHAnsi"/>
          <w:noProof/>
          <w:lang w:val="en-GB"/>
        </w:rPr>
      </w:pPr>
      <w:r w:rsidRPr="00521E85">
        <w:rPr>
          <w:rFonts w:cstheme="minorHAnsi"/>
          <w:noProof/>
          <w:lang w:val="en-GB"/>
        </w:rPr>
        <w:t xml:space="preserve">Shifting away from fossil fuels and meeting rising </w:t>
      </w:r>
      <w:r w:rsidR="00C73754" w:rsidRPr="00521E85">
        <w:rPr>
          <w:rFonts w:cstheme="minorHAnsi"/>
          <w:noProof/>
          <w:lang w:val="en-GB"/>
        </w:rPr>
        <w:t xml:space="preserve">demand for </w:t>
      </w:r>
      <w:r w:rsidRPr="00521E85">
        <w:rPr>
          <w:rFonts w:cstheme="minorHAnsi"/>
          <w:noProof/>
          <w:lang w:val="en-GB"/>
        </w:rPr>
        <w:t>electricity will require major investments in</w:t>
      </w:r>
      <w:r w:rsidR="003E0A84" w:rsidRPr="00521E85">
        <w:rPr>
          <w:rFonts w:cstheme="minorHAnsi"/>
          <w:noProof/>
          <w:lang w:val="en-GB"/>
        </w:rPr>
        <w:t xml:space="preserve"> strengthened and modernised</w:t>
      </w:r>
      <w:r w:rsidR="003E0A84" w:rsidRPr="00521E85" w:rsidDel="005511B3">
        <w:rPr>
          <w:rFonts w:cstheme="minorHAnsi"/>
          <w:noProof/>
          <w:lang w:val="en-GB"/>
        </w:rPr>
        <w:t xml:space="preserve"> </w:t>
      </w:r>
      <w:r w:rsidRPr="00521E85">
        <w:rPr>
          <w:rFonts w:cstheme="minorHAnsi"/>
          <w:noProof/>
          <w:lang w:val="en-GB"/>
        </w:rPr>
        <w:t>low-emission electricity systems</w:t>
      </w:r>
      <w:r w:rsidRPr="00521E85" w:rsidDel="003E0A84">
        <w:rPr>
          <w:rFonts w:cstheme="minorHAnsi"/>
          <w:noProof/>
          <w:lang w:val="en-GB"/>
        </w:rPr>
        <w:t>.</w:t>
      </w:r>
      <w:r w:rsidRPr="00521E85">
        <w:rPr>
          <w:rFonts w:cstheme="minorHAnsi"/>
          <w:noProof/>
          <w:lang w:val="en-GB"/>
        </w:rPr>
        <w:t xml:space="preserve"> Investment in new power generation, mainly wind and solar, and upgrading existing power plants will need to more than double, from about EUR</w:t>
      </w:r>
      <w:r w:rsidR="00287584" w:rsidRPr="00521E85">
        <w:rPr>
          <w:rFonts w:cstheme="minorHAnsi"/>
          <w:noProof/>
          <w:lang w:val="en-GB"/>
        </w:rPr>
        <w:t> </w:t>
      </w:r>
      <w:r w:rsidRPr="00521E85">
        <w:rPr>
          <w:rFonts w:cstheme="minorHAnsi"/>
          <w:noProof/>
          <w:lang w:val="en-GB"/>
        </w:rPr>
        <w:t>45 billion to EUR</w:t>
      </w:r>
      <w:r w:rsidR="00287584" w:rsidRPr="00521E85">
        <w:rPr>
          <w:rFonts w:cstheme="minorHAnsi"/>
          <w:noProof/>
          <w:lang w:val="en-GB"/>
        </w:rPr>
        <w:t> </w:t>
      </w:r>
      <w:r w:rsidRPr="00521E85">
        <w:rPr>
          <w:rFonts w:cstheme="minorHAnsi"/>
          <w:noProof/>
          <w:lang w:val="en-GB"/>
        </w:rPr>
        <w:t>9</w:t>
      </w:r>
      <w:r w:rsidR="001862CF" w:rsidRPr="00521E85">
        <w:rPr>
          <w:rFonts w:cstheme="minorHAnsi"/>
          <w:noProof/>
          <w:lang w:val="en-GB"/>
        </w:rPr>
        <w:t>0</w:t>
      </w:r>
      <w:r w:rsidRPr="00521E85">
        <w:rPr>
          <w:rFonts w:cstheme="minorHAnsi"/>
          <w:noProof/>
          <w:lang w:val="en-GB"/>
        </w:rPr>
        <w:t xml:space="preserve"> billion annually.</w:t>
      </w:r>
    </w:p>
    <w:p w14:paraId="647CB82B" w14:textId="22F0473F" w:rsidR="004A4914" w:rsidRPr="00521E85" w:rsidRDefault="004A4914" w:rsidP="004A4914">
      <w:pPr>
        <w:rPr>
          <w:rFonts w:cstheme="minorHAnsi"/>
          <w:noProof/>
          <w:lang w:val="en-GB"/>
        </w:rPr>
      </w:pPr>
      <w:r w:rsidRPr="00521E85">
        <w:rPr>
          <w:rFonts w:cstheme="minorHAnsi"/>
          <w:noProof/>
          <w:lang w:val="en-GB"/>
        </w:rPr>
        <w:t xml:space="preserve">The largest </w:t>
      </w:r>
      <w:r w:rsidR="004729AD" w:rsidRPr="00521E85">
        <w:rPr>
          <w:rFonts w:cstheme="minorHAnsi"/>
          <w:noProof/>
          <w:lang w:val="en-GB"/>
        </w:rPr>
        <w:t xml:space="preserve">required </w:t>
      </w:r>
      <w:r w:rsidRPr="00521E85">
        <w:rPr>
          <w:rFonts w:cstheme="minorHAnsi"/>
          <w:noProof/>
          <w:lang w:val="en-GB"/>
        </w:rPr>
        <w:t>increase on the supply side is in power grids. Investment in transmission and distribution infrastructure must triple to ensure reliable and efficient delivery of electricity.</w:t>
      </w:r>
    </w:p>
    <w:p w14:paraId="1FB225B6" w14:textId="31FD3B9F" w:rsidR="004A4914" w:rsidRPr="00521E85" w:rsidRDefault="004A4914" w:rsidP="004A4914">
      <w:pPr>
        <w:rPr>
          <w:rFonts w:cstheme="minorHAnsi"/>
          <w:noProof/>
          <w:lang w:val="en-GB" w:eastAsia="en-GB"/>
        </w:rPr>
      </w:pPr>
      <w:r w:rsidRPr="00521E85">
        <w:rPr>
          <w:rFonts w:cstheme="minorHAnsi"/>
          <w:noProof/>
          <w:lang w:val="en-GB"/>
        </w:rPr>
        <w:t xml:space="preserve">On the demand side, investments must also more than double. The residential sector has the highest absolute needs, with an estimated </w:t>
      </w:r>
      <w:r w:rsidR="001D57F2" w:rsidRPr="00521E85">
        <w:rPr>
          <w:rFonts w:cstheme="minorHAnsi"/>
          <w:noProof/>
          <w:lang w:val="en-GB"/>
        </w:rPr>
        <w:t xml:space="preserve">needs </w:t>
      </w:r>
      <w:r w:rsidR="00C50D6B" w:rsidRPr="00521E85">
        <w:rPr>
          <w:rFonts w:cstheme="minorHAnsi"/>
          <w:noProof/>
          <w:lang w:val="en-GB"/>
        </w:rPr>
        <w:t xml:space="preserve">of </w:t>
      </w:r>
      <w:r w:rsidRPr="00521E85">
        <w:rPr>
          <w:rFonts w:cstheme="minorHAnsi"/>
          <w:noProof/>
          <w:lang w:val="en-GB"/>
        </w:rPr>
        <w:t>EUR</w:t>
      </w:r>
      <w:r w:rsidR="001D57F2" w:rsidRPr="00521E85">
        <w:rPr>
          <w:rFonts w:cstheme="minorHAnsi"/>
          <w:noProof/>
          <w:lang w:val="en-GB"/>
        </w:rPr>
        <w:t> </w:t>
      </w:r>
      <w:r w:rsidRPr="00521E85">
        <w:rPr>
          <w:rFonts w:cstheme="minorHAnsi"/>
          <w:noProof/>
          <w:lang w:val="en-GB"/>
        </w:rPr>
        <w:t xml:space="preserve">215 billion </w:t>
      </w:r>
      <w:r w:rsidR="00957417" w:rsidRPr="00521E85">
        <w:rPr>
          <w:rFonts w:cstheme="minorHAnsi"/>
          <w:noProof/>
          <w:lang w:val="en-GB"/>
        </w:rPr>
        <w:t>a</w:t>
      </w:r>
      <w:r w:rsidRPr="00521E85">
        <w:rPr>
          <w:rFonts w:cstheme="minorHAnsi"/>
          <w:noProof/>
          <w:lang w:val="en-GB"/>
        </w:rPr>
        <w:t xml:space="preserve"> year to renovate buildings and replace heating systems and appliances. This is nearly twice the average investment made in 2011</w:t>
      </w:r>
      <w:r w:rsidR="00625E38" w:rsidRPr="00521E85">
        <w:rPr>
          <w:rFonts w:cstheme="minorHAnsi"/>
          <w:noProof/>
          <w:lang w:val="en-GB" w:eastAsia="en-GB"/>
        </w:rPr>
        <w:t>-</w:t>
      </w:r>
      <w:r w:rsidRPr="00521E85">
        <w:rPr>
          <w:rFonts w:cstheme="minorHAnsi"/>
          <w:noProof/>
          <w:lang w:val="en-GB"/>
        </w:rPr>
        <w:t>2020.</w:t>
      </w:r>
    </w:p>
    <w:p w14:paraId="105D73AA" w14:textId="2B58424E" w:rsidR="004A4914" w:rsidRPr="00521E85" w:rsidRDefault="004A4914" w:rsidP="004A4914">
      <w:pPr>
        <w:rPr>
          <w:rFonts w:cstheme="minorHAnsi"/>
          <w:noProof/>
          <w:lang w:val="en-GB"/>
        </w:rPr>
      </w:pPr>
      <w:r w:rsidRPr="00521E85">
        <w:rPr>
          <w:rFonts w:cstheme="minorHAnsi"/>
          <w:noProof/>
          <w:lang w:val="en-GB"/>
        </w:rPr>
        <w:t xml:space="preserve">The sharpest relative increase is needed in industry. Although annual needs are lower in absolute terms, </w:t>
      </w:r>
      <w:r w:rsidR="008E2BA1" w:rsidRPr="00521E85">
        <w:rPr>
          <w:rFonts w:cstheme="minorHAnsi"/>
          <w:noProof/>
          <w:lang w:val="en-GB"/>
        </w:rPr>
        <w:t xml:space="preserve">estimated at </w:t>
      </w:r>
      <w:r w:rsidRPr="00521E85">
        <w:rPr>
          <w:rFonts w:cstheme="minorHAnsi"/>
          <w:noProof/>
          <w:lang w:val="en-GB"/>
        </w:rPr>
        <w:t xml:space="preserve">about EUR </w:t>
      </w:r>
      <w:r w:rsidR="007B3260" w:rsidRPr="00521E85">
        <w:rPr>
          <w:rFonts w:cstheme="minorHAnsi"/>
          <w:noProof/>
          <w:lang w:val="en-GB"/>
        </w:rPr>
        <w:t>40</w:t>
      </w:r>
      <w:r w:rsidRPr="00521E85">
        <w:rPr>
          <w:rFonts w:cstheme="minorHAnsi"/>
          <w:noProof/>
          <w:lang w:val="en-GB"/>
        </w:rPr>
        <w:t xml:space="preserve"> billion, they represent a s</w:t>
      </w:r>
      <w:r w:rsidR="00A83D68" w:rsidRPr="00521E85">
        <w:rPr>
          <w:rFonts w:cstheme="minorHAnsi"/>
          <w:noProof/>
          <w:lang w:val="en-GB"/>
        </w:rPr>
        <w:t>ix</w:t>
      </w:r>
      <w:r w:rsidRPr="00521E85">
        <w:rPr>
          <w:rFonts w:cstheme="minorHAnsi"/>
          <w:noProof/>
          <w:lang w:val="en-GB"/>
        </w:rPr>
        <w:t xml:space="preserve">fold increase compared to the previous decade. Investments are especially needed to modernise and decarbonise energy-intensive sectors </w:t>
      </w:r>
      <w:r w:rsidR="007C2EB8" w:rsidRPr="00521E85">
        <w:rPr>
          <w:rFonts w:cstheme="minorHAnsi"/>
          <w:noProof/>
          <w:lang w:val="en-GB"/>
        </w:rPr>
        <w:t xml:space="preserve">such as </w:t>
      </w:r>
      <w:r w:rsidRPr="00521E85">
        <w:rPr>
          <w:rFonts w:cstheme="minorHAnsi"/>
          <w:noProof/>
          <w:lang w:val="en-GB"/>
        </w:rPr>
        <w:t>steel, cement, and chemicals.</w:t>
      </w:r>
    </w:p>
    <w:p w14:paraId="7F80DD44" w14:textId="75E3D223" w:rsidR="00EF01EB" w:rsidRPr="00521E85" w:rsidRDefault="009B67C0" w:rsidP="00EF01EB">
      <w:pPr>
        <w:rPr>
          <w:noProof/>
          <w:lang w:val="en-GB" w:eastAsia="en-GB"/>
        </w:rPr>
      </w:pPr>
      <w:r w:rsidRPr="00521E85">
        <w:rPr>
          <w:noProof/>
          <w:lang w:val="en-GB" w:eastAsia="en-GB"/>
        </w:rPr>
        <w:t xml:space="preserve">Estimating the investment </w:t>
      </w:r>
      <w:r w:rsidR="007C0A0A" w:rsidRPr="00521E85">
        <w:rPr>
          <w:noProof/>
          <w:lang w:val="en-GB" w:eastAsia="en-GB"/>
        </w:rPr>
        <w:t xml:space="preserve">gap </w:t>
      </w:r>
      <w:r w:rsidR="00582DF8" w:rsidRPr="00521E85">
        <w:rPr>
          <w:noProof/>
          <w:lang w:val="en-GB" w:eastAsia="en-GB"/>
        </w:rPr>
        <w:t xml:space="preserve">in climate adaptation </w:t>
      </w:r>
      <w:r w:rsidR="007C0A0A" w:rsidRPr="00521E85">
        <w:rPr>
          <w:noProof/>
          <w:lang w:val="en-GB" w:eastAsia="en-GB"/>
        </w:rPr>
        <w:t>requires more work.</w:t>
      </w:r>
      <w:r w:rsidRPr="00521E85">
        <w:rPr>
          <w:noProof/>
          <w:lang w:val="en-GB" w:eastAsia="en-GB"/>
        </w:rPr>
        <w:t xml:space="preserve"> </w:t>
      </w:r>
      <w:r w:rsidR="00EF01EB" w:rsidRPr="00521E85">
        <w:rPr>
          <w:noProof/>
          <w:lang w:val="en-GB" w:eastAsia="en-GB"/>
        </w:rPr>
        <w:t>Currently, many investments assume that historic climatic conditions will continue in the future</w:t>
      </w:r>
      <w:r w:rsidR="0049189A" w:rsidRPr="00521E85">
        <w:rPr>
          <w:noProof/>
          <w:lang w:val="en-GB" w:eastAsia="en-GB"/>
        </w:rPr>
        <w:t>.</w:t>
      </w:r>
      <w:r w:rsidR="00EF01EB" w:rsidRPr="00521E85">
        <w:rPr>
          <w:noProof/>
          <w:lang w:val="en-GB" w:eastAsia="en-GB"/>
        </w:rPr>
        <w:t xml:space="preserve"> </w:t>
      </w:r>
      <w:r w:rsidR="003B14C6" w:rsidRPr="00521E85">
        <w:rPr>
          <w:noProof/>
          <w:lang w:val="en-GB" w:eastAsia="en-GB"/>
        </w:rPr>
        <w:t>A</w:t>
      </w:r>
      <w:r w:rsidR="00EF01EB" w:rsidRPr="00521E85">
        <w:rPr>
          <w:noProof/>
          <w:lang w:val="en-GB" w:eastAsia="en-GB"/>
        </w:rPr>
        <w:t xml:space="preserve">n approach </w:t>
      </w:r>
      <w:r w:rsidR="00176BDA" w:rsidRPr="00521E85">
        <w:rPr>
          <w:noProof/>
          <w:lang w:val="en-GB" w:eastAsia="en-GB"/>
        </w:rPr>
        <w:t xml:space="preserve">is needed </w:t>
      </w:r>
      <w:r w:rsidR="00EF01EB" w:rsidRPr="00521E85">
        <w:rPr>
          <w:noProof/>
          <w:lang w:val="en-GB" w:eastAsia="en-GB"/>
        </w:rPr>
        <w:t xml:space="preserve">that </w:t>
      </w:r>
      <w:r w:rsidR="00176BDA" w:rsidRPr="00521E85">
        <w:rPr>
          <w:noProof/>
          <w:lang w:val="en-GB" w:eastAsia="en-GB"/>
        </w:rPr>
        <w:t>proper</w:t>
      </w:r>
      <w:r w:rsidR="00EF01EB" w:rsidRPr="00521E85">
        <w:rPr>
          <w:noProof/>
          <w:lang w:val="en-GB" w:eastAsia="en-GB"/>
        </w:rPr>
        <w:t>ly factor</w:t>
      </w:r>
      <w:r w:rsidR="003B14C6" w:rsidRPr="00521E85">
        <w:rPr>
          <w:noProof/>
          <w:lang w:val="en-GB" w:eastAsia="en-GB"/>
        </w:rPr>
        <w:t>s</w:t>
      </w:r>
      <w:r w:rsidR="00EF01EB" w:rsidRPr="00521E85">
        <w:rPr>
          <w:noProof/>
          <w:lang w:val="en-GB" w:eastAsia="en-GB"/>
        </w:rPr>
        <w:t xml:space="preserve"> in expected future climatic developments </w:t>
      </w:r>
      <w:r w:rsidR="003B14C6" w:rsidRPr="00521E85">
        <w:rPr>
          <w:noProof/>
          <w:lang w:val="en-GB" w:eastAsia="en-GB"/>
        </w:rPr>
        <w:t>for</w:t>
      </w:r>
      <w:r w:rsidR="00EF01EB" w:rsidRPr="00521E85">
        <w:rPr>
          <w:noProof/>
          <w:lang w:val="en-GB" w:eastAsia="en-GB"/>
        </w:rPr>
        <w:t xml:space="preserve"> all investments exposed to physical risks</w:t>
      </w:r>
      <w:r w:rsidR="003C14C4" w:rsidRPr="00521E85">
        <w:rPr>
          <w:noProof/>
          <w:lang w:val="en-GB" w:eastAsia="en-GB"/>
        </w:rPr>
        <w:t xml:space="preserve"> </w:t>
      </w:r>
      <w:r w:rsidR="00EF01EB" w:rsidRPr="00521E85">
        <w:rPr>
          <w:noProof/>
          <w:lang w:val="en-GB" w:eastAsia="en-GB"/>
        </w:rPr>
        <w:t>(</w:t>
      </w:r>
      <w:r w:rsidR="008A2BAC" w:rsidRPr="00521E85">
        <w:rPr>
          <w:noProof/>
          <w:lang w:val="en-GB" w:eastAsia="en-GB"/>
        </w:rPr>
        <w:t xml:space="preserve">the </w:t>
      </w:r>
      <w:r w:rsidR="00EF01EB" w:rsidRPr="00521E85">
        <w:rPr>
          <w:noProof/>
          <w:lang w:val="en-GB" w:eastAsia="en-GB"/>
        </w:rPr>
        <w:t xml:space="preserve">principle of climate resilience by design, as explained in </w:t>
      </w:r>
      <w:hyperlink w:anchor="_EU_action_to" w:history="1">
        <w:r w:rsidR="00EF01EB" w:rsidRPr="00521E85">
          <w:rPr>
            <w:rStyle w:val="Hipercze"/>
            <w:noProof/>
            <w:lang w:val="en-GB" w:eastAsia="en-GB"/>
          </w:rPr>
          <w:t xml:space="preserve">Section </w:t>
        </w:r>
        <w:r w:rsidR="00234594" w:rsidRPr="00521E85">
          <w:rPr>
            <w:rStyle w:val="Hipercze"/>
            <w:noProof/>
            <w:lang w:val="en-GB" w:eastAsia="en-GB"/>
          </w:rPr>
          <w:t>6.2</w:t>
        </w:r>
      </w:hyperlink>
      <w:r w:rsidR="00EF01EB" w:rsidRPr="00521E85">
        <w:rPr>
          <w:noProof/>
          <w:lang w:val="en-GB" w:eastAsia="en-GB"/>
        </w:rPr>
        <w:t>).</w:t>
      </w:r>
    </w:p>
    <w:p w14:paraId="6A6997BF" w14:textId="2FFC4B72" w:rsidR="004A4914" w:rsidRPr="00521E85" w:rsidRDefault="004A4914" w:rsidP="0017180A">
      <w:pPr>
        <w:pStyle w:val="Legenda"/>
        <w:spacing w:after="0"/>
        <w:rPr>
          <w:noProof/>
          <w:lang w:val="en-GB"/>
        </w:rPr>
      </w:pPr>
      <w:r w:rsidRPr="00521E85">
        <w:rPr>
          <w:noProof/>
          <w:lang w:val="en-GB"/>
        </w:rPr>
        <w:t xml:space="preserve">Table </w:t>
      </w:r>
      <w:r w:rsidR="005A15CA" w:rsidRPr="00521E85">
        <w:rPr>
          <w:noProof/>
          <w:lang w:val="en-GB"/>
        </w:rPr>
        <w:t>3</w:t>
      </w:r>
      <w:r w:rsidRPr="00521E85">
        <w:rPr>
          <w:noProof/>
          <w:lang w:val="en-GB"/>
        </w:rPr>
        <w:t xml:space="preserve">: </w:t>
      </w:r>
      <w:r w:rsidRPr="00521E85">
        <w:rPr>
          <w:rFonts w:cstheme="minorHAnsi"/>
          <w:noProof/>
          <w:lang w:val="en-GB"/>
        </w:rPr>
        <w:t>Average annual investment needs in the energy system (EUR</w:t>
      </w:r>
      <w:r w:rsidR="00B37281" w:rsidRPr="00521E85">
        <w:rPr>
          <w:rFonts w:cstheme="minorHAnsi"/>
          <w:noProof/>
          <w:lang w:val="en-GB"/>
        </w:rPr>
        <w:t> </w:t>
      </w:r>
      <w:r w:rsidRPr="00521E85">
        <w:rPr>
          <w:rFonts w:cstheme="minorHAnsi"/>
          <w:noProof/>
          <w:lang w:val="en-GB"/>
        </w:rPr>
        <w:t>2023, billion)</w:t>
      </w:r>
    </w:p>
    <w:tbl>
      <w:tblPr>
        <w:tblStyle w:val="Tabela-Siatka"/>
        <w:tblpPr w:leftFromText="2835" w:rightFromText="2835" w:bottomFromText="284" w:vertAnchor="text" w:tblpXSpec="center" w:tblpY="1"/>
        <w:tblOverlap w:val="never"/>
        <w:tblW w:w="0" w:type="auto"/>
        <w:tblCellSpacing w:w="14" w:type="dxa"/>
        <w:tblLook w:val="04A0" w:firstRow="1" w:lastRow="0" w:firstColumn="1" w:lastColumn="0" w:noHBand="0" w:noVBand="1"/>
      </w:tblPr>
      <w:tblGrid>
        <w:gridCol w:w="2290"/>
        <w:gridCol w:w="1700"/>
        <w:gridCol w:w="1714"/>
      </w:tblGrid>
      <w:tr w:rsidR="004A4914" w:rsidRPr="00521E85" w14:paraId="22DF9811" w14:textId="77777777" w:rsidTr="0017180A">
        <w:trPr>
          <w:trHeight w:val="340"/>
          <w:tblCellSpacing w:w="14" w:type="dxa"/>
        </w:trPr>
        <w:tc>
          <w:tcPr>
            <w:tcW w:w="2248" w:type="dxa"/>
            <w:shd w:val="clear" w:color="auto" w:fill="0046FF"/>
            <w:vAlign w:val="center"/>
          </w:tcPr>
          <w:p w14:paraId="2C0ADE5A" w14:textId="77777777" w:rsidR="004A4914" w:rsidRPr="00521E85" w:rsidRDefault="004A4914" w:rsidP="0017180A">
            <w:pPr>
              <w:rPr>
                <w:rFonts w:cstheme="minorHAnsi"/>
                <w:b/>
                <w:bCs/>
                <w:noProof/>
                <w:color w:val="FFFFFF" w:themeColor="background1"/>
                <w:sz w:val="20"/>
                <w:szCs w:val="20"/>
                <w:lang w:val="en-GB"/>
              </w:rPr>
            </w:pPr>
            <w:r w:rsidRPr="00521E85">
              <w:rPr>
                <w:rFonts w:cstheme="minorHAnsi"/>
                <w:b/>
                <w:bCs/>
                <w:noProof/>
                <w:color w:val="FFFFFF" w:themeColor="background1"/>
                <w:sz w:val="20"/>
                <w:szCs w:val="20"/>
                <w:lang w:val="en-GB"/>
              </w:rPr>
              <w:t>Sector</w:t>
            </w:r>
          </w:p>
        </w:tc>
        <w:tc>
          <w:tcPr>
            <w:tcW w:w="1672" w:type="dxa"/>
            <w:shd w:val="clear" w:color="auto" w:fill="0046FF"/>
            <w:vAlign w:val="center"/>
          </w:tcPr>
          <w:p w14:paraId="3800E036" w14:textId="77777777" w:rsidR="004A4914" w:rsidRPr="00521E85" w:rsidRDefault="004A4914" w:rsidP="0017180A">
            <w:pPr>
              <w:jc w:val="center"/>
              <w:rPr>
                <w:rFonts w:cstheme="minorHAnsi"/>
                <w:b/>
                <w:bCs/>
                <w:noProof/>
                <w:color w:val="FFFFFF" w:themeColor="background1"/>
                <w:sz w:val="20"/>
                <w:szCs w:val="20"/>
                <w:lang w:val="en-GB"/>
              </w:rPr>
            </w:pPr>
            <w:r w:rsidRPr="00521E85">
              <w:rPr>
                <w:rFonts w:cstheme="minorHAnsi"/>
                <w:b/>
                <w:bCs/>
                <w:noProof/>
                <w:color w:val="FFFFFF" w:themeColor="background1"/>
                <w:sz w:val="20"/>
                <w:szCs w:val="20"/>
                <w:lang w:val="en-GB"/>
              </w:rPr>
              <w:t>2011-2020</w:t>
            </w:r>
          </w:p>
        </w:tc>
        <w:tc>
          <w:tcPr>
            <w:tcW w:w="1672" w:type="dxa"/>
            <w:shd w:val="clear" w:color="auto" w:fill="0046FF"/>
            <w:vAlign w:val="center"/>
          </w:tcPr>
          <w:p w14:paraId="14A65654" w14:textId="77777777" w:rsidR="004A4914" w:rsidRPr="00521E85" w:rsidRDefault="004A4914" w:rsidP="0017180A">
            <w:pPr>
              <w:jc w:val="center"/>
              <w:rPr>
                <w:rFonts w:cstheme="minorHAnsi"/>
                <w:b/>
                <w:bCs/>
                <w:noProof/>
                <w:color w:val="FFFFFF" w:themeColor="background1"/>
                <w:sz w:val="20"/>
                <w:szCs w:val="20"/>
                <w:lang w:val="en-GB"/>
              </w:rPr>
            </w:pPr>
            <w:r w:rsidRPr="00521E85">
              <w:rPr>
                <w:rFonts w:cstheme="minorHAnsi"/>
                <w:b/>
                <w:bCs/>
                <w:noProof/>
                <w:color w:val="FFFFFF" w:themeColor="background1"/>
                <w:sz w:val="20"/>
                <w:szCs w:val="20"/>
                <w:lang w:val="en-GB"/>
              </w:rPr>
              <w:t>2021-30</w:t>
            </w:r>
          </w:p>
        </w:tc>
      </w:tr>
      <w:tr w:rsidR="004A4914" w:rsidRPr="00521E85" w14:paraId="4693CDE9" w14:textId="77777777" w:rsidTr="0017180A">
        <w:trPr>
          <w:trHeight w:val="340"/>
          <w:tblCellSpacing w:w="14" w:type="dxa"/>
        </w:trPr>
        <w:tc>
          <w:tcPr>
            <w:tcW w:w="2248" w:type="dxa"/>
            <w:shd w:val="clear" w:color="auto" w:fill="E9E6DF"/>
            <w:vAlign w:val="center"/>
          </w:tcPr>
          <w:p w14:paraId="76D99133" w14:textId="77777777" w:rsidR="004A4914" w:rsidRPr="00521E85" w:rsidRDefault="004A4914" w:rsidP="0017180A">
            <w:pPr>
              <w:rPr>
                <w:rFonts w:cstheme="minorHAnsi"/>
                <w:noProof/>
                <w:sz w:val="20"/>
                <w:szCs w:val="20"/>
                <w:lang w:val="en-GB"/>
              </w:rPr>
            </w:pPr>
            <w:r w:rsidRPr="00521E85">
              <w:rPr>
                <w:rFonts w:cstheme="minorHAnsi"/>
                <w:noProof/>
                <w:sz w:val="20"/>
                <w:szCs w:val="20"/>
                <w:lang w:val="en-GB"/>
              </w:rPr>
              <w:t>Energy supply side</w:t>
            </w:r>
          </w:p>
        </w:tc>
        <w:tc>
          <w:tcPr>
            <w:tcW w:w="1672" w:type="dxa"/>
            <w:shd w:val="clear" w:color="auto" w:fill="E9E6DF"/>
            <w:vAlign w:val="center"/>
          </w:tcPr>
          <w:p w14:paraId="13A4473E"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80</w:t>
            </w:r>
          </w:p>
        </w:tc>
        <w:tc>
          <w:tcPr>
            <w:tcW w:w="1672" w:type="dxa"/>
            <w:shd w:val="clear" w:color="auto" w:fill="E9E6DF"/>
            <w:vAlign w:val="center"/>
          </w:tcPr>
          <w:p w14:paraId="204DD6CA"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200</w:t>
            </w:r>
          </w:p>
        </w:tc>
      </w:tr>
      <w:tr w:rsidR="004A4914" w:rsidRPr="00521E85" w14:paraId="4C6C713A" w14:textId="77777777" w:rsidTr="0017180A">
        <w:trPr>
          <w:trHeight w:val="340"/>
          <w:tblCellSpacing w:w="14" w:type="dxa"/>
        </w:trPr>
        <w:tc>
          <w:tcPr>
            <w:tcW w:w="2248" w:type="dxa"/>
            <w:shd w:val="clear" w:color="auto" w:fill="E9E6DF"/>
            <w:vAlign w:val="center"/>
          </w:tcPr>
          <w:p w14:paraId="2F4F3398" w14:textId="77777777" w:rsidR="004A4914" w:rsidRPr="00521E85" w:rsidRDefault="004A4914" w:rsidP="0017180A">
            <w:pPr>
              <w:pStyle w:val="Default"/>
              <w:ind w:left="426"/>
              <w:rPr>
                <w:rFonts w:asciiTheme="minorHAnsi" w:hAnsiTheme="minorHAnsi" w:cstheme="minorHAnsi"/>
                <w:noProof/>
                <w:sz w:val="20"/>
                <w:szCs w:val="20"/>
                <w:lang w:val="en-GB"/>
              </w:rPr>
            </w:pPr>
            <w:r w:rsidRPr="00521E85">
              <w:rPr>
                <w:rFonts w:asciiTheme="minorHAnsi" w:hAnsiTheme="minorHAnsi" w:cstheme="minorHAnsi"/>
                <w:noProof/>
                <w:sz w:val="20"/>
                <w:szCs w:val="20"/>
                <w:lang w:val="en-GB"/>
              </w:rPr>
              <w:t>Power grid</w:t>
            </w:r>
          </w:p>
        </w:tc>
        <w:tc>
          <w:tcPr>
            <w:tcW w:w="1672" w:type="dxa"/>
            <w:shd w:val="clear" w:color="auto" w:fill="E9E6DF"/>
            <w:vAlign w:val="center"/>
          </w:tcPr>
          <w:p w14:paraId="0C7B20CB"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20</w:t>
            </w:r>
          </w:p>
        </w:tc>
        <w:tc>
          <w:tcPr>
            <w:tcW w:w="1672" w:type="dxa"/>
            <w:shd w:val="clear" w:color="auto" w:fill="E9E6DF"/>
            <w:vAlign w:val="center"/>
          </w:tcPr>
          <w:p w14:paraId="6AA5C5AA"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60</w:t>
            </w:r>
          </w:p>
        </w:tc>
      </w:tr>
      <w:tr w:rsidR="004A4914" w:rsidRPr="00521E85" w14:paraId="08014CC1" w14:textId="77777777" w:rsidTr="0017180A">
        <w:trPr>
          <w:trHeight w:val="340"/>
          <w:tblCellSpacing w:w="14" w:type="dxa"/>
        </w:trPr>
        <w:tc>
          <w:tcPr>
            <w:tcW w:w="2248" w:type="dxa"/>
            <w:shd w:val="clear" w:color="auto" w:fill="E9E6DF"/>
            <w:vAlign w:val="center"/>
          </w:tcPr>
          <w:p w14:paraId="774094D6" w14:textId="77777777" w:rsidR="004A4914" w:rsidRPr="00521E85" w:rsidRDefault="004A4914" w:rsidP="0017180A">
            <w:pPr>
              <w:pStyle w:val="Default"/>
              <w:ind w:left="426"/>
              <w:rPr>
                <w:rFonts w:asciiTheme="minorHAnsi" w:hAnsiTheme="minorHAnsi" w:cstheme="minorHAnsi"/>
                <w:noProof/>
                <w:sz w:val="20"/>
                <w:szCs w:val="20"/>
                <w:lang w:val="en-GB"/>
              </w:rPr>
            </w:pPr>
            <w:r w:rsidRPr="00521E85">
              <w:rPr>
                <w:rFonts w:asciiTheme="minorHAnsi" w:hAnsiTheme="minorHAnsi" w:cstheme="minorHAnsi"/>
                <w:noProof/>
                <w:sz w:val="20"/>
                <w:szCs w:val="20"/>
                <w:lang w:val="en-GB"/>
              </w:rPr>
              <w:t>Power plants</w:t>
            </w:r>
          </w:p>
        </w:tc>
        <w:tc>
          <w:tcPr>
            <w:tcW w:w="1672" w:type="dxa"/>
            <w:shd w:val="clear" w:color="auto" w:fill="E9E6DF"/>
            <w:vAlign w:val="center"/>
          </w:tcPr>
          <w:p w14:paraId="039ABC9F"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45</w:t>
            </w:r>
          </w:p>
        </w:tc>
        <w:tc>
          <w:tcPr>
            <w:tcW w:w="1672" w:type="dxa"/>
            <w:shd w:val="clear" w:color="auto" w:fill="E9E6DF"/>
            <w:vAlign w:val="center"/>
          </w:tcPr>
          <w:p w14:paraId="6242E25F" w14:textId="0D0E88C9"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9</w:t>
            </w:r>
            <w:r w:rsidR="00DB7ECF" w:rsidRPr="00521E85">
              <w:rPr>
                <w:rFonts w:cstheme="minorHAnsi"/>
                <w:noProof/>
                <w:sz w:val="20"/>
                <w:szCs w:val="20"/>
                <w:lang w:val="en-GB"/>
              </w:rPr>
              <w:t>0</w:t>
            </w:r>
          </w:p>
        </w:tc>
      </w:tr>
      <w:tr w:rsidR="004A4914" w:rsidRPr="00521E85" w14:paraId="37FA097F" w14:textId="77777777" w:rsidTr="0017180A">
        <w:trPr>
          <w:trHeight w:val="340"/>
          <w:tblCellSpacing w:w="14" w:type="dxa"/>
        </w:trPr>
        <w:tc>
          <w:tcPr>
            <w:tcW w:w="2248" w:type="dxa"/>
            <w:shd w:val="clear" w:color="auto" w:fill="E9E6DF"/>
            <w:vAlign w:val="center"/>
          </w:tcPr>
          <w:p w14:paraId="34EA3F09" w14:textId="77777777" w:rsidR="004A4914" w:rsidRPr="00521E85" w:rsidRDefault="004A4914" w:rsidP="0017180A">
            <w:pPr>
              <w:ind w:left="426"/>
              <w:rPr>
                <w:rFonts w:cstheme="minorHAnsi"/>
                <w:noProof/>
                <w:sz w:val="20"/>
                <w:szCs w:val="20"/>
                <w:lang w:val="en-GB"/>
              </w:rPr>
            </w:pPr>
            <w:r w:rsidRPr="00521E85">
              <w:rPr>
                <w:rFonts w:cstheme="minorHAnsi"/>
                <w:noProof/>
                <w:sz w:val="20"/>
                <w:szCs w:val="20"/>
                <w:lang w:val="en-GB"/>
              </w:rPr>
              <w:t>Other</w:t>
            </w:r>
          </w:p>
        </w:tc>
        <w:tc>
          <w:tcPr>
            <w:tcW w:w="1672" w:type="dxa"/>
            <w:shd w:val="clear" w:color="auto" w:fill="E9E6DF"/>
            <w:vAlign w:val="center"/>
          </w:tcPr>
          <w:p w14:paraId="19811B95" w14:textId="01A23B8C" w:rsidR="004A4914" w:rsidRPr="00521E85" w:rsidRDefault="00C41CE2" w:rsidP="0017180A">
            <w:pPr>
              <w:jc w:val="right"/>
              <w:rPr>
                <w:rFonts w:cstheme="minorHAnsi"/>
                <w:noProof/>
                <w:sz w:val="20"/>
                <w:szCs w:val="20"/>
                <w:lang w:val="en-GB"/>
              </w:rPr>
            </w:pPr>
            <w:r w:rsidRPr="00521E85">
              <w:rPr>
                <w:rFonts w:cstheme="minorHAnsi"/>
                <w:noProof/>
                <w:sz w:val="20"/>
                <w:szCs w:val="20"/>
                <w:lang w:val="en-GB"/>
              </w:rPr>
              <w:t>20</w:t>
            </w:r>
          </w:p>
        </w:tc>
        <w:tc>
          <w:tcPr>
            <w:tcW w:w="1672" w:type="dxa"/>
            <w:shd w:val="clear" w:color="auto" w:fill="E9E6DF"/>
            <w:vAlign w:val="center"/>
          </w:tcPr>
          <w:p w14:paraId="090BD868"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45</w:t>
            </w:r>
          </w:p>
        </w:tc>
      </w:tr>
      <w:tr w:rsidR="004A4914" w:rsidRPr="00521E85" w14:paraId="1B1CBBAA" w14:textId="77777777" w:rsidTr="0017180A">
        <w:trPr>
          <w:trHeight w:val="340"/>
          <w:tblCellSpacing w:w="14" w:type="dxa"/>
        </w:trPr>
        <w:tc>
          <w:tcPr>
            <w:tcW w:w="2248" w:type="dxa"/>
            <w:shd w:val="clear" w:color="auto" w:fill="E9E6DF"/>
            <w:vAlign w:val="center"/>
          </w:tcPr>
          <w:p w14:paraId="0E4B111A" w14:textId="77777777" w:rsidR="004A4914" w:rsidRPr="00521E85" w:rsidRDefault="004A4914" w:rsidP="0017180A">
            <w:pPr>
              <w:rPr>
                <w:rFonts w:cstheme="minorHAnsi"/>
                <w:noProof/>
                <w:sz w:val="20"/>
                <w:szCs w:val="20"/>
                <w:lang w:val="en-GB"/>
              </w:rPr>
            </w:pPr>
            <w:r w:rsidRPr="00521E85">
              <w:rPr>
                <w:rFonts w:cstheme="minorHAnsi"/>
                <w:noProof/>
                <w:sz w:val="20"/>
                <w:szCs w:val="20"/>
                <w:lang w:val="en-GB"/>
              </w:rPr>
              <w:t>Energy demand side</w:t>
            </w:r>
          </w:p>
        </w:tc>
        <w:tc>
          <w:tcPr>
            <w:tcW w:w="1672" w:type="dxa"/>
            <w:shd w:val="clear" w:color="auto" w:fill="E9E6DF"/>
            <w:vAlign w:val="center"/>
          </w:tcPr>
          <w:p w14:paraId="70DBBC41" w14:textId="3B7DC31C"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1</w:t>
            </w:r>
            <w:r w:rsidR="00537120" w:rsidRPr="00521E85">
              <w:rPr>
                <w:rFonts w:cstheme="minorHAnsi"/>
                <w:noProof/>
                <w:sz w:val="20"/>
                <w:szCs w:val="20"/>
                <w:lang w:val="en-GB"/>
              </w:rPr>
              <w:t>70</w:t>
            </w:r>
          </w:p>
        </w:tc>
        <w:tc>
          <w:tcPr>
            <w:tcW w:w="1672" w:type="dxa"/>
            <w:shd w:val="clear" w:color="auto" w:fill="E9E6DF"/>
            <w:vAlign w:val="center"/>
          </w:tcPr>
          <w:p w14:paraId="38D1F117"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365</w:t>
            </w:r>
          </w:p>
        </w:tc>
      </w:tr>
      <w:tr w:rsidR="004A4914" w:rsidRPr="00521E85" w14:paraId="534388CA" w14:textId="77777777" w:rsidTr="0017180A">
        <w:trPr>
          <w:trHeight w:val="340"/>
          <w:tblCellSpacing w:w="14" w:type="dxa"/>
        </w:trPr>
        <w:tc>
          <w:tcPr>
            <w:tcW w:w="2248" w:type="dxa"/>
            <w:shd w:val="clear" w:color="auto" w:fill="E9E6DF"/>
            <w:vAlign w:val="center"/>
          </w:tcPr>
          <w:p w14:paraId="385819C3" w14:textId="77777777" w:rsidR="004A4914" w:rsidRPr="00521E85" w:rsidRDefault="004A4914" w:rsidP="0017180A">
            <w:pPr>
              <w:pStyle w:val="Default"/>
              <w:ind w:left="426"/>
              <w:rPr>
                <w:rFonts w:asciiTheme="minorHAnsi" w:hAnsiTheme="minorHAnsi" w:cstheme="minorHAnsi"/>
                <w:noProof/>
                <w:sz w:val="20"/>
                <w:szCs w:val="20"/>
                <w:lang w:val="en-GB"/>
              </w:rPr>
            </w:pPr>
            <w:r w:rsidRPr="00521E85">
              <w:rPr>
                <w:rFonts w:asciiTheme="minorHAnsi" w:hAnsiTheme="minorHAnsi" w:cstheme="minorHAnsi"/>
                <w:noProof/>
                <w:sz w:val="20"/>
                <w:szCs w:val="20"/>
                <w:lang w:val="en-GB"/>
              </w:rPr>
              <w:t>Industrial sector</w:t>
            </w:r>
          </w:p>
        </w:tc>
        <w:tc>
          <w:tcPr>
            <w:tcW w:w="1672" w:type="dxa"/>
            <w:shd w:val="clear" w:color="auto" w:fill="E9E6DF"/>
            <w:vAlign w:val="center"/>
          </w:tcPr>
          <w:p w14:paraId="26E11FBD"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5</w:t>
            </w:r>
          </w:p>
        </w:tc>
        <w:tc>
          <w:tcPr>
            <w:tcW w:w="1672" w:type="dxa"/>
            <w:shd w:val="clear" w:color="auto" w:fill="E9E6DF"/>
            <w:vAlign w:val="center"/>
          </w:tcPr>
          <w:p w14:paraId="258B5D98"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40</w:t>
            </w:r>
          </w:p>
        </w:tc>
      </w:tr>
      <w:tr w:rsidR="004A4914" w:rsidRPr="00521E85" w14:paraId="7C43A3C4" w14:textId="77777777" w:rsidTr="0017180A">
        <w:trPr>
          <w:trHeight w:val="340"/>
          <w:tblCellSpacing w:w="14" w:type="dxa"/>
        </w:trPr>
        <w:tc>
          <w:tcPr>
            <w:tcW w:w="2248" w:type="dxa"/>
            <w:shd w:val="clear" w:color="auto" w:fill="E9E6DF"/>
            <w:vAlign w:val="center"/>
          </w:tcPr>
          <w:p w14:paraId="60E384D3" w14:textId="77777777" w:rsidR="004A4914" w:rsidRPr="00521E85" w:rsidRDefault="004A4914" w:rsidP="0017180A">
            <w:pPr>
              <w:pStyle w:val="Default"/>
              <w:ind w:left="426"/>
              <w:rPr>
                <w:rFonts w:asciiTheme="minorHAnsi" w:hAnsiTheme="minorHAnsi" w:cstheme="minorHAnsi"/>
                <w:noProof/>
                <w:sz w:val="20"/>
                <w:szCs w:val="20"/>
                <w:lang w:val="en-GB"/>
              </w:rPr>
            </w:pPr>
            <w:r w:rsidRPr="00521E85">
              <w:rPr>
                <w:rFonts w:asciiTheme="minorHAnsi" w:hAnsiTheme="minorHAnsi" w:cstheme="minorHAnsi"/>
                <w:noProof/>
                <w:sz w:val="20"/>
                <w:szCs w:val="20"/>
                <w:lang w:val="en-GB"/>
              </w:rPr>
              <w:t>Residential</w:t>
            </w:r>
          </w:p>
        </w:tc>
        <w:tc>
          <w:tcPr>
            <w:tcW w:w="1672" w:type="dxa"/>
            <w:shd w:val="clear" w:color="auto" w:fill="E9E6DF"/>
            <w:vAlign w:val="center"/>
          </w:tcPr>
          <w:p w14:paraId="136B6B85"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115</w:t>
            </w:r>
          </w:p>
        </w:tc>
        <w:tc>
          <w:tcPr>
            <w:tcW w:w="1672" w:type="dxa"/>
            <w:shd w:val="clear" w:color="auto" w:fill="E9E6DF"/>
            <w:vAlign w:val="center"/>
          </w:tcPr>
          <w:p w14:paraId="1B089121"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215</w:t>
            </w:r>
          </w:p>
        </w:tc>
      </w:tr>
      <w:tr w:rsidR="004A4914" w:rsidRPr="00521E85" w14:paraId="5183B6F4" w14:textId="77777777" w:rsidTr="0017180A">
        <w:trPr>
          <w:trHeight w:val="340"/>
          <w:tblCellSpacing w:w="14" w:type="dxa"/>
        </w:trPr>
        <w:tc>
          <w:tcPr>
            <w:tcW w:w="2248" w:type="dxa"/>
            <w:shd w:val="clear" w:color="auto" w:fill="E9E6DF"/>
            <w:vAlign w:val="center"/>
          </w:tcPr>
          <w:p w14:paraId="49EE87DE" w14:textId="77777777" w:rsidR="004A4914" w:rsidRPr="00521E85" w:rsidRDefault="004A4914" w:rsidP="0017180A">
            <w:pPr>
              <w:pStyle w:val="Default"/>
              <w:ind w:left="426"/>
              <w:rPr>
                <w:rFonts w:asciiTheme="minorHAnsi" w:hAnsiTheme="minorHAnsi" w:cstheme="minorHAnsi"/>
                <w:noProof/>
                <w:sz w:val="20"/>
                <w:szCs w:val="20"/>
                <w:lang w:val="en-GB"/>
              </w:rPr>
            </w:pPr>
            <w:r w:rsidRPr="00521E85">
              <w:rPr>
                <w:rFonts w:asciiTheme="minorHAnsi" w:hAnsiTheme="minorHAnsi" w:cstheme="minorHAnsi"/>
                <w:noProof/>
                <w:sz w:val="20"/>
                <w:szCs w:val="20"/>
                <w:lang w:val="en-GB"/>
              </w:rPr>
              <w:t>Services</w:t>
            </w:r>
          </w:p>
        </w:tc>
        <w:tc>
          <w:tcPr>
            <w:tcW w:w="1672" w:type="dxa"/>
            <w:shd w:val="clear" w:color="auto" w:fill="E9E6DF"/>
            <w:vAlign w:val="center"/>
          </w:tcPr>
          <w:p w14:paraId="5EDF3E9E"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30</w:t>
            </w:r>
          </w:p>
        </w:tc>
        <w:tc>
          <w:tcPr>
            <w:tcW w:w="1672" w:type="dxa"/>
            <w:shd w:val="clear" w:color="auto" w:fill="E9E6DF"/>
            <w:vAlign w:val="center"/>
          </w:tcPr>
          <w:p w14:paraId="35720D9D"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80</w:t>
            </w:r>
          </w:p>
        </w:tc>
      </w:tr>
      <w:tr w:rsidR="004A4914" w:rsidRPr="00521E85" w14:paraId="3C816205" w14:textId="77777777" w:rsidTr="0017180A">
        <w:trPr>
          <w:trHeight w:val="340"/>
          <w:tblCellSpacing w:w="14" w:type="dxa"/>
        </w:trPr>
        <w:tc>
          <w:tcPr>
            <w:tcW w:w="2248" w:type="dxa"/>
            <w:shd w:val="clear" w:color="auto" w:fill="E9E6DF"/>
            <w:vAlign w:val="center"/>
          </w:tcPr>
          <w:p w14:paraId="450E9D16" w14:textId="77777777" w:rsidR="004A4914" w:rsidRPr="00521E85" w:rsidRDefault="004A4914" w:rsidP="0017180A">
            <w:pPr>
              <w:pStyle w:val="Default"/>
              <w:ind w:left="426"/>
              <w:rPr>
                <w:rFonts w:asciiTheme="minorHAnsi" w:hAnsiTheme="minorHAnsi" w:cstheme="minorHAnsi"/>
                <w:noProof/>
                <w:sz w:val="20"/>
                <w:szCs w:val="20"/>
                <w:lang w:val="en-GB"/>
              </w:rPr>
            </w:pPr>
            <w:r w:rsidRPr="00521E85">
              <w:rPr>
                <w:rFonts w:asciiTheme="minorHAnsi" w:hAnsiTheme="minorHAnsi" w:cstheme="minorHAnsi"/>
                <w:noProof/>
                <w:sz w:val="20"/>
                <w:szCs w:val="20"/>
                <w:lang w:val="en-GB"/>
              </w:rPr>
              <w:t>Agriculture</w:t>
            </w:r>
          </w:p>
        </w:tc>
        <w:tc>
          <w:tcPr>
            <w:tcW w:w="1672" w:type="dxa"/>
            <w:shd w:val="clear" w:color="auto" w:fill="E9E6DF"/>
            <w:vAlign w:val="center"/>
          </w:tcPr>
          <w:p w14:paraId="5CAD24CA"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15</w:t>
            </w:r>
          </w:p>
        </w:tc>
        <w:tc>
          <w:tcPr>
            <w:tcW w:w="1672" w:type="dxa"/>
            <w:shd w:val="clear" w:color="auto" w:fill="E9E6DF"/>
            <w:vAlign w:val="center"/>
          </w:tcPr>
          <w:p w14:paraId="79694461" w14:textId="77777777" w:rsidR="004A4914" w:rsidRPr="00521E85" w:rsidRDefault="004A4914" w:rsidP="0017180A">
            <w:pPr>
              <w:jc w:val="right"/>
              <w:rPr>
                <w:rFonts w:cstheme="minorHAnsi"/>
                <w:noProof/>
                <w:sz w:val="20"/>
                <w:szCs w:val="20"/>
                <w:lang w:val="en-GB"/>
              </w:rPr>
            </w:pPr>
            <w:r w:rsidRPr="00521E85">
              <w:rPr>
                <w:rFonts w:cstheme="minorHAnsi"/>
                <w:noProof/>
                <w:sz w:val="20"/>
                <w:szCs w:val="20"/>
                <w:lang w:val="en-GB"/>
              </w:rPr>
              <w:t>30</w:t>
            </w:r>
          </w:p>
        </w:tc>
      </w:tr>
      <w:tr w:rsidR="004A4914" w:rsidRPr="00521E85" w14:paraId="1AC6C561" w14:textId="77777777" w:rsidTr="0017180A">
        <w:trPr>
          <w:trHeight w:val="340"/>
          <w:tblCellSpacing w:w="14" w:type="dxa"/>
        </w:trPr>
        <w:tc>
          <w:tcPr>
            <w:tcW w:w="2248" w:type="dxa"/>
            <w:shd w:val="clear" w:color="auto" w:fill="E3F0FA"/>
            <w:vAlign w:val="center"/>
          </w:tcPr>
          <w:p w14:paraId="4A9A20A0" w14:textId="77777777" w:rsidR="004A4914" w:rsidRPr="00521E85" w:rsidRDefault="004A4914" w:rsidP="0017180A">
            <w:pPr>
              <w:pStyle w:val="Default"/>
              <w:rPr>
                <w:rFonts w:asciiTheme="minorHAnsi" w:hAnsiTheme="minorHAnsi" w:cstheme="minorHAnsi"/>
                <w:b/>
                <w:bCs/>
                <w:noProof/>
                <w:sz w:val="20"/>
                <w:szCs w:val="20"/>
                <w:lang w:val="en-GB"/>
              </w:rPr>
            </w:pPr>
            <w:r w:rsidRPr="00521E85">
              <w:rPr>
                <w:rFonts w:asciiTheme="minorHAnsi" w:hAnsiTheme="minorHAnsi" w:cstheme="minorHAnsi"/>
                <w:b/>
                <w:bCs/>
                <w:noProof/>
                <w:sz w:val="20"/>
                <w:szCs w:val="20"/>
                <w:lang w:val="en-GB"/>
              </w:rPr>
              <w:t>Total</w:t>
            </w:r>
          </w:p>
        </w:tc>
        <w:tc>
          <w:tcPr>
            <w:tcW w:w="1672" w:type="dxa"/>
            <w:shd w:val="clear" w:color="auto" w:fill="E3F0FA"/>
            <w:vAlign w:val="center"/>
          </w:tcPr>
          <w:p w14:paraId="15E2668E" w14:textId="3E1F3731" w:rsidR="004A4914" w:rsidRPr="00521E85" w:rsidRDefault="004A4914" w:rsidP="0017180A">
            <w:pPr>
              <w:jc w:val="right"/>
              <w:rPr>
                <w:rFonts w:cstheme="minorHAnsi"/>
                <w:b/>
                <w:bCs/>
                <w:noProof/>
                <w:sz w:val="20"/>
                <w:szCs w:val="20"/>
                <w:lang w:val="en-GB"/>
              </w:rPr>
            </w:pPr>
            <w:r w:rsidRPr="00521E85">
              <w:rPr>
                <w:rFonts w:cstheme="minorHAnsi"/>
                <w:b/>
                <w:bCs/>
                <w:noProof/>
                <w:sz w:val="20"/>
                <w:szCs w:val="20"/>
                <w:lang w:val="en-GB"/>
              </w:rPr>
              <w:t>2</w:t>
            </w:r>
            <w:r w:rsidR="00E34344" w:rsidRPr="00521E85">
              <w:rPr>
                <w:rFonts w:cstheme="minorHAnsi"/>
                <w:b/>
                <w:bCs/>
                <w:noProof/>
                <w:sz w:val="20"/>
                <w:szCs w:val="20"/>
                <w:lang w:val="en-GB"/>
              </w:rPr>
              <w:t>50</w:t>
            </w:r>
          </w:p>
        </w:tc>
        <w:tc>
          <w:tcPr>
            <w:tcW w:w="1672" w:type="dxa"/>
            <w:shd w:val="clear" w:color="auto" w:fill="E3F0FA"/>
            <w:vAlign w:val="center"/>
          </w:tcPr>
          <w:p w14:paraId="2985138E" w14:textId="77777777" w:rsidR="004A4914" w:rsidRPr="00521E85" w:rsidRDefault="004A4914" w:rsidP="0017180A">
            <w:pPr>
              <w:jc w:val="right"/>
              <w:rPr>
                <w:rFonts w:cstheme="minorHAnsi"/>
                <w:b/>
                <w:bCs/>
                <w:noProof/>
                <w:sz w:val="20"/>
                <w:szCs w:val="20"/>
                <w:lang w:val="en-GB"/>
              </w:rPr>
            </w:pPr>
            <w:r w:rsidRPr="00521E85">
              <w:rPr>
                <w:rFonts w:cstheme="minorHAnsi"/>
                <w:b/>
                <w:bCs/>
                <w:noProof/>
                <w:sz w:val="20"/>
                <w:szCs w:val="20"/>
                <w:lang w:val="en-GB"/>
              </w:rPr>
              <w:t>565</w:t>
            </w:r>
          </w:p>
        </w:tc>
      </w:tr>
    </w:tbl>
    <w:p w14:paraId="2F9CC5A7" w14:textId="4E901E6A" w:rsidR="005363C9" w:rsidRPr="00521E85" w:rsidRDefault="003E0146" w:rsidP="00FC13C0">
      <w:pPr>
        <w:pStyle w:val="Nagwek3"/>
        <w:rPr>
          <w:noProof/>
          <w:lang w:val="en-GB"/>
        </w:rPr>
      </w:pPr>
      <w:r w:rsidRPr="00521E85">
        <w:rPr>
          <w:noProof/>
          <w:lang w:val="en-GB"/>
        </w:rPr>
        <w:lastRenderedPageBreak/>
        <w:t>Progress made</w:t>
      </w:r>
    </w:p>
    <w:p w14:paraId="6D9F2C5B" w14:textId="390ECA99" w:rsidR="00AD2F42" w:rsidRPr="00521E85" w:rsidRDefault="00375A05" w:rsidP="00375A05">
      <w:pPr>
        <w:rPr>
          <w:noProof/>
          <w:lang w:val="en-GB"/>
        </w:rPr>
      </w:pPr>
      <w:r w:rsidRPr="00521E85">
        <w:rPr>
          <w:rFonts w:cstheme="minorHAnsi"/>
          <w:b/>
          <w:noProof/>
          <w:lang w:val="en-GB"/>
        </w:rPr>
        <w:t xml:space="preserve">Recent trends show encouraging signs that </w:t>
      </w:r>
      <w:r w:rsidRPr="00521E85">
        <w:rPr>
          <w:b/>
          <w:bCs/>
          <w:noProof/>
          <w:lang w:val="en-GB"/>
        </w:rPr>
        <w:t>investment</w:t>
      </w:r>
      <w:r w:rsidRPr="00521E85">
        <w:rPr>
          <w:rFonts w:cstheme="minorHAnsi"/>
          <w:b/>
          <w:noProof/>
          <w:lang w:val="en-GB"/>
        </w:rPr>
        <w:t xml:space="preserve"> in the climate and energy transition </w:t>
      </w:r>
      <w:r w:rsidR="00B5173D" w:rsidRPr="00521E85">
        <w:rPr>
          <w:rFonts w:cstheme="minorHAnsi"/>
          <w:b/>
          <w:noProof/>
          <w:lang w:val="en-GB"/>
        </w:rPr>
        <w:t xml:space="preserve">is </w:t>
      </w:r>
      <w:r w:rsidRPr="00521E85">
        <w:rPr>
          <w:rFonts w:cstheme="minorHAnsi"/>
          <w:b/>
          <w:noProof/>
          <w:lang w:val="en-GB"/>
        </w:rPr>
        <w:t>picking up</w:t>
      </w:r>
      <w:r w:rsidRPr="00521E85">
        <w:rPr>
          <w:rFonts w:cstheme="minorHAnsi"/>
          <w:noProof/>
          <w:lang w:val="en-GB"/>
        </w:rPr>
        <w:t xml:space="preserve">. The total installed capacity of wind and solar power generation </w:t>
      </w:r>
      <w:r w:rsidR="00B5173D" w:rsidRPr="00521E85">
        <w:rPr>
          <w:rFonts w:cstheme="minorHAnsi"/>
          <w:noProof/>
          <w:lang w:val="en-GB"/>
        </w:rPr>
        <w:t>increased</w:t>
      </w:r>
      <w:r w:rsidRPr="00521E85">
        <w:rPr>
          <w:rFonts w:cstheme="minorHAnsi"/>
          <w:noProof/>
          <w:lang w:val="en-GB"/>
        </w:rPr>
        <w:t xml:space="preserve"> by almost five</w:t>
      </w:r>
      <w:r w:rsidR="00AC0A89" w:rsidRPr="00521E85">
        <w:rPr>
          <w:rFonts w:cstheme="minorHAnsi"/>
          <w:noProof/>
          <w:lang w:val="en-GB"/>
        </w:rPr>
        <w:t>fold</w:t>
      </w:r>
      <w:r w:rsidRPr="00521E85">
        <w:rPr>
          <w:rFonts w:cstheme="minorHAnsi"/>
          <w:noProof/>
          <w:lang w:val="en-GB"/>
        </w:rPr>
        <w:t xml:space="preserve"> between 2010 and 2024 and by 70% between 2020 and 2024. The rapidly falling cost of solar panels has led to an annual increase in installed capacity in excess of 20% in 2022-2024, </w:t>
      </w:r>
      <w:r w:rsidR="00AC0A89" w:rsidRPr="00521E85">
        <w:rPr>
          <w:rFonts w:cstheme="minorHAnsi"/>
          <w:noProof/>
          <w:lang w:val="en-GB"/>
        </w:rPr>
        <w:t xml:space="preserve">and </w:t>
      </w:r>
      <w:r w:rsidR="001D1247" w:rsidRPr="00521E85">
        <w:rPr>
          <w:rFonts w:cstheme="minorHAnsi"/>
          <w:noProof/>
          <w:lang w:val="en-GB"/>
        </w:rPr>
        <w:t xml:space="preserve">a 15% </w:t>
      </w:r>
      <w:r w:rsidRPr="00521E85">
        <w:rPr>
          <w:rFonts w:cstheme="minorHAnsi"/>
          <w:noProof/>
          <w:lang w:val="en-GB"/>
        </w:rPr>
        <w:t>annual increase in wind power over the same period. In 2024, the combined installed capacity of solar and wind power generation amounted to 535 gigawatt, around 47% of total installed capacity.</w:t>
      </w:r>
    </w:p>
    <w:p w14:paraId="54316D84" w14:textId="30AF9847" w:rsidR="00234594" w:rsidRPr="00521E85" w:rsidRDefault="00234594" w:rsidP="00234594">
      <w:pPr>
        <w:pStyle w:val="Legenda"/>
        <w:rPr>
          <w:noProof/>
          <w:lang w:val="en-GB"/>
        </w:rPr>
      </w:pPr>
      <w:r w:rsidRPr="00521E85">
        <w:rPr>
          <w:noProof/>
          <w:lang w:val="en-GB"/>
        </w:rPr>
        <w:t xml:space="preserve">Figure </w:t>
      </w:r>
      <w:r w:rsidR="00F4048A" w:rsidRPr="00521E85">
        <w:rPr>
          <w:noProof/>
          <w:lang w:val="en-GB"/>
        </w:rPr>
        <w:t>23</w:t>
      </w:r>
      <w:r w:rsidRPr="00521E85">
        <w:rPr>
          <w:noProof/>
          <w:lang w:val="en-GB"/>
        </w:rPr>
        <w:t>: Wind and solar power generation capacity</w:t>
      </w:r>
    </w:p>
    <w:p w14:paraId="6F72E739" w14:textId="3125DB2F" w:rsidR="00850D41" w:rsidRPr="00521E85" w:rsidRDefault="00850D41" w:rsidP="00850D41">
      <w:pPr>
        <w:rPr>
          <w:noProof/>
          <w:lang w:val="en-GB"/>
        </w:rPr>
      </w:pPr>
      <w:r w:rsidRPr="00521E85">
        <w:rPr>
          <w:noProof/>
          <w:lang w:val="en-GB" w:eastAsia="en-GB"/>
        </w:rPr>
        <w:drawing>
          <wp:inline distT="0" distB="0" distL="0" distR="0" wp14:anchorId="22EB7DA0" wp14:editId="550EBAEC">
            <wp:extent cx="5797550" cy="2822575"/>
            <wp:effectExtent l="0" t="0" r="0" b="0"/>
            <wp:docPr id="19523836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97550" cy="2822575"/>
                    </a:xfrm>
                    <a:prstGeom prst="rect">
                      <a:avLst/>
                    </a:prstGeom>
                    <a:noFill/>
                  </pic:spPr>
                </pic:pic>
              </a:graphicData>
            </a:graphic>
          </wp:inline>
        </w:drawing>
      </w:r>
    </w:p>
    <w:p w14:paraId="34B425B3" w14:textId="2A383947" w:rsidR="00112300" w:rsidRPr="00521E85" w:rsidRDefault="00112300" w:rsidP="00AD2F42">
      <w:pPr>
        <w:rPr>
          <w:noProof/>
          <w:sz w:val="18"/>
          <w:szCs w:val="18"/>
          <w:lang w:val="en-GB"/>
        </w:rPr>
      </w:pPr>
      <w:r w:rsidRPr="00521E85">
        <w:rPr>
          <w:noProof/>
          <w:sz w:val="18"/>
          <w:szCs w:val="18"/>
          <w:lang w:val="en-GB"/>
        </w:rPr>
        <w:t>Source: Eurostat (IRENA for 2024)</w:t>
      </w:r>
    </w:p>
    <w:p w14:paraId="08E76D79" w14:textId="443632CF" w:rsidR="00AD2F42" w:rsidRPr="00521E85" w:rsidRDefault="0049474E" w:rsidP="00AD2F42">
      <w:pPr>
        <w:rPr>
          <w:noProof/>
          <w:lang w:val="en-GB"/>
        </w:rPr>
      </w:pPr>
      <w:r w:rsidRPr="00521E85">
        <w:rPr>
          <w:noProof/>
          <w:lang w:val="en-GB"/>
        </w:rPr>
        <w:t xml:space="preserve">New registrations of </w:t>
      </w:r>
      <w:r w:rsidRPr="00521E85">
        <w:rPr>
          <w:b/>
          <w:bCs/>
          <w:noProof/>
          <w:lang w:val="en-GB"/>
        </w:rPr>
        <w:t xml:space="preserve">battery-electric </w:t>
      </w:r>
      <w:r w:rsidR="00B1647D" w:rsidRPr="00521E85">
        <w:rPr>
          <w:b/>
          <w:bCs/>
          <w:noProof/>
          <w:lang w:val="en-GB"/>
        </w:rPr>
        <w:t xml:space="preserve">cars </w:t>
      </w:r>
      <w:r w:rsidRPr="00521E85">
        <w:rPr>
          <w:b/>
          <w:bCs/>
          <w:noProof/>
          <w:lang w:val="en-GB"/>
        </w:rPr>
        <w:t xml:space="preserve">and plug-in hybrids </w:t>
      </w:r>
      <w:r w:rsidR="001D2C5B" w:rsidRPr="00521E85">
        <w:rPr>
          <w:b/>
          <w:bCs/>
          <w:noProof/>
          <w:lang w:val="en-GB"/>
        </w:rPr>
        <w:t xml:space="preserve">have </w:t>
      </w:r>
      <w:r w:rsidRPr="00521E85">
        <w:rPr>
          <w:b/>
          <w:bCs/>
          <w:noProof/>
          <w:lang w:val="en-GB"/>
        </w:rPr>
        <w:t>also picked up significantly in recent years</w:t>
      </w:r>
      <w:r w:rsidRPr="00521E85">
        <w:rPr>
          <w:noProof/>
          <w:lang w:val="en-GB"/>
        </w:rPr>
        <w:t xml:space="preserve">, to </w:t>
      </w:r>
      <w:r w:rsidR="001D2C5B" w:rsidRPr="00521E85">
        <w:rPr>
          <w:noProof/>
          <w:lang w:val="en-GB"/>
        </w:rPr>
        <w:t xml:space="preserve">reach </w:t>
      </w:r>
      <w:r w:rsidRPr="00521E85">
        <w:rPr>
          <w:noProof/>
          <w:lang w:val="en-GB"/>
        </w:rPr>
        <w:t>1.</w:t>
      </w:r>
      <w:r w:rsidR="00160A4A" w:rsidRPr="00521E85">
        <w:rPr>
          <w:noProof/>
          <w:lang w:val="en-GB"/>
        </w:rPr>
        <w:t xml:space="preserve">5 </w:t>
      </w:r>
      <w:r w:rsidRPr="00521E85">
        <w:rPr>
          <w:noProof/>
          <w:lang w:val="en-GB"/>
        </w:rPr>
        <w:t xml:space="preserve">million and 0.8 million, respectively, in </w:t>
      </w:r>
      <w:r w:rsidR="00AC5EC9" w:rsidRPr="00521E85">
        <w:rPr>
          <w:noProof/>
          <w:lang w:val="en-GB"/>
        </w:rPr>
        <w:t>2024</w:t>
      </w:r>
      <w:r w:rsidRPr="00521E85">
        <w:rPr>
          <w:noProof/>
          <w:lang w:val="en-GB"/>
        </w:rPr>
        <w:t xml:space="preserve">. Investment in heat pumps has also gathered momentum </w:t>
      </w:r>
      <w:r w:rsidR="00E95C06" w:rsidRPr="00521E85">
        <w:rPr>
          <w:noProof/>
          <w:lang w:val="en-GB"/>
        </w:rPr>
        <w:t xml:space="preserve">over </w:t>
      </w:r>
      <w:r w:rsidRPr="00521E85">
        <w:rPr>
          <w:noProof/>
          <w:lang w:val="en-GB"/>
        </w:rPr>
        <w:t xml:space="preserve">the past few years, </w:t>
      </w:r>
      <w:r w:rsidR="00E95C06" w:rsidRPr="00521E85">
        <w:rPr>
          <w:noProof/>
          <w:lang w:val="en-GB"/>
        </w:rPr>
        <w:t>al</w:t>
      </w:r>
      <w:r w:rsidRPr="00521E85">
        <w:rPr>
          <w:noProof/>
          <w:lang w:val="en-GB"/>
        </w:rPr>
        <w:t xml:space="preserve">though not as rapid </w:t>
      </w:r>
      <w:r w:rsidR="00E95C06" w:rsidRPr="00521E85">
        <w:rPr>
          <w:noProof/>
          <w:lang w:val="en-GB"/>
        </w:rPr>
        <w:t xml:space="preserve">an increase </w:t>
      </w:r>
      <w:r w:rsidRPr="00521E85">
        <w:rPr>
          <w:noProof/>
          <w:lang w:val="en-GB"/>
        </w:rPr>
        <w:t>as for solar and wind power generation as hurdles remains in terms of consumer acceptance and installation capacity, among others.</w:t>
      </w:r>
    </w:p>
    <w:p w14:paraId="14CB0D9E" w14:textId="17ACB1FF" w:rsidR="00675282" w:rsidRPr="00521E85" w:rsidRDefault="00675282" w:rsidP="0097658A">
      <w:pPr>
        <w:pStyle w:val="Legenda"/>
        <w:rPr>
          <w:noProof/>
          <w:lang w:val="en-GB"/>
        </w:rPr>
      </w:pPr>
      <w:r w:rsidRPr="00521E85">
        <w:rPr>
          <w:noProof/>
          <w:lang w:val="en-GB"/>
        </w:rPr>
        <w:lastRenderedPageBreak/>
        <w:t xml:space="preserve">Figure </w:t>
      </w:r>
      <w:r w:rsidR="00F4048A" w:rsidRPr="00521E85">
        <w:rPr>
          <w:noProof/>
          <w:lang w:val="en-GB"/>
        </w:rPr>
        <w:t>24</w:t>
      </w:r>
      <w:r w:rsidRPr="00521E85">
        <w:rPr>
          <w:noProof/>
          <w:lang w:val="en-GB"/>
        </w:rPr>
        <w:t>:</w:t>
      </w:r>
      <w:r w:rsidR="0097658A" w:rsidRPr="00521E85">
        <w:rPr>
          <w:noProof/>
          <w:lang w:val="en-GB"/>
        </w:rPr>
        <w:t xml:space="preserve"> New car registrations (</w:t>
      </w:r>
      <w:r w:rsidR="00086FA3" w:rsidRPr="00521E85">
        <w:rPr>
          <w:noProof/>
          <w:lang w:val="en-GB"/>
        </w:rPr>
        <w:t xml:space="preserve">battery electric </w:t>
      </w:r>
      <w:r w:rsidR="001A3C21" w:rsidRPr="00521E85">
        <w:rPr>
          <w:noProof/>
          <w:lang w:val="en-GB"/>
        </w:rPr>
        <w:t>cars</w:t>
      </w:r>
      <w:r w:rsidR="00086FA3" w:rsidRPr="00521E85">
        <w:rPr>
          <w:noProof/>
          <w:lang w:val="en-GB"/>
        </w:rPr>
        <w:t xml:space="preserve"> </w:t>
      </w:r>
      <w:r w:rsidR="0097658A" w:rsidRPr="00521E85">
        <w:rPr>
          <w:noProof/>
          <w:lang w:val="en-GB"/>
        </w:rPr>
        <w:t>and plug-in hybrids)</w:t>
      </w:r>
    </w:p>
    <w:p w14:paraId="1B7FA822" w14:textId="3EB77097" w:rsidR="004121AD" w:rsidRPr="00521E85" w:rsidRDefault="00AC5EC9" w:rsidP="004121AD">
      <w:pPr>
        <w:rPr>
          <w:noProof/>
          <w:lang w:val="en-GB"/>
        </w:rPr>
      </w:pPr>
      <w:r w:rsidRPr="00521E85">
        <w:rPr>
          <w:noProof/>
          <w:lang w:val="en-GB" w:eastAsia="en-GB"/>
        </w:rPr>
        <w:drawing>
          <wp:inline distT="0" distB="0" distL="0" distR="0" wp14:anchorId="7625F19A" wp14:editId="1191EB1E">
            <wp:extent cx="5822315" cy="2755900"/>
            <wp:effectExtent l="0" t="0" r="6985" b="6350"/>
            <wp:docPr id="74285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822315" cy="2755900"/>
                    </a:xfrm>
                    <a:prstGeom prst="rect">
                      <a:avLst/>
                    </a:prstGeom>
                    <a:noFill/>
                  </pic:spPr>
                </pic:pic>
              </a:graphicData>
            </a:graphic>
          </wp:inline>
        </w:drawing>
      </w:r>
    </w:p>
    <w:p w14:paraId="15E4D86C" w14:textId="42077F68" w:rsidR="00112300" w:rsidRPr="00521E85" w:rsidRDefault="00112300" w:rsidP="0097658A">
      <w:pPr>
        <w:rPr>
          <w:noProof/>
          <w:sz w:val="18"/>
          <w:szCs w:val="18"/>
          <w:lang w:val="en-GB"/>
        </w:rPr>
      </w:pPr>
      <w:r w:rsidRPr="00521E85">
        <w:rPr>
          <w:noProof/>
          <w:sz w:val="18"/>
          <w:szCs w:val="18"/>
          <w:lang w:val="en-GB"/>
        </w:rPr>
        <w:t>Source: Eurostat</w:t>
      </w:r>
    </w:p>
    <w:p w14:paraId="775C68E4" w14:textId="2B338E7E" w:rsidR="000C6A62" w:rsidRPr="00521E85" w:rsidRDefault="000C6A62" w:rsidP="003B75E7">
      <w:pPr>
        <w:pStyle w:val="Legenda"/>
        <w:rPr>
          <w:noProof/>
          <w:lang w:val="en-GB"/>
        </w:rPr>
      </w:pPr>
      <w:r w:rsidRPr="00521E85">
        <w:rPr>
          <w:noProof/>
          <w:lang w:val="en-GB"/>
        </w:rPr>
        <w:t xml:space="preserve">Figure </w:t>
      </w:r>
      <w:r w:rsidR="00F4048A" w:rsidRPr="00521E85">
        <w:rPr>
          <w:noProof/>
          <w:lang w:val="en-GB"/>
        </w:rPr>
        <w:t>25</w:t>
      </w:r>
      <w:r w:rsidR="003B75E7" w:rsidRPr="00521E85">
        <w:rPr>
          <w:noProof/>
          <w:lang w:val="en-GB"/>
        </w:rPr>
        <w:t>: Heat pump installed capacity</w:t>
      </w:r>
    </w:p>
    <w:p w14:paraId="2D1636FC" w14:textId="6A64F965" w:rsidR="00D23E5D" w:rsidRPr="00521E85" w:rsidRDefault="00316ED0" w:rsidP="00316ED0">
      <w:pPr>
        <w:rPr>
          <w:noProof/>
          <w:lang w:val="en-GB"/>
        </w:rPr>
      </w:pPr>
      <w:r w:rsidRPr="00521E85">
        <w:rPr>
          <w:noProof/>
          <w:lang w:val="en-GB" w:eastAsia="en-GB"/>
        </w:rPr>
        <w:drawing>
          <wp:inline distT="0" distB="0" distL="0" distR="0" wp14:anchorId="0AB18D51" wp14:editId="0A2FE4B0">
            <wp:extent cx="5901690" cy="2822575"/>
            <wp:effectExtent l="0" t="0" r="3810" b="0"/>
            <wp:docPr id="8330839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01690" cy="2822575"/>
                    </a:xfrm>
                    <a:prstGeom prst="rect">
                      <a:avLst/>
                    </a:prstGeom>
                    <a:noFill/>
                  </pic:spPr>
                </pic:pic>
              </a:graphicData>
            </a:graphic>
          </wp:inline>
        </w:drawing>
      </w:r>
    </w:p>
    <w:p w14:paraId="6F05393B" w14:textId="2C86B311" w:rsidR="00112300" w:rsidRPr="00521E85" w:rsidRDefault="00112300" w:rsidP="00112300">
      <w:pPr>
        <w:rPr>
          <w:noProof/>
          <w:sz w:val="18"/>
          <w:szCs w:val="18"/>
          <w:lang w:val="en-GB"/>
        </w:rPr>
      </w:pPr>
      <w:r w:rsidRPr="00521E85">
        <w:rPr>
          <w:noProof/>
          <w:sz w:val="18"/>
          <w:szCs w:val="18"/>
          <w:lang w:val="en-GB"/>
        </w:rPr>
        <w:t>Source: Eurostat</w:t>
      </w:r>
    </w:p>
    <w:p w14:paraId="43771A3D" w14:textId="55FA68A7" w:rsidR="006672C6" w:rsidRPr="00521E85" w:rsidRDefault="009B7A37" w:rsidP="006672C6">
      <w:pPr>
        <w:pStyle w:val="Nagwek2"/>
        <w:rPr>
          <w:noProof/>
          <w:lang w:val="en-GB"/>
        </w:rPr>
      </w:pPr>
      <w:bookmarkStart w:id="89" w:name="_Toc210930233"/>
      <w:bookmarkStart w:id="90" w:name="_Toc212531326"/>
      <w:r w:rsidRPr="00521E85">
        <w:rPr>
          <w:noProof/>
          <w:lang w:val="en-GB"/>
        </w:rPr>
        <w:t xml:space="preserve">Mobilising </w:t>
      </w:r>
      <w:r w:rsidR="006672C6" w:rsidRPr="00521E85">
        <w:rPr>
          <w:noProof/>
          <w:lang w:val="en-GB"/>
        </w:rPr>
        <w:t>private</w:t>
      </w:r>
      <w:r w:rsidR="00C03289" w:rsidRPr="00521E85">
        <w:rPr>
          <w:noProof/>
          <w:lang w:val="en-GB"/>
        </w:rPr>
        <w:t>-</w:t>
      </w:r>
      <w:r w:rsidRPr="00521E85">
        <w:rPr>
          <w:noProof/>
          <w:lang w:val="en-GB"/>
        </w:rPr>
        <w:t>sector</w:t>
      </w:r>
      <w:r w:rsidR="006672C6" w:rsidRPr="00521E85">
        <w:rPr>
          <w:noProof/>
          <w:lang w:val="en-GB"/>
        </w:rPr>
        <w:t xml:space="preserve"> investment</w:t>
      </w:r>
      <w:bookmarkEnd w:id="89"/>
      <w:bookmarkEnd w:id="90"/>
    </w:p>
    <w:p w14:paraId="361DB041" w14:textId="0252C341" w:rsidR="004A4914" w:rsidRPr="00521E85" w:rsidRDefault="004A4914" w:rsidP="004A4914">
      <w:pPr>
        <w:rPr>
          <w:noProof/>
          <w:lang w:val="en-GB"/>
        </w:rPr>
      </w:pPr>
      <w:r w:rsidRPr="00521E85">
        <w:rPr>
          <w:noProof/>
          <w:lang w:val="en-GB"/>
        </w:rPr>
        <w:t>Given the scale of investment needs, private</w:t>
      </w:r>
      <w:r w:rsidR="00C03289" w:rsidRPr="00521E85">
        <w:rPr>
          <w:noProof/>
          <w:lang w:val="en-GB"/>
        </w:rPr>
        <w:t>-</w:t>
      </w:r>
      <w:r w:rsidRPr="00521E85">
        <w:rPr>
          <w:noProof/>
          <w:lang w:val="en-GB"/>
        </w:rPr>
        <w:t xml:space="preserve">sector </w:t>
      </w:r>
      <w:r w:rsidR="00C03289" w:rsidRPr="00521E85">
        <w:rPr>
          <w:noProof/>
          <w:lang w:val="en-GB"/>
        </w:rPr>
        <w:t>contributions to</w:t>
      </w:r>
      <w:r w:rsidRPr="00521E85">
        <w:rPr>
          <w:noProof/>
          <w:lang w:val="en-GB"/>
        </w:rPr>
        <w:t xml:space="preserve"> financing </w:t>
      </w:r>
      <w:r w:rsidR="00B02850" w:rsidRPr="00521E85">
        <w:rPr>
          <w:noProof/>
          <w:lang w:val="en-GB"/>
        </w:rPr>
        <w:t xml:space="preserve">both climate resilience and </w:t>
      </w:r>
      <w:r w:rsidRPr="00521E85">
        <w:rPr>
          <w:noProof/>
          <w:lang w:val="en-GB"/>
        </w:rPr>
        <w:t xml:space="preserve">climate </w:t>
      </w:r>
      <w:r w:rsidR="00997E23" w:rsidRPr="00521E85">
        <w:rPr>
          <w:noProof/>
          <w:lang w:val="en-GB"/>
        </w:rPr>
        <w:t xml:space="preserve">mitigation </w:t>
      </w:r>
      <w:r w:rsidRPr="00521E85">
        <w:rPr>
          <w:noProof/>
          <w:lang w:val="en-GB"/>
        </w:rPr>
        <w:t xml:space="preserve">need to be substantial. This is why </w:t>
      </w:r>
      <w:r w:rsidRPr="00521E85">
        <w:rPr>
          <w:b/>
          <w:bCs/>
          <w:noProof/>
          <w:lang w:val="en-GB"/>
        </w:rPr>
        <w:t xml:space="preserve">the EU put together a policy framework </w:t>
      </w:r>
      <w:r w:rsidR="00CC460F" w:rsidRPr="00521E85">
        <w:rPr>
          <w:b/>
          <w:bCs/>
          <w:noProof/>
          <w:lang w:val="en-GB"/>
        </w:rPr>
        <w:t xml:space="preserve">that </w:t>
      </w:r>
      <w:r w:rsidRPr="00521E85">
        <w:rPr>
          <w:b/>
          <w:bCs/>
          <w:noProof/>
          <w:lang w:val="en-GB"/>
        </w:rPr>
        <w:t>aim</w:t>
      </w:r>
      <w:r w:rsidR="00CC460F" w:rsidRPr="00521E85">
        <w:rPr>
          <w:b/>
          <w:bCs/>
          <w:noProof/>
          <w:lang w:val="en-GB"/>
        </w:rPr>
        <w:t>s</w:t>
      </w:r>
      <w:r w:rsidR="0022382F" w:rsidRPr="00521E85">
        <w:rPr>
          <w:b/>
          <w:bCs/>
          <w:noProof/>
          <w:lang w:val="en-GB"/>
        </w:rPr>
        <w:t xml:space="preserve"> to facilitate </w:t>
      </w:r>
      <w:r w:rsidRPr="00521E85">
        <w:rPr>
          <w:b/>
          <w:bCs/>
          <w:noProof/>
          <w:lang w:val="en-GB"/>
        </w:rPr>
        <w:t>private</w:t>
      </w:r>
      <w:r w:rsidR="00FC5C7B" w:rsidRPr="00521E85">
        <w:rPr>
          <w:b/>
          <w:bCs/>
          <w:noProof/>
          <w:lang w:val="en-GB"/>
        </w:rPr>
        <w:t>-sector</w:t>
      </w:r>
      <w:r w:rsidRPr="00521E85">
        <w:rPr>
          <w:b/>
          <w:bCs/>
          <w:noProof/>
          <w:lang w:val="en-GB"/>
        </w:rPr>
        <w:t xml:space="preserve"> investments in sustainable activities</w:t>
      </w:r>
      <w:r w:rsidRPr="00521E85">
        <w:rPr>
          <w:noProof/>
          <w:lang w:val="en-GB"/>
        </w:rPr>
        <w:t>. Th</w:t>
      </w:r>
      <w:r w:rsidR="00BB22CB" w:rsidRPr="00521E85">
        <w:rPr>
          <w:noProof/>
          <w:lang w:val="en-GB"/>
        </w:rPr>
        <w:t>e</w:t>
      </w:r>
      <w:r w:rsidRPr="00521E85">
        <w:rPr>
          <w:noProof/>
          <w:lang w:val="en-GB"/>
        </w:rPr>
        <w:t xml:space="preserve"> Sustainable Finance Framework provides investors with robust definitions of </w:t>
      </w:r>
      <w:r w:rsidR="787CBCE1" w:rsidRPr="00521E85">
        <w:rPr>
          <w:noProof/>
          <w:lang w:val="en-GB"/>
        </w:rPr>
        <w:t>sustainable</w:t>
      </w:r>
      <w:r w:rsidRPr="00521E85">
        <w:rPr>
          <w:noProof/>
          <w:lang w:val="en-GB"/>
        </w:rPr>
        <w:t xml:space="preserve"> activities (</w:t>
      </w:r>
      <w:r w:rsidR="000F0306" w:rsidRPr="00521E85">
        <w:rPr>
          <w:noProof/>
          <w:lang w:val="en-GB"/>
        </w:rPr>
        <w:t xml:space="preserve">the </w:t>
      </w:r>
      <w:hyperlink r:id="rId180" w:history="1">
        <w:r w:rsidRPr="00521E85">
          <w:rPr>
            <w:rStyle w:val="Hipercze"/>
            <w:noProof/>
            <w:lang w:val="en-GB"/>
          </w:rPr>
          <w:t>EU Taxonomy</w:t>
        </w:r>
      </w:hyperlink>
      <w:r w:rsidRPr="00521E85">
        <w:rPr>
          <w:noProof/>
          <w:lang w:val="en-GB"/>
        </w:rPr>
        <w:t xml:space="preserve">) </w:t>
      </w:r>
      <w:r w:rsidR="00C45372" w:rsidRPr="00521E85">
        <w:rPr>
          <w:noProof/>
          <w:lang w:val="en-GB"/>
        </w:rPr>
        <w:t xml:space="preserve">and </w:t>
      </w:r>
      <w:r w:rsidRPr="00521E85">
        <w:rPr>
          <w:noProof/>
          <w:lang w:val="en-GB"/>
        </w:rPr>
        <w:t>requir</w:t>
      </w:r>
      <w:r w:rsidR="00C45372" w:rsidRPr="00521E85">
        <w:rPr>
          <w:noProof/>
          <w:lang w:val="en-GB"/>
        </w:rPr>
        <w:t xml:space="preserve">es </w:t>
      </w:r>
      <w:r w:rsidRPr="00521E85">
        <w:rPr>
          <w:noProof/>
          <w:lang w:val="en-GB"/>
        </w:rPr>
        <w:t>companies and banks to disclose their impact on the environment and climate (</w:t>
      </w:r>
      <w:hyperlink r:id="rId181" w:history="1">
        <w:r w:rsidRPr="00521E85">
          <w:rPr>
            <w:rStyle w:val="Hipercze"/>
            <w:noProof/>
            <w:lang w:val="en-GB"/>
          </w:rPr>
          <w:t>Corporate Sustainability Reporting Directive</w:t>
        </w:r>
      </w:hyperlink>
      <w:r w:rsidRPr="00521E85">
        <w:rPr>
          <w:noProof/>
          <w:lang w:val="en-GB"/>
        </w:rPr>
        <w:t xml:space="preserve">, </w:t>
      </w:r>
      <w:hyperlink r:id="rId182" w:history="1">
        <w:r w:rsidRPr="00521E85">
          <w:rPr>
            <w:rStyle w:val="Hipercze"/>
            <w:noProof/>
            <w:lang w:val="en-GB"/>
          </w:rPr>
          <w:t>Sustainable Finance Disclosure Regulation</w:t>
        </w:r>
      </w:hyperlink>
      <w:r w:rsidRPr="00521E85">
        <w:rPr>
          <w:noProof/>
          <w:lang w:val="en-GB"/>
        </w:rPr>
        <w:t xml:space="preserve">). </w:t>
      </w:r>
      <w:r w:rsidR="00C85DAD" w:rsidRPr="00521E85">
        <w:rPr>
          <w:noProof/>
          <w:lang w:val="en-GB"/>
        </w:rPr>
        <w:t xml:space="preserve">The </w:t>
      </w:r>
      <w:r w:rsidR="00C85DAD" w:rsidRPr="00521E85">
        <w:rPr>
          <w:b/>
          <w:bCs/>
          <w:noProof/>
          <w:lang w:val="en-GB"/>
        </w:rPr>
        <w:t>r</w:t>
      </w:r>
      <w:r w:rsidRPr="00521E85">
        <w:rPr>
          <w:b/>
          <w:bCs/>
          <w:noProof/>
          <w:lang w:val="en-GB"/>
        </w:rPr>
        <w:t xml:space="preserve">ules governing sustainable finance are currently </w:t>
      </w:r>
      <w:r w:rsidR="00C85DAD" w:rsidRPr="00521E85">
        <w:rPr>
          <w:b/>
          <w:bCs/>
          <w:noProof/>
          <w:lang w:val="en-GB"/>
        </w:rPr>
        <w:t xml:space="preserve">being </w:t>
      </w:r>
      <w:r w:rsidR="00DA2A35" w:rsidRPr="00521E85">
        <w:rPr>
          <w:b/>
          <w:bCs/>
          <w:noProof/>
          <w:lang w:val="en-GB"/>
        </w:rPr>
        <w:t xml:space="preserve">simplified </w:t>
      </w:r>
      <w:r w:rsidRPr="00521E85">
        <w:rPr>
          <w:noProof/>
          <w:lang w:val="en-GB"/>
        </w:rPr>
        <w:t>to reduc</w:t>
      </w:r>
      <w:r w:rsidR="00543F75" w:rsidRPr="00521E85">
        <w:rPr>
          <w:noProof/>
          <w:lang w:val="en-GB"/>
        </w:rPr>
        <w:t>e</w:t>
      </w:r>
      <w:r w:rsidRPr="00521E85">
        <w:rPr>
          <w:noProof/>
          <w:lang w:val="en-GB"/>
        </w:rPr>
        <w:t xml:space="preserve"> their </w:t>
      </w:r>
      <w:r w:rsidRPr="00521E85">
        <w:rPr>
          <w:noProof/>
          <w:lang w:val="en-GB"/>
        </w:rPr>
        <w:lastRenderedPageBreak/>
        <w:t>administrative burden on companies, while making the framework more workable and impactful. In February 2025</w:t>
      </w:r>
      <w:r w:rsidR="0026379B" w:rsidRPr="00521E85">
        <w:rPr>
          <w:noProof/>
          <w:lang w:val="en-GB"/>
        </w:rPr>
        <w:t>,</w:t>
      </w:r>
      <w:r w:rsidRPr="00521E85">
        <w:rPr>
          <w:noProof/>
          <w:lang w:val="en-GB"/>
        </w:rPr>
        <w:t xml:space="preserve"> the Commission put forward </w:t>
      </w:r>
      <w:hyperlink r:id="rId183" w:anchor=":~:text=On%2026%20February%202025%2C%20the%20European%20Commission%20adopted,simplifying%20EU%20rules%2C%20enhancing%20competitiveness%20and%20attracting%20investment." w:history="1">
        <w:r w:rsidRPr="00521E85">
          <w:rPr>
            <w:rStyle w:val="Hipercze"/>
            <w:noProof/>
            <w:lang w:val="en-GB"/>
          </w:rPr>
          <w:t>legislative proposals</w:t>
        </w:r>
      </w:hyperlink>
      <w:r w:rsidRPr="00521E85">
        <w:rPr>
          <w:noProof/>
          <w:lang w:val="en-GB"/>
        </w:rPr>
        <w:t xml:space="preserve"> to reduce the </w:t>
      </w:r>
      <w:r w:rsidR="00BB3457" w:rsidRPr="00521E85">
        <w:rPr>
          <w:noProof/>
          <w:lang w:val="en-GB"/>
        </w:rPr>
        <w:t xml:space="preserve">volume </w:t>
      </w:r>
      <w:r w:rsidRPr="00521E85">
        <w:rPr>
          <w:noProof/>
          <w:lang w:val="en-GB"/>
        </w:rPr>
        <w:t xml:space="preserve">of sustainability reports </w:t>
      </w:r>
      <w:r w:rsidR="00D042D4" w:rsidRPr="00521E85">
        <w:rPr>
          <w:noProof/>
          <w:lang w:val="en-GB"/>
        </w:rPr>
        <w:t>and</w:t>
      </w:r>
      <w:r w:rsidRPr="00521E85">
        <w:rPr>
          <w:noProof/>
          <w:lang w:val="en-GB"/>
        </w:rPr>
        <w:t xml:space="preserve"> the number of companies</w:t>
      </w:r>
      <w:r w:rsidR="00AE3F9B" w:rsidRPr="00521E85">
        <w:rPr>
          <w:noProof/>
          <w:lang w:val="en-GB"/>
        </w:rPr>
        <w:t xml:space="preserve"> that need to report this information</w:t>
      </w:r>
      <w:r w:rsidRPr="00521E85">
        <w:rPr>
          <w:noProof/>
          <w:lang w:val="en-GB"/>
        </w:rPr>
        <w:t xml:space="preserve">. </w:t>
      </w:r>
      <w:r w:rsidR="00050CFC" w:rsidRPr="00521E85">
        <w:rPr>
          <w:noProof/>
          <w:lang w:val="en-GB"/>
        </w:rPr>
        <w:t xml:space="preserve">The Commission </w:t>
      </w:r>
      <w:r w:rsidR="0058429D" w:rsidRPr="00521E85">
        <w:rPr>
          <w:noProof/>
          <w:lang w:val="en-GB"/>
        </w:rPr>
        <w:t>is</w:t>
      </w:r>
      <w:r w:rsidR="00050CFC" w:rsidRPr="00521E85">
        <w:rPr>
          <w:noProof/>
          <w:lang w:val="en-GB"/>
        </w:rPr>
        <w:t xml:space="preserve"> also consider</w:t>
      </w:r>
      <w:r w:rsidR="0058429D" w:rsidRPr="00521E85">
        <w:rPr>
          <w:noProof/>
          <w:lang w:val="en-GB"/>
        </w:rPr>
        <w:t>ing</w:t>
      </w:r>
      <w:r w:rsidR="00050CFC" w:rsidRPr="00521E85">
        <w:rPr>
          <w:noProof/>
          <w:lang w:val="en-GB"/>
        </w:rPr>
        <w:t xml:space="preserve"> o</w:t>
      </w:r>
      <w:r w:rsidRPr="00521E85">
        <w:rPr>
          <w:noProof/>
          <w:lang w:val="en-GB"/>
        </w:rPr>
        <w:t>ther simplification measures.</w:t>
      </w:r>
    </w:p>
    <w:p w14:paraId="2BFF7698" w14:textId="7F10DF4C" w:rsidR="004A4914" w:rsidRPr="00521E85" w:rsidRDefault="00237AE4" w:rsidP="004A4914">
      <w:pPr>
        <w:rPr>
          <w:b/>
          <w:noProof/>
          <w:lang w:val="en-GB"/>
        </w:rPr>
      </w:pPr>
      <w:r w:rsidRPr="00521E85">
        <w:rPr>
          <w:noProof/>
          <w:lang w:val="en-GB"/>
        </w:rPr>
        <w:t>Over the past years,</w:t>
      </w:r>
      <w:r w:rsidR="004A4914" w:rsidRPr="00521E85">
        <w:rPr>
          <w:noProof/>
          <w:lang w:val="en-GB"/>
        </w:rPr>
        <w:t xml:space="preserve"> the corporate </w:t>
      </w:r>
      <w:r w:rsidR="22EB829D" w:rsidRPr="00521E85">
        <w:rPr>
          <w:noProof/>
          <w:lang w:val="en-GB"/>
        </w:rPr>
        <w:t>and financial</w:t>
      </w:r>
      <w:r w:rsidR="17413A2D" w:rsidRPr="00521E85">
        <w:rPr>
          <w:noProof/>
          <w:lang w:val="en-GB"/>
        </w:rPr>
        <w:t xml:space="preserve"> </w:t>
      </w:r>
      <w:r w:rsidR="004A4914" w:rsidRPr="00521E85">
        <w:rPr>
          <w:noProof/>
          <w:lang w:val="en-GB"/>
        </w:rPr>
        <w:t xml:space="preserve">sectors </w:t>
      </w:r>
      <w:r w:rsidR="007109C5" w:rsidRPr="00521E85">
        <w:rPr>
          <w:noProof/>
          <w:lang w:val="en-GB"/>
        </w:rPr>
        <w:t xml:space="preserve">have </w:t>
      </w:r>
      <w:r w:rsidR="008766E0" w:rsidRPr="00521E85">
        <w:rPr>
          <w:noProof/>
          <w:lang w:val="en-GB"/>
        </w:rPr>
        <w:t>channelled</w:t>
      </w:r>
      <w:r w:rsidR="004A4914" w:rsidRPr="00521E85">
        <w:rPr>
          <w:noProof/>
          <w:lang w:val="en-GB"/>
        </w:rPr>
        <w:t xml:space="preserve"> significant resources towards green objectives in the EU. For instance, according to the latest report from the Platform on Sustainable Finance, </w:t>
      </w:r>
      <w:r w:rsidR="004A4914" w:rsidRPr="00521E85">
        <w:rPr>
          <w:b/>
          <w:bCs/>
          <w:noProof/>
          <w:lang w:val="en-GB"/>
        </w:rPr>
        <w:t>Taxonomy-aligned capital expenditure</w:t>
      </w:r>
      <w:r w:rsidR="004A4914" w:rsidRPr="00521E85">
        <w:rPr>
          <w:noProof/>
          <w:lang w:val="en-GB"/>
        </w:rPr>
        <w:t xml:space="preserve"> </w:t>
      </w:r>
      <w:r w:rsidR="004A4914" w:rsidRPr="00521E85">
        <w:rPr>
          <w:b/>
          <w:bCs/>
          <w:noProof/>
          <w:lang w:val="en-GB"/>
        </w:rPr>
        <w:t>from large listed European companies reached EUR</w:t>
      </w:r>
      <w:r w:rsidR="003441EC" w:rsidRPr="00521E85">
        <w:rPr>
          <w:b/>
          <w:bCs/>
          <w:noProof/>
          <w:lang w:val="en-GB"/>
        </w:rPr>
        <w:t> </w:t>
      </w:r>
      <w:r w:rsidR="004A4914" w:rsidRPr="00521E85">
        <w:rPr>
          <w:b/>
          <w:bCs/>
          <w:noProof/>
          <w:lang w:val="en-GB"/>
        </w:rPr>
        <w:t>250 billion in 2023</w:t>
      </w:r>
      <w:r w:rsidR="006A040B" w:rsidRPr="00521E85">
        <w:rPr>
          <w:rFonts w:ascii="Arial" w:hAnsi="Arial" w:cs="Arial"/>
          <w:noProof/>
          <w:lang w:val="en-GB"/>
        </w:rPr>
        <w:t> </w:t>
      </w:r>
      <w:r w:rsidR="006A040B" w:rsidRPr="00521E85">
        <w:rPr>
          <w:rStyle w:val="Odwoanieprzypisudolnego"/>
          <w:rFonts w:eastAsia="Calibri" w:cs="Calibri"/>
          <w:noProof/>
          <w:lang w:val="en-GB"/>
        </w:rPr>
        <w:footnoteReference w:id="66"/>
      </w:r>
      <w:r w:rsidR="00234594" w:rsidRPr="00521E85">
        <w:rPr>
          <w:noProof/>
          <w:lang w:val="en-GB"/>
        </w:rPr>
        <w:t>.</w:t>
      </w:r>
    </w:p>
    <w:p w14:paraId="701F798D" w14:textId="7A445B27" w:rsidR="004A4914" w:rsidRPr="00521E85" w:rsidRDefault="00222C51" w:rsidP="004A4914">
      <w:pPr>
        <w:rPr>
          <w:noProof/>
          <w:lang w:val="en-GB"/>
        </w:rPr>
      </w:pPr>
      <w:r w:rsidRPr="00521E85">
        <w:rPr>
          <w:noProof/>
          <w:lang w:val="en-GB"/>
        </w:rPr>
        <w:t xml:space="preserve">In </w:t>
      </w:r>
      <w:r w:rsidR="0DC915F7" w:rsidRPr="00521E85">
        <w:rPr>
          <w:noProof/>
          <w:lang w:val="en-GB"/>
        </w:rPr>
        <w:t xml:space="preserve">the financial sector, </w:t>
      </w:r>
      <w:r w:rsidR="7B544CC7" w:rsidRPr="00521E85">
        <w:rPr>
          <w:noProof/>
          <w:lang w:val="en-GB"/>
        </w:rPr>
        <w:t>certain</w:t>
      </w:r>
      <w:r w:rsidR="004A4914" w:rsidRPr="00521E85">
        <w:rPr>
          <w:noProof/>
          <w:lang w:val="en-GB"/>
        </w:rPr>
        <w:t xml:space="preserve"> instruments have emerged as a fundamental tool to mobilise private capital.</w:t>
      </w:r>
      <w:r w:rsidR="5577EF84" w:rsidRPr="00521E85">
        <w:rPr>
          <w:noProof/>
          <w:lang w:val="en-GB"/>
        </w:rPr>
        <w:t xml:space="preserve"> </w:t>
      </w:r>
      <w:r w:rsidR="00AF4E17" w:rsidRPr="00521E85">
        <w:rPr>
          <w:noProof/>
          <w:lang w:val="en-GB"/>
        </w:rPr>
        <w:t>F</w:t>
      </w:r>
      <w:r w:rsidR="39A15E59" w:rsidRPr="00521E85">
        <w:rPr>
          <w:noProof/>
          <w:lang w:val="en-GB"/>
        </w:rPr>
        <w:t>igure</w:t>
      </w:r>
      <w:r w:rsidR="00AF4E17" w:rsidRPr="00521E85">
        <w:rPr>
          <w:noProof/>
          <w:lang w:val="en-GB"/>
        </w:rPr>
        <w:t xml:space="preserve"> 26</w:t>
      </w:r>
      <w:r w:rsidR="39A15E59" w:rsidRPr="00521E85">
        <w:rPr>
          <w:noProof/>
          <w:lang w:val="en-GB"/>
        </w:rPr>
        <w:t xml:space="preserve"> presents the annual amounts of </w:t>
      </w:r>
      <w:r w:rsidR="39A15E59" w:rsidRPr="00521E85">
        <w:rPr>
          <w:b/>
          <w:bCs/>
          <w:noProof/>
          <w:lang w:val="en-GB"/>
        </w:rPr>
        <w:t>ESG (environmental, social or corporate governance) bonds in the EU</w:t>
      </w:r>
      <w:r w:rsidR="39A15E59" w:rsidRPr="00521E85">
        <w:rPr>
          <w:noProof/>
          <w:lang w:val="en-GB"/>
        </w:rPr>
        <w:t>, until the first half of June 2025. Green bonds</w:t>
      </w:r>
      <w:r w:rsidR="5782AD8D" w:rsidRPr="00521E85">
        <w:rPr>
          <w:noProof/>
          <w:lang w:val="en-GB"/>
        </w:rPr>
        <w:t xml:space="preserve"> (i.e. bonds financing green projects)</w:t>
      </w:r>
      <w:r w:rsidR="39A15E59" w:rsidRPr="00521E85">
        <w:rPr>
          <w:noProof/>
          <w:lang w:val="en-GB"/>
        </w:rPr>
        <w:t xml:space="preserve"> continue to dominate the ESG market. The volume of </w:t>
      </w:r>
      <w:r w:rsidR="39A15E59" w:rsidRPr="00521E85">
        <w:rPr>
          <w:b/>
          <w:noProof/>
          <w:lang w:val="en-GB"/>
        </w:rPr>
        <w:t>new green bond issuance</w:t>
      </w:r>
      <w:r w:rsidR="39A15E59" w:rsidRPr="00521E85">
        <w:rPr>
          <w:noProof/>
          <w:lang w:val="en-GB"/>
        </w:rPr>
        <w:t xml:space="preserve"> amounted to EUR</w:t>
      </w:r>
      <w:r w:rsidR="003441EC" w:rsidRPr="00521E85">
        <w:rPr>
          <w:noProof/>
          <w:lang w:val="en-GB"/>
        </w:rPr>
        <w:t> </w:t>
      </w:r>
      <w:r w:rsidR="39A15E59" w:rsidRPr="00521E85">
        <w:rPr>
          <w:b/>
          <w:bCs/>
          <w:noProof/>
          <w:lang w:val="en-GB"/>
        </w:rPr>
        <w:t>314 billion in 2024</w:t>
      </w:r>
      <w:r w:rsidR="39A15E59" w:rsidRPr="00521E85">
        <w:rPr>
          <w:noProof/>
          <w:lang w:val="en-GB"/>
        </w:rPr>
        <w:t>, its highest level since the first issuance of a green bond in 2007. In contrast, sustainability-linked bonds (</w:t>
      </w:r>
      <w:r w:rsidR="20C7AF3C" w:rsidRPr="00521E85">
        <w:rPr>
          <w:noProof/>
          <w:lang w:val="en-GB"/>
        </w:rPr>
        <w:t xml:space="preserve">i.e. </w:t>
      </w:r>
      <w:r w:rsidR="4BC7BED9" w:rsidRPr="00521E85">
        <w:rPr>
          <w:noProof/>
          <w:lang w:val="en-GB"/>
        </w:rPr>
        <w:t>bonds for which</w:t>
      </w:r>
      <w:r w:rsidR="372D0B8E" w:rsidRPr="00521E85">
        <w:rPr>
          <w:noProof/>
          <w:lang w:val="en-GB"/>
        </w:rPr>
        <w:t xml:space="preserve"> </w:t>
      </w:r>
      <w:r w:rsidR="20C7AF3C" w:rsidRPr="00521E85">
        <w:rPr>
          <w:noProof/>
          <w:lang w:val="en-GB"/>
        </w:rPr>
        <w:t>issuer</w:t>
      </w:r>
      <w:r w:rsidR="7C626655" w:rsidRPr="00521E85">
        <w:rPr>
          <w:noProof/>
          <w:lang w:val="en-GB"/>
        </w:rPr>
        <w:t>s</w:t>
      </w:r>
      <w:r w:rsidR="42417E71" w:rsidRPr="00521E85">
        <w:rPr>
          <w:noProof/>
          <w:lang w:val="en-GB"/>
        </w:rPr>
        <w:t xml:space="preserve"> pay a </w:t>
      </w:r>
      <w:r w:rsidR="4D2BC34E" w:rsidRPr="00521E85">
        <w:rPr>
          <w:noProof/>
          <w:lang w:val="en-GB"/>
        </w:rPr>
        <w:t>higher</w:t>
      </w:r>
      <w:r w:rsidR="42417E71" w:rsidRPr="00521E85">
        <w:rPr>
          <w:noProof/>
          <w:lang w:val="en-GB"/>
        </w:rPr>
        <w:t xml:space="preserve"> interest</w:t>
      </w:r>
      <w:r w:rsidR="55F4A526" w:rsidRPr="00521E85">
        <w:rPr>
          <w:noProof/>
          <w:lang w:val="en-GB"/>
        </w:rPr>
        <w:t xml:space="preserve"> </w:t>
      </w:r>
      <w:r w:rsidR="00FA2972" w:rsidRPr="00521E85">
        <w:rPr>
          <w:noProof/>
          <w:lang w:val="en-GB"/>
        </w:rPr>
        <w:t>if</w:t>
      </w:r>
      <w:r w:rsidR="34FC65DD" w:rsidRPr="00521E85">
        <w:rPr>
          <w:noProof/>
          <w:lang w:val="en-GB"/>
        </w:rPr>
        <w:t xml:space="preserve"> they </w:t>
      </w:r>
      <w:r w:rsidR="74E8A5F3" w:rsidRPr="00521E85">
        <w:rPr>
          <w:noProof/>
          <w:lang w:val="en-GB"/>
        </w:rPr>
        <w:t xml:space="preserve">do not </w:t>
      </w:r>
      <w:r w:rsidR="34FC65DD" w:rsidRPr="00521E85">
        <w:rPr>
          <w:noProof/>
          <w:lang w:val="en-GB"/>
        </w:rPr>
        <w:t xml:space="preserve">meet their </w:t>
      </w:r>
      <w:r w:rsidR="052B5D1C" w:rsidRPr="00521E85">
        <w:rPr>
          <w:noProof/>
          <w:lang w:val="en-GB"/>
        </w:rPr>
        <w:t>pre-defined</w:t>
      </w:r>
      <w:r w:rsidR="34FC65DD" w:rsidRPr="00521E85">
        <w:rPr>
          <w:noProof/>
          <w:lang w:val="en-GB"/>
        </w:rPr>
        <w:t xml:space="preserve"> </w:t>
      </w:r>
      <w:r w:rsidR="00EC6D82" w:rsidRPr="00521E85">
        <w:rPr>
          <w:noProof/>
          <w:lang w:val="en-GB"/>
        </w:rPr>
        <w:t>‘</w:t>
      </w:r>
      <w:r w:rsidR="34FC65DD" w:rsidRPr="00521E85">
        <w:rPr>
          <w:noProof/>
          <w:lang w:val="en-GB"/>
        </w:rPr>
        <w:t>sustainability</w:t>
      </w:r>
      <w:r w:rsidR="00D50DE8" w:rsidRPr="00521E85">
        <w:rPr>
          <w:noProof/>
          <w:lang w:val="en-GB"/>
        </w:rPr>
        <w:t>’</w:t>
      </w:r>
      <w:r w:rsidR="34FC65DD" w:rsidRPr="00521E85">
        <w:rPr>
          <w:noProof/>
          <w:lang w:val="en-GB"/>
        </w:rPr>
        <w:t xml:space="preserve"> objectives</w:t>
      </w:r>
      <w:r w:rsidR="39A15E59" w:rsidRPr="00521E85">
        <w:rPr>
          <w:noProof/>
          <w:lang w:val="en-GB"/>
        </w:rPr>
        <w:t>) continue to decrease, amounting only to EUR</w:t>
      </w:r>
      <w:r w:rsidR="00D50DE8" w:rsidRPr="00521E85">
        <w:rPr>
          <w:noProof/>
          <w:lang w:val="en-GB"/>
        </w:rPr>
        <w:t> </w:t>
      </w:r>
      <w:r w:rsidR="39A15E59" w:rsidRPr="00521E85">
        <w:rPr>
          <w:noProof/>
          <w:lang w:val="en-GB"/>
        </w:rPr>
        <w:t>26 billion in 2024, compared to EUR</w:t>
      </w:r>
      <w:r w:rsidR="00D50DE8" w:rsidRPr="00521E85">
        <w:rPr>
          <w:noProof/>
          <w:lang w:val="en-GB"/>
        </w:rPr>
        <w:t> </w:t>
      </w:r>
      <w:r w:rsidR="39A15E59" w:rsidRPr="00521E85">
        <w:rPr>
          <w:noProof/>
          <w:lang w:val="en-GB"/>
        </w:rPr>
        <w:t>66 billion in 2021 and EUR</w:t>
      </w:r>
      <w:r w:rsidR="00D50DE8" w:rsidRPr="00521E85">
        <w:rPr>
          <w:noProof/>
          <w:lang w:val="en-GB"/>
        </w:rPr>
        <w:t> </w:t>
      </w:r>
      <w:r w:rsidR="39A15E59" w:rsidRPr="00521E85">
        <w:rPr>
          <w:noProof/>
          <w:lang w:val="en-GB"/>
        </w:rPr>
        <w:t xml:space="preserve">45 billion in 2022. This </w:t>
      </w:r>
      <w:r w:rsidR="229EEDC7" w:rsidRPr="00521E85">
        <w:rPr>
          <w:noProof/>
          <w:lang w:val="en-GB"/>
        </w:rPr>
        <w:t xml:space="preserve">decrease </w:t>
      </w:r>
      <w:r w:rsidR="39A15E59" w:rsidRPr="00521E85">
        <w:rPr>
          <w:noProof/>
          <w:lang w:val="en-GB"/>
        </w:rPr>
        <w:t xml:space="preserve">reflects the more rigorous </w:t>
      </w:r>
      <w:r w:rsidR="115045B3" w:rsidRPr="00521E85">
        <w:rPr>
          <w:noProof/>
          <w:lang w:val="en-GB"/>
        </w:rPr>
        <w:t xml:space="preserve">approach to </w:t>
      </w:r>
      <w:r w:rsidR="39A15E59" w:rsidRPr="00521E85">
        <w:rPr>
          <w:noProof/>
          <w:lang w:val="en-GB"/>
        </w:rPr>
        <w:t xml:space="preserve">sustainability </w:t>
      </w:r>
      <w:r w:rsidR="00E965E4" w:rsidRPr="00521E85">
        <w:rPr>
          <w:noProof/>
          <w:lang w:val="en-GB"/>
        </w:rPr>
        <w:t>taken by</w:t>
      </w:r>
      <w:r w:rsidR="25B24FC9" w:rsidRPr="00521E85">
        <w:rPr>
          <w:noProof/>
          <w:lang w:val="en-GB"/>
        </w:rPr>
        <w:t xml:space="preserve"> investors</w:t>
      </w:r>
      <w:r w:rsidR="39A15E59" w:rsidRPr="00521E85">
        <w:rPr>
          <w:noProof/>
          <w:lang w:val="en-GB"/>
        </w:rPr>
        <w:t xml:space="preserve">. </w:t>
      </w:r>
      <w:r w:rsidR="002B2C42" w:rsidRPr="00521E85">
        <w:rPr>
          <w:noProof/>
          <w:lang w:val="en-GB"/>
        </w:rPr>
        <w:t>Similarly</w:t>
      </w:r>
      <w:r w:rsidR="39A15E59" w:rsidRPr="00521E85">
        <w:rPr>
          <w:noProof/>
          <w:lang w:val="en-GB"/>
        </w:rPr>
        <w:t xml:space="preserve"> social </w:t>
      </w:r>
      <w:r w:rsidR="3AFA6766" w:rsidRPr="00521E85">
        <w:rPr>
          <w:noProof/>
          <w:lang w:val="en-GB"/>
        </w:rPr>
        <w:t xml:space="preserve">bonds (i.e. bonds financing social projects) </w:t>
      </w:r>
      <w:r w:rsidR="39A15E59" w:rsidRPr="00521E85">
        <w:rPr>
          <w:noProof/>
          <w:lang w:val="en-GB"/>
        </w:rPr>
        <w:t>and sustainability bonds</w:t>
      </w:r>
      <w:r w:rsidR="7D518D28" w:rsidRPr="00521E85">
        <w:rPr>
          <w:noProof/>
          <w:lang w:val="en-GB"/>
        </w:rPr>
        <w:t xml:space="preserve"> (i.e. bonds financing a combination of green and social projects)</w:t>
      </w:r>
      <w:r w:rsidR="00F62FD3" w:rsidRPr="00521E85">
        <w:rPr>
          <w:noProof/>
          <w:lang w:val="en-GB"/>
        </w:rPr>
        <w:t xml:space="preserve"> both saw a decrease</w:t>
      </w:r>
      <w:r w:rsidR="39A15E59" w:rsidRPr="00521E85">
        <w:rPr>
          <w:noProof/>
          <w:lang w:val="en-GB"/>
        </w:rPr>
        <w:t>, reinforcing the prevalence of green bonds.</w:t>
      </w:r>
    </w:p>
    <w:p w14:paraId="2430699A" w14:textId="57CEC7B4" w:rsidR="00FC76AD" w:rsidRPr="00521E85" w:rsidRDefault="00FC76AD" w:rsidP="00FC76AD">
      <w:pPr>
        <w:pStyle w:val="Legenda"/>
        <w:rPr>
          <w:noProof/>
          <w:lang w:val="en-GB"/>
        </w:rPr>
      </w:pPr>
      <w:r w:rsidRPr="00521E85">
        <w:rPr>
          <w:noProof/>
          <w:lang w:val="en-GB"/>
        </w:rPr>
        <w:t>Figure 26: Annual issued volumes in the EU – ESG bonds</w:t>
      </w:r>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9016"/>
      </w:tblGrid>
      <w:tr w:rsidR="00EA2876" w:rsidRPr="00521E85" w14:paraId="3A46C59F" w14:textId="77777777" w:rsidTr="00724CE8">
        <w:tc>
          <w:tcPr>
            <w:tcW w:w="9016" w:type="dxa"/>
          </w:tcPr>
          <w:p w14:paraId="78BE5EC6" w14:textId="161D2311" w:rsidR="00EA2876" w:rsidRPr="00521E85" w:rsidRDefault="00FB6BF0" w:rsidP="00724CE8">
            <w:pPr>
              <w:jc w:val="center"/>
              <w:rPr>
                <w:noProof/>
                <w:lang w:val="en-GB"/>
              </w:rPr>
            </w:pPr>
            <w:r w:rsidRPr="00521E85">
              <w:rPr>
                <w:noProof/>
                <w:lang w:val="en-GB" w:eastAsia="en-GB"/>
              </w:rPr>
              <w:drawing>
                <wp:inline distT="0" distB="0" distL="0" distR="0" wp14:anchorId="76D70F86" wp14:editId="249E1649">
                  <wp:extent cx="5531667" cy="2767059"/>
                  <wp:effectExtent l="0" t="0" r="0" b="0"/>
                  <wp:docPr id="1865485119" name="Picture 1" descr="A graph of a number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485119" name="Picture 1" descr="A graph of a number of different colored bars&#10;&#10;AI-generated content may be incorrect."/>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5544365" cy="2773411"/>
                          </a:xfrm>
                          <a:prstGeom prst="rect">
                            <a:avLst/>
                          </a:prstGeom>
                        </pic:spPr>
                      </pic:pic>
                    </a:graphicData>
                  </a:graphic>
                </wp:inline>
              </w:drawing>
            </w:r>
          </w:p>
        </w:tc>
      </w:tr>
      <w:tr w:rsidR="00EA2876" w:rsidRPr="00521E85" w14:paraId="62018FD4" w14:textId="77777777" w:rsidTr="00724CE8">
        <w:trPr>
          <w:trHeight w:val="397"/>
        </w:trPr>
        <w:tc>
          <w:tcPr>
            <w:tcW w:w="9016" w:type="dxa"/>
            <w:vAlign w:val="center"/>
          </w:tcPr>
          <w:p w14:paraId="4818299F" w14:textId="46E01510" w:rsidR="00EA2876" w:rsidRPr="00521E85" w:rsidRDefault="00EA2876" w:rsidP="00724CE8">
            <w:pPr>
              <w:spacing w:line="312" w:lineRule="auto"/>
              <w:rPr>
                <w:noProof/>
                <w:lang w:val="en-GB"/>
              </w:rPr>
            </w:pPr>
            <w:r w:rsidRPr="00521E85">
              <w:rPr>
                <w:rFonts w:eastAsia="Calibri" w:cs="Calibri"/>
                <w:noProof/>
                <w:sz w:val="18"/>
                <w:szCs w:val="18"/>
                <w:lang w:val="en-GB"/>
              </w:rPr>
              <w:t xml:space="preserve">Source: LSEG, JRC calculations. Data as </w:t>
            </w:r>
            <w:r w:rsidR="00F83622" w:rsidRPr="00521E85">
              <w:rPr>
                <w:rFonts w:eastAsia="Calibri" w:cs="Calibri"/>
                <w:noProof/>
                <w:sz w:val="18"/>
                <w:szCs w:val="18"/>
                <w:lang w:val="en-GB"/>
              </w:rPr>
              <w:t>at</w:t>
            </w:r>
            <w:r w:rsidRPr="00521E85">
              <w:rPr>
                <w:rFonts w:eastAsia="Calibri" w:cs="Calibri"/>
                <w:noProof/>
                <w:sz w:val="18"/>
                <w:szCs w:val="18"/>
                <w:lang w:val="en-GB"/>
              </w:rPr>
              <w:t>15</w:t>
            </w:r>
            <w:r w:rsidR="00F83622" w:rsidRPr="00521E85">
              <w:rPr>
                <w:rFonts w:eastAsia="Calibri" w:cs="Calibri"/>
                <w:noProof/>
                <w:sz w:val="18"/>
                <w:szCs w:val="18"/>
                <w:lang w:val="en-GB"/>
              </w:rPr>
              <w:t> </w:t>
            </w:r>
            <w:r w:rsidRPr="00521E85">
              <w:rPr>
                <w:rFonts w:eastAsia="Calibri" w:cs="Calibri"/>
                <w:noProof/>
                <w:sz w:val="18"/>
                <w:szCs w:val="18"/>
                <w:lang w:val="en-GB"/>
              </w:rPr>
              <w:t>June</w:t>
            </w:r>
            <w:r w:rsidR="00F83622" w:rsidRPr="00521E85">
              <w:rPr>
                <w:rFonts w:eastAsia="Calibri" w:cs="Calibri"/>
                <w:noProof/>
                <w:sz w:val="18"/>
                <w:szCs w:val="18"/>
                <w:lang w:val="en-GB"/>
              </w:rPr>
              <w:t> </w:t>
            </w:r>
            <w:r w:rsidRPr="00521E85">
              <w:rPr>
                <w:rFonts w:eastAsia="Calibri" w:cs="Calibri"/>
                <w:noProof/>
                <w:sz w:val="18"/>
                <w:szCs w:val="18"/>
                <w:lang w:val="en-GB"/>
              </w:rPr>
              <w:t>2025.</w:t>
            </w:r>
          </w:p>
        </w:tc>
      </w:tr>
    </w:tbl>
    <w:p w14:paraId="21E4E463" w14:textId="01CAC583" w:rsidR="00383B34" w:rsidRPr="00521E85" w:rsidRDefault="004A4914" w:rsidP="004A4914">
      <w:pPr>
        <w:rPr>
          <w:noProof/>
          <w:lang w:val="en-GB"/>
        </w:rPr>
      </w:pPr>
      <w:r w:rsidRPr="00521E85">
        <w:rPr>
          <w:noProof/>
          <w:lang w:val="en-GB"/>
        </w:rPr>
        <w:lastRenderedPageBreak/>
        <w:t xml:space="preserve">The EU is a global leader in the </w:t>
      </w:r>
      <w:r w:rsidRPr="00521E85">
        <w:rPr>
          <w:b/>
          <w:bCs/>
          <w:noProof/>
          <w:lang w:val="en-GB"/>
        </w:rPr>
        <w:t>green bonds</w:t>
      </w:r>
      <w:r w:rsidRPr="00521E85">
        <w:rPr>
          <w:noProof/>
          <w:lang w:val="en-GB"/>
        </w:rPr>
        <w:t xml:space="preserve"> market (see </w:t>
      </w:r>
      <w:r w:rsidR="0033152B" w:rsidRPr="00521E85">
        <w:rPr>
          <w:noProof/>
          <w:lang w:val="en-GB"/>
        </w:rPr>
        <w:t xml:space="preserve">Figure </w:t>
      </w:r>
      <w:r w:rsidR="00AF4E17" w:rsidRPr="00521E85">
        <w:rPr>
          <w:noProof/>
          <w:lang w:val="en-GB"/>
        </w:rPr>
        <w:t>27</w:t>
      </w:r>
      <w:r w:rsidRPr="00521E85">
        <w:rPr>
          <w:noProof/>
          <w:lang w:val="en-GB"/>
        </w:rPr>
        <w:t xml:space="preserve">). In every year between 2021 and 2024 </w:t>
      </w:r>
      <w:r w:rsidR="001335F4" w:rsidRPr="00521E85">
        <w:rPr>
          <w:noProof/>
          <w:lang w:val="en-GB"/>
        </w:rPr>
        <w:t xml:space="preserve">they </w:t>
      </w:r>
      <w:r w:rsidR="00A80EA9" w:rsidRPr="00521E85">
        <w:rPr>
          <w:noProof/>
          <w:lang w:val="en-GB"/>
        </w:rPr>
        <w:t xml:space="preserve">accounted </w:t>
      </w:r>
      <w:r w:rsidR="00024A8F" w:rsidRPr="00521E85">
        <w:rPr>
          <w:noProof/>
          <w:lang w:val="en-GB"/>
        </w:rPr>
        <w:t>for over 3% of all</w:t>
      </w:r>
      <w:r w:rsidRPr="00521E85">
        <w:rPr>
          <w:noProof/>
          <w:lang w:val="en-GB"/>
        </w:rPr>
        <w:t xml:space="preserve"> bond issuance</w:t>
      </w:r>
      <w:r w:rsidR="00024A8F" w:rsidRPr="00521E85">
        <w:rPr>
          <w:noProof/>
          <w:lang w:val="en-GB"/>
        </w:rPr>
        <w:t>s</w:t>
      </w:r>
      <w:r w:rsidRPr="00521E85">
        <w:rPr>
          <w:noProof/>
          <w:lang w:val="en-GB"/>
        </w:rPr>
        <w:t xml:space="preserve"> (touching 2.7% </w:t>
      </w:r>
      <w:r w:rsidR="00752DF1" w:rsidRPr="00521E85">
        <w:rPr>
          <w:noProof/>
          <w:lang w:val="en-GB"/>
        </w:rPr>
        <w:t xml:space="preserve">in </w:t>
      </w:r>
      <w:r w:rsidRPr="00521E85">
        <w:rPr>
          <w:noProof/>
          <w:lang w:val="en-GB"/>
        </w:rPr>
        <w:t>mid</w:t>
      </w:r>
      <w:r w:rsidR="00752DF1" w:rsidRPr="00521E85">
        <w:rPr>
          <w:noProof/>
          <w:lang w:val="en-GB"/>
        </w:rPr>
        <w:t>-</w:t>
      </w:r>
      <w:r w:rsidRPr="00521E85">
        <w:rPr>
          <w:noProof/>
          <w:lang w:val="en-GB"/>
        </w:rPr>
        <w:t>2025), remarkably higher than the non-EU share of green bonds</w:t>
      </w:r>
      <w:r w:rsidR="00355195" w:rsidRPr="00521E85">
        <w:rPr>
          <w:noProof/>
          <w:lang w:val="en-GB"/>
        </w:rPr>
        <w:t xml:space="preserve"> at less </w:t>
      </w:r>
      <w:r w:rsidRPr="00521E85">
        <w:rPr>
          <w:noProof/>
          <w:lang w:val="en-GB"/>
        </w:rPr>
        <w:t>than 0.5%.</w:t>
      </w:r>
    </w:p>
    <w:p w14:paraId="1DE2C0C6" w14:textId="6F1EAF87" w:rsidR="004A4914" w:rsidRPr="00521E85" w:rsidRDefault="004A4914" w:rsidP="004A4914">
      <w:pPr>
        <w:rPr>
          <w:noProof/>
          <w:lang w:val="en-GB"/>
        </w:rPr>
      </w:pPr>
      <w:r w:rsidRPr="00521E85">
        <w:rPr>
          <w:noProof/>
          <w:lang w:val="en-GB"/>
        </w:rPr>
        <w:t xml:space="preserve">To </w:t>
      </w:r>
      <w:r w:rsidR="00383B34" w:rsidRPr="00521E85">
        <w:rPr>
          <w:noProof/>
          <w:lang w:val="en-GB"/>
        </w:rPr>
        <w:t>bring greater</w:t>
      </w:r>
      <w:r w:rsidRPr="00521E85">
        <w:rPr>
          <w:noProof/>
          <w:lang w:val="en-GB"/>
        </w:rPr>
        <w:t xml:space="preserve"> transparency and credibility </w:t>
      </w:r>
      <w:r w:rsidR="00E250A1" w:rsidRPr="00521E85">
        <w:rPr>
          <w:noProof/>
          <w:lang w:val="en-GB"/>
        </w:rPr>
        <w:t xml:space="preserve">to </w:t>
      </w:r>
      <w:r w:rsidRPr="00521E85">
        <w:rPr>
          <w:noProof/>
          <w:lang w:val="en-GB"/>
        </w:rPr>
        <w:t xml:space="preserve">these financial instruments, the EU </w:t>
      </w:r>
      <w:r w:rsidR="0011BAE0" w:rsidRPr="00521E85">
        <w:rPr>
          <w:noProof/>
          <w:lang w:val="en-GB"/>
        </w:rPr>
        <w:t xml:space="preserve">adopted as of December 2024 </w:t>
      </w:r>
      <w:r w:rsidRPr="00521E85">
        <w:rPr>
          <w:noProof/>
          <w:lang w:val="en-GB"/>
        </w:rPr>
        <w:t xml:space="preserve">the European Green Bond </w:t>
      </w:r>
      <w:r w:rsidR="00E250A1" w:rsidRPr="00521E85">
        <w:rPr>
          <w:noProof/>
          <w:lang w:val="en-GB"/>
        </w:rPr>
        <w:t>R</w:t>
      </w:r>
      <w:r w:rsidRPr="00521E85">
        <w:rPr>
          <w:noProof/>
          <w:lang w:val="en-GB"/>
        </w:rPr>
        <w:t xml:space="preserve">egulation, a voluntary framework for issuers who wish to label their bonds as </w:t>
      </w:r>
      <w:r w:rsidRPr="00521E85">
        <w:rPr>
          <w:iCs/>
          <w:noProof/>
          <w:lang w:val="en-GB"/>
        </w:rPr>
        <w:t>European Green Bonds</w:t>
      </w:r>
      <w:r w:rsidRPr="00521E85">
        <w:rPr>
          <w:noProof/>
          <w:lang w:val="en-GB"/>
        </w:rPr>
        <w:t xml:space="preserve">. This standard is based on the detailed criteria of the EU taxonomy to define green economic activities, ensuring transparency levels that align with market best practices. It also </w:t>
      </w:r>
      <w:r w:rsidR="00E250A1" w:rsidRPr="00521E85">
        <w:rPr>
          <w:noProof/>
          <w:lang w:val="en-GB"/>
        </w:rPr>
        <w:t xml:space="preserve">brings in </w:t>
      </w:r>
      <w:r w:rsidRPr="00521E85">
        <w:rPr>
          <w:noProof/>
          <w:lang w:val="en-GB"/>
        </w:rPr>
        <w:t>supervision for companies conducting pre- and post-issuance reviews at European level.</w:t>
      </w:r>
    </w:p>
    <w:p w14:paraId="211A095F" w14:textId="3C994A03" w:rsidR="00A260FD" w:rsidRPr="00521E85" w:rsidRDefault="00A260FD" w:rsidP="00A260FD">
      <w:pPr>
        <w:pStyle w:val="Legenda"/>
        <w:rPr>
          <w:noProof/>
          <w:lang w:val="en-GB"/>
        </w:rPr>
      </w:pPr>
      <w:r w:rsidRPr="00521E85">
        <w:rPr>
          <w:noProof/>
          <w:lang w:val="en-GB"/>
        </w:rPr>
        <w:t xml:space="preserve">Figure </w:t>
      </w:r>
      <w:r w:rsidR="00F4048A" w:rsidRPr="00521E85">
        <w:rPr>
          <w:noProof/>
          <w:lang w:val="en-GB"/>
        </w:rPr>
        <w:t>27</w:t>
      </w:r>
      <w:r w:rsidRPr="00521E85">
        <w:rPr>
          <w:noProof/>
          <w:lang w:val="en-GB"/>
        </w:rPr>
        <w:t xml:space="preserve">: Annual issued volumes </w:t>
      </w:r>
      <w:r w:rsidR="00563347" w:rsidRPr="00521E85">
        <w:rPr>
          <w:noProof/>
          <w:lang w:val="en-GB"/>
        </w:rPr>
        <w:t xml:space="preserve">and green bond share </w:t>
      </w:r>
      <w:r w:rsidRPr="00521E85">
        <w:rPr>
          <w:noProof/>
          <w:lang w:val="en-GB"/>
        </w:rPr>
        <w:t>– all bond types</w:t>
      </w:r>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9026"/>
      </w:tblGrid>
      <w:tr w:rsidR="00815B27" w:rsidRPr="00521E85" w14:paraId="1FCBBC39" w14:textId="77777777" w:rsidTr="00F6307B">
        <w:tc>
          <w:tcPr>
            <w:tcW w:w="9016" w:type="dxa"/>
          </w:tcPr>
          <w:p w14:paraId="238426A8" w14:textId="7F065288" w:rsidR="00815B27" w:rsidRPr="00521E85" w:rsidRDefault="00D24D2A" w:rsidP="00F6307B">
            <w:pPr>
              <w:jc w:val="center"/>
              <w:rPr>
                <w:noProof/>
                <w:lang w:val="en-GB"/>
              </w:rPr>
            </w:pPr>
            <w:r w:rsidRPr="00521E85">
              <w:rPr>
                <w:noProof/>
                <w:lang w:val="en-GB" w:eastAsia="en-GB"/>
              </w:rPr>
              <w:drawing>
                <wp:inline distT="0" distB="0" distL="0" distR="0" wp14:anchorId="309924F1" wp14:editId="72D4A5C4">
                  <wp:extent cx="5731510" cy="3533569"/>
                  <wp:effectExtent l="0" t="0" r="2540" b="0"/>
                  <wp:docPr id="2115606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06668" name="Picture 2"/>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731510" cy="3533569"/>
                          </a:xfrm>
                          <a:prstGeom prst="rect">
                            <a:avLst/>
                          </a:prstGeom>
                        </pic:spPr>
                      </pic:pic>
                    </a:graphicData>
                  </a:graphic>
                </wp:inline>
              </w:drawing>
            </w:r>
          </w:p>
        </w:tc>
      </w:tr>
      <w:tr w:rsidR="00815B27" w:rsidRPr="00521E85" w14:paraId="3DEA3CF0" w14:textId="77777777" w:rsidTr="00F6307B">
        <w:tc>
          <w:tcPr>
            <w:tcW w:w="9016" w:type="dxa"/>
          </w:tcPr>
          <w:p w14:paraId="66008B3B" w14:textId="345E80A1" w:rsidR="00815B27" w:rsidRPr="00521E85" w:rsidRDefault="00815B27" w:rsidP="00F6307B">
            <w:pPr>
              <w:spacing w:line="312" w:lineRule="auto"/>
              <w:rPr>
                <w:noProof/>
                <w:lang w:val="en-GB"/>
              </w:rPr>
            </w:pPr>
            <w:r w:rsidRPr="00521E85">
              <w:rPr>
                <w:rFonts w:eastAsia="Calibri" w:cs="Calibri"/>
                <w:noProof/>
                <w:sz w:val="18"/>
                <w:szCs w:val="18"/>
                <w:lang w:val="en-GB"/>
              </w:rPr>
              <w:t xml:space="preserve">Source: LSEG, JRC calculations. Data as </w:t>
            </w:r>
            <w:r w:rsidR="00226761" w:rsidRPr="00521E85">
              <w:rPr>
                <w:rFonts w:eastAsia="Calibri" w:cs="Calibri"/>
                <w:noProof/>
                <w:sz w:val="18"/>
                <w:szCs w:val="18"/>
                <w:lang w:val="en-GB"/>
              </w:rPr>
              <w:t>at</w:t>
            </w:r>
            <w:r w:rsidRPr="00521E85">
              <w:rPr>
                <w:rFonts w:eastAsia="Calibri" w:cs="Calibri"/>
                <w:noProof/>
                <w:sz w:val="18"/>
                <w:szCs w:val="18"/>
                <w:lang w:val="en-GB"/>
              </w:rPr>
              <w:t xml:space="preserve"> 15 June 2025.</w:t>
            </w:r>
          </w:p>
        </w:tc>
      </w:tr>
    </w:tbl>
    <w:p w14:paraId="28F260EA" w14:textId="557A05F4" w:rsidR="004A4914" w:rsidRPr="00521E85" w:rsidRDefault="004A4914" w:rsidP="004A4914">
      <w:pPr>
        <w:rPr>
          <w:noProof/>
          <w:lang w:val="en-GB"/>
        </w:rPr>
      </w:pPr>
      <w:r w:rsidRPr="00521E85">
        <w:rPr>
          <w:noProof/>
          <w:lang w:val="en-GB"/>
        </w:rPr>
        <w:t xml:space="preserve">The market for </w:t>
      </w:r>
      <w:r w:rsidRPr="00521E85">
        <w:rPr>
          <w:b/>
          <w:bCs/>
          <w:noProof/>
          <w:lang w:val="en-GB"/>
        </w:rPr>
        <w:t>ESG loan</w:t>
      </w:r>
      <w:r w:rsidR="006A040B" w:rsidRPr="00521E85">
        <w:rPr>
          <w:b/>
          <w:bCs/>
          <w:noProof/>
          <w:lang w:val="en-GB"/>
        </w:rPr>
        <w:t>s</w:t>
      </w:r>
      <w:r w:rsidR="00ED7AEF" w:rsidRPr="00521E85">
        <w:rPr>
          <w:b/>
          <w:bCs/>
          <w:noProof/>
          <w:lang w:val="en-GB"/>
        </w:rPr>
        <w:t xml:space="preserve"> </w:t>
      </w:r>
      <w:r w:rsidR="0093415B" w:rsidRPr="00521E85">
        <w:rPr>
          <w:noProof/>
        </w:rPr>
        <w:t>(defined as a club deal, a syndication or a bilateral transaction)</w:t>
      </w:r>
      <w:r w:rsidR="0093415B" w:rsidRPr="00521E85">
        <w:rPr>
          <w:b/>
          <w:bCs/>
          <w:noProof/>
        </w:rPr>
        <w:t xml:space="preserve"> </w:t>
      </w:r>
      <w:r w:rsidRPr="00521E85">
        <w:rPr>
          <w:noProof/>
          <w:lang w:val="en-GB"/>
        </w:rPr>
        <w:t xml:space="preserve">is traditionally less well defined than </w:t>
      </w:r>
      <w:r w:rsidR="00252316" w:rsidRPr="00521E85">
        <w:rPr>
          <w:noProof/>
          <w:lang w:val="en-GB"/>
        </w:rPr>
        <w:t xml:space="preserve">the ESG bond </w:t>
      </w:r>
      <w:r w:rsidR="00E312CE" w:rsidRPr="00521E85">
        <w:rPr>
          <w:noProof/>
          <w:lang w:val="en-GB"/>
        </w:rPr>
        <w:t>market</w:t>
      </w:r>
      <w:r w:rsidRPr="00521E85">
        <w:rPr>
          <w:noProof/>
          <w:lang w:val="en-GB"/>
        </w:rPr>
        <w:t xml:space="preserve">, with no EU regulation. Green loan issuances have steadily </w:t>
      </w:r>
      <w:r w:rsidR="00E312CE" w:rsidRPr="00521E85">
        <w:rPr>
          <w:noProof/>
          <w:lang w:val="en-GB"/>
        </w:rPr>
        <w:t xml:space="preserve">increased </w:t>
      </w:r>
      <w:r w:rsidRPr="00521E85">
        <w:rPr>
          <w:noProof/>
          <w:lang w:val="en-GB"/>
        </w:rPr>
        <w:t xml:space="preserve">since 2016, reaching </w:t>
      </w:r>
      <w:r w:rsidRPr="00521E85">
        <w:rPr>
          <w:b/>
          <w:bCs/>
          <w:noProof/>
          <w:lang w:val="en-GB"/>
        </w:rPr>
        <w:t>EUR</w:t>
      </w:r>
      <w:r w:rsidR="005524D6" w:rsidRPr="00521E85">
        <w:rPr>
          <w:b/>
          <w:bCs/>
          <w:noProof/>
          <w:lang w:val="en-GB"/>
        </w:rPr>
        <w:t> </w:t>
      </w:r>
      <w:r w:rsidRPr="00521E85">
        <w:rPr>
          <w:b/>
          <w:bCs/>
          <w:noProof/>
          <w:lang w:val="en-GB"/>
        </w:rPr>
        <w:t>71 billion in 2024</w:t>
      </w:r>
      <w:r w:rsidRPr="00521E85">
        <w:rPr>
          <w:noProof/>
          <w:lang w:val="en-GB"/>
        </w:rPr>
        <w:t xml:space="preserve">, </w:t>
      </w:r>
      <w:r w:rsidR="005524D6" w:rsidRPr="00521E85">
        <w:rPr>
          <w:noProof/>
          <w:lang w:val="en-GB"/>
        </w:rPr>
        <w:t>up from</w:t>
      </w:r>
      <w:r w:rsidRPr="00521E85">
        <w:rPr>
          <w:noProof/>
          <w:lang w:val="en-GB"/>
        </w:rPr>
        <w:t xml:space="preserve"> EUR 53 billion in 2023 (see </w:t>
      </w:r>
      <w:r w:rsidR="00E37427" w:rsidRPr="00521E85">
        <w:rPr>
          <w:noProof/>
          <w:lang w:val="en-GB"/>
        </w:rPr>
        <w:t>F</w:t>
      </w:r>
      <w:r w:rsidRPr="00521E85">
        <w:rPr>
          <w:noProof/>
          <w:lang w:val="en-GB"/>
        </w:rPr>
        <w:t>igure</w:t>
      </w:r>
      <w:r w:rsidR="00E37427" w:rsidRPr="00521E85">
        <w:rPr>
          <w:noProof/>
          <w:lang w:val="en-GB"/>
        </w:rPr>
        <w:t xml:space="preserve"> 28</w:t>
      </w:r>
      <w:r w:rsidRPr="00521E85">
        <w:rPr>
          <w:noProof/>
          <w:lang w:val="en-GB"/>
        </w:rPr>
        <w:t>).</w:t>
      </w:r>
    </w:p>
    <w:p w14:paraId="7376019D" w14:textId="58587D56" w:rsidR="00A275AD" w:rsidRPr="00521E85" w:rsidRDefault="00A275AD" w:rsidP="00A275AD">
      <w:pPr>
        <w:pStyle w:val="Legenda"/>
        <w:rPr>
          <w:noProof/>
          <w:lang w:val="en-GB"/>
        </w:rPr>
      </w:pPr>
      <w:r w:rsidRPr="00521E85">
        <w:rPr>
          <w:noProof/>
          <w:lang w:val="en-GB"/>
        </w:rPr>
        <w:lastRenderedPageBreak/>
        <w:t xml:space="preserve">Figure </w:t>
      </w:r>
      <w:r w:rsidR="00F4048A" w:rsidRPr="00521E85">
        <w:rPr>
          <w:noProof/>
          <w:lang w:val="en-GB"/>
        </w:rPr>
        <w:t>28</w:t>
      </w:r>
      <w:r w:rsidRPr="00521E85">
        <w:rPr>
          <w:noProof/>
          <w:lang w:val="en-GB"/>
        </w:rPr>
        <w:t>: Annual issuance of ESG loans in the EU</w:t>
      </w:r>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9026"/>
      </w:tblGrid>
      <w:tr w:rsidR="00807C8D" w:rsidRPr="00521E85" w14:paraId="6E245D72" w14:textId="77777777" w:rsidTr="00A275AD">
        <w:tc>
          <w:tcPr>
            <w:tcW w:w="9016" w:type="dxa"/>
          </w:tcPr>
          <w:p w14:paraId="46B69170" w14:textId="0478150C" w:rsidR="00815D4B" w:rsidRPr="00521E85" w:rsidRDefault="00032DC9" w:rsidP="00032DC9">
            <w:pPr>
              <w:rPr>
                <w:noProof/>
                <w:lang w:val="en-GB"/>
              </w:rPr>
            </w:pPr>
            <w:r w:rsidRPr="00521E85">
              <w:rPr>
                <w:noProof/>
                <w:lang w:val="en-GB" w:eastAsia="en-GB"/>
              </w:rPr>
              <w:drawing>
                <wp:inline distT="0" distB="0" distL="0" distR="0" wp14:anchorId="136287E6" wp14:editId="3305E6E8">
                  <wp:extent cx="5767070" cy="2865120"/>
                  <wp:effectExtent l="0" t="0" r="5080" b="0"/>
                  <wp:docPr id="9119582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7070" cy="2865120"/>
                          </a:xfrm>
                          <a:prstGeom prst="rect">
                            <a:avLst/>
                          </a:prstGeom>
                          <a:noFill/>
                        </pic:spPr>
                      </pic:pic>
                    </a:graphicData>
                  </a:graphic>
                </wp:inline>
              </w:drawing>
            </w:r>
          </w:p>
          <w:p w14:paraId="2902DEA6" w14:textId="0DCC1AC5" w:rsidR="00807C8D" w:rsidRPr="00521E85" w:rsidRDefault="00807C8D" w:rsidP="00A275AD">
            <w:pPr>
              <w:jc w:val="center"/>
              <w:rPr>
                <w:noProof/>
                <w:lang w:val="en-GB"/>
              </w:rPr>
            </w:pPr>
          </w:p>
        </w:tc>
      </w:tr>
      <w:tr w:rsidR="00807C8D" w:rsidRPr="00521E85" w14:paraId="1E137703" w14:textId="77777777" w:rsidTr="00A275AD">
        <w:tc>
          <w:tcPr>
            <w:tcW w:w="9016" w:type="dxa"/>
          </w:tcPr>
          <w:p w14:paraId="0421C1C6" w14:textId="6753D4D2" w:rsidR="00807C8D" w:rsidRPr="00521E85" w:rsidRDefault="00807C8D" w:rsidP="00A275AD">
            <w:pPr>
              <w:rPr>
                <w:noProof/>
                <w:sz w:val="18"/>
                <w:szCs w:val="18"/>
                <w:lang w:val="en-GB"/>
              </w:rPr>
            </w:pPr>
            <w:r w:rsidRPr="00521E85">
              <w:rPr>
                <w:rFonts w:eastAsia="Calibri" w:cs="Calibri"/>
                <w:noProof/>
                <w:sz w:val="18"/>
                <w:szCs w:val="18"/>
                <w:lang w:val="en-GB"/>
              </w:rPr>
              <w:t xml:space="preserve">Source: LSEG, JRC calculations. Data as </w:t>
            </w:r>
            <w:r w:rsidR="00226761" w:rsidRPr="00521E85">
              <w:rPr>
                <w:rFonts w:eastAsia="Calibri" w:cs="Calibri"/>
                <w:noProof/>
                <w:sz w:val="18"/>
                <w:szCs w:val="18"/>
                <w:lang w:val="en-GB"/>
              </w:rPr>
              <w:t>at</w:t>
            </w:r>
            <w:r w:rsidRPr="00521E85">
              <w:rPr>
                <w:rFonts w:eastAsia="Calibri" w:cs="Calibri"/>
                <w:noProof/>
                <w:sz w:val="18"/>
                <w:szCs w:val="18"/>
                <w:lang w:val="en-GB"/>
              </w:rPr>
              <w:t xml:space="preserve"> 16 June 2025</w:t>
            </w:r>
          </w:p>
        </w:tc>
      </w:tr>
    </w:tbl>
    <w:p w14:paraId="08384513" w14:textId="3B0EF063" w:rsidR="004A4914" w:rsidRPr="00521E85" w:rsidRDefault="004A4914" w:rsidP="004A4914">
      <w:pPr>
        <w:rPr>
          <w:noProof/>
          <w:lang w:val="en-GB"/>
        </w:rPr>
      </w:pPr>
      <w:r w:rsidRPr="00521E85">
        <w:rPr>
          <w:noProof/>
          <w:lang w:val="en-GB"/>
        </w:rPr>
        <w:t xml:space="preserve">To facilitate and accelerate </w:t>
      </w:r>
      <w:r w:rsidR="00226761" w:rsidRPr="00521E85">
        <w:rPr>
          <w:noProof/>
          <w:lang w:val="en-GB"/>
        </w:rPr>
        <w:t xml:space="preserve">the </w:t>
      </w:r>
      <w:r w:rsidRPr="00521E85">
        <w:rPr>
          <w:noProof/>
          <w:lang w:val="en-GB"/>
        </w:rPr>
        <w:t>corporate transition to net</w:t>
      </w:r>
      <w:r w:rsidR="002A1E00" w:rsidRPr="00521E85">
        <w:rPr>
          <w:noProof/>
          <w:lang w:val="en-GB"/>
        </w:rPr>
        <w:t xml:space="preserve"> </w:t>
      </w:r>
      <w:r w:rsidRPr="00521E85">
        <w:rPr>
          <w:noProof/>
          <w:lang w:val="en-GB"/>
        </w:rPr>
        <w:t xml:space="preserve">zero, the Commission </w:t>
      </w:r>
      <w:r w:rsidR="002A1E00" w:rsidRPr="00521E85">
        <w:rPr>
          <w:noProof/>
          <w:lang w:val="en-GB"/>
        </w:rPr>
        <w:t>will</w:t>
      </w:r>
      <w:r w:rsidRPr="00521E85">
        <w:rPr>
          <w:noProof/>
          <w:lang w:val="en-GB"/>
        </w:rPr>
        <w:t xml:space="preserve"> </w:t>
      </w:r>
      <w:r w:rsidR="00DF64FF" w:rsidRPr="00521E85">
        <w:rPr>
          <w:noProof/>
          <w:lang w:val="en-GB"/>
        </w:rPr>
        <w:t>also</w:t>
      </w:r>
      <w:r w:rsidRPr="00521E85">
        <w:rPr>
          <w:noProof/>
          <w:lang w:val="en-GB"/>
        </w:rPr>
        <w:t xml:space="preserve"> develop sector</w:t>
      </w:r>
      <w:r w:rsidR="00776374" w:rsidRPr="00521E85">
        <w:rPr>
          <w:noProof/>
          <w:lang w:val="en-GB"/>
        </w:rPr>
        <w:t xml:space="preserve">-specific </w:t>
      </w:r>
      <w:r w:rsidRPr="00521E85">
        <w:rPr>
          <w:noProof/>
          <w:lang w:val="en-GB"/>
        </w:rPr>
        <w:t>transition pathways</w:t>
      </w:r>
      <w:r w:rsidR="004D112D" w:rsidRPr="00521E85">
        <w:rPr>
          <w:noProof/>
          <w:lang w:val="en-GB"/>
        </w:rPr>
        <w:t>,</w:t>
      </w:r>
      <w:r w:rsidRPr="00521E85">
        <w:rPr>
          <w:noProof/>
          <w:lang w:val="en-GB"/>
        </w:rPr>
        <w:t xml:space="preserve"> with the direct involvement of key industries. These pathways should enable more informed investment decisions </w:t>
      </w:r>
      <w:r w:rsidR="00D042D4" w:rsidRPr="00521E85">
        <w:rPr>
          <w:noProof/>
          <w:lang w:val="en-GB"/>
        </w:rPr>
        <w:t>and</w:t>
      </w:r>
      <w:r w:rsidRPr="00521E85">
        <w:rPr>
          <w:noProof/>
          <w:lang w:val="en-GB"/>
        </w:rPr>
        <w:t xml:space="preserve"> </w:t>
      </w:r>
      <w:r w:rsidR="006F7D4C" w:rsidRPr="00521E85">
        <w:rPr>
          <w:noProof/>
          <w:lang w:val="en-GB"/>
        </w:rPr>
        <w:t xml:space="preserve">help mobilise </w:t>
      </w:r>
      <w:r w:rsidRPr="00521E85">
        <w:rPr>
          <w:noProof/>
          <w:lang w:val="en-GB"/>
        </w:rPr>
        <w:t>more capital for the transition.</w:t>
      </w:r>
    </w:p>
    <w:p w14:paraId="49B6DE60" w14:textId="14433059" w:rsidR="003B617E" w:rsidRPr="00521E85" w:rsidRDefault="003B617E" w:rsidP="004A4914">
      <w:pPr>
        <w:rPr>
          <w:noProof/>
          <w:lang w:val="en-GB"/>
        </w:rPr>
      </w:pPr>
      <w:r w:rsidRPr="00521E85">
        <w:rPr>
          <w:noProof/>
          <w:lang w:val="en-GB"/>
        </w:rPr>
        <w:t>The</w:t>
      </w:r>
      <w:r w:rsidR="00886965" w:rsidRPr="00521E85">
        <w:rPr>
          <w:noProof/>
          <w:lang w:val="en-GB"/>
        </w:rPr>
        <w:t xml:space="preserve"> </w:t>
      </w:r>
      <w:r w:rsidR="00BB7D56" w:rsidRPr="00521E85">
        <w:rPr>
          <w:rFonts w:eastAsia="Aptos"/>
          <w:noProof/>
          <w:color w:val="000000" w:themeColor="text1"/>
          <w:lang w:val="en-GB"/>
        </w:rPr>
        <w:t>up</w:t>
      </w:r>
      <w:r w:rsidR="00886965" w:rsidRPr="00521E85">
        <w:rPr>
          <w:rFonts w:eastAsia="Aptos"/>
          <w:noProof/>
          <w:color w:val="000000" w:themeColor="text1"/>
          <w:lang w:val="en-GB"/>
        </w:rPr>
        <w:t>coming</w:t>
      </w:r>
      <w:r w:rsidR="00886965" w:rsidRPr="00521E85">
        <w:rPr>
          <w:noProof/>
          <w:lang w:val="en-GB"/>
        </w:rPr>
        <w:t xml:space="preserve"> </w:t>
      </w:r>
      <w:r w:rsidR="002F7063" w:rsidRPr="00521E85">
        <w:rPr>
          <w:rFonts w:eastAsia="Aptos"/>
          <w:noProof/>
          <w:color w:val="000000" w:themeColor="text1"/>
          <w:lang w:val="en-GB"/>
        </w:rPr>
        <w:t xml:space="preserve">integrated </w:t>
      </w:r>
      <w:r w:rsidR="00886965" w:rsidRPr="00521E85">
        <w:rPr>
          <w:rFonts w:eastAsia="Aptos"/>
          <w:noProof/>
          <w:color w:val="000000" w:themeColor="text1"/>
          <w:lang w:val="en-GB"/>
        </w:rPr>
        <w:t xml:space="preserve">framework for climate resilience </w:t>
      </w:r>
      <w:r w:rsidR="00F34A1E" w:rsidRPr="00521E85">
        <w:rPr>
          <w:rFonts w:eastAsia="Aptos"/>
          <w:noProof/>
          <w:color w:val="000000" w:themeColor="text1"/>
          <w:lang w:val="en-GB"/>
        </w:rPr>
        <w:t xml:space="preserve">will include </w:t>
      </w:r>
      <w:r w:rsidR="00FA7739" w:rsidRPr="00521E85">
        <w:rPr>
          <w:rFonts w:eastAsia="Aptos"/>
          <w:noProof/>
          <w:color w:val="000000" w:themeColor="text1"/>
          <w:lang w:val="en-GB"/>
        </w:rPr>
        <w:t>action to mobilise</w:t>
      </w:r>
      <w:r w:rsidR="00325C8D" w:rsidRPr="00521E85">
        <w:rPr>
          <w:rFonts w:eastAsia="Aptos"/>
          <w:noProof/>
          <w:color w:val="000000" w:themeColor="text1"/>
          <w:lang w:val="en-GB"/>
        </w:rPr>
        <w:t xml:space="preserve"> climate resilience financing </w:t>
      </w:r>
      <w:r w:rsidR="00712387" w:rsidRPr="00521E85">
        <w:rPr>
          <w:rFonts w:eastAsia="Aptos"/>
          <w:noProof/>
          <w:color w:val="000000" w:themeColor="text1"/>
          <w:lang w:val="en-GB"/>
        </w:rPr>
        <w:t>to ensure that all investments vulnerable to the impacts of climate change are designed to face climate risks that could materialise in their lifetime (‘resilience by design’).</w:t>
      </w:r>
    </w:p>
    <w:p w14:paraId="47F8698D" w14:textId="586A5513" w:rsidR="006672C6" w:rsidRPr="00521E85" w:rsidRDefault="006672C6" w:rsidP="006672C6">
      <w:pPr>
        <w:pStyle w:val="Nagwek2"/>
        <w:rPr>
          <w:noProof/>
          <w:lang w:val="en-GB"/>
        </w:rPr>
      </w:pPr>
      <w:bookmarkStart w:id="91" w:name="_Toc210930234"/>
      <w:bookmarkStart w:id="92" w:name="_Toc212531327"/>
      <w:r w:rsidRPr="00521E85">
        <w:rPr>
          <w:noProof/>
          <w:lang w:val="en-GB"/>
        </w:rPr>
        <w:t>Funding from the EU Emission Trading System</w:t>
      </w:r>
      <w:bookmarkEnd w:id="91"/>
      <w:bookmarkEnd w:id="92"/>
    </w:p>
    <w:p w14:paraId="5ABA7B7B" w14:textId="70727292" w:rsidR="004A4914" w:rsidRPr="00521E85" w:rsidRDefault="00AB52F5" w:rsidP="004A4914">
      <w:pPr>
        <w:rPr>
          <w:rFonts w:cstheme="minorHAnsi"/>
          <w:noProof/>
          <w:lang w:val="en-GB" w:eastAsia="en-GB"/>
        </w:rPr>
      </w:pPr>
      <w:r w:rsidRPr="00521E85">
        <w:rPr>
          <w:rFonts w:cstheme="minorHAnsi"/>
          <w:noProof/>
          <w:lang w:val="en-GB" w:eastAsia="en-GB"/>
        </w:rPr>
        <w:t>T</w:t>
      </w:r>
      <w:r w:rsidR="004A4914" w:rsidRPr="00521E85">
        <w:rPr>
          <w:rFonts w:cstheme="minorHAnsi"/>
          <w:noProof/>
          <w:lang w:val="en-GB" w:eastAsia="en-GB"/>
        </w:rPr>
        <w:t xml:space="preserve">hree funds </w:t>
      </w:r>
      <w:r w:rsidRPr="00521E85">
        <w:rPr>
          <w:rFonts w:cstheme="minorHAnsi"/>
          <w:noProof/>
          <w:lang w:val="en-GB" w:eastAsia="en-GB"/>
        </w:rPr>
        <w:t xml:space="preserve">use </w:t>
      </w:r>
      <w:r w:rsidR="004A4914" w:rsidRPr="00521E85">
        <w:rPr>
          <w:rFonts w:cstheme="minorHAnsi"/>
          <w:noProof/>
          <w:lang w:val="en-GB" w:eastAsia="en-GB"/>
        </w:rPr>
        <w:t xml:space="preserve">revenues from the EU Emission Trading System to support clean technologies, renewable energy </w:t>
      </w:r>
      <w:r w:rsidR="00010B70" w:rsidRPr="00521E85">
        <w:rPr>
          <w:rFonts w:cstheme="minorHAnsi"/>
          <w:noProof/>
          <w:lang w:val="en-GB" w:eastAsia="en-GB"/>
        </w:rPr>
        <w:t xml:space="preserve">and </w:t>
      </w:r>
      <w:r w:rsidR="004A4914" w:rsidRPr="00521E85">
        <w:rPr>
          <w:rFonts w:cstheme="minorHAnsi"/>
          <w:noProof/>
          <w:lang w:val="en-GB" w:eastAsia="en-GB"/>
        </w:rPr>
        <w:t>energy efficiency:</w:t>
      </w:r>
    </w:p>
    <w:p w14:paraId="3F1FFA25" w14:textId="3DA56F24" w:rsidR="004A4914" w:rsidRPr="00521E85" w:rsidRDefault="004A4914" w:rsidP="00F2544A">
      <w:pPr>
        <w:pStyle w:val="Akapitzlist"/>
        <w:numPr>
          <w:ilvl w:val="0"/>
          <w:numId w:val="6"/>
        </w:numPr>
        <w:rPr>
          <w:rFonts w:cstheme="minorHAnsi"/>
          <w:noProof/>
          <w:lang w:val="en-GB" w:eastAsia="en-GB"/>
        </w:rPr>
      </w:pPr>
      <w:r w:rsidRPr="00521E85">
        <w:rPr>
          <w:rFonts w:cstheme="minorHAnsi"/>
          <w:noProof/>
          <w:lang w:val="en-GB" w:eastAsia="en-GB"/>
        </w:rPr>
        <w:t>Innovation Fund</w:t>
      </w:r>
      <w:r w:rsidR="00AB52F5" w:rsidRPr="00521E85">
        <w:rPr>
          <w:rFonts w:cstheme="minorHAnsi"/>
          <w:noProof/>
          <w:lang w:val="en-GB" w:eastAsia="en-GB"/>
        </w:rPr>
        <w:t>;</w:t>
      </w:r>
    </w:p>
    <w:p w14:paraId="48CC3CD3" w14:textId="388E1D2B" w:rsidR="004A4914" w:rsidRPr="00521E85" w:rsidRDefault="004A4914" w:rsidP="00F2544A">
      <w:pPr>
        <w:pStyle w:val="Akapitzlist"/>
        <w:numPr>
          <w:ilvl w:val="0"/>
          <w:numId w:val="6"/>
        </w:numPr>
        <w:rPr>
          <w:rFonts w:cstheme="minorHAnsi"/>
          <w:noProof/>
          <w:lang w:val="en-GB" w:eastAsia="en-GB"/>
        </w:rPr>
      </w:pPr>
      <w:r w:rsidRPr="00521E85">
        <w:rPr>
          <w:rFonts w:cstheme="minorHAnsi"/>
          <w:noProof/>
          <w:lang w:val="en-GB" w:eastAsia="en-GB"/>
        </w:rPr>
        <w:t>Modernisation Fund</w:t>
      </w:r>
      <w:r w:rsidR="00AB52F5" w:rsidRPr="00521E85">
        <w:rPr>
          <w:rFonts w:cstheme="minorHAnsi"/>
          <w:noProof/>
          <w:lang w:val="en-GB" w:eastAsia="en-GB"/>
        </w:rPr>
        <w:t xml:space="preserve">; </w:t>
      </w:r>
      <w:r w:rsidRPr="00521E85">
        <w:rPr>
          <w:rFonts w:cstheme="minorHAnsi"/>
          <w:noProof/>
          <w:lang w:val="en-GB" w:eastAsia="en-GB"/>
        </w:rPr>
        <w:t>and</w:t>
      </w:r>
    </w:p>
    <w:p w14:paraId="5E464D42" w14:textId="77777777" w:rsidR="004A4914" w:rsidRPr="00521E85" w:rsidRDefault="004A4914" w:rsidP="00F2544A">
      <w:pPr>
        <w:pStyle w:val="Akapitzlist"/>
        <w:numPr>
          <w:ilvl w:val="0"/>
          <w:numId w:val="6"/>
        </w:numPr>
        <w:rPr>
          <w:rFonts w:cstheme="minorHAnsi"/>
          <w:noProof/>
          <w:lang w:val="en-GB" w:eastAsia="en-GB"/>
        </w:rPr>
      </w:pPr>
      <w:r w:rsidRPr="00521E85">
        <w:rPr>
          <w:rFonts w:cstheme="minorHAnsi"/>
          <w:noProof/>
          <w:lang w:val="en-GB" w:eastAsia="en-GB"/>
        </w:rPr>
        <w:t>Social Climate Fund.</w:t>
      </w:r>
    </w:p>
    <w:p w14:paraId="3849351B" w14:textId="4DC0B5DA" w:rsidR="00764640" w:rsidRPr="00521E85" w:rsidRDefault="002211E4" w:rsidP="00764640">
      <w:pPr>
        <w:rPr>
          <w:rFonts w:cstheme="minorHAnsi"/>
          <w:noProof/>
          <w:lang w:val="en-GB" w:eastAsia="en-GB"/>
        </w:rPr>
      </w:pPr>
      <w:r w:rsidRPr="00521E85">
        <w:rPr>
          <w:rFonts w:cstheme="minorHAnsi"/>
          <w:noProof/>
          <w:lang w:val="en-GB" w:eastAsia="en-GB"/>
        </w:rPr>
        <w:t>Moreover, t</w:t>
      </w:r>
      <w:r w:rsidR="00764640" w:rsidRPr="00521E85">
        <w:rPr>
          <w:rFonts w:cstheme="minorHAnsi"/>
          <w:noProof/>
          <w:lang w:val="en-GB" w:eastAsia="en-GB"/>
        </w:rPr>
        <w:t xml:space="preserve">he Recovery and Resilience Facility </w:t>
      </w:r>
      <w:r w:rsidRPr="00521E85">
        <w:rPr>
          <w:rFonts w:cstheme="minorHAnsi"/>
          <w:noProof/>
          <w:lang w:val="en-GB" w:eastAsia="en-GB"/>
        </w:rPr>
        <w:t xml:space="preserve">is partially financed by </w:t>
      </w:r>
      <w:r w:rsidR="003027EB" w:rsidRPr="00521E85">
        <w:rPr>
          <w:rFonts w:cstheme="minorHAnsi"/>
          <w:noProof/>
          <w:lang w:val="en-GB" w:eastAsia="en-GB"/>
        </w:rPr>
        <w:t xml:space="preserve">ETS </w:t>
      </w:r>
      <w:r w:rsidRPr="00521E85">
        <w:rPr>
          <w:rFonts w:cstheme="minorHAnsi"/>
          <w:noProof/>
          <w:lang w:val="en-GB" w:eastAsia="en-GB"/>
        </w:rPr>
        <w:t>revenues.</w:t>
      </w:r>
    </w:p>
    <w:p w14:paraId="3FB7FDDF" w14:textId="1D613257" w:rsidR="004A4914" w:rsidRPr="00521E85" w:rsidRDefault="004A4914" w:rsidP="004A4914">
      <w:pPr>
        <w:pStyle w:val="Nagwek3"/>
        <w:rPr>
          <w:noProof/>
          <w:lang w:val="en-GB"/>
        </w:rPr>
      </w:pPr>
      <w:r w:rsidRPr="00521E85">
        <w:rPr>
          <w:noProof/>
          <w:lang w:val="en-GB"/>
        </w:rPr>
        <w:t>Innovation Fund</w:t>
      </w:r>
    </w:p>
    <w:p w14:paraId="79D4DDC9" w14:textId="41E17958" w:rsidR="004A4914" w:rsidRPr="00521E85" w:rsidRDefault="004A4914" w:rsidP="004A4914">
      <w:pPr>
        <w:rPr>
          <w:noProof/>
          <w:lang w:val="en-GB" w:eastAsia="en-GB"/>
        </w:rPr>
      </w:pPr>
      <w:r w:rsidRPr="00521E85">
        <w:rPr>
          <w:noProof/>
          <w:lang w:val="en-GB" w:eastAsia="en-GB"/>
        </w:rPr>
        <w:t>The Innovation Fund is one of the world’s largest funding programmes for the deployment of low-carbon technologies.</w:t>
      </w:r>
      <w:r w:rsidRPr="00521E85" w:rsidDel="00964F1B">
        <w:rPr>
          <w:noProof/>
          <w:lang w:val="en-GB" w:eastAsia="en-GB"/>
        </w:rPr>
        <w:t xml:space="preserve"> </w:t>
      </w:r>
      <w:r w:rsidRPr="00521E85">
        <w:rPr>
          <w:noProof/>
          <w:lang w:val="en-GB" w:eastAsia="en-GB"/>
        </w:rPr>
        <w:t xml:space="preserve">The goal is to </w:t>
      </w:r>
      <w:r w:rsidR="004F5D0D" w:rsidRPr="00521E85">
        <w:rPr>
          <w:noProof/>
          <w:lang w:val="en-GB" w:eastAsia="en-GB"/>
        </w:rPr>
        <w:t xml:space="preserve">bring to market </w:t>
      </w:r>
      <w:r w:rsidRPr="00521E85">
        <w:rPr>
          <w:noProof/>
          <w:lang w:val="en-GB" w:eastAsia="en-GB"/>
        </w:rPr>
        <w:t>new clean</w:t>
      </w:r>
      <w:r w:rsidR="005F78E0" w:rsidRPr="00521E85">
        <w:rPr>
          <w:noProof/>
          <w:lang w:val="en-GB" w:eastAsia="en-GB"/>
        </w:rPr>
        <w:t xml:space="preserve"> </w:t>
      </w:r>
      <w:r w:rsidRPr="00521E85">
        <w:rPr>
          <w:noProof/>
          <w:lang w:val="en-GB" w:eastAsia="en-GB"/>
        </w:rPr>
        <w:t>energy and industrial technologies so the EU can reduce emissions, reach climate neutrality and stay competitive. The fund has</w:t>
      </w:r>
      <w:r w:rsidRPr="00521E85" w:rsidDel="00964F1B">
        <w:rPr>
          <w:noProof/>
          <w:lang w:val="en-GB" w:eastAsia="en-GB"/>
        </w:rPr>
        <w:t xml:space="preserve"> </w:t>
      </w:r>
      <w:r w:rsidRPr="00521E85">
        <w:rPr>
          <w:noProof/>
          <w:lang w:val="en-GB" w:eastAsia="en-GB"/>
        </w:rPr>
        <w:t xml:space="preserve">an estimated budget of </w:t>
      </w:r>
      <w:r w:rsidRPr="00521E85">
        <w:rPr>
          <w:b/>
          <w:bCs/>
          <w:noProof/>
          <w:lang w:val="en-GB" w:eastAsia="en-GB"/>
        </w:rPr>
        <w:t>EUR</w:t>
      </w:r>
      <w:r w:rsidR="005F78E0" w:rsidRPr="00521E85">
        <w:rPr>
          <w:b/>
          <w:bCs/>
          <w:noProof/>
          <w:lang w:val="en-GB" w:eastAsia="en-GB"/>
        </w:rPr>
        <w:t> </w:t>
      </w:r>
      <w:r w:rsidRPr="00521E85">
        <w:rPr>
          <w:b/>
          <w:bCs/>
          <w:noProof/>
          <w:lang w:val="en-GB" w:eastAsia="en-GB"/>
        </w:rPr>
        <w:t xml:space="preserve">40 billion </w:t>
      </w:r>
      <w:r w:rsidR="007F4817" w:rsidRPr="00521E85">
        <w:rPr>
          <w:noProof/>
          <w:lang w:val="en-GB"/>
        </w:rPr>
        <w:t xml:space="preserve">between </w:t>
      </w:r>
      <w:r w:rsidR="007F4817" w:rsidRPr="00521E85">
        <w:rPr>
          <w:noProof/>
          <w:lang w:val="en-GB"/>
        </w:rPr>
        <w:lastRenderedPageBreak/>
        <w:t xml:space="preserve">2020 and 2030 </w:t>
      </w:r>
      <w:r w:rsidRPr="00521E85">
        <w:rPr>
          <w:noProof/>
          <w:lang w:val="en-GB" w:eastAsia="en-GB"/>
        </w:rPr>
        <w:t xml:space="preserve">(based on a carbon price </w:t>
      </w:r>
      <w:r w:rsidR="005F78E0" w:rsidRPr="00521E85">
        <w:rPr>
          <w:noProof/>
          <w:lang w:val="en-GB" w:eastAsia="en-GB"/>
        </w:rPr>
        <w:t xml:space="preserve">of </w:t>
      </w:r>
      <w:r w:rsidRPr="00521E85">
        <w:rPr>
          <w:noProof/>
          <w:lang w:val="en-GB" w:eastAsia="en-GB"/>
        </w:rPr>
        <w:t>EUR</w:t>
      </w:r>
      <w:r w:rsidR="005F78E0" w:rsidRPr="00521E85">
        <w:rPr>
          <w:noProof/>
          <w:lang w:val="en-GB" w:eastAsia="en-GB"/>
        </w:rPr>
        <w:t> </w:t>
      </w:r>
      <w:r w:rsidRPr="00521E85">
        <w:rPr>
          <w:noProof/>
          <w:lang w:val="en-GB" w:eastAsia="en-GB"/>
        </w:rPr>
        <w:t>75 per tonne). Projects from the EU, Iceland, Liechtenstein and Norway can apply for support from the fund.</w:t>
      </w:r>
    </w:p>
    <w:p w14:paraId="764D739C" w14:textId="0E688E66" w:rsidR="004A4914" w:rsidRPr="00521E85" w:rsidRDefault="004A4914" w:rsidP="004A4914">
      <w:pPr>
        <w:rPr>
          <w:rFonts w:cstheme="minorHAnsi"/>
          <w:noProof/>
          <w:lang w:val="en-GB" w:eastAsia="en-GB"/>
        </w:rPr>
      </w:pPr>
      <w:r w:rsidRPr="00521E85">
        <w:rPr>
          <w:rFonts w:cstheme="minorHAnsi"/>
          <w:noProof/>
          <w:lang w:val="en-GB" w:eastAsia="en-GB"/>
        </w:rPr>
        <w:t>Since 2020, the Commission has launched 11 calls for proposals, including two auctions under the European Hydrogen Bank. The Innovation Fund now backs about 190 large- and small-scale ongoing projects with funding totalling around EUR</w:t>
      </w:r>
      <w:r w:rsidR="006A040B" w:rsidRPr="00521E85">
        <w:rPr>
          <w:rFonts w:cstheme="minorHAnsi"/>
          <w:noProof/>
          <w:lang w:val="en-GB" w:eastAsia="en-GB"/>
        </w:rPr>
        <w:t> </w:t>
      </w:r>
      <w:r w:rsidRPr="00521E85">
        <w:rPr>
          <w:rFonts w:cstheme="minorHAnsi"/>
          <w:noProof/>
          <w:lang w:val="en-GB" w:eastAsia="en-GB"/>
        </w:rPr>
        <w:t>10.8 billion.</w:t>
      </w:r>
    </w:p>
    <w:p w14:paraId="145910CD" w14:textId="77777777" w:rsidR="004A4914" w:rsidRPr="00521E85" w:rsidRDefault="004A4914" w:rsidP="004A4914">
      <w:pPr>
        <w:pStyle w:val="Nagwek4"/>
        <w:rPr>
          <w:noProof/>
          <w:lang w:val="en-GB"/>
        </w:rPr>
      </w:pPr>
      <w:r w:rsidRPr="00521E85">
        <w:rPr>
          <w:noProof/>
          <w:lang w:val="en-GB"/>
        </w:rPr>
        <w:t>Calls for proposals in 2024</w:t>
      </w:r>
    </w:p>
    <w:p w14:paraId="37E635F4" w14:textId="55BD1CE4" w:rsidR="004A4914" w:rsidRPr="00521E85" w:rsidRDefault="004A4914" w:rsidP="004A4914">
      <w:pPr>
        <w:rPr>
          <w:rFonts w:cstheme="minorHAnsi"/>
          <w:noProof/>
          <w:lang w:val="en-GB" w:eastAsia="en-GB"/>
        </w:rPr>
      </w:pPr>
      <w:r w:rsidRPr="00521E85">
        <w:rPr>
          <w:rFonts w:cstheme="minorHAnsi"/>
          <w:noProof/>
          <w:lang w:val="en-GB" w:eastAsia="en-GB"/>
        </w:rPr>
        <w:t xml:space="preserve">The Commission opened three calls </w:t>
      </w:r>
      <w:r w:rsidR="00AE0421" w:rsidRPr="00521E85">
        <w:rPr>
          <w:rFonts w:cstheme="minorHAnsi"/>
          <w:noProof/>
          <w:lang w:val="en-GB" w:eastAsia="en-GB"/>
        </w:rPr>
        <w:t xml:space="preserve">for proposals </w:t>
      </w:r>
      <w:r w:rsidRPr="00521E85">
        <w:rPr>
          <w:rFonts w:cstheme="minorHAnsi"/>
          <w:noProof/>
          <w:lang w:val="en-GB" w:eastAsia="en-GB"/>
        </w:rPr>
        <w:t>in December 2024 with a budget of EUR</w:t>
      </w:r>
      <w:r w:rsidR="009528E5" w:rsidRPr="00521E85">
        <w:rPr>
          <w:rFonts w:cstheme="minorHAnsi"/>
          <w:noProof/>
          <w:lang w:val="en-GB" w:eastAsia="en-GB"/>
        </w:rPr>
        <w:t> </w:t>
      </w:r>
      <w:r w:rsidRPr="00521E85">
        <w:rPr>
          <w:rFonts w:cstheme="minorHAnsi"/>
          <w:noProof/>
          <w:lang w:val="en-GB" w:eastAsia="en-GB"/>
        </w:rPr>
        <w:t>4.6 billion.</w:t>
      </w:r>
    </w:p>
    <w:p w14:paraId="15B0B54C" w14:textId="7F997B89" w:rsidR="004A4914" w:rsidRPr="00521E85" w:rsidRDefault="004A4914" w:rsidP="00F2544A">
      <w:pPr>
        <w:pStyle w:val="Akapitzlist"/>
        <w:numPr>
          <w:ilvl w:val="0"/>
          <w:numId w:val="7"/>
        </w:numPr>
        <w:rPr>
          <w:rFonts w:cstheme="minorHAnsi"/>
          <w:noProof/>
          <w:lang w:val="en-GB" w:eastAsia="en-GB"/>
        </w:rPr>
      </w:pPr>
      <w:bookmarkStart w:id="93" w:name="_Hlk212023031"/>
      <w:r w:rsidRPr="00521E85">
        <w:rPr>
          <w:rFonts w:cstheme="minorHAnsi"/>
          <w:b/>
          <w:bCs/>
          <w:noProof/>
          <w:lang w:val="en-GB" w:eastAsia="en-GB"/>
        </w:rPr>
        <w:t>Net-zero technologies</w:t>
      </w:r>
      <w:r w:rsidR="007C7B31" w:rsidRPr="00521E85">
        <w:rPr>
          <w:rFonts w:cstheme="minorHAnsi"/>
          <w:b/>
          <w:bCs/>
          <w:noProof/>
          <w:lang w:val="en-GB" w:eastAsia="en-GB"/>
        </w:rPr>
        <w:t xml:space="preserve">. </w:t>
      </w:r>
      <w:r w:rsidR="007C7B31" w:rsidRPr="00521E85">
        <w:rPr>
          <w:rFonts w:cstheme="minorHAnsi"/>
          <w:noProof/>
          <w:lang w:val="en-GB" w:eastAsia="en-GB"/>
        </w:rPr>
        <w:t>This</w:t>
      </w:r>
      <w:r w:rsidRPr="00521E85">
        <w:rPr>
          <w:rFonts w:cstheme="minorHAnsi"/>
          <w:noProof/>
          <w:lang w:val="en-GB" w:eastAsia="en-GB"/>
        </w:rPr>
        <w:t xml:space="preserve"> </w:t>
      </w:r>
      <w:r w:rsidR="007C7B31" w:rsidRPr="00521E85">
        <w:rPr>
          <w:rFonts w:cstheme="minorHAnsi"/>
          <w:noProof/>
          <w:lang w:val="en-GB" w:eastAsia="en-GB"/>
        </w:rPr>
        <w:t>c</w:t>
      </w:r>
      <w:r w:rsidRPr="00521E85">
        <w:rPr>
          <w:rFonts w:cstheme="minorHAnsi"/>
          <w:noProof/>
          <w:lang w:val="en-GB" w:eastAsia="en-GB"/>
        </w:rPr>
        <w:t xml:space="preserve">all </w:t>
      </w:r>
      <w:r w:rsidR="007C7B31" w:rsidRPr="00521E85">
        <w:rPr>
          <w:rFonts w:cstheme="minorHAnsi"/>
          <w:noProof/>
          <w:lang w:val="en-GB" w:eastAsia="en-GB"/>
        </w:rPr>
        <w:t>for proposals</w:t>
      </w:r>
      <w:r w:rsidRPr="00521E85">
        <w:rPr>
          <w:rFonts w:cstheme="minorHAnsi"/>
          <w:noProof/>
          <w:lang w:val="en-GB" w:eastAsia="en-GB"/>
        </w:rPr>
        <w:t xml:space="preserve"> had a budget of EUR</w:t>
      </w:r>
      <w:r w:rsidR="006A040B" w:rsidRPr="00521E85">
        <w:rPr>
          <w:rFonts w:cstheme="minorHAnsi"/>
          <w:noProof/>
          <w:lang w:val="en-GB" w:eastAsia="en-GB"/>
        </w:rPr>
        <w:t> </w:t>
      </w:r>
      <w:r w:rsidRPr="00521E85">
        <w:rPr>
          <w:rFonts w:cstheme="minorHAnsi"/>
          <w:noProof/>
          <w:lang w:val="en-GB" w:eastAsia="en-GB"/>
        </w:rPr>
        <w:t xml:space="preserve">2.4 billion and received 359 proposals from 28 countries when it closed in April 2025. </w:t>
      </w:r>
      <w:r w:rsidRPr="00521E85">
        <w:rPr>
          <w:rFonts w:eastAsia="MS Mincho" w:cstheme="minorHAnsi"/>
          <w:noProof/>
          <w:lang w:val="en-GB"/>
        </w:rPr>
        <w:t xml:space="preserve">The Commission </w:t>
      </w:r>
      <w:bookmarkEnd w:id="93"/>
      <w:r w:rsidR="0097419E" w:rsidRPr="00521E85">
        <w:rPr>
          <w:rFonts w:eastAsia="MS Mincho" w:cstheme="minorHAnsi"/>
          <w:noProof/>
          <w:lang w:val="en-GB"/>
        </w:rPr>
        <w:t xml:space="preserve">has just </w:t>
      </w:r>
      <w:hyperlink r:id="rId187" w:history="1">
        <w:r>
          <w:rPr>
            <w:rStyle w:val="Hipercze"/>
            <w:rFonts w:eastAsia="MS Mincho" w:cstheme="minorHAnsi"/>
            <w:noProof/>
            <w:lang w:val="en-GB"/>
          </w:rPr>
          <w:t>published</w:t>
        </w:r>
      </w:hyperlink>
      <w:r w:rsidR="0097419E" w:rsidRPr="00521E85">
        <w:rPr>
          <w:rFonts w:eastAsia="MS Mincho" w:cstheme="minorHAnsi"/>
          <w:noProof/>
          <w:lang w:val="en-GB"/>
        </w:rPr>
        <w:t xml:space="preserve"> the results of the evaluation and the list of projects pre-selected for grant agreement preparation</w:t>
      </w:r>
      <w:r w:rsidRPr="00521E85">
        <w:rPr>
          <w:rFonts w:eastAsia="MS Mincho" w:cstheme="minorHAnsi"/>
          <w:noProof/>
          <w:lang w:val="en-GB"/>
        </w:rPr>
        <w:t>.</w:t>
      </w:r>
    </w:p>
    <w:p w14:paraId="3727EE6A" w14:textId="27880318" w:rsidR="004A4914" w:rsidRPr="00521E85" w:rsidRDefault="004A4914" w:rsidP="00F2544A">
      <w:pPr>
        <w:pStyle w:val="Akapitzlist"/>
        <w:numPr>
          <w:ilvl w:val="0"/>
          <w:numId w:val="7"/>
        </w:numPr>
        <w:rPr>
          <w:rFonts w:cstheme="minorHAnsi"/>
          <w:noProof/>
          <w:lang w:val="en-GB" w:eastAsia="en-GB"/>
        </w:rPr>
      </w:pPr>
      <w:r w:rsidRPr="00521E85">
        <w:rPr>
          <w:rFonts w:cstheme="minorHAnsi"/>
          <w:b/>
          <w:bCs/>
          <w:noProof/>
          <w:lang w:val="en-GB" w:eastAsia="en-GB"/>
        </w:rPr>
        <w:t>Batteries</w:t>
      </w:r>
      <w:r w:rsidR="00A913F3" w:rsidRPr="00521E85">
        <w:rPr>
          <w:rFonts w:cstheme="minorHAnsi"/>
          <w:b/>
          <w:bCs/>
          <w:noProof/>
          <w:lang w:val="en-GB" w:eastAsia="en-GB"/>
        </w:rPr>
        <w:t>.</w:t>
      </w:r>
      <w:r w:rsidRPr="00521E85">
        <w:rPr>
          <w:rFonts w:cstheme="minorHAnsi"/>
          <w:noProof/>
          <w:lang w:val="en-GB" w:eastAsia="en-GB"/>
        </w:rPr>
        <w:t xml:space="preserve"> For the first time, </w:t>
      </w:r>
      <w:r w:rsidR="005D1ED3" w:rsidRPr="00521E85">
        <w:rPr>
          <w:rFonts w:cstheme="minorHAnsi"/>
          <w:noProof/>
          <w:lang w:val="en-GB" w:eastAsia="en-GB"/>
        </w:rPr>
        <w:t>this call for proposals will support</w:t>
      </w:r>
      <w:r w:rsidR="00644A7D" w:rsidRPr="00521E85">
        <w:rPr>
          <w:rFonts w:cstheme="minorHAnsi"/>
          <w:noProof/>
          <w:lang w:val="en-GB" w:eastAsia="en-GB"/>
        </w:rPr>
        <w:t xml:space="preserve"> the </w:t>
      </w:r>
      <w:r w:rsidRPr="00521E85">
        <w:rPr>
          <w:rFonts w:cstheme="minorHAnsi"/>
          <w:noProof/>
          <w:lang w:val="en-GB" w:eastAsia="en-GB"/>
        </w:rPr>
        <w:t>manufacturing of electric vehicle battery cells. The call had a budget of EUR</w:t>
      </w:r>
      <w:r w:rsidR="006A040B" w:rsidRPr="00521E85">
        <w:rPr>
          <w:rFonts w:cstheme="minorHAnsi"/>
          <w:noProof/>
          <w:lang w:val="en-GB" w:eastAsia="en-GB"/>
        </w:rPr>
        <w:t> </w:t>
      </w:r>
      <w:r w:rsidRPr="00521E85">
        <w:rPr>
          <w:rFonts w:cstheme="minorHAnsi"/>
          <w:noProof/>
          <w:lang w:val="en-GB" w:eastAsia="en-GB"/>
        </w:rPr>
        <w:t xml:space="preserve">1 billion and received 14 proposals from 8 countries in April 2025. </w:t>
      </w:r>
      <w:r w:rsidRPr="00521E85">
        <w:rPr>
          <w:rFonts w:eastAsia="MS Mincho" w:cstheme="minorHAnsi"/>
          <w:noProof/>
          <w:lang w:val="en-GB"/>
        </w:rPr>
        <w:t xml:space="preserve">In July 2025, it was announced that </w:t>
      </w:r>
      <w:r w:rsidR="00FB641E" w:rsidRPr="00521E85">
        <w:rPr>
          <w:rFonts w:eastAsia="MS Mincho" w:cstheme="minorHAnsi"/>
          <w:b/>
          <w:noProof/>
          <w:lang w:val="en-GB"/>
        </w:rPr>
        <w:t xml:space="preserve">six </w:t>
      </w:r>
      <w:r w:rsidRPr="00521E85">
        <w:rPr>
          <w:rFonts w:eastAsia="MS Mincho" w:cstheme="minorHAnsi"/>
          <w:b/>
          <w:noProof/>
          <w:lang w:val="en-GB"/>
        </w:rPr>
        <w:t xml:space="preserve">projects </w:t>
      </w:r>
      <w:r w:rsidR="00FB641E" w:rsidRPr="00521E85">
        <w:rPr>
          <w:rFonts w:eastAsia="MS Mincho" w:cstheme="minorHAnsi"/>
          <w:b/>
          <w:noProof/>
          <w:lang w:val="en-GB"/>
        </w:rPr>
        <w:t xml:space="preserve">were awarded </w:t>
      </w:r>
      <w:r w:rsidR="00877C06" w:rsidRPr="00521E85">
        <w:rPr>
          <w:rFonts w:eastAsia="MS Mincho" w:cstheme="minorHAnsi"/>
          <w:b/>
          <w:noProof/>
          <w:lang w:val="en-GB"/>
        </w:rPr>
        <w:t>funding</w:t>
      </w:r>
      <w:r w:rsidR="00636EE2" w:rsidRPr="00521E85">
        <w:rPr>
          <w:rFonts w:eastAsia="MS Mincho" w:cstheme="minorHAnsi"/>
          <w:b/>
          <w:noProof/>
          <w:lang w:val="en-GB"/>
        </w:rPr>
        <w:t>: two</w:t>
      </w:r>
      <w:r w:rsidR="00FB641E" w:rsidRPr="00521E85">
        <w:rPr>
          <w:rFonts w:eastAsia="MS Mincho" w:cstheme="minorHAnsi"/>
          <w:b/>
          <w:noProof/>
          <w:lang w:val="en-GB"/>
        </w:rPr>
        <w:t xml:space="preserve"> </w:t>
      </w:r>
      <w:r w:rsidR="00D165B4" w:rsidRPr="00521E85">
        <w:rPr>
          <w:rFonts w:eastAsia="MS Mincho" w:cstheme="minorHAnsi"/>
          <w:b/>
          <w:bCs/>
          <w:noProof/>
          <w:lang w:val="en-GB"/>
        </w:rPr>
        <w:t xml:space="preserve">from France </w:t>
      </w:r>
      <w:r w:rsidR="00636EE2" w:rsidRPr="00521E85">
        <w:rPr>
          <w:rFonts w:eastAsia="MS Mincho" w:cstheme="minorHAnsi"/>
          <w:b/>
          <w:bCs/>
          <w:noProof/>
          <w:lang w:val="en-GB"/>
        </w:rPr>
        <w:t xml:space="preserve">and Germany </w:t>
      </w:r>
      <w:r w:rsidR="00B314F0" w:rsidRPr="00521E85">
        <w:rPr>
          <w:rFonts w:eastAsia="MS Mincho" w:cstheme="minorHAnsi"/>
          <w:b/>
          <w:bCs/>
          <w:noProof/>
          <w:lang w:val="en-GB"/>
        </w:rPr>
        <w:t xml:space="preserve">and one from </w:t>
      </w:r>
      <w:r w:rsidR="00D165B4" w:rsidRPr="00521E85">
        <w:rPr>
          <w:rFonts w:eastAsia="MS Mincho" w:cstheme="minorHAnsi"/>
          <w:b/>
          <w:bCs/>
          <w:noProof/>
          <w:lang w:val="en-GB"/>
        </w:rPr>
        <w:t xml:space="preserve">Sweden and Poland </w:t>
      </w:r>
      <w:r w:rsidR="00FB641E" w:rsidRPr="00521E85">
        <w:rPr>
          <w:rFonts w:eastAsia="MS Mincho" w:cstheme="minorHAnsi"/>
          <w:b/>
          <w:noProof/>
          <w:lang w:val="en-GB"/>
        </w:rPr>
        <w:t xml:space="preserve">receiving a combined </w:t>
      </w:r>
      <w:r w:rsidR="00B46179" w:rsidRPr="00521E85">
        <w:rPr>
          <w:rFonts w:eastAsia="MS Mincho" w:cstheme="minorHAnsi"/>
          <w:b/>
          <w:noProof/>
          <w:lang w:val="en-GB"/>
        </w:rPr>
        <w:t>EUR</w:t>
      </w:r>
      <w:r w:rsidR="006A040B" w:rsidRPr="00521E85">
        <w:rPr>
          <w:rFonts w:eastAsia="MS Mincho" w:cstheme="minorHAnsi"/>
          <w:b/>
          <w:noProof/>
          <w:lang w:val="en-GB"/>
        </w:rPr>
        <w:t> </w:t>
      </w:r>
      <w:r w:rsidR="00FB641E" w:rsidRPr="00521E85">
        <w:rPr>
          <w:rFonts w:eastAsia="MS Mincho" w:cstheme="minorHAnsi"/>
          <w:b/>
          <w:noProof/>
          <w:lang w:val="en-GB"/>
        </w:rPr>
        <w:t>852 million of support</w:t>
      </w:r>
      <w:r w:rsidR="00FB641E" w:rsidRPr="00521E85">
        <w:rPr>
          <w:rFonts w:eastAsia="MS Mincho" w:cstheme="minorHAnsi"/>
          <w:noProof/>
          <w:lang w:val="en-GB"/>
        </w:rPr>
        <w:t>.</w:t>
      </w:r>
      <w:r w:rsidR="0002189F" w:rsidRPr="00521E85">
        <w:rPr>
          <w:rFonts w:eastAsia="MS Mincho" w:cstheme="minorHAnsi"/>
          <w:noProof/>
          <w:lang w:val="en-GB"/>
        </w:rPr>
        <w:t xml:space="preserve"> These projects will have a combined battery manufacturing capacity of around 56 gigawatt-hours (GW</w:t>
      </w:r>
      <w:r w:rsidR="006A040B" w:rsidRPr="00521E85">
        <w:rPr>
          <w:rFonts w:eastAsia="MS Mincho" w:cstheme="minorHAnsi"/>
          <w:noProof/>
          <w:lang w:val="en-GB"/>
        </w:rPr>
        <w:t>h</w:t>
      </w:r>
      <w:r w:rsidR="0002189F" w:rsidRPr="00521E85">
        <w:rPr>
          <w:rFonts w:eastAsia="MS Mincho" w:cstheme="minorHAnsi"/>
          <w:noProof/>
          <w:lang w:val="en-GB"/>
        </w:rPr>
        <w:t>) of EV battery cells per year.</w:t>
      </w:r>
    </w:p>
    <w:p w14:paraId="1306B791" w14:textId="08B184A9" w:rsidR="004A4914" w:rsidRPr="00521E85" w:rsidRDefault="004A4914" w:rsidP="00F2544A">
      <w:pPr>
        <w:pStyle w:val="Akapitzlist"/>
        <w:numPr>
          <w:ilvl w:val="0"/>
          <w:numId w:val="7"/>
        </w:numPr>
        <w:rPr>
          <w:rFonts w:cstheme="minorHAnsi"/>
          <w:noProof/>
          <w:lang w:val="en-GB" w:eastAsia="en-GB"/>
        </w:rPr>
      </w:pPr>
      <w:r w:rsidRPr="00521E85">
        <w:rPr>
          <w:rFonts w:cstheme="minorHAnsi"/>
          <w:b/>
          <w:bCs/>
          <w:noProof/>
          <w:lang w:val="en-GB" w:eastAsia="en-GB"/>
        </w:rPr>
        <w:t>Hydrogen auction</w:t>
      </w:r>
      <w:r w:rsidR="00ED0E53" w:rsidRPr="00521E85">
        <w:rPr>
          <w:rFonts w:cstheme="minorHAnsi"/>
          <w:b/>
          <w:bCs/>
          <w:noProof/>
          <w:lang w:val="en-GB" w:eastAsia="en-GB"/>
        </w:rPr>
        <w:t>.</w:t>
      </w:r>
      <w:r w:rsidRPr="00521E85">
        <w:rPr>
          <w:rFonts w:cstheme="minorHAnsi"/>
          <w:noProof/>
          <w:lang w:val="en-GB" w:eastAsia="en-GB"/>
        </w:rPr>
        <w:t xml:space="preserve"> Th</w:t>
      </w:r>
      <w:r w:rsidR="00ED0E53" w:rsidRPr="00521E85">
        <w:rPr>
          <w:rFonts w:cstheme="minorHAnsi"/>
          <w:noProof/>
          <w:lang w:val="en-GB" w:eastAsia="en-GB"/>
        </w:rPr>
        <w:t>is</w:t>
      </w:r>
      <w:r w:rsidRPr="00521E85">
        <w:rPr>
          <w:rFonts w:cstheme="minorHAnsi"/>
          <w:noProof/>
          <w:lang w:val="en-GB" w:eastAsia="en-GB"/>
        </w:rPr>
        <w:t xml:space="preserve"> call for proposals was for the second round of the European Hydrogen Bank auction for the production of </w:t>
      </w:r>
      <w:r w:rsidRPr="00521E85">
        <w:rPr>
          <w:rFonts w:eastAsia="MS Mincho" w:cstheme="minorHAnsi"/>
          <w:noProof/>
          <w:lang w:val="en-GB"/>
        </w:rPr>
        <w:t xml:space="preserve">renewable hydrogen. The budget </w:t>
      </w:r>
      <w:r w:rsidR="002C49A3" w:rsidRPr="00521E85">
        <w:rPr>
          <w:rFonts w:eastAsia="MS Mincho" w:cstheme="minorHAnsi"/>
          <w:noProof/>
          <w:lang w:val="en-GB"/>
        </w:rPr>
        <w:t xml:space="preserve">was </w:t>
      </w:r>
      <w:r w:rsidRPr="00521E85">
        <w:rPr>
          <w:rFonts w:eastAsia="MS Mincho" w:cstheme="minorHAnsi"/>
          <w:noProof/>
          <w:lang w:val="en-GB"/>
        </w:rPr>
        <w:t>EUR</w:t>
      </w:r>
      <w:r w:rsidR="002C49A3" w:rsidRPr="00521E85">
        <w:rPr>
          <w:rFonts w:eastAsia="MS Mincho" w:cstheme="minorHAnsi"/>
          <w:noProof/>
          <w:lang w:val="en-GB"/>
        </w:rPr>
        <w:t> </w:t>
      </w:r>
      <w:r w:rsidRPr="00521E85">
        <w:rPr>
          <w:rFonts w:eastAsia="MS Mincho" w:cstheme="minorHAnsi"/>
          <w:noProof/>
          <w:lang w:val="en-GB"/>
        </w:rPr>
        <w:t xml:space="preserve">1.2 billion, including a </w:t>
      </w:r>
      <w:r w:rsidR="00106010" w:rsidRPr="00521E85">
        <w:rPr>
          <w:rFonts w:eastAsia="MS Mincho" w:cstheme="minorHAnsi"/>
          <w:noProof/>
          <w:lang w:val="en-GB"/>
        </w:rPr>
        <w:t xml:space="preserve">new allocation of </w:t>
      </w:r>
      <w:r w:rsidRPr="00521E85">
        <w:rPr>
          <w:rFonts w:eastAsia="MS Mincho" w:cstheme="minorHAnsi"/>
          <w:noProof/>
          <w:lang w:val="en-GB"/>
        </w:rPr>
        <w:t xml:space="preserve">EUR 200 million </w:t>
      </w:r>
      <w:r w:rsidR="0097515E" w:rsidRPr="00521E85">
        <w:rPr>
          <w:rFonts w:eastAsia="MS Mincho" w:cstheme="minorHAnsi"/>
          <w:noProof/>
          <w:lang w:val="en-GB"/>
        </w:rPr>
        <w:t xml:space="preserve">specifically earmarked </w:t>
      </w:r>
      <w:r w:rsidRPr="00521E85">
        <w:rPr>
          <w:rFonts w:eastAsia="MS Mincho" w:cstheme="minorHAnsi"/>
          <w:noProof/>
          <w:lang w:val="en-GB"/>
        </w:rPr>
        <w:t xml:space="preserve">for projects in </w:t>
      </w:r>
      <w:r w:rsidR="00A42CBD" w:rsidRPr="00521E85">
        <w:rPr>
          <w:rFonts w:eastAsia="MS Mincho" w:cstheme="minorHAnsi"/>
          <w:noProof/>
          <w:lang w:val="en-GB"/>
        </w:rPr>
        <w:t xml:space="preserve">the </w:t>
      </w:r>
      <w:r w:rsidRPr="00521E85">
        <w:rPr>
          <w:rFonts w:eastAsia="MS Mincho" w:cstheme="minorHAnsi"/>
          <w:noProof/>
          <w:lang w:val="en-GB"/>
        </w:rPr>
        <w:t xml:space="preserve">maritime sector. </w:t>
      </w:r>
      <w:r w:rsidRPr="00521E85">
        <w:rPr>
          <w:rFonts w:cstheme="minorHAnsi"/>
          <w:noProof/>
          <w:lang w:val="en-GB" w:eastAsia="en-GB"/>
        </w:rPr>
        <w:t>The auction closed in February 2025 with 66 bids from 11 countries</w:t>
      </w:r>
      <w:r w:rsidR="004E2DD2" w:rsidRPr="00521E85">
        <w:rPr>
          <w:rFonts w:cstheme="minorHAnsi"/>
          <w:noProof/>
          <w:lang w:val="en-GB" w:eastAsia="en-GB"/>
        </w:rPr>
        <w:t xml:space="preserve"> and </w:t>
      </w:r>
      <w:r w:rsidRPr="00521E85">
        <w:rPr>
          <w:rFonts w:cstheme="minorHAnsi"/>
          <w:noProof/>
          <w:lang w:val="en-GB" w:eastAsia="en-GB"/>
        </w:rPr>
        <w:t xml:space="preserve">15 projects in 5 different countries </w:t>
      </w:r>
      <w:r w:rsidR="00724619" w:rsidRPr="00521E85">
        <w:rPr>
          <w:rFonts w:cstheme="minorHAnsi"/>
          <w:noProof/>
          <w:lang w:val="en-GB" w:eastAsia="en-GB"/>
        </w:rPr>
        <w:t xml:space="preserve">receiving </w:t>
      </w:r>
      <w:r w:rsidRPr="00521E85">
        <w:rPr>
          <w:rFonts w:cstheme="minorHAnsi"/>
          <w:noProof/>
          <w:lang w:val="en-GB" w:eastAsia="en-GB"/>
        </w:rPr>
        <w:t xml:space="preserve">support. </w:t>
      </w:r>
      <w:r w:rsidRPr="00521E85">
        <w:rPr>
          <w:noProof/>
          <w:lang w:val="en-GB" w:eastAsia="en-GB"/>
        </w:rPr>
        <w:t xml:space="preserve">These projects are </w:t>
      </w:r>
      <w:r w:rsidRPr="00521E85">
        <w:rPr>
          <w:b/>
          <w:bCs/>
          <w:noProof/>
          <w:lang w:val="en-GB" w:eastAsia="en-GB"/>
        </w:rPr>
        <w:t>expected to produce nearly 2.2 million tonnes of renewable hydrogen</w:t>
      </w:r>
      <w:r w:rsidRPr="00521E85">
        <w:rPr>
          <w:noProof/>
          <w:lang w:val="en-GB" w:eastAsia="en-GB"/>
        </w:rPr>
        <w:t xml:space="preserve"> over </w:t>
      </w:r>
      <w:r w:rsidR="00032C5B" w:rsidRPr="00521E85">
        <w:rPr>
          <w:noProof/>
          <w:lang w:val="en-GB" w:eastAsia="en-GB"/>
        </w:rPr>
        <w:t xml:space="preserve">10 </w:t>
      </w:r>
      <w:r w:rsidRPr="00521E85">
        <w:rPr>
          <w:noProof/>
          <w:lang w:val="en-GB" w:eastAsia="en-GB"/>
        </w:rPr>
        <w:t>years, avoiding more than 15 million tonnes of CO₂ emissions.</w:t>
      </w:r>
    </w:p>
    <w:p w14:paraId="04C746A0" w14:textId="41D2EA10" w:rsidR="004A4914" w:rsidRPr="00521E85" w:rsidRDefault="004A4914" w:rsidP="004A4914">
      <w:pPr>
        <w:rPr>
          <w:rFonts w:cstheme="minorHAnsi"/>
          <w:noProof/>
          <w:lang w:val="en-GB" w:eastAsia="en-GB"/>
        </w:rPr>
      </w:pPr>
      <w:r w:rsidRPr="00521E85">
        <w:rPr>
          <w:rFonts w:cstheme="minorHAnsi"/>
          <w:noProof/>
          <w:lang w:val="en-GB" w:eastAsia="en-GB"/>
        </w:rPr>
        <w:t xml:space="preserve">As announced in the Clean Industrial Deal communication, the Innovation Fund will launch new call for proposals to support clean technology, battery manufacturing and renewable hydrogen at the end of 2025. It will also launch a new auction for </w:t>
      </w:r>
      <w:r w:rsidR="00254BDD" w:rsidRPr="00521E85">
        <w:rPr>
          <w:rFonts w:cstheme="minorHAnsi"/>
          <w:noProof/>
          <w:lang w:val="en-GB" w:eastAsia="en-GB"/>
        </w:rPr>
        <w:t xml:space="preserve">decarbonising heat in </w:t>
      </w:r>
      <w:r w:rsidRPr="00521E85">
        <w:rPr>
          <w:rFonts w:cstheme="minorHAnsi"/>
          <w:noProof/>
          <w:lang w:val="en-GB" w:eastAsia="en-GB"/>
        </w:rPr>
        <w:t>industrial process</w:t>
      </w:r>
      <w:r w:rsidR="00460F16" w:rsidRPr="00521E85">
        <w:rPr>
          <w:rFonts w:cstheme="minorHAnsi"/>
          <w:noProof/>
          <w:lang w:val="en-GB" w:eastAsia="en-GB"/>
        </w:rPr>
        <w:t>es</w:t>
      </w:r>
      <w:r w:rsidRPr="00521E85">
        <w:rPr>
          <w:rFonts w:cstheme="minorHAnsi"/>
          <w:noProof/>
          <w:lang w:val="en-GB" w:eastAsia="en-GB"/>
        </w:rPr>
        <w:t>.</w:t>
      </w:r>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726"/>
        <w:gridCol w:w="8300"/>
      </w:tblGrid>
      <w:tr w:rsidR="004A4914" w:rsidRPr="00521E85" w14:paraId="1C53D174" w14:textId="77777777" w:rsidTr="003F4DDD">
        <w:tc>
          <w:tcPr>
            <w:tcW w:w="726" w:type="dxa"/>
            <w:vAlign w:val="center"/>
          </w:tcPr>
          <w:p w14:paraId="4C92AB66" w14:textId="77777777" w:rsidR="004A4914" w:rsidRPr="00521E85" w:rsidRDefault="004A4914" w:rsidP="003F4DDD">
            <w:pPr>
              <w:rPr>
                <w:noProof/>
                <w:lang w:val="en-GB" w:eastAsia="en-GB"/>
              </w:rPr>
            </w:pPr>
            <w:r w:rsidRPr="00521E85">
              <w:rPr>
                <w:noProof/>
                <w:lang w:val="en-GB" w:eastAsia="en-GB"/>
              </w:rPr>
              <w:drawing>
                <wp:inline distT="0" distB="0" distL="0" distR="0" wp14:anchorId="5697198B" wp14:editId="3A29BA40">
                  <wp:extent cx="319178" cy="319178"/>
                  <wp:effectExtent l="0" t="0" r="5080" b="5080"/>
                  <wp:docPr id="68372504"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2504" name="Graphic 27">
                            <a:extLst>
                              <a:ext uri="{C183D7F6-B498-43B3-948B-1728B52AA6E4}">
                                <adec:decorative xmlns:adec="http://schemas.microsoft.com/office/drawing/2017/decorative" val="1"/>
                              </a:ext>
                            </a:extLst>
                          </pic:cNvPr>
                          <pic:cNvPicPr/>
                        </pic:nvPicPr>
                        <pic:blipFill>
                          <a:blip r:embed="rId134">
                            <a:extLst>
                              <a:ext uri="{96DAC541-7B7A-43D3-8B79-37D633B846F1}">
                                <asvg:svgBlip xmlns:asvg="http://schemas.microsoft.com/office/drawing/2016/SVG/main" r:embed="rId135"/>
                              </a:ext>
                            </a:extLst>
                          </a:blip>
                          <a:stretch>
                            <a:fillRect/>
                          </a:stretch>
                        </pic:blipFill>
                        <pic:spPr>
                          <a:xfrm>
                            <a:off x="0" y="0"/>
                            <a:ext cx="322191" cy="322191"/>
                          </a:xfrm>
                          <a:prstGeom prst="rect">
                            <a:avLst/>
                          </a:prstGeom>
                        </pic:spPr>
                      </pic:pic>
                    </a:graphicData>
                  </a:graphic>
                </wp:inline>
              </w:drawing>
            </w:r>
          </w:p>
        </w:tc>
        <w:tc>
          <w:tcPr>
            <w:tcW w:w="8300" w:type="dxa"/>
            <w:shd w:val="clear" w:color="auto" w:fill="E3F0FA"/>
            <w:vAlign w:val="center"/>
          </w:tcPr>
          <w:p w14:paraId="31C637B4" w14:textId="6CFA8453" w:rsidR="004A4914" w:rsidRPr="00521E85" w:rsidRDefault="00234594" w:rsidP="003F4DDD">
            <w:pPr>
              <w:spacing w:before="120" w:after="120"/>
              <w:rPr>
                <w:noProof/>
                <w:lang w:val="en-GB" w:eastAsia="en-GB"/>
              </w:rPr>
            </w:pPr>
            <w:r w:rsidRPr="00521E85">
              <w:rPr>
                <w:noProof/>
                <w:lang w:val="en-GB" w:eastAsia="en-GB"/>
              </w:rPr>
              <w:t>A</w:t>
            </w:r>
            <w:r w:rsidR="004A4914" w:rsidRPr="00521E85">
              <w:rPr>
                <w:noProof/>
                <w:lang w:val="en-GB" w:eastAsia="en-GB"/>
              </w:rPr>
              <w:t xml:space="preserve">ll projects, country fiches and interactive dashboards </w:t>
            </w:r>
            <w:r w:rsidRPr="00521E85">
              <w:rPr>
                <w:noProof/>
                <w:lang w:val="en-GB" w:eastAsia="en-GB"/>
              </w:rPr>
              <w:t xml:space="preserve">are available </w:t>
            </w:r>
            <w:r w:rsidR="004A4914" w:rsidRPr="00521E85">
              <w:rPr>
                <w:noProof/>
                <w:lang w:val="en-GB" w:eastAsia="en-GB"/>
              </w:rPr>
              <w:t xml:space="preserve">in </w:t>
            </w:r>
            <w:hyperlink r:id="rId188" w:history="1">
              <w:r w:rsidR="004A4914" w:rsidRPr="00521E85">
                <w:rPr>
                  <w:rStyle w:val="Hipercze"/>
                  <w:noProof/>
                  <w:lang w:val="en-GB" w:eastAsia="en-GB"/>
                </w:rPr>
                <w:t>Innovation Fund Project Portfolio</w:t>
              </w:r>
            </w:hyperlink>
            <w:r w:rsidR="004A4914" w:rsidRPr="00521E85">
              <w:rPr>
                <w:noProof/>
                <w:lang w:val="en-GB" w:eastAsia="en-GB"/>
              </w:rPr>
              <w:t>.</w:t>
            </w:r>
          </w:p>
        </w:tc>
      </w:tr>
    </w:tbl>
    <w:p w14:paraId="013E6FB0" w14:textId="77777777" w:rsidR="009135EC" w:rsidRPr="00521E85" w:rsidRDefault="009135EC" w:rsidP="009135EC">
      <w:pPr>
        <w:rPr>
          <w:rFonts w:cstheme="minorHAnsi"/>
          <w:noProof/>
          <w:color w:val="0046FF"/>
          <w:lang w:val="en-GB" w:eastAsia="en-GB"/>
        </w:rPr>
      </w:pPr>
      <w:r w:rsidRPr="00521E85">
        <w:rPr>
          <w:noProof/>
          <w:lang w:val="en-GB"/>
        </w:rPr>
        <w:br w:type="page"/>
      </w:r>
    </w:p>
    <w:p w14:paraId="17915E04" w14:textId="70786A92" w:rsidR="004A4914" w:rsidRPr="00521E85" w:rsidRDefault="004A4914" w:rsidP="004A4914">
      <w:pPr>
        <w:pStyle w:val="Nagwek4"/>
        <w:rPr>
          <w:noProof/>
          <w:lang w:val="en-GB"/>
        </w:rPr>
      </w:pPr>
      <w:r w:rsidRPr="00521E85">
        <w:rPr>
          <w:noProof/>
          <w:lang w:val="en-GB"/>
        </w:rPr>
        <w:lastRenderedPageBreak/>
        <w:t xml:space="preserve">Innovation Fund </w:t>
      </w:r>
      <w:r w:rsidR="00460F16" w:rsidRPr="00521E85">
        <w:rPr>
          <w:noProof/>
          <w:lang w:val="en-GB"/>
        </w:rPr>
        <w:t>services</w:t>
      </w:r>
    </w:p>
    <w:p w14:paraId="3ED087D6" w14:textId="7F57BFCF" w:rsidR="004A4914" w:rsidRPr="00521E85" w:rsidRDefault="004A4914" w:rsidP="004A4914">
      <w:pPr>
        <w:rPr>
          <w:rFonts w:eastAsia="MS Mincho" w:cstheme="minorHAnsi"/>
          <w:noProof/>
          <w:lang w:val="en-GB"/>
        </w:rPr>
      </w:pPr>
      <w:r w:rsidRPr="00521E85">
        <w:rPr>
          <w:rFonts w:cstheme="minorHAnsi"/>
          <w:noProof/>
          <w:lang w:val="en-GB" w:eastAsia="en-GB"/>
        </w:rPr>
        <w:t xml:space="preserve">The Innovation Fund provides several services that let additional projects receive financing even after </w:t>
      </w:r>
      <w:r w:rsidR="001A0D40" w:rsidRPr="00521E85">
        <w:rPr>
          <w:rFonts w:cstheme="minorHAnsi"/>
          <w:noProof/>
          <w:lang w:val="en-GB" w:eastAsia="en-GB"/>
        </w:rPr>
        <w:t xml:space="preserve">the </w:t>
      </w:r>
      <w:r w:rsidRPr="00521E85">
        <w:rPr>
          <w:rFonts w:cstheme="minorHAnsi"/>
          <w:noProof/>
          <w:lang w:val="en-GB" w:eastAsia="en-GB"/>
        </w:rPr>
        <w:t xml:space="preserve">initial budget of a call </w:t>
      </w:r>
      <w:r w:rsidR="001A0D40" w:rsidRPr="00521E85">
        <w:rPr>
          <w:rFonts w:cstheme="minorHAnsi"/>
          <w:noProof/>
          <w:lang w:val="en-GB" w:eastAsia="en-GB"/>
        </w:rPr>
        <w:t xml:space="preserve">for proposals </w:t>
      </w:r>
      <w:r w:rsidRPr="00521E85">
        <w:rPr>
          <w:rFonts w:cstheme="minorHAnsi"/>
          <w:noProof/>
          <w:lang w:val="en-GB" w:eastAsia="en-GB"/>
        </w:rPr>
        <w:t>has been allocated.</w:t>
      </w:r>
    </w:p>
    <w:p w14:paraId="60F7E20D" w14:textId="1D21E6FF" w:rsidR="004A4914" w:rsidRPr="00521E85" w:rsidRDefault="004A4914" w:rsidP="004A4914">
      <w:pPr>
        <w:rPr>
          <w:rFonts w:cstheme="minorHAnsi"/>
          <w:noProof/>
          <w:lang w:val="en-GB" w:eastAsia="en-GB"/>
        </w:rPr>
      </w:pPr>
      <w:r w:rsidRPr="00521E85">
        <w:rPr>
          <w:rFonts w:cstheme="minorHAnsi"/>
          <w:noProof/>
          <w:lang w:val="en-GB" w:eastAsia="en-GB"/>
        </w:rPr>
        <w:t xml:space="preserve">Germany, Austria and Spain have all made contributions under the </w:t>
      </w:r>
      <w:r w:rsidRPr="00521E85">
        <w:rPr>
          <w:rFonts w:cstheme="minorHAnsi"/>
          <w:b/>
          <w:noProof/>
          <w:lang w:val="en-GB" w:eastAsia="en-GB"/>
        </w:rPr>
        <w:t>‘auctions-as-a-service</w:t>
      </w:r>
      <w:r w:rsidR="00A71328" w:rsidRPr="00521E85">
        <w:rPr>
          <w:rFonts w:cstheme="minorHAnsi"/>
          <w:b/>
          <w:noProof/>
          <w:lang w:val="en-GB" w:eastAsia="en-GB"/>
        </w:rPr>
        <w:t>’</w:t>
      </w:r>
      <w:r w:rsidRPr="00521E85">
        <w:rPr>
          <w:rFonts w:cstheme="minorHAnsi"/>
          <w:noProof/>
          <w:lang w:val="en-GB" w:eastAsia="en-GB"/>
        </w:rPr>
        <w:t xml:space="preserve"> mechanism, deploying up to EUR 836 million to support promising projects that did not receive </w:t>
      </w:r>
      <w:r w:rsidR="00F446B7" w:rsidRPr="00521E85">
        <w:rPr>
          <w:rFonts w:cstheme="minorHAnsi"/>
          <w:noProof/>
          <w:lang w:val="en-GB" w:eastAsia="en-GB"/>
        </w:rPr>
        <w:t xml:space="preserve">funding </w:t>
      </w:r>
      <w:r w:rsidRPr="00521E85">
        <w:rPr>
          <w:rFonts w:cstheme="minorHAnsi"/>
          <w:noProof/>
          <w:lang w:val="en-GB" w:eastAsia="en-GB"/>
        </w:rPr>
        <w:t>in the last hydrogen auction.</w:t>
      </w:r>
    </w:p>
    <w:p w14:paraId="20A7E73D" w14:textId="0E692D09" w:rsidR="004A4914" w:rsidRPr="00521E85" w:rsidRDefault="004A4914" w:rsidP="004A4914">
      <w:pPr>
        <w:rPr>
          <w:rFonts w:cstheme="minorHAnsi"/>
          <w:noProof/>
          <w:lang w:val="en-GB" w:eastAsia="en-GB"/>
        </w:rPr>
      </w:pPr>
      <w:r w:rsidRPr="00521E85">
        <w:rPr>
          <w:rFonts w:cstheme="minorHAnsi"/>
          <w:noProof/>
          <w:lang w:val="en-GB" w:eastAsia="en-GB"/>
        </w:rPr>
        <w:t xml:space="preserve">The Commission is working to set up a similar feature for the regular calls for proposals, called </w:t>
      </w:r>
      <w:r w:rsidRPr="00521E85">
        <w:rPr>
          <w:rFonts w:cstheme="minorHAnsi"/>
          <w:b/>
          <w:bCs/>
          <w:noProof/>
          <w:lang w:val="en-GB" w:eastAsia="en-GB"/>
        </w:rPr>
        <w:t>‘grants-as-a-service’</w:t>
      </w:r>
      <w:r w:rsidRPr="00521E85">
        <w:rPr>
          <w:rFonts w:cstheme="minorHAnsi"/>
          <w:noProof/>
          <w:lang w:val="en-GB" w:eastAsia="en-GB"/>
        </w:rPr>
        <w:t>.</w:t>
      </w:r>
    </w:p>
    <w:p w14:paraId="645ED2D2" w14:textId="68187BF5" w:rsidR="004A4914" w:rsidRPr="00521E85" w:rsidRDefault="004A4914" w:rsidP="004A4914">
      <w:pPr>
        <w:rPr>
          <w:rFonts w:cstheme="minorHAnsi"/>
          <w:noProof/>
          <w:lang w:val="en-GB" w:eastAsia="en-GB"/>
        </w:rPr>
      </w:pPr>
      <w:r w:rsidRPr="00521E85">
        <w:rPr>
          <w:rFonts w:cstheme="minorHAnsi"/>
          <w:noProof/>
          <w:lang w:val="en-GB" w:eastAsia="en-GB"/>
        </w:rPr>
        <w:t xml:space="preserve">Both features </w:t>
      </w:r>
      <w:r w:rsidR="000B3AEE" w:rsidRPr="00521E85">
        <w:rPr>
          <w:rFonts w:cstheme="minorHAnsi"/>
          <w:noProof/>
          <w:lang w:val="en-GB" w:eastAsia="en-GB"/>
        </w:rPr>
        <w:t xml:space="preserve">enable </w:t>
      </w:r>
      <w:r w:rsidRPr="00521E85">
        <w:rPr>
          <w:rFonts w:cstheme="minorHAnsi"/>
          <w:noProof/>
          <w:lang w:val="en-GB" w:eastAsia="en-GB"/>
        </w:rPr>
        <w:t>Member States to use the Innovation Fund evaluation procedures and avoid unnecessary administrative and financial burdens to develop and run new support schemes for the same technologies.</w:t>
      </w:r>
    </w:p>
    <w:p w14:paraId="24CA9CF4" w14:textId="786F8CF9" w:rsidR="004A4914" w:rsidRPr="00521E85" w:rsidRDefault="004A4914" w:rsidP="004A4914">
      <w:pPr>
        <w:rPr>
          <w:rFonts w:cstheme="minorHAnsi"/>
          <w:noProof/>
          <w:lang w:val="en-GB" w:eastAsia="en-GB"/>
        </w:rPr>
      </w:pPr>
      <w:r w:rsidRPr="00521E85">
        <w:rPr>
          <w:rFonts w:cstheme="minorHAnsi"/>
          <w:noProof/>
          <w:lang w:val="en-GB" w:eastAsia="en-GB"/>
        </w:rPr>
        <w:t xml:space="preserve">Support from the Innovation Fund goes beyond public financing. </w:t>
      </w:r>
      <w:r w:rsidR="00947E7D" w:rsidRPr="00521E85">
        <w:rPr>
          <w:rFonts w:cstheme="minorHAnsi"/>
          <w:noProof/>
          <w:lang w:val="en-GB" w:eastAsia="en-GB"/>
        </w:rPr>
        <w:t xml:space="preserve">In particular, </w:t>
      </w:r>
      <w:r w:rsidRPr="00521E85">
        <w:rPr>
          <w:rFonts w:cstheme="minorHAnsi"/>
          <w:noProof/>
          <w:lang w:val="en-GB" w:eastAsia="en-GB"/>
        </w:rPr>
        <w:t xml:space="preserve">small-scale projects or </w:t>
      </w:r>
      <w:r w:rsidR="00866853" w:rsidRPr="00521E85">
        <w:rPr>
          <w:rFonts w:cstheme="minorHAnsi"/>
          <w:noProof/>
          <w:lang w:val="en-GB" w:eastAsia="en-GB"/>
        </w:rPr>
        <w:t xml:space="preserve">projects </w:t>
      </w:r>
      <w:r w:rsidRPr="00521E85">
        <w:rPr>
          <w:rFonts w:cstheme="minorHAnsi"/>
          <w:noProof/>
          <w:lang w:val="en-GB" w:eastAsia="en-GB"/>
        </w:rPr>
        <w:t xml:space="preserve">from lower-income countries can </w:t>
      </w:r>
      <w:r w:rsidR="00866853" w:rsidRPr="00521E85">
        <w:rPr>
          <w:rFonts w:cstheme="minorHAnsi"/>
          <w:noProof/>
          <w:lang w:val="en-GB" w:eastAsia="en-GB"/>
        </w:rPr>
        <w:t>receive</w:t>
      </w:r>
      <w:r w:rsidRPr="00521E85">
        <w:rPr>
          <w:rFonts w:cstheme="minorHAnsi"/>
          <w:noProof/>
          <w:lang w:val="en-GB" w:eastAsia="en-GB"/>
        </w:rPr>
        <w:t xml:space="preserve"> </w:t>
      </w:r>
      <w:r w:rsidRPr="00521E85">
        <w:rPr>
          <w:rFonts w:cstheme="minorHAnsi"/>
          <w:b/>
          <w:bCs/>
          <w:noProof/>
          <w:lang w:val="en-GB" w:eastAsia="en-GB"/>
        </w:rPr>
        <w:t>Project Development Assistance</w:t>
      </w:r>
      <w:r w:rsidRPr="00521E85">
        <w:rPr>
          <w:rFonts w:cstheme="minorHAnsi"/>
          <w:noProof/>
          <w:lang w:val="en-GB" w:eastAsia="en-GB"/>
        </w:rPr>
        <w:t xml:space="preserve">. </w:t>
      </w:r>
      <w:r w:rsidR="00866853" w:rsidRPr="00521E85">
        <w:rPr>
          <w:rFonts w:cstheme="minorHAnsi"/>
          <w:noProof/>
          <w:lang w:val="en-GB" w:eastAsia="en-GB"/>
        </w:rPr>
        <w:t xml:space="preserve">The </w:t>
      </w:r>
      <w:r w:rsidRPr="00521E85">
        <w:rPr>
          <w:rFonts w:cstheme="minorHAnsi"/>
          <w:noProof/>
          <w:lang w:val="en-GB" w:eastAsia="en-GB"/>
        </w:rPr>
        <w:t xml:space="preserve">European Investment Bank offers tailored technical and financial advisory to improve the maturity of innovative projects and ensure balanced </w:t>
      </w:r>
      <w:r w:rsidR="00EC4EA0" w:rsidRPr="00521E85">
        <w:rPr>
          <w:rFonts w:cstheme="minorHAnsi"/>
          <w:noProof/>
          <w:lang w:val="en-GB" w:eastAsia="en-GB"/>
        </w:rPr>
        <w:t xml:space="preserve">spread of Innovation Fund support </w:t>
      </w:r>
      <w:r w:rsidRPr="00521E85">
        <w:rPr>
          <w:rFonts w:cstheme="minorHAnsi"/>
          <w:noProof/>
          <w:lang w:val="en-GB" w:eastAsia="en-GB"/>
        </w:rPr>
        <w:t>across regions and sectors.</w:t>
      </w:r>
    </w:p>
    <w:p w14:paraId="67BA5667" w14:textId="4BEF1236" w:rsidR="004A4914" w:rsidRPr="00521E85" w:rsidRDefault="004A4914" w:rsidP="004A4914">
      <w:pPr>
        <w:pStyle w:val="Nagwek3"/>
        <w:rPr>
          <w:noProof/>
          <w:lang w:val="en-GB"/>
        </w:rPr>
      </w:pPr>
      <w:r w:rsidRPr="00521E85">
        <w:rPr>
          <w:noProof/>
          <w:lang w:val="en-GB"/>
        </w:rPr>
        <w:t>Modernisation Fund</w:t>
      </w:r>
    </w:p>
    <w:p w14:paraId="2FB58AF0" w14:textId="2873CC9A" w:rsidR="004A4914" w:rsidRPr="00521E85" w:rsidRDefault="004A4914" w:rsidP="004A4914">
      <w:pPr>
        <w:rPr>
          <w:rStyle w:val="normaltextrun"/>
          <w:rFonts w:eastAsia="Aptos"/>
          <w:noProof/>
          <w:lang w:val="en-GB"/>
        </w:rPr>
      </w:pPr>
      <w:r w:rsidRPr="00521E85">
        <w:rPr>
          <w:rStyle w:val="normaltextrun"/>
          <w:rFonts w:eastAsia="Aptos"/>
          <w:noProof/>
          <w:lang w:val="en-GB"/>
        </w:rPr>
        <w:t xml:space="preserve">The Modernisation Fund uses revenue from the EU ETS to help lower-income Member States meet their 2030 climate and energy targets. </w:t>
      </w:r>
      <w:r w:rsidRPr="00521E85">
        <w:rPr>
          <w:noProof/>
          <w:lang w:val="en-GB"/>
        </w:rPr>
        <w:t xml:space="preserve">13 </w:t>
      </w:r>
      <w:r w:rsidR="0044386F" w:rsidRPr="00521E85">
        <w:rPr>
          <w:noProof/>
          <w:lang w:val="en-GB"/>
        </w:rPr>
        <w:t>M</w:t>
      </w:r>
      <w:r w:rsidRPr="00521E85">
        <w:rPr>
          <w:noProof/>
          <w:lang w:val="en-GB"/>
        </w:rPr>
        <w:t xml:space="preserve">ember </w:t>
      </w:r>
      <w:r w:rsidR="0044386F" w:rsidRPr="00521E85">
        <w:rPr>
          <w:noProof/>
          <w:lang w:val="en-GB"/>
        </w:rPr>
        <w:t>S</w:t>
      </w:r>
      <w:r w:rsidRPr="00521E85">
        <w:rPr>
          <w:noProof/>
          <w:lang w:val="en-GB"/>
        </w:rPr>
        <w:t>tates</w:t>
      </w:r>
      <w:r w:rsidR="00E432E8" w:rsidRPr="00521E85">
        <w:rPr>
          <w:noProof/>
          <w:lang w:val="en-GB"/>
        </w:rPr>
        <w:t xml:space="preserve">: </w:t>
      </w:r>
      <w:r w:rsidRPr="00521E85">
        <w:rPr>
          <w:noProof/>
          <w:lang w:val="en-GB"/>
        </w:rPr>
        <w:t>Bulgaria, Croatia, Czechia, Estonia, Greece, Hungary, Latvia, Lithuania, Poland, Portugal, Romania, Slovakia and Slovenia</w:t>
      </w:r>
      <w:r w:rsidR="00E432E8" w:rsidRPr="00521E85">
        <w:rPr>
          <w:noProof/>
          <w:lang w:val="en-GB"/>
        </w:rPr>
        <w:t xml:space="preserve"> </w:t>
      </w:r>
      <w:r w:rsidRPr="00521E85">
        <w:rPr>
          <w:noProof/>
          <w:lang w:val="en-GB"/>
        </w:rPr>
        <w:t>can benefit from this support.</w:t>
      </w:r>
    </w:p>
    <w:p w14:paraId="629FD654" w14:textId="69D01298" w:rsidR="004A4914" w:rsidRPr="00521E85" w:rsidRDefault="004A4914" w:rsidP="004A4914">
      <w:pPr>
        <w:rPr>
          <w:rStyle w:val="normaltextrun"/>
          <w:rFonts w:eastAsia="Aptos"/>
          <w:noProof/>
          <w:lang w:val="en-GB"/>
        </w:rPr>
      </w:pPr>
      <w:r w:rsidRPr="00521E85">
        <w:rPr>
          <w:noProof/>
          <w:lang w:val="en-GB"/>
        </w:rPr>
        <w:t xml:space="preserve">The </w:t>
      </w:r>
      <w:r w:rsidR="006650C8" w:rsidRPr="00521E85">
        <w:rPr>
          <w:noProof/>
          <w:lang w:val="en-GB"/>
        </w:rPr>
        <w:t>F</w:t>
      </w:r>
      <w:r w:rsidRPr="00521E85">
        <w:rPr>
          <w:noProof/>
          <w:lang w:val="en-GB"/>
        </w:rPr>
        <w:t>und finances renewable energy sources, modernisation of energy networks, and energy efficiency in buildings and industry. These investments speed up the clean transition and keep the whole EU competitive.</w:t>
      </w:r>
    </w:p>
    <w:p w14:paraId="28EE36C0" w14:textId="727144FC" w:rsidR="004A4914" w:rsidRPr="00521E85" w:rsidRDefault="004A4914" w:rsidP="004A4914">
      <w:pPr>
        <w:rPr>
          <w:rStyle w:val="normaltextrun"/>
          <w:rFonts w:eastAsiaTheme="majorEastAsia"/>
          <w:noProof/>
          <w:lang w:val="en-GB"/>
        </w:rPr>
      </w:pPr>
      <w:r w:rsidRPr="00521E85">
        <w:rPr>
          <w:rStyle w:val="normaltextrun"/>
          <w:rFonts w:eastAsiaTheme="majorEastAsia"/>
          <w:noProof/>
          <w:lang w:val="en-GB"/>
        </w:rPr>
        <w:t>The Modernisation Fund has an estimated budget of EUR</w:t>
      </w:r>
      <w:r w:rsidR="006A040B" w:rsidRPr="00521E85">
        <w:rPr>
          <w:rStyle w:val="normaltextrun"/>
          <w:rFonts w:eastAsiaTheme="majorEastAsia"/>
          <w:noProof/>
          <w:lang w:val="en-GB"/>
        </w:rPr>
        <w:t> </w:t>
      </w:r>
      <w:r w:rsidRPr="00521E85">
        <w:rPr>
          <w:rStyle w:val="normaltextrun"/>
          <w:rFonts w:eastAsiaTheme="majorEastAsia"/>
          <w:noProof/>
          <w:lang w:val="en-GB"/>
        </w:rPr>
        <w:t>57 billion from 2021 to 2030, assuming an average carbon price of EUR</w:t>
      </w:r>
      <w:r w:rsidR="006A040B" w:rsidRPr="00521E85">
        <w:rPr>
          <w:rStyle w:val="normaltextrun"/>
          <w:rFonts w:eastAsiaTheme="majorEastAsia"/>
          <w:noProof/>
          <w:lang w:val="en-GB"/>
        </w:rPr>
        <w:t> </w:t>
      </w:r>
      <w:r w:rsidRPr="00521E85">
        <w:rPr>
          <w:rStyle w:val="normaltextrun"/>
          <w:rFonts w:eastAsiaTheme="majorEastAsia"/>
          <w:noProof/>
          <w:lang w:val="en-GB"/>
        </w:rPr>
        <w:t>75 /tCO</w:t>
      </w:r>
      <w:r w:rsidRPr="00521E85">
        <w:rPr>
          <w:rStyle w:val="normaltextrun"/>
          <w:rFonts w:eastAsiaTheme="majorEastAsia"/>
          <w:noProof/>
          <w:vertAlign w:val="subscript"/>
          <w:lang w:val="en-GB"/>
        </w:rPr>
        <w:t>2</w:t>
      </w:r>
      <w:r w:rsidRPr="00521E85">
        <w:rPr>
          <w:rStyle w:val="normaltextrun"/>
          <w:rFonts w:eastAsiaTheme="majorEastAsia"/>
          <w:noProof/>
          <w:sz w:val="19"/>
          <w:szCs w:val="19"/>
          <w:lang w:val="en-GB"/>
        </w:rPr>
        <w:t xml:space="preserve">. </w:t>
      </w:r>
      <w:r w:rsidRPr="00521E85">
        <w:rPr>
          <w:rStyle w:val="normaltextrun"/>
          <w:rFonts w:eastAsiaTheme="majorEastAsia"/>
          <w:noProof/>
          <w:lang w:val="en-GB"/>
        </w:rPr>
        <w:t>Since 2021, EUR</w:t>
      </w:r>
      <w:r w:rsidR="006A040B" w:rsidRPr="00521E85">
        <w:rPr>
          <w:rStyle w:val="normaltextrun"/>
          <w:rFonts w:eastAsiaTheme="majorEastAsia"/>
          <w:noProof/>
          <w:lang w:val="en-GB"/>
        </w:rPr>
        <w:t> </w:t>
      </w:r>
      <w:r w:rsidRPr="00521E85">
        <w:rPr>
          <w:rStyle w:val="normaltextrun"/>
          <w:rFonts w:eastAsiaTheme="majorEastAsia"/>
          <w:noProof/>
          <w:lang w:val="en-GB"/>
        </w:rPr>
        <w:t>19.1 billion has already been disbursed to 12 beneficiary Member States.</w:t>
      </w:r>
    </w:p>
    <w:p w14:paraId="55B71C3F" w14:textId="540F7C84" w:rsidR="004A4914" w:rsidRPr="00521E85" w:rsidRDefault="004A4914" w:rsidP="004A4914">
      <w:pPr>
        <w:rPr>
          <w:rStyle w:val="normaltextrun"/>
          <w:rFonts w:eastAsiaTheme="majorEastAsia" w:cstheme="minorHAnsi"/>
          <w:noProof/>
          <w:lang w:val="en-GB"/>
        </w:rPr>
      </w:pPr>
      <w:r w:rsidRPr="00521E85">
        <w:rPr>
          <w:rStyle w:val="normaltextrun"/>
          <w:rFonts w:eastAsiaTheme="majorEastAsia"/>
          <w:noProof/>
          <w:lang w:val="en-GB"/>
        </w:rPr>
        <w:t>The latest disbursements</w:t>
      </w:r>
      <w:r w:rsidRPr="00521E85" w:rsidDel="00344582">
        <w:rPr>
          <w:rStyle w:val="normaltextrun"/>
          <w:rFonts w:eastAsiaTheme="majorEastAsia"/>
          <w:noProof/>
          <w:lang w:val="en-GB"/>
        </w:rPr>
        <w:t xml:space="preserve"> </w:t>
      </w:r>
      <w:r w:rsidRPr="00521E85">
        <w:rPr>
          <w:rStyle w:val="normaltextrun"/>
          <w:rFonts w:eastAsiaTheme="majorEastAsia"/>
          <w:noProof/>
          <w:lang w:val="en-GB"/>
        </w:rPr>
        <w:t>include EUR</w:t>
      </w:r>
      <w:r w:rsidR="006A040B" w:rsidRPr="00521E85">
        <w:rPr>
          <w:rStyle w:val="normaltextrun"/>
          <w:rFonts w:eastAsiaTheme="majorEastAsia"/>
          <w:noProof/>
          <w:lang w:val="en-GB"/>
        </w:rPr>
        <w:t> </w:t>
      </w:r>
      <w:r w:rsidRPr="00521E85" w:rsidDel="00344582">
        <w:rPr>
          <w:rStyle w:val="normaltextrun"/>
          <w:rFonts w:eastAsiaTheme="majorEastAsia"/>
          <w:noProof/>
          <w:lang w:val="en-GB"/>
        </w:rPr>
        <w:t xml:space="preserve">2.7 </w:t>
      </w:r>
      <w:r w:rsidRPr="00521E85">
        <w:rPr>
          <w:rStyle w:val="normaltextrun"/>
          <w:rFonts w:eastAsiaTheme="majorEastAsia"/>
          <w:noProof/>
          <w:lang w:val="en-GB"/>
        </w:rPr>
        <w:t>billion</w:t>
      </w:r>
      <w:r w:rsidRPr="00521E85" w:rsidDel="00344582">
        <w:rPr>
          <w:rStyle w:val="normaltextrun"/>
          <w:rFonts w:eastAsiaTheme="majorEastAsia"/>
          <w:noProof/>
          <w:lang w:val="en-GB"/>
        </w:rPr>
        <w:t xml:space="preserve"> in December 2024 </w:t>
      </w:r>
      <w:r w:rsidRPr="00521E85">
        <w:rPr>
          <w:rStyle w:val="normaltextrun"/>
          <w:rFonts w:eastAsiaTheme="majorEastAsia"/>
          <w:noProof/>
          <w:lang w:val="en-GB"/>
        </w:rPr>
        <w:t>and EUR</w:t>
      </w:r>
      <w:r w:rsidR="006A040B" w:rsidRPr="00521E85">
        <w:rPr>
          <w:rStyle w:val="normaltextrun"/>
          <w:rFonts w:eastAsiaTheme="majorEastAsia"/>
          <w:noProof/>
          <w:lang w:val="en-GB"/>
        </w:rPr>
        <w:t> </w:t>
      </w:r>
      <w:r w:rsidRPr="00521E85">
        <w:rPr>
          <w:rStyle w:val="normaltextrun"/>
          <w:rFonts w:eastAsiaTheme="majorEastAsia"/>
          <w:noProof/>
          <w:lang w:val="en-GB"/>
        </w:rPr>
        <w:t xml:space="preserve">3.7 billion in June 2025. The latter is the largest disbursement since the </w:t>
      </w:r>
      <w:r w:rsidR="00942D5D" w:rsidRPr="00521E85">
        <w:rPr>
          <w:rStyle w:val="normaltextrun"/>
          <w:rFonts w:eastAsiaTheme="majorEastAsia"/>
          <w:noProof/>
          <w:lang w:val="en-GB"/>
        </w:rPr>
        <w:t>F</w:t>
      </w:r>
      <w:r w:rsidRPr="00521E85">
        <w:rPr>
          <w:rStyle w:val="normaltextrun"/>
          <w:rFonts w:eastAsiaTheme="majorEastAsia"/>
          <w:noProof/>
          <w:lang w:val="en-GB"/>
        </w:rPr>
        <w:t>und</w:t>
      </w:r>
      <w:r w:rsidR="00942D5D" w:rsidRPr="00521E85">
        <w:rPr>
          <w:rStyle w:val="normaltextrun"/>
          <w:rFonts w:eastAsiaTheme="majorEastAsia"/>
          <w:noProof/>
          <w:lang w:val="en-GB"/>
        </w:rPr>
        <w:t xml:space="preserve"> was created</w:t>
      </w:r>
      <w:r w:rsidRPr="00521E85">
        <w:rPr>
          <w:rStyle w:val="normaltextrun"/>
          <w:rFonts w:eastAsiaTheme="majorEastAsia"/>
          <w:noProof/>
          <w:lang w:val="en-GB"/>
        </w:rPr>
        <w:t xml:space="preserve">. These recent disbursements saw the first ever </w:t>
      </w:r>
      <w:r w:rsidR="00453317" w:rsidRPr="00521E85">
        <w:rPr>
          <w:rStyle w:val="normaltextrun"/>
          <w:rFonts w:eastAsiaTheme="majorEastAsia"/>
          <w:noProof/>
          <w:lang w:val="en-GB"/>
        </w:rPr>
        <w:t xml:space="preserve">funds </w:t>
      </w:r>
      <w:r w:rsidRPr="00521E85">
        <w:rPr>
          <w:rStyle w:val="normaltextrun"/>
          <w:rFonts w:eastAsiaTheme="majorEastAsia"/>
          <w:noProof/>
          <w:lang w:val="en-GB"/>
        </w:rPr>
        <w:t>invest</w:t>
      </w:r>
      <w:r w:rsidR="00453317" w:rsidRPr="00521E85">
        <w:rPr>
          <w:rStyle w:val="normaltextrun"/>
          <w:rFonts w:eastAsiaTheme="majorEastAsia"/>
          <w:noProof/>
          <w:lang w:val="en-GB"/>
        </w:rPr>
        <w:t>ed</w:t>
      </w:r>
      <w:r w:rsidR="002B6185" w:rsidRPr="00521E85">
        <w:rPr>
          <w:rStyle w:val="normaltextrun"/>
          <w:rFonts w:eastAsiaTheme="majorEastAsia"/>
          <w:noProof/>
          <w:lang w:val="en-GB"/>
        </w:rPr>
        <w:t xml:space="preserve"> </w:t>
      </w:r>
      <w:r w:rsidRPr="00521E85">
        <w:rPr>
          <w:rStyle w:val="normaltextrun"/>
          <w:rFonts w:eastAsiaTheme="majorEastAsia"/>
          <w:noProof/>
          <w:lang w:val="en-GB"/>
        </w:rPr>
        <w:t>in Slovenia (December 2024) and Greece (June 2025).</w:t>
      </w:r>
    </w:p>
    <w:p w14:paraId="1D6A678E" w14:textId="3D6D19F1" w:rsidR="004A4914" w:rsidRPr="00521E85" w:rsidRDefault="004A4914" w:rsidP="004A4914">
      <w:pPr>
        <w:pStyle w:val="Nagwek3"/>
        <w:rPr>
          <w:noProof/>
          <w:lang w:val="en-GB"/>
        </w:rPr>
      </w:pPr>
      <w:bookmarkStart w:id="94" w:name="_Social_Climate_Fund"/>
      <w:bookmarkEnd w:id="94"/>
      <w:r w:rsidRPr="00521E85">
        <w:rPr>
          <w:noProof/>
          <w:lang w:val="en-GB"/>
        </w:rPr>
        <w:t>Social Climate Fund</w:t>
      </w:r>
    </w:p>
    <w:p w14:paraId="0C2FE8BF" w14:textId="146F9172" w:rsidR="004A4914" w:rsidRPr="00521E85" w:rsidRDefault="004A4914" w:rsidP="004A4914">
      <w:pPr>
        <w:rPr>
          <w:noProof/>
          <w:lang w:val="en-GB"/>
        </w:rPr>
      </w:pPr>
      <w:r w:rsidRPr="00521E85">
        <w:rPr>
          <w:noProof/>
          <w:lang w:val="en-GB"/>
        </w:rPr>
        <w:t xml:space="preserve">The Social Climate Fund was set up together with </w:t>
      </w:r>
      <w:r w:rsidR="00BA5CD8" w:rsidRPr="00521E85">
        <w:rPr>
          <w:noProof/>
          <w:lang w:val="en-GB"/>
        </w:rPr>
        <w:t>the</w:t>
      </w:r>
      <w:r w:rsidRPr="00521E85">
        <w:rPr>
          <w:noProof/>
          <w:lang w:val="en-GB"/>
        </w:rPr>
        <w:t xml:space="preserve"> ETS2 (see </w:t>
      </w:r>
      <w:r w:rsidRPr="00521E85">
        <w:rPr>
          <w:rStyle w:val="Hipercze"/>
          <w:noProof/>
          <w:lang w:val="en-GB"/>
        </w:rPr>
        <w:t>Chapter 2</w:t>
      </w:r>
      <w:r w:rsidRPr="00521E85">
        <w:rPr>
          <w:noProof/>
          <w:lang w:val="en-GB"/>
        </w:rPr>
        <w:t xml:space="preserve">), the EU’s emissions trading system for fuel used in buildings, road transport, and small industry. Its main goal is to help reduce the social and economic impact of this new system by providing help to the most affected people, especially households </w:t>
      </w:r>
      <w:r w:rsidR="063D2B04" w:rsidRPr="00521E85">
        <w:rPr>
          <w:noProof/>
          <w:lang w:val="en-GB"/>
        </w:rPr>
        <w:t xml:space="preserve">and microenterprises </w:t>
      </w:r>
      <w:r w:rsidRPr="00521E85">
        <w:rPr>
          <w:noProof/>
          <w:lang w:val="en-GB"/>
        </w:rPr>
        <w:t xml:space="preserve">struggling with </w:t>
      </w:r>
      <w:r w:rsidR="00825DB0" w:rsidRPr="00521E85">
        <w:rPr>
          <w:noProof/>
          <w:lang w:val="en-GB"/>
        </w:rPr>
        <w:t xml:space="preserve">higher costs of </w:t>
      </w:r>
      <w:r w:rsidRPr="00521E85">
        <w:rPr>
          <w:noProof/>
          <w:lang w:val="en-GB"/>
        </w:rPr>
        <w:t xml:space="preserve">energy </w:t>
      </w:r>
      <w:r w:rsidR="7E466A9A" w:rsidRPr="00521E85">
        <w:rPr>
          <w:noProof/>
          <w:lang w:val="en-GB"/>
        </w:rPr>
        <w:t>and</w:t>
      </w:r>
      <w:r w:rsidRPr="00521E85">
        <w:rPr>
          <w:noProof/>
          <w:lang w:val="en-GB"/>
        </w:rPr>
        <w:t xml:space="preserve"> transport. Together with </w:t>
      </w:r>
      <w:r w:rsidR="00F55FD4" w:rsidRPr="00521E85">
        <w:rPr>
          <w:noProof/>
          <w:lang w:val="en-GB"/>
        </w:rPr>
        <w:t xml:space="preserve">a </w:t>
      </w:r>
      <w:r w:rsidRPr="00521E85">
        <w:rPr>
          <w:noProof/>
          <w:lang w:val="en-GB"/>
        </w:rPr>
        <w:lastRenderedPageBreak/>
        <w:t>mandatory contribution from Member States it should provide at least EUR</w:t>
      </w:r>
      <w:r w:rsidR="006A040B" w:rsidRPr="00521E85">
        <w:rPr>
          <w:noProof/>
          <w:lang w:val="en-GB"/>
        </w:rPr>
        <w:t> </w:t>
      </w:r>
      <w:r w:rsidRPr="00521E85">
        <w:rPr>
          <w:noProof/>
          <w:lang w:val="en-GB"/>
        </w:rPr>
        <w:t xml:space="preserve">87 billion </w:t>
      </w:r>
      <w:r w:rsidR="00F55FD4" w:rsidRPr="00521E85">
        <w:rPr>
          <w:noProof/>
          <w:lang w:val="en-GB"/>
        </w:rPr>
        <w:t xml:space="preserve">in </w:t>
      </w:r>
      <w:r w:rsidRPr="00521E85">
        <w:rPr>
          <w:noProof/>
          <w:lang w:val="en-GB"/>
        </w:rPr>
        <w:t>public support</w:t>
      </w:r>
      <w:r w:rsidR="5A557A17" w:rsidRPr="00521E85">
        <w:rPr>
          <w:noProof/>
          <w:lang w:val="en-GB"/>
        </w:rPr>
        <w:t xml:space="preserve"> from 2026 to 2032</w:t>
      </w:r>
      <w:r w:rsidRPr="00521E85">
        <w:rPr>
          <w:noProof/>
          <w:lang w:val="en-GB"/>
        </w:rPr>
        <w:t>, ensuring no one is left behind as we shift to a cleaner economy.</w:t>
      </w:r>
    </w:p>
    <w:p w14:paraId="73CAB011" w14:textId="67399654" w:rsidR="73242682" w:rsidRPr="00521E85" w:rsidRDefault="73242682" w:rsidP="4E228B97">
      <w:pPr>
        <w:rPr>
          <w:noProof/>
          <w:lang w:val="en-GB"/>
        </w:rPr>
      </w:pPr>
      <w:r w:rsidRPr="00521E85">
        <w:rPr>
          <w:noProof/>
          <w:lang w:val="en-GB"/>
        </w:rPr>
        <w:t>A d</w:t>
      </w:r>
      <w:r w:rsidR="5B33D3DD" w:rsidRPr="00521E85">
        <w:rPr>
          <w:noProof/>
          <w:lang w:val="en-GB"/>
        </w:rPr>
        <w:t xml:space="preserve">escription of how the </w:t>
      </w:r>
      <w:r w:rsidR="6B83175E" w:rsidRPr="00521E85">
        <w:rPr>
          <w:noProof/>
          <w:lang w:val="en-GB"/>
        </w:rPr>
        <w:t>f</w:t>
      </w:r>
      <w:r w:rsidR="004A4914" w:rsidRPr="00521E85">
        <w:rPr>
          <w:noProof/>
          <w:lang w:val="en-GB"/>
        </w:rPr>
        <w:t xml:space="preserve">unding from the Social Climate Fund will be </w:t>
      </w:r>
      <w:r w:rsidR="3FD1C6BD" w:rsidRPr="00521E85">
        <w:rPr>
          <w:noProof/>
          <w:lang w:val="en-GB"/>
        </w:rPr>
        <w:t>spent</w:t>
      </w:r>
      <w:r w:rsidR="004A4914" w:rsidRPr="00521E85">
        <w:rPr>
          <w:noProof/>
          <w:lang w:val="en-GB"/>
        </w:rPr>
        <w:t xml:space="preserve"> </w:t>
      </w:r>
      <w:r w:rsidR="0EA87A60" w:rsidRPr="00521E85">
        <w:rPr>
          <w:noProof/>
          <w:lang w:val="en-GB"/>
        </w:rPr>
        <w:t xml:space="preserve">is contained </w:t>
      </w:r>
      <w:r w:rsidR="2D612515" w:rsidRPr="00521E85">
        <w:rPr>
          <w:noProof/>
          <w:lang w:val="en-GB"/>
        </w:rPr>
        <w:t>with</w:t>
      </w:r>
      <w:r w:rsidR="0EA87A60" w:rsidRPr="00521E85">
        <w:rPr>
          <w:noProof/>
          <w:lang w:val="en-GB"/>
        </w:rPr>
        <w:t xml:space="preserve">in </w:t>
      </w:r>
      <w:r w:rsidR="4A369F56" w:rsidRPr="00521E85">
        <w:rPr>
          <w:noProof/>
          <w:lang w:val="en-GB"/>
        </w:rPr>
        <w:t>S</w:t>
      </w:r>
      <w:r w:rsidR="00F55FD4" w:rsidRPr="00521E85">
        <w:rPr>
          <w:noProof/>
          <w:lang w:val="en-GB"/>
        </w:rPr>
        <w:t xml:space="preserve">ocial </w:t>
      </w:r>
      <w:r w:rsidR="77D6C507" w:rsidRPr="00521E85">
        <w:rPr>
          <w:noProof/>
          <w:lang w:val="en-GB"/>
        </w:rPr>
        <w:t>C</w:t>
      </w:r>
      <w:r w:rsidR="00F55FD4" w:rsidRPr="00521E85">
        <w:rPr>
          <w:noProof/>
          <w:lang w:val="en-GB"/>
        </w:rPr>
        <w:t xml:space="preserve">limate </w:t>
      </w:r>
      <w:r w:rsidR="28703C86" w:rsidRPr="00521E85">
        <w:rPr>
          <w:noProof/>
          <w:lang w:val="en-GB"/>
        </w:rPr>
        <w:t>P</w:t>
      </w:r>
      <w:r w:rsidR="004A4914" w:rsidRPr="00521E85">
        <w:rPr>
          <w:noProof/>
          <w:lang w:val="en-GB"/>
        </w:rPr>
        <w:t>lans</w:t>
      </w:r>
      <w:r w:rsidR="1BAE3F98" w:rsidRPr="00521E85">
        <w:rPr>
          <w:noProof/>
          <w:lang w:val="en-GB"/>
        </w:rPr>
        <w:t xml:space="preserve"> </w:t>
      </w:r>
      <w:r w:rsidR="008601D6" w:rsidRPr="00521E85">
        <w:rPr>
          <w:noProof/>
          <w:lang w:val="en-GB"/>
        </w:rPr>
        <w:t>to be adopted by Member States</w:t>
      </w:r>
      <w:r w:rsidR="65FDABBA" w:rsidRPr="00521E85">
        <w:rPr>
          <w:noProof/>
          <w:lang w:val="en-GB"/>
        </w:rPr>
        <w:t xml:space="preserve"> and </w:t>
      </w:r>
      <w:r w:rsidR="005BFD6D" w:rsidRPr="00521E85">
        <w:rPr>
          <w:noProof/>
          <w:lang w:val="en-GB"/>
        </w:rPr>
        <w:t xml:space="preserve">that need to be positively assessed </w:t>
      </w:r>
      <w:r w:rsidR="65FDABBA" w:rsidRPr="00521E85">
        <w:rPr>
          <w:noProof/>
          <w:lang w:val="en-GB"/>
        </w:rPr>
        <w:t>by the Commission</w:t>
      </w:r>
      <w:r w:rsidR="004A4914" w:rsidRPr="00521E85">
        <w:rPr>
          <w:noProof/>
          <w:lang w:val="en-GB"/>
        </w:rPr>
        <w:t xml:space="preserve">. These </w:t>
      </w:r>
      <w:r w:rsidR="00CC47EE" w:rsidRPr="00521E85">
        <w:rPr>
          <w:noProof/>
          <w:lang w:val="en-GB"/>
        </w:rPr>
        <w:t>p</w:t>
      </w:r>
      <w:r w:rsidR="004A4914" w:rsidRPr="00521E85">
        <w:rPr>
          <w:noProof/>
          <w:lang w:val="en-GB"/>
        </w:rPr>
        <w:t xml:space="preserve">lans must identify the most vulnerable groups </w:t>
      </w:r>
      <w:r w:rsidR="201C8F9F" w:rsidRPr="00521E85">
        <w:rPr>
          <w:noProof/>
          <w:lang w:val="en-GB"/>
        </w:rPr>
        <w:t>in relation to energy and transport poverty as w</w:t>
      </w:r>
      <w:r w:rsidR="4162462E" w:rsidRPr="00521E85">
        <w:rPr>
          <w:noProof/>
          <w:lang w:val="en-GB"/>
        </w:rPr>
        <w:t>ell as ETS2 impacts,</w:t>
      </w:r>
      <w:r w:rsidR="201C8F9F" w:rsidRPr="00521E85">
        <w:rPr>
          <w:noProof/>
          <w:lang w:val="en-GB"/>
        </w:rPr>
        <w:t xml:space="preserve"> </w:t>
      </w:r>
      <w:r w:rsidR="004A4914" w:rsidRPr="00521E85">
        <w:rPr>
          <w:noProof/>
          <w:lang w:val="en-GB"/>
        </w:rPr>
        <w:t xml:space="preserve">and describe the </w:t>
      </w:r>
      <w:r w:rsidR="6D147C21" w:rsidRPr="00521E85">
        <w:rPr>
          <w:noProof/>
          <w:lang w:val="en-GB"/>
        </w:rPr>
        <w:t>measures</w:t>
      </w:r>
      <w:r w:rsidR="004A4914" w:rsidRPr="00521E85">
        <w:rPr>
          <w:noProof/>
          <w:lang w:val="en-GB"/>
        </w:rPr>
        <w:t xml:space="preserve"> and investments to support them.</w:t>
      </w:r>
      <w:r w:rsidR="600F0A63" w:rsidRPr="00521E85">
        <w:rPr>
          <w:noProof/>
          <w:lang w:val="en-GB"/>
        </w:rPr>
        <w:t xml:space="preserve"> </w:t>
      </w:r>
      <w:r w:rsidR="50F76FF1" w:rsidRPr="00521E85">
        <w:rPr>
          <w:noProof/>
          <w:lang w:val="en-GB"/>
        </w:rPr>
        <w:t xml:space="preserve">In designing their </w:t>
      </w:r>
      <w:r w:rsidR="00CC47EE" w:rsidRPr="00521E85">
        <w:rPr>
          <w:noProof/>
          <w:lang w:val="en-GB"/>
        </w:rPr>
        <w:t>p</w:t>
      </w:r>
      <w:r w:rsidR="50F76FF1" w:rsidRPr="00521E85">
        <w:rPr>
          <w:noProof/>
          <w:lang w:val="en-GB"/>
        </w:rPr>
        <w:t xml:space="preserve">lans, Member States </w:t>
      </w:r>
      <w:r w:rsidR="00331BA4" w:rsidRPr="00521E85">
        <w:rPr>
          <w:noProof/>
          <w:lang w:val="en-GB"/>
        </w:rPr>
        <w:t>must</w:t>
      </w:r>
      <w:r w:rsidR="50F76FF1" w:rsidRPr="00521E85">
        <w:rPr>
          <w:noProof/>
          <w:lang w:val="en-GB"/>
        </w:rPr>
        <w:t xml:space="preserve"> conduct public consultation</w:t>
      </w:r>
      <w:r w:rsidR="5CCF49A3" w:rsidRPr="00521E85">
        <w:rPr>
          <w:noProof/>
          <w:lang w:val="en-GB"/>
        </w:rPr>
        <w:t xml:space="preserve">, involving a range of stakeholders broadly </w:t>
      </w:r>
      <w:r w:rsidR="58A4CB0A" w:rsidRPr="00521E85">
        <w:rPr>
          <w:noProof/>
          <w:lang w:val="en-GB"/>
        </w:rPr>
        <w:t>defined</w:t>
      </w:r>
      <w:r w:rsidR="5CCF49A3" w:rsidRPr="00521E85">
        <w:rPr>
          <w:noProof/>
          <w:lang w:val="en-GB"/>
        </w:rPr>
        <w:t>: regional and local authorities, representatives of economic and social partners, relevant civil society organisations, youth organisations</w:t>
      </w:r>
      <w:r w:rsidR="1352D491" w:rsidRPr="00521E85">
        <w:rPr>
          <w:noProof/>
          <w:lang w:val="en-GB"/>
        </w:rPr>
        <w:t>, etc. A summary of the consultation as well as an exp</w:t>
      </w:r>
      <w:r w:rsidR="2626E0E4" w:rsidRPr="00521E85">
        <w:rPr>
          <w:noProof/>
          <w:lang w:val="en-GB"/>
        </w:rPr>
        <w:t xml:space="preserve">lanation of how input has been integrated should also be included in the </w:t>
      </w:r>
      <w:r w:rsidR="00E81EB5" w:rsidRPr="00521E85">
        <w:rPr>
          <w:noProof/>
          <w:lang w:val="en-GB"/>
        </w:rPr>
        <w:t>p</w:t>
      </w:r>
      <w:r w:rsidR="2626E0E4" w:rsidRPr="00521E85">
        <w:rPr>
          <w:noProof/>
          <w:lang w:val="en-GB"/>
        </w:rPr>
        <w:t>lan</w:t>
      </w:r>
      <w:r w:rsidR="423E9675" w:rsidRPr="00521E85">
        <w:rPr>
          <w:noProof/>
          <w:lang w:val="en-GB"/>
        </w:rPr>
        <w:t>.</w:t>
      </w:r>
      <w:r w:rsidR="2B482AFC" w:rsidRPr="00521E85">
        <w:rPr>
          <w:noProof/>
          <w:lang w:val="en-GB"/>
        </w:rPr>
        <w:t xml:space="preserve"> </w:t>
      </w:r>
      <w:r w:rsidR="289BFF72" w:rsidRPr="00521E85">
        <w:rPr>
          <w:noProof/>
          <w:lang w:val="en-GB"/>
        </w:rPr>
        <w:t xml:space="preserve">The involvement of </w:t>
      </w:r>
      <w:r w:rsidR="3E8FCE43" w:rsidRPr="00521E85">
        <w:rPr>
          <w:noProof/>
          <w:lang w:val="en-GB"/>
        </w:rPr>
        <w:t>regional and</w:t>
      </w:r>
      <w:r w:rsidR="289BFF72" w:rsidRPr="00521E85">
        <w:rPr>
          <w:noProof/>
          <w:lang w:val="en-GB"/>
        </w:rPr>
        <w:t xml:space="preserve"> local actors continues </w:t>
      </w:r>
      <w:r w:rsidR="7213361E" w:rsidRPr="00521E85">
        <w:rPr>
          <w:noProof/>
          <w:lang w:val="en-GB"/>
        </w:rPr>
        <w:t>in the</w:t>
      </w:r>
      <w:r w:rsidR="437F7180" w:rsidRPr="00521E85">
        <w:rPr>
          <w:noProof/>
          <w:lang w:val="en-GB"/>
        </w:rPr>
        <w:t xml:space="preserve"> </w:t>
      </w:r>
      <w:r w:rsidR="388EE080" w:rsidRPr="00521E85">
        <w:rPr>
          <w:noProof/>
          <w:lang w:val="en-GB"/>
        </w:rPr>
        <w:t xml:space="preserve">implementation of </w:t>
      </w:r>
      <w:r w:rsidR="037C8724" w:rsidRPr="00521E85">
        <w:rPr>
          <w:noProof/>
          <w:lang w:val="en-GB"/>
        </w:rPr>
        <w:t>investments</w:t>
      </w:r>
      <w:r w:rsidR="388EE080" w:rsidRPr="00521E85">
        <w:rPr>
          <w:noProof/>
          <w:lang w:val="en-GB"/>
        </w:rPr>
        <w:t xml:space="preserve"> </w:t>
      </w:r>
      <w:r w:rsidR="333124C4" w:rsidRPr="00521E85">
        <w:rPr>
          <w:noProof/>
          <w:lang w:val="en-GB"/>
        </w:rPr>
        <w:t xml:space="preserve">on the ground </w:t>
      </w:r>
      <w:r w:rsidR="615B7D50" w:rsidRPr="00521E85">
        <w:rPr>
          <w:noProof/>
          <w:lang w:val="en-GB"/>
        </w:rPr>
        <w:t xml:space="preserve">and </w:t>
      </w:r>
      <w:r w:rsidR="640B9600" w:rsidRPr="00521E85">
        <w:rPr>
          <w:noProof/>
          <w:lang w:val="en-GB"/>
        </w:rPr>
        <w:t xml:space="preserve">throughout </w:t>
      </w:r>
      <w:r w:rsidR="289BFF72" w:rsidRPr="00521E85">
        <w:rPr>
          <w:noProof/>
          <w:lang w:val="en-GB"/>
        </w:rPr>
        <w:t xml:space="preserve">the </w:t>
      </w:r>
      <w:r w:rsidR="25721FFD" w:rsidRPr="00521E85">
        <w:rPr>
          <w:noProof/>
          <w:lang w:val="en-GB"/>
        </w:rPr>
        <w:t xml:space="preserve">duration of the </w:t>
      </w:r>
      <w:r w:rsidR="00331BA4" w:rsidRPr="00521E85">
        <w:rPr>
          <w:noProof/>
          <w:lang w:val="en-GB"/>
        </w:rPr>
        <w:t>f</w:t>
      </w:r>
      <w:r w:rsidR="289BFF72" w:rsidRPr="00521E85">
        <w:rPr>
          <w:noProof/>
          <w:lang w:val="en-GB"/>
        </w:rPr>
        <w:t>un</w:t>
      </w:r>
      <w:r w:rsidR="43D8F856" w:rsidRPr="00521E85">
        <w:rPr>
          <w:noProof/>
          <w:lang w:val="en-GB"/>
        </w:rPr>
        <w:t>d</w:t>
      </w:r>
      <w:r w:rsidR="7C485B90" w:rsidRPr="00521E85">
        <w:rPr>
          <w:noProof/>
          <w:lang w:val="en-GB"/>
        </w:rPr>
        <w:t>, so to ensure tailored and effective action.</w:t>
      </w:r>
    </w:p>
    <w:p w14:paraId="23252341" w14:textId="4B817745" w:rsidR="004A4914" w:rsidRPr="00521E85" w:rsidRDefault="0B0422F2" w:rsidP="004A4914">
      <w:pPr>
        <w:rPr>
          <w:noProof/>
          <w:lang w:val="en-GB"/>
        </w:rPr>
      </w:pPr>
      <w:r w:rsidRPr="00521E85">
        <w:rPr>
          <w:noProof/>
          <w:lang w:val="en-GB"/>
        </w:rPr>
        <w:t>S</w:t>
      </w:r>
      <w:r w:rsidR="2B9D2C94" w:rsidRPr="00521E85">
        <w:rPr>
          <w:noProof/>
          <w:lang w:val="en-GB"/>
        </w:rPr>
        <w:t>o</w:t>
      </w:r>
      <w:r w:rsidR="004A4914" w:rsidRPr="00521E85">
        <w:rPr>
          <w:noProof/>
          <w:lang w:val="en-GB"/>
        </w:rPr>
        <w:t xml:space="preserve"> far Sweden</w:t>
      </w:r>
      <w:r w:rsidR="00C97346" w:rsidRPr="00521E85">
        <w:rPr>
          <w:noProof/>
          <w:lang w:val="en-GB"/>
        </w:rPr>
        <w:t xml:space="preserve"> and Latvia</w:t>
      </w:r>
      <w:r w:rsidR="004A4914" w:rsidRPr="00521E85">
        <w:rPr>
          <w:noProof/>
          <w:lang w:val="en-GB"/>
        </w:rPr>
        <w:t xml:space="preserve"> have </w:t>
      </w:r>
      <w:r w:rsidR="2487E897" w:rsidRPr="00521E85">
        <w:rPr>
          <w:noProof/>
          <w:lang w:val="en-GB"/>
        </w:rPr>
        <w:t>submitted their draft Social Climate Plans to the Commission</w:t>
      </w:r>
      <w:r w:rsidR="2B9D2C94" w:rsidRPr="00521E85">
        <w:rPr>
          <w:noProof/>
          <w:lang w:val="en-GB"/>
        </w:rPr>
        <w:t>.</w:t>
      </w:r>
      <w:r w:rsidR="004A4914" w:rsidRPr="00521E85">
        <w:rPr>
          <w:noProof/>
          <w:lang w:val="en-GB"/>
        </w:rPr>
        <w:t xml:space="preserve"> The European Commission has started reviewing the plans and a final decision is expected within the </w:t>
      </w:r>
      <w:r w:rsidR="00742AE4" w:rsidRPr="00521E85">
        <w:rPr>
          <w:noProof/>
          <w:lang w:val="en-GB"/>
        </w:rPr>
        <w:t>five-</w:t>
      </w:r>
      <w:r w:rsidR="004A4914" w:rsidRPr="00521E85">
        <w:rPr>
          <w:noProof/>
          <w:lang w:val="en-GB"/>
        </w:rPr>
        <w:t>month legal deadline</w:t>
      </w:r>
      <w:r w:rsidR="00094E1E" w:rsidRPr="00521E85">
        <w:rPr>
          <w:noProof/>
          <w:lang w:val="en-GB"/>
        </w:rPr>
        <w:t xml:space="preserve"> following their submission</w:t>
      </w:r>
      <w:r w:rsidR="004A4914" w:rsidRPr="00521E85">
        <w:rPr>
          <w:noProof/>
          <w:lang w:val="en-GB"/>
        </w:rPr>
        <w:t>.</w:t>
      </w:r>
      <w:r w:rsidR="00870A6A" w:rsidRPr="00521E85">
        <w:rPr>
          <w:noProof/>
          <w:lang w:val="en-GB"/>
        </w:rPr>
        <w:t xml:space="preserve"> The Commission is also in close contact with remaining Member States to </w:t>
      </w:r>
      <w:r w:rsidR="009F715B" w:rsidRPr="00521E85">
        <w:rPr>
          <w:noProof/>
          <w:lang w:val="en-GB"/>
        </w:rPr>
        <w:t xml:space="preserve">help </w:t>
      </w:r>
      <w:r w:rsidR="00870A6A" w:rsidRPr="00521E85">
        <w:rPr>
          <w:noProof/>
          <w:lang w:val="en-GB"/>
        </w:rPr>
        <w:t>finalis</w:t>
      </w:r>
      <w:r w:rsidR="009F715B" w:rsidRPr="00521E85">
        <w:rPr>
          <w:noProof/>
          <w:lang w:val="en-GB"/>
        </w:rPr>
        <w:t>e</w:t>
      </w:r>
      <w:r w:rsidR="00870A6A" w:rsidRPr="00521E85">
        <w:rPr>
          <w:noProof/>
          <w:lang w:val="en-GB"/>
        </w:rPr>
        <w:t xml:space="preserve"> and submi</w:t>
      </w:r>
      <w:r w:rsidR="009F715B" w:rsidRPr="00521E85">
        <w:rPr>
          <w:noProof/>
          <w:lang w:val="en-GB"/>
        </w:rPr>
        <w:t>t</w:t>
      </w:r>
      <w:r w:rsidR="00870A6A" w:rsidRPr="00521E85">
        <w:rPr>
          <w:noProof/>
          <w:lang w:val="en-GB"/>
        </w:rPr>
        <w:t xml:space="preserve"> all plans.</w:t>
      </w:r>
    </w:p>
    <w:p w14:paraId="62C62A7C" w14:textId="44B20DFD" w:rsidR="004A4914" w:rsidRPr="00521E85" w:rsidRDefault="004A4914" w:rsidP="004A4914">
      <w:pPr>
        <w:rPr>
          <w:noProof/>
          <w:lang w:val="en-GB"/>
        </w:rPr>
      </w:pPr>
      <w:r w:rsidRPr="00521E85">
        <w:rPr>
          <w:noProof/>
          <w:lang w:val="en-GB"/>
        </w:rPr>
        <w:t xml:space="preserve">If a Member State’s plan is </w:t>
      </w:r>
      <w:r w:rsidR="04C98E35" w:rsidRPr="00521E85">
        <w:rPr>
          <w:noProof/>
          <w:lang w:val="en-GB"/>
        </w:rPr>
        <w:t>positively assessed</w:t>
      </w:r>
      <w:r w:rsidRPr="00521E85">
        <w:rPr>
          <w:noProof/>
          <w:lang w:val="en-GB"/>
        </w:rPr>
        <w:t>, funding can begin on 1 January 2026. However, only countries that fully convert the ETS2 into their national law will be able to access the fund.</w:t>
      </w:r>
    </w:p>
    <w:p w14:paraId="1F5245FC" w14:textId="326E226D" w:rsidR="006672C6" w:rsidRPr="00521E85" w:rsidRDefault="006672C6" w:rsidP="006672C6">
      <w:pPr>
        <w:pStyle w:val="Nagwek2"/>
        <w:rPr>
          <w:noProof/>
          <w:lang w:val="en-GB"/>
        </w:rPr>
      </w:pPr>
      <w:bookmarkStart w:id="95" w:name="_Toc210930235"/>
      <w:bookmarkStart w:id="96" w:name="_Toc212531328"/>
      <w:r w:rsidRPr="00521E85">
        <w:rPr>
          <w:noProof/>
          <w:lang w:val="en-GB"/>
        </w:rPr>
        <w:t xml:space="preserve">Climate </w:t>
      </w:r>
      <w:r w:rsidR="002E4FC5" w:rsidRPr="00521E85">
        <w:rPr>
          <w:noProof/>
          <w:lang w:val="en-GB"/>
        </w:rPr>
        <w:t>expenditure</w:t>
      </w:r>
      <w:r w:rsidRPr="00521E85">
        <w:rPr>
          <w:noProof/>
          <w:lang w:val="en-GB"/>
        </w:rPr>
        <w:t xml:space="preserve"> in the EU budget</w:t>
      </w:r>
      <w:bookmarkEnd w:id="95"/>
      <w:bookmarkEnd w:id="96"/>
    </w:p>
    <w:p w14:paraId="3D6316BE" w14:textId="0F6B2BE6" w:rsidR="004A4914" w:rsidRPr="00521E85" w:rsidRDefault="004A4914" w:rsidP="004A4914">
      <w:pPr>
        <w:rPr>
          <w:noProof/>
          <w:lang w:val="en-GB" w:eastAsia="en-GB"/>
        </w:rPr>
      </w:pPr>
      <w:r w:rsidRPr="00521E85">
        <w:rPr>
          <w:noProof/>
          <w:lang w:val="en-GB" w:eastAsia="en-GB"/>
        </w:rPr>
        <w:t xml:space="preserve">The EU budget – both the </w:t>
      </w:r>
      <w:r w:rsidR="002751D2" w:rsidRPr="00521E85">
        <w:rPr>
          <w:noProof/>
          <w:lang w:val="en-GB" w:eastAsia="en-GB"/>
        </w:rPr>
        <w:t xml:space="preserve">EU’s </w:t>
      </w:r>
      <w:r w:rsidRPr="00521E85">
        <w:rPr>
          <w:noProof/>
          <w:lang w:val="en-GB" w:eastAsia="en-GB"/>
        </w:rPr>
        <w:t xml:space="preserve">‘multiannual financial framework’ </w:t>
      </w:r>
      <w:r w:rsidR="006D61D1" w:rsidRPr="00521E85">
        <w:rPr>
          <w:noProof/>
          <w:lang w:val="en-GB" w:eastAsia="en-GB"/>
        </w:rPr>
        <w:t>covering the 2021-2027 period</w:t>
      </w:r>
      <w:r w:rsidRPr="00521E85">
        <w:rPr>
          <w:noProof/>
          <w:lang w:val="en-GB" w:eastAsia="en-GB"/>
        </w:rPr>
        <w:t xml:space="preserve"> and the </w:t>
      </w:r>
      <w:r w:rsidR="006D7771" w:rsidRPr="00521E85">
        <w:rPr>
          <w:noProof/>
          <w:lang w:val="en-GB" w:eastAsia="en-GB"/>
        </w:rPr>
        <w:t>post</w:t>
      </w:r>
      <w:r w:rsidR="006514EB" w:rsidRPr="00521E85">
        <w:rPr>
          <w:noProof/>
          <w:lang w:val="en-GB" w:eastAsia="en-GB"/>
        </w:rPr>
        <w:t>-</w:t>
      </w:r>
      <w:r w:rsidR="006D7771" w:rsidRPr="00521E85">
        <w:rPr>
          <w:noProof/>
          <w:lang w:val="en-GB" w:eastAsia="en-GB"/>
        </w:rPr>
        <w:t xml:space="preserve">Covid recovery instrument </w:t>
      </w:r>
      <w:r w:rsidRPr="00521E85">
        <w:rPr>
          <w:i/>
          <w:noProof/>
          <w:lang w:val="en-GB" w:eastAsia="en-GB"/>
        </w:rPr>
        <w:t>NextGenerationEU</w:t>
      </w:r>
      <w:r w:rsidRPr="00521E85">
        <w:rPr>
          <w:noProof/>
          <w:lang w:val="en-GB" w:eastAsia="en-GB"/>
        </w:rPr>
        <w:t xml:space="preserve"> – is a key driver of the green transition.</w:t>
      </w:r>
    </w:p>
    <w:p w14:paraId="06D3DCBE" w14:textId="066E5255" w:rsidR="00513125" w:rsidRPr="00521E85" w:rsidRDefault="004A4914" w:rsidP="004A4914">
      <w:pPr>
        <w:rPr>
          <w:noProof/>
          <w:lang w:val="en-GB" w:eastAsia="en-GB"/>
        </w:rPr>
      </w:pPr>
      <w:r w:rsidRPr="00521E85">
        <w:rPr>
          <w:noProof/>
          <w:lang w:val="en-GB" w:eastAsia="en-GB"/>
        </w:rPr>
        <w:t>Current budget commitments s</w:t>
      </w:r>
      <w:r w:rsidR="00450764" w:rsidRPr="00521E85">
        <w:rPr>
          <w:noProof/>
          <w:lang w:val="en-GB" w:eastAsia="en-GB"/>
        </w:rPr>
        <w:t xml:space="preserve">uggest </w:t>
      </w:r>
      <w:r w:rsidRPr="00521E85">
        <w:rPr>
          <w:noProof/>
          <w:lang w:val="en-GB" w:eastAsia="en-GB"/>
        </w:rPr>
        <w:t xml:space="preserve">that </w:t>
      </w:r>
      <w:r w:rsidR="00E8293B" w:rsidRPr="00521E85">
        <w:rPr>
          <w:noProof/>
          <w:lang w:val="en-GB" w:eastAsia="en-GB"/>
        </w:rPr>
        <w:t>in</w:t>
      </w:r>
      <w:r w:rsidRPr="00521E85">
        <w:rPr>
          <w:noProof/>
          <w:lang w:val="en-GB" w:eastAsia="en-GB"/>
        </w:rPr>
        <w:t xml:space="preserve"> 2021-2027 the EU will spend a</w:t>
      </w:r>
      <w:r w:rsidR="007D256A" w:rsidRPr="00521E85">
        <w:rPr>
          <w:noProof/>
          <w:lang w:val="en-GB" w:eastAsia="en-GB"/>
        </w:rPr>
        <w:t xml:space="preserve">round </w:t>
      </w:r>
      <w:r w:rsidRPr="00521E85">
        <w:rPr>
          <w:noProof/>
          <w:lang w:val="en-GB" w:eastAsia="en-GB"/>
        </w:rPr>
        <w:t>EUR 662 billion on climate action. This is 34% of the whole EU budget and above the 30% target.</w:t>
      </w:r>
    </w:p>
    <w:p w14:paraId="75F03E13" w14:textId="51640B23" w:rsidR="005651E8" w:rsidRPr="00521E85" w:rsidRDefault="004A4914" w:rsidP="005651E8">
      <w:pPr>
        <w:rPr>
          <w:noProof/>
          <w:lang w:val="en-GB"/>
        </w:rPr>
      </w:pPr>
      <w:r w:rsidRPr="00521E85">
        <w:rPr>
          <w:noProof/>
          <w:lang w:val="en-GB" w:eastAsia="en-GB"/>
        </w:rPr>
        <w:t xml:space="preserve">With 78 </w:t>
      </w:r>
      <w:r w:rsidRPr="00521E85">
        <w:rPr>
          <w:noProof/>
          <w:lang w:val="en-GB"/>
        </w:rPr>
        <w:t xml:space="preserve">% of its budget going to climate, the Connecting Europe Facility (CEF) has one of the highest </w:t>
      </w:r>
      <w:r w:rsidR="00601DBA" w:rsidRPr="00521E85">
        <w:rPr>
          <w:noProof/>
          <w:lang w:val="en-GB"/>
        </w:rPr>
        <w:t>shares</w:t>
      </w:r>
      <w:r w:rsidR="004D4925" w:rsidRPr="00521E85">
        <w:rPr>
          <w:noProof/>
          <w:lang w:val="en-GB"/>
        </w:rPr>
        <w:t xml:space="preserve"> </w:t>
      </w:r>
      <w:r w:rsidR="005D3A2C" w:rsidRPr="00521E85">
        <w:rPr>
          <w:noProof/>
          <w:lang w:val="en-GB"/>
        </w:rPr>
        <w:t xml:space="preserve">of </w:t>
      </w:r>
      <w:r w:rsidR="00830BFB" w:rsidRPr="00521E85">
        <w:rPr>
          <w:noProof/>
          <w:lang w:val="en-GB"/>
        </w:rPr>
        <w:t xml:space="preserve">spending on </w:t>
      </w:r>
      <w:r w:rsidRPr="00521E85">
        <w:rPr>
          <w:noProof/>
          <w:lang w:val="en-GB"/>
        </w:rPr>
        <w:t xml:space="preserve">climate of any EU programme. The LIFE programme and the Recovery and Resilience Facility </w:t>
      </w:r>
      <w:r w:rsidR="006A040B" w:rsidRPr="00521E85">
        <w:rPr>
          <w:noProof/>
          <w:lang w:val="en-GB"/>
        </w:rPr>
        <w:t xml:space="preserve">(RRF) </w:t>
      </w:r>
      <w:r w:rsidRPr="00521E85">
        <w:rPr>
          <w:noProof/>
          <w:lang w:val="en-GB"/>
        </w:rPr>
        <w:t>also spend</w:t>
      </w:r>
      <w:r w:rsidRPr="00521E85">
        <w:rPr>
          <w:noProof/>
          <w:lang w:val="en-GB" w:eastAsia="en-GB"/>
        </w:rPr>
        <w:t xml:space="preserve"> a large share of their budgets on climate projects (see </w:t>
      </w:r>
      <w:r w:rsidR="006A040B" w:rsidRPr="00521E85">
        <w:rPr>
          <w:noProof/>
          <w:lang w:val="en-GB"/>
        </w:rPr>
        <w:t xml:space="preserve">Figure </w:t>
      </w:r>
      <w:r w:rsidR="00E37427" w:rsidRPr="00521E85">
        <w:rPr>
          <w:noProof/>
          <w:lang w:val="en-GB"/>
        </w:rPr>
        <w:t>29</w:t>
      </w:r>
      <w:r w:rsidR="005651E8" w:rsidRPr="00521E85">
        <w:rPr>
          <w:noProof/>
          <w:lang w:val="en-GB" w:eastAsia="en-GB"/>
        </w:rPr>
        <w:t>)</w:t>
      </w:r>
      <w:r w:rsidRPr="00521E85">
        <w:rPr>
          <w:noProof/>
          <w:lang w:val="en-GB" w:eastAsia="en-GB"/>
        </w:rPr>
        <w:t>.</w:t>
      </w:r>
      <w:bookmarkStart w:id="97" w:name="_Ref204701639"/>
    </w:p>
    <w:p w14:paraId="7624805E" w14:textId="5C0039D9" w:rsidR="004A4914" w:rsidRPr="00521E85" w:rsidRDefault="00FE636D" w:rsidP="005651E8">
      <w:pPr>
        <w:pStyle w:val="Legenda"/>
        <w:jc w:val="both"/>
        <w:rPr>
          <w:noProof/>
          <w:lang w:val="en-GB"/>
        </w:rPr>
      </w:pPr>
      <w:r w:rsidRPr="00521E85">
        <w:rPr>
          <w:i/>
          <w:iCs/>
          <w:noProof/>
          <w:sz w:val="20"/>
          <w:szCs w:val="20"/>
          <w:lang w:val="en-GB" w:eastAsia="en-GB"/>
        </w:rPr>
        <w:lastRenderedPageBreak/>
        <mc:AlternateContent>
          <mc:Choice Requires="wpg">
            <w:drawing>
              <wp:anchor distT="0" distB="107950" distL="114300" distR="114300" simplePos="0" relativeHeight="251658240" behindDoc="0" locked="0" layoutInCell="1" allowOverlap="1" wp14:anchorId="07A023C9" wp14:editId="473179DB">
                <wp:simplePos x="0" y="0"/>
                <wp:positionH relativeFrom="column">
                  <wp:posOffset>47625</wp:posOffset>
                </wp:positionH>
                <wp:positionV relativeFrom="paragraph">
                  <wp:posOffset>352425</wp:posOffset>
                </wp:positionV>
                <wp:extent cx="4807585" cy="1990725"/>
                <wp:effectExtent l="0" t="0" r="0" b="9525"/>
                <wp:wrapTopAndBottom/>
                <wp:docPr id="2041205095" name="Group 25"/>
                <wp:cNvGraphicFramePr/>
                <a:graphic xmlns:a="http://schemas.openxmlformats.org/drawingml/2006/main">
                  <a:graphicData uri="http://schemas.microsoft.com/office/word/2010/wordprocessingGroup">
                    <wpg:wgp>
                      <wpg:cNvGrpSpPr/>
                      <wpg:grpSpPr>
                        <a:xfrm>
                          <a:off x="0" y="0"/>
                          <a:ext cx="4807585" cy="1990725"/>
                          <a:chOff x="0" y="0"/>
                          <a:chExt cx="4807718" cy="1991360"/>
                        </a:xfrm>
                      </wpg:grpSpPr>
                      <wpg:grpSp>
                        <wpg:cNvPr id="1893631165" name="Group 23"/>
                        <wpg:cNvGrpSpPr/>
                        <wpg:grpSpPr>
                          <a:xfrm>
                            <a:off x="0" y="0"/>
                            <a:ext cx="4807718" cy="1991360"/>
                            <a:chOff x="-39757" y="1073329"/>
                            <a:chExt cx="4808036" cy="1992089"/>
                          </a:xfrm>
                        </wpg:grpSpPr>
                        <pic:pic xmlns:pic="http://schemas.openxmlformats.org/drawingml/2006/picture">
                          <pic:nvPicPr>
                            <pic:cNvPr id="1074730376" name="Picture 22"/>
                            <pic:cNvPicPr>
                              <a:picLocks noChangeAspect="1"/>
                            </pic:cNvPicPr>
                          </pic:nvPicPr>
                          <pic:blipFill>
                            <a:blip r:embed="rId189">
                              <a:extLst>
                                <a:ext uri="{28A0092B-C50C-407E-A947-70E740481C1C}">
                                  <a14:useLocalDpi xmlns:a14="http://schemas.microsoft.com/office/drawing/2010/main" val="0"/>
                                </a:ext>
                              </a:extLst>
                            </a:blip>
                            <a:srcRect/>
                            <a:stretch>
                              <a:fillRect/>
                            </a:stretch>
                          </pic:blipFill>
                          <pic:spPr bwMode="auto">
                            <a:xfrm>
                              <a:off x="3872293" y="1073329"/>
                              <a:ext cx="895985" cy="902335"/>
                            </a:xfrm>
                            <a:prstGeom prst="rect">
                              <a:avLst/>
                            </a:prstGeom>
                            <a:noFill/>
                          </pic:spPr>
                        </pic:pic>
                        <wpg:grpSp>
                          <wpg:cNvPr id="1702299025" name="Group 21"/>
                          <wpg:cNvGrpSpPr/>
                          <wpg:grpSpPr>
                            <a:xfrm>
                              <a:off x="-39757" y="1085544"/>
                              <a:ext cx="4808036" cy="1979874"/>
                              <a:chOff x="-39759" y="5787"/>
                              <a:chExt cx="4808280" cy="1980324"/>
                            </a:xfrm>
                          </wpg:grpSpPr>
                          <pic:pic xmlns:pic="http://schemas.openxmlformats.org/drawingml/2006/picture">
                            <pic:nvPicPr>
                              <pic:cNvPr id="1221018215" name="Picture 13"/>
                              <pic:cNvPicPr>
                                <a:picLocks noChangeAspect="1"/>
                              </pic:cNvPicPr>
                            </pic:nvPicPr>
                            <pic:blipFill>
                              <a:blip r:embed="rId190">
                                <a:extLst>
                                  <a:ext uri="{28A0092B-C50C-407E-A947-70E740481C1C}">
                                    <a14:useLocalDpi xmlns:a14="http://schemas.microsoft.com/office/drawing/2010/main" val="0"/>
                                  </a:ext>
                                </a:extLst>
                              </a:blip>
                              <a:srcRect/>
                              <a:stretch>
                                <a:fillRect/>
                              </a:stretch>
                            </pic:blipFill>
                            <pic:spPr bwMode="auto">
                              <a:xfrm>
                                <a:off x="-39759" y="159847"/>
                                <a:ext cx="1786255" cy="1749425"/>
                              </a:xfrm>
                              <a:prstGeom prst="rect">
                                <a:avLst/>
                              </a:prstGeom>
                              <a:noFill/>
                            </pic:spPr>
                          </pic:pic>
                          <pic:pic xmlns:pic="http://schemas.openxmlformats.org/drawingml/2006/picture">
                            <pic:nvPicPr>
                              <pic:cNvPr id="1100600895" name="Picture 15"/>
                              <pic:cNvPicPr>
                                <a:picLocks noChangeAspect="1"/>
                              </pic:cNvPicPr>
                            </pic:nvPicPr>
                            <pic:blipFill>
                              <a:blip r:embed="rId191">
                                <a:extLst>
                                  <a:ext uri="{28A0092B-C50C-407E-A947-70E740481C1C}">
                                    <a14:useLocalDpi xmlns:a14="http://schemas.microsoft.com/office/drawing/2010/main" val="0"/>
                                  </a:ext>
                                </a:extLst>
                              </a:blip>
                              <a:srcRect/>
                              <a:stretch>
                                <a:fillRect/>
                              </a:stretch>
                            </pic:blipFill>
                            <pic:spPr bwMode="auto">
                              <a:xfrm>
                                <a:off x="1832291" y="5787"/>
                                <a:ext cx="890270" cy="902335"/>
                              </a:xfrm>
                              <a:prstGeom prst="rect">
                                <a:avLst/>
                              </a:prstGeom>
                              <a:noFill/>
                            </pic:spPr>
                          </pic:pic>
                          <pic:pic xmlns:pic="http://schemas.openxmlformats.org/drawingml/2006/picture">
                            <pic:nvPicPr>
                              <pic:cNvPr id="1340431414" name="Picture 16"/>
                              <pic:cNvPicPr>
                                <a:picLocks noChangeAspect="1"/>
                              </pic:cNvPicPr>
                            </pic:nvPicPr>
                            <pic:blipFill>
                              <a:blip r:embed="rId192">
                                <a:extLst>
                                  <a:ext uri="{28A0092B-C50C-407E-A947-70E740481C1C}">
                                    <a14:useLocalDpi xmlns:a14="http://schemas.microsoft.com/office/drawing/2010/main" val="0"/>
                                  </a:ext>
                                </a:extLst>
                              </a:blip>
                              <a:srcRect/>
                              <a:stretch>
                                <a:fillRect/>
                              </a:stretch>
                            </pic:blipFill>
                            <pic:spPr bwMode="auto">
                              <a:xfrm>
                                <a:off x="2839608" y="12138"/>
                                <a:ext cx="895985" cy="895985"/>
                              </a:xfrm>
                              <a:prstGeom prst="rect">
                                <a:avLst/>
                              </a:prstGeom>
                              <a:noFill/>
                            </pic:spPr>
                          </pic:pic>
                          <pic:pic xmlns:pic="http://schemas.openxmlformats.org/drawingml/2006/picture">
                            <pic:nvPicPr>
                              <pic:cNvPr id="897286080" name="Picture 18"/>
                              <pic:cNvPicPr>
                                <a:picLocks noChangeAspect="1"/>
                              </pic:cNvPicPr>
                            </pic:nvPicPr>
                            <pic:blipFill>
                              <a:blip r:embed="rId193">
                                <a:extLst>
                                  <a:ext uri="{28A0092B-C50C-407E-A947-70E740481C1C}">
                                    <a14:useLocalDpi xmlns:a14="http://schemas.microsoft.com/office/drawing/2010/main" val="0"/>
                                  </a:ext>
                                </a:extLst>
                              </a:blip>
                              <a:srcRect/>
                              <a:stretch>
                                <a:fillRect/>
                              </a:stretch>
                            </pic:blipFill>
                            <pic:spPr bwMode="auto">
                              <a:xfrm>
                                <a:off x="1826582" y="1047067"/>
                                <a:ext cx="895985" cy="902335"/>
                              </a:xfrm>
                              <a:prstGeom prst="rect">
                                <a:avLst/>
                              </a:prstGeom>
                              <a:noFill/>
                            </pic:spPr>
                          </pic:pic>
                          <pic:pic xmlns:pic="http://schemas.openxmlformats.org/drawingml/2006/picture">
                            <pic:nvPicPr>
                              <pic:cNvPr id="1396181512" name="Picture 19"/>
                              <pic:cNvPicPr>
                                <a:picLocks noChangeAspect="1"/>
                              </pic:cNvPicPr>
                            </pic:nvPicPr>
                            <pic:blipFill>
                              <a:blip r:embed="rId194">
                                <a:extLst>
                                  <a:ext uri="{28A0092B-C50C-407E-A947-70E740481C1C}">
                                    <a14:useLocalDpi xmlns:a14="http://schemas.microsoft.com/office/drawing/2010/main" val="0"/>
                                  </a:ext>
                                </a:extLst>
                              </a:blip>
                              <a:srcRect/>
                              <a:stretch>
                                <a:fillRect/>
                              </a:stretch>
                            </pic:blipFill>
                            <pic:spPr bwMode="auto">
                              <a:xfrm>
                                <a:off x="3866186" y="1065361"/>
                                <a:ext cx="902335" cy="920750"/>
                              </a:xfrm>
                              <a:prstGeom prst="rect">
                                <a:avLst/>
                              </a:prstGeom>
                              <a:noFill/>
                            </pic:spPr>
                          </pic:pic>
                        </wpg:grpSp>
                      </wpg:grpSp>
                      <pic:pic xmlns:pic="http://schemas.openxmlformats.org/drawingml/2006/picture">
                        <pic:nvPicPr>
                          <pic:cNvPr id="486317985" name="Picture 24"/>
                          <pic:cNvPicPr>
                            <a:picLocks noChangeAspect="1"/>
                          </pic:cNvPicPr>
                        </pic:nvPicPr>
                        <pic:blipFill>
                          <a:blip r:embed="rId195">
                            <a:extLst>
                              <a:ext uri="{28A0092B-C50C-407E-A947-70E740481C1C}">
                                <a14:useLocalDpi xmlns:a14="http://schemas.microsoft.com/office/drawing/2010/main" val="0"/>
                              </a:ext>
                            </a:extLst>
                          </a:blip>
                          <a:srcRect/>
                          <a:stretch>
                            <a:fillRect/>
                          </a:stretch>
                        </pic:blipFill>
                        <pic:spPr bwMode="auto">
                          <a:xfrm>
                            <a:off x="2879030" y="1061360"/>
                            <a:ext cx="890270" cy="895985"/>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svg="http://schemas.microsoft.com/office/drawing/2016/SVG/main" xmlns:a14="http://schemas.microsoft.com/office/drawing/2010/main" xmlns:pic="http://schemas.openxmlformats.org/drawingml/2006/picture" xmlns:a="http://schemas.openxmlformats.org/drawingml/2006/main" xmlns:c="http://schemas.openxmlformats.org/drawingml/2006/chart" xmlns:a16="http://schemas.microsoft.com/office/drawing/2014/main">
            <w:pict>
              <v:group id="Group 25" style="position:absolute;margin-left:3.75pt;margin-top:27.75pt;width:378.55pt;height:156.75pt;z-index:251658240;mso-wrap-distance-bottom:8.5pt;mso-width-relative:margin;mso-height-relative:margin" coordsize="48077,1991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" w14:anchorId="48193EC0">
                <v:group id="Group 23" style="position:absolute;width:48077;height:19913" coordsize="48080,19920" coordorigin="-397,1073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">
                  <v:shape id="Picture 22" style="position:absolute;left:38722;top:10733;width:8960;height:902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">
                    <v:imagedata o:title="" r:id="rId204"/>
                  </v:shape>
                  <v:group id="Group 21" style="position:absolute;left:-397;top:10855;width:48079;height:19799" coordsize="48082,19803" coordorigin="-397,5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">
                    <v:shape id="Picture 13" style="position:absolute;left:-397;top:1598;width:17861;height:174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">
                      <v:imagedata o:title="" r:id="rId205"/>
                    </v:shape>
                    <v:shape id="Picture 15" style="position:absolute;left:18322;top:57;width:8903;height:902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">
                      <v:imagedata o:title="" r:id="rId206"/>
                    </v:shape>
                    <v:shape id="Picture 16" style="position:absolute;left:28396;top:121;width:8959;height:896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">
                      <v:imagedata o:title="" r:id="rId207"/>
                    </v:shape>
                    <v:shape id="Picture 18" style="position:absolute;left:18265;top:10470;width:8960;height:902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">
                      <v:imagedata o:title="" r:id="rId208"/>
                    </v:shape>
                    <v:shape id="Picture 19" style="position:absolute;left:38661;top:10653;width:9024;height:920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">
                      <v:imagedata o:title="" r:id="rId209"/>
                    </v:shape>
                  </v:group>
                </v:group>
                <v:shape id="Picture 24" style="position:absolute;left:28790;top:10613;width:8903;height:896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">
                  <v:imagedata o:title="" r:id="rId210"/>
                </v:shape>
                <w10:wrap type="topAndBottom"/>
              </v:group>
            </w:pict>
          </mc:Fallback>
        </mc:AlternateContent>
      </w:r>
      <w:r w:rsidR="004A4914" w:rsidRPr="00521E85">
        <w:rPr>
          <w:noProof/>
          <w:sz w:val="20"/>
          <w:szCs w:val="20"/>
          <w:lang w:val="en-GB"/>
        </w:rPr>
        <w:t xml:space="preserve">Figure </w:t>
      </w:r>
      <w:bookmarkEnd w:id="97"/>
      <w:r w:rsidR="00F4048A" w:rsidRPr="00521E85">
        <w:rPr>
          <w:noProof/>
          <w:sz w:val="20"/>
          <w:szCs w:val="20"/>
          <w:lang w:val="en-GB"/>
        </w:rPr>
        <w:t>29</w:t>
      </w:r>
      <w:r w:rsidR="004A4914" w:rsidRPr="00521E85">
        <w:rPr>
          <w:noProof/>
          <w:sz w:val="20"/>
          <w:szCs w:val="20"/>
          <w:lang w:val="en-GB"/>
        </w:rPr>
        <w:t xml:space="preserve">: Expected </w:t>
      </w:r>
      <w:r w:rsidR="00EA4E70" w:rsidRPr="00521E85">
        <w:rPr>
          <w:noProof/>
          <w:sz w:val="20"/>
          <w:szCs w:val="20"/>
          <w:lang w:val="en-GB"/>
        </w:rPr>
        <w:t xml:space="preserve">share of </w:t>
      </w:r>
      <w:r w:rsidR="006514EB" w:rsidRPr="00521E85">
        <w:rPr>
          <w:noProof/>
          <w:sz w:val="20"/>
          <w:szCs w:val="20"/>
          <w:lang w:val="en-GB"/>
        </w:rPr>
        <w:t xml:space="preserve">the </w:t>
      </w:r>
      <w:r w:rsidR="004A4914" w:rsidRPr="00521E85">
        <w:rPr>
          <w:noProof/>
          <w:sz w:val="20"/>
          <w:szCs w:val="20"/>
          <w:lang w:val="en-GB"/>
        </w:rPr>
        <w:t xml:space="preserve">EU budget and </w:t>
      </w:r>
      <w:r w:rsidR="00C07839" w:rsidRPr="00521E85">
        <w:rPr>
          <w:noProof/>
          <w:sz w:val="20"/>
          <w:szCs w:val="20"/>
          <w:lang w:val="en-GB"/>
        </w:rPr>
        <w:t xml:space="preserve">of </w:t>
      </w:r>
      <w:r w:rsidR="004A4914" w:rsidRPr="00521E85">
        <w:rPr>
          <w:noProof/>
          <w:sz w:val="20"/>
          <w:szCs w:val="20"/>
          <w:lang w:val="en-GB"/>
        </w:rPr>
        <w:t xml:space="preserve">selected </w:t>
      </w:r>
      <w:r w:rsidR="004E5AF3" w:rsidRPr="00521E85">
        <w:rPr>
          <w:noProof/>
          <w:sz w:val="20"/>
          <w:szCs w:val="20"/>
          <w:lang w:val="en-GB"/>
        </w:rPr>
        <w:t xml:space="preserve">funds and policies </w:t>
      </w:r>
      <w:r w:rsidR="00C07839" w:rsidRPr="00521E85">
        <w:rPr>
          <w:noProof/>
          <w:sz w:val="20"/>
          <w:szCs w:val="20"/>
          <w:lang w:val="en-GB"/>
        </w:rPr>
        <w:t xml:space="preserve">spent on climate </w:t>
      </w:r>
      <w:r w:rsidR="004A4914" w:rsidRPr="00521E85">
        <w:rPr>
          <w:noProof/>
          <w:sz w:val="20"/>
          <w:szCs w:val="20"/>
          <w:lang w:val="en-GB"/>
        </w:rPr>
        <w:t>(%, 2021-2027)</w:t>
      </w:r>
    </w:p>
    <w:p w14:paraId="10066310" w14:textId="1DE9C37D" w:rsidR="00955EF7" w:rsidRPr="00521E85" w:rsidRDefault="00955EF7" w:rsidP="005651E8">
      <w:pPr>
        <w:rPr>
          <w:noProof/>
          <w:sz w:val="18"/>
          <w:szCs w:val="18"/>
          <w:lang w:val="en-GB" w:eastAsia="en-GB"/>
        </w:rPr>
      </w:pPr>
      <w:r w:rsidRPr="00521E85">
        <w:rPr>
          <w:noProof/>
          <w:sz w:val="18"/>
          <w:szCs w:val="18"/>
          <w:lang w:val="en-GB" w:eastAsia="en-GB"/>
        </w:rPr>
        <w:t xml:space="preserve">Source: </w:t>
      </w:r>
      <w:r w:rsidRPr="00521E85">
        <w:rPr>
          <w:noProof/>
          <w:sz w:val="18"/>
          <w:szCs w:val="18"/>
          <w:lang w:val="en-GB"/>
        </w:rPr>
        <w:t xml:space="preserve">Budget commitments on climate. </w:t>
      </w:r>
      <w:hyperlink r:id="rId211" w:anchor="how-much-do-we-spend" w:history="1">
        <w:r w:rsidRPr="00521E85">
          <w:rPr>
            <w:rStyle w:val="Hipercze"/>
            <w:noProof/>
            <w:sz w:val="18"/>
            <w:szCs w:val="18"/>
            <w:lang w:val="en-GB"/>
          </w:rPr>
          <w:t>Climate mainstreaming - European Commission</w:t>
        </w:r>
      </w:hyperlink>
    </w:p>
    <w:p w14:paraId="4D3ED4DB" w14:textId="3CE7B0F3" w:rsidR="005651E8" w:rsidRPr="00521E85" w:rsidRDefault="005651E8" w:rsidP="00955EF7">
      <w:pPr>
        <w:keepNext/>
        <w:rPr>
          <w:noProof/>
          <w:lang w:val="en-GB" w:eastAsia="en-GB"/>
        </w:rPr>
      </w:pPr>
      <w:r w:rsidRPr="00521E85">
        <w:rPr>
          <w:noProof/>
          <w:lang w:val="en-GB" w:eastAsia="en-GB"/>
        </w:rPr>
        <w:t>All these funds deliver</w:t>
      </w:r>
      <w:r w:rsidR="005204B9" w:rsidRPr="00521E85">
        <w:rPr>
          <w:noProof/>
          <w:lang w:val="en-GB" w:eastAsia="en-GB"/>
        </w:rPr>
        <w:t xml:space="preserve"> tangible</w:t>
      </w:r>
      <w:r w:rsidRPr="00521E85">
        <w:rPr>
          <w:noProof/>
          <w:lang w:val="en-GB" w:eastAsia="en-GB"/>
        </w:rPr>
        <w:t xml:space="preserve"> results</w:t>
      </w:r>
      <w:r w:rsidR="005204B9" w:rsidRPr="00521E85">
        <w:rPr>
          <w:noProof/>
          <w:lang w:val="en-GB" w:eastAsia="en-GB"/>
        </w:rPr>
        <w:t>. For example:</w:t>
      </w:r>
    </w:p>
    <w:p w14:paraId="428716C4" w14:textId="00AFA9DD" w:rsidR="00424D9A" w:rsidRPr="00521E85" w:rsidRDefault="00424D9A" w:rsidP="00424D9A">
      <w:pPr>
        <w:pStyle w:val="Akapitzlist"/>
        <w:numPr>
          <w:ilvl w:val="0"/>
          <w:numId w:val="14"/>
        </w:numPr>
        <w:rPr>
          <w:rFonts w:cstheme="minorHAnsi"/>
          <w:iCs/>
          <w:noProof/>
          <w:lang w:val="en-GB" w:eastAsia="en-GB"/>
        </w:rPr>
      </w:pPr>
      <w:r w:rsidRPr="00521E85">
        <w:rPr>
          <w:rFonts w:cstheme="minorHAnsi"/>
          <w:iCs/>
          <w:noProof/>
          <w:lang w:val="en-GB" w:eastAsia="en-GB"/>
        </w:rPr>
        <w:t>45</w:t>
      </w:r>
      <w:r w:rsidRPr="00521E85">
        <w:rPr>
          <w:rFonts w:ascii="Arial" w:hAnsi="Arial" w:cs="Arial"/>
          <w:iCs/>
          <w:noProof/>
          <w:lang w:val="en-GB" w:eastAsia="en-GB"/>
        </w:rPr>
        <w:t> </w:t>
      </w:r>
      <w:r w:rsidRPr="00521E85">
        <w:rPr>
          <w:rFonts w:cstheme="minorHAnsi"/>
          <w:iCs/>
          <w:noProof/>
          <w:lang w:val="en-GB" w:eastAsia="en-GB"/>
        </w:rPr>
        <w:t>gigawatt-hours of estimated energy efficiency savings per year from private and public buildings;</w:t>
      </w:r>
    </w:p>
    <w:p w14:paraId="753D3F24" w14:textId="32378DF4" w:rsidR="00424D9A" w:rsidRPr="00521E85" w:rsidRDefault="00424D9A" w:rsidP="00424D9A">
      <w:pPr>
        <w:pStyle w:val="Akapitzlist"/>
        <w:numPr>
          <w:ilvl w:val="0"/>
          <w:numId w:val="14"/>
        </w:numPr>
        <w:rPr>
          <w:noProof/>
          <w:lang w:val="en-GB" w:eastAsia="en-GB"/>
        </w:rPr>
      </w:pPr>
      <w:r w:rsidRPr="00521E85">
        <w:rPr>
          <w:noProof/>
          <w:lang w:val="en-GB" w:eastAsia="en-GB"/>
        </w:rPr>
        <w:t>98</w:t>
      </w:r>
      <w:r w:rsidRPr="00521E85">
        <w:rPr>
          <w:rFonts w:ascii="Arial" w:hAnsi="Arial" w:cs="Arial"/>
          <w:noProof/>
          <w:lang w:val="en-GB" w:eastAsia="en-GB"/>
        </w:rPr>
        <w:t> </w:t>
      </w:r>
      <w:r w:rsidRPr="00521E85">
        <w:rPr>
          <w:noProof/>
          <w:lang w:val="en-GB" w:eastAsia="en-GB"/>
        </w:rPr>
        <w:t>million tonnes of carbon dioxide equivalent avoided per year, of which more than half was through Next</w:t>
      </w:r>
      <w:r w:rsidR="00BC4B36" w:rsidRPr="00521E85">
        <w:rPr>
          <w:noProof/>
          <w:lang w:val="en-GB" w:eastAsia="en-GB"/>
        </w:rPr>
        <w:t xml:space="preserve"> </w:t>
      </w:r>
      <w:r w:rsidRPr="00521E85">
        <w:rPr>
          <w:noProof/>
          <w:lang w:val="en-GB" w:eastAsia="en-GB"/>
        </w:rPr>
        <w:t>Generation</w:t>
      </w:r>
      <w:r w:rsidR="00BC4B36" w:rsidRPr="00521E85">
        <w:rPr>
          <w:noProof/>
          <w:lang w:val="en-GB" w:eastAsia="en-GB"/>
        </w:rPr>
        <w:t xml:space="preserve"> </w:t>
      </w:r>
      <w:r w:rsidRPr="00521E85">
        <w:rPr>
          <w:noProof/>
          <w:lang w:val="en-GB" w:eastAsia="en-GB"/>
        </w:rPr>
        <w:t>EU green bond investment. Additionally, 452</w:t>
      </w:r>
      <w:r w:rsidRPr="00521E85">
        <w:rPr>
          <w:rFonts w:ascii="Arial" w:hAnsi="Arial" w:cs="Arial"/>
          <w:noProof/>
          <w:lang w:val="en-GB" w:eastAsia="en-GB"/>
        </w:rPr>
        <w:t> </w:t>
      </w:r>
      <w:r w:rsidRPr="00521E85">
        <w:rPr>
          <w:noProof/>
          <w:lang w:val="en-GB" w:eastAsia="en-GB"/>
        </w:rPr>
        <w:t>million tonnes of carbon dioxide reduction are expected from the Innovation Fund over the first 10</w:t>
      </w:r>
      <w:r w:rsidRPr="00521E85">
        <w:rPr>
          <w:rFonts w:ascii="Arial" w:hAnsi="Arial" w:cs="Arial"/>
          <w:noProof/>
          <w:lang w:val="en-GB" w:eastAsia="en-GB"/>
        </w:rPr>
        <w:t> </w:t>
      </w:r>
      <w:r w:rsidRPr="00521E85">
        <w:rPr>
          <w:noProof/>
          <w:lang w:val="en-GB" w:eastAsia="en-GB"/>
        </w:rPr>
        <w:t>years of operation.</w:t>
      </w:r>
    </w:p>
    <w:p w14:paraId="3BB5A115" w14:textId="5A941341" w:rsidR="00424D9A" w:rsidRPr="00521E85" w:rsidRDefault="00424D9A" w:rsidP="00424D9A">
      <w:pPr>
        <w:pStyle w:val="Akapitzlist"/>
        <w:numPr>
          <w:ilvl w:val="0"/>
          <w:numId w:val="14"/>
        </w:numPr>
        <w:rPr>
          <w:noProof/>
          <w:lang w:val="en-GB" w:eastAsia="en-GB"/>
        </w:rPr>
      </w:pPr>
      <w:r w:rsidRPr="00521E85">
        <w:rPr>
          <w:noProof/>
          <w:lang w:val="en-GB" w:eastAsia="en-GB"/>
        </w:rPr>
        <w:t>543 additional gigawatt-hours of renewable energy capacity installed.</w:t>
      </w:r>
    </w:p>
    <w:p w14:paraId="14A5CB2E" w14:textId="6610DA41" w:rsidR="00FD7192" w:rsidRPr="00521E85" w:rsidRDefault="005F5E03" w:rsidP="005204A9">
      <w:pPr>
        <w:rPr>
          <w:noProof/>
          <w:lang w:val="en-GB"/>
        </w:rPr>
      </w:pPr>
      <w:r w:rsidRPr="00521E85">
        <w:rPr>
          <w:noProof/>
          <w:lang w:val="en-GB"/>
        </w:rPr>
        <w:t xml:space="preserve">The Commission’s </w:t>
      </w:r>
      <w:r w:rsidR="00E56CE9" w:rsidRPr="00521E85">
        <w:rPr>
          <w:noProof/>
          <w:lang w:val="en-GB"/>
        </w:rPr>
        <w:t xml:space="preserve">July 2025 proposals </w:t>
      </w:r>
      <w:r w:rsidR="007A416F" w:rsidRPr="00521E85">
        <w:rPr>
          <w:noProof/>
          <w:lang w:val="en-GB"/>
        </w:rPr>
        <w:t xml:space="preserve">for </w:t>
      </w:r>
      <w:r w:rsidR="00FD7192" w:rsidRPr="00521E85">
        <w:rPr>
          <w:noProof/>
          <w:lang w:val="en-GB"/>
        </w:rPr>
        <w:t xml:space="preserve">the </w:t>
      </w:r>
      <w:hyperlink r:id="rId212" w:history="1">
        <w:r w:rsidR="00FD7192" w:rsidRPr="00521E85">
          <w:rPr>
            <w:rStyle w:val="Hipercze"/>
            <w:noProof/>
            <w:lang w:val="en-GB"/>
          </w:rPr>
          <w:t>multiannual financial framework</w:t>
        </w:r>
        <w:r w:rsidR="00DB32E1" w:rsidRPr="00521E85">
          <w:rPr>
            <w:rStyle w:val="Hipercze"/>
            <w:noProof/>
            <w:lang w:val="en-GB"/>
          </w:rPr>
          <w:t xml:space="preserve"> </w:t>
        </w:r>
        <w:r w:rsidR="00FD7192" w:rsidRPr="00521E85">
          <w:rPr>
            <w:rStyle w:val="Hipercze"/>
            <w:noProof/>
            <w:lang w:val="en-GB"/>
          </w:rPr>
          <w:t>2028-2034</w:t>
        </w:r>
      </w:hyperlink>
      <w:r w:rsidRPr="00521E85">
        <w:rPr>
          <w:noProof/>
          <w:lang w:val="en-GB"/>
        </w:rPr>
        <w:t xml:space="preserve"> include </w:t>
      </w:r>
      <w:r w:rsidR="00FD7192" w:rsidRPr="00521E85">
        <w:rPr>
          <w:noProof/>
          <w:lang w:val="en-GB"/>
        </w:rPr>
        <w:t>a 35% spending target</w:t>
      </w:r>
      <w:r w:rsidR="005651E8" w:rsidRPr="00521E85">
        <w:rPr>
          <w:noProof/>
          <w:lang w:val="en-GB"/>
        </w:rPr>
        <w:t xml:space="preserve"> on climate and environment objectives</w:t>
      </w:r>
      <w:r w:rsidR="00DA71DB" w:rsidRPr="00521E85">
        <w:rPr>
          <w:noProof/>
          <w:lang w:val="en-GB"/>
        </w:rPr>
        <w:t>. This</w:t>
      </w:r>
      <w:r w:rsidR="00FD7192" w:rsidRPr="00521E85">
        <w:rPr>
          <w:noProof/>
          <w:lang w:val="en-GB"/>
        </w:rPr>
        <w:t xml:space="preserve"> </w:t>
      </w:r>
      <w:r w:rsidR="002A10B6" w:rsidRPr="00521E85">
        <w:rPr>
          <w:noProof/>
          <w:lang w:val="en-GB"/>
        </w:rPr>
        <w:t xml:space="preserve">would </w:t>
      </w:r>
      <w:r w:rsidR="00FD7192" w:rsidRPr="00521E85">
        <w:rPr>
          <w:noProof/>
          <w:lang w:val="en-GB"/>
        </w:rPr>
        <w:t>mobilis</w:t>
      </w:r>
      <w:r w:rsidR="002A10B6" w:rsidRPr="00521E85">
        <w:rPr>
          <w:noProof/>
          <w:lang w:val="en-GB"/>
        </w:rPr>
        <w:t xml:space="preserve">e </w:t>
      </w:r>
      <w:r w:rsidR="00FD7192" w:rsidRPr="00521E85">
        <w:rPr>
          <w:noProof/>
          <w:lang w:val="en-GB"/>
        </w:rPr>
        <w:t xml:space="preserve">over EUR 700 billion to support green investments. The proposal also </w:t>
      </w:r>
      <w:r w:rsidR="00772D6E" w:rsidRPr="00521E85">
        <w:rPr>
          <w:noProof/>
          <w:lang w:val="en-GB"/>
        </w:rPr>
        <w:t>envisage</w:t>
      </w:r>
      <w:r w:rsidR="00737AE3" w:rsidRPr="00521E85">
        <w:rPr>
          <w:noProof/>
          <w:lang w:val="en-GB"/>
        </w:rPr>
        <w:t>s</w:t>
      </w:r>
      <w:r w:rsidR="00086631" w:rsidRPr="00521E85">
        <w:rPr>
          <w:noProof/>
          <w:lang w:val="en-GB"/>
        </w:rPr>
        <w:t xml:space="preserve"> </w:t>
      </w:r>
      <w:r w:rsidR="00FD7192" w:rsidRPr="00521E85">
        <w:rPr>
          <w:noProof/>
          <w:lang w:val="en-GB"/>
        </w:rPr>
        <w:t>appl</w:t>
      </w:r>
      <w:r w:rsidR="00086631" w:rsidRPr="00521E85">
        <w:rPr>
          <w:noProof/>
          <w:lang w:val="en-GB"/>
        </w:rPr>
        <w:t xml:space="preserve">ying </w:t>
      </w:r>
      <w:r w:rsidR="00FD7192" w:rsidRPr="00521E85">
        <w:rPr>
          <w:noProof/>
          <w:lang w:val="en-GB"/>
        </w:rPr>
        <w:t>the ‘</w:t>
      </w:r>
      <w:r w:rsidR="005204A9" w:rsidRPr="00521E85">
        <w:rPr>
          <w:noProof/>
          <w:lang w:val="en-GB"/>
        </w:rPr>
        <w:t>d</w:t>
      </w:r>
      <w:r w:rsidR="00FD7192" w:rsidRPr="00521E85">
        <w:rPr>
          <w:noProof/>
          <w:lang w:val="en-GB"/>
        </w:rPr>
        <w:t xml:space="preserve">o </w:t>
      </w:r>
      <w:r w:rsidR="005204A9" w:rsidRPr="00521E85">
        <w:rPr>
          <w:noProof/>
          <w:lang w:val="en-GB"/>
        </w:rPr>
        <w:t>n</w:t>
      </w:r>
      <w:r w:rsidR="00FD7192" w:rsidRPr="00521E85">
        <w:rPr>
          <w:noProof/>
          <w:lang w:val="en-GB"/>
        </w:rPr>
        <w:t xml:space="preserve">o </w:t>
      </w:r>
      <w:r w:rsidR="005204A9" w:rsidRPr="00521E85">
        <w:rPr>
          <w:noProof/>
          <w:lang w:val="en-GB"/>
        </w:rPr>
        <w:t>s</w:t>
      </w:r>
      <w:r w:rsidR="00FD7192" w:rsidRPr="00521E85">
        <w:rPr>
          <w:noProof/>
          <w:lang w:val="en-GB"/>
        </w:rPr>
        <w:t xml:space="preserve">ignificant </w:t>
      </w:r>
      <w:r w:rsidR="005204A9" w:rsidRPr="00521E85">
        <w:rPr>
          <w:noProof/>
          <w:lang w:val="en-GB"/>
        </w:rPr>
        <w:t>h</w:t>
      </w:r>
      <w:r w:rsidR="00FD7192" w:rsidRPr="00521E85">
        <w:rPr>
          <w:noProof/>
          <w:lang w:val="en-GB"/>
        </w:rPr>
        <w:t xml:space="preserve">arm’ principle across the entire budget to ensure that EU funding does not run counter to EU climate and environmental </w:t>
      </w:r>
      <w:r w:rsidR="00466CB0" w:rsidRPr="00521E85">
        <w:rPr>
          <w:noProof/>
          <w:lang w:val="en-GB"/>
        </w:rPr>
        <w:t>objectives</w:t>
      </w:r>
      <w:r w:rsidR="00FD7192" w:rsidRPr="00521E85">
        <w:rPr>
          <w:noProof/>
          <w:lang w:val="en-GB"/>
        </w:rPr>
        <w:t xml:space="preserve">. </w:t>
      </w:r>
      <w:r w:rsidR="00466CB0" w:rsidRPr="00521E85">
        <w:rPr>
          <w:noProof/>
          <w:lang w:val="en-GB"/>
        </w:rPr>
        <w:t>The</w:t>
      </w:r>
      <w:r w:rsidR="00FD7192" w:rsidRPr="00521E85">
        <w:rPr>
          <w:noProof/>
          <w:lang w:val="en-GB"/>
        </w:rPr>
        <w:t xml:space="preserve"> proposal </w:t>
      </w:r>
      <w:r w:rsidR="00466CB0" w:rsidRPr="00521E85">
        <w:rPr>
          <w:noProof/>
          <w:lang w:val="en-GB"/>
        </w:rPr>
        <w:t xml:space="preserve">also </w:t>
      </w:r>
      <w:r w:rsidR="00FD7192" w:rsidRPr="00521E85">
        <w:rPr>
          <w:noProof/>
          <w:lang w:val="en-GB"/>
        </w:rPr>
        <w:t xml:space="preserve">includes a ‘climate resilience by design’ principle, which </w:t>
      </w:r>
      <w:r w:rsidR="003547CF" w:rsidRPr="00521E85">
        <w:rPr>
          <w:noProof/>
          <w:lang w:val="en-GB"/>
        </w:rPr>
        <w:t xml:space="preserve">would </w:t>
      </w:r>
      <w:r w:rsidR="00FD7192" w:rsidRPr="00521E85">
        <w:rPr>
          <w:noProof/>
          <w:lang w:val="en-GB"/>
        </w:rPr>
        <w:t>be applied for the first time to EU funding.</w:t>
      </w:r>
    </w:p>
    <w:p w14:paraId="0A9FF819" w14:textId="637EDB09" w:rsidR="00FE636D" w:rsidRPr="00521E85" w:rsidRDefault="00FE636D" w:rsidP="00E77752">
      <w:pPr>
        <w:pStyle w:val="Nagwek3"/>
        <w:rPr>
          <w:noProof/>
          <w:lang w:val="en-GB"/>
        </w:rPr>
      </w:pPr>
      <w:r w:rsidRPr="00521E85">
        <w:rPr>
          <w:noProof/>
          <w:lang w:val="en-GB"/>
        </w:rPr>
        <w:t>Connecting Europe Facility</w:t>
      </w:r>
    </w:p>
    <w:p w14:paraId="1B87F97D" w14:textId="66D34B5B" w:rsidR="00FE636D" w:rsidRPr="00521E85" w:rsidRDefault="00FE636D" w:rsidP="00B65EA1">
      <w:pPr>
        <w:rPr>
          <w:noProof/>
          <w:lang w:val="en-GB"/>
        </w:rPr>
      </w:pPr>
      <w:r w:rsidRPr="00521E85">
        <w:rPr>
          <w:noProof/>
          <w:lang w:val="en-GB"/>
        </w:rPr>
        <w:t xml:space="preserve">The Connecting Europe Facility (CEF) is </w:t>
      </w:r>
      <w:r w:rsidR="00EB0591" w:rsidRPr="00521E85">
        <w:rPr>
          <w:noProof/>
          <w:lang w:val="en-GB"/>
        </w:rPr>
        <w:t>the EU’s</w:t>
      </w:r>
      <w:r w:rsidRPr="00521E85">
        <w:rPr>
          <w:noProof/>
          <w:lang w:val="en-GB"/>
        </w:rPr>
        <w:t xml:space="preserve"> funding </w:t>
      </w:r>
      <w:r w:rsidR="004E5AF3" w:rsidRPr="00521E85">
        <w:rPr>
          <w:noProof/>
          <w:lang w:val="en-GB"/>
        </w:rPr>
        <w:t>scheme</w:t>
      </w:r>
      <w:r w:rsidRPr="00521E85">
        <w:rPr>
          <w:noProof/>
          <w:lang w:val="en-GB"/>
        </w:rPr>
        <w:t xml:space="preserve"> </w:t>
      </w:r>
      <w:r w:rsidR="00E57F55" w:rsidRPr="00521E85">
        <w:rPr>
          <w:noProof/>
          <w:lang w:val="en-GB"/>
        </w:rPr>
        <w:t>for transport</w:t>
      </w:r>
      <w:r w:rsidRPr="00521E85">
        <w:rPr>
          <w:noProof/>
          <w:lang w:val="en-GB"/>
        </w:rPr>
        <w:t>, energy and digital infrastructure.</w:t>
      </w:r>
      <w:r w:rsidR="002E7FB0" w:rsidRPr="00521E85">
        <w:rPr>
          <w:noProof/>
          <w:lang w:val="en-GB"/>
        </w:rPr>
        <w:t xml:space="preserve"> </w:t>
      </w:r>
      <w:r w:rsidR="00320313" w:rsidRPr="00521E85">
        <w:rPr>
          <w:noProof/>
          <w:lang w:val="en-GB"/>
        </w:rPr>
        <w:t xml:space="preserve">The facility has total budget </w:t>
      </w:r>
      <w:r w:rsidR="00EB0591" w:rsidRPr="00521E85">
        <w:rPr>
          <w:noProof/>
          <w:lang w:val="en-GB"/>
        </w:rPr>
        <w:t xml:space="preserve">of </w:t>
      </w:r>
      <w:r w:rsidR="006401FC" w:rsidRPr="00521E85">
        <w:rPr>
          <w:noProof/>
          <w:lang w:val="en-GB"/>
        </w:rPr>
        <w:t>EUR 33 billion</w:t>
      </w:r>
      <w:r w:rsidR="00EB0591" w:rsidRPr="00521E85">
        <w:rPr>
          <w:noProof/>
          <w:lang w:val="en-GB"/>
        </w:rPr>
        <w:t>, of which 60</w:t>
      </w:r>
      <w:r w:rsidR="00336EE6" w:rsidRPr="00521E85">
        <w:rPr>
          <w:noProof/>
          <w:lang w:val="en-GB"/>
        </w:rPr>
        <w:t>%</w:t>
      </w:r>
      <w:r w:rsidR="006401FC" w:rsidRPr="00521E85">
        <w:rPr>
          <w:noProof/>
          <w:lang w:val="en-GB"/>
        </w:rPr>
        <w:t xml:space="preserve"> </w:t>
      </w:r>
      <w:r w:rsidR="00336EE6" w:rsidRPr="00521E85">
        <w:rPr>
          <w:noProof/>
          <w:lang w:val="en-GB"/>
        </w:rPr>
        <w:t>is earmarked for climate action</w:t>
      </w:r>
      <w:r w:rsidR="006401FC" w:rsidRPr="00521E85">
        <w:rPr>
          <w:noProof/>
          <w:lang w:val="en-GB"/>
        </w:rPr>
        <w:t xml:space="preserve">. </w:t>
      </w:r>
      <w:r w:rsidR="00B65EA1" w:rsidRPr="00521E85">
        <w:rPr>
          <w:noProof/>
          <w:lang w:val="en-GB"/>
        </w:rPr>
        <w:t xml:space="preserve">It comfortably exceeds that target, with </w:t>
      </w:r>
      <w:r w:rsidR="1452790F" w:rsidRPr="00521E85">
        <w:rPr>
          <w:noProof/>
          <w:lang w:val="en-GB"/>
        </w:rPr>
        <w:t>78</w:t>
      </w:r>
      <w:r w:rsidR="1452790F" w:rsidRPr="00521E85">
        <w:rPr>
          <w:rFonts w:ascii="Arial" w:hAnsi="Arial" w:cs="Arial"/>
          <w:noProof/>
          <w:lang w:val="en-GB"/>
        </w:rPr>
        <w:t> </w:t>
      </w:r>
      <w:r w:rsidR="00B65EA1" w:rsidRPr="00521E85">
        <w:rPr>
          <w:noProof/>
          <w:lang w:val="en-GB"/>
        </w:rPr>
        <w:t>% of the budget</w:t>
      </w:r>
      <w:r w:rsidR="00B65EA1" w:rsidRPr="00521E85">
        <w:rPr>
          <w:rFonts w:ascii="Aptos" w:hAnsi="Aptos" w:cs="Aptos"/>
          <w:noProof/>
          <w:lang w:val="en-GB"/>
        </w:rPr>
        <w:t>, al</w:t>
      </w:r>
      <w:r w:rsidR="00B65EA1" w:rsidRPr="00521E85">
        <w:rPr>
          <w:noProof/>
          <w:lang w:val="en-GB"/>
        </w:rPr>
        <w:t xml:space="preserve">most </w:t>
      </w:r>
      <w:r w:rsidR="00B65EA1" w:rsidRPr="00521E85">
        <w:rPr>
          <w:rFonts w:ascii="Aptos" w:hAnsi="Aptos" w:cs="Aptos"/>
          <w:noProof/>
          <w:lang w:val="en-GB"/>
        </w:rPr>
        <w:t xml:space="preserve">EUR </w:t>
      </w:r>
      <w:r w:rsidR="1452790F" w:rsidRPr="00521E85">
        <w:rPr>
          <w:noProof/>
          <w:lang w:val="en-GB"/>
        </w:rPr>
        <w:t>26</w:t>
      </w:r>
      <w:r w:rsidR="1452790F" w:rsidRPr="00521E85">
        <w:rPr>
          <w:rFonts w:ascii="Arial" w:hAnsi="Arial" w:cs="Arial"/>
          <w:noProof/>
          <w:lang w:val="en-GB"/>
        </w:rPr>
        <w:t> </w:t>
      </w:r>
      <w:r w:rsidR="1452790F" w:rsidRPr="00521E85">
        <w:rPr>
          <w:noProof/>
          <w:lang w:val="en-GB"/>
        </w:rPr>
        <w:t>billion</w:t>
      </w:r>
      <w:r w:rsidR="00B65EA1" w:rsidRPr="00521E85">
        <w:rPr>
          <w:noProof/>
          <w:lang w:val="en-GB"/>
        </w:rPr>
        <w:t>, going to climate</w:t>
      </w:r>
      <w:r w:rsidR="5383D16C" w:rsidRPr="00521E85">
        <w:rPr>
          <w:noProof/>
          <w:lang w:val="en-GB"/>
        </w:rPr>
        <w:t xml:space="preserve"> </w:t>
      </w:r>
      <w:r w:rsidR="00B65EA1" w:rsidRPr="00521E85">
        <w:rPr>
          <w:noProof/>
          <w:lang w:val="en-GB"/>
        </w:rPr>
        <w:t>related investments such as electricity transmission upgrades, alternative fuel supply points and new or improved railway lines.</w:t>
      </w:r>
    </w:p>
    <w:p w14:paraId="61EDC4E6" w14:textId="22AF02F3" w:rsidR="004A4914" w:rsidRPr="00521E85" w:rsidRDefault="004A4914" w:rsidP="00E77752">
      <w:pPr>
        <w:pStyle w:val="Nagwek3"/>
        <w:rPr>
          <w:noProof/>
          <w:lang w:val="en-GB"/>
        </w:rPr>
      </w:pPr>
      <w:r w:rsidRPr="00521E85">
        <w:rPr>
          <w:noProof/>
          <w:lang w:val="en-GB"/>
        </w:rPr>
        <w:t>Recovery and Resilience Facility</w:t>
      </w:r>
    </w:p>
    <w:p w14:paraId="18FC00D1" w14:textId="7525EA02" w:rsidR="004A4914" w:rsidRPr="00521E85" w:rsidRDefault="004A4914" w:rsidP="004A4914">
      <w:pPr>
        <w:rPr>
          <w:noProof/>
          <w:lang w:val="en-GB" w:eastAsia="en-GB"/>
        </w:rPr>
      </w:pPr>
      <w:r w:rsidRPr="00521E85">
        <w:rPr>
          <w:noProof/>
          <w:lang w:val="en-GB" w:eastAsia="en-GB"/>
        </w:rPr>
        <w:t xml:space="preserve">The </w:t>
      </w:r>
      <w:hyperlink r:id="rId213" w:history="1">
        <w:r w:rsidRPr="00521E85">
          <w:rPr>
            <w:rStyle w:val="Hipercze"/>
            <w:noProof/>
            <w:lang w:val="en-GB" w:eastAsia="en-GB"/>
          </w:rPr>
          <w:t>Recovery and Resilience Facility</w:t>
        </w:r>
      </w:hyperlink>
      <w:r w:rsidRPr="00521E85">
        <w:rPr>
          <w:noProof/>
          <w:lang w:val="en-GB" w:eastAsia="en-GB"/>
        </w:rPr>
        <w:t xml:space="preserve"> is a temporary fund and the main part of NextGenerationEU, the EU’s plan to recover after the recent </w:t>
      </w:r>
      <w:r w:rsidR="00E439E0" w:rsidRPr="00521E85">
        <w:rPr>
          <w:noProof/>
          <w:lang w:val="en-GB" w:eastAsia="en-GB"/>
        </w:rPr>
        <w:t>crises</w:t>
      </w:r>
      <w:r w:rsidR="001A7F05" w:rsidRPr="00521E85">
        <w:rPr>
          <w:noProof/>
          <w:lang w:val="en-GB" w:eastAsia="en-GB"/>
        </w:rPr>
        <w:t>:</w:t>
      </w:r>
      <w:r w:rsidR="00E439E0" w:rsidRPr="00521E85">
        <w:rPr>
          <w:noProof/>
          <w:lang w:val="en-GB" w:eastAsia="en-GB"/>
        </w:rPr>
        <w:t xml:space="preserve"> </w:t>
      </w:r>
      <w:r w:rsidR="001A7F05" w:rsidRPr="00521E85">
        <w:rPr>
          <w:noProof/>
          <w:lang w:val="en-GB" w:eastAsia="en-GB"/>
        </w:rPr>
        <w:t>the</w:t>
      </w:r>
      <w:r w:rsidRPr="00521E85">
        <w:rPr>
          <w:noProof/>
          <w:lang w:val="en-GB" w:eastAsia="en-GB"/>
        </w:rPr>
        <w:t xml:space="preserve"> COVID-19 pandemic and </w:t>
      </w:r>
      <w:r w:rsidR="00785769" w:rsidRPr="00521E85">
        <w:rPr>
          <w:noProof/>
          <w:lang w:val="en-GB" w:eastAsia="en-GB"/>
        </w:rPr>
        <w:t xml:space="preserve">the </w:t>
      </w:r>
      <w:r w:rsidRPr="00521E85">
        <w:rPr>
          <w:noProof/>
          <w:lang w:val="en-GB" w:eastAsia="en-GB"/>
        </w:rPr>
        <w:t xml:space="preserve">energy crisis </w:t>
      </w:r>
      <w:r w:rsidR="00785769" w:rsidRPr="00521E85">
        <w:rPr>
          <w:noProof/>
          <w:lang w:val="en-GB" w:eastAsia="en-GB"/>
        </w:rPr>
        <w:t xml:space="preserve">triggered by </w:t>
      </w:r>
      <w:r w:rsidRPr="00521E85">
        <w:rPr>
          <w:noProof/>
          <w:lang w:val="en-GB" w:eastAsia="en-GB"/>
        </w:rPr>
        <w:t>Russia</w:t>
      </w:r>
      <w:r w:rsidR="00785769" w:rsidRPr="00521E85">
        <w:rPr>
          <w:noProof/>
          <w:lang w:val="en-GB" w:eastAsia="en-GB"/>
        </w:rPr>
        <w:t>’</w:t>
      </w:r>
      <w:r w:rsidRPr="00521E85">
        <w:rPr>
          <w:noProof/>
          <w:lang w:val="en-GB" w:eastAsia="en-GB"/>
        </w:rPr>
        <w:t>s invasion of Ukraine.</w:t>
      </w:r>
      <w:r w:rsidRPr="00521E85" w:rsidDel="00DA33E3">
        <w:rPr>
          <w:noProof/>
          <w:lang w:val="en-GB" w:eastAsia="en-GB"/>
        </w:rPr>
        <w:t xml:space="preserve"> </w:t>
      </w:r>
      <w:r w:rsidRPr="00521E85">
        <w:rPr>
          <w:noProof/>
          <w:lang w:val="en-GB" w:eastAsia="en-GB"/>
        </w:rPr>
        <w:t xml:space="preserve">It has a </w:t>
      </w:r>
      <w:r w:rsidR="00CA394B" w:rsidRPr="00521E85">
        <w:rPr>
          <w:noProof/>
          <w:lang w:val="en-GB" w:eastAsia="en-GB"/>
        </w:rPr>
        <w:t xml:space="preserve">budget </w:t>
      </w:r>
      <w:r w:rsidRPr="00521E85">
        <w:rPr>
          <w:noProof/>
          <w:lang w:val="en-GB" w:eastAsia="en-GB"/>
        </w:rPr>
        <w:lastRenderedPageBreak/>
        <w:t>of up to EUR 650 billion and enables Member States to significantly increase climate</w:t>
      </w:r>
      <w:r w:rsidR="007F7937" w:rsidRPr="00521E85">
        <w:rPr>
          <w:noProof/>
          <w:lang w:val="en-GB" w:eastAsia="en-GB"/>
        </w:rPr>
        <w:t>-related</w:t>
      </w:r>
      <w:r w:rsidRPr="00521E85">
        <w:rPr>
          <w:noProof/>
          <w:lang w:val="en-GB" w:eastAsia="en-GB"/>
        </w:rPr>
        <w:t xml:space="preserve"> investments</w:t>
      </w:r>
      <w:r w:rsidR="004D316E" w:rsidRPr="00521E85">
        <w:rPr>
          <w:rFonts w:ascii="Arial" w:hAnsi="Arial" w:cs="Arial"/>
          <w:noProof/>
          <w:lang w:val="en-GB" w:eastAsia="en-GB"/>
        </w:rPr>
        <w:t> </w:t>
      </w:r>
      <w:r w:rsidRPr="00521E85">
        <w:rPr>
          <w:rStyle w:val="Odwoanieprzypisudolnego"/>
          <w:noProof/>
          <w:lang w:val="en-GB" w:eastAsia="en-GB"/>
        </w:rPr>
        <w:footnoteReference w:id="67"/>
      </w:r>
      <w:r w:rsidR="00CD2ADB" w:rsidRPr="00521E85">
        <w:rPr>
          <w:rFonts w:ascii="Arial" w:hAnsi="Arial" w:cs="Arial"/>
          <w:noProof/>
          <w:lang w:val="en-GB" w:eastAsia="en-GB"/>
        </w:rPr>
        <w:t>.</w:t>
      </w:r>
    </w:p>
    <w:p w14:paraId="16B80481" w14:textId="6F277B63" w:rsidR="004A4914" w:rsidRPr="00521E85" w:rsidRDefault="004A4914" w:rsidP="004A4914">
      <w:pPr>
        <w:rPr>
          <w:noProof/>
          <w:lang w:val="en-GB"/>
        </w:rPr>
      </w:pPr>
      <w:r w:rsidRPr="00521E85">
        <w:rPr>
          <w:noProof/>
          <w:lang w:val="en-GB" w:eastAsia="en-GB"/>
        </w:rPr>
        <w:t xml:space="preserve">All Member States </w:t>
      </w:r>
      <w:r w:rsidR="004C65AC" w:rsidRPr="00521E85">
        <w:rPr>
          <w:noProof/>
          <w:lang w:val="en-GB" w:eastAsia="en-GB"/>
        </w:rPr>
        <w:t xml:space="preserve">committed </w:t>
      </w:r>
      <w:r w:rsidRPr="00521E85">
        <w:rPr>
          <w:noProof/>
          <w:lang w:val="en-GB" w:eastAsia="en-GB"/>
        </w:rPr>
        <w:t>to spend more than required 37% on climate, with some Member States projected to spend well over half of their allocation</w:t>
      </w:r>
      <w:r w:rsidR="001616A0" w:rsidRPr="00521E85">
        <w:rPr>
          <w:noProof/>
          <w:lang w:val="en-GB" w:eastAsia="en-GB"/>
        </w:rPr>
        <w:t xml:space="preserve"> on climate action</w:t>
      </w:r>
      <w:r w:rsidRPr="00521E85">
        <w:rPr>
          <w:noProof/>
          <w:lang w:val="en-GB" w:eastAsia="en-GB"/>
        </w:rPr>
        <w:t>. Collectively Member States plan to spend 42.5% of their allocations on climate (EUR 276 billion)</w:t>
      </w:r>
      <w:r w:rsidR="0073073A" w:rsidRPr="00521E85">
        <w:rPr>
          <w:rFonts w:ascii="Arial" w:hAnsi="Arial" w:cs="Arial"/>
          <w:noProof/>
          <w:lang w:val="en-GB" w:eastAsia="en-GB"/>
        </w:rPr>
        <w:t>.</w:t>
      </w:r>
      <w:r w:rsidRPr="00521E85">
        <w:rPr>
          <w:noProof/>
          <w:lang w:val="en-GB" w:eastAsia="en-GB"/>
        </w:rPr>
        <w:t xml:space="preserve"> B</w:t>
      </w:r>
      <w:r w:rsidRPr="00521E85">
        <w:rPr>
          <w:noProof/>
          <w:lang w:val="en-GB"/>
        </w:rPr>
        <w:t xml:space="preserve">y </w:t>
      </w:r>
      <w:r w:rsidR="00031171" w:rsidRPr="00521E85">
        <w:rPr>
          <w:noProof/>
          <w:lang w:val="en-GB"/>
        </w:rPr>
        <w:t xml:space="preserve">September </w:t>
      </w:r>
      <w:r w:rsidRPr="00521E85">
        <w:rPr>
          <w:noProof/>
          <w:lang w:val="en-GB"/>
        </w:rPr>
        <w:t xml:space="preserve">2025, climate-related disbursements had reached EUR </w:t>
      </w:r>
      <w:r w:rsidR="007D058E" w:rsidRPr="00521E85">
        <w:rPr>
          <w:noProof/>
          <w:lang w:val="en-GB"/>
        </w:rPr>
        <w:t xml:space="preserve">62 </w:t>
      </w:r>
      <w:r w:rsidRPr="00521E85">
        <w:rPr>
          <w:noProof/>
          <w:lang w:val="en-GB"/>
        </w:rPr>
        <w:t>billion.</w:t>
      </w:r>
    </w:p>
    <w:p w14:paraId="06947973" w14:textId="24CCF7F1" w:rsidR="004A4914" w:rsidRPr="00521E85" w:rsidRDefault="00E3398F" w:rsidP="004A4914">
      <w:pPr>
        <w:rPr>
          <w:rFonts w:cstheme="minorHAnsi"/>
          <w:noProof/>
          <w:lang w:val="en-GB" w:eastAsia="en-GB"/>
        </w:rPr>
      </w:pPr>
      <w:r w:rsidRPr="00521E85">
        <w:rPr>
          <w:noProof/>
          <w:lang w:val="en-GB"/>
        </w:rPr>
        <w:t>S</w:t>
      </w:r>
      <w:r w:rsidR="004A4914" w:rsidRPr="00521E85">
        <w:rPr>
          <w:noProof/>
          <w:lang w:val="en-GB"/>
        </w:rPr>
        <w:t xml:space="preserve">ubstantial progress has been made and </w:t>
      </w:r>
      <w:r w:rsidRPr="00521E85">
        <w:rPr>
          <w:noProof/>
          <w:lang w:val="en-GB"/>
        </w:rPr>
        <w:t>several</w:t>
      </w:r>
      <w:r w:rsidR="004A4914" w:rsidRPr="00521E85">
        <w:rPr>
          <w:noProof/>
          <w:lang w:val="en-GB"/>
        </w:rPr>
        <w:t xml:space="preserve"> success stories have materialised on the ground</w:t>
      </w:r>
      <w:r w:rsidR="005A6856" w:rsidRPr="00521E85">
        <w:rPr>
          <w:noProof/>
          <w:lang w:val="en-GB"/>
        </w:rPr>
        <w:t xml:space="preserve">. However, since </w:t>
      </w:r>
      <w:r w:rsidR="004A4914" w:rsidRPr="00521E85">
        <w:rPr>
          <w:noProof/>
          <w:lang w:val="en-GB"/>
        </w:rPr>
        <w:t>the RRF</w:t>
      </w:r>
      <w:r w:rsidR="005A6856" w:rsidRPr="00521E85">
        <w:rPr>
          <w:noProof/>
          <w:lang w:val="en-GB"/>
        </w:rPr>
        <w:t xml:space="preserve"> sets </w:t>
      </w:r>
      <w:r w:rsidR="004A4914" w:rsidRPr="00521E85">
        <w:rPr>
          <w:noProof/>
          <w:lang w:val="en-GB"/>
        </w:rPr>
        <w:t xml:space="preserve">deadlines </w:t>
      </w:r>
      <w:r w:rsidR="00C55C58" w:rsidRPr="00521E85">
        <w:rPr>
          <w:noProof/>
          <w:lang w:val="en-GB"/>
        </w:rPr>
        <w:t xml:space="preserve">for spending this temporary fund </w:t>
      </w:r>
      <w:r w:rsidR="004A4914" w:rsidRPr="00521E85">
        <w:rPr>
          <w:noProof/>
          <w:lang w:val="en-GB"/>
        </w:rPr>
        <w:t>(all payments to be made by end 2026)</w:t>
      </w:r>
      <w:r w:rsidR="00053909" w:rsidRPr="00521E85">
        <w:rPr>
          <w:noProof/>
          <w:lang w:val="en-GB"/>
        </w:rPr>
        <w:t>,</w:t>
      </w:r>
      <w:r w:rsidR="004A4914" w:rsidRPr="00521E85">
        <w:rPr>
          <w:noProof/>
          <w:lang w:val="en-GB"/>
        </w:rPr>
        <w:t xml:space="preserve"> it will be </w:t>
      </w:r>
      <w:r w:rsidR="00053909" w:rsidRPr="00521E85">
        <w:rPr>
          <w:noProof/>
          <w:lang w:val="en-GB"/>
        </w:rPr>
        <w:t xml:space="preserve">essential </w:t>
      </w:r>
      <w:r w:rsidR="004A4914" w:rsidRPr="00521E85">
        <w:rPr>
          <w:noProof/>
          <w:lang w:val="en-GB"/>
        </w:rPr>
        <w:t xml:space="preserve">to accelerate </w:t>
      </w:r>
      <w:r w:rsidR="001A6D67" w:rsidRPr="00521E85">
        <w:rPr>
          <w:noProof/>
          <w:lang w:val="en-GB"/>
        </w:rPr>
        <w:t xml:space="preserve">and </w:t>
      </w:r>
      <w:hyperlink r:id="rId214" w:history="1">
        <w:r w:rsidR="001A6D67" w:rsidRPr="00521E85">
          <w:rPr>
            <w:rStyle w:val="Hipercze"/>
            <w:noProof/>
            <w:lang w:val="en-GB"/>
          </w:rPr>
          <w:t xml:space="preserve">finalise </w:t>
        </w:r>
        <w:r w:rsidR="004A4914" w:rsidRPr="00521E85">
          <w:rPr>
            <w:rStyle w:val="Hipercze"/>
            <w:noProof/>
            <w:lang w:val="en-GB"/>
          </w:rPr>
          <w:t>implementation</w:t>
        </w:r>
      </w:hyperlink>
      <w:r w:rsidR="00053909" w:rsidRPr="00521E85">
        <w:rPr>
          <w:noProof/>
          <w:lang w:val="en-GB"/>
        </w:rPr>
        <w:t xml:space="preserve"> over the coming year</w:t>
      </w:r>
      <w:r w:rsidR="00B31EDB" w:rsidRPr="00521E85">
        <w:rPr>
          <w:noProof/>
          <w:lang w:val="en-GB"/>
        </w:rPr>
        <w:t>.</w:t>
      </w:r>
    </w:p>
    <w:p w14:paraId="63BB131C" w14:textId="2C6E68E4" w:rsidR="004A4914" w:rsidRPr="00521E85" w:rsidRDefault="004A4914" w:rsidP="004A4914">
      <w:pPr>
        <w:pStyle w:val="Nagwek3"/>
        <w:rPr>
          <w:noProof/>
          <w:lang w:val="en-GB" w:eastAsia="en-GB"/>
        </w:rPr>
      </w:pPr>
      <w:r w:rsidRPr="00521E85">
        <w:rPr>
          <w:noProof/>
          <w:lang w:val="en-GB" w:eastAsia="en-GB"/>
        </w:rPr>
        <w:t>InvestEU</w:t>
      </w:r>
    </w:p>
    <w:p w14:paraId="1AD8F5B6" w14:textId="08562E5E" w:rsidR="004A4914" w:rsidRPr="00521E85" w:rsidRDefault="004A4914" w:rsidP="004A4914">
      <w:pPr>
        <w:rPr>
          <w:rFonts w:cstheme="minorHAnsi"/>
          <w:noProof/>
          <w:lang w:val="en-GB" w:eastAsia="en-GB"/>
        </w:rPr>
      </w:pPr>
      <w:r w:rsidRPr="00521E85">
        <w:rPr>
          <w:rFonts w:cstheme="minorHAnsi"/>
          <w:noProof/>
          <w:lang w:val="en-GB" w:eastAsia="en-GB"/>
        </w:rPr>
        <w:t xml:space="preserve">The InvestEU uses an EU budget guarantee to help international and national promotional banks finance sustainable investment, innovation and job creation. One of </w:t>
      </w:r>
      <w:r w:rsidR="005E43EC" w:rsidRPr="00521E85">
        <w:rPr>
          <w:rFonts w:cstheme="minorHAnsi"/>
          <w:noProof/>
          <w:lang w:val="en-GB" w:eastAsia="en-GB"/>
        </w:rPr>
        <w:t>the</w:t>
      </w:r>
      <w:r w:rsidRPr="00521E85">
        <w:rPr>
          <w:rFonts w:cstheme="minorHAnsi"/>
          <w:noProof/>
          <w:lang w:val="en-GB" w:eastAsia="en-GB"/>
        </w:rPr>
        <w:t xml:space="preserve"> four priority </w:t>
      </w:r>
      <w:r w:rsidR="009F1376" w:rsidRPr="00521E85">
        <w:rPr>
          <w:rFonts w:cstheme="minorHAnsi"/>
          <w:noProof/>
          <w:lang w:val="en-GB" w:eastAsia="en-GB"/>
        </w:rPr>
        <w:t>‘</w:t>
      </w:r>
      <w:r w:rsidRPr="00521E85">
        <w:rPr>
          <w:rFonts w:cstheme="minorHAnsi"/>
          <w:noProof/>
          <w:lang w:val="en-GB" w:eastAsia="en-GB"/>
        </w:rPr>
        <w:t>windows</w:t>
      </w:r>
      <w:r w:rsidR="00E74296" w:rsidRPr="00521E85">
        <w:rPr>
          <w:rFonts w:cstheme="minorHAnsi"/>
          <w:noProof/>
          <w:lang w:val="en-GB" w:eastAsia="en-GB"/>
        </w:rPr>
        <w:t>’</w:t>
      </w:r>
      <w:r w:rsidRPr="00521E85">
        <w:rPr>
          <w:rFonts w:cstheme="minorHAnsi"/>
          <w:noProof/>
          <w:lang w:val="en-GB" w:eastAsia="en-GB"/>
        </w:rPr>
        <w:t xml:space="preserve"> is sustainable infrastructure, which supports clean transport, renewable energy, energy efficiency and other clean technologies.</w:t>
      </w:r>
    </w:p>
    <w:p w14:paraId="1057071C" w14:textId="356B71DA" w:rsidR="004A4914" w:rsidRPr="00521E85" w:rsidRDefault="004A4914" w:rsidP="004A4914">
      <w:pPr>
        <w:rPr>
          <w:rFonts w:cstheme="minorHAnsi"/>
          <w:noProof/>
          <w:lang w:val="en-GB" w:eastAsia="en-GB"/>
        </w:rPr>
      </w:pPr>
      <w:r w:rsidRPr="00521E85">
        <w:rPr>
          <w:rFonts w:cstheme="minorHAnsi"/>
          <w:noProof/>
          <w:lang w:val="en-GB" w:eastAsia="en-GB"/>
        </w:rPr>
        <w:t xml:space="preserve">The programme aims to trigger EUR 372 billion </w:t>
      </w:r>
      <w:r w:rsidR="00E74296" w:rsidRPr="00521E85">
        <w:rPr>
          <w:rFonts w:cstheme="minorHAnsi"/>
          <w:noProof/>
          <w:lang w:val="en-GB" w:eastAsia="en-GB"/>
        </w:rPr>
        <w:t xml:space="preserve">in </w:t>
      </w:r>
      <w:r w:rsidRPr="00521E85">
        <w:rPr>
          <w:rFonts w:cstheme="minorHAnsi"/>
          <w:noProof/>
          <w:lang w:val="en-GB" w:eastAsia="en-GB"/>
        </w:rPr>
        <w:t>investment, with at least 30% going to climate action. By the end of 2024, it had already mobilised EUR 300 billion, 38% of which was climate related. For 2021-2027</w:t>
      </w:r>
      <w:r w:rsidR="00E74296" w:rsidRPr="00521E85">
        <w:rPr>
          <w:rFonts w:cstheme="minorHAnsi"/>
          <w:noProof/>
          <w:lang w:val="en-GB" w:eastAsia="en-GB"/>
        </w:rPr>
        <w:t>,</w:t>
      </w:r>
      <w:r w:rsidRPr="00521E85">
        <w:rPr>
          <w:rFonts w:cstheme="minorHAnsi"/>
          <w:noProof/>
          <w:lang w:val="en-GB" w:eastAsia="en-GB"/>
        </w:rPr>
        <w:t xml:space="preserve"> it expects to invest EUR 110 billion into climate projects, roughly 35% of all investments.</w:t>
      </w:r>
    </w:p>
    <w:p w14:paraId="7C648FA1" w14:textId="0EF44296" w:rsidR="004A4914" w:rsidRPr="00521E85" w:rsidRDefault="004A4914" w:rsidP="004A4914">
      <w:pPr>
        <w:pStyle w:val="Nagwek3"/>
        <w:rPr>
          <w:noProof/>
          <w:lang w:val="en-GB" w:eastAsia="en-GB"/>
        </w:rPr>
      </w:pPr>
      <w:r w:rsidRPr="00521E85">
        <w:rPr>
          <w:noProof/>
          <w:lang w:val="en-GB" w:eastAsia="en-GB"/>
        </w:rPr>
        <w:t>Horizon Europe programme</w:t>
      </w:r>
    </w:p>
    <w:p w14:paraId="38E7193C" w14:textId="0AC44BF8" w:rsidR="004A4914" w:rsidRPr="00521E85" w:rsidRDefault="004A4914" w:rsidP="004A4914">
      <w:pPr>
        <w:rPr>
          <w:noProof/>
          <w:lang w:val="en-GB" w:eastAsia="en-GB"/>
        </w:rPr>
      </w:pPr>
      <w:r w:rsidRPr="00521E85">
        <w:rPr>
          <w:noProof/>
          <w:lang w:val="en-GB" w:eastAsia="en-GB"/>
        </w:rPr>
        <w:t xml:space="preserve">The Horizon Europe </w:t>
      </w:r>
      <w:r w:rsidR="002139F7" w:rsidRPr="00521E85">
        <w:rPr>
          <w:noProof/>
          <w:lang w:val="en-GB" w:eastAsia="en-GB"/>
        </w:rPr>
        <w:t xml:space="preserve">framework programme </w:t>
      </w:r>
      <w:r w:rsidRPr="00521E85">
        <w:rPr>
          <w:noProof/>
          <w:lang w:val="en-GB" w:eastAsia="en-GB"/>
        </w:rPr>
        <w:t>is the EU’s key funding programme for research and innovation. It tackles climate change, helps to achieve the UN’s Sustainable Development Goals and boosts the EU’s competitiveness and growth.</w:t>
      </w:r>
    </w:p>
    <w:p w14:paraId="14BFF57B" w14:textId="1D86FF0A" w:rsidR="004A4914" w:rsidRPr="00521E85" w:rsidRDefault="004A4914" w:rsidP="004A4914">
      <w:pPr>
        <w:rPr>
          <w:noProof/>
          <w:lang w:val="en-GB" w:eastAsia="en-GB"/>
        </w:rPr>
      </w:pPr>
      <w:r w:rsidRPr="00521E85">
        <w:rPr>
          <w:noProof/>
          <w:lang w:val="en-GB" w:eastAsia="en-GB"/>
        </w:rPr>
        <w:t xml:space="preserve">The Horizon Europe programme has a total budget of EUR 95.5 billion for the </w:t>
      </w:r>
      <w:r w:rsidR="002139F7" w:rsidRPr="00521E85">
        <w:rPr>
          <w:noProof/>
          <w:lang w:val="en-GB" w:eastAsia="en-GB"/>
        </w:rPr>
        <w:t xml:space="preserve">whole </w:t>
      </w:r>
      <w:r w:rsidRPr="00521E85">
        <w:rPr>
          <w:noProof/>
          <w:lang w:val="en-GB" w:eastAsia="en-GB"/>
        </w:rPr>
        <w:t xml:space="preserve">2021-2027 timeframe. The programme </w:t>
      </w:r>
      <w:r w:rsidR="002139F7" w:rsidRPr="00521E85">
        <w:rPr>
          <w:noProof/>
          <w:lang w:val="en-GB" w:eastAsia="en-GB"/>
        </w:rPr>
        <w:t xml:space="preserve">must </w:t>
      </w:r>
      <w:r w:rsidRPr="00521E85">
        <w:rPr>
          <w:noProof/>
          <w:lang w:val="en-GB" w:eastAsia="en-GB"/>
        </w:rPr>
        <w:t xml:space="preserve">contribute at least 35% of expenditure to climate objectives – this is equivalent to EUR 34.8 billion </w:t>
      </w:r>
      <w:r w:rsidR="00D54D48" w:rsidRPr="00521E85">
        <w:rPr>
          <w:noProof/>
          <w:lang w:val="en-GB" w:eastAsia="en-GB"/>
        </w:rPr>
        <w:t xml:space="preserve">in </w:t>
      </w:r>
      <w:r w:rsidRPr="00521E85">
        <w:rPr>
          <w:noProof/>
          <w:lang w:val="en-GB" w:eastAsia="en-GB"/>
        </w:rPr>
        <w:t xml:space="preserve">funding </w:t>
      </w:r>
      <w:r w:rsidR="00D54D48" w:rsidRPr="00521E85">
        <w:rPr>
          <w:noProof/>
          <w:lang w:val="en-GB" w:eastAsia="en-GB"/>
        </w:rPr>
        <w:t>over</w:t>
      </w:r>
      <w:r w:rsidRPr="00521E85">
        <w:rPr>
          <w:noProof/>
          <w:lang w:val="en-GB" w:eastAsia="en-GB"/>
        </w:rPr>
        <w:t xml:space="preserve"> the 2021-2027 timeframe.</w:t>
      </w:r>
    </w:p>
    <w:p w14:paraId="23392BA1" w14:textId="7DAD491C" w:rsidR="004A4914" w:rsidRPr="00521E85" w:rsidRDefault="00D54D48" w:rsidP="004A4914">
      <w:pPr>
        <w:rPr>
          <w:rFonts w:cstheme="minorHAnsi"/>
          <w:noProof/>
          <w:lang w:val="en-GB" w:eastAsia="en-GB"/>
        </w:rPr>
      </w:pPr>
      <w:r w:rsidRPr="00521E85">
        <w:rPr>
          <w:noProof/>
          <w:lang w:val="en-GB" w:eastAsia="en-GB"/>
        </w:rPr>
        <w:t>Given</w:t>
      </w:r>
      <w:r w:rsidR="004A4914" w:rsidRPr="00521E85">
        <w:rPr>
          <w:noProof/>
          <w:lang w:val="en-GB" w:eastAsia="en-GB"/>
        </w:rPr>
        <w:t xml:space="preserve"> the budget allocated to climate for the years 2021</w:t>
      </w:r>
      <w:r w:rsidRPr="00521E85">
        <w:rPr>
          <w:noProof/>
          <w:lang w:val="en-GB" w:eastAsia="en-GB"/>
        </w:rPr>
        <w:t>-</w:t>
      </w:r>
      <w:r w:rsidR="004A4914" w:rsidRPr="00521E85">
        <w:rPr>
          <w:noProof/>
          <w:lang w:val="en-GB" w:eastAsia="en-GB"/>
        </w:rPr>
        <w:t xml:space="preserve">2024, </w:t>
      </w:r>
      <w:r w:rsidR="00D042D4" w:rsidRPr="00521E85">
        <w:rPr>
          <w:noProof/>
          <w:lang w:val="en-GB" w:eastAsia="en-GB"/>
        </w:rPr>
        <w:t>and</w:t>
      </w:r>
      <w:r w:rsidR="004A4914" w:rsidRPr="00521E85">
        <w:rPr>
          <w:noProof/>
          <w:lang w:val="en-GB" w:eastAsia="en-GB"/>
        </w:rPr>
        <w:t xml:space="preserve"> the estimates for 2025</w:t>
      </w:r>
      <w:r w:rsidRPr="00521E85">
        <w:rPr>
          <w:noProof/>
          <w:lang w:val="en-GB" w:eastAsia="en-GB"/>
        </w:rPr>
        <w:t>-</w:t>
      </w:r>
      <w:r w:rsidR="004A4914" w:rsidRPr="00521E85">
        <w:rPr>
          <w:noProof/>
          <w:lang w:val="en-GB" w:eastAsia="en-GB"/>
        </w:rPr>
        <w:t xml:space="preserve">2027, the programme is </w:t>
      </w:r>
      <w:r w:rsidR="005C3410" w:rsidRPr="00521E85">
        <w:rPr>
          <w:noProof/>
          <w:lang w:val="en-GB" w:eastAsia="en-GB"/>
        </w:rPr>
        <w:t xml:space="preserve">on track to meet </w:t>
      </w:r>
      <w:r w:rsidR="004A4914" w:rsidRPr="00521E85">
        <w:rPr>
          <w:noProof/>
          <w:lang w:val="en-GB" w:eastAsia="en-GB"/>
        </w:rPr>
        <w:t xml:space="preserve">the overall commitment of 35%. </w:t>
      </w:r>
      <w:r w:rsidR="00131132" w:rsidRPr="00521E85">
        <w:rPr>
          <w:noProof/>
          <w:lang w:val="en-GB" w:eastAsia="en-GB"/>
        </w:rPr>
        <w:t xml:space="preserve">By end of 2024, nearly EUR 20 billion have already been earmarked to </w:t>
      </w:r>
      <w:r w:rsidR="00DF25AB" w:rsidRPr="00521E85">
        <w:rPr>
          <w:noProof/>
          <w:lang w:val="en-GB" w:eastAsia="en-GB"/>
        </w:rPr>
        <w:t>research and innovation</w:t>
      </w:r>
      <w:r w:rsidR="00131132" w:rsidRPr="00521E85">
        <w:rPr>
          <w:noProof/>
          <w:lang w:val="en-GB" w:eastAsia="en-GB"/>
        </w:rPr>
        <w:t xml:space="preserve"> activities supporting climate action</w:t>
      </w:r>
      <w:r w:rsidR="006A040B" w:rsidRPr="00521E85">
        <w:rPr>
          <w:rFonts w:ascii="Arial" w:hAnsi="Arial" w:cs="Arial"/>
          <w:noProof/>
          <w:lang w:val="en-GB" w:eastAsia="en-GB"/>
        </w:rPr>
        <w:t> </w:t>
      </w:r>
      <w:r w:rsidR="00131132" w:rsidRPr="00521E85">
        <w:rPr>
          <w:rStyle w:val="Odwoanieprzypisudolnego"/>
          <w:noProof/>
          <w:lang w:val="en-GB" w:eastAsia="en-GB"/>
        </w:rPr>
        <w:footnoteReference w:id="68"/>
      </w:r>
      <w:r w:rsidR="00131132" w:rsidRPr="00521E85">
        <w:rPr>
          <w:noProof/>
          <w:lang w:val="en-GB" w:eastAsia="en-GB"/>
        </w:rPr>
        <w:t xml:space="preserve">. </w:t>
      </w:r>
      <w:r w:rsidR="004A4914" w:rsidRPr="00521E85">
        <w:rPr>
          <w:rFonts w:cstheme="minorHAnsi"/>
          <w:noProof/>
          <w:lang w:val="en-GB" w:eastAsia="en-GB"/>
        </w:rPr>
        <w:t xml:space="preserve">This </w:t>
      </w:r>
      <w:r w:rsidR="005C3410" w:rsidRPr="00521E85">
        <w:rPr>
          <w:rFonts w:cstheme="minorHAnsi"/>
          <w:noProof/>
          <w:lang w:val="en-GB" w:eastAsia="en-GB"/>
        </w:rPr>
        <w:t xml:space="preserve">demonstrates </w:t>
      </w:r>
      <w:r w:rsidR="004A4914" w:rsidRPr="00521E85">
        <w:rPr>
          <w:rFonts w:cstheme="minorHAnsi"/>
          <w:noProof/>
          <w:lang w:val="en-GB" w:eastAsia="en-GB"/>
        </w:rPr>
        <w:t xml:space="preserve">the programme’s commitment to </w:t>
      </w:r>
      <w:r w:rsidR="00E37C70" w:rsidRPr="00521E85">
        <w:rPr>
          <w:rFonts w:cstheme="minorHAnsi"/>
          <w:noProof/>
          <w:lang w:val="en-GB" w:eastAsia="en-GB"/>
        </w:rPr>
        <w:t xml:space="preserve">tackling </w:t>
      </w:r>
      <w:r w:rsidR="004A4914" w:rsidRPr="00521E85">
        <w:rPr>
          <w:rFonts w:cstheme="minorHAnsi"/>
          <w:noProof/>
          <w:lang w:val="en-GB" w:eastAsia="en-GB"/>
        </w:rPr>
        <w:t>climate change and advancing sustainability goals.</w:t>
      </w:r>
    </w:p>
    <w:p w14:paraId="634B7EF3" w14:textId="3C9E5A60" w:rsidR="004A4914" w:rsidRPr="00521E85" w:rsidRDefault="004A4914" w:rsidP="004A4914">
      <w:pPr>
        <w:rPr>
          <w:rFonts w:cstheme="minorHAnsi"/>
          <w:noProof/>
          <w:lang w:val="en-GB" w:eastAsia="en-GB"/>
        </w:rPr>
      </w:pPr>
      <w:r w:rsidRPr="00521E85">
        <w:rPr>
          <w:rFonts w:cstheme="minorHAnsi"/>
          <w:noProof/>
          <w:lang w:val="en-GB" w:eastAsia="en-GB"/>
        </w:rPr>
        <w:lastRenderedPageBreak/>
        <w:t xml:space="preserve">Horizon Europe supports climate </w:t>
      </w:r>
      <w:r w:rsidR="00836EE0" w:rsidRPr="00521E85">
        <w:rPr>
          <w:rFonts w:cstheme="minorHAnsi"/>
          <w:noProof/>
          <w:lang w:val="en-GB" w:eastAsia="en-GB"/>
        </w:rPr>
        <w:t>research and innovation</w:t>
      </w:r>
      <w:r w:rsidRPr="00521E85">
        <w:rPr>
          <w:rFonts w:cstheme="minorHAnsi"/>
          <w:noProof/>
          <w:lang w:val="en-GB" w:eastAsia="en-GB"/>
        </w:rPr>
        <w:t xml:space="preserve"> activities in areas such as climate science</w:t>
      </w:r>
      <w:r w:rsidR="00836EE0" w:rsidRPr="00521E85">
        <w:rPr>
          <w:rFonts w:cstheme="minorHAnsi"/>
          <w:noProof/>
          <w:lang w:val="en-GB" w:eastAsia="en-GB"/>
        </w:rPr>
        <w:t xml:space="preserve"> and climate adaptation</w:t>
      </w:r>
      <w:r w:rsidRPr="00521E85">
        <w:rPr>
          <w:rFonts w:cstheme="minorHAnsi"/>
          <w:noProof/>
          <w:lang w:val="en-GB" w:eastAsia="en-GB"/>
        </w:rPr>
        <w:t>, renewable</w:t>
      </w:r>
      <w:r w:rsidR="00926A4E" w:rsidRPr="00521E85">
        <w:rPr>
          <w:rFonts w:cstheme="minorHAnsi"/>
          <w:noProof/>
          <w:lang w:val="en-GB" w:eastAsia="en-GB"/>
        </w:rPr>
        <w:t xml:space="preserve"> energy </w:t>
      </w:r>
      <w:r w:rsidRPr="00521E85">
        <w:rPr>
          <w:rFonts w:cstheme="minorHAnsi"/>
          <w:noProof/>
          <w:lang w:val="en-GB" w:eastAsia="en-GB"/>
        </w:rPr>
        <w:t>and energy storage, industry decarbonisation, circularity, sustainable mobility, buildings</w:t>
      </w:r>
      <w:r w:rsidR="00926A4E" w:rsidRPr="00521E85">
        <w:rPr>
          <w:rFonts w:cstheme="minorHAnsi"/>
          <w:noProof/>
          <w:lang w:val="en-GB" w:eastAsia="en-GB"/>
        </w:rPr>
        <w:t xml:space="preserve"> upgrades</w:t>
      </w:r>
      <w:r w:rsidRPr="00521E85">
        <w:rPr>
          <w:rFonts w:cstheme="minorHAnsi"/>
          <w:noProof/>
          <w:lang w:val="en-GB" w:eastAsia="en-GB"/>
        </w:rPr>
        <w:t xml:space="preserve"> and bio-based solutions.</w:t>
      </w:r>
    </w:p>
    <w:p w14:paraId="1397EFB7" w14:textId="20A161F9" w:rsidR="00642A40" w:rsidRPr="00521E85" w:rsidRDefault="00997920" w:rsidP="00642A40">
      <w:pPr>
        <w:rPr>
          <w:noProof/>
          <w:lang w:val="en-GB"/>
        </w:rPr>
      </w:pPr>
      <w:r w:rsidRPr="00521E85">
        <w:rPr>
          <w:noProof/>
          <w:lang w:val="en-GB"/>
        </w:rPr>
        <w:t xml:space="preserve">Horizon Europe includes several timebound </w:t>
      </w:r>
      <w:r w:rsidR="007E0995" w:rsidRPr="00521E85">
        <w:rPr>
          <w:rFonts w:cstheme="minorHAnsi"/>
          <w:noProof/>
          <w:lang w:val="en-GB" w:eastAsia="en-GB"/>
        </w:rPr>
        <w:t>‘</w:t>
      </w:r>
      <w:r w:rsidRPr="00521E85">
        <w:rPr>
          <w:noProof/>
          <w:lang w:val="en-GB"/>
        </w:rPr>
        <w:t>missions</w:t>
      </w:r>
      <w:r w:rsidR="007E0995" w:rsidRPr="00521E85">
        <w:rPr>
          <w:rFonts w:cstheme="minorHAnsi"/>
          <w:noProof/>
          <w:lang w:val="en-GB" w:eastAsia="en-GB"/>
        </w:rPr>
        <w:t>’</w:t>
      </w:r>
      <w:r w:rsidRPr="00521E85">
        <w:rPr>
          <w:noProof/>
          <w:lang w:val="en-GB"/>
        </w:rPr>
        <w:t xml:space="preserve"> that target major challenges </w:t>
      </w:r>
      <w:r w:rsidR="007E0995" w:rsidRPr="00521E85">
        <w:rPr>
          <w:noProof/>
          <w:lang w:val="en-GB"/>
        </w:rPr>
        <w:t xml:space="preserve">such as </w:t>
      </w:r>
      <w:r w:rsidR="00667169" w:rsidRPr="00521E85">
        <w:rPr>
          <w:noProof/>
          <w:lang w:val="en-GB"/>
        </w:rPr>
        <w:t xml:space="preserve">adapting to </w:t>
      </w:r>
      <w:r w:rsidRPr="00521E85">
        <w:rPr>
          <w:noProof/>
          <w:lang w:val="en-GB"/>
        </w:rPr>
        <w:t xml:space="preserve">climate change, </w:t>
      </w:r>
      <w:r w:rsidR="00667169" w:rsidRPr="00521E85">
        <w:rPr>
          <w:noProof/>
          <w:lang w:val="en-GB"/>
        </w:rPr>
        <w:t xml:space="preserve">improving </w:t>
      </w:r>
      <w:r w:rsidRPr="00521E85">
        <w:rPr>
          <w:noProof/>
          <w:lang w:val="en-GB"/>
        </w:rPr>
        <w:t xml:space="preserve">soil health and </w:t>
      </w:r>
      <w:r w:rsidR="00667169" w:rsidRPr="00521E85">
        <w:rPr>
          <w:noProof/>
          <w:lang w:val="en-GB"/>
        </w:rPr>
        <w:t xml:space="preserve">creating </w:t>
      </w:r>
      <w:r w:rsidRPr="00521E85">
        <w:rPr>
          <w:noProof/>
          <w:lang w:val="en-GB"/>
        </w:rPr>
        <w:t>climate</w:t>
      </w:r>
      <w:r w:rsidR="001E478E" w:rsidRPr="00521E85">
        <w:rPr>
          <w:noProof/>
          <w:lang w:val="en-GB"/>
        </w:rPr>
        <w:t xml:space="preserve"> </w:t>
      </w:r>
      <w:r w:rsidRPr="00521E85">
        <w:rPr>
          <w:noProof/>
          <w:lang w:val="en-GB"/>
        </w:rPr>
        <w:t xml:space="preserve">neutral cities. One </w:t>
      </w:r>
      <w:r w:rsidR="002D62E6" w:rsidRPr="00521E85">
        <w:rPr>
          <w:noProof/>
          <w:lang w:val="en-GB"/>
        </w:rPr>
        <w:t>such mission</w:t>
      </w:r>
      <w:r w:rsidRPr="00521E85">
        <w:rPr>
          <w:noProof/>
          <w:lang w:val="en-GB"/>
        </w:rPr>
        <w:t xml:space="preserve">, </w:t>
      </w:r>
      <w:r w:rsidR="002D62E6" w:rsidRPr="00521E85">
        <w:rPr>
          <w:noProof/>
          <w:lang w:val="en-GB"/>
        </w:rPr>
        <w:t>a</w:t>
      </w:r>
      <w:r w:rsidRPr="00521E85">
        <w:rPr>
          <w:noProof/>
          <w:lang w:val="en-GB"/>
        </w:rPr>
        <w:t xml:space="preserve">daptation to </w:t>
      </w:r>
      <w:r w:rsidR="002D62E6" w:rsidRPr="00521E85">
        <w:rPr>
          <w:noProof/>
          <w:lang w:val="en-GB"/>
        </w:rPr>
        <w:t>climate change</w:t>
      </w:r>
      <w:r w:rsidRPr="00521E85">
        <w:rPr>
          <w:noProof/>
          <w:lang w:val="en-GB"/>
        </w:rPr>
        <w:t>, aims to make at least 150 European regions and communities climate</w:t>
      </w:r>
      <w:r w:rsidR="001E478E" w:rsidRPr="00521E85">
        <w:rPr>
          <w:noProof/>
          <w:lang w:val="en-GB"/>
        </w:rPr>
        <w:t xml:space="preserve"> </w:t>
      </w:r>
      <w:r w:rsidRPr="00521E85">
        <w:rPr>
          <w:noProof/>
          <w:lang w:val="en-GB"/>
        </w:rPr>
        <w:t>resilient by 2030.</w:t>
      </w:r>
      <w:r w:rsidRPr="00521E85">
        <w:rPr>
          <w:rFonts w:ascii="Arial" w:hAnsi="Arial" w:cs="Arial"/>
          <w:noProof/>
          <w:lang w:val="en-GB"/>
        </w:rPr>
        <w:t> </w:t>
      </w:r>
      <w:r w:rsidRPr="00521E85">
        <w:rPr>
          <w:noProof/>
          <w:lang w:val="en-GB"/>
        </w:rPr>
        <w:t>So far it has awarded</w:t>
      </w:r>
      <w:r w:rsidRPr="00521E85">
        <w:rPr>
          <w:rFonts w:ascii="Arial" w:hAnsi="Arial" w:cs="Arial"/>
          <w:noProof/>
          <w:lang w:val="en-GB"/>
        </w:rPr>
        <w:t> </w:t>
      </w:r>
      <w:r w:rsidRPr="00521E85">
        <w:rPr>
          <w:noProof/>
          <w:lang w:val="en-GB"/>
        </w:rPr>
        <w:t>EUR</w:t>
      </w:r>
      <w:r w:rsidRPr="00521E85">
        <w:rPr>
          <w:rFonts w:ascii="Arial" w:hAnsi="Arial" w:cs="Arial"/>
          <w:noProof/>
          <w:lang w:val="en-GB"/>
        </w:rPr>
        <w:t> </w:t>
      </w:r>
      <w:r w:rsidRPr="00521E85">
        <w:rPr>
          <w:noProof/>
          <w:lang w:val="en-GB"/>
        </w:rPr>
        <w:t>517</w:t>
      </w:r>
      <w:r w:rsidRPr="00521E85">
        <w:rPr>
          <w:rFonts w:ascii="Arial" w:hAnsi="Arial" w:cs="Arial"/>
          <w:noProof/>
          <w:lang w:val="en-GB"/>
        </w:rPr>
        <w:t> </w:t>
      </w:r>
      <w:r w:rsidRPr="00521E85">
        <w:rPr>
          <w:noProof/>
          <w:lang w:val="en-GB"/>
        </w:rPr>
        <w:t xml:space="preserve">million to 61 projects. By handing resources and decisions to local and regional </w:t>
      </w:r>
      <w:r w:rsidR="002D62E6" w:rsidRPr="00521E85">
        <w:rPr>
          <w:noProof/>
          <w:lang w:val="en-GB"/>
        </w:rPr>
        <w:t>bodies</w:t>
      </w:r>
      <w:r w:rsidRPr="00521E85">
        <w:rPr>
          <w:noProof/>
          <w:lang w:val="en-GB"/>
        </w:rPr>
        <w:t xml:space="preserve">, the mission speeds up action and stimulates innovation and </w:t>
      </w:r>
      <w:r w:rsidR="001E478E" w:rsidRPr="00521E85">
        <w:rPr>
          <w:noProof/>
          <w:lang w:val="en-GB"/>
        </w:rPr>
        <w:t>nature</w:t>
      </w:r>
      <w:r w:rsidR="00C76DDB" w:rsidRPr="00521E85">
        <w:rPr>
          <w:noProof/>
          <w:lang w:val="en-GB"/>
        </w:rPr>
        <w:t>-</w:t>
      </w:r>
      <w:r w:rsidR="001E478E" w:rsidRPr="00521E85">
        <w:rPr>
          <w:noProof/>
          <w:lang w:val="en-GB"/>
        </w:rPr>
        <w:t>based</w:t>
      </w:r>
      <w:r w:rsidRPr="00521E85">
        <w:rPr>
          <w:noProof/>
          <w:lang w:val="en-GB"/>
        </w:rPr>
        <w:t>, digital and other systemic solutions.</w:t>
      </w:r>
      <w:r w:rsidR="00E87700" w:rsidRPr="00521E85">
        <w:rPr>
          <w:noProof/>
          <w:lang w:val="en-GB"/>
        </w:rPr>
        <w:t xml:space="preserve"> The </w:t>
      </w:r>
      <w:r w:rsidR="004E331C" w:rsidRPr="00521E85">
        <w:rPr>
          <w:noProof/>
          <w:lang w:val="en-GB"/>
        </w:rPr>
        <w:t>m</w:t>
      </w:r>
      <w:r w:rsidR="00E87700" w:rsidRPr="00521E85">
        <w:rPr>
          <w:noProof/>
          <w:lang w:val="en-GB"/>
        </w:rPr>
        <w:t xml:space="preserve">ission on </w:t>
      </w:r>
      <w:r w:rsidR="004E331C" w:rsidRPr="00521E85">
        <w:rPr>
          <w:noProof/>
          <w:lang w:val="en-GB"/>
        </w:rPr>
        <w:t>c</w:t>
      </w:r>
      <w:r w:rsidR="00E87700" w:rsidRPr="00521E85">
        <w:rPr>
          <w:noProof/>
          <w:lang w:val="en-GB"/>
        </w:rPr>
        <w:t>limate-</w:t>
      </w:r>
      <w:r w:rsidR="004E331C" w:rsidRPr="00521E85">
        <w:rPr>
          <w:noProof/>
          <w:lang w:val="en-GB"/>
        </w:rPr>
        <w:t>n</w:t>
      </w:r>
      <w:r w:rsidR="00E87700" w:rsidRPr="00521E85">
        <w:rPr>
          <w:noProof/>
          <w:lang w:val="en-GB"/>
        </w:rPr>
        <w:t xml:space="preserve">eutral </w:t>
      </w:r>
      <w:r w:rsidR="004E331C" w:rsidRPr="00521E85">
        <w:rPr>
          <w:noProof/>
          <w:lang w:val="en-GB"/>
        </w:rPr>
        <w:t>c</w:t>
      </w:r>
      <w:r w:rsidR="00E87700" w:rsidRPr="00521E85">
        <w:rPr>
          <w:noProof/>
          <w:lang w:val="en-GB"/>
        </w:rPr>
        <w:t>ities</w:t>
      </w:r>
      <w:r w:rsidR="00D40E1D" w:rsidRPr="00521E85">
        <w:rPr>
          <w:noProof/>
          <w:lang w:val="en-GB"/>
        </w:rPr>
        <w:t xml:space="preserve"> </w:t>
      </w:r>
      <w:r w:rsidR="001E1873" w:rsidRPr="00521E85">
        <w:rPr>
          <w:noProof/>
          <w:lang w:val="en-GB"/>
        </w:rPr>
        <w:t>supported 92 cities through contracts that include a commitment as well as an action and investment plan.</w:t>
      </w:r>
    </w:p>
    <w:p w14:paraId="6EAF438A" w14:textId="7B50C996" w:rsidR="004A4914" w:rsidRPr="00521E85" w:rsidRDefault="004A4914" w:rsidP="00997920">
      <w:pPr>
        <w:pStyle w:val="Nagwek3"/>
        <w:rPr>
          <w:noProof/>
          <w:lang w:val="en-GB" w:eastAsia="en-GB"/>
        </w:rPr>
      </w:pPr>
      <w:r w:rsidRPr="00521E85">
        <w:rPr>
          <w:noProof/>
          <w:lang w:val="en-GB" w:eastAsia="en-GB"/>
        </w:rPr>
        <w:t>LIFE programme</w:t>
      </w:r>
    </w:p>
    <w:p w14:paraId="54BF0615" w14:textId="25F3748C" w:rsidR="004A4914" w:rsidRPr="00521E85" w:rsidRDefault="004A4914" w:rsidP="004A4914">
      <w:pPr>
        <w:rPr>
          <w:noProof/>
          <w:lang w:val="en-GB"/>
        </w:rPr>
      </w:pPr>
      <w:r w:rsidRPr="00521E85">
        <w:rPr>
          <w:noProof/>
          <w:lang w:val="en-GB"/>
        </w:rPr>
        <w:t>The LIFE programme is the EU</w:t>
      </w:r>
      <w:r w:rsidR="004E5AF3" w:rsidRPr="00521E85">
        <w:rPr>
          <w:noProof/>
          <w:lang w:val="en-GB"/>
        </w:rPr>
        <w:t xml:space="preserve"> fund</w:t>
      </w:r>
      <w:r w:rsidRPr="00521E85">
        <w:rPr>
          <w:noProof/>
          <w:lang w:val="en-GB"/>
        </w:rPr>
        <w:t xml:space="preserve"> for environment, energy and climate. </w:t>
      </w:r>
      <w:r w:rsidR="000D2032" w:rsidRPr="00521E85">
        <w:rPr>
          <w:noProof/>
          <w:lang w:val="en-GB"/>
        </w:rPr>
        <w:t xml:space="preserve">LIFE projects focus on innovative industrial solutions </w:t>
      </w:r>
      <w:r w:rsidR="001F2A96" w:rsidRPr="00521E85">
        <w:rPr>
          <w:noProof/>
          <w:lang w:val="en-GB"/>
        </w:rPr>
        <w:t xml:space="preserve">to reduce </w:t>
      </w:r>
      <w:r w:rsidR="000D2032" w:rsidRPr="00521E85">
        <w:rPr>
          <w:noProof/>
          <w:lang w:val="en-GB"/>
        </w:rPr>
        <w:t>GHG emissions, carbon removals in agricultural and forests, climate adaptation in urban and rural areas and greater preparedness for extreme weather events.</w:t>
      </w:r>
      <w:r w:rsidRPr="00521E85">
        <w:rPr>
          <w:noProof/>
          <w:lang w:val="en-GB"/>
        </w:rPr>
        <w:t xml:space="preserve"> With an overall budget of EUR 5.4 billion for the 2021-2027 period, the LIFE programme has a specific subprogramme on climate change mitigation and adaptation.</w:t>
      </w:r>
    </w:p>
    <w:p w14:paraId="5EAD3E2C" w14:textId="1CB8B1AE" w:rsidR="004A4914" w:rsidRPr="00521E85" w:rsidRDefault="004A4914" w:rsidP="004A4914">
      <w:pPr>
        <w:rPr>
          <w:noProof/>
          <w:lang w:val="en-GB"/>
        </w:rPr>
      </w:pPr>
      <w:r w:rsidRPr="00521E85">
        <w:rPr>
          <w:noProof/>
          <w:lang w:val="en-GB"/>
        </w:rPr>
        <w:t xml:space="preserve">61% of the total budget should </w:t>
      </w:r>
      <w:r w:rsidR="00740ED3" w:rsidRPr="00521E85">
        <w:rPr>
          <w:noProof/>
          <w:lang w:val="en-GB"/>
        </w:rPr>
        <w:t>be spent on</w:t>
      </w:r>
      <w:r w:rsidRPr="00521E85">
        <w:rPr>
          <w:noProof/>
          <w:lang w:val="en-GB"/>
        </w:rPr>
        <w:t xml:space="preserve"> climate</w:t>
      </w:r>
      <w:r w:rsidR="00740ED3" w:rsidRPr="00521E85">
        <w:rPr>
          <w:noProof/>
          <w:lang w:val="en-GB"/>
        </w:rPr>
        <w:t xml:space="preserve"> action</w:t>
      </w:r>
      <w:r w:rsidRPr="00521E85">
        <w:rPr>
          <w:noProof/>
          <w:lang w:val="en-GB"/>
        </w:rPr>
        <w:t xml:space="preserve">. </w:t>
      </w:r>
      <w:r w:rsidR="002066D3" w:rsidRPr="00521E85">
        <w:rPr>
          <w:noProof/>
          <w:lang w:val="en-GB"/>
        </w:rPr>
        <w:t>T</w:t>
      </w:r>
      <w:r w:rsidRPr="00521E85">
        <w:rPr>
          <w:noProof/>
          <w:lang w:val="en-GB"/>
        </w:rPr>
        <w:t>he programme is slightly below this target at 59%.</w:t>
      </w:r>
    </w:p>
    <w:p w14:paraId="0FA837C8" w14:textId="19057518" w:rsidR="004A4914" w:rsidRPr="00521E85" w:rsidRDefault="004A4914" w:rsidP="004A4914">
      <w:pPr>
        <w:rPr>
          <w:noProof/>
          <w:lang w:val="en-GB"/>
        </w:rPr>
      </w:pPr>
      <w:r w:rsidRPr="00521E85">
        <w:rPr>
          <w:noProof/>
          <w:lang w:val="en-GB"/>
        </w:rPr>
        <w:t>Since the beginning of the programming cycle in 2021, the climate subprogramme has financed 117 projects providing EUR</w:t>
      </w:r>
      <w:r w:rsidR="002066D3" w:rsidRPr="00521E85">
        <w:rPr>
          <w:noProof/>
          <w:lang w:val="en-GB"/>
        </w:rPr>
        <w:t> </w:t>
      </w:r>
      <w:r w:rsidRPr="00521E85">
        <w:rPr>
          <w:noProof/>
          <w:lang w:val="en-GB"/>
        </w:rPr>
        <w:t xml:space="preserve">367 million. </w:t>
      </w:r>
      <w:r w:rsidR="002066D3" w:rsidRPr="00521E85">
        <w:rPr>
          <w:noProof/>
          <w:lang w:val="en-GB"/>
        </w:rPr>
        <w:t>Under the</w:t>
      </w:r>
      <w:r w:rsidRPr="00521E85">
        <w:rPr>
          <w:noProof/>
          <w:lang w:val="en-GB"/>
        </w:rPr>
        <w:t xml:space="preserve"> 2024 calls for proposals, the subprogramme awarded 23</w:t>
      </w:r>
      <w:r w:rsidR="00B41FE4" w:rsidRPr="00521E85">
        <w:rPr>
          <w:noProof/>
          <w:lang w:val="en-GB"/>
        </w:rPr>
        <w:t xml:space="preserve"> </w:t>
      </w:r>
      <w:r w:rsidRPr="00521E85">
        <w:rPr>
          <w:noProof/>
          <w:lang w:val="en-GB"/>
        </w:rPr>
        <w:t xml:space="preserve">projects including </w:t>
      </w:r>
      <w:r w:rsidR="00786ACE" w:rsidRPr="00521E85">
        <w:rPr>
          <w:noProof/>
          <w:lang w:val="en-GB"/>
        </w:rPr>
        <w:t xml:space="preserve">two </w:t>
      </w:r>
      <w:r w:rsidRPr="00521E85">
        <w:rPr>
          <w:noProof/>
          <w:lang w:val="en-GB"/>
        </w:rPr>
        <w:t>strategic integrated projects, for a total EUR 25 million.</w:t>
      </w:r>
    </w:p>
    <w:p w14:paraId="2C6FF173" w14:textId="78C0DA80" w:rsidR="004A4914" w:rsidRPr="00521E85" w:rsidRDefault="004A4914" w:rsidP="004A4914">
      <w:pPr>
        <w:pStyle w:val="Nagwek3"/>
        <w:rPr>
          <w:noProof/>
          <w:lang w:val="en-GB"/>
        </w:rPr>
      </w:pPr>
      <w:r w:rsidRPr="00521E85">
        <w:rPr>
          <w:noProof/>
          <w:lang w:val="en-GB"/>
        </w:rPr>
        <w:t>Cohesion policy</w:t>
      </w:r>
    </w:p>
    <w:p w14:paraId="53832C7A" w14:textId="6C575EC1" w:rsidR="004A4914" w:rsidRPr="00521E85" w:rsidRDefault="004A4914" w:rsidP="004A4914">
      <w:pPr>
        <w:rPr>
          <w:rFonts w:cstheme="minorHAnsi"/>
          <w:iCs/>
          <w:noProof/>
          <w:lang w:val="en-GB" w:eastAsia="en-GB"/>
        </w:rPr>
      </w:pPr>
      <w:r w:rsidRPr="00521E85">
        <w:rPr>
          <w:rFonts w:cstheme="minorHAnsi"/>
          <w:iCs/>
          <w:noProof/>
          <w:lang w:val="en-GB" w:eastAsia="en-GB"/>
        </w:rPr>
        <w:t>Cohesion policy is the cornerstone of balanced and fair development across EU regions. Its main goal is to ensure that everyone, no matter where they live, gets the same chance to succeed. This is important because it helps create fair opportunities and reduces inequalities across the EU.</w:t>
      </w:r>
    </w:p>
    <w:p w14:paraId="6A4E177D" w14:textId="4F634826" w:rsidR="004A4914" w:rsidRPr="00521E85" w:rsidRDefault="004A4914" w:rsidP="004A4914">
      <w:pPr>
        <w:rPr>
          <w:rFonts w:cstheme="minorHAnsi"/>
          <w:iCs/>
          <w:noProof/>
          <w:lang w:val="en-GB" w:eastAsia="en-GB"/>
        </w:rPr>
      </w:pPr>
      <w:r w:rsidRPr="00521E85">
        <w:rPr>
          <w:rFonts w:cstheme="minorHAnsi"/>
          <w:iCs/>
          <w:noProof/>
          <w:lang w:val="en-GB" w:eastAsia="en-GB"/>
        </w:rPr>
        <w:t>Cohesion policy also drives climate action</w:t>
      </w:r>
      <w:r w:rsidR="00B11889" w:rsidRPr="00521E85">
        <w:rPr>
          <w:rFonts w:cstheme="minorHAnsi"/>
          <w:iCs/>
          <w:noProof/>
          <w:lang w:val="en-GB" w:eastAsia="en-GB"/>
        </w:rPr>
        <w:t>. I</w:t>
      </w:r>
      <w:r w:rsidRPr="00521E85">
        <w:rPr>
          <w:rFonts w:cstheme="minorHAnsi"/>
          <w:iCs/>
          <w:noProof/>
          <w:lang w:val="en-GB" w:eastAsia="en-GB"/>
        </w:rPr>
        <w:t xml:space="preserve">t finances projects that reduce energy consumption, boost renewable energy, improve public transport, protect nature and strengthen local </w:t>
      </w:r>
      <w:r w:rsidR="007403AA" w:rsidRPr="00521E85">
        <w:rPr>
          <w:rFonts w:cstheme="minorHAnsi"/>
          <w:iCs/>
          <w:noProof/>
          <w:lang w:val="en-GB" w:eastAsia="en-GB"/>
        </w:rPr>
        <w:t xml:space="preserve">and regional </w:t>
      </w:r>
      <w:r w:rsidRPr="00521E85">
        <w:rPr>
          <w:rFonts w:cstheme="minorHAnsi"/>
          <w:iCs/>
          <w:noProof/>
          <w:lang w:val="en-GB" w:eastAsia="en-GB"/>
        </w:rPr>
        <w:t>resilience to extreme weather. By linking regional growth with clean and green solutions, cohesion policy helps the EU reach its climate goals while ensuring no region is left behind.</w:t>
      </w:r>
    </w:p>
    <w:p w14:paraId="708AAFCB" w14:textId="5522372A" w:rsidR="004A4914" w:rsidRPr="00521E85" w:rsidRDefault="004A4914" w:rsidP="004A4914">
      <w:pPr>
        <w:rPr>
          <w:noProof/>
          <w:lang w:val="en-GB" w:eastAsia="en-GB"/>
        </w:rPr>
      </w:pPr>
      <w:r w:rsidRPr="00521E85">
        <w:rPr>
          <w:noProof/>
          <w:lang w:val="en-GB" w:eastAsia="en-GB"/>
        </w:rPr>
        <w:t xml:space="preserve">In </w:t>
      </w:r>
      <w:r w:rsidR="00C76F4A" w:rsidRPr="00521E85">
        <w:rPr>
          <w:noProof/>
          <w:lang w:val="en-GB" w:eastAsia="en-GB"/>
        </w:rPr>
        <w:t xml:space="preserve">September </w:t>
      </w:r>
      <w:r w:rsidRPr="00521E85">
        <w:rPr>
          <w:noProof/>
          <w:lang w:val="en-GB" w:eastAsia="en-GB"/>
        </w:rPr>
        <w:t xml:space="preserve">2025, </w:t>
      </w:r>
      <w:r w:rsidR="00C76F4A" w:rsidRPr="00521E85">
        <w:rPr>
          <w:noProof/>
          <w:lang w:val="en-GB" w:eastAsia="en-GB"/>
        </w:rPr>
        <w:t xml:space="preserve">based on </w:t>
      </w:r>
      <w:r w:rsidR="00595DBD" w:rsidRPr="00521E85">
        <w:rPr>
          <w:noProof/>
          <w:lang w:val="en-GB" w:eastAsia="en-GB"/>
        </w:rPr>
        <w:t>the</w:t>
      </w:r>
      <w:r w:rsidRPr="00521E85">
        <w:rPr>
          <w:noProof/>
          <w:lang w:val="en-GB" w:eastAsia="en-GB"/>
        </w:rPr>
        <w:t xml:space="preserve"> </w:t>
      </w:r>
      <w:r w:rsidR="00503E50" w:rsidRPr="00521E85">
        <w:rPr>
          <w:noProof/>
          <w:lang w:val="en-GB" w:eastAsia="en-GB"/>
        </w:rPr>
        <w:t xml:space="preserve">Commission’s </w:t>
      </w:r>
      <w:hyperlink r:id="rId215" w:history="1">
        <w:r w:rsidRPr="00521E85">
          <w:rPr>
            <w:rStyle w:val="Hipercze"/>
            <w:noProof/>
            <w:lang w:val="en-GB" w:eastAsia="en-GB"/>
          </w:rPr>
          <w:t>mid-term review</w:t>
        </w:r>
      </w:hyperlink>
      <w:r w:rsidRPr="00521E85">
        <w:rPr>
          <w:noProof/>
          <w:lang w:val="en-GB" w:eastAsia="en-GB"/>
        </w:rPr>
        <w:t xml:space="preserve">, </w:t>
      </w:r>
      <w:r w:rsidR="00503E50" w:rsidRPr="00521E85">
        <w:rPr>
          <w:noProof/>
          <w:lang w:val="en-GB" w:eastAsia="en-GB"/>
        </w:rPr>
        <w:t xml:space="preserve">new rules were </w:t>
      </w:r>
      <w:hyperlink r:id="rId216" w:history="1">
        <w:r w:rsidR="00503E50" w:rsidRPr="00521E85">
          <w:rPr>
            <w:rStyle w:val="Hipercze"/>
            <w:noProof/>
            <w:lang w:val="en-GB" w:eastAsia="en-GB"/>
          </w:rPr>
          <w:t>adopted</w:t>
        </w:r>
      </w:hyperlink>
      <w:r w:rsidR="00503E50" w:rsidRPr="00521E85">
        <w:rPr>
          <w:noProof/>
          <w:lang w:val="en-GB" w:eastAsia="en-GB"/>
        </w:rPr>
        <w:t xml:space="preserve"> to </w:t>
      </w:r>
      <w:r w:rsidRPr="00521E85">
        <w:rPr>
          <w:noProof/>
          <w:lang w:val="en-GB" w:eastAsia="en-GB"/>
        </w:rPr>
        <w:t xml:space="preserve">make it easier for Member States to support the EU’s strategic priorities. For </w:t>
      </w:r>
      <w:r w:rsidRPr="00521E85">
        <w:rPr>
          <w:noProof/>
          <w:lang w:val="en-GB" w:eastAsia="en-GB"/>
        </w:rPr>
        <w:lastRenderedPageBreak/>
        <w:t xml:space="preserve">example, new rules would allow </w:t>
      </w:r>
      <w:r w:rsidR="00BD1CCF" w:rsidRPr="00521E85">
        <w:rPr>
          <w:noProof/>
          <w:lang w:val="en-GB" w:eastAsia="en-GB"/>
        </w:rPr>
        <w:t xml:space="preserve">the </w:t>
      </w:r>
      <w:r w:rsidRPr="00521E85">
        <w:rPr>
          <w:noProof/>
          <w:lang w:val="en-GB" w:eastAsia="en-GB"/>
        </w:rPr>
        <w:t xml:space="preserve">European Regional Development Fund to fund large businesses in key areas such as </w:t>
      </w:r>
      <w:r w:rsidR="00BD1CCF" w:rsidRPr="00521E85">
        <w:rPr>
          <w:noProof/>
          <w:lang w:val="en-GB" w:eastAsia="en-GB"/>
        </w:rPr>
        <w:t xml:space="preserve">decarbonisation </w:t>
      </w:r>
      <w:r w:rsidR="00D47ECF" w:rsidRPr="00521E85">
        <w:rPr>
          <w:noProof/>
          <w:lang w:val="en-GB" w:eastAsia="en-GB"/>
        </w:rPr>
        <w:t>or</w:t>
      </w:r>
      <w:r w:rsidRPr="00521E85">
        <w:rPr>
          <w:noProof/>
          <w:lang w:val="en-GB" w:eastAsia="en-GB"/>
        </w:rPr>
        <w:t xml:space="preserve"> strategic technologies.</w:t>
      </w:r>
    </w:p>
    <w:p w14:paraId="4E638BCF" w14:textId="069D4797" w:rsidR="00D47ECF" w:rsidRPr="00521E85" w:rsidRDefault="00D47ECF" w:rsidP="00D47ECF">
      <w:pPr>
        <w:pStyle w:val="Legenda"/>
        <w:rPr>
          <w:noProof/>
          <w:lang w:val="en-GB"/>
        </w:rPr>
      </w:pPr>
      <w:bookmarkStart w:id="98" w:name="_Ref210906449"/>
      <w:r w:rsidRPr="00521E85">
        <w:rPr>
          <w:noProof/>
          <w:lang w:val="en-GB"/>
        </w:rPr>
        <w:t xml:space="preserve">Figure </w:t>
      </w:r>
      <w:bookmarkEnd w:id="98"/>
      <w:r w:rsidR="00F4048A" w:rsidRPr="00521E85">
        <w:rPr>
          <w:noProof/>
          <w:lang w:val="en-GB"/>
        </w:rPr>
        <w:t>30</w:t>
      </w:r>
      <w:r w:rsidRPr="00521E85">
        <w:rPr>
          <w:noProof/>
          <w:lang w:val="en-GB"/>
        </w:rPr>
        <w:t xml:space="preserve">: </w:t>
      </w:r>
      <w:r w:rsidR="00533221" w:rsidRPr="00521E85">
        <w:rPr>
          <w:noProof/>
          <w:lang w:val="en-GB"/>
        </w:rPr>
        <w:t xml:space="preserve">Share </w:t>
      </w:r>
      <w:r w:rsidRPr="00521E85">
        <w:rPr>
          <w:noProof/>
          <w:lang w:val="en-GB"/>
        </w:rPr>
        <w:t xml:space="preserve">of cohesion policy funds </w:t>
      </w:r>
      <w:r w:rsidR="00FC17F9" w:rsidRPr="00521E85">
        <w:rPr>
          <w:noProof/>
          <w:lang w:val="en-GB"/>
        </w:rPr>
        <w:t xml:space="preserve">allocated to </w:t>
      </w:r>
      <w:r w:rsidRPr="00521E85">
        <w:rPr>
          <w:noProof/>
          <w:lang w:val="en-GB"/>
        </w:rPr>
        <w:t xml:space="preserve">climate </w:t>
      </w:r>
      <w:r w:rsidR="00FC17F9" w:rsidRPr="00521E85">
        <w:rPr>
          <w:noProof/>
          <w:lang w:val="en-GB"/>
        </w:rPr>
        <w:t xml:space="preserve">action </w:t>
      </w:r>
      <w:r w:rsidRPr="00521E85">
        <w:rPr>
          <w:noProof/>
          <w:lang w:val="en-GB"/>
        </w:rPr>
        <w:t>by thematic area</w:t>
      </w:r>
    </w:p>
    <w:tbl>
      <w:tblPr>
        <w:tblStyle w:val="Tabela-Siatka"/>
        <w:tblpPr w:leftFromText="181" w:rightFromText="181" w:bottomFromText="284" w:vertAnchor="text" w:tblpY="1"/>
        <w:tblOverlap w:val="never"/>
        <w:tblW w:w="9026" w:type="dxa"/>
        <w:tblLook w:val="04A0" w:firstRow="1" w:lastRow="0" w:firstColumn="1" w:lastColumn="0" w:noHBand="0" w:noVBand="1"/>
      </w:tblPr>
      <w:tblGrid>
        <w:gridCol w:w="1190"/>
        <w:gridCol w:w="7836"/>
      </w:tblGrid>
      <w:tr w:rsidR="00D47ECF" w:rsidRPr="00521E85" w14:paraId="4E4EC9B2" w14:textId="77777777" w:rsidTr="00D47ECF">
        <w:tc>
          <w:tcPr>
            <w:tcW w:w="9016" w:type="dxa"/>
            <w:gridSpan w:val="2"/>
          </w:tcPr>
          <w:p w14:paraId="6AA4C60D" w14:textId="73BD2FED" w:rsidR="00D47ECF" w:rsidRPr="00521E85" w:rsidRDefault="00D47ECF" w:rsidP="00D47ECF">
            <w:pPr>
              <w:rPr>
                <w:noProof/>
                <w:lang w:val="en-GB"/>
              </w:rPr>
            </w:pPr>
            <w:r w:rsidRPr="00521E85">
              <w:rPr>
                <w:noProof/>
                <w:lang w:val="en-GB" w:eastAsia="en-GB"/>
              </w:rPr>
              <w:drawing>
                <wp:inline distT="0" distB="0" distL="0" distR="0" wp14:anchorId="3BE49487" wp14:editId="4B22DB94">
                  <wp:extent cx="5755005" cy="5761355"/>
                  <wp:effectExtent l="0" t="0" r="0" b="0"/>
                  <wp:docPr id="1640351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55005" cy="5761355"/>
                          </a:xfrm>
                          <a:prstGeom prst="rect">
                            <a:avLst/>
                          </a:prstGeom>
                          <a:noFill/>
                        </pic:spPr>
                      </pic:pic>
                    </a:graphicData>
                  </a:graphic>
                </wp:inline>
              </w:drawing>
            </w:r>
          </w:p>
        </w:tc>
      </w:tr>
      <w:tr w:rsidR="004A4914" w:rsidRPr="00521E85" w14:paraId="20909D8B" w14:textId="77777777" w:rsidTr="00D47ECF">
        <w:tc>
          <w:tcPr>
            <w:tcW w:w="726" w:type="dxa"/>
            <w:vAlign w:val="center"/>
          </w:tcPr>
          <w:p w14:paraId="294B3819" w14:textId="77777777" w:rsidR="004A4914" w:rsidRPr="00521E85" w:rsidRDefault="004A4914" w:rsidP="00D47ECF">
            <w:pPr>
              <w:rPr>
                <w:rFonts w:cstheme="minorHAnsi"/>
                <w:iCs/>
                <w:noProof/>
                <w:lang w:val="en-GB" w:eastAsia="en-GB"/>
              </w:rPr>
            </w:pPr>
            <w:r w:rsidRPr="00521E85">
              <w:rPr>
                <w:rFonts w:cstheme="minorHAnsi"/>
                <w:iCs/>
                <w:noProof/>
                <w:lang w:val="en-GB" w:eastAsia="en-GB"/>
              </w:rPr>
              <w:drawing>
                <wp:inline distT="0" distB="0" distL="0" distR="0" wp14:anchorId="66F891A5" wp14:editId="12FBE53D">
                  <wp:extent cx="319178" cy="319178"/>
                  <wp:effectExtent l="0" t="0" r="5080" b="5080"/>
                  <wp:docPr id="1439358423"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358423" name="Graphic 27">
                            <a:extLst>
                              <a:ext uri="{C183D7F6-B498-43B3-948B-1728B52AA6E4}">
                                <adec:decorative xmlns:adec="http://schemas.microsoft.com/office/drawing/2017/decorative" val="1"/>
                              </a:ext>
                            </a:extLst>
                          </pic:cNvPr>
                          <pic:cNvPicPr/>
                        </pic:nvPicPr>
                        <pic:blipFill>
                          <a:blip r:embed="rId134">
                            <a:extLst>
                              <a:ext uri="{96DAC541-7B7A-43D3-8B79-37D633B846F1}">
                                <asvg:svgBlip xmlns:asvg="http://schemas.microsoft.com/office/drawing/2016/SVG/main" r:embed="rId135"/>
                              </a:ext>
                            </a:extLst>
                          </a:blip>
                          <a:stretch>
                            <a:fillRect/>
                          </a:stretch>
                        </pic:blipFill>
                        <pic:spPr>
                          <a:xfrm>
                            <a:off x="0" y="0"/>
                            <a:ext cx="322191" cy="322191"/>
                          </a:xfrm>
                          <a:prstGeom prst="rect">
                            <a:avLst/>
                          </a:prstGeom>
                        </pic:spPr>
                      </pic:pic>
                    </a:graphicData>
                  </a:graphic>
                </wp:inline>
              </w:drawing>
            </w:r>
          </w:p>
        </w:tc>
        <w:tc>
          <w:tcPr>
            <w:tcW w:w="8300" w:type="dxa"/>
            <w:shd w:val="clear" w:color="auto" w:fill="E3F0FA"/>
            <w:vAlign w:val="center"/>
          </w:tcPr>
          <w:p w14:paraId="45B3DF76" w14:textId="17695E88" w:rsidR="004A4914" w:rsidRPr="00521E85" w:rsidRDefault="00B41FE4" w:rsidP="00D47ECF">
            <w:pPr>
              <w:spacing w:before="120" w:after="120"/>
              <w:rPr>
                <w:rFonts w:cstheme="minorHAnsi"/>
                <w:iCs/>
                <w:noProof/>
                <w:lang w:val="en-GB" w:eastAsia="en-GB"/>
              </w:rPr>
            </w:pPr>
            <w:r w:rsidRPr="00521E85">
              <w:rPr>
                <w:rFonts w:cstheme="minorHAnsi"/>
                <w:iCs/>
                <w:noProof/>
                <w:lang w:val="en-GB" w:eastAsia="en-GB"/>
              </w:rPr>
              <w:t>A</w:t>
            </w:r>
            <w:r w:rsidR="004A4914" w:rsidRPr="00521E85">
              <w:rPr>
                <w:rFonts w:cstheme="minorHAnsi"/>
                <w:iCs/>
                <w:noProof/>
                <w:lang w:val="en-GB" w:eastAsia="en-GB"/>
              </w:rPr>
              <w:t xml:space="preserve">ll data, interactive charts and </w:t>
            </w:r>
            <w:r w:rsidR="00B669D6" w:rsidRPr="00521E85">
              <w:rPr>
                <w:rFonts w:cstheme="minorHAnsi"/>
                <w:iCs/>
                <w:noProof/>
                <w:lang w:val="en-GB" w:eastAsia="en-GB"/>
              </w:rPr>
              <w:t xml:space="preserve">illustrative </w:t>
            </w:r>
            <w:r w:rsidR="004A4914" w:rsidRPr="00521E85">
              <w:rPr>
                <w:rFonts w:cstheme="minorHAnsi"/>
                <w:iCs/>
                <w:noProof/>
                <w:lang w:val="en-GB" w:eastAsia="en-GB"/>
              </w:rPr>
              <w:t xml:space="preserve">stories </w:t>
            </w:r>
            <w:r w:rsidR="005D6AA2" w:rsidRPr="00521E85">
              <w:rPr>
                <w:rFonts w:cstheme="minorHAnsi"/>
                <w:iCs/>
                <w:noProof/>
                <w:lang w:val="en-GB" w:eastAsia="en-GB"/>
              </w:rPr>
              <w:t xml:space="preserve">on </w:t>
            </w:r>
            <w:r w:rsidR="004A4914" w:rsidRPr="00521E85">
              <w:rPr>
                <w:rFonts w:cstheme="minorHAnsi"/>
                <w:iCs/>
                <w:noProof/>
                <w:lang w:val="en-GB" w:eastAsia="en-GB"/>
              </w:rPr>
              <w:t xml:space="preserve">cohesion policy </w:t>
            </w:r>
            <w:r w:rsidRPr="00521E85">
              <w:rPr>
                <w:rFonts w:cstheme="minorHAnsi"/>
                <w:iCs/>
                <w:noProof/>
                <w:lang w:val="en-GB" w:eastAsia="en-GB"/>
              </w:rPr>
              <w:t xml:space="preserve">are available </w:t>
            </w:r>
            <w:r w:rsidR="004A4914" w:rsidRPr="00521E85">
              <w:rPr>
                <w:rFonts w:cstheme="minorHAnsi"/>
                <w:iCs/>
                <w:noProof/>
                <w:lang w:val="en-GB" w:eastAsia="en-GB"/>
              </w:rPr>
              <w:t xml:space="preserve">on the </w:t>
            </w:r>
            <w:hyperlink r:id="rId218" w:history="1">
              <w:r w:rsidR="004A4914" w:rsidRPr="00521E85">
                <w:rPr>
                  <w:rStyle w:val="Hipercze"/>
                  <w:rFonts w:cstheme="minorHAnsi"/>
                  <w:iCs/>
                  <w:noProof/>
                  <w:lang w:val="en-GB" w:eastAsia="en-GB"/>
                </w:rPr>
                <w:t>Cohesion Open Data Platform</w:t>
              </w:r>
            </w:hyperlink>
            <w:r w:rsidR="004A4914" w:rsidRPr="00521E85">
              <w:rPr>
                <w:rFonts w:cstheme="minorHAnsi"/>
                <w:iCs/>
                <w:noProof/>
                <w:lang w:val="en-GB" w:eastAsia="en-GB"/>
              </w:rPr>
              <w:t>.</w:t>
            </w:r>
          </w:p>
        </w:tc>
      </w:tr>
    </w:tbl>
    <w:p w14:paraId="78186F55" w14:textId="680A3A73" w:rsidR="004A4914" w:rsidRPr="00521E85" w:rsidRDefault="004A4914" w:rsidP="004A4914">
      <w:pPr>
        <w:pStyle w:val="Nagwek4"/>
        <w:rPr>
          <w:noProof/>
          <w:lang w:val="en-GB"/>
        </w:rPr>
      </w:pPr>
      <w:r w:rsidRPr="00521E85">
        <w:rPr>
          <w:noProof/>
          <w:lang w:val="en-GB"/>
        </w:rPr>
        <w:t>European Regional Development Fund, Cohesion Fund and Interreg</w:t>
      </w:r>
    </w:p>
    <w:p w14:paraId="5C741B18" w14:textId="56815EBF" w:rsidR="004A4914" w:rsidRPr="00521E85" w:rsidRDefault="004A4914" w:rsidP="004A4914">
      <w:pPr>
        <w:rPr>
          <w:rFonts w:cstheme="minorHAnsi"/>
          <w:noProof/>
          <w:lang w:val="en-GB" w:eastAsia="en-GB"/>
        </w:rPr>
      </w:pPr>
      <w:r w:rsidRPr="00521E85">
        <w:rPr>
          <w:noProof/>
          <w:lang w:val="en-GB" w:eastAsia="en-GB"/>
        </w:rPr>
        <w:t xml:space="preserve">Member States’ have allocated </w:t>
      </w:r>
      <w:r w:rsidR="00F62220" w:rsidRPr="00521E85">
        <w:rPr>
          <w:noProof/>
          <w:lang w:val="en-GB" w:eastAsia="en-GB"/>
        </w:rPr>
        <w:t xml:space="preserve">about </w:t>
      </w:r>
      <w:r w:rsidRPr="00521E85">
        <w:rPr>
          <w:noProof/>
          <w:lang w:val="en-GB" w:eastAsia="en-GB"/>
        </w:rPr>
        <w:t xml:space="preserve">57% (EUR 22.29 billion) of their Cohesion Fund and 33% (EUR 70.63 billion) of their European Regional Development Fund allocations to climate action. Additionally, about 24.5% of the EUR 10.7 billion of </w:t>
      </w:r>
      <w:r w:rsidR="00907965" w:rsidRPr="00521E85">
        <w:rPr>
          <w:noProof/>
          <w:lang w:val="en-GB"/>
        </w:rPr>
        <w:t>programmes focused on European regional cooperation</w:t>
      </w:r>
      <w:r w:rsidR="00907965" w:rsidRPr="00521E85">
        <w:rPr>
          <w:noProof/>
          <w:lang w:val="en-GB" w:eastAsia="en-GB"/>
        </w:rPr>
        <w:t xml:space="preserve"> (</w:t>
      </w:r>
      <w:r w:rsidRPr="00521E85">
        <w:rPr>
          <w:noProof/>
          <w:lang w:val="en-GB" w:eastAsia="en-GB"/>
        </w:rPr>
        <w:t>Interreg funds</w:t>
      </w:r>
      <w:r w:rsidR="00907965" w:rsidRPr="00521E85">
        <w:rPr>
          <w:noProof/>
          <w:lang w:val="en-GB" w:eastAsia="en-GB"/>
        </w:rPr>
        <w:t>)</w:t>
      </w:r>
      <w:r w:rsidRPr="00521E85">
        <w:rPr>
          <w:noProof/>
          <w:lang w:val="en-GB" w:eastAsia="en-GB"/>
        </w:rPr>
        <w:t xml:space="preserve"> financed by the EU are expected to support climate</w:t>
      </w:r>
      <w:r w:rsidR="008B1996" w:rsidRPr="00521E85">
        <w:rPr>
          <w:noProof/>
          <w:lang w:val="en-GB" w:eastAsia="en-GB"/>
        </w:rPr>
        <w:t>-</w:t>
      </w:r>
      <w:r w:rsidRPr="00521E85">
        <w:rPr>
          <w:noProof/>
          <w:lang w:val="en-GB" w:eastAsia="en-GB"/>
        </w:rPr>
        <w:t xml:space="preserve">relevant measures. Combined, these investments will not </w:t>
      </w:r>
      <w:r w:rsidRPr="00521E85">
        <w:rPr>
          <w:noProof/>
          <w:lang w:val="en-GB" w:eastAsia="en-GB"/>
        </w:rPr>
        <w:lastRenderedPageBreak/>
        <w:t xml:space="preserve">only significantly reduce GHG emissions and </w:t>
      </w:r>
      <w:r w:rsidR="00436CA5" w:rsidRPr="00521E85">
        <w:rPr>
          <w:noProof/>
          <w:lang w:val="en-GB" w:eastAsia="en-GB"/>
        </w:rPr>
        <w:t>boost</w:t>
      </w:r>
      <w:r w:rsidRPr="00521E85">
        <w:rPr>
          <w:noProof/>
          <w:lang w:val="en-GB" w:eastAsia="en-GB"/>
        </w:rPr>
        <w:t xml:space="preserve"> adaptation to climate change, but they will also create jobs, increase competitiveness, enhance mobility and maintain balanced </w:t>
      </w:r>
      <w:r w:rsidR="00437E06" w:rsidRPr="00521E85">
        <w:rPr>
          <w:noProof/>
          <w:lang w:val="en-GB" w:eastAsia="en-GB"/>
        </w:rPr>
        <w:t xml:space="preserve">regional </w:t>
      </w:r>
      <w:r w:rsidRPr="00521E85">
        <w:rPr>
          <w:noProof/>
          <w:lang w:val="en-GB" w:eastAsia="en-GB"/>
        </w:rPr>
        <w:t xml:space="preserve">development across the EU. </w:t>
      </w:r>
      <w:r w:rsidR="00B41FE4" w:rsidRPr="00521E85">
        <w:rPr>
          <w:noProof/>
          <w:lang w:val="en-GB"/>
        </w:rPr>
        <w:t xml:space="preserve">Figure </w:t>
      </w:r>
      <w:r w:rsidR="00DF6493" w:rsidRPr="00521E85">
        <w:rPr>
          <w:noProof/>
          <w:lang w:val="en-GB"/>
        </w:rPr>
        <w:t>30</w:t>
      </w:r>
      <w:r w:rsidRPr="00521E85">
        <w:rPr>
          <w:noProof/>
          <w:lang w:val="en-GB" w:eastAsia="en-GB"/>
        </w:rPr>
        <w:t xml:space="preserve"> shows the funding allocated to climate relevant policy areas as a share of total </w:t>
      </w:r>
      <w:r w:rsidR="00FC3E8A" w:rsidRPr="00521E85">
        <w:rPr>
          <w:noProof/>
          <w:lang w:val="en-GB" w:eastAsia="en-GB"/>
        </w:rPr>
        <w:t>spending from the European Regional Development Fund, the Cohesion Fund</w:t>
      </w:r>
      <w:r w:rsidRPr="00521E85">
        <w:rPr>
          <w:noProof/>
          <w:lang w:val="en-GB" w:eastAsia="en-GB"/>
        </w:rPr>
        <w:t xml:space="preserve"> and Interreg </w:t>
      </w:r>
      <w:r w:rsidR="00BF7AD3" w:rsidRPr="00521E85">
        <w:rPr>
          <w:noProof/>
          <w:lang w:val="en-GB" w:eastAsia="en-GB"/>
        </w:rPr>
        <w:t xml:space="preserve">on </w:t>
      </w:r>
      <w:r w:rsidRPr="00521E85">
        <w:rPr>
          <w:noProof/>
          <w:lang w:val="en-GB" w:eastAsia="en-GB"/>
        </w:rPr>
        <w:t xml:space="preserve">climate </w:t>
      </w:r>
      <w:r w:rsidR="00BF7AD3" w:rsidRPr="00521E85">
        <w:rPr>
          <w:noProof/>
          <w:lang w:val="en-GB" w:eastAsia="en-GB"/>
        </w:rPr>
        <w:t>action</w:t>
      </w:r>
      <w:r w:rsidRPr="00521E85">
        <w:rPr>
          <w:noProof/>
          <w:lang w:val="en-GB" w:eastAsia="en-GB"/>
        </w:rPr>
        <w:t>.</w:t>
      </w:r>
    </w:p>
    <w:p w14:paraId="6D405470" w14:textId="52BDFAA3" w:rsidR="004A4914" w:rsidRPr="00521E85" w:rsidRDefault="004A4914" w:rsidP="004A4914">
      <w:pPr>
        <w:rPr>
          <w:rFonts w:cstheme="minorHAnsi"/>
          <w:noProof/>
          <w:lang w:val="en-GB" w:eastAsia="en-GB"/>
        </w:rPr>
      </w:pPr>
      <w:r w:rsidRPr="00521E85">
        <w:rPr>
          <w:rFonts w:cstheme="minorHAnsi"/>
          <w:noProof/>
          <w:lang w:val="en-GB" w:eastAsia="en-GB"/>
        </w:rPr>
        <w:t>By 30</w:t>
      </w:r>
      <w:r w:rsidR="007252F6" w:rsidRPr="00521E85">
        <w:rPr>
          <w:rFonts w:cstheme="minorHAnsi"/>
          <w:noProof/>
          <w:lang w:val="en-GB" w:eastAsia="en-GB"/>
        </w:rPr>
        <w:t> </w:t>
      </w:r>
      <w:r w:rsidRPr="00521E85">
        <w:rPr>
          <w:rFonts w:cstheme="minorHAnsi"/>
          <w:noProof/>
          <w:lang w:val="en-GB" w:eastAsia="en-GB"/>
        </w:rPr>
        <w:t xml:space="preserve">June 2025, </w:t>
      </w:r>
      <w:r w:rsidR="007252F6" w:rsidRPr="00521E85">
        <w:rPr>
          <w:rFonts w:cstheme="minorHAnsi"/>
          <w:noProof/>
          <w:lang w:val="en-GB" w:eastAsia="en-GB"/>
        </w:rPr>
        <w:t>some</w:t>
      </w:r>
      <w:r w:rsidR="00F62220" w:rsidRPr="00521E85">
        <w:rPr>
          <w:rFonts w:cstheme="minorHAnsi"/>
          <w:noProof/>
          <w:lang w:val="en-GB" w:eastAsia="en-GB"/>
        </w:rPr>
        <w:t xml:space="preserve"> </w:t>
      </w:r>
      <w:r w:rsidRPr="00521E85">
        <w:rPr>
          <w:rFonts w:cstheme="minorHAnsi"/>
          <w:noProof/>
          <w:lang w:val="en-GB" w:eastAsia="en-GB"/>
        </w:rPr>
        <w:t>4</w:t>
      </w:r>
      <w:r w:rsidR="006D0FEF" w:rsidRPr="00521E85">
        <w:rPr>
          <w:rFonts w:cstheme="minorHAnsi"/>
          <w:noProof/>
          <w:lang w:val="en-GB" w:eastAsia="en-GB"/>
        </w:rPr>
        <w:t>5</w:t>
      </w:r>
      <w:r w:rsidRPr="00521E85">
        <w:rPr>
          <w:rFonts w:cstheme="minorHAnsi"/>
          <w:noProof/>
          <w:lang w:val="en-GB" w:eastAsia="en-GB"/>
        </w:rPr>
        <w:t>% o</w:t>
      </w:r>
      <w:r w:rsidR="000D6F59" w:rsidRPr="00521E85">
        <w:rPr>
          <w:rFonts w:cstheme="minorHAnsi"/>
          <w:noProof/>
          <w:lang w:val="en-GB" w:eastAsia="en-GB"/>
        </w:rPr>
        <w:t xml:space="preserve">f the </w:t>
      </w:r>
      <w:r w:rsidR="000D6F59" w:rsidRPr="00521E85">
        <w:rPr>
          <w:noProof/>
          <w:lang w:val="en-GB" w:eastAsia="en-GB"/>
        </w:rPr>
        <w:t>European Regional Development Fund</w:t>
      </w:r>
      <w:r w:rsidR="000D6F59" w:rsidRPr="00521E85">
        <w:rPr>
          <w:rFonts w:cstheme="minorHAnsi"/>
          <w:noProof/>
          <w:lang w:val="en-GB" w:eastAsia="en-GB"/>
        </w:rPr>
        <w:t xml:space="preserve"> </w:t>
      </w:r>
      <w:r w:rsidRPr="00521E85">
        <w:rPr>
          <w:rFonts w:cstheme="minorHAnsi"/>
          <w:noProof/>
          <w:lang w:val="en-GB" w:eastAsia="en-GB"/>
        </w:rPr>
        <w:t xml:space="preserve">and </w:t>
      </w:r>
      <w:r w:rsidR="006D0FEF" w:rsidRPr="00521E85">
        <w:rPr>
          <w:rFonts w:cstheme="minorHAnsi"/>
          <w:noProof/>
          <w:lang w:val="en-GB" w:eastAsia="en-GB"/>
        </w:rPr>
        <w:t>61</w:t>
      </w:r>
      <w:r w:rsidRPr="00521E85">
        <w:rPr>
          <w:rFonts w:cstheme="minorHAnsi"/>
          <w:noProof/>
          <w:lang w:val="en-GB" w:eastAsia="en-GB"/>
        </w:rPr>
        <w:t>% of C</w:t>
      </w:r>
      <w:r w:rsidR="000D6F59" w:rsidRPr="00521E85">
        <w:rPr>
          <w:rFonts w:cstheme="minorHAnsi"/>
          <w:noProof/>
          <w:lang w:val="en-GB" w:eastAsia="en-GB"/>
        </w:rPr>
        <w:t xml:space="preserve">ohesion </w:t>
      </w:r>
      <w:r w:rsidRPr="00521E85">
        <w:rPr>
          <w:rFonts w:cstheme="minorHAnsi"/>
          <w:noProof/>
          <w:lang w:val="en-GB" w:eastAsia="en-GB"/>
        </w:rPr>
        <w:t>F</w:t>
      </w:r>
      <w:r w:rsidR="000D6F59" w:rsidRPr="00521E85">
        <w:rPr>
          <w:rFonts w:cstheme="minorHAnsi"/>
          <w:noProof/>
          <w:lang w:val="en-GB" w:eastAsia="en-GB"/>
        </w:rPr>
        <w:t>und</w:t>
      </w:r>
      <w:r w:rsidRPr="00521E85">
        <w:rPr>
          <w:rFonts w:cstheme="minorHAnsi"/>
          <w:noProof/>
          <w:lang w:val="en-GB" w:eastAsia="en-GB"/>
        </w:rPr>
        <w:t xml:space="preserve"> for the 2021-2027 period had been allocated to specific projects.</w:t>
      </w:r>
    </w:p>
    <w:p w14:paraId="6DFFCAF4" w14:textId="1CE54C25" w:rsidR="004A4914" w:rsidRPr="00521E85" w:rsidRDefault="004A4914" w:rsidP="00947B7E">
      <w:pPr>
        <w:pStyle w:val="Nagwek4"/>
        <w:rPr>
          <w:noProof/>
          <w:lang w:val="en-GB"/>
        </w:rPr>
      </w:pPr>
      <w:r w:rsidRPr="00521E85">
        <w:rPr>
          <w:noProof/>
          <w:lang w:val="en-GB"/>
        </w:rPr>
        <w:t>Just Transition Fund</w:t>
      </w:r>
    </w:p>
    <w:p w14:paraId="6D2A7A4B" w14:textId="11D48DF7" w:rsidR="0063072D" w:rsidRPr="00521E85" w:rsidRDefault="004A4914" w:rsidP="004A4914">
      <w:pPr>
        <w:rPr>
          <w:rFonts w:cstheme="minorHAnsi"/>
          <w:noProof/>
          <w:lang w:val="en-GB" w:eastAsia="en-GB"/>
        </w:rPr>
      </w:pPr>
      <w:r w:rsidRPr="00521E85">
        <w:rPr>
          <w:rFonts w:cstheme="minorHAnsi"/>
          <w:noProof/>
          <w:lang w:val="en-GB" w:eastAsia="en-GB"/>
        </w:rPr>
        <w:t xml:space="preserve">The Just Transition Fund provides EUR 19.7 billion to help people and regions the most affected by the transition to climate neutrality, </w:t>
      </w:r>
      <w:r w:rsidR="0032010F" w:rsidRPr="00521E85">
        <w:rPr>
          <w:rFonts w:cstheme="minorHAnsi"/>
          <w:noProof/>
          <w:lang w:val="en-GB" w:eastAsia="en-GB"/>
        </w:rPr>
        <w:t>such as</w:t>
      </w:r>
      <w:r w:rsidRPr="00521E85">
        <w:rPr>
          <w:rFonts w:cstheme="minorHAnsi"/>
          <w:noProof/>
          <w:lang w:val="en-GB" w:eastAsia="en-GB"/>
        </w:rPr>
        <w:t xml:space="preserve"> areas </w:t>
      </w:r>
      <w:r w:rsidR="0032010F" w:rsidRPr="00521E85">
        <w:rPr>
          <w:rFonts w:cstheme="minorHAnsi"/>
          <w:noProof/>
          <w:lang w:val="en-GB" w:eastAsia="en-GB"/>
        </w:rPr>
        <w:t xml:space="preserve">where </w:t>
      </w:r>
      <w:r w:rsidRPr="00521E85">
        <w:rPr>
          <w:rFonts w:cstheme="minorHAnsi"/>
          <w:noProof/>
          <w:lang w:val="en-GB" w:eastAsia="en-GB"/>
        </w:rPr>
        <w:t xml:space="preserve">coal mines </w:t>
      </w:r>
      <w:r w:rsidR="00427207" w:rsidRPr="00521E85">
        <w:rPr>
          <w:rFonts w:cstheme="minorHAnsi"/>
          <w:noProof/>
          <w:lang w:val="en-GB" w:eastAsia="en-GB"/>
        </w:rPr>
        <w:t xml:space="preserve">are closing </w:t>
      </w:r>
      <w:r w:rsidRPr="00521E85">
        <w:rPr>
          <w:rFonts w:cstheme="minorHAnsi"/>
          <w:noProof/>
          <w:lang w:val="en-GB" w:eastAsia="en-GB"/>
        </w:rPr>
        <w:t xml:space="preserve">or </w:t>
      </w:r>
      <w:r w:rsidR="00427207" w:rsidRPr="00521E85">
        <w:rPr>
          <w:rFonts w:cstheme="minorHAnsi"/>
          <w:noProof/>
          <w:lang w:val="en-GB" w:eastAsia="en-GB"/>
        </w:rPr>
        <w:t>heavy industry is</w:t>
      </w:r>
      <w:r w:rsidRPr="00521E85">
        <w:rPr>
          <w:rFonts w:cstheme="minorHAnsi"/>
          <w:noProof/>
          <w:lang w:val="en-GB" w:eastAsia="en-GB"/>
        </w:rPr>
        <w:t xml:space="preserve"> transforming. </w:t>
      </w:r>
      <w:r w:rsidR="000A1264" w:rsidRPr="00521E85">
        <w:rPr>
          <w:rFonts w:cstheme="minorHAnsi"/>
          <w:noProof/>
          <w:lang w:val="en-GB" w:eastAsia="en-GB"/>
        </w:rPr>
        <w:t>Currently, i</w:t>
      </w:r>
      <w:r w:rsidRPr="00521E85">
        <w:rPr>
          <w:rFonts w:cstheme="minorHAnsi"/>
          <w:noProof/>
          <w:lang w:val="en-GB" w:eastAsia="en-GB"/>
        </w:rPr>
        <w:t>t supports 96 coal and carbon-intensive regions</w:t>
      </w:r>
      <w:r w:rsidR="00427207" w:rsidRPr="00521E85">
        <w:rPr>
          <w:rFonts w:cstheme="minorHAnsi"/>
          <w:noProof/>
          <w:lang w:val="en-GB" w:eastAsia="en-GB"/>
        </w:rPr>
        <w:t xml:space="preserve"> with tailored</w:t>
      </w:r>
      <w:r w:rsidRPr="00521E85">
        <w:rPr>
          <w:rFonts w:cstheme="minorHAnsi"/>
          <w:noProof/>
          <w:lang w:val="en-GB" w:eastAsia="en-GB"/>
        </w:rPr>
        <w:t xml:space="preserve"> just transition plans</w:t>
      </w:r>
      <w:r w:rsidR="003927D7" w:rsidRPr="00521E85">
        <w:rPr>
          <w:rFonts w:cstheme="minorHAnsi"/>
          <w:noProof/>
          <w:lang w:val="en-GB" w:eastAsia="en-GB"/>
        </w:rPr>
        <w:t xml:space="preserve">, for example by </w:t>
      </w:r>
      <w:r w:rsidRPr="00521E85">
        <w:rPr>
          <w:rFonts w:cstheme="minorHAnsi"/>
          <w:noProof/>
          <w:lang w:val="en-GB" w:eastAsia="en-GB"/>
        </w:rPr>
        <w:t>support</w:t>
      </w:r>
      <w:r w:rsidR="000B51DA" w:rsidRPr="00521E85">
        <w:rPr>
          <w:rFonts w:cstheme="minorHAnsi"/>
          <w:noProof/>
          <w:lang w:val="en-GB" w:eastAsia="en-GB"/>
        </w:rPr>
        <w:t>ing</w:t>
      </w:r>
      <w:r w:rsidRPr="00521E85">
        <w:rPr>
          <w:rFonts w:cstheme="minorHAnsi"/>
          <w:noProof/>
          <w:lang w:val="en-GB" w:eastAsia="en-GB"/>
        </w:rPr>
        <w:t xml:space="preserve"> diversification of the local economy, and help</w:t>
      </w:r>
      <w:r w:rsidR="000B51DA" w:rsidRPr="00521E85">
        <w:rPr>
          <w:rFonts w:cstheme="minorHAnsi"/>
          <w:noProof/>
          <w:lang w:val="en-GB" w:eastAsia="en-GB"/>
        </w:rPr>
        <w:t>ing</w:t>
      </w:r>
      <w:r w:rsidRPr="00521E85">
        <w:rPr>
          <w:rFonts w:cstheme="minorHAnsi"/>
          <w:noProof/>
          <w:lang w:val="en-GB" w:eastAsia="en-GB"/>
        </w:rPr>
        <w:t xml:space="preserve"> people acquire new skills. Up to 120 000 unemployed people will benefit from the measure and almost 200 000 people will gain new skills.</w:t>
      </w:r>
    </w:p>
    <w:p w14:paraId="2AAE2B9F" w14:textId="4CE9082B" w:rsidR="004A4914" w:rsidRPr="00521E85" w:rsidRDefault="004A4914" w:rsidP="004A4914">
      <w:pPr>
        <w:rPr>
          <w:rFonts w:cstheme="minorHAnsi"/>
          <w:noProof/>
          <w:lang w:val="en-GB" w:eastAsia="en-GB"/>
        </w:rPr>
      </w:pPr>
      <w:r w:rsidRPr="00521E85">
        <w:rPr>
          <w:rFonts w:cstheme="minorHAnsi"/>
          <w:noProof/>
          <w:lang w:val="en-GB" w:eastAsia="en-GB"/>
        </w:rPr>
        <w:t>The J</w:t>
      </w:r>
      <w:r w:rsidR="00200553" w:rsidRPr="00521E85">
        <w:rPr>
          <w:rFonts w:cstheme="minorHAnsi"/>
          <w:noProof/>
          <w:lang w:val="en-GB" w:eastAsia="en-GB"/>
        </w:rPr>
        <w:t xml:space="preserve">ust </w:t>
      </w:r>
      <w:r w:rsidRPr="00521E85">
        <w:rPr>
          <w:rFonts w:cstheme="minorHAnsi"/>
          <w:noProof/>
          <w:lang w:val="en-GB" w:eastAsia="en-GB"/>
        </w:rPr>
        <w:t>T</w:t>
      </w:r>
      <w:r w:rsidR="00200553" w:rsidRPr="00521E85">
        <w:rPr>
          <w:rFonts w:cstheme="minorHAnsi"/>
          <w:noProof/>
          <w:lang w:val="en-GB" w:eastAsia="en-GB"/>
        </w:rPr>
        <w:t xml:space="preserve">ransition </w:t>
      </w:r>
      <w:r w:rsidRPr="00521E85">
        <w:rPr>
          <w:rFonts w:cstheme="minorHAnsi"/>
          <w:noProof/>
          <w:lang w:val="en-GB" w:eastAsia="en-GB"/>
        </w:rPr>
        <w:t>F</w:t>
      </w:r>
      <w:r w:rsidR="00200553" w:rsidRPr="00521E85">
        <w:rPr>
          <w:rFonts w:cstheme="minorHAnsi"/>
          <w:noProof/>
          <w:lang w:val="en-GB" w:eastAsia="en-GB"/>
        </w:rPr>
        <w:t>und</w:t>
      </w:r>
      <w:r w:rsidRPr="00521E85">
        <w:rPr>
          <w:rFonts w:cstheme="minorHAnsi"/>
          <w:noProof/>
          <w:lang w:val="en-GB" w:eastAsia="en-GB"/>
        </w:rPr>
        <w:t xml:space="preserve"> is moving forward: 4</w:t>
      </w:r>
      <w:r w:rsidR="00934F3D" w:rsidRPr="00521E85">
        <w:rPr>
          <w:rFonts w:cstheme="minorHAnsi"/>
          <w:noProof/>
          <w:lang w:val="en-GB" w:eastAsia="en-GB"/>
        </w:rPr>
        <w:t>7</w:t>
      </w:r>
      <w:r w:rsidRPr="00521E85">
        <w:rPr>
          <w:rFonts w:cstheme="minorHAnsi"/>
          <w:noProof/>
          <w:lang w:val="en-GB" w:eastAsia="en-GB"/>
        </w:rPr>
        <w:t xml:space="preserve">% of the fund </w:t>
      </w:r>
      <w:r w:rsidR="00E259EE" w:rsidRPr="00521E85">
        <w:rPr>
          <w:rFonts w:cstheme="minorHAnsi"/>
          <w:noProof/>
          <w:lang w:val="en-GB" w:eastAsia="en-GB"/>
        </w:rPr>
        <w:t xml:space="preserve">had </w:t>
      </w:r>
      <w:r w:rsidRPr="00521E85">
        <w:rPr>
          <w:rFonts w:cstheme="minorHAnsi"/>
          <w:noProof/>
          <w:lang w:val="en-GB" w:eastAsia="en-GB"/>
        </w:rPr>
        <w:t xml:space="preserve">already </w:t>
      </w:r>
      <w:r w:rsidR="00E259EE" w:rsidRPr="00521E85">
        <w:rPr>
          <w:rFonts w:cstheme="minorHAnsi"/>
          <w:noProof/>
          <w:lang w:val="en-GB" w:eastAsia="en-GB"/>
        </w:rPr>
        <w:t xml:space="preserve">been </w:t>
      </w:r>
      <w:r w:rsidRPr="00521E85">
        <w:rPr>
          <w:rFonts w:cstheme="minorHAnsi"/>
          <w:noProof/>
          <w:lang w:val="en-GB" w:eastAsia="en-GB"/>
        </w:rPr>
        <w:t xml:space="preserve">assigned to projects by June 2025, up from 22% a year before. There are notable differences in progress. Estonia and Malta </w:t>
      </w:r>
      <w:r w:rsidR="00ED2FD4" w:rsidRPr="00521E85">
        <w:rPr>
          <w:rFonts w:cstheme="minorHAnsi"/>
          <w:noProof/>
          <w:lang w:val="en-GB" w:eastAsia="en-GB"/>
        </w:rPr>
        <w:t xml:space="preserve">have </w:t>
      </w:r>
      <w:r w:rsidRPr="00521E85">
        <w:rPr>
          <w:rFonts w:cstheme="minorHAnsi"/>
          <w:noProof/>
          <w:lang w:val="en-GB" w:eastAsia="en-GB"/>
        </w:rPr>
        <w:t>selected all projects</w:t>
      </w:r>
      <w:r w:rsidR="34602A1F" w:rsidRPr="00521E85">
        <w:rPr>
          <w:noProof/>
          <w:lang w:val="en-GB" w:eastAsia="en-GB"/>
        </w:rPr>
        <w:t xml:space="preserve"> </w:t>
      </w:r>
      <w:r w:rsidR="006D23FB" w:rsidRPr="00521E85">
        <w:rPr>
          <w:noProof/>
          <w:lang w:val="en-GB" w:eastAsia="en-GB"/>
        </w:rPr>
        <w:t xml:space="preserve">and </w:t>
      </w:r>
      <w:r w:rsidRPr="00521E85">
        <w:rPr>
          <w:noProof/>
          <w:lang w:val="en-GB" w:eastAsia="en-GB"/>
        </w:rPr>
        <w:t>Luxembourg</w:t>
      </w:r>
      <w:r w:rsidRPr="00521E85">
        <w:rPr>
          <w:rFonts w:cstheme="minorHAnsi"/>
          <w:noProof/>
          <w:lang w:val="en-GB" w:eastAsia="en-GB"/>
        </w:rPr>
        <w:t xml:space="preserve">, Sweden and the Netherlands </w:t>
      </w:r>
      <w:r w:rsidR="006D23FB" w:rsidRPr="00521E85">
        <w:rPr>
          <w:rFonts w:cstheme="minorHAnsi"/>
          <w:noProof/>
          <w:lang w:val="en-GB" w:eastAsia="en-GB"/>
        </w:rPr>
        <w:t xml:space="preserve">have </w:t>
      </w:r>
      <w:r w:rsidR="0E3C2FA5" w:rsidRPr="00521E85">
        <w:rPr>
          <w:noProof/>
          <w:lang w:val="en-GB" w:eastAsia="en-GB"/>
        </w:rPr>
        <w:t>selected almost all projects to be financed</w:t>
      </w:r>
      <w:r w:rsidRPr="00521E85">
        <w:rPr>
          <w:noProof/>
          <w:lang w:val="en-GB" w:eastAsia="en-GB"/>
        </w:rPr>
        <w:t>.</w:t>
      </w:r>
      <w:r w:rsidRPr="00521E85">
        <w:rPr>
          <w:rFonts w:cstheme="minorHAnsi"/>
          <w:noProof/>
          <w:lang w:val="en-GB" w:eastAsia="en-GB"/>
        </w:rPr>
        <w:t xml:space="preserve"> On the other </w:t>
      </w:r>
      <w:r w:rsidR="00931154" w:rsidRPr="00521E85">
        <w:rPr>
          <w:rFonts w:cstheme="minorHAnsi"/>
          <w:noProof/>
          <w:lang w:val="en-GB" w:eastAsia="en-GB"/>
        </w:rPr>
        <w:t>hand,</w:t>
      </w:r>
      <w:r w:rsidR="00F5204D" w:rsidRPr="00521E85">
        <w:rPr>
          <w:rFonts w:cstheme="minorHAnsi"/>
          <w:noProof/>
          <w:lang w:val="en-GB" w:eastAsia="en-GB"/>
        </w:rPr>
        <w:t xml:space="preserve"> Belgium, Hungary and Bulgaria </w:t>
      </w:r>
      <w:r w:rsidR="003B63F7" w:rsidRPr="00521E85">
        <w:rPr>
          <w:rFonts w:cstheme="minorHAnsi"/>
          <w:noProof/>
          <w:lang w:val="en-GB" w:eastAsia="en-GB"/>
        </w:rPr>
        <w:t xml:space="preserve">have </w:t>
      </w:r>
      <w:r w:rsidR="00931154" w:rsidRPr="00521E85">
        <w:rPr>
          <w:rFonts w:cstheme="minorHAnsi"/>
          <w:noProof/>
          <w:lang w:val="en-GB" w:eastAsia="en-GB"/>
        </w:rPr>
        <w:t>assigned</w:t>
      </w:r>
      <w:r w:rsidR="003B63F7" w:rsidRPr="00521E85">
        <w:rPr>
          <w:rFonts w:cstheme="minorHAnsi"/>
          <w:noProof/>
          <w:lang w:val="en-GB" w:eastAsia="en-GB"/>
        </w:rPr>
        <w:t xml:space="preserve"> less than 10%</w:t>
      </w:r>
      <w:r w:rsidR="00931154" w:rsidRPr="00521E85">
        <w:rPr>
          <w:rFonts w:cstheme="minorHAnsi"/>
          <w:noProof/>
          <w:lang w:val="en-GB" w:eastAsia="en-GB"/>
        </w:rPr>
        <w:t xml:space="preserve"> of the total budget.</w:t>
      </w:r>
    </w:p>
    <w:p w14:paraId="76C090ED" w14:textId="26DD6508" w:rsidR="00050916" w:rsidRPr="00521E85" w:rsidRDefault="00050916" w:rsidP="00B85249">
      <w:pPr>
        <w:pStyle w:val="Nagwek4"/>
        <w:rPr>
          <w:noProof/>
          <w:lang w:val="en-GB"/>
        </w:rPr>
      </w:pPr>
      <w:r w:rsidRPr="00521E85">
        <w:rPr>
          <w:noProof/>
          <w:lang w:val="en-GB"/>
        </w:rPr>
        <w:t>European Social Fund</w:t>
      </w:r>
    </w:p>
    <w:p w14:paraId="255C8E8E" w14:textId="09B4F91B" w:rsidR="00050916" w:rsidRPr="00521E85" w:rsidRDefault="00050916" w:rsidP="004A4914">
      <w:pPr>
        <w:rPr>
          <w:rFonts w:cstheme="minorHAnsi"/>
          <w:noProof/>
          <w:lang w:val="en-GB" w:eastAsia="en-GB"/>
        </w:rPr>
      </w:pPr>
      <w:r w:rsidRPr="00521E85">
        <w:rPr>
          <w:noProof/>
          <w:lang w:val="en-GB" w:eastAsia="en-GB"/>
        </w:rPr>
        <w:t>In the 2021-2027 programming period, the European Social Fund Plus is investing EUR 5.7 billion in green skills and jobs and in measures and reforms supporting the green economy. This includes</w:t>
      </w:r>
      <w:r w:rsidR="00DD12C6" w:rsidRPr="00521E85">
        <w:rPr>
          <w:noProof/>
          <w:lang w:val="en-GB" w:eastAsia="en-GB"/>
        </w:rPr>
        <w:t xml:space="preserve"> </w:t>
      </w:r>
      <w:r w:rsidRPr="00521E85">
        <w:rPr>
          <w:noProof/>
          <w:lang w:val="en-GB" w:eastAsia="en-GB"/>
        </w:rPr>
        <w:t>up</w:t>
      </w:r>
      <w:r w:rsidR="00DD12C6" w:rsidRPr="00521E85">
        <w:rPr>
          <w:noProof/>
          <w:lang w:val="en-GB" w:eastAsia="en-GB"/>
        </w:rPr>
        <w:t xml:space="preserve">skilling and </w:t>
      </w:r>
      <w:r w:rsidR="00672910" w:rsidRPr="00521E85">
        <w:rPr>
          <w:noProof/>
          <w:lang w:val="en-GB" w:eastAsia="en-GB"/>
        </w:rPr>
        <w:t xml:space="preserve">reskilling </w:t>
      </w:r>
      <w:r w:rsidRPr="00521E85">
        <w:rPr>
          <w:noProof/>
          <w:lang w:val="en-GB" w:eastAsia="en-GB"/>
        </w:rPr>
        <w:t>of workers, support to displaced workers or workers working for enterprises affected by the green transition or training of employed and unemployed people in green skills.</w:t>
      </w:r>
    </w:p>
    <w:p w14:paraId="2B04CC67" w14:textId="064FE2A6" w:rsidR="00EB14B0" w:rsidRPr="00521E85" w:rsidRDefault="00EB14B0" w:rsidP="00EB14B0">
      <w:pPr>
        <w:pStyle w:val="Nagwek1"/>
        <w:rPr>
          <w:noProof/>
          <w:lang w:val="en-GB"/>
        </w:rPr>
      </w:pPr>
      <w:bookmarkStart w:id="99" w:name="_Toc210930236"/>
      <w:bookmarkStart w:id="100" w:name="_Toc212531329"/>
      <w:r w:rsidRPr="00521E85">
        <w:rPr>
          <w:noProof/>
          <w:lang w:val="en-GB"/>
        </w:rPr>
        <w:lastRenderedPageBreak/>
        <w:t>International climate action</w:t>
      </w:r>
      <w:bookmarkEnd w:id="99"/>
      <w:bookmarkEnd w:id="100"/>
    </w:p>
    <w:tbl>
      <w:tblPr>
        <w:tblStyle w:val="Tabela-Siatka"/>
        <w:tblW w:w="0" w:type="auto"/>
        <w:tblLook w:val="04A0" w:firstRow="1" w:lastRow="0" w:firstColumn="1" w:lastColumn="0" w:noHBand="0" w:noVBand="1"/>
      </w:tblPr>
      <w:tblGrid>
        <w:gridCol w:w="9016"/>
      </w:tblGrid>
      <w:tr w:rsidR="006672C6" w:rsidRPr="00521E85" w14:paraId="7578B7BC" w14:textId="77777777" w:rsidTr="5F122263">
        <w:trPr>
          <w:trHeight w:val="567"/>
        </w:trPr>
        <w:tc>
          <w:tcPr>
            <w:tcW w:w="9016" w:type="dxa"/>
            <w:shd w:val="clear" w:color="auto" w:fill="D5EF49" w:themeFill="accent6"/>
            <w:vAlign w:val="center"/>
          </w:tcPr>
          <w:p w14:paraId="73BEB027" w14:textId="77777777" w:rsidR="006672C6" w:rsidRPr="00521E85" w:rsidRDefault="006672C6" w:rsidP="001C5A23">
            <w:pPr>
              <w:rPr>
                <w:b/>
                <w:bCs/>
                <w:noProof/>
                <w:color w:val="000000" w:themeColor="text1"/>
                <w:lang w:val="en-GB"/>
              </w:rPr>
            </w:pPr>
            <w:r w:rsidRPr="00521E85">
              <w:rPr>
                <w:b/>
                <w:bCs/>
                <w:noProof/>
                <w:color w:val="000000" w:themeColor="text1"/>
                <w:lang w:val="en-GB"/>
              </w:rPr>
              <w:t>Key highlights</w:t>
            </w:r>
          </w:p>
        </w:tc>
      </w:tr>
      <w:tr w:rsidR="006672C6" w:rsidRPr="00521E85" w14:paraId="79DBA71B" w14:textId="77777777" w:rsidTr="5F122263">
        <w:trPr>
          <w:trHeight w:val="567"/>
        </w:trPr>
        <w:tc>
          <w:tcPr>
            <w:tcW w:w="9016" w:type="dxa"/>
            <w:shd w:val="clear" w:color="auto" w:fill="F5F7ED"/>
            <w:vAlign w:val="center"/>
          </w:tcPr>
          <w:p w14:paraId="332DA9E6" w14:textId="0E21763C" w:rsidR="006672C6" w:rsidRPr="00521E85" w:rsidRDefault="00FE7FD7" w:rsidP="00E13E46">
            <w:pPr>
              <w:pStyle w:val="Akapitzlist"/>
              <w:numPr>
                <w:ilvl w:val="0"/>
                <w:numId w:val="2"/>
              </w:numPr>
              <w:spacing w:before="120" w:line="259" w:lineRule="auto"/>
              <w:ind w:left="714" w:hanging="357"/>
              <w:rPr>
                <w:noProof/>
                <w:lang w:val="en-GB"/>
              </w:rPr>
            </w:pPr>
            <w:r w:rsidRPr="00521E85">
              <w:rPr>
                <w:noProof/>
                <w:lang w:val="en-GB"/>
              </w:rPr>
              <w:t xml:space="preserve">The EU played an </w:t>
            </w:r>
            <w:r w:rsidR="004E7015" w:rsidRPr="00521E85">
              <w:rPr>
                <w:noProof/>
                <w:lang w:val="en-GB"/>
              </w:rPr>
              <w:t xml:space="preserve">important </w:t>
            </w:r>
            <w:r w:rsidRPr="00521E85">
              <w:rPr>
                <w:noProof/>
                <w:lang w:val="en-GB"/>
              </w:rPr>
              <w:t>role at COP</w:t>
            </w:r>
            <w:r w:rsidR="001F3B55" w:rsidRPr="00521E85">
              <w:rPr>
                <w:noProof/>
                <w:lang w:val="en-GB"/>
              </w:rPr>
              <w:t>29 in Azerbaijan</w:t>
            </w:r>
            <w:r w:rsidR="00F77E08" w:rsidRPr="00521E85">
              <w:rPr>
                <w:noProof/>
                <w:lang w:val="en-GB"/>
              </w:rPr>
              <w:t xml:space="preserve"> </w:t>
            </w:r>
            <w:r w:rsidR="001F3B55" w:rsidRPr="00521E85">
              <w:rPr>
                <w:noProof/>
                <w:lang w:val="en-GB"/>
              </w:rPr>
              <w:t>to reach an agreement on</w:t>
            </w:r>
            <w:r w:rsidR="00F77E08" w:rsidRPr="00521E85">
              <w:rPr>
                <w:noProof/>
                <w:lang w:val="en-GB"/>
              </w:rPr>
              <w:t xml:space="preserve"> the </w:t>
            </w:r>
            <w:r w:rsidR="4D60A189" w:rsidRPr="00521E85">
              <w:rPr>
                <w:noProof/>
                <w:lang w:val="en-GB"/>
              </w:rPr>
              <w:t xml:space="preserve">new post-2025 </w:t>
            </w:r>
            <w:r w:rsidR="007A3FD9" w:rsidRPr="00521E85">
              <w:rPr>
                <w:noProof/>
                <w:lang w:val="en-GB"/>
              </w:rPr>
              <w:t xml:space="preserve">collective </w:t>
            </w:r>
            <w:r w:rsidR="00F77E08" w:rsidRPr="00521E85">
              <w:rPr>
                <w:noProof/>
                <w:lang w:val="en-GB"/>
              </w:rPr>
              <w:t>quantified goal</w:t>
            </w:r>
            <w:r w:rsidR="00AF2CD7" w:rsidRPr="00521E85">
              <w:rPr>
                <w:noProof/>
                <w:lang w:val="en-GB"/>
              </w:rPr>
              <w:t xml:space="preserve"> on </w:t>
            </w:r>
            <w:r w:rsidR="4665F42E" w:rsidRPr="00521E85">
              <w:rPr>
                <w:noProof/>
                <w:lang w:val="en-GB"/>
              </w:rPr>
              <w:t>climate finance</w:t>
            </w:r>
            <w:r w:rsidR="009B38FB" w:rsidRPr="00521E85">
              <w:rPr>
                <w:noProof/>
                <w:lang w:val="en-GB"/>
              </w:rPr>
              <w:t xml:space="preserve"> </w:t>
            </w:r>
            <w:r w:rsidR="0E7BE246" w:rsidRPr="00521E85">
              <w:rPr>
                <w:noProof/>
                <w:lang w:val="en-GB"/>
              </w:rPr>
              <w:t>and</w:t>
            </w:r>
            <w:r w:rsidR="4D60A189" w:rsidRPr="00521E85">
              <w:rPr>
                <w:noProof/>
                <w:lang w:val="en-GB"/>
              </w:rPr>
              <w:t xml:space="preserve"> on </w:t>
            </w:r>
            <w:r w:rsidR="008120F7" w:rsidRPr="00521E85">
              <w:rPr>
                <w:noProof/>
                <w:lang w:val="en-GB"/>
              </w:rPr>
              <w:t xml:space="preserve">finalising the </w:t>
            </w:r>
            <w:r w:rsidR="001A37AE" w:rsidRPr="00521E85">
              <w:rPr>
                <w:noProof/>
                <w:lang w:val="en-GB"/>
              </w:rPr>
              <w:t xml:space="preserve">Paris agreement </w:t>
            </w:r>
            <w:r w:rsidR="419614C5" w:rsidRPr="00521E85">
              <w:rPr>
                <w:noProof/>
                <w:lang w:val="en-GB"/>
              </w:rPr>
              <w:t xml:space="preserve">rules for </w:t>
            </w:r>
            <w:r w:rsidR="00083587" w:rsidRPr="00521E85">
              <w:rPr>
                <w:rStyle w:val="normaltextrun"/>
                <w:noProof/>
                <w:lang w:val="en-GB"/>
              </w:rPr>
              <w:t>international carbon markets</w:t>
            </w:r>
            <w:r w:rsidR="001A37AE" w:rsidRPr="00521E85">
              <w:rPr>
                <w:rStyle w:val="normaltextrun"/>
                <w:noProof/>
                <w:lang w:val="en-GB"/>
              </w:rPr>
              <w:t>.</w:t>
            </w:r>
          </w:p>
        </w:tc>
      </w:tr>
      <w:tr w:rsidR="00C06ED3" w:rsidRPr="00521E85" w14:paraId="01CB084D" w14:textId="77777777" w:rsidTr="00D72B1B">
        <w:trPr>
          <w:trHeight w:val="567"/>
        </w:trPr>
        <w:tc>
          <w:tcPr>
            <w:tcW w:w="9016" w:type="dxa"/>
            <w:shd w:val="clear" w:color="auto" w:fill="F5F7ED"/>
            <w:vAlign w:val="center"/>
          </w:tcPr>
          <w:p w14:paraId="14A3AB78" w14:textId="6FF14011" w:rsidR="001F6421" w:rsidRPr="00521E85" w:rsidRDefault="00C06ED3" w:rsidP="00D72B1B">
            <w:pPr>
              <w:pStyle w:val="Akapitzlist"/>
              <w:numPr>
                <w:ilvl w:val="0"/>
                <w:numId w:val="27"/>
              </w:numPr>
              <w:spacing w:before="120"/>
              <w:rPr>
                <w:noProof/>
                <w:lang w:val="en-GB"/>
              </w:rPr>
            </w:pPr>
            <w:r w:rsidRPr="00521E85">
              <w:rPr>
                <w:noProof/>
                <w:lang w:val="en-GB"/>
              </w:rPr>
              <w:t xml:space="preserve">The EU submitted its first biennial transparency report </w:t>
            </w:r>
            <w:r w:rsidR="00146B69" w:rsidRPr="00521E85">
              <w:rPr>
                <w:noProof/>
                <w:lang w:val="en-GB"/>
              </w:rPr>
              <w:t>in</w:t>
            </w:r>
            <w:r w:rsidRPr="00521E85">
              <w:rPr>
                <w:noProof/>
                <w:lang w:val="en-GB"/>
              </w:rPr>
              <w:t xml:space="preserve"> November 2024, </w:t>
            </w:r>
            <w:r w:rsidR="00146B69" w:rsidRPr="00521E85">
              <w:rPr>
                <w:noProof/>
                <w:lang w:val="en-GB"/>
              </w:rPr>
              <w:t>providing a leading example</w:t>
            </w:r>
            <w:r w:rsidRPr="00521E85">
              <w:rPr>
                <w:noProof/>
                <w:lang w:val="en-GB"/>
              </w:rPr>
              <w:t xml:space="preserve"> under the Paris Agreement’s Enhanced Transparency Framework and </w:t>
            </w:r>
            <w:r w:rsidR="00EE2926" w:rsidRPr="00521E85">
              <w:rPr>
                <w:noProof/>
                <w:lang w:val="en-GB"/>
              </w:rPr>
              <w:t xml:space="preserve">on </w:t>
            </w:r>
            <w:r w:rsidRPr="00521E85">
              <w:rPr>
                <w:noProof/>
                <w:lang w:val="en-GB"/>
              </w:rPr>
              <w:t xml:space="preserve">implementation of </w:t>
            </w:r>
            <w:r w:rsidR="00EE2926" w:rsidRPr="00521E85">
              <w:rPr>
                <w:noProof/>
                <w:lang w:val="en-GB"/>
              </w:rPr>
              <w:t>ambi</w:t>
            </w:r>
            <w:r w:rsidR="000146AD" w:rsidRPr="00521E85">
              <w:rPr>
                <w:noProof/>
                <w:lang w:val="en-GB"/>
              </w:rPr>
              <w:t xml:space="preserve">tious </w:t>
            </w:r>
            <w:r w:rsidRPr="00521E85">
              <w:rPr>
                <w:noProof/>
                <w:lang w:val="en-GB"/>
              </w:rPr>
              <w:t xml:space="preserve">climate </w:t>
            </w:r>
            <w:r w:rsidR="000146AD" w:rsidRPr="00521E85">
              <w:rPr>
                <w:noProof/>
                <w:lang w:val="en-GB"/>
              </w:rPr>
              <w:t>action</w:t>
            </w:r>
            <w:r w:rsidRPr="00521E85">
              <w:rPr>
                <w:noProof/>
                <w:lang w:val="en-GB"/>
              </w:rPr>
              <w:t>.</w:t>
            </w:r>
          </w:p>
          <w:p w14:paraId="29A113D4" w14:textId="30D4D317" w:rsidR="00A1240A" w:rsidRPr="00521E85" w:rsidRDefault="00A1240A" w:rsidP="00D72B1B">
            <w:pPr>
              <w:pStyle w:val="Akapitzlist"/>
              <w:numPr>
                <w:ilvl w:val="0"/>
                <w:numId w:val="2"/>
              </w:numPr>
              <w:spacing w:before="120" w:line="259" w:lineRule="auto"/>
              <w:ind w:left="714" w:hanging="357"/>
              <w:rPr>
                <w:noProof/>
                <w:lang w:val="en-GB"/>
              </w:rPr>
            </w:pPr>
            <w:r w:rsidRPr="00521E85">
              <w:rPr>
                <w:noProof/>
                <w:lang w:val="en-GB"/>
              </w:rPr>
              <w:t xml:space="preserve">The EU </w:t>
            </w:r>
            <w:r>
              <w:rPr>
                <w:noProof/>
                <w:lang w:val="en-GB"/>
              </w:rPr>
              <w:t xml:space="preserve">climate ministers </w:t>
            </w:r>
            <w:r w:rsidR="00D44D58" w:rsidRPr="00521E85">
              <w:rPr>
                <w:noProof/>
                <w:lang w:val="en-GB"/>
              </w:rPr>
              <w:t>agreed on</w:t>
            </w:r>
            <w:r w:rsidRPr="00521E85">
              <w:rPr>
                <w:noProof/>
                <w:lang w:val="en-GB"/>
              </w:rPr>
              <w:t xml:space="preserve"> a</w:t>
            </w:r>
            <w:r w:rsidR="00942C97" w:rsidRPr="00521E85">
              <w:rPr>
                <w:noProof/>
                <w:lang w:val="en-GB"/>
              </w:rPr>
              <w:t>n EU nationally determined contribution</w:t>
            </w:r>
            <w:r w:rsidRPr="00521E85">
              <w:rPr>
                <w:noProof/>
                <w:lang w:val="en-GB"/>
              </w:rPr>
              <w:t xml:space="preserve"> ahead of COP30, with an indicative 2035 target of reduction in net GHG emissions of between 66.25% and 72.5% compared to 1990 levels.</w:t>
            </w:r>
          </w:p>
          <w:p w14:paraId="3C180D82" w14:textId="6A48D32A" w:rsidR="00C06ED3" w:rsidRPr="00521E85" w:rsidRDefault="00B41FE4" w:rsidP="00D72B1B">
            <w:pPr>
              <w:pStyle w:val="Akapitzlist"/>
              <w:numPr>
                <w:ilvl w:val="0"/>
                <w:numId w:val="2"/>
              </w:numPr>
              <w:spacing w:before="120" w:line="259" w:lineRule="auto"/>
              <w:ind w:left="714" w:hanging="357"/>
              <w:rPr>
                <w:noProof/>
                <w:lang w:val="en-GB"/>
              </w:rPr>
            </w:pPr>
            <w:r w:rsidRPr="00521E85">
              <w:rPr>
                <w:noProof/>
                <w:lang w:val="en-GB"/>
              </w:rPr>
              <w:t xml:space="preserve">The EU strengthened its climate dialogue with key countries around the world </w:t>
            </w:r>
            <w:r w:rsidR="000F4CA2" w:rsidRPr="00521E85">
              <w:rPr>
                <w:noProof/>
                <w:lang w:val="en-GB"/>
              </w:rPr>
              <w:t xml:space="preserve">including </w:t>
            </w:r>
            <w:r w:rsidRPr="00521E85">
              <w:rPr>
                <w:noProof/>
                <w:lang w:val="en-GB"/>
              </w:rPr>
              <w:t>China, Brazil, India, South Africa and Canada.</w:t>
            </w:r>
          </w:p>
        </w:tc>
      </w:tr>
      <w:tr w:rsidR="00C06ED3" w:rsidRPr="00521E85" w14:paraId="255B0EC0" w14:textId="77777777" w:rsidTr="00121225">
        <w:trPr>
          <w:trHeight w:val="567"/>
        </w:trPr>
        <w:tc>
          <w:tcPr>
            <w:tcW w:w="9016" w:type="dxa"/>
            <w:shd w:val="clear" w:color="auto" w:fill="F5F7ED"/>
            <w:vAlign w:val="center"/>
          </w:tcPr>
          <w:p w14:paraId="02FFAB4B" w14:textId="65A17370" w:rsidR="00C06ED3" w:rsidRPr="00521E85" w:rsidRDefault="00A31CEF" w:rsidP="00121225">
            <w:pPr>
              <w:pStyle w:val="Akapitzlist"/>
              <w:numPr>
                <w:ilvl w:val="0"/>
                <w:numId w:val="13"/>
              </w:numPr>
              <w:spacing w:before="120" w:line="259" w:lineRule="auto"/>
              <w:ind w:left="739"/>
              <w:rPr>
                <w:noProof/>
                <w:lang w:val="en-GB"/>
              </w:rPr>
            </w:pPr>
            <w:r>
              <w:rPr>
                <w:noProof/>
                <w:lang w:val="en-GB"/>
              </w:rPr>
              <w:t>In 2024, the Commission committed to provide EUR 4.6 billion in climate finance. Of this amount, 27% were committed to adaptation, 46% to mitigation, and 27% to cross-cutting actions addressing both mitigation and adaptation priorities</w:t>
            </w:r>
            <w:r w:rsidR="00C06ED3" w:rsidRPr="00521E85">
              <w:rPr>
                <w:noProof/>
                <w:lang w:val="en-GB"/>
              </w:rPr>
              <w:t>.</w:t>
            </w:r>
          </w:p>
        </w:tc>
      </w:tr>
    </w:tbl>
    <w:p w14:paraId="02E3AF09" w14:textId="07CB52FF" w:rsidR="006672C6" w:rsidRPr="00521E85" w:rsidRDefault="00DE0AEC" w:rsidP="00CB4DB2">
      <w:pPr>
        <w:spacing w:before="120"/>
        <w:rPr>
          <w:noProof/>
          <w:lang w:val="en-GB"/>
        </w:rPr>
      </w:pPr>
      <w:r w:rsidRPr="00521E85">
        <w:rPr>
          <w:noProof/>
          <w:lang w:val="en-GB"/>
        </w:rPr>
        <w:t xml:space="preserve">The EU plays a significant role in advancing global </w:t>
      </w:r>
      <w:r w:rsidR="00E03939" w:rsidRPr="00521E85">
        <w:rPr>
          <w:noProof/>
          <w:lang w:val="en-GB"/>
        </w:rPr>
        <w:t>action to achieve</w:t>
      </w:r>
      <w:r w:rsidRPr="00521E85">
        <w:rPr>
          <w:noProof/>
          <w:lang w:val="en-GB"/>
        </w:rPr>
        <w:t xml:space="preserve"> the Paris Agreement goals </w:t>
      </w:r>
      <w:r w:rsidR="00E03939" w:rsidRPr="00521E85">
        <w:rPr>
          <w:noProof/>
          <w:lang w:val="en-GB"/>
        </w:rPr>
        <w:t xml:space="preserve">by working </w:t>
      </w:r>
      <w:r w:rsidRPr="00521E85">
        <w:rPr>
          <w:noProof/>
          <w:lang w:val="en-GB"/>
        </w:rPr>
        <w:t xml:space="preserve">both </w:t>
      </w:r>
      <w:r w:rsidR="00E03939" w:rsidRPr="00521E85">
        <w:rPr>
          <w:noProof/>
          <w:lang w:val="en-GB"/>
        </w:rPr>
        <w:t xml:space="preserve">at </w:t>
      </w:r>
      <w:r w:rsidRPr="00521E85">
        <w:rPr>
          <w:noProof/>
          <w:lang w:val="en-GB"/>
        </w:rPr>
        <w:t xml:space="preserve">international and bilateral </w:t>
      </w:r>
      <w:r w:rsidR="00E03939" w:rsidRPr="00521E85">
        <w:rPr>
          <w:noProof/>
          <w:lang w:val="en-GB"/>
        </w:rPr>
        <w:t>level</w:t>
      </w:r>
      <w:r w:rsidRPr="00521E85">
        <w:rPr>
          <w:noProof/>
          <w:lang w:val="en-GB"/>
        </w:rPr>
        <w:t xml:space="preserve">. Its impact </w:t>
      </w:r>
      <w:r w:rsidR="00E03939" w:rsidRPr="00521E85">
        <w:rPr>
          <w:noProof/>
          <w:lang w:val="en-GB"/>
        </w:rPr>
        <w:t xml:space="preserve">encompasses </w:t>
      </w:r>
      <w:r w:rsidRPr="00521E85">
        <w:rPr>
          <w:noProof/>
          <w:lang w:val="en-GB"/>
        </w:rPr>
        <w:t>financial support, negotiations</w:t>
      </w:r>
      <w:r w:rsidR="002A1542" w:rsidRPr="00521E85">
        <w:rPr>
          <w:noProof/>
          <w:lang w:val="en-GB"/>
        </w:rPr>
        <w:t xml:space="preserve"> under the United Nations Framework Convention on Climate Change (UNFCCC)</w:t>
      </w:r>
      <w:r w:rsidR="37332BAE" w:rsidRPr="00521E85">
        <w:rPr>
          <w:noProof/>
          <w:lang w:val="en-GB"/>
        </w:rPr>
        <w:t xml:space="preserve"> and the Paris Agreement</w:t>
      </w:r>
      <w:r w:rsidRPr="00521E85">
        <w:rPr>
          <w:noProof/>
          <w:lang w:val="en-GB"/>
        </w:rPr>
        <w:t>, diplomatic engagement, capacity building, and regulatory leadership.</w:t>
      </w:r>
    </w:p>
    <w:p w14:paraId="5299646F" w14:textId="1A70C67C" w:rsidR="6F54A063" w:rsidRPr="00521E85" w:rsidRDefault="00311333" w:rsidP="00DF5E78">
      <w:pPr>
        <w:pStyle w:val="Nagwek2"/>
        <w:rPr>
          <w:noProof/>
          <w:lang w:val="en-GB"/>
        </w:rPr>
      </w:pPr>
      <w:bookmarkStart w:id="101" w:name="_Toc210930237"/>
      <w:bookmarkStart w:id="102" w:name="_Toc212531330"/>
      <w:r w:rsidRPr="00521E85">
        <w:rPr>
          <w:noProof/>
          <w:lang w:val="en-GB"/>
        </w:rPr>
        <w:t>Multilateral engagement</w:t>
      </w:r>
      <w:bookmarkEnd w:id="101"/>
      <w:bookmarkEnd w:id="102"/>
    </w:p>
    <w:p w14:paraId="69CBFDA9" w14:textId="56EDBB38" w:rsidR="7E42C126" w:rsidRPr="00521E85" w:rsidRDefault="00646FBD" w:rsidP="7E42C126">
      <w:pPr>
        <w:rPr>
          <w:noProof/>
          <w:lang w:val="en-GB" w:eastAsia="en-GB"/>
        </w:rPr>
      </w:pPr>
      <w:r w:rsidRPr="00521E85">
        <w:rPr>
          <w:noProof/>
          <w:lang w:val="en-GB" w:eastAsia="en-GB"/>
        </w:rPr>
        <w:t>T</w:t>
      </w:r>
      <w:r w:rsidR="00D86823" w:rsidRPr="00521E85">
        <w:rPr>
          <w:noProof/>
          <w:lang w:val="en-GB" w:eastAsia="en-GB"/>
        </w:rPr>
        <w:t>he past year has seen the EU engag</w:t>
      </w:r>
      <w:r w:rsidR="0070505B" w:rsidRPr="00521E85">
        <w:rPr>
          <w:noProof/>
          <w:lang w:val="en-GB" w:eastAsia="en-GB"/>
        </w:rPr>
        <w:t>ing</w:t>
      </w:r>
      <w:r w:rsidR="00D86823" w:rsidRPr="00521E85">
        <w:rPr>
          <w:noProof/>
          <w:lang w:val="en-GB" w:eastAsia="en-GB"/>
        </w:rPr>
        <w:t xml:space="preserve"> in </w:t>
      </w:r>
      <w:r w:rsidR="00B93F9C" w:rsidRPr="00521E85">
        <w:rPr>
          <w:noProof/>
          <w:lang w:val="en-GB" w:eastAsia="en-GB"/>
        </w:rPr>
        <w:t xml:space="preserve">several </w:t>
      </w:r>
      <w:r w:rsidR="00D86823" w:rsidRPr="00521E85">
        <w:rPr>
          <w:rStyle w:val="Pogrubienie"/>
          <w:noProof/>
          <w:lang w:val="en-GB"/>
        </w:rPr>
        <w:t>high-level and technical international meetings</w:t>
      </w:r>
      <w:r w:rsidR="0137D9EB" w:rsidRPr="00521E85">
        <w:rPr>
          <w:noProof/>
          <w:lang w:val="en-GB" w:eastAsia="en-GB"/>
        </w:rPr>
        <w:t xml:space="preserve"> to push for </w:t>
      </w:r>
      <w:r w:rsidR="00273E25" w:rsidRPr="00521E85">
        <w:rPr>
          <w:noProof/>
          <w:lang w:val="en-GB" w:eastAsia="en-GB"/>
        </w:rPr>
        <w:t xml:space="preserve">a higher level of </w:t>
      </w:r>
      <w:r w:rsidR="0137D9EB" w:rsidRPr="00521E85">
        <w:rPr>
          <w:noProof/>
          <w:lang w:val="en-GB" w:eastAsia="en-GB"/>
        </w:rPr>
        <w:t xml:space="preserve">ambition </w:t>
      </w:r>
      <w:r w:rsidR="00273E25" w:rsidRPr="00521E85">
        <w:rPr>
          <w:noProof/>
          <w:lang w:val="en-GB" w:eastAsia="en-GB"/>
        </w:rPr>
        <w:t xml:space="preserve">at global level </w:t>
      </w:r>
      <w:r w:rsidR="0137D9EB" w:rsidRPr="00521E85">
        <w:rPr>
          <w:noProof/>
          <w:lang w:val="en-GB" w:eastAsia="en-GB"/>
        </w:rPr>
        <w:t>in climate negotiations</w:t>
      </w:r>
      <w:r w:rsidR="0072443E" w:rsidRPr="00521E85">
        <w:rPr>
          <w:noProof/>
          <w:lang w:val="en-GB" w:eastAsia="en-GB"/>
        </w:rPr>
        <w:t xml:space="preserve">, </w:t>
      </w:r>
      <w:r w:rsidR="0067010C" w:rsidRPr="00521E85">
        <w:rPr>
          <w:noProof/>
          <w:lang w:val="en-GB" w:eastAsia="en-GB"/>
        </w:rPr>
        <w:t xml:space="preserve">to </w:t>
      </w:r>
      <w:r w:rsidR="0072443E" w:rsidRPr="00521E85">
        <w:rPr>
          <w:rStyle w:val="normaltextrun"/>
          <w:noProof/>
          <w:lang w:val="en-GB"/>
        </w:rPr>
        <w:t xml:space="preserve">increase transparency, mobilise resources and </w:t>
      </w:r>
      <w:r w:rsidR="0067010C" w:rsidRPr="00521E85">
        <w:rPr>
          <w:rStyle w:val="normaltextrun"/>
          <w:noProof/>
          <w:lang w:val="en-GB"/>
        </w:rPr>
        <w:t xml:space="preserve">to </w:t>
      </w:r>
      <w:r w:rsidR="0072443E" w:rsidRPr="00521E85">
        <w:rPr>
          <w:rStyle w:val="normaltextrun"/>
          <w:noProof/>
          <w:lang w:val="en-GB"/>
        </w:rPr>
        <w:t>share knowledge on climate action</w:t>
      </w:r>
      <w:r w:rsidRPr="00521E85">
        <w:rPr>
          <w:noProof/>
          <w:lang w:val="en-GB" w:eastAsia="en-GB"/>
        </w:rPr>
        <w:t xml:space="preserve"> </w:t>
      </w:r>
      <w:r w:rsidR="00A43FC4" w:rsidRPr="00521E85">
        <w:rPr>
          <w:noProof/>
          <w:lang w:val="en-GB" w:eastAsia="en-GB"/>
        </w:rPr>
        <w:t>amid</w:t>
      </w:r>
      <w:r w:rsidRPr="00521E85">
        <w:rPr>
          <w:noProof/>
          <w:lang w:val="en-GB" w:eastAsia="en-GB"/>
        </w:rPr>
        <w:t xml:space="preserve"> an increasingly volatile geopolitical context</w:t>
      </w:r>
      <w:r w:rsidR="00CA6CBA" w:rsidRPr="00521E85">
        <w:rPr>
          <w:noProof/>
          <w:lang w:val="en-GB" w:eastAsia="en-GB"/>
        </w:rPr>
        <w:t>.</w:t>
      </w:r>
    </w:p>
    <w:p w14:paraId="24CA1F99" w14:textId="63573A82" w:rsidR="004245E4" w:rsidRPr="00521E85" w:rsidRDefault="004245E4" w:rsidP="7E42C126">
      <w:pPr>
        <w:rPr>
          <w:noProof/>
          <w:lang w:val="en-GB" w:eastAsia="en-GB"/>
        </w:rPr>
      </w:pPr>
      <w:r w:rsidRPr="00521E85">
        <w:rPr>
          <w:noProof/>
          <w:lang w:val="en-GB" w:eastAsia="en-GB"/>
        </w:rPr>
        <w:t>In October 2025, the Commission and the High Representative presented an international strategy for securing Europe's place in global markets. The </w:t>
      </w:r>
      <w:hyperlink r:id="rId219" w:history="1">
        <w:r w:rsidRPr="00521E85">
          <w:rPr>
            <w:rStyle w:val="Hipercze"/>
            <w:noProof/>
            <w:lang w:val="en-GB" w:eastAsia="en-GB"/>
          </w:rPr>
          <w:t>new EU global climate and energy vision</w:t>
        </w:r>
      </w:hyperlink>
      <w:r w:rsidRPr="00521E85">
        <w:rPr>
          <w:noProof/>
          <w:lang w:val="en-GB" w:eastAsia="en-GB"/>
        </w:rPr>
        <w:t> presents the EU's offer to the world: using diplomacy to protect our core interests, promoting standards for a fair transition by assisting our partners to develop theirs, and addressing the new security threats and challenges that endanger both European interests and those of our partners.</w:t>
      </w:r>
    </w:p>
    <w:p w14:paraId="09175D66" w14:textId="4BB3EF4E" w:rsidR="7E42C126" w:rsidRPr="00521E85" w:rsidRDefault="00273E25" w:rsidP="003C7B25">
      <w:pPr>
        <w:pStyle w:val="Nagwek3"/>
        <w:rPr>
          <w:noProof/>
          <w:lang w:val="en-GB" w:eastAsia="en-GB"/>
        </w:rPr>
      </w:pPr>
      <w:r w:rsidRPr="00521E85">
        <w:rPr>
          <w:noProof/>
          <w:lang w:val="en-GB" w:eastAsia="en-GB"/>
        </w:rPr>
        <w:t xml:space="preserve">Implementing the </w:t>
      </w:r>
      <w:r w:rsidR="4EE41D2D" w:rsidRPr="00521E85">
        <w:rPr>
          <w:noProof/>
          <w:lang w:val="en-GB" w:eastAsia="en-GB"/>
        </w:rPr>
        <w:t>Paris Agreement</w:t>
      </w:r>
    </w:p>
    <w:p w14:paraId="77296431" w14:textId="08D1E75A" w:rsidR="0046115D" w:rsidRPr="00521E85" w:rsidRDefault="0046115D" w:rsidP="5CF02246">
      <w:pPr>
        <w:spacing w:line="257" w:lineRule="auto"/>
        <w:rPr>
          <w:rFonts w:ascii="Aptos" w:eastAsia="Aptos" w:hAnsi="Aptos" w:cs="Aptos"/>
          <w:noProof/>
          <w:lang w:val="en-GB"/>
        </w:rPr>
      </w:pPr>
      <w:r w:rsidRPr="00521E85">
        <w:rPr>
          <w:noProof/>
          <w:lang w:val="en-GB" w:eastAsia="en-GB"/>
        </w:rPr>
        <w:t xml:space="preserve">The EU </w:t>
      </w:r>
      <w:r w:rsidR="00A52069" w:rsidRPr="00521E85">
        <w:rPr>
          <w:noProof/>
          <w:lang w:val="en-GB" w:eastAsia="en-GB"/>
        </w:rPr>
        <w:t>engaged constructively</w:t>
      </w:r>
      <w:r w:rsidR="008D3FE2" w:rsidRPr="00521E85">
        <w:rPr>
          <w:noProof/>
          <w:lang w:val="en-GB" w:eastAsia="en-GB"/>
        </w:rPr>
        <w:t xml:space="preserve"> </w:t>
      </w:r>
      <w:r w:rsidR="00A52069" w:rsidRPr="00521E85">
        <w:rPr>
          <w:noProof/>
          <w:lang w:val="en-GB" w:eastAsia="en-GB"/>
        </w:rPr>
        <w:t xml:space="preserve">at </w:t>
      </w:r>
      <w:r w:rsidR="00D86823" w:rsidRPr="00521E85">
        <w:rPr>
          <w:noProof/>
          <w:lang w:val="en-GB" w:eastAsia="en-GB"/>
        </w:rPr>
        <w:t>COP29</w:t>
      </w:r>
      <w:r w:rsidR="00A52069" w:rsidRPr="00521E85">
        <w:rPr>
          <w:noProof/>
          <w:lang w:val="en-GB" w:eastAsia="en-GB"/>
        </w:rPr>
        <w:t xml:space="preserve"> </w:t>
      </w:r>
      <w:r w:rsidR="00D27EAC" w:rsidRPr="00521E85">
        <w:rPr>
          <w:noProof/>
          <w:lang w:val="en-GB" w:eastAsia="en-GB"/>
        </w:rPr>
        <w:t xml:space="preserve">in Azerbaijan </w:t>
      </w:r>
      <w:r w:rsidR="004B607D" w:rsidRPr="00521E85">
        <w:rPr>
          <w:noProof/>
          <w:lang w:val="en-GB" w:eastAsia="en-GB"/>
        </w:rPr>
        <w:t xml:space="preserve">to </w:t>
      </w:r>
      <w:r w:rsidR="00E516B0" w:rsidRPr="00521E85">
        <w:rPr>
          <w:noProof/>
          <w:lang w:val="en-GB" w:eastAsia="en-GB"/>
        </w:rPr>
        <w:t xml:space="preserve">achieve </w:t>
      </w:r>
      <w:r w:rsidR="00A5508E" w:rsidRPr="00521E85">
        <w:rPr>
          <w:noProof/>
          <w:lang w:val="en-GB" w:eastAsia="en-GB"/>
        </w:rPr>
        <w:t>the</w:t>
      </w:r>
      <w:r w:rsidR="004B607D" w:rsidRPr="00521E85">
        <w:rPr>
          <w:noProof/>
          <w:lang w:val="en-GB" w:eastAsia="en-GB"/>
        </w:rPr>
        <w:t xml:space="preserve"> main mandates</w:t>
      </w:r>
      <w:r w:rsidR="00A5508E" w:rsidRPr="00521E85">
        <w:rPr>
          <w:noProof/>
          <w:lang w:val="en-GB" w:eastAsia="en-GB"/>
        </w:rPr>
        <w:t xml:space="preserve"> </w:t>
      </w:r>
      <w:r w:rsidR="00E516B0" w:rsidRPr="00521E85">
        <w:rPr>
          <w:noProof/>
          <w:lang w:val="en-GB" w:eastAsia="en-GB"/>
        </w:rPr>
        <w:t xml:space="preserve">set </w:t>
      </w:r>
      <w:r w:rsidR="00A5508E" w:rsidRPr="00521E85">
        <w:rPr>
          <w:noProof/>
          <w:lang w:val="en-GB" w:eastAsia="en-GB"/>
        </w:rPr>
        <w:t xml:space="preserve">for </w:t>
      </w:r>
      <w:r w:rsidR="28EF6DA7" w:rsidRPr="00521E85">
        <w:rPr>
          <w:noProof/>
          <w:lang w:val="en-GB" w:eastAsia="en-GB"/>
        </w:rPr>
        <w:t xml:space="preserve">the </w:t>
      </w:r>
      <w:r w:rsidR="00A5508E" w:rsidRPr="00521E85">
        <w:rPr>
          <w:noProof/>
          <w:lang w:val="en-GB" w:eastAsia="en-GB"/>
        </w:rPr>
        <w:t>conference</w:t>
      </w:r>
      <w:r w:rsidR="004B607D" w:rsidRPr="00521E85">
        <w:rPr>
          <w:noProof/>
          <w:lang w:val="en-GB" w:eastAsia="en-GB"/>
        </w:rPr>
        <w:t>.</w:t>
      </w:r>
      <w:r w:rsidR="00D86823" w:rsidRPr="00521E85">
        <w:rPr>
          <w:noProof/>
          <w:lang w:val="en-GB" w:eastAsia="en-GB"/>
        </w:rPr>
        <w:t xml:space="preserve"> Parties </w:t>
      </w:r>
      <w:r w:rsidR="4C2969F1" w:rsidRPr="00521E85">
        <w:rPr>
          <w:noProof/>
          <w:lang w:val="en-GB" w:eastAsia="en-GB"/>
        </w:rPr>
        <w:t>agreed on</w:t>
      </w:r>
      <w:r w:rsidR="00D86823" w:rsidRPr="00521E85">
        <w:rPr>
          <w:noProof/>
          <w:lang w:val="en-GB" w:eastAsia="en-GB"/>
        </w:rPr>
        <w:t xml:space="preserve"> a new post-2025 </w:t>
      </w:r>
      <w:r w:rsidR="00AB52BB" w:rsidRPr="00521E85">
        <w:rPr>
          <w:b/>
          <w:bCs/>
          <w:noProof/>
          <w:lang w:val="en-GB" w:eastAsia="en-GB"/>
        </w:rPr>
        <w:t>collecti</w:t>
      </w:r>
      <w:r w:rsidR="00F35504" w:rsidRPr="00521E85">
        <w:rPr>
          <w:b/>
          <w:bCs/>
          <w:noProof/>
          <w:lang w:val="en-GB" w:eastAsia="en-GB"/>
        </w:rPr>
        <w:t>ve quantified goal</w:t>
      </w:r>
      <w:r w:rsidR="00407090" w:rsidRPr="00521E85">
        <w:rPr>
          <w:noProof/>
          <w:lang w:val="en-GB" w:eastAsia="en-GB"/>
        </w:rPr>
        <w:t xml:space="preserve"> on </w:t>
      </w:r>
      <w:r w:rsidR="00B235C0" w:rsidRPr="00521E85">
        <w:rPr>
          <w:noProof/>
          <w:lang w:val="en-GB" w:eastAsia="en-GB"/>
        </w:rPr>
        <w:t>climate finance</w:t>
      </w:r>
      <w:r w:rsidR="00407090" w:rsidRPr="00521E85">
        <w:rPr>
          <w:noProof/>
          <w:lang w:val="en-GB" w:eastAsia="en-GB"/>
        </w:rPr>
        <w:t>, which outlines that</w:t>
      </w:r>
      <w:r w:rsidR="27B06C0B" w:rsidRPr="00521E85">
        <w:rPr>
          <w:noProof/>
          <w:lang w:val="en-GB" w:eastAsia="en-GB"/>
        </w:rPr>
        <w:t xml:space="preserve"> developed</w:t>
      </w:r>
      <w:r w:rsidR="00407090" w:rsidRPr="00521E85">
        <w:rPr>
          <w:noProof/>
          <w:lang w:val="en-GB" w:eastAsia="en-GB"/>
        </w:rPr>
        <w:t xml:space="preserve"> </w:t>
      </w:r>
      <w:r w:rsidR="3EF4CE7F" w:rsidRPr="00521E85">
        <w:rPr>
          <w:rFonts w:ascii="Aptos" w:eastAsia="Aptos" w:hAnsi="Aptos" w:cs="Aptos"/>
          <w:noProof/>
          <w:lang w:val="en-GB"/>
        </w:rPr>
        <w:t xml:space="preserve">will take the lead in providing and </w:t>
      </w:r>
      <w:r w:rsidR="3EF4CE7F" w:rsidRPr="00521E85">
        <w:rPr>
          <w:rFonts w:ascii="Aptos" w:eastAsia="Aptos" w:hAnsi="Aptos" w:cs="Aptos"/>
          <w:noProof/>
          <w:lang w:val="en-GB"/>
        </w:rPr>
        <w:lastRenderedPageBreak/>
        <w:t>mobilising at least USD 300 billion per year by 2035 for developing countries for climate action, from a wide variety of sources, with developing countries encouraged to make contributions on a voluntary basis. The new goal is complemented by a call to all actors to work together to enable the scaling up of finance for developing countries from all public and private sources, to at least USD</w:t>
      </w:r>
      <w:r w:rsidR="3EF4CE7F" w:rsidRPr="00521E85">
        <w:rPr>
          <w:rFonts w:ascii="Arial" w:eastAsia="Arial" w:hAnsi="Arial" w:cs="Arial"/>
          <w:noProof/>
          <w:lang w:val="en-GB"/>
        </w:rPr>
        <w:t> </w:t>
      </w:r>
      <w:r w:rsidR="3EF4CE7F" w:rsidRPr="00521E85">
        <w:rPr>
          <w:rFonts w:ascii="Aptos" w:eastAsia="Aptos" w:hAnsi="Aptos" w:cs="Aptos"/>
          <w:noProof/>
          <w:lang w:val="en-GB"/>
        </w:rPr>
        <w:t>1.3 trillion annually.</w:t>
      </w:r>
    </w:p>
    <w:p w14:paraId="7D21D85F" w14:textId="07F4113D" w:rsidR="00094B15" w:rsidRPr="00521E85" w:rsidRDefault="00D86823" w:rsidP="005E214D">
      <w:pPr>
        <w:rPr>
          <w:rStyle w:val="normaltextrun"/>
          <w:noProof/>
          <w:lang w:val="en-GB"/>
        </w:rPr>
      </w:pPr>
      <w:r w:rsidRPr="00521E85">
        <w:rPr>
          <w:rStyle w:val="normaltextrun"/>
          <w:noProof/>
          <w:lang w:val="en-GB"/>
        </w:rPr>
        <w:t>Another key outcome was the finali</w:t>
      </w:r>
      <w:r w:rsidR="004714E4" w:rsidRPr="00521E85">
        <w:rPr>
          <w:rStyle w:val="normaltextrun"/>
          <w:noProof/>
          <w:lang w:val="en-GB"/>
        </w:rPr>
        <w:t>s</w:t>
      </w:r>
      <w:r w:rsidRPr="00521E85">
        <w:rPr>
          <w:rStyle w:val="normaltextrun"/>
          <w:noProof/>
          <w:lang w:val="en-GB"/>
        </w:rPr>
        <w:t xml:space="preserve">ation of </w:t>
      </w:r>
      <w:r w:rsidR="0036445A" w:rsidRPr="00521E85">
        <w:rPr>
          <w:rStyle w:val="Pogrubienie"/>
          <w:noProof/>
          <w:lang w:val="en-GB"/>
        </w:rPr>
        <w:t>the rulebook for carbon markets</w:t>
      </w:r>
      <w:r w:rsidR="00E322F7" w:rsidRPr="00521E85">
        <w:rPr>
          <w:rStyle w:val="Pogrubienie"/>
          <w:noProof/>
          <w:lang w:val="en-GB"/>
        </w:rPr>
        <w:t xml:space="preserve"> </w:t>
      </w:r>
      <w:r w:rsidR="00094B15" w:rsidRPr="00521E85">
        <w:rPr>
          <w:rStyle w:val="normaltextrun"/>
          <w:noProof/>
          <w:lang w:val="en-GB"/>
        </w:rPr>
        <w:t>(</w:t>
      </w:r>
      <w:r w:rsidR="55A034A1" w:rsidRPr="00521E85">
        <w:rPr>
          <w:rStyle w:val="normaltextrun"/>
          <w:noProof/>
          <w:lang w:val="en-GB"/>
        </w:rPr>
        <w:t xml:space="preserve">under </w:t>
      </w:r>
      <w:r w:rsidR="00D62EF5" w:rsidRPr="00521E85">
        <w:rPr>
          <w:rStyle w:val="normaltextrun"/>
          <w:noProof/>
          <w:lang w:val="en-GB"/>
        </w:rPr>
        <w:t>A</w:t>
      </w:r>
      <w:r w:rsidR="00094B15" w:rsidRPr="00521E85">
        <w:rPr>
          <w:rStyle w:val="normaltextrun"/>
          <w:noProof/>
          <w:lang w:val="en-GB"/>
        </w:rPr>
        <w:t>rticle</w:t>
      </w:r>
      <w:r w:rsidR="00E516B0" w:rsidRPr="00521E85">
        <w:rPr>
          <w:rStyle w:val="normaltextrun"/>
          <w:noProof/>
          <w:lang w:val="en-GB"/>
        </w:rPr>
        <w:t> </w:t>
      </w:r>
      <w:r w:rsidR="00062F41" w:rsidRPr="00521E85">
        <w:rPr>
          <w:rStyle w:val="normaltextrun"/>
          <w:noProof/>
          <w:lang w:val="en-GB"/>
        </w:rPr>
        <w:t xml:space="preserve">6 </w:t>
      </w:r>
      <w:r w:rsidR="0088704C" w:rsidRPr="00521E85">
        <w:rPr>
          <w:rStyle w:val="normaltextrun"/>
          <w:noProof/>
          <w:lang w:val="en-GB"/>
        </w:rPr>
        <w:t>of the</w:t>
      </w:r>
      <w:r w:rsidR="00062F41" w:rsidRPr="00521E85">
        <w:rPr>
          <w:rStyle w:val="normaltextrun"/>
          <w:noProof/>
          <w:lang w:val="en-GB"/>
        </w:rPr>
        <w:t xml:space="preserve"> Paris Agreement). </w:t>
      </w:r>
      <w:r w:rsidR="08213B29" w:rsidRPr="00521E85">
        <w:rPr>
          <w:rStyle w:val="normaltextrun"/>
          <w:noProof/>
          <w:lang w:val="en-GB"/>
        </w:rPr>
        <w:t>In promoting transparent and high-integrity cooperations, t</w:t>
      </w:r>
      <w:r w:rsidR="0088704C" w:rsidRPr="00521E85">
        <w:rPr>
          <w:rStyle w:val="normaltextrun"/>
          <w:noProof/>
          <w:lang w:val="en-GB"/>
        </w:rPr>
        <w:t xml:space="preserve">hese rules will help </w:t>
      </w:r>
      <w:r w:rsidR="004573FF" w:rsidRPr="00521E85">
        <w:rPr>
          <w:rStyle w:val="normaltextrun"/>
          <w:noProof/>
          <w:lang w:val="en-GB"/>
        </w:rPr>
        <w:t xml:space="preserve">countries </w:t>
      </w:r>
      <w:r w:rsidR="086E2049" w:rsidRPr="00521E85">
        <w:rPr>
          <w:rStyle w:val="normaltextrun"/>
          <w:noProof/>
          <w:lang w:val="en-GB"/>
        </w:rPr>
        <w:t xml:space="preserve">raise and </w:t>
      </w:r>
      <w:r w:rsidR="004573FF" w:rsidRPr="00521E85">
        <w:rPr>
          <w:rStyle w:val="normaltextrun"/>
          <w:noProof/>
          <w:lang w:val="en-GB"/>
        </w:rPr>
        <w:t xml:space="preserve">achieve </w:t>
      </w:r>
      <w:r w:rsidR="00BC5F8C" w:rsidRPr="00521E85">
        <w:rPr>
          <w:rStyle w:val="normaltextrun"/>
          <w:noProof/>
          <w:lang w:val="en-GB"/>
        </w:rPr>
        <w:t>their climate targets</w:t>
      </w:r>
      <w:r w:rsidR="370C0556" w:rsidRPr="00521E85">
        <w:rPr>
          <w:rStyle w:val="normaltextrun"/>
          <w:noProof/>
          <w:lang w:val="en-GB"/>
        </w:rPr>
        <w:t>.</w:t>
      </w:r>
    </w:p>
    <w:p w14:paraId="7E6E80E0" w14:textId="57CA9CB8" w:rsidR="00D86823" w:rsidRPr="00521E85" w:rsidRDefault="00D86823" w:rsidP="00D86823">
      <w:pPr>
        <w:rPr>
          <w:noProof/>
          <w:lang w:val="en-GB" w:eastAsia="en-GB"/>
        </w:rPr>
      </w:pPr>
      <w:r w:rsidRPr="00521E85">
        <w:rPr>
          <w:noProof/>
          <w:lang w:val="en-GB" w:eastAsia="en-GB"/>
        </w:rPr>
        <w:t>On 21</w:t>
      </w:r>
      <w:r w:rsidR="00105310" w:rsidRPr="00521E85">
        <w:rPr>
          <w:noProof/>
          <w:lang w:val="en-GB" w:eastAsia="en-GB"/>
        </w:rPr>
        <w:t> </w:t>
      </w:r>
      <w:r w:rsidRPr="00521E85">
        <w:rPr>
          <w:noProof/>
          <w:lang w:val="en-GB" w:eastAsia="en-GB"/>
        </w:rPr>
        <w:t xml:space="preserve">November 2024, the EU submitted its </w:t>
      </w:r>
      <w:r w:rsidRPr="00521E85">
        <w:rPr>
          <w:rStyle w:val="Pogrubienie"/>
          <w:noProof/>
          <w:lang w:val="en-GB"/>
        </w:rPr>
        <w:t xml:space="preserve">first </w:t>
      </w:r>
      <w:r w:rsidR="006B21E1" w:rsidRPr="00521E85">
        <w:rPr>
          <w:rStyle w:val="Pogrubienie"/>
          <w:noProof/>
          <w:lang w:val="en-GB"/>
        </w:rPr>
        <w:t>biennial transparency report</w:t>
      </w:r>
      <w:r w:rsidRPr="00521E85">
        <w:rPr>
          <w:noProof/>
          <w:lang w:val="en-GB" w:eastAsia="en-GB"/>
        </w:rPr>
        <w:t xml:space="preserve">. </w:t>
      </w:r>
      <w:r w:rsidR="00105310" w:rsidRPr="00521E85">
        <w:rPr>
          <w:noProof/>
          <w:lang w:val="en-GB" w:eastAsia="en-GB"/>
        </w:rPr>
        <w:t xml:space="preserve">The report </w:t>
      </w:r>
      <w:r w:rsidRPr="00521E85">
        <w:rPr>
          <w:noProof/>
          <w:lang w:val="en-GB" w:eastAsia="en-GB"/>
        </w:rPr>
        <w:t xml:space="preserve">details the progress </w:t>
      </w:r>
      <w:r w:rsidR="00105310" w:rsidRPr="00521E85">
        <w:rPr>
          <w:noProof/>
          <w:lang w:val="en-GB" w:eastAsia="en-GB"/>
        </w:rPr>
        <w:t xml:space="preserve">made </w:t>
      </w:r>
      <w:r w:rsidRPr="00521E85">
        <w:rPr>
          <w:noProof/>
          <w:lang w:val="en-GB" w:eastAsia="en-GB"/>
        </w:rPr>
        <w:t>to reach the 2030 target and progress in assessing the effects of EU climate policies and measures in reducing greenhouse gas emissions and building resilience to climate change</w:t>
      </w:r>
      <w:r w:rsidR="00105310" w:rsidRPr="00521E85">
        <w:rPr>
          <w:noProof/>
          <w:lang w:val="en-GB" w:eastAsia="en-GB"/>
        </w:rPr>
        <w:t>.</w:t>
      </w:r>
      <w:r w:rsidRPr="00521E85">
        <w:rPr>
          <w:noProof/>
          <w:lang w:val="en-GB" w:eastAsia="en-GB"/>
        </w:rPr>
        <w:t xml:space="preserve"> </w:t>
      </w:r>
      <w:r w:rsidR="00105310" w:rsidRPr="00521E85">
        <w:rPr>
          <w:noProof/>
          <w:lang w:val="en-GB" w:eastAsia="en-GB"/>
        </w:rPr>
        <w:t>It also details the</w:t>
      </w:r>
      <w:r w:rsidRPr="00521E85">
        <w:rPr>
          <w:noProof/>
          <w:lang w:val="en-GB" w:eastAsia="en-GB"/>
        </w:rPr>
        <w:t xml:space="preserve"> contributions </w:t>
      </w:r>
      <w:r w:rsidR="00105310" w:rsidRPr="00521E85">
        <w:rPr>
          <w:noProof/>
          <w:lang w:val="en-GB" w:eastAsia="en-GB"/>
        </w:rPr>
        <w:t xml:space="preserve">made </w:t>
      </w:r>
      <w:r w:rsidRPr="00521E85">
        <w:rPr>
          <w:noProof/>
          <w:lang w:val="en-GB" w:eastAsia="en-GB"/>
        </w:rPr>
        <w:t>to international capacity building and climate finance.</w:t>
      </w:r>
      <w:r w:rsidR="00235CF9" w:rsidRPr="00521E85">
        <w:rPr>
          <w:noProof/>
          <w:lang w:val="en-GB" w:eastAsia="en-GB"/>
        </w:rPr>
        <w:t xml:space="preserve"> </w:t>
      </w:r>
      <w:r w:rsidR="00105310" w:rsidRPr="00521E85">
        <w:rPr>
          <w:noProof/>
          <w:lang w:val="en-GB" w:eastAsia="en-GB"/>
        </w:rPr>
        <w:t>See</w:t>
      </w:r>
      <w:r w:rsidR="008A4068" w:rsidRPr="00521E85">
        <w:rPr>
          <w:noProof/>
          <w:lang w:val="en-GB" w:eastAsia="en-GB"/>
        </w:rPr>
        <w:t xml:space="preserve"> Chapter </w:t>
      </w:r>
      <w:r w:rsidR="00B32893" w:rsidRPr="00521E85">
        <w:rPr>
          <w:noProof/>
          <w:lang w:val="en-GB" w:eastAsia="en-GB"/>
        </w:rPr>
        <w:t xml:space="preserve">5 of </w:t>
      </w:r>
      <w:r w:rsidR="00E543FF" w:rsidRPr="00521E85">
        <w:rPr>
          <w:noProof/>
          <w:lang w:val="en-GB" w:eastAsia="en-GB"/>
        </w:rPr>
        <w:t>accompan</w:t>
      </w:r>
      <w:r w:rsidR="00287B2C" w:rsidRPr="00521E85">
        <w:rPr>
          <w:noProof/>
          <w:lang w:val="en-GB" w:eastAsia="en-GB"/>
        </w:rPr>
        <w:t>ying staff working document</w:t>
      </w:r>
      <w:r w:rsidR="00824121" w:rsidRPr="00521E85">
        <w:rPr>
          <w:noProof/>
          <w:lang w:val="en-GB" w:eastAsia="en-GB"/>
        </w:rPr>
        <w:t xml:space="preserve"> for more details</w:t>
      </w:r>
      <w:r w:rsidR="00287B2C" w:rsidRPr="00521E85">
        <w:rPr>
          <w:noProof/>
          <w:lang w:val="en-GB" w:eastAsia="en-GB"/>
        </w:rPr>
        <w:t>.</w:t>
      </w:r>
    </w:p>
    <w:tbl>
      <w:tblPr>
        <w:tblStyle w:val="Tabela-Siatka"/>
        <w:tblpPr w:leftFromText="181" w:rightFromText="181" w:bottomFromText="284" w:vertAnchor="text" w:tblpY="1"/>
        <w:tblOverlap w:val="never"/>
        <w:tblW w:w="0" w:type="auto"/>
        <w:tblLook w:val="04A0" w:firstRow="1" w:lastRow="0" w:firstColumn="1" w:lastColumn="0" w:noHBand="0" w:noVBand="1"/>
      </w:tblPr>
      <w:tblGrid>
        <w:gridCol w:w="726"/>
        <w:gridCol w:w="8300"/>
      </w:tblGrid>
      <w:tr w:rsidR="005C2C0C" w:rsidRPr="00521E85" w14:paraId="02736C0A" w14:textId="77777777" w:rsidTr="00B41FE4">
        <w:tc>
          <w:tcPr>
            <w:tcW w:w="726" w:type="dxa"/>
            <w:vAlign w:val="center"/>
          </w:tcPr>
          <w:p w14:paraId="7BB3D804" w14:textId="77777777" w:rsidR="005C2C0C" w:rsidRPr="00521E85" w:rsidRDefault="005C2C0C" w:rsidP="00B41FE4">
            <w:pPr>
              <w:rPr>
                <w:rFonts w:cstheme="minorHAnsi"/>
                <w:iCs/>
                <w:noProof/>
                <w:lang w:val="en-GB" w:eastAsia="en-GB"/>
              </w:rPr>
            </w:pPr>
            <w:r w:rsidRPr="00521E85">
              <w:rPr>
                <w:rFonts w:cstheme="minorHAnsi"/>
                <w:iCs/>
                <w:noProof/>
                <w:lang w:val="en-GB" w:eastAsia="en-GB"/>
              </w:rPr>
              <w:drawing>
                <wp:inline distT="0" distB="0" distL="0" distR="0" wp14:anchorId="21047DDF" wp14:editId="7D920F13">
                  <wp:extent cx="319178" cy="319178"/>
                  <wp:effectExtent l="0" t="0" r="5080" b="5080"/>
                  <wp:docPr id="298108916"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08916" name="Graphic 27">
                            <a:extLst>
                              <a:ext uri="{C183D7F6-B498-43B3-948B-1728B52AA6E4}">
                                <adec:decorative xmlns:adec="http://schemas.microsoft.com/office/drawing/2017/decorative" val="1"/>
                              </a:ext>
                            </a:extLst>
                          </pic:cNvPr>
                          <pic:cNvPicPr/>
                        </pic:nvPicPr>
                        <pic:blipFill>
                          <a:blip r:embed="rId134">
                            <a:extLst>
                              <a:ext uri="{96DAC541-7B7A-43D3-8B79-37D633B846F1}">
                                <asvg:svgBlip xmlns:asvg="http://schemas.microsoft.com/office/drawing/2016/SVG/main" r:embed="rId135"/>
                              </a:ext>
                            </a:extLst>
                          </a:blip>
                          <a:stretch>
                            <a:fillRect/>
                          </a:stretch>
                        </pic:blipFill>
                        <pic:spPr>
                          <a:xfrm>
                            <a:off x="0" y="0"/>
                            <a:ext cx="322191" cy="322191"/>
                          </a:xfrm>
                          <a:prstGeom prst="rect">
                            <a:avLst/>
                          </a:prstGeom>
                        </pic:spPr>
                      </pic:pic>
                    </a:graphicData>
                  </a:graphic>
                </wp:inline>
              </w:drawing>
            </w:r>
          </w:p>
        </w:tc>
        <w:tc>
          <w:tcPr>
            <w:tcW w:w="8300" w:type="dxa"/>
            <w:shd w:val="clear" w:color="auto" w:fill="E3F0FA"/>
            <w:vAlign w:val="center"/>
          </w:tcPr>
          <w:p w14:paraId="3D731182" w14:textId="65B4F168" w:rsidR="005C2C0C" w:rsidRPr="00521E85" w:rsidRDefault="00824121" w:rsidP="00B41FE4">
            <w:pPr>
              <w:spacing w:before="120" w:after="120"/>
              <w:rPr>
                <w:rFonts w:cstheme="minorHAnsi"/>
                <w:iCs/>
                <w:noProof/>
                <w:lang w:val="en-GB" w:eastAsia="en-GB"/>
              </w:rPr>
            </w:pPr>
            <w:r w:rsidRPr="00521E85">
              <w:rPr>
                <w:rFonts w:cstheme="minorHAnsi"/>
                <w:iCs/>
                <w:noProof/>
                <w:lang w:val="en-GB" w:eastAsia="en-GB"/>
              </w:rPr>
              <w:t>T</w:t>
            </w:r>
            <w:r w:rsidR="005C2C0C" w:rsidRPr="00521E85">
              <w:rPr>
                <w:rFonts w:cstheme="minorHAnsi"/>
                <w:iCs/>
                <w:noProof/>
                <w:lang w:val="en-GB" w:eastAsia="en-GB"/>
              </w:rPr>
              <w:t xml:space="preserve">he Biennial Transparency Report </w:t>
            </w:r>
            <w:r w:rsidRPr="00521E85">
              <w:rPr>
                <w:rFonts w:cstheme="minorHAnsi"/>
                <w:iCs/>
                <w:noProof/>
                <w:lang w:val="en-GB" w:eastAsia="en-GB"/>
              </w:rPr>
              <w:t xml:space="preserve">is available </w:t>
            </w:r>
            <w:r w:rsidR="005C2C0C" w:rsidRPr="00521E85">
              <w:rPr>
                <w:rFonts w:cstheme="minorHAnsi"/>
                <w:iCs/>
                <w:noProof/>
                <w:lang w:val="en-GB" w:eastAsia="en-GB"/>
              </w:rPr>
              <w:t xml:space="preserve">on the </w:t>
            </w:r>
            <w:hyperlink r:id="rId220" w:history="1">
              <w:r w:rsidR="00EB79C3" w:rsidRPr="00521E85">
                <w:rPr>
                  <w:rStyle w:val="Hipercze"/>
                  <w:rFonts w:cstheme="minorHAnsi"/>
                  <w:iCs/>
                  <w:noProof/>
                  <w:lang w:val="en-GB" w:eastAsia="en-GB"/>
                </w:rPr>
                <w:t>UNFCCC website</w:t>
              </w:r>
            </w:hyperlink>
            <w:r w:rsidR="005C2C0C" w:rsidRPr="00521E85">
              <w:rPr>
                <w:rFonts w:cstheme="minorHAnsi"/>
                <w:iCs/>
                <w:noProof/>
                <w:lang w:val="en-GB" w:eastAsia="en-GB"/>
              </w:rPr>
              <w:t>.</w:t>
            </w:r>
          </w:p>
        </w:tc>
      </w:tr>
    </w:tbl>
    <w:p w14:paraId="2821AA5B" w14:textId="3DDC5165" w:rsidR="007A67BD" w:rsidRPr="00521E85" w:rsidRDefault="00824121" w:rsidP="00D86823">
      <w:pPr>
        <w:rPr>
          <w:noProof/>
          <w:lang w:val="en-GB" w:eastAsia="en-GB"/>
        </w:rPr>
      </w:pPr>
      <w:r w:rsidRPr="00521E85">
        <w:rPr>
          <w:noProof/>
          <w:lang w:val="en-GB" w:eastAsia="en-GB"/>
        </w:rPr>
        <w:t>Under</w:t>
      </w:r>
      <w:r w:rsidR="00D86823" w:rsidRPr="00521E85">
        <w:rPr>
          <w:noProof/>
          <w:lang w:val="en-GB" w:eastAsia="en-GB"/>
        </w:rPr>
        <w:t xml:space="preserve"> the UNFCCC </w:t>
      </w:r>
      <w:r w:rsidR="00D86823" w:rsidRPr="00521E85">
        <w:rPr>
          <w:b/>
          <w:bCs/>
          <w:noProof/>
          <w:lang w:val="en-GB" w:eastAsia="en-GB"/>
        </w:rPr>
        <w:t>mitigation work programme</w:t>
      </w:r>
      <w:r w:rsidR="00D86823" w:rsidRPr="00521E85">
        <w:rPr>
          <w:noProof/>
          <w:lang w:val="en-GB" w:eastAsia="en-GB"/>
        </w:rPr>
        <w:t>, the EU shared best practices and mitigation solutions for</w:t>
      </w:r>
      <w:r w:rsidR="00D86823" w:rsidRPr="00521E85">
        <w:rPr>
          <w:noProof/>
          <w:lang w:val="en-GB"/>
        </w:rPr>
        <w:t xml:space="preserve"> b</w:t>
      </w:r>
      <w:r w:rsidR="00D86823" w:rsidRPr="00521E85">
        <w:rPr>
          <w:noProof/>
          <w:lang w:val="en-GB" w:eastAsia="en-GB"/>
        </w:rPr>
        <w:t>uildings and urban systems (4</w:t>
      </w:r>
      <w:r w:rsidR="00D86823" w:rsidRPr="00521E85">
        <w:rPr>
          <w:noProof/>
          <w:vertAlign w:val="superscript"/>
          <w:lang w:val="en-GB" w:eastAsia="en-GB"/>
        </w:rPr>
        <w:t>th</w:t>
      </w:r>
      <w:r w:rsidR="00D86823" w:rsidRPr="00521E85">
        <w:rPr>
          <w:noProof/>
          <w:lang w:val="en-GB" w:eastAsia="en-GB"/>
        </w:rPr>
        <w:t xml:space="preserve"> Global Dialogue and Investment Focused Events</w:t>
      </w:r>
      <w:r w:rsidR="00096D9F" w:rsidRPr="00521E85">
        <w:rPr>
          <w:noProof/>
          <w:lang w:val="en-GB" w:eastAsia="en-GB"/>
        </w:rPr>
        <w:t xml:space="preserve"> in October 2024</w:t>
      </w:r>
      <w:r w:rsidR="00D86823" w:rsidRPr="00521E85">
        <w:rPr>
          <w:noProof/>
          <w:lang w:val="en-GB" w:eastAsia="en-GB"/>
        </w:rPr>
        <w:t>) and for the forest sector (5</w:t>
      </w:r>
      <w:r w:rsidR="00D86823" w:rsidRPr="00521E85">
        <w:rPr>
          <w:noProof/>
          <w:vertAlign w:val="superscript"/>
          <w:lang w:val="en-GB" w:eastAsia="en-GB"/>
        </w:rPr>
        <w:t>th</w:t>
      </w:r>
      <w:r w:rsidR="00D86823" w:rsidRPr="00521E85">
        <w:rPr>
          <w:noProof/>
          <w:lang w:val="en-GB" w:eastAsia="en-GB"/>
        </w:rPr>
        <w:t xml:space="preserve"> Global Dialogue and Investment Focused Events</w:t>
      </w:r>
      <w:r w:rsidR="00096D9F" w:rsidRPr="00521E85">
        <w:rPr>
          <w:noProof/>
          <w:lang w:val="en-GB" w:eastAsia="en-GB"/>
        </w:rPr>
        <w:t xml:space="preserve"> in May 2025</w:t>
      </w:r>
      <w:r w:rsidR="00D86823" w:rsidRPr="00521E85">
        <w:rPr>
          <w:noProof/>
          <w:lang w:val="en-GB" w:eastAsia="en-GB"/>
        </w:rPr>
        <w:t>)</w:t>
      </w:r>
      <w:r w:rsidR="007A67BD" w:rsidRPr="00521E85">
        <w:rPr>
          <w:noProof/>
          <w:lang w:val="en-GB" w:eastAsia="en-GB"/>
        </w:rPr>
        <w:t>.</w:t>
      </w:r>
      <w:r w:rsidR="00B006ED" w:rsidRPr="00521E85">
        <w:rPr>
          <w:noProof/>
          <w:lang w:val="en-GB" w:eastAsia="en-GB"/>
        </w:rPr>
        <w:t xml:space="preserve"> </w:t>
      </w:r>
      <w:r w:rsidR="007A67BD" w:rsidRPr="00521E85">
        <w:rPr>
          <w:noProof/>
          <w:lang w:val="en-GB" w:eastAsia="en-GB"/>
        </w:rPr>
        <w:t xml:space="preserve">As part of the </w:t>
      </w:r>
      <w:r w:rsidR="007A67BD" w:rsidRPr="00521E85">
        <w:rPr>
          <w:b/>
          <w:bCs/>
          <w:noProof/>
          <w:lang w:val="en-GB" w:eastAsia="en-GB"/>
        </w:rPr>
        <w:t>Just Transition Work programme</w:t>
      </w:r>
      <w:r w:rsidR="007A67BD" w:rsidRPr="00521E85">
        <w:rPr>
          <w:noProof/>
          <w:lang w:val="en-GB" w:eastAsia="en-GB"/>
        </w:rPr>
        <w:t>, the EU participated in two Just Transition Dialogues to share experiences and good practices on just climate resilience and just energy transition pathways</w:t>
      </w:r>
      <w:r w:rsidR="00721680" w:rsidRPr="00521E85">
        <w:rPr>
          <w:noProof/>
          <w:lang w:val="en-GB" w:eastAsia="en-GB"/>
        </w:rPr>
        <w:t>.</w:t>
      </w:r>
    </w:p>
    <w:p w14:paraId="6B69FD52" w14:textId="254B9C37" w:rsidR="00D86823" w:rsidRPr="00521E85" w:rsidRDefault="00D86823" w:rsidP="00D86823">
      <w:pPr>
        <w:rPr>
          <w:noProof/>
          <w:lang w:val="en-GB" w:eastAsia="en-GB"/>
        </w:rPr>
      </w:pPr>
      <w:r w:rsidRPr="00521E85">
        <w:rPr>
          <w:noProof/>
          <w:lang w:val="en-GB" w:eastAsia="en-GB"/>
        </w:rPr>
        <w:t xml:space="preserve">On </w:t>
      </w:r>
      <w:r w:rsidR="004C15C3" w:rsidRPr="00521E85">
        <w:rPr>
          <w:noProof/>
          <w:lang w:val="en-GB" w:eastAsia="en-GB"/>
        </w:rPr>
        <w:t>climate</w:t>
      </w:r>
      <w:r w:rsidRPr="00521E85">
        <w:rPr>
          <w:noProof/>
          <w:lang w:val="en-GB" w:eastAsia="en-GB"/>
        </w:rPr>
        <w:t xml:space="preserve"> adaptation, the EU </w:t>
      </w:r>
      <w:r w:rsidR="00E51EAD" w:rsidRPr="00521E85">
        <w:rPr>
          <w:noProof/>
          <w:lang w:val="en-GB" w:eastAsia="en-GB"/>
        </w:rPr>
        <w:t>actively engage</w:t>
      </w:r>
      <w:r w:rsidR="04E0648E" w:rsidRPr="00521E85">
        <w:rPr>
          <w:noProof/>
          <w:lang w:val="en-GB" w:eastAsia="en-GB"/>
        </w:rPr>
        <w:t>d</w:t>
      </w:r>
      <w:r w:rsidRPr="00521E85">
        <w:rPr>
          <w:noProof/>
          <w:lang w:val="en-GB" w:eastAsia="en-GB"/>
        </w:rPr>
        <w:t xml:space="preserve"> with other </w:t>
      </w:r>
      <w:r w:rsidR="00477B4B" w:rsidRPr="00521E85">
        <w:rPr>
          <w:noProof/>
          <w:lang w:val="en-GB" w:eastAsia="en-GB"/>
        </w:rPr>
        <w:t>countries</w:t>
      </w:r>
      <w:r w:rsidRPr="00521E85">
        <w:rPr>
          <w:noProof/>
          <w:lang w:val="en-GB" w:eastAsia="en-GB"/>
        </w:rPr>
        <w:t xml:space="preserve"> to make progress under the UAE-Bel</w:t>
      </w:r>
      <w:r w:rsidR="001B14C1" w:rsidRPr="00521E85">
        <w:rPr>
          <w:noProof/>
          <w:lang w:val="en-GB" w:eastAsia="en-GB"/>
        </w:rPr>
        <w:t>é</w:t>
      </w:r>
      <w:r w:rsidRPr="00521E85">
        <w:rPr>
          <w:noProof/>
          <w:lang w:val="en-GB" w:eastAsia="en-GB"/>
        </w:rPr>
        <w:t>m work programme on adaptation indicators</w:t>
      </w:r>
      <w:r w:rsidR="001B14C1" w:rsidRPr="00521E85">
        <w:rPr>
          <w:noProof/>
          <w:lang w:val="en-GB" w:eastAsia="en-GB"/>
        </w:rPr>
        <w:t>. This is needed</w:t>
      </w:r>
      <w:r w:rsidRPr="00521E85">
        <w:rPr>
          <w:noProof/>
          <w:lang w:val="en-GB" w:eastAsia="en-GB"/>
        </w:rPr>
        <w:t xml:space="preserve"> to implement the ‘</w:t>
      </w:r>
      <w:r w:rsidRPr="00521E85">
        <w:rPr>
          <w:b/>
          <w:bCs/>
          <w:noProof/>
          <w:lang w:val="en-GB" w:eastAsia="en-GB"/>
        </w:rPr>
        <w:t>UAE Framework for Global Climate Resilience</w:t>
      </w:r>
      <w:r w:rsidRPr="00521E85">
        <w:rPr>
          <w:noProof/>
          <w:lang w:val="en-GB" w:eastAsia="en-GB"/>
        </w:rPr>
        <w:t>’ adopted at COP28</w:t>
      </w:r>
      <w:r w:rsidR="00E51EAD" w:rsidRPr="00521E85">
        <w:rPr>
          <w:noProof/>
          <w:lang w:val="en-GB" w:eastAsia="en-GB"/>
        </w:rPr>
        <w:t xml:space="preserve"> in 2023</w:t>
      </w:r>
      <w:r w:rsidR="0AEF228E" w:rsidRPr="00521E85">
        <w:rPr>
          <w:noProof/>
          <w:lang w:val="en-GB" w:eastAsia="en-GB"/>
        </w:rPr>
        <w:t xml:space="preserve"> and to achieve the Global Goal on Adaptation</w:t>
      </w:r>
      <w:r w:rsidRPr="00521E85">
        <w:rPr>
          <w:noProof/>
          <w:lang w:val="en-GB" w:eastAsia="en-GB"/>
        </w:rPr>
        <w:t>.</w:t>
      </w:r>
    </w:p>
    <w:p w14:paraId="531F81EB" w14:textId="782BFF37" w:rsidR="00FE2AA6" w:rsidRPr="00521E85" w:rsidRDefault="001B14C1" w:rsidP="00D86823">
      <w:pPr>
        <w:rPr>
          <w:noProof/>
          <w:lang w:val="en-GB" w:eastAsia="en-GB"/>
        </w:rPr>
      </w:pPr>
      <w:r w:rsidRPr="00521E85">
        <w:rPr>
          <w:noProof/>
          <w:lang w:val="en-GB" w:eastAsia="en-GB"/>
        </w:rPr>
        <w:t>To prepare for</w:t>
      </w:r>
      <w:r w:rsidR="00E51EAD" w:rsidRPr="00521E85">
        <w:rPr>
          <w:noProof/>
          <w:lang w:val="en-GB" w:eastAsia="en-GB"/>
        </w:rPr>
        <w:t xml:space="preserve"> the 30</w:t>
      </w:r>
      <w:r w:rsidR="00E51EAD" w:rsidRPr="00521E85">
        <w:rPr>
          <w:noProof/>
          <w:vertAlign w:val="superscript"/>
          <w:lang w:val="en-GB" w:eastAsia="en-GB"/>
        </w:rPr>
        <w:t>th</w:t>
      </w:r>
      <w:r w:rsidR="00E51EAD" w:rsidRPr="00521E85">
        <w:rPr>
          <w:noProof/>
          <w:lang w:val="en-GB" w:eastAsia="en-GB"/>
        </w:rPr>
        <w:t xml:space="preserve"> Conference of Parties (COP30) in Bel</w:t>
      </w:r>
      <w:r w:rsidRPr="00521E85">
        <w:rPr>
          <w:noProof/>
          <w:lang w:val="en-GB" w:eastAsia="en-GB"/>
        </w:rPr>
        <w:t>é</w:t>
      </w:r>
      <w:r w:rsidR="00E51EAD" w:rsidRPr="00521E85">
        <w:rPr>
          <w:noProof/>
          <w:lang w:val="en-GB" w:eastAsia="en-GB"/>
        </w:rPr>
        <w:t>m in November 2025, t</w:t>
      </w:r>
      <w:r w:rsidR="00FE2AA6" w:rsidRPr="00521E85">
        <w:rPr>
          <w:noProof/>
          <w:lang w:val="en-GB" w:eastAsia="en-GB"/>
        </w:rPr>
        <w:t xml:space="preserve">he EU </w:t>
      </w:r>
      <w:r w:rsidR="00CF081C" w:rsidRPr="00521E85">
        <w:rPr>
          <w:noProof/>
          <w:lang w:val="en-GB" w:eastAsia="en-GB"/>
        </w:rPr>
        <w:t>constructively</w:t>
      </w:r>
      <w:r w:rsidR="00CC33D1" w:rsidRPr="00521E85">
        <w:rPr>
          <w:noProof/>
          <w:lang w:val="en-GB" w:eastAsia="en-GB"/>
        </w:rPr>
        <w:t xml:space="preserve"> </w:t>
      </w:r>
      <w:r w:rsidR="00434F56" w:rsidRPr="00521E85">
        <w:rPr>
          <w:noProof/>
          <w:lang w:val="en-GB" w:eastAsia="en-GB"/>
        </w:rPr>
        <w:t>advocates</w:t>
      </w:r>
      <w:r w:rsidR="00CC33D1" w:rsidRPr="00521E85">
        <w:rPr>
          <w:noProof/>
          <w:lang w:val="en-GB" w:eastAsia="en-GB"/>
        </w:rPr>
        <w:t xml:space="preserve"> </w:t>
      </w:r>
      <w:r w:rsidR="006C4D4D" w:rsidRPr="00521E85">
        <w:rPr>
          <w:noProof/>
          <w:lang w:val="en-GB" w:eastAsia="en-GB"/>
        </w:rPr>
        <w:t>in</w:t>
      </w:r>
      <w:r w:rsidR="00CC33D1" w:rsidRPr="00521E85">
        <w:rPr>
          <w:noProof/>
          <w:lang w:val="en-GB" w:eastAsia="en-GB"/>
        </w:rPr>
        <w:t xml:space="preserve"> the negotiations </w:t>
      </w:r>
      <w:r w:rsidR="00003D77" w:rsidRPr="00521E85">
        <w:rPr>
          <w:noProof/>
          <w:lang w:val="en-GB" w:eastAsia="en-GB"/>
        </w:rPr>
        <w:t xml:space="preserve">for </w:t>
      </w:r>
      <w:r w:rsidR="00872E16" w:rsidRPr="00521E85">
        <w:rPr>
          <w:noProof/>
          <w:lang w:val="en-GB" w:eastAsia="en-GB"/>
        </w:rPr>
        <w:t>successful</w:t>
      </w:r>
      <w:r w:rsidR="00B1448C" w:rsidRPr="00521E85">
        <w:rPr>
          <w:noProof/>
          <w:lang w:val="en-GB" w:eastAsia="en-GB"/>
        </w:rPr>
        <w:t xml:space="preserve"> decisions </w:t>
      </w:r>
      <w:r w:rsidR="00971FD8" w:rsidRPr="00521E85">
        <w:rPr>
          <w:noProof/>
          <w:lang w:val="en-GB" w:eastAsia="en-GB"/>
        </w:rPr>
        <w:t>on the outcomes</w:t>
      </w:r>
      <w:r w:rsidR="00003D77" w:rsidRPr="00521E85">
        <w:rPr>
          <w:noProof/>
          <w:lang w:val="en-GB" w:eastAsia="en-GB"/>
        </w:rPr>
        <w:t xml:space="preserve"> described in the mandates</w:t>
      </w:r>
      <w:r w:rsidR="0057683D" w:rsidRPr="00521E85">
        <w:rPr>
          <w:noProof/>
          <w:lang w:val="en-GB" w:eastAsia="en-GB"/>
        </w:rPr>
        <w:t>. These include delivering on the</w:t>
      </w:r>
      <w:r w:rsidR="00971FD8" w:rsidRPr="00521E85">
        <w:rPr>
          <w:noProof/>
          <w:lang w:val="en-GB" w:eastAsia="en-GB"/>
        </w:rPr>
        <w:t xml:space="preserve"> indicators </w:t>
      </w:r>
      <w:r w:rsidR="4625CE84" w:rsidRPr="00521E85">
        <w:rPr>
          <w:noProof/>
          <w:lang w:val="en-GB" w:eastAsia="en-GB"/>
        </w:rPr>
        <w:t xml:space="preserve">to track progress towards </w:t>
      </w:r>
      <w:r w:rsidR="00971FD8" w:rsidRPr="00521E85">
        <w:rPr>
          <w:noProof/>
          <w:lang w:val="en-GB" w:eastAsia="en-GB"/>
        </w:rPr>
        <w:t xml:space="preserve">the </w:t>
      </w:r>
      <w:r w:rsidR="001E59CD" w:rsidRPr="00521E85">
        <w:rPr>
          <w:b/>
          <w:noProof/>
          <w:lang w:val="en-GB" w:eastAsia="en-GB"/>
        </w:rPr>
        <w:t xml:space="preserve">Global </w:t>
      </w:r>
      <w:r w:rsidR="00971FD8" w:rsidRPr="00521E85">
        <w:rPr>
          <w:b/>
          <w:bCs/>
          <w:noProof/>
          <w:lang w:val="en-GB" w:eastAsia="en-GB"/>
        </w:rPr>
        <w:t xml:space="preserve">Goal </w:t>
      </w:r>
      <w:r w:rsidR="001E59CD" w:rsidRPr="00521E85">
        <w:rPr>
          <w:b/>
          <w:noProof/>
          <w:lang w:val="en-GB" w:eastAsia="en-GB"/>
        </w:rPr>
        <w:t>on Adaptation</w:t>
      </w:r>
      <w:r w:rsidR="008F7855" w:rsidRPr="00521E85">
        <w:rPr>
          <w:b/>
          <w:bCs/>
          <w:noProof/>
          <w:lang w:val="en-GB" w:eastAsia="en-GB"/>
        </w:rPr>
        <w:t>,</w:t>
      </w:r>
      <w:r w:rsidR="009D57EF" w:rsidRPr="00521E85">
        <w:rPr>
          <w:b/>
          <w:bCs/>
          <w:noProof/>
          <w:lang w:val="en-GB" w:eastAsia="en-GB"/>
        </w:rPr>
        <w:t xml:space="preserve"> </w:t>
      </w:r>
      <w:r w:rsidR="00971FD8" w:rsidRPr="00521E85">
        <w:rPr>
          <w:noProof/>
          <w:lang w:val="en-GB" w:eastAsia="en-GB"/>
        </w:rPr>
        <w:t>reaching</w:t>
      </w:r>
      <w:r w:rsidR="00E83F55" w:rsidRPr="00521E85">
        <w:rPr>
          <w:noProof/>
          <w:lang w:val="en-GB" w:eastAsia="en-GB"/>
        </w:rPr>
        <w:t xml:space="preserve"> an </w:t>
      </w:r>
      <w:r w:rsidR="00971FD8" w:rsidRPr="00521E85">
        <w:rPr>
          <w:noProof/>
          <w:lang w:val="en-GB" w:eastAsia="en-GB"/>
        </w:rPr>
        <w:t>agreement</w:t>
      </w:r>
      <w:r w:rsidR="00E83F55" w:rsidRPr="00521E85">
        <w:rPr>
          <w:noProof/>
          <w:lang w:val="en-GB" w:eastAsia="en-GB"/>
        </w:rPr>
        <w:t xml:space="preserve"> on the </w:t>
      </w:r>
      <w:r w:rsidR="00003D77" w:rsidRPr="00521E85">
        <w:rPr>
          <w:b/>
          <w:noProof/>
          <w:lang w:val="en-GB" w:eastAsia="en-GB"/>
        </w:rPr>
        <w:t>gender action</w:t>
      </w:r>
      <w:r w:rsidR="00E83F55" w:rsidRPr="00521E85">
        <w:rPr>
          <w:b/>
          <w:noProof/>
          <w:lang w:val="en-GB" w:eastAsia="en-GB"/>
        </w:rPr>
        <w:t xml:space="preserve"> </w:t>
      </w:r>
      <w:r w:rsidR="00003D77" w:rsidRPr="00521E85">
        <w:rPr>
          <w:b/>
          <w:noProof/>
          <w:lang w:val="en-GB" w:eastAsia="en-GB"/>
        </w:rPr>
        <w:t>plan</w:t>
      </w:r>
      <w:r w:rsidR="00003D77" w:rsidRPr="00521E85">
        <w:rPr>
          <w:noProof/>
          <w:lang w:val="en-GB" w:eastAsia="en-GB"/>
        </w:rPr>
        <w:t xml:space="preserve"> and</w:t>
      </w:r>
      <w:r w:rsidR="009D57EF" w:rsidRPr="00521E85">
        <w:rPr>
          <w:noProof/>
          <w:lang w:val="en-GB" w:eastAsia="en-GB"/>
        </w:rPr>
        <w:t xml:space="preserve"> </w:t>
      </w:r>
      <w:r w:rsidR="00971FD8" w:rsidRPr="00521E85">
        <w:rPr>
          <w:noProof/>
          <w:lang w:val="en-GB" w:eastAsia="en-GB"/>
        </w:rPr>
        <w:t>actively participating in the discussions on the</w:t>
      </w:r>
      <w:r w:rsidR="00661679" w:rsidRPr="00521E85">
        <w:rPr>
          <w:noProof/>
          <w:lang w:val="en-GB" w:eastAsia="en-GB"/>
        </w:rPr>
        <w:t xml:space="preserve"> </w:t>
      </w:r>
      <w:r w:rsidR="00661679" w:rsidRPr="00521E85">
        <w:rPr>
          <w:b/>
          <w:noProof/>
          <w:lang w:val="en-GB" w:eastAsia="en-GB"/>
        </w:rPr>
        <w:t>Baku to Belém Roadmap</w:t>
      </w:r>
      <w:r w:rsidR="00661679" w:rsidRPr="00521E85">
        <w:rPr>
          <w:noProof/>
          <w:lang w:val="en-GB" w:eastAsia="en-GB"/>
        </w:rPr>
        <w:t xml:space="preserve"> to USD</w:t>
      </w:r>
      <w:r w:rsidR="008757B0" w:rsidRPr="00521E85">
        <w:rPr>
          <w:noProof/>
          <w:lang w:val="en-GB" w:eastAsia="en-GB"/>
        </w:rPr>
        <w:t> </w:t>
      </w:r>
      <w:r w:rsidR="00661679" w:rsidRPr="00521E85">
        <w:rPr>
          <w:noProof/>
          <w:lang w:val="en-GB" w:eastAsia="en-GB"/>
        </w:rPr>
        <w:t>1.3 trillion</w:t>
      </w:r>
      <w:r w:rsidR="008757B0" w:rsidRPr="00521E85">
        <w:rPr>
          <w:noProof/>
          <w:lang w:val="en-GB" w:eastAsia="en-GB"/>
        </w:rPr>
        <w:t>, which</w:t>
      </w:r>
      <w:r w:rsidR="00661679" w:rsidRPr="00521E85">
        <w:rPr>
          <w:noProof/>
          <w:lang w:val="en-GB" w:eastAsia="en-GB"/>
        </w:rPr>
        <w:t xml:space="preserve"> </w:t>
      </w:r>
      <w:r w:rsidR="008757B0" w:rsidRPr="00521E85">
        <w:rPr>
          <w:noProof/>
          <w:lang w:val="en-GB" w:eastAsia="en-GB"/>
        </w:rPr>
        <w:t>aims to</w:t>
      </w:r>
      <w:r w:rsidR="00661679" w:rsidRPr="00521E85">
        <w:rPr>
          <w:noProof/>
          <w:lang w:val="en-GB" w:eastAsia="en-GB"/>
        </w:rPr>
        <w:t xml:space="preserve"> scal</w:t>
      </w:r>
      <w:r w:rsidR="008757B0" w:rsidRPr="00521E85">
        <w:rPr>
          <w:noProof/>
          <w:lang w:val="en-GB" w:eastAsia="en-GB"/>
        </w:rPr>
        <w:t>e</w:t>
      </w:r>
      <w:r w:rsidR="00661679" w:rsidRPr="00521E85">
        <w:rPr>
          <w:noProof/>
          <w:lang w:val="en-GB" w:eastAsia="en-GB"/>
        </w:rPr>
        <w:t xml:space="preserve"> up climate finance flows to developing countr</w:t>
      </w:r>
      <w:r w:rsidR="008757B0" w:rsidRPr="00521E85">
        <w:rPr>
          <w:noProof/>
          <w:lang w:val="en-GB" w:eastAsia="en-GB"/>
        </w:rPr>
        <w:t>ies</w:t>
      </w:r>
      <w:r w:rsidR="00872E16" w:rsidRPr="00521E85">
        <w:rPr>
          <w:noProof/>
          <w:lang w:val="en-GB" w:eastAsia="en-GB"/>
        </w:rPr>
        <w:t xml:space="preserve">. </w:t>
      </w:r>
      <w:r w:rsidR="007907F5" w:rsidRPr="00521E85">
        <w:rPr>
          <w:noProof/>
          <w:lang w:val="en-GB" w:eastAsia="en-GB"/>
        </w:rPr>
        <w:t>The EU also</w:t>
      </w:r>
      <w:r w:rsidR="00FD5EB8" w:rsidRPr="00521E85">
        <w:rPr>
          <w:noProof/>
          <w:lang w:val="en-GB" w:eastAsia="en-GB"/>
        </w:rPr>
        <w:t xml:space="preserve"> continues to</w:t>
      </w:r>
      <w:r w:rsidR="007907F5" w:rsidRPr="00521E85">
        <w:rPr>
          <w:noProof/>
          <w:lang w:val="en-GB" w:eastAsia="en-GB"/>
        </w:rPr>
        <w:t xml:space="preserve"> participate in </w:t>
      </w:r>
      <w:r w:rsidR="008757B0" w:rsidRPr="00521E85">
        <w:rPr>
          <w:noProof/>
          <w:lang w:val="en-GB" w:eastAsia="en-GB"/>
        </w:rPr>
        <w:t>the constituted bodies set up</w:t>
      </w:r>
      <w:r w:rsidR="00FD5EB8" w:rsidRPr="00521E85">
        <w:rPr>
          <w:noProof/>
          <w:lang w:val="en-GB" w:eastAsia="en-GB"/>
        </w:rPr>
        <w:t xml:space="preserve"> to support </w:t>
      </w:r>
      <w:r w:rsidR="00461303" w:rsidRPr="00521E85">
        <w:rPr>
          <w:noProof/>
          <w:lang w:val="en-GB" w:eastAsia="en-GB"/>
        </w:rPr>
        <w:t xml:space="preserve">the parties </w:t>
      </w:r>
      <w:r w:rsidR="00FD5EB8" w:rsidRPr="00521E85">
        <w:rPr>
          <w:noProof/>
          <w:lang w:val="en-GB" w:eastAsia="en-GB"/>
        </w:rPr>
        <w:t xml:space="preserve">and </w:t>
      </w:r>
      <w:r w:rsidR="00461303" w:rsidRPr="00521E85">
        <w:rPr>
          <w:noProof/>
          <w:lang w:val="en-GB" w:eastAsia="en-GB"/>
        </w:rPr>
        <w:t>the</w:t>
      </w:r>
      <w:r w:rsidR="00FD5EB8" w:rsidRPr="00521E85">
        <w:rPr>
          <w:noProof/>
          <w:lang w:val="en-GB" w:eastAsia="en-GB"/>
        </w:rPr>
        <w:t xml:space="preserve"> intergovernmental process under the UNFCCC</w:t>
      </w:r>
      <w:r w:rsidR="00DC0B59" w:rsidRPr="00521E85">
        <w:rPr>
          <w:noProof/>
          <w:lang w:val="en-GB" w:eastAsia="en-GB"/>
        </w:rPr>
        <w:t xml:space="preserve">, with a view to achieve the </w:t>
      </w:r>
      <w:r w:rsidR="00461303" w:rsidRPr="00521E85">
        <w:rPr>
          <w:noProof/>
          <w:lang w:val="en-GB" w:eastAsia="en-GB"/>
        </w:rPr>
        <w:t xml:space="preserve">outcomes stated in the </w:t>
      </w:r>
      <w:r w:rsidR="00DC0B59" w:rsidRPr="00521E85">
        <w:rPr>
          <w:noProof/>
          <w:lang w:val="en-GB" w:eastAsia="en-GB"/>
        </w:rPr>
        <w:t>mandates.</w:t>
      </w:r>
    </w:p>
    <w:p w14:paraId="15DA0AE9" w14:textId="0F415F3F" w:rsidR="7F219A18" w:rsidRPr="00521E85" w:rsidRDefault="00163C90" w:rsidP="003C7B25">
      <w:pPr>
        <w:pStyle w:val="Nagwek3"/>
        <w:rPr>
          <w:noProof/>
          <w:lang w:val="en-GB" w:eastAsia="en-GB"/>
        </w:rPr>
      </w:pPr>
      <w:r w:rsidRPr="00521E85">
        <w:rPr>
          <w:noProof/>
          <w:lang w:val="en-GB" w:eastAsia="en-GB"/>
        </w:rPr>
        <w:lastRenderedPageBreak/>
        <w:t xml:space="preserve">Implementation of the </w:t>
      </w:r>
      <w:r w:rsidR="00BC3C67" w:rsidRPr="00521E85">
        <w:rPr>
          <w:noProof/>
          <w:lang w:val="en-GB" w:eastAsia="en-GB"/>
        </w:rPr>
        <w:t xml:space="preserve">first </w:t>
      </w:r>
      <w:r w:rsidRPr="00521E85">
        <w:rPr>
          <w:noProof/>
          <w:lang w:val="en-GB" w:eastAsia="en-GB"/>
        </w:rPr>
        <w:t>Global Stocktake Outcomes</w:t>
      </w:r>
      <w:r w:rsidR="00007B20" w:rsidRPr="00521E85">
        <w:rPr>
          <w:noProof/>
          <w:lang w:val="en-GB" w:eastAsia="en-GB"/>
        </w:rPr>
        <w:t xml:space="preserve"> and the EU</w:t>
      </w:r>
      <w:r w:rsidR="004747D7" w:rsidRPr="00521E85">
        <w:rPr>
          <w:noProof/>
          <w:lang w:val="en-GB" w:eastAsia="en-GB"/>
        </w:rPr>
        <w:t>’s nationally determined contribution</w:t>
      </w:r>
    </w:p>
    <w:p w14:paraId="60E2B78E" w14:textId="16B49C63" w:rsidR="00D86823" w:rsidRPr="00521E85" w:rsidRDefault="1D9AD8C3" w:rsidP="74839663">
      <w:pPr>
        <w:rPr>
          <w:rFonts w:ascii="Aptos" w:eastAsia="Aptos" w:hAnsi="Aptos" w:cs="Arial"/>
          <w:noProof/>
          <w:lang w:val="en-GB"/>
        </w:rPr>
      </w:pPr>
      <w:r w:rsidRPr="00521E85">
        <w:rPr>
          <w:noProof/>
          <w:lang w:val="en-GB" w:eastAsia="en-GB"/>
        </w:rPr>
        <w:t xml:space="preserve">Building on the outcomes of the first </w:t>
      </w:r>
      <w:hyperlink r:id="rId221" w:history="1">
        <w:r w:rsidRPr="00521E85">
          <w:rPr>
            <w:rStyle w:val="Hipercze"/>
            <w:noProof/>
            <w:lang w:val="en-GB" w:eastAsia="en-GB"/>
          </w:rPr>
          <w:t>global stocktake</w:t>
        </w:r>
      </w:hyperlink>
      <w:r w:rsidR="03AC39C2" w:rsidRPr="00521E85">
        <w:rPr>
          <w:noProof/>
          <w:lang w:val="en-GB" w:eastAsia="en-GB"/>
        </w:rPr>
        <w:t xml:space="preserve">, and </w:t>
      </w:r>
      <w:r w:rsidR="300A17DC" w:rsidRPr="00521E85">
        <w:rPr>
          <w:noProof/>
          <w:lang w:val="en-GB" w:eastAsia="en-GB"/>
        </w:rPr>
        <w:t>to keep</w:t>
      </w:r>
      <w:r w:rsidR="03AC39C2" w:rsidRPr="00521E85">
        <w:rPr>
          <w:noProof/>
          <w:lang w:val="en-GB" w:eastAsia="en-GB"/>
        </w:rPr>
        <w:t xml:space="preserve"> the </w:t>
      </w:r>
      <w:r w:rsidR="300A17DC" w:rsidRPr="00521E85">
        <w:rPr>
          <w:noProof/>
          <w:lang w:val="en-GB" w:eastAsia="en-GB"/>
        </w:rPr>
        <w:t xml:space="preserve">momentum of </w:t>
      </w:r>
      <w:r w:rsidR="00FA58F5" w:rsidRPr="00521E85">
        <w:rPr>
          <w:noProof/>
          <w:lang w:val="en-GB" w:eastAsia="en-GB"/>
        </w:rPr>
        <w:t>the milestone collective</w:t>
      </w:r>
      <w:r w:rsidR="00761C66" w:rsidRPr="00521E85">
        <w:rPr>
          <w:noProof/>
          <w:lang w:val="en-GB" w:eastAsia="en-GB"/>
        </w:rPr>
        <w:t xml:space="preserve"> agreement on the energy transition</w:t>
      </w:r>
      <w:r w:rsidR="1665231A" w:rsidRPr="00521E85">
        <w:rPr>
          <w:noProof/>
          <w:lang w:val="en-GB" w:eastAsia="en-GB"/>
        </w:rPr>
        <w:t>,</w:t>
      </w:r>
      <w:r w:rsidRPr="00521E85">
        <w:rPr>
          <w:noProof/>
          <w:lang w:val="en-GB" w:eastAsia="en-GB"/>
        </w:rPr>
        <w:t xml:space="preserve"> the EU led the launch of </w:t>
      </w:r>
      <w:r w:rsidR="3C7AA69D" w:rsidRPr="00521E85">
        <w:rPr>
          <w:noProof/>
          <w:lang w:val="en-GB" w:eastAsia="en-GB"/>
        </w:rPr>
        <w:t xml:space="preserve">the </w:t>
      </w:r>
      <w:r w:rsidR="75D81ABD" w:rsidRPr="00521E85">
        <w:rPr>
          <w:b/>
          <w:bCs/>
          <w:noProof/>
          <w:lang w:val="en-GB" w:eastAsia="en-GB"/>
        </w:rPr>
        <w:t>Global Energy Transitions Forum</w:t>
      </w:r>
      <w:r w:rsidR="29BF298D" w:rsidRPr="00521E85">
        <w:rPr>
          <w:noProof/>
          <w:lang w:val="en-GB" w:eastAsia="en-GB"/>
        </w:rPr>
        <w:t xml:space="preserve"> </w:t>
      </w:r>
      <w:r w:rsidR="75D81ABD" w:rsidRPr="00521E85">
        <w:rPr>
          <w:noProof/>
          <w:lang w:val="en-GB" w:eastAsia="en-GB"/>
        </w:rPr>
        <w:t xml:space="preserve">in January 2025. The </w:t>
      </w:r>
      <w:r w:rsidR="5EE2D79A" w:rsidRPr="00521E85">
        <w:rPr>
          <w:noProof/>
          <w:lang w:val="en-GB" w:eastAsia="en-GB"/>
        </w:rPr>
        <w:t xml:space="preserve">forum </w:t>
      </w:r>
      <w:r w:rsidR="0D5FDB73" w:rsidRPr="00521E85">
        <w:rPr>
          <w:noProof/>
          <w:lang w:val="en-GB" w:eastAsia="en-GB"/>
        </w:rPr>
        <w:t>unites</w:t>
      </w:r>
      <w:r w:rsidR="75D81ABD" w:rsidRPr="00521E85">
        <w:rPr>
          <w:noProof/>
          <w:lang w:val="en-GB" w:eastAsia="en-GB"/>
        </w:rPr>
        <w:t xml:space="preserve"> leaders, ministers and </w:t>
      </w:r>
      <w:r w:rsidR="2766BF0C" w:rsidRPr="00521E85">
        <w:rPr>
          <w:noProof/>
          <w:lang w:val="en-GB" w:eastAsia="en-GB"/>
        </w:rPr>
        <w:t>stakeholder</w:t>
      </w:r>
      <w:r w:rsidR="57A65BEF" w:rsidRPr="00521E85">
        <w:rPr>
          <w:rFonts w:ascii="Aptos" w:eastAsia="Aptos" w:hAnsi="Aptos" w:cs="Arial"/>
          <w:noProof/>
          <w:lang w:val="en-GB"/>
        </w:rPr>
        <w:t xml:space="preserve"> groups and aims to ensure that the commitment</w:t>
      </w:r>
      <w:r w:rsidR="001B300F" w:rsidRPr="00521E85">
        <w:rPr>
          <w:rFonts w:ascii="Aptos" w:eastAsia="Aptos" w:hAnsi="Aptos" w:cs="Arial"/>
          <w:noProof/>
          <w:lang w:val="en-GB"/>
        </w:rPr>
        <w:t>s</w:t>
      </w:r>
      <w:r w:rsidR="57A65BEF" w:rsidRPr="00521E85">
        <w:rPr>
          <w:rFonts w:ascii="Aptos" w:eastAsia="Aptos" w:hAnsi="Aptos" w:cs="Arial"/>
          <w:noProof/>
          <w:lang w:val="en-GB"/>
        </w:rPr>
        <w:t xml:space="preserve"> to accelerate the clean energy transition by tripling renewable energy capacity </w:t>
      </w:r>
      <w:r w:rsidR="001B300F" w:rsidRPr="00521E85">
        <w:rPr>
          <w:rFonts w:ascii="Aptos" w:eastAsia="Aptos" w:hAnsi="Aptos" w:cs="Arial"/>
          <w:noProof/>
          <w:lang w:val="en-GB"/>
        </w:rPr>
        <w:t>and doubling energy efficiency are integrated</w:t>
      </w:r>
      <w:r w:rsidR="57A65BEF" w:rsidRPr="00521E85">
        <w:rPr>
          <w:rFonts w:ascii="Aptos" w:eastAsia="Aptos" w:hAnsi="Aptos" w:cs="Arial"/>
          <w:noProof/>
          <w:lang w:val="en-GB"/>
        </w:rPr>
        <w:t xml:space="preserve"> into the next round of </w:t>
      </w:r>
      <w:r w:rsidR="00B41FE4" w:rsidRPr="00521E85">
        <w:rPr>
          <w:rFonts w:ascii="Aptos" w:eastAsia="Aptos" w:hAnsi="Aptos" w:cs="Arial"/>
          <w:noProof/>
          <w:lang w:val="en-GB"/>
        </w:rPr>
        <w:t>n</w:t>
      </w:r>
      <w:r w:rsidR="57A65BEF" w:rsidRPr="00521E85">
        <w:rPr>
          <w:rFonts w:ascii="Aptos" w:eastAsia="Aptos" w:hAnsi="Aptos" w:cs="Arial"/>
          <w:noProof/>
          <w:lang w:val="en-GB"/>
        </w:rPr>
        <w:t xml:space="preserve">ationally </w:t>
      </w:r>
      <w:r w:rsidR="00B41FE4" w:rsidRPr="00521E85">
        <w:rPr>
          <w:rFonts w:ascii="Aptos" w:eastAsia="Aptos" w:hAnsi="Aptos" w:cs="Arial"/>
          <w:noProof/>
          <w:lang w:val="en-GB"/>
        </w:rPr>
        <w:t>d</w:t>
      </w:r>
      <w:r w:rsidR="57A65BEF" w:rsidRPr="00521E85">
        <w:rPr>
          <w:rFonts w:ascii="Aptos" w:eastAsia="Aptos" w:hAnsi="Aptos" w:cs="Arial"/>
          <w:noProof/>
          <w:lang w:val="en-GB"/>
        </w:rPr>
        <w:t xml:space="preserve">etermined </w:t>
      </w:r>
      <w:r w:rsidR="00B41FE4" w:rsidRPr="00521E85">
        <w:rPr>
          <w:rFonts w:ascii="Aptos" w:eastAsia="Aptos" w:hAnsi="Aptos" w:cs="Arial"/>
          <w:noProof/>
          <w:lang w:val="en-GB"/>
        </w:rPr>
        <w:t>c</w:t>
      </w:r>
      <w:r w:rsidR="57A65BEF" w:rsidRPr="00521E85">
        <w:rPr>
          <w:rFonts w:ascii="Aptos" w:eastAsia="Aptos" w:hAnsi="Aptos" w:cs="Arial"/>
          <w:noProof/>
          <w:lang w:val="en-GB"/>
        </w:rPr>
        <w:t>ontribution</w:t>
      </w:r>
      <w:r w:rsidR="75D81ABD" w:rsidRPr="00521E85">
        <w:rPr>
          <w:noProof/>
          <w:lang w:val="en-GB" w:eastAsia="en-GB"/>
        </w:rPr>
        <w:t>.</w:t>
      </w:r>
    </w:p>
    <w:p w14:paraId="15428743" w14:textId="4F1A8CC1" w:rsidR="2F46C90B" w:rsidRPr="00521E85" w:rsidRDefault="2F46C90B" w:rsidP="64BE86E9">
      <w:pPr>
        <w:rPr>
          <w:noProof/>
          <w:lang w:val="en-GB"/>
        </w:rPr>
      </w:pPr>
      <w:r w:rsidRPr="00521E85">
        <w:rPr>
          <w:noProof/>
          <w:lang w:val="en-GB" w:eastAsia="en-GB"/>
        </w:rPr>
        <w:t xml:space="preserve">The EU </w:t>
      </w:r>
      <w:r>
        <w:rPr>
          <w:noProof/>
          <w:lang w:val="en-GB" w:eastAsia="en-GB"/>
        </w:rPr>
        <w:t xml:space="preserve">has </w:t>
      </w:r>
      <w:r w:rsidRPr="00521E85">
        <w:rPr>
          <w:noProof/>
          <w:lang w:val="en-GB" w:eastAsia="en-GB"/>
        </w:rPr>
        <w:t xml:space="preserve">also </w:t>
      </w:r>
      <w:r>
        <w:rPr>
          <w:noProof/>
          <w:lang w:val="en-GB" w:eastAsia="en-GB"/>
        </w:rPr>
        <w:t xml:space="preserve">agreed </w:t>
      </w:r>
      <w:r w:rsidRPr="00521E85">
        <w:rPr>
          <w:noProof/>
          <w:lang w:val="en-GB" w:eastAsia="en-GB"/>
        </w:rPr>
        <w:t xml:space="preserve">to submit its </w:t>
      </w:r>
      <w:r w:rsidR="00B41FE4" w:rsidRPr="00521E85">
        <w:rPr>
          <w:noProof/>
          <w:lang w:val="en-GB" w:eastAsia="en-GB"/>
        </w:rPr>
        <w:t>nationally determined contribution</w:t>
      </w:r>
      <w:r w:rsidRPr="00521E85">
        <w:rPr>
          <w:noProof/>
          <w:lang w:val="en-GB" w:eastAsia="en-GB"/>
        </w:rPr>
        <w:t xml:space="preserve">, ahead of COP30, with </w:t>
      </w:r>
      <w:r w:rsidRPr="00521E85">
        <w:rPr>
          <w:noProof/>
          <w:lang w:val="en-GB"/>
        </w:rPr>
        <w:t xml:space="preserve">an indicative 2035 target </w:t>
      </w:r>
      <w:r w:rsidR="5646B5BB" w:rsidRPr="00521E85">
        <w:rPr>
          <w:noProof/>
          <w:lang w:val="en-GB"/>
        </w:rPr>
        <w:t>between</w:t>
      </w:r>
      <w:r w:rsidRPr="00521E85">
        <w:rPr>
          <w:noProof/>
          <w:lang w:val="en-GB"/>
        </w:rPr>
        <w:t xml:space="preserve"> </w:t>
      </w:r>
      <w:r w:rsidR="55BCFBB0" w:rsidRPr="00521E85">
        <w:rPr>
          <w:noProof/>
          <w:lang w:val="en-GB"/>
        </w:rPr>
        <w:t>66.25% and 72.5%</w:t>
      </w:r>
      <w:r w:rsidRPr="00521E85">
        <w:rPr>
          <w:noProof/>
          <w:lang w:val="en-GB"/>
        </w:rPr>
        <w:t xml:space="preserve"> reduction in net GHG emissions compared to 1990 levels.</w:t>
      </w:r>
    </w:p>
    <w:p w14:paraId="29C240D3" w14:textId="3FA9D77A" w:rsidR="00770ECD" w:rsidRPr="00521E85" w:rsidRDefault="007C09EE" w:rsidP="00155AC6">
      <w:pPr>
        <w:pStyle w:val="Nagwek3"/>
        <w:rPr>
          <w:noProof/>
          <w:lang w:val="en-GB" w:eastAsia="en-GB"/>
        </w:rPr>
      </w:pPr>
      <w:r w:rsidRPr="00521E85">
        <w:rPr>
          <w:noProof/>
          <w:lang w:val="en-GB" w:eastAsia="en-GB"/>
        </w:rPr>
        <w:t xml:space="preserve">Engaging </w:t>
      </w:r>
      <w:r w:rsidR="00E83297" w:rsidRPr="00521E85">
        <w:rPr>
          <w:noProof/>
          <w:lang w:val="en-GB" w:eastAsia="en-GB"/>
        </w:rPr>
        <w:t>in other</w:t>
      </w:r>
      <w:r w:rsidR="1082FF5E" w:rsidRPr="00521E85">
        <w:rPr>
          <w:noProof/>
          <w:lang w:val="en-GB" w:eastAsia="en-GB"/>
        </w:rPr>
        <w:t xml:space="preserve"> </w:t>
      </w:r>
      <w:r w:rsidR="00A94BEB" w:rsidRPr="00521E85">
        <w:rPr>
          <w:noProof/>
          <w:lang w:val="en-GB" w:eastAsia="en-GB"/>
        </w:rPr>
        <w:t>m</w:t>
      </w:r>
      <w:r w:rsidR="1082FF5E" w:rsidRPr="00521E85">
        <w:rPr>
          <w:noProof/>
          <w:lang w:val="en-GB" w:eastAsia="en-GB"/>
        </w:rPr>
        <w:t xml:space="preserve">ultilateral </w:t>
      </w:r>
      <w:r w:rsidR="005F2220" w:rsidRPr="00521E85">
        <w:rPr>
          <w:noProof/>
          <w:lang w:val="en-GB" w:eastAsia="en-GB"/>
        </w:rPr>
        <w:t>and plurilateral fora</w:t>
      </w:r>
    </w:p>
    <w:p w14:paraId="08BB5A28" w14:textId="3705D7BD" w:rsidR="00155AC6" w:rsidRPr="00521E85" w:rsidRDefault="00CF727F" w:rsidP="00155AC6">
      <w:pPr>
        <w:rPr>
          <w:rStyle w:val="normaltextrun"/>
          <w:noProof/>
          <w:lang w:val="en-GB"/>
        </w:rPr>
      </w:pPr>
      <w:r w:rsidRPr="00521E85">
        <w:rPr>
          <w:noProof/>
          <w:lang w:val="en-GB"/>
        </w:rPr>
        <w:t>The EU’s work with the United Nations and its agencies continues to promote a clean transition and high climate ambition.</w:t>
      </w:r>
      <w:r w:rsidRPr="00521E85">
        <w:rPr>
          <w:rStyle w:val="Pogrubienie"/>
          <w:noProof/>
          <w:lang w:val="en-GB"/>
        </w:rPr>
        <w:t xml:space="preserve"> The adoption of the Pact for the Future</w:t>
      </w:r>
      <w:r w:rsidRPr="00521E85">
        <w:rPr>
          <w:noProof/>
          <w:lang w:val="en-GB"/>
        </w:rPr>
        <w:t xml:space="preserve"> at the 79</w:t>
      </w:r>
      <w:r w:rsidRPr="00521E85">
        <w:rPr>
          <w:noProof/>
          <w:vertAlign w:val="superscript"/>
          <w:lang w:val="en-GB"/>
        </w:rPr>
        <w:t>th</w:t>
      </w:r>
      <w:r w:rsidRPr="00521E85">
        <w:rPr>
          <w:noProof/>
          <w:lang w:val="en-GB"/>
        </w:rPr>
        <w:t xml:space="preserve"> session of the Unites Nations General Assembly reaffirmed the need for stronger action against climate change.</w:t>
      </w:r>
      <w:r w:rsidR="00CA7BA0" w:rsidRPr="00521E85">
        <w:rPr>
          <w:noProof/>
          <w:lang w:val="en-GB"/>
        </w:rPr>
        <w:t xml:space="preserve"> </w:t>
      </w:r>
      <w:r w:rsidRPr="00521E85">
        <w:rPr>
          <w:noProof/>
          <w:lang w:val="en-GB"/>
        </w:rPr>
        <w:t>At the 80</w:t>
      </w:r>
      <w:r w:rsidRPr="00521E85">
        <w:rPr>
          <w:noProof/>
          <w:vertAlign w:val="superscript"/>
          <w:lang w:val="en-GB"/>
        </w:rPr>
        <w:t>th</w:t>
      </w:r>
      <w:r w:rsidRPr="00521E85">
        <w:rPr>
          <w:noProof/>
          <w:lang w:val="en-GB"/>
        </w:rPr>
        <w:t xml:space="preserve"> session of the United Nations General Assembly</w:t>
      </w:r>
      <w:r w:rsidR="001B299D" w:rsidRPr="00521E85">
        <w:rPr>
          <w:noProof/>
          <w:lang w:val="en-GB"/>
        </w:rPr>
        <w:t>,</w:t>
      </w:r>
      <w:r w:rsidRPr="00521E85">
        <w:rPr>
          <w:noProof/>
          <w:lang w:val="en-GB"/>
        </w:rPr>
        <w:t xml:space="preserve"> </w:t>
      </w:r>
      <w:r w:rsidRPr="00521E85">
        <w:rPr>
          <w:rStyle w:val="normaltextrun"/>
          <w:noProof/>
          <w:lang w:val="en-GB"/>
        </w:rPr>
        <w:t>the EU highlight</w:t>
      </w:r>
      <w:r w:rsidR="00EE015E" w:rsidRPr="00521E85">
        <w:rPr>
          <w:rStyle w:val="normaltextrun"/>
          <w:noProof/>
          <w:lang w:val="en-GB"/>
        </w:rPr>
        <w:t>ed</w:t>
      </w:r>
      <w:r w:rsidRPr="00521E85">
        <w:rPr>
          <w:rStyle w:val="normaltextrun"/>
          <w:noProof/>
          <w:lang w:val="en-GB"/>
        </w:rPr>
        <w:t xml:space="preserve"> its climate commitments and ambition</w:t>
      </w:r>
      <w:r w:rsidR="00EE015E" w:rsidRPr="00521E85">
        <w:rPr>
          <w:rStyle w:val="normaltextrun"/>
          <w:noProof/>
          <w:lang w:val="en-GB"/>
        </w:rPr>
        <w:t xml:space="preserve"> at</w:t>
      </w:r>
      <w:r w:rsidRPr="00521E85">
        <w:rPr>
          <w:rStyle w:val="normaltextrun"/>
          <w:noProof/>
          <w:lang w:val="en-GB"/>
        </w:rPr>
        <w:t xml:space="preserve"> leaders’ high-level event on Climate Action </w:t>
      </w:r>
      <w:r w:rsidR="00EE015E" w:rsidRPr="00521E85">
        <w:rPr>
          <w:rStyle w:val="normaltextrun"/>
          <w:noProof/>
          <w:lang w:val="en-GB"/>
        </w:rPr>
        <w:t xml:space="preserve">and shared </w:t>
      </w:r>
      <w:r w:rsidR="00FD00E4" w:rsidRPr="00521E85">
        <w:rPr>
          <w:rStyle w:val="normaltextrun"/>
          <w:noProof/>
          <w:lang w:val="en-GB"/>
        </w:rPr>
        <w:t>its vision on the deployment of renewable energy</w:t>
      </w:r>
      <w:r w:rsidRPr="00521E85">
        <w:rPr>
          <w:rStyle w:val="normaltextrun"/>
          <w:noProof/>
          <w:lang w:val="en-GB"/>
        </w:rPr>
        <w:t xml:space="preserve"> in the Global Renewables Summit.</w:t>
      </w:r>
    </w:p>
    <w:p w14:paraId="167E55C6" w14:textId="75364489" w:rsidR="00155AC6" w:rsidRPr="00521E85" w:rsidRDefault="00441798" w:rsidP="00155AC6">
      <w:pPr>
        <w:rPr>
          <w:noProof/>
          <w:lang w:val="en-GB"/>
        </w:rPr>
      </w:pPr>
      <w:r w:rsidRPr="00521E85">
        <w:rPr>
          <w:rStyle w:val="Pogrubienie"/>
          <w:b w:val="0"/>
          <w:noProof/>
          <w:lang w:val="en-GB"/>
        </w:rPr>
        <w:t xml:space="preserve">The EU </w:t>
      </w:r>
      <w:r w:rsidR="00444CCD" w:rsidRPr="00521E85">
        <w:rPr>
          <w:rStyle w:val="Pogrubienie"/>
          <w:b w:val="0"/>
          <w:noProof/>
          <w:lang w:val="en-GB"/>
        </w:rPr>
        <w:t>remains</w:t>
      </w:r>
      <w:r w:rsidR="007C09EE" w:rsidRPr="00521E85">
        <w:rPr>
          <w:rStyle w:val="Pogrubienie"/>
          <w:b w:val="0"/>
          <w:noProof/>
          <w:lang w:val="en-GB"/>
        </w:rPr>
        <w:t xml:space="preserve"> </w:t>
      </w:r>
      <w:r w:rsidRPr="00521E85">
        <w:rPr>
          <w:rStyle w:val="Pogrubienie"/>
          <w:b w:val="0"/>
          <w:noProof/>
          <w:lang w:val="en-GB"/>
        </w:rPr>
        <w:t xml:space="preserve">leading participant in the </w:t>
      </w:r>
      <w:r w:rsidRPr="00521E85">
        <w:rPr>
          <w:rStyle w:val="Pogrubienie"/>
          <w:noProof/>
          <w:lang w:val="en-GB"/>
        </w:rPr>
        <w:t>G7 and G20</w:t>
      </w:r>
      <w:r w:rsidRPr="00521E85">
        <w:rPr>
          <w:rStyle w:val="Pogrubienie"/>
          <w:b w:val="0"/>
          <w:bCs w:val="0"/>
          <w:noProof/>
          <w:lang w:val="en-GB"/>
        </w:rPr>
        <w:t>, with a view to further climate action</w:t>
      </w:r>
      <w:r w:rsidR="008D47A2" w:rsidRPr="00521E85">
        <w:rPr>
          <w:rStyle w:val="Pogrubienie"/>
          <w:b w:val="0"/>
          <w:bCs w:val="0"/>
          <w:noProof/>
          <w:lang w:val="en-GB"/>
        </w:rPr>
        <w:t xml:space="preserve">. </w:t>
      </w:r>
      <w:r w:rsidR="00B66AC4" w:rsidRPr="00521E85">
        <w:rPr>
          <w:rStyle w:val="Pogrubienie"/>
          <w:b w:val="0"/>
          <w:noProof/>
          <w:lang w:val="en-GB"/>
        </w:rPr>
        <w:t>Despite geopolitical pressures p</w:t>
      </w:r>
      <w:r w:rsidR="00733FE3" w:rsidRPr="00521E85">
        <w:rPr>
          <w:rStyle w:val="Pogrubienie"/>
          <w:b w:val="0"/>
          <w:bCs w:val="0"/>
          <w:noProof/>
          <w:lang w:val="en-GB"/>
        </w:rPr>
        <w:t xml:space="preserve">rogress was made </w:t>
      </w:r>
      <w:r w:rsidR="00B66AC4" w:rsidRPr="00521E85">
        <w:rPr>
          <w:rStyle w:val="Pogrubienie"/>
          <w:b w:val="0"/>
          <w:bCs w:val="0"/>
          <w:noProof/>
          <w:lang w:val="en-GB"/>
        </w:rPr>
        <w:t>in these fora</w:t>
      </w:r>
      <w:r w:rsidR="00733FE3" w:rsidRPr="00521E85">
        <w:rPr>
          <w:rStyle w:val="Pogrubienie"/>
          <w:b w:val="0"/>
          <w:bCs w:val="0"/>
          <w:noProof/>
          <w:lang w:val="en-GB"/>
        </w:rPr>
        <w:t xml:space="preserve"> o</w:t>
      </w:r>
      <w:r w:rsidR="00752F69" w:rsidRPr="00521E85">
        <w:rPr>
          <w:rStyle w:val="Pogrubienie"/>
          <w:b w:val="0"/>
          <w:bCs w:val="0"/>
          <w:noProof/>
          <w:lang w:val="en-GB"/>
        </w:rPr>
        <w:t>ver the past year</w:t>
      </w:r>
      <w:r w:rsidR="00B66AC4" w:rsidRPr="00521E85">
        <w:rPr>
          <w:rStyle w:val="Pogrubienie"/>
          <w:b w:val="0"/>
          <w:bCs w:val="0"/>
          <w:noProof/>
          <w:lang w:val="en-GB"/>
        </w:rPr>
        <w:t>. The</w:t>
      </w:r>
      <w:r w:rsidR="001C1206" w:rsidRPr="00521E85">
        <w:rPr>
          <w:rStyle w:val="Pogrubienie"/>
          <w:b w:val="0"/>
          <w:bCs w:val="0"/>
          <w:noProof/>
          <w:lang w:val="en-GB"/>
        </w:rPr>
        <w:t xml:space="preserve"> G7 called for </w:t>
      </w:r>
      <w:r w:rsidR="001C1206" w:rsidRPr="00521E85">
        <w:rPr>
          <w:noProof/>
          <w:lang w:val="en-GB"/>
        </w:rPr>
        <w:t xml:space="preserve">fast, deep emission cuts by major economies, including through the phase out of unabated coal power in the first half 2030, </w:t>
      </w:r>
      <w:r w:rsidR="00752F69" w:rsidRPr="00521E85">
        <w:rPr>
          <w:noProof/>
          <w:lang w:val="en-GB"/>
        </w:rPr>
        <w:t xml:space="preserve">while the G20 endorsed </w:t>
      </w:r>
      <w:r w:rsidR="00C43424" w:rsidRPr="00521E85">
        <w:rPr>
          <w:noProof/>
          <w:lang w:val="en-GB"/>
        </w:rPr>
        <w:t>a “</w:t>
      </w:r>
      <w:r w:rsidR="00C43424" w:rsidRPr="00521E85">
        <w:rPr>
          <w:b/>
          <w:noProof/>
          <w:lang w:val="en-GB"/>
        </w:rPr>
        <w:t>enhanced ambition agenda</w:t>
      </w:r>
      <w:r w:rsidR="00C43424" w:rsidRPr="00521E85">
        <w:rPr>
          <w:noProof/>
          <w:lang w:val="en-GB"/>
        </w:rPr>
        <w:t>” to keep 1.</w:t>
      </w:r>
      <w:r w:rsidR="001C6C37" w:rsidRPr="00521E85">
        <w:rPr>
          <w:noProof/>
          <w:lang w:val="en-GB"/>
        </w:rPr>
        <w:t>5c within reach.</w:t>
      </w:r>
      <w:r w:rsidR="00957D76" w:rsidRPr="00521E85">
        <w:rPr>
          <w:noProof/>
          <w:lang w:val="en-GB"/>
        </w:rPr>
        <w:t xml:space="preserve"> The EU has encouraged both </w:t>
      </w:r>
      <w:r w:rsidR="00226C0E" w:rsidRPr="00521E85">
        <w:rPr>
          <w:noProof/>
          <w:lang w:val="en-GB"/>
        </w:rPr>
        <w:t>fora</w:t>
      </w:r>
      <w:r w:rsidR="00957D76" w:rsidRPr="00521E85">
        <w:rPr>
          <w:noProof/>
          <w:lang w:val="en-GB"/>
        </w:rPr>
        <w:t xml:space="preserve"> to agree on concrete steps to carry out the Paris Agreement and the Global Stocktake.</w:t>
      </w:r>
    </w:p>
    <w:p w14:paraId="5EDA83A3" w14:textId="1DB412E7" w:rsidR="00155AC6" w:rsidRPr="00521E85" w:rsidRDefault="4D3606AA" w:rsidP="52C8CAEE">
      <w:pPr>
        <w:spacing w:line="257" w:lineRule="auto"/>
        <w:rPr>
          <w:rFonts w:ascii="Aptos" w:eastAsia="Aptos" w:hAnsi="Aptos" w:cs="Aptos"/>
          <w:noProof/>
          <w:lang w:val="en-GB"/>
        </w:rPr>
      </w:pPr>
      <w:r w:rsidRPr="00521E85">
        <w:rPr>
          <w:rFonts w:ascii="Aptos" w:eastAsia="Aptos" w:hAnsi="Aptos" w:cs="Aptos"/>
          <w:noProof/>
          <w:lang w:val="en-GB"/>
        </w:rPr>
        <w:t xml:space="preserve">The EU remains active in the </w:t>
      </w:r>
      <w:r w:rsidRPr="00521E85">
        <w:rPr>
          <w:rFonts w:ascii="Aptos" w:eastAsia="Aptos" w:hAnsi="Aptos" w:cs="Aptos"/>
          <w:b/>
          <w:bCs/>
          <w:noProof/>
          <w:lang w:val="en-GB"/>
        </w:rPr>
        <w:t>Climate Club</w:t>
      </w:r>
      <w:r w:rsidRPr="00521E85">
        <w:rPr>
          <w:rFonts w:ascii="Aptos" w:eastAsia="Aptos" w:hAnsi="Aptos" w:cs="Aptos"/>
          <w:noProof/>
          <w:lang w:val="en-GB"/>
        </w:rPr>
        <w:t>, a high-level forum for industry decarbonisation. The Club’s activities focus mainly on decarbonising steel and cement production. In 2024, the club launched a Global Matching Platform designed to fast-track the decarbonisation of heavy-emitting industries in emerging and developing economies by connecting to technical and financial solutions.</w:t>
      </w:r>
    </w:p>
    <w:p w14:paraId="192B3E08" w14:textId="2ACA7F81" w:rsidR="00260402" w:rsidRPr="00521E85" w:rsidRDefault="00155AC6" w:rsidP="00155AC6">
      <w:pPr>
        <w:rPr>
          <w:rStyle w:val="normaltextrun"/>
          <w:noProof/>
          <w:lang w:val="en-GB"/>
        </w:rPr>
      </w:pPr>
      <w:r w:rsidRPr="00521E85">
        <w:rPr>
          <w:rStyle w:val="normaltextrun"/>
          <w:noProof/>
          <w:lang w:val="en-GB"/>
        </w:rPr>
        <w:t xml:space="preserve">The EU has </w:t>
      </w:r>
      <w:r w:rsidR="00E2663A" w:rsidRPr="00521E85">
        <w:rPr>
          <w:rStyle w:val="normaltextrun"/>
          <w:noProof/>
          <w:lang w:val="en-GB"/>
        </w:rPr>
        <w:t xml:space="preserve">also </w:t>
      </w:r>
      <w:r w:rsidRPr="00521E85">
        <w:rPr>
          <w:rStyle w:val="normaltextrun"/>
          <w:noProof/>
          <w:lang w:val="en-GB"/>
        </w:rPr>
        <w:t xml:space="preserve">worked with the </w:t>
      </w:r>
      <w:r w:rsidRPr="00521E85">
        <w:rPr>
          <w:rStyle w:val="Pogrubienie"/>
          <w:noProof/>
          <w:lang w:val="en-GB"/>
        </w:rPr>
        <w:t>OECD</w:t>
      </w:r>
      <w:r w:rsidRPr="00521E85">
        <w:rPr>
          <w:rStyle w:val="normaltextrun"/>
          <w:noProof/>
          <w:lang w:val="en-GB"/>
        </w:rPr>
        <w:t xml:space="preserve"> to further climate action in member and candidate countries. It has participated in the climate change work of</w:t>
      </w:r>
      <w:r w:rsidR="00E2663A" w:rsidRPr="00521E85">
        <w:rPr>
          <w:rStyle w:val="normaltextrun"/>
          <w:noProof/>
          <w:lang w:val="en-GB"/>
        </w:rPr>
        <w:t xml:space="preserve"> multiple bodies such as</w:t>
      </w:r>
      <w:r w:rsidR="009243B7" w:rsidRPr="00521E85">
        <w:rPr>
          <w:rStyle w:val="normaltextrun"/>
          <w:noProof/>
          <w:lang w:val="en-GB"/>
        </w:rPr>
        <w:t xml:space="preserve"> </w:t>
      </w:r>
      <w:r w:rsidRPr="00521E85">
        <w:rPr>
          <w:rStyle w:val="normaltextrun"/>
          <w:noProof/>
          <w:lang w:val="en-GB"/>
        </w:rPr>
        <w:t xml:space="preserve">the Environment Policy Committee and the Working </w:t>
      </w:r>
      <w:r w:rsidR="09265B01" w:rsidRPr="00521E85">
        <w:rPr>
          <w:rStyle w:val="normaltextrun"/>
          <w:noProof/>
          <w:lang w:val="en-GB"/>
        </w:rPr>
        <w:t>Part</w:t>
      </w:r>
      <w:r w:rsidR="5CF3F1C0" w:rsidRPr="00521E85">
        <w:rPr>
          <w:rStyle w:val="normaltextrun"/>
          <w:noProof/>
          <w:lang w:val="en-GB"/>
        </w:rPr>
        <w:t>ies</w:t>
      </w:r>
      <w:r w:rsidRPr="00521E85">
        <w:rPr>
          <w:rStyle w:val="normaltextrun"/>
          <w:noProof/>
          <w:lang w:val="en-GB"/>
        </w:rPr>
        <w:t xml:space="preserve"> on Climate Change </w:t>
      </w:r>
      <w:r w:rsidR="7276254B" w:rsidRPr="00521E85">
        <w:rPr>
          <w:rStyle w:val="normaltextrun"/>
          <w:noProof/>
          <w:lang w:val="en-GB"/>
        </w:rPr>
        <w:t>and on Finance and Investment</w:t>
      </w:r>
      <w:r w:rsidR="061D3A7C" w:rsidRPr="00521E85">
        <w:rPr>
          <w:rStyle w:val="normaltextrun"/>
          <w:noProof/>
          <w:lang w:val="en-GB"/>
        </w:rPr>
        <w:t xml:space="preserve"> for</w:t>
      </w:r>
      <w:r w:rsidR="7276254B" w:rsidRPr="00521E85">
        <w:rPr>
          <w:rStyle w:val="normaltextrun"/>
          <w:noProof/>
          <w:lang w:val="en-GB"/>
        </w:rPr>
        <w:t xml:space="preserve"> Environmental Goals</w:t>
      </w:r>
      <w:r w:rsidR="09265B01" w:rsidRPr="00521E85">
        <w:rPr>
          <w:rStyle w:val="normaltextrun"/>
          <w:noProof/>
          <w:lang w:val="en-GB"/>
        </w:rPr>
        <w:t>.</w:t>
      </w:r>
      <w:r w:rsidRPr="00521E85">
        <w:rPr>
          <w:rStyle w:val="normaltextrun"/>
          <w:noProof/>
          <w:lang w:val="en-GB"/>
        </w:rPr>
        <w:t xml:space="preserve"> It </w:t>
      </w:r>
      <w:r w:rsidR="009243B7" w:rsidRPr="00521E85">
        <w:rPr>
          <w:rStyle w:val="normaltextrun"/>
          <w:noProof/>
          <w:lang w:val="en-GB"/>
        </w:rPr>
        <w:t>has</w:t>
      </w:r>
      <w:r w:rsidRPr="00521E85">
        <w:rPr>
          <w:rStyle w:val="normaltextrun"/>
          <w:noProof/>
          <w:lang w:val="en-GB"/>
        </w:rPr>
        <w:t xml:space="preserve"> also engaged in the Inclusive Forum on Carbon Mitigation Approaches </w:t>
      </w:r>
      <w:r w:rsidR="2AE34C32" w:rsidRPr="00521E85">
        <w:rPr>
          <w:rStyle w:val="normaltextrun"/>
          <w:noProof/>
          <w:lang w:val="en-GB"/>
        </w:rPr>
        <w:t>and in the Carbon Market Platform,</w:t>
      </w:r>
      <w:r w:rsidRPr="00521E85">
        <w:rPr>
          <w:rStyle w:val="normaltextrun"/>
          <w:noProof/>
          <w:lang w:val="en-GB"/>
        </w:rPr>
        <w:t xml:space="preserve"> launched by </w:t>
      </w:r>
      <w:r w:rsidR="73D93C1B" w:rsidRPr="00521E85">
        <w:rPr>
          <w:rStyle w:val="normaltextrun"/>
          <w:noProof/>
          <w:lang w:val="en-GB"/>
        </w:rPr>
        <w:t xml:space="preserve">under the </w:t>
      </w:r>
      <w:r w:rsidRPr="00521E85">
        <w:rPr>
          <w:rStyle w:val="normaltextrun"/>
          <w:noProof/>
          <w:lang w:val="en-GB"/>
        </w:rPr>
        <w:t xml:space="preserve">OECD as a </w:t>
      </w:r>
      <w:r w:rsidR="009243B7" w:rsidRPr="00521E85">
        <w:rPr>
          <w:rStyle w:val="normaltextrun"/>
          <w:noProof/>
          <w:lang w:val="en-GB"/>
        </w:rPr>
        <w:t>for</w:t>
      </w:r>
      <w:r w:rsidR="31BBE353" w:rsidRPr="00521E85">
        <w:rPr>
          <w:rStyle w:val="normaltextrun"/>
          <w:noProof/>
          <w:lang w:val="en-GB"/>
        </w:rPr>
        <w:t>a</w:t>
      </w:r>
      <w:r w:rsidR="009243B7" w:rsidRPr="00521E85">
        <w:rPr>
          <w:rStyle w:val="normaltextrun"/>
          <w:noProof/>
          <w:lang w:val="en-GB"/>
        </w:rPr>
        <w:t xml:space="preserve"> </w:t>
      </w:r>
      <w:r w:rsidRPr="00521E85">
        <w:rPr>
          <w:rStyle w:val="normaltextrun"/>
          <w:noProof/>
          <w:lang w:val="en-GB"/>
        </w:rPr>
        <w:t>to discuss mitigation policies</w:t>
      </w:r>
      <w:r w:rsidR="007119F8" w:rsidRPr="00521E85">
        <w:rPr>
          <w:rStyle w:val="normaltextrun"/>
          <w:noProof/>
          <w:lang w:val="en-GB"/>
        </w:rPr>
        <w:t xml:space="preserve"> </w:t>
      </w:r>
      <w:r w:rsidR="346BB7BE" w:rsidRPr="00521E85">
        <w:rPr>
          <w:rStyle w:val="normaltextrun"/>
          <w:noProof/>
          <w:lang w:val="en-GB"/>
        </w:rPr>
        <w:t>and carbon pricing and markets policies</w:t>
      </w:r>
      <w:r w:rsidR="007119F8" w:rsidRPr="00521E85">
        <w:rPr>
          <w:rStyle w:val="normaltextrun"/>
          <w:noProof/>
          <w:lang w:val="en-GB"/>
        </w:rPr>
        <w:t xml:space="preserve"> freely</w:t>
      </w:r>
      <w:r w:rsidRPr="00521E85">
        <w:rPr>
          <w:rStyle w:val="normaltextrun"/>
          <w:noProof/>
          <w:lang w:val="en-GB"/>
        </w:rPr>
        <w:t>.</w:t>
      </w:r>
    </w:p>
    <w:p w14:paraId="3DA2FB8C" w14:textId="148A4FFC" w:rsidR="005D41F0" w:rsidRPr="00521E85" w:rsidRDefault="00260402" w:rsidP="00155AC6">
      <w:pPr>
        <w:rPr>
          <w:rStyle w:val="normaltextrun"/>
          <w:noProof/>
          <w:lang w:val="en-GB"/>
        </w:rPr>
      </w:pPr>
      <w:r w:rsidRPr="00521E85">
        <w:rPr>
          <w:rStyle w:val="normaltextrun"/>
          <w:noProof/>
          <w:lang w:val="en-GB"/>
        </w:rPr>
        <w:lastRenderedPageBreak/>
        <w:t>As part of the Clean Energy Ministerial, the Commission has launched a campaign promoting sustainable lifestyles and fairness to reduce emissions, which includes a high-level declaration endorsed by several countries, such as China, India, and Brazil.</w:t>
      </w:r>
    </w:p>
    <w:p w14:paraId="02FF8D5A" w14:textId="3CF2A95B" w:rsidR="004E23C5" w:rsidRPr="00521E85" w:rsidRDefault="0098099B" w:rsidP="00EC6C44">
      <w:pPr>
        <w:rPr>
          <w:noProof/>
          <w:lang w:val="en-GB"/>
        </w:rPr>
      </w:pPr>
      <w:r w:rsidRPr="00521E85">
        <w:rPr>
          <w:rStyle w:val="normaltextrun"/>
          <w:noProof/>
          <w:lang w:val="en-GB"/>
        </w:rPr>
        <w:t xml:space="preserve">The EU </w:t>
      </w:r>
      <w:r w:rsidRPr="00521E85">
        <w:rPr>
          <w:noProof/>
          <w:lang w:val="en-GB"/>
        </w:rPr>
        <w:t xml:space="preserve">continues </w:t>
      </w:r>
      <w:r w:rsidR="007119F8" w:rsidRPr="00521E85">
        <w:rPr>
          <w:noProof/>
          <w:lang w:val="en-GB"/>
        </w:rPr>
        <w:t xml:space="preserve">to </w:t>
      </w:r>
      <w:r w:rsidRPr="00521E85">
        <w:rPr>
          <w:noProof/>
          <w:lang w:val="en-GB"/>
        </w:rPr>
        <w:t xml:space="preserve">invest in </w:t>
      </w:r>
      <w:r w:rsidR="007119F8" w:rsidRPr="00521E85">
        <w:rPr>
          <w:noProof/>
          <w:lang w:val="en-GB"/>
        </w:rPr>
        <w:t xml:space="preserve">initiatives to </w:t>
      </w:r>
      <w:r w:rsidRPr="00521E85">
        <w:rPr>
          <w:noProof/>
          <w:lang w:val="en-GB"/>
        </w:rPr>
        <w:t>tackl</w:t>
      </w:r>
      <w:r w:rsidR="007119F8" w:rsidRPr="00521E85">
        <w:rPr>
          <w:noProof/>
          <w:lang w:val="en-GB"/>
        </w:rPr>
        <w:t>e</w:t>
      </w:r>
      <w:r w:rsidRPr="00521E85">
        <w:rPr>
          <w:noProof/>
          <w:lang w:val="en-GB"/>
        </w:rPr>
        <w:t xml:space="preserve"> the effects of climate change and environmental degradation that accentuate threats to peace, stability</w:t>
      </w:r>
      <w:r w:rsidR="007119F8" w:rsidRPr="00521E85">
        <w:rPr>
          <w:noProof/>
          <w:lang w:val="en-GB"/>
        </w:rPr>
        <w:t>,</w:t>
      </w:r>
      <w:r w:rsidRPr="00521E85">
        <w:rPr>
          <w:noProof/>
          <w:lang w:val="en-GB"/>
        </w:rPr>
        <w:t xml:space="preserve"> security and risk</w:t>
      </w:r>
      <w:r w:rsidR="007119F8" w:rsidRPr="00521E85">
        <w:rPr>
          <w:noProof/>
          <w:lang w:val="en-GB"/>
        </w:rPr>
        <w:t>s</w:t>
      </w:r>
      <w:r w:rsidRPr="00521E85">
        <w:rPr>
          <w:noProof/>
          <w:lang w:val="en-GB"/>
        </w:rPr>
        <w:t xml:space="preserve"> undermining European defence. In 2025, the EU published a progress report on implementation of the joint communication on climate and security. </w:t>
      </w:r>
      <w:r w:rsidR="00FE08AE" w:rsidRPr="00521E85">
        <w:rPr>
          <w:noProof/>
          <w:lang w:val="en-GB"/>
        </w:rPr>
        <w:t>The report</w:t>
      </w:r>
      <w:r w:rsidRPr="00521E85">
        <w:rPr>
          <w:noProof/>
          <w:lang w:val="en-GB"/>
        </w:rPr>
        <w:t xml:space="preserve"> highlights how</w:t>
      </w:r>
      <w:r w:rsidR="00714EDE" w:rsidRPr="00521E85">
        <w:rPr>
          <w:noProof/>
          <w:lang w:val="en-GB"/>
        </w:rPr>
        <w:t>,</w:t>
      </w:r>
      <w:r w:rsidRPr="00521E85">
        <w:rPr>
          <w:noProof/>
          <w:lang w:val="en-GB"/>
        </w:rPr>
        <w:t xml:space="preserve"> among others, </w:t>
      </w:r>
      <w:r w:rsidRPr="00521E85">
        <w:rPr>
          <w:rStyle w:val="normaltextrun"/>
          <w:noProof/>
          <w:lang w:val="en-GB"/>
        </w:rPr>
        <w:t xml:space="preserve">the impact of environmental degradation and climate change on peace and security and defence </w:t>
      </w:r>
      <w:r w:rsidR="005908D7" w:rsidRPr="00521E85">
        <w:rPr>
          <w:rStyle w:val="normaltextrun"/>
          <w:noProof/>
          <w:lang w:val="en-GB"/>
        </w:rPr>
        <w:t xml:space="preserve">now </w:t>
      </w:r>
      <w:r w:rsidRPr="00521E85">
        <w:rPr>
          <w:rStyle w:val="normaltextrun"/>
          <w:noProof/>
          <w:lang w:val="en-GB"/>
        </w:rPr>
        <w:t xml:space="preserve">features </w:t>
      </w:r>
      <w:r w:rsidR="005908D7" w:rsidRPr="00521E85">
        <w:rPr>
          <w:rStyle w:val="normaltextrun"/>
          <w:noProof/>
          <w:lang w:val="en-GB"/>
        </w:rPr>
        <w:t>prominently</w:t>
      </w:r>
      <w:r w:rsidRPr="00521E85">
        <w:rPr>
          <w:rStyle w:val="normaltextrun"/>
          <w:noProof/>
          <w:lang w:val="en-GB"/>
        </w:rPr>
        <w:t xml:space="preserve"> in exchanges with non-EU countries</w:t>
      </w:r>
      <w:r w:rsidR="00155AC6" w:rsidRPr="00521E85">
        <w:rPr>
          <w:rStyle w:val="normaltextrun"/>
          <w:noProof/>
          <w:lang w:val="en-GB"/>
        </w:rPr>
        <w:t xml:space="preserve">, regional organisations and organisations such as NATO – </w:t>
      </w:r>
      <w:r w:rsidR="00CB2106" w:rsidRPr="00521E85">
        <w:rPr>
          <w:rStyle w:val="normaltextrun"/>
          <w:noProof/>
          <w:lang w:val="en-GB"/>
        </w:rPr>
        <w:t xml:space="preserve">and how this new focus is </w:t>
      </w:r>
      <w:r w:rsidR="00155AC6" w:rsidRPr="00521E85">
        <w:rPr>
          <w:rStyle w:val="normaltextrun"/>
          <w:noProof/>
          <w:lang w:val="en-GB"/>
        </w:rPr>
        <w:t xml:space="preserve">leading to </w:t>
      </w:r>
      <w:r w:rsidR="00CB2106" w:rsidRPr="00521E85">
        <w:rPr>
          <w:rStyle w:val="normaltextrun"/>
          <w:noProof/>
          <w:lang w:val="en-GB"/>
        </w:rPr>
        <w:t xml:space="preserve">tangible </w:t>
      </w:r>
      <w:r w:rsidR="00155AC6" w:rsidRPr="00521E85">
        <w:rPr>
          <w:rStyle w:val="normaltextrun"/>
          <w:noProof/>
          <w:lang w:val="en-GB"/>
        </w:rPr>
        <w:t>initiatives.</w:t>
      </w:r>
    </w:p>
    <w:p w14:paraId="6541CAB4" w14:textId="4ADBEF21" w:rsidR="00D86823" w:rsidRPr="00521E85" w:rsidRDefault="00D246B1" w:rsidP="00D246B1">
      <w:pPr>
        <w:pStyle w:val="Nagwek2"/>
        <w:rPr>
          <w:noProof/>
          <w:lang w:val="en-GB" w:eastAsia="en-GB"/>
        </w:rPr>
      </w:pPr>
      <w:bookmarkStart w:id="103" w:name="_Toc210930238"/>
      <w:bookmarkStart w:id="104" w:name="_Toc212531331"/>
      <w:r w:rsidRPr="00521E85">
        <w:rPr>
          <w:noProof/>
          <w:lang w:val="en-GB" w:eastAsia="en-GB"/>
        </w:rPr>
        <w:t>Bilateral engagement</w:t>
      </w:r>
      <w:bookmarkEnd w:id="103"/>
      <w:bookmarkEnd w:id="104"/>
    </w:p>
    <w:p w14:paraId="1AF28CBD" w14:textId="65731C47" w:rsidR="3AECB27C" w:rsidRPr="00521E85" w:rsidRDefault="3AECB27C" w:rsidP="1A4E3A14">
      <w:pPr>
        <w:spacing w:line="257" w:lineRule="auto"/>
        <w:rPr>
          <w:noProof/>
          <w:lang w:val="en-GB"/>
        </w:rPr>
      </w:pPr>
      <w:r w:rsidRPr="00521E85">
        <w:rPr>
          <w:rFonts w:ascii="Aptos" w:eastAsia="Aptos" w:hAnsi="Aptos" w:cs="Aptos"/>
          <w:noProof/>
          <w:lang w:val="en-GB"/>
        </w:rPr>
        <w:t>Bilateral engagement creates opportunities to exchange with third countries on how we collectively meet the Paris Agreement goals, to share knowledge and experiences on mitigation and adaptation, to provide technical insight drawn from the EU’s extensive experience with climate policy, including carbon pricing. Climate-security concerns are also part of the EU’s bilateral engagement and regular contacts with regional and civil-society partners.</w:t>
      </w:r>
    </w:p>
    <w:p w14:paraId="16650A01" w14:textId="516C65AE" w:rsidR="3AECB27C" w:rsidRPr="00521E85" w:rsidRDefault="3AECB27C" w:rsidP="1A4E3A14">
      <w:pPr>
        <w:spacing w:line="257" w:lineRule="auto"/>
        <w:rPr>
          <w:noProof/>
          <w:lang w:val="en-GB"/>
        </w:rPr>
      </w:pPr>
      <w:r w:rsidRPr="00521E85">
        <w:rPr>
          <w:rFonts w:ascii="Aptos" w:eastAsia="Aptos" w:hAnsi="Aptos" w:cs="Aptos"/>
          <w:noProof/>
          <w:lang w:val="en-GB"/>
        </w:rPr>
        <w:t xml:space="preserve">In 2024 and 2025, bilateral engagement with non-EU countries focused on the delivery of ambitious </w:t>
      </w:r>
      <w:r w:rsidRPr="00521E85">
        <w:rPr>
          <w:rFonts w:ascii="Aptos" w:eastAsia="Aptos" w:hAnsi="Aptos" w:cs="Aptos"/>
          <w:b/>
          <w:bCs/>
          <w:noProof/>
          <w:lang w:val="en-GB"/>
        </w:rPr>
        <w:t xml:space="preserve">new </w:t>
      </w:r>
      <w:r w:rsidR="00721680" w:rsidRPr="00521E85">
        <w:rPr>
          <w:rFonts w:ascii="Aptos" w:eastAsia="Aptos" w:hAnsi="Aptos" w:cs="Aptos"/>
          <w:b/>
          <w:bCs/>
          <w:noProof/>
          <w:lang w:val="en-GB"/>
        </w:rPr>
        <w:t>n</w:t>
      </w:r>
      <w:r w:rsidRPr="00521E85">
        <w:rPr>
          <w:rFonts w:ascii="Aptos" w:eastAsia="Aptos" w:hAnsi="Aptos" w:cs="Aptos"/>
          <w:b/>
          <w:bCs/>
          <w:noProof/>
          <w:lang w:val="en-GB"/>
        </w:rPr>
        <w:t xml:space="preserve">ationally </w:t>
      </w:r>
      <w:r w:rsidR="00721680" w:rsidRPr="00521E85">
        <w:rPr>
          <w:rFonts w:ascii="Aptos" w:eastAsia="Aptos" w:hAnsi="Aptos" w:cs="Aptos"/>
          <w:b/>
          <w:bCs/>
          <w:noProof/>
          <w:lang w:val="en-GB"/>
        </w:rPr>
        <w:t>d</w:t>
      </w:r>
      <w:r w:rsidRPr="00521E85">
        <w:rPr>
          <w:rFonts w:ascii="Aptos" w:eastAsia="Aptos" w:hAnsi="Aptos" w:cs="Aptos"/>
          <w:b/>
          <w:bCs/>
          <w:noProof/>
          <w:lang w:val="en-GB"/>
        </w:rPr>
        <w:t xml:space="preserve">etermined </w:t>
      </w:r>
      <w:r w:rsidR="00721680" w:rsidRPr="00521E85">
        <w:rPr>
          <w:rFonts w:ascii="Aptos" w:eastAsia="Aptos" w:hAnsi="Aptos" w:cs="Aptos"/>
          <w:b/>
          <w:bCs/>
          <w:noProof/>
          <w:lang w:val="en-GB"/>
        </w:rPr>
        <w:t>c</w:t>
      </w:r>
      <w:r w:rsidRPr="00521E85">
        <w:rPr>
          <w:rFonts w:ascii="Aptos" w:eastAsia="Aptos" w:hAnsi="Aptos" w:cs="Aptos"/>
          <w:b/>
          <w:bCs/>
          <w:noProof/>
          <w:lang w:val="en-GB"/>
        </w:rPr>
        <w:t>ontributions by COP30</w:t>
      </w:r>
      <w:r w:rsidRPr="00521E85">
        <w:rPr>
          <w:rFonts w:ascii="Aptos" w:eastAsia="Aptos" w:hAnsi="Aptos" w:cs="Aptos"/>
          <w:noProof/>
          <w:lang w:val="en-GB"/>
        </w:rPr>
        <w:t>, which took place in November 2025. Several events were organised in Latin America, Asia and Africa to exchange with countries’ stakeholders and governments on modelling and NDC ambition.</w:t>
      </w:r>
    </w:p>
    <w:p w14:paraId="417F624B" w14:textId="73FB2EDA" w:rsidR="3AECB27C" w:rsidRPr="00521E85" w:rsidRDefault="3AECB27C" w:rsidP="1A4E3A14">
      <w:pPr>
        <w:spacing w:line="257" w:lineRule="auto"/>
        <w:rPr>
          <w:noProof/>
          <w:lang w:val="en-GB"/>
        </w:rPr>
      </w:pPr>
      <w:r w:rsidRPr="00521E85">
        <w:rPr>
          <w:rFonts w:ascii="Aptos" w:eastAsia="Aptos" w:hAnsi="Aptos" w:cs="Aptos"/>
          <w:b/>
          <w:bCs/>
          <w:noProof/>
          <w:lang w:val="en-GB"/>
        </w:rPr>
        <w:t>Carbon pricing</w:t>
      </w:r>
      <w:r w:rsidRPr="00521E85">
        <w:rPr>
          <w:rFonts w:ascii="Aptos" w:eastAsia="Aptos" w:hAnsi="Aptos" w:cs="Aptos"/>
          <w:noProof/>
          <w:lang w:val="en-GB"/>
        </w:rPr>
        <w:t xml:space="preserve"> is a cornerstone of EU climate policy and at the heart of the EU’s climate diplomacy. Building on its experience, the EU works with partners to enhance carbon pricing policies such as emissions trading systems or carbon taxes.</w:t>
      </w:r>
    </w:p>
    <w:p w14:paraId="738920F9" w14:textId="10D3083C" w:rsidR="3AECB27C" w:rsidRPr="00521E85" w:rsidRDefault="3AECB27C" w:rsidP="1A4E3A14">
      <w:pPr>
        <w:spacing w:line="257" w:lineRule="auto"/>
        <w:rPr>
          <w:noProof/>
          <w:lang w:val="en-GB"/>
        </w:rPr>
      </w:pPr>
      <w:r w:rsidRPr="00521E85">
        <w:rPr>
          <w:rFonts w:ascii="Aptos" w:eastAsia="Aptos" w:hAnsi="Aptos" w:cs="Aptos"/>
          <w:noProof/>
          <w:lang w:val="en-GB"/>
        </w:rPr>
        <w:t xml:space="preserve">Following the finalisation of </w:t>
      </w:r>
      <w:r w:rsidRPr="00521E85">
        <w:rPr>
          <w:rFonts w:ascii="Aptos" w:eastAsia="Aptos" w:hAnsi="Aptos" w:cs="Aptos"/>
          <w:b/>
          <w:bCs/>
          <w:noProof/>
          <w:lang w:val="en-GB"/>
        </w:rPr>
        <w:t xml:space="preserve">the rulebook for carbon markets </w:t>
      </w:r>
      <w:r w:rsidRPr="00521E85">
        <w:rPr>
          <w:rFonts w:ascii="Aptos" w:eastAsia="Aptos" w:hAnsi="Aptos" w:cs="Aptos"/>
          <w:noProof/>
          <w:lang w:val="en-GB"/>
        </w:rPr>
        <w:t>at COP29, the EU also aims to work closely with partner countries to harness the benefits of high integrity international carbon markets.</w:t>
      </w:r>
    </w:p>
    <w:p w14:paraId="23EBEAAE" w14:textId="264108DC" w:rsidR="3AECB27C" w:rsidRPr="00521E85" w:rsidRDefault="3AECB27C" w:rsidP="1A4E3A14">
      <w:pPr>
        <w:spacing w:line="257" w:lineRule="auto"/>
        <w:rPr>
          <w:noProof/>
          <w:lang w:val="en-GB"/>
        </w:rPr>
      </w:pPr>
      <w:r w:rsidRPr="00521E85">
        <w:rPr>
          <w:rFonts w:ascii="Aptos" w:eastAsia="Aptos" w:hAnsi="Aptos" w:cs="Aptos"/>
          <w:noProof/>
          <w:lang w:val="en-GB"/>
        </w:rPr>
        <w:t xml:space="preserve">The EU has initiated cooperation with countries such as </w:t>
      </w:r>
      <w:r w:rsidRPr="00521E85">
        <w:rPr>
          <w:rFonts w:ascii="Aptos" w:eastAsia="Aptos" w:hAnsi="Aptos" w:cs="Aptos"/>
          <w:b/>
          <w:bCs/>
          <w:noProof/>
          <w:lang w:val="en-GB"/>
        </w:rPr>
        <w:t>Brazil</w:t>
      </w:r>
      <w:r w:rsidRPr="00521E85">
        <w:rPr>
          <w:rFonts w:ascii="Aptos" w:eastAsia="Aptos" w:hAnsi="Aptos" w:cs="Aptos"/>
          <w:noProof/>
          <w:lang w:val="en-GB"/>
        </w:rPr>
        <w:t xml:space="preserve"> which adopted its carbon market legislation in December 2024, India, countries</w:t>
      </w:r>
      <w:r w:rsidR="00951197" w:rsidRPr="00521E85">
        <w:rPr>
          <w:rFonts w:ascii="Aptos" w:eastAsia="Aptos" w:hAnsi="Aptos" w:cs="Aptos"/>
          <w:noProof/>
          <w:lang w:val="en-GB"/>
        </w:rPr>
        <w:t xml:space="preserve"> in the Association of Southeast Asian Nations</w:t>
      </w:r>
      <w:r w:rsidRPr="00521E85">
        <w:rPr>
          <w:rFonts w:ascii="Aptos" w:eastAsia="Aptos" w:hAnsi="Aptos" w:cs="Aptos"/>
          <w:noProof/>
          <w:lang w:val="en-GB"/>
        </w:rPr>
        <w:t>, etc. It complements the existing engagement with countries such as China and Canada where carbon pricing schemes are already established.</w:t>
      </w:r>
    </w:p>
    <w:p w14:paraId="3304B4CD" w14:textId="2D3B673F" w:rsidR="3AECB27C" w:rsidRPr="00521E85" w:rsidRDefault="3AECB27C" w:rsidP="1A4E3A14">
      <w:pPr>
        <w:spacing w:line="257" w:lineRule="auto"/>
        <w:rPr>
          <w:noProof/>
          <w:lang w:val="en-GB"/>
        </w:rPr>
      </w:pPr>
      <w:r w:rsidRPr="00521E85">
        <w:rPr>
          <w:rFonts w:ascii="Aptos" w:eastAsia="Aptos" w:hAnsi="Aptos" w:cs="Aptos"/>
          <w:noProof/>
          <w:lang w:val="en-GB"/>
        </w:rPr>
        <w:t xml:space="preserve">The EU is also engaging with the </w:t>
      </w:r>
      <w:r w:rsidRPr="00521E85">
        <w:rPr>
          <w:rFonts w:ascii="Aptos" w:eastAsia="Aptos" w:hAnsi="Aptos" w:cs="Aptos"/>
          <w:b/>
          <w:bCs/>
          <w:noProof/>
          <w:lang w:val="en-GB"/>
        </w:rPr>
        <w:t>countries that are candidates to join the EU</w:t>
      </w:r>
      <w:r w:rsidRPr="00521E85">
        <w:rPr>
          <w:rFonts w:ascii="Aptos" w:eastAsia="Aptos" w:hAnsi="Aptos" w:cs="Aptos"/>
          <w:noProof/>
          <w:lang w:val="en-GB"/>
        </w:rPr>
        <w:t xml:space="preserve"> to ensure they swiftly align with the EU’s climate legislation. Particular emphasis is on making progress on carbon pricing and the alignment with the rules of EU emission trading system. The enlargement process is moving faster than at any point in the last 15 years. In September 2025, the EU formally opened accession negotiations with Albania on green and sustainable connectivity policies, including environment and climate. During </w:t>
      </w:r>
      <w:r w:rsidRPr="00521E85">
        <w:rPr>
          <w:rFonts w:ascii="Aptos" w:eastAsia="Aptos" w:hAnsi="Aptos" w:cs="Aptos"/>
          <w:noProof/>
          <w:lang w:val="en-GB"/>
        </w:rPr>
        <w:lastRenderedPageBreak/>
        <w:t>the reporting period, the EU also screened Moldova’s and Ukraine’s legislations to check how ready they are to follow EU climate laws.</w:t>
      </w:r>
    </w:p>
    <w:p w14:paraId="00BFF4DD" w14:textId="2A9E93E2" w:rsidR="3AECB27C" w:rsidRPr="00521E85" w:rsidRDefault="3AECB27C" w:rsidP="1A4E3A14">
      <w:pPr>
        <w:spacing w:line="257" w:lineRule="auto"/>
        <w:rPr>
          <w:noProof/>
          <w:lang w:val="en-GB"/>
        </w:rPr>
      </w:pPr>
      <w:r w:rsidRPr="00521E85">
        <w:rPr>
          <w:rFonts w:ascii="Aptos" w:eastAsia="Aptos" w:hAnsi="Aptos" w:cs="Aptos"/>
          <w:noProof/>
          <w:lang w:val="en-GB"/>
        </w:rPr>
        <w:t xml:space="preserve">Progress was also made in implementing </w:t>
      </w:r>
      <w:r w:rsidRPr="00521E85">
        <w:rPr>
          <w:rFonts w:ascii="Aptos" w:eastAsia="Aptos" w:hAnsi="Aptos" w:cs="Aptos"/>
          <w:b/>
          <w:bCs/>
          <w:noProof/>
          <w:lang w:val="en-GB"/>
        </w:rPr>
        <w:t>existing Green Alliances</w:t>
      </w:r>
      <w:r w:rsidRPr="00521E85">
        <w:rPr>
          <w:rFonts w:ascii="Aptos" w:eastAsia="Aptos" w:hAnsi="Aptos" w:cs="Aptos"/>
          <w:noProof/>
          <w:lang w:val="en-GB"/>
        </w:rPr>
        <w:t xml:space="preserve"> (Japan, Norway and Canada) and </w:t>
      </w:r>
      <w:r w:rsidRPr="00521E85">
        <w:rPr>
          <w:rFonts w:ascii="Aptos" w:eastAsia="Aptos" w:hAnsi="Aptos" w:cs="Aptos"/>
          <w:b/>
          <w:bCs/>
          <w:noProof/>
          <w:lang w:val="en-GB"/>
        </w:rPr>
        <w:t>Green Partnerships</w:t>
      </w:r>
      <w:r w:rsidRPr="00521E85">
        <w:rPr>
          <w:rFonts w:ascii="Aptos" w:eastAsia="Aptos" w:hAnsi="Aptos" w:cs="Aptos"/>
          <w:noProof/>
          <w:lang w:val="en-GB"/>
        </w:rPr>
        <w:t xml:space="preserve"> (Morocco and </w:t>
      </w:r>
      <w:r w:rsidR="00951197" w:rsidRPr="00521E85">
        <w:rPr>
          <w:rFonts w:ascii="Aptos" w:eastAsia="Aptos" w:hAnsi="Aptos" w:cs="Aptos"/>
          <w:noProof/>
          <w:lang w:val="en-GB"/>
        </w:rPr>
        <w:t>South Korea</w:t>
      </w:r>
      <w:r w:rsidRPr="00521E85">
        <w:rPr>
          <w:rFonts w:ascii="Aptos" w:eastAsia="Aptos" w:hAnsi="Aptos" w:cs="Aptos"/>
          <w:noProof/>
          <w:lang w:val="en-GB"/>
        </w:rPr>
        <w:t xml:space="preserve">) with strengthened dialogue and cooperation in areas of relevance to the green transition. In January 2024, a four-year EU-Korea Green Partnership Programme was launched in </w:t>
      </w:r>
      <w:r w:rsidR="00951197" w:rsidRPr="00521E85">
        <w:rPr>
          <w:rFonts w:ascii="Aptos" w:eastAsia="Aptos" w:hAnsi="Aptos" w:cs="Aptos"/>
          <w:noProof/>
          <w:lang w:val="en-GB"/>
        </w:rPr>
        <w:t>South Korea</w:t>
      </w:r>
      <w:r w:rsidRPr="00521E85">
        <w:rPr>
          <w:rFonts w:ascii="Aptos" w:eastAsia="Aptos" w:hAnsi="Aptos" w:cs="Aptos"/>
          <w:noProof/>
          <w:lang w:val="en-GB"/>
        </w:rPr>
        <w:t>. The aim of the programme is to step up the EU’s green diplomacy, promote bilateral cooperation while supporting the implementation of the Green Partnership. A similar programme, the Green Alliance facility, is also running in Japan since July 2024.</w:t>
      </w:r>
    </w:p>
    <w:p w14:paraId="19993A13" w14:textId="0178CF98" w:rsidR="3AECB27C" w:rsidRPr="00521E85" w:rsidRDefault="3AECB27C" w:rsidP="1A4E3A14">
      <w:pPr>
        <w:spacing w:line="257" w:lineRule="auto"/>
        <w:rPr>
          <w:noProof/>
          <w:lang w:val="en-GB"/>
        </w:rPr>
      </w:pPr>
      <w:r w:rsidRPr="00521E85">
        <w:rPr>
          <w:rFonts w:ascii="Aptos" w:eastAsia="Aptos" w:hAnsi="Aptos" w:cs="Aptos"/>
          <w:noProof/>
          <w:lang w:val="en-GB"/>
        </w:rPr>
        <w:t xml:space="preserve">In the context of the EU-China High Environment and Climate Dialogue, the EU has exchanged with </w:t>
      </w:r>
      <w:r w:rsidRPr="00521E85">
        <w:rPr>
          <w:rFonts w:ascii="Aptos" w:eastAsia="Aptos" w:hAnsi="Aptos" w:cs="Aptos"/>
          <w:b/>
          <w:bCs/>
          <w:noProof/>
          <w:lang w:val="en-GB"/>
        </w:rPr>
        <w:t xml:space="preserve">China </w:t>
      </w:r>
      <w:r w:rsidRPr="00521E85">
        <w:rPr>
          <w:rFonts w:ascii="Aptos" w:eastAsia="Aptos" w:hAnsi="Aptos" w:cs="Aptos"/>
          <w:noProof/>
          <w:lang w:val="en-GB"/>
        </w:rPr>
        <w:t>on various policies to accelerate the green transition, including on China’s emissions trading system (inspired by the EU’s system), on modelling of emissions and the impact of climate change, measuring and controlling methane emissions and stimulating finance for resilience. Through its climate diplomacy, from top political levels to technical levels, the EU has encouraged China to contribute its share to supporting global climate action. A Joint declaration on climate was published following the EU-China Summit in July 2025.</w:t>
      </w:r>
    </w:p>
    <w:p w14:paraId="495A622B" w14:textId="63859FC1" w:rsidR="3AECB27C" w:rsidRPr="00521E85" w:rsidRDefault="3AECB27C" w:rsidP="1A4E3A14">
      <w:pPr>
        <w:spacing w:line="257" w:lineRule="auto"/>
        <w:rPr>
          <w:noProof/>
          <w:lang w:val="en-GB"/>
        </w:rPr>
      </w:pPr>
      <w:r w:rsidRPr="00521E85">
        <w:rPr>
          <w:rFonts w:ascii="Aptos" w:eastAsia="Aptos" w:hAnsi="Aptos" w:cs="Aptos"/>
          <w:noProof/>
          <w:lang w:val="en-GB"/>
        </w:rPr>
        <w:t xml:space="preserve">The EU boosted relations with </w:t>
      </w:r>
      <w:r w:rsidRPr="00521E85">
        <w:rPr>
          <w:rFonts w:ascii="Aptos" w:eastAsia="Aptos" w:hAnsi="Aptos" w:cs="Aptos"/>
          <w:b/>
          <w:bCs/>
          <w:noProof/>
          <w:lang w:val="en-GB"/>
        </w:rPr>
        <w:t>India</w:t>
      </w:r>
      <w:r w:rsidRPr="00521E85">
        <w:rPr>
          <w:rFonts w:ascii="Aptos" w:eastAsia="Aptos" w:hAnsi="Aptos" w:cs="Aptos"/>
          <w:noProof/>
          <w:lang w:val="en-GB"/>
        </w:rPr>
        <w:t xml:space="preserve"> by a College visit in spring 2025. This led to the publication of a new </w:t>
      </w:r>
      <w:r w:rsidRPr="00521E85">
        <w:rPr>
          <w:rFonts w:ascii="Aptos" w:eastAsia="Aptos" w:hAnsi="Aptos" w:cs="Aptos"/>
          <w:b/>
          <w:bCs/>
          <w:noProof/>
          <w:lang w:val="en-GB"/>
        </w:rPr>
        <w:t xml:space="preserve">EU-India strategic agenda </w:t>
      </w:r>
      <w:r w:rsidRPr="00521E85">
        <w:rPr>
          <w:rFonts w:ascii="Aptos" w:eastAsia="Aptos" w:hAnsi="Aptos" w:cs="Aptos"/>
          <w:noProof/>
          <w:lang w:val="en-GB"/>
        </w:rPr>
        <w:t>in September 2025</w:t>
      </w:r>
      <w:r w:rsidRPr="00521E85">
        <w:rPr>
          <w:rFonts w:ascii="Aptos" w:eastAsia="Aptos" w:hAnsi="Aptos" w:cs="Aptos"/>
          <w:b/>
          <w:bCs/>
          <w:noProof/>
          <w:lang w:val="en-GB"/>
        </w:rPr>
        <w:t xml:space="preserve"> </w:t>
      </w:r>
      <w:r w:rsidRPr="00521E85">
        <w:rPr>
          <w:rFonts w:ascii="Aptos" w:eastAsia="Aptos" w:hAnsi="Aptos" w:cs="Aptos"/>
          <w:noProof/>
          <w:lang w:val="en-GB"/>
        </w:rPr>
        <w:t>which, among other things, focuses on the green transition, clean technologies and climate resilience. Technical cooperation on carbon pricing and climate modelling is also growing.</w:t>
      </w:r>
    </w:p>
    <w:p w14:paraId="3CD7990A" w14:textId="6E997791" w:rsidR="3AECB27C" w:rsidRPr="00521E85" w:rsidRDefault="3AECB27C" w:rsidP="1A4E3A14">
      <w:pPr>
        <w:spacing w:line="257" w:lineRule="auto"/>
        <w:rPr>
          <w:noProof/>
          <w:lang w:val="en-GB"/>
        </w:rPr>
      </w:pPr>
      <w:r w:rsidRPr="00521E85">
        <w:rPr>
          <w:rFonts w:ascii="Aptos" w:eastAsia="Aptos" w:hAnsi="Aptos" w:cs="Aptos"/>
          <w:noProof/>
          <w:lang w:val="en-GB"/>
        </w:rPr>
        <w:t xml:space="preserve">In September 2025, the first </w:t>
      </w:r>
      <w:r w:rsidRPr="00521E85">
        <w:rPr>
          <w:rFonts w:ascii="Aptos" w:eastAsia="Aptos" w:hAnsi="Aptos" w:cs="Aptos"/>
          <w:b/>
          <w:bCs/>
          <w:noProof/>
          <w:lang w:val="en-GB"/>
        </w:rPr>
        <w:t>ministerial</w:t>
      </w:r>
      <w:r w:rsidRPr="00521E85">
        <w:rPr>
          <w:rFonts w:ascii="Aptos" w:eastAsia="Aptos" w:hAnsi="Aptos" w:cs="Aptos"/>
          <w:noProof/>
          <w:lang w:val="en-GB"/>
        </w:rPr>
        <w:t xml:space="preserve"> dialogue on climate and environment between the EU and the Association of Southeast Asian Nations took place. The dialogue confirmed joint commitment to the multilateral climate agenda and strong political engagement to cooperate for ambitious climate action.</w:t>
      </w:r>
    </w:p>
    <w:p w14:paraId="5BA9798D" w14:textId="2EF37452" w:rsidR="3AECB27C" w:rsidRPr="00521E85" w:rsidRDefault="3AECB27C" w:rsidP="1A4E3A14">
      <w:pPr>
        <w:spacing w:line="257" w:lineRule="auto"/>
        <w:rPr>
          <w:noProof/>
          <w:lang w:val="en-GB"/>
        </w:rPr>
      </w:pPr>
      <w:r w:rsidRPr="00521E85">
        <w:rPr>
          <w:rFonts w:ascii="Aptos" w:eastAsia="Aptos" w:hAnsi="Aptos" w:cs="Aptos"/>
          <w:noProof/>
          <w:lang w:val="en-GB"/>
        </w:rPr>
        <w:t xml:space="preserve">A financing cooperation mechanism, the </w:t>
      </w:r>
      <w:r w:rsidRPr="00521E85">
        <w:rPr>
          <w:rFonts w:ascii="Aptos" w:eastAsia="Aptos" w:hAnsi="Aptos" w:cs="Aptos"/>
          <w:b/>
          <w:bCs/>
          <w:noProof/>
          <w:lang w:val="en-GB"/>
        </w:rPr>
        <w:t>Just Energy Transition Partnerships</w:t>
      </w:r>
      <w:r w:rsidRPr="00521E85">
        <w:rPr>
          <w:rFonts w:ascii="Aptos" w:eastAsia="Aptos" w:hAnsi="Aptos" w:cs="Aptos"/>
          <w:noProof/>
          <w:lang w:val="en-GB"/>
        </w:rPr>
        <w:t>, is gaining positive momentum in Indonesia. The partnership takes the form of a USD 20 billion agreement to decarbonise Indonesia’s coal-powered economy. So far, some USD</w:t>
      </w:r>
      <w:r w:rsidRPr="00521E85">
        <w:rPr>
          <w:rFonts w:ascii="Arial" w:eastAsia="Arial" w:hAnsi="Arial" w:cs="Arial"/>
          <w:noProof/>
          <w:lang w:val="en-GB"/>
        </w:rPr>
        <w:t> </w:t>
      </w:r>
      <w:r w:rsidRPr="00521E85">
        <w:rPr>
          <w:rFonts w:ascii="Aptos" w:eastAsia="Aptos" w:hAnsi="Aptos" w:cs="Aptos"/>
          <w:noProof/>
          <w:lang w:val="en-GB"/>
        </w:rPr>
        <w:t>1.2 billion has already been approved in loans and grants, including support for a 60 MW floating solar power plant in West Java.</w:t>
      </w:r>
    </w:p>
    <w:p w14:paraId="1516716D" w14:textId="1F4C04BA" w:rsidR="3AECB27C" w:rsidRPr="00521E85" w:rsidRDefault="3AECB27C" w:rsidP="1A4E3A14">
      <w:pPr>
        <w:spacing w:line="257" w:lineRule="auto"/>
        <w:rPr>
          <w:noProof/>
          <w:lang w:val="en-GB"/>
        </w:rPr>
      </w:pPr>
      <w:r w:rsidRPr="00521E85">
        <w:rPr>
          <w:rFonts w:ascii="Aptos" w:eastAsia="Aptos" w:hAnsi="Aptos" w:cs="Aptos"/>
          <w:noProof/>
          <w:lang w:val="en-GB"/>
        </w:rPr>
        <w:t>The EU has the same partnership with Senegal, South Africa and Vietnam. Under its USD</w:t>
      </w:r>
      <w:r w:rsidRPr="00521E85">
        <w:rPr>
          <w:rFonts w:ascii="Arial" w:eastAsia="Arial" w:hAnsi="Arial" w:cs="Arial"/>
          <w:noProof/>
          <w:lang w:val="en-GB"/>
        </w:rPr>
        <w:t> </w:t>
      </w:r>
      <w:r w:rsidRPr="00521E85">
        <w:rPr>
          <w:rFonts w:ascii="Aptos" w:eastAsia="Aptos" w:hAnsi="Aptos" w:cs="Aptos"/>
          <w:noProof/>
          <w:lang w:val="en-GB"/>
        </w:rPr>
        <w:t>15 billion partnership, Vietnam is also making progress on climate action and major renewable projects are close to the approval stage.</w:t>
      </w:r>
    </w:p>
    <w:p w14:paraId="33CC7B5B" w14:textId="361E41C3" w:rsidR="3AECB27C" w:rsidRPr="00521E85" w:rsidRDefault="3AECB27C" w:rsidP="1A4E3A14">
      <w:pPr>
        <w:spacing w:line="257" w:lineRule="auto"/>
        <w:rPr>
          <w:noProof/>
          <w:lang w:val="en-GB"/>
        </w:rPr>
      </w:pPr>
      <w:r w:rsidRPr="00521E85">
        <w:rPr>
          <w:rFonts w:ascii="Aptos" w:eastAsia="Aptos" w:hAnsi="Aptos" w:cs="Aptos"/>
          <w:noProof/>
          <w:lang w:val="en-GB"/>
        </w:rPr>
        <w:t xml:space="preserve">Under the EU’s </w:t>
      </w:r>
      <w:r w:rsidRPr="00521E85">
        <w:rPr>
          <w:rFonts w:ascii="Aptos" w:eastAsia="Aptos" w:hAnsi="Aptos" w:cs="Aptos"/>
          <w:b/>
          <w:bCs/>
          <w:noProof/>
          <w:lang w:val="en-GB"/>
        </w:rPr>
        <w:t>Global Gateway strategy</w:t>
      </w:r>
      <w:r w:rsidRPr="00521E85">
        <w:rPr>
          <w:rFonts w:ascii="Aptos" w:eastAsia="Aptos" w:hAnsi="Aptos" w:cs="Aptos"/>
          <w:noProof/>
          <w:lang w:val="en-GB"/>
        </w:rPr>
        <w:t>, climate and energy are key priorities in Africa. The EU’s approach is already delivering concrete results. In March 2025, the EU launched a EUR</w:t>
      </w:r>
      <w:r w:rsidR="009D3C87" w:rsidRPr="00521E85">
        <w:rPr>
          <w:rFonts w:ascii="Aptos" w:eastAsia="Aptos" w:hAnsi="Aptos" w:cs="Aptos"/>
          <w:noProof/>
          <w:lang w:val="en-GB"/>
        </w:rPr>
        <w:t> </w:t>
      </w:r>
      <w:r w:rsidRPr="00521E85">
        <w:rPr>
          <w:rFonts w:ascii="Aptos" w:eastAsia="Aptos" w:hAnsi="Aptos" w:cs="Aptos"/>
          <w:noProof/>
          <w:lang w:val="en-GB"/>
        </w:rPr>
        <w:t>4.4 billion investment package to support clean energy projects in South Africa. The EU also opened negotiations on a new type of trade and climate deal with South Africa</w:t>
      </w:r>
      <w:r w:rsidRPr="00521E85">
        <w:rPr>
          <w:rFonts w:ascii="Aptos" w:eastAsia="Aptos" w:hAnsi="Aptos" w:cs="Aptos"/>
          <w:b/>
          <w:bCs/>
          <w:noProof/>
          <w:lang w:val="en-GB"/>
        </w:rPr>
        <w:t xml:space="preserve"> - </w:t>
      </w:r>
      <w:r w:rsidRPr="00521E85">
        <w:rPr>
          <w:rFonts w:ascii="Aptos" w:eastAsia="Aptos" w:hAnsi="Aptos" w:cs="Aptos"/>
          <w:noProof/>
          <w:lang w:val="en-GB"/>
        </w:rPr>
        <w:t xml:space="preserve">the </w:t>
      </w:r>
      <w:r w:rsidRPr="00521E85">
        <w:rPr>
          <w:rFonts w:ascii="Aptos" w:eastAsia="Aptos" w:hAnsi="Aptos" w:cs="Aptos"/>
          <w:b/>
          <w:bCs/>
          <w:noProof/>
          <w:lang w:val="en-GB"/>
        </w:rPr>
        <w:t>clean trade and investment partnership</w:t>
      </w:r>
      <w:r w:rsidRPr="00521E85">
        <w:rPr>
          <w:rFonts w:ascii="Aptos" w:eastAsia="Aptos" w:hAnsi="Aptos" w:cs="Aptos"/>
          <w:noProof/>
          <w:lang w:val="en-GB"/>
        </w:rPr>
        <w:t>. These initiatives will help EU companies diversify their green supply chains, strengthen EU’s competitiveness and support South Africa in reducing its emissions.</w:t>
      </w:r>
    </w:p>
    <w:p w14:paraId="7766E887" w14:textId="3AD49821" w:rsidR="3AECB27C" w:rsidRPr="00521E85" w:rsidRDefault="3AECB27C" w:rsidP="1A4E3A14">
      <w:pPr>
        <w:spacing w:line="257" w:lineRule="auto"/>
        <w:rPr>
          <w:noProof/>
          <w:lang w:val="en-GB"/>
        </w:rPr>
      </w:pPr>
      <w:r w:rsidRPr="00521E85">
        <w:rPr>
          <w:rFonts w:ascii="Aptos" w:eastAsia="Aptos" w:hAnsi="Aptos" w:cs="Aptos"/>
          <w:noProof/>
          <w:lang w:val="en-GB"/>
        </w:rPr>
        <w:lastRenderedPageBreak/>
        <w:t xml:space="preserve">In September 2025, the </w:t>
      </w:r>
      <w:r w:rsidRPr="00521E85">
        <w:rPr>
          <w:rFonts w:ascii="Aptos" w:eastAsia="Aptos" w:hAnsi="Aptos" w:cs="Aptos"/>
          <w:b/>
          <w:bCs/>
          <w:noProof/>
          <w:lang w:val="en-GB"/>
        </w:rPr>
        <w:t>second Africa Climate Summit</w:t>
      </w:r>
      <w:r w:rsidRPr="00521E85">
        <w:rPr>
          <w:rFonts w:ascii="Aptos" w:eastAsia="Aptos" w:hAnsi="Aptos" w:cs="Aptos"/>
          <w:noProof/>
          <w:lang w:val="en-GB"/>
        </w:rPr>
        <w:t xml:space="preserve"> showcased the EU’s commitment to work with African partners to pursue objectives of the Paris Agreement and EU’s support to Africa’s green transition and climate resilience. It also paved the way to the EU-African Union summit, which will take place in November 2025 in Angola.</w:t>
      </w:r>
    </w:p>
    <w:p w14:paraId="6C1FFB2F" w14:textId="4AACA180" w:rsidR="3AECB27C" w:rsidRPr="00521E85" w:rsidRDefault="3AECB27C" w:rsidP="1A4E3A14">
      <w:pPr>
        <w:spacing w:line="257" w:lineRule="auto"/>
        <w:rPr>
          <w:noProof/>
          <w:lang w:val="en-GB"/>
        </w:rPr>
      </w:pPr>
      <w:r w:rsidRPr="00521E85">
        <w:rPr>
          <w:rFonts w:ascii="Aptos" w:eastAsia="Aptos" w:hAnsi="Aptos" w:cs="Aptos"/>
          <w:noProof/>
          <w:lang w:val="en-GB"/>
        </w:rPr>
        <w:t>Calls for more cooperation to increase climate action feature at the agenda and outcomes of all EU bilateral Summits with third countries, such as the EU-Canada, EU-Japan, EU-Central Asia Summits in 2025.</w:t>
      </w:r>
    </w:p>
    <w:p w14:paraId="6A5174F7" w14:textId="03954474" w:rsidR="3AECB27C" w:rsidRPr="00521E85" w:rsidRDefault="3AECB27C" w:rsidP="1A4E3A14">
      <w:pPr>
        <w:spacing w:line="257" w:lineRule="auto"/>
        <w:rPr>
          <w:noProof/>
          <w:lang w:val="en-GB"/>
        </w:rPr>
      </w:pPr>
      <w:r w:rsidRPr="00521E85">
        <w:rPr>
          <w:rFonts w:ascii="Aptos" w:eastAsia="Aptos" w:hAnsi="Aptos" w:cs="Aptos"/>
          <w:noProof/>
          <w:lang w:val="en-GB"/>
        </w:rPr>
        <w:t xml:space="preserve">The EU </w:t>
      </w:r>
      <w:r w:rsidRPr="00521E85">
        <w:rPr>
          <w:rFonts w:ascii="Aptos" w:eastAsia="Aptos" w:hAnsi="Aptos" w:cs="Aptos"/>
          <w:b/>
          <w:bCs/>
          <w:noProof/>
          <w:lang w:val="en-GB"/>
        </w:rPr>
        <w:t>Climate Dialogues programme</w:t>
      </w:r>
      <w:r w:rsidRPr="00521E85">
        <w:rPr>
          <w:rFonts w:ascii="Aptos" w:eastAsia="Aptos" w:hAnsi="Aptos" w:cs="Aptos"/>
          <w:noProof/>
          <w:lang w:val="en-GB"/>
        </w:rPr>
        <w:t xml:space="preserve"> is a key instrument to drive policy dialogue and cooperation on climate policy between the EU and representatives from governments, business, academia, and social and economic organisations in non-EU countries, with the ultimate goal to implement commitments under the Paris Agreement the Paris Agreement. A new EUR</w:t>
      </w:r>
      <w:r w:rsidR="004A5BEB" w:rsidRPr="00521E85">
        <w:rPr>
          <w:rFonts w:ascii="Aptos" w:eastAsia="Aptos" w:hAnsi="Aptos" w:cs="Aptos"/>
          <w:noProof/>
          <w:lang w:val="en-GB"/>
        </w:rPr>
        <w:t> </w:t>
      </w:r>
      <w:r w:rsidRPr="00521E85">
        <w:rPr>
          <w:rFonts w:ascii="Aptos" w:eastAsia="Aptos" w:hAnsi="Aptos" w:cs="Aptos"/>
          <w:noProof/>
          <w:lang w:val="en-GB"/>
        </w:rPr>
        <w:t>30</w:t>
      </w:r>
      <w:r w:rsidRPr="00521E85">
        <w:rPr>
          <w:rFonts w:ascii="Arial" w:eastAsia="Arial" w:hAnsi="Arial" w:cs="Arial"/>
          <w:noProof/>
          <w:lang w:val="en-GB"/>
        </w:rPr>
        <w:t> </w:t>
      </w:r>
      <w:r w:rsidRPr="00521E85">
        <w:rPr>
          <w:rFonts w:ascii="Aptos" w:eastAsia="Aptos" w:hAnsi="Aptos" w:cs="Aptos"/>
          <w:noProof/>
          <w:lang w:val="en-GB"/>
        </w:rPr>
        <w:t>million phase started in January</w:t>
      </w:r>
      <w:r w:rsidRPr="00521E85">
        <w:rPr>
          <w:rFonts w:ascii="Arial" w:eastAsia="Arial" w:hAnsi="Arial" w:cs="Arial"/>
          <w:noProof/>
          <w:lang w:val="en-GB"/>
        </w:rPr>
        <w:t> </w:t>
      </w:r>
      <w:r w:rsidRPr="00521E85">
        <w:rPr>
          <w:rFonts w:ascii="Aptos" w:eastAsia="Aptos" w:hAnsi="Aptos" w:cs="Aptos"/>
          <w:noProof/>
          <w:lang w:val="en-GB"/>
        </w:rPr>
        <w:t>2025 and will run until mid-2029, supporting climate policy talks in 26 priority countries.</w:t>
      </w:r>
    </w:p>
    <w:p w14:paraId="6A5703C8" w14:textId="492CCADC" w:rsidR="00D86823" w:rsidRPr="00521E85" w:rsidRDefault="00D86823" w:rsidP="00794F2E">
      <w:pPr>
        <w:pStyle w:val="Nagwek2"/>
        <w:rPr>
          <w:noProof/>
          <w:lang w:val="en-GB"/>
        </w:rPr>
      </w:pPr>
      <w:bookmarkStart w:id="105" w:name="_Toc210930239"/>
      <w:bookmarkStart w:id="106" w:name="_Toc212531332"/>
      <w:r w:rsidRPr="00521E85">
        <w:rPr>
          <w:noProof/>
          <w:lang w:val="en-GB"/>
        </w:rPr>
        <w:t>Climate finance and international cooperation</w:t>
      </w:r>
      <w:bookmarkEnd w:id="105"/>
      <w:bookmarkEnd w:id="106"/>
    </w:p>
    <w:p w14:paraId="78680FD8" w14:textId="595E4790" w:rsidR="00C30395" w:rsidRPr="00521E85" w:rsidRDefault="00D86823" w:rsidP="00D86823">
      <w:pPr>
        <w:spacing w:line="257" w:lineRule="auto"/>
        <w:rPr>
          <w:rFonts w:eastAsia="Calibri" w:cs="Calibri"/>
          <w:noProof/>
          <w:lang w:val="en-GB"/>
        </w:rPr>
      </w:pPr>
      <w:r w:rsidRPr="00521E85">
        <w:rPr>
          <w:rFonts w:eastAsia="Calibri" w:cs="Calibri"/>
          <w:noProof/>
          <w:lang w:val="en-GB"/>
        </w:rPr>
        <w:t>Together with climate finance from private sources, international public climate finance plays an important role in helping developing countries to implement the Paris Agreement.</w:t>
      </w:r>
    </w:p>
    <w:p w14:paraId="5534BE8F" w14:textId="2569B7C7" w:rsidR="00C0366D" w:rsidRPr="00521E85" w:rsidRDefault="00D86823" w:rsidP="00A64470">
      <w:pPr>
        <w:spacing w:line="257" w:lineRule="auto"/>
        <w:rPr>
          <w:rFonts w:eastAsia="Calibri" w:cs="Calibri"/>
          <w:noProof/>
          <w:lang w:val="en-GB"/>
        </w:rPr>
      </w:pPr>
      <w:r w:rsidRPr="00521E85">
        <w:rPr>
          <w:rFonts w:eastAsia="Calibri" w:cs="Calibri"/>
          <w:noProof/>
          <w:lang w:val="en-GB"/>
        </w:rPr>
        <w:t>Overall, the EU, its Member States and financial institutions, are the leading contributor of development assistance and the world’s biggest climate finance contributor, accounting for about a third of global public climate finance.</w:t>
      </w:r>
      <w:r w:rsidR="009046B1" w:rsidRPr="00521E85">
        <w:rPr>
          <w:rFonts w:eastAsia="Calibri" w:cs="Calibri"/>
          <w:noProof/>
          <w:lang w:val="en-GB"/>
        </w:rPr>
        <w:t xml:space="preserve"> </w:t>
      </w:r>
      <w:r>
        <w:rPr>
          <w:rFonts w:eastAsia="Calibri" w:cs="Calibri"/>
          <w:noProof/>
        </w:rPr>
        <w:t>In 2024, the EU and its Member States contributed EUR 31.7 billion in climate finance from public sources and mobilised an additional  EUR 11.0 billion of private finance to support developing countries to reduce their greenhouse gas emissions and adapt to the impacts of climate change (with a 50/50 share between mitigation and adaptation).</w:t>
      </w:r>
      <w:r w:rsidR="009046B1" w:rsidRPr="00521E85">
        <w:rPr>
          <w:rFonts w:eastAsia="Calibri" w:cs="Calibri"/>
          <w:noProof/>
          <w:lang w:val="en-GB"/>
        </w:rPr>
        <w:t xml:space="preserve"> </w:t>
      </w:r>
      <w:r w:rsidR="00A64470" w:rsidRPr="00521E85">
        <w:rPr>
          <w:rFonts w:eastAsia="Calibri" w:cs="Calibri"/>
          <w:noProof/>
          <w:lang w:val="en-GB"/>
        </w:rPr>
        <w:t>Two-thirds of the financial support the EU provided directly to other countries came with special, more favourable terms</w:t>
      </w:r>
      <w:r w:rsidR="009046B1" w:rsidRPr="00521E85">
        <w:rPr>
          <w:rFonts w:eastAsia="Calibri" w:cs="Calibri"/>
          <w:noProof/>
          <w:lang w:val="en-GB"/>
        </w:rPr>
        <w:t>, with nearly one-quarter supporting least developed countries.</w:t>
      </w:r>
    </w:p>
    <w:p w14:paraId="2738F99B" w14:textId="416AD111" w:rsidR="00D86823" w:rsidRPr="00521E85" w:rsidRDefault="00D86823" w:rsidP="00D86823">
      <w:pPr>
        <w:spacing w:line="257" w:lineRule="auto"/>
        <w:rPr>
          <w:noProof/>
          <w:lang w:val="en-GB"/>
        </w:rPr>
      </w:pPr>
      <w:r w:rsidRPr="00521E85">
        <w:rPr>
          <w:rFonts w:eastAsia="Calibri" w:cs="Calibri"/>
          <w:noProof/>
          <w:lang w:val="en-GB"/>
        </w:rPr>
        <w:t>In 202</w:t>
      </w:r>
      <w:r>
        <w:rPr>
          <w:rFonts w:eastAsia="Calibri" w:cs="Calibri"/>
          <w:noProof/>
          <w:lang w:val="en-GB"/>
        </w:rPr>
        <w:t>4</w:t>
      </w:r>
      <w:r w:rsidRPr="00521E85">
        <w:rPr>
          <w:rFonts w:eastAsia="Calibri" w:cs="Calibri"/>
          <w:noProof/>
          <w:lang w:val="en-GB"/>
        </w:rPr>
        <w:t xml:space="preserve">, the Commission </w:t>
      </w:r>
      <w:r w:rsidR="00025DC6" w:rsidRPr="00521E85">
        <w:rPr>
          <w:rFonts w:eastAsia="Calibri" w:cs="Calibri"/>
          <w:noProof/>
          <w:lang w:val="en-GB"/>
        </w:rPr>
        <w:t xml:space="preserve">committed to </w:t>
      </w:r>
      <w:r w:rsidR="009D4FBC" w:rsidRPr="00521E85">
        <w:rPr>
          <w:rFonts w:eastAsia="Calibri" w:cs="Calibri"/>
          <w:noProof/>
          <w:lang w:val="en-GB"/>
        </w:rPr>
        <w:t>provide</w:t>
      </w:r>
      <w:r w:rsidRPr="00521E85">
        <w:rPr>
          <w:rFonts w:eastAsia="Calibri" w:cs="Calibri"/>
          <w:noProof/>
          <w:lang w:val="en-GB"/>
        </w:rPr>
        <w:t xml:space="preserve"> EUR </w:t>
      </w:r>
      <w:r>
        <w:rPr>
          <w:rFonts w:eastAsia="Calibri" w:cs="Calibri"/>
          <w:noProof/>
          <w:lang w:val="en-GB"/>
        </w:rPr>
        <w:t>4.6</w:t>
      </w:r>
      <w:r w:rsidRPr="00521E85">
        <w:rPr>
          <w:rFonts w:eastAsia="Calibri" w:cs="Calibri"/>
          <w:noProof/>
          <w:lang w:val="en-GB"/>
        </w:rPr>
        <w:t xml:space="preserve"> billion in climate finance. Of this amount, </w:t>
      </w:r>
      <w:r>
        <w:rPr>
          <w:rFonts w:eastAsia="Calibri" w:cs="Calibri"/>
          <w:noProof/>
          <w:lang w:val="en-GB"/>
        </w:rPr>
        <w:t>27</w:t>
      </w:r>
      <w:r w:rsidRPr="00521E85">
        <w:rPr>
          <w:rFonts w:eastAsia="Calibri" w:cs="Calibri"/>
          <w:noProof/>
          <w:lang w:val="en-GB"/>
        </w:rPr>
        <w:t xml:space="preserve">% were </w:t>
      </w:r>
      <w:r w:rsidR="00025DC6" w:rsidRPr="00521E85">
        <w:rPr>
          <w:rFonts w:eastAsia="Calibri" w:cs="Calibri"/>
          <w:noProof/>
          <w:lang w:val="en-GB"/>
        </w:rPr>
        <w:t xml:space="preserve">committed </w:t>
      </w:r>
      <w:r w:rsidRPr="00521E85">
        <w:rPr>
          <w:rFonts w:eastAsia="Calibri" w:cs="Calibri"/>
          <w:noProof/>
          <w:lang w:val="en-GB"/>
        </w:rPr>
        <w:t xml:space="preserve">to adaptation, </w:t>
      </w:r>
      <w:r>
        <w:rPr>
          <w:rFonts w:eastAsia="Calibri" w:cs="Calibri"/>
          <w:noProof/>
          <w:lang w:val="en-GB"/>
        </w:rPr>
        <w:t>46</w:t>
      </w:r>
      <w:r w:rsidRPr="00521E85">
        <w:rPr>
          <w:rFonts w:eastAsia="Calibri" w:cs="Calibri"/>
          <w:noProof/>
          <w:lang w:val="en-GB"/>
        </w:rPr>
        <w:t>% to mitigation, and 2</w:t>
      </w:r>
      <w:r>
        <w:rPr>
          <w:rFonts w:eastAsia="Calibri" w:cs="Calibri"/>
          <w:noProof/>
          <w:lang w:val="en-GB"/>
        </w:rPr>
        <w:t>7</w:t>
      </w:r>
      <w:r w:rsidRPr="00521E85">
        <w:rPr>
          <w:rFonts w:eastAsia="Calibri" w:cs="Calibri"/>
          <w:noProof/>
          <w:lang w:val="en-GB"/>
        </w:rPr>
        <w:t>% to cross-cutting actions addressing both mitigation and adaptation priorities</w:t>
      </w:r>
      <w:r w:rsidR="006F1EBB" w:rsidRPr="00521E85">
        <w:rPr>
          <w:rFonts w:eastAsia="Calibri" w:cs="Calibri"/>
          <w:noProof/>
          <w:lang w:val="en-GB"/>
        </w:rPr>
        <w:t xml:space="preserve"> (see </w:t>
      </w:r>
      <w:r w:rsidR="00B41FE4" w:rsidRPr="00521E85">
        <w:rPr>
          <w:noProof/>
          <w:lang w:val="en-GB"/>
        </w:rPr>
        <w:t xml:space="preserve">Table </w:t>
      </w:r>
      <w:r w:rsidR="003C57C2" w:rsidRPr="00521E85">
        <w:rPr>
          <w:noProof/>
          <w:lang w:val="en-GB"/>
        </w:rPr>
        <w:t>4</w:t>
      </w:r>
      <w:r w:rsidR="006F1EBB" w:rsidRPr="00521E85">
        <w:rPr>
          <w:rFonts w:eastAsia="Calibri" w:cs="Calibri"/>
          <w:noProof/>
          <w:lang w:val="en-GB"/>
        </w:rPr>
        <w:t>)</w:t>
      </w:r>
      <w:r w:rsidRPr="00521E85">
        <w:rPr>
          <w:rFonts w:eastAsia="Calibri" w:cs="Calibri"/>
          <w:noProof/>
          <w:lang w:val="en-GB"/>
        </w:rPr>
        <w:t>.</w:t>
      </w:r>
    </w:p>
    <w:p w14:paraId="4083E2B5" w14:textId="4FF0AAC2" w:rsidR="006F1EBB" w:rsidRPr="00521E85" w:rsidRDefault="006F1EBB" w:rsidP="00492EDD">
      <w:pPr>
        <w:pStyle w:val="Legenda"/>
        <w:rPr>
          <w:noProof/>
          <w:lang w:val="en-GB"/>
        </w:rPr>
      </w:pPr>
      <w:bookmarkStart w:id="107" w:name="_Ref204324797"/>
      <w:r w:rsidRPr="00521E85">
        <w:rPr>
          <w:noProof/>
          <w:lang w:val="en-GB"/>
        </w:rPr>
        <w:t xml:space="preserve">Table </w:t>
      </w:r>
      <w:bookmarkEnd w:id="107"/>
      <w:r w:rsidR="00B5361A" w:rsidRPr="00521E85">
        <w:rPr>
          <w:noProof/>
          <w:lang w:val="en-GB"/>
        </w:rPr>
        <w:t>4</w:t>
      </w:r>
      <w:r w:rsidRPr="00521E85">
        <w:rPr>
          <w:noProof/>
          <w:lang w:val="en-GB"/>
        </w:rPr>
        <w:t xml:space="preserve">: </w:t>
      </w:r>
      <w:r w:rsidR="00025DC6" w:rsidRPr="00521E85">
        <w:rPr>
          <w:noProof/>
          <w:lang w:val="en-GB"/>
        </w:rPr>
        <w:t xml:space="preserve">Committed </w:t>
      </w:r>
      <w:r w:rsidR="00C74028" w:rsidRPr="00521E85">
        <w:rPr>
          <w:noProof/>
          <w:lang w:val="en-GB"/>
        </w:rPr>
        <w:t>climate finance (202</w:t>
      </w:r>
      <w:r>
        <w:rPr>
          <w:noProof/>
          <w:lang w:val="en-GB"/>
        </w:rPr>
        <w:t>4</w:t>
      </w:r>
      <w:r w:rsidR="00C74028" w:rsidRPr="00521E85">
        <w:rPr>
          <w:noProof/>
          <w:lang w:val="en-GB"/>
        </w:rPr>
        <w:t>)</w:t>
      </w:r>
    </w:p>
    <w:tbl>
      <w:tblPr>
        <w:tblStyle w:val="Tabela-Siatka"/>
        <w:tblpPr w:leftFromText="181" w:rightFromText="181" w:bottomFromText="284" w:vertAnchor="text" w:tblpY="1"/>
        <w:tblOverlap w:val="never"/>
        <w:tblW w:w="0" w:type="auto"/>
        <w:tblCellSpacing w:w="14" w:type="dxa"/>
        <w:tblLayout w:type="fixed"/>
        <w:tblLook w:val="06A0" w:firstRow="1" w:lastRow="0" w:firstColumn="1" w:lastColumn="0" w:noHBand="1" w:noVBand="1"/>
      </w:tblPr>
      <w:tblGrid>
        <w:gridCol w:w="2877"/>
        <w:gridCol w:w="3129"/>
        <w:gridCol w:w="3010"/>
      </w:tblGrid>
      <w:tr w:rsidR="00D86823" w:rsidRPr="00521E85" w14:paraId="39BC7456" w14:textId="77777777" w:rsidTr="00A94BEB">
        <w:trPr>
          <w:trHeight w:val="567"/>
          <w:tblCellSpacing w:w="14" w:type="dxa"/>
        </w:trPr>
        <w:tc>
          <w:tcPr>
            <w:tcW w:w="2835" w:type="dxa"/>
            <w:tcMar>
              <w:left w:w="108" w:type="dxa"/>
              <w:right w:w="108" w:type="dxa"/>
            </w:tcMar>
          </w:tcPr>
          <w:p w14:paraId="73CA9314" w14:textId="526C1FB4" w:rsidR="00D86823" w:rsidRPr="00521E85" w:rsidRDefault="00D86823" w:rsidP="00A94BEB">
            <w:pPr>
              <w:rPr>
                <w:noProof/>
                <w:lang w:val="en-GB"/>
              </w:rPr>
            </w:pPr>
          </w:p>
        </w:tc>
        <w:tc>
          <w:tcPr>
            <w:tcW w:w="3101" w:type="dxa"/>
            <w:shd w:val="clear" w:color="auto" w:fill="0046FF" w:themeFill="accent1"/>
            <w:tcMar>
              <w:left w:w="108" w:type="dxa"/>
              <w:right w:w="108" w:type="dxa"/>
            </w:tcMar>
          </w:tcPr>
          <w:p w14:paraId="284F81A1" w14:textId="7573AE8C" w:rsidR="00C0366D" w:rsidRPr="00521E85" w:rsidRDefault="00D86823" w:rsidP="00A94BEB">
            <w:pPr>
              <w:jc w:val="center"/>
              <w:rPr>
                <w:rFonts w:eastAsia="Calibri" w:cs="Calibri"/>
                <w:b/>
                <w:bCs/>
                <w:noProof/>
                <w:color w:val="FFFFFF" w:themeColor="background1"/>
                <w:lang w:val="en-GB"/>
              </w:rPr>
            </w:pPr>
            <w:r w:rsidRPr="00521E85">
              <w:rPr>
                <w:rFonts w:eastAsia="Calibri" w:cs="Calibri"/>
                <w:b/>
                <w:bCs/>
                <w:noProof/>
                <w:color w:val="FFFFFF" w:themeColor="background1"/>
                <w:lang w:val="en-GB"/>
              </w:rPr>
              <w:t xml:space="preserve">Sum of </w:t>
            </w:r>
            <w:r w:rsidR="004B44EC" w:rsidRPr="00521E85">
              <w:rPr>
                <w:rFonts w:eastAsia="Calibri" w:cs="Calibri"/>
                <w:b/>
                <w:bCs/>
                <w:noProof/>
                <w:color w:val="FFFFFF" w:themeColor="background1"/>
                <w:lang w:val="en-GB"/>
              </w:rPr>
              <w:t>committed</w:t>
            </w:r>
          </w:p>
          <w:p w14:paraId="3D795EAD" w14:textId="137ED0F3" w:rsidR="00D86823" w:rsidRPr="00521E85" w:rsidRDefault="00D86823" w:rsidP="00A94BEB">
            <w:pPr>
              <w:jc w:val="center"/>
              <w:rPr>
                <w:rFonts w:eastAsia="Calibri" w:cs="Calibri"/>
                <w:b/>
                <w:bCs/>
                <w:noProof/>
                <w:color w:val="FFFFFF" w:themeColor="background1"/>
                <w:lang w:val="en-GB"/>
              </w:rPr>
            </w:pPr>
            <w:r w:rsidRPr="00521E85">
              <w:rPr>
                <w:rFonts w:eastAsia="Calibri" w:cs="Calibri"/>
                <w:b/>
                <w:bCs/>
                <w:noProof/>
                <w:color w:val="FFFFFF" w:themeColor="background1"/>
                <w:lang w:val="en-GB"/>
              </w:rPr>
              <w:t>(EUR million)</w:t>
            </w:r>
          </w:p>
        </w:tc>
        <w:tc>
          <w:tcPr>
            <w:tcW w:w="2968" w:type="dxa"/>
            <w:shd w:val="clear" w:color="auto" w:fill="0046FF" w:themeFill="accent1"/>
            <w:tcMar>
              <w:left w:w="108" w:type="dxa"/>
              <w:right w:w="108" w:type="dxa"/>
            </w:tcMar>
            <w:vAlign w:val="center"/>
          </w:tcPr>
          <w:p w14:paraId="7431E8CA" w14:textId="79CF3815" w:rsidR="00D86823" w:rsidRPr="00521E85" w:rsidRDefault="00D86823" w:rsidP="00A94BEB">
            <w:pPr>
              <w:jc w:val="center"/>
              <w:rPr>
                <w:b/>
                <w:bCs/>
                <w:noProof/>
                <w:color w:val="FFFFFF" w:themeColor="background1"/>
                <w:lang w:val="en-GB"/>
              </w:rPr>
            </w:pPr>
            <w:r w:rsidRPr="00521E85">
              <w:rPr>
                <w:rFonts w:eastAsia="Calibri" w:cs="Calibri"/>
                <w:b/>
                <w:bCs/>
                <w:noProof/>
                <w:color w:val="FFFFFF" w:themeColor="background1"/>
                <w:lang w:val="en-GB"/>
              </w:rPr>
              <w:t>% of committed total</w:t>
            </w:r>
          </w:p>
        </w:tc>
      </w:tr>
      <w:tr w:rsidR="00017B69" w:rsidRPr="00521E85" w14:paraId="7AD85D36" w14:textId="77777777" w:rsidTr="00A94BEB">
        <w:trPr>
          <w:trHeight w:val="567"/>
          <w:tblCellSpacing w:w="14" w:type="dxa"/>
        </w:trPr>
        <w:tc>
          <w:tcPr>
            <w:tcW w:w="2835" w:type="dxa"/>
            <w:shd w:val="clear" w:color="auto" w:fill="E9E6DF"/>
            <w:tcMar>
              <w:left w:w="108" w:type="dxa"/>
              <w:right w:w="108" w:type="dxa"/>
            </w:tcMar>
            <w:vAlign w:val="center"/>
          </w:tcPr>
          <w:p w14:paraId="0DC7D0E6" w14:textId="77777777" w:rsidR="00017B69" w:rsidRPr="00521E85" w:rsidRDefault="00017B69" w:rsidP="00017B69">
            <w:pPr>
              <w:rPr>
                <w:noProof/>
                <w:lang w:val="en-GB"/>
              </w:rPr>
            </w:pPr>
            <w:r w:rsidRPr="00521E85">
              <w:rPr>
                <w:rFonts w:eastAsia="Calibri" w:cs="Calibri"/>
                <w:noProof/>
                <w:lang w:val="en-GB"/>
              </w:rPr>
              <w:t>Adaptation</w:t>
            </w:r>
          </w:p>
        </w:tc>
        <w:tc>
          <w:tcPr>
            <w:tcW w:w="3101" w:type="dxa"/>
            <w:shd w:val="clear" w:color="auto" w:fill="E9E6DF"/>
            <w:tcMar>
              <w:left w:w="108" w:type="dxa"/>
              <w:right w:w="108" w:type="dxa"/>
            </w:tcMar>
            <w:vAlign w:val="center"/>
          </w:tcPr>
          <w:p w14:paraId="45A5D03C" w14:textId="370C9B0C" w:rsidR="00017B69" w:rsidRPr="00521E85" w:rsidRDefault="00017B69" w:rsidP="00017B69">
            <w:pPr>
              <w:jc w:val="right"/>
              <w:rPr>
                <w:rFonts w:eastAsia="Calibri" w:cs="Calibri"/>
                <w:noProof/>
                <w:lang w:val="en-GB"/>
              </w:rPr>
            </w:pPr>
            <w:r>
              <w:rPr>
                <w:noProof/>
                <w:color w:val="FF0000"/>
                <w:lang w:val="en-GB"/>
              </w:rPr>
              <w:t>1</w:t>
            </w:r>
            <w:r>
              <w:rPr>
                <w:rFonts w:ascii="Arial" w:hAnsi="Arial" w:cs="Arial"/>
                <w:noProof/>
                <w:color w:val="FF0000"/>
                <w:lang w:val="en-GB"/>
              </w:rPr>
              <w:t> </w:t>
            </w:r>
            <w:r>
              <w:rPr>
                <w:noProof/>
                <w:color w:val="FF0000"/>
                <w:lang w:val="en-GB"/>
              </w:rPr>
              <w:t>221</w:t>
            </w:r>
          </w:p>
        </w:tc>
        <w:tc>
          <w:tcPr>
            <w:tcW w:w="2968" w:type="dxa"/>
            <w:shd w:val="clear" w:color="auto" w:fill="E9E6DF"/>
            <w:tcMar>
              <w:left w:w="108" w:type="dxa"/>
              <w:right w:w="108" w:type="dxa"/>
            </w:tcMar>
            <w:vAlign w:val="center"/>
          </w:tcPr>
          <w:p w14:paraId="05326EFC" w14:textId="114EB238" w:rsidR="00017B69" w:rsidRPr="00521E85" w:rsidRDefault="00017B69" w:rsidP="00017B69">
            <w:pPr>
              <w:jc w:val="right"/>
              <w:rPr>
                <w:noProof/>
                <w:lang w:val="en-GB"/>
              </w:rPr>
            </w:pPr>
            <w:r>
              <w:rPr>
                <w:noProof/>
                <w:color w:val="FF0000"/>
                <w:lang w:val="en-GB"/>
              </w:rPr>
              <w:t>27%</w:t>
            </w:r>
          </w:p>
        </w:tc>
      </w:tr>
      <w:tr w:rsidR="00017B69" w:rsidRPr="00521E85" w14:paraId="2A57A1A1" w14:textId="77777777" w:rsidTr="00A94BEB">
        <w:trPr>
          <w:trHeight w:val="567"/>
          <w:tblCellSpacing w:w="14" w:type="dxa"/>
        </w:trPr>
        <w:tc>
          <w:tcPr>
            <w:tcW w:w="2835" w:type="dxa"/>
            <w:shd w:val="clear" w:color="auto" w:fill="E9E6DF"/>
            <w:tcMar>
              <w:left w:w="108" w:type="dxa"/>
              <w:right w:w="108" w:type="dxa"/>
            </w:tcMar>
            <w:vAlign w:val="center"/>
          </w:tcPr>
          <w:p w14:paraId="597CCC23" w14:textId="77777777" w:rsidR="00017B69" w:rsidRPr="00521E85" w:rsidRDefault="00017B69" w:rsidP="00017B69">
            <w:pPr>
              <w:rPr>
                <w:noProof/>
                <w:lang w:val="en-GB"/>
              </w:rPr>
            </w:pPr>
            <w:r w:rsidRPr="00521E85">
              <w:rPr>
                <w:rFonts w:eastAsia="Calibri" w:cs="Calibri"/>
                <w:noProof/>
                <w:lang w:val="en-GB"/>
              </w:rPr>
              <w:t>Cross-cutting</w:t>
            </w:r>
          </w:p>
        </w:tc>
        <w:tc>
          <w:tcPr>
            <w:tcW w:w="3101" w:type="dxa"/>
            <w:shd w:val="clear" w:color="auto" w:fill="E9E6DF"/>
            <w:tcMar>
              <w:left w:w="108" w:type="dxa"/>
              <w:right w:w="108" w:type="dxa"/>
            </w:tcMar>
            <w:vAlign w:val="center"/>
          </w:tcPr>
          <w:p w14:paraId="23B04DBB" w14:textId="5A5FF250" w:rsidR="00017B69" w:rsidRPr="00521E85" w:rsidRDefault="00017B69" w:rsidP="00017B69">
            <w:pPr>
              <w:jc w:val="right"/>
              <w:rPr>
                <w:rFonts w:eastAsia="Calibri" w:cs="Calibri"/>
                <w:noProof/>
                <w:lang w:val="en-GB"/>
              </w:rPr>
            </w:pPr>
            <w:r>
              <w:rPr>
                <w:noProof/>
                <w:color w:val="FF0000"/>
                <w:lang w:val="en-GB"/>
              </w:rPr>
              <w:t>1</w:t>
            </w:r>
            <w:r>
              <w:rPr>
                <w:rFonts w:ascii="Arial" w:hAnsi="Arial" w:cs="Arial"/>
                <w:noProof/>
                <w:color w:val="FF0000"/>
                <w:lang w:val="en-GB"/>
              </w:rPr>
              <w:t> </w:t>
            </w:r>
            <w:r>
              <w:rPr>
                <w:noProof/>
                <w:color w:val="FF0000"/>
                <w:lang w:val="en-GB"/>
              </w:rPr>
              <w:t>252</w:t>
            </w:r>
          </w:p>
        </w:tc>
        <w:tc>
          <w:tcPr>
            <w:tcW w:w="2968" w:type="dxa"/>
            <w:shd w:val="clear" w:color="auto" w:fill="E9E6DF"/>
            <w:tcMar>
              <w:left w:w="108" w:type="dxa"/>
              <w:right w:w="108" w:type="dxa"/>
            </w:tcMar>
            <w:vAlign w:val="center"/>
          </w:tcPr>
          <w:p w14:paraId="3DA2D1CE" w14:textId="53E15C00" w:rsidR="00017B69" w:rsidRPr="00521E85" w:rsidRDefault="00017B69" w:rsidP="00017B69">
            <w:pPr>
              <w:jc w:val="right"/>
              <w:rPr>
                <w:noProof/>
                <w:lang w:val="en-GB"/>
              </w:rPr>
            </w:pPr>
            <w:r>
              <w:rPr>
                <w:noProof/>
                <w:color w:val="FF0000"/>
                <w:lang w:val="en-GB"/>
              </w:rPr>
              <w:t>27%</w:t>
            </w:r>
          </w:p>
        </w:tc>
      </w:tr>
      <w:tr w:rsidR="00017B69" w:rsidRPr="00521E85" w14:paraId="53C09DE1" w14:textId="77777777" w:rsidTr="00A94BEB">
        <w:trPr>
          <w:trHeight w:val="567"/>
          <w:tblCellSpacing w:w="14" w:type="dxa"/>
        </w:trPr>
        <w:tc>
          <w:tcPr>
            <w:tcW w:w="2835" w:type="dxa"/>
            <w:shd w:val="clear" w:color="auto" w:fill="E9E6DF"/>
            <w:tcMar>
              <w:left w:w="108" w:type="dxa"/>
              <w:right w:w="108" w:type="dxa"/>
            </w:tcMar>
            <w:vAlign w:val="center"/>
          </w:tcPr>
          <w:p w14:paraId="7EE07680" w14:textId="77777777" w:rsidR="00017B69" w:rsidRPr="00521E85" w:rsidRDefault="00017B69" w:rsidP="00017B69">
            <w:pPr>
              <w:rPr>
                <w:noProof/>
                <w:lang w:val="en-GB"/>
              </w:rPr>
            </w:pPr>
            <w:r w:rsidRPr="00521E85">
              <w:rPr>
                <w:rFonts w:eastAsia="Calibri" w:cs="Calibri"/>
                <w:noProof/>
                <w:lang w:val="en-GB"/>
              </w:rPr>
              <w:t>Mitigation</w:t>
            </w:r>
          </w:p>
        </w:tc>
        <w:tc>
          <w:tcPr>
            <w:tcW w:w="3101" w:type="dxa"/>
            <w:shd w:val="clear" w:color="auto" w:fill="E9E6DF"/>
            <w:tcMar>
              <w:left w:w="108" w:type="dxa"/>
              <w:right w:w="108" w:type="dxa"/>
            </w:tcMar>
            <w:vAlign w:val="center"/>
          </w:tcPr>
          <w:p w14:paraId="042F049D" w14:textId="2E2F6B2C" w:rsidR="00017B69" w:rsidRPr="00521E85" w:rsidRDefault="00017B69" w:rsidP="00017B69">
            <w:pPr>
              <w:jc w:val="right"/>
              <w:rPr>
                <w:rFonts w:eastAsia="Calibri" w:cs="Calibri"/>
                <w:noProof/>
                <w:lang w:val="en-GB"/>
              </w:rPr>
            </w:pPr>
            <w:r>
              <w:rPr>
                <w:noProof/>
                <w:color w:val="FF0000"/>
              </w:rPr>
              <w:t>2</w:t>
            </w:r>
            <w:r>
              <w:rPr>
                <w:rFonts w:ascii="Arial" w:hAnsi="Arial" w:cs="Arial"/>
                <w:noProof/>
                <w:color w:val="FF0000"/>
                <w:lang w:val="en-GB"/>
              </w:rPr>
              <w:t> </w:t>
            </w:r>
            <w:r>
              <w:rPr>
                <w:noProof/>
                <w:color w:val="FF0000"/>
              </w:rPr>
              <w:t>087</w:t>
            </w:r>
          </w:p>
        </w:tc>
        <w:tc>
          <w:tcPr>
            <w:tcW w:w="2968" w:type="dxa"/>
            <w:shd w:val="clear" w:color="auto" w:fill="E9E6DF"/>
            <w:tcMar>
              <w:left w:w="108" w:type="dxa"/>
              <w:right w:w="108" w:type="dxa"/>
            </w:tcMar>
            <w:vAlign w:val="center"/>
          </w:tcPr>
          <w:p w14:paraId="1AD0B51B" w14:textId="58E732DD" w:rsidR="00017B69" w:rsidRPr="00521E85" w:rsidRDefault="00017B69" w:rsidP="00017B69">
            <w:pPr>
              <w:jc w:val="right"/>
              <w:rPr>
                <w:noProof/>
                <w:lang w:val="en-GB"/>
              </w:rPr>
            </w:pPr>
            <w:r>
              <w:rPr>
                <w:noProof/>
                <w:color w:val="FF0000"/>
                <w:lang w:val="en-GB"/>
              </w:rPr>
              <w:t>46 %</w:t>
            </w:r>
          </w:p>
        </w:tc>
      </w:tr>
      <w:tr w:rsidR="00017B69" w:rsidRPr="00521E85" w14:paraId="33E6B80D" w14:textId="77777777" w:rsidTr="00A94BEB">
        <w:trPr>
          <w:trHeight w:val="567"/>
          <w:tblCellSpacing w:w="14" w:type="dxa"/>
        </w:trPr>
        <w:tc>
          <w:tcPr>
            <w:tcW w:w="2835" w:type="dxa"/>
            <w:shd w:val="clear" w:color="auto" w:fill="E3F0FA"/>
            <w:tcMar>
              <w:left w:w="108" w:type="dxa"/>
              <w:right w:w="108" w:type="dxa"/>
            </w:tcMar>
            <w:vAlign w:val="center"/>
          </w:tcPr>
          <w:p w14:paraId="1F75AF1C" w14:textId="2908C5C7" w:rsidR="00017B69" w:rsidRPr="00521E85" w:rsidRDefault="00017B69" w:rsidP="00017B69">
            <w:pPr>
              <w:rPr>
                <w:noProof/>
                <w:lang w:val="en-GB"/>
              </w:rPr>
            </w:pPr>
            <w:r w:rsidRPr="00521E85">
              <w:rPr>
                <w:rFonts w:eastAsia="Calibri" w:cs="Calibri"/>
                <w:b/>
                <w:bCs/>
                <w:noProof/>
                <w:lang w:val="en-GB"/>
              </w:rPr>
              <w:t>Total</w:t>
            </w:r>
          </w:p>
        </w:tc>
        <w:tc>
          <w:tcPr>
            <w:tcW w:w="3101" w:type="dxa"/>
            <w:shd w:val="clear" w:color="auto" w:fill="E3F0FA"/>
            <w:tcMar>
              <w:left w:w="108" w:type="dxa"/>
              <w:right w:w="108" w:type="dxa"/>
            </w:tcMar>
            <w:vAlign w:val="center"/>
          </w:tcPr>
          <w:p w14:paraId="00CB8E02" w14:textId="2DD34AA6" w:rsidR="00017B69" w:rsidRPr="00521E85" w:rsidRDefault="00017B69" w:rsidP="00017B69">
            <w:pPr>
              <w:jc w:val="right"/>
              <w:rPr>
                <w:rFonts w:eastAsia="Calibri" w:cs="Calibri"/>
                <w:b/>
                <w:bCs/>
                <w:noProof/>
                <w:lang w:val="en-GB"/>
              </w:rPr>
            </w:pPr>
            <w:r>
              <w:rPr>
                <w:noProof/>
                <w:color w:val="FF0000"/>
              </w:rPr>
              <w:t>4</w:t>
            </w:r>
            <w:r>
              <w:rPr>
                <w:rFonts w:ascii="Arial" w:hAnsi="Arial" w:cs="Arial"/>
                <w:noProof/>
                <w:color w:val="FF0000"/>
                <w:lang w:val="en-GB"/>
              </w:rPr>
              <w:t> </w:t>
            </w:r>
            <w:r>
              <w:rPr>
                <w:noProof/>
                <w:color w:val="FF0000"/>
              </w:rPr>
              <w:t>560</w:t>
            </w:r>
          </w:p>
        </w:tc>
        <w:tc>
          <w:tcPr>
            <w:tcW w:w="2968" w:type="dxa"/>
            <w:shd w:val="clear" w:color="auto" w:fill="E3F0FA"/>
            <w:tcMar>
              <w:left w:w="108" w:type="dxa"/>
              <w:right w:w="108" w:type="dxa"/>
            </w:tcMar>
            <w:vAlign w:val="center"/>
          </w:tcPr>
          <w:p w14:paraId="1C13851F" w14:textId="085BBC21" w:rsidR="00017B69" w:rsidRPr="00521E85" w:rsidRDefault="00017B69" w:rsidP="00017B69">
            <w:pPr>
              <w:jc w:val="right"/>
              <w:rPr>
                <w:noProof/>
                <w:lang w:val="en-GB"/>
              </w:rPr>
            </w:pPr>
            <w:r>
              <w:rPr>
                <w:b/>
                <w:bCs/>
                <w:noProof/>
                <w:color w:val="FF0000"/>
                <w:lang w:val="en-GB"/>
              </w:rPr>
              <w:t>100%</w:t>
            </w:r>
          </w:p>
        </w:tc>
      </w:tr>
    </w:tbl>
    <w:p w14:paraId="7E859888" w14:textId="470B89F2" w:rsidR="00D86823" w:rsidRPr="00521E85" w:rsidRDefault="006671C0" w:rsidP="00D86823">
      <w:pPr>
        <w:spacing w:line="257" w:lineRule="auto"/>
        <w:rPr>
          <w:rFonts w:eastAsia="Calibri" w:cs="Calibri"/>
          <w:noProof/>
          <w:lang w:val="en-GB"/>
        </w:rPr>
      </w:pPr>
      <w:r w:rsidRPr="00521E85">
        <w:rPr>
          <w:rFonts w:eastAsia="Calibri" w:cs="Calibri"/>
          <w:noProof/>
          <w:lang w:val="en-GB"/>
        </w:rPr>
        <w:lastRenderedPageBreak/>
        <w:t>T</w:t>
      </w:r>
      <w:r w:rsidR="00D86823" w:rsidRPr="00521E85">
        <w:rPr>
          <w:rFonts w:eastAsia="Calibri" w:cs="Calibri"/>
          <w:noProof/>
          <w:lang w:val="en-GB"/>
        </w:rPr>
        <w:t xml:space="preserve">he Commission continues to support partner countries through its financing instruments. For instance, </w:t>
      </w:r>
      <w:r w:rsidR="007D3F87" w:rsidRPr="00521E85">
        <w:rPr>
          <w:rFonts w:eastAsia="Calibri" w:cs="Calibri"/>
          <w:noProof/>
          <w:lang w:val="en-GB"/>
        </w:rPr>
        <w:t>at least 3</w:t>
      </w:r>
      <w:r w:rsidR="00926F26" w:rsidRPr="00521E85">
        <w:rPr>
          <w:rFonts w:eastAsia="Calibri" w:cs="Calibri"/>
          <w:noProof/>
          <w:lang w:val="en-GB"/>
        </w:rPr>
        <w:t>0</w:t>
      </w:r>
      <w:r w:rsidR="007D3F87" w:rsidRPr="00521E85">
        <w:rPr>
          <w:rFonts w:eastAsia="Calibri" w:cs="Calibri"/>
          <w:noProof/>
          <w:lang w:val="en-GB"/>
        </w:rPr>
        <w:t xml:space="preserve">% of </w:t>
      </w:r>
      <w:r w:rsidR="00D86823" w:rsidRPr="00521E85">
        <w:rPr>
          <w:rFonts w:eastAsia="Calibri" w:cs="Calibri"/>
          <w:noProof/>
          <w:lang w:val="en-GB"/>
        </w:rPr>
        <w:t>the Neighbourhood, Development and International Cooperation Instrument (NDICI – Global Europe) is dedicated to climate action. This includes actions in fragile, and conflict affected settings in recognition of the complex interdependencies between climate change, environmental degradation, fragility and conflict.</w:t>
      </w:r>
    </w:p>
    <w:p w14:paraId="314D4194" w14:textId="46AB8DA2" w:rsidR="00DB0AF4" w:rsidRPr="00521E85" w:rsidRDefault="00836CD8" w:rsidP="00D86823">
      <w:pPr>
        <w:spacing w:line="257" w:lineRule="auto"/>
        <w:rPr>
          <w:rFonts w:eastAsia="Calibri" w:cs="Calibri"/>
          <w:noProof/>
          <w:lang w:val="en-GB"/>
        </w:rPr>
      </w:pPr>
      <w:r w:rsidRPr="00521E85">
        <w:rPr>
          <w:rFonts w:eastAsia="Calibri" w:cs="Calibri"/>
          <w:noProof/>
          <w:lang w:val="en-GB"/>
        </w:rPr>
        <w:t xml:space="preserve">The </w:t>
      </w:r>
      <w:r w:rsidRPr="00521E85">
        <w:rPr>
          <w:rStyle w:val="Pogrubienie"/>
          <w:noProof/>
          <w:lang w:val="en-GB"/>
        </w:rPr>
        <w:t>Global Gateway</w:t>
      </w:r>
      <w:r w:rsidRPr="00521E85">
        <w:rPr>
          <w:rFonts w:eastAsia="Calibri" w:cs="Calibri"/>
          <w:noProof/>
          <w:lang w:val="en-GB"/>
        </w:rPr>
        <w:t xml:space="preserve"> is a EUR 300 billion strategy to boost smart, clean, and secure infrastructure in partner countries, focusing on digital, climate, energy, and transport. It also invests in people, education, research, and health. </w:t>
      </w:r>
      <w:r w:rsidR="00DB0AF4" w:rsidRPr="00521E85">
        <w:rPr>
          <w:rFonts w:eastAsia="Calibri" w:cs="Calibri"/>
          <w:noProof/>
          <w:lang w:val="en-GB"/>
        </w:rPr>
        <w:t>One concrete example is EUROCLIMA, part of the Global Gateway, which builds partnerships between the EU and Latin America and the Caribbean to drive a green and just transition.</w:t>
      </w:r>
    </w:p>
    <w:p w14:paraId="6639893C" w14:textId="05CAA921" w:rsidR="00D86823" w:rsidRPr="00521E85" w:rsidRDefault="00D86823" w:rsidP="00D86823">
      <w:pPr>
        <w:spacing w:line="257" w:lineRule="auto"/>
        <w:rPr>
          <w:noProof/>
          <w:lang w:val="en-GB"/>
        </w:rPr>
      </w:pPr>
      <w:r w:rsidRPr="00521E85">
        <w:rPr>
          <w:rFonts w:eastAsia="Calibri" w:cs="Calibri"/>
          <w:noProof/>
          <w:lang w:val="en-GB"/>
        </w:rPr>
        <w:t xml:space="preserve">The Instrument for Pre-Accession Assistance (IPA III) also sets a climate change spending target of 18%, rising to 20% by 2027. This is an unprecedented investment </w:t>
      </w:r>
      <w:r w:rsidR="00F90F5D" w:rsidRPr="00521E85">
        <w:rPr>
          <w:rFonts w:eastAsia="Calibri" w:cs="Calibri"/>
          <w:noProof/>
          <w:lang w:val="en-GB"/>
        </w:rPr>
        <w:t>of EUR 4 billion</w:t>
      </w:r>
      <w:r w:rsidRPr="00521E85">
        <w:rPr>
          <w:rFonts w:eastAsia="Calibri" w:cs="Calibri"/>
          <w:noProof/>
          <w:lang w:val="en-GB"/>
        </w:rPr>
        <w:t xml:space="preserve"> in reducing emissions and in helping </w:t>
      </w:r>
      <w:r w:rsidR="00264EBE" w:rsidRPr="00521E85">
        <w:rPr>
          <w:rFonts w:eastAsia="Calibri" w:cs="Calibri"/>
          <w:noProof/>
          <w:lang w:val="en-GB"/>
        </w:rPr>
        <w:t xml:space="preserve">EU candidate </w:t>
      </w:r>
      <w:r w:rsidRPr="00521E85">
        <w:rPr>
          <w:rFonts w:eastAsia="Calibri" w:cs="Calibri"/>
          <w:noProof/>
          <w:lang w:val="en-GB"/>
        </w:rPr>
        <w:t>countries build resilience to the effects of climate change.</w:t>
      </w:r>
    </w:p>
    <w:p w14:paraId="50F7EF4F" w14:textId="4D9B1388" w:rsidR="006457B5" w:rsidRPr="00521E85" w:rsidRDefault="006457B5" w:rsidP="008918DE">
      <w:pPr>
        <w:rPr>
          <w:noProof/>
          <w:lang w:val="en-GB"/>
        </w:rPr>
      </w:pPr>
      <w:r w:rsidRPr="00521E85">
        <w:rPr>
          <w:noProof/>
          <w:lang w:val="en-GB" w:eastAsia="en-GB"/>
        </w:rPr>
        <w:t>To address concerns of Small Island Developing States and Least Developed Countries about climate finance, the European</w:t>
      </w:r>
      <w:r w:rsidRPr="00521E85">
        <w:rPr>
          <w:rFonts w:ascii="Arial" w:hAnsi="Arial" w:cs="Arial"/>
          <w:noProof/>
          <w:lang w:val="en-GB" w:eastAsia="en-GB"/>
        </w:rPr>
        <w:t> </w:t>
      </w:r>
      <w:r w:rsidRPr="00521E85">
        <w:rPr>
          <w:noProof/>
          <w:lang w:val="en-GB" w:eastAsia="en-GB"/>
        </w:rPr>
        <w:t>Commission, together with the UK</w:t>
      </w:r>
      <w:r w:rsidRPr="00521E85">
        <w:rPr>
          <w:rFonts w:ascii="Aptos" w:hAnsi="Aptos" w:cs="Aptos"/>
          <w:noProof/>
          <w:lang w:val="en-GB" w:eastAsia="en-GB"/>
        </w:rPr>
        <w:t xml:space="preserve">, </w:t>
      </w:r>
      <w:r w:rsidRPr="00521E85">
        <w:rPr>
          <w:noProof/>
          <w:lang w:val="en-GB" w:eastAsia="en-GB"/>
        </w:rPr>
        <w:t>France, Ireland and Spain</w:t>
      </w:r>
      <w:r w:rsidRPr="00521E85">
        <w:rPr>
          <w:rFonts w:ascii="Aptos" w:hAnsi="Aptos" w:cs="Aptos"/>
          <w:noProof/>
          <w:lang w:val="en-GB" w:eastAsia="en-GB"/>
        </w:rPr>
        <w:t xml:space="preserve">, </w:t>
      </w:r>
      <w:r w:rsidRPr="00521E85">
        <w:rPr>
          <w:noProof/>
          <w:lang w:val="en-GB" w:eastAsia="en-GB"/>
        </w:rPr>
        <w:t>held a ministerial dialogue during the Fourth Finance for Development Conference in Seville (30</w:t>
      </w:r>
      <w:r w:rsidRPr="00521E85">
        <w:rPr>
          <w:rFonts w:ascii="Arial" w:hAnsi="Arial" w:cs="Arial"/>
          <w:noProof/>
          <w:lang w:val="en-GB" w:eastAsia="en-GB"/>
        </w:rPr>
        <w:t> </w:t>
      </w:r>
      <w:r w:rsidRPr="00521E85">
        <w:rPr>
          <w:noProof/>
          <w:lang w:val="en-GB" w:eastAsia="en-GB"/>
        </w:rPr>
        <w:t>June</w:t>
      </w:r>
      <w:r w:rsidRPr="00521E85">
        <w:rPr>
          <w:rFonts w:ascii="Arial" w:hAnsi="Arial" w:cs="Arial"/>
          <w:noProof/>
          <w:lang w:val="en-GB" w:eastAsia="en-GB"/>
        </w:rPr>
        <w:t> </w:t>
      </w:r>
      <w:r w:rsidRPr="00521E85">
        <w:rPr>
          <w:rFonts w:ascii="Aptos" w:hAnsi="Aptos" w:cs="Aptos"/>
          <w:noProof/>
          <w:lang w:val="en-GB" w:eastAsia="en-GB"/>
        </w:rPr>
        <w:t>–</w:t>
      </w:r>
      <w:r w:rsidRPr="00521E85">
        <w:rPr>
          <w:rFonts w:ascii="Arial" w:hAnsi="Arial" w:cs="Arial"/>
          <w:noProof/>
          <w:lang w:val="en-GB" w:eastAsia="en-GB"/>
        </w:rPr>
        <w:t> </w:t>
      </w:r>
      <w:r w:rsidRPr="00521E85">
        <w:rPr>
          <w:noProof/>
          <w:lang w:val="en-GB" w:eastAsia="en-GB"/>
        </w:rPr>
        <w:t>4</w:t>
      </w:r>
      <w:r w:rsidRPr="00521E85">
        <w:rPr>
          <w:rFonts w:ascii="Arial" w:hAnsi="Arial" w:cs="Arial"/>
          <w:noProof/>
          <w:lang w:val="en-GB" w:eastAsia="en-GB"/>
        </w:rPr>
        <w:t> </w:t>
      </w:r>
      <w:r w:rsidRPr="00521E85">
        <w:rPr>
          <w:noProof/>
          <w:lang w:val="en-GB" w:eastAsia="en-GB"/>
        </w:rPr>
        <w:t>July</w:t>
      </w:r>
      <w:r w:rsidRPr="00521E85">
        <w:rPr>
          <w:rFonts w:ascii="Arial" w:hAnsi="Arial" w:cs="Arial"/>
          <w:noProof/>
          <w:lang w:val="en-GB" w:eastAsia="en-GB"/>
        </w:rPr>
        <w:t> </w:t>
      </w:r>
      <w:r w:rsidRPr="00521E85">
        <w:rPr>
          <w:noProof/>
          <w:lang w:val="en-GB" w:eastAsia="en-GB"/>
        </w:rPr>
        <w:t>2025). Ministers, senior officials and key partners identified the foundations of a long</w:t>
      </w:r>
      <w:r w:rsidRPr="00521E85">
        <w:rPr>
          <w:noProof/>
          <w:lang w:val="en-GB" w:eastAsia="en-GB"/>
        </w:rPr>
        <w:noBreakHyphen/>
        <w:t>term partnership to improve both the volume and accessibility of climate finance for these vulnerable countries.</w:t>
      </w:r>
    </w:p>
    <w:p w14:paraId="2BA8E087" w14:textId="3A87F586" w:rsidR="00451836" w:rsidRPr="00521E85" w:rsidRDefault="00451836" w:rsidP="00117534">
      <w:pPr>
        <w:rPr>
          <w:noProof/>
          <w:lang w:val="en-GB"/>
        </w:rPr>
      </w:pPr>
      <w:r w:rsidRPr="00521E85">
        <w:rPr>
          <w:noProof/>
          <w:lang w:val="en-GB" w:eastAsia="en-GB"/>
        </w:rPr>
        <w:t xml:space="preserve">The EU and its Member States also remain active on loss and damage support, pledging more than USD 400 million to the </w:t>
      </w:r>
      <w:r w:rsidRPr="00521E85">
        <w:rPr>
          <w:rStyle w:val="Pogrubienie"/>
          <w:noProof/>
          <w:lang w:val="en-GB"/>
        </w:rPr>
        <w:t>Fund for responding to Loss and Damage</w:t>
      </w:r>
      <w:r w:rsidRPr="00521E85">
        <w:rPr>
          <w:noProof/>
          <w:lang w:val="en-GB" w:eastAsia="en-GB"/>
        </w:rPr>
        <w:t>, with over USD 25 million coming from the European Commission.</w:t>
      </w:r>
      <w:r w:rsidR="00570398" w:rsidRPr="00521E85">
        <w:rPr>
          <w:noProof/>
          <w:lang w:val="en-GB" w:eastAsia="en-GB"/>
        </w:rPr>
        <w:t xml:space="preserve"> The EU also </w:t>
      </w:r>
      <w:r w:rsidR="00807F0E" w:rsidRPr="00521E85">
        <w:rPr>
          <w:noProof/>
          <w:lang w:val="en-GB" w:eastAsia="en-GB"/>
        </w:rPr>
        <w:t xml:space="preserve">actively participates in the operationalisation </w:t>
      </w:r>
      <w:r w:rsidR="00837BB8" w:rsidRPr="00521E85">
        <w:rPr>
          <w:noProof/>
          <w:lang w:val="en-GB" w:eastAsia="en-GB"/>
        </w:rPr>
        <w:t>of the fund,</w:t>
      </w:r>
      <w:r w:rsidR="00807F0E" w:rsidRPr="00521E85">
        <w:rPr>
          <w:noProof/>
          <w:lang w:val="en-GB" w:eastAsia="en-GB"/>
        </w:rPr>
        <w:t xml:space="preserve"> as a member of the board.</w:t>
      </w:r>
    </w:p>
    <w:p w14:paraId="67981FF7" w14:textId="391648E2" w:rsidR="00947B7E" w:rsidRPr="00521E85" w:rsidRDefault="00D86823" w:rsidP="006672C6">
      <w:pPr>
        <w:rPr>
          <w:rFonts w:eastAsia="Calibri" w:cs="Calibri"/>
          <w:noProof/>
          <w:lang w:val="en-GB"/>
        </w:rPr>
      </w:pPr>
      <w:r w:rsidRPr="00521E85">
        <w:rPr>
          <w:rFonts w:eastAsia="Calibri" w:cs="Calibri"/>
          <w:noProof/>
          <w:lang w:val="en-GB"/>
        </w:rPr>
        <w:t>Efforts are also ongoing to promote the involvement of the private sector in climate action through the European Fund for Sustainable Development Plus (EFSD+). The EFSD+ provides a</w:t>
      </w:r>
      <w:r w:rsidR="00C7592C" w:rsidRPr="00521E85">
        <w:rPr>
          <w:rFonts w:eastAsia="Calibri" w:cs="Calibri"/>
          <w:noProof/>
          <w:lang w:val="en-GB"/>
        </w:rPr>
        <w:t> </w:t>
      </w:r>
      <w:r w:rsidRPr="00521E85">
        <w:rPr>
          <w:rFonts w:eastAsia="Calibri" w:cs="Calibri"/>
          <w:noProof/>
          <w:lang w:val="en-GB"/>
        </w:rPr>
        <w:t>comprehensive set of tools, including guarantees, grants and technical assistance, to mobilise private sector investments for sustainable development in partner countries. It contributes, among others, to climate change mitigation, adaptation and environmental protection and management. Offering a variety of risk-sharing instruments of up to EUR 40 billion, the EFSD+ has the potential to mobilise more than half a trillion euros in investments for 2021-2027, largely from the private sector.</w:t>
      </w:r>
    </w:p>
    <w:p w14:paraId="04D38618" w14:textId="454AA35D" w:rsidR="00BD5A90" w:rsidRPr="002C4229" w:rsidRDefault="00462EC8" w:rsidP="005D22F5">
      <w:pPr>
        <w:rPr>
          <w:rFonts w:eastAsia="Calibri" w:cs="Calibri"/>
          <w:noProof/>
          <w:lang w:val="en-GB"/>
        </w:rPr>
      </w:pPr>
      <w:r w:rsidRPr="00521E85">
        <w:rPr>
          <w:rFonts w:eastAsia="Calibri" w:cs="Calibri"/>
          <w:noProof/>
          <w:lang w:val="en-GB"/>
        </w:rPr>
        <w:t xml:space="preserve">The </w:t>
      </w:r>
      <w:r w:rsidR="005423EA" w:rsidRPr="00521E85">
        <w:rPr>
          <w:rFonts w:eastAsia="Calibri" w:cs="Calibri"/>
          <w:noProof/>
          <w:lang w:val="en-GB"/>
        </w:rPr>
        <w:t>Commission</w:t>
      </w:r>
      <w:r w:rsidR="00F97232" w:rsidRPr="00521E85">
        <w:rPr>
          <w:rFonts w:eastAsia="Calibri" w:cs="Calibri"/>
          <w:noProof/>
          <w:lang w:val="en-GB"/>
        </w:rPr>
        <w:t xml:space="preserve"> continues cooperation on sustainable aviation through dedicated support to feasibility and business implementation studies for sustainable aviation fuels in several African countries and India. Furthermore, the Com</w:t>
      </w:r>
      <w:r w:rsidR="00E076A3" w:rsidRPr="00521E85">
        <w:rPr>
          <w:rFonts w:eastAsia="Calibri" w:cs="Calibri"/>
          <w:noProof/>
          <w:lang w:val="en-GB"/>
        </w:rPr>
        <w:t>mission</w:t>
      </w:r>
      <w:r w:rsidR="00F97232" w:rsidRPr="00521E85">
        <w:rPr>
          <w:rFonts w:eastAsia="Calibri" w:cs="Calibri"/>
          <w:noProof/>
          <w:lang w:val="en-GB"/>
        </w:rPr>
        <w:t xml:space="preserve"> continue</w:t>
      </w:r>
      <w:r w:rsidR="00E076A3" w:rsidRPr="00521E85">
        <w:rPr>
          <w:rFonts w:eastAsia="Calibri" w:cs="Calibri"/>
          <w:noProof/>
          <w:lang w:val="en-GB"/>
        </w:rPr>
        <w:t>s</w:t>
      </w:r>
      <w:r w:rsidR="00F97232" w:rsidRPr="00521E85">
        <w:rPr>
          <w:rFonts w:eastAsia="Calibri" w:cs="Calibri"/>
          <w:noProof/>
          <w:lang w:val="en-GB"/>
        </w:rPr>
        <w:t xml:space="preserve"> supporting many countries in Africa and Latin America on advance clean urban mobility, including the promotion of clean and efficient transport technologies (rail and buses).</w:t>
      </w:r>
      <w:r w:rsidR="00C51284" w:rsidRPr="00521E85">
        <w:rPr>
          <w:rFonts w:eastAsia="Calibri" w:cs="Calibri"/>
          <w:noProof/>
          <w:lang w:val="en-GB"/>
        </w:rPr>
        <w:t xml:space="preserve"> The EU also back</w:t>
      </w:r>
      <w:r w:rsidR="001F71C9" w:rsidRPr="00521E85">
        <w:rPr>
          <w:rFonts w:eastAsia="Calibri" w:cs="Calibri"/>
          <w:noProof/>
          <w:lang w:val="en-GB"/>
        </w:rPr>
        <w:t>s</w:t>
      </w:r>
      <w:r w:rsidR="00C51284" w:rsidRPr="00521E85">
        <w:rPr>
          <w:rFonts w:eastAsia="Calibri" w:cs="Calibri"/>
          <w:noProof/>
          <w:lang w:val="en-GB"/>
        </w:rPr>
        <w:t xml:space="preserve"> the </w:t>
      </w:r>
      <w:r w:rsidR="00EE5DF1" w:rsidRPr="00521E85">
        <w:rPr>
          <w:rFonts w:eastAsia="Calibri" w:cs="Calibri"/>
          <w:noProof/>
          <w:lang w:val="en-GB"/>
        </w:rPr>
        <w:t xml:space="preserve">capacity building in shipping under </w:t>
      </w:r>
      <w:r w:rsidR="001F71C9" w:rsidRPr="00521E85">
        <w:rPr>
          <w:rFonts w:eastAsia="Calibri" w:cs="Calibri"/>
          <w:noProof/>
          <w:lang w:val="en-GB"/>
        </w:rPr>
        <w:t xml:space="preserve">Net-Zero Framework </w:t>
      </w:r>
      <w:r w:rsidR="001F71C9" w:rsidRPr="00521E85">
        <w:rPr>
          <w:rFonts w:eastAsia="Calibri" w:cs="Calibri"/>
          <w:noProof/>
          <w:lang w:val="en-GB"/>
        </w:rPr>
        <w:lastRenderedPageBreak/>
        <w:t xml:space="preserve">of the International Maritime Organisation </w:t>
      </w:r>
      <w:r w:rsidR="008457DB" w:rsidRPr="00521E85">
        <w:rPr>
          <w:rFonts w:eastAsia="Calibri" w:cs="Calibri"/>
          <w:noProof/>
          <w:lang w:val="en-GB"/>
        </w:rPr>
        <w:t>and supports the establishment of green maritime corridors and exploring opportunities on the production and use of renewable and low carbon fuels in the sector</w:t>
      </w:r>
      <w:r w:rsidR="001F71C9" w:rsidRPr="00521E85">
        <w:rPr>
          <w:rFonts w:eastAsia="Calibri" w:cs="Calibri"/>
          <w:noProof/>
          <w:lang w:val="en-GB"/>
        </w:rPr>
        <w:t>.</w:t>
      </w:r>
    </w:p>
    <w:sectPr w:rsidR="00BD5A90" w:rsidRPr="002C4229" w:rsidSect="00302D16">
      <w:headerReference w:type="default" r:id="rId222"/>
      <w:footerReference w:type="default" r:id="rId223"/>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FBB4E" w14:textId="77777777" w:rsidR="00420CAD" w:rsidRPr="000339D7" w:rsidRDefault="00420CAD" w:rsidP="00EB14B0">
      <w:pPr>
        <w:spacing w:after="0" w:line="240" w:lineRule="auto"/>
      </w:pPr>
      <w:r w:rsidRPr="000339D7">
        <w:separator/>
      </w:r>
    </w:p>
  </w:endnote>
  <w:endnote w:type="continuationSeparator" w:id="0">
    <w:p w14:paraId="7956533E" w14:textId="77777777" w:rsidR="00420CAD" w:rsidRPr="000339D7" w:rsidRDefault="00420CAD" w:rsidP="00EB14B0">
      <w:pPr>
        <w:spacing w:after="0" w:line="240" w:lineRule="auto"/>
      </w:pPr>
      <w:r w:rsidRPr="000339D7">
        <w:continuationSeparator/>
      </w:r>
    </w:p>
  </w:endnote>
  <w:endnote w:type="continuationNotice" w:id="1">
    <w:p w14:paraId="2D2C4B40" w14:textId="77777777" w:rsidR="00420CAD" w:rsidRPr="000339D7" w:rsidRDefault="00420C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SemiBold">
    <w:altName w:val="Arial"/>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EC Square Sans Pro Medium">
    <w:altName w:val="Calibri"/>
    <w:charset w:val="00"/>
    <w:family w:val="swiss"/>
    <w:pitch w:val="variable"/>
    <w:sig w:usb0="20000287" w:usb1="00000001" w:usb2="00000000" w:usb3="00000000" w:csb0="0000019F" w:csb1="00000000"/>
  </w:font>
  <w:font w:name="EC Square Sans Cond Pro">
    <w:altName w:val="Bahnschrift Light"/>
    <w:charset w:val="00"/>
    <w:family w:val="swiss"/>
    <w:pitch w:val="variable"/>
    <w:sig w:usb0="00000001" w:usb1="00000001" w:usb2="00000000" w:usb3="00000000" w:csb0="0000019F" w:csb1="00000000"/>
  </w:font>
  <w:font w:name="EC Square Sans Cond Pro Medium">
    <w:altName w:val="Calibri"/>
    <w:charset w:val="00"/>
    <w:family w:val="swiss"/>
    <w:pitch w:val="variable"/>
    <w:sig w:usb0="20000287" w:usb1="00000001" w:usb2="00000000" w:usb3="00000000" w:csb0="0000019F" w:csb1="00000000"/>
  </w:font>
  <w:font w:name="EC Square Sans Pro">
    <w:altName w:val="Bahnschrift Light"/>
    <w:charset w:val="00"/>
    <w:family w:val="swiss"/>
    <w:pitch w:val="variable"/>
    <w:sig w:usb0="00000001"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EC Square Sans Pro Extra Black">
    <w:altName w:val="Calibri"/>
    <w:charset w:val="00"/>
    <w:family w:val="swiss"/>
    <w:pitch w:val="variable"/>
    <w:sig w:usb0="20000287" w:usb1="00000001"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386A" w14:textId="684272A6" w:rsidR="0086488E" w:rsidRPr="0086488E" w:rsidRDefault="0086488E" w:rsidP="0086488E">
    <w:pPr>
      <w:pStyle w:val="FooterCoverPage"/>
      <w:rPr>
        <w:rFonts w:ascii="Arial" w:hAnsi="Arial" w:cs="Arial"/>
        <w:b/>
        <w:sz w:val="48"/>
      </w:rPr>
    </w:pPr>
    <w:r w:rsidRPr="0086488E">
      <w:rPr>
        <w:rFonts w:ascii="Arial" w:hAnsi="Arial" w:cs="Arial"/>
        <w:b/>
        <w:sz w:val="48"/>
      </w:rPr>
      <w:t>EN</w:t>
    </w:r>
    <w:r w:rsidRPr="0086488E">
      <w:rPr>
        <w:rFonts w:ascii="Arial" w:hAnsi="Arial" w:cs="Arial"/>
        <w:b/>
        <w:sz w:val="48"/>
      </w:rPr>
      <w:tab/>
    </w:r>
    <w:r w:rsidRPr="0086488E">
      <w:rPr>
        <w:rFonts w:ascii="Arial" w:hAnsi="Arial" w:cs="Arial"/>
        <w:b/>
        <w:sz w:val="48"/>
      </w:rPr>
      <w:tab/>
    </w:r>
    <w:r w:rsidRPr="0086488E">
      <w:tab/>
    </w:r>
    <w:proofErr w:type="spellStart"/>
    <w:r w:rsidRPr="0086488E">
      <w:rPr>
        <w:rFonts w:ascii="Arial" w:hAnsi="Arial" w:cs="Arial"/>
        <w:b/>
        <w:sz w:val="48"/>
      </w:rPr>
      <w:t>EN</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ED3A2" w14:textId="717A4575" w:rsidR="0086488E" w:rsidRPr="0086488E" w:rsidRDefault="0086488E" w:rsidP="0086488E">
    <w:pPr>
      <w:pStyle w:val="FooterCoverPage"/>
      <w:rPr>
        <w:rFonts w:ascii="Arial" w:hAnsi="Arial" w:cs="Arial"/>
        <w:b/>
        <w:sz w:val="48"/>
      </w:rPr>
    </w:pPr>
    <w:r w:rsidRPr="0086488E">
      <w:rPr>
        <w:rFonts w:ascii="Arial" w:hAnsi="Arial" w:cs="Arial"/>
        <w:b/>
        <w:sz w:val="48"/>
      </w:rPr>
      <w:t>EN</w:t>
    </w:r>
    <w:r w:rsidRPr="0086488E">
      <w:rPr>
        <w:rFonts w:ascii="Arial" w:hAnsi="Arial" w:cs="Arial"/>
        <w:b/>
        <w:sz w:val="48"/>
      </w:rPr>
      <w:tab/>
    </w:r>
    <w:r w:rsidRPr="0086488E">
      <w:rPr>
        <w:rFonts w:ascii="Arial" w:hAnsi="Arial" w:cs="Arial"/>
        <w:b/>
        <w:sz w:val="48"/>
      </w:rPr>
      <w:tab/>
    </w:r>
    <w:r w:rsidRPr="0086488E">
      <w:tab/>
    </w:r>
    <w:proofErr w:type="spellStart"/>
    <w:r w:rsidRPr="0086488E">
      <w:rPr>
        <w:rFonts w:ascii="Arial" w:hAnsi="Arial" w:cs="Arial"/>
        <w:b/>
        <w:sz w:val="48"/>
      </w:rPr>
      <w:t>EN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BBBEC" w14:textId="77777777" w:rsidR="0086488E" w:rsidRPr="0086488E" w:rsidRDefault="0086488E" w:rsidP="0086488E">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BADBD" w14:textId="77777777" w:rsidR="00EB14B0" w:rsidRPr="000339D7" w:rsidRDefault="00EB14B0">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959213"/>
      <w:docPartObj>
        <w:docPartGallery w:val="Page Numbers (Bottom of Page)"/>
        <w:docPartUnique/>
      </w:docPartObj>
    </w:sdtPr>
    <w:sdtContent>
      <w:p w14:paraId="3EFEC3A4" w14:textId="0983753F" w:rsidR="00EB14B0" w:rsidRPr="000339D7" w:rsidRDefault="00EB14B0" w:rsidP="00EB14B0">
        <w:pPr>
          <w:pStyle w:val="Stopka"/>
          <w:jc w:val="center"/>
        </w:pPr>
        <w:r w:rsidRPr="000339D7">
          <w:fldChar w:fldCharType="begin"/>
        </w:r>
        <w:r w:rsidRPr="000339D7">
          <w:instrText xml:space="preserve"> PAGE   \* MERGEFORMAT </w:instrText>
        </w:r>
        <w:r w:rsidRPr="000339D7">
          <w:fldChar w:fldCharType="separate"/>
        </w:r>
        <w:r w:rsidR="0086488E">
          <w:rPr>
            <w:noProof/>
          </w:rPr>
          <w:t>1</w:t>
        </w:r>
        <w:r w:rsidRPr="000339D7">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1D314" w14:textId="77777777" w:rsidR="00EB14B0" w:rsidRPr="000339D7" w:rsidRDefault="00EB14B0">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1464415"/>
      <w:docPartObj>
        <w:docPartGallery w:val="Page Numbers (Bottom of Page)"/>
        <w:docPartUnique/>
      </w:docPartObj>
    </w:sdtPr>
    <w:sdtContent>
      <w:p w14:paraId="5FE4A49E" w14:textId="6A1406FC" w:rsidR="00190136" w:rsidRPr="000339D7" w:rsidRDefault="00190136" w:rsidP="00EB14B0">
        <w:pPr>
          <w:pStyle w:val="Stopka"/>
          <w:jc w:val="center"/>
        </w:pPr>
        <w:r w:rsidRPr="000339D7">
          <w:fldChar w:fldCharType="begin"/>
        </w:r>
        <w:r w:rsidRPr="000339D7">
          <w:instrText xml:space="preserve"> PAGE   \* MERGEFORMAT </w:instrText>
        </w:r>
        <w:r w:rsidRPr="000339D7">
          <w:fldChar w:fldCharType="separate"/>
        </w:r>
        <w:r w:rsidR="00E95BA7">
          <w:rPr>
            <w:noProof/>
          </w:rPr>
          <w:t>14</w:t>
        </w:r>
        <w:r w:rsidRPr="000339D7">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24621" w14:textId="77777777" w:rsidR="00420CAD" w:rsidRPr="000339D7" w:rsidRDefault="00420CAD" w:rsidP="00EB14B0">
      <w:pPr>
        <w:spacing w:after="0" w:line="240" w:lineRule="auto"/>
      </w:pPr>
      <w:r w:rsidRPr="000339D7">
        <w:separator/>
      </w:r>
    </w:p>
  </w:footnote>
  <w:footnote w:type="continuationSeparator" w:id="0">
    <w:p w14:paraId="62804399" w14:textId="77777777" w:rsidR="00420CAD" w:rsidRPr="000339D7" w:rsidRDefault="00420CAD" w:rsidP="00EB14B0">
      <w:pPr>
        <w:spacing w:after="0" w:line="240" w:lineRule="auto"/>
      </w:pPr>
      <w:r w:rsidRPr="000339D7">
        <w:continuationSeparator/>
      </w:r>
    </w:p>
  </w:footnote>
  <w:footnote w:type="continuationNotice" w:id="1">
    <w:p w14:paraId="4D2237C6" w14:textId="77777777" w:rsidR="00420CAD" w:rsidRPr="000339D7" w:rsidRDefault="00420CAD">
      <w:pPr>
        <w:spacing w:after="0" w:line="240" w:lineRule="auto"/>
      </w:pPr>
    </w:p>
  </w:footnote>
  <w:footnote w:id="2">
    <w:p w14:paraId="075CF226" w14:textId="77777777" w:rsidR="00364B56" w:rsidRPr="000339D7" w:rsidRDefault="00364B56" w:rsidP="00364B56">
      <w:pPr>
        <w:pStyle w:val="Tekstprzypisudolnego"/>
        <w:rPr>
          <w:rFonts w:cs="Times New Roman"/>
          <w:sz w:val="18"/>
          <w:szCs w:val="18"/>
          <w:lang w:val="en-IE"/>
        </w:rPr>
      </w:pPr>
      <w:r w:rsidRPr="000339D7">
        <w:rPr>
          <w:rStyle w:val="Odwoanieprzypisudolnego"/>
          <w:rFonts w:cs="Times New Roman"/>
          <w:sz w:val="18"/>
          <w:szCs w:val="18"/>
          <w:lang w:val="en-IE"/>
        </w:rPr>
        <w:footnoteRef/>
      </w:r>
      <w:r w:rsidRPr="000339D7">
        <w:rPr>
          <w:rFonts w:cs="Times New Roman"/>
          <w:sz w:val="18"/>
          <w:szCs w:val="18"/>
          <w:lang w:val="en-IE"/>
        </w:rPr>
        <w:t xml:space="preserve"> World Meteorological Organisation (WMO), State of the Global Climate 2024, 2025. </w:t>
      </w:r>
      <w:hyperlink r:id="rId1" w:history="1">
        <w:r w:rsidRPr="000339D7">
          <w:rPr>
            <w:rStyle w:val="Hipercze"/>
            <w:rFonts w:cs="Times New Roman"/>
            <w:sz w:val="18"/>
            <w:szCs w:val="18"/>
            <w:lang w:val="en-IE"/>
          </w:rPr>
          <w:t>https://wmo.int/publication-series/state-of-global-climate-2024</w:t>
        </w:r>
      </w:hyperlink>
      <w:r w:rsidRPr="000339D7">
        <w:rPr>
          <w:rFonts w:cs="Times New Roman"/>
          <w:sz w:val="18"/>
          <w:szCs w:val="18"/>
          <w:lang w:val="en-IE"/>
        </w:rPr>
        <w:t xml:space="preserve"> </w:t>
      </w:r>
    </w:p>
  </w:footnote>
  <w:footnote w:id="3">
    <w:p w14:paraId="2D1DE9EC" w14:textId="287DE8BD" w:rsidR="0075303A" w:rsidRPr="000339D7" w:rsidRDefault="0075303A">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r w:rsidR="003A11FE" w:rsidRPr="000339D7">
        <w:rPr>
          <w:rFonts w:cs="Times New Roman"/>
          <w:sz w:val="18"/>
          <w:szCs w:val="18"/>
          <w:lang w:val="en-IE"/>
        </w:rPr>
        <w:t>Copernicus Climate Change Service (C3S) and World Meteorological Organisation (WMO), 2025: European State of the Climate 2024</w:t>
      </w:r>
      <w:r w:rsidR="001A151C" w:rsidRPr="000339D7">
        <w:rPr>
          <w:rFonts w:cs="Times New Roman"/>
          <w:sz w:val="18"/>
          <w:szCs w:val="18"/>
          <w:lang w:val="en-IE"/>
        </w:rPr>
        <w:t>.</w:t>
      </w:r>
      <w:r w:rsidR="003A11FE" w:rsidRPr="000339D7">
        <w:rPr>
          <w:rFonts w:cs="Times New Roman"/>
          <w:sz w:val="18"/>
          <w:szCs w:val="18"/>
          <w:lang w:val="en-IE"/>
        </w:rPr>
        <w:t xml:space="preserve"> </w:t>
      </w:r>
      <w:hyperlink r:id="rId2" w:history="1">
        <w:r w:rsidR="003A11FE" w:rsidRPr="000339D7">
          <w:rPr>
            <w:rStyle w:val="Hipercze"/>
            <w:rFonts w:cs="Times New Roman"/>
            <w:sz w:val="18"/>
            <w:szCs w:val="18"/>
            <w:lang w:val="en-IE"/>
          </w:rPr>
          <w:t>https://climate.copernicus.eu/esotc/2024</w:t>
        </w:r>
      </w:hyperlink>
      <w:r w:rsidR="003A11FE" w:rsidRPr="000339D7">
        <w:rPr>
          <w:sz w:val="18"/>
          <w:szCs w:val="18"/>
          <w:lang w:val="en-IE"/>
        </w:rPr>
        <w:t xml:space="preserve"> </w:t>
      </w:r>
    </w:p>
  </w:footnote>
  <w:footnote w:id="4">
    <w:p w14:paraId="7EA266C6" w14:textId="77777777" w:rsidR="00364B56" w:rsidRPr="000339D7" w:rsidRDefault="00364B56" w:rsidP="00347B58">
      <w:pPr>
        <w:pStyle w:val="Tekstprzypisudolnego"/>
        <w:rPr>
          <w:rFonts w:cs="Times New Roman"/>
          <w:sz w:val="18"/>
          <w:szCs w:val="18"/>
          <w:lang w:val="en-IE"/>
        </w:rPr>
      </w:pPr>
      <w:r w:rsidRPr="000339D7">
        <w:rPr>
          <w:rStyle w:val="Odwoanieprzypisudolnego"/>
          <w:rFonts w:cs="Times New Roman"/>
          <w:sz w:val="18"/>
          <w:szCs w:val="18"/>
          <w:lang w:val="en-IE"/>
        </w:rPr>
        <w:footnoteRef/>
      </w:r>
      <w:r w:rsidRPr="000339D7">
        <w:rPr>
          <w:rFonts w:cs="Times New Roman"/>
          <w:sz w:val="18"/>
          <w:szCs w:val="18"/>
          <w:lang w:val="en-IE"/>
        </w:rPr>
        <w:t xml:space="preserve"> Masselot et al., ‘Estimating future heat-related and cold-related mortality under climate change, demographic and adaptation scenarios in 854 European cities’, </w:t>
      </w:r>
      <w:r w:rsidRPr="000339D7">
        <w:rPr>
          <w:rFonts w:cs="Times New Roman"/>
          <w:i/>
          <w:sz w:val="18"/>
          <w:szCs w:val="18"/>
          <w:lang w:val="en-IE"/>
        </w:rPr>
        <w:t>Nature Medicine</w:t>
      </w:r>
      <w:r w:rsidRPr="000339D7">
        <w:rPr>
          <w:rFonts w:cs="Times New Roman"/>
          <w:sz w:val="18"/>
          <w:szCs w:val="18"/>
          <w:lang w:val="en-IE"/>
        </w:rPr>
        <w:t xml:space="preserve">, 2025, </w:t>
      </w:r>
      <w:hyperlink r:id="rId3" w:history="1">
        <w:r w:rsidRPr="000339D7">
          <w:rPr>
            <w:rStyle w:val="Hipercze"/>
            <w:rFonts w:cs="Times New Roman"/>
            <w:sz w:val="18"/>
            <w:szCs w:val="18"/>
            <w:lang w:val="en-IE"/>
          </w:rPr>
          <w:t>https://doi.org/10.1038/s41591-024-03452-2</w:t>
        </w:r>
      </w:hyperlink>
    </w:p>
  </w:footnote>
  <w:footnote w:id="5">
    <w:p w14:paraId="374DC4C6" w14:textId="77777777" w:rsidR="00364B56" w:rsidRPr="000339D7" w:rsidRDefault="00364B56" w:rsidP="00347B58">
      <w:pPr>
        <w:pStyle w:val="Tekstprzypisudolnego"/>
        <w:rPr>
          <w:rFonts w:cs="Times New Roman"/>
          <w:sz w:val="18"/>
          <w:szCs w:val="18"/>
          <w:lang w:val="en-IE"/>
        </w:rPr>
      </w:pPr>
      <w:r w:rsidRPr="000339D7">
        <w:rPr>
          <w:rStyle w:val="Odwoanieprzypisudolnego"/>
          <w:rFonts w:cs="Times New Roman"/>
          <w:sz w:val="18"/>
          <w:szCs w:val="18"/>
          <w:lang w:val="en-IE"/>
        </w:rPr>
        <w:footnoteRef/>
      </w:r>
      <w:r w:rsidRPr="000339D7">
        <w:rPr>
          <w:rFonts w:cs="Times New Roman"/>
          <w:sz w:val="18"/>
          <w:szCs w:val="18"/>
          <w:lang w:val="en-IE"/>
        </w:rPr>
        <w:t xml:space="preserve"> Grant et al., Global emergence of unprecedented lifetime exposure to climate extremes, </w:t>
      </w:r>
      <w:r w:rsidRPr="000339D7">
        <w:rPr>
          <w:rFonts w:cs="Times New Roman"/>
          <w:i/>
          <w:sz w:val="18"/>
          <w:szCs w:val="18"/>
          <w:lang w:val="en-IE"/>
        </w:rPr>
        <w:t>Nature</w:t>
      </w:r>
      <w:r w:rsidRPr="000339D7">
        <w:rPr>
          <w:rFonts w:cs="Times New Roman"/>
          <w:sz w:val="18"/>
          <w:szCs w:val="18"/>
          <w:lang w:val="en-IE"/>
        </w:rPr>
        <w:t xml:space="preserve">, 2025, </w:t>
      </w:r>
      <w:hyperlink r:id="rId4" w:history="1">
        <w:r w:rsidRPr="000339D7">
          <w:rPr>
            <w:rStyle w:val="Hipercze"/>
            <w:rFonts w:cs="Times New Roman"/>
            <w:sz w:val="18"/>
            <w:szCs w:val="18"/>
            <w:lang w:val="en-IE"/>
          </w:rPr>
          <w:t>https://doi.org/10.1038/s41586-025-08907-1</w:t>
        </w:r>
      </w:hyperlink>
      <w:r w:rsidRPr="000339D7">
        <w:rPr>
          <w:rFonts w:cs="Times New Roman"/>
          <w:sz w:val="18"/>
          <w:szCs w:val="18"/>
          <w:lang w:val="en-IE"/>
        </w:rPr>
        <w:t xml:space="preserve"> </w:t>
      </w:r>
    </w:p>
  </w:footnote>
  <w:footnote w:id="6">
    <w:p w14:paraId="23953260" w14:textId="2B171C9D" w:rsidR="00DC12AE" w:rsidRPr="000339D7" w:rsidRDefault="00DC12AE" w:rsidP="00347B58">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r w:rsidR="00800E2D">
        <w:rPr>
          <w:sz w:val="18"/>
          <w:szCs w:val="18"/>
          <w:lang w:val="en-IE"/>
        </w:rPr>
        <w:t>T</w:t>
      </w:r>
      <w:r w:rsidR="001519FA" w:rsidRPr="001519FA">
        <w:rPr>
          <w:sz w:val="18"/>
          <w:szCs w:val="18"/>
          <w:lang w:val="en-IE"/>
        </w:rPr>
        <w:t>he f</w:t>
      </w:r>
      <w:r w:rsidR="00800E2D">
        <w:rPr>
          <w:sz w:val="18"/>
          <w:szCs w:val="18"/>
          <w:lang w:val="en-IE"/>
        </w:rPr>
        <w:t>i</w:t>
      </w:r>
      <w:r w:rsidR="001519FA" w:rsidRPr="001519FA">
        <w:rPr>
          <w:sz w:val="18"/>
          <w:szCs w:val="18"/>
          <w:lang w:val="en-IE"/>
        </w:rPr>
        <w:t>gure for the overall change in emission relative to the 1990 baseline for 2024 emissions in this report appears very similar to the figure in last year’s CAPR</w:t>
      </w:r>
      <w:r w:rsidR="00800E2D">
        <w:rPr>
          <w:sz w:val="18"/>
          <w:szCs w:val="18"/>
          <w:lang w:val="en-IE"/>
        </w:rPr>
        <w:t>, even though emissions fell by 2.5</w:t>
      </w:r>
      <w:r w:rsidR="0048121E">
        <w:rPr>
          <w:sz w:val="18"/>
          <w:szCs w:val="18"/>
          <w:lang w:val="en-IE"/>
        </w:rPr>
        <w:t>% between 2023 and 2024.</w:t>
      </w:r>
      <w:r w:rsidRPr="000339D7">
        <w:rPr>
          <w:sz w:val="18"/>
          <w:szCs w:val="18"/>
          <w:lang w:val="en-IE"/>
        </w:rPr>
        <w:t xml:space="preserve"> This is primarily due to the 2025 revision of the EU GHG inventory data, which lowered the 1990 net emission baseline</w:t>
      </w:r>
      <w:r w:rsidR="006367EF" w:rsidRPr="000339D7">
        <w:rPr>
          <w:sz w:val="18"/>
          <w:szCs w:val="18"/>
          <w:lang w:val="en-IE"/>
        </w:rPr>
        <w:t xml:space="preserve"> (by about 15 Mt</w:t>
      </w:r>
      <w:r w:rsidR="00424200" w:rsidRPr="000339D7">
        <w:rPr>
          <w:sz w:val="18"/>
          <w:szCs w:val="18"/>
          <w:lang w:val="en-IE"/>
        </w:rPr>
        <w:t>CO</w:t>
      </w:r>
      <w:r w:rsidR="00424200" w:rsidRPr="004424CD">
        <w:rPr>
          <w:rFonts w:cs="Times New Roman"/>
          <w:sz w:val="18"/>
          <w:szCs w:val="18"/>
          <w:lang w:val="en-IE"/>
        </w:rPr>
        <w:t>2</w:t>
      </w:r>
      <w:r w:rsidR="00424200" w:rsidRPr="000339D7">
        <w:rPr>
          <w:sz w:val="18"/>
          <w:szCs w:val="18"/>
          <w:lang w:val="en-IE"/>
        </w:rPr>
        <w:t>-eq</w:t>
      </w:r>
      <w:r w:rsidR="006367EF" w:rsidRPr="000339D7">
        <w:rPr>
          <w:sz w:val="18"/>
          <w:szCs w:val="18"/>
          <w:lang w:val="en-IE"/>
        </w:rPr>
        <w:t xml:space="preserve">) and increased </w:t>
      </w:r>
      <w:r w:rsidR="00E52C4E">
        <w:rPr>
          <w:sz w:val="18"/>
          <w:szCs w:val="18"/>
          <w:lang w:val="en-IE"/>
        </w:rPr>
        <w:t xml:space="preserve">net </w:t>
      </w:r>
      <w:r w:rsidR="006367EF" w:rsidRPr="000339D7">
        <w:rPr>
          <w:sz w:val="18"/>
          <w:szCs w:val="18"/>
          <w:lang w:val="en-IE"/>
        </w:rPr>
        <w:t>emissions for recent years (up to 60 Mt</w:t>
      </w:r>
      <w:r w:rsidR="00424200" w:rsidRPr="000339D7">
        <w:rPr>
          <w:sz w:val="18"/>
          <w:szCs w:val="18"/>
          <w:lang w:val="en-IE"/>
        </w:rPr>
        <w:t>CO</w:t>
      </w:r>
      <w:r w:rsidR="00424200" w:rsidRPr="004424CD">
        <w:rPr>
          <w:rFonts w:cs="Times New Roman"/>
          <w:sz w:val="18"/>
          <w:szCs w:val="18"/>
          <w:lang w:val="en-IE"/>
        </w:rPr>
        <w:t>2</w:t>
      </w:r>
      <w:r w:rsidR="00424200" w:rsidRPr="000339D7">
        <w:rPr>
          <w:sz w:val="18"/>
          <w:szCs w:val="18"/>
          <w:lang w:val="en-IE"/>
        </w:rPr>
        <w:t>-eq</w:t>
      </w:r>
      <w:r w:rsidR="006367EF" w:rsidRPr="000339D7">
        <w:rPr>
          <w:sz w:val="18"/>
          <w:szCs w:val="18"/>
          <w:lang w:val="en-IE"/>
        </w:rPr>
        <w:t>) compared to the 2024 GHG inventory</w:t>
      </w:r>
      <w:r w:rsidR="00A02799" w:rsidRPr="000339D7">
        <w:rPr>
          <w:sz w:val="18"/>
          <w:szCs w:val="18"/>
          <w:lang w:val="en-IE"/>
        </w:rPr>
        <w:t xml:space="preserve"> used in the Climate Action Progress Report 2024. This</w:t>
      </w:r>
      <w:r w:rsidR="00A02799" w:rsidRPr="000339D7" w:rsidDel="00B42141">
        <w:rPr>
          <w:sz w:val="18"/>
          <w:szCs w:val="18"/>
          <w:lang w:val="en-IE"/>
        </w:rPr>
        <w:t xml:space="preserve"> </w:t>
      </w:r>
      <w:r w:rsidR="00A02799" w:rsidRPr="000339D7">
        <w:rPr>
          <w:sz w:val="18"/>
          <w:szCs w:val="18"/>
          <w:lang w:val="en-IE"/>
        </w:rPr>
        <w:t xml:space="preserve">is </w:t>
      </w:r>
      <w:r w:rsidR="006367EF" w:rsidRPr="000339D7">
        <w:rPr>
          <w:sz w:val="18"/>
          <w:szCs w:val="18"/>
          <w:lang w:val="en-IE"/>
        </w:rPr>
        <w:t>due</w:t>
      </w:r>
      <w:r w:rsidRPr="000339D7">
        <w:rPr>
          <w:sz w:val="18"/>
          <w:szCs w:val="18"/>
          <w:lang w:val="en-IE"/>
        </w:rPr>
        <w:t xml:space="preserve"> mainly </w:t>
      </w:r>
      <w:r w:rsidR="00A02799" w:rsidRPr="000339D7">
        <w:rPr>
          <w:sz w:val="18"/>
          <w:szCs w:val="18"/>
          <w:lang w:val="en-IE"/>
        </w:rPr>
        <w:t xml:space="preserve">to </w:t>
      </w:r>
      <w:r w:rsidRPr="000339D7">
        <w:rPr>
          <w:sz w:val="18"/>
          <w:szCs w:val="18"/>
          <w:lang w:val="en-IE"/>
        </w:rPr>
        <w:t xml:space="preserve">significant </w:t>
      </w:r>
      <w:r w:rsidR="00A02799" w:rsidRPr="000339D7">
        <w:rPr>
          <w:sz w:val="18"/>
          <w:szCs w:val="18"/>
          <w:lang w:val="en-IE"/>
        </w:rPr>
        <w:t>adjustments to</w:t>
      </w:r>
      <w:r w:rsidRPr="000339D7">
        <w:rPr>
          <w:sz w:val="18"/>
          <w:szCs w:val="18"/>
          <w:lang w:val="en-IE"/>
        </w:rPr>
        <w:t xml:space="preserve"> the historical LULUCF data</w:t>
      </w:r>
      <w:r w:rsidR="00A02799" w:rsidRPr="000339D7">
        <w:rPr>
          <w:sz w:val="18"/>
          <w:szCs w:val="18"/>
          <w:lang w:val="en-IE"/>
        </w:rPr>
        <w:t xml:space="preserve"> </w:t>
      </w:r>
      <w:r w:rsidR="008C2A0A" w:rsidRPr="000339D7">
        <w:rPr>
          <w:sz w:val="18"/>
          <w:szCs w:val="18"/>
          <w:lang w:val="en-IE"/>
        </w:rPr>
        <w:t>in</w:t>
      </w:r>
      <w:r w:rsidR="00A02799" w:rsidRPr="000339D7">
        <w:rPr>
          <w:sz w:val="18"/>
          <w:szCs w:val="18"/>
          <w:lang w:val="en-IE"/>
        </w:rPr>
        <w:t xml:space="preserve"> the 2025 GHG inventory</w:t>
      </w:r>
      <w:r w:rsidR="0079456D">
        <w:rPr>
          <w:sz w:val="18"/>
          <w:szCs w:val="18"/>
          <w:lang w:val="en-IE"/>
        </w:rPr>
        <w:t xml:space="preserve"> (</w:t>
      </w:r>
      <w:r w:rsidR="001F40BF">
        <w:rPr>
          <w:sz w:val="18"/>
          <w:szCs w:val="18"/>
          <w:lang w:val="en-IE"/>
        </w:rPr>
        <w:t>for more details, see the box on the 2025 GHG inventory revisions in chapter 3 of the</w:t>
      </w:r>
      <w:r w:rsidR="0010119F">
        <w:rPr>
          <w:sz w:val="18"/>
          <w:szCs w:val="18"/>
          <w:lang w:val="en-IE"/>
        </w:rPr>
        <w:t xml:space="preserve"> accompanying staff working document)</w:t>
      </w:r>
      <w:r w:rsidR="006367EF" w:rsidRPr="000339D7">
        <w:rPr>
          <w:sz w:val="18"/>
          <w:szCs w:val="18"/>
          <w:lang w:val="en-IE"/>
        </w:rPr>
        <w:t>.</w:t>
      </w:r>
      <w:r w:rsidR="005A24F5">
        <w:rPr>
          <w:sz w:val="18"/>
          <w:szCs w:val="18"/>
          <w:lang w:val="en-IE"/>
        </w:rPr>
        <w:t xml:space="preserve"> Note that if the </w:t>
      </w:r>
      <w:r w:rsidR="002101AC">
        <w:rPr>
          <w:sz w:val="18"/>
          <w:szCs w:val="18"/>
          <w:lang w:val="en-IE"/>
        </w:rPr>
        <w:t xml:space="preserve">former, </w:t>
      </w:r>
      <w:r w:rsidR="005A24F5">
        <w:rPr>
          <w:sz w:val="18"/>
          <w:szCs w:val="18"/>
          <w:lang w:val="en-IE"/>
        </w:rPr>
        <w:t xml:space="preserve">2024 GHG inventory </w:t>
      </w:r>
      <w:r w:rsidR="002101AC">
        <w:rPr>
          <w:sz w:val="18"/>
          <w:szCs w:val="18"/>
          <w:lang w:val="en-IE"/>
        </w:rPr>
        <w:t>had been used as the basis</w:t>
      </w:r>
      <w:r w:rsidR="00A93C3F">
        <w:rPr>
          <w:sz w:val="18"/>
          <w:szCs w:val="18"/>
          <w:lang w:val="en-IE"/>
        </w:rPr>
        <w:t xml:space="preserve"> (i.e. as for the CAPR of last year)</w:t>
      </w:r>
      <w:r w:rsidR="002101AC">
        <w:rPr>
          <w:sz w:val="18"/>
          <w:szCs w:val="18"/>
          <w:lang w:val="en-IE"/>
        </w:rPr>
        <w:t xml:space="preserve">, the </w:t>
      </w:r>
      <w:r w:rsidR="007205AA">
        <w:rPr>
          <w:sz w:val="18"/>
          <w:szCs w:val="18"/>
          <w:lang w:val="en-IE"/>
        </w:rPr>
        <w:t xml:space="preserve">reduction between 2023 and 2024 would have resulted in a total net emissions reduction </w:t>
      </w:r>
      <w:r w:rsidR="00F12D69">
        <w:rPr>
          <w:sz w:val="18"/>
          <w:szCs w:val="18"/>
          <w:lang w:val="en-IE"/>
        </w:rPr>
        <w:t xml:space="preserve">under the EU target scope </w:t>
      </w:r>
      <w:r w:rsidR="007D4034">
        <w:rPr>
          <w:sz w:val="18"/>
          <w:szCs w:val="18"/>
          <w:lang w:val="en-IE"/>
        </w:rPr>
        <w:t>of 38.5%</w:t>
      </w:r>
      <w:r w:rsidR="00B22969">
        <w:rPr>
          <w:sz w:val="18"/>
          <w:szCs w:val="18"/>
          <w:lang w:val="en-IE"/>
        </w:rPr>
        <w:t xml:space="preserve"> r</w:t>
      </w:r>
      <w:r w:rsidR="005B2A37">
        <w:rPr>
          <w:sz w:val="18"/>
          <w:szCs w:val="18"/>
          <w:lang w:val="en-IE"/>
        </w:rPr>
        <w:t>elative to 1990.</w:t>
      </w:r>
    </w:p>
  </w:footnote>
  <w:footnote w:id="7">
    <w:p w14:paraId="76F45311" w14:textId="77777777" w:rsidR="0023238E" w:rsidRPr="005F040D" w:rsidRDefault="0023238E" w:rsidP="0023238E">
      <w:pPr>
        <w:pStyle w:val="Tekstprzypisudolnego"/>
        <w:rPr>
          <w:sz w:val="18"/>
          <w:szCs w:val="18"/>
          <w:lang w:val="en-IE"/>
        </w:rPr>
      </w:pPr>
      <w:r w:rsidRPr="005F040D">
        <w:rPr>
          <w:rStyle w:val="Odwoanieprzypisudolnego"/>
          <w:sz w:val="18"/>
          <w:szCs w:val="18"/>
        </w:rPr>
        <w:footnoteRef/>
      </w:r>
      <w:r w:rsidRPr="005F040D">
        <w:rPr>
          <w:sz w:val="18"/>
          <w:szCs w:val="18"/>
        </w:rPr>
        <w:t xml:space="preserve"> Based on e</w:t>
      </w:r>
      <w:r w:rsidRPr="005F040D">
        <w:rPr>
          <w:sz w:val="18"/>
          <w:szCs w:val="18"/>
          <w:lang w:val="en-IE"/>
        </w:rPr>
        <w:t xml:space="preserve">missions from electricity and heat generation in the EU ETS (data extracted from the Union Registry on 30 September 2025). 2% of this decrease is also justified by data inconsistencies affecting the split between the power and the industrial emissions, not by market trends. See Carbon Market Report 2025 for details. </w:t>
      </w:r>
    </w:p>
  </w:footnote>
  <w:footnote w:id="8">
    <w:p w14:paraId="69282958" w14:textId="6B6B3F4A" w:rsidR="009A7838" w:rsidRPr="000339D7" w:rsidRDefault="009A7838" w:rsidP="009A7838">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r w:rsidR="001434EE" w:rsidRPr="000339D7">
        <w:rPr>
          <w:sz w:val="18"/>
          <w:szCs w:val="18"/>
          <w:lang w:val="en-IE"/>
        </w:rPr>
        <w:t xml:space="preserve">Based on </w:t>
      </w:r>
      <w:r w:rsidR="004E1ABC" w:rsidRPr="000339D7">
        <w:rPr>
          <w:sz w:val="18"/>
          <w:szCs w:val="18"/>
          <w:lang w:val="en-IE"/>
        </w:rPr>
        <w:t>E</w:t>
      </w:r>
      <w:r w:rsidR="00B4417E" w:rsidRPr="000339D7">
        <w:rPr>
          <w:sz w:val="18"/>
          <w:szCs w:val="18"/>
          <w:lang w:val="en-IE"/>
        </w:rPr>
        <w:t>urostat</w:t>
      </w:r>
      <w:r w:rsidR="001434EE" w:rsidRPr="000339D7">
        <w:rPr>
          <w:sz w:val="18"/>
          <w:szCs w:val="18"/>
          <w:lang w:val="en-IE"/>
        </w:rPr>
        <w:t xml:space="preserve"> dataset </w:t>
      </w:r>
      <w:hyperlink r:id="rId5" w:history="1">
        <w:r w:rsidR="003A279A" w:rsidRPr="00B93C6D">
          <w:rPr>
            <w:rStyle w:val="Hipercze"/>
            <w:sz w:val="18"/>
            <w:szCs w:val="18"/>
            <w:lang w:val="en-IE"/>
          </w:rPr>
          <w:t>‘</w:t>
        </w:r>
        <w:r w:rsidR="001434EE" w:rsidRPr="00B93C6D">
          <w:rPr>
            <w:rStyle w:val="Hipercze"/>
            <w:sz w:val="18"/>
            <w:szCs w:val="18"/>
            <w:lang w:val="en-IE"/>
          </w:rPr>
          <w:t>Net electricity generation by type of fuel - monthly data</w:t>
        </w:r>
        <w:r w:rsidR="003A279A" w:rsidRPr="00B93C6D">
          <w:rPr>
            <w:rStyle w:val="Hipercze"/>
            <w:sz w:val="18"/>
            <w:szCs w:val="18"/>
            <w:lang w:val="en-IE"/>
          </w:rPr>
          <w:t>’</w:t>
        </w:r>
        <w:r w:rsidR="00EB47A4" w:rsidRPr="00B93C6D">
          <w:rPr>
            <w:rStyle w:val="Hipercze"/>
            <w:sz w:val="18"/>
            <w:szCs w:val="18"/>
            <w:lang w:val="en-IE"/>
          </w:rPr>
          <w:t xml:space="preserve">, </w:t>
        </w:r>
        <w:r w:rsidR="00ED4F18" w:rsidRPr="00B93C6D">
          <w:rPr>
            <w:rStyle w:val="Hipercze"/>
            <w:sz w:val="18"/>
            <w:szCs w:val="18"/>
            <w:lang w:val="en-IE"/>
          </w:rPr>
          <w:t>[</w:t>
        </w:r>
        <w:r w:rsidR="00EB47A4" w:rsidRPr="00B93C6D">
          <w:rPr>
            <w:rStyle w:val="Hipercze"/>
            <w:sz w:val="18"/>
            <w:szCs w:val="18"/>
            <w:lang w:val="en-IE"/>
          </w:rPr>
          <w:t>nrg_</w:t>
        </w:r>
        <w:r w:rsidR="00B93C6D" w:rsidRPr="00B93C6D">
          <w:rPr>
            <w:rStyle w:val="Hipercze"/>
            <w:sz w:val="18"/>
            <w:szCs w:val="18"/>
            <w:lang w:val="en-IE"/>
          </w:rPr>
          <w:t>cb_pem</w:t>
        </w:r>
        <w:r w:rsidR="00ED4F18" w:rsidRPr="00B93C6D">
          <w:rPr>
            <w:rStyle w:val="Hipercze"/>
            <w:sz w:val="18"/>
            <w:szCs w:val="18"/>
            <w:lang w:val="en-IE"/>
          </w:rPr>
          <w:t>]</w:t>
        </w:r>
      </w:hyperlink>
      <w:r w:rsidR="00EB47A4" w:rsidRPr="000339D7">
        <w:rPr>
          <w:sz w:val="18"/>
          <w:szCs w:val="18"/>
          <w:lang w:val="en-IE"/>
        </w:rPr>
        <w:t>.</w:t>
      </w:r>
    </w:p>
  </w:footnote>
  <w:footnote w:id="9">
    <w:p w14:paraId="72E28BC1" w14:textId="14632E20" w:rsidR="00081BE6" w:rsidRPr="000339D7" w:rsidRDefault="00081BE6" w:rsidP="00081BE6">
      <w:pPr>
        <w:pStyle w:val="Tekstprzypisudolnego"/>
        <w:rPr>
          <w:sz w:val="18"/>
          <w:szCs w:val="18"/>
          <w:lang w:val="en-IE"/>
        </w:rPr>
      </w:pPr>
      <w:r w:rsidRPr="000339D7">
        <w:rPr>
          <w:rStyle w:val="Odwoanieprzypisudolnego"/>
          <w:sz w:val="18"/>
          <w:szCs w:val="18"/>
          <w:lang w:val="en-IE"/>
        </w:rPr>
        <w:footnoteRef/>
      </w:r>
      <w:r w:rsidR="004E1ABC" w:rsidRPr="000339D7">
        <w:rPr>
          <w:sz w:val="18"/>
          <w:szCs w:val="18"/>
          <w:lang w:val="en-IE"/>
        </w:rPr>
        <w:t xml:space="preserve"> Based on E</w:t>
      </w:r>
      <w:r w:rsidR="00D46C6C" w:rsidRPr="000339D7">
        <w:rPr>
          <w:sz w:val="18"/>
          <w:szCs w:val="18"/>
          <w:lang w:val="en-IE"/>
        </w:rPr>
        <w:t>urostat</w:t>
      </w:r>
      <w:r w:rsidR="004E1ABC" w:rsidRPr="000339D7">
        <w:rPr>
          <w:sz w:val="18"/>
          <w:szCs w:val="18"/>
          <w:lang w:val="en-IE"/>
        </w:rPr>
        <w:t xml:space="preserve"> dataset </w:t>
      </w:r>
      <w:hyperlink r:id="rId6" w:history="1">
        <w:r w:rsidR="003A279A" w:rsidRPr="00F518B0">
          <w:rPr>
            <w:rStyle w:val="Hipercze"/>
            <w:sz w:val="18"/>
            <w:szCs w:val="18"/>
            <w:lang w:val="en-IE"/>
          </w:rPr>
          <w:t>‘</w:t>
        </w:r>
        <w:r w:rsidR="00584713" w:rsidRPr="00F518B0">
          <w:rPr>
            <w:rStyle w:val="Hipercze"/>
            <w:sz w:val="18"/>
            <w:szCs w:val="18"/>
            <w:lang w:val="en-IE"/>
          </w:rPr>
          <w:t>Production in industry - annual data</w:t>
        </w:r>
        <w:r w:rsidR="003A279A" w:rsidRPr="00F518B0">
          <w:rPr>
            <w:rStyle w:val="Hipercze"/>
            <w:sz w:val="18"/>
            <w:szCs w:val="18"/>
            <w:lang w:val="en-IE"/>
          </w:rPr>
          <w:t>’</w:t>
        </w:r>
        <w:r w:rsidR="004E1ABC" w:rsidRPr="00F518B0">
          <w:rPr>
            <w:rStyle w:val="Hipercze"/>
            <w:sz w:val="18"/>
            <w:szCs w:val="18"/>
            <w:lang w:val="en-IE"/>
          </w:rPr>
          <w:t xml:space="preserve"> </w:t>
        </w:r>
        <w:r w:rsidR="00ED4F18" w:rsidRPr="00F518B0">
          <w:rPr>
            <w:rStyle w:val="Hipercze"/>
            <w:sz w:val="18"/>
            <w:szCs w:val="18"/>
            <w:lang w:val="en-IE"/>
          </w:rPr>
          <w:t>[</w:t>
        </w:r>
        <w:r w:rsidR="00584713" w:rsidRPr="00F518B0">
          <w:rPr>
            <w:rStyle w:val="Hipercze"/>
            <w:sz w:val="18"/>
            <w:szCs w:val="18"/>
            <w:lang w:val="en-IE"/>
          </w:rPr>
          <w:t>sts_inpr_a</w:t>
        </w:r>
        <w:r w:rsidR="00ED4F18" w:rsidRPr="00F518B0">
          <w:rPr>
            <w:rStyle w:val="Hipercze"/>
            <w:sz w:val="18"/>
            <w:szCs w:val="18"/>
            <w:lang w:val="en-IE"/>
          </w:rPr>
          <w:t>]</w:t>
        </w:r>
      </w:hyperlink>
      <w:r w:rsidR="004E1ABC" w:rsidRPr="000339D7">
        <w:rPr>
          <w:sz w:val="18"/>
          <w:szCs w:val="18"/>
          <w:lang w:val="en-IE"/>
        </w:rPr>
        <w:t>.</w:t>
      </w:r>
    </w:p>
  </w:footnote>
  <w:footnote w:id="10">
    <w:p w14:paraId="6F18D6DE" w14:textId="56AA56B4" w:rsidR="000F1E5F" w:rsidRPr="000339D7" w:rsidRDefault="000F1E5F">
      <w:pPr>
        <w:pStyle w:val="Tekstprzypisudolnego"/>
        <w:rPr>
          <w:sz w:val="18"/>
          <w:szCs w:val="18"/>
          <w:lang w:val="en-IE"/>
        </w:rPr>
      </w:pPr>
      <w:r w:rsidRPr="000339D7">
        <w:rPr>
          <w:rStyle w:val="Odwoanieprzypisudolnego"/>
          <w:sz w:val="18"/>
          <w:szCs w:val="18"/>
          <w:lang w:val="en-IE"/>
        </w:rPr>
        <w:footnoteRef/>
      </w:r>
      <w:r w:rsidR="00385E09" w:rsidRPr="000339D7">
        <w:rPr>
          <w:sz w:val="18"/>
          <w:szCs w:val="18"/>
          <w:lang w:val="en-IE"/>
        </w:rPr>
        <w:t xml:space="preserve"> </w:t>
      </w:r>
      <w:r w:rsidR="00135038">
        <w:rPr>
          <w:sz w:val="18"/>
          <w:szCs w:val="18"/>
          <w:lang w:val="en-IE"/>
        </w:rPr>
        <w:t>R</w:t>
      </w:r>
      <w:r w:rsidR="00135038" w:rsidRPr="00135038">
        <w:rPr>
          <w:sz w:val="18"/>
          <w:szCs w:val="18"/>
          <w:lang w:val="en-IE"/>
        </w:rPr>
        <w:t>e-inclusion of non-domestic flights to and from airports in outermost regions</w:t>
      </w:r>
      <w:r w:rsidR="00385E09" w:rsidRPr="000339D7">
        <w:rPr>
          <w:sz w:val="18"/>
          <w:szCs w:val="18"/>
          <w:lang w:val="en-IE"/>
        </w:rPr>
        <w:t>.</w:t>
      </w:r>
    </w:p>
  </w:footnote>
  <w:footnote w:id="11">
    <w:p w14:paraId="067102D7" w14:textId="2254FDE9" w:rsidR="00601AE9" w:rsidRPr="000339D7" w:rsidRDefault="00601AE9" w:rsidP="00601AE9">
      <w:pPr>
        <w:pStyle w:val="FootnoteText1"/>
        <w:rPr>
          <w:rFonts w:asciiTheme="minorHAnsi" w:hAnsiTheme="minorHAnsi"/>
          <w:lang w:val="en-IE"/>
        </w:rPr>
      </w:pPr>
      <w:r w:rsidRPr="000339D7">
        <w:rPr>
          <w:rStyle w:val="Odwoanieprzypisudolnego"/>
          <w:rFonts w:asciiTheme="minorHAnsi" w:hAnsiTheme="minorHAnsi"/>
          <w:sz w:val="18"/>
          <w:lang w:val="en-IE"/>
        </w:rPr>
        <w:footnoteRef/>
      </w:r>
      <w:r w:rsidRPr="000339D7">
        <w:rPr>
          <w:rFonts w:asciiTheme="minorHAnsi" w:hAnsiTheme="minorHAnsi"/>
          <w:lang w:val="en-IE"/>
        </w:rPr>
        <w:t xml:space="preserve"> IEA (2025), </w:t>
      </w:r>
      <w:hyperlink r:id="rId7" w:history="1">
        <w:r w:rsidRPr="00BD3CA9">
          <w:rPr>
            <w:rStyle w:val="Hipercze"/>
            <w:rFonts w:asciiTheme="minorHAnsi" w:hAnsiTheme="minorHAnsi"/>
            <w:lang w:val="en-IE"/>
          </w:rPr>
          <w:t>Global Energy Review 2025</w:t>
        </w:r>
      </w:hyperlink>
      <w:r w:rsidR="00BD3CA9">
        <w:rPr>
          <w:rFonts w:asciiTheme="minorHAnsi" w:hAnsiTheme="minorHAnsi"/>
          <w:lang w:val="en-IE"/>
        </w:rPr>
        <w:t>.</w:t>
      </w:r>
    </w:p>
  </w:footnote>
  <w:footnote w:id="12">
    <w:p w14:paraId="6B798CF9" w14:textId="715CB952" w:rsidR="00C7461A" w:rsidRPr="000339D7" w:rsidRDefault="00C7461A" w:rsidP="006D1D99">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Article 4 of the European Climate Law </w:t>
      </w:r>
      <w:r w:rsidR="00566F30" w:rsidRPr="000339D7">
        <w:rPr>
          <w:sz w:val="18"/>
          <w:szCs w:val="18"/>
          <w:lang w:val="en-IE"/>
        </w:rPr>
        <w:t>(Regulation (EU) 2021/1119).</w:t>
      </w:r>
    </w:p>
  </w:footnote>
  <w:footnote w:id="13">
    <w:p w14:paraId="07FAA052" w14:textId="1EA26E4C" w:rsidR="00E17700" w:rsidRPr="000339D7" w:rsidRDefault="00E17700">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For more details, see the staff working document on the Assessment of progress towards the objectives of the Energy Union and Climate Action accompanying the State of the Energy Union 2025.</w:t>
      </w:r>
    </w:p>
  </w:footnote>
  <w:footnote w:id="14">
    <w:p w14:paraId="77DC426C" w14:textId="071B09EE" w:rsidR="0033058A" w:rsidRPr="000339D7" w:rsidRDefault="0033058A" w:rsidP="006D1D99">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Bulgaria, Cyprus, Malta, the Netherlands, and Romania have formally reported, for the first time, a target year to achieve climate neutrality. Romania set an early target of 2045.</w:t>
      </w:r>
    </w:p>
  </w:footnote>
  <w:footnote w:id="15">
    <w:p w14:paraId="0E5D72F2" w14:textId="40221EC8" w:rsidR="00D368E2" w:rsidRPr="000339D7" w:rsidRDefault="00D368E2" w:rsidP="006D1D99">
      <w:pPr>
        <w:pStyle w:val="FootnoteText1"/>
        <w:jc w:val="left"/>
        <w:rPr>
          <w:rFonts w:asciiTheme="minorHAnsi" w:hAnsiTheme="minorHAnsi"/>
          <w:lang w:val="en-IE"/>
        </w:rPr>
      </w:pPr>
      <w:r w:rsidRPr="000339D7">
        <w:rPr>
          <w:rStyle w:val="Odwoanieprzypisudolnego"/>
          <w:rFonts w:asciiTheme="minorHAnsi" w:hAnsiTheme="minorHAnsi"/>
          <w:sz w:val="18"/>
          <w:lang w:val="en-IE"/>
        </w:rPr>
        <w:footnoteRef/>
      </w:r>
      <w:r w:rsidRPr="000339D7">
        <w:rPr>
          <w:rFonts w:asciiTheme="minorHAnsi" w:hAnsiTheme="minorHAnsi"/>
          <w:lang w:val="en-IE"/>
        </w:rPr>
        <w:t xml:space="preserve"> As reported under Annex I, Table 1 of Commission Implementing Regulation (EU) 2022/2299 of 15 November 2022. See SWD on the Assessment of progress towards the objectives of the Energy Union and Climate Action accompanying the State of the Energy Union 2025.</w:t>
      </w:r>
    </w:p>
  </w:footnote>
  <w:footnote w:id="16">
    <w:p w14:paraId="320F7792" w14:textId="79AE9B6C" w:rsidR="00D368E2" w:rsidRPr="000339D7" w:rsidRDefault="00D368E2" w:rsidP="00D368E2">
      <w:pPr>
        <w:pStyle w:val="FootnoteText1"/>
        <w:rPr>
          <w:rFonts w:asciiTheme="minorHAnsi" w:hAnsiTheme="minorHAnsi"/>
          <w:lang w:val="en-IE"/>
        </w:rPr>
      </w:pPr>
      <w:r w:rsidRPr="000339D7">
        <w:rPr>
          <w:rStyle w:val="Odwoanieprzypisudolnego"/>
          <w:rFonts w:asciiTheme="minorHAnsi" w:hAnsiTheme="minorHAnsi"/>
          <w:sz w:val="18"/>
          <w:lang w:val="en-IE"/>
        </w:rPr>
        <w:footnoteRef/>
      </w:r>
      <w:r w:rsidRPr="000339D7">
        <w:rPr>
          <w:rFonts w:asciiTheme="minorHAnsi" w:hAnsiTheme="minorHAnsi"/>
          <w:lang w:val="en-IE"/>
        </w:rPr>
        <w:t xml:space="preserve"> Where available, missing NECPR values were replaced by national GHG targets </w:t>
      </w:r>
      <w:r w:rsidR="00FE0FB6" w:rsidRPr="000339D7">
        <w:rPr>
          <w:rFonts w:asciiTheme="minorHAnsi" w:hAnsiTheme="minorHAnsi"/>
          <w:lang w:val="en-IE"/>
        </w:rPr>
        <w:t xml:space="preserve">previously </w:t>
      </w:r>
      <w:r w:rsidRPr="000339D7">
        <w:rPr>
          <w:rFonts w:asciiTheme="minorHAnsi" w:hAnsiTheme="minorHAnsi"/>
          <w:lang w:val="en-IE"/>
        </w:rPr>
        <w:t>submitted by Member States to the Commission (e.g. for the 2023 NECPR or national long-term strategies).</w:t>
      </w:r>
    </w:p>
  </w:footnote>
  <w:footnote w:id="17">
    <w:p w14:paraId="60EBB85E" w14:textId="5304C551" w:rsidR="00A24F42" w:rsidRPr="000339D7" w:rsidRDefault="00A24F42">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The latter would normally be covered by an export prohibition</w:t>
      </w:r>
      <w:r w:rsidR="00E57FB6">
        <w:rPr>
          <w:sz w:val="18"/>
          <w:szCs w:val="18"/>
          <w:lang w:val="en-IE"/>
        </w:rPr>
        <w:t>,</w:t>
      </w:r>
      <w:r w:rsidRPr="000339D7">
        <w:rPr>
          <w:sz w:val="18"/>
          <w:szCs w:val="18"/>
          <w:lang w:val="en-IE"/>
        </w:rPr>
        <w:t xml:space="preserve"> for which an exemption to that prohibition is applied.</w:t>
      </w:r>
    </w:p>
  </w:footnote>
  <w:footnote w:id="18">
    <w:p w14:paraId="3EACA544" w14:textId="76376E56" w:rsidR="00DB249E" w:rsidRPr="000339D7" w:rsidRDefault="00DB249E">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This figure </w:t>
      </w:r>
      <w:r w:rsidR="00324782" w:rsidRPr="000339D7">
        <w:rPr>
          <w:sz w:val="18"/>
          <w:szCs w:val="18"/>
          <w:lang w:val="en-IE"/>
        </w:rPr>
        <w:t>includes</w:t>
      </w:r>
      <w:r w:rsidRPr="000339D7">
        <w:rPr>
          <w:sz w:val="18"/>
          <w:szCs w:val="18"/>
          <w:lang w:val="en-IE"/>
        </w:rPr>
        <w:t xml:space="preserve"> </w:t>
      </w:r>
      <w:r w:rsidR="00D637E3" w:rsidRPr="000339D7">
        <w:rPr>
          <w:sz w:val="18"/>
          <w:szCs w:val="18"/>
          <w:lang w:val="en-IE"/>
        </w:rPr>
        <w:t xml:space="preserve">241 policy and measures submitted by Belgium in </w:t>
      </w:r>
      <w:r w:rsidR="004D2301" w:rsidRPr="000339D7">
        <w:rPr>
          <w:sz w:val="18"/>
          <w:szCs w:val="18"/>
          <w:lang w:val="en-IE"/>
        </w:rPr>
        <w:t xml:space="preserve">2023, the previous reporting </w:t>
      </w:r>
      <w:r w:rsidR="007334AA" w:rsidRPr="000339D7">
        <w:rPr>
          <w:sz w:val="18"/>
          <w:szCs w:val="18"/>
          <w:lang w:val="en-IE"/>
        </w:rPr>
        <w:t>year</w:t>
      </w:r>
      <w:r w:rsidR="004D2301" w:rsidRPr="000339D7">
        <w:rPr>
          <w:sz w:val="18"/>
          <w:szCs w:val="18"/>
          <w:lang w:val="en-IE"/>
        </w:rPr>
        <w:t xml:space="preserve">. </w:t>
      </w:r>
    </w:p>
  </w:footnote>
  <w:footnote w:id="19">
    <w:p w14:paraId="21AE2938" w14:textId="11013028" w:rsidR="00CA1278" w:rsidRPr="000339D7" w:rsidRDefault="00CA1278">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For more details, see the staff working document on the Assessment of progress towards the objectives of the Energy Union and Climate Action accompanying the State of the Energy Union 202</w:t>
      </w:r>
      <w:r w:rsidR="00566305" w:rsidRPr="000339D7">
        <w:rPr>
          <w:sz w:val="18"/>
          <w:szCs w:val="18"/>
          <w:lang w:val="en-IE"/>
        </w:rPr>
        <w:t>5</w:t>
      </w:r>
      <w:r w:rsidRPr="000339D7">
        <w:rPr>
          <w:sz w:val="18"/>
          <w:szCs w:val="18"/>
          <w:lang w:val="en-IE"/>
        </w:rPr>
        <w:t>.</w:t>
      </w:r>
    </w:p>
  </w:footnote>
  <w:footnote w:id="20">
    <w:p w14:paraId="1ED46B99" w14:textId="77777777" w:rsidR="00566FF4" w:rsidRPr="005F040D" w:rsidRDefault="00566FF4" w:rsidP="00566FF4">
      <w:pPr>
        <w:pStyle w:val="Tekstprzypisudolnego"/>
        <w:rPr>
          <w:sz w:val="18"/>
          <w:szCs w:val="18"/>
          <w:lang w:val="en-IE"/>
        </w:rPr>
      </w:pPr>
      <w:r w:rsidRPr="005F040D">
        <w:rPr>
          <w:rStyle w:val="Odwoanieprzypisudolnego"/>
          <w:sz w:val="18"/>
          <w:szCs w:val="18"/>
        </w:rPr>
        <w:footnoteRef/>
      </w:r>
      <w:r w:rsidRPr="005F040D">
        <w:rPr>
          <w:sz w:val="18"/>
          <w:szCs w:val="18"/>
        </w:rPr>
        <w:t xml:space="preserve"> </w:t>
      </w:r>
      <w:r w:rsidRPr="005F040D">
        <w:rPr>
          <w:sz w:val="18"/>
          <w:szCs w:val="18"/>
          <w:lang w:val="en-IE"/>
        </w:rPr>
        <w:t>Over the 2021-2030 period, up to 57% of the general allowances will be auctioned, while the remaining allowances will be allocated for free.  </w:t>
      </w:r>
    </w:p>
  </w:footnote>
  <w:footnote w:id="21">
    <w:p w14:paraId="3FFDF9FE" w14:textId="77777777" w:rsidR="00117AAA" w:rsidRPr="005F040D" w:rsidRDefault="00117AAA" w:rsidP="00117AAA">
      <w:pPr>
        <w:pStyle w:val="Tekstprzypisudolnego"/>
        <w:rPr>
          <w:sz w:val="18"/>
          <w:szCs w:val="18"/>
          <w:lang w:val="en-IE"/>
        </w:rPr>
      </w:pPr>
      <w:r w:rsidRPr="005F040D">
        <w:rPr>
          <w:rStyle w:val="Odwoanieprzypisudolnego"/>
          <w:sz w:val="18"/>
          <w:szCs w:val="18"/>
        </w:rPr>
        <w:footnoteRef/>
      </w:r>
      <w:r w:rsidRPr="005F040D">
        <w:rPr>
          <w:sz w:val="18"/>
          <w:szCs w:val="18"/>
        </w:rPr>
        <w:t xml:space="preserve"> Based on e</w:t>
      </w:r>
      <w:r w:rsidRPr="005F040D">
        <w:rPr>
          <w:sz w:val="18"/>
          <w:szCs w:val="18"/>
          <w:lang w:val="en-IE"/>
        </w:rPr>
        <w:t>missions from electricity and heat generation in the EU ETS (data extracted from the Union Registry on 30 September 2025). 2% of this decrease is also justified by data inconsistencies affecting the split between the power and the industrial emissions, not by market trends. See Carbon Market Report 2025 for details.</w:t>
      </w:r>
    </w:p>
  </w:footnote>
  <w:footnote w:id="22">
    <w:p w14:paraId="6443757A" w14:textId="77777777" w:rsidR="00DA47EF" w:rsidRPr="005F040D" w:rsidRDefault="00DA47EF" w:rsidP="00DA47EF">
      <w:pPr>
        <w:pStyle w:val="Tekstprzypisudolnego"/>
        <w:rPr>
          <w:sz w:val="18"/>
          <w:szCs w:val="18"/>
          <w:lang w:val="en-IE"/>
        </w:rPr>
      </w:pPr>
      <w:r w:rsidRPr="005F040D">
        <w:rPr>
          <w:rStyle w:val="Odwoanieprzypisudolnego"/>
          <w:sz w:val="18"/>
          <w:szCs w:val="18"/>
        </w:rPr>
        <w:footnoteRef/>
      </w:r>
      <w:r w:rsidRPr="005F040D">
        <w:rPr>
          <w:sz w:val="18"/>
          <w:szCs w:val="18"/>
        </w:rPr>
        <w:t xml:space="preserve"> Based on e</w:t>
      </w:r>
      <w:r w:rsidRPr="005F040D">
        <w:rPr>
          <w:sz w:val="18"/>
          <w:szCs w:val="18"/>
          <w:lang w:val="en-IE"/>
        </w:rPr>
        <w:t>missions from industrial manufacturing in the EU ETS (data extracted from the Union Registry on 30 September 2025). See Carbon Market Report 2025 for details.</w:t>
      </w:r>
    </w:p>
  </w:footnote>
  <w:footnote w:id="23">
    <w:p w14:paraId="16AFBA6A" w14:textId="38C8B180" w:rsidR="00A40CDF" w:rsidRPr="000339D7" w:rsidRDefault="00A40CDF">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r w:rsidR="00A75175" w:rsidRPr="000339D7">
        <w:rPr>
          <w:sz w:val="18"/>
          <w:szCs w:val="18"/>
          <w:lang w:val="en-IE"/>
        </w:rPr>
        <w:t>For 2024, EUR 16.4 billion was reported as disbursed.</w:t>
      </w:r>
    </w:p>
  </w:footnote>
  <w:footnote w:id="24">
    <w:p w14:paraId="12DE2C09" w14:textId="78C7B18D" w:rsidR="005D5075" w:rsidRPr="000339D7" w:rsidRDefault="005D5075" w:rsidP="002F31FF">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This includes flights within the European Economic Area (EEA) (domestic and between EEA countries)</w:t>
      </w:r>
      <w:r w:rsidR="00D01082" w:rsidRPr="000339D7">
        <w:rPr>
          <w:sz w:val="18"/>
          <w:szCs w:val="18"/>
          <w:lang w:val="en-IE"/>
        </w:rPr>
        <w:t xml:space="preserve"> </w:t>
      </w:r>
      <w:r w:rsidR="00D042D4" w:rsidRPr="000339D7">
        <w:rPr>
          <w:sz w:val="18"/>
          <w:szCs w:val="18"/>
          <w:lang w:val="en-IE"/>
        </w:rPr>
        <w:t>and</w:t>
      </w:r>
      <w:r w:rsidRPr="000339D7">
        <w:rPr>
          <w:sz w:val="18"/>
          <w:szCs w:val="18"/>
          <w:lang w:val="en-IE"/>
        </w:rPr>
        <w:t xml:space="preserve"> departing flights from the EEA to Switzerland and the UK. It includes non-domestic flights from an EEA country to and from an outermost region (e.g. Finland – Canary Islands).</w:t>
      </w:r>
    </w:p>
  </w:footnote>
  <w:footnote w:id="25">
    <w:p w14:paraId="704C09CB" w14:textId="2A853104" w:rsidR="005D5075" w:rsidRPr="000339D7" w:rsidRDefault="005D5075" w:rsidP="002F31FF">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r w:rsidR="003F4394" w:rsidRPr="000339D7">
        <w:rPr>
          <w:sz w:val="18"/>
          <w:szCs w:val="18"/>
          <w:lang w:val="en-IE"/>
        </w:rPr>
        <w:t>In</w:t>
      </w:r>
      <w:r w:rsidRPr="000339D7">
        <w:rPr>
          <w:sz w:val="18"/>
          <w:szCs w:val="18"/>
          <w:lang w:val="en-IE"/>
        </w:rPr>
        <w:t xml:space="preserve"> 2023</w:t>
      </w:r>
      <w:r w:rsidR="003F4394" w:rsidRPr="000339D7">
        <w:rPr>
          <w:sz w:val="18"/>
          <w:szCs w:val="18"/>
          <w:lang w:val="en-IE"/>
        </w:rPr>
        <w:t xml:space="preserve">, </w:t>
      </w:r>
      <w:r w:rsidR="00B52B0D" w:rsidRPr="000339D7">
        <w:rPr>
          <w:sz w:val="18"/>
          <w:szCs w:val="18"/>
          <w:lang w:val="en-IE"/>
        </w:rPr>
        <w:t xml:space="preserve">the sector generated </w:t>
      </w:r>
      <w:r w:rsidR="003F4394" w:rsidRPr="000339D7">
        <w:rPr>
          <w:sz w:val="18"/>
          <w:szCs w:val="18"/>
          <w:lang w:val="en-IE"/>
        </w:rPr>
        <w:t>emissions</w:t>
      </w:r>
      <w:r w:rsidRPr="000339D7">
        <w:rPr>
          <w:sz w:val="18"/>
          <w:szCs w:val="18"/>
          <w:lang w:val="en-IE"/>
        </w:rPr>
        <w:t xml:space="preserve"> </w:t>
      </w:r>
      <w:r w:rsidR="00B52B0D" w:rsidRPr="000339D7">
        <w:rPr>
          <w:sz w:val="18"/>
          <w:szCs w:val="18"/>
          <w:lang w:val="en-IE"/>
        </w:rPr>
        <w:t>totalling</w:t>
      </w:r>
      <w:r w:rsidRPr="000339D7">
        <w:rPr>
          <w:sz w:val="18"/>
          <w:szCs w:val="18"/>
          <w:lang w:val="en-IE"/>
        </w:rPr>
        <w:t xml:space="preserve"> 5</w:t>
      </w:r>
      <w:r w:rsidR="00135E71">
        <w:rPr>
          <w:sz w:val="18"/>
          <w:szCs w:val="18"/>
          <w:lang w:val="en-IE"/>
        </w:rPr>
        <w:t>4.4</w:t>
      </w:r>
      <w:r w:rsidR="004E5229" w:rsidRPr="000339D7">
        <w:rPr>
          <w:sz w:val="18"/>
          <w:szCs w:val="18"/>
          <w:lang w:val="en-IE"/>
        </w:rPr>
        <w:t xml:space="preserve"> </w:t>
      </w:r>
      <w:r w:rsidRPr="000339D7">
        <w:rPr>
          <w:sz w:val="18"/>
          <w:szCs w:val="18"/>
          <w:lang w:val="en-IE"/>
        </w:rPr>
        <w:t>m</w:t>
      </w:r>
      <w:r w:rsidR="004E5229" w:rsidRPr="000339D7">
        <w:rPr>
          <w:sz w:val="18"/>
          <w:szCs w:val="18"/>
          <w:lang w:val="en-IE"/>
        </w:rPr>
        <w:t>illion</w:t>
      </w:r>
      <w:r w:rsidRPr="000339D7">
        <w:rPr>
          <w:sz w:val="18"/>
          <w:szCs w:val="18"/>
          <w:lang w:val="en-IE"/>
        </w:rPr>
        <w:t xml:space="preserve"> tonnes CO</w:t>
      </w:r>
      <w:r w:rsidRPr="000339D7">
        <w:rPr>
          <w:sz w:val="18"/>
          <w:szCs w:val="18"/>
          <w:vertAlign w:val="subscript"/>
          <w:lang w:val="en-IE"/>
        </w:rPr>
        <w:t>2</w:t>
      </w:r>
      <w:r w:rsidRPr="000339D7">
        <w:rPr>
          <w:sz w:val="18"/>
          <w:szCs w:val="18"/>
          <w:lang w:val="en-IE"/>
        </w:rPr>
        <w:t xml:space="preserve">. </w:t>
      </w:r>
      <w:r w:rsidR="00637E42" w:rsidRPr="00637E42">
        <w:rPr>
          <w:sz w:val="18"/>
          <w:szCs w:val="18"/>
          <w:lang w:val="en-IE"/>
        </w:rPr>
        <w:t>Data extracted from the Union Registry and Swiss Registry on 30 September 2025.</w:t>
      </w:r>
    </w:p>
  </w:footnote>
  <w:footnote w:id="26">
    <w:p w14:paraId="30209740" w14:textId="28FA2273" w:rsidR="005D5075" w:rsidRPr="000339D7" w:rsidRDefault="005D5075" w:rsidP="002F31FF">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The ETS ‘zero-rates’ these fuels, meaning that they pay no carbon price</w:t>
      </w:r>
      <w:r w:rsidR="00D97E34" w:rsidRPr="000339D7">
        <w:rPr>
          <w:sz w:val="18"/>
          <w:szCs w:val="18"/>
          <w:lang w:val="en-IE"/>
        </w:rPr>
        <w:t>. By contrast,</w:t>
      </w:r>
      <w:r w:rsidRPr="000339D7">
        <w:rPr>
          <w:sz w:val="18"/>
          <w:szCs w:val="18"/>
          <w:lang w:val="en-IE"/>
        </w:rPr>
        <w:t xml:space="preserve"> kerosene has an emissions factor of 3.16</w:t>
      </w:r>
      <w:r w:rsidR="007F5364" w:rsidRPr="000339D7">
        <w:rPr>
          <w:sz w:val="18"/>
          <w:szCs w:val="18"/>
          <w:lang w:val="en-IE"/>
        </w:rPr>
        <w:t xml:space="preserve"> tCO</w:t>
      </w:r>
      <w:r w:rsidR="007F5364" w:rsidRPr="000339D7">
        <w:rPr>
          <w:sz w:val="18"/>
          <w:szCs w:val="18"/>
          <w:vertAlign w:val="subscript"/>
          <w:lang w:val="en-IE"/>
        </w:rPr>
        <w:t>2</w:t>
      </w:r>
      <w:r w:rsidR="007F5364" w:rsidRPr="000339D7">
        <w:rPr>
          <w:sz w:val="18"/>
          <w:szCs w:val="18"/>
          <w:lang w:val="en-IE"/>
        </w:rPr>
        <w:t>/</w:t>
      </w:r>
      <w:r w:rsidR="00A92B25" w:rsidRPr="000339D7">
        <w:rPr>
          <w:sz w:val="18"/>
          <w:szCs w:val="18"/>
          <w:lang w:val="en-IE"/>
        </w:rPr>
        <w:t>tonne</w:t>
      </w:r>
      <w:r w:rsidRPr="000339D7">
        <w:rPr>
          <w:sz w:val="18"/>
          <w:szCs w:val="18"/>
          <w:lang w:val="en-IE"/>
        </w:rPr>
        <w:t>: ETS price x 3.16 = price incentive, so for an ETS carbon price of EUR 70, this is a EUR 221 price incentive per tonne of fuel used.</w:t>
      </w:r>
    </w:p>
  </w:footnote>
  <w:footnote w:id="27">
    <w:p w14:paraId="718CF18E" w14:textId="3CF75D6B" w:rsidR="00F60223" w:rsidRPr="000339D7" w:rsidRDefault="00F60223" w:rsidP="00F60223">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This support system covers all or part of the remaining price difference between fossil kerosene and the eligible aviation fuels used by individual commercial aircraft operators on their flights covered by effective carbon pricing through the EU ETS, encouraging these aircraft operators to use cleaner fuel options.</w:t>
      </w:r>
    </w:p>
  </w:footnote>
  <w:footnote w:id="28">
    <w:p w14:paraId="3A3B5DC0" w14:textId="580E705C" w:rsidR="00C446A3" w:rsidRPr="000339D7" w:rsidRDefault="00C446A3" w:rsidP="002F31FF">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r w:rsidR="000E7A70" w:rsidRPr="000339D7">
        <w:rPr>
          <w:sz w:val="18"/>
          <w:szCs w:val="18"/>
          <w:lang w:val="en-IE"/>
        </w:rPr>
        <w:t xml:space="preserve">The EU ETS covers flights within the EEA (EU27, Norway, Iceland), and departing flights to Switzerland and the UK. </w:t>
      </w:r>
      <w:r w:rsidR="00D615CB" w:rsidRPr="000339D7">
        <w:rPr>
          <w:sz w:val="18"/>
          <w:szCs w:val="18"/>
          <w:lang w:val="en-IE"/>
        </w:rPr>
        <w:t xml:space="preserve">This means the new rules cover </w:t>
      </w:r>
      <w:r w:rsidR="00806360" w:rsidRPr="000339D7">
        <w:rPr>
          <w:sz w:val="18"/>
          <w:szCs w:val="18"/>
          <w:lang w:val="en-IE"/>
        </w:rPr>
        <w:t xml:space="preserve">EU airlines </w:t>
      </w:r>
      <w:r w:rsidR="00D615CB" w:rsidRPr="000339D7">
        <w:rPr>
          <w:sz w:val="18"/>
          <w:szCs w:val="18"/>
          <w:lang w:val="en-IE"/>
        </w:rPr>
        <w:t>flights from the EEA to countries</w:t>
      </w:r>
      <w:r w:rsidR="00806360" w:rsidRPr="000339D7">
        <w:rPr>
          <w:sz w:val="18"/>
          <w:szCs w:val="18"/>
          <w:lang w:val="en-IE"/>
        </w:rPr>
        <w:t xml:space="preserve"> outside the EEA, and their flights between two countries outside the EEA.</w:t>
      </w:r>
    </w:p>
  </w:footnote>
  <w:footnote w:id="29">
    <w:p w14:paraId="1ED3EB68" w14:textId="77777777" w:rsidR="005D5075" w:rsidRPr="000339D7" w:rsidRDefault="005D5075" w:rsidP="002F31FF">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The level above which airlines should start to offset emissions is set as 85% of 2019 CO</w:t>
      </w:r>
      <w:r w:rsidRPr="000339D7">
        <w:rPr>
          <w:sz w:val="18"/>
          <w:szCs w:val="18"/>
          <w:vertAlign w:val="subscript"/>
          <w:lang w:val="en-IE"/>
        </w:rPr>
        <w:t>2</w:t>
      </w:r>
      <w:r w:rsidRPr="000339D7">
        <w:rPr>
          <w:sz w:val="18"/>
          <w:szCs w:val="18"/>
          <w:lang w:val="en-IE"/>
        </w:rPr>
        <w:t xml:space="preserve"> emissions for the years 2024-2035 (where 2019 was the year with the highest ever international aviation emissions). </w:t>
      </w:r>
    </w:p>
  </w:footnote>
  <w:footnote w:id="30">
    <w:p w14:paraId="42FAAC74" w14:textId="77777777" w:rsidR="005D5075" w:rsidRPr="000339D7" w:rsidRDefault="005D5075" w:rsidP="002F31FF">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Aviation and the Global Atmosphere, IPCC, 1999, </w:t>
      </w:r>
      <w:hyperlink r:id="rId8" w:history="1">
        <w:r w:rsidRPr="000339D7">
          <w:rPr>
            <w:rStyle w:val="Hipercze"/>
            <w:sz w:val="18"/>
            <w:szCs w:val="18"/>
            <w:lang w:val="en-IE"/>
          </w:rPr>
          <w:t>https://www.ipcc.ch/site/assets/uploads/2018/03/av-en-1.pdf</w:t>
        </w:r>
      </w:hyperlink>
      <w:r w:rsidRPr="000339D7">
        <w:rPr>
          <w:sz w:val="18"/>
          <w:szCs w:val="18"/>
          <w:lang w:val="en-IE"/>
        </w:rPr>
        <w:t>  </w:t>
      </w:r>
    </w:p>
  </w:footnote>
  <w:footnote w:id="31">
    <w:p w14:paraId="6D808C92" w14:textId="3CF94DDE" w:rsidR="005D5075" w:rsidRPr="000339D7" w:rsidRDefault="005D5075" w:rsidP="005D5075">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The MRV system covers flights to, from and within Europe. To facilitate the start, reporting is mandatory </w:t>
      </w:r>
      <w:r w:rsidR="00796328" w:rsidRPr="000339D7">
        <w:rPr>
          <w:sz w:val="18"/>
          <w:szCs w:val="18"/>
          <w:lang w:val="en-IE"/>
        </w:rPr>
        <w:t xml:space="preserve">only </w:t>
      </w:r>
      <w:r w:rsidRPr="000339D7">
        <w:rPr>
          <w:sz w:val="18"/>
          <w:szCs w:val="18"/>
          <w:lang w:val="en-IE"/>
        </w:rPr>
        <w:t xml:space="preserve">for flights within Europe. </w:t>
      </w:r>
      <w:r w:rsidR="00122956" w:rsidRPr="000339D7">
        <w:rPr>
          <w:sz w:val="18"/>
          <w:szCs w:val="18"/>
          <w:lang w:val="en-IE"/>
        </w:rPr>
        <w:t>I</w:t>
      </w:r>
      <w:r w:rsidRPr="000339D7">
        <w:rPr>
          <w:sz w:val="18"/>
          <w:szCs w:val="18"/>
          <w:lang w:val="en-IE"/>
        </w:rPr>
        <w:t xml:space="preserve">n 2025 and 2026 voluntary reporting on all routes is </w:t>
      </w:r>
      <w:r w:rsidR="00122956" w:rsidRPr="000339D7">
        <w:rPr>
          <w:sz w:val="18"/>
          <w:szCs w:val="18"/>
          <w:lang w:val="en-IE"/>
        </w:rPr>
        <w:t xml:space="preserve">however </w:t>
      </w:r>
      <w:r w:rsidRPr="000339D7">
        <w:rPr>
          <w:sz w:val="18"/>
          <w:szCs w:val="18"/>
          <w:lang w:val="en-IE"/>
        </w:rPr>
        <w:t xml:space="preserve">encouraged. From 2027, the reporting obligation automatically applies to all flights. Implementing legislation: </w:t>
      </w:r>
      <w:hyperlink r:id="rId9" w:history="1">
        <w:r w:rsidRPr="000339D7">
          <w:rPr>
            <w:rStyle w:val="Hipercze"/>
            <w:sz w:val="18"/>
            <w:szCs w:val="18"/>
            <w:lang w:val="en-IE"/>
          </w:rPr>
          <w:t>Emissions trading system (ETS) Monitoring and Reporting Regulation amendment in response to the ETS revision (europa.eu)</w:t>
        </w:r>
      </w:hyperlink>
      <w:r w:rsidRPr="000339D7">
        <w:rPr>
          <w:sz w:val="18"/>
          <w:szCs w:val="18"/>
          <w:lang w:val="en-IE"/>
        </w:rPr>
        <w:t>.</w:t>
      </w:r>
    </w:p>
  </w:footnote>
  <w:footnote w:id="32">
    <w:p w14:paraId="724FB5BA" w14:textId="1B455FDA" w:rsidR="001C21DD" w:rsidRPr="000339D7" w:rsidRDefault="001C21DD" w:rsidP="001C21DD">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Total maritime emissions are covered by Regulation (EU) 2015/757.</w:t>
      </w:r>
    </w:p>
  </w:footnote>
  <w:footnote w:id="33">
    <w:p w14:paraId="269897A1" w14:textId="38866BDD" w:rsidR="00F11F4F" w:rsidRPr="000339D7" w:rsidRDefault="00F11F4F">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r w:rsidR="00CE00A4" w:rsidRPr="000339D7">
        <w:rPr>
          <w:sz w:val="18"/>
          <w:szCs w:val="18"/>
          <w:lang w:val="en-IE"/>
        </w:rPr>
        <w:t xml:space="preserve">The EU ETS </w:t>
      </w:r>
      <w:r w:rsidR="00CF071D" w:rsidRPr="000339D7">
        <w:rPr>
          <w:sz w:val="18"/>
          <w:szCs w:val="18"/>
          <w:lang w:val="en-IE"/>
        </w:rPr>
        <w:t xml:space="preserve">scope for maritime </w:t>
      </w:r>
      <w:r w:rsidRPr="000339D7" w:rsidDel="00BB4A8F">
        <w:rPr>
          <w:sz w:val="18"/>
          <w:szCs w:val="18"/>
          <w:lang w:val="en-IE" w:eastAsia="en-GB"/>
        </w:rPr>
        <w:t>has several other exemptions</w:t>
      </w:r>
      <w:r w:rsidR="00CE00A4" w:rsidRPr="000339D7">
        <w:rPr>
          <w:sz w:val="18"/>
          <w:szCs w:val="18"/>
          <w:lang w:val="en-IE" w:eastAsia="en-GB"/>
        </w:rPr>
        <w:t xml:space="preserve"> and differences from the </w:t>
      </w:r>
      <w:r w:rsidR="00CF071D" w:rsidRPr="000339D7">
        <w:rPr>
          <w:sz w:val="18"/>
          <w:szCs w:val="18"/>
          <w:lang w:val="en-IE" w:eastAsia="en-GB"/>
        </w:rPr>
        <w:t xml:space="preserve">maritime </w:t>
      </w:r>
      <w:r w:rsidR="00CE00A4" w:rsidRPr="000339D7">
        <w:rPr>
          <w:sz w:val="18"/>
          <w:szCs w:val="18"/>
          <w:lang w:val="en-IE" w:eastAsia="en-GB"/>
        </w:rPr>
        <w:t>MRV scope</w:t>
      </w:r>
      <w:r w:rsidRPr="000339D7" w:rsidDel="00BB4A8F">
        <w:rPr>
          <w:sz w:val="18"/>
          <w:szCs w:val="18"/>
          <w:lang w:val="en-IE" w:eastAsia="en-GB"/>
        </w:rPr>
        <w:t xml:space="preserve">. For more information about </w:t>
      </w:r>
      <w:r w:rsidR="0037041E" w:rsidRPr="000339D7">
        <w:rPr>
          <w:sz w:val="18"/>
          <w:szCs w:val="18"/>
          <w:lang w:val="en-IE" w:eastAsia="en-GB"/>
        </w:rPr>
        <w:t>the relevant</w:t>
      </w:r>
      <w:r w:rsidRPr="000339D7" w:rsidDel="00BB4A8F">
        <w:rPr>
          <w:sz w:val="18"/>
          <w:szCs w:val="18"/>
          <w:lang w:val="en-IE" w:eastAsia="en-GB"/>
        </w:rPr>
        <w:t xml:space="preserve"> scope </w:t>
      </w:r>
      <w:r w:rsidR="0037041E" w:rsidRPr="000339D7">
        <w:rPr>
          <w:sz w:val="18"/>
          <w:szCs w:val="18"/>
          <w:lang w:val="en-IE" w:eastAsia="en-GB"/>
        </w:rPr>
        <w:t>definition</w:t>
      </w:r>
      <w:r w:rsidRPr="000339D7" w:rsidDel="00BB4A8F">
        <w:rPr>
          <w:sz w:val="18"/>
          <w:szCs w:val="18"/>
          <w:lang w:val="en-IE" w:eastAsia="en-GB"/>
        </w:rPr>
        <w:t xml:space="preserve"> see </w:t>
      </w:r>
      <w:r w:rsidR="000C0B17" w:rsidRPr="000339D7">
        <w:rPr>
          <w:sz w:val="18"/>
          <w:szCs w:val="18"/>
          <w:lang w:val="en-IE" w:eastAsia="en-GB"/>
        </w:rPr>
        <w:t xml:space="preserve">Section 2.3 of the General guidance document for shipping companies: </w:t>
      </w:r>
      <w:hyperlink r:id="rId10" w:history="1">
        <w:r w:rsidR="00FD6806" w:rsidRPr="000339D7">
          <w:rPr>
            <w:rStyle w:val="Hipercze"/>
            <w:sz w:val="18"/>
            <w:szCs w:val="18"/>
            <w:lang w:val="en-IE" w:eastAsia="en-GB"/>
          </w:rPr>
          <w:t>https://climate.ec.europa.eu/document/download/31875b4f-39b9-4cde-a4e2-fbb8f65ee703_en?filename=policy_transport_shipping_gd1_maritime_en.pdf</w:t>
        </w:r>
      </w:hyperlink>
    </w:p>
  </w:footnote>
  <w:footnote w:id="34">
    <w:p w14:paraId="20F8B52F" w14:textId="508862DC" w:rsidR="005D5075" w:rsidRPr="000339D7" w:rsidRDefault="005D5075" w:rsidP="005D5075">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Nitrous oxide and methane emissions will be included in the EU ETS scope for maritime starting</w:t>
      </w:r>
      <w:r w:rsidR="002A278C" w:rsidRPr="000339D7">
        <w:rPr>
          <w:sz w:val="18"/>
          <w:szCs w:val="18"/>
          <w:lang w:val="en-IE"/>
        </w:rPr>
        <w:t xml:space="preserve"> in</w:t>
      </w:r>
      <w:r w:rsidRPr="000339D7">
        <w:rPr>
          <w:sz w:val="18"/>
          <w:szCs w:val="18"/>
          <w:lang w:val="en-IE"/>
        </w:rPr>
        <w:t xml:space="preserve"> 2026.</w:t>
      </w:r>
    </w:p>
  </w:footnote>
  <w:footnote w:id="35">
    <w:p w14:paraId="419DFC18" w14:textId="3A06E8EB" w:rsidR="00643C1E" w:rsidRPr="000339D7" w:rsidRDefault="00643C1E">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bookmarkStart w:id="40" w:name="_Hlk210227278"/>
      <w:r w:rsidR="001E0E92" w:rsidRPr="000339D7">
        <w:rPr>
          <w:sz w:val="18"/>
          <w:szCs w:val="18"/>
          <w:lang w:val="en-IE"/>
        </w:rPr>
        <w:t xml:space="preserve">The 2024 ESR emissions are approximated and </w:t>
      </w:r>
      <w:r w:rsidR="00F96162" w:rsidRPr="000339D7">
        <w:rPr>
          <w:sz w:val="18"/>
          <w:szCs w:val="18"/>
          <w:lang w:val="en-IE"/>
        </w:rPr>
        <w:t>are 19.9% lower than 2005 levels. T</w:t>
      </w:r>
      <w:r w:rsidR="001E0E92" w:rsidRPr="000339D7">
        <w:rPr>
          <w:sz w:val="18"/>
          <w:szCs w:val="18"/>
          <w:lang w:val="en-IE"/>
        </w:rPr>
        <w:t>he 2023 ESR emissions were established in 2025 after a comprehensive review</w:t>
      </w:r>
      <w:r w:rsidR="00F96162" w:rsidRPr="000339D7">
        <w:rPr>
          <w:sz w:val="18"/>
          <w:szCs w:val="18"/>
          <w:lang w:val="en-IE"/>
        </w:rPr>
        <w:t xml:space="preserve"> and are </w:t>
      </w:r>
      <w:r w:rsidR="005300FC" w:rsidRPr="000339D7">
        <w:rPr>
          <w:sz w:val="18"/>
          <w:szCs w:val="18"/>
          <w:lang w:val="en-IE"/>
        </w:rPr>
        <w:t>1</w:t>
      </w:r>
      <w:r w:rsidR="00F96162" w:rsidRPr="000339D7">
        <w:rPr>
          <w:sz w:val="18"/>
          <w:szCs w:val="18"/>
          <w:lang w:val="en-IE"/>
        </w:rPr>
        <w:t>9.8% lower than 2005 levels</w:t>
      </w:r>
      <w:r w:rsidR="001E0E92" w:rsidRPr="000339D7">
        <w:rPr>
          <w:sz w:val="18"/>
          <w:szCs w:val="18"/>
          <w:lang w:val="en-IE"/>
        </w:rPr>
        <w:t xml:space="preserve">. In the Climate Action Progress Report 2024, the 2023 ESR emissions were approximated </w:t>
      </w:r>
      <w:r w:rsidR="00A94A0F" w:rsidRPr="000339D7">
        <w:rPr>
          <w:sz w:val="18"/>
          <w:szCs w:val="18"/>
          <w:lang w:val="en-IE"/>
        </w:rPr>
        <w:t>a</w:t>
      </w:r>
      <w:r w:rsidR="00CA3A32" w:rsidRPr="000339D7">
        <w:rPr>
          <w:sz w:val="18"/>
          <w:szCs w:val="18"/>
          <w:lang w:val="en-IE"/>
        </w:rPr>
        <w:t>n</w:t>
      </w:r>
      <w:r w:rsidR="00A94A0F" w:rsidRPr="000339D7">
        <w:rPr>
          <w:sz w:val="18"/>
          <w:szCs w:val="18"/>
          <w:lang w:val="en-IE"/>
        </w:rPr>
        <w:t xml:space="preserve">d showed a </w:t>
      </w:r>
      <w:r w:rsidR="005300FC" w:rsidRPr="000339D7">
        <w:rPr>
          <w:sz w:val="18"/>
          <w:szCs w:val="18"/>
          <w:lang w:val="en-IE"/>
        </w:rPr>
        <w:t>smaller</w:t>
      </w:r>
      <w:r w:rsidR="00A94A0F" w:rsidRPr="000339D7">
        <w:rPr>
          <w:sz w:val="18"/>
          <w:szCs w:val="18"/>
          <w:lang w:val="en-IE"/>
        </w:rPr>
        <w:t xml:space="preserve"> reduction</w:t>
      </w:r>
      <w:r w:rsidR="001E0E92" w:rsidRPr="000339D7">
        <w:rPr>
          <w:sz w:val="18"/>
          <w:szCs w:val="18"/>
          <w:lang w:val="en-IE"/>
        </w:rPr>
        <w:t xml:space="preserve"> of 19.2% </w:t>
      </w:r>
      <w:r w:rsidR="00CA3A32" w:rsidRPr="000339D7">
        <w:rPr>
          <w:sz w:val="18"/>
          <w:szCs w:val="18"/>
          <w:lang w:val="en-IE"/>
        </w:rPr>
        <w:t>compared to</w:t>
      </w:r>
      <w:r w:rsidR="001E0E92" w:rsidRPr="000339D7">
        <w:rPr>
          <w:sz w:val="18"/>
          <w:szCs w:val="18"/>
          <w:lang w:val="en-IE"/>
        </w:rPr>
        <w:t xml:space="preserve"> 2005</w:t>
      </w:r>
      <w:r w:rsidR="00CA3A32" w:rsidRPr="000339D7">
        <w:rPr>
          <w:sz w:val="18"/>
          <w:szCs w:val="18"/>
          <w:lang w:val="en-IE"/>
        </w:rPr>
        <w:t xml:space="preserve"> levels</w:t>
      </w:r>
      <w:r w:rsidR="001E0E92" w:rsidRPr="000339D7">
        <w:rPr>
          <w:sz w:val="18"/>
          <w:szCs w:val="18"/>
          <w:lang w:val="en-IE"/>
        </w:rPr>
        <w:t>.</w:t>
      </w:r>
      <w:bookmarkEnd w:id="40"/>
    </w:p>
  </w:footnote>
  <w:footnote w:id="36">
    <w:p w14:paraId="785C146F" w14:textId="3D8C1AE9" w:rsidR="00D22E72" w:rsidRPr="000339D7" w:rsidRDefault="00D22E72" w:rsidP="00D22E72">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Iceland and Norway have not yet incorporated the changes following the </w:t>
      </w:r>
      <w:r w:rsidR="00FF0E72">
        <w:rPr>
          <w:sz w:val="18"/>
          <w:szCs w:val="18"/>
          <w:lang w:val="en-IE"/>
        </w:rPr>
        <w:t>revision of ESR in 2023</w:t>
      </w:r>
      <w:r w:rsidRPr="000339D7">
        <w:rPr>
          <w:sz w:val="18"/>
          <w:szCs w:val="18"/>
          <w:lang w:val="en-IE"/>
        </w:rPr>
        <w:t>.</w:t>
      </w:r>
    </w:p>
  </w:footnote>
  <w:footnote w:id="37">
    <w:p w14:paraId="1E1D5F69" w14:textId="03FC6A75" w:rsidR="00996406" w:rsidRPr="000339D7" w:rsidRDefault="00996406">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r w:rsidR="0080449F" w:rsidRPr="000339D7">
        <w:rPr>
          <w:sz w:val="18"/>
          <w:szCs w:val="18"/>
          <w:lang w:val="en-IE"/>
        </w:rPr>
        <w:t>For m</w:t>
      </w:r>
      <w:r w:rsidR="001C0B71" w:rsidRPr="000339D7">
        <w:rPr>
          <w:sz w:val="18"/>
          <w:szCs w:val="18"/>
          <w:lang w:val="en-IE"/>
        </w:rPr>
        <w:t xml:space="preserve">ore details on the flexibilities available under the ESR </w:t>
      </w:r>
      <w:r w:rsidR="007101E3" w:rsidRPr="000339D7">
        <w:rPr>
          <w:sz w:val="18"/>
          <w:szCs w:val="18"/>
          <w:lang w:val="en-IE"/>
        </w:rPr>
        <w:t>see</w:t>
      </w:r>
      <w:r w:rsidR="001C0B71" w:rsidRPr="000339D7">
        <w:rPr>
          <w:sz w:val="18"/>
          <w:szCs w:val="18"/>
          <w:lang w:val="en-IE"/>
        </w:rPr>
        <w:t xml:space="preserve"> the </w:t>
      </w:r>
      <w:r w:rsidR="001865A6" w:rsidRPr="000339D7">
        <w:rPr>
          <w:sz w:val="18"/>
          <w:szCs w:val="18"/>
          <w:lang w:val="en-IE"/>
        </w:rPr>
        <w:t>Chapter 9 of the accompanying staff working document</w:t>
      </w:r>
      <w:r w:rsidR="001C0B71" w:rsidRPr="000339D7">
        <w:rPr>
          <w:sz w:val="18"/>
          <w:szCs w:val="18"/>
          <w:lang w:val="en-IE"/>
        </w:rPr>
        <w:t xml:space="preserve">. </w:t>
      </w:r>
    </w:p>
  </w:footnote>
  <w:footnote w:id="38">
    <w:p w14:paraId="4B0944C3" w14:textId="06AA652A" w:rsidR="00A35926" w:rsidRPr="000339D7" w:rsidRDefault="00A35926" w:rsidP="00A35926">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Denmark, Lithuania and Poland reported the intention to use LULUCF flexibility</w:t>
      </w:r>
      <w:r w:rsidR="00FE4AC3" w:rsidRPr="000339D7">
        <w:rPr>
          <w:sz w:val="18"/>
          <w:szCs w:val="18"/>
          <w:lang w:val="en-IE"/>
        </w:rPr>
        <w:t xml:space="preserve"> and </w:t>
      </w:r>
      <w:r w:rsidRPr="000339D7">
        <w:rPr>
          <w:sz w:val="18"/>
          <w:szCs w:val="18"/>
          <w:lang w:val="en-IE"/>
        </w:rPr>
        <w:t xml:space="preserve">Croatia reported an intention to trade emission allocations. </w:t>
      </w:r>
      <w:r w:rsidR="00583007" w:rsidRPr="000339D7">
        <w:rPr>
          <w:sz w:val="18"/>
          <w:szCs w:val="18"/>
          <w:lang w:val="en-IE"/>
        </w:rPr>
        <w:t xml:space="preserve">Finland </w:t>
      </w:r>
      <w:r w:rsidR="005360C4" w:rsidRPr="000339D7">
        <w:rPr>
          <w:sz w:val="18"/>
          <w:szCs w:val="18"/>
          <w:lang w:val="en-IE"/>
        </w:rPr>
        <w:t>also</w:t>
      </w:r>
      <w:r w:rsidR="00583007" w:rsidRPr="000339D7">
        <w:rPr>
          <w:sz w:val="18"/>
          <w:szCs w:val="18"/>
          <w:lang w:val="en-IE"/>
        </w:rPr>
        <w:t xml:space="preserve"> </w:t>
      </w:r>
      <w:r w:rsidR="00502D7F" w:rsidRPr="000339D7">
        <w:rPr>
          <w:sz w:val="18"/>
          <w:szCs w:val="18"/>
          <w:lang w:val="en-IE"/>
        </w:rPr>
        <w:t xml:space="preserve">reported that it may use </w:t>
      </w:r>
      <w:r w:rsidR="005360C4" w:rsidRPr="000339D7">
        <w:rPr>
          <w:sz w:val="18"/>
          <w:szCs w:val="18"/>
          <w:lang w:val="en-IE"/>
        </w:rPr>
        <w:t xml:space="preserve">ESR </w:t>
      </w:r>
      <w:r w:rsidR="00502D7F" w:rsidRPr="000339D7">
        <w:rPr>
          <w:sz w:val="18"/>
          <w:szCs w:val="18"/>
          <w:lang w:val="en-IE"/>
        </w:rPr>
        <w:t>flexibilit</w:t>
      </w:r>
      <w:r w:rsidR="005360C4" w:rsidRPr="000339D7">
        <w:rPr>
          <w:sz w:val="18"/>
          <w:szCs w:val="18"/>
          <w:lang w:val="en-IE"/>
        </w:rPr>
        <w:t>ies</w:t>
      </w:r>
      <w:r w:rsidR="00502D7F" w:rsidRPr="000339D7">
        <w:rPr>
          <w:sz w:val="18"/>
          <w:szCs w:val="18"/>
          <w:lang w:val="en-IE"/>
        </w:rPr>
        <w:t xml:space="preserve"> as appropriate</w:t>
      </w:r>
      <w:r w:rsidR="005360C4" w:rsidRPr="000339D7">
        <w:rPr>
          <w:sz w:val="18"/>
          <w:szCs w:val="18"/>
          <w:lang w:val="en-IE"/>
        </w:rPr>
        <w:t>, including to trade emission allocations</w:t>
      </w:r>
      <w:r w:rsidRPr="000339D7">
        <w:rPr>
          <w:sz w:val="18"/>
          <w:szCs w:val="18"/>
          <w:lang w:val="en-IE"/>
        </w:rPr>
        <w:t>. The</w:t>
      </w:r>
      <w:r w:rsidR="00114542" w:rsidRPr="000339D7">
        <w:rPr>
          <w:sz w:val="18"/>
          <w:szCs w:val="18"/>
          <w:lang w:val="en-IE"/>
        </w:rPr>
        <w:t>se are</w:t>
      </w:r>
      <w:r w:rsidRPr="000339D7">
        <w:rPr>
          <w:sz w:val="18"/>
          <w:szCs w:val="18"/>
          <w:lang w:val="en-IE"/>
        </w:rPr>
        <w:t xml:space="preserve"> intentions </w:t>
      </w:r>
      <w:r w:rsidR="00114542" w:rsidRPr="000339D7">
        <w:rPr>
          <w:sz w:val="18"/>
          <w:szCs w:val="18"/>
          <w:lang w:val="en-IE"/>
        </w:rPr>
        <w:t xml:space="preserve">and </w:t>
      </w:r>
      <w:r w:rsidR="008D66B5" w:rsidRPr="000339D7">
        <w:rPr>
          <w:sz w:val="18"/>
          <w:szCs w:val="18"/>
          <w:lang w:val="en-IE"/>
        </w:rPr>
        <w:t>do</w:t>
      </w:r>
      <w:r w:rsidRPr="000339D7">
        <w:rPr>
          <w:sz w:val="18"/>
          <w:szCs w:val="18"/>
          <w:lang w:val="en-IE"/>
        </w:rPr>
        <w:t xml:space="preserve"> not bind Member States.</w:t>
      </w:r>
    </w:p>
  </w:footnote>
  <w:footnote w:id="39">
    <w:p w14:paraId="0F11AF22" w14:textId="77777777" w:rsidR="00986E0D" w:rsidRPr="000339D7" w:rsidRDefault="00986E0D" w:rsidP="00986E0D">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The vehicle groups</w:t>
      </w:r>
      <w:r w:rsidRPr="000339D7">
        <w:rPr>
          <w:color w:val="FF0000"/>
          <w:sz w:val="18"/>
          <w:szCs w:val="18"/>
          <w:lang w:val="en-IE"/>
        </w:rPr>
        <w:t xml:space="preserve"> </w:t>
      </w:r>
      <w:r w:rsidRPr="000339D7">
        <w:rPr>
          <w:sz w:val="18"/>
          <w:szCs w:val="18"/>
          <w:lang w:val="en-IE"/>
        </w:rPr>
        <w:t>4, 5, 9 and 10 within the scope of the initial CO₂ standards before the abovementioned revision comprise certain types of heavy lorries. The following analysis refers to these currently regulated vehicle groups.</w:t>
      </w:r>
    </w:p>
  </w:footnote>
  <w:footnote w:id="40">
    <w:p w14:paraId="3478766E" w14:textId="5B17E85D" w:rsidR="00986E0D" w:rsidRPr="000339D7" w:rsidRDefault="00986E0D" w:rsidP="00986E0D">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Due to a change in the simulation method to determine the emissions of new heavy-duty vehicles, </w:t>
      </w:r>
      <w:r w:rsidR="0076592F">
        <w:rPr>
          <w:sz w:val="18"/>
          <w:szCs w:val="18"/>
          <w:lang w:val="en-IE"/>
        </w:rPr>
        <w:t>the</w:t>
      </w:r>
      <w:r w:rsidR="0076592F" w:rsidRPr="000339D7">
        <w:rPr>
          <w:sz w:val="18"/>
          <w:szCs w:val="18"/>
          <w:lang w:val="en-IE"/>
        </w:rPr>
        <w:t xml:space="preserve"> </w:t>
      </w:r>
      <w:r w:rsidRPr="000339D7">
        <w:rPr>
          <w:sz w:val="18"/>
          <w:szCs w:val="18"/>
          <w:lang w:val="en-IE"/>
        </w:rPr>
        <w:t>decline in reporting period 2022</w:t>
      </w:r>
      <w:r w:rsidR="0076592F" w:rsidRPr="0076592F">
        <w:rPr>
          <w:sz w:val="18"/>
          <w:szCs w:val="18"/>
          <w:lang w:val="en-IE"/>
        </w:rPr>
        <w:t xml:space="preserve"> </w:t>
      </w:r>
      <w:r w:rsidR="0076592F" w:rsidRPr="000339D7">
        <w:rPr>
          <w:sz w:val="18"/>
          <w:szCs w:val="18"/>
          <w:lang w:val="en-IE"/>
        </w:rPr>
        <w:t>is somewhat overestimated</w:t>
      </w:r>
      <w:r w:rsidRPr="000339D7">
        <w:rPr>
          <w:sz w:val="18"/>
          <w:szCs w:val="18"/>
          <w:lang w:val="en-IE"/>
        </w:rPr>
        <w:t>, with the real decline estimated to be around 4%. This effect is much less relevant for reporting period 2023.</w:t>
      </w:r>
    </w:p>
  </w:footnote>
  <w:footnote w:id="41">
    <w:p w14:paraId="5E5D0F5C" w14:textId="07ACEACA" w:rsidR="00683745" w:rsidRPr="000339D7" w:rsidRDefault="00683745" w:rsidP="00683745">
      <w:pPr>
        <w:pStyle w:val="FootnoteText1"/>
        <w:rPr>
          <w:rFonts w:asciiTheme="minorHAnsi" w:hAnsiTheme="minorHAnsi"/>
          <w:lang w:val="en-IE"/>
        </w:rPr>
      </w:pPr>
      <w:r w:rsidRPr="000339D7">
        <w:rPr>
          <w:rStyle w:val="Odwoanieprzypisudolnego"/>
          <w:rFonts w:asciiTheme="minorHAnsi" w:hAnsiTheme="minorHAnsi"/>
          <w:sz w:val="18"/>
          <w:lang w:val="en-IE"/>
        </w:rPr>
        <w:footnoteRef/>
      </w:r>
      <w:r w:rsidRPr="000339D7">
        <w:rPr>
          <w:rFonts w:asciiTheme="minorHAnsi" w:hAnsiTheme="minorHAnsi"/>
          <w:lang w:val="en-IE"/>
        </w:rPr>
        <w:t xml:space="preserve"> </w:t>
      </w:r>
      <w:r w:rsidRPr="000339D7">
        <w:rPr>
          <w:rFonts w:asciiTheme="minorHAnsi" w:hAnsiTheme="minorHAnsi" w:hint="eastAsia"/>
          <w:lang w:val="en-IE"/>
        </w:rPr>
        <w:t xml:space="preserve">The average yearly net removals for the years 2016, 2017 and 2018, as reported in the </w:t>
      </w:r>
      <w:r w:rsidRPr="00CC3457">
        <w:rPr>
          <w:rFonts w:asciiTheme="minorHAnsi" w:hAnsiTheme="minorHAnsi" w:hint="eastAsia"/>
          <w:lang w:val="en-IE"/>
        </w:rPr>
        <w:t>2020</w:t>
      </w:r>
      <w:r w:rsidRPr="000339D7">
        <w:rPr>
          <w:rFonts w:asciiTheme="minorHAnsi" w:hAnsiTheme="minorHAnsi" w:hint="eastAsia"/>
          <w:lang w:val="en-IE"/>
        </w:rPr>
        <w:t xml:space="preserve"> greenhouse gas inventory submission, plus the additional </w:t>
      </w:r>
      <w:r w:rsidR="008E19AC">
        <w:rPr>
          <w:rFonts w:asciiTheme="minorHAnsi" w:hAnsiTheme="minorHAnsi"/>
          <w:lang w:val="en-IE"/>
        </w:rPr>
        <w:t>−</w:t>
      </w:r>
      <w:r w:rsidRPr="000339D7">
        <w:rPr>
          <w:rFonts w:asciiTheme="minorHAnsi" w:hAnsiTheme="minorHAnsi" w:hint="eastAsia"/>
          <w:lang w:val="en-IE"/>
        </w:rPr>
        <w:t>42 MtCO</w:t>
      </w:r>
      <w:r w:rsidRPr="000339D7">
        <w:rPr>
          <w:rFonts w:asciiTheme="minorHAnsi" w:hAnsiTheme="minorHAnsi" w:hint="eastAsia"/>
          <w:vertAlign w:val="subscript"/>
          <w:lang w:val="en-IE"/>
        </w:rPr>
        <w:t>2</w:t>
      </w:r>
      <w:r w:rsidRPr="000339D7">
        <w:rPr>
          <w:rFonts w:asciiTheme="minorHAnsi" w:hAnsiTheme="minorHAnsi"/>
          <w:lang w:val="en-IE"/>
        </w:rPr>
        <w:t xml:space="preserve">-eq net removals result in total net removals of </w:t>
      </w:r>
      <w:r w:rsidR="008E19AC">
        <w:rPr>
          <w:rFonts w:asciiTheme="minorHAnsi" w:hAnsiTheme="minorHAnsi"/>
          <w:lang w:val="en-IE"/>
        </w:rPr>
        <w:t>−</w:t>
      </w:r>
      <w:r w:rsidRPr="000339D7">
        <w:rPr>
          <w:rFonts w:asciiTheme="minorHAnsi" w:hAnsiTheme="minorHAnsi"/>
          <w:lang w:val="en-IE"/>
        </w:rPr>
        <w:t xml:space="preserve">310 MtCO₂-eq at the EU level. Any methodological adjustments due to improvements in the inventory data reporting will be </w:t>
      </w:r>
      <w:r w:rsidR="009A29DC" w:rsidRPr="000339D7">
        <w:rPr>
          <w:rFonts w:asciiTheme="minorHAnsi" w:hAnsiTheme="minorHAnsi" w:hint="eastAsia"/>
          <w:lang w:val="en-IE"/>
        </w:rPr>
        <w:t>considered</w:t>
      </w:r>
      <w:r w:rsidRPr="000339D7">
        <w:rPr>
          <w:rFonts w:asciiTheme="minorHAnsi" w:hAnsiTheme="minorHAnsi" w:hint="eastAsia"/>
          <w:lang w:val="en-IE"/>
        </w:rPr>
        <w:t xml:space="preserve"> in the compliance check against the 2030 target.</w:t>
      </w:r>
    </w:p>
  </w:footnote>
  <w:footnote w:id="42">
    <w:p w14:paraId="1DA5CCA8" w14:textId="7E45A6EB" w:rsidR="00A16F7A" w:rsidRPr="000339D7" w:rsidRDefault="00A16F7A" w:rsidP="00A16F7A">
      <w:pPr>
        <w:pStyle w:val="Tekstprzypisudolnego"/>
        <w:rPr>
          <w:rFonts w:cs="Times New Roman"/>
          <w:sz w:val="18"/>
          <w:szCs w:val="18"/>
          <w:lang w:val="en-IE"/>
        </w:rPr>
      </w:pPr>
      <w:r w:rsidRPr="000339D7">
        <w:rPr>
          <w:rStyle w:val="Odwoanieprzypisudolnego"/>
          <w:rFonts w:cs="Times New Roman"/>
          <w:sz w:val="18"/>
          <w:szCs w:val="18"/>
          <w:lang w:val="en-IE"/>
        </w:rPr>
        <w:footnoteRef/>
      </w:r>
      <w:r w:rsidRPr="000339D7">
        <w:rPr>
          <w:rFonts w:cs="Times New Roman"/>
          <w:sz w:val="18"/>
          <w:szCs w:val="18"/>
          <w:lang w:val="en-IE"/>
        </w:rPr>
        <w:t xml:space="preserve"> </w:t>
      </w:r>
      <w:r w:rsidR="00941C69" w:rsidRPr="00941C69">
        <w:rPr>
          <w:rFonts w:cs="Times New Roman"/>
          <w:sz w:val="18"/>
          <w:szCs w:val="18"/>
          <w:lang w:val="en-IE"/>
        </w:rPr>
        <w:t>Member States continuously improve their methodologies for greenhouse gas inventory reporting in terms of accuracy of data. Recalculations based on better data are reflected in the inventories over time. Consequently, some historic benchmarks used for accounting, such as the forest reference levels, will need to be updated accordingly. In addition, there are specific flexibilities available in the LULUCF Regulation, such as for natural disturbances, that may be used by Member States. These aspects will have to be taken into account before the compliance check against the ‘no-debit’ commitment for the compliance period 2021-2025. The Commission has set up a process to assist Member States and facilitate the preparation of these updates in the coming months.</w:t>
      </w:r>
    </w:p>
  </w:footnote>
  <w:footnote w:id="43">
    <w:p w14:paraId="56BC3A77" w14:textId="64738A65" w:rsidR="001C3D1C" w:rsidRPr="000339D7" w:rsidRDefault="001C3D1C">
      <w:pPr>
        <w:pStyle w:val="Tekstprzypisudolnego"/>
        <w:rPr>
          <w:rFonts w:cs="Times New Roman"/>
          <w:sz w:val="18"/>
          <w:szCs w:val="18"/>
          <w:lang w:val="en-IE"/>
        </w:rPr>
      </w:pPr>
      <w:r w:rsidRPr="000339D7">
        <w:rPr>
          <w:rStyle w:val="Odwoanieprzypisudolnego"/>
          <w:rFonts w:cs="Times New Roman"/>
          <w:sz w:val="18"/>
          <w:szCs w:val="18"/>
          <w:lang w:val="en-IE"/>
        </w:rPr>
        <w:footnoteRef/>
      </w:r>
      <w:r w:rsidRPr="000339D7">
        <w:rPr>
          <w:rFonts w:cs="Times New Roman"/>
          <w:sz w:val="18"/>
          <w:szCs w:val="18"/>
          <w:lang w:val="en-IE"/>
        </w:rPr>
        <w:t xml:space="preserve"> </w:t>
      </w:r>
      <w:r w:rsidR="00AB43ED" w:rsidRPr="000339D7">
        <w:rPr>
          <w:rFonts w:cs="Times New Roman"/>
          <w:sz w:val="18"/>
          <w:szCs w:val="18"/>
          <w:lang w:val="en-IE"/>
        </w:rPr>
        <w:t xml:space="preserve">Member States with debits in decreasing order of magnitude: </w:t>
      </w:r>
      <w:r w:rsidR="00A7368D" w:rsidRPr="00A7368D">
        <w:rPr>
          <w:rFonts w:cs="Times New Roman"/>
          <w:sz w:val="18"/>
          <w:szCs w:val="18"/>
          <w:lang w:val="en-IE"/>
        </w:rPr>
        <w:t>Germany, Finland, Portugal, France, Czechia, Austria, Sweden, Estonia, Latvia, Belgium, Cyprus</w:t>
      </w:r>
      <w:r w:rsidR="00B02AF7" w:rsidRPr="000339D7">
        <w:rPr>
          <w:rFonts w:cs="Times New Roman"/>
          <w:sz w:val="18"/>
          <w:szCs w:val="18"/>
          <w:lang w:val="en-IE"/>
        </w:rPr>
        <w:t>.</w:t>
      </w:r>
    </w:p>
  </w:footnote>
  <w:footnote w:id="44">
    <w:p w14:paraId="2CBBCF7C" w14:textId="5D6EF179" w:rsidR="00B02AF7" w:rsidRPr="000339D7" w:rsidRDefault="00B02AF7">
      <w:pPr>
        <w:pStyle w:val="Tekstprzypisudolnego"/>
        <w:rPr>
          <w:rFonts w:cs="Times New Roman"/>
          <w:sz w:val="18"/>
          <w:szCs w:val="18"/>
          <w:lang w:val="en-IE"/>
        </w:rPr>
      </w:pPr>
      <w:r w:rsidRPr="000339D7">
        <w:rPr>
          <w:rStyle w:val="Odwoanieprzypisudolnego"/>
          <w:rFonts w:cs="Times New Roman"/>
          <w:sz w:val="18"/>
          <w:szCs w:val="18"/>
          <w:lang w:val="en-IE"/>
        </w:rPr>
        <w:footnoteRef/>
      </w:r>
      <w:r w:rsidRPr="000339D7">
        <w:rPr>
          <w:rFonts w:cs="Times New Roman"/>
          <w:sz w:val="18"/>
          <w:szCs w:val="18"/>
          <w:lang w:val="en-IE"/>
        </w:rPr>
        <w:t xml:space="preserve"> Member States with credits in increasing order of magnitude: </w:t>
      </w:r>
      <w:r w:rsidR="0007132D" w:rsidRPr="0007132D">
        <w:rPr>
          <w:rFonts w:cs="Times New Roman"/>
          <w:sz w:val="18"/>
          <w:szCs w:val="18"/>
          <w:lang w:val="en-IE"/>
        </w:rPr>
        <w:t>Malta, Luxembourg, Slovenia, Lithuania, Netherlands, Greece, Croatia, Slovakia, Bulgaria, Ireland, Poland, Hungary, Denmark, Spain, Romania, Italy</w:t>
      </w:r>
      <w:r w:rsidR="00583356" w:rsidRPr="000339D7">
        <w:rPr>
          <w:rFonts w:cs="Times New Roman"/>
          <w:sz w:val="18"/>
          <w:szCs w:val="18"/>
          <w:lang w:val="en-IE"/>
        </w:rPr>
        <w:t>.</w:t>
      </w:r>
    </w:p>
  </w:footnote>
  <w:footnote w:id="45">
    <w:p w14:paraId="2CCE40D4" w14:textId="77777777" w:rsidR="006C3B03" w:rsidRPr="000339D7" w:rsidRDefault="006C3B03" w:rsidP="006C3B03">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Commission Decision (EU) 2025/1479 of 22 May 2025 specifying the pro rata contributions to the </w:t>
      </w:r>
      <w:r>
        <w:rPr>
          <w:sz w:val="18"/>
          <w:szCs w:val="18"/>
          <w:lang w:val="en-IE"/>
        </w:rPr>
        <w:t>EU</w:t>
      </w:r>
      <w:r w:rsidRPr="000339D7">
        <w:rPr>
          <w:sz w:val="18"/>
          <w:szCs w:val="18"/>
          <w:lang w:val="en-IE"/>
        </w:rPr>
        <w:t xml:space="preserve"> CO</w:t>
      </w:r>
      <w:r w:rsidRPr="000339D7">
        <w:rPr>
          <w:sz w:val="18"/>
          <w:szCs w:val="18"/>
          <w:vertAlign w:val="subscript"/>
          <w:lang w:val="en-IE"/>
        </w:rPr>
        <w:t>2</w:t>
      </w:r>
      <w:r w:rsidRPr="000339D7">
        <w:rPr>
          <w:sz w:val="18"/>
          <w:szCs w:val="18"/>
          <w:lang w:val="en-IE"/>
        </w:rPr>
        <w:t xml:space="preserve"> injection capacity objective by 2030 from entities holding an authorisation as defined in Article 1, point 3, of Directive 94/22/EC of the European Parliament and of the Council.</w:t>
      </w:r>
    </w:p>
  </w:footnote>
  <w:footnote w:id="46">
    <w:p w14:paraId="18B59138" w14:textId="620DB571" w:rsidR="00890FB1" w:rsidRPr="000339D7" w:rsidRDefault="00890FB1">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r w:rsidR="003605DE" w:rsidRPr="000339D7">
        <w:rPr>
          <w:sz w:val="18"/>
          <w:szCs w:val="18"/>
          <w:lang w:val="en-IE"/>
        </w:rPr>
        <w:t>Unless stated otherwise, all data in this section are based on this report.</w:t>
      </w:r>
    </w:p>
  </w:footnote>
  <w:footnote w:id="47">
    <w:p w14:paraId="3257F136" w14:textId="77777777" w:rsidR="00F63763" w:rsidRPr="000339D7" w:rsidRDefault="00F63763" w:rsidP="00F63763">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hyperlink r:id="rId11" w:history="1">
        <w:r w:rsidRPr="000339D7">
          <w:rPr>
            <w:rStyle w:val="Hipercze"/>
            <w:sz w:val="18"/>
            <w:szCs w:val="18"/>
            <w:lang w:val="en-IE"/>
          </w:rPr>
          <w:t>Economic losses from weather- and climate-related extremes in Europe | European Environment Agency's home page</w:t>
        </w:r>
      </w:hyperlink>
    </w:p>
  </w:footnote>
  <w:footnote w:id="48">
    <w:p w14:paraId="72CD6BB9" w14:textId="77777777" w:rsidR="00F63763" w:rsidRPr="000339D7" w:rsidRDefault="00F63763" w:rsidP="00F63763">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hyperlink r:id="rId12" w:history="1">
        <w:r w:rsidRPr="000339D7">
          <w:rPr>
            <w:rStyle w:val="Hipercze"/>
            <w:sz w:val="18"/>
            <w:szCs w:val="18"/>
            <w:lang w:val="en-IE"/>
          </w:rPr>
          <w:t>Extreme weather and human health | Copernicus</w:t>
        </w:r>
      </w:hyperlink>
    </w:p>
  </w:footnote>
  <w:footnote w:id="49">
    <w:p w14:paraId="2110CF13" w14:textId="77777777" w:rsidR="00F63763" w:rsidRPr="000339D7" w:rsidRDefault="00F63763" w:rsidP="00F63763">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r w:rsidRPr="000339D7">
        <w:rPr>
          <w:rFonts w:eastAsia="Aptos" w:cstheme="minorHAnsi"/>
          <w:sz w:val="18"/>
          <w:szCs w:val="18"/>
          <w:lang w:val="en-IE"/>
        </w:rPr>
        <w:t>This numbers represent around 80% of the amount recorded in 2023 and only half of 2022’s total</w:t>
      </w:r>
      <w:r w:rsidRPr="000339D7">
        <w:rPr>
          <w:sz w:val="18"/>
          <w:szCs w:val="18"/>
          <w:lang w:val="en-IE"/>
        </w:rPr>
        <w:t xml:space="preserve">. </w:t>
      </w:r>
      <w:hyperlink r:id="rId13" w:anchor=":~:text=This%20report%20contains%20the%20annual%20summary%20of%20the,advance%20comprehensive%20analysis%20of%20the%20wildfire%20season%202024." w:history="1">
        <w:r w:rsidRPr="000339D7">
          <w:rPr>
            <w:rStyle w:val="Hipercze"/>
            <w:sz w:val="18"/>
            <w:szCs w:val="18"/>
            <w:lang w:val="en-IE"/>
          </w:rPr>
          <w:t>Advance report on forest fires in Europe, Middle East and North Africa 2024 - Publications Office of the EU</w:t>
        </w:r>
      </w:hyperlink>
      <w:r w:rsidRPr="000339D7">
        <w:rPr>
          <w:sz w:val="18"/>
          <w:szCs w:val="18"/>
          <w:lang w:val="en-IE"/>
        </w:rPr>
        <w:t xml:space="preserve"> (p.10)</w:t>
      </w:r>
    </w:p>
  </w:footnote>
  <w:footnote w:id="50">
    <w:p w14:paraId="1528CB0F" w14:textId="77777777" w:rsidR="00F63763" w:rsidRPr="000339D7" w:rsidRDefault="00F63763" w:rsidP="00F63763">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hyperlink r:id="rId14" w:history="1">
        <w:r w:rsidRPr="000339D7">
          <w:rPr>
            <w:rStyle w:val="Hipercze"/>
            <w:sz w:val="18"/>
            <w:szCs w:val="18"/>
            <w:lang w:val="en-IE"/>
          </w:rPr>
          <w:t>Wildfires | Copernicus</w:t>
        </w:r>
      </w:hyperlink>
    </w:p>
  </w:footnote>
  <w:footnote w:id="51">
    <w:p w14:paraId="5902C93B" w14:textId="77777777" w:rsidR="00F63763" w:rsidRPr="000339D7" w:rsidRDefault="00F63763" w:rsidP="00F63763">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hyperlink r:id="rId15" w:history="1">
        <w:r w:rsidRPr="000339D7">
          <w:rPr>
            <w:rStyle w:val="Hipercze"/>
            <w:sz w:val="18"/>
            <w:szCs w:val="18"/>
            <w:lang w:val="en-IE"/>
          </w:rPr>
          <w:t>EFFIS - Statistics Portal</w:t>
        </w:r>
      </w:hyperlink>
    </w:p>
  </w:footnote>
  <w:footnote w:id="52">
    <w:p w14:paraId="5AEEB18D" w14:textId="77777777" w:rsidR="00F63763" w:rsidRPr="000339D7" w:rsidRDefault="00F63763" w:rsidP="00F63763">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hyperlink r:id="rId16" w:history="1">
        <w:r w:rsidRPr="000339D7">
          <w:rPr>
            <w:rStyle w:val="Hipercze"/>
            <w:sz w:val="18"/>
            <w:szCs w:val="18"/>
            <w:lang w:val="en-IE"/>
          </w:rPr>
          <w:t>Persistent droughts: critical water shortages and crops threatened - European Commission</w:t>
        </w:r>
      </w:hyperlink>
    </w:p>
  </w:footnote>
  <w:footnote w:id="53">
    <w:p w14:paraId="121E5541" w14:textId="77777777" w:rsidR="00F63763" w:rsidRPr="000339D7" w:rsidRDefault="00F63763" w:rsidP="00F63763">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hyperlink r:id="rId17" w:history="1">
        <w:r w:rsidRPr="000339D7">
          <w:rPr>
            <w:rStyle w:val="Hipercze"/>
            <w:sz w:val="18"/>
            <w:szCs w:val="18"/>
            <w:lang w:val="en-IE"/>
          </w:rPr>
          <w:t>Persistent droughts: critical water shortages and crops threatened - European Commission</w:t>
        </w:r>
      </w:hyperlink>
    </w:p>
  </w:footnote>
  <w:footnote w:id="54">
    <w:p w14:paraId="317E6B5A" w14:textId="77777777" w:rsidR="00F63763" w:rsidRPr="000339D7" w:rsidRDefault="00F63763" w:rsidP="003623B4">
      <w:pPr>
        <w:pStyle w:val="Tekstprzypisudolnego"/>
        <w:jc w:val="both"/>
        <w:rPr>
          <w:sz w:val="18"/>
          <w:szCs w:val="18"/>
          <w:lang w:val="en-IE"/>
        </w:rPr>
      </w:pPr>
      <w:r w:rsidRPr="000339D7">
        <w:rPr>
          <w:rStyle w:val="Odwoanieprzypisudolnego"/>
          <w:sz w:val="18"/>
          <w:szCs w:val="18"/>
          <w:lang w:val="en-IE"/>
        </w:rPr>
        <w:footnoteRef/>
      </w:r>
      <w:r w:rsidRPr="000339D7">
        <w:rPr>
          <w:sz w:val="18"/>
          <w:szCs w:val="18"/>
          <w:lang w:val="en-IE"/>
        </w:rPr>
        <w:t xml:space="preserve"> </w:t>
      </w:r>
      <w:hyperlink r:id="rId18" w:anchor=":~:text=Europe%2C%20in%20particular%2C%20has%20experienced%20intense%20flooding%20in,region%20ever%2C%20according%20to%20Swiss%20Re%20Institute%27s%20estimates." w:history="1">
        <w:r w:rsidRPr="000339D7">
          <w:rPr>
            <w:rStyle w:val="Hipercze"/>
            <w:sz w:val="18"/>
            <w:szCs w:val="18"/>
            <w:lang w:val="en-IE"/>
          </w:rPr>
          <w:t>Hurricanes, severe thunderstorms and floods drive insured losses above USD 100 billion for 5th consecutive year, says Swiss Re Institute | Swiss Re</w:t>
        </w:r>
      </w:hyperlink>
    </w:p>
  </w:footnote>
  <w:footnote w:id="55">
    <w:p w14:paraId="59E92CFE" w14:textId="4B00E3FB" w:rsidR="00F63763" w:rsidRPr="000339D7" w:rsidRDefault="00F63763" w:rsidP="003623B4">
      <w:pPr>
        <w:pStyle w:val="Tekstprzypisudolnego"/>
        <w:jc w:val="both"/>
        <w:rPr>
          <w:sz w:val="18"/>
          <w:szCs w:val="18"/>
          <w:lang w:val="en-IE"/>
        </w:rPr>
      </w:pPr>
      <w:r w:rsidRPr="000339D7">
        <w:rPr>
          <w:rStyle w:val="Odwoanieprzypisudolnego"/>
          <w:sz w:val="18"/>
          <w:szCs w:val="18"/>
          <w:lang w:val="en-IE"/>
        </w:rPr>
        <w:footnoteRef/>
      </w:r>
      <w:r w:rsidRPr="000339D7">
        <w:rPr>
          <w:sz w:val="18"/>
          <w:szCs w:val="18"/>
          <w:lang w:val="en-IE"/>
        </w:rPr>
        <w:t xml:space="preserve"> </w:t>
      </w:r>
      <w:hyperlink r:id="rId19" w:history="1">
        <w:r w:rsidR="00B76F40" w:rsidRPr="000339D7">
          <w:rPr>
            <w:rStyle w:val="Hipercze"/>
            <w:sz w:val="18"/>
            <w:szCs w:val="18"/>
            <w:lang w:val="en-IE"/>
          </w:rPr>
          <w:t>Munich Reinsurance Company 2024 Factsheet</w:t>
        </w:r>
      </w:hyperlink>
    </w:p>
  </w:footnote>
  <w:footnote w:id="56">
    <w:p w14:paraId="616FE92F" w14:textId="77777777" w:rsidR="00F63763" w:rsidRPr="000339D7" w:rsidRDefault="00F63763" w:rsidP="003623B4">
      <w:pPr>
        <w:pStyle w:val="Tekstprzypisudolnego"/>
        <w:jc w:val="both"/>
        <w:rPr>
          <w:sz w:val="18"/>
          <w:szCs w:val="18"/>
          <w:lang w:val="en-IE"/>
        </w:rPr>
      </w:pPr>
      <w:r w:rsidRPr="000339D7">
        <w:rPr>
          <w:rStyle w:val="Odwoanieprzypisudolnego"/>
          <w:sz w:val="18"/>
          <w:szCs w:val="18"/>
          <w:lang w:val="en-IE"/>
        </w:rPr>
        <w:footnoteRef/>
      </w:r>
      <w:r w:rsidRPr="000339D7">
        <w:rPr>
          <w:sz w:val="18"/>
          <w:szCs w:val="18"/>
          <w:lang w:val="en-IE"/>
        </w:rPr>
        <w:t xml:space="preserve"> </w:t>
      </w:r>
      <w:hyperlink r:id="rId20" w:history="1">
        <w:r w:rsidRPr="000339D7">
          <w:rPr>
            <w:rStyle w:val="Hipercze"/>
            <w:sz w:val="18"/>
            <w:szCs w:val="18"/>
            <w:lang w:val="en-IE"/>
          </w:rPr>
          <w:t>Climate change accounts for over a third of insured weather losses this century and rising - Insure Our Future Global</w:t>
        </w:r>
      </w:hyperlink>
    </w:p>
  </w:footnote>
  <w:footnote w:id="57">
    <w:p w14:paraId="1D5192E8" w14:textId="77777777" w:rsidR="00F63763" w:rsidRPr="000339D7" w:rsidRDefault="00F63763" w:rsidP="003623B4">
      <w:pPr>
        <w:pStyle w:val="Tekstprzypisudolnego"/>
        <w:jc w:val="both"/>
        <w:rPr>
          <w:sz w:val="18"/>
          <w:szCs w:val="18"/>
          <w:lang w:val="en-IE"/>
        </w:rPr>
      </w:pPr>
      <w:r w:rsidRPr="000339D7">
        <w:rPr>
          <w:rStyle w:val="Odwoanieprzypisudolnego"/>
          <w:sz w:val="18"/>
          <w:szCs w:val="18"/>
          <w:lang w:val="en-IE"/>
        </w:rPr>
        <w:footnoteRef/>
      </w:r>
      <w:r w:rsidRPr="000339D7">
        <w:rPr>
          <w:sz w:val="18"/>
          <w:szCs w:val="18"/>
          <w:lang w:val="en-IE"/>
        </w:rPr>
        <w:t xml:space="preserve"> </w:t>
      </w:r>
      <w:hyperlink r:id="rId21" w:history="1">
        <w:r w:rsidRPr="000339D7">
          <w:rPr>
            <w:rStyle w:val="Hipercze"/>
            <w:sz w:val="18"/>
            <w:szCs w:val="18"/>
            <w:lang w:val="en-IE"/>
          </w:rPr>
          <w:t>EIOPA and ECB joint paper: Towards a European system for natural catastrophe risk management - EIOPA</w:t>
        </w:r>
      </w:hyperlink>
    </w:p>
  </w:footnote>
  <w:footnote w:id="58">
    <w:p w14:paraId="36433A7B" w14:textId="77777777" w:rsidR="00F63763" w:rsidRPr="000339D7" w:rsidRDefault="00F63763" w:rsidP="003623B4">
      <w:pPr>
        <w:pStyle w:val="Tekstprzypisudolnego"/>
        <w:jc w:val="both"/>
        <w:rPr>
          <w:sz w:val="18"/>
          <w:szCs w:val="18"/>
          <w:lang w:val="en-IE"/>
        </w:rPr>
      </w:pPr>
      <w:r w:rsidRPr="000339D7">
        <w:rPr>
          <w:rStyle w:val="Odwoanieprzypisudolnego"/>
          <w:sz w:val="18"/>
          <w:szCs w:val="18"/>
          <w:lang w:val="en-IE"/>
        </w:rPr>
        <w:footnoteRef/>
      </w:r>
      <w:r w:rsidRPr="000339D7">
        <w:rPr>
          <w:sz w:val="18"/>
          <w:szCs w:val="18"/>
          <w:lang w:val="en-IE"/>
        </w:rPr>
        <w:t xml:space="preserve"> </w:t>
      </w:r>
      <w:hyperlink r:id="rId22" w:history="1">
        <w:r w:rsidRPr="000339D7">
          <w:rPr>
            <w:rStyle w:val="Hipercze"/>
            <w:sz w:val="18"/>
            <w:szCs w:val="18"/>
            <w:lang w:val="en-IE"/>
          </w:rPr>
          <w:t>2024 Rail Environmental Report | European Union Agency for Railways</w:t>
        </w:r>
      </w:hyperlink>
      <w:r w:rsidRPr="000339D7">
        <w:rPr>
          <w:sz w:val="18"/>
          <w:szCs w:val="18"/>
          <w:lang w:val="en-IE"/>
        </w:rPr>
        <w:t xml:space="preserve"> (p. 76)</w:t>
      </w:r>
    </w:p>
  </w:footnote>
  <w:footnote w:id="59">
    <w:p w14:paraId="7A1BD768" w14:textId="77777777" w:rsidR="00F63763" w:rsidRPr="000339D7" w:rsidRDefault="00F63763" w:rsidP="003623B4">
      <w:pPr>
        <w:pStyle w:val="Tekstprzypisudolnego"/>
        <w:jc w:val="both"/>
        <w:rPr>
          <w:sz w:val="18"/>
          <w:szCs w:val="18"/>
          <w:lang w:val="en-IE"/>
        </w:rPr>
      </w:pPr>
      <w:r w:rsidRPr="000339D7">
        <w:rPr>
          <w:rStyle w:val="Odwoanieprzypisudolnego"/>
          <w:sz w:val="18"/>
          <w:szCs w:val="18"/>
          <w:lang w:val="en-IE"/>
        </w:rPr>
        <w:footnoteRef/>
      </w:r>
      <w:r w:rsidRPr="000339D7">
        <w:rPr>
          <w:sz w:val="18"/>
          <w:szCs w:val="18"/>
          <w:lang w:val="en-IE"/>
        </w:rPr>
        <w:t xml:space="preserve"> World Bank Group, 2024. Climate Adaptation Costing in a Changing World. Economics for Disaster Prevention and Preparedness</w:t>
      </w:r>
    </w:p>
  </w:footnote>
  <w:footnote w:id="60">
    <w:p w14:paraId="1923B2A2" w14:textId="77777777" w:rsidR="00F63763" w:rsidRPr="000339D7" w:rsidRDefault="00F63763" w:rsidP="003623B4">
      <w:pPr>
        <w:pStyle w:val="Tekstprzypisudolnego"/>
        <w:jc w:val="both"/>
        <w:rPr>
          <w:sz w:val="18"/>
          <w:szCs w:val="18"/>
          <w:lang w:val="en-IE"/>
        </w:rPr>
      </w:pPr>
      <w:r w:rsidRPr="000339D7">
        <w:rPr>
          <w:rStyle w:val="Odwoanieprzypisudolnego"/>
          <w:sz w:val="18"/>
          <w:szCs w:val="18"/>
          <w:lang w:val="en-IE"/>
        </w:rPr>
        <w:footnoteRef/>
      </w:r>
      <w:r w:rsidRPr="000339D7">
        <w:rPr>
          <w:sz w:val="18"/>
          <w:szCs w:val="18"/>
          <w:lang w:val="en-IE"/>
        </w:rPr>
        <w:t xml:space="preserve"> EC. 2024. Europe’s 2040 climate target and path to climate neutrality by 2050 building a sustainable, just and prosperous society</w:t>
      </w:r>
    </w:p>
  </w:footnote>
  <w:footnote w:id="61">
    <w:p w14:paraId="38B9EC08" w14:textId="556BA97C" w:rsidR="00B3320D" w:rsidRPr="004C241A" w:rsidRDefault="00B3320D" w:rsidP="00B3320D">
      <w:pPr>
        <w:pStyle w:val="Tekstprzypisudolnego"/>
        <w:rPr>
          <w:sz w:val="18"/>
          <w:szCs w:val="18"/>
        </w:rPr>
      </w:pPr>
      <w:r w:rsidRPr="004C241A">
        <w:rPr>
          <w:rStyle w:val="Odwoanieprzypisudolnego"/>
          <w:sz w:val="18"/>
          <w:szCs w:val="18"/>
        </w:rPr>
        <w:footnoteRef/>
      </w:r>
      <w:r w:rsidRPr="004C241A">
        <w:rPr>
          <w:sz w:val="18"/>
          <w:szCs w:val="18"/>
        </w:rPr>
        <w:t xml:space="preserve"> </w:t>
      </w:r>
      <w:hyperlink r:id="rId23" w:history="1">
        <w:r w:rsidRPr="004C241A">
          <w:rPr>
            <w:rStyle w:val="Hipercze"/>
            <w:sz w:val="18"/>
            <w:szCs w:val="18"/>
          </w:rPr>
          <w:t>From adaptation to action: insights into progress and challenges across Europe</w:t>
        </w:r>
      </w:hyperlink>
      <w:r w:rsidRPr="004C241A">
        <w:rPr>
          <w:sz w:val="18"/>
          <w:szCs w:val="18"/>
        </w:rPr>
        <w:t>. EEA 2025.</w:t>
      </w:r>
    </w:p>
  </w:footnote>
  <w:footnote w:id="62">
    <w:p w14:paraId="1139F6D7" w14:textId="67C24628" w:rsidR="00743613" w:rsidRPr="000339D7" w:rsidRDefault="00743613" w:rsidP="00743613">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Preliminary assessment of the 2025 Gov</w:t>
      </w:r>
      <w:r w:rsidR="00E11865">
        <w:rPr>
          <w:sz w:val="18"/>
          <w:szCs w:val="18"/>
          <w:lang w:val="en-IE"/>
        </w:rPr>
        <w:t xml:space="preserve">ernance </w:t>
      </w:r>
      <w:r w:rsidRPr="000339D7">
        <w:rPr>
          <w:sz w:val="18"/>
          <w:szCs w:val="18"/>
          <w:lang w:val="en-IE"/>
        </w:rPr>
        <w:t>Reg</w:t>
      </w:r>
      <w:r w:rsidR="00E11865">
        <w:rPr>
          <w:sz w:val="18"/>
          <w:szCs w:val="18"/>
          <w:lang w:val="en-IE"/>
        </w:rPr>
        <w:t>ulation</w:t>
      </w:r>
      <w:r w:rsidRPr="000339D7">
        <w:rPr>
          <w:sz w:val="18"/>
          <w:szCs w:val="18"/>
          <w:lang w:val="en-IE"/>
        </w:rPr>
        <w:t xml:space="preserve"> dataset / subnational adaptation</w:t>
      </w:r>
    </w:p>
  </w:footnote>
  <w:footnote w:id="63">
    <w:p w14:paraId="25473436" w14:textId="77777777" w:rsidR="004A4914" w:rsidRPr="000339D7" w:rsidRDefault="004A4914" w:rsidP="004A4914">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European Environment Agency (2024). Economic losses from weather- and climate-related extremes in Europe.</w:t>
      </w:r>
    </w:p>
  </w:footnote>
  <w:footnote w:id="64">
    <w:p w14:paraId="02A48DA3" w14:textId="532A2087" w:rsidR="00A47586" w:rsidRPr="000339D7" w:rsidRDefault="00A47586">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2040 target impact assessment (</w:t>
      </w:r>
      <w:hyperlink r:id="rId24" w:history="1">
        <w:r w:rsidRPr="000339D7">
          <w:rPr>
            <w:rStyle w:val="Hipercze"/>
            <w:sz w:val="18"/>
            <w:szCs w:val="18"/>
            <w:lang w:val="en-IE"/>
          </w:rPr>
          <w:t>SWD(2024) 63 final</w:t>
        </w:r>
      </w:hyperlink>
      <w:r w:rsidRPr="000339D7">
        <w:rPr>
          <w:sz w:val="18"/>
          <w:szCs w:val="18"/>
          <w:lang w:val="en-IE"/>
        </w:rPr>
        <w:t>)</w:t>
      </w:r>
    </w:p>
  </w:footnote>
  <w:footnote w:id="65">
    <w:p w14:paraId="6C2AEB3D" w14:textId="77777777" w:rsidR="004A4914" w:rsidRPr="000339D7" w:rsidRDefault="004A4914" w:rsidP="004A4914">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All numbers are based on 2040 target impact assessment (</w:t>
      </w:r>
      <w:hyperlink r:id="rId25" w:history="1">
        <w:r w:rsidRPr="000339D7">
          <w:rPr>
            <w:rStyle w:val="Hipercze"/>
            <w:sz w:val="18"/>
            <w:szCs w:val="18"/>
            <w:lang w:val="en-IE"/>
          </w:rPr>
          <w:t>SWD(2024) 63 final</w:t>
        </w:r>
      </w:hyperlink>
      <w:r w:rsidRPr="000339D7">
        <w:rPr>
          <w:sz w:val="18"/>
          <w:szCs w:val="18"/>
          <w:lang w:val="en-IE"/>
        </w:rPr>
        <w:t>) and Net Zero Industry Act impact assessment (</w:t>
      </w:r>
      <w:hyperlink r:id="rId26" w:history="1">
        <w:r w:rsidRPr="000339D7">
          <w:rPr>
            <w:rStyle w:val="Hipercze"/>
            <w:sz w:val="18"/>
            <w:szCs w:val="18"/>
            <w:lang w:val="en-IE"/>
          </w:rPr>
          <w:t>SWD(2023) 68 final</w:t>
        </w:r>
      </w:hyperlink>
      <w:r w:rsidRPr="000339D7">
        <w:rPr>
          <w:sz w:val="18"/>
          <w:szCs w:val="18"/>
          <w:lang w:val="en-IE"/>
        </w:rPr>
        <w:t>).</w:t>
      </w:r>
    </w:p>
  </w:footnote>
  <w:footnote w:id="66">
    <w:p w14:paraId="455368AF" w14:textId="77777777" w:rsidR="006A040B" w:rsidRPr="000339D7" w:rsidRDefault="006A040B" w:rsidP="006A040B">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w:t>
      </w:r>
      <w:hyperlink r:id="rId27">
        <w:r w:rsidRPr="000339D7">
          <w:rPr>
            <w:rStyle w:val="Hipercze"/>
            <w:sz w:val="18"/>
            <w:szCs w:val="18"/>
            <w:lang w:val="en-IE"/>
          </w:rPr>
          <w:t>Platform on Sustainable Finance report: Monitoring capital flows to sustainable investments</w:t>
        </w:r>
      </w:hyperlink>
    </w:p>
  </w:footnote>
  <w:footnote w:id="67">
    <w:p w14:paraId="2C4F0C2E" w14:textId="75F29DFA" w:rsidR="004A4914" w:rsidRPr="000339D7" w:rsidRDefault="004A4914" w:rsidP="00EF0CDA">
      <w:pPr>
        <w:spacing w:after="0"/>
        <w:rPr>
          <w:sz w:val="18"/>
          <w:szCs w:val="18"/>
        </w:rPr>
      </w:pPr>
      <w:r w:rsidRPr="000339D7">
        <w:rPr>
          <w:rStyle w:val="Odwoanieprzypisudolnego"/>
          <w:sz w:val="18"/>
          <w:szCs w:val="18"/>
        </w:rPr>
        <w:footnoteRef/>
      </w:r>
      <w:r w:rsidRPr="000339D7">
        <w:rPr>
          <w:sz w:val="18"/>
          <w:szCs w:val="18"/>
        </w:rPr>
        <w:t xml:space="preserve"> I</w:t>
      </w:r>
      <w:r w:rsidRPr="000339D7">
        <w:rPr>
          <w:sz w:val="18"/>
          <w:szCs w:val="18"/>
          <w:lang w:eastAsia="en-GB"/>
        </w:rPr>
        <w:t xml:space="preserve">n 2023 and 2024, Member States complemented their recovery and resilience plans with new chapters on </w:t>
      </w:r>
      <w:r w:rsidRPr="000339D7">
        <w:rPr>
          <w:i/>
          <w:iCs/>
          <w:sz w:val="18"/>
          <w:szCs w:val="18"/>
          <w:lang w:eastAsia="en-GB"/>
        </w:rPr>
        <w:t xml:space="preserve">REPowerEU </w:t>
      </w:r>
      <w:r w:rsidRPr="000339D7">
        <w:rPr>
          <w:sz w:val="18"/>
          <w:szCs w:val="18"/>
          <w:lang w:eastAsia="en-GB"/>
        </w:rPr>
        <w:t xml:space="preserve">in response to the energy crisis caused by Russia’s invasion of Ukraine. New or scaled-up reforms and investments in Members States to help phase out the EU’s dependence on Russian fossil fuels and accelerate the clean energy transition are supported by additional financial power (EUR </w:t>
      </w:r>
      <w:r w:rsidR="001E4630" w:rsidRPr="000339D7">
        <w:rPr>
          <w:sz w:val="18"/>
          <w:szCs w:val="18"/>
          <w:lang w:eastAsia="en-GB"/>
        </w:rPr>
        <w:t xml:space="preserve">19 </w:t>
      </w:r>
      <w:r w:rsidRPr="000339D7">
        <w:rPr>
          <w:sz w:val="18"/>
          <w:szCs w:val="18"/>
          <w:lang w:eastAsia="en-GB"/>
        </w:rPr>
        <w:t xml:space="preserve">billion of new grants, transfers from other funds and use of remaining </w:t>
      </w:r>
      <w:r w:rsidR="00DA426E" w:rsidRPr="000339D7">
        <w:rPr>
          <w:sz w:val="18"/>
          <w:szCs w:val="18"/>
          <w:lang w:eastAsia="en-GB"/>
        </w:rPr>
        <w:t xml:space="preserve">Next Generation EU </w:t>
      </w:r>
      <w:r w:rsidRPr="000339D7">
        <w:rPr>
          <w:sz w:val="18"/>
          <w:szCs w:val="18"/>
          <w:lang w:eastAsia="en-GB"/>
        </w:rPr>
        <w:t>loans).</w:t>
      </w:r>
    </w:p>
  </w:footnote>
  <w:footnote w:id="68">
    <w:p w14:paraId="512E1BEF" w14:textId="77777777" w:rsidR="00131132" w:rsidRPr="00695649" w:rsidRDefault="00131132" w:rsidP="00131132">
      <w:pPr>
        <w:pStyle w:val="Tekstprzypisudolnego"/>
        <w:rPr>
          <w:sz w:val="18"/>
          <w:szCs w:val="18"/>
          <w:lang w:val="en-IE"/>
        </w:rPr>
      </w:pPr>
      <w:r w:rsidRPr="000339D7">
        <w:rPr>
          <w:rStyle w:val="Odwoanieprzypisudolnego"/>
          <w:sz w:val="18"/>
          <w:szCs w:val="18"/>
          <w:lang w:val="en-IE"/>
        </w:rPr>
        <w:footnoteRef/>
      </w:r>
      <w:r w:rsidRPr="000339D7">
        <w:rPr>
          <w:sz w:val="18"/>
          <w:szCs w:val="18"/>
          <w:lang w:val="en-IE"/>
        </w:rPr>
        <w:t xml:space="preserve"> Preliminary figures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7401" w14:textId="77777777" w:rsidR="0086488E" w:rsidRPr="0086488E" w:rsidRDefault="0086488E" w:rsidP="0086488E">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25891" w14:textId="77777777" w:rsidR="0086488E" w:rsidRPr="0086488E" w:rsidRDefault="0086488E" w:rsidP="0086488E">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EAD60" w14:textId="77777777" w:rsidR="0086488E" w:rsidRPr="0086488E" w:rsidRDefault="0086488E" w:rsidP="0086488E">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5B965" w14:textId="77777777" w:rsidR="00EB14B0" w:rsidRPr="000339D7" w:rsidRDefault="00EB14B0">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F210E" w14:textId="77777777" w:rsidR="00EB14B0" w:rsidRPr="000339D7" w:rsidRDefault="00EB14B0">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3468" w14:textId="77777777" w:rsidR="00EB14B0" w:rsidRPr="000339D7" w:rsidRDefault="00EB14B0">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5A96" w14:textId="77777777" w:rsidR="00190136" w:rsidRPr="000339D7" w:rsidRDefault="00190136">
    <w:pPr>
      <w:pStyle w:val="Nagwek"/>
    </w:pPr>
  </w:p>
</w:hdr>
</file>

<file path=word/intelligence2.xml><?xml version="1.0" encoding="utf-8"?>
<int2:intelligence xmlns:int2="http://schemas.microsoft.com/office/intelligence/2020/intelligence" xmlns:oel="http://schemas.microsoft.com/office/2019/extlst">
  <int2:observations>
    <int2:bookmark int2:bookmarkName="_Int_L0ozhzxF" int2:invalidationBookmarkName="" int2:hashCode="8UlDEeRebYgXfq" int2:id="vgKl38dT">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B2487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8C060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6A08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FCC03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96C3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A04B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ECE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50E3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0887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300F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D3E48"/>
    <w:multiLevelType w:val="hybridMultilevel"/>
    <w:tmpl w:val="4204ED3A"/>
    <w:lvl w:ilvl="0" w:tplc="46E8C12E">
      <w:start w:val="1"/>
      <w:numFmt w:val="bullet"/>
      <w:lvlText w:val=""/>
      <w:lvlJc w:val="left"/>
      <w:pPr>
        <w:ind w:left="764" w:hanging="360"/>
      </w:pPr>
      <w:rPr>
        <w:rFonts w:ascii="Symbol" w:hAnsi="Symbol" w:hint="default"/>
      </w:rPr>
    </w:lvl>
    <w:lvl w:ilvl="1" w:tplc="B0D43620" w:tentative="1">
      <w:start w:val="1"/>
      <w:numFmt w:val="bullet"/>
      <w:lvlText w:val="o"/>
      <w:lvlJc w:val="left"/>
      <w:pPr>
        <w:ind w:left="1484" w:hanging="360"/>
      </w:pPr>
      <w:rPr>
        <w:rFonts w:ascii="Courier New" w:hAnsi="Courier New" w:hint="default"/>
      </w:rPr>
    </w:lvl>
    <w:lvl w:ilvl="2" w:tplc="D04815B4" w:tentative="1">
      <w:start w:val="1"/>
      <w:numFmt w:val="bullet"/>
      <w:lvlText w:val=""/>
      <w:lvlJc w:val="left"/>
      <w:pPr>
        <w:ind w:left="2204" w:hanging="360"/>
      </w:pPr>
      <w:rPr>
        <w:rFonts w:ascii="Wingdings" w:hAnsi="Wingdings" w:hint="default"/>
      </w:rPr>
    </w:lvl>
    <w:lvl w:ilvl="3" w:tplc="04467218" w:tentative="1">
      <w:start w:val="1"/>
      <w:numFmt w:val="bullet"/>
      <w:lvlText w:val=""/>
      <w:lvlJc w:val="left"/>
      <w:pPr>
        <w:ind w:left="2924" w:hanging="360"/>
      </w:pPr>
      <w:rPr>
        <w:rFonts w:ascii="Symbol" w:hAnsi="Symbol" w:hint="default"/>
      </w:rPr>
    </w:lvl>
    <w:lvl w:ilvl="4" w:tplc="7EE6CAE2" w:tentative="1">
      <w:start w:val="1"/>
      <w:numFmt w:val="bullet"/>
      <w:lvlText w:val="o"/>
      <w:lvlJc w:val="left"/>
      <w:pPr>
        <w:ind w:left="3644" w:hanging="360"/>
      </w:pPr>
      <w:rPr>
        <w:rFonts w:ascii="Courier New" w:hAnsi="Courier New" w:hint="default"/>
      </w:rPr>
    </w:lvl>
    <w:lvl w:ilvl="5" w:tplc="D14CE2D6" w:tentative="1">
      <w:start w:val="1"/>
      <w:numFmt w:val="bullet"/>
      <w:lvlText w:val=""/>
      <w:lvlJc w:val="left"/>
      <w:pPr>
        <w:ind w:left="4364" w:hanging="360"/>
      </w:pPr>
      <w:rPr>
        <w:rFonts w:ascii="Wingdings" w:hAnsi="Wingdings" w:hint="default"/>
      </w:rPr>
    </w:lvl>
    <w:lvl w:ilvl="6" w:tplc="A992D73C" w:tentative="1">
      <w:start w:val="1"/>
      <w:numFmt w:val="bullet"/>
      <w:lvlText w:val=""/>
      <w:lvlJc w:val="left"/>
      <w:pPr>
        <w:ind w:left="5084" w:hanging="360"/>
      </w:pPr>
      <w:rPr>
        <w:rFonts w:ascii="Symbol" w:hAnsi="Symbol" w:hint="default"/>
      </w:rPr>
    </w:lvl>
    <w:lvl w:ilvl="7" w:tplc="BE3440CE" w:tentative="1">
      <w:start w:val="1"/>
      <w:numFmt w:val="bullet"/>
      <w:lvlText w:val="o"/>
      <w:lvlJc w:val="left"/>
      <w:pPr>
        <w:ind w:left="5804" w:hanging="360"/>
      </w:pPr>
      <w:rPr>
        <w:rFonts w:ascii="Courier New" w:hAnsi="Courier New" w:hint="default"/>
      </w:rPr>
    </w:lvl>
    <w:lvl w:ilvl="8" w:tplc="7614603A" w:tentative="1">
      <w:start w:val="1"/>
      <w:numFmt w:val="bullet"/>
      <w:lvlText w:val=""/>
      <w:lvlJc w:val="left"/>
      <w:pPr>
        <w:ind w:left="6524" w:hanging="360"/>
      </w:pPr>
      <w:rPr>
        <w:rFonts w:ascii="Wingdings" w:hAnsi="Wingdings" w:hint="default"/>
      </w:rPr>
    </w:lvl>
  </w:abstractNum>
  <w:abstractNum w:abstractNumId="11" w15:restartNumberingAfterBreak="0">
    <w:nsid w:val="0B126C02"/>
    <w:multiLevelType w:val="hybridMultilevel"/>
    <w:tmpl w:val="9C7A9F30"/>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12" w15:restartNumberingAfterBreak="0">
    <w:nsid w:val="0D5363EA"/>
    <w:multiLevelType w:val="hybridMultilevel"/>
    <w:tmpl w:val="BC9891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CF93E6A"/>
    <w:multiLevelType w:val="hybridMultilevel"/>
    <w:tmpl w:val="46A6D404"/>
    <w:lvl w:ilvl="0" w:tplc="0C76672C">
      <w:numFmt w:val="bullet"/>
      <w:lvlText w:val="-"/>
      <w:lvlJc w:val="left"/>
      <w:pPr>
        <w:ind w:left="720" w:hanging="360"/>
      </w:pPr>
      <w:rPr>
        <w:rFonts w:ascii="Aptos" w:eastAsiaTheme="minorHAnsi"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2A260E9"/>
    <w:multiLevelType w:val="hybridMultilevel"/>
    <w:tmpl w:val="4BA2140C"/>
    <w:lvl w:ilvl="0" w:tplc="9E107408">
      <w:start w:val="1"/>
      <w:numFmt w:val="bullet"/>
      <w:lvlText w:val=""/>
      <w:lvlJc w:val="left"/>
      <w:pPr>
        <w:ind w:left="720" w:hanging="360"/>
      </w:pPr>
      <w:rPr>
        <w:rFonts w:ascii="Symbol" w:hAnsi="Symbol" w:hint="default"/>
        <w:color w:val="000000" w:themeColor="text1"/>
      </w:rPr>
    </w:lvl>
    <w:lvl w:ilvl="1" w:tplc="B352D48C" w:tentative="1">
      <w:start w:val="1"/>
      <w:numFmt w:val="bullet"/>
      <w:lvlText w:val="o"/>
      <w:lvlJc w:val="left"/>
      <w:pPr>
        <w:ind w:left="1440" w:hanging="360"/>
      </w:pPr>
      <w:rPr>
        <w:rFonts w:ascii="Courier New" w:hAnsi="Courier New" w:hint="default"/>
      </w:rPr>
    </w:lvl>
    <w:lvl w:ilvl="2" w:tplc="AE8A6F58" w:tentative="1">
      <w:start w:val="1"/>
      <w:numFmt w:val="bullet"/>
      <w:lvlText w:val=""/>
      <w:lvlJc w:val="left"/>
      <w:pPr>
        <w:ind w:left="2160" w:hanging="360"/>
      </w:pPr>
      <w:rPr>
        <w:rFonts w:ascii="Wingdings" w:hAnsi="Wingdings" w:hint="default"/>
      </w:rPr>
    </w:lvl>
    <w:lvl w:ilvl="3" w:tplc="E020B75C" w:tentative="1">
      <w:start w:val="1"/>
      <w:numFmt w:val="bullet"/>
      <w:lvlText w:val=""/>
      <w:lvlJc w:val="left"/>
      <w:pPr>
        <w:ind w:left="2880" w:hanging="360"/>
      </w:pPr>
      <w:rPr>
        <w:rFonts w:ascii="Symbol" w:hAnsi="Symbol" w:hint="default"/>
      </w:rPr>
    </w:lvl>
    <w:lvl w:ilvl="4" w:tplc="C2501F60" w:tentative="1">
      <w:start w:val="1"/>
      <w:numFmt w:val="bullet"/>
      <w:lvlText w:val="o"/>
      <w:lvlJc w:val="left"/>
      <w:pPr>
        <w:ind w:left="3600" w:hanging="360"/>
      </w:pPr>
      <w:rPr>
        <w:rFonts w:ascii="Courier New" w:hAnsi="Courier New" w:hint="default"/>
      </w:rPr>
    </w:lvl>
    <w:lvl w:ilvl="5" w:tplc="1EEC9902" w:tentative="1">
      <w:start w:val="1"/>
      <w:numFmt w:val="bullet"/>
      <w:lvlText w:val=""/>
      <w:lvlJc w:val="left"/>
      <w:pPr>
        <w:ind w:left="4320" w:hanging="360"/>
      </w:pPr>
      <w:rPr>
        <w:rFonts w:ascii="Wingdings" w:hAnsi="Wingdings" w:hint="default"/>
      </w:rPr>
    </w:lvl>
    <w:lvl w:ilvl="6" w:tplc="467216F0" w:tentative="1">
      <w:start w:val="1"/>
      <w:numFmt w:val="bullet"/>
      <w:lvlText w:val=""/>
      <w:lvlJc w:val="left"/>
      <w:pPr>
        <w:ind w:left="5040" w:hanging="360"/>
      </w:pPr>
      <w:rPr>
        <w:rFonts w:ascii="Symbol" w:hAnsi="Symbol" w:hint="default"/>
      </w:rPr>
    </w:lvl>
    <w:lvl w:ilvl="7" w:tplc="77CAE1D2" w:tentative="1">
      <w:start w:val="1"/>
      <w:numFmt w:val="bullet"/>
      <w:lvlText w:val="o"/>
      <w:lvlJc w:val="left"/>
      <w:pPr>
        <w:ind w:left="5760" w:hanging="360"/>
      </w:pPr>
      <w:rPr>
        <w:rFonts w:ascii="Courier New" w:hAnsi="Courier New" w:hint="default"/>
      </w:rPr>
    </w:lvl>
    <w:lvl w:ilvl="8" w:tplc="B3A40B7C" w:tentative="1">
      <w:start w:val="1"/>
      <w:numFmt w:val="bullet"/>
      <w:lvlText w:val=""/>
      <w:lvlJc w:val="left"/>
      <w:pPr>
        <w:ind w:left="6480" w:hanging="360"/>
      </w:pPr>
      <w:rPr>
        <w:rFonts w:ascii="Wingdings" w:hAnsi="Wingdings" w:hint="default"/>
      </w:rPr>
    </w:lvl>
  </w:abstractNum>
  <w:abstractNum w:abstractNumId="15" w15:restartNumberingAfterBreak="0">
    <w:nsid w:val="26375395"/>
    <w:multiLevelType w:val="multilevel"/>
    <w:tmpl w:val="B6E4BBB2"/>
    <w:lvl w:ilvl="0">
      <w:start w:val="1"/>
      <w:numFmt w:val="decimal"/>
      <w:pStyle w:val="Nagwek1"/>
      <w:lvlText w:val="%1."/>
      <w:lvlJc w:val="left"/>
      <w:pPr>
        <w:ind w:left="360" w:hanging="360"/>
      </w:pPr>
      <w:rPr>
        <w:rFonts w:hint="default"/>
      </w:rPr>
    </w:lvl>
    <w:lvl w:ilvl="1">
      <w:start w:val="1"/>
      <w:numFmt w:val="decimal"/>
      <w:pStyle w:val="Nagwek2"/>
      <w:suff w:val="space"/>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90950D9"/>
    <w:multiLevelType w:val="hybridMultilevel"/>
    <w:tmpl w:val="C2A606B0"/>
    <w:lvl w:ilvl="0" w:tplc="29F05624">
      <w:start w:val="1"/>
      <w:numFmt w:val="bullet"/>
      <w:lvlText w:val=""/>
      <w:lvlJc w:val="left"/>
      <w:pPr>
        <w:ind w:left="720" w:hanging="360"/>
      </w:pPr>
      <w:rPr>
        <w:rFonts w:ascii="Symbol" w:hAnsi="Symbol" w:hint="default"/>
      </w:rPr>
    </w:lvl>
    <w:lvl w:ilvl="1" w:tplc="2216FEE0" w:tentative="1">
      <w:start w:val="1"/>
      <w:numFmt w:val="bullet"/>
      <w:lvlText w:val="o"/>
      <w:lvlJc w:val="left"/>
      <w:pPr>
        <w:ind w:left="1440" w:hanging="360"/>
      </w:pPr>
      <w:rPr>
        <w:rFonts w:ascii="Courier New" w:hAnsi="Courier New" w:hint="default"/>
      </w:rPr>
    </w:lvl>
    <w:lvl w:ilvl="2" w:tplc="6AD85A2E" w:tentative="1">
      <w:start w:val="1"/>
      <w:numFmt w:val="bullet"/>
      <w:lvlText w:val=""/>
      <w:lvlJc w:val="left"/>
      <w:pPr>
        <w:ind w:left="2160" w:hanging="360"/>
      </w:pPr>
      <w:rPr>
        <w:rFonts w:ascii="Wingdings" w:hAnsi="Wingdings" w:hint="default"/>
      </w:rPr>
    </w:lvl>
    <w:lvl w:ilvl="3" w:tplc="0DD4D1CA" w:tentative="1">
      <w:start w:val="1"/>
      <w:numFmt w:val="bullet"/>
      <w:lvlText w:val=""/>
      <w:lvlJc w:val="left"/>
      <w:pPr>
        <w:ind w:left="2880" w:hanging="360"/>
      </w:pPr>
      <w:rPr>
        <w:rFonts w:ascii="Symbol" w:hAnsi="Symbol" w:hint="default"/>
      </w:rPr>
    </w:lvl>
    <w:lvl w:ilvl="4" w:tplc="A8B6FE04" w:tentative="1">
      <w:start w:val="1"/>
      <w:numFmt w:val="bullet"/>
      <w:lvlText w:val="o"/>
      <w:lvlJc w:val="left"/>
      <w:pPr>
        <w:ind w:left="3600" w:hanging="360"/>
      </w:pPr>
      <w:rPr>
        <w:rFonts w:ascii="Courier New" w:hAnsi="Courier New" w:hint="default"/>
      </w:rPr>
    </w:lvl>
    <w:lvl w:ilvl="5" w:tplc="A2BEBC80" w:tentative="1">
      <w:start w:val="1"/>
      <w:numFmt w:val="bullet"/>
      <w:lvlText w:val=""/>
      <w:lvlJc w:val="left"/>
      <w:pPr>
        <w:ind w:left="4320" w:hanging="360"/>
      </w:pPr>
      <w:rPr>
        <w:rFonts w:ascii="Wingdings" w:hAnsi="Wingdings" w:hint="default"/>
      </w:rPr>
    </w:lvl>
    <w:lvl w:ilvl="6" w:tplc="1BA4E9F8" w:tentative="1">
      <w:start w:val="1"/>
      <w:numFmt w:val="bullet"/>
      <w:lvlText w:val=""/>
      <w:lvlJc w:val="left"/>
      <w:pPr>
        <w:ind w:left="5040" w:hanging="360"/>
      </w:pPr>
      <w:rPr>
        <w:rFonts w:ascii="Symbol" w:hAnsi="Symbol" w:hint="default"/>
      </w:rPr>
    </w:lvl>
    <w:lvl w:ilvl="7" w:tplc="7BE69338" w:tentative="1">
      <w:start w:val="1"/>
      <w:numFmt w:val="bullet"/>
      <w:lvlText w:val="o"/>
      <w:lvlJc w:val="left"/>
      <w:pPr>
        <w:ind w:left="5760" w:hanging="360"/>
      </w:pPr>
      <w:rPr>
        <w:rFonts w:ascii="Courier New" w:hAnsi="Courier New" w:hint="default"/>
      </w:rPr>
    </w:lvl>
    <w:lvl w:ilvl="8" w:tplc="4D344B1A" w:tentative="1">
      <w:start w:val="1"/>
      <w:numFmt w:val="bullet"/>
      <w:lvlText w:val=""/>
      <w:lvlJc w:val="left"/>
      <w:pPr>
        <w:ind w:left="6480" w:hanging="360"/>
      </w:pPr>
      <w:rPr>
        <w:rFonts w:ascii="Wingdings" w:hAnsi="Wingdings" w:hint="default"/>
      </w:rPr>
    </w:lvl>
  </w:abstractNum>
  <w:abstractNum w:abstractNumId="17" w15:restartNumberingAfterBreak="0">
    <w:nsid w:val="3C28181F"/>
    <w:multiLevelType w:val="hybridMultilevel"/>
    <w:tmpl w:val="0D54B89C"/>
    <w:lvl w:ilvl="0" w:tplc="18090001">
      <w:start w:val="1"/>
      <w:numFmt w:val="bullet"/>
      <w:lvlText w:val=""/>
      <w:lvlJc w:val="left"/>
      <w:pPr>
        <w:ind w:left="760" w:hanging="360"/>
      </w:pPr>
      <w:rPr>
        <w:rFonts w:ascii="Symbol" w:hAnsi="Symbol" w:hint="default"/>
      </w:rPr>
    </w:lvl>
    <w:lvl w:ilvl="1" w:tplc="18090003" w:tentative="1">
      <w:start w:val="1"/>
      <w:numFmt w:val="bullet"/>
      <w:lvlText w:val="o"/>
      <w:lvlJc w:val="left"/>
      <w:pPr>
        <w:ind w:left="1480" w:hanging="360"/>
      </w:pPr>
      <w:rPr>
        <w:rFonts w:ascii="Courier New" w:hAnsi="Courier New" w:cs="Courier New" w:hint="default"/>
      </w:rPr>
    </w:lvl>
    <w:lvl w:ilvl="2" w:tplc="18090005" w:tentative="1">
      <w:start w:val="1"/>
      <w:numFmt w:val="bullet"/>
      <w:lvlText w:val=""/>
      <w:lvlJc w:val="left"/>
      <w:pPr>
        <w:ind w:left="2200" w:hanging="360"/>
      </w:pPr>
      <w:rPr>
        <w:rFonts w:ascii="Wingdings" w:hAnsi="Wingdings" w:hint="default"/>
      </w:rPr>
    </w:lvl>
    <w:lvl w:ilvl="3" w:tplc="18090001" w:tentative="1">
      <w:start w:val="1"/>
      <w:numFmt w:val="bullet"/>
      <w:lvlText w:val=""/>
      <w:lvlJc w:val="left"/>
      <w:pPr>
        <w:ind w:left="2920" w:hanging="360"/>
      </w:pPr>
      <w:rPr>
        <w:rFonts w:ascii="Symbol" w:hAnsi="Symbol" w:hint="default"/>
      </w:rPr>
    </w:lvl>
    <w:lvl w:ilvl="4" w:tplc="18090003" w:tentative="1">
      <w:start w:val="1"/>
      <w:numFmt w:val="bullet"/>
      <w:lvlText w:val="o"/>
      <w:lvlJc w:val="left"/>
      <w:pPr>
        <w:ind w:left="3640" w:hanging="360"/>
      </w:pPr>
      <w:rPr>
        <w:rFonts w:ascii="Courier New" w:hAnsi="Courier New" w:cs="Courier New" w:hint="default"/>
      </w:rPr>
    </w:lvl>
    <w:lvl w:ilvl="5" w:tplc="18090005" w:tentative="1">
      <w:start w:val="1"/>
      <w:numFmt w:val="bullet"/>
      <w:lvlText w:val=""/>
      <w:lvlJc w:val="left"/>
      <w:pPr>
        <w:ind w:left="4360" w:hanging="360"/>
      </w:pPr>
      <w:rPr>
        <w:rFonts w:ascii="Wingdings" w:hAnsi="Wingdings" w:hint="default"/>
      </w:rPr>
    </w:lvl>
    <w:lvl w:ilvl="6" w:tplc="18090001" w:tentative="1">
      <w:start w:val="1"/>
      <w:numFmt w:val="bullet"/>
      <w:lvlText w:val=""/>
      <w:lvlJc w:val="left"/>
      <w:pPr>
        <w:ind w:left="5080" w:hanging="360"/>
      </w:pPr>
      <w:rPr>
        <w:rFonts w:ascii="Symbol" w:hAnsi="Symbol" w:hint="default"/>
      </w:rPr>
    </w:lvl>
    <w:lvl w:ilvl="7" w:tplc="18090003" w:tentative="1">
      <w:start w:val="1"/>
      <w:numFmt w:val="bullet"/>
      <w:lvlText w:val="o"/>
      <w:lvlJc w:val="left"/>
      <w:pPr>
        <w:ind w:left="5800" w:hanging="360"/>
      </w:pPr>
      <w:rPr>
        <w:rFonts w:ascii="Courier New" w:hAnsi="Courier New" w:cs="Courier New" w:hint="default"/>
      </w:rPr>
    </w:lvl>
    <w:lvl w:ilvl="8" w:tplc="18090005" w:tentative="1">
      <w:start w:val="1"/>
      <w:numFmt w:val="bullet"/>
      <w:lvlText w:val=""/>
      <w:lvlJc w:val="left"/>
      <w:pPr>
        <w:ind w:left="6520" w:hanging="360"/>
      </w:pPr>
      <w:rPr>
        <w:rFonts w:ascii="Wingdings" w:hAnsi="Wingdings" w:hint="default"/>
      </w:rPr>
    </w:lvl>
  </w:abstractNum>
  <w:abstractNum w:abstractNumId="18" w15:restartNumberingAfterBreak="0">
    <w:nsid w:val="3DE128CB"/>
    <w:multiLevelType w:val="multilevel"/>
    <w:tmpl w:val="3F3A2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DA04B2"/>
    <w:multiLevelType w:val="hybridMultilevel"/>
    <w:tmpl w:val="A3207D80"/>
    <w:lvl w:ilvl="0" w:tplc="8C0E8400">
      <w:start w:val="1"/>
      <w:numFmt w:val="bullet"/>
      <w:lvlText w:val=""/>
      <w:lvlJc w:val="left"/>
      <w:pPr>
        <w:ind w:left="720" w:hanging="360"/>
      </w:pPr>
      <w:rPr>
        <w:rFonts w:ascii="Symbol" w:hAnsi="Symbol" w:hint="default"/>
        <w:color w:val="000000" w:themeColor="text1"/>
      </w:rPr>
    </w:lvl>
    <w:lvl w:ilvl="1" w:tplc="8AE2752E" w:tentative="1">
      <w:start w:val="1"/>
      <w:numFmt w:val="bullet"/>
      <w:lvlText w:val="o"/>
      <w:lvlJc w:val="left"/>
      <w:pPr>
        <w:ind w:left="1440" w:hanging="360"/>
      </w:pPr>
      <w:rPr>
        <w:rFonts w:ascii="Courier New" w:hAnsi="Courier New" w:hint="default"/>
      </w:rPr>
    </w:lvl>
    <w:lvl w:ilvl="2" w:tplc="D0D4F832" w:tentative="1">
      <w:start w:val="1"/>
      <w:numFmt w:val="bullet"/>
      <w:lvlText w:val=""/>
      <w:lvlJc w:val="left"/>
      <w:pPr>
        <w:ind w:left="2160" w:hanging="360"/>
      </w:pPr>
      <w:rPr>
        <w:rFonts w:ascii="Wingdings" w:hAnsi="Wingdings" w:hint="default"/>
      </w:rPr>
    </w:lvl>
    <w:lvl w:ilvl="3" w:tplc="39F4B904" w:tentative="1">
      <w:start w:val="1"/>
      <w:numFmt w:val="bullet"/>
      <w:lvlText w:val=""/>
      <w:lvlJc w:val="left"/>
      <w:pPr>
        <w:ind w:left="2880" w:hanging="360"/>
      </w:pPr>
      <w:rPr>
        <w:rFonts w:ascii="Symbol" w:hAnsi="Symbol" w:hint="default"/>
      </w:rPr>
    </w:lvl>
    <w:lvl w:ilvl="4" w:tplc="48820794" w:tentative="1">
      <w:start w:val="1"/>
      <w:numFmt w:val="bullet"/>
      <w:lvlText w:val="o"/>
      <w:lvlJc w:val="left"/>
      <w:pPr>
        <w:ind w:left="3600" w:hanging="360"/>
      </w:pPr>
      <w:rPr>
        <w:rFonts w:ascii="Courier New" w:hAnsi="Courier New" w:hint="default"/>
      </w:rPr>
    </w:lvl>
    <w:lvl w:ilvl="5" w:tplc="3AD42134" w:tentative="1">
      <w:start w:val="1"/>
      <w:numFmt w:val="bullet"/>
      <w:lvlText w:val=""/>
      <w:lvlJc w:val="left"/>
      <w:pPr>
        <w:ind w:left="4320" w:hanging="360"/>
      </w:pPr>
      <w:rPr>
        <w:rFonts w:ascii="Wingdings" w:hAnsi="Wingdings" w:hint="default"/>
      </w:rPr>
    </w:lvl>
    <w:lvl w:ilvl="6" w:tplc="0C127F1C" w:tentative="1">
      <w:start w:val="1"/>
      <w:numFmt w:val="bullet"/>
      <w:lvlText w:val=""/>
      <w:lvlJc w:val="left"/>
      <w:pPr>
        <w:ind w:left="5040" w:hanging="360"/>
      </w:pPr>
      <w:rPr>
        <w:rFonts w:ascii="Symbol" w:hAnsi="Symbol" w:hint="default"/>
      </w:rPr>
    </w:lvl>
    <w:lvl w:ilvl="7" w:tplc="BF5CA320" w:tentative="1">
      <w:start w:val="1"/>
      <w:numFmt w:val="bullet"/>
      <w:lvlText w:val="o"/>
      <w:lvlJc w:val="left"/>
      <w:pPr>
        <w:ind w:left="5760" w:hanging="360"/>
      </w:pPr>
      <w:rPr>
        <w:rFonts w:ascii="Courier New" w:hAnsi="Courier New" w:hint="default"/>
      </w:rPr>
    </w:lvl>
    <w:lvl w:ilvl="8" w:tplc="9E469236" w:tentative="1">
      <w:start w:val="1"/>
      <w:numFmt w:val="bullet"/>
      <w:lvlText w:val=""/>
      <w:lvlJc w:val="left"/>
      <w:pPr>
        <w:ind w:left="6480" w:hanging="360"/>
      </w:pPr>
      <w:rPr>
        <w:rFonts w:ascii="Wingdings" w:hAnsi="Wingdings" w:hint="default"/>
      </w:rPr>
    </w:lvl>
  </w:abstractNum>
  <w:abstractNum w:abstractNumId="20" w15:restartNumberingAfterBreak="0">
    <w:nsid w:val="4B3629C0"/>
    <w:multiLevelType w:val="hybridMultilevel"/>
    <w:tmpl w:val="BAE0B45A"/>
    <w:lvl w:ilvl="0" w:tplc="9DF2FBE0">
      <w:start w:val="1"/>
      <w:numFmt w:val="bullet"/>
      <w:lvlText w:val=""/>
      <w:lvlJc w:val="left"/>
      <w:pPr>
        <w:ind w:left="720" w:hanging="360"/>
      </w:pPr>
      <w:rPr>
        <w:rFonts w:ascii="Symbol" w:hAnsi="Symbol" w:hint="default"/>
      </w:rPr>
    </w:lvl>
    <w:lvl w:ilvl="1" w:tplc="56C653BE" w:tentative="1">
      <w:start w:val="1"/>
      <w:numFmt w:val="bullet"/>
      <w:lvlText w:val="o"/>
      <w:lvlJc w:val="left"/>
      <w:pPr>
        <w:ind w:left="1440" w:hanging="360"/>
      </w:pPr>
      <w:rPr>
        <w:rFonts w:ascii="Courier New" w:hAnsi="Courier New" w:hint="default"/>
      </w:rPr>
    </w:lvl>
    <w:lvl w:ilvl="2" w:tplc="EF8ED164" w:tentative="1">
      <w:start w:val="1"/>
      <w:numFmt w:val="bullet"/>
      <w:lvlText w:val=""/>
      <w:lvlJc w:val="left"/>
      <w:pPr>
        <w:ind w:left="2160" w:hanging="360"/>
      </w:pPr>
      <w:rPr>
        <w:rFonts w:ascii="Wingdings" w:hAnsi="Wingdings" w:hint="default"/>
      </w:rPr>
    </w:lvl>
    <w:lvl w:ilvl="3" w:tplc="7D9EA85C" w:tentative="1">
      <w:start w:val="1"/>
      <w:numFmt w:val="bullet"/>
      <w:lvlText w:val=""/>
      <w:lvlJc w:val="left"/>
      <w:pPr>
        <w:ind w:left="2880" w:hanging="360"/>
      </w:pPr>
      <w:rPr>
        <w:rFonts w:ascii="Symbol" w:hAnsi="Symbol" w:hint="default"/>
      </w:rPr>
    </w:lvl>
    <w:lvl w:ilvl="4" w:tplc="63566A10" w:tentative="1">
      <w:start w:val="1"/>
      <w:numFmt w:val="bullet"/>
      <w:lvlText w:val="o"/>
      <w:lvlJc w:val="left"/>
      <w:pPr>
        <w:ind w:left="3600" w:hanging="360"/>
      </w:pPr>
      <w:rPr>
        <w:rFonts w:ascii="Courier New" w:hAnsi="Courier New" w:hint="default"/>
      </w:rPr>
    </w:lvl>
    <w:lvl w:ilvl="5" w:tplc="536E0F0E" w:tentative="1">
      <w:start w:val="1"/>
      <w:numFmt w:val="bullet"/>
      <w:lvlText w:val=""/>
      <w:lvlJc w:val="left"/>
      <w:pPr>
        <w:ind w:left="4320" w:hanging="360"/>
      </w:pPr>
      <w:rPr>
        <w:rFonts w:ascii="Wingdings" w:hAnsi="Wingdings" w:hint="default"/>
      </w:rPr>
    </w:lvl>
    <w:lvl w:ilvl="6" w:tplc="C85880CE" w:tentative="1">
      <w:start w:val="1"/>
      <w:numFmt w:val="bullet"/>
      <w:lvlText w:val=""/>
      <w:lvlJc w:val="left"/>
      <w:pPr>
        <w:ind w:left="5040" w:hanging="360"/>
      </w:pPr>
      <w:rPr>
        <w:rFonts w:ascii="Symbol" w:hAnsi="Symbol" w:hint="default"/>
      </w:rPr>
    </w:lvl>
    <w:lvl w:ilvl="7" w:tplc="03FC258E" w:tentative="1">
      <w:start w:val="1"/>
      <w:numFmt w:val="bullet"/>
      <w:lvlText w:val="o"/>
      <w:lvlJc w:val="left"/>
      <w:pPr>
        <w:ind w:left="5760" w:hanging="360"/>
      </w:pPr>
      <w:rPr>
        <w:rFonts w:ascii="Courier New" w:hAnsi="Courier New" w:hint="default"/>
      </w:rPr>
    </w:lvl>
    <w:lvl w:ilvl="8" w:tplc="42B21CCA" w:tentative="1">
      <w:start w:val="1"/>
      <w:numFmt w:val="bullet"/>
      <w:lvlText w:val=""/>
      <w:lvlJc w:val="left"/>
      <w:pPr>
        <w:ind w:left="6480" w:hanging="360"/>
      </w:pPr>
      <w:rPr>
        <w:rFonts w:ascii="Wingdings" w:hAnsi="Wingdings" w:hint="default"/>
      </w:rPr>
    </w:lvl>
  </w:abstractNum>
  <w:abstractNum w:abstractNumId="21" w15:restartNumberingAfterBreak="0">
    <w:nsid w:val="542C5964"/>
    <w:multiLevelType w:val="hybridMultilevel"/>
    <w:tmpl w:val="38383756"/>
    <w:lvl w:ilvl="0" w:tplc="81DC6C68">
      <w:start w:val="1"/>
      <w:numFmt w:val="bullet"/>
      <w:lvlText w:val=""/>
      <w:lvlJc w:val="left"/>
      <w:pPr>
        <w:ind w:left="720" w:hanging="360"/>
      </w:pPr>
      <w:rPr>
        <w:rFonts w:ascii="Symbol" w:hAnsi="Symbol" w:hint="default"/>
        <w:color w:val="000000" w:themeColor="text1"/>
      </w:rPr>
    </w:lvl>
    <w:lvl w:ilvl="1" w:tplc="42400248" w:tentative="1">
      <w:start w:val="1"/>
      <w:numFmt w:val="bullet"/>
      <w:lvlText w:val="o"/>
      <w:lvlJc w:val="left"/>
      <w:pPr>
        <w:ind w:left="1440" w:hanging="360"/>
      </w:pPr>
      <w:rPr>
        <w:rFonts w:ascii="Courier New" w:hAnsi="Courier New" w:hint="default"/>
      </w:rPr>
    </w:lvl>
    <w:lvl w:ilvl="2" w:tplc="0710499E" w:tentative="1">
      <w:start w:val="1"/>
      <w:numFmt w:val="bullet"/>
      <w:lvlText w:val=""/>
      <w:lvlJc w:val="left"/>
      <w:pPr>
        <w:ind w:left="2160" w:hanging="360"/>
      </w:pPr>
      <w:rPr>
        <w:rFonts w:ascii="Wingdings" w:hAnsi="Wingdings" w:hint="default"/>
      </w:rPr>
    </w:lvl>
    <w:lvl w:ilvl="3" w:tplc="B1280060" w:tentative="1">
      <w:start w:val="1"/>
      <w:numFmt w:val="bullet"/>
      <w:lvlText w:val=""/>
      <w:lvlJc w:val="left"/>
      <w:pPr>
        <w:ind w:left="2880" w:hanging="360"/>
      </w:pPr>
      <w:rPr>
        <w:rFonts w:ascii="Symbol" w:hAnsi="Symbol" w:hint="default"/>
      </w:rPr>
    </w:lvl>
    <w:lvl w:ilvl="4" w:tplc="AD262C48" w:tentative="1">
      <w:start w:val="1"/>
      <w:numFmt w:val="bullet"/>
      <w:lvlText w:val="o"/>
      <w:lvlJc w:val="left"/>
      <w:pPr>
        <w:ind w:left="3600" w:hanging="360"/>
      </w:pPr>
      <w:rPr>
        <w:rFonts w:ascii="Courier New" w:hAnsi="Courier New" w:hint="default"/>
      </w:rPr>
    </w:lvl>
    <w:lvl w:ilvl="5" w:tplc="26A4C876" w:tentative="1">
      <w:start w:val="1"/>
      <w:numFmt w:val="bullet"/>
      <w:lvlText w:val=""/>
      <w:lvlJc w:val="left"/>
      <w:pPr>
        <w:ind w:left="4320" w:hanging="360"/>
      </w:pPr>
      <w:rPr>
        <w:rFonts w:ascii="Wingdings" w:hAnsi="Wingdings" w:hint="default"/>
      </w:rPr>
    </w:lvl>
    <w:lvl w:ilvl="6" w:tplc="08EEEBCE" w:tentative="1">
      <w:start w:val="1"/>
      <w:numFmt w:val="bullet"/>
      <w:lvlText w:val=""/>
      <w:lvlJc w:val="left"/>
      <w:pPr>
        <w:ind w:left="5040" w:hanging="360"/>
      </w:pPr>
      <w:rPr>
        <w:rFonts w:ascii="Symbol" w:hAnsi="Symbol" w:hint="default"/>
      </w:rPr>
    </w:lvl>
    <w:lvl w:ilvl="7" w:tplc="001E014C" w:tentative="1">
      <w:start w:val="1"/>
      <w:numFmt w:val="bullet"/>
      <w:lvlText w:val="o"/>
      <w:lvlJc w:val="left"/>
      <w:pPr>
        <w:ind w:left="5760" w:hanging="360"/>
      </w:pPr>
      <w:rPr>
        <w:rFonts w:ascii="Courier New" w:hAnsi="Courier New" w:hint="default"/>
      </w:rPr>
    </w:lvl>
    <w:lvl w:ilvl="8" w:tplc="1C289658" w:tentative="1">
      <w:start w:val="1"/>
      <w:numFmt w:val="bullet"/>
      <w:lvlText w:val=""/>
      <w:lvlJc w:val="left"/>
      <w:pPr>
        <w:ind w:left="6480" w:hanging="360"/>
      </w:pPr>
      <w:rPr>
        <w:rFonts w:ascii="Wingdings" w:hAnsi="Wingdings" w:hint="default"/>
      </w:rPr>
    </w:lvl>
  </w:abstractNum>
  <w:abstractNum w:abstractNumId="22" w15:restartNumberingAfterBreak="0">
    <w:nsid w:val="57371791"/>
    <w:multiLevelType w:val="hybridMultilevel"/>
    <w:tmpl w:val="8026CB16"/>
    <w:lvl w:ilvl="0" w:tplc="B12EBBC4">
      <w:start w:val="1"/>
      <w:numFmt w:val="bullet"/>
      <w:lvlText w:val=""/>
      <w:lvlJc w:val="left"/>
      <w:pPr>
        <w:ind w:left="720" w:hanging="360"/>
      </w:pPr>
      <w:rPr>
        <w:rFonts w:ascii="Symbol" w:hAnsi="Symbol" w:hint="default"/>
      </w:rPr>
    </w:lvl>
    <w:lvl w:ilvl="1" w:tplc="F0EC5394" w:tentative="1">
      <w:start w:val="1"/>
      <w:numFmt w:val="bullet"/>
      <w:lvlText w:val="o"/>
      <w:lvlJc w:val="left"/>
      <w:pPr>
        <w:ind w:left="1440" w:hanging="360"/>
      </w:pPr>
      <w:rPr>
        <w:rFonts w:ascii="Courier New" w:hAnsi="Courier New" w:hint="default"/>
      </w:rPr>
    </w:lvl>
    <w:lvl w:ilvl="2" w:tplc="C3BCBF56" w:tentative="1">
      <w:start w:val="1"/>
      <w:numFmt w:val="bullet"/>
      <w:lvlText w:val=""/>
      <w:lvlJc w:val="left"/>
      <w:pPr>
        <w:ind w:left="2160" w:hanging="360"/>
      </w:pPr>
      <w:rPr>
        <w:rFonts w:ascii="Wingdings" w:hAnsi="Wingdings" w:hint="default"/>
      </w:rPr>
    </w:lvl>
    <w:lvl w:ilvl="3" w:tplc="F58A5BF8" w:tentative="1">
      <w:start w:val="1"/>
      <w:numFmt w:val="bullet"/>
      <w:lvlText w:val=""/>
      <w:lvlJc w:val="left"/>
      <w:pPr>
        <w:ind w:left="2880" w:hanging="360"/>
      </w:pPr>
      <w:rPr>
        <w:rFonts w:ascii="Symbol" w:hAnsi="Symbol" w:hint="default"/>
      </w:rPr>
    </w:lvl>
    <w:lvl w:ilvl="4" w:tplc="AE989D8E" w:tentative="1">
      <w:start w:val="1"/>
      <w:numFmt w:val="bullet"/>
      <w:lvlText w:val="o"/>
      <w:lvlJc w:val="left"/>
      <w:pPr>
        <w:ind w:left="3600" w:hanging="360"/>
      </w:pPr>
      <w:rPr>
        <w:rFonts w:ascii="Courier New" w:hAnsi="Courier New" w:hint="default"/>
      </w:rPr>
    </w:lvl>
    <w:lvl w:ilvl="5" w:tplc="C1D6A3F8" w:tentative="1">
      <w:start w:val="1"/>
      <w:numFmt w:val="bullet"/>
      <w:lvlText w:val=""/>
      <w:lvlJc w:val="left"/>
      <w:pPr>
        <w:ind w:left="4320" w:hanging="360"/>
      </w:pPr>
      <w:rPr>
        <w:rFonts w:ascii="Wingdings" w:hAnsi="Wingdings" w:hint="default"/>
      </w:rPr>
    </w:lvl>
    <w:lvl w:ilvl="6" w:tplc="0512DE00" w:tentative="1">
      <w:start w:val="1"/>
      <w:numFmt w:val="bullet"/>
      <w:lvlText w:val=""/>
      <w:lvlJc w:val="left"/>
      <w:pPr>
        <w:ind w:left="5040" w:hanging="360"/>
      </w:pPr>
      <w:rPr>
        <w:rFonts w:ascii="Symbol" w:hAnsi="Symbol" w:hint="default"/>
      </w:rPr>
    </w:lvl>
    <w:lvl w:ilvl="7" w:tplc="20E66CF4" w:tentative="1">
      <w:start w:val="1"/>
      <w:numFmt w:val="bullet"/>
      <w:lvlText w:val="o"/>
      <w:lvlJc w:val="left"/>
      <w:pPr>
        <w:ind w:left="5760" w:hanging="360"/>
      </w:pPr>
      <w:rPr>
        <w:rFonts w:ascii="Courier New" w:hAnsi="Courier New" w:hint="default"/>
      </w:rPr>
    </w:lvl>
    <w:lvl w:ilvl="8" w:tplc="59BAA97C" w:tentative="1">
      <w:start w:val="1"/>
      <w:numFmt w:val="bullet"/>
      <w:lvlText w:val=""/>
      <w:lvlJc w:val="left"/>
      <w:pPr>
        <w:ind w:left="6480" w:hanging="360"/>
      </w:pPr>
      <w:rPr>
        <w:rFonts w:ascii="Wingdings" w:hAnsi="Wingdings" w:hint="default"/>
      </w:rPr>
    </w:lvl>
  </w:abstractNum>
  <w:abstractNum w:abstractNumId="23" w15:restartNumberingAfterBreak="0">
    <w:nsid w:val="58527808"/>
    <w:multiLevelType w:val="hybridMultilevel"/>
    <w:tmpl w:val="8AFEA7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A791342"/>
    <w:multiLevelType w:val="hybridMultilevel"/>
    <w:tmpl w:val="E8D8446A"/>
    <w:lvl w:ilvl="0" w:tplc="7960F3FA">
      <w:start w:val="1"/>
      <w:numFmt w:val="bullet"/>
      <w:lvlText w:val=""/>
      <w:lvlJc w:val="left"/>
      <w:pPr>
        <w:ind w:left="720" w:hanging="360"/>
      </w:pPr>
      <w:rPr>
        <w:rFonts w:ascii="Symbol" w:hAnsi="Symbol" w:hint="default"/>
      </w:rPr>
    </w:lvl>
    <w:lvl w:ilvl="1" w:tplc="4D9E3C68" w:tentative="1">
      <w:start w:val="1"/>
      <w:numFmt w:val="bullet"/>
      <w:lvlText w:val="o"/>
      <w:lvlJc w:val="left"/>
      <w:pPr>
        <w:ind w:left="1440" w:hanging="360"/>
      </w:pPr>
      <w:rPr>
        <w:rFonts w:ascii="Courier New" w:hAnsi="Courier New" w:hint="default"/>
      </w:rPr>
    </w:lvl>
    <w:lvl w:ilvl="2" w:tplc="F24264D6" w:tentative="1">
      <w:start w:val="1"/>
      <w:numFmt w:val="bullet"/>
      <w:lvlText w:val=""/>
      <w:lvlJc w:val="left"/>
      <w:pPr>
        <w:ind w:left="2160" w:hanging="360"/>
      </w:pPr>
      <w:rPr>
        <w:rFonts w:ascii="Wingdings" w:hAnsi="Wingdings" w:hint="default"/>
      </w:rPr>
    </w:lvl>
    <w:lvl w:ilvl="3" w:tplc="D52CAB7A" w:tentative="1">
      <w:start w:val="1"/>
      <w:numFmt w:val="bullet"/>
      <w:lvlText w:val=""/>
      <w:lvlJc w:val="left"/>
      <w:pPr>
        <w:ind w:left="2880" w:hanging="360"/>
      </w:pPr>
      <w:rPr>
        <w:rFonts w:ascii="Symbol" w:hAnsi="Symbol" w:hint="default"/>
      </w:rPr>
    </w:lvl>
    <w:lvl w:ilvl="4" w:tplc="D3F60462" w:tentative="1">
      <w:start w:val="1"/>
      <w:numFmt w:val="bullet"/>
      <w:lvlText w:val="o"/>
      <w:lvlJc w:val="left"/>
      <w:pPr>
        <w:ind w:left="3600" w:hanging="360"/>
      </w:pPr>
      <w:rPr>
        <w:rFonts w:ascii="Courier New" w:hAnsi="Courier New" w:hint="default"/>
      </w:rPr>
    </w:lvl>
    <w:lvl w:ilvl="5" w:tplc="954ACE50" w:tentative="1">
      <w:start w:val="1"/>
      <w:numFmt w:val="bullet"/>
      <w:lvlText w:val=""/>
      <w:lvlJc w:val="left"/>
      <w:pPr>
        <w:ind w:left="4320" w:hanging="360"/>
      </w:pPr>
      <w:rPr>
        <w:rFonts w:ascii="Wingdings" w:hAnsi="Wingdings" w:hint="default"/>
      </w:rPr>
    </w:lvl>
    <w:lvl w:ilvl="6" w:tplc="58261BA4" w:tentative="1">
      <w:start w:val="1"/>
      <w:numFmt w:val="bullet"/>
      <w:lvlText w:val=""/>
      <w:lvlJc w:val="left"/>
      <w:pPr>
        <w:ind w:left="5040" w:hanging="360"/>
      </w:pPr>
      <w:rPr>
        <w:rFonts w:ascii="Symbol" w:hAnsi="Symbol" w:hint="default"/>
      </w:rPr>
    </w:lvl>
    <w:lvl w:ilvl="7" w:tplc="C548D63E" w:tentative="1">
      <w:start w:val="1"/>
      <w:numFmt w:val="bullet"/>
      <w:lvlText w:val="o"/>
      <w:lvlJc w:val="left"/>
      <w:pPr>
        <w:ind w:left="5760" w:hanging="360"/>
      </w:pPr>
      <w:rPr>
        <w:rFonts w:ascii="Courier New" w:hAnsi="Courier New" w:hint="default"/>
      </w:rPr>
    </w:lvl>
    <w:lvl w:ilvl="8" w:tplc="9CE20960" w:tentative="1">
      <w:start w:val="1"/>
      <w:numFmt w:val="bullet"/>
      <w:lvlText w:val=""/>
      <w:lvlJc w:val="left"/>
      <w:pPr>
        <w:ind w:left="6480" w:hanging="360"/>
      </w:pPr>
      <w:rPr>
        <w:rFonts w:ascii="Wingdings" w:hAnsi="Wingdings" w:hint="default"/>
      </w:rPr>
    </w:lvl>
  </w:abstractNum>
  <w:abstractNum w:abstractNumId="25" w15:restartNumberingAfterBreak="0">
    <w:nsid w:val="5E8148E3"/>
    <w:multiLevelType w:val="hybridMultilevel"/>
    <w:tmpl w:val="F708B4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4E87370"/>
    <w:multiLevelType w:val="hybridMultilevel"/>
    <w:tmpl w:val="12BE5C82"/>
    <w:lvl w:ilvl="0" w:tplc="657CC45E">
      <w:start w:val="1"/>
      <w:numFmt w:val="bullet"/>
      <w:lvlText w:val=""/>
      <w:lvlJc w:val="left"/>
      <w:pPr>
        <w:ind w:left="720" w:hanging="360"/>
      </w:pPr>
      <w:rPr>
        <w:rFonts w:ascii="Symbol" w:hAnsi="Symbol" w:hint="default"/>
      </w:rPr>
    </w:lvl>
    <w:lvl w:ilvl="1" w:tplc="D5FCA42C" w:tentative="1">
      <w:start w:val="1"/>
      <w:numFmt w:val="bullet"/>
      <w:lvlText w:val="o"/>
      <w:lvlJc w:val="left"/>
      <w:pPr>
        <w:ind w:left="1440" w:hanging="360"/>
      </w:pPr>
      <w:rPr>
        <w:rFonts w:ascii="Courier New" w:hAnsi="Courier New" w:hint="default"/>
      </w:rPr>
    </w:lvl>
    <w:lvl w:ilvl="2" w:tplc="CC6E1B1A" w:tentative="1">
      <w:start w:val="1"/>
      <w:numFmt w:val="bullet"/>
      <w:lvlText w:val=""/>
      <w:lvlJc w:val="left"/>
      <w:pPr>
        <w:ind w:left="2160" w:hanging="360"/>
      </w:pPr>
      <w:rPr>
        <w:rFonts w:ascii="Wingdings" w:hAnsi="Wingdings" w:hint="default"/>
      </w:rPr>
    </w:lvl>
    <w:lvl w:ilvl="3" w:tplc="1B000D64" w:tentative="1">
      <w:start w:val="1"/>
      <w:numFmt w:val="bullet"/>
      <w:lvlText w:val=""/>
      <w:lvlJc w:val="left"/>
      <w:pPr>
        <w:ind w:left="2880" w:hanging="360"/>
      </w:pPr>
      <w:rPr>
        <w:rFonts w:ascii="Symbol" w:hAnsi="Symbol" w:hint="default"/>
      </w:rPr>
    </w:lvl>
    <w:lvl w:ilvl="4" w:tplc="15E2EEDE" w:tentative="1">
      <w:start w:val="1"/>
      <w:numFmt w:val="bullet"/>
      <w:lvlText w:val="o"/>
      <w:lvlJc w:val="left"/>
      <w:pPr>
        <w:ind w:left="3600" w:hanging="360"/>
      </w:pPr>
      <w:rPr>
        <w:rFonts w:ascii="Courier New" w:hAnsi="Courier New" w:hint="default"/>
      </w:rPr>
    </w:lvl>
    <w:lvl w:ilvl="5" w:tplc="778A763E" w:tentative="1">
      <w:start w:val="1"/>
      <w:numFmt w:val="bullet"/>
      <w:lvlText w:val=""/>
      <w:lvlJc w:val="left"/>
      <w:pPr>
        <w:ind w:left="4320" w:hanging="360"/>
      </w:pPr>
      <w:rPr>
        <w:rFonts w:ascii="Wingdings" w:hAnsi="Wingdings" w:hint="default"/>
      </w:rPr>
    </w:lvl>
    <w:lvl w:ilvl="6" w:tplc="C302DBD6" w:tentative="1">
      <w:start w:val="1"/>
      <w:numFmt w:val="bullet"/>
      <w:lvlText w:val=""/>
      <w:lvlJc w:val="left"/>
      <w:pPr>
        <w:ind w:left="5040" w:hanging="360"/>
      </w:pPr>
      <w:rPr>
        <w:rFonts w:ascii="Symbol" w:hAnsi="Symbol" w:hint="default"/>
      </w:rPr>
    </w:lvl>
    <w:lvl w:ilvl="7" w:tplc="5D0C0948" w:tentative="1">
      <w:start w:val="1"/>
      <w:numFmt w:val="bullet"/>
      <w:lvlText w:val="o"/>
      <w:lvlJc w:val="left"/>
      <w:pPr>
        <w:ind w:left="5760" w:hanging="360"/>
      </w:pPr>
      <w:rPr>
        <w:rFonts w:ascii="Courier New" w:hAnsi="Courier New" w:hint="default"/>
      </w:rPr>
    </w:lvl>
    <w:lvl w:ilvl="8" w:tplc="549E8B46" w:tentative="1">
      <w:start w:val="1"/>
      <w:numFmt w:val="bullet"/>
      <w:lvlText w:val=""/>
      <w:lvlJc w:val="left"/>
      <w:pPr>
        <w:ind w:left="6480" w:hanging="360"/>
      </w:pPr>
      <w:rPr>
        <w:rFonts w:ascii="Wingdings" w:hAnsi="Wingdings" w:hint="default"/>
      </w:rPr>
    </w:lvl>
  </w:abstractNum>
  <w:num w:numId="1" w16cid:durableId="770511628">
    <w:abstractNumId w:val="15"/>
  </w:num>
  <w:num w:numId="2" w16cid:durableId="277370680">
    <w:abstractNumId w:val="26"/>
  </w:num>
  <w:num w:numId="3" w16cid:durableId="353772089">
    <w:abstractNumId w:val="21"/>
  </w:num>
  <w:num w:numId="4" w16cid:durableId="2102021457">
    <w:abstractNumId w:val="14"/>
  </w:num>
  <w:num w:numId="5" w16cid:durableId="1731730318">
    <w:abstractNumId w:val="19"/>
  </w:num>
  <w:num w:numId="6" w16cid:durableId="771978495">
    <w:abstractNumId w:val="10"/>
  </w:num>
  <w:num w:numId="7" w16cid:durableId="1654674644">
    <w:abstractNumId w:val="20"/>
  </w:num>
  <w:num w:numId="8" w16cid:durableId="1998000731">
    <w:abstractNumId w:val="16"/>
  </w:num>
  <w:num w:numId="9" w16cid:durableId="1141919264">
    <w:abstractNumId w:val="24"/>
  </w:num>
  <w:num w:numId="10" w16cid:durableId="1033313158">
    <w:abstractNumId w:val="22"/>
  </w:num>
  <w:num w:numId="11" w16cid:durableId="1390837094">
    <w:abstractNumId w:val="18"/>
  </w:num>
  <w:num w:numId="12" w16cid:durableId="1371875360">
    <w:abstractNumId w:val="17"/>
  </w:num>
  <w:num w:numId="13" w16cid:durableId="794524048">
    <w:abstractNumId w:val="11"/>
  </w:num>
  <w:num w:numId="14" w16cid:durableId="605498539">
    <w:abstractNumId w:val="23"/>
  </w:num>
  <w:num w:numId="15" w16cid:durableId="591474591">
    <w:abstractNumId w:val="13"/>
  </w:num>
  <w:num w:numId="16" w16cid:durableId="775170619">
    <w:abstractNumId w:val="25"/>
  </w:num>
  <w:num w:numId="17" w16cid:durableId="1114597957">
    <w:abstractNumId w:val="9"/>
  </w:num>
  <w:num w:numId="18" w16cid:durableId="2006321797">
    <w:abstractNumId w:val="7"/>
  </w:num>
  <w:num w:numId="19" w16cid:durableId="1431242028">
    <w:abstractNumId w:val="6"/>
  </w:num>
  <w:num w:numId="20" w16cid:durableId="2010255850">
    <w:abstractNumId w:val="5"/>
  </w:num>
  <w:num w:numId="21" w16cid:durableId="1449084338">
    <w:abstractNumId w:val="4"/>
  </w:num>
  <w:num w:numId="22" w16cid:durableId="2090150761">
    <w:abstractNumId w:val="8"/>
  </w:num>
  <w:num w:numId="23" w16cid:durableId="1171994298">
    <w:abstractNumId w:val="3"/>
  </w:num>
  <w:num w:numId="24" w16cid:durableId="1632131203">
    <w:abstractNumId w:val="2"/>
  </w:num>
  <w:num w:numId="25" w16cid:durableId="998656086">
    <w:abstractNumId w:val="1"/>
  </w:num>
  <w:num w:numId="26" w16cid:durableId="1264076364">
    <w:abstractNumId w:val="0"/>
  </w:num>
  <w:num w:numId="27" w16cid:durableId="181418009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Status" w:val="Red"/>
    <w:docVar w:name="EPKit_DocumentHasBeenSaved" w:val="true"/>
    <w:docVar w:name="LW_CORRIGENDUM" w:val="&lt;UNUSED&gt;"/>
    <w:docVar w:name="LW_COVERPAGE_EXISTS" w:val="True"/>
    <w:docVar w:name="LW_COVERPAGE_GUID" w:val="4379420A-D260-4829-A6ED-369402F286CA"/>
    <w:docVar w:name="LW_COVERPAGE_TYPE" w:val="1"/>
    <w:docVar w:name="LW_CROSSREFERENCE" w:val="{SWD(2025) 347 final}"/>
    <w:docVar w:name="LW_DocType" w:val="NORMAL"/>
    <w:docVar w:name="LW_EMISSION" w:val="6.11.2025"/>
    <w:docVar w:name="LW_EMISSION_ISODATE" w:val="2025-11-06"/>
    <w:docVar w:name="LW_EMISSION_LOCATION" w:val="BRX"/>
    <w:docVar w:name="LW_EMISSION_PREFIX" w:val="Brussels, "/>
    <w:docVar w:name="LW_EMISSION_SUFFIX" w:val=" "/>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5) 668"/>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EU Climate Action Progress Report 2025"/>
    <w:docVar w:name="LW_TYPE.DOC.CP" w:val="REPORT FROM THE COMMISSION TO THE EUROPEAN PARLIAMENT AND THE COUNCIL"/>
    <w:docVar w:name="LwApiVersions" w:val="LW4CoDe 1.24.5.0; LW 9.0, Build 20240221"/>
  </w:docVars>
  <w:rsids>
    <w:rsidRoot w:val="00EB14B0"/>
    <w:rsid w:val="00000151"/>
    <w:rsid w:val="00000194"/>
    <w:rsid w:val="000002A8"/>
    <w:rsid w:val="000002E1"/>
    <w:rsid w:val="00000420"/>
    <w:rsid w:val="0000046F"/>
    <w:rsid w:val="0000058A"/>
    <w:rsid w:val="0000068A"/>
    <w:rsid w:val="000006ED"/>
    <w:rsid w:val="00000718"/>
    <w:rsid w:val="000007E5"/>
    <w:rsid w:val="00000884"/>
    <w:rsid w:val="000008B8"/>
    <w:rsid w:val="00000ACF"/>
    <w:rsid w:val="00000AD3"/>
    <w:rsid w:val="00000AD5"/>
    <w:rsid w:val="00000D7E"/>
    <w:rsid w:val="00000FD9"/>
    <w:rsid w:val="000011ED"/>
    <w:rsid w:val="0000147B"/>
    <w:rsid w:val="00001492"/>
    <w:rsid w:val="000014A3"/>
    <w:rsid w:val="0000150A"/>
    <w:rsid w:val="000015DA"/>
    <w:rsid w:val="00001664"/>
    <w:rsid w:val="00001706"/>
    <w:rsid w:val="000017CF"/>
    <w:rsid w:val="000017D4"/>
    <w:rsid w:val="000017DA"/>
    <w:rsid w:val="000017E0"/>
    <w:rsid w:val="0000185A"/>
    <w:rsid w:val="000018C2"/>
    <w:rsid w:val="00001978"/>
    <w:rsid w:val="000019BE"/>
    <w:rsid w:val="00001A5C"/>
    <w:rsid w:val="00001A6F"/>
    <w:rsid w:val="00001B00"/>
    <w:rsid w:val="00001BA3"/>
    <w:rsid w:val="00001BCD"/>
    <w:rsid w:val="00001D21"/>
    <w:rsid w:val="00001D59"/>
    <w:rsid w:val="00001D8E"/>
    <w:rsid w:val="00001DD6"/>
    <w:rsid w:val="0000260A"/>
    <w:rsid w:val="00002627"/>
    <w:rsid w:val="000027A1"/>
    <w:rsid w:val="000027D1"/>
    <w:rsid w:val="00002842"/>
    <w:rsid w:val="000028CA"/>
    <w:rsid w:val="0000297C"/>
    <w:rsid w:val="000029E1"/>
    <w:rsid w:val="00002A0A"/>
    <w:rsid w:val="00002A5F"/>
    <w:rsid w:val="00002B61"/>
    <w:rsid w:val="00002C31"/>
    <w:rsid w:val="00002D03"/>
    <w:rsid w:val="00002D3E"/>
    <w:rsid w:val="00002DF8"/>
    <w:rsid w:val="00002E49"/>
    <w:rsid w:val="00002E4B"/>
    <w:rsid w:val="00002FB9"/>
    <w:rsid w:val="00003007"/>
    <w:rsid w:val="0000307A"/>
    <w:rsid w:val="000030B2"/>
    <w:rsid w:val="000030EE"/>
    <w:rsid w:val="000031AB"/>
    <w:rsid w:val="0000323E"/>
    <w:rsid w:val="0000336A"/>
    <w:rsid w:val="000033BB"/>
    <w:rsid w:val="000036C8"/>
    <w:rsid w:val="000037B2"/>
    <w:rsid w:val="000037C4"/>
    <w:rsid w:val="0000384B"/>
    <w:rsid w:val="0000395C"/>
    <w:rsid w:val="0000397E"/>
    <w:rsid w:val="000039F4"/>
    <w:rsid w:val="00003BBF"/>
    <w:rsid w:val="00003C0B"/>
    <w:rsid w:val="00003CE1"/>
    <w:rsid w:val="00003CF1"/>
    <w:rsid w:val="00003D77"/>
    <w:rsid w:val="00003D7F"/>
    <w:rsid w:val="00003D82"/>
    <w:rsid w:val="00003DD2"/>
    <w:rsid w:val="00003F43"/>
    <w:rsid w:val="00003F78"/>
    <w:rsid w:val="00003F9B"/>
    <w:rsid w:val="00004003"/>
    <w:rsid w:val="000040D1"/>
    <w:rsid w:val="00004103"/>
    <w:rsid w:val="0000416D"/>
    <w:rsid w:val="00004238"/>
    <w:rsid w:val="000042A5"/>
    <w:rsid w:val="000042CF"/>
    <w:rsid w:val="00004302"/>
    <w:rsid w:val="00004382"/>
    <w:rsid w:val="000043A7"/>
    <w:rsid w:val="00004462"/>
    <w:rsid w:val="000044AE"/>
    <w:rsid w:val="0000461D"/>
    <w:rsid w:val="0000465B"/>
    <w:rsid w:val="00004691"/>
    <w:rsid w:val="000046D9"/>
    <w:rsid w:val="00004798"/>
    <w:rsid w:val="000048D2"/>
    <w:rsid w:val="000049AF"/>
    <w:rsid w:val="000049EE"/>
    <w:rsid w:val="00004A37"/>
    <w:rsid w:val="00004B78"/>
    <w:rsid w:val="00004CD3"/>
    <w:rsid w:val="00004DC8"/>
    <w:rsid w:val="00004DD6"/>
    <w:rsid w:val="00004DEB"/>
    <w:rsid w:val="00004EC9"/>
    <w:rsid w:val="000051E1"/>
    <w:rsid w:val="000052A8"/>
    <w:rsid w:val="0000538F"/>
    <w:rsid w:val="000053D8"/>
    <w:rsid w:val="000054E6"/>
    <w:rsid w:val="00005603"/>
    <w:rsid w:val="00005681"/>
    <w:rsid w:val="00005921"/>
    <w:rsid w:val="0000592A"/>
    <w:rsid w:val="00005A00"/>
    <w:rsid w:val="00005AF0"/>
    <w:rsid w:val="00005B05"/>
    <w:rsid w:val="00005B43"/>
    <w:rsid w:val="00005BB6"/>
    <w:rsid w:val="00005C43"/>
    <w:rsid w:val="00005CD0"/>
    <w:rsid w:val="00005CDE"/>
    <w:rsid w:val="00005E46"/>
    <w:rsid w:val="00005EA4"/>
    <w:rsid w:val="00005EAA"/>
    <w:rsid w:val="00005EB7"/>
    <w:rsid w:val="00005EFC"/>
    <w:rsid w:val="00005F1D"/>
    <w:rsid w:val="00006047"/>
    <w:rsid w:val="0000616D"/>
    <w:rsid w:val="000061AB"/>
    <w:rsid w:val="000061C4"/>
    <w:rsid w:val="0000623B"/>
    <w:rsid w:val="000063D2"/>
    <w:rsid w:val="00006486"/>
    <w:rsid w:val="0000649E"/>
    <w:rsid w:val="000065CE"/>
    <w:rsid w:val="00006609"/>
    <w:rsid w:val="00006661"/>
    <w:rsid w:val="000066BD"/>
    <w:rsid w:val="00006735"/>
    <w:rsid w:val="00006876"/>
    <w:rsid w:val="000069FD"/>
    <w:rsid w:val="00006A2F"/>
    <w:rsid w:val="00006C43"/>
    <w:rsid w:val="00006D20"/>
    <w:rsid w:val="00006D2F"/>
    <w:rsid w:val="00006D73"/>
    <w:rsid w:val="00006E06"/>
    <w:rsid w:val="00006E57"/>
    <w:rsid w:val="00006EAB"/>
    <w:rsid w:val="00006EB9"/>
    <w:rsid w:val="00007062"/>
    <w:rsid w:val="0000708C"/>
    <w:rsid w:val="0000714C"/>
    <w:rsid w:val="00007370"/>
    <w:rsid w:val="000074C2"/>
    <w:rsid w:val="000074C6"/>
    <w:rsid w:val="000076A2"/>
    <w:rsid w:val="000076EB"/>
    <w:rsid w:val="00007778"/>
    <w:rsid w:val="000078D3"/>
    <w:rsid w:val="00007A4E"/>
    <w:rsid w:val="00007B20"/>
    <w:rsid w:val="00007B77"/>
    <w:rsid w:val="00007BFB"/>
    <w:rsid w:val="00007E93"/>
    <w:rsid w:val="00007E9F"/>
    <w:rsid w:val="00007FB4"/>
    <w:rsid w:val="0001005A"/>
    <w:rsid w:val="000102FA"/>
    <w:rsid w:val="0001037B"/>
    <w:rsid w:val="000103CF"/>
    <w:rsid w:val="00010410"/>
    <w:rsid w:val="00010424"/>
    <w:rsid w:val="00010567"/>
    <w:rsid w:val="00010713"/>
    <w:rsid w:val="00010875"/>
    <w:rsid w:val="00010B68"/>
    <w:rsid w:val="00010B70"/>
    <w:rsid w:val="00010B78"/>
    <w:rsid w:val="00010C9B"/>
    <w:rsid w:val="00010CFB"/>
    <w:rsid w:val="00010D05"/>
    <w:rsid w:val="00010E9B"/>
    <w:rsid w:val="00010EDD"/>
    <w:rsid w:val="00010F06"/>
    <w:rsid w:val="00010FA7"/>
    <w:rsid w:val="0001102A"/>
    <w:rsid w:val="000110A2"/>
    <w:rsid w:val="00011159"/>
    <w:rsid w:val="0001123B"/>
    <w:rsid w:val="0001127F"/>
    <w:rsid w:val="00011296"/>
    <w:rsid w:val="0001134C"/>
    <w:rsid w:val="0001137E"/>
    <w:rsid w:val="000113AD"/>
    <w:rsid w:val="000113CE"/>
    <w:rsid w:val="000113EF"/>
    <w:rsid w:val="000113FC"/>
    <w:rsid w:val="00011427"/>
    <w:rsid w:val="00011430"/>
    <w:rsid w:val="00011437"/>
    <w:rsid w:val="0001143A"/>
    <w:rsid w:val="000114D1"/>
    <w:rsid w:val="000115AE"/>
    <w:rsid w:val="0001195A"/>
    <w:rsid w:val="00011977"/>
    <w:rsid w:val="00011BFD"/>
    <w:rsid w:val="00011CA5"/>
    <w:rsid w:val="00011CEE"/>
    <w:rsid w:val="00011D32"/>
    <w:rsid w:val="00011DE9"/>
    <w:rsid w:val="00011E5E"/>
    <w:rsid w:val="00011F2B"/>
    <w:rsid w:val="00012046"/>
    <w:rsid w:val="0001213D"/>
    <w:rsid w:val="0001218C"/>
    <w:rsid w:val="000121F5"/>
    <w:rsid w:val="0001238F"/>
    <w:rsid w:val="00012443"/>
    <w:rsid w:val="00012575"/>
    <w:rsid w:val="0001259B"/>
    <w:rsid w:val="0001281E"/>
    <w:rsid w:val="00012907"/>
    <w:rsid w:val="00012909"/>
    <w:rsid w:val="000129C5"/>
    <w:rsid w:val="00012A90"/>
    <w:rsid w:val="00012B7D"/>
    <w:rsid w:val="00012BD3"/>
    <w:rsid w:val="00012CCF"/>
    <w:rsid w:val="00012DBC"/>
    <w:rsid w:val="00012E20"/>
    <w:rsid w:val="00012EDD"/>
    <w:rsid w:val="0001319A"/>
    <w:rsid w:val="000131F1"/>
    <w:rsid w:val="000132E4"/>
    <w:rsid w:val="000133CE"/>
    <w:rsid w:val="00013433"/>
    <w:rsid w:val="0001355C"/>
    <w:rsid w:val="0001358A"/>
    <w:rsid w:val="00013832"/>
    <w:rsid w:val="000138BC"/>
    <w:rsid w:val="00013973"/>
    <w:rsid w:val="00013A42"/>
    <w:rsid w:val="00013B99"/>
    <w:rsid w:val="00013CFB"/>
    <w:rsid w:val="00013D0A"/>
    <w:rsid w:val="00013D19"/>
    <w:rsid w:val="00013D3F"/>
    <w:rsid w:val="00013D9B"/>
    <w:rsid w:val="00013DB5"/>
    <w:rsid w:val="00014102"/>
    <w:rsid w:val="000141D0"/>
    <w:rsid w:val="000141EE"/>
    <w:rsid w:val="00014246"/>
    <w:rsid w:val="00014331"/>
    <w:rsid w:val="000143CD"/>
    <w:rsid w:val="000144E7"/>
    <w:rsid w:val="000144FC"/>
    <w:rsid w:val="000146AD"/>
    <w:rsid w:val="00014779"/>
    <w:rsid w:val="000147B6"/>
    <w:rsid w:val="000148D6"/>
    <w:rsid w:val="00014B48"/>
    <w:rsid w:val="00014B78"/>
    <w:rsid w:val="00014B8E"/>
    <w:rsid w:val="00014B99"/>
    <w:rsid w:val="00014B9E"/>
    <w:rsid w:val="00014C17"/>
    <w:rsid w:val="00014CA7"/>
    <w:rsid w:val="00014E9D"/>
    <w:rsid w:val="00014EC2"/>
    <w:rsid w:val="00014F46"/>
    <w:rsid w:val="00014F71"/>
    <w:rsid w:val="000150EF"/>
    <w:rsid w:val="000152C1"/>
    <w:rsid w:val="000152E0"/>
    <w:rsid w:val="00015422"/>
    <w:rsid w:val="00015462"/>
    <w:rsid w:val="00015474"/>
    <w:rsid w:val="00015507"/>
    <w:rsid w:val="0001552C"/>
    <w:rsid w:val="0001555F"/>
    <w:rsid w:val="000156EC"/>
    <w:rsid w:val="00015708"/>
    <w:rsid w:val="0001584C"/>
    <w:rsid w:val="00015885"/>
    <w:rsid w:val="000158B2"/>
    <w:rsid w:val="000159BE"/>
    <w:rsid w:val="000159E2"/>
    <w:rsid w:val="00015B1B"/>
    <w:rsid w:val="00015C30"/>
    <w:rsid w:val="00015D0D"/>
    <w:rsid w:val="00015DD8"/>
    <w:rsid w:val="00015E96"/>
    <w:rsid w:val="00015FA2"/>
    <w:rsid w:val="00015FB3"/>
    <w:rsid w:val="0001601C"/>
    <w:rsid w:val="00016021"/>
    <w:rsid w:val="00016373"/>
    <w:rsid w:val="0001638C"/>
    <w:rsid w:val="0001642F"/>
    <w:rsid w:val="00016485"/>
    <w:rsid w:val="000164E9"/>
    <w:rsid w:val="000164FF"/>
    <w:rsid w:val="000165A9"/>
    <w:rsid w:val="00016759"/>
    <w:rsid w:val="000167F6"/>
    <w:rsid w:val="00016849"/>
    <w:rsid w:val="000168D7"/>
    <w:rsid w:val="000168FD"/>
    <w:rsid w:val="000169A7"/>
    <w:rsid w:val="00016B47"/>
    <w:rsid w:val="00016C76"/>
    <w:rsid w:val="00016CA0"/>
    <w:rsid w:val="00016E11"/>
    <w:rsid w:val="00016E6D"/>
    <w:rsid w:val="00016F5E"/>
    <w:rsid w:val="00016FD2"/>
    <w:rsid w:val="00017036"/>
    <w:rsid w:val="000170F0"/>
    <w:rsid w:val="0001719B"/>
    <w:rsid w:val="00017382"/>
    <w:rsid w:val="000173D4"/>
    <w:rsid w:val="0001743B"/>
    <w:rsid w:val="0001754F"/>
    <w:rsid w:val="00017552"/>
    <w:rsid w:val="000175D4"/>
    <w:rsid w:val="00017639"/>
    <w:rsid w:val="0001772C"/>
    <w:rsid w:val="00017924"/>
    <w:rsid w:val="00017A52"/>
    <w:rsid w:val="00017B43"/>
    <w:rsid w:val="00017B69"/>
    <w:rsid w:val="00017BAB"/>
    <w:rsid w:val="00017C26"/>
    <w:rsid w:val="00017C72"/>
    <w:rsid w:val="00017CFB"/>
    <w:rsid w:val="00017D08"/>
    <w:rsid w:val="00017D76"/>
    <w:rsid w:val="00017E8D"/>
    <w:rsid w:val="00020028"/>
    <w:rsid w:val="000200E3"/>
    <w:rsid w:val="00020174"/>
    <w:rsid w:val="00020233"/>
    <w:rsid w:val="0002023B"/>
    <w:rsid w:val="00020587"/>
    <w:rsid w:val="000205A3"/>
    <w:rsid w:val="000205F0"/>
    <w:rsid w:val="00020829"/>
    <w:rsid w:val="00020845"/>
    <w:rsid w:val="000208F4"/>
    <w:rsid w:val="0002094C"/>
    <w:rsid w:val="00020963"/>
    <w:rsid w:val="00020985"/>
    <w:rsid w:val="00020A44"/>
    <w:rsid w:val="00020B89"/>
    <w:rsid w:val="00020BC0"/>
    <w:rsid w:val="00020C12"/>
    <w:rsid w:val="00020C4F"/>
    <w:rsid w:val="00020D8D"/>
    <w:rsid w:val="00020E6D"/>
    <w:rsid w:val="00020F40"/>
    <w:rsid w:val="00020FFE"/>
    <w:rsid w:val="000210A0"/>
    <w:rsid w:val="00021105"/>
    <w:rsid w:val="00021136"/>
    <w:rsid w:val="00021178"/>
    <w:rsid w:val="000211F0"/>
    <w:rsid w:val="0002130B"/>
    <w:rsid w:val="000213A1"/>
    <w:rsid w:val="000213AB"/>
    <w:rsid w:val="000214B5"/>
    <w:rsid w:val="0002162F"/>
    <w:rsid w:val="00021815"/>
    <w:rsid w:val="00021852"/>
    <w:rsid w:val="00021856"/>
    <w:rsid w:val="0002189F"/>
    <w:rsid w:val="0002196F"/>
    <w:rsid w:val="000219D0"/>
    <w:rsid w:val="00021A5E"/>
    <w:rsid w:val="00021AE7"/>
    <w:rsid w:val="00021AFA"/>
    <w:rsid w:val="00021B13"/>
    <w:rsid w:val="00021C37"/>
    <w:rsid w:val="00021D03"/>
    <w:rsid w:val="00021D8C"/>
    <w:rsid w:val="00021F5E"/>
    <w:rsid w:val="00022126"/>
    <w:rsid w:val="0002214B"/>
    <w:rsid w:val="000221A4"/>
    <w:rsid w:val="000221BA"/>
    <w:rsid w:val="000222E6"/>
    <w:rsid w:val="00022307"/>
    <w:rsid w:val="00022325"/>
    <w:rsid w:val="00022581"/>
    <w:rsid w:val="00022606"/>
    <w:rsid w:val="000226B0"/>
    <w:rsid w:val="000226D5"/>
    <w:rsid w:val="00022744"/>
    <w:rsid w:val="00022755"/>
    <w:rsid w:val="000227A9"/>
    <w:rsid w:val="00022816"/>
    <w:rsid w:val="00022827"/>
    <w:rsid w:val="0002289D"/>
    <w:rsid w:val="00022901"/>
    <w:rsid w:val="00022A8C"/>
    <w:rsid w:val="00022BDA"/>
    <w:rsid w:val="00022C67"/>
    <w:rsid w:val="00022D43"/>
    <w:rsid w:val="00022DB9"/>
    <w:rsid w:val="00022E77"/>
    <w:rsid w:val="00022E82"/>
    <w:rsid w:val="00022EFF"/>
    <w:rsid w:val="00022F66"/>
    <w:rsid w:val="00022FAB"/>
    <w:rsid w:val="000230AF"/>
    <w:rsid w:val="00023129"/>
    <w:rsid w:val="00023189"/>
    <w:rsid w:val="000233AE"/>
    <w:rsid w:val="00023501"/>
    <w:rsid w:val="00023557"/>
    <w:rsid w:val="00023571"/>
    <w:rsid w:val="00023633"/>
    <w:rsid w:val="00023656"/>
    <w:rsid w:val="000236FC"/>
    <w:rsid w:val="00023762"/>
    <w:rsid w:val="0002379E"/>
    <w:rsid w:val="00023820"/>
    <w:rsid w:val="00023961"/>
    <w:rsid w:val="00023C29"/>
    <w:rsid w:val="00023C58"/>
    <w:rsid w:val="00023DDF"/>
    <w:rsid w:val="00023E27"/>
    <w:rsid w:val="00023E78"/>
    <w:rsid w:val="00023F1B"/>
    <w:rsid w:val="00023F4C"/>
    <w:rsid w:val="00023F8E"/>
    <w:rsid w:val="00023F92"/>
    <w:rsid w:val="000240F3"/>
    <w:rsid w:val="00024117"/>
    <w:rsid w:val="000241AD"/>
    <w:rsid w:val="000241E5"/>
    <w:rsid w:val="000242B8"/>
    <w:rsid w:val="00024349"/>
    <w:rsid w:val="0002441B"/>
    <w:rsid w:val="00024444"/>
    <w:rsid w:val="00024446"/>
    <w:rsid w:val="000244D4"/>
    <w:rsid w:val="000245F8"/>
    <w:rsid w:val="00024720"/>
    <w:rsid w:val="00024989"/>
    <w:rsid w:val="00024A6A"/>
    <w:rsid w:val="00024A6E"/>
    <w:rsid w:val="00024A8F"/>
    <w:rsid w:val="00024B11"/>
    <w:rsid w:val="00024B30"/>
    <w:rsid w:val="00024BBE"/>
    <w:rsid w:val="00024BDF"/>
    <w:rsid w:val="00024C11"/>
    <w:rsid w:val="00024C18"/>
    <w:rsid w:val="00024D96"/>
    <w:rsid w:val="00024E88"/>
    <w:rsid w:val="00024F11"/>
    <w:rsid w:val="00024FEB"/>
    <w:rsid w:val="0002532D"/>
    <w:rsid w:val="0002538C"/>
    <w:rsid w:val="000253E2"/>
    <w:rsid w:val="000253F4"/>
    <w:rsid w:val="00025405"/>
    <w:rsid w:val="00025457"/>
    <w:rsid w:val="000254B5"/>
    <w:rsid w:val="0002561F"/>
    <w:rsid w:val="00025797"/>
    <w:rsid w:val="0002594B"/>
    <w:rsid w:val="000259AC"/>
    <w:rsid w:val="00025B31"/>
    <w:rsid w:val="00025D60"/>
    <w:rsid w:val="00025DC6"/>
    <w:rsid w:val="00025DF4"/>
    <w:rsid w:val="00025EEA"/>
    <w:rsid w:val="00025F81"/>
    <w:rsid w:val="00026033"/>
    <w:rsid w:val="000260B2"/>
    <w:rsid w:val="0002613A"/>
    <w:rsid w:val="0002617F"/>
    <w:rsid w:val="00026180"/>
    <w:rsid w:val="000261BC"/>
    <w:rsid w:val="00026210"/>
    <w:rsid w:val="00026460"/>
    <w:rsid w:val="0002666B"/>
    <w:rsid w:val="000266D5"/>
    <w:rsid w:val="0002673E"/>
    <w:rsid w:val="00026810"/>
    <w:rsid w:val="00026812"/>
    <w:rsid w:val="000268D4"/>
    <w:rsid w:val="000268D6"/>
    <w:rsid w:val="000268F7"/>
    <w:rsid w:val="000268FB"/>
    <w:rsid w:val="00026923"/>
    <w:rsid w:val="00026A0A"/>
    <w:rsid w:val="00026A30"/>
    <w:rsid w:val="00026B99"/>
    <w:rsid w:val="00026C1B"/>
    <w:rsid w:val="00026C42"/>
    <w:rsid w:val="00026F43"/>
    <w:rsid w:val="00026FC3"/>
    <w:rsid w:val="00027002"/>
    <w:rsid w:val="00027029"/>
    <w:rsid w:val="0002706A"/>
    <w:rsid w:val="00027074"/>
    <w:rsid w:val="00027079"/>
    <w:rsid w:val="000270DC"/>
    <w:rsid w:val="000270FA"/>
    <w:rsid w:val="0002723A"/>
    <w:rsid w:val="000272B2"/>
    <w:rsid w:val="0002732E"/>
    <w:rsid w:val="000273F3"/>
    <w:rsid w:val="0002745F"/>
    <w:rsid w:val="0002752E"/>
    <w:rsid w:val="000275CC"/>
    <w:rsid w:val="00027624"/>
    <w:rsid w:val="00027649"/>
    <w:rsid w:val="0002778D"/>
    <w:rsid w:val="00027920"/>
    <w:rsid w:val="00027994"/>
    <w:rsid w:val="000279B8"/>
    <w:rsid w:val="00027A97"/>
    <w:rsid w:val="00027A98"/>
    <w:rsid w:val="00027B70"/>
    <w:rsid w:val="00027BC5"/>
    <w:rsid w:val="00027D8B"/>
    <w:rsid w:val="00027DE2"/>
    <w:rsid w:val="00027E26"/>
    <w:rsid w:val="00027EC4"/>
    <w:rsid w:val="00027F43"/>
    <w:rsid w:val="00027FF0"/>
    <w:rsid w:val="000300A9"/>
    <w:rsid w:val="000300BA"/>
    <w:rsid w:val="000300C1"/>
    <w:rsid w:val="00030130"/>
    <w:rsid w:val="0003016E"/>
    <w:rsid w:val="000301AF"/>
    <w:rsid w:val="00030248"/>
    <w:rsid w:val="00030367"/>
    <w:rsid w:val="00030370"/>
    <w:rsid w:val="0003044F"/>
    <w:rsid w:val="000305E8"/>
    <w:rsid w:val="000306F8"/>
    <w:rsid w:val="00030759"/>
    <w:rsid w:val="00030781"/>
    <w:rsid w:val="000307B2"/>
    <w:rsid w:val="0003093F"/>
    <w:rsid w:val="00030AB5"/>
    <w:rsid w:val="00030B53"/>
    <w:rsid w:val="00030B7C"/>
    <w:rsid w:val="00030BFD"/>
    <w:rsid w:val="00030CC8"/>
    <w:rsid w:val="00030CDF"/>
    <w:rsid w:val="00030D67"/>
    <w:rsid w:val="00030D87"/>
    <w:rsid w:val="00030E46"/>
    <w:rsid w:val="00030F74"/>
    <w:rsid w:val="00030FAB"/>
    <w:rsid w:val="00031171"/>
    <w:rsid w:val="00031225"/>
    <w:rsid w:val="000312C6"/>
    <w:rsid w:val="00031351"/>
    <w:rsid w:val="0003139C"/>
    <w:rsid w:val="000313C8"/>
    <w:rsid w:val="000313E1"/>
    <w:rsid w:val="00031568"/>
    <w:rsid w:val="000315DA"/>
    <w:rsid w:val="00031668"/>
    <w:rsid w:val="000317E2"/>
    <w:rsid w:val="00031823"/>
    <w:rsid w:val="00031A54"/>
    <w:rsid w:val="00031AB7"/>
    <w:rsid w:val="00031B4D"/>
    <w:rsid w:val="00031C11"/>
    <w:rsid w:val="00031C23"/>
    <w:rsid w:val="00031CFA"/>
    <w:rsid w:val="00031E40"/>
    <w:rsid w:val="00031E68"/>
    <w:rsid w:val="00031E74"/>
    <w:rsid w:val="00032026"/>
    <w:rsid w:val="0003224D"/>
    <w:rsid w:val="000322E5"/>
    <w:rsid w:val="00032541"/>
    <w:rsid w:val="00032749"/>
    <w:rsid w:val="0003284C"/>
    <w:rsid w:val="0003297D"/>
    <w:rsid w:val="00032A12"/>
    <w:rsid w:val="00032BB7"/>
    <w:rsid w:val="00032C5B"/>
    <w:rsid w:val="00032DC9"/>
    <w:rsid w:val="0003305D"/>
    <w:rsid w:val="000330C0"/>
    <w:rsid w:val="000330D9"/>
    <w:rsid w:val="00033104"/>
    <w:rsid w:val="0003323C"/>
    <w:rsid w:val="00033298"/>
    <w:rsid w:val="00033317"/>
    <w:rsid w:val="00033483"/>
    <w:rsid w:val="000334DA"/>
    <w:rsid w:val="00033533"/>
    <w:rsid w:val="000335D2"/>
    <w:rsid w:val="0003362D"/>
    <w:rsid w:val="0003372E"/>
    <w:rsid w:val="0003376E"/>
    <w:rsid w:val="00033936"/>
    <w:rsid w:val="000339C1"/>
    <w:rsid w:val="000339D7"/>
    <w:rsid w:val="00033AB3"/>
    <w:rsid w:val="00033B82"/>
    <w:rsid w:val="00033BAC"/>
    <w:rsid w:val="000341D3"/>
    <w:rsid w:val="00034209"/>
    <w:rsid w:val="00034229"/>
    <w:rsid w:val="00034247"/>
    <w:rsid w:val="000342E2"/>
    <w:rsid w:val="000342FF"/>
    <w:rsid w:val="00034358"/>
    <w:rsid w:val="00034363"/>
    <w:rsid w:val="000343C5"/>
    <w:rsid w:val="000344A1"/>
    <w:rsid w:val="00034552"/>
    <w:rsid w:val="000345BA"/>
    <w:rsid w:val="00034694"/>
    <w:rsid w:val="0003477F"/>
    <w:rsid w:val="0003493D"/>
    <w:rsid w:val="00034AB6"/>
    <w:rsid w:val="00034BD2"/>
    <w:rsid w:val="00034BF2"/>
    <w:rsid w:val="00034C7A"/>
    <w:rsid w:val="00034CAE"/>
    <w:rsid w:val="00034D08"/>
    <w:rsid w:val="00034D95"/>
    <w:rsid w:val="00034E3C"/>
    <w:rsid w:val="00034E5C"/>
    <w:rsid w:val="00034F26"/>
    <w:rsid w:val="00034F2E"/>
    <w:rsid w:val="00034F91"/>
    <w:rsid w:val="00034FA0"/>
    <w:rsid w:val="00034FAB"/>
    <w:rsid w:val="00035046"/>
    <w:rsid w:val="0003511C"/>
    <w:rsid w:val="00035136"/>
    <w:rsid w:val="0003513C"/>
    <w:rsid w:val="0003525B"/>
    <w:rsid w:val="000353B9"/>
    <w:rsid w:val="0003555E"/>
    <w:rsid w:val="000355DF"/>
    <w:rsid w:val="00035685"/>
    <w:rsid w:val="00035749"/>
    <w:rsid w:val="0003577A"/>
    <w:rsid w:val="0003587B"/>
    <w:rsid w:val="00035977"/>
    <w:rsid w:val="00035B42"/>
    <w:rsid w:val="00035B98"/>
    <w:rsid w:val="00035DDD"/>
    <w:rsid w:val="00035DF0"/>
    <w:rsid w:val="00035E51"/>
    <w:rsid w:val="0003605B"/>
    <w:rsid w:val="000360EA"/>
    <w:rsid w:val="00036183"/>
    <w:rsid w:val="000362A7"/>
    <w:rsid w:val="00036325"/>
    <w:rsid w:val="00036393"/>
    <w:rsid w:val="000363FD"/>
    <w:rsid w:val="0003641A"/>
    <w:rsid w:val="00036507"/>
    <w:rsid w:val="00036536"/>
    <w:rsid w:val="0003657D"/>
    <w:rsid w:val="0003660F"/>
    <w:rsid w:val="00036624"/>
    <w:rsid w:val="00036629"/>
    <w:rsid w:val="0003669C"/>
    <w:rsid w:val="00036739"/>
    <w:rsid w:val="000367E7"/>
    <w:rsid w:val="00036A3D"/>
    <w:rsid w:val="00036D12"/>
    <w:rsid w:val="00036D48"/>
    <w:rsid w:val="00036DBD"/>
    <w:rsid w:val="00036E1D"/>
    <w:rsid w:val="00036E56"/>
    <w:rsid w:val="00036E7C"/>
    <w:rsid w:val="00036EAF"/>
    <w:rsid w:val="00037071"/>
    <w:rsid w:val="0003711E"/>
    <w:rsid w:val="0003712C"/>
    <w:rsid w:val="000371A5"/>
    <w:rsid w:val="000371DC"/>
    <w:rsid w:val="000371E5"/>
    <w:rsid w:val="0003726F"/>
    <w:rsid w:val="0003732B"/>
    <w:rsid w:val="00037495"/>
    <w:rsid w:val="000375AD"/>
    <w:rsid w:val="00037683"/>
    <w:rsid w:val="0003769B"/>
    <w:rsid w:val="000376CE"/>
    <w:rsid w:val="000377F6"/>
    <w:rsid w:val="00037967"/>
    <w:rsid w:val="000379D1"/>
    <w:rsid w:val="000379D2"/>
    <w:rsid w:val="00037BD4"/>
    <w:rsid w:val="00037D17"/>
    <w:rsid w:val="00037E59"/>
    <w:rsid w:val="00040033"/>
    <w:rsid w:val="0004008D"/>
    <w:rsid w:val="000400D9"/>
    <w:rsid w:val="0004020F"/>
    <w:rsid w:val="00040251"/>
    <w:rsid w:val="00040284"/>
    <w:rsid w:val="00040414"/>
    <w:rsid w:val="0004066E"/>
    <w:rsid w:val="00040686"/>
    <w:rsid w:val="0004069E"/>
    <w:rsid w:val="000406E2"/>
    <w:rsid w:val="00040788"/>
    <w:rsid w:val="000407A6"/>
    <w:rsid w:val="0004084D"/>
    <w:rsid w:val="00040878"/>
    <w:rsid w:val="000409BD"/>
    <w:rsid w:val="00040A07"/>
    <w:rsid w:val="00040B1B"/>
    <w:rsid w:val="00040B54"/>
    <w:rsid w:val="00040BDD"/>
    <w:rsid w:val="00040BE1"/>
    <w:rsid w:val="00040BEA"/>
    <w:rsid w:val="00040D91"/>
    <w:rsid w:val="00040F44"/>
    <w:rsid w:val="00040FC6"/>
    <w:rsid w:val="0004105F"/>
    <w:rsid w:val="000411F0"/>
    <w:rsid w:val="00041296"/>
    <w:rsid w:val="000412B0"/>
    <w:rsid w:val="000412C4"/>
    <w:rsid w:val="000412F3"/>
    <w:rsid w:val="0004130C"/>
    <w:rsid w:val="00041351"/>
    <w:rsid w:val="0004138E"/>
    <w:rsid w:val="00041398"/>
    <w:rsid w:val="00041435"/>
    <w:rsid w:val="0004164B"/>
    <w:rsid w:val="0004176D"/>
    <w:rsid w:val="000418B3"/>
    <w:rsid w:val="00041915"/>
    <w:rsid w:val="000419E5"/>
    <w:rsid w:val="00041B29"/>
    <w:rsid w:val="00041BF7"/>
    <w:rsid w:val="00041D9A"/>
    <w:rsid w:val="00041DFA"/>
    <w:rsid w:val="00041E7E"/>
    <w:rsid w:val="00041F0C"/>
    <w:rsid w:val="00041F7F"/>
    <w:rsid w:val="00041FD2"/>
    <w:rsid w:val="0004206F"/>
    <w:rsid w:val="0004220C"/>
    <w:rsid w:val="000422E1"/>
    <w:rsid w:val="00042306"/>
    <w:rsid w:val="0004238A"/>
    <w:rsid w:val="000423D0"/>
    <w:rsid w:val="000423D6"/>
    <w:rsid w:val="0004245A"/>
    <w:rsid w:val="00042482"/>
    <w:rsid w:val="00042571"/>
    <w:rsid w:val="0004257C"/>
    <w:rsid w:val="000425B3"/>
    <w:rsid w:val="000425BD"/>
    <w:rsid w:val="000425ED"/>
    <w:rsid w:val="00042672"/>
    <w:rsid w:val="000426A7"/>
    <w:rsid w:val="00042790"/>
    <w:rsid w:val="00042830"/>
    <w:rsid w:val="0004289F"/>
    <w:rsid w:val="000428A5"/>
    <w:rsid w:val="000429DF"/>
    <w:rsid w:val="00042AA1"/>
    <w:rsid w:val="00042AAE"/>
    <w:rsid w:val="00042AFF"/>
    <w:rsid w:val="00042C22"/>
    <w:rsid w:val="00042EEE"/>
    <w:rsid w:val="00042FA2"/>
    <w:rsid w:val="00042FE8"/>
    <w:rsid w:val="000430BB"/>
    <w:rsid w:val="000430DF"/>
    <w:rsid w:val="00043119"/>
    <w:rsid w:val="0004311B"/>
    <w:rsid w:val="00043256"/>
    <w:rsid w:val="00043276"/>
    <w:rsid w:val="00043325"/>
    <w:rsid w:val="00043383"/>
    <w:rsid w:val="000433A1"/>
    <w:rsid w:val="0004341A"/>
    <w:rsid w:val="00043489"/>
    <w:rsid w:val="00043517"/>
    <w:rsid w:val="00043531"/>
    <w:rsid w:val="0004359E"/>
    <w:rsid w:val="00043634"/>
    <w:rsid w:val="00043662"/>
    <w:rsid w:val="00043704"/>
    <w:rsid w:val="0004370D"/>
    <w:rsid w:val="00043885"/>
    <w:rsid w:val="0004392F"/>
    <w:rsid w:val="00043A6D"/>
    <w:rsid w:val="00043A7E"/>
    <w:rsid w:val="00043A8E"/>
    <w:rsid w:val="00043B15"/>
    <w:rsid w:val="00043B99"/>
    <w:rsid w:val="00043C5D"/>
    <w:rsid w:val="00043CCB"/>
    <w:rsid w:val="00043D14"/>
    <w:rsid w:val="00043E7F"/>
    <w:rsid w:val="00043F2D"/>
    <w:rsid w:val="00044024"/>
    <w:rsid w:val="0004403E"/>
    <w:rsid w:val="00044433"/>
    <w:rsid w:val="0004446A"/>
    <w:rsid w:val="0004450C"/>
    <w:rsid w:val="00044510"/>
    <w:rsid w:val="000445BB"/>
    <w:rsid w:val="00044644"/>
    <w:rsid w:val="000446CF"/>
    <w:rsid w:val="00044715"/>
    <w:rsid w:val="0004471E"/>
    <w:rsid w:val="00044745"/>
    <w:rsid w:val="0004491C"/>
    <w:rsid w:val="000449F5"/>
    <w:rsid w:val="000449FE"/>
    <w:rsid w:val="00044A34"/>
    <w:rsid w:val="00044AFB"/>
    <w:rsid w:val="00044BB3"/>
    <w:rsid w:val="00044BD5"/>
    <w:rsid w:val="00044CD9"/>
    <w:rsid w:val="00044DCA"/>
    <w:rsid w:val="00044E34"/>
    <w:rsid w:val="00044E37"/>
    <w:rsid w:val="00044EE2"/>
    <w:rsid w:val="0004501F"/>
    <w:rsid w:val="00045041"/>
    <w:rsid w:val="0004507A"/>
    <w:rsid w:val="000450B2"/>
    <w:rsid w:val="000450CB"/>
    <w:rsid w:val="000452DE"/>
    <w:rsid w:val="000453AB"/>
    <w:rsid w:val="00045403"/>
    <w:rsid w:val="00045682"/>
    <w:rsid w:val="000456A6"/>
    <w:rsid w:val="000457EE"/>
    <w:rsid w:val="000458D8"/>
    <w:rsid w:val="00045971"/>
    <w:rsid w:val="00045ADE"/>
    <w:rsid w:val="00045C2E"/>
    <w:rsid w:val="00045F7D"/>
    <w:rsid w:val="00045FD8"/>
    <w:rsid w:val="000460F9"/>
    <w:rsid w:val="00046229"/>
    <w:rsid w:val="00046232"/>
    <w:rsid w:val="0004626D"/>
    <w:rsid w:val="000462BE"/>
    <w:rsid w:val="0004639B"/>
    <w:rsid w:val="000463A4"/>
    <w:rsid w:val="000463FC"/>
    <w:rsid w:val="000465E9"/>
    <w:rsid w:val="0004668E"/>
    <w:rsid w:val="000466B3"/>
    <w:rsid w:val="0004675B"/>
    <w:rsid w:val="0004697D"/>
    <w:rsid w:val="00046A48"/>
    <w:rsid w:val="00046B9B"/>
    <w:rsid w:val="00046C3F"/>
    <w:rsid w:val="00046C5F"/>
    <w:rsid w:val="00046C6D"/>
    <w:rsid w:val="00046CAF"/>
    <w:rsid w:val="00046CC4"/>
    <w:rsid w:val="00046CC7"/>
    <w:rsid w:val="00046D4D"/>
    <w:rsid w:val="00046EDA"/>
    <w:rsid w:val="00046F15"/>
    <w:rsid w:val="00046FE8"/>
    <w:rsid w:val="00047027"/>
    <w:rsid w:val="00047309"/>
    <w:rsid w:val="00047316"/>
    <w:rsid w:val="00047477"/>
    <w:rsid w:val="000474EE"/>
    <w:rsid w:val="000474FD"/>
    <w:rsid w:val="00047600"/>
    <w:rsid w:val="0004768E"/>
    <w:rsid w:val="000476EC"/>
    <w:rsid w:val="00047727"/>
    <w:rsid w:val="00047744"/>
    <w:rsid w:val="000477AC"/>
    <w:rsid w:val="000477C3"/>
    <w:rsid w:val="000477FB"/>
    <w:rsid w:val="0004783F"/>
    <w:rsid w:val="0004788C"/>
    <w:rsid w:val="00047982"/>
    <w:rsid w:val="000479E5"/>
    <w:rsid w:val="00047A04"/>
    <w:rsid w:val="00047A0B"/>
    <w:rsid w:val="00047A8F"/>
    <w:rsid w:val="00047ABE"/>
    <w:rsid w:val="00047AE6"/>
    <w:rsid w:val="00047B89"/>
    <w:rsid w:val="00047C61"/>
    <w:rsid w:val="00047C89"/>
    <w:rsid w:val="00047CF2"/>
    <w:rsid w:val="00047D84"/>
    <w:rsid w:val="00047DCA"/>
    <w:rsid w:val="00047DCD"/>
    <w:rsid w:val="00047E07"/>
    <w:rsid w:val="00047E86"/>
    <w:rsid w:val="00047EEF"/>
    <w:rsid w:val="00047EF2"/>
    <w:rsid w:val="00047FD6"/>
    <w:rsid w:val="00050008"/>
    <w:rsid w:val="0005002C"/>
    <w:rsid w:val="00050045"/>
    <w:rsid w:val="00050046"/>
    <w:rsid w:val="000500E8"/>
    <w:rsid w:val="00050168"/>
    <w:rsid w:val="0005017F"/>
    <w:rsid w:val="000501A5"/>
    <w:rsid w:val="00050235"/>
    <w:rsid w:val="000502FE"/>
    <w:rsid w:val="0005052E"/>
    <w:rsid w:val="000505BC"/>
    <w:rsid w:val="000505D6"/>
    <w:rsid w:val="000505EB"/>
    <w:rsid w:val="00050677"/>
    <w:rsid w:val="0005067F"/>
    <w:rsid w:val="000506C9"/>
    <w:rsid w:val="00050876"/>
    <w:rsid w:val="000508F0"/>
    <w:rsid w:val="00050916"/>
    <w:rsid w:val="00050953"/>
    <w:rsid w:val="000509BB"/>
    <w:rsid w:val="00050A11"/>
    <w:rsid w:val="00050C20"/>
    <w:rsid w:val="00050CFC"/>
    <w:rsid w:val="00050CFF"/>
    <w:rsid w:val="00050E7A"/>
    <w:rsid w:val="00050F96"/>
    <w:rsid w:val="00050FD6"/>
    <w:rsid w:val="00051080"/>
    <w:rsid w:val="000510BF"/>
    <w:rsid w:val="000510DA"/>
    <w:rsid w:val="000510EC"/>
    <w:rsid w:val="000511FC"/>
    <w:rsid w:val="0005123E"/>
    <w:rsid w:val="00051269"/>
    <w:rsid w:val="0005134D"/>
    <w:rsid w:val="00051391"/>
    <w:rsid w:val="00051392"/>
    <w:rsid w:val="000514B9"/>
    <w:rsid w:val="000514BA"/>
    <w:rsid w:val="000514D1"/>
    <w:rsid w:val="00051503"/>
    <w:rsid w:val="0005152D"/>
    <w:rsid w:val="00051544"/>
    <w:rsid w:val="0005159B"/>
    <w:rsid w:val="00051634"/>
    <w:rsid w:val="000516F5"/>
    <w:rsid w:val="000517BC"/>
    <w:rsid w:val="00051A0D"/>
    <w:rsid w:val="00051A20"/>
    <w:rsid w:val="00051B8E"/>
    <w:rsid w:val="00051BD9"/>
    <w:rsid w:val="00051CE3"/>
    <w:rsid w:val="00051D8A"/>
    <w:rsid w:val="00051DEF"/>
    <w:rsid w:val="00051E0B"/>
    <w:rsid w:val="00052037"/>
    <w:rsid w:val="00052280"/>
    <w:rsid w:val="00052369"/>
    <w:rsid w:val="00052517"/>
    <w:rsid w:val="000525D1"/>
    <w:rsid w:val="00052650"/>
    <w:rsid w:val="00052820"/>
    <w:rsid w:val="00052864"/>
    <w:rsid w:val="000528AA"/>
    <w:rsid w:val="00052A93"/>
    <w:rsid w:val="00052AC6"/>
    <w:rsid w:val="00052BC3"/>
    <w:rsid w:val="00052BD5"/>
    <w:rsid w:val="00052BF3"/>
    <w:rsid w:val="00052CB9"/>
    <w:rsid w:val="00052DBF"/>
    <w:rsid w:val="00052DF0"/>
    <w:rsid w:val="00052EAE"/>
    <w:rsid w:val="00052EF0"/>
    <w:rsid w:val="00052F18"/>
    <w:rsid w:val="0005304D"/>
    <w:rsid w:val="00053062"/>
    <w:rsid w:val="000530EC"/>
    <w:rsid w:val="000530ED"/>
    <w:rsid w:val="00053145"/>
    <w:rsid w:val="0005315D"/>
    <w:rsid w:val="000532CB"/>
    <w:rsid w:val="00053341"/>
    <w:rsid w:val="000534EB"/>
    <w:rsid w:val="000535A4"/>
    <w:rsid w:val="0005373C"/>
    <w:rsid w:val="000537BD"/>
    <w:rsid w:val="000537C0"/>
    <w:rsid w:val="000537CC"/>
    <w:rsid w:val="000537FD"/>
    <w:rsid w:val="00053887"/>
    <w:rsid w:val="000538E5"/>
    <w:rsid w:val="00053909"/>
    <w:rsid w:val="00053928"/>
    <w:rsid w:val="000539B6"/>
    <w:rsid w:val="00053A1D"/>
    <w:rsid w:val="00053A55"/>
    <w:rsid w:val="00053B7B"/>
    <w:rsid w:val="00053FC6"/>
    <w:rsid w:val="00054095"/>
    <w:rsid w:val="00054159"/>
    <w:rsid w:val="0005425A"/>
    <w:rsid w:val="0005428B"/>
    <w:rsid w:val="00054399"/>
    <w:rsid w:val="000543F3"/>
    <w:rsid w:val="0005443A"/>
    <w:rsid w:val="00054624"/>
    <w:rsid w:val="00054632"/>
    <w:rsid w:val="00054633"/>
    <w:rsid w:val="000546CF"/>
    <w:rsid w:val="000546E1"/>
    <w:rsid w:val="00054747"/>
    <w:rsid w:val="000548BD"/>
    <w:rsid w:val="0005491D"/>
    <w:rsid w:val="00054A62"/>
    <w:rsid w:val="00054BE2"/>
    <w:rsid w:val="00054BF8"/>
    <w:rsid w:val="00054F22"/>
    <w:rsid w:val="00054F6C"/>
    <w:rsid w:val="00054F86"/>
    <w:rsid w:val="00054FAA"/>
    <w:rsid w:val="0005505A"/>
    <w:rsid w:val="00055082"/>
    <w:rsid w:val="000550DA"/>
    <w:rsid w:val="00055235"/>
    <w:rsid w:val="00055275"/>
    <w:rsid w:val="00055300"/>
    <w:rsid w:val="000555E3"/>
    <w:rsid w:val="00055707"/>
    <w:rsid w:val="0005588B"/>
    <w:rsid w:val="00055947"/>
    <w:rsid w:val="000559A6"/>
    <w:rsid w:val="00055BED"/>
    <w:rsid w:val="00055CD4"/>
    <w:rsid w:val="00055E17"/>
    <w:rsid w:val="00055E63"/>
    <w:rsid w:val="00055FFE"/>
    <w:rsid w:val="0005601C"/>
    <w:rsid w:val="0005601E"/>
    <w:rsid w:val="0005605D"/>
    <w:rsid w:val="00056060"/>
    <w:rsid w:val="000560A5"/>
    <w:rsid w:val="00056267"/>
    <w:rsid w:val="000562A2"/>
    <w:rsid w:val="000564DE"/>
    <w:rsid w:val="0005662B"/>
    <w:rsid w:val="0005668A"/>
    <w:rsid w:val="00056822"/>
    <w:rsid w:val="00056A55"/>
    <w:rsid w:val="00056B9B"/>
    <w:rsid w:val="00056C88"/>
    <w:rsid w:val="00056CE1"/>
    <w:rsid w:val="00056D0D"/>
    <w:rsid w:val="00056ED2"/>
    <w:rsid w:val="00056F57"/>
    <w:rsid w:val="00056FD0"/>
    <w:rsid w:val="00057019"/>
    <w:rsid w:val="00057082"/>
    <w:rsid w:val="0005708D"/>
    <w:rsid w:val="000570DB"/>
    <w:rsid w:val="000570DE"/>
    <w:rsid w:val="000571D1"/>
    <w:rsid w:val="000571FA"/>
    <w:rsid w:val="00057388"/>
    <w:rsid w:val="000573FA"/>
    <w:rsid w:val="00057468"/>
    <w:rsid w:val="000574D7"/>
    <w:rsid w:val="000574F5"/>
    <w:rsid w:val="0005751E"/>
    <w:rsid w:val="00057622"/>
    <w:rsid w:val="0005766C"/>
    <w:rsid w:val="00057766"/>
    <w:rsid w:val="00057A83"/>
    <w:rsid w:val="00057AE4"/>
    <w:rsid w:val="00057B1B"/>
    <w:rsid w:val="00057C0B"/>
    <w:rsid w:val="00057D7A"/>
    <w:rsid w:val="00057EDC"/>
    <w:rsid w:val="00057F11"/>
    <w:rsid w:val="00057F82"/>
    <w:rsid w:val="00060014"/>
    <w:rsid w:val="00060045"/>
    <w:rsid w:val="0006010C"/>
    <w:rsid w:val="00060147"/>
    <w:rsid w:val="0006018F"/>
    <w:rsid w:val="000601DE"/>
    <w:rsid w:val="00060261"/>
    <w:rsid w:val="000602F6"/>
    <w:rsid w:val="00060318"/>
    <w:rsid w:val="0006038C"/>
    <w:rsid w:val="00060556"/>
    <w:rsid w:val="0006059B"/>
    <w:rsid w:val="00060707"/>
    <w:rsid w:val="00060714"/>
    <w:rsid w:val="00060745"/>
    <w:rsid w:val="0006081A"/>
    <w:rsid w:val="00060911"/>
    <w:rsid w:val="00060958"/>
    <w:rsid w:val="000609AC"/>
    <w:rsid w:val="00060AEA"/>
    <w:rsid w:val="00060B93"/>
    <w:rsid w:val="00060BC2"/>
    <w:rsid w:val="00060BDE"/>
    <w:rsid w:val="00060C9D"/>
    <w:rsid w:val="00060E15"/>
    <w:rsid w:val="00060E84"/>
    <w:rsid w:val="00060F5F"/>
    <w:rsid w:val="00060FE0"/>
    <w:rsid w:val="000610B5"/>
    <w:rsid w:val="0006112F"/>
    <w:rsid w:val="000611BC"/>
    <w:rsid w:val="00061262"/>
    <w:rsid w:val="0006130E"/>
    <w:rsid w:val="0006139C"/>
    <w:rsid w:val="0006153B"/>
    <w:rsid w:val="00061581"/>
    <w:rsid w:val="000615A3"/>
    <w:rsid w:val="000617AD"/>
    <w:rsid w:val="0006187C"/>
    <w:rsid w:val="000619A1"/>
    <w:rsid w:val="000619CD"/>
    <w:rsid w:val="00061AB9"/>
    <w:rsid w:val="00061ACF"/>
    <w:rsid w:val="00061AE6"/>
    <w:rsid w:val="00061B5C"/>
    <w:rsid w:val="00061B73"/>
    <w:rsid w:val="00061BAC"/>
    <w:rsid w:val="00061BB7"/>
    <w:rsid w:val="00061C1A"/>
    <w:rsid w:val="00061C5D"/>
    <w:rsid w:val="00061D58"/>
    <w:rsid w:val="00061F2A"/>
    <w:rsid w:val="00062312"/>
    <w:rsid w:val="000623B0"/>
    <w:rsid w:val="000623C0"/>
    <w:rsid w:val="00062577"/>
    <w:rsid w:val="0006265D"/>
    <w:rsid w:val="00062676"/>
    <w:rsid w:val="00062768"/>
    <w:rsid w:val="000627D1"/>
    <w:rsid w:val="0006292D"/>
    <w:rsid w:val="00062AAF"/>
    <w:rsid w:val="00062B21"/>
    <w:rsid w:val="00062D00"/>
    <w:rsid w:val="00062D89"/>
    <w:rsid w:val="00062D99"/>
    <w:rsid w:val="00062DD7"/>
    <w:rsid w:val="00062E02"/>
    <w:rsid w:val="00062E5D"/>
    <w:rsid w:val="00062E61"/>
    <w:rsid w:val="00062EDF"/>
    <w:rsid w:val="00062F13"/>
    <w:rsid w:val="00062F41"/>
    <w:rsid w:val="00062FA3"/>
    <w:rsid w:val="000630DD"/>
    <w:rsid w:val="000631EC"/>
    <w:rsid w:val="0006323C"/>
    <w:rsid w:val="0006333A"/>
    <w:rsid w:val="000633CD"/>
    <w:rsid w:val="00063529"/>
    <w:rsid w:val="00063544"/>
    <w:rsid w:val="000635D0"/>
    <w:rsid w:val="000636CC"/>
    <w:rsid w:val="00063952"/>
    <w:rsid w:val="000639FE"/>
    <w:rsid w:val="00063B40"/>
    <w:rsid w:val="00063BE6"/>
    <w:rsid w:val="00063CAE"/>
    <w:rsid w:val="00063CFC"/>
    <w:rsid w:val="00063E21"/>
    <w:rsid w:val="00063E71"/>
    <w:rsid w:val="00063F4E"/>
    <w:rsid w:val="00063F7D"/>
    <w:rsid w:val="0006404A"/>
    <w:rsid w:val="00064058"/>
    <w:rsid w:val="000642C9"/>
    <w:rsid w:val="00064337"/>
    <w:rsid w:val="00064361"/>
    <w:rsid w:val="00064660"/>
    <w:rsid w:val="000646CB"/>
    <w:rsid w:val="000646ED"/>
    <w:rsid w:val="00064802"/>
    <w:rsid w:val="0006480E"/>
    <w:rsid w:val="000648DE"/>
    <w:rsid w:val="0006492A"/>
    <w:rsid w:val="0006497D"/>
    <w:rsid w:val="000649C8"/>
    <w:rsid w:val="00064A55"/>
    <w:rsid w:val="00064AB3"/>
    <w:rsid w:val="00064D62"/>
    <w:rsid w:val="00064E1B"/>
    <w:rsid w:val="00064F1E"/>
    <w:rsid w:val="00065019"/>
    <w:rsid w:val="0006504A"/>
    <w:rsid w:val="00065085"/>
    <w:rsid w:val="00065248"/>
    <w:rsid w:val="0006526E"/>
    <w:rsid w:val="00065317"/>
    <w:rsid w:val="00065370"/>
    <w:rsid w:val="000653DD"/>
    <w:rsid w:val="00065578"/>
    <w:rsid w:val="0006558A"/>
    <w:rsid w:val="000655AC"/>
    <w:rsid w:val="000655C0"/>
    <w:rsid w:val="000655CC"/>
    <w:rsid w:val="0006566B"/>
    <w:rsid w:val="00065706"/>
    <w:rsid w:val="00065772"/>
    <w:rsid w:val="000658C5"/>
    <w:rsid w:val="000658CE"/>
    <w:rsid w:val="000659C6"/>
    <w:rsid w:val="00065A40"/>
    <w:rsid w:val="00065A86"/>
    <w:rsid w:val="00065C12"/>
    <w:rsid w:val="00065C78"/>
    <w:rsid w:val="00065EB4"/>
    <w:rsid w:val="00065EC4"/>
    <w:rsid w:val="00065ED7"/>
    <w:rsid w:val="00065F40"/>
    <w:rsid w:val="00065F47"/>
    <w:rsid w:val="00065F5F"/>
    <w:rsid w:val="00065FCE"/>
    <w:rsid w:val="00065FF4"/>
    <w:rsid w:val="00066048"/>
    <w:rsid w:val="000660A9"/>
    <w:rsid w:val="00066108"/>
    <w:rsid w:val="00066233"/>
    <w:rsid w:val="00066270"/>
    <w:rsid w:val="000662D0"/>
    <w:rsid w:val="000663AE"/>
    <w:rsid w:val="00066403"/>
    <w:rsid w:val="000664D6"/>
    <w:rsid w:val="00066500"/>
    <w:rsid w:val="00066525"/>
    <w:rsid w:val="000665EB"/>
    <w:rsid w:val="000666B1"/>
    <w:rsid w:val="000667D6"/>
    <w:rsid w:val="000667FA"/>
    <w:rsid w:val="000668B6"/>
    <w:rsid w:val="00066E3D"/>
    <w:rsid w:val="00066F22"/>
    <w:rsid w:val="00066FB0"/>
    <w:rsid w:val="00067205"/>
    <w:rsid w:val="00067292"/>
    <w:rsid w:val="00067311"/>
    <w:rsid w:val="00067339"/>
    <w:rsid w:val="00067393"/>
    <w:rsid w:val="000673D3"/>
    <w:rsid w:val="000674F1"/>
    <w:rsid w:val="00067544"/>
    <w:rsid w:val="000676AB"/>
    <w:rsid w:val="00067743"/>
    <w:rsid w:val="00067777"/>
    <w:rsid w:val="0006780A"/>
    <w:rsid w:val="000678C4"/>
    <w:rsid w:val="00067931"/>
    <w:rsid w:val="00067BB7"/>
    <w:rsid w:val="00067C72"/>
    <w:rsid w:val="00067E73"/>
    <w:rsid w:val="00067EBE"/>
    <w:rsid w:val="00067F27"/>
    <w:rsid w:val="00067F49"/>
    <w:rsid w:val="00067FA1"/>
    <w:rsid w:val="0007002D"/>
    <w:rsid w:val="00070082"/>
    <w:rsid w:val="000700DF"/>
    <w:rsid w:val="0007014D"/>
    <w:rsid w:val="00070518"/>
    <w:rsid w:val="00070602"/>
    <w:rsid w:val="00070639"/>
    <w:rsid w:val="0007065C"/>
    <w:rsid w:val="0007066E"/>
    <w:rsid w:val="00070759"/>
    <w:rsid w:val="00070790"/>
    <w:rsid w:val="000707D3"/>
    <w:rsid w:val="00070820"/>
    <w:rsid w:val="0007083E"/>
    <w:rsid w:val="0007097F"/>
    <w:rsid w:val="00070A1E"/>
    <w:rsid w:val="00070A70"/>
    <w:rsid w:val="00070AB9"/>
    <w:rsid w:val="00070B3C"/>
    <w:rsid w:val="00070D0B"/>
    <w:rsid w:val="00070D63"/>
    <w:rsid w:val="00070DD7"/>
    <w:rsid w:val="00070DF5"/>
    <w:rsid w:val="000710C3"/>
    <w:rsid w:val="00071130"/>
    <w:rsid w:val="00071150"/>
    <w:rsid w:val="000711D2"/>
    <w:rsid w:val="00071225"/>
    <w:rsid w:val="0007132D"/>
    <w:rsid w:val="00071332"/>
    <w:rsid w:val="000714BB"/>
    <w:rsid w:val="00071581"/>
    <w:rsid w:val="000716A4"/>
    <w:rsid w:val="000717B9"/>
    <w:rsid w:val="000717D7"/>
    <w:rsid w:val="000717E6"/>
    <w:rsid w:val="00071827"/>
    <w:rsid w:val="00071880"/>
    <w:rsid w:val="0007188D"/>
    <w:rsid w:val="000718B8"/>
    <w:rsid w:val="000718E4"/>
    <w:rsid w:val="0007194E"/>
    <w:rsid w:val="000719B0"/>
    <w:rsid w:val="00071A23"/>
    <w:rsid w:val="00071A40"/>
    <w:rsid w:val="00071B46"/>
    <w:rsid w:val="00071BA5"/>
    <w:rsid w:val="00071CCA"/>
    <w:rsid w:val="00071DEC"/>
    <w:rsid w:val="00071F85"/>
    <w:rsid w:val="00072029"/>
    <w:rsid w:val="00072058"/>
    <w:rsid w:val="0007209F"/>
    <w:rsid w:val="0007211A"/>
    <w:rsid w:val="0007211D"/>
    <w:rsid w:val="00072142"/>
    <w:rsid w:val="00072147"/>
    <w:rsid w:val="0007222E"/>
    <w:rsid w:val="00072388"/>
    <w:rsid w:val="00072423"/>
    <w:rsid w:val="0007244C"/>
    <w:rsid w:val="000724BF"/>
    <w:rsid w:val="000724C7"/>
    <w:rsid w:val="0007259B"/>
    <w:rsid w:val="000725AE"/>
    <w:rsid w:val="00072628"/>
    <w:rsid w:val="000726EC"/>
    <w:rsid w:val="0007278A"/>
    <w:rsid w:val="00072BE3"/>
    <w:rsid w:val="00072DF6"/>
    <w:rsid w:val="00072FD2"/>
    <w:rsid w:val="0007301F"/>
    <w:rsid w:val="0007305C"/>
    <w:rsid w:val="0007317F"/>
    <w:rsid w:val="00073291"/>
    <w:rsid w:val="00073416"/>
    <w:rsid w:val="00073426"/>
    <w:rsid w:val="0007353E"/>
    <w:rsid w:val="00073821"/>
    <w:rsid w:val="000738B2"/>
    <w:rsid w:val="000738C8"/>
    <w:rsid w:val="00073991"/>
    <w:rsid w:val="00073BEE"/>
    <w:rsid w:val="00073C7F"/>
    <w:rsid w:val="00073D2B"/>
    <w:rsid w:val="00073F15"/>
    <w:rsid w:val="000740D5"/>
    <w:rsid w:val="0007417B"/>
    <w:rsid w:val="0007424A"/>
    <w:rsid w:val="000742D9"/>
    <w:rsid w:val="0007442A"/>
    <w:rsid w:val="00074433"/>
    <w:rsid w:val="0007445D"/>
    <w:rsid w:val="000744DB"/>
    <w:rsid w:val="000744F5"/>
    <w:rsid w:val="00074602"/>
    <w:rsid w:val="000746FC"/>
    <w:rsid w:val="0007477F"/>
    <w:rsid w:val="000747D5"/>
    <w:rsid w:val="0007481D"/>
    <w:rsid w:val="00074840"/>
    <w:rsid w:val="000748D7"/>
    <w:rsid w:val="000748D8"/>
    <w:rsid w:val="000748F7"/>
    <w:rsid w:val="00074970"/>
    <w:rsid w:val="000749CB"/>
    <w:rsid w:val="00074B80"/>
    <w:rsid w:val="00074D59"/>
    <w:rsid w:val="00074D79"/>
    <w:rsid w:val="00074DC6"/>
    <w:rsid w:val="00074DCD"/>
    <w:rsid w:val="00074ED5"/>
    <w:rsid w:val="00075003"/>
    <w:rsid w:val="000750FF"/>
    <w:rsid w:val="0007512D"/>
    <w:rsid w:val="000751ED"/>
    <w:rsid w:val="00075239"/>
    <w:rsid w:val="00075248"/>
    <w:rsid w:val="0007529A"/>
    <w:rsid w:val="000752B6"/>
    <w:rsid w:val="00075413"/>
    <w:rsid w:val="0007541C"/>
    <w:rsid w:val="00075440"/>
    <w:rsid w:val="00075588"/>
    <w:rsid w:val="000755D0"/>
    <w:rsid w:val="00075654"/>
    <w:rsid w:val="000756DC"/>
    <w:rsid w:val="00075824"/>
    <w:rsid w:val="00075839"/>
    <w:rsid w:val="000758F8"/>
    <w:rsid w:val="000759B6"/>
    <w:rsid w:val="000759F2"/>
    <w:rsid w:val="00075A69"/>
    <w:rsid w:val="00075A6C"/>
    <w:rsid w:val="00075A72"/>
    <w:rsid w:val="00075BE8"/>
    <w:rsid w:val="00075C7D"/>
    <w:rsid w:val="00075C9D"/>
    <w:rsid w:val="00075CE2"/>
    <w:rsid w:val="00075D10"/>
    <w:rsid w:val="00075DAF"/>
    <w:rsid w:val="00076087"/>
    <w:rsid w:val="000760A9"/>
    <w:rsid w:val="000760F2"/>
    <w:rsid w:val="000761C7"/>
    <w:rsid w:val="000762E3"/>
    <w:rsid w:val="00076364"/>
    <w:rsid w:val="000763AD"/>
    <w:rsid w:val="000763AE"/>
    <w:rsid w:val="000763BB"/>
    <w:rsid w:val="00076418"/>
    <w:rsid w:val="00076474"/>
    <w:rsid w:val="0007669C"/>
    <w:rsid w:val="000766C5"/>
    <w:rsid w:val="0007673E"/>
    <w:rsid w:val="00076854"/>
    <w:rsid w:val="00076915"/>
    <w:rsid w:val="00076A6E"/>
    <w:rsid w:val="00076A99"/>
    <w:rsid w:val="00076AB1"/>
    <w:rsid w:val="00076BA2"/>
    <w:rsid w:val="00076C7D"/>
    <w:rsid w:val="00076E27"/>
    <w:rsid w:val="00076E70"/>
    <w:rsid w:val="00076EF4"/>
    <w:rsid w:val="00076F13"/>
    <w:rsid w:val="00077080"/>
    <w:rsid w:val="000770FE"/>
    <w:rsid w:val="00077253"/>
    <w:rsid w:val="0007734F"/>
    <w:rsid w:val="000773CE"/>
    <w:rsid w:val="00077450"/>
    <w:rsid w:val="000774B0"/>
    <w:rsid w:val="00077570"/>
    <w:rsid w:val="0007758A"/>
    <w:rsid w:val="0007770D"/>
    <w:rsid w:val="0007772A"/>
    <w:rsid w:val="00077866"/>
    <w:rsid w:val="000778D2"/>
    <w:rsid w:val="0007794C"/>
    <w:rsid w:val="000779E3"/>
    <w:rsid w:val="00077B0C"/>
    <w:rsid w:val="00077B4C"/>
    <w:rsid w:val="00077C68"/>
    <w:rsid w:val="00077C9C"/>
    <w:rsid w:val="00077D55"/>
    <w:rsid w:val="000800A6"/>
    <w:rsid w:val="0008010C"/>
    <w:rsid w:val="0008012C"/>
    <w:rsid w:val="0008014C"/>
    <w:rsid w:val="0008025E"/>
    <w:rsid w:val="00080301"/>
    <w:rsid w:val="000803C5"/>
    <w:rsid w:val="000803F6"/>
    <w:rsid w:val="00080440"/>
    <w:rsid w:val="00080467"/>
    <w:rsid w:val="00080538"/>
    <w:rsid w:val="0008056A"/>
    <w:rsid w:val="00080590"/>
    <w:rsid w:val="00080626"/>
    <w:rsid w:val="0008073C"/>
    <w:rsid w:val="00080778"/>
    <w:rsid w:val="00080782"/>
    <w:rsid w:val="000808CD"/>
    <w:rsid w:val="00080934"/>
    <w:rsid w:val="00080941"/>
    <w:rsid w:val="00080A65"/>
    <w:rsid w:val="00080BAE"/>
    <w:rsid w:val="00080D70"/>
    <w:rsid w:val="00080EBA"/>
    <w:rsid w:val="00080F0F"/>
    <w:rsid w:val="00080FBD"/>
    <w:rsid w:val="00081130"/>
    <w:rsid w:val="0008114D"/>
    <w:rsid w:val="000811B2"/>
    <w:rsid w:val="00081356"/>
    <w:rsid w:val="00081452"/>
    <w:rsid w:val="000814A3"/>
    <w:rsid w:val="000814D6"/>
    <w:rsid w:val="00081533"/>
    <w:rsid w:val="0008153E"/>
    <w:rsid w:val="00081569"/>
    <w:rsid w:val="0008165B"/>
    <w:rsid w:val="0008165F"/>
    <w:rsid w:val="000817A9"/>
    <w:rsid w:val="000817F2"/>
    <w:rsid w:val="00081818"/>
    <w:rsid w:val="0008187B"/>
    <w:rsid w:val="00081927"/>
    <w:rsid w:val="000819A6"/>
    <w:rsid w:val="00081B7E"/>
    <w:rsid w:val="00081BD9"/>
    <w:rsid w:val="00081BE6"/>
    <w:rsid w:val="00081C12"/>
    <w:rsid w:val="00081CC8"/>
    <w:rsid w:val="00081D8E"/>
    <w:rsid w:val="00081E34"/>
    <w:rsid w:val="00081E62"/>
    <w:rsid w:val="00081E95"/>
    <w:rsid w:val="00081EF2"/>
    <w:rsid w:val="00081EF4"/>
    <w:rsid w:val="00081F18"/>
    <w:rsid w:val="00081F41"/>
    <w:rsid w:val="0008206C"/>
    <w:rsid w:val="000820D7"/>
    <w:rsid w:val="00082114"/>
    <w:rsid w:val="00082155"/>
    <w:rsid w:val="00082161"/>
    <w:rsid w:val="00082167"/>
    <w:rsid w:val="000821C0"/>
    <w:rsid w:val="00082336"/>
    <w:rsid w:val="00082351"/>
    <w:rsid w:val="00082465"/>
    <w:rsid w:val="000826A8"/>
    <w:rsid w:val="00082751"/>
    <w:rsid w:val="00082841"/>
    <w:rsid w:val="00082885"/>
    <w:rsid w:val="00082897"/>
    <w:rsid w:val="000828A3"/>
    <w:rsid w:val="0008292C"/>
    <w:rsid w:val="0008293E"/>
    <w:rsid w:val="00082A3F"/>
    <w:rsid w:val="00082B48"/>
    <w:rsid w:val="00082BD4"/>
    <w:rsid w:val="00082DDC"/>
    <w:rsid w:val="00083161"/>
    <w:rsid w:val="000832F0"/>
    <w:rsid w:val="0008331B"/>
    <w:rsid w:val="0008341A"/>
    <w:rsid w:val="0008345B"/>
    <w:rsid w:val="00083562"/>
    <w:rsid w:val="00083587"/>
    <w:rsid w:val="0008358D"/>
    <w:rsid w:val="00083599"/>
    <w:rsid w:val="0008370E"/>
    <w:rsid w:val="00083721"/>
    <w:rsid w:val="000838A1"/>
    <w:rsid w:val="0008390B"/>
    <w:rsid w:val="0008391A"/>
    <w:rsid w:val="00083B1F"/>
    <w:rsid w:val="00083B43"/>
    <w:rsid w:val="00083C21"/>
    <w:rsid w:val="00083C59"/>
    <w:rsid w:val="00083E6A"/>
    <w:rsid w:val="00083F8A"/>
    <w:rsid w:val="00084013"/>
    <w:rsid w:val="00084059"/>
    <w:rsid w:val="000840D2"/>
    <w:rsid w:val="00084125"/>
    <w:rsid w:val="00084264"/>
    <w:rsid w:val="00084369"/>
    <w:rsid w:val="000843D0"/>
    <w:rsid w:val="000843DE"/>
    <w:rsid w:val="00084445"/>
    <w:rsid w:val="00084566"/>
    <w:rsid w:val="000845D1"/>
    <w:rsid w:val="000847AF"/>
    <w:rsid w:val="000847E0"/>
    <w:rsid w:val="00084A07"/>
    <w:rsid w:val="00084AC0"/>
    <w:rsid w:val="00084ACD"/>
    <w:rsid w:val="00084AF1"/>
    <w:rsid w:val="00084AFE"/>
    <w:rsid w:val="00084B03"/>
    <w:rsid w:val="00084B08"/>
    <w:rsid w:val="00084DB3"/>
    <w:rsid w:val="00084DF8"/>
    <w:rsid w:val="00084EAF"/>
    <w:rsid w:val="00085101"/>
    <w:rsid w:val="0008513A"/>
    <w:rsid w:val="0008524A"/>
    <w:rsid w:val="000852AE"/>
    <w:rsid w:val="0008534B"/>
    <w:rsid w:val="0008534F"/>
    <w:rsid w:val="000853E8"/>
    <w:rsid w:val="00085404"/>
    <w:rsid w:val="000854DF"/>
    <w:rsid w:val="000854FD"/>
    <w:rsid w:val="00085513"/>
    <w:rsid w:val="00085579"/>
    <w:rsid w:val="00085638"/>
    <w:rsid w:val="000856EB"/>
    <w:rsid w:val="0008575A"/>
    <w:rsid w:val="00085794"/>
    <w:rsid w:val="000857F5"/>
    <w:rsid w:val="0008585F"/>
    <w:rsid w:val="000858A8"/>
    <w:rsid w:val="000858F1"/>
    <w:rsid w:val="00085916"/>
    <w:rsid w:val="00085924"/>
    <w:rsid w:val="00085A6F"/>
    <w:rsid w:val="00085CD3"/>
    <w:rsid w:val="00085D2E"/>
    <w:rsid w:val="00085D80"/>
    <w:rsid w:val="00085DE7"/>
    <w:rsid w:val="00085DEE"/>
    <w:rsid w:val="00085EE9"/>
    <w:rsid w:val="00085F2F"/>
    <w:rsid w:val="00086059"/>
    <w:rsid w:val="0008630B"/>
    <w:rsid w:val="0008635A"/>
    <w:rsid w:val="000863DC"/>
    <w:rsid w:val="0008659A"/>
    <w:rsid w:val="00086631"/>
    <w:rsid w:val="00086675"/>
    <w:rsid w:val="0008668D"/>
    <w:rsid w:val="00086755"/>
    <w:rsid w:val="000867B6"/>
    <w:rsid w:val="000868F4"/>
    <w:rsid w:val="000868FA"/>
    <w:rsid w:val="000869F7"/>
    <w:rsid w:val="000869F9"/>
    <w:rsid w:val="00086AA3"/>
    <w:rsid w:val="00086AD4"/>
    <w:rsid w:val="00086BB9"/>
    <w:rsid w:val="00086D10"/>
    <w:rsid w:val="00086E2A"/>
    <w:rsid w:val="00086E54"/>
    <w:rsid w:val="00086EE6"/>
    <w:rsid w:val="00086F72"/>
    <w:rsid w:val="00086FA3"/>
    <w:rsid w:val="0008702E"/>
    <w:rsid w:val="00087099"/>
    <w:rsid w:val="000871C4"/>
    <w:rsid w:val="000872A7"/>
    <w:rsid w:val="0008751B"/>
    <w:rsid w:val="00087603"/>
    <w:rsid w:val="0008760E"/>
    <w:rsid w:val="000878FA"/>
    <w:rsid w:val="00087942"/>
    <w:rsid w:val="00087A48"/>
    <w:rsid w:val="00087ABC"/>
    <w:rsid w:val="00087AE8"/>
    <w:rsid w:val="00087B79"/>
    <w:rsid w:val="00087CE5"/>
    <w:rsid w:val="00087D1F"/>
    <w:rsid w:val="00087D79"/>
    <w:rsid w:val="00087E40"/>
    <w:rsid w:val="00087F50"/>
    <w:rsid w:val="00087F63"/>
    <w:rsid w:val="000901D4"/>
    <w:rsid w:val="00090266"/>
    <w:rsid w:val="00090386"/>
    <w:rsid w:val="00090390"/>
    <w:rsid w:val="00090436"/>
    <w:rsid w:val="00090459"/>
    <w:rsid w:val="00090504"/>
    <w:rsid w:val="00090522"/>
    <w:rsid w:val="00090525"/>
    <w:rsid w:val="00090545"/>
    <w:rsid w:val="000905AE"/>
    <w:rsid w:val="000905EE"/>
    <w:rsid w:val="0009065B"/>
    <w:rsid w:val="000906C8"/>
    <w:rsid w:val="000906E2"/>
    <w:rsid w:val="0009076C"/>
    <w:rsid w:val="0009078B"/>
    <w:rsid w:val="00090860"/>
    <w:rsid w:val="0009091E"/>
    <w:rsid w:val="00090B24"/>
    <w:rsid w:val="00090B66"/>
    <w:rsid w:val="00090B78"/>
    <w:rsid w:val="00090C7B"/>
    <w:rsid w:val="00090D03"/>
    <w:rsid w:val="00090DF1"/>
    <w:rsid w:val="00090E36"/>
    <w:rsid w:val="00090E7D"/>
    <w:rsid w:val="00090F50"/>
    <w:rsid w:val="00090F8A"/>
    <w:rsid w:val="00090FC0"/>
    <w:rsid w:val="00091062"/>
    <w:rsid w:val="00091101"/>
    <w:rsid w:val="00091106"/>
    <w:rsid w:val="00091130"/>
    <w:rsid w:val="00091146"/>
    <w:rsid w:val="000911D8"/>
    <w:rsid w:val="0009126D"/>
    <w:rsid w:val="00091356"/>
    <w:rsid w:val="00091372"/>
    <w:rsid w:val="00091535"/>
    <w:rsid w:val="00091620"/>
    <w:rsid w:val="0009162E"/>
    <w:rsid w:val="000918D3"/>
    <w:rsid w:val="00091A30"/>
    <w:rsid w:val="00091A49"/>
    <w:rsid w:val="00091B35"/>
    <w:rsid w:val="00091B3C"/>
    <w:rsid w:val="00091BB1"/>
    <w:rsid w:val="00091C84"/>
    <w:rsid w:val="00091DDE"/>
    <w:rsid w:val="00091E0C"/>
    <w:rsid w:val="00091FCB"/>
    <w:rsid w:val="00091FD9"/>
    <w:rsid w:val="00092013"/>
    <w:rsid w:val="00092028"/>
    <w:rsid w:val="00092087"/>
    <w:rsid w:val="0009216D"/>
    <w:rsid w:val="0009219B"/>
    <w:rsid w:val="000921B0"/>
    <w:rsid w:val="00092214"/>
    <w:rsid w:val="00092215"/>
    <w:rsid w:val="0009223F"/>
    <w:rsid w:val="0009229E"/>
    <w:rsid w:val="00092300"/>
    <w:rsid w:val="00092494"/>
    <w:rsid w:val="000925C3"/>
    <w:rsid w:val="00092627"/>
    <w:rsid w:val="00092638"/>
    <w:rsid w:val="00092667"/>
    <w:rsid w:val="00092763"/>
    <w:rsid w:val="0009277F"/>
    <w:rsid w:val="000927CA"/>
    <w:rsid w:val="0009282A"/>
    <w:rsid w:val="0009288B"/>
    <w:rsid w:val="000929CC"/>
    <w:rsid w:val="000929D7"/>
    <w:rsid w:val="00092A12"/>
    <w:rsid w:val="00092AA6"/>
    <w:rsid w:val="00092C74"/>
    <w:rsid w:val="00092D0D"/>
    <w:rsid w:val="00092D7A"/>
    <w:rsid w:val="00092E8D"/>
    <w:rsid w:val="00093058"/>
    <w:rsid w:val="000930E3"/>
    <w:rsid w:val="0009316E"/>
    <w:rsid w:val="000931C7"/>
    <w:rsid w:val="00093280"/>
    <w:rsid w:val="00093342"/>
    <w:rsid w:val="00093356"/>
    <w:rsid w:val="00093373"/>
    <w:rsid w:val="000933F7"/>
    <w:rsid w:val="00093528"/>
    <w:rsid w:val="000936CE"/>
    <w:rsid w:val="000936D6"/>
    <w:rsid w:val="00093706"/>
    <w:rsid w:val="00093727"/>
    <w:rsid w:val="000937AD"/>
    <w:rsid w:val="00093869"/>
    <w:rsid w:val="000938D2"/>
    <w:rsid w:val="0009394C"/>
    <w:rsid w:val="00093AAD"/>
    <w:rsid w:val="00093C98"/>
    <w:rsid w:val="00093CED"/>
    <w:rsid w:val="00093CEE"/>
    <w:rsid w:val="00093D23"/>
    <w:rsid w:val="00093DF6"/>
    <w:rsid w:val="00093F79"/>
    <w:rsid w:val="00094142"/>
    <w:rsid w:val="0009422D"/>
    <w:rsid w:val="0009423B"/>
    <w:rsid w:val="00094386"/>
    <w:rsid w:val="000943F7"/>
    <w:rsid w:val="00094462"/>
    <w:rsid w:val="00094559"/>
    <w:rsid w:val="000945ED"/>
    <w:rsid w:val="00094625"/>
    <w:rsid w:val="00094636"/>
    <w:rsid w:val="000948B6"/>
    <w:rsid w:val="0009494C"/>
    <w:rsid w:val="0009499D"/>
    <w:rsid w:val="000949FA"/>
    <w:rsid w:val="00094A1F"/>
    <w:rsid w:val="00094A42"/>
    <w:rsid w:val="00094B15"/>
    <w:rsid w:val="00094BA5"/>
    <w:rsid w:val="00094BEB"/>
    <w:rsid w:val="00094E1E"/>
    <w:rsid w:val="00094E63"/>
    <w:rsid w:val="00094E67"/>
    <w:rsid w:val="00094E68"/>
    <w:rsid w:val="00094EEB"/>
    <w:rsid w:val="00094F0F"/>
    <w:rsid w:val="000950F4"/>
    <w:rsid w:val="00095323"/>
    <w:rsid w:val="00095457"/>
    <w:rsid w:val="000954D6"/>
    <w:rsid w:val="00095633"/>
    <w:rsid w:val="00095690"/>
    <w:rsid w:val="00095803"/>
    <w:rsid w:val="0009596C"/>
    <w:rsid w:val="0009599E"/>
    <w:rsid w:val="000959B1"/>
    <w:rsid w:val="00095AB8"/>
    <w:rsid w:val="00095BDA"/>
    <w:rsid w:val="00095C2D"/>
    <w:rsid w:val="00095DCE"/>
    <w:rsid w:val="00095ED1"/>
    <w:rsid w:val="00095F12"/>
    <w:rsid w:val="00095F5A"/>
    <w:rsid w:val="00095FCE"/>
    <w:rsid w:val="00096025"/>
    <w:rsid w:val="000960DC"/>
    <w:rsid w:val="00096151"/>
    <w:rsid w:val="000961DE"/>
    <w:rsid w:val="0009620D"/>
    <w:rsid w:val="00096246"/>
    <w:rsid w:val="000963D7"/>
    <w:rsid w:val="0009648D"/>
    <w:rsid w:val="00096517"/>
    <w:rsid w:val="000965F0"/>
    <w:rsid w:val="0009664C"/>
    <w:rsid w:val="0009667E"/>
    <w:rsid w:val="00096711"/>
    <w:rsid w:val="00096763"/>
    <w:rsid w:val="000967AA"/>
    <w:rsid w:val="0009689F"/>
    <w:rsid w:val="000968BD"/>
    <w:rsid w:val="000968D7"/>
    <w:rsid w:val="00096951"/>
    <w:rsid w:val="000969D2"/>
    <w:rsid w:val="00096AF6"/>
    <w:rsid w:val="00096BBB"/>
    <w:rsid w:val="00096CF8"/>
    <w:rsid w:val="00096D9F"/>
    <w:rsid w:val="00096DA3"/>
    <w:rsid w:val="00096DEE"/>
    <w:rsid w:val="00096DEF"/>
    <w:rsid w:val="000972AE"/>
    <w:rsid w:val="00097388"/>
    <w:rsid w:val="000973DC"/>
    <w:rsid w:val="00097416"/>
    <w:rsid w:val="000974BC"/>
    <w:rsid w:val="0009764A"/>
    <w:rsid w:val="000977AB"/>
    <w:rsid w:val="000977C8"/>
    <w:rsid w:val="00097897"/>
    <w:rsid w:val="00097902"/>
    <w:rsid w:val="00097A27"/>
    <w:rsid w:val="00097B6C"/>
    <w:rsid w:val="00097CD4"/>
    <w:rsid w:val="00097D4A"/>
    <w:rsid w:val="00097EF0"/>
    <w:rsid w:val="0009FC5F"/>
    <w:rsid w:val="000A00AC"/>
    <w:rsid w:val="000A00E7"/>
    <w:rsid w:val="000A028C"/>
    <w:rsid w:val="000A03E1"/>
    <w:rsid w:val="000A051A"/>
    <w:rsid w:val="000A06A4"/>
    <w:rsid w:val="000A070A"/>
    <w:rsid w:val="000A078F"/>
    <w:rsid w:val="000A089E"/>
    <w:rsid w:val="000A08B6"/>
    <w:rsid w:val="000A08D5"/>
    <w:rsid w:val="000A08F8"/>
    <w:rsid w:val="000A0977"/>
    <w:rsid w:val="000A09B4"/>
    <w:rsid w:val="000A0A11"/>
    <w:rsid w:val="000A0BA8"/>
    <w:rsid w:val="000A0C5E"/>
    <w:rsid w:val="000A0C66"/>
    <w:rsid w:val="000A0CCE"/>
    <w:rsid w:val="000A0E63"/>
    <w:rsid w:val="000A0E69"/>
    <w:rsid w:val="000A0F59"/>
    <w:rsid w:val="000A0F5D"/>
    <w:rsid w:val="000A0F82"/>
    <w:rsid w:val="000A0FDA"/>
    <w:rsid w:val="000A1048"/>
    <w:rsid w:val="000A108F"/>
    <w:rsid w:val="000A1118"/>
    <w:rsid w:val="000A117A"/>
    <w:rsid w:val="000A11D3"/>
    <w:rsid w:val="000A1238"/>
    <w:rsid w:val="000A1264"/>
    <w:rsid w:val="000A13D5"/>
    <w:rsid w:val="000A14C2"/>
    <w:rsid w:val="000A155C"/>
    <w:rsid w:val="000A1592"/>
    <w:rsid w:val="000A160A"/>
    <w:rsid w:val="000A1674"/>
    <w:rsid w:val="000A171F"/>
    <w:rsid w:val="000A17A7"/>
    <w:rsid w:val="000A1844"/>
    <w:rsid w:val="000A18E0"/>
    <w:rsid w:val="000A18F6"/>
    <w:rsid w:val="000A196B"/>
    <w:rsid w:val="000A1B39"/>
    <w:rsid w:val="000A1B73"/>
    <w:rsid w:val="000A1BB2"/>
    <w:rsid w:val="000A1C43"/>
    <w:rsid w:val="000A1D04"/>
    <w:rsid w:val="000A1D40"/>
    <w:rsid w:val="000A1D93"/>
    <w:rsid w:val="000A1E1C"/>
    <w:rsid w:val="000A202C"/>
    <w:rsid w:val="000A21C2"/>
    <w:rsid w:val="000A21D7"/>
    <w:rsid w:val="000A220D"/>
    <w:rsid w:val="000A220E"/>
    <w:rsid w:val="000A243E"/>
    <w:rsid w:val="000A24AC"/>
    <w:rsid w:val="000A24AE"/>
    <w:rsid w:val="000A24D5"/>
    <w:rsid w:val="000A267F"/>
    <w:rsid w:val="000A26D4"/>
    <w:rsid w:val="000A2787"/>
    <w:rsid w:val="000A27CB"/>
    <w:rsid w:val="000A287A"/>
    <w:rsid w:val="000A28B2"/>
    <w:rsid w:val="000A28F9"/>
    <w:rsid w:val="000A2AE5"/>
    <w:rsid w:val="000A2BDE"/>
    <w:rsid w:val="000A2C59"/>
    <w:rsid w:val="000A2E8D"/>
    <w:rsid w:val="000A2EAD"/>
    <w:rsid w:val="000A2F36"/>
    <w:rsid w:val="000A2FE0"/>
    <w:rsid w:val="000A3070"/>
    <w:rsid w:val="000A31B5"/>
    <w:rsid w:val="000A325B"/>
    <w:rsid w:val="000A3334"/>
    <w:rsid w:val="000A344F"/>
    <w:rsid w:val="000A347C"/>
    <w:rsid w:val="000A35B9"/>
    <w:rsid w:val="000A367B"/>
    <w:rsid w:val="000A36A1"/>
    <w:rsid w:val="000A3725"/>
    <w:rsid w:val="000A383C"/>
    <w:rsid w:val="000A38B6"/>
    <w:rsid w:val="000A39E5"/>
    <w:rsid w:val="000A3A09"/>
    <w:rsid w:val="000A3BBC"/>
    <w:rsid w:val="000A3C6C"/>
    <w:rsid w:val="000A3DEB"/>
    <w:rsid w:val="000A3F9C"/>
    <w:rsid w:val="000A3FF4"/>
    <w:rsid w:val="000A4222"/>
    <w:rsid w:val="000A42BF"/>
    <w:rsid w:val="000A42F9"/>
    <w:rsid w:val="000A4328"/>
    <w:rsid w:val="000A435E"/>
    <w:rsid w:val="000A4362"/>
    <w:rsid w:val="000A43E5"/>
    <w:rsid w:val="000A4411"/>
    <w:rsid w:val="000A45B5"/>
    <w:rsid w:val="000A45F7"/>
    <w:rsid w:val="000A4884"/>
    <w:rsid w:val="000A4902"/>
    <w:rsid w:val="000A49C4"/>
    <w:rsid w:val="000A4B02"/>
    <w:rsid w:val="000A4BC0"/>
    <w:rsid w:val="000A4CE2"/>
    <w:rsid w:val="000A4D88"/>
    <w:rsid w:val="000A4E5F"/>
    <w:rsid w:val="000A4F09"/>
    <w:rsid w:val="000A5049"/>
    <w:rsid w:val="000A5062"/>
    <w:rsid w:val="000A5064"/>
    <w:rsid w:val="000A50C4"/>
    <w:rsid w:val="000A5240"/>
    <w:rsid w:val="000A528D"/>
    <w:rsid w:val="000A5327"/>
    <w:rsid w:val="000A5329"/>
    <w:rsid w:val="000A532F"/>
    <w:rsid w:val="000A53CF"/>
    <w:rsid w:val="000A54A5"/>
    <w:rsid w:val="000A54C5"/>
    <w:rsid w:val="000A562E"/>
    <w:rsid w:val="000A566B"/>
    <w:rsid w:val="000A5686"/>
    <w:rsid w:val="000A568A"/>
    <w:rsid w:val="000A56D7"/>
    <w:rsid w:val="000A57E0"/>
    <w:rsid w:val="000A5908"/>
    <w:rsid w:val="000A593E"/>
    <w:rsid w:val="000A597A"/>
    <w:rsid w:val="000A59C4"/>
    <w:rsid w:val="000A59F6"/>
    <w:rsid w:val="000A5A0D"/>
    <w:rsid w:val="000A5A7E"/>
    <w:rsid w:val="000A5A82"/>
    <w:rsid w:val="000A5AEF"/>
    <w:rsid w:val="000A5C0B"/>
    <w:rsid w:val="000A5CBF"/>
    <w:rsid w:val="000A5D03"/>
    <w:rsid w:val="000A5D6A"/>
    <w:rsid w:val="000A5E2C"/>
    <w:rsid w:val="000A5E83"/>
    <w:rsid w:val="000A5EC2"/>
    <w:rsid w:val="000A5FF6"/>
    <w:rsid w:val="000A6159"/>
    <w:rsid w:val="000A61B4"/>
    <w:rsid w:val="000A6293"/>
    <w:rsid w:val="000A650D"/>
    <w:rsid w:val="000A6633"/>
    <w:rsid w:val="000A6804"/>
    <w:rsid w:val="000A686A"/>
    <w:rsid w:val="000A6913"/>
    <w:rsid w:val="000A69CA"/>
    <w:rsid w:val="000A6A38"/>
    <w:rsid w:val="000A6B9F"/>
    <w:rsid w:val="000A6BD6"/>
    <w:rsid w:val="000A6CE7"/>
    <w:rsid w:val="000A6D26"/>
    <w:rsid w:val="000A6D83"/>
    <w:rsid w:val="000A6E17"/>
    <w:rsid w:val="000A6EA1"/>
    <w:rsid w:val="000A6EE6"/>
    <w:rsid w:val="000A70F0"/>
    <w:rsid w:val="000A71F2"/>
    <w:rsid w:val="000A7209"/>
    <w:rsid w:val="000A7317"/>
    <w:rsid w:val="000A736E"/>
    <w:rsid w:val="000A749D"/>
    <w:rsid w:val="000A74B5"/>
    <w:rsid w:val="000A7551"/>
    <w:rsid w:val="000A7583"/>
    <w:rsid w:val="000A7593"/>
    <w:rsid w:val="000A7697"/>
    <w:rsid w:val="000A7708"/>
    <w:rsid w:val="000A773A"/>
    <w:rsid w:val="000A776F"/>
    <w:rsid w:val="000A77F0"/>
    <w:rsid w:val="000A7802"/>
    <w:rsid w:val="000A789A"/>
    <w:rsid w:val="000A7943"/>
    <w:rsid w:val="000A79C7"/>
    <w:rsid w:val="000A7A90"/>
    <w:rsid w:val="000A7B28"/>
    <w:rsid w:val="000A7B60"/>
    <w:rsid w:val="000A7C3B"/>
    <w:rsid w:val="000A7C77"/>
    <w:rsid w:val="000A7C79"/>
    <w:rsid w:val="000A7CE7"/>
    <w:rsid w:val="000A7E91"/>
    <w:rsid w:val="000B01E0"/>
    <w:rsid w:val="000B02EE"/>
    <w:rsid w:val="000B036D"/>
    <w:rsid w:val="000B04BF"/>
    <w:rsid w:val="000B05AD"/>
    <w:rsid w:val="000B0728"/>
    <w:rsid w:val="000B0799"/>
    <w:rsid w:val="000B08DB"/>
    <w:rsid w:val="000B08F3"/>
    <w:rsid w:val="000B098F"/>
    <w:rsid w:val="000B0A7B"/>
    <w:rsid w:val="000B0CB8"/>
    <w:rsid w:val="000B0CD3"/>
    <w:rsid w:val="000B0D4F"/>
    <w:rsid w:val="000B0D6A"/>
    <w:rsid w:val="000B0E59"/>
    <w:rsid w:val="000B0F2F"/>
    <w:rsid w:val="000B0F6F"/>
    <w:rsid w:val="000B0FA8"/>
    <w:rsid w:val="000B1123"/>
    <w:rsid w:val="000B11E9"/>
    <w:rsid w:val="000B1206"/>
    <w:rsid w:val="000B12C0"/>
    <w:rsid w:val="000B138A"/>
    <w:rsid w:val="000B13EC"/>
    <w:rsid w:val="000B1410"/>
    <w:rsid w:val="000B1491"/>
    <w:rsid w:val="000B14E6"/>
    <w:rsid w:val="000B1624"/>
    <w:rsid w:val="000B1645"/>
    <w:rsid w:val="000B1685"/>
    <w:rsid w:val="000B172C"/>
    <w:rsid w:val="000B17AC"/>
    <w:rsid w:val="000B1887"/>
    <w:rsid w:val="000B19E4"/>
    <w:rsid w:val="000B1C06"/>
    <w:rsid w:val="000B1D34"/>
    <w:rsid w:val="000B1E46"/>
    <w:rsid w:val="000B1E63"/>
    <w:rsid w:val="000B1E88"/>
    <w:rsid w:val="000B1F38"/>
    <w:rsid w:val="000B1F6D"/>
    <w:rsid w:val="000B207B"/>
    <w:rsid w:val="000B2106"/>
    <w:rsid w:val="000B2147"/>
    <w:rsid w:val="000B228E"/>
    <w:rsid w:val="000B2301"/>
    <w:rsid w:val="000B23D0"/>
    <w:rsid w:val="000B2552"/>
    <w:rsid w:val="000B2577"/>
    <w:rsid w:val="000B2643"/>
    <w:rsid w:val="000B2688"/>
    <w:rsid w:val="000B272D"/>
    <w:rsid w:val="000B27C5"/>
    <w:rsid w:val="000B27F9"/>
    <w:rsid w:val="000B2818"/>
    <w:rsid w:val="000B28D2"/>
    <w:rsid w:val="000B28DC"/>
    <w:rsid w:val="000B28F1"/>
    <w:rsid w:val="000B2934"/>
    <w:rsid w:val="000B29A2"/>
    <w:rsid w:val="000B2ABE"/>
    <w:rsid w:val="000B2B2A"/>
    <w:rsid w:val="000B2C0F"/>
    <w:rsid w:val="000B2C5B"/>
    <w:rsid w:val="000B2D1F"/>
    <w:rsid w:val="000B2DAF"/>
    <w:rsid w:val="000B2EBA"/>
    <w:rsid w:val="000B2F33"/>
    <w:rsid w:val="000B2F4F"/>
    <w:rsid w:val="000B3001"/>
    <w:rsid w:val="000B3012"/>
    <w:rsid w:val="000B3078"/>
    <w:rsid w:val="000B30F0"/>
    <w:rsid w:val="000B315E"/>
    <w:rsid w:val="000B31F9"/>
    <w:rsid w:val="000B3208"/>
    <w:rsid w:val="000B3473"/>
    <w:rsid w:val="000B3501"/>
    <w:rsid w:val="000B357B"/>
    <w:rsid w:val="000B372B"/>
    <w:rsid w:val="000B3752"/>
    <w:rsid w:val="000B38A0"/>
    <w:rsid w:val="000B38B9"/>
    <w:rsid w:val="000B393E"/>
    <w:rsid w:val="000B3946"/>
    <w:rsid w:val="000B39AE"/>
    <w:rsid w:val="000B3A69"/>
    <w:rsid w:val="000B3AEE"/>
    <w:rsid w:val="000B3BA0"/>
    <w:rsid w:val="000B3BD6"/>
    <w:rsid w:val="000B3D93"/>
    <w:rsid w:val="000B3E74"/>
    <w:rsid w:val="000B3E9F"/>
    <w:rsid w:val="000B3EA0"/>
    <w:rsid w:val="000B3EA2"/>
    <w:rsid w:val="000B3FDC"/>
    <w:rsid w:val="000B3FEB"/>
    <w:rsid w:val="000B4087"/>
    <w:rsid w:val="000B4283"/>
    <w:rsid w:val="000B433C"/>
    <w:rsid w:val="000B43DA"/>
    <w:rsid w:val="000B44F2"/>
    <w:rsid w:val="000B45A2"/>
    <w:rsid w:val="000B45A7"/>
    <w:rsid w:val="000B4643"/>
    <w:rsid w:val="000B4691"/>
    <w:rsid w:val="000B472B"/>
    <w:rsid w:val="000B476C"/>
    <w:rsid w:val="000B47B3"/>
    <w:rsid w:val="000B4989"/>
    <w:rsid w:val="000B49F0"/>
    <w:rsid w:val="000B4B15"/>
    <w:rsid w:val="000B4B7D"/>
    <w:rsid w:val="000B4C75"/>
    <w:rsid w:val="000B4CEC"/>
    <w:rsid w:val="000B4D68"/>
    <w:rsid w:val="000B4DD8"/>
    <w:rsid w:val="000B4E16"/>
    <w:rsid w:val="000B4EFC"/>
    <w:rsid w:val="000B4EFF"/>
    <w:rsid w:val="000B4FAB"/>
    <w:rsid w:val="000B4FDF"/>
    <w:rsid w:val="000B502D"/>
    <w:rsid w:val="000B50CB"/>
    <w:rsid w:val="000B5189"/>
    <w:rsid w:val="000B51A9"/>
    <w:rsid w:val="000B51C2"/>
    <w:rsid w:val="000B51DA"/>
    <w:rsid w:val="000B52AB"/>
    <w:rsid w:val="000B5356"/>
    <w:rsid w:val="000B5386"/>
    <w:rsid w:val="000B53FA"/>
    <w:rsid w:val="000B540E"/>
    <w:rsid w:val="000B542C"/>
    <w:rsid w:val="000B5590"/>
    <w:rsid w:val="000B5640"/>
    <w:rsid w:val="000B56B2"/>
    <w:rsid w:val="000B56DD"/>
    <w:rsid w:val="000B56E6"/>
    <w:rsid w:val="000B5756"/>
    <w:rsid w:val="000B58F6"/>
    <w:rsid w:val="000B59C1"/>
    <w:rsid w:val="000B5B6C"/>
    <w:rsid w:val="000B5CA4"/>
    <w:rsid w:val="000B5D1A"/>
    <w:rsid w:val="000B5DFE"/>
    <w:rsid w:val="000B5E0E"/>
    <w:rsid w:val="000B613D"/>
    <w:rsid w:val="000B622E"/>
    <w:rsid w:val="000B6324"/>
    <w:rsid w:val="000B636A"/>
    <w:rsid w:val="000B638E"/>
    <w:rsid w:val="000B63C1"/>
    <w:rsid w:val="000B63F9"/>
    <w:rsid w:val="000B648C"/>
    <w:rsid w:val="000B6572"/>
    <w:rsid w:val="000B65CD"/>
    <w:rsid w:val="000B65E7"/>
    <w:rsid w:val="000B6602"/>
    <w:rsid w:val="000B66C7"/>
    <w:rsid w:val="000B66EC"/>
    <w:rsid w:val="000B6772"/>
    <w:rsid w:val="000B6857"/>
    <w:rsid w:val="000B68F0"/>
    <w:rsid w:val="000B69A7"/>
    <w:rsid w:val="000B69B6"/>
    <w:rsid w:val="000B6B9F"/>
    <w:rsid w:val="000B6BAF"/>
    <w:rsid w:val="000B6C1A"/>
    <w:rsid w:val="000B6CC0"/>
    <w:rsid w:val="000B6CEC"/>
    <w:rsid w:val="000B6D2E"/>
    <w:rsid w:val="000B6DDE"/>
    <w:rsid w:val="000B6F5D"/>
    <w:rsid w:val="000B7225"/>
    <w:rsid w:val="000B7229"/>
    <w:rsid w:val="000B7341"/>
    <w:rsid w:val="000B74B5"/>
    <w:rsid w:val="000B75B8"/>
    <w:rsid w:val="000B763E"/>
    <w:rsid w:val="000B76CB"/>
    <w:rsid w:val="000B775C"/>
    <w:rsid w:val="000B789F"/>
    <w:rsid w:val="000B78C8"/>
    <w:rsid w:val="000B78DB"/>
    <w:rsid w:val="000B7912"/>
    <w:rsid w:val="000B7953"/>
    <w:rsid w:val="000B7B7C"/>
    <w:rsid w:val="000B7BE2"/>
    <w:rsid w:val="000B7BF0"/>
    <w:rsid w:val="000B7C0E"/>
    <w:rsid w:val="000B7CEC"/>
    <w:rsid w:val="000B7D2C"/>
    <w:rsid w:val="000B7EB7"/>
    <w:rsid w:val="000B7FBC"/>
    <w:rsid w:val="000C0104"/>
    <w:rsid w:val="000C011C"/>
    <w:rsid w:val="000C0261"/>
    <w:rsid w:val="000C0344"/>
    <w:rsid w:val="000C035E"/>
    <w:rsid w:val="000C03F3"/>
    <w:rsid w:val="000C0402"/>
    <w:rsid w:val="000C05B2"/>
    <w:rsid w:val="000C05D1"/>
    <w:rsid w:val="000C05D7"/>
    <w:rsid w:val="000C064D"/>
    <w:rsid w:val="000C066A"/>
    <w:rsid w:val="000C0687"/>
    <w:rsid w:val="000C0690"/>
    <w:rsid w:val="000C06B3"/>
    <w:rsid w:val="000C084E"/>
    <w:rsid w:val="000C0924"/>
    <w:rsid w:val="000C0A66"/>
    <w:rsid w:val="000C0A9C"/>
    <w:rsid w:val="000C0B17"/>
    <w:rsid w:val="000C0B7F"/>
    <w:rsid w:val="000C0C0D"/>
    <w:rsid w:val="000C0C49"/>
    <w:rsid w:val="000C0DC5"/>
    <w:rsid w:val="000C0EF7"/>
    <w:rsid w:val="000C1088"/>
    <w:rsid w:val="000C10C5"/>
    <w:rsid w:val="000C1225"/>
    <w:rsid w:val="000C1244"/>
    <w:rsid w:val="000C1332"/>
    <w:rsid w:val="000C13D1"/>
    <w:rsid w:val="000C13E5"/>
    <w:rsid w:val="000C14C0"/>
    <w:rsid w:val="000C14E0"/>
    <w:rsid w:val="000C1634"/>
    <w:rsid w:val="000C16C4"/>
    <w:rsid w:val="000C17BF"/>
    <w:rsid w:val="000C1884"/>
    <w:rsid w:val="000C188F"/>
    <w:rsid w:val="000C18BD"/>
    <w:rsid w:val="000C1951"/>
    <w:rsid w:val="000C1A1E"/>
    <w:rsid w:val="000C1A32"/>
    <w:rsid w:val="000C1A45"/>
    <w:rsid w:val="000C1A9F"/>
    <w:rsid w:val="000C1B1F"/>
    <w:rsid w:val="000C1C90"/>
    <w:rsid w:val="000C1CD4"/>
    <w:rsid w:val="000C1D94"/>
    <w:rsid w:val="000C1DC9"/>
    <w:rsid w:val="000C1E26"/>
    <w:rsid w:val="000C1EE7"/>
    <w:rsid w:val="000C1F35"/>
    <w:rsid w:val="000C1F46"/>
    <w:rsid w:val="000C20DD"/>
    <w:rsid w:val="000C22AA"/>
    <w:rsid w:val="000C2321"/>
    <w:rsid w:val="000C236A"/>
    <w:rsid w:val="000C23B1"/>
    <w:rsid w:val="000C23F9"/>
    <w:rsid w:val="000C2473"/>
    <w:rsid w:val="000C2549"/>
    <w:rsid w:val="000C2639"/>
    <w:rsid w:val="000C2771"/>
    <w:rsid w:val="000C277B"/>
    <w:rsid w:val="000C2815"/>
    <w:rsid w:val="000C29C9"/>
    <w:rsid w:val="000C2C4A"/>
    <w:rsid w:val="000C2C82"/>
    <w:rsid w:val="000C2CA5"/>
    <w:rsid w:val="000C2DA3"/>
    <w:rsid w:val="000C2E4C"/>
    <w:rsid w:val="000C2E8D"/>
    <w:rsid w:val="000C2EC7"/>
    <w:rsid w:val="000C2FB4"/>
    <w:rsid w:val="000C2FBD"/>
    <w:rsid w:val="000C302D"/>
    <w:rsid w:val="000C308C"/>
    <w:rsid w:val="000C30B2"/>
    <w:rsid w:val="000C3169"/>
    <w:rsid w:val="000C324F"/>
    <w:rsid w:val="000C32BD"/>
    <w:rsid w:val="000C350C"/>
    <w:rsid w:val="000C3569"/>
    <w:rsid w:val="000C356F"/>
    <w:rsid w:val="000C35A5"/>
    <w:rsid w:val="000C3620"/>
    <w:rsid w:val="000C3656"/>
    <w:rsid w:val="000C36EE"/>
    <w:rsid w:val="000C3761"/>
    <w:rsid w:val="000C3949"/>
    <w:rsid w:val="000C3999"/>
    <w:rsid w:val="000C399B"/>
    <w:rsid w:val="000C39DF"/>
    <w:rsid w:val="000C3A9A"/>
    <w:rsid w:val="000C3ADD"/>
    <w:rsid w:val="000C3B28"/>
    <w:rsid w:val="000C3B6B"/>
    <w:rsid w:val="000C3B89"/>
    <w:rsid w:val="000C3C62"/>
    <w:rsid w:val="000C3DAA"/>
    <w:rsid w:val="000C3E24"/>
    <w:rsid w:val="000C3EEA"/>
    <w:rsid w:val="000C3FC6"/>
    <w:rsid w:val="000C4126"/>
    <w:rsid w:val="000C438E"/>
    <w:rsid w:val="000C43DA"/>
    <w:rsid w:val="000C4482"/>
    <w:rsid w:val="000C45C6"/>
    <w:rsid w:val="000C4646"/>
    <w:rsid w:val="000C4792"/>
    <w:rsid w:val="000C479B"/>
    <w:rsid w:val="000C4801"/>
    <w:rsid w:val="000C48E9"/>
    <w:rsid w:val="000C490A"/>
    <w:rsid w:val="000C4946"/>
    <w:rsid w:val="000C49DB"/>
    <w:rsid w:val="000C4ADA"/>
    <w:rsid w:val="000C4C62"/>
    <w:rsid w:val="000C4E4F"/>
    <w:rsid w:val="000C4E7B"/>
    <w:rsid w:val="000C4F5A"/>
    <w:rsid w:val="000C4FC9"/>
    <w:rsid w:val="000C4FDA"/>
    <w:rsid w:val="000C500C"/>
    <w:rsid w:val="000C501C"/>
    <w:rsid w:val="000C50DD"/>
    <w:rsid w:val="000C50EA"/>
    <w:rsid w:val="000C513F"/>
    <w:rsid w:val="000C515B"/>
    <w:rsid w:val="000C517A"/>
    <w:rsid w:val="000C5187"/>
    <w:rsid w:val="000C51FA"/>
    <w:rsid w:val="000C5313"/>
    <w:rsid w:val="000C53DB"/>
    <w:rsid w:val="000C53EB"/>
    <w:rsid w:val="000C542A"/>
    <w:rsid w:val="000C5457"/>
    <w:rsid w:val="000C5535"/>
    <w:rsid w:val="000C553C"/>
    <w:rsid w:val="000C55F3"/>
    <w:rsid w:val="000C5721"/>
    <w:rsid w:val="000C5749"/>
    <w:rsid w:val="000C57A5"/>
    <w:rsid w:val="000C57C7"/>
    <w:rsid w:val="000C5811"/>
    <w:rsid w:val="000C5841"/>
    <w:rsid w:val="000C587B"/>
    <w:rsid w:val="000C58CA"/>
    <w:rsid w:val="000C590A"/>
    <w:rsid w:val="000C59CE"/>
    <w:rsid w:val="000C5A12"/>
    <w:rsid w:val="000C5A30"/>
    <w:rsid w:val="000C5ABD"/>
    <w:rsid w:val="000C5B65"/>
    <w:rsid w:val="000C5C7F"/>
    <w:rsid w:val="000C5CAF"/>
    <w:rsid w:val="000C5E08"/>
    <w:rsid w:val="000C60D0"/>
    <w:rsid w:val="000C618D"/>
    <w:rsid w:val="000C649D"/>
    <w:rsid w:val="000C64C2"/>
    <w:rsid w:val="000C65ED"/>
    <w:rsid w:val="000C6623"/>
    <w:rsid w:val="000C66BF"/>
    <w:rsid w:val="000C672E"/>
    <w:rsid w:val="000C6754"/>
    <w:rsid w:val="000C675B"/>
    <w:rsid w:val="000C67F6"/>
    <w:rsid w:val="000C6858"/>
    <w:rsid w:val="000C6919"/>
    <w:rsid w:val="000C6985"/>
    <w:rsid w:val="000C6A3A"/>
    <w:rsid w:val="000C6A5B"/>
    <w:rsid w:val="000C6A62"/>
    <w:rsid w:val="000C6A85"/>
    <w:rsid w:val="000C6B93"/>
    <w:rsid w:val="000C6BBC"/>
    <w:rsid w:val="000C6CF5"/>
    <w:rsid w:val="000C6D29"/>
    <w:rsid w:val="000C6D3A"/>
    <w:rsid w:val="000C6D69"/>
    <w:rsid w:val="000C6EAA"/>
    <w:rsid w:val="000C6F0B"/>
    <w:rsid w:val="000C6F31"/>
    <w:rsid w:val="000C6FF4"/>
    <w:rsid w:val="000C703F"/>
    <w:rsid w:val="000C70E0"/>
    <w:rsid w:val="000C7415"/>
    <w:rsid w:val="000C741F"/>
    <w:rsid w:val="000C74A0"/>
    <w:rsid w:val="000C761F"/>
    <w:rsid w:val="000C76F1"/>
    <w:rsid w:val="000C788D"/>
    <w:rsid w:val="000C7B58"/>
    <w:rsid w:val="000C7C78"/>
    <w:rsid w:val="000C7D3D"/>
    <w:rsid w:val="000C7DC8"/>
    <w:rsid w:val="000C7E6E"/>
    <w:rsid w:val="000C7E91"/>
    <w:rsid w:val="000C7EA5"/>
    <w:rsid w:val="000C7F13"/>
    <w:rsid w:val="000D00C3"/>
    <w:rsid w:val="000D015B"/>
    <w:rsid w:val="000D0262"/>
    <w:rsid w:val="000D0336"/>
    <w:rsid w:val="000D040D"/>
    <w:rsid w:val="000D0421"/>
    <w:rsid w:val="000D043D"/>
    <w:rsid w:val="000D046D"/>
    <w:rsid w:val="000D0584"/>
    <w:rsid w:val="000D061F"/>
    <w:rsid w:val="000D06F2"/>
    <w:rsid w:val="000D0862"/>
    <w:rsid w:val="000D090D"/>
    <w:rsid w:val="000D09C7"/>
    <w:rsid w:val="000D0A3E"/>
    <w:rsid w:val="000D0AAB"/>
    <w:rsid w:val="000D0C29"/>
    <w:rsid w:val="000D0CA5"/>
    <w:rsid w:val="000D0F55"/>
    <w:rsid w:val="000D0F6A"/>
    <w:rsid w:val="000D0FD7"/>
    <w:rsid w:val="000D10CD"/>
    <w:rsid w:val="000D10DA"/>
    <w:rsid w:val="000D11C7"/>
    <w:rsid w:val="000D11DB"/>
    <w:rsid w:val="000D12CF"/>
    <w:rsid w:val="000D12D2"/>
    <w:rsid w:val="000D1304"/>
    <w:rsid w:val="000D14FF"/>
    <w:rsid w:val="000D1646"/>
    <w:rsid w:val="000D17F2"/>
    <w:rsid w:val="000D192E"/>
    <w:rsid w:val="000D19DB"/>
    <w:rsid w:val="000D1AF8"/>
    <w:rsid w:val="000D1C40"/>
    <w:rsid w:val="000D1DDB"/>
    <w:rsid w:val="000D1E31"/>
    <w:rsid w:val="000D1E5E"/>
    <w:rsid w:val="000D1F60"/>
    <w:rsid w:val="000D2032"/>
    <w:rsid w:val="000D2045"/>
    <w:rsid w:val="000D20DD"/>
    <w:rsid w:val="000D2105"/>
    <w:rsid w:val="000D2154"/>
    <w:rsid w:val="000D215B"/>
    <w:rsid w:val="000D2242"/>
    <w:rsid w:val="000D226C"/>
    <w:rsid w:val="000D2337"/>
    <w:rsid w:val="000D2465"/>
    <w:rsid w:val="000D250D"/>
    <w:rsid w:val="000D255F"/>
    <w:rsid w:val="000D256F"/>
    <w:rsid w:val="000D25A0"/>
    <w:rsid w:val="000D2650"/>
    <w:rsid w:val="000D265E"/>
    <w:rsid w:val="000D267C"/>
    <w:rsid w:val="000D2692"/>
    <w:rsid w:val="000D26E0"/>
    <w:rsid w:val="000D279D"/>
    <w:rsid w:val="000D2860"/>
    <w:rsid w:val="000D287D"/>
    <w:rsid w:val="000D28E4"/>
    <w:rsid w:val="000D29F6"/>
    <w:rsid w:val="000D2B03"/>
    <w:rsid w:val="000D2C63"/>
    <w:rsid w:val="000D2D85"/>
    <w:rsid w:val="000D2E28"/>
    <w:rsid w:val="000D2FF6"/>
    <w:rsid w:val="000D30E9"/>
    <w:rsid w:val="000D31BF"/>
    <w:rsid w:val="000D3345"/>
    <w:rsid w:val="000D3459"/>
    <w:rsid w:val="000D35D0"/>
    <w:rsid w:val="000D35EB"/>
    <w:rsid w:val="000D3647"/>
    <w:rsid w:val="000D372C"/>
    <w:rsid w:val="000D3A1A"/>
    <w:rsid w:val="000D3D15"/>
    <w:rsid w:val="000D3D7F"/>
    <w:rsid w:val="000D3DB1"/>
    <w:rsid w:val="000D3F58"/>
    <w:rsid w:val="000D3F5E"/>
    <w:rsid w:val="000D405C"/>
    <w:rsid w:val="000D41A8"/>
    <w:rsid w:val="000D41D6"/>
    <w:rsid w:val="000D4308"/>
    <w:rsid w:val="000D43AF"/>
    <w:rsid w:val="000D4470"/>
    <w:rsid w:val="000D4587"/>
    <w:rsid w:val="000D45F4"/>
    <w:rsid w:val="000D4699"/>
    <w:rsid w:val="000D4718"/>
    <w:rsid w:val="000D47E8"/>
    <w:rsid w:val="000D48AC"/>
    <w:rsid w:val="000D48CB"/>
    <w:rsid w:val="000D492B"/>
    <w:rsid w:val="000D49C2"/>
    <w:rsid w:val="000D49C7"/>
    <w:rsid w:val="000D49CD"/>
    <w:rsid w:val="000D4ADE"/>
    <w:rsid w:val="000D4B94"/>
    <w:rsid w:val="000D4BC2"/>
    <w:rsid w:val="000D4C63"/>
    <w:rsid w:val="000D4CB3"/>
    <w:rsid w:val="000D4D3B"/>
    <w:rsid w:val="000D4D42"/>
    <w:rsid w:val="000D500B"/>
    <w:rsid w:val="000D5033"/>
    <w:rsid w:val="000D50A5"/>
    <w:rsid w:val="000D5220"/>
    <w:rsid w:val="000D5262"/>
    <w:rsid w:val="000D5286"/>
    <w:rsid w:val="000D52CC"/>
    <w:rsid w:val="000D52D7"/>
    <w:rsid w:val="000D5323"/>
    <w:rsid w:val="000D5384"/>
    <w:rsid w:val="000D5420"/>
    <w:rsid w:val="000D561A"/>
    <w:rsid w:val="000D5645"/>
    <w:rsid w:val="000D56A4"/>
    <w:rsid w:val="000D583D"/>
    <w:rsid w:val="000D585A"/>
    <w:rsid w:val="000D58B3"/>
    <w:rsid w:val="000D5954"/>
    <w:rsid w:val="000D59EC"/>
    <w:rsid w:val="000D59F6"/>
    <w:rsid w:val="000D5A12"/>
    <w:rsid w:val="000D5A7F"/>
    <w:rsid w:val="000D5A8E"/>
    <w:rsid w:val="000D5A98"/>
    <w:rsid w:val="000D5B77"/>
    <w:rsid w:val="000D5BF5"/>
    <w:rsid w:val="000D5CEB"/>
    <w:rsid w:val="000D5D10"/>
    <w:rsid w:val="000D5D48"/>
    <w:rsid w:val="000D5DB1"/>
    <w:rsid w:val="000D5DE4"/>
    <w:rsid w:val="000D5ECD"/>
    <w:rsid w:val="000D5EE1"/>
    <w:rsid w:val="000D60F2"/>
    <w:rsid w:val="000D628C"/>
    <w:rsid w:val="000D635A"/>
    <w:rsid w:val="000D63CE"/>
    <w:rsid w:val="000D64F8"/>
    <w:rsid w:val="000D6553"/>
    <w:rsid w:val="000D65CA"/>
    <w:rsid w:val="000D68AA"/>
    <w:rsid w:val="000D6A7D"/>
    <w:rsid w:val="000D6DFA"/>
    <w:rsid w:val="000D6EC4"/>
    <w:rsid w:val="000D6EEA"/>
    <w:rsid w:val="000D6F59"/>
    <w:rsid w:val="000D6F64"/>
    <w:rsid w:val="000D6FC0"/>
    <w:rsid w:val="000D70EF"/>
    <w:rsid w:val="000D7292"/>
    <w:rsid w:val="000D7350"/>
    <w:rsid w:val="000D7478"/>
    <w:rsid w:val="000D75BA"/>
    <w:rsid w:val="000D75F4"/>
    <w:rsid w:val="000D76A1"/>
    <w:rsid w:val="000D77C6"/>
    <w:rsid w:val="000D788B"/>
    <w:rsid w:val="000D78AC"/>
    <w:rsid w:val="000D78EF"/>
    <w:rsid w:val="000D7992"/>
    <w:rsid w:val="000D7A05"/>
    <w:rsid w:val="000D7A92"/>
    <w:rsid w:val="000D7AC6"/>
    <w:rsid w:val="000D7B3D"/>
    <w:rsid w:val="000D7B93"/>
    <w:rsid w:val="000D7BC8"/>
    <w:rsid w:val="000D7C59"/>
    <w:rsid w:val="000D7CA9"/>
    <w:rsid w:val="000D7D93"/>
    <w:rsid w:val="000D7EE8"/>
    <w:rsid w:val="000D7F21"/>
    <w:rsid w:val="000D7F37"/>
    <w:rsid w:val="000E00BD"/>
    <w:rsid w:val="000E00DD"/>
    <w:rsid w:val="000E0141"/>
    <w:rsid w:val="000E0179"/>
    <w:rsid w:val="000E0200"/>
    <w:rsid w:val="000E0266"/>
    <w:rsid w:val="000E0279"/>
    <w:rsid w:val="000E0346"/>
    <w:rsid w:val="000E03E3"/>
    <w:rsid w:val="000E0473"/>
    <w:rsid w:val="000E04A6"/>
    <w:rsid w:val="000E0549"/>
    <w:rsid w:val="000E05DA"/>
    <w:rsid w:val="000E063F"/>
    <w:rsid w:val="000E07AA"/>
    <w:rsid w:val="000E084A"/>
    <w:rsid w:val="000E0868"/>
    <w:rsid w:val="000E0922"/>
    <w:rsid w:val="000E0973"/>
    <w:rsid w:val="000E09A9"/>
    <w:rsid w:val="000E0A68"/>
    <w:rsid w:val="000E0AFE"/>
    <w:rsid w:val="000E0B85"/>
    <w:rsid w:val="000E0C48"/>
    <w:rsid w:val="000E0C78"/>
    <w:rsid w:val="000E0CE5"/>
    <w:rsid w:val="000E0E91"/>
    <w:rsid w:val="000E0EEB"/>
    <w:rsid w:val="000E1097"/>
    <w:rsid w:val="000E10A6"/>
    <w:rsid w:val="000E112A"/>
    <w:rsid w:val="000E12AE"/>
    <w:rsid w:val="000E12FE"/>
    <w:rsid w:val="000E1428"/>
    <w:rsid w:val="000E14A3"/>
    <w:rsid w:val="000E1515"/>
    <w:rsid w:val="000E154A"/>
    <w:rsid w:val="000E169C"/>
    <w:rsid w:val="000E16C4"/>
    <w:rsid w:val="000E16E0"/>
    <w:rsid w:val="000E174E"/>
    <w:rsid w:val="000E17E6"/>
    <w:rsid w:val="000E180E"/>
    <w:rsid w:val="000E182C"/>
    <w:rsid w:val="000E1990"/>
    <w:rsid w:val="000E1998"/>
    <w:rsid w:val="000E19AA"/>
    <w:rsid w:val="000E19D0"/>
    <w:rsid w:val="000E1A29"/>
    <w:rsid w:val="000E1AB3"/>
    <w:rsid w:val="000E1ADF"/>
    <w:rsid w:val="000E1C2E"/>
    <w:rsid w:val="000E1DD0"/>
    <w:rsid w:val="000E1E3A"/>
    <w:rsid w:val="000E1EAC"/>
    <w:rsid w:val="000E1F75"/>
    <w:rsid w:val="000E1FF9"/>
    <w:rsid w:val="000E2064"/>
    <w:rsid w:val="000E20F3"/>
    <w:rsid w:val="000E2124"/>
    <w:rsid w:val="000E212C"/>
    <w:rsid w:val="000E218E"/>
    <w:rsid w:val="000E2212"/>
    <w:rsid w:val="000E2254"/>
    <w:rsid w:val="000E237A"/>
    <w:rsid w:val="000E2558"/>
    <w:rsid w:val="000E255A"/>
    <w:rsid w:val="000E265A"/>
    <w:rsid w:val="000E27F5"/>
    <w:rsid w:val="000E2805"/>
    <w:rsid w:val="000E280D"/>
    <w:rsid w:val="000E2812"/>
    <w:rsid w:val="000E28ED"/>
    <w:rsid w:val="000E2973"/>
    <w:rsid w:val="000E2A92"/>
    <w:rsid w:val="000E2AD2"/>
    <w:rsid w:val="000E2C10"/>
    <w:rsid w:val="000E2CCE"/>
    <w:rsid w:val="000E2D2D"/>
    <w:rsid w:val="000E2EE1"/>
    <w:rsid w:val="000E2F1A"/>
    <w:rsid w:val="000E2FB4"/>
    <w:rsid w:val="000E3081"/>
    <w:rsid w:val="000E30DF"/>
    <w:rsid w:val="000E31B2"/>
    <w:rsid w:val="000E31D2"/>
    <w:rsid w:val="000E321F"/>
    <w:rsid w:val="000E326B"/>
    <w:rsid w:val="000E32F3"/>
    <w:rsid w:val="000E331B"/>
    <w:rsid w:val="000E3392"/>
    <w:rsid w:val="000E33C9"/>
    <w:rsid w:val="000E34A0"/>
    <w:rsid w:val="000E34F0"/>
    <w:rsid w:val="000E35D8"/>
    <w:rsid w:val="000E37AA"/>
    <w:rsid w:val="000E37D6"/>
    <w:rsid w:val="000E3875"/>
    <w:rsid w:val="000E3885"/>
    <w:rsid w:val="000E38B6"/>
    <w:rsid w:val="000E3BB2"/>
    <w:rsid w:val="000E3BFF"/>
    <w:rsid w:val="000E3C2F"/>
    <w:rsid w:val="000E3D9A"/>
    <w:rsid w:val="000E3E07"/>
    <w:rsid w:val="000E3E1F"/>
    <w:rsid w:val="000E3E55"/>
    <w:rsid w:val="000E3E56"/>
    <w:rsid w:val="000E3EC0"/>
    <w:rsid w:val="000E3FC2"/>
    <w:rsid w:val="000E41EF"/>
    <w:rsid w:val="000E422F"/>
    <w:rsid w:val="000E42B7"/>
    <w:rsid w:val="000E4371"/>
    <w:rsid w:val="000E4377"/>
    <w:rsid w:val="000E440B"/>
    <w:rsid w:val="000E4414"/>
    <w:rsid w:val="000E448E"/>
    <w:rsid w:val="000E44BE"/>
    <w:rsid w:val="000E4567"/>
    <w:rsid w:val="000E4589"/>
    <w:rsid w:val="000E4705"/>
    <w:rsid w:val="000E4744"/>
    <w:rsid w:val="000E494F"/>
    <w:rsid w:val="000E4ADB"/>
    <w:rsid w:val="000E4BEE"/>
    <w:rsid w:val="000E4C7A"/>
    <w:rsid w:val="000E4D1D"/>
    <w:rsid w:val="000E4DC7"/>
    <w:rsid w:val="000E4E8D"/>
    <w:rsid w:val="000E5062"/>
    <w:rsid w:val="000E50E3"/>
    <w:rsid w:val="000E5124"/>
    <w:rsid w:val="000E5256"/>
    <w:rsid w:val="000E529C"/>
    <w:rsid w:val="000E52B1"/>
    <w:rsid w:val="000E5303"/>
    <w:rsid w:val="000E5404"/>
    <w:rsid w:val="000E54A2"/>
    <w:rsid w:val="000E555F"/>
    <w:rsid w:val="000E5598"/>
    <w:rsid w:val="000E55CD"/>
    <w:rsid w:val="000E5671"/>
    <w:rsid w:val="000E568C"/>
    <w:rsid w:val="000E56CB"/>
    <w:rsid w:val="000E56D2"/>
    <w:rsid w:val="000E5724"/>
    <w:rsid w:val="000E5859"/>
    <w:rsid w:val="000E58CF"/>
    <w:rsid w:val="000E599E"/>
    <w:rsid w:val="000E59E5"/>
    <w:rsid w:val="000E5A7B"/>
    <w:rsid w:val="000E5B97"/>
    <w:rsid w:val="000E5BF7"/>
    <w:rsid w:val="000E5C3A"/>
    <w:rsid w:val="000E5CD1"/>
    <w:rsid w:val="000E5D96"/>
    <w:rsid w:val="000E5DA2"/>
    <w:rsid w:val="000E5DB4"/>
    <w:rsid w:val="000E5E9F"/>
    <w:rsid w:val="000E605F"/>
    <w:rsid w:val="000E61AC"/>
    <w:rsid w:val="000E61E3"/>
    <w:rsid w:val="000E629C"/>
    <w:rsid w:val="000E641D"/>
    <w:rsid w:val="000E6647"/>
    <w:rsid w:val="000E6740"/>
    <w:rsid w:val="000E6790"/>
    <w:rsid w:val="000E67DC"/>
    <w:rsid w:val="000E6894"/>
    <w:rsid w:val="000E68A6"/>
    <w:rsid w:val="000E68CA"/>
    <w:rsid w:val="000E6945"/>
    <w:rsid w:val="000E694B"/>
    <w:rsid w:val="000E6952"/>
    <w:rsid w:val="000E69FA"/>
    <w:rsid w:val="000E6A84"/>
    <w:rsid w:val="000E6AD9"/>
    <w:rsid w:val="000E6AE4"/>
    <w:rsid w:val="000E6BCF"/>
    <w:rsid w:val="000E6DBC"/>
    <w:rsid w:val="000E6E3A"/>
    <w:rsid w:val="000E6F51"/>
    <w:rsid w:val="000E6F66"/>
    <w:rsid w:val="000E7132"/>
    <w:rsid w:val="000E7135"/>
    <w:rsid w:val="000E7141"/>
    <w:rsid w:val="000E7185"/>
    <w:rsid w:val="000E719D"/>
    <w:rsid w:val="000E7232"/>
    <w:rsid w:val="000E72AD"/>
    <w:rsid w:val="000E72CD"/>
    <w:rsid w:val="000E7520"/>
    <w:rsid w:val="000E7561"/>
    <w:rsid w:val="000E75CB"/>
    <w:rsid w:val="000E7664"/>
    <w:rsid w:val="000E776A"/>
    <w:rsid w:val="000E777A"/>
    <w:rsid w:val="000E7853"/>
    <w:rsid w:val="000E795B"/>
    <w:rsid w:val="000E7A47"/>
    <w:rsid w:val="000E7A70"/>
    <w:rsid w:val="000E7A8B"/>
    <w:rsid w:val="000E7BA6"/>
    <w:rsid w:val="000E7C0B"/>
    <w:rsid w:val="000E7D6A"/>
    <w:rsid w:val="000E7DF8"/>
    <w:rsid w:val="000E7E67"/>
    <w:rsid w:val="000E7F43"/>
    <w:rsid w:val="000E7F9D"/>
    <w:rsid w:val="000E7FEE"/>
    <w:rsid w:val="000F0132"/>
    <w:rsid w:val="000F02E8"/>
    <w:rsid w:val="000F0306"/>
    <w:rsid w:val="000F032F"/>
    <w:rsid w:val="000F03B9"/>
    <w:rsid w:val="000F0416"/>
    <w:rsid w:val="000F045B"/>
    <w:rsid w:val="000F04CA"/>
    <w:rsid w:val="000F053B"/>
    <w:rsid w:val="000F0541"/>
    <w:rsid w:val="000F05AE"/>
    <w:rsid w:val="000F05EE"/>
    <w:rsid w:val="000F0617"/>
    <w:rsid w:val="000F0688"/>
    <w:rsid w:val="000F0843"/>
    <w:rsid w:val="000F089A"/>
    <w:rsid w:val="000F08A3"/>
    <w:rsid w:val="000F08CC"/>
    <w:rsid w:val="000F0A2E"/>
    <w:rsid w:val="000F0AAD"/>
    <w:rsid w:val="000F0AC4"/>
    <w:rsid w:val="000F0B0D"/>
    <w:rsid w:val="000F0C1F"/>
    <w:rsid w:val="000F0D20"/>
    <w:rsid w:val="000F0D51"/>
    <w:rsid w:val="000F0D95"/>
    <w:rsid w:val="000F0DF5"/>
    <w:rsid w:val="000F0F65"/>
    <w:rsid w:val="000F0FB9"/>
    <w:rsid w:val="000F0FC1"/>
    <w:rsid w:val="000F10B3"/>
    <w:rsid w:val="000F1221"/>
    <w:rsid w:val="000F1269"/>
    <w:rsid w:val="000F152D"/>
    <w:rsid w:val="000F1552"/>
    <w:rsid w:val="000F15F9"/>
    <w:rsid w:val="000F1653"/>
    <w:rsid w:val="000F17DE"/>
    <w:rsid w:val="000F18B8"/>
    <w:rsid w:val="000F1A23"/>
    <w:rsid w:val="000F1A98"/>
    <w:rsid w:val="000F1AE4"/>
    <w:rsid w:val="000F1B2A"/>
    <w:rsid w:val="000F1B5E"/>
    <w:rsid w:val="000F1C9E"/>
    <w:rsid w:val="000F1CC5"/>
    <w:rsid w:val="000F1CCB"/>
    <w:rsid w:val="000F1D01"/>
    <w:rsid w:val="000F1D05"/>
    <w:rsid w:val="000F1D3D"/>
    <w:rsid w:val="000F1E0B"/>
    <w:rsid w:val="000F1E5F"/>
    <w:rsid w:val="000F1E84"/>
    <w:rsid w:val="000F1F93"/>
    <w:rsid w:val="000F207C"/>
    <w:rsid w:val="000F2194"/>
    <w:rsid w:val="000F22C6"/>
    <w:rsid w:val="000F2497"/>
    <w:rsid w:val="000F24F5"/>
    <w:rsid w:val="000F251F"/>
    <w:rsid w:val="000F2526"/>
    <w:rsid w:val="000F25BF"/>
    <w:rsid w:val="000F262C"/>
    <w:rsid w:val="000F263D"/>
    <w:rsid w:val="000F26C7"/>
    <w:rsid w:val="000F26F4"/>
    <w:rsid w:val="000F2714"/>
    <w:rsid w:val="000F2A44"/>
    <w:rsid w:val="000F2AB6"/>
    <w:rsid w:val="000F2AD1"/>
    <w:rsid w:val="000F2BCA"/>
    <w:rsid w:val="000F2E57"/>
    <w:rsid w:val="000F2E86"/>
    <w:rsid w:val="000F2EAD"/>
    <w:rsid w:val="000F2ED5"/>
    <w:rsid w:val="000F2F18"/>
    <w:rsid w:val="000F2F2A"/>
    <w:rsid w:val="000F2FC1"/>
    <w:rsid w:val="000F2FD1"/>
    <w:rsid w:val="000F312F"/>
    <w:rsid w:val="000F314E"/>
    <w:rsid w:val="000F3179"/>
    <w:rsid w:val="000F3237"/>
    <w:rsid w:val="000F32BC"/>
    <w:rsid w:val="000F32DC"/>
    <w:rsid w:val="000F32E1"/>
    <w:rsid w:val="000F3382"/>
    <w:rsid w:val="000F3466"/>
    <w:rsid w:val="000F34C3"/>
    <w:rsid w:val="000F3657"/>
    <w:rsid w:val="000F36C3"/>
    <w:rsid w:val="000F3883"/>
    <w:rsid w:val="000F3A2F"/>
    <w:rsid w:val="000F3B98"/>
    <w:rsid w:val="000F3BB5"/>
    <w:rsid w:val="000F3C2F"/>
    <w:rsid w:val="000F3C81"/>
    <w:rsid w:val="000F3D00"/>
    <w:rsid w:val="000F3D8E"/>
    <w:rsid w:val="000F3DDF"/>
    <w:rsid w:val="000F3F6F"/>
    <w:rsid w:val="000F3F7B"/>
    <w:rsid w:val="000F3F93"/>
    <w:rsid w:val="000F3FFC"/>
    <w:rsid w:val="000F412A"/>
    <w:rsid w:val="000F421C"/>
    <w:rsid w:val="000F427E"/>
    <w:rsid w:val="000F4376"/>
    <w:rsid w:val="000F4399"/>
    <w:rsid w:val="000F43AE"/>
    <w:rsid w:val="000F452D"/>
    <w:rsid w:val="000F4549"/>
    <w:rsid w:val="000F456E"/>
    <w:rsid w:val="000F45BF"/>
    <w:rsid w:val="000F4611"/>
    <w:rsid w:val="000F463C"/>
    <w:rsid w:val="000F4676"/>
    <w:rsid w:val="000F4682"/>
    <w:rsid w:val="000F4873"/>
    <w:rsid w:val="000F4894"/>
    <w:rsid w:val="000F4972"/>
    <w:rsid w:val="000F4A08"/>
    <w:rsid w:val="000F4A2C"/>
    <w:rsid w:val="000F4A31"/>
    <w:rsid w:val="000F4C64"/>
    <w:rsid w:val="000F4CA2"/>
    <w:rsid w:val="000F4DA3"/>
    <w:rsid w:val="000F4E8A"/>
    <w:rsid w:val="000F4EEA"/>
    <w:rsid w:val="000F4F03"/>
    <w:rsid w:val="000F4FCA"/>
    <w:rsid w:val="000F50D3"/>
    <w:rsid w:val="000F51A8"/>
    <w:rsid w:val="000F5389"/>
    <w:rsid w:val="000F54C4"/>
    <w:rsid w:val="000F5678"/>
    <w:rsid w:val="000F571A"/>
    <w:rsid w:val="000F58C9"/>
    <w:rsid w:val="000F596E"/>
    <w:rsid w:val="000F5C8D"/>
    <w:rsid w:val="000F5CBF"/>
    <w:rsid w:val="000F5CE3"/>
    <w:rsid w:val="000F5D37"/>
    <w:rsid w:val="000F5E5C"/>
    <w:rsid w:val="000F5ED5"/>
    <w:rsid w:val="000F6135"/>
    <w:rsid w:val="000F626F"/>
    <w:rsid w:val="000F6482"/>
    <w:rsid w:val="000F6698"/>
    <w:rsid w:val="000F6718"/>
    <w:rsid w:val="000F68B5"/>
    <w:rsid w:val="000F69E6"/>
    <w:rsid w:val="000F6A9C"/>
    <w:rsid w:val="000F6AE3"/>
    <w:rsid w:val="000F6AEA"/>
    <w:rsid w:val="000F6AFB"/>
    <w:rsid w:val="000F6C4D"/>
    <w:rsid w:val="000F6C51"/>
    <w:rsid w:val="000F6D83"/>
    <w:rsid w:val="000F6DD8"/>
    <w:rsid w:val="000F6FBF"/>
    <w:rsid w:val="000F6FD1"/>
    <w:rsid w:val="000F7044"/>
    <w:rsid w:val="000F713C"/>
    <w:rsid w:val="000F7247"/>
    <w:rsid w:val="000F72B4"/>
    <w:rsid w:val="000F739C"/>
    <w:rsid w:val="000F749B"/>
    <w:rsid w:val="000F7510"/>
    <w:rsid w:val="000F7522"/>
    <w:rsid w:val="000F7606"/>
    <w:rsid w:val="000F7685"/>
    <w:rsid w:val="000F7690"/>
    <w:rsid w:val="000F769F"/>
    <w:rsid w:val="000F76C6"/>
    <w:rsid w:val="000F76CA"/>
    <w:rsid w:val="000F76D5"/>
    <w:rsid w:val="000F7779"/>
    <w:rsid w:val="000F778E"/>
    <w:rsid w:val="000F7889"/>
    <w:rsid w:val="000F7AE7"/>
    <w:rsid w:val="000F7AFC"/>
    <w:rsid w:val="000F7BC3"/>
    <w:rsid w:val="000F7CA8"/>
    <w:rsid w:val="000F7D1E"/>
    <w:rsid w:val="000F7D37"/>
    <w:rsid w:val="000F7D59"/>
    <w:rsid w:val="000F7D7C"/>
    <w:rsid w:val="000F7DA6"/>
    <w:rsid w:val="000F7DB3"/>
    <w:rsid w:val="000F7DF2"/>
    <w:rsid w:val="00100176"/>
    <w:rsid w:val="0010019F"/>
    <w:rsid w:val="001001E3"/>
    <w:rsid w:val="001001E5"/>
    <w:rsid w:val="001002B3"/>
    <w:rsid w:val="00100389"/>
    <w:rsid w:val="00100406"/>
    <w:rsid w:val="001004BE"/>
    <w:rsid w:val="00100697"/>
    <w:rsid w:val="00100750"/>
    <w:rsid w:val="00100865"/>
    <w:rsid w:val="00100995"/>
    <w:rsid w:val="00100A55"/>
    <w:rsid w:val="00100B01"/>
    <w:rsid w:val="00100B0A"/>
    <w:rsid w:val="00100B3C"/>
    <w:rsid w:val="00100C48"/>
    <w:rsid w:val="00100CEF"/>
    <w:rsid w:val="00100D86"/>
    <w:rsid w:val="00100EBD"/>
    <w:rsid w:val="00100EE1"/>
    <w:rsid w:val="00100F5F"/>
    <w:rsid w:val="0010101A"/>
    <w:rsid w:val="0010119F"/>
    <w:rsid w:val="001011B1"/>
    <w:rsid w:val="00101359"/>
    <w:rsid w:val="0010135B"/>
    <w:rsid w:val="001013E3"/>
    <w:rsid w:val="00101485"/>
    <w:rsid w:val="0010149F"/>
    <w:rsid w:val="001014BB"/>
    <w:rsid w:val="001014F2"/>
    <w:rsid w:val="0010155F"/>
    <w:rsid w:val="00101639"/>
    <w:rsid w:val="00101664"/>
    <w:rsid w:val="0010169F"/>
    <w:rsid w:val="001016DE"/>
    <w:rsid w:val="0010170E"/>
    <w:rsid w:val="00101715"/>
    <w:rsid w:val="0010176D"/>
    <w:rsid w:val="001018DC"/>
    <w:rsid w:val="00101A58"/>
    <w:rsid w:val="00101C27"/>
    <w:rsid w:val="00101C98"/>
    <w:rsid w:val="00101CCE"/>
    <w:rsid w:val="00101DD8"/>
    <w:rsid w:val="00101E23"/>
    <w:rsid w:val="00101EEE"/>
    <w:rsid w:val="00101F28"/>
    <w:rsid w:val="00101F4B"/>
    <w:rsid w:val="00101FA0"/>
    <w:rsid w:val="00101FC7"/>
    <w:rsid w:val="00102153"/>
    <w:rsid w:val="001021A5"/>
    <w:rsid w:val="001021B0"/>
    <w:rsid w:val="00102219"/>
    <w:rsid w:val="00102271"/>
    <w:rsid w:val="00102273"/>
    <w:rsid w:val="001022F5"/>
    <w:rsid w:val="0010232A"/>
    <w:rsid w:val="00102411"/>
    <w:rsid w:val="001024FD"/>
    <w:rsid w:val="001026D3"/>
    <w:rsid w:val="0010270F"/>
    <w:rsid w:val="0010282C"/>
    <w:rsid w:val="00102D4B"/>
    <w:rsid w:val="00102E2A"/>
    <w:rsid w:val="00102F36"/>
    <w:rsid w:val="00102FC8"/>
    <w:rsid w:val="001032A7"/>
    <w:rsid w:val="001032E6"/>
    <w:rsid w:val="001032F9"/>
    <w:rsid w:val="001033BA"/>
    <w:rsid w:val="0010369F"/>
    <w:rsid w:val="001036FE"/>
    <w:rsid w:val="001038B0"/>
    <w:rsid w:val="001038C5"/>
    <w:rsid w:val="0010393A"/>
    <w:rsid w:val="0010393D"/>
    <w:rsid w:val="0010395D"/>
    <w:rsid w:val="00103AB6"/>
    <w:rsid w:val="00103ADB"/>
    <w:rsid w:val="00103B24"/>
    <w:rsid w:val="00103CEA"/>
    <w:rsid w:val="00103D37"/>
    <w:rsid w:val="00103E09"/>
    <w:rsid w:val="00103E27"/>
    <w:rsid w:val="00103E62"/>
    <w:rsid w:val="00103F6B"/>
    <w:rsid w:val="0010400C"/>
    <w:rsid w:val="00104156"/>
    <w:rsid w:val="00104212"/>
    <w:rsid w:val="00104430"/>
    <w:rsid w:val="00104457"/>
    <w:rsid w:val="00104459"/>
    <w:rsid w:val="001044CF"/>
    <w:rsid w:val="00104537"/>
    <w:rsid w:val="001045DA"/>
    <w:rsid w:val="001047AF"/>
    <w:rsid w:val="0010495B"/>
    <w:rsid w:val="00104A4C"/>
    <w:rsid w:val="00104FE6"/>
    <w:rsid w:val="00105064"/>
    <w:rsid w:val="001050DB"/>
    <w:rsid w:val="00105221"/>
    <w:rsid w:val="00105310"/>
    <w:rsid w:val="00105360"/>
    <w:rsid w:val="001053E7"/>
    <w:rsid w:val="0010540F"/>
    <w:rsid w:val="0010543F"/>
    <w:rsid w:val="00105477"/>
    <w:rsid w:val="0010558C"/>
    <w:rsid w:val="001055AB"/>
    <w:rsid w:val="0010568E"/>
    <w:rsid w:val="001056DB"/>
    <w:rsid w:val="0010571B"/>
    <w:rsid w:val="001057BA"/>
    <w:rsid w:val="00105813"/>
    <w:rsid w:val="00105874"/>
    <w:rsid w:val="00105898"/>
    <w:rsid w:val="001058CB"/>
    <w:rsid w:val="00105967"/>
    <w:rsid w:val="001059C4"/>
    <w:rsid w:val="00105AC1"/>
    <w:rsid w:val="00105B26"/>
    <w:rsid w:val="00105BF3"/>
    <w:rsid w:val="00105D71"/>
    <w:rsid w:val="00105E38"/>
    <w:rsid w:val="00105E9E"/>
    <w:rsid w:val="00105F89"/>
    <w:rsid w:val="00106010"/>
    <w:rsid w:val="001060B3"/>
    <w:rsid w:val="0010613E"/>
    <w:rsid w:val="00106183"/>
    <w:rsid w:val="001061DC"/>
    <w:rsid w:val="001063D7"/>
    <w:rsid w:val="0010642D"/>
    <w:rsid w:val="00106493"/>
    <w:rsid w:val="001064CF"/>
    <w:rsid w:val="001064D6"/>
    <w:rsid w:val="001064DF"/>
    <w:rsid w:val="001064EE"/>
    <w:rsid w:val="00106553"/>
    <w:rsid w:val="00106634"/>
    <w:rsid w:val="001067E6"/>
    <w:rsid w:val="00106839"/>
    <w:rsid w:val="00106881"/>
    <w:rsid w:val="00106B0D"/>
    <w:rsid w:val="00106CC3"/>
    <w:rsid w:val="00106CC8"/>
    <w:rsid w:val="00106E8E"/>
    <w:rsid w:val="00106F1C"/>
    <w:rsid w:val="00106FEF"/>
    <w:rsid w:val="001070AC"/>
    <w:rsid w:val="001070D6"/>
    <w:rsid w:val="0010710C"/>
    <w:rsid w:val="001071A1"/>
    <w:rsid w:val="00107353"/>
    <w:rsid w:val="00107362"/>
    <w:rsid w:val="001073B9"/>
    <w:rsid w:val="00107402"/>
    <w:rsid w:val="00107499"/>
    <w:rsid w:val="0010764F"/>
    <w:rsid w:val="00107650"/>
    <w:rsid w:val="0010770F"/>
    <w:rsid w:val="00107730"/>
    <w:rsid w:val="00107879"/>
    <w:rsid w:val="00107958"/>
    <w:rsid w:val="001079A9"/>
    <w:rsid w:val="00107B63"/>
    <w:rsid w:val="00107B73"/>
    <w:rsid w:val="00107DD6"/>
    <w:rsid w:val="00107E5C"/>
    <w:rsid w:val="00107EB0"/>
    <w:rsid w:val="00107F22"/>
    <w:rsid w:val="00107FCD"/>
    <w:rsid w:val="00107FDD"/>
    <w:rsid w:val="00107FF8"/>
    <w:rsid w:val="0011004B"/>
    <w:rsid w:val="00110075"/>
    <w:rsid w:val="001100D5"/>
    <w:rsid w:val="0011018E"/>
    <w:rsid w:val="00110416"/>
    <w:rsid w:val="0011049D"/>
    <w:rsid w:val="001104AD"/>
    <w:rsid w:val="0011054B"/>
    <w:rsid w:val="001106AB"/>
    <w:rsid w:val="00110729"/>
    <w:rsid w:val="001107B4"/>
    <w:rsid w:val="001107FC"/>
    <w:rsid w:val="00110876"/>
    <w:rsid w:val="00110884"/>
    <w:rsid w:val="00110942"/>
    <w:rsid w:val="0011095A"/>
    <w:rsid w:val="00110A0A"/>
    <w:rsid w:val="00110AA5"/>
    <w:rsid w:val="00110AA9"/>
    <w:rsid w:val="00110BF4"/>
    <w:rsid w:val="00110C3E"/>
    <w:rsid w:val="00110C5B"/>
    <w:rsid w:val="00110CB0"/>
    <w:rsid w:val="00110CBD"/>
    <w:rsid w:val="00110D04"/>
    <w:rsid w:val="00110D16"/>
    <w:rsid w:val="00110ECD"/>
    <w:rsid w:val="00110F5B"/>
    <w:rsid w:val="00110F8C"/>
    <w:rsid w:val="00110F93"/>
    <w:rsid w:val="00110FB0"/>
    <w:rsid w:val="00110FEA"/>
    <w:rsid w:val="00111037"/>
    <w:rsid w:val="001110CC"/>
    <w:rsid w:val="001110FB"/>
    <w:rsid w:val="0011121A"/>
    <w:rsid w:val="00111430"/>
    <w:rsid w:val="0011146E"/>
    <w:rsid w:val="00111544"/>
    <w:rsid w:val="00111558"/>
    <w:rsid w:val="0011155B"/>
    <w:rsid w:val="00111597"/>
    <w:rsid w:val="001116E3"/>
    <w:rsid w:val="0011178B"/>
    <w:rsid w:val="0011184D"/>
    <w:rsid w:val="0011189C"/>
    <w:rsid w:val="001118C7"/>
    <w:rsid w:val="00111909"/>
    <w:rsid w:val="00111ABD"/>
    <w:rsid w:val="00111B41"/>
    <w:rsid w:val="00111B61"/>
    <w:rsid w:val="00111D0B"/>
    <w:rsid w:val="00111DE4"/>
    <w:rsid w:val="00111DFF"/>
    <w:rsid w:val="00111E91"/>
    <w:rsid w:val="00111F73"/>
    <w:rsid w:val="0011208A"/>
    <w:rsid w:val="00112106"/>
    <w:rsid w:val="00112300"/>
    <w:rsid w:val="00112354"/>
    <w:rsid w:val="001123AB"/>
    <w:rsid w:val="0011248B"/>
    <w:rsid w:val="0011253F"/>
    <w:rsid w:val="0011260F"/>
    <w:rsid w:val="00112700"/>
    <w:rsid w:val="0011270C"/>
    <w:rsid w:val="0011276D"/>
    <w:rsid w:val="00112796"/>
    <w:rsid w:val="001127A7"/>
    <w:rsid w:val="00112802"/>
    <w:rsid w:val="00112814"/>
    <w:rsid w:val="00112829"/>
    <w:rsid w:val="001129FE"/>
    <w:rsid w:val="00112A10"/>
    <w:rsid w:val="00112A7E"/>
    <w:rsid w:val="00112BBD"/>
    <w:rsid w:val="00112C49"/>
    <w:rsid w:val="00112C7E"/>
    <w:rsid w:val="00112C81"/>
    <w:rsid w:val="00112CA1"/>
    <w:rsid w:val="00112D1A"/>
    <w:rsid w:val="00112EF1"/>
    <w:rsid w:val="00112F38"/>
    <w:rsid w:val="00112FA1"/>
    <w:rsid w:val="0011303E"/>
    <w:rsid w:val="0011316E"/>
    <w:rsid w:val="0011327C"/>
    <w:rsid w:val="00113314"/>
    <w:rsid w:val="00113367"/>
    <w:rsid w:val="001133AB"/>
    <w:rsid w:val="001133BE"/>
    <w:rsid w:val="001134D7"/>
    <w:rsid w:val="00113535"/>
    <w:rsid w:val="00113541"/>
    <w:rsid w:val="001135B3"/>
    <w:rsid w:val="00113626"/>
    <w:rsid w:val="0011371E"/>
    <w:rsid w:val="0011375A"/>
    <w:rsid w:val="00113872"/>
    <w:rsid w:val="00113917"/>
    <w:rsid w:val="001139C4"/>
    <w:rsid w:val="001139EC"/>
    <w:rsid w:val="00113B38"/>
    <w:rsid w:val="00113B7F"/>
    <w:rsid w:val="00113BC6"/>
    <w:rsid w:val="00113C24"/>
    <w:rsid w:val="00113C3C"/>
    <w:rsid w:val="00113C52"/>
    <w:rsid w:val="00113C89"/>
    <w:rsid w:val="00113CFA"/>
    <w:rsid w:val="00113D3F"/>
    <w:rsid w:val="00113D68"/>
    <w:rsid w:val="00113DE0"/>
    <w:rsid w:val="00113E75"/>
    <w:rsid w:val="00113FB7"/>
    <w:rsid w:val="0011402D"/>
    <w:rsid w:val="001140B8"/>
    <w:rsid w:val="001140D6"/>
    <w:rsid w:val="001141C7"/>
    <w:rsid w:val="00114542"/>
    <w:rsid w:val="001145AE"/>
    <w:rsid w:val="0011467C"/>
    <w:rsid w:val="0011469C"/>
    <w:rsid w:val="001146CB"/>
    <w:rsid w:val="001147B2"/>
    <w:rsid w:val="001147C0"/>
    <w:rsid w:val="00114817"/>
    <w:rsid w:val="00114CFF"/>
    <w:rsid w:val="00114DAF"/>
    <w:rsid w:val="00114EEE"/>
    <w:rsid w:val="00114F7D"/>
    <w:rsid w:val="00114F98"/>
    <w:rsid w:val="00114FA4"/>
    <w:rsid w:val="00114FB8"/>
    <w:rsid w:val="0011501C"/>
    <w:rsid w:val="00115112"/>
    <w:rsid w:val="00115127"/>
    <w:rsid w:val="0011517B"/>
    <w:rsid w:val="00115321"/>
    <w:rsid w:val="0011532A"/>
    <w:rsid w:val="0011536C"/>
    <w:rsid w:val="001153F1"/>
    <w:rsid w:val="001154D1"/>
    <w:rsid w:val="001154F4"/>
    <w:rsid w:val="00115541"/>
    <w:rsid w:val="0011554C"/>
    <w:rsid w:val="001155A1"/>
    <w:rsid w:val="001156D8"/>
    <w:rsid w:val="0011571F"/>
    <w:rsid w:val="001157E0"/>
    <w:rsid w:val="0011588C"/>
    <w:rsid w:val="0011589D"/>
    <w:rsid w:val="0011598D"/>
    <w:rsid w:val="001159A2"/>
    <w:rsid w:val="00115ABD"/>
    <w:rsid w:val="00115B1D"/>
    <w:rsid w:val="00115BAE"/>
    <w:rsid w:val="00115C6F"/>
    <w:rsid w:val="00115D4B"/>
    <w:rsid w:val="00115E80"/>
    <w:rsid w:val="00115F7D"/>
    <w:rsid w:val="00115F83"/>
    <w:rsid w:val="0011608D"/>
    <w:rsid w:val="001160E2"/>
    <w:rsid w:val="001160F6"/>
    <w:rsid w:val="0011614C"/>
    <w:rsid w:val="00116156"/>
    <w:rsid w:val="001161A0"/>
    <w:rsid w:val="001161A6"/>
    <w:rsid w:val="001161AC"/>
    <w:rsid w:val="001161B2"/>
    <w:rsid w:val="001164EA"/>
    <w:rsid w:val="001164FD"/>
    <w:rsid w:val="001165A1"/>
    <w:rsid w:val="0011661C"/>
    <w:rsid w:val="00116683"/>
    <w:rsid w:val="00116791"/>
    <w:rsid w:val="00116853"/>
    <w:rsid w:val="00116918"/>
    <w:rsid w:val="001169EE"/>
    <w:rsid w:val="00116B12"/>
    <w:rsid w:val="00116BC5"/>
    <w:rsid w:val="00116E02"/>
    <w:rsid w:val="00116EBB"/>
    <w:rsid w:val="00116EF9"/>
    <w:rsid w:val="00116F75"/>
    <w:rsid w:val="00116FCA"/>
    <w:rsid w:val="00116FF3"/>
    <w:rsid w:val="0011713D"/>
    <w:rsid w:val="001171C9"/>
    <w:rsid w:val="00117355"/>
    <w:rsid w:val="00117434"/>
    <w:rsid w:val="001174DB"/>
    <w:rsid w:val="0011750A"/>
    <w:rsid w:val="00117534"/>
    <w:rsid w:val="00117596"/>
    <w:rsid w:val="0011768F"/>
    <w:rsid w:val="001176F8"/>
    <w:rsid w:val="00117740"/>
    <w:rsid w:val="0011778B"/>
    <w:rsid w:val="0011780C"/>
    <w:rsid w:val="0011787F"/>
    <w:rsid w:val="001178BD"/>
    <w:rsid w:val="00117962"/>
    <w:rsid w:val="00117A07"/>
    <w:rsid w:val="00117A74"/>
    <w:rsid w:val="00117AAA"/>
    <w:rsid w:val="00117AB6"/>
    <w:rsid w:val="00117B5C"/>
    <w:rsid w:val="00117D2F"/>
    <w:rsid w:val="00117D34"/>
    <w:rsid w:val="00117E96"/>
    <w:rsid w:val="00117E97"/>
    <w:rsid w:val="00117EB7"/>
    <w:rsid w:val="00117F95"/>
    <w:rsid w:val="0011BAE0"/>
    <w:rsid w:val="00120087"/>
    <w:rsid w:val="001200B6"/>
    <w:rsid w:val="001200F4"/>
    <w:rsid w:val="00120100"/>
    <w:rsid w:val="00120232"/>
    <w:rsid w:val="0012032B"/>
    <w:rsid w:val="00120440"/>
    <w:rsid w:val="00120479"/>
    <w:rsid w:val="001204AD"/>
    <w:rsid w:val="0012054D"/>
    <w:rsid w:val="001206A2"/>
    <w:rsid w:val="00120703"/>
    <w:rsid w:val="00120792"/>
    <w:rsid w:val="0012088E"/>
    <w:rsid w:val="001208D3"/>
    <w:rsid w:val="0012098F"/>
    <w:rsid w:val="001209EA"/>
    <w:rsid w:val="00120A25"/>
    <w:rsid w:val="00120B23"/>
    <w:rsid w:val="00120B4C"/>
    <w:rsid w:val="00120C33"/>
    <w:rsid w:val="00120CC6"/>
    <w:rsid w:val="00120CD7"/>
    <w:rsid w:val="00120E7B"/>
    <w:rsid w:val="00120FEE"/>
    <w:rsid w:val="00121002"/>
    <w:rsid w:val="0012101E"/>
    <w:rsid w:val="0012105A"/>
    <w:rsid w:val="0012109C"/>
    <w:rsid w:val="001210C3"/>
    <w:rsid w:val="00121113"/>
    <w:rsid w:val="001211F9"/>
    <w:rsid w:val="00121225"/>
    <w:rsid w:val="0012132A"/>
    <w:rsid w:val="001213B9"/>
    <w:rsid w:val="00121692"/>
    <w:rsid w:val="00121BCE"/>
    <w:rsid w:val="00121C4A"/>
    <w:rsid w:val="00121D81"/>
    <w:rsid w:val="00121E15"/>
    <w:rsid w:val="00121E58"/>
    <w:rsid w:val="0012201C"/>
    <w:rsid w:val="0012212F"/>
    <w:rsid w:val="0012228D"/>
    <w:rsid w:val="001222ED"/>
    <w:rsid w:val="00122344"/>
    <w:rsid w:val="00122620"/>
    <w:rsid w:val="00122646"/>
    <w:rsid w:val="0012267B"/>
    <w:rsid w:val="0012268A"/>
    <w:rsid w:val="00122789"/>
    <w:rsid w:val="001228F6"/>
    <w:rsid w:val="00122956"/>
    <w:rsid w:val="00122B12"/>
    <w:rsid w:val="00122C90"/>
    <w:rsid w:val="00122DF4"/>
    <w:rsid w:val="00122EA3"/>
    <w:rsid w:val="00122F73"/>
    <w:rsid w:val="00123043"/>
    <w:rsid w:val="001230A4"/>
    <w:rsid w:val="00123236"/>
    <w:rsid w:val="00123254"/>
    <w:rsid w:val="001233C8"/>
    <w:rsid w:val="001234C6"/>
    <w:rsid w:val="00123655"/>
    <w:rsid w:val="0012369B"/>
    <w:rsid w:val="001236E0"/>
    <w:rsid w:val="00123758"/>
    <w:rsid w:val="0012379B"/>
    <w:rsid w:val="001237A5"/>
    <w:rsid w:val="001237D2"/>
    <w:rsid w:val="001238DB"/>
    <w:rsid w:val="0012395C"/>
    <w:rsid w:val="0012398B"/>
    <w:rsid w:val="00123AF6"/>
    <w:rsid w:val="00123B3E"/>
    <w:rsid w:val="00123B4C"/>
    <w:rsid w:val="00123B67"/>
    <w:rsid w:val="00123B8F"/>
    <w:rsid w:val="00123D82"/>
    <w:rsid w:val="00123E1D"/>
    <w:rsid w:val="00123F28"/>
    <w:rsid w:val="00123F4C"/>
    <w:rsid w:val="00123FE8"/>
    <w:rsid w:val="0012404B"/>
    <w:rsid w:val="00124084"/>
    <w:rsid w:val="001240C2"/>
    <w:rsid w:val="001240CE"/>
    <w:rsid w:val="0012414B"/>
    <w:rsid w:val="00124183"/>
    <w:rsid w:val="001241C7"/>
    <w:rsid w:val="0012438C"/>
    <w:rsid w:val="00124476"/>
    <w:rsid w:val="00124483"/>
    <w:rsid w:val="001244B0"/>
    <w:rsid w:val="0012450A"/>
    <w:rsid w:val="0012451A"/>
    <w:rsid w:val="001245FE"/>
    <w:rsid w:val="001246B5"/>
    <w:rsid w:val="001247CA"/>
    <w:rsid w:val="001248A5"/>
    <w:rsid w:val="00124913"/>
    <w:rsid w:val="001249AB"/>
    <w:rsid w:val="00124AA2"/>
    <w:rsid w:val="00124B37"/>
    <w:rsid w:val="00124B95"/>
    <w:rsid w:val="00124CC8"/>
    <w:rsid w:val="00124CE2"/>
    <w:rsid w:val="00124D86"/>
    <w:rsid w:val="00124DFC"/>
    <w:rsid w:val="00124E8D"/>
    <w:rsid w:val="00125017"/>
    <w:rsid w:val="00125051"/>
    <w:rsid w:val="00125085"/>
    <w:rsid w:val="001250D6"/>
    <w:rsid w:val="00125157"/>
    <w:rsid w:val="00125379"/>
    <w:rsid w:val="001253A2"/>
    <w:rsid w:val="0012541A"/>
    <w:rsid w:val="00125641"/>
    <w:rsid w:val="00125660"/>
    <w:rsid w:val="00125693"/>
    <w:rsid w:val="0012580A"/>
    <w:rsid w:val="0012587D"/>
    <w:rsid w:val="00125923"/>
    <w:rsid w:val="00125928"/>
    <w:rsid w:val="001259E4"/>
    <w:rsid w:val="00125A25"/>
    <w:rsid w:val="00125A5A"/>
    <w:rsid w:val="00125CE6"/>
    <w:rsid w:val="00125DB1"/>
    <w:rsid w:val="00125DB5"/>
    <w:rsid w:val="00125F05"/>
    <w:rsid w:val="001260E6"/>
    <w:rsid w:val="00126238"/>
    <w:rsid w:val="00126303"/>
    <w:rsid w:val="00126443"/>
    <w:rsid w:val="001264D4"/>
    <w:rsid w:val="001265B2"/>
    <w:rsid w:val="001265F7"/>
    <w:rsid w:val="00126677"/>
    <w:rsid w:val="00126686"/>
    <w:rsid w:val="0012687F"/>
    <w:rsid w:val="00126950"/>
    <w:rsid w:val="0012696B"/>
    <w:rsid w:val="001269C4"/>
    <w:rsid w:val="00126BD7"/>
    <w:rsid w:val="00126C0E"/>
    <w:rsid w:val="00126D1C"/>
    <w:rsid w:val="00126D2A"/>
    <w:rsid w:val="00126D77"/>
    <w:rsid w:val="00126E05"/>
    <w:rsid w:val="00126E9F"/>
    <w:rsid w:val="00126EB4"/>
    <w:rsid w:val="00126EDD"/>
    <w:rsid w:val="00126FB4"/>
    <w:rsid w:val="00126FB5"/>
    <w:rsid w:val="00127059"/>
    <w:rsid w:val="0012705A"/>
    <w:rsid w:val="0012706C"/>
    <w:rsid w:val="001270BC"/>
    <w:rsid w:val="00127295"/>
    <w:rsid w:val="00127382"/>
    <w:rsid w:val="001273A5"/>
    <w:rsid w:val="001275C8"/>
    <w:rsid w:val="00127686"/>
    <w:rsid w:val="001276B7"/>
    <w:rsid w:val="001276BC"/>
    <w:rsid w:val="0012771B"/>
    <w:rsid w:val="00127831"/>
    <w:rsid w:val="001278F5"/>
    <w:rsid w:val="00127994"/>
    <w:rsid w:val="00127A58"/>
    <w:rsid w:val="00127A6D"/>
    <w:rsid w:val="00127AD9"/>
    <w:rsid w:val="00127B01"/>
    <w:rsid w:val="00127BB4"/>
    <w:rsid w:val="00127BD2"/>
    <w:rsid w:val="00127BE6"/>
    <w:rsid w:val="00127F5D"/>
    <w:rsid w:val="00127F6C"/>
    <w:rsid w:val="00127F82"/>
    <w:rsid w:val="00127FAD"/>
    <w:rsid w:val="00130008"/>
    <w:rsid w:val="00130135"/>
    <w:rsid w:val="00130153"/>
    <w:rsid w:val="0013015A"/>
    <w:rsid w:val="001301CB"/>
    <w:rsid w:val="0013023B"/>
    <w:rsid w:val="001302EF"/>
    <w:rsid w:val="0013032A"/>
    <w:rsid w:val="00130555"/>
    <w:rsid w:val="001305B1"/>
    <w:rsid w:val="001305BC"/>
    <w:rsid w:val="001305EC"/>
    <w:rsid w:val="0013079A"/>
    <w:rsid w:val="001307D4"/>
    <w:rsid w:val="001308FE"/>
    <w:rsid w:val="00130949"/>
    <w:rsid w:val="001309E4"/>
    <w:rsid w:val="00130A03"/>
    <w:rsid w:val="00130A3B"/>
    <w:rsid w:val="00130A77"/>
    <w:rsid w:val="00130A89"/>
    <w:rsid w:val="00130C84"/>
    <w:rsid w:val="00130D2C"/>
    <w:rsid w:val="00130D6D"/>
    <w:rsid w:val="00130FD8"/>
    <w:rsid w:val="00130FF0"/>
    <w:rsid w:val="001310AB"/>
    <w:rsid w:val="00131132"/>
    <w:rsid w:val="001311D7"/>
    <w:rsid w:val="001312D5"/>
    <w:rsid w:val="001312D7"/>
    <w:rsid w:val="00131317"/>
    <w:rsid w:val="00131479"/>
    <w:rsid w:val="001314DF"/>
    <w:rsid w:val="001314E7"/>
    <w:rsid w:val="001315F6"/>
    <w:rsid w:val="001316C8"/>
    <w:rsid w:val="001316DA"/>
    <w:rsid w:val="00131818"/>
    <w:rsid w:val="001318CC"/>
    <w:rsid w:val="001319FC"/>
    <w:rsid w:val="00131BC1"/>
    <w:rsid w:val="00131C3F"/>
    <w:rsid w:val="00131D4F"/>
    <w:rsid w:val="00131E67"/>
    <w:rsid w:val="00131E6B"/>
    <w:rsid w:val="00131E89"/>
    <w:rsid w:val="00131EBA"/>
    <w:rsid w:val="00131F2D"/>
    <w:rsid w:val="00131F70"/>
    <w:rsid w:val="0013216B"/>
    <w:rsid w:val="00132177"/>
    <w:rsid w:val="001321B2"/>
    <w:rsid w:val="0013236B"/>
    <w:rsid w:val="001323A5"/>
    <w:rsid w:val="0013241B"/>
    <w:rsid w:val="001324A9"/>
    <w:rsid w:val="0013250C"/>
    <w:rsid w:val="001325B1"/>
    <w:rsid w:val="0013269B"/>
    <w:rsid w:val="001326D5"/>
    <w:rsid w:val="00132799"/>
    <w:rsid w:val="001327D4"/>
    <w:rsid w:val="00132835"/>
    <w:rsid w:val="00132844"/>
    <w:rsid w:val="001328EF"/>
    <w:rsid w:val="0013290D"/>
    <w:rsid w:val="0013298B"/>
    <w:rsid w:val="00132B87"/>
    <w:rsid w:val="00132C8A"/>
    <w:rsid w:val="00132D6C"/>
    <w:rsid w:val="00132DC2"/>
    <w:rsid w:val="00132DC6"/>
    <w:rsid w:val="00132E2E"/>
    <w:rsid w:val="00132E32"/>
    <w:rsid w:val="00132E9D"/>
    <w:rsid w:val="00132EE4"/>
    <w:rsid w:val="00133006"/>
    <w:rsid w:val="0013305A"/>
    <w:rsid w:val="001330A9"/>
    <w:rsid w:val="001330F4"/>
    <w:rsid w:val="00133327"/>
    <w:rsid w:val="001333BD"/>
    <w:rsid w:val="001333CB"/>
    <w:rsid w:val="00133450"/>
    <w:rsid w:val="0013346C"/>
    <w:rsid w:val="001335C7"/>
    <w:rsid w:val="001335F4"/>
    <w:rsid w:val="001336F5"/>
    <w:rsid w:val="001338AC"/>
    <w:rsid w:val="0013394B"/>
    <w:rsid w:val="00133A54"/>
    <w:rsid w:val="00133BF4"/>
    <w:rsid w:val="00133D28"/>
    <w:rsid w:val="00133EA6"/>
    <w:rsid w:val="00133FAD"/>
    <w:rsid w:val="001340D3"/>
    <w:rsid w:val="0013419C"/>
    <w:rsid w:val="001341B8"/>
    <w:rsid w:val="00134355"/>
    <w:rsid w:val="0013438A"/>
    <w:rsid w:val="001344BA"/>
    <w:rsid w:val="00134544"/>
    <w:rsid w:val="00134551"/>
    <w:rsid w:val="00134591"/>
    <w:rsid w:val="00134622"/>
    <w:rsid w:val="00134637"/>
    <w:rsid w:val="001346FC"/>
    <w:rsid w:val="00134704"/>
    <w:rsid w:val="001347F1"/>
    <w:rsid w:val="001348B0"/>
    <w:rsid w:val="001348F6"/>
    <w:rsid w:val="00134B29"/>
    <w:rsid w:val="00134E1D"/>
    <w:rsid w:val="00134FB6"/>
    <w:rsid w:val="0013500A"/>
    <w:rsid w:val="00135038"/>
    <w:rsid w:val="0013507E"/>
    <w:rsid w:val="001350F8"/>
    <w:rsid w:val="0013522D"/>
    <w:rsid w:val="00135255"/>
    <w:rsid w:val="00135304"/>
    <w:rsid w:val="00135330"/>
    <w:rsid w:val="0013536F"/>
    <w:rsid w:val="00135372"/>
    <w:rsid w:val="001353A4"/>
    <w:rsid w:val="00135537"/>
    <w:rsid w:val="001357B4"/>
    <w:rsid w:val="001357C9"/>
    <w:rsid w:val="00135897"/>
    <w:rsid w:val="001358D4"/>
    <w:rsid w:val="001358EB"/>
    <w:rsid w:val="00135913"/>
    <w:rsid w:val="001359E9"/>
    <w:rsid w:val="00135AA1"/>
    <w:rsid w:val="00135B57"/>
    <w:rsid w:val="00135B6D"/>
    <w:rsid w:val="00135BCD"/>
    <w:rsid w:val="00135C87"/>
    <w:rsid w:val="00135CC1"/>
    <w:rsid w:val="00135D33"/>
    <w:rsid w:val="00135E61"/>
    <w:rsid w:val="00135E71"/>
    <w:rsid w:val="00135FF5"/>
    <w:rsid w:val="001361DD"/>
    <w:rsid w:val="001362A6"/>
    <w:rsid w:val="00136331"/>
    <w:rsid w:val="00136343"/>
    <w:rsid w:val="001364CF"/>
    <w:rsid w:val="0013654A"/>
    <w:rsid w:val="00136608"/>
    <w:rsid w:val="00136699"/>
    <w:rsid w:val="0013674B"/>
    <w:rsid w:val="001367FD"/>
    <w:rsid w:val="00136838"/>
    <w:rsid w:val="001368FD"/>
    <w:rsid w:val="00136ADF"/>
    <w:rsid w:val="00136B57"/>
    <w:rsid w:val="00136CB3"/>
    <w:rsid w:val="00136DF2"/>
    <w:rsid w:val="00136E18"/>
    <w:rsid w:val="00136E26"/>
    <w:rsid w:val="00136E58"/>
    <w:rsid w:val="00136EA5"/>
    <w:rsid w:val="001370D6"/>
    <w:rsid w:val="001371FB"/>
    <w:rsid w:val="00137213"/>
    <w:rsid w:val="00137338"/>
    <w:rsid w:val="001373CC"/>
    <w:rsid w:val="001373D3"/>
    <w:rsid w:val="001374B3"/>
    <w:rsid w:val="001374CC"/>
    <w:rsid w:val="00137609"/>
    <w:rsid w:val="00137644"/>
    <w:rsid w:val="001376EE"/>
    <w:rsid w:val="001377FD"/>
    <w:rsid w:val="00137868"/>
    <w:rsid w:val="001379CB"/>
    <w:rsid w:val="001379DA"/>
    <w:rsid w:val="00137C3A"/>
    <w:rsid w:val="00137D34"/>
    <w:rsid w:val="00137F79"/>
    <w:rsid w:val="00140050"/>
    <w:rsid w:val="00140077"/>
    <w:rsid w:val="001400C8"/>
    <w:rsid w:val="001400F2"/>
    <w:rsid w:val="0014012E"/>
    <w:rsid w:val="001401BC"/>
    <w:rsid w:val="001402BE"/>
    <w:rsid w:val="001402E2"/>
    <w:rsid w:val="00140409"/>
    <w:rsid w:val="0014046C"/>
    <w:rsid w:val="00140540"/>
    <w:rsid w:val="0014071C"/>
    <w:rsid w:val="0014082F"/>
    <w:rsid w:val="001408B3"/>
    <w:rsid w:val="001408C1"/>
    <w:rsid w:val="001408F1"/>
    <w:rsid w:val="0014090A"/>
    <w:rsid w:val="001409E0"/>
    <w:rsid w:val="00140A4C"/>
    <w:rsid w:val="00140A7C"/>
    <w:rsid w:val="00140AB8"/>
    <w:rsid w:val="00140D1B"/>
    <w:rsid w:val="00140F31"/>
    <w:rsid w:val="00140FCE"/>
    <w:rsid w:val="0014102E"/>
    <w:rsid w:val="001410D2"/>
    <w:rsid w:val="0014120C"/>
    <w:rsid w:val="0014125C"/>
    <w:rsid w:val="0014130F"/>
    <w:rsid w:val="0014138D"/>
    <w:rsid w:val="001413DB"/>
    <w:rsid w:val="0014145D"/>
    <w:rsid w:val="00141463"/>
    <w:rsid w:val="0014155B"/>
    <w:rsid w:val="0014169C"/>
    <w:rsid w:val="001416CE"/>
    <w:rsid w:val="001416E9"/>
    <w:rsid w:val="001418F5"/>
    <w:rsid w:val="00141AE4"/>
    <w:rsid w:val="00141B48"/>
    <w:rsid w:val="00141B63"/>
    <w:rsid w:val="00141B78"/>
    <w:rsid w:val="00141B82"/>
    <w:rsid w:val="00141C6C"/>
    <w:rsid w:val="00141D77"/>
    <w:rsid w:val="00141DDA"/>
    <w:rsid w:val="00141E78"/>
    <w:rsid w:val="00141FB5"/>
    <w:rsid w:val="00142082"/>
    <w:rsid w:val="001420E8"/>
    <w:rsid w:val="00142129"/>
    <w:rsid w:val="001422AD"/>
    <w:rsid w:val="00142547"/>
    <w:rsid w:val="00142553"/>
    <w:rsid w:val="0014270E"/>
    <w:rsid w:val="00142744"/>
    <w:rsid w:val="00142A25"/>
    <w:rsid w:val="00142A41"/>
    <w:rsid w:val="00142C81"/>
    <w:rsid w:val="00142CB9"/>
    <w:rsid w:val="00142F38"/>
    <w:rsid w:val="00142F5A"/>
    <w:rsid w:val="00143062"/>
    <w:rsid w:val="001430AC"/>
    <w:rsid w:val="0014315D"/>
    <w:rsid w:val="001431AE"/>
    <w:rsid w:val="00143236"/>
    <w:rsid w:val="001433AF"/>
    <w:rsid w:val="001434DA"/>
    <w:rsid w:val="001434E0"/>
    <w:rsid w:val="001434EE"/>
    <w:rsid w:val="0014352C"/>
    <w:rsid w:val="0014352F"/>
    <w:rsid w:val="00143596"/>
    <w:rsid w:val="001435AC"/>
    <w:rsid w:val="001435F2"/>
    <w:rsid w:val="00143767"/>
    <w:rsid w:val="001437E3"/>
    <w:rsid w:val="001438DC"/>
    <w:rsid w:val="0014399B"/>
    <w:rsid w:val="001439B7"/>
    <w:rsid w:val="00143AFC"/>
    <w:rsid w:val="00143B1D"/>
    <w:rsid w:val="00143B9C"/>
    <w:rsid w:val="00143E8A"/>
    <w:rsid w:val="00143F1C"/>
    <w:rsid w:val="00143FDC"/>
    <w:rsid w:val="00144056"/>
    <w:rsid w:val="00144247"/>
    <w:rsid w:val="00144295"/>
    <w:rsid w:val="0014429B"/>
    <w:rsid w:val="0014434C"/>
    <w:rsid w:val="0014440E"/>
    <w:rsid w:val="00144455"/>
    <w:rsid w:val="001444FA"/>
    <w:rsid w:val="0014452F"/>
    <w:rsid w:val="0014458F"/>
    <w:rsid w:val="001445A9"/>
    <w:rsid w:val="00144644"/>
    <w:rsid w:val="00144660"/>
    <w:rsid w:val="001447F6"/>
    <w:rsid w:val="00144807"/>
    <w:rsid w:val="00144AC0"/>
    <w:rsid w:val="00144AED"/>
    <w:rsid w:val="00144BFE"/>
    <w:rsid w:val="00144C30"/>
    <w:rsid w:val="00144CCE"/>
    <w:rsid w:val="00144CD6"/>
    <w:rsid w:val="00144D1A"/>
    <w:rsid w:val="00144D3B"/>
    <w:rsid w:val="00144D5C"/>
    <w:rsid w:val="00144D90"/>
    <w:rsid w:val="00144E80"/>
    <w:rsid w:val="0014510C"/>
    <w:rsid w:val="001451C5"/>
    <w:rsid w:val="0014521F"/>
    <w:rsid w:val="0014529C"/>
    <w:rsid w:val="001452DB"/>
    <w:rsid w:val="0014542B"/>
    <w:rsid w:val="00145446"/>
    <w:rsid w:val="00145483"/>
    <w:rsid w:val="00145757"/>
    <w:rsid w:val="001458D1"/>
    <w:rsid w:val="00145907"/>
    <w:rsid w:val="001459DF"/>
    <w:rsid w:val="00145A56"/>
    <w:rsid w:val="00145BBE"/>
    <w:rsid w:val="00145F81"/>
    <w:rsid w:val="00146003"/>
    <w:rsid w:val="00146014"/>
    <w:rsid w:val="001460FD"/>
    <w:rsid w:val="0014616A"/>
    <w:rsid w:val="001461AD"/>
    <w:rsid w:val="00146202"/>
    <w:rsid w:val="001462D4"/>
    <w:rsid w:val="001463C9"/>
    <w:rsid w:val="001463CA"/>
    <w:rsid w:val="0014640B"/>
    <w:rsid w:val="00146446"/>
    <w:rsid w:val="00146481"/>
    <w:rsid w:val="0014651C"/>
    <w:rsid w:val="001466CE"/>
    <w:rsid w:val="00146742"/>
    <w:rsid w:val="00146822"/>
    <w:rsid w:val="00146836"/>
    <w:rsid w:val="00146863"/>
    <w:rsid w:val="001468BC"/>
    <w:rsid w:val="001468C7"/>
    <w:rsid w:val="00146A02"/>
    <w:rsid w:val="00146A12"/>
    <w:rsid w:val="00146A9D"/>
    <w:rsid w:val="00146B69"/>
    <w:rsid w:val="00146B6D"/>
    <w:rsid w:val="00146BBF"/>
    <w:rsid w:val="00146BFE"/>
    <w:rsid w:val="00146EB0"/>
    <w:rsid w:val="00146EDD"/>
    <w:rsid w:val="001472A5"/>
    <w:rsid w:val="00147353"/>
    <w:rsid w:val="001473FB"/>
    <w:rsid w:val="00147529"/>
    <w:rsid w:val="00147594"/>
    <w:rsid w:val="00147625"/>
    <w:rsid w:val="00147727"/>
    <w:rsid w:val="00147801"/>
    <w:rsid w:val="00147810"/>
    <w:rsid w:val="00147820"/>
    <w:rsid w:val="001478F7"/>
    <w:rsid w:val="0014794F"/>
    <w:rsid w:val="001479F6"/>
    <w:rsid w:val="00147C1F"/>
    <w:rsid w:val="00147C24"/>
    <w:rsid w:val="00147D0D"/>
    <w:rsid w:val="00147E47"/>
    <w:rsid w:val="00147E69"/>
    <w:rsid w:val="00147EF3"/>
    <w:rsid w:val="00147FE5"/>
    <w:rsid w:val="00150081"/>
    <w:rsid w:val="0015015A"/>
    <w:rsid w:val="00150175"/>
    <w:rsid w:val="00150246"/>
    <w:rsid w:val="00150262"/>
    <w:rsid w:val="00150322"/>
    <w:rsid w:val="0015037F"/>
    <w:rsid w:val="0015040E"/>
    <w:rsid w:val="0015043F"/>
    <w:rsid w:val="00150465"/>
    <w:rsid w:val="00150476"/>
    <w:rsid w:val="00150596"/>
    <w:rsid w:val="001506D6"/>
    <w:rsid w:val="00150881"/>
    <w:rsid w:val="0015092B"/>
    <w:rsid w:val="001509CD"/>
    <w:rsid w:val="00150A66"/>
    <w:rsid w:val="00150BCF"/>
    <w:rsid w:val="00150E82"/>
    <w:rsid w:val="00150F57"/>
    <w:rsid w:val="00151023"/>
    <w:rsid w:val="00151029"/>
    <w:rsid w:val="00151054"/>
    <w:rsid w:val="0015106E"/>
    <w:rsid w:val="001510CB"/>
    <w:rsid w:val="00151185"/>
    <w:rsid w:val="00151203"/>
    <w:rsid w:val="0015126B"/>
    <w:rsid w:val="001512ED"/>
    <w:rsid w:val="0015131F"/>
    <w:rsid w:val="00151409"/>
    <w:rsid w:val="00151462"/>
    <w:rsid w:val="001514B4"/>
    <w:rsid w:val="001514D2"/>
    <w:rsid w:val="001514FE"/>
    <w:rsid w:val="0015158C"/>
    <w:rsid w:val="001515A5"/>
    <w:rsid w:val="0015160A"/>
    <w:rsid w:val="0015162D"/>
    <w:rsid w:val="0015165A"/>
    <w:rsid w:val="00151690"/>
    <w:rsid w:val="001516D3"/>
    <w:rsid w:val="00151710"/>
    <w:rsid w:val="00151935"/>
    <w:rsid w:val="00151978"/>
    <w:rsid w:val="001519FA"/>
    <w:rsid w:val="00151A97"/>
    <w:rsid w:val="00151AF8"/>
    <w:rsid w:val="00151F54"/>
    <w:rsid w:val="00151F56"/>
    <w:rsid w:val="00151F7C"/>
    <w:rsid w:val="00151FAB"/>
    <w:rsid w:val="00151FC8"/>
    <w:rsid w:val="00151FE9"/>
    <w:rsid w:val="001520FF"/>
    <w:rsid w:val="00152210"/>
    <w:rsid w:val="001522D4"/>
    <w:rsid w:val="00152314"/>
    <w:rsid w:val="0015255C"/>
    <w:rsid w:val="00152602"/>
    <w:rsid w:val="00152606"/>
    <w:rsid w:val="0015299A"/>
    <w:rsid w:val="00152B21"/>
    <w:rsid w:val="00152BAC"/>
    <w:rsid w:val="00152E86"/>
    <w:rsid w:val="00152F4D"/>
    <w:rsid w:val="00152F80"/>
    <w:rsid w:val="00152FE9"/>
    <w:rsid w:val="001530CB"/>
    <w:rsid w:val="0015318D"/>
    <w:rsid w:val="001531C5"/>
    <w:rsid w:val="001531D1"/>
    <w:rsid w:val="001534CA"/>
    <w:rsid w:val="001534E5"/>
    <w:rsid w:val="001534F5"/>
    <w:rsid w:val="0015350B"/>
    <w:rsid w:val="00153627"/>
    <w:rsid w:val="00153908"/>
    <w:rsid w:val="00153974"/>
    <w:rsid w:val="001539A5"/>
    <w:rsid w:val="00153B18"/>
    <w:rsid w:val="00153B3C"/>
    <w:rsid w:val="00153B99"/>
    <w:rsid w:val="00153BD4"/>
    <w:rsid w:val="00153DD5"/>
    <w:rsid w:val="00153E67"/>
    <w:rsid w:val="00153EA2"/>
    <w:rsid w:val="00154024"/>
    <w:rsid w:val="001540BC"/>
    <w:rsid w:val="0015423A"/>
    <w:rsid w:val="001542CC"/>
    <w:rsid w:val="00154400"/>
    <w:rsid w:val="0015440A"/>
    <w:rsid w:val="001544D8"/>
    <w:rsid w:val="00154503"/>
    <w:rsid w:val="001545A1"/>
    <w:rsid w:val="001545CA"/>
    <w:rsid w:val="001546AA"/>
    <w:rsid w:val="001546C5"/>
    <w:rsid w:val="001546E6"/>
    <w:rsid w:val="00154875"/>
    <w:rsid w:val="00154A0F"/>
    <w:rsid w:val="00154A19"/>
    <w:rsid w:val="00154A6A"/>
    <w:rsid w:val="00154ABC"/>
    <w:rsid w:val="00154CB2"/>
    <w:rsid w:val="00154D17"/>
    <w:rsid w:val="00154D30"/>
    <w:rsid w:val="00154D6A"/>
    <w:rsid w:val="00154EA2"/>
    <w:rsid w:val="00154F2A"/>
    <w:rsid w:val="00154FBA"/>
    <w:rsid w:val="00155025"/>
    <w:rsid w:val="001550BB"/>
    <w:rsid w:val="0015514E"/>
    <w:rsid w:val="00155172"/>
    <w:rsid w:val="00155200"/>
    <w:rsid w:val="0015523C"/>
    <w:rsid w:val="00155281"/>
    <w:rsid w:val="001552D4"/>
    <w:rsid w:val="00155318"/>
    <w:rsid w:val="001553E3"/>
    <w:rsid w:val="00155471"/>
    <w:rsid w:val="00155514"/>
    <w:rsid w:val="00155616"/>
    <w:rsid w:val="001556EE"/>
    <w:rsid w:val="001557E0"/>
    <w:rsid w:val="001558AC"/>
    <w:rsid w:val="00155920"/>
    <w:rsid w:val="00155A35"/>
    <w:rsid w:val="00155A6E"/>
    <w:rsid w:val="00155AC6"/>
    <w:rsid w:val="00155B34"/>
    <w:rsid w:val="00155C4E"/>
    <w:rsid w:val="00155D90"/>
    <w:rsid w:val="00156013"/>
    <w:rsid w:val="00156078"/>
    <w:rsid w:val="001560F7"/>
    <w:rsid w:val="0015627B"/>
    <w:rsid w:val="00156411"/>
    <w:rsid w:val="00156470"/>
    <w:rsid w:val="00156481"/>
    <w:rsid w:val="001564E0"/>
    <w:rsid w:val="00156500"/>
    <w:rsid w:val="001567B7"/>
    <w:rsid w:val="00156924"/>
    <w:rsid w:val="00156934"/>
    <w:rsid w:val="00156A01"/>
    <w:rsid w:val="00156B49"/>
    <w:rsid w:val="00156BE1"/>
    <w:rsid w:val="00156BF4"/>
    <w:rsid w:val="00156C6B"/>
    <w:rsid w:val="00156F7D"/>
    <w:rsid w:val="0015701D"/>
    <w:rsid w:val="001570C4"/>
    <w:rsid w:val="001571AF"/>
    <w:rsid w:val="001571C6"/>
    <w:rsid w:val="00157281"/>
    <w:rsid w:val="00157322"/>
    <w:rsid w:val="00157408"/>
    <w:rsid w:val="0015754D"/>
    <w:rsid w:val="00157685"/>
    <w:rsid w:val="001576C9"/>
    <w:rsid w:val="00157725"/>
    <w:rsid w:val="00157745"/>
    <w:rsid w:val="00157995"/>
    <w:rsid w:val="001579CB"/>
    <w:rsid w:val="00157A85"/>
    <w:rsid w:val="00157CCD"/>
    <w:rsid w:val="00157D3E"/>
    <w:rsid w:val="00157EF5"/>
    <w:rsid w:val="00157F4C"/>
    <w:rsid w:val="001600B0"/>
    <w:rsid w:val="001601D3"/>
    <w:rsid w:val="00160267"/>
    <w:rsid w:val="00160274"/>
    <w:rsid w:val="001603E8"/>
    <w:rsid w:val="001603F6"/>
    <w:rsid w:val="001604EA"/>
    <w:rsid w:val="001604EB"/>
    <w:rsid w:val="00160538"/>
    <w:rsid w:val="00160580"/>
    <w:rsid w:val="00160639"/>
    <w:rsid w:val="00160662"/>
    <w:rsid w:val="001607FD"/>
    <w:rsid w:val="0016081E"/>
    <w:rsid w:val="001608CF"/>
    <w:rsid w:val="001608F2"/>
    <w:rsid w:val="00160936"/>
    <w:rsid w:val="0016098A"/>
    <w:rsid w:val="00160A4A"/>
    <w:rsid w:val="00160AB3"/>
    <w:rsid w:val="00160B2F"/>
    <w:rsid w:val="00160B7E"/>
    <w:rsid w:val="00160CFD"/>
    <w:rsid w:val="00160D63"/>
    <w:rsid w:val="00160DF8"/>
    <w:rsid w:val="00160F15"/>
    <w:rsid w:val="00160F39"/>
    <w:rsid w:val="001610EA"/>
    <w:rsid w:val="00161205"/>
    <w:rsid w:val="001612ED"/>
    <w:rsid w:val="0016131D"/>
    <w:rsid w:val="001613AF"/>
    <w:rsid w:val="0016141D"/>
    <w:rsid w:val="00161429"/>
    <w:rsid w:val="0016143B"/>
    <w:rsid w:val="0016144E"/>
    <w:rsid w:val="00161539"/>
    <w:rsid w:val="001616A0"/>
    <w:rsid w:val="001616F7"/>
    <w:rsid w:val="00161972"/>
    <w:rsid w:val="001619C6"/>
    <w:rsid w:val="00161A3A"/>
    <w:rsid w:val="00161A4B"/>
    <w:rsid w:val="00161AA1"/>
    <w:rsid w:val="00161AFF"/>
    <w:rsid w:val="00161E5E"/>
    <w:rsid w:val="00161F91"/>
    <w:rsid w:val="00161FB7"/>
    <w:rsid w:val="00161FEE"/>
    <w:rsid w:val="0016202B"/>
    <w:rsid w:val="00162040"/>
    <w:rsid w:val="0016207F"/>
    <w:rsid w:val="00162127"/>
    <w:rsid w:val="001621AF"/>
    <w:rsid w:val="00162222"/>
    <w:rsid w:val="001622C5"/>
    <w:rsid w:val="001622E6"/>
    <w:rsid w:val="0016233A"/>
    <w:rsid w:val="00162359"/>
    <w:rsid w:val="00162384"/>
    <w:rsid w:val="00162397"/>
    <w:rsid w:val="001623B3"/>
    <w:rsid w:val="00162611"/>
    <w:rsid w:val="00162690"/>
    <w:rsid w:val="001626BA"/>
    <w:rsid w:val="00162919"/>
    <w:rsid w:val="00162A47"/>
    <w:rsid w:val="00162BF6"/>
    <w:rsid w:val="00162C24"/>
    <w:rsid w:val="00162C7F"/>
    <w:rsid w:val="00162D46"/>
    <w:rsid w:val="00162D4C"/>
    <w:rsid w:val="00162DF6"/>
    <w:rsid w:val="00162E21"/>
    <w:rsid w:val="00162E9F"/>
    <w:rsid w:val="00162EA9"/>
    <w:rsid w:val="00162F40"/>
    <w:rsid w:val="00162F65"/>
    <w:rsid w:val="00162F66"/>
    <w:rsid w:val="00163037"/>
    <w:rsid w:val="0016305C"/>
    <w:rsid w:val="0016312F"/>
    <w:rsid w:val="00163187"/>
    <w:rsid w:val="00163191"/>
    <w:rsid w:val="0016322C"/>
    <w:rsid w:val="00163236"/>
    <w:rsid w:val="0016328D"/>
    <w:rsid w:val="001632BA"/>
    <w:rsid w:val="001632CB"/>
    <w:rsid w:val="001632DE"/>
    <w:rsid w:val="00163322"/>
    <w:rsid w:val="0016336C"/>
    <w:rsid w:val="001633B4"/>
    <w:rsid w:val="001633EB"/>
    <w:rsid w:val="001635E0"/>
    <w:rsid w:val="0016360E"/>
    <w:rsid w:val="00163955"/>
    <w:rsid w:val="00163960"/>
    <w:rsid w:val="001639B5"/>
    <w:rsid w:val="001639E9"/>
    <w:rsid w:val="00163A63"/>
    <w:rsid w:val="00163B5F"/>
    <w:rsid w:val="00163BDC"/>
    <w:rsid w:val="00163C36"/>
    <w:rsid w:val="00163C90"/>
    <w:rsid w:val="00163CE3"/>
    <w:rsid w:val="00163DC2"/>
    <w:rsid w:val="00163E47"/>
    <w:rsid w:val="00163F2D"/>
    <w:rsid w:val="00163F89"/>
    <w:rsid w:val="00164132"/>
    <w:rsid w:val="001641F7"/>
    <w:rsid w:val="00164207"/>
    <w:rsid w:val="00164269"/>
    <w:rsid w:val="00164347"/>
    <w:rsid w:val="001643C1"/>
    <w:rsid w:val="001643E9"/>
    <w:rsid w:val="00164576"/>
    <w:rsid w:val="0016462A"/>
    <w:rsid w:val="00164651"/>
    <w:rsid w:val="00164851"/>
    <w:rsid w:val="00164879"/>
    <w:rsid w:val="00164AB2"/>
    <w:rsid w:val="00164ADB"/>
    <w:rsid w:val="00164BB0"/>
    <w:rsid w:val="00164C3B"/>
    <w:rsid w:val="00165002"/>
    <w:rsid w:val="00165056"/>
    <w:rsid w:val="00165072"/>
    <w:rsid w:val="001650E4"/>
    <w:rsid w:val="001650F7"/>
    <w:rsid w:val="0016521D"/>
    <w:rsid w:val="001653A6"/>
    <w:rsid w:val="001653AE"/>
    <w:rsid w:val="001654A6"/>
    <w:rsid w:val="00165544"/>
    <w:rsid w:val="00165719"/>
    <w:rsid w:val="00165748"/>
    <w:rsid w:val="001657EA"/>
    <w:rsid w:val="001658C8"/>
    <w:rsid w:val="00165926"/>
    <w:rsid w:val="00165AD2"/>
    <w:rsid w:val="00165B84"/>
    <w:rsid w:val="00165BAC"/>
    <w:rsid w:val="00165BF3"/>
    <w:rsid w:val="00165C38"/>
    <w:rsid w:val="00165C6E"/>
    <w:rsid w:val="00165CD0"/>
    <w:rsid w:val="00165E07"/>
    <w:rsid w:val="00165F1A"/>
    <w:rsid w:val="00165FC9"/>
    <w:rsid w:val="00166000"/>
    <w:rsid w:val="00166064"/>
    <w:rsid w:val="001660D2"/>
    <w:rsid w:val="001661BD"/>
    <w:rsid w:val="001661C1"/>
    <w:rsid w:val="00166296"/>
    <w:rsid w:val="001662FB"/>
    <w:rsid w:val="001663C0"/>
    <w:rsid w:val="001663C5"/>
    <w:rsid w:val="00166451"/>
    <w:rsid w:val="0016652F"/>
    <w:rsid w:val="001666FA"/>
    <w:rsid w:val="00166780"/>
    <w:rsid w:val="00166797"/>
    <w:rsid w:val="001667CA"/>
    <w:rsid w:val="001667DA"/>
    <w:rsid w:val="00166853"/>
    <w:rsid w:val="001668BF"/>
    <w:rsid w:val="001668FD"/>
    <w:rsid w:val="001669B5"/>
    <w:rsid w:val="00166BCB"/>
    <w:rsid w:val="00166C60"/>
    <w:rsid w:val="00166C98"/>
    <w:rsid w:val="00166DB9"/>
    <w:rsid w:val="00166E42"/>
    <w:rsid w:val="00166E46"/>
    <w:rsid w:val="00166E6A"/>
    <w:rsid w:val="00166EE6"/>
    <w:rsid w:val="0016707D"/>
    <w:rsid w:val="00167178"/>
    <w:rsid w:val="00167181"/>
    <w:rsid w:val="001673DF"/>
    <w:rsid w:val="0016746D"/>
    <w:rsid w:val="001674B0"/>
    <w:rsid w:val="001674DF"/>
    <w:rsid w:val="00167686"/>
    <w:rsid w:val="001677DA"/>
    <w:rsid w:val="0016789F"/>
    <w:rsid w:val="001678BD"/>
    <w:rsid w:val="001678F2"/>
    <w:rsid w:val="00167A48"/>
    <w:rsid w:val="00167A96"/>
    <w:rsid w:val="00167DE0"/>
    <w:rsid w:val="00167EA2"/>
    <w:rsid w:val="00167F33"/>
    <w:rsid w:val="001700A9"/>
    <w:rsid w:val="001700D2"/>
    <w:rsid w:val="001700F0"/>
    <w:rsid w:val="001700F8"/>
    <w:rsid w:val="00170132"/>
    <w:rsid w:val="00170154"/>
    <w:rsid w:val="00170199"/>
    <w:rsid w:val="001701CE"/>
    <w:rsid w:val="001701CF"/>
    <w:rsid w:val="0017032A"/>
    <w:rsid w:val="00170526"/>
    <w:rsid w:val="001705E7"/>
    <w:rsid w:val="001706DB"/>
    <w:rsid w:val="00170722"/>
    <w:rsid w:val="00170751"/>
    <w:rsid w:val="00170768"/>
    <w:rsid w:val="00170AED"/>
    <w:rsid w:val="00170C07"/>
    <w:rsid w:val="00170C64"/>
    <w:rsid w:val="00170D4E"/>
    <w:rsid w:val="00170D59"/>
    <w:rsid w:val="00170F84"/>
    <w:rsid w:val="00170FDF"/>
    <w:rsid w:val="00171148"/>
    <w:rsid w:val="0017121F"/>
    <w:rsid w:val="00171334"/>
    <w:rsid w:val="00171427"/>
    <w:rsid w:val="001714BD"/>
    <w:rsid w:val="001715C7"/>
    <w:rsid w:val="00171752"/>
    <w:rsid w:val="0017180A"/>
    <w:rsid w:val="00171879"/>
    <w:rsid w:val="0017192D"/>
    <w:rsid w:val="0017194B"/>
    <w:rsid w:val="001719B7"/>
    <w:rsid w:val="001719BA"/>
    <w:rsid w:val="001719F4"/>
    <w:rsid w:val="00171A23"/>
    <w:rsid w:val="00171A4E"/>
    <w:rsid w:val="00171AEA"/>
    <w:rsid w:val="00171AF2"/>
    <w:rsid w:val="00171B2B"/>
    <w:rsid w:val="00171B3D"/>
    <w:rsid w:val="00171BB2"/>
    <w:rsid w:val="00171C42"/>
    <w:rsid w:val="00171C62"/>
    <w:rsid w:val="00171C87"/>
    <w:rsid w:val="00171C8A"/>
    <w:rsid w:val="00171CD8"/>
    <w:rsid w:val="00171D99"/>
    <w:rsid w:val="00171DA6"/>
    <w:rsid w:val="00171DC2"/>
    <w:rsid w:val="00171DF4"/>
    <w:rsid w:val="00171DF7"/>
    <w:rsid w:val="00171E30"/>
    <w:rsid w:val="00171EBD"/>
    <w:rsid w:val="00171EDD"/>
    <w:rsid w:val="00171F0B"/>
    <w:rsid w:val="00171F71"/>
    <w:rsid w:val="00172167"/>
    <w:rsid w:val="001721CF"/>
    <w:rsid w:val="001722E9"/>
    <w:rsid w:val="00172358"/>
    <w:rsid w:val="001723C9"/>
    <w:rsid w:val="00172488"/>
    <w:rsid w:val="001725CC"/>
    <w:rsid w:val="001726FF"/>
    <w:rsid w:val="00172736"/>
    <w:rsid w:val="00172775"/>
    <w:rsid w:val="001727F4"/>
    <w:rsid w:val="00172896"/>
    <w:rsid w:val="0017293D"/>
    <w:rsid w:val="0017296F"/>
    <w:rsid w:val="00173158"/>
    <w:rsid w:val="00173199"/>
    <w:rsid w:val="00173273"/>
    <w:rsid w:val="001733DD"/>
    <w:rsid w:val="00173404"/>
    <w:rsid w:val="0017343D"/>
    <w:rsid w:val="0017359D"/>
    <w:rsid w:val="001735D3"/>
    <w:rsid w:val="00173687"/>
    <w:rsid w:val="00173771"/>
    <w:rsid w:val="001737C6"/>
    <w:rsid w:val="00173935"/>
    <w:rsid w:val="00173942"/>
    <w:rsid w:val="00173A5A"/>
    <w:rsid w:val="00173B42"/>
    <w:rsid w:val="00173CA3"/>
    <w:rsid w:val="00173D8F"/>
    <w:rsid w:val="00173E8D"/>
    <w:rsid w:val="00173EB5"/>
    <w:rsid w:val="0017400B"/>
    <w:rsid w:val="0017402E"/>
    <w:rsid w:val="00174033"/>
    <w:rsid w:val="001740E5"/>
    <w:rsid w:val="001741EE"/>
    <w:rsid w:val="0017452E"/>
    <w:rsid w:val="00174534"/>
    <w:rsid w:val="00174608"/>
    <w:rsid w:val="00174760"/>
    <w:rsid w:val="001747A5"/>
    <w:rsid w:val="001747A8"/>
    <w:rsid w:val="00174919"/>
    <w:rsid w:val="00174A66"/>
    <w:rsid w:val="00174AF4"/>
    <w:rsid w:val="00174CD9"/>
    <w:rsid w:val="00174D13"/>
    <w:rsid w:val="00174D40"/>
    <w:rsid w:val="00174E13"/>
    <w:rsid w:val="00174E14"/>
    <w:rsid w:val="00174F5E"/>
    <w:rsid w:val="00174F92"/>
    <w:rsid w:val="00175021"/>
    <w:rsid w:val="001750BC"/>
    <w:rsid w:val="001750BF"/>
    <w:rsid w:val="0017512B"/>
    <w:rsid w:val="0017523B"/>
    <w:rsid w:val="00175313"/>
    <w:rsid w:val="001753CF"/>
    <w:rsid w:val="00175427"/>
    <w:rsid w:val="00175555"/>
    <w:rsid w:val="001755D4"/>
    <w:rsid w:val="001756E5"/>
    <w:rsid w:val="0017574D"/>
    <w:rsid w:val="00175750"/>
    <w:rsid w:val="0017575C"/>
    <w:rsid w:val="001758C5"/>
    <w:rsid w:val="00175A9B"/>
    <w:rsid w:val="00175B70"/>
    <w:rsid w:val="00175C00"/>
    <w:rsid w:val="00175CB5"/>
    <w:rsid w:val="00175CDE"/>
    <w:rsid w:val="00175CFA"/>
    <w:rsid w:val="00175E13"/>
    <w:rsid w:val="00175E6E"/>
    <w:rsid w:val="00175ECE"/>
    <w:rsid w:val="00175F8F"/>
    <w:rsid w:val="00175FBF"/>
    <w:rsid w:val="0017603C"/>
    <w:rsid w:val="001760D3"/>
    <w:rsid w:val="001760E9"/>
    <w:rsid w:val="001761B3"/>
    <w:rsid w:val="0017623B"/>
    <w:rsid w:val="0017627E"/>
    <w:rsid w:val="00176450"/>
    <w:rsid w:val="0017648A"/>
    <w:rsid w:val="0017679E"/>
    <w:rsid w:val="001767CB"/>
    <w:rsid w:val="001767D7"/>
    <w:rsid w:val="00176835"/>
    <w:rsid w:val="0017686A"/>
    <w:rsid w:val="00176883"/>
    <w:rsid w:val="001769C9"/>
    <w:rsid w:val="00176A4A"/>
    <w:rsid w:val="00176BDA"/>
    <w:rsid w:val="00176C2F"/>
    <w:rsid w:val="00176CB0"/>
    <w:rsid w:val="00176D35"/>
    <w:rsid w:val="00176D3E"/>
    <w:rsid w:val="00176DC7"/>
    <w:rsid w:val="00176E0E"/>
    <w:rsid w:val="00176E30"/>
    <w:rsid w:val="00176F68"/>
    <w:rsid w:val="00176FAB"/>
    <w:rsid w:val="00176FAF"/>
    <w:rsid w:val="0017704F"/>
    <w:rsid w:val="001771CD"/>
    <w:rsid w:val="00177393"/>
    <w:rsid w:val="00177408"/>
    <w:rsid w:val="0017747A"/>
    <w:rsid w:val="00177709"/>
    <w:rsid w:val="00177753"/>
    <w:rsid w:val="0017779D"/>
    <w:rsid w:val="001777B7"/>
    <w:rsid w:val="00177918"/>
    <w:rsid w:val="0017792D"/>
    <w:rsid w:val="001779B4"/>
    <w:rsid w:val="00177ACD"/>
    <w:rsid w:val="00177B46"/>
    <w:rsid w:val="00177C25"/>
    <w:rsid w:val="00177D8C"/>
    <w:rsid w:val="00177FC7"/>
    <w:rsid w:val="00177FDA"/>
    <w:rsid w:val="00180000"/>
    <w:rsid w:val="001800F3"/>
    <w:rsid w:val="00180113"/>
    <w:rsid w:val="001801B4"/>
    <w:rsid w:val="0018022A"/>
    <w:rsid w:val="001803D6"/>
    <w:rsid w:val="0018052D"/>
    <w:rsid w:val="001805C5"/>
    <w:rsid w:val="001805CC"/>
    <w:rsid w:val="00180611"/>
    <w:rsid w:val="001806D4"/>
    <w:rsid w:val="001806FD"/>
    <w:rsid w:val="00180862"/>
    <w:rsid w:val="00180950"/>
    <w:rsid w:val="0018098A"/>
    <w:rsid w:val="00180A6B"/>
    <w:rsid w:val="00180B2A"/>
    <w:rsid w:val="00180B90"/>
    <w:rsid w:val="00180BDA"/>
    <w:rsid w:val="00180C16"/>
    <w:rsid w:val="00180C42"/>
    <w:rsid w:val="00180C4F"/>
    <w:rsid w:val="00180CA4"/>
    <w:rsid w:val="00180DA7"/>
    <w:rsid w:val="00180F14"/>
    <w:rsid w:val="00180F4A"/>
    <w:rsid w:val="00180F66"/>
    <w:rsid w:val="00181251"/>
    <w:rsid w:val="00181315"/>
    <w:rsid w:val="0018153E"/>
    <w:rsid w:val="00181580"/>
    <w:rsid w:val="001815DC"/>
    <w:rsid w:val="00181622"/>
    <w:rsid w:val="001817BE"/>
    <w:rsid w:val="001817DF"/>
    <w:rsid w:val="00181858"/>
    <w:rsid w:val="00181972"/>
    <w:rsid w:val="00181979"/>
    <w:rsid w:val="0018199D"/>
    <w:rsid w:val="001819A6"/>
    <w:rsid w:val="00181A32"/>
    <w:rsid w:val="00181A3A"/>
    <w:rsid w:val="00181A58"/>
    <w:rsid w:val="00181A66"/>
    <w:rsid w:val="00181AE0"/>
    <w:rsid w:val="00181AFF"/>
    <w:rsid w:val="00181B8B"/>
    <w:rsid w:val="00181BE5"/>
    <w:rsid w:val="00181CDE"/>
    <w:rsid w:val="00181D17"/>
    <w:rsid w:val="00181DA1"/>
    <w:rsid w:val="00181E7C"/>
    <w:rsid w:val="00181EF7"/>
    <w:rsid w:val="00181F28"/>
    <w:rsid w:val="00181FE5"/>
    <w:rsid w:val="0018200F"/>
    <w:rsid w:val="00182063"/>
    <w:rsid w:val="0018209B"/>
    <w:rsid w:val="001820CE"/>
    <w:rsid w:val="001821ED"/>
    <w:rsid w:val="001821FF"/>
    <w:rsid w:val="00182335"/>
    <w:rsid w:val="00182352"/>
    <w:rsid w:val="001823DE"/>
    <w:rsid w:val="001824CA"/>
    <w:rsid w:val="0018254B"/>
    <w:rsid w:val="001825B1"/>
    <w:rsid w:val="001825E2"/>
    <w:rsid w:val="00182627"/>
    <w:rsid w:val="001827E4"/>
    <w:rsid w:val="001828AF"/>
    <w:rsid w:val="001828FC"/>
    <w:rsid w:val="00182A5B"/>
    <w:rsid w:val="00182A61"/>
    <w:rsid w:val="00182B2B"/>
    <w:rsid w:val="00182D33"/>
    <w:rsid w:val="00182DAC"/>
    <w:rsid w:val="00182DD4"/>
    <w:rsid w:val="00182FA3"/>
    <w:rsid w:val="00183149"/>
    <w:rsid w:val="00183199"/>
    <w:rsid w:val="0018332F"/>
    <w:rsid w:val="0018338A"/>
    <w:rsid w:val="00183475"/>
    <w:rsid w:val="00183711"/>
    <w:rsid w:val="00183885"/>
    <w:rsid w:val="00183935"/>
    <w:rsid w:val="001839FB"/>
    <w:rsid w:val="00183B64"/>
    <w:rsid w:val="00183BA1"/>
    <w:rsid w:val="00183DAC"/>
    <w:rsid w:val="00183E41"/>
    <w:rsid w:val="00183E62"/>
    <w:rsid w:val="00183F15"/>
    <w:rsid w:val="0018400F"/>
    <w:rsid w:val="0018401B"/>
    <w:rsid w:val="00184184"/>
    <w:rsid w:val="001841BE"/>
    <w:rsid w:val="001841E8"/>
    <w:rsid w:val="001842F4"/>
    <w:rsid w:val="00184431"/>
    <w:rsid w:val="0018448B"/>
    <w:rsid w:val="001844AC"/>
    <w:rsid w:val="0018454F"/>
    <w:rsid w:val="001845D8"/>
    <w:rsid w:val="0018469E"/>
    <w:rsid w:val="001846C5"/>
    <w:rsid w:val="001847E9"/>
    <w:rsid w:val="0018482A"/>
    <w:rsid w:val="00184873"/>
    <w:rsid w:val="001849BC"/>
    <w:rsid w:val="00184A00"/>
    <w:rsid w:val="00184A0C"/>
    <w:rsid w:val="00184A28"/>
    <w:rsid w:val="00184AF0"/>
    <w:rsid w:val="00184C35"/>
    <w:rsid w:val="00184DEE"/>
    <w:rsid w:val="00184E3A"/>
    <w:rsid w:val="00184EDB"/>
    <w:rsid w:val="00184EEC"/>
    <w:rsid w:val="00184F05"/>
    <w:rsid w:val="0018505B"/>
    <w:rsid w:val="001850A5"/>
    <w:rsid w:val="001851E5"/>
    <w:rsid w:val="001851ED"/>
    <w:rsid w:val="00185212"/>
    <w:rsid w:val="001852FB"/>
    <w:rsid w:val="001854A1"/>
    <w:rsid w:val="001854D8"/>
    <w:rsid w:val="0018554F"/>
    <w:rsid w:val="00185554"/>
    <w:rsid w:val="001856C5"/>
    <w:rsid w:val="001857E3"/>
    <w:rsid w:val="00185914"/>
    <w:rsid w:val="00185950"/>
    <w:rsid w:val="00185A18"/>
    <w:rsid w:val="00185A8C"/>
    <w:rsid w:val="00185AF0"/>
    <w:rsid w:val="00185B9C"/>
    <w:rsid w:val="00185D81"/>
    <w:rsid w:val="00185E07"/>
    <w:rsid w:val="00185ECC"/>
    <w:rsid w:val="00185EED"/>
    <w:rsid w:val="00185FC5"/>
    <w:rsid w:val="00186068"/>
    <w:rsid w:val="00186087"/>
    <w:rsid w:val="00186097"/>
    <w:rsid w:val="0018616E"/>
    <w:rsid w:val="001861EC"/>
    <w:rsid w:val="00186253"/>
    <w:rsid w:val="00186268"/>
    <w:rsid w:val="001862CF"/>
    <w:rsid w:val="00186355"/>
    <w:rsid w:val="0018639F"/>
    <w:rsid w:val="00186524"/>
    <w:rsid w:val="001865A6"/>
    <w:rsid w:val="001865A7"/>
    <w:rsid w:val="001865AB"/>
    <w:rsid w:val="001865C0"/>
    <w:rsid w:val="00186735"/>
    <w:rsid w:val="00186756"/>
    <w:rsid w:val="0018675D"/>
    <w:rsid w:val="00186784"/>
    <w:rsid w:val="001867AB"/>
    <w:rsid w:val="001869C3"/>
    <w:rsid w:val="001869F3"/>
    <w:rsid w:val="00186AB9"/>
    <w:rsid w:val="00186CD6"/>
    <w:rsid w:val="00186DC4"/>
    <w:rsid w:val="00186EBF"/>
    <w:rsid w:val="00186F36"/>
    <w:rsid w:val="00186F5A"/>
    <w:rsid w:val="0018706E"/>
    <w:rsid w:val="001871B1"/>
    <w:rsid w:val="00187256"/>
    <w:rsid w:val="001873E4"/>
    <w:rsid w:val="00187445"/>
    <w:rsid w:val="00187509"/>
    <w:rsid w:val="00187539"/>
    <w:rsid w:val="00187576"/>
    <w:rsid w:val="00187831"/>
    <w:rsid w:val="00187951"/>
    <w:rsid w:val="00187A08"/>
    <w:rsid w:val="00187AD2"/>
    <w:rsid w:val="00187D47"/>
    <w:rsid w:val="00187D64"/>
    <w:rsid w:val="00187D6F"/>
    <w:rsid w:val="00187E03"/>
    <w:rsid w:val="00187E32"/>
    <w:rsid w:val="00190133"/>
    <w:rsid w:val="00190136"/>
    <w:rsid w:val="00190411"/>
    <w:rsid w:val="001904F8"/>
    <w:rsid w:val="001905F5"/>
    <w:rsid w:val="0019077F"/>
    <w:rsid w:val="0019088E"/>
    <w:rsid w:val="00190A6E"/>
    <w:rsid w:val="00190D39"/>
    <w:rsid w:val="00190D8F"/>
    <w:rsid w:val="00190E0A"/>
    <w:rsid w:val="00190ED6"/>
    <w:rsid w:val="00190F57"/>
    <w:rsid w:val="00190FB9"/>
    <w:rsid w:val="00191076"/>
    <w:rsid w:val="001910EA"/>
    <w:rsid w:val="001911A1"/>
    <w:rsid w:val="001911BE"/>
    <w:rsid w:val="001913C5"/>
    <w:rsid w:val="00191420"/>
    <w:rsid w:val="00191422"/>
    <w:rsid w:val="0019159B"/>
    <w:rsid w:val="001915EF"/>
    <w:rsid w:val="0019169E"/>
    <w:rsid w:val="001916FF"/>
    <w:rsid w:val="00191747"/>
    <w:rsid w:val="001917E6"/>
    <w:rsid w:val="001917EB"/>
    <w:rsid w:val="00191862"/>
    <w:rsid w:val="001918DA"/>
    <w:rsid w:val="001918E3"/>
    <w:rsid w:val="00191959"/>
    <w:rsid w:val="00191999"/>
    <w:rsid w:val="00191AE4"/>
    <w:rsid w:val="00191BD3"/>
    <w:rsid w:val="00191BF7"/>
    <w:rsid w:val="00191CD5"/>
    <w:rsid w:val="00191E55"/>
    <w:rsid w:val="00191F7C"/>
    <w:rsid w:val="00191F80"/>
    <w:rsid w:val="0019214A"/>
    <w:rsid w:val="00192228"/>
    <w:rsid w:val="00192280"/>
    <w:rsid w:val="0019244D"/>
    <w:rsid w:val="00192483"/>
    <w:rsid w:val="0019256D"/>
    <w:rsid w:val="001925C6"/>
    <w:rsid w:val="001925F1"/>
    <w:rsid w:val="00192608"/>
    <w:rsid w:val="00192782"/>
    <w:rsid w:val="00192951"/>
    <w:rsid w:val="001929BF"/>
    <w:rsid w:val="00192A56"/>
    <w:rsid w:val="00192A7C"/>
    <w:rsid w:val="00192C3C"/>
    <w:rsid w:val="00192C6E"/>
    <w:rsid w:val="00192DB9"/>
    <w:rsid w:val="00192E00"/>
    <w:rsid w:val="00192E4D"/>
    <w:rsid w:val="00192ED3"/>
    <w:rsid w:val="00192FD4"/>
    <w:rsid w:val="001930A3"/>
    <w:rsid w:val="001930C5"/>
    <w:rsid w:val="001931B5"/>
    <w:rsid w:val="001932C5"/>
    <w:rsid w:val="001933DE"/>
    <w:rsid w:val="00193402"/>
    <w:rsid w:val="00193453"/>
    <w:rsid w:val="0019348E"/>
    <w:rsid w:val="001934EC"/>
    <w:rsid w:val="0019363D"/>
    <w:rsid w:val="001936FD"/>
    <w:rsid w:val="00193710"/>
    <w:rsid w:val="00193795"/>
    <w:rsid w:val="001937C8"/>
    <w:rsid w:val="00193807"/>
    <w:rsid w:val="00193977"/>
    <w:rsid w:val="00193B58"/>
    <w:rsid w:val="00193B9B"/>
    <w:rsid w:val="00193C27"/>
    <w:rsid w:val="00193C44"/>
    <w:rsid w:val="00193C9E"/>
    <w:rsid w:val="00193D8C"/>
    <w:rsid w:val="00193DBE"/>
    <w:rsid w:val="00193E30"/>
    <w:rsid w:val="00193F86"/>
    <w:rsid w:val="00193FE4"/>
    <w:rsid w:val="001941A2"/>
    <w:rsid w:val="001941AB"/>
    <w:rsid w:val="00194240"/>
    <w:rsid w:val="001942EC"/>
    <w:rsid w:val="001943B0"/>
    <w:rsid w:val="001943DF"/>
    <w:rsid w:val="00194406"/>
    <w:rsid w:val="001944E0"/>
    <w:rsid w:val="001944F7"/>
    <w:rsid w:val="00194502"/>
    <w:rsid w:val="0019451B"/>
    <w:rsid w:val="00194532"/>
    <w:rsid w:val="0019455A"/>
    <w:rsid w:val="00194631"/>
    <w:rsid w:val="0019475E"/>
    <w:rsid w:val="001947C8"/>
    <w:rsid w:val="00194A30"/>
    <w:rsid w:val="00194AE3"/>
    <w:rsid w:val="00194B61"/>
    <w:rsid w:val="00194CF9"/>
    <w:rsid w:val="00194D0A"/>
    <w:rsid w:val="00194E96"/>
    <w:rsid w:val="00194EDD"/>
    <w:rsid w:val="00194F27"/>
    <w:rsid w:val="00194F33"/>
    <w:rsid w:val="00194F90"/>
    <w:rsid w:val="0019509C"/>
    <w:rsid w:val="001950B3"/>
    <w:rsid w:val="00195234"/>
    <w:rsid w:val="0019530A"/>
    <w:rsid w:val="0019530F"/>
    <w:rsid w:val="00195345"/>
    <w:rsid w:val="0019536C"/>
    <w:rsid w:val="0019546B"/>
    <w:rsid w:val="001954AB"/>
    <w:rsid w:val="00195618"/>
    <w:rsid w:val="00195700"/>
    <w:rsid w:val="00195718"/>
    <w:rsid w:val="00195784"/>
    <w:rsid w:val="001957E8"/>
    <w:rsid w:val="001958E1"/>
    <w:rsid w:val="001958F8"/>
    <w:rsid w:val="00195947"/>
    <w:rsid w:val="001959AF"/>
    <w:rsid w:val="00195A35"/>
    <w:rsid w:val="00195B2B"/>
    <w:rsid w:val="00195D3B"/>
    <w:rsid w:val="00195D6D"/>
    <w:rsid w:val="00195DF1"/>
    <w:rsid w:val="00195E08"/>
    <w:rsid w:val="00195E61"/>
    <w:rsid w:val="00195E7F"/>
    <w:rsid w:val="00195E84"/>
    <w:rsid w:val="00195F54"/>
    <w:rsid w:val="00195F80"/>
    <w:rsid w:val="0019609E"/>
    <w:rsid w:val="001960EC"/>
    <w:rsid w:val="0019616C"/>
    <w:rsid w:val="0019617E"/>
    <w:rsid w:val="0019618F"/>
    <w:rsid w:val="001963CB"/>
    <w:rsid w:val="001964CB"/>
    <w:rsid w:val="001964E0"/>
    <w:rsid w:val="001964E9"/>
    <w:rsid w:val="001965F1"/>
    <w:rsid w:val="0019660B"/>
    <w:rsid w:val="0019668F"/>
    <w:rsid w:val="0019669A"/>
    <w:rsid w:val="00196723"/>
    <w:rsid w:val="00196805"/>
    <w:rsid w:val="00196854"/>
    <w:rsid w:val="0019690C"/>
    <w:rsid w:val="00196A67"/>
    <w:rsid w:val="00196A86"/>
    <w:rsid w:val="00196A93"/>
    <w:rsid w:val="00196AA0"/>
    <w:rsid w:val="00196C35"/>
    <w:rsid w:val="00196CE9"/>
    <w:rsid w:val="00196FE5"/>
    <w:rsid w:val="00197062"/>
    <w:rsid w:val="00197117"/>
    <w:rsid w:val="001971EE"/>
    <w:rsid w:val="001972D2"/>
    <w:rsid w:val="0019734E"/>
    <w:rsid w:val="001974FA"/>
    <w:rsid w:val="00197510"/>
    <w:rsid w:val="00197520"/>
    <w:rsid w:val="00197573"/>
    <w:rsid w:val="0019757F"/>
    <w:rsid w:val="0019759A"/>
    <w:rsid w:val="001975FB"/>
    <w:rsid w:val="00197760"/>
    <w:rsid w:val="001977D2"/>
    <w:rsid w:val="001977FE"/>
    <w:rsid w:val="0019781E"/>
    <w:rsid w:val="00197938"/>
    <w:rsid w:val="00197A0A"/>
    <w:rsid w:val="00197A82"/>
    <w:rsid w:val="00197A97"/>
    <w:rsid w:val="00197A99"/>
    <w:rsid w:val="00197BAC"/>
    <w:rsid w:val="00197BE7"/>
    <w:rsid w:val="00197C25"/>
    <w:rsid w:val="00197D64"/>
    <w:rsid w:val="00197DCD"/>
    <w:rsid w:val="00197F62"/>
    <w:rsid w:val="00197FA0"/>
    <w:rsid w:val="00197FC3"/>
    <w:rsid w:val="001A00BC"/>
    <w:rsid w:val="001A00E6"/>
    <w:rsid w:val="001A010C"/>
    <w:rsid w:val="001A01E6"/>
    <w:rsid w:val="001A026B"/>
    <w:rsid w:val="001A028B"/>
    <w:rsid w:val="001A0337"/>
    <w:rsid w:val="001A03F3"/>
    <w:rsid w:val="001A045A"/>
    <w:rsid w:val="001A0579"/>
    <w:rsid w:val="001A058B"/>
    <w:rsid w:val="001A05E7"/>
    <w:rsid w:val="001A06BF"/>
    <w:rsid w:val="001A06DF"/>
    <w:rsid w:val="001A076C"/>
    <w:rsid w:val="001A0785"/>
    <w:rsid w:val="001A0801"/>
    <w:rsid w:val="001A093E"/>
    <w:rsid w:val="001A0A4F"/>
    <w:rsid w:val="001A0A52"/>
    <w:rsid w:val="001A0B01"/>
    <w:rsid w:val="001A0B61"/>
    <w:rsid w:val="001A0BDE"/>
    <w:rsid w:val="001A0BF0"/>
    <w:rsid w:val="001A0D04"/>
    <w:rsid w:val="001A0D40"/>
    <w:rsid w:val="001A0DAE"/>
    <w:rsid w:val="001A0F1F"/>
    <w:rsid w:val="001A0F2B"/>
    <w:rsid w:val="001A0FF6"/>
    <w:rsid w:val="001A1012"/>
    <w:rsid w:val="001A103A"/>
    <w:rsid w:val="001A105B"/>
    <w:rsid w:val="001A11DC"/>
    <w:rsid w:val="001A151C"/>
    <w:rsid w:val="001A1590"/>
    <w:rsid w:val="001A1642"/>
    <w:rsid w:val="001A16B5"/>
    <w:rsid w:val="001A16D9"/>
    <w:rsid w:val="001A1724"/>
    <w:rsid w:val="001A1A0A"/>
    <w:rsid w:val="001A1A95"/>
    <w:rsid w:val="001A1AC1"/>
    <w:rsid w:val="001A1B54"/>
    <w:rsid w:val="001A1C5B"/>
    <w:rsid w:val="001A1CC6"/>
    <w:rsid w:val="001A1CD6"/>
    <w:rsid w:val="001A1CE2"/>
    <w:rsid w:val="001A1E46"/>
    <w:rsid w:val="001A1FC7"/>
    <w:rsid w:val="001A20FA"/>
    <w:rsid w:val="001A220C"/>
    <w:rsid w:val="001A231B"/>
    <w:rsid w:val="001A239B"/>
    <w:rsid w:val="001A23D1"/>
    <w:rsid w:val="001A2403"/>
    <w:rsid w:val="001A243D"/>
    <w:rsid w:val="001A248F"/>
    <w:rsid w:val="001A24B9"/>
    <w:rsid w:val="001A24D9"/>
    <w:rsid w:val="001A25AB"/>
    <w:rsid w:val="001A25F6"/>
    <w:rsid w:val="001A2641"/>
    <w:rsid w:val="001A2650"/>
    <w:rsid w:val="001A269B"/>
    <w:rsid w:val="001A26C6"/>
    <w:rsid w:val="001A2777"/>
    <w:rsid w:val="001A289D"/>
    <w:rsid w:val="001A29B6"/>
    <w:rsid w:val="001A2ACF"/>
    <w:rsid w:val="001A2DCC"/>
    <w:rsid w:val="001A31FC"/>
    <w:rsid w:val="001A32FD"/>
    <w:rsid w:val="001A337D"/>
    <w:rsid w:val="001A344C"/>
    <w:rsid w:val="001A3495"/>
    <w:rsid w:val="001A3578"/>
    <w:rsid w:val="001A3589"/>
    <w:rsid w:val="001A36E9"/>
    <w:rsid w:val="001A374F"/>
    <w:rsid w:val="001A37AE"/>
    <w:rsid w:val="001A383B"/>
    <w:rsid w:val="001A3877"/>
    <w:rsid w:val="001A3A97"/>
    <w:rsid w:val="001A3B41"/>
    <w:rsid w:val="001A3B77"/>
    <w:rsid w:val="001A3C21"/>
    <w:rsid w:val="001A3C9C"/>
    <w:rsid w:val="001A3EF9"/>
    <w:rsid w:val="001A4009"/>
    <w:rsid w:val="001A4019"/>
    <w:rsid w:val="001A4043"/>
    <w:rsid w:val="001A4070"/>
    <w:rsid w:val="001A40F4"/>
    <w:rsid w:val="001A4126"/>
    <w:rsid w:val="001A415D"/>
    <w:rsid w:val="001A435B"/>
    <w:rsid w:val="001A4372"/>
    <w:rsid w:val="001A4521"/>
    <w:rsid w:val="001A4526"/>
    <w:rsid w:val="001A466E"/>
    <w:rsid w:val="001A46F8"/>
    <w:rsid w:val="001A4865"/>
    <w:rsid w:val="001A4953"/>
    <w:rsid w:val="001A495C"/>
    <w:rsid w:val="001A4A01"/>
    <w:rsid w:val="001A4ABD"/>
    <w:rsid w:val="001A4D36"/>
    <w:rsid w:val="001A4D4D"/>
    <w:rsid w:val="001A4E1F"/>
    <w:rsid w:val="001A4E65"/>
    <w:rsid w:val="001A4E80"/>
    <w:rsid w:val="001A4EEF"/>
    <w:rsid w:val="001A4EF5"/>
    <w:rsid w:val="001A4F91"/>
    <w:rsid w:val="001A4FC9"/>
    <w:rsid w:val="001A5027"/>
    <w:rsid w:val="001A50A6"/>
    <w:rsid w:val="001A51CC"/>
    <w:rsid w:val="001A530E"/>
    <w:rsid w:val="001A53EB"/>
    <w:rsid w:val="001A53ED"/>
    <w:rsid w:val="001A540E"/>
    <w:rsid w:val="001A541A"/>
    <w:rsid w:val="001A545A"/>
    <w:rsid w:val="001A560E"/>
    <w:rsid w:val="001A572C"/>
    <w:rsid w:val="001A5A08"/>
    <w:rsid w:val="001A5A21"/>
    <w:rsid w:val="001A5A5D"/>
    <w:rsid w:val="001A5B2B"/>
    <w:rsid w:val="001A5BD5"/>
    <w:rsid w:val="001A5CB9"/>
    <w:rsid w:val="001A5CE5"/>
    <w:rsid w:val="001A5D1B"/>
    <w:rsid w:val="001A5D33"/>
    <w:rsid w:val="001A5D72"/>
    <w:rsid w:val="001A5E97"/>
    <w:rsid w:val="001A5EBA"/>
    <w:rsid w:val="001A6010"/>
    <w:rsid w:val="001A6019"/>
    <w:rsid w:val="001A60EB"/>
    <w:rsid w:val="001A6169"/>
    <w:rsid w:val="001A632A"/>
    <w:rsid w:val="001A6392"/>
    <w:rsid w:val="001A63C6"/>
    <w:rsid w:val="001A63DD"/>
    <w:rsid w:val="001A646B"/>
    <w:rsid w:val="001A64F6"/>
    <w:rsid w:val="001A650D"/>
    <w:rsid w:val="001A65D5"/>
    <w:rsid w:val="001A66D0"/>
    <w:rsid w:val="001A67CA"/>
    <w:rsid w:val="001A6830"/>
    <w:rsid w:val="001A6976"/>
    <w:rsid w:val="001A6980"/>
    <w:rsid w:val="001A6A06"/>
    <w:rsid w:val="001A6A88"/>
    <w:rsid w:val="001A6B1B"/>
    <w:rsid w:val="001A6B6F"/>
    <w:rsid w:val="001A6B7D"/>
    <w:rsid w:val="001A6C6F"/>
    <w:rsid w:val="001A6D67"/>
    <w:rsid w:val="001A6D79"/>
    <w:rsid w:val="001A6E7F"/>
    <w:rsid w:val="001A6EC8"/>
    <w:rsid w:val="001A6F7E"/>
    <w:rsid w:val="001A70C6"/>
    <w:rsid w:val="001A7342"/>
    <w:rsid w:val="001A7555"/>
    <w:rsid w:val="001A7582"/>
    <w:rsid w:val="001A75E0"/>
    <w:rsid w:val="001A7720"/>
    <w:rsid w:val="001A78C3"/>
    <w:rsid w:val="001A7966"/>
    <w:rsid w:val="001A7992"/>
    <w:rsid w:val="001A7B8F"/>
    <w:rsid w:val="001A7BDD"/>
    <w:rsid w:val="001A7C35"/>
    <w:rsid w:val="001A7C9A"/>
    <w:rsid w:val="001A7CA7"/>
    <w:rsid w:val="001A7EA3"/>
    <w:rsid w:val="001A7F05"/>
    <w:rsid w:val="001A7F5B"/>
    <w:rsid w:val="001A7FEE"/>
    <w:rsid w:val="001B000B"/>
    <w:rsid w:val="001B0090"/>
    <w:rsid w:val="001B025E"/>
    <w:rsid w:val="001B0492"/>
    <w:rsid w:val="001B04D4"/>
    <w:rsid w:val="001B066F"/>
    <w:rsid w:val="001B0678"/>
    <w:rsid w:val="001B0683"/>
    <w:rsid w:val="001B071D"/>
    <w:rsid w:val="001B0768"/>
    <w:rsid w:val="001B07A9"/>
    <w:rsid w:val="001B0830"/>
    <w:rsid w:val="001B0892"/>
    <w:rsid w:val="001B08BB"/>
    <w:rsid w:val="001B0991"/>
    <w:rsid w:val="001B0B95"/>
    <w:rsid w:val="001B0BD3"/>
    <w:rsid w:val="001B0C1E"/>
    <w:rsid w:val="001B0CBE"/>
    <w:rsid w:val="001B0E1F"/>
    <w:rsid w:val="001B0EB5"/>
    <w:rsid w:val="001B0EEB"/>
    <w:rsid w:val="001B0F5C"/>
    <w:rsid w:val="001B0F69"/>
    <w:rsid w:val="001B0F8E"/>
    <w:rsid w:val="001B1086"/>
    <w:rsid w:val="001B122F"/>
    <w:rsid w:val="001B12AF"/>
    <w:rsid w:val="001B134C"/>
    <w:rsid w:val="001B13DC"/>
    <w:rsid w:val="001B14B2"/>
    <w:rsid w:val="001B14C1"/>
    <w:rsid w:val="001B14FD"/>
    <w:rsid w:val="001B1577"/>
    <w:rsid w:val="001B16CB"/>
    <w:rsid w:val="001B1A08"/>
    <w:rsid w:val="001B1A76"/>
    <w:rsid w:val="001B1B56"/>
    <w:rsid w:val="001B1B86"/>
    <w:rsid w:val="001B1BB8"/>
    <w:rsid w:val="001B1D78"/>
    <w:rsid w:val="001B1DB3"/>
    <w:rsid w:val="001B1E8A"/>
    <w:rsid w:val="001B1F47"/>
    <w:rsid w:val="001B1FDA"/>
    <w:rsid w:val="001B2695"/>
    <w:rsid w:val="001B2763"/>
    <w:rsid w:val="001B28C1"/>
    <w:rsid w:val="001B299D"/>
    <w:rsid w:val="001B29FE"/>
    <w:rsid w:val="001B2B91"/>
    <w:rsid w:val="001B2D98"/>
    <w:rsid w:val="001B2DCC"/>
    <w:rsid w:val="001B2EEB"/>
    <w:rsid w:val="001B2EF9"/>
    <w:rsid w:val="001B2F12"/>
    <w:rsid w:val="001B2F65"/>
    <w:rsid w:val="001B300F"/>
    <w:rsid w:val="001B3010"/>
    <w:rsid w:val="001B30EF"/>
    <w:rsid w:val="001B3271"/>
    <w:rsid w:val="001B352F"/>
    <w:rsid w:val="001B3540"/>
    <w:rsid w:val="001B354D"/>
    <w:rsid w:val="001B354E"/>
    <w:rsid w:val="001B3790"/>
    <w:rsid w:val="001B386F"/>
    <w:rsid w:val="001B393B"/>
    <w:rsid w:val="001B3A35"/>
    <w:rsid w:val="001B3B3A"/>
    <w:rsid w:val="001B3C19"/>
    <w:rsid w:val="001B3C7D"/>
    <w:rsid w:val="001B3D75"/>
    <w:rsid w:val="001B3DAC"/>
    <w:rsid w:val="001B3DD2"/>
    <w:rsid w:val="001B3E90"/>
    <w:rsid w:val="001B3FF5"/>
    <w:rsid w:val="001B4116"/>
    <w:rsid w:val="001B412B"/>
    <w:rsid w:val="001B439F"/>
    <w:rsid w:val="001B45AB"/>
    <w:rsid w:val="001B45DB"/>
    <w:rsid w:val="001B4621"/>
    <w:rsid w:val="001B4680"/>
    <w:rsid w:val="001B46A7"/>
    <w:rsid w:val="001B46DD"/>
    <w:rsid w:val="001B472F"/>
    <w:rsid w:val="001B4816"/>
    <w:rsid w:val="001B498D"/>
    <w:rsid w:val="001B49B4"/>
    <w:rsid w:val="001B4A15"/>
    <w:rsid w:val="001B4A88"/>
    <w:rsid w:val="001B4B70"/>
    <w:rsid w:val="001B4C70"/>
    <w:rsid w:val="001B4C97"/>
    <w:rsid w:val="001B4DE5"/>
    <w:rsid w:val="001B4E61"/>
    <w:rsid w:val="001B4ED8"/>
    <w:rsid w:val="001B4EEE"/>
    <w:rsid w:val="001B500B"/>
    <w:rsid w:val="001B5051"/>
    <w:rsid w:val="001B5092"/>
    <w:rsid w:val="001B513B"/>
    <w:rsid w:val="001B5140"/>
    <w:rsid w:val="001B5194"/>
    <w:rsid w:val="001B5294"/>
    <w:rsid w:val="001B54BA"/>
    <w:rsid w:val="001B55F2"/>
    <w:rsid w:val="001B564B"/>
    <w:rsid w:val="001B5671"/>
    <w:rsid w:val="001B5823"/>
    <w:rsid w:val="001B586A"/>
    <w:rsid w:val="001B58BE"/>
    <w:rsid w:val="001B5AE0"/>
    <w:rsid w:val="001B5B27"/>
    <w:rsid w:val="001B5BBE"/>
    <w:rsid w:val="001B5C5B"/>
    <w:rsid w:val="001B5D85"/>
    <w:rsid w:val="001B5D9D"/>
    <w:rsid w:val="001B606F"/>
    <w:rsid w:val="001B60D2"/>
    <w:rsid w:val="001B62D8"/>
    <w:rsid w:val="001B63C6"/>
    <w:rsid w:val="001B644F"/>
    <w:rsid w:val="001B646F"/>
    <w:rsid w:val="001B64A3"/>
    <w:rsid w:val="001B662E"/>
    <w:rsid w:val="001B66A6"/>
    <w:rsid w:val="001B66CC"/>
    <w:rsid w:val="001B6863"/>
    <w:rsid w:val="001B686A"/>
    <w:rsid w:val="001B6936"/>
    <w:rsid w:val="001B697E"/>
    <w:rsid w:val="001B69C4"/>
    <w:rsid w:val="001B6A89"/>
    <w:rsid w:val="001B6B4B"/>
    <w:rsid w:val="001B6B5D"/>
    <w:rsid w:val="001B6B5F"/>
    <w:rsid w:val="001B6BD6"/>
    <w:rsid w:val="001B6CBE"/>
    <w:rsid w:val="001B6D0D"/>
    <w:rsid w:val="001B6DB7"/>
    <w:rsid w:val="001B6DC1"/>
    <w:rsid w:val="001B6DD4"/>
    <w:rsid w:val="001B6ED4"/>
    <w:rsid w:val="001B6EDB"/>
    <w:rsid w:val="001B704B"/>
    <w:rsid w:val="001B719D"/>
    <w:rsid w:val="001B72BA"/>
    <w:rsid w:val="001B7412"/>
    <w:rsid w:val="001B7518"/>
    <w:rsid w:val="001B7537"/>
    <w:rsid w:val="001B76C0"/>
    <w:rsid w:val="001B76CF"/>
    <w:rsid w:val="001B7742"/>
    <w:rsid w:val="001B7817"/>
    <w:rsid w:val="001B78E0"/>
    <w:rsid w:val="001B7957"/>
    <w:rsid w:val="001B7A05"/>
    <w:rsid w:val="001B7ABD"/>
    <w:rsid w:val="001B7B16"/>
    <w:rsid w:val="001B7B88"/>
    <w:rsid w:val="001B7BB2"/>
    <w:rsid w:val="001B7D49"/>
    <w:rsid w:val="001B7D8B"/>
    <w:rsid w:val="001B7E0E"/>
    <w:rsid w:val="001B7E65"/>
    <w:rsid w:val="001B7F69"/>
    <w:rsid w:val="001B7FA2"/>
    <w:rsid w:val="001C000A"/>
    <w:rsid w:val="001C0055"/>
    <w:rsid w:val="001C0091"/>
    <w:rsid w:val="001C00A6"/>
    <w:rsid w:val="001C0126"/>
    <w:rsid w:val="001C0197"/>
    <w:rsid w:val="001C01EA"/>
    <w:rsid w:val="001C0225"/>
    <w:rsid w:val="001C0274"/>
    <w:rsid w:val="001C02FF"/>
    <w:rsid w:val="001C030D"/>
    <w:rsid w:val="001C03A7"/>
    <w:rsid w:val="001C03BD"/>
    <w:rsid w:val="001C060C"/>
    <w:rsid w:val="001C0718"/>
    <w:rsid w:val="001C0794"/>
    <w:rsid w:val="001C07BC"/>
    <w:rsid w:val="001C07D7"/>
    <w:rsid w:val="001C0922"/>
    <w:rsid w:val="001C0970"/>
    <w:rsid w:val="001C0AAC"/>
    <w:rsid w:val="001C0B71"/>
    <w:rsid w:val="001C0C1C"/>
    <w:rsid w:val="001C0C56"/>
    <w:rsid w:val="001C0CCB"/>
    <w:rsid w:val="001C0D6D"/>
    <w:rsid w:val="001C0DC0"/>
    <w:rsid w:val="001C0DE5"/>
    <w:rsid w:val="001C0ED8"/>
    <w:rsid w:val="001C0EEA"/>
    <w:rsid w:val="001C102A"/>
    <w:rsid w:val="001C109F"/>
    <w:rsid w:val="001C114B"/>
    <w:rsid w:val="001C11FC"/>
    <w:rsid w:val="001C1206"/>
    <w:rsid w:val="001C1266"/>
    <w:rsid w:val="001C136A"/>
    <w:rsid w:val="001C1525"/>
    <w:rsid w:val="001C1726"/>
    <w:rsid w:val="001C1737"/>
    <w:rsid w:val="001C176F"/>
    <w:rsid w:val="001C17EF"/>
    <w:rsid w:val="001C18C1"/>
    <w:rsid w:val="001C195D"/>
    <w:rsid w:val="001C19D7"/>
    <w:rsid w:val="001C1AC6"/>
    <w:rsid w:val="001C1B2C"/>
    <w:rsid w:val="001C1B2F"/>
    <w:rsid w:val="001C1B43"/>
    <w:rsid w:val="001C1C28"/>
    <w:rsid w:val="001C1C94"/>
    <w:rsid w:val="001C1CAD"/>
    <w:rsid w:val="001C1CB2"/>
    <w:rsid w:val="001C1E44"/>
    <w:rsid w:val="001C1E84"/>
    <w:rsid w:val="001C1FF3"/>
    <w:rsid w:val="001C20E3"/>
    <w:rsid w:val="001C21DD"/>
    <w:rsid w:val="001C2269"/>
    <w:rsid w:val="001C22F3"/>
    <w:rsid w:val="001C23BA"/>
    <w:rsid w:val="001C23BB"/>
    <w:rsid w:val="001C24B6"/>
    <w:rsid w:val="001C258C"/>
    <w:rsid w:val="001C25B0"/>
    <w:rsid w:val="001C2606"/>
    <w:rsid w:val="001C2672"/>
    <w:rsid w:val="001C27D5"/>
    <w:rsid w:val="001C2816"/>
    <w:rsid w:val="001C2C14"/>
    <w:rsid w:val="001C2C98"/>
    <w:rsid w:val="001C2DB1"/>
    <w:rsid w:val="001C2FDC"/>
    <w:rsid w:val="001C2FE7"/>
    <w:rsid w:val="001C2FED"/>
    <w:rsid w:val="001C3037"/>
    <w:rsid w:val="001C3085"/>
    <w:rsid w:val="001C3189"/>
    <w:rsid w:val="001C31D3"/>
    <w:rsid w:val="001C3232"/>
    <w:rsid w:val="001C330A"/>
    <w:rsid w:val="001C33AB"/>
    <w:rsid w:val="001C33D5"/>
    <w:rsid w:val="001C34DE"/>
    <w:rsid w:val="001C353B"/>
    <w:rsid w:val="001C366A"/>
    <w:rsid w:val="001C36D5"/>
    <w:rsid w:val="001C3734"/>
    <w:rsid w:val="001C388E"/>
    <w:rsid w:val="001C397C"/>
    <w:rsid w:val="001C39C6"/>
    <w:rsid w:val="001C3A38"/>
    <w:rsid w:val="001C3A67"/>
    <w:rsid w:val="001C3A6E"/>
    <w:rsid w:val="001C3AAA"/>
    <w:rsid w:val="001C3B33"/>
    <w:rsid w:val="001C3B76"/>
    <w:rsid w:val="001C3BA5"/>
    <w:rsid w:val="001C3BCD"/>
    <w:rsid w:val="001C3CAC"/>
    <w:rsid w:val="001C3CAD"/>
    <w:rsid w:val="001C3D1C"/>
    <w:rsid w:val="001C3EA2"/>
    <w:rsid w:val="001C3EAE"/>
    <w:rsid w:val="001C3FD2"/>
    <w:rsid w:val="001C418A"/>
    <w:rsid w:val="001C41C6"/>
    <w:rsid w:val="001C4316"/>
    <w:rsid w:val="001C4390"/>
    <w:rsid w:val="001C43F7"/>
    <w:rsid w:val="001C44E9"/>
    <w:rsid w:val="001C45AD"/>
    <w:rsid w:val="001C4647"/>
    <w:rsid w:val="001C475B"/>
    <w:rsid w:val="001C47B0"/>
    <w:rsid w:val="001C48BD"/>
    <w:rsid w:val="001C48D2"/>
    <w:rsid w:val="001C4A0B"/>
    <w:rsid w:val="001C4B53"/>
    <w:rsid w:val="001C4BDC"/>
    <w:rsid w:val="001C4C21"/>
    <w:rsid w:val="001C4D67"/>
    <w:rsid w:val="001C4DDC"/>
    <w:rsid w:val="001C4EBB"/>
    <w:rsid w:val="001C4EBE"/>
    <w:rsid w:val="001C4F40"/>
    <w:rsid w:val="001C4F71"/>
    <w:rsid w:val="001C50AE"/>
    <w:rsid w:val="001C50E9"/>
    <w:rsid w:val="001C515B"/>
    <w:rsid w:val="001C519B"/>
    <w:rsid w:val="001C51B5"/>
    <w:rsid w:val="001C534B"/>
    <w:rsid w:val="001C5469"/>
    <w:rsid w:val="001C5565"/>
    <w:rsid w:val="001C583B"/>
    <w:rsid w:val="001C58E0"/>
    <w:rsid w:val="001C58FF"/>
    <w:rsid w:val="001C5A23"/>
    <w:rsid w:val="001C5A95"/>
    <w:rsid w:val="001C5A9F"/>
    <w:rsid w:val="001C5AFD"/>
    <w:rsid w:val="001C5B2C"/>
    <w:rsid w:val="001C5B63"/>
    <w:rsid w:val="001C5B6F"/>
    <w:rsid w:val="001C5D4B"/>
    <w:rsid w:val="001C5D71"/>
    <w:rsid w:val="001C5DA7"/>
    <w:rsid w:val="001C5E3D"/>
    <w:rsid w:val="001C5E6D"/>
    <w:rsid w:val="001C5ECB"/>
    <w:rsid w:val="001C60DF"/>
    <w:rsid w:val="001C6102"/>
    <w:rsid w:val="001C619D"/>
    <w:rsid w:val="001C6200"/>
    <w:rsid w:val="001C620E"/>
    <w:rsid w:val="001C6212"/>
    <w:rsid w:val="001C62A5"/>
    <w:rsid w:val="001C630F"/>
    <w:rsid w:val="001C636F"/>
    <w:rsid w:val="001C6391"/>
    <w:rsid w:val="001C6404"/>
    <w:rsid w:val="001C6553"/>
    <w:rsid w:val="001C657D"/>
    <w:rsid w:val="001C6656"/>
    <w:rsid w:val="001C692A"/>
    <w:rsid w:val="001C69E8"/>
    <w:rsid w:val="001C6A2D"/>
    <w:rsid w:val="001C6AB0"/>
    <w:rsid w:val="001C6ADB"/>
    <w:rsid w:val="001C6C05"/>
    <w:rsid w:val="001C6C37"/>
    <w:rsid w:val="001C6CEE"/>
    <w:rsid w:val="001C6D21"/>
    <w:rsid w:val="001C6D53"/>
    <w:rsid w:val="001C6D5F"/>
    <w:rsid w:val="001C6EF8"/>
    <w:rsid w:val="001C6FF8"/>
    <w:rsid w:val="001C7099"/>
    <w:rsid w:val="001C71A2"/>
    <w:rsid w:val="001C729F"/>
    <w:rsid w:val="001C74ED"/>
    <w:rsid w:val="001C754C"/>
    <w:rsid w:val="001C7623"/>
    <w:rsid w:val="001C765F"/>
    <w:rsid w:val="001C769C"/>
    <w:rsid w:val="001C7726"/>
    <w:rsid w:val="001C7740"/>
    <w:rsid w:val="001C77D4"/>
    <w:rsid w:val="001C7903"/>
    <w:rsid w:val="001C791F"/>
    <w:rsid w:val="001C79E3"/>
    <w:rsid w:val="001C7A2E"/>
    <w:rsid w:val="001C7A7C"/>
    <w:rsid w:val="001C7A88"/>
    <w:rsid w:val="001C7B0C"/>
    <w:rsid w:val="001C7B3A"/>
    <w:rsid w:val="001C7B80"/>
    <w:rsid w:val="001C7BFB"/>
    <w:rsid w:val="001C7CA0"/>
    <w:rsid w:val="001C7D23"/>
    <w:rsid w:val="001C7DBB"/>
    <w:rsid w:val="001C7DDA"/>
    <w:rsid w:val="001C7E91"/>
    <w:rsid w:val="001C7F65"/>
    <w:rsid w:val="001C7F8C"/>
    <w:rsid w:val="001C7FD2"/>
    <w:rsid w:val="001C7FDC"/>
    <w:rsid w:val="001D00A6"/>
    <w:rsid w:val="001D0147"/>
    <w:rsid w:val="001D017D"/>
    <w:rsid w:val="001D0266"/>
    <w:rsid w:val="001D02AA"/>
    <w:rsid w:val="001D03F8"/>
    <w:rsid w:val="001D04C9"/>
    <w:rsid w:val="001D04CD"/>
    <w:rsid w:val="001D05CE"/>
    <w:rsid w:val="001D05E9"/>
    <w:rsid w:val="001D0609"/>
    <w:rsid w:val="001D064B"/>
    <w:rsid w:val="001D06A9"/>
    <w:rsid w:val="001D06AA"/>
    <w:rsid w:val="001D0795"/>
    <w:rsid w:val="001D0843"/>
    <w:rsid w:val="001D0880"/>
    <w:rsid w:val="001D0922"/>
    <w:rsid w:val="001D0A38"/>
    <w:rsid w:val="001D0ABA"/>
    <w:rsid w:val="001D0B4F"/>
    <w:rsid w:val="001D0B82"/>
    <w:rsid w:val="001D0BEF"/>
    <w:rsid w:val="001D0C47"/>
    <w:rsid w:val="001D0C54"/>
    <w:rsid w:val="001D0C7B"/>
    <w:rsid w:val="001D0CA3"/>
    <w:rsid w:val="001D0D7A"/>
    <w:rsid w:val="001D0E06"/>
    <w:rsid w:val="001D0EB4"/>
    <w:rsid w:val="001D0ECF"/>
    <w:rsid w:val="001D0F11"/>
    <w:rsid w:val="001D10D6"/>
    <w:rsid w:val="001D113C"/>
    <w:rsid w:val="001D1201"/>
    <w:rsid w:val="001D1247"/>
    <w:rsid w:val="001D12D4"/>
    <w:rsid w:val="001D12FE"/>
    <w:rsid w:val="001D1361"/>
    <w:rsid w:val="001D15B5"/>
    <w:rsid w:val="001D15DF"/>
    <w:rsid w:val="001D164B"/>
    <w:rsid w:val="001D1664"/>
    <w:rsid w:val="001D185A"/>
    <w:rsid w:val="001D18F3"/>
    <w:rsid w:val="001D197C"/>
    <w:rsid w:val="001D1A25"/>
    <w:rsid w:val="001D1AE6"/>
    <w:rsid w:val="001D1B04"/>
    <w:rsid w:val="001D1C12"/>
    <w:rsid w:val="001D1D11"/>
    <w:rsid w:val="001D1DCC"/>
    <w:rsid w:val="001D1E24"/>
    <w:rsid w:val="001D1E55"/>
    <w:rsid w:val="001D1F0D"/>
    <w:rsid w:val="001D1F0F"/>
    <w:rsid w:val="001D2051"/>
    <w:rsid w:val="001D206F"/>
    <w:rsid w:val="001D20DD"/>
    <w:rsid w:val="001D2143"/>
    <w:rsid w:val="001D2167"/>
    <w:rsid w:val="001D21A1"/>
    <w:rsid w:val="001D21F1"/>
    <w:rsid w:val="001D224E"/>
    <w:rsid w:val="001D235D"/>
    <w:rsid w:val="001D250C"/>
    <w:rsid w:val="001D25B0"/>
    <w:rsid w:val="001D26C2"/>
    <w:rsid w:val="001D29B4"/>
    <w:rsid w:val="001D29C3"/>
    <w:rsid w:val="001D29CB"/>
    <w:rsid w:val="001D29DF"/>
    <w:rsid w:val="001D2A79"/>
    <w:rsid w:val="001D2B11"/>
    <w:rsid w:val="001D2B95"/>
    <w:rsid w:val="001D2BED"/>
    <w:rsid w:val="001D2C5B"/>
    <w:rsid w:val="001D2C71"/>
    <w:rsid w:val="001D2F69"/>
    <w:rsid w:val="001D308C"/>
    <w:rsid w:val="001D3247"/>
    <w:rsid w:val="001D32D2"/>
    <w:rsid w:val="001D3338"/>
    <w:rsid w:val="001D3536"/>
    <w:rsid w:val="001D360C"/>
    <w:rsid w:val="001D37D5"/>
    <w:rsid w:val="001D3820"/>
    <w:rsid w:val="001D389E"/>
    <w:rsid w:val="001D391C"/>
    <w:rsid w:val="001D3932"/>
    <w:rsid w:val="001D3946"/>
    <w:rsid w:val="001D3A3A"/>
    <w:rsid w:val="001D3B0F"/>
    <w:rsid w:val="001D3BB5"/>
    <w:rsid w:val="001D3C95"/>
    <w:rsid w:val="001D3D5C"/>
    <w:rsid w:val="001D3D65"/>
    <w:rsid w:val="001D3DEA"/>
    <w:rsid w:val="001D3E76"/>
    <w:rsid w:val="001D3EC7"/>
    <w:rsid w:val="001D4024"/>
    <w:rsid w:val="001D402F"/>
    <w:rsid w:val="001D4048"/>
    <w:rsid w:val="001D4054"/>
    <w:rsid w:val="001D414B"/>
    <w:rsid w:val="001D422E"/>
    <w:rsid w:val="001D424A"/>
    <w:rsid w:val="001D440E"/>
    <w:rsid w:val="001D4553"/>
    <w:rsid w:val="001D4591"/>
    <w:rsid w:val="001D459A"/>
    <w:rsid w:val="001D4645"/>
    <w:rsid w:val="001D4729"/>
    <w:rsid w:val="001D4840"/>
    <w:rsid w:val="001D48B4"/>
    <w:rsid w:val="001D491B"/>
    <w:rsid w:val="001D4C60"/>
    <w:rsid w:val="001D4C6A"/>
    <w:rsid w:val="001D4EEA"/>
    <w:rsid w:val="001D505B"/>
    <w:rsid w:val="001D51A1"/>
    <w:rsid w:val="001D5405"/>
    <w:rsid w:val="001D5499"/>
    <w:rsid w:val="001D55FB"/>
    <w:rsid w:val="001D5616"/>
    <w:rsid w:val="001D569E"/>
    <w:rsid w:val="001D56B9"/>
    <w:rsid w:val="001D56DF"/>
    <w:rsid w:val="001D578D"/>
    <w:rsid w:val="001D57F2"/>
    <w:rsid w:val="001D58E3"/>
    <w:rsid w:val="001D5A78"/>
    <w:rsid w:val="001D5C48"/>
    <w:rsid w:val="001D5CB8"/>
    <w:rsid w:val="001D5CC2"/>
    <w:rsid w:val="001D5D0D"/>
    <w:rsid w:val="001D5DC5"/>
    <w:rsid w:val="001D5E0D"/>
    <w:rsid w:val="001D5E4C"/>
    <w:rsid w:val="001D5EDE"/>
    <w:rsid w:val="001D5F75"/>
    <w:rsid w:val="001D5F9D"/>
    <w:rsid w:val="001D5FD9"/>
    <w:rsid w:val="001D6092"/>
    <w:rsid w:val="001D60DD"/>
    <w:rsid w:val="001D625E"/>
    <w:rsid w:val="001D62FC"/>
    <w:rsid w:val="001D6559"/>
    <w:rsid w:val="001D66BE"/>
    <w:rsid w:val="001D68EF"/>
    <w:rsid w:val="001D6944"/>
    <w:rsid w:val="001D695F"/>
    <w:rsid w:val="001D69B9"/>
    <w:rsid w:val="001D69ED"/>
    <w:rsid w:val="001D69EE"/>
    <w:rsid w:val="001D6A45"/>
    <w:rsid w:val="001D6B67"/>
    <w:rsid w:val="001D6DA9"/>
    <w:rsid w:val="001D6FD0"/>
    <w:rsid w:val="001D70E7"/>
    <w:rsid w:val="001D70FF"/>
    <w:rsid w:val="001D7106"/>
    <w:rsid w:val="001D72E3"/>
    <w:rsid w:val="001D731E"/>
    <w:rsid w:val="001D7450"/>
    <w:rsid w:val="001D74E3"/>
    <w:rsid w:val="001D7530"/>
    <w:rsid w:val="001D7554"/>
    <w:rsid w:val="001D76A1"/>
    <w:rsid w:val="001D771D"/>
    <w:rsid w:val="001D779C"/>
    <w:rsid w:val="001D7866"/>
    <w:rsid w:val="001D786D"/>
    <w:rsid w:val="001D79A5"/>
    <w:rsid w:val="001D79E3"/>
    <w:rsid w:val="001D7A1B"/>
    <w:rsid w:val="001D7C00"/>
    <w:rsid w:val="001D7D33"/>
    <w:rsid w:val="001D7D4B"/>
    <w:rsid w:val="001D7D77"/>
    <w:rsid w:val="001D7E1E"/>
    <w:rsid w:val="001D7F5B"/>
    <w:rsid w:val="001D7F5D"/>
    <w:rsid w:val="001E0016"/>
    <w:rsid w:val="001E00FB"/>
    <w:rsid w:val="001E0107"/>
    <w:rsid w:val="001E01E0"/>
    <w:rsid w:val="001E01E1"/>
    <w:rsid w:val="001E028B"/>
    <w:rsid w:val="001E028D"/>
    <w:rsid w:val="001E02B5"/>
    <w:rsid w:val="001E02C6"/>
    <w:rsid w:val="001E03DC"/>
    <w:rsid w:val="001E0467"/>
    <w:rsid w:val="001E046C"/>
    <w:rsid w:val="001E0496"/>
    <w:rsid w:val="001E0507"/>
    <w:rsid w:val="001E05B4"/>
    <w:rsid w:val="001E05E3"/>
    <w:rsid w:val="001E0636"/>
    <w:rsid w:val="001E06C7"/>
    <w:rsid w:val="001E0767"/>
    <w:rsid w:val="001E08E8"/>
    <w:rsid w:val="001E094B"/>
    <w:rsid w:val="001E0A49"/>
    <w:rsid w:val="001E0CA1"/>
    <w:rsid w:val="001E0D72"/>
    <w:rsid w:val="001E0D76"/>
    <w:rsid w:val="001E0D86"/>
    <w:rsid w:val="001E0E7F"/>
    <w:rsid w:val="001E0E92"/>
    <w:rsid w:val="001E0FC0"/>
    <w:rsid w:val="001E10BC"/>
    <w:rsid w:val="001E1166"/>
    <w:rsid w:val="001E11C0"/>
    <w:rsid w:val="001E12C7"/>
    <w:rsid w:val="001E1369"/>
    <w:rsid w:val="001E1385"/>
    <w:rsid w:val="001E142E"/>
    <w:rsid w:val="001E147B"/>
    <w:rsid w:val="001E150D"/>
    <w:rsid w:val="001E16E2"/>
    <w:rsid w:val="001E1730"/>
    <w:rsid w:val="001E184F"/>
    <w:rsid w:val="001E1873"/>
    <w:rsid w:val="001E1891"/>
    <w:rsid w:val="001E18E5"/>
    <w:rsid w:val="001E190D"/>
    <w:rsid w:val="001E1967"/>
    <w:rsid w:val="001E1A41"/>
    <w:rsid w:val="001E1D47"/>
    <w:rsid w:val="001E1D6A"/>
    <w:rsid w:val="001E1DEF"/>
    <w:rsid w:val="001E1E91"/>
    <w:rsid w:val="001E2062"/>
    <w:rsid w:val="001E20B5"/>
    <w:rsid w:val="001E217E"/>
    <w:rsid w:val="001E2181"/>
    <w:rsid w:val="001E21DE"/>
    <w:rsid w:val="001E2390"/>
    <w:rsid w:val="001E23A6"/>
    <w:rsid w:val="001E23F4"/>
    <w:rsid w:val="001E25B6"/>
    <w:rsid w:val="001E25C5"/>
    <w:rsid w:val="001E25FD"/>
    <w:rsid w:val="001E27CD"/>
    <w:rsid w:val="001E28D2"/>
    <w:rsid w:val="001E29DE"/>
    <w:rsid w:val="001E2A01"/>
    <w:rsid w:val="001E2BB5"/>
    <w:rsid w:val="001E2ED8"/>
    <w:rsid w:val="001E2EE4"/>
    <w:rsid w:val="001E2FDF"/>
    <w:rsid w:val="001E3025"/>
    <w:rsid w:val="001E3143"/>
    <w:rsid w:val="001E3252"/>
    <w:rsid w:val="001E347A"/>
    <w:rsid w:val="001E34BC"/>
    <w:rsid w:val="001E35E0"/>
    <w:rsid w:val="001E3668"/>
    <w:rsid w:val="001E36CD"/>
    <w:rsid w:val="001E36F9"/>
    <w:rsid w:val="001E39EC"/>
    <w:rsid w:val="001E3AFC"/>
    <w:rsid w:val="001E3C67"/>
    <w:rsid w:val="001E3D16"/>
    <w:rsid w:val="001E3E0C"/>
    <w:rsid w:val="001E3EDA"/>
    <w:rsid w:val="001E3F36"/>
    <w:rsid w:val="001E4134"/>
    <w:rsid w:val="001E41C3"/>
    <w:rsid w:val="001E4267"/>
    <w:rsid w:val="001E42DA"/>
    <w:rsid w:val="001E4376"/>
    <w:rsid w:val="001E44AA"/>
    <w:rsid w:val="001E45C2"/>
    <w:rsid w:val="001E4623"/>
    <w:rsid w:val="001E4630"/>
    <w:rsid w:val="001E468F"/>
    <w:rsid w:val="001E477C"/>
    <w:rsid w:val="001E478E"/>
    <w:rsid w:val="001E489B"/>
    <w:rsid w:val="001E489F"/>
    <w:rsid w:val="001E48C7"/>
    <w:rsid w:val="001E48D6"/>
    <w:rsid w:val="001E49EA"/>
    <w:rsid w:val="001E4A9F"/>
    <w:rsid w:val="001E4AAA"/>
    <w:rsid w:val="001E4B4E"/>
    <w:rsid w:val="001E4DCC"/>
    <w:rsid w:val="001E4E03"/>
    <w:rsid w:val="001E4E06"/>
    <w:rsid w:val="001E4FAC"/>
    <w:rsid w:val="001E5006"/>
    <w:rsid w:val="001E502B"/>
    <w:rsid w:val="001E503D"/>
    <w:rsid w:val="001E514F"/>
    <w:rsid w:val="001E519D"/>
    <w:rsid w:val="001E5249"/>
    <w:rsid w:val="001E5329"/>
    <w:rsid w:val="001E5382"/>
    <w:rsid w:val="001E538D"/>
    <w:rsid w:val="001E54B9"/>
    <w:rsid w:val="001E5504"/>
    <w:rsid w:val="001E5522"/>
    <w:rsid w:val="001E55F7"/>
    <w:rsid w:val="001E56E5"/>
    <w:rsid w:val="001E57A8"/>
    <w:rsid w:val="001E5821"/>
    <w:rsid w:val="001E5832"/>
    <w:rsid w:val="001E58AD"/>
    <w:rsid w:val="001E58BC"/>
    <w:rsid w:val="001E5975"/>
    <w:rsid w:val="001E59CD"/>
    <w:rsid w:val="001E59E1"/>
    <w:rsid w:val="001E5BAC"/>
    <w:rsid w:val="001E5C03"/>
    <w:rsid w:val="001E5C57"/>
    <w:rsid w:val="001E5C7B"/>
    <w:rsid w:val="001E5C8C"/>
    <w:rsid w:val="001E5CEC"/>
    <w:rsid w:val="001E614D"/>
    <w:rsid w:val="001E616B"/>
    <w:rsid w:val="001E6242"/>
    <w:rsid w:val="001E624E"/>
    <w:rsid w:val="001E62EA"/>
    <w:rsid w:val="001E6304"/>
    <w:rsid w:val="001E6534"/>
    <w:rsid w:val="001E66B9"/>
    <w:rsid w:val="001E66BA"/>
    <w:rsid w:val="001E671E"/>
    <w:rsid w:val="001E69DD"/>
    <w:rsid w:val="001E6AFC"/>
    <w:rsid w:val="001E6BF4"/>
    <w:rsid w:val="001E6D75"/>
    <w:rsid w:val="001E6DEE"/>
    <w:rsid w:val="001E7075"/>
    <w:rsid w:val="001E70B9"/>
    <w:rsid w:val="001E7187"/>
    <w:rsid w:val="001E72AD"/>
    <w:rsid w:val="001E73A2"/>
    <w:rsid w:val="001E73D2"/>
    <w:rsid w:val="001E74D7"/>
    <w:rsid w:val="001E757A"/>
    <w:rsid w:val="001E7773"/>
    <w:rsid w:val="001E77B5"/>
    <w:rsid w:val="001E793B"/>
    <w:rsid w:val="001E7953"/>
    <w:rsid w:val="001E795D"/>
    <w:rsid w:val="001E7A0E"/>
    <w:rsid w:val="001E7AC5"/>
    <w:rsid w:val="001E7ACD"/>
    <w:rsid w:val="001E7CA5"/>
    <w:rsid w:val="001E7E26"/>
    <w:rsid w:val="001E7ECA"/>
    <w:rsid w:val="001F01DB"/>
    <w:rsid w:val="001F0320"/>
    <w:rsid w:val="001F035E"/>
    <w:rsid w:val="001F03A0"/>
    <w:rsid w:val="001F03D9"/>
    <w:rsid w:val="001F044E"/>
    <w:rsid w:val="001F0538"/>
    <w:rsid w:val="001F0551"/>
    <w:rsid w:val="001F0594"/>
    <w:rsid w:val="001F059D"/>
    <w:rsid w:val="001F05B3"/>
    <w:rsid w:val="001F05B5"/>
    <w:rsid w:val="001F07E7"/>
    <w:rsid w:val="001F0857"/>
    <w:rsid w:val="001F08A0"/>
    <w:rsid w:val="001F0915"/>
    <w:rsid w:val="001F0919"/>
    <w:rsid w:val="001F0A50"/>
    <w:rsid w:val="001F0B88"/>
    <w:rsid w:val="001F0BC0"/>
    <w:rsid w:val="001F0D20"/>
    <w:rsid w:val="001F0D50"/>
    <w:rsid w:val="001F0EB3"/>
    <w:rsid w:val="001F0FBB"/>
    <w:rsid w:val="001F105F"/>
    <w:rsid w:val="001F107B"/>
    <w:rsid w:val="001F118A"/>
    <w:rsid w:val="001F11DE"/>
    <w:rsid w:val="001F1392"/>
    <w:rsid w:val="001F1489"/>
    <w:rsid w:val="001F14B3"/>
    <w:rsid w:val="001F14F5"/>
    <w:rsid w:val="001F154B"/>
    <w:rsid w:val="001F15A1"/>
    <w:rsid w:val="001F15EE"/>
    <w:rsid w:val="001F170D"/>
    <w:rsid w:val="001F175C"/>
    <w:rsid w:val="001F17BD"/>
    <w:rsid w:val="001F1A01"/>
    <w:rsid w:val="001F1C5F"/>
    <w:rsid w:val="001F1CC7"/>
    <w:rsid w:val="001F1CE8"/>
    <w:rsid w:val="001F1E59"/>
    <w:rsid w:val="001F1F4D"/>
    <w:rsid w:val="001F1F65"/>
    <w:rsid w:val="001F1FE8"/>
    <w:rsid w:val="001F2057"/>
    <w:rsid w:val="001F2211"/>
    <w:rsid w:val="001F22DC"/>
    <w:rsid w:val="001F22E4"/>
    <w:rsid w:val="001F2305"/>
    <w:rsid w:val="001F2359"/>
    <w:rsid w:val="001F257E"/>
    <w:rsid w:val="001F2635"/>
    <w:rsid w:val="001F2733"/>
    <w:rsid w:val="001F2936"/>
    <w:rsid w:val="001F2A96"/>
    <w:rsid w:val="001F2ABD"/>
    <w:rsid w:val="001F2B01"/>
    <w:rsid w:val="001F2BB1"/>
    <w:rsid w:val="001F2D49"/>
    <w:rsid w:val="001F2DDA"/>
    <w:rsid w:val="001F2E6F"/>
    <w:rsid w:val="001F2E70"/>
    <w:rsid w:val="001F3039"/>
    <w:rsid w:val="001F303E"/>
    <w:rsid w:val="001F305E"/>
    <w:rsid w:val="001F30E4"/>
    <w:rsid w:val="001F318D"/>
    <w:rsid w:val="001F3196"/>
    <w:rsid w:val="001F3266"/>
    <w:rsid w:val="001F3279"/>
    <w:rsid w:val="001F32C8"/>
    <w:rsid w:val="001F32F4"/>
    <w:rsid w:val="001F332A"/>
    <w:rsid w:val="001F33D1"/>
    <w:rsid w:val="001F3494"/>
    <w:rsid w:val="001F3552"/>
    <w:rsid w:val="001F35B1"/>
    <w:rsid w:val="001F372B"/>
    <w:rsid w:val="001F3740"/>
    <w:rsid w:val="001F3877"/>
    <w:rsid w:val="001F39C2"/>
    <w:rsid w:val="001F3B55"/>
    <w:rsid w:val="001F3C43"/>
    <w:rsid w:val="001F3C4B"/>
    <w:rsid w:val="001F3D6C"/>
    <w:rsid w:val="001F3E75"/>
    <w:rsid w:val="001F3F9B"/>
    <w:rsid w:val="001F4024"/>
    <w:rsid w:val="001F407E"/>
    <w:rsid w:val="001F408A"/>
    <w:rsid w:val="001F40BF"/>
    <w:rsid w:val="001F412F"/>
    <w:rsid w:val="001F4223"/>
    <w:rsid w:val="001F42EE"/>
    <w:rsid w:val="001F4348"/>
    <w:rsid w:val="001F44AC"/>
    <w:rsid w:val="001F44D4"/>
    <w:rsid w:val="001F45AD"/>
    <w:rsid w:val="001F47D9"/>
    <w:rsid w:val="001F493C"/>
    <w:rsid w:val="001F494F"/>
    <w:rsid w:val="001F4AA6"/>
    <w:rsid w:val="001F4B29"/>
    <w:rsid w:val="001F4C5A"/>
    <w:rsid w:val="001F4CDD"/>
    <w:rsid w:val="001F4CF7"/>
    <w:rsid w:val="001F4CF9"/>
    <w:rsid w:val="001F4D0F"/>
    <w:rsid w:val="001F4E21"/>
    <w:rsid w:val="001F4EE9"/>
    <w:rsid w:val="001F4F9F"/>
    <w:rsid w:val="001F4FCC"/>
    <w:rsid w:val="001F50CE"/>
    <w:rsid w:val="001F5118"/>
    <w:rsid w:val="001F5371"/>
    <w:rsid w:val="001F5377"/>
    <w:rsid w:val="001F5433"/>
    <w:rsid w:val="001F54E6"/>
    <w:rsid w:val="001F56B8"/>
    <w:rsid w:val="001F574C"/>
    <w:rsid w:val="001F5798"/>
    <w:rsid w:val="001F57A1"/>
    <w:rsid w:val="001F587A"/>
    <w:rsid w:val="001F588D"/>
    <w:rsid w:val="001F58B1"/>
    <w:rsid w:val="001F58B4"/>
    <w:rsid w:val="001F593A"/>
    <w:rsid w:val="001F59A5"/>
    <w:rsid w:val="001F5AC1"/>
    <w:rsid w:val="001F5DEE"/>
    <w:rsid w:val="001F5E5E"/>
    <w:rsid w:val="001F5E94"/>
    <w:rsid w:val="001F5FBD"/>
    <w:rsid w:val="001F6073"/>
    <w:rsid w:val="001F60CC"/>
    <w:rsid w:val="001F6147"/>
    <w:rsid w:val="001F61B8"/>
    <w:rsid w:val="001F61F3"/>
    <w:rsid w:val="001F63A7"/>
    <w:rsid w:val="001F6408"/>
    <w:rsid w:val="001F6421"/>
    <w:rsid w:val="001F6606"/>
    <w:rsid w:val="001F6A71"/>
    <w:rsid w:val="001F6C32"/>
    <w:rsid w:val="001F6CB7"/>
    <w:rsid w:val="001F6D3E"/>
    <w:rsid w:val="001F6D42"/>
    <w:rsid w:val="001F6D68"/>
    <w:rsid w:val="001F6D6F"/>
    <w:rsid w:val="001F6E6C"/>
    <w:rsid w:val="001F6EDD"/>
    <w:rsid w:val="001F6F5B"/>
    <w:rsid w:val="001F70B4"/>
    <w:rsid w:val="001F70E7"/>
    <w:rsid w:val="001F71C9"/>
    <w:rsid w:val="001F71FA"/>
    <w:rsid w:val="001F7230"/>
    <w:rsid w:val="001F7325"/>
    <w:rsid w:val="001F7375"/>
    <w:rsid w:val="001F74B7"/>
    <w:rsid w:val="001F750C"/>
    <w:rsid w:val="001F75BD"/>
    <w:rsid w:val="001F76F5"/>
    <w:rsid w:val="001F7762"/>
    <w:rsid w:val="001F7864"/>
    <w:rsid w:val="001F796C"/>
    <w:rsid w:val="001F79B8"/>
    <w:rsid w:val="001F7AD6"/>
    <w:rsid w:val="001F7AED"/>
    <w:rsid w:val="001F7CA4"/>
    <w:rsid w:val="001F7D20"/>
    <w:rsid w:val="001F7D50"/>
    <w:rsid w:val="001F7D7B"/>
    <w:rsid w:val="001F7E9D"/>
    <w:rsid w:val="001F7EFD"/>
    <w:rsid w:val="001F7FCD"/>
    <w:rsid w:val="002000F6"/>
    <w:rsid w:val="002001F1"/>
    <w:rsid w:val="0020028E"/>
    <w:rsid w:val="0020030C"/>
    <w:rsid w:val="0020031F"/>
    <w:rsid w:val="0020041E"/>
    <w:rsid w:val="00200478"/>
    <w:rsid w:val="002004F8"/>
    <w:rsid w:val="00200553"/>
    <w:rsid w:val="002007F8"/>
    <w:rsid w:val="00200806"/>
    <w:rsid w:val="00200816"/>
    <w:rsid w:val="002008FE"/>
    <w:rsid w:val="00200904"/>
    <w:rsid w:val="00200911"/>
    <w:rsid w:val="002009B5"/>
    <w:rsid w:val="002009C3"/>
    <w:rsid w:val="00200A13"/>
    <w:rsid w:val="00200A4D"/>
    <w:rsid w:val="00200A82"/>
    <w:rsid w:val="00200BBA"/>
    <w:rsid w:val="00200DCD"/>
    <w:rsid w:val="00200EC6"/>
    <w:rsid w:val="002010C0"/>
    <w:rsid w:val="0020113B"/>
    <w:rsid w:val="002011C0"/>
    <w:rsid w:val="00201213"/>
    <w:rsid w:val="00201237"/>
    <w:rsid w:val="002012B8"/>
    <w:rsid w:val="002012E9"/>
    <w:rsid w:val="002013EF"/>
    <w:rsid w:val="00201410"/>
    <w:rsid w:val="002014B7"/>
    <w:rsid w:val="002014CE"/>
    <w:rsid w:val="002014EA"/>
    <w:rsid w:val="0020153B"/>
    <w:rsid w:val="00201555"/>
    <w:rsid w:val="0020155C"/>
    <w:rsid w:val="002015F4"/>
    <w:rsid w:val="00201652"/>
    <w:rsid w:val="00201662"/>
    <w:rsid w:val="00201678"/>
    <w:rsid w:val="00201874"/>
    <w:rsid w:val="00201898"/>
    <w:rsid w:val="002018C3"/>
    <w:rsid w:val="0020197C"/>
    <w:rsid w:val="00201A45"/>
    <w:rsid w:val="00201B60"/>
    <w:rsid w:val="00201BC5"/>
    <w:rsid w:val="00201C0F"/>
    <w:rsid w:val="00201C58"/>
    <w:rsid w:val="00201C6B"/>
    <w:rsid w:val="00201C8F"/>
    <w:rsid w:val="00201CAF"/>
    <w:rsid w:val="00201D37"/>
    <w:rsid w:val="00201EB5"/>
    <w:rsid w:val="00201EFE"/>
    <w:rsid w:val="00201F20"/>
    <w:rsid w:val="00202038"/>
    <w:rsid w:val="002022B2"/>
    <w:rsid w:val="002024CA"/>
    <w:rsid w:val="002025FD"/>
    <w:rsid w:val="002026EB"/>
    <w:rsid w:val="00202769"/>
    <w:rsid w:val="00202937"/>
    <w:rsid w:val="00202987"/>
    <w:rsid w:val="002029A3"/>
    <w:rsid w:val="002029BA"/>
    <w:rsid w:val="00202A17"/>
    <w:rsid w:val="00202A21"/>
    <w:rsid w:val="00202BA5"/>
    <w:rsid w:val="00202BC1"/>
    <w:rsid w:val="00202C85"/>
    <w:rsid w:val="00202CCE"/>
    <w:rsid w:val="00202D65"/>
    <w:rsid w:val="00202E84"/>
    <w:rsid w:val="00203049"/>
    <w:rsid w:val="002031E6"/>
    <w:rsid w:val="002032D0"/>
    <w:rsid w:val="00203306"/>
    <w:rsid w:val="00203356"/>
    <w:rsid w:val="0020335E"/>
    <w:rsid w:val="0020341F"/>
    <w:rsid w:val="002034D5"/>
    <w:rsid w:val="002035B8"/>
    <w:rsid w:val="00203617"/>
    <w:rsid w:val="002036E7"/>
    <w:rsid w:val="00203789"/>
    <w:rsid w:val="002039AB"/>
    <w:rsid w:val="00203A9B"/>
    <w:rsid w:val="00203AF9"/>
    <w:rsid w:val="00203B6A"/>
    <w:rsid w:val="00203BF1"/>
    <w:rsid w:val="00203BFD"/>
    <w:rsid w:val="00203CA9"/>
    <w:rsid w:val="00203D78"/>
    <w:rsid w:val="00203DBC"/>
    <w:rsid w:val="00203E43"/>
    <w:rsid w:val="002040FB"/>
    <w:rsid w:val="002041C1"/>
    <w:rsid w:val="00204251"/>
    <w:rsid w:val="00204337"/>
    <w:rsid w:val="00204380"/>
    <w:rsid w:val="002043B0"/>
    <w:rsid w:val="002045BF"/>
    <w:rsid w:val="002045CF"/>
    <w:rsid w:val="002045E9"/>
    <w:rsid w:val="00204609"/>
    <w:rsid w:val="00204621"/>
    <w:rsid w:val="00204660"/>
    <w:rsid w:val="0020477F"/>
    <w:rsid w:val="002049EB"/>
    <w:rsid w:val="00204AA8"/>
    <w:rsid w:val="00204AAF"/>
    <w:rsid w:val="00204ABA"/>
    <w:rsid w:val="00204BF8"/>
    <w:rsid w:val="00204DC2"/>
    <w:rsid w:val="00204FA2"/>
    <w:rsid w:val="0020508B"/>
    <w:rsid w:val="00205151"/>
    <w:rsid w:val="0020529C"/>
    <w:rsid w:val="002053CC"/>
    <w:rsid w:val="00205401"/>
    <w:rsid w:val="002054C0"/>
    <w:rsid w:val="00205521"/>
    <w:rsid w:val="0020552A"/>
    <w:rsid w:val="002055CD"/>
    <w:rsid w:val="002056B8"/>
    <w:rsid w:val="002057E1"/>
    <w:rsid w:val="0020584D"/>
    <w:rsid w:val="002058A5"/>
    <w:rsid w:val="00205926"/>
    <w:rsid w:val="00205A2E"/>
    <w:rsid w:val="00205AC3"/>
    <w:rsid w:val="00205B3F"/>
    <w:rsid w:val="00205BDA"/>
    <w:rsid w:val="00205C11"/>
    <w:rsid w:val="00205D76"/>
    <w:rsid w:val="00205D8A"/>
    <w:rsid w:val="00205DDC"/>
    <w:rsid w:val="00205DDE"/>
    <w:rsid w:val="00205FEB"/>
    <w:rsid w:val="0020609D"/>
    <w:rsid w:val="002060BA"/>
    <w:rsid w:val="0020610C"/>
    <w:rsid w:val="002061A4"/>
    <w:rsid w:val="002061C0"/>
    <w:rsid w:val="002061D3"/>
    <w:rsid w:val="00206209"/>
    <w:rsid w:val="0020621B"/>
    <w:rsid w:val="00206275"/>
    <w:rsid w:val="00206302"/>
    <w:rsid w:val="0020630F"/>
    <w:rsid w:val="002064B5"/>
    <w:rsid w:val="0020654A"/>
    <w:rsid w:val="002066D3"/>
    <w:rsid w:val="002066DB"/>
    <w:rsid w:val="002068FC"/>
    <w:rsid w:val="00206AED"/>
    <w:rsid w:val="00206AFA"/>
    <w:rsid w:val="00206B06"/>
    <w:rsid w:val="00206C59"/>
    <w:rsid w:val="00206CD7"/>
    <w:rsid w:val="00206CDD"/>
    <w:rsid w:val="00206EDD"/>
    <w:rsid w:val="00206F90"/>
    <w:rsid w:val="00206FBD"/>
    <w:rsid w:val="002070A4"/>
    <w:rsid w:val="00207232"/>
    <w:rsid w:val="00207240"/>
    <w:rsid w:val="0020726B"/>
    <w:rsid w:val="002072D7"/>
    <w:rsid w:val="0020750D"/>
    <w:rsid w:val="002075A1"/>
    <w:rsid w:val="002077D7"/>
    <w:rsid w:val="0020789B"/>
    <w:rsid w:val="00207962"/>
    <w:rsid w:val="00207B49"/>
    <w:rsid w:val="00207D1B"/>
    <w:rsid w:val="00207D72"/>
    <w:rsid w:val="00207D7A"/>
    <w:rsid w:val="00207E08"/>
    <w:rsid w:val="00207E18"/>
    <w:rsid w:val="00207E6C"/>
    <w:rsid w:val="00207F04"/>
    <w:rsid w:val="00207F49"/>
    <w:rsid w:val="00207F57"/>
    <w:rsid w:val="0021005F"/>
    <w:rsid w:val="00210082"/>
    <w:rsid w:val="0021009B"/>
    <w:rsid w:val="002100CC"/>
    <w:rsid w:val="002101AC"/>
    <w:rsid w:val="002101B7"/>
    <w:rsid w:val="002101C8"/>
    <w:rsid w:val="00210207"/>
    <w:rsid w:val="0021025D"/>
    <w:rsid w:val="002102E7"/>
    <w:rsid w:val="002102F9"/>
    <w:rsid w:val="002103CB"/>
    <w:rsid w:val="002103F9"/>
    <w:rsid w:val="00210439"/>
    <w:rsid w:val="00210641"/>
    <w:rsid w:val="00210933"/>
    <w:rsid w:val="00210962"/>
    <w:rsid w:val="00210A0A"/>
    <w:rsid w:val="00210A39"/>
    <w:rsid w:val="00210AED"/>
    <w:rsid w:val="00210BFC"/>
    <w:rsid w:val="00210CA1"/>
    <w:rsid w:val="00210CCF"/>
    <w:rsid w:val="00210D38"/>
    <w:rsid w:val="00210DD0"/>
    <w:rsid w:val="00210E5E"/>
    <w:rsid w:val="00210F4E"/>
    <w:rsid w:val="00210F84"/>
    <w:rsid w:val="00211152"/>
    <w:rsid w:val="00211223"/>
    <w:rsid w:val="002112A8"/>
    <w:rsid w:val="002112B1"/>
    <w:rsid w:val="002112EA"/>
    <w:rsid w:val="002113DC"/>
    <w:rsid w:val="00211471"/>
    <w:rsid w:val="00211506"/>
    <w:rsid w:val="00211561"/>
    <w:rsid w:val="0021161A"/>
    <w:rsid w:val="00211675"/>
    <w:rsid w:val="00211722"/>
    <w:rsid w:val="00211739"/>
    <w:rsid w:val="0021174A"/>
    <w:rsid w:val="00211837"/>
    <w:rsid w:val="00211918"/>
    <w:rsid w:val="0021192A"/>
    <w:rsid w:val="0021192D"/>
    <w:rsid w:val="00211955"/>
    <w:rsid w:val="00211A3A"/>
    <w:rsid w:val="00211C24"/>
    <w:rsid w:val="00211CE2"/>
    <w:rsid w:val="00211D24"/>
    <w:rsid w:val="00211D83"/>
    <w:rsid w:val="00211D89"/>
    <w:rsid w:val="00211DD3"/>
    <w:rsid w:val="00211F03"/>
    <w:rsid w:val="00211F0E"/>
    <w:rsid w:val="00211F45"/>
    <w:rsid w:val="0021209D"/>
    <w:rsid w:val="00212120"/>
    <w:rsid w:val="0021225E"/>
    <w:rsid w:val="0021226B"/>
    <w:rsid w:val="00212270"/>
    <w:rsid w:val="0021227C"/>
    <w:rsid w:val="0021230C"/>
    <w:rsid w:val="002124E6"/>
    <w:rsid w:val="0021255B"/>
    <w:rsid w:val="00212593"/>
    <w:rsid w:val="0021272B"/>
    <w:rsid w:val="00212835"/>
    <w:rsid w:val="002128A6"/>
    <w:rsid w:val="0021292A"/>
    <w:rsid w:val="002129A1"/>
    <w:rsid w:val="002129FF"/>
    <w:rsid w:val="00212B03"/>
    <w:rsid w:val="00212C07"/>
    <w:rsid w:val="00212DAC"/>
    <w:rsid w:val="00212E97"/>
    <w:rsid w:val="0021304B"/>
    <w:rsid w:val="00213114"/>
    <w:rsid w:val="002131DB"/>
    <w:rsid w:val="00213226"/>
    <w:rsid w:val="00213303"/>
    <w:rsid w:val="002134BE"/>
    <w:rsid w:val="00213509"/>
    <w:rsid w:val="002135A4"/>
    <w:rsid w:val="00213631"/>
    <w:rsid w:val="0021370A"/>
    <w:rsid w:val="00213848"/>
    <w:rsid w:val="00213894"/>
    <w:rsid w:val="00213966"/>
    <w:rsid w:val="002139D6"/>
    <w:rsid w:val="002139F7"/>
    <w:rsid w:val="00213A91"/>
    <w:rsid w:val="00213AED"/>
    <w:rsid w:val="00213C05"/>
    <w:rsid w:val="00213C0B"/>
    <w:rsid w:val="00213C78"/>
    <w:rsid w:val="00213C83"/>
    <w:rsid w:val="00213D5D"/>
    <w:rsid w:val="00213D6E"/>
    <w:rsid w:val="00213DB7"/>
    <w:rsid w:val="00213E9D"/>
    <w:rsid w:val="00213F2E"/>
    <w:rsid w:val="002140A4"/>
    <w:rsid w:val="002140E3"/>
    <w:rsid w:val="00214108"/>
    <w:rsid w:val="00214164"/>
    <w:rsid w:val="002141CB"/>
    <w:rsid w:val="002141FF"/>
    <w:rsid w:val="00214229"/>
    <w:rsid w:val="00214230"/>
    <w:rsid w:val="002143C1"/>
    <w:rsid w:val="00214428"/>
    <w:rsid w:val="00214467"/>
    <w:rsid w:val="00214470"/>
    <w:rsid w:val="00214596"/>
    <w:rsid w:val="0021467B"/>
    <w:rsid w:val="0021468A"/>
    <w:rsid w:val="002147D9"/>
    <w:rsid w:val="002147F7"/>
    <w:rsid w:val="00214882"/>
    <w:rsid w:val="002148A5"/>
    <w:rsid w:val="002148CC"/>
    <w:rsid w:val="002148DD"/>
    <w:rsid w:val="00214A1B"/>
    <w:rsid w:val="00214AE0"/>
    <w:rsid w:val="00214BE6"/>
    <w:rsid w:val="00214C97"/>
    <w:rsid w:val="00214CD8"/>
    <w:rsid w:val="00214E48"/>
    <w:rsid w:val="00214EE1"/>
    <w:rsid w:val="00214EED"/>
    <w:rsid w:val="0021511B"/>
    <w:rsid w:val="002151D8"/>
    <w:rsid w:val="00215283"/>
    <w:rsid w:val="00215345"/>
    <w:rsid w:val="002153FB"/>
    <w:rsid w:val="00215428"/>
    <w:rsid w:val="00215458"/>
    <w:rsid w:val="002154A8"/>
    <w:rsid w:val="002154E7"/>
    <w:rsid w:val="0021561E"/>
    <w:rsid w:val="002156F3"/>
    <w:rsid w:val="0021586E"/>
    <w:rsid w:val="002158D0"/>
    <w:rsid w:val="0021592E"/>
    <w:rsid w:val="0021595E"/>
    <w:rsid w:val="00215A3A"/>
    <w:rsid w:val="00215A87"/>
    <w:rsid w:val="00215B3E"/>
    <w:rsid w:val="00215B9F"/>
    <w:rsid w:val="00215BD4"/>
    <w:rsid w:val="00215C5F"/>
    <w:rsid w:val="00215C84"/>
    <w:rsid w:val="00215CF6"/>
    <w:rsid w:val="00215F39"/>
    <w:rsid w:val="00215F8B"/>
    <w:rsid w:val="00215FBE"/>
    <w:rsid w:val="002161BD"/>
    <w:rsid w:val="002164E9"/>
    <w:rsid w:val="0021651A"/>
    <w:rsid w:val="00216586"/>
    <w:rsid w:val="002165B4"/>
    <w:rsid w:val="0021661E"/>
    <w:rsid w:val="0021665B"/>
    <w:rsid w:val="00216661"/>
    <w:rsid w:val="002166CD"/>
    <w:rsid w:val="002166E5"/>
    <w:rsid w:val="00216773"/>
    <w:rsid w:val="00216883"/>
    <w:rsid w:val="0021694B"/>
    <w:rsid w:val="00216A46"/>
    <w:rsid w:val="00216AE7"/>
    <w:rsid w:val="00216BEA"/>
    <w:rsid w:val="00216C26"/>
    <w:rsid w:val="00216D0C"/>
    <w:rsid w:val="00216D4B"/>
    <w:rsid w:val="00216D9B"/>
    <w:rsid w:val="00216EA4"/>
    <w:rsid w:val="00216F7B"/>
    <w:rsid w:val="0021703D"/>
    <w:rsid w:val="00217196"/>
    <w:rsid w:val="00217234"/>
    <w:rsid w:val="00217242"/>
    <w:rsid w:val="0021729B"/>
    <w:rsid w:val="002172AD"/>
    <w:rsid w:val="0021732B"/>
    <w:rsid w:val="002173C6"/>
    <w:rsid w:val="002173DA"/>
    <w:rsid w:val="002173E6"/>
    <w:rsid w:val="002173FD"/>
    <w:rsid w:val="00217568"/>
    <w:rsid w:val="002175A3"/>
    <w:rsid w:val="002175F8"/>
    <w:rsid w:val="00217639"/>
    <w:rsid w:val="00217663"/>
    <w:rsid w:val="002176A0"/>
    <w:rsid w:val="002176BC"/>
    <w:rsid w:val="00217723"/>
    <w:rsid w:val="00217901"/>
    <w:rsid w:val="002179A8"/>
    <w:rsid w:val="00217BF8"/>
    <w:rsid w:val="00217CE0"/>
    <w:rsid w:val="00217D12"/>
    <w:rsid w:val="00217DBE"/>
    <w:rsid w:val="00217E1C"/>
    <w:rsid w:val="00217E4F"/>
    <w:rsid w:val="00220123"/>
    <w:rsid w:val="00220171"/>
    <w:rsid w:val="0022017B"/>
    <w:rsid w:val="002201D6"/>
    <w:rsid w:val="0022020C"/>
    <w:rsid w:val="00220376"/>
    <w:rsid w:val="0022038E"/>
    <w:rsid w:val="002203DA"/>
    <w:rsid w:val="00220419"/>
    <w:rsid w:val="00220477"/>
    <w:rsid w:val="002205E3"/>
    <w:rsid w:val="002205FA"/>
    <w:rsid w:val="00220601"/>
    <w:rsid w:val="00220624"/>
    <w:rsid w:val="00220634"/>
    <w:rsid w:val="00220659"/>
    <w:rsid w:val="00220678"/>
    <w:rsid w:val="002206BC"/>
    <w:rsid w:val="00220732"/>
    <w:rsid w:val="002207DB"/>
    <w:rsid w:val="002208DC"/>
    <w:rsid w:val="00220A68"/>
    <w:rsid w:val="00220ADA"/>
    <w:rsid w:val="00220AE2"/>
    <w:rsid w:val="00220B29"/>
    <w:rsid w:val="00220D50"/>
    <w:rsid w:val="00220DC6"/>
    <w:rsid w:val="00220EB2"/>
    <w:rsid w:val="0022100C"/>
    <w:rsid w:val="002210AC"/>
    <w:rsid w:val="002210D1"/>
    <w:rsid w:val="0022117D"/>
    <w:rsid w:val="002211E1"/>
    <w:rsid w:val="002211E4"/>
    <w:rsid w:val="002211EB"/>
    <w:rsid w:val="002211FB"/>
    <w:rsid w:val="0022121A"/>
    <w:rsid w:val="00221436"/>
    <w:rsid w:val="00221534"/>
    <w:rsid w:val="0022154F"/>
    <w:rsid w:val="002215E0"/>
    <w:rsid w:val="00221652"/>
    <w:rsid w:val="00221A16"/>
    <w:rsid w:val="00221ADB"/>
    <w:rsid w:val="00221B82"/>
    <w:rsid w:val="00221C30"/>
    <w:rsid w:val="00221D40"/>
    <w:rsid w:val="00221E3C"/>
    <w:rsid w:val="00221F4F"/>
    <w:rsid w:val="00222164"/>
    <w:rsid w:val="002221E3"/>
    <w:rsid w:val="002222A1"/>
    <w:rsid w:val="002222B4"/>
    <w:rsid w:val="00222397"/>
    <w:rsid w:val="00222420"/>
    <w:rsid w:val="002226A2"/>
    <w:rsid w:val="0022276F"/>
    <w:rsid w:val="0022282F"/>
    <w:rsid w:val="00222956"/>
    <w:rsid w:val="00222983"/>
    <w:rsid w:val="002229D2"/>
    <w:rsid w:val="002229E7"/>
    <w:rsid w:val="00222A03"/>
    <w:rsid w:val="00222A59"/>
    <w:rsid w:val="00222A90"/>
    <w:rsid w:val="00222B83"/>
    <w:rsid w:val="00222C51"/>
    <w:rsid w:val="00222D27"/>
    <w:rsid w:val="00222D8F"/>
    <w:rsid w:val="00222E3B"/>
    <w:rsid w:val="00222ECD"/>
    <w:rsid w:val="00222FD0"/>
    <w:rsid w:val="00223056"/>
    <w:rsid w:val="002230E1"/>
    <w:rsid w:val="0022333F"/>
    <w:rsid w:val="002236DF"/>
    <w:rsid w:val="0022382F"/>
    <w:rsid w:val="00223889"/>
    <w:rsid w:val="00223899"/>
    <w:rsid w:val="002238F9"/>
    <w:rsid w:val="00223979"/>
    <w:rsid w:val="00223A4B"/>
    <w:rsid w:val="00223AE9"/>
    <w:rsid w:val="00223B3F"/>
    <w:rsid w:val="00223B64"/>
    <w:rsid w:val="00223B86"/>
    <w:rsid w:val="00223C7B"/>
    <w:rsid w:val="00223CB2"/>
    <w:rsid w:val="00223CB7"/>
    <w:rsid w:val="00223CBE"/>
    <w:rsid w:val="00223CD6"/>
    <w:rsid w:val="00223EBC"/>
    <w:rsid w:val="00223F1A"/>
    <w:rsid w:val="00223F7B"/>
    <w:rsid w:val="00224051"/>
    <w:rsid w:val="0022417C"/>
    <w:rsid w:val="00224186"/>
    <w:rsid w:val="002241D9"/>
    <w:rsid w:val="00224420"/>
    <w:rsid w:val="002244B2"/>
    <w:rsid w:val="002244B3"/>
    <w:rsid w:val="0022451E"/>
    <w:rsid w:val="00224531"/>
    <w:rsid w:val="002245A8"/>
    <w:rsid w:val="00224638"/>
    <w:rsid w:val="00224954"/>
    <w:rsid w:val="002249C9"/>
    <w:rsid w:val="002249FD"/>
    <w:rsid w:val="00224A0F"/>
    <w:rsid w:val="00224A57"/>
    <w:rsid w:val="00224AF9"/>
    <w:rsid w:val="00224B0E"/>
    <w:rsid w:val="00224B75"/>
    <w:rsid w:val="00224BE6"/>
    <w:rsid w:val="00224C24"/>
    <w:rsid w:val="00224C75"/>
    <w:rsid w:val="00224CE8"/>
    <w:rsid w:val="00224DE4"/>
    <w:rsid w:val="00224DEE"/>
    <w:rsid w:val="00224F83"/>
    <w:rsid w:val="00224F9B"/>
    <w:rsid w:val="0022504B"/>
    <w:rsid w:val="002250B9"/>
    <w:rsid w:val="0022520B"/>
    <w:rsid w:val="0022524E"/>
    <w:rsid w:val="00225460"/>
    <w:rsid w:val="00225527"/>
    <w:rsid w:val="00225547"/>
    <w:rsid w:val="00225650"/>
    <w:rsid w:val="002257C8"/>
    <w:rsid w:val="0022590A"/>
    <w:rsid w:val="002259A0"/>
    <w:rsid w:val="00225A46"/>
    <w:rsid w:val="00225B13"/>
    <w:rsid w:val="00225B27"/>
    <w:rsid w:val="00225CC9"/>
    <w:rsid w:val="00225CFB"/>
    <w:rsid w:val="00225E14"/>
    <w:rsid w:val="00225E40"/>
    <w:rsid w:val="00225F65"/>
    <w:rsid w:val="00225FB2"/>
    <w:rsid w:val="00226036"/>
    <w:rsid w:val="0022610E"/>
    <w:rsid w:val="0022625B"/>
    <w:rsid w:val="002262C8"/>
    <w:rsid w:val="00226446"/>
    <w:rsid w:val="00226491"/>
    <w:rsid w:val="002264DA"/>
    <w:rsid w:val="00226594"/>
    <w:rsid w:val="00226621"/>
    <w:rsid w:val="0022665A"/>
    <w:rsid w:val="0022674B"/>
    <w:rsid w:val="00226754"/>
    <w:rsid w:val="00226761"/>
    <w:rsid w:val="002269DC"/>
    <w:rsid w:val="00226C0E"/>
    <w:rsid w:val="00226D00"/>
    <w:rsid w:val="00226D66"/>
    <w:rsid w:val="00226D8A"/>
    <w:rsid w:val="0022705E"/>
    <w:rsid w:val="00227192"/>
    <w:rsid w:val="002272C6"/>
    <w:rsid w:val="0022741D"/>
    <w:rsid w:val="0022749D"/>
    <w:rsid w:val="002275CF"/>
    <w:rsid w:val="002275E7"/>
    <w:rsid w:val="00227603"/>
    <w:rsid w:val="0022766B"/>
    <w:rsid w:val="00227689"/>
    <w:rsid w:val="00227819"/>
    <w:rsid w:val="002278A1"/>
    <w:rsid w:val="002278FE"/>
    <w:rsid w:val="00227948"/>
    <w:rsid w:val="00227A25"/>
    <w:rsid w:val="00227A63"/>
    <w:rsid w:val="00227B13"/>
    <w:rsid w:val="00227B53"/>
    <w:rsid w:val="00227BC1"/>
    <w:rsid w:val="00227BD7"/>
    <w:rsid w:val="00227C85"/>
    <w:rsid w:val="00227D1B"/>
    <w:rsid w:val="00227DD2"/>
    <w:rsid w:val="00227E2E"/>
    <w:rsid w:val="00227E6A"/>
    <w:rsid w:val="002300FE"/>
    <w:rsid w:val="0023010B"/>
    <w:rsid w:val="00230215"/>
    <w:rsid w:val="00230256"/>
    <w:rsid w:val="002302DD"/>
    <w:rsid w:val="002302E4"/>
    <w:rsid w:val="00230425"/>
    <w:rsid w:val="0023051F"/>
    <w:rsid w:val="00230591"/>
    <w:rsid w:val="00230618"/>
    <w:rsid w:val="00230756"/>
    <w:rsid w:val="0023075B"/>
    <w:rsid w:val="002308A9"/>
    <w:rsid w:val="002309BB"/>
    <w:rsid w:val="002309C8"/>
    <w:rsid w:val="00230A1A"/>
    <w:rsid w:val="00230B30"/>
    <w:rsid w:val="00230BBD"/>
    <w:rsid w:val="00230C0B"/>
    <w:rsid w:val="00230D86"/>
    <w:rsid w:val="00230D90"/>
    <w:rsid w:val="00230EA6"/>
    <w:rsid w:val="00230ECC"/>
    <w:rsid w:val="00230F41"/>
    <w:rsid w:val="00230F5D"/>
    <w:rsid w:val="00230F88"/>
    <w:rsid w:val="00231046"/>
    <w:rsid w:val="00231055"/>
    <w:rsid w:val="002310FF"/>
    <w:rsid w:val="0023114A"/>
    <w:rsid w:val="002312EA"/>
    <w:rsid w:val="0023148F"/>
    <w:rsid w:val="00231717"/>
    <w:rsid w:val="00231762"/>
    <w:rsid w:val="00231769"/>
    <w:rsid w:val="0023182C"/>
    <w:rsid w:val="0023183F"/>
    <w:rsid w:val="002318E2"/>
    <w:rsid w:val="002319F8"/>
    <w:rsid w:val="00231C54"/>
    <w:rsid w:val="00231C7D"/>
    <w:rsid w:val="00231D01"/>
    <w:rsid w:val="00231D62"/>
    <w:rsid w:val="00231F03"/>
    <w:rsid w:val="0023201C"/>
    <w:rsid w:val="0023229C"/>
    <w:rsid w:val="002322E6"/>
    <w:rsid w:val="0023237B"/>
    <w:rsid w:val="00232387"/>
    <w:rsid w:val="0023238E"/>
    <w:rsid w:val="00232403"/>
    <w:rsid w:val="00232439"/>
    <w:rsid w:val="002324E5"/>
    <w:rsid w:val="00232542"/>
    <w:rsid w:val="0023256F"/>
    <w:rsid w:val="00232734"/>
    <w:rsid w:val="0023281A"/>
    <w:rsid w:val="0023291C"/>
    <w:rsid w:val="00232A73"/>
    <w:rsid w:val="00232B9B"/>
    <w:rsid w:val="00232C2F"/>
    <w:rsid w:val="00232C5F"/>
    <w:rsid w:val="00232E24"/>
    <w:rsid w:val="00232EBA"/>
    <w:rsid w:val="00232F5E"/>
    <w:rsid w:val="002330A2"/>
    <w:rsid w:val="002330F1"/>
    <w:rsid w:val="00233117"/>
    <w:rsid w:val="0023326B"/>
    <w:rsid w:val="002332B0"/>
    <w:rsid w:val="00233551"/>
    <w:rsid w:val="00233581"/>
    <w:rsid w:val="00233709"/>
    <w:rsid w:val="00233877"/>
    <w:rsid w:val="0023389E"/>
    <w:rsid w:val="002338D5"/>
    <w:rsid w:val="002338D7"/>
    <w:rsid w:val="00233954"/>
    <w:rsid w:val="002339A8"/>
    <w:rsid w:val="00233A4B"/>
    <w:rsid w:val="00233BC3"/>
    <w:rsid w:val="00233D14"/>
    <w:rsid w:val="00233DE9"/>
    <w:rsid w:val="00233E0D"/>
    <w:rsid w:val="00233F64"/>
    <w:rsid w:val="00233F94"/>
    <w:rsid w:val="00234134"/>
    <w:rsid w:val="0023413A"/>
    <w:rsid w:val="00234214"/>
    <w:rsid w:val="0023426A"/>
    <w:rsid w:val="002342F9"/>
    <w:rsid w:val="0023433E"/>
    <w:rsid w:val="0023449A"/>
    <w:rsid w:val="002344B9"/>
    <w:rsid w:val="002344E2"/>
    <w:rsid w:val="00234506"/>
    <w:rsid w:val="0023454C"/>
    <w:rsid w:val="00234594"/>
    <w:rsid w:val="0023464E"/>
    <w:rsid w:val="00234833"/>
    <w:rsid w:val="0023491D"/>
    <w:rsid w:val="00234A3A"/>
    <w:rsid w:val="00234A7D"/>
    <w:rsid w:val="00234BF9"/>
    <w:rsid w:val="00234DDC"/>
    <w:rsid w:val="00235021"/>
    <w:rsid w:val="002350AC"/>
    <w:rsid w:val="00235231"/>
    <w:rsid w:val="0023523F"/>
    <w:rsid w:val="00235319"/>
    <w:rsid w:val="002353B7"/>
    <w:rsid w:val="00235409"/>
    <w:rsid w:val="00235420"/>
    <w:rsid w:val="00235478"/>
    <w:rsid w:val="002354DC"/>
    <w:rsid w:val="002355B9"/>
    <w:rsid w:val="00235733"/>
    <w:rsid w:val="002357BB"/>
    <w:rsid w:val="002357EF"/>
    <w:rsid w:val="002358A1"/>
    <w:rsid w:val="002359A7"/>
    <w:rsid w:val="00235AEE"/>
    <w:rsid w:val="00235B21"/>
    <w:rsid w:val="00235BBE"/>
    <w:rsid w:val="00235C00"/>
    <w:rsid w:val="00235CF9"/>
    <w:rsid w:val="00235DE3"/>
    <w:rsid w:val="00235E29"/>
    <w:rsid w:val="00235F07"/>
    <w:rsid w:val="00235F60"/>
    <w:rsid w:val="00235FAB"/>
    <w:rsid w:val="00235FD2"/>
    <w:rsid w:val="00236192"/>
    <w:rsid w:val="0023623C"/>
    <w:rsid w:val="0023634C"/>
    <w:rsid w:val="00236355"/>
    <w:rsid w:val="002363DF"/>
    <w:rsid w:val="00236680"/>
    <w:rsid w:val="00236692"/>
    <w:rsid w:val="002366B1"/>
    <w:rsid w:val="00236700"/>
    <w:rsid w:val="00236728"/>
    <w:rsid w:val="00236786"/>
    <w:rsid w:val="002367A4"/>
    <w:rsid w:val="00236868"/>
    <w:rsid w:val="002368D7"/>
    <w:rsid w:val="00236962"/>
    <w:rsid w:val="00236A7E"/>
    <w:rsid w:val="00236B60"/>
    <w:rsid w:val="00236BAF"/>
    <w:rsid w:val="00236BBF"/>
    <w:rsid w:val="00236C36"/>
    <w:rsid w:val="00236D3E"/>
    <w:rsid w:val="00236D6B"/>
    <w:rsid w:val="00236E05"/>
    <w:rsid w:val="00236E77"/>
    <w:rsid w:val="00236EF9"/>
    <w:rsid w:val="00236F37"/>
    <w:rsid w:val="00237076"/>
    <w:rsid w:val="00237087"/>
    <w:rsid w:val="002372F0"/>
    <w:rsid w:val="00237368"/>
    <w:rsid w:val="002373CA"/>
    <w:rsid w:val="002373DD"/>
    <w:rsid w:val="002374A4"/>
    <w:rsid w:val="002374D8"/>
    <w:rsid w:val="00237535"/>
    <w:rsid w:val="00237582"/>
    <w:rsid w:val="00237626"/>
    <w:rsid w:val="00237750"/>
    <w:rsid w:val="002377E9"/>
    <w:rsid w:val="002378B0"/>
    <w:rsid w:val="00237AE4"/>
    <w:rsid w:val="00237BED"/>
    <w:rsid w:val="00237C88"/>
    <w:rsid w:val="00237C89"/>
    <w:rsid w:val="00237CA5"/>
    <w:rsid w:val="00237D94"/>
    <w:rsid w:val="00237DD6"/>
    <w:rsid w:val="00237F13"/>
    <w:rsid w:val="00237F63"/>
    <w:rsid w:val="00237F8D"/>
    <w:rsid w:val="00240009"/>
    <w:rsid w:val="002401DA"/>
    <w:rsid w:val="002402D8"/>
    <w:rsid w:val="002402EC"/>
    <w:rsid w:val="002404AF"/>
    <w:rsid w:val="002404D6"/>
    <w:rsid w:val="002405D2"/>
    <w:rsid w:val="002405F2"/>
    <w:rsid w:val="00240939"/>
    <w:rsid w:val="002409F8"/>
    <w:rsid w:val="00240A0F"/>
    <w:rsid w:val="00240A8C"/>
    <w:rsid w:val="00240AA5"/>
    <w:rsid w:val="00240AD4"/>
    <w:rsid w:val="00240AF7"/>
    <w:rsid w:val="00240E2C"/>
    <w:rsid w:val="00240E97"/>
    <w:rsid w:val="00240ECE"/>
    <w:rsid w:val="00240F38"/>
    <w:rsid w:val="00240F42"/>
    <w:rsid w:val="00240FB6"/>
    <w:rsid w:val="00240FDE"/>
    <w:rsid w:val="00241136"/>
    <w:rsid w:val="002412B1"/>
    <w:rsid w:val="002412C0"/>
    <w:rsid w:val="00241324"/>
    <w:rsid w:val="00241329"/>
    <w:rsid w:val="002413E1"/>
    <w:rsid w:val="00241433"/>
    <w:rsid w:val="00241441"/>
    <w:rsid w:val="0024148B"/>
    <w:rsid w:val="002414A2"/>
    <w:rsid w:val="00241634"/>
    <w:rsid w:val="0024163B"/>
    <w:rsid w:val="00241732"/>
    <w:rsid w:val="00241873"/>
    <w:rsid w:val="0024188E"/>
    <w:rsid w:val="002418DE"/>
    <w:rsid w:val="002418FF"/>
    <w:rsid w:val="002419F1"/>
    <w:rsid w:val="00241AAB"/>
    <w:rsid w:val="00241ACE"/>
    <w:rsid w:val="00241BA5"/>
    <w:rsid w:val="00241C71"/>
    <w:rsid w:val="00241D0A"/>
    <w:rsid w:val="00241D33"/>
    <w:rsid w:val="00241D89"/>
    <w:rsid w:val="00241E3F"/>
    <w:rsid w:val="00241E4F"/>
    <w:rsid w:val="00241F86"/>
    <w:rsid w:val="00241FF9"/>
    <w:rsid w:val="00242007"/>
    <w:rsid w:val="002420C6"/>
    <w:rsid w:val="0024216C"/>
    <w:rsid w:val="002421AD"/>
    <w:rsid w:val="0024229A"/>
    <w:rsid w:val="002422E3"/>
    <w:rsid w:val="0024231B"/>
    <w:rsid w:val="00242341"/>
    <w:rsid w:val="00242388"/>
    <w:rsid w:val="00242397"/>
    <w:rsid w:val="00242464"/>
    <w:rsid w:val="00242475"/>
    <w:rsid w:val="00242511"/>
    <w:rsid w:val="0024254D"/>
    <w:rsid w:val="00242563"/>
    <w:rsid w:val="0024259D"/>
    <w:rsid w:val="002425C7"/>
    <w:rsid w:val="0024267D"/>
    <w:rsid w:val="002427AF"/>
    <w:rsid w:val="002428B4"/>
    <w:rsid w:val="00242900"/>
    <w:rsid w:val="002429EF"/>
    <w:rsid w:val="00242A5C"/>
    <w:rsid w:val="00242B32"/>
    <w:rsid w:val="00242C71"/>
    <w:rsid w:val="00243027"/>
    <w:rsid w:val="002430D0"/>
    <w:rsid w:val="00243139"/>
    <w:rsid w:val="00243197"/>
    <w:rsid w:val="002431CA"/>
    <w:rsid w:val="002431EB"/>
    <w:rsid w:val="002431FF"/>
    <w:rsid w:val="00243245"/>
    <w:rsid w:val="00243265"/>
    <w:rsid w:val="0024329C"/>
    <w:rsid w:val="002432AA"/>
    <w:rsid w:val="002433DA"/>
    <w:rsid w:val="00243476"/>
    <w:rsid w:val="00243549"/>
    <w:rsid w:val="00243578"/>
    <w:rsid w:val="002435A1"/>
    <w:rsid w:val="002435D3"/>
    <w:rsid w:val="0024363B"/>
    <w:rsid w:val="002438D6"/>
    <w:rsid w:val="0024396F"/>
    <w:rsid w:val="00243A27"/>
    <w:rsid w:val="00243CC4"/>
    <w:rsid w:val="00243D2C"/>
    <w:rsid w:val="00243DB6"/>
    <w:rsid w:val="0024416E"/>
    <w:rsid w:val="002441B7"/>
    <w:rsid w:val="002441BD"/>
    <w:rsid w:val="00244418"/>
    <w:rsid w:val="0024449A"/>
    <w:rsid w:val="002445E5"/>
    <w:rsid w:val="0024470D"/>
    <w:rsid w:val="0024475E"/>
    <w:rsid w:val="00244938"/>
    <w:rsid w:val="00244A8F"/>
    <w:rsid w:val="00244B3F"/>
    <w:rsid w:val="00244B84"/>
    <w:rsid w:val="00244C80"/>
    <w:rsid w:val="00244D0C"/>
    <w:rsid w:val="00244F75"/>
    <w:rsid w:val="00244FD6"/>
    <w:rsid w:val="00244FE8"/>
    <w:rsid w:val="00245073"/>
    <w:rsid w:val="002450AC"/>
    <w:rsid w:val="00245173"/>
    <w:rsid w:val="002452C4"/>
    <w:rsid w:val="002452F6"/>
    <w:rsid w:val="0024536A"/>
    <w:rsid w:val="0024564F"/>
    <w:rsid w:val="0024573B"/>
    <w:rsid w:val="002457FC"/>
    <w:rsid w:val="00245931"/>
    <w:rsid w:val="0024599E"/>
    <w:rsid w:val="002459EE"/>
    <w:rsid w:val="00245A7C"/>
    <w:rsid w:val="00245B39"/>
    <w:rsid w:val="00245C46"/>
    <w:rsid w:val="00245C8A"/>
    <w:rsid w:val="00245F03"/>
    <w:rsid w:val="00245F69"/>
    <w:rsid w:val="0024609F"/>
    <w:rsid w:val="00246136"/>
    <w:rsid w:val="002462D8"/>
    <w:rsid w:val="00246362"/>
    <w:rsid w:val="002463B8"/>
    <w:rsid w:val="0024641E"/>
    <w:rsid w:val="0024645E"/>
    <w:rsid w:val="00246480"/>
    <w:rsid w:val="002464CA"/>
    <w:rsid w:val="00246528"/>
    <w:rsid w:val="00246687"/>
    <w:rsid w:val="00246740"/>
    <w:rsid w:val="0024675C"/>
    <w:rsid w:val="0024675F"/>
    <w:rsid w:val="0024676E"/>
    <w:rsid w:val="00246793"/>
    <w:rsid w:val="002469A7"/>
    <w:rsid w:val="00246A07"/>
    <w:rsid w:val="00246A18"/>
    <w:rsid w:val="00246A6D"/>
    <w:rsid w:val="00246BAC"/>
    <w:rsid w:val="00246C81"/>
    <w:rsid w:val="00246DE2"/>
    <w:rsid w:val="00246F60"/>
    <w:rsid w:val="00246F76"/>
    <w:rsid w:val="00246FD4"/>
    <w:rsid w:val="00247054"/>
    <w:rsid w:val="002471D4"/>
    <w:rsid w:val="00247217"/>
    <w:rsid w:val="0024723E"/>
    <w:rsid w:val="00247375"/>
    <w:rsid w:val="002473B7"/>
    <w:rsid w:val="002473ED"/>
    <w:rsid w:val="002474B7"/>
    <w:rsid w:val="002475B9"/>
    <w:rsid w:val="0024777B"/>
    <w:rsid w:val="0024799B"/>
    <w:rsid w:val="00247A3C"/>
    <w:rsid w:val="00247AA7"/>
    <w:rsid w:val="00247AE5"/>
    <w:rsid w:val="00247AF4"/>
    <w:rsid w:val="00247BE9"/>
    <w:rsid w:val="00247BFD"/>
    <w:rsid w:val="00247D32"/>
    <w:rsid w:val="00247D50"/>
    <w:rsid w:val="0025005B"/>
    <w:rsid w:val="0025006C"/>
    <w:rsid w:val="002500CD"/>
    <w:rsid w:val="002501CA"/>
    <w:rsid w:val="002505C8"/>
    <w:rsid w:val="002506A9"/>
    <w:rsid w:val="0025073E"/>
    <w:rsid w:val="0025078A"/>
    <w:rsid w:val="002507BD"/>
    <w:rsid w:val="002507F3"/>
    <w:rsid w:val="00250875"/>
    <w:rsid w:val="0025090B"/>
    <w:rsid w:val="00250935"/>
    <w:rsid w:val="0025099E"/>
    <w:rsid w:val="00250A32"/>
    <w:rsid w:val="00250BBE"/>
    <w:rsid w:val="00250CAE"/>
    <w:rsid w:val="00250CF2"/>
    <w:rsid w:val="00250D81"/>
    <w:rsid w:val="00250DDE"/>
    <w:rsid w:val="00250DED"/>
    <w:rsid w:val="00250F71"/>
    <w:rsid w:val="00250FAC"/>
    <w:rsid w:val="00251015"/>
    <w:rsid w:val="002510E9"/>
    <w:rsid w:val="0025111C"/>
    <w:rsid w:val="0025119A"/>
    <w:rsid w:val="002512C5"/>
    <w:rsid w:val="00251345"/>
    <w:rsid w:val="0025135A"/>
    <w:rsid w:val="002514AC"/>
    <w:rsid w:val="00251542"/>
    <w:rsid w:val="00251590"/>
    <w:rsid w:val="002516BA"/>
    <w:rsid w:val="002517E5"/>
    <w:rsid w:val="002518FF"/>
    <w:rsid w:val="00251A19"/>
    <w:rsid w:val="00251CF1"/>
    <w:rsid w:val="00251D5A"/>
    <w:rsid w:val="00251D82"/>
    <w:rsid w:val="00251DB9"/>
    <w:rsid w:val="00251E94"/>
    <w:rsid w:val="00251F4F"/>
    <w:rsid w:val="0025200B"/>
    <w:rsid w:val="00252023"/>
    <w:rsid w:val="002520E4"/>
    <w:rsid w:val="00252280"/>
    <w:rsid w:val="0025228D"/>
    <w:rsid w:val="00252316"/>
    <w:rsid w:val="00252345"/>
    <w:rsid w:val="002523D1"/>
    <w:rsid w:val="002523E7"/>
    <w:rsid w:val="0025254D"/>
    <w:rsid w:val="0025263C"/>
    <w:rsid w:val="002526DF"/>
    <w:rsid w:val="002526EE"/>
    <w:rsid w:val="00252923"/>
    <w:rsid w:val="002529F7"/>
    <w:rsid w:val="00252C1C"/>
    <w:rsid w:val="00252C7C"/>
    <w:rsid w:val="00252CB9"/>
    <w:rsid w:val="00252CF4"/>
    <w:rsid w:val="00252E75"/>
    <w:rsid w:val="00252EAF"/>
    <w:rsid w:val="00252F1C"/>
    <w:rsid w:val="0025318C"/>
    <w:rsid w:val="00253190"/>
    <w:rsid w:val="00253284"/>
    <w:rsid w:val="00253328"/>
    <w:rsid w:val="00253377"/>
    <w:rsid w:val="0025338F"/>
    <w:rsid w:val="002533A1"/>
    <w:rsid w:val="0025343F"/>
    <w:rsid w:val="0025358C"/>
    <w:rsid w:val="00253641"/>
    <w:rsid w:val="0025367A"/>
    <w:rsid w:val="002536DC"/>
    <w:rsid w:val="00253775"/>
    <w:rsid w:val="00253781"/>
    <w:rsid w:val="002537E3"/>
    <w:rsid w:val="002537FA"/>
    <w:rsid w:val="0025385A"/>
    <w:rsid w:val="00253A22"/>
    <w:rsid w:val="00253A41"/>
    <w:rsid w:val="00253BDB"/>
    <w:rsid w:val="00253DBD"/>
    <w:rsid w:val="00253DF1"/>
    <w:rsid w:val="00253E7A"/>
    <w:rsid w:val="00253EFF"/>
    <w:rsid w:val="00253F95"/>
    <w:rsid w:val="002540A9"/>
    <w:rsid w:val="002540CA"/>
    <w:rsid w:val="002540F0"/>
    <w:rsid w:val="00254120"/>
    <w:rsid w:val="00254125"/>
    <w:rsid w:val="00254165"/>
    <w:rsid w:val="002541C5"/>
    <w:rsid w:val="00254300"/>
    <w:rsid w:val="00254352"/>
    <w:rsid w:val="002543A5"/>
    <w:rsid w:val="002543EF"/>
    <w:rsid w:val="002543F3"/>
    <w:rsid w:val="002544C8"/>
    <w:rsid w:val="002544CB"/>
    <w:rsid w:val="00254561"/>
    <w:rsid w:val="00254564"/>
    <w:rsid w:val="0025457C"/>
    <w:rsid w:val="002546C4"/>
    <w:rsid w:val="0025472A"/>
    <w:rsid w:val="002547C9"/>
    <w:rsid w:val="0025489F"/>
    <w:rsid w:val="002548E4"/>
    <w:rsid w:val="00254929"/>
    <w:rsid w:val="002549DD"/>
    <w:rsid w:val="00254A52"/>
    <w:rsid w:val="00254A74"/>
    <w:rsid w:val="00254AD0"/>
    <w:rsid w:val="00254BDD"/>
    <w:rsid w:val="00254C95"/>
    <w:rsid w:val="00254DF1"/>
    <w:rsid w:val="00254F84"/>
    <w:rsid w:val="00255002"/>
    <w:rsid w:val="00255090"/>
    <w:rsid w:val="00255100"/>
    <w:rsid w:val="00255160"/>
    <w:rsid w:val="00255347"/>
    <w:rsid w:val="00255382"/>
    <w:rsid w:val="00255482"/>
    <w:rsid w:val="002554CF"/>
    <w:rsid w:val="002555AF"/>
    <w:rsid w:val="0025568C"/>
    <w:rsid w:val="0025582E"/>
    <w:rsid w:val="002558C7"/>
    <w:rsid w:val="002558CD"/>
    <w:rsid w:val="00255A9A"/>
    <w:rsid w:val="00255AAB"/>
    <w:rsid w:val="00255AD3"/>
    <w:rsid w:val="00255B5A"/>
    <w:rsid w:val="00255BEF"/>
    <w:rsid w:val="00255CDE"/>
    <w:rsid w:val="00255E68"/>
    <w:rsid w:val="00255EAC"/>
    <w:rsid w:val="002560A6"/>
    <w:rsid w:val="002560DD"/>
    <w:rsid w:val="00256146"/>
    <w:rsid w:val="0025620D"/>
    <w:rsid w:val="0025621A"/>
    <w:rsid w:val="0025626D"/>
    <w:rsid w:val="00256448"/>
    <w:rsid w:val="0025654D"/>
    <w:rsid w:val="002565A3"/>
    <w:rsid w:val="002565EB"/>
    <w:rsid w:val="00256613"/>
    <w:rsid w:val="0025665D"/>
    <w:rsid w:val="002566D3"/>
    <w:rsid w:val="002566E4"/>
    <w:rsid w:val="0025689F"/>
    <w:rsid w:val="0025699D"/>
    <w:rsid w:val="00256ACE"/>
    <w:rsid w:val="00256AE6"/>
    <w:rsid w:val="00256C3A"/>
    <w:rsid w:val="00256DC8"/>
    <w:rsid w:val="00256DD6"/>
    <w:rsid w:val="00256E91"/>
    <w:rsid w:val="0025701D"/>
    <w:rsid w:val="0025723F"/>
    <w:rsid w:val="002572F7"/>
    <w:rsid w:val="00257302"/>
    <w:rsid w:val="00257365"/>
    <w:rsid w:val="00257749"/>
    <w:rsid w:val="00257795"/>
    <w:rsid w:val="00257847"/>
    <w:rsid w:val="0025784C"/>
    <w:rsid w:val="0025795E"/>
    <w:rsid w:val="0025795F"/>
    <w:rsid w:val="002579E1"/>
    <w:rsid w:val="00257AF3"/>
    <w:rsid w:val="00257B35"/>
    <w:rsid w:val="00257B96"/>
    <w:rsid w:val="00257DB4"/>
    <w:rsid w:val="00257DFF"/>
    <w:rsid w:val="00257E14"/>
    <w:rsid w:val="00257E21"/>
    <w:rsid w:val="00257E90"/>
    <w:rsid w:val="00257EF2"/>
    <w:rsid w:val="00257F31"/>
    <w:rsid w:val="00257F3D"/>
    <w:rsid w:val="00260010"/>
    <w:rsid w:val="00260033"/>
    <w:rsid w:val="0026021F"/>
    <w:rsid w:val="002603F9"/>
    <w:rsid w:val="00260402"/>
    <w:rsid w:val="00260461"/>
    <w:rsid w:val="0026056D"/>
    <w:rsid w:val="002605AB"/>
    <w:rsid w:val="002606F0"/>
    <w:rsid w:val="002607BB"/>
    <w:rsid w:val="00260802"/>
    <w:rsid w:val="002608DA"/>
    <w:rsid w:val="00260982"/>
    <w:rsid w:val="00260A10"/>
    <w:rsid w:val="00260B27"/>
    <w:rsid w:val="00260B9A"/>
    <w:rsid w:val="00260BC2"/>
    <w:rsid w:val="00260C31"/>
    <w:rsid w:val="00260C47"/>
    <w:rsid w:val="00260D56"/>
    <w:rsid w:val="00260D76"/>
    <w:rsid w:val="00260DB6"/>
    <w:rsid w:val="00260F14"/>
    <w:rsid w:val="00261048"/>
    <w:rsid w:val="002610DA"/>
    <w:rsid w:val="00261260"/>
    <w:rsid w:val="0026126C"/>
    <w:rsid w:val="002612E2"/>
    <w:rsid w:val="002614F1"/>
    <w:rsid w:val="00261522"/>
    <w:rsid w:val="00261547"/>
    <w:rsid w:val="002615C2"/>
    <w:rsid w:val="0026161C"/>
    <w:rsid w:val="002616A9"/>
    <w:rsid w:val="002616AB"/>
    <w:rsid w:val="002617E3"/>
    <w:rsid w:val="00261928"/>
    <w:rsid w:val="00261967"/>
    <w:rsid w:val="002619BE"/>
    <w:rsid w:val="00261A15"/>
    <w:rsid w:val="00261A42"/>
    <w:rsid w:val="00261B12"/>
    <w:rsid w:val="00261CB7"/>
    <w:rsid w:val="00261D02"/>
    <w:rsid w:val="00261DEE"/>
    <w:rsid w:val="00261F60"/>
    <w:rsid w:val="00262108"/>
    <w:rsid w:val="00262151"/>
    <w:rsid w:val="00262392"/>
    <w:rsid w:val="00262422"/>
    <w:rsid w:val="002624D8"/>
    <w:rsid w:val="002624E3"/>
    <w:rsid w:val="0026253A"/>
    <w:rsid w:val="002625FA"/>
    <w:rsid w:val="002627DF"/>
    <w:rsid w:val="00262841"/>
    <w:rsid w:val="002628B3"/>
    <w:rsid w:val="00262A18"/>
    <w:rsid w:val="00262B08"/>
    <w:rsid w:val="00262B50"/>
    <w:rsid w:val="00262B90"/>
    <w:rsid w:val="00262BD2"/>
    <w:rsid w:val="00262E0F"/>
    <w:rsid w:val="00262F65"/>
    <w:rsid w:val="00262FEA"/>
    <w:rsid w:val="0026303A"/>
    <w:rsid w:val="002631B8"/>
    <w:rsid w:val="00263344"/>
    <w:rsid w:val="002633E3"/>
    <w:rsid w:val="002634D1"/>
    <w:rsid w:val="00263714"/>
    <w:rsid w:val="0026379B"/>
    <w:rsid w:val="002637B7"/>
    <w:rsid w:val="002637DE"/>
    <w:rsid w:val="002637E7"/>
    <w:rsid w:val="0026382B"/>
    <w:rsid w:val="0026397B"/>
    <w:rsid w:val="002639C2"/>
    <w:rsid w:val="00263A43"/>
    <w:rsid w:val="00263ADC"/>
    <w:rsid w:val="00263B3D"/>
    <w:rsid w:val="00263B53"/>
    <w:rsid w:val="00263BE3"/>
    <w:rsid w:val="00263E7A"/>
    <w:rsid w:val="00263EB4"/>
    <w:rsid w:val="00264220"/>
    <w:rsid w:val="002644CB"/>
    <w:rsid w:val="002644E4"/>
    <w:rsid w:val="0026456F"/>
    <w:rsid w:val="0026460B"/>
    <w:rsid w:val="00264740"/>
    <w:rsid w:val="002647E2"/>
    <w:rsid w:val="002648B3"/>
    <w:rsid w:val="002648D4"/>
    <w:rsid w:val="002648FC"/>
    <w:rsid w:val="0026496C"/>
    <w:rsid w:val="002649F9"/>
    <w:rsid w:val="00264B1B"/>
    <w:rsid w:val="00264B3D"/>
    <w:rsid w:val="00264B96"/>
    <w:rsid w:val="00264B9E"/>
    <w:rsid w:val="00264BDB"/>
    <w:rsid w:val="00264BF7"/>
    <w:rsid w:val="00264C05"/>
    <w:rsid w:val="00264C43"/>
    <w:rsid w:val="00264C8A"/>
    <w:rsid w:val="00264CCA"/>
    <w:rsid w:val="00264D17"/>
    <w:rsid w:val="00264E66"/>
    <w:rsid w:val="00264EBE"/>
    <w:rsid w:val="00264F15"/>
    <w:rsid w:val="00264FB9"/>
    <w:rsid w:val="00265021"/>
    <w:rsid w:val="0026503D"/>
    <w:rsid w:val="002650E5"/>
    <w:rsid w:val="0026513B"/>
    <w:rsid w:val="0026529A"/>
    <w:rsid w:val="002652A3"/>
    <w:rsid w:val="00265342"/>
    <w:rsid w:val="00265393"/>
    <w:rsid w:val="002655AB"/>
    <w:rsid w:val="002655FF"/>
    <w:rsid w:val="00265611"/>
    <w:rsid w:val="0026567C"/>
    <w:rsid w:val="0026567E"/>
    <w:rsid w:val="0026571E"/>
    <w:rsid w:val="002657DE"/>
    <w:rsid w:val="00265950"/>
    <w:rsid w:val="00265AB9"/>
    <w:rsid w:val="00265B07"/>
    <w:rsid w:val="00265B9B"/>
    <w:rsid w:val="00265BFC"/>
    <w:rsid w:val="00265C25"/>
    <w:rsid w:val="00265D54"/>
    <w:rsid w:val="00266000"/>
    <w:rsid w:val="00266098"/>
    <w:rsid w:val="002660CC"/>
    <w:rsid w:val="002660D2"/>
    <w:rsid w:val="002661D6"/>
    <w:rsid w:val="0026628C"/>
    <w:rsid w:val="00266311"/>
    <w:rsid w:val="002663D3"/>
    <w:rsid w:val="002664A0"/>
    <w:rsid w:val="002664C7"/>
    <w:rsid w:val="0026657D"/>
    <w:rsid w:val="0026667B"/>
    <w:rsid w:val="002667B5"/>
    <w:rsid w:val="00266931"/>
    <w:rsid w:val="00266AB7"/>
    <w:rsid w:val="00266B1A"/>
    <w:rsid w:val="00266B20"/>
    <w:rsid w:val="00266B27"/>
    <w:rsid w:val="00266B2C"/>
    <w:rsid w:val="00266B54"/>
    <w:rsid w:val="00266BC6"/>
    <w:rsid w:val="00266C74"/>
    <w:rsid w:val="00266CAF"/>
    <w:rsid w:val="00266D1B"/>
    <w:rsid w:val="00266DA9"/>
    <w:rsid w:val="00266DAC"/>
    <w:rsid w:val="00266DDB"/>
    <w:rsid w:val="00266E1B"/>
    <w:rsid w:val="00266EFC"/>
    <w:rsid w:val="00266FB7"/>
    <w:rsid w:val="0026706A"/>
    <w:rsid w:val="002670A3"/>
    <w:rsid w:val="002670F1"/>
    <w:rsid w:val="002671BF"/>
    <w:rsid w:val="00267216"/>
    <w:rsid w:val="00267284"/>
    <w:rsid w:val="002675C6"/>
    <w:rsid w:val="00267642"/>
    <w:rsid w:val="00267677"/>
    <w:rsid w:val="002676F9"/>
    <w:rsid w:val="00267776"/>
    <w:rsid w:val="002677D6"/>
    <w:rsid w:val="00267807"/>
    <w:rsid w:val="00267835"/>
    <w:rsid w:val="00267A88"/>
    <w:rsid w:val="00267B75"/>
    <w:rsid w:val="00267B7C"/>
    <w:rsid w:val="00267B85"/>
    <w:rsid w:val="00267BD0"/>
    <w:rsid w:val="00267BF2"/>
    <w:rsid w:val="00267DB3"/>
    <w:rsid w:val="00267EB6"/>
    <w:rsid w:val="00267FE9"/>
    <w:rsid w:val="0027004C"/>
    <w:rsid w:val="0027014A"/>
    <w:rsid w:val="00270297"/>
    <w:rsid w:val="00270397"/>
    <w:rsid w:val="00270417"/>
    <w:rsid w:val="00270448"/>
    <w:rsid w:val="0027044F"/>
    <w:rsid w:val="0027062B"/>
    <w:rsid w:val="00270647"/>
    <w:rsid w:val="00270661"/>
    <w:rsid w:val="002706B3"/>
    <w:rsid w:val="002706BF"/>
    <w:rsid w:val="0027084C"/>
    <w:rsid w:val="0027090A"/>
    <w:rsid w:val="0027095C"/>
    <w:rsid w:val="00270A82"/>
    <w:rsid w:val="00270BCD"/>
    <w:rsid w:val="00270CF8"/>
    <w:rsid w:val="00270D50"/>
    <w:rsid w:val="00270D5D"/>
    <w:rsid w:val="00270D77"/>
    <w:rsid w:val="00270DD4"/>
    <w:rsid w:val="00270EB0"/>
    <w:rsid w:val="00270F02"/>
    <w:rsid w:val="00270F78"/>
    <w:rsid w:val="00270FFE"/>
    <w:rsid w:val="0027100D"/>
    <w:rsid w:val="00271147"/>
    <w:rsid w:val="002712AD"/>
    <w:rsid w:val="00271392"/>
    <w:rsid w:val="002713AD"/>
    <w:rsid w:val="002713B7"/>
    <w:rsid w:val="00271489"/>
    <w:rsid w:val="002714AD"/>
    <w:rsid w:val="00271582"/>
    <w:rsid w:val="002715EA"/>
    <w:rsid w:val="00271854"/>
    <w:rsid w:val="002719A7"/>
    <w:rsid w:val="002719E5"/>
    <w:rsid w:val="002719F3"/>
    <w:rsid w:val="00271B77"/>
    <w:rsid w:val="00271BC4"/>
    <w:rsid w:val="00271C16"/>
    <w:rsid w:val="00271D4F"/>
    <w:rsid w:val="00271E4C"/>
    <w:rsid w:val="00271FC0"/>
    <w:rsid w:val="00272020"/>
    <w:rsid w:val="002720F1"/>
    <w:rsid w:val="0027218A"/>
    <w:rsid w:val="002721FC"/>
    <w:rsid w:val="002722A4"/>
    <w:rsid w:val="002722D6"/>
    <w:rsid w:val="00272464"/>
    <w:rsid w:val="002724C9"/>
    <w:rsid w:val="002724D4"/>
    <w:rsid w:val="00272535"/>
    <w:rsid w:val="00272750"/>
    <w:rsid w:val="00272752"/>
    <w:rsid w:val="002728A1"/>
    <w:rsid w:val="00272BC6"/>
    <w:rsid w:val="00272CFA"/>
    <w:rsid w:val="00272D07"/>
    <w:rsid w:val="00272D5C"/>
    <w:rsid w:val="00272D93"/>
    <w:rsid w:val="00272F15"/>
    <w:rsid w:val="00272F31"/>
    <w:rsid w:val="00272FBA"/>
    <w:rsid w:val="00273092"/>
    <w:rsid w:val="0027309D"/>
    <w:rsid w:val="002730CA"/>
    <w:rsid w:val="00273139"/>
    <w:rsid w:val="00273183"/>
    <w:rsid w:val="002731EA"/>
    <w:rsid w:val="00273459"/>
    <w:rsid w:val="0027351B"/>
    <w:rsid w:val="002735A0"/>
    <w:rsid w:val="002735B5"/>
    <w:rsid w:val="00273635"/>
    <w:rsid w:val="002736EA"/>
    <w:rsid w:val="00273874"/>
    <w:rsid w:val="0027389F"/>
    <w:rsid w:val="0027390F"/>
    <w:rsid w:val="00273A19"/>
    <w:rsid w:val="00273AD6"/>
    <w:rsid w:val="00273BC0"/>
    <w:rsid w:val="00273E25"/>
    <w:rsid w:val="00273FFD"/>
    <w:rsid w:val="00274033"/>
    <w:rsid w:val="0027403C"/>
    <w:rsid w:val="002740A9"/>
    <w:rsid w:val="002740E8"/>
    <w:rsid w:val="00274121"/>
    <w:rsid w:val="002741C2"/>
    <w:rsid w:val="00274278"/>
    <w:rsid w:val="002742B9"/>
    <w:rsid w:val="002742DB"/>
    <w:rsid w:val="002743EC"/>
    <w:rsid w:val="00274443"/>
    <w:rsid w:val="0027460C"/>
    <w:rsid w:val="00274646"/>
    <w:rsid w:val="00274693"/>
    <w:rsid w:val="00274697"/>
    <w:rsid w:val="002746C8"/>
    <w:rsid w:val="0027478C"/>
    <w:rsid w:val="002748AA"/>
    <w:rsid w:val="002748B4"/>
    <w:rsid w:val="00274A93"/>
    <w:rsid w:val="00274C31"/>
    <w:rsid w:val="00274C60"/>
    <w:rsid w:val="00274C9C"/>
    <w:rsid w:val="00274E2B"/>
    <w:rsid w:val="00274F06"/>
    <w:rsid w:val="00274F58"/>
    <w:rsid w:val="00274F7F"/>
    <w:rsid w:val="00274FA9"/>
    <w:rsid w:val="002751BA"/>
    <w:rsid w:val="002751C4"/>
    <w:rsid w:val="002751D2"/>
    <w:rsid w:val="002753A2"/>
    <w:rsid w:val="002754E8"/>
    <w:rsid w:val="002754FB"/>
    <w:rsid w:val="002754FD"/>
    <w:rsid w:val="0027555A"/>
    <w:rsid w:val="00275720"/>
    <w:rsid w:val="002757C7"/>
    <w:rsid w:val="0027581E"/>
    <w:rsid w:val="00275926"/>
    <w:rsid w:val="00275933"/>
    <w:rsid w:val="00275B10"/>
    <w:rsid w:val="00275BD1"/>
    <w:rsid w:val="00275C14"/>
    <w:rsid w:val="00275C99"/>
    <w:rsid w:val="00275CC8"/>
    <w:rsid w:val="00275DDF"/>
    <w:rsid w:val="00275EA3"/>
    <w:rsid w:val="00275EB1"/>
    <w:rsid w:val="00275F03"/>
    <w:rsid w:val="00275FC1"/>
    <w:rsid w:val="002760B7"/>
    <w:rsid w:val="002760F0"/>
    <w:rsid w:val="00276167"/>
    <w:rsid w:val="002761BB"/>
    <w:rsid w:val="002761C0"/>
    <w:rsid w:val="002761E8"/>
    <w:rsid w:val="00276211"/>
    <w:rsid w:val="002762C6"/>
    <w:rsid w:val="002762EB"/>
    <w:rsid w:val="002762EE"/>
    <w:rsid w:val="00276421"/>
    <w:rsid w:val="00276469"/>
    <w:rsid w:val="00276482"/>
    <w:rsid w:val="002764F3"/>
    <w:rsid w:val="002765F3"/>
    <w:rsid w:val="002766AD"/>
    <w:rsid w:val="0027671F"/>
    <w:rsid w:val="002767A2"/>
    <w:rsid w:val="002768E2"/>
    <w:rsid w:val="00276D49"/>
    <w:rsid w:val="00276F57"/>
    <w:rsid w:val="00276FC4"/>
    <w:rsid w:val="002770B8"/>
    <w:rsid w:val="002770C1"/>
    <w:rsid w:val="0027726E"/>
    <w:rsid w:val="002774D7"/>
    <w:rsid w:val="002774ED"/>
    <w:rsid w:val="00277517"/>
    <w:rsid w:val="00277520"/>
    <w:rsid w:val="00277565"/>
    <w:rsid w:val="0027759B"/>
    <w:rsid w:val="00277637"/>
    <w:rsid w:val="0027781B"/>
    <w:rsid w:val="00277832"/>
    <w:rsid w:val="0027791B"/>
    <w:rsid w:val="00277927"/>
    <w:rsid w:val="0027792E"/>
    <w:rsid w:val="002779E4"/>
    <w:rsid w:val="00277A7A"/>
    <w:rsid w:val="00277B84"/>
    <w:rsid w:val="00277B9B"/>
    <w:rsid w:val="00277BA5"/>
    <w:rsid w:val="00277BD5"/>
    <w:rsid w:val="00277BD6"/>
    <w:rsid w:val="00277C6A"/>
    <w:rsid w:val="00277C7E"/>
    <w:rsid w:val="00277CD7"/>
    <w:rsid w:val="00277D3C"/>
    <w:rsid w:val="00277D9A"/>
    <w:rsid w:val="00277F03"/>
    <w:rsid w:val="00277F6E"/>
    <w:rsid w:val="00280281"/>
    <w:rsid w:val="002802A8"/>
    <w:rsid w:val="00280334"/>
    <w:rsid w:val="002805CF"/>
    <w:rsid w:val="0028061D"/>
    <w:rsid w:val="0028062B"/>
    <w:rsid w:val="0028067E"/>
    <w:rsid w:val="00280690"/>
    <w:rsid w:val="0028076F"/>
    <w:rsid w:val="002808F2"/>
    <w:rsid w:val="00280901"/>
    <w:rsid w:val="0028095D"/>
    <w:rsid w:val="00280B50"/>
    <w:rsid w:val="00280BC1"/>
    <w:rsid w:val="00280D4D"/>
    <w:rsid w:val="00280EE6"/>
    <w:rsid w:val="002810A2"/>
    <w:rsid w:val="00281227"/>
    <w:rsid w:val="002812B4"/>
    <w:rsid w:val="002812D7"/>
    <w:rsid w:val="00281301"/>
    <w:rsid w:val="002813DC"/>
    <w:rsid w:val="00281481"/>
    <w:rsid w:val="00281510"/>
    <w:rsid w:val="0028153E"/>
    <w:rsid w:val="00281592"/>
    <w:rsid w:val="00281695"/>
    <w:rsid w:val="002816D1"/>
    <w:rsid w:val="002816E8"/>
    <w:rsid w:val="0028183B"/>
    <w:rsid w:val="0028194E"/>
    <w:rsid w:val="00281952"/>
    <w:rsid w:val="0028198F"/>
    <w:rsid w:val="00281995"/>
    <w:rsid w:val="002819A7"/>
    <w:rsid w:val="002819FB"/>
    <w:rsid w:val="00281A97"/>
    <w:rsid w:val="00281B0B"/>
    <w:rsid w:val="00281B58"/>
    <w:rsid w:val="00281BB7"/>
    <w:rsid w:val="00281C2B"/>
    <w:rsid w:val="00281C5C"/>
    <w:rsid w:val="00281D22"/>
    <w:rsid w:val="00281DD6"/>
    <w:rsid w:val="00281F1C"/>
    <w:rsid w:val="00281F70"/>
    <w:rsid w:val="00282067"/>
    <w:rsid w:val="00282215"/>
    <w:rsid w:val="00282339"/>
    <w:rsid w:val="00282490"/>
    <w:rsid w:val="00282692"/>
    <w:rsid w:val="002827AE"/>
    <w:rsid w:val="0028285B"/>
    <w:rsid w:val="00282861"/>
    <w:rsid w:val="002828C8"/>
    <w:rsid w:val="002828D1"/>
    <w:rsid w:val="0028296C"/>
    <w:rsid w:val="0028297B"/>
    <w:rsid w:val="002829F6"/>
    <w:rsid w:val="00282AFE"/>
    <w:rsid w:val="00282B55"/>
    <w:rsid w:val="00282C33"/>
    <w:rsid w:val="00282DD1"/>
    <w:rsid w:val="0028304C"/>
    <w:rsid w:val="002830D9"/>
    <w:rsid w:val="00283131"/>
    <w:rsid w:val="0028316F"/>
    <w:rsid w:val="00283194"/>
    <w:rsid w:val="0028319B"/>
    <w:rsid w:val="002831F1"/>
    <w:rsid w:val="0028321A"/>
    <w:rsid w:val="002832F5"/>
    <w:rsid w:val="00283356"/>
    <w:rsid w:val="0028339A"/>
    <w:rsid w:val="002833EE"/>
    <w:rsid w:val="002834C3"/>
    <w:rsid w:val="002835C9"/>
    <w:rsid w:val="00283828"/>
    <w:rsid w:val="00283949"/>
    <w:rsid w:val="00283988"/>
    <w:rsid w:val="00283A99"/>
    <w:rsid w:val="00283AB8"/>
    <w:rsid w:val="00283AC6"/>
    <w:rsid w:val="00283B2A"/>
    <w:rsid w:val="00283B33"/>
    <w:rsid w:val="00283BED"/>
    <w:rsid w:val="00283CAE"/>
    <w:rsid w:val="00283CE4"/>
    <w:rsid w:val="00283D8D"/>
    <w:rsid w:val="00283E01"/>
    <w:rsid w:val="00283EF3"/>
    <w:rsid w:val="00283FB0"/>
    <w:rsid w:val="00283FC2"/>
    <w:rsid w:val="00284074"/>
    <w:rsid w:val="0028428B"/>
    <w:rsid w:val="00284298"/>
    <w:rsid w:val="002842F8"/>
    <w:rsid w:val="00284412"/>
    <w:rsid w:val="0028443E"/>
    <w:rsid w:val="0028449F"/>
    <w:rsid w:val="0028455F"/>
    <w:rsid w:val="002845BC"/>
    <w:rsid w:val="002845D3"/>
    <w:rsid w:val="0028461E"/>
    <w:rsid w:val="0028469C"/>
    <w:rsid w:val="002846CA"/>
    <w:rsid w:val="002846D1"/>
    <w:rsid w:val="002847C3"/>
    <w:rsid w:val="002848A4"/>
    <w:rsid w:val="002849D2"/>
    <w:rsid w:val="002849E6"/>
    <w:rsid w:val="00284A31"/>
    <w:rsid w:val="00284B1E"/>
    <w:rsid w:val="00284BA6"/>
    <w:rsid w:val="00284C03"/>
    <w:rsid w:val="00284C57"/>
    <w:rsid w:val="00284D0C"/>
    <w:rsid w:val="00284D17"/>
    <w:rsid w:val="00284D27"/>
    <w:rsid w:val="00284D6A"/>
    <w:rsid w:val="00284E21"/>
    <w:rsid w:val="00284FEB"/>
    <w:rsid w:val="002850FF"/>
    <w:rsid w:val="0028511A"/>
    <w:rsid w:val="002852EF"/>
    <w:rsid w:val="00285320"/>
    <w:rsid w:val="00285411"/>
    <w:rsid w:val="00285526"/>
    <w:rsid w:val="00285637"/>
    <w:rsid w:val="00285809"/>
    <w:rsid w:val="0028588F"/>
    <w:rsid w:val="0028589D"/>
    <w:rsid w:val="0028594B"/>
    <w:rsid w:val="00285A94"/>
    <w:rsid w:val="00285B98"/>
    <w:rsid w:val="00285C6E"/>
    <w:rsid w:val="00285CEA"/>
    <w:rsid w:val="00285E0F"/>
    <w:rsid w:val="00285E2D"/>
    <w:rsid w:val="00285E52"/>
    <w:rsid w:val="00285F24"/>
    <w:rsid w:val="00285FC6"/>
    <w:rsid w:val="00285FD2"/>
    <w:rsid w:val="0028601E"/>
    <w:rsid w:val="00286020"/>
    <w:rsid w:val="0028603A"/>
    <w:rsid w:val="002860B5"/>
    <w:rsid w:val="002860F1"/>
    <w:rsid w:val="0028611A"/>
    <w:rsid w:val="0028616F"/>
    <w:rsid w:val="002862A3"/>
    <w:rsid w:val="00286455"/>
    <w:rsid w:val="00286708"/>
    <w:rsid w:val="00286866"/>
    <w:rsid w:val="002868D1"/>
    <w:rsid w:val="00286AEB"/>
    <w:rsid w:val="00286B9F"/>
    <w:rsid w:val="00286BBF"/>
    <w:rsid w:val="00286CB2"/>
    <w:rsid w:val="00286DAD"/>
    <w:rsid w:val="00286ECB"/>
    <w:rsid w:val="00286EF9"/>
    <w:rsid w:val="00286F07"/>
    <w:rsid w:val="00286F19"/>
    <w:rsid w:val="00287108"/>
    <w:rsid w:val="00287136"/>
    <w:rsid w:val="002871A7"/>
    <w:rsid w:val="002871DB"/>
    <w:rsid w:val="00287268"/>
    <w:rsid w:val="002872B3"/>
    <w:rsid w:val="00287584"/>
    <w:rsid w:val="002875B7"/>
    <w:rsid w:val="0028760D"/>
    <w:rsid w:val="0028768F"/>
    <w:rsid w:val="002877DE"/>
    <w:rsid w:val="002878DB"/>
    <w:rsid w:val="00287B1D"/>
    <w:rsid w:val="00287B2C"/>
    <w:rsid w:val="00287B32"/>
    <w:rsid w:val="00287B4A"/>
    <w:rsid w:val="00287B71"/>
    <w:rsid w:val="00287D0F"/>
    <w:rsid w:val="0029003A"/>
    <w:rsid w:val="0029005C"/>
    <w:rsid w:val="00290103"/>
    <w:rsid w:val="00290154"/>
    <w:rsid w:val="002901FD"/>
    <w:rsid w:val="0029024D"/>
    <w:rsid w:val="002902C2"/>
    <w:rsid w:val="00290341"/>
    <w:rsid w:val="00290345"/>
    <w:rsid w:val="002904EC"/>
    <w:rsid w:val="002904F8"/>
    <w:rsid w:val="00290576"/>
    <w:rsid w:val="002905E4"/>
    <w:rsid w:val="00290791"/>
    <w:rsid w:val="0029085A"/>
    <w:rsid w:val="002908E9"/>
    <w:rsid w:val="00290951"/>
    <w:rsid w:val="0029099A"/>
    <w:rsid w:val="002909D3"/>
    <w:rsid w:val="002909D4"/>
    <w:rsid w:val="00290A51"/>
    <w:rsid w:val="00290B07"/>
    <w:rsid w:val="00290B71"/>
    <w:rsid w:val="00290C17"/>
    <w:rsid w:val="00290C31"/>
    <w:rsid w:val="00290D8D"/>
    <w:rsid w:val="00290DAC"/>
    <w:rsid w:val="00290F5C"/>
    <w:rsid w:val="00290F67"/>
    <w:rsid w:val="00291078"/>
    <w:rsid w:val="0029124B"/>
    <w:rsid w:val="002912B8"/>
    <w:rsid w:val="002913B3"/>
    <w:rsid w:val="002913DE"/>
    <w:rsid w:val="0029152E"/>
    <w:rsid w:val="00291545"/>
    <w:rsid w:val="002916AC"/>
    <w:rsid w:val="002916C1"/>
    <w:rsid w:val="00291767"/>
    <w:rsid w:val="00291778"/>
    <w:rsid w:val="002917A0"/>
    <w:rsid w:val="002917B8"/>
    <w:rsid w:val="0029188B"/>
    <w:rsid w:val="002918F4"/>
    <w:rsid w:val="0029194E"/>
    <w:rsid w:val="00291A80"/>
    <w:rsid w:val="00291B05"/>
    <w:rsid w:val="00291B0B"/>
    <w:rsid w:val="00291B5B"/>
    <w:rsid w:val="00291C3F"/>
    <w:rsid w:val="00291C4B"/>
    <w:rsid w:val="00291CC7"/>
    <w:rsid w:val="00291D44"/>
    <w:rsid w:val="00291D48"/>
    <w:rsid w:val="00291E4D"/>
    <w:rsid w:val="00291E5E"/>
    <w:rsid w:val="00291E96"/>
    <w:rsid w:val="00291F84"/>
    <w:rsid w:val="0029202C"/>
    <w:rsid w:val="00292080"/>
    <w:rsid w:val="00292093"/>
    <w:rsid w:val="0029210A"/>
    <w:rsid w:val="00292153"/>
    <w:rsid w:val="00292181"/>
    <w:rsid w:val="002921B7"/>
    <w:rsid w:val="002922F1"/>
    <w:rsid w:val="00292385"/>
    <w:rsid w:val="00292453"/>
    <w:rsid w:val="0029247A"/>
    <w:rsid w:val="0029254E"/>
    <w:rsid w:val="00292609"/>
    <w:rsid w:val="00292628"/>
    <w:rsid w:val="00292733"/>
    <w:rsid w:val="002927C8"/>
    <w:rsid w:val="002927D5"/>
    <w:rsid w:val="00292829"/>
    <w:rsid w:val="002928EB"/>
    <w:rsid w:val="002929A0"/>
    <w:rsid w:val="00292A16"/>
    <w:rsid w:val="00292A56"/>
    <w:rsid w:val="00292AF6"/>
    <w:rsid w:val="00292C67"/>
    <w:rsid w:val="00292D2A"/>
    <w:rsid w:val="00292D6D"/>
    <w:rsid w:val="00292EB8"/>
    <w:rsid w:val="00292F66"/>
    <w:rsid w:val="00292FC0"/>
    <w:rsid w:val="002930C7"/>
    <w:rsid w:val="0029317D"/>
    <w:rsid w:val="002931B2"/>
    <w:rsid w:val="0029346A"/>
    <w:rsid w:val="0029352E"/>
    <w:rsid w:val="00293582"/>
    <w:rsid w:val="00293591"/>
    <w:rsid w:val="002935A3"/>
    <w:rsid w:val="002936D6"/>
    <w:rsid w:val="0029371D"/>
    <w:rsid w:val="002937AB"/>
    <w:rsid w:val="002938D8"/>
    <w:rsid w:val="0029392C"/>
    <w:rsid w:val="0029393E"/>
    <w:rsid w:val="00293A6A"/>
    <w:rsid w:val="00293AE9"/>
    <w:rsid w:val="00293B69"/>
    <w:rsid w:val="00293C81"/>
    <w:rsid w:val="00293DD3"/>
    <w:rsid w:val="00293E00"/>
    <w:rsid w:val="00293F31"/>
    <w:rsid w:val="00293F69"/>
    <w:rsid w:val="0029401D"/>
    <w:rsid w:val="00294063"/>
    <w:rsid w:val="00294081"/>
    <w:rsid w:val="002940C4"/>
    <w:rsid w:val="002940C7"/>
    <w:rsid w:val="002940D7"/>
    <w:rsid w:val="0029413E"/>
    <w:rsid w:val="002941BD"/>
    <w:rsid w:val="00294268"/>
    <w:rsid w:val="002942BD"/>
    <w:rsid w:val="002942E9"/>
    <w:rsid w:val="00294326"/>
    <w:rsid w:val="00294394"/>
    <w:rsid w:val="002943B3"/>
    <w:rsid w:val="0029443E"/>
    <w:rsid w:val="00294489"/>
    <w:rsid w:val="00294518"/>
    <w:rsid w:val="002945DF"/>
    <w:rsid w:val="002946C1"/>
    <w:rsid w:val="002947BA"/>
    <w:rsid w:val="002947C4"/>
    <w:rsid w:val="00294816"/>
    <w:rsid w:val="00294852"/>
    <w:rsid w:val="002949B4"/>
    <w:rsid w:val="002949C0"/>
    <w:rsid w:val="00294A4A"/>
    <w:rsid w:val="00294A4B"/>
    <w:rsid w:val="00294DD2"/>
    <w:rsid w:val="00294EED"/>
    <w:rsid w:val="0029527D"/>
    <w:rsid w:val="0029547A"/>
    <w:rsid w:val="002954FF"/>
    <w:rsid w:val="00295508"/>
    <w:rsid w:val="00295527"/>
    <w:rsid w:val="00295642"/>
    <w:rsid w:val="002956E6"/>
    <w:rsid w:val="002956F6"/>
    <w:rsid w:val="0029585A"/>
    <w:rsid w:val="002958F9"/>
    <w:rsid w:val="00295A20"/>
    <w:rsid w:val="00295AB7"/>
    <w:rsid w:val="00295C2A"/>
    <w:rsid w:val="00295F4F"/>
    <w:rsid w:val="002960D4"/>
    <w:rsid w:val="00296440"/>
    <w:rsid w:val="00296453"/>
    <w:rsid w:val="00296462"/>
    <w:rsid w:val="002964F3"/>
    <w:rsid w:val="00296615"/>
    <w:rsid w:val="0029693F"/>
    <w:rsid w:val="00296A09"/>
    <w:rsid w:val="00296AAF"/>
    <w:rsid w:val="00296AC6"/>
    <w:rsid w:val="00296C7C"/>
    <w:rsid w:val="00296CCA"/>
    <w:rsid w:val="00296D06"/>
    <w:rsid w:val="00296E9A"/>
    <w:rsid w:val="00296E9D"/>
    <w:rsid w:val="00296EEB"/>
    <w:rsid w:val="00296F12"/>
    <w:rsid w:val="00296F29"/>
    <w:rsid w:val="00296F69"/>
    <w:rsid w:val="00296FE8"/>
    <w:rsid w:val="002973A2"/>
    <w:rsid w:val="00297429"/>
    <w:rsid w:val="002974B8"/>
    <w:rsid w:val="00297566"/>
    <w:rsid w:val="00297771"/>
    <w:rsid w:val="002978BB"/>
    <w:rsid w:val="0029793E"/>
    <w:rsid w:val="00297956"/>
    <w:rsid w:val="0029799C"/>
    <w:rsid w:val="00297AD9"/>
    <w:rsid w:val="00297B14"/>
    <w:rsid w:val="00297BA3"/>
    <w:rsid w:val="00297C47"/>
    <w:rsid w:val="00297CDB"/>
    <w:rsid w:val="00297D0E"/>
    <w:rsid w:val="00297EC9"/>
    <w:rsid w:val="00297EE8"/>
    <w:rsid w:val="00297F71"/>
    <w:rsid w:val="002A00F7"/>
    <w:rsid w:val="002A03B5"/>
    <w:rsid w:val="002A0474"/>
    <w:rsid w:val="002A0539"/>
    <w:rsid w:val="002A069A"/>
    <w:rsid w:val="002A06CA"/>
    <w:rsid w:val="002A091F"/>
    <w:rsid w:val="002A0981"/>
    <w:rsid w:val="002A0B7C"/>
    <w:rsid w:val="002A0D0F"/>
    <w:rsid w:val="002A0D88"/>
    <w:rsid w:val="002A0D9A"/>
    <w:rsid w:val="002A0E43"/>
    <w:rsid w:val="002A0EF7"/>
    <w:rsid w:val="002A0F3B"/>
    <w:rsid w:val="002A0F41"/>
    <w:rsid w:val="002A0F83"/>
    <w:rsid w:val="002A109F"/>
    <w:rsid w:val="002A10B6"/>
    <w:rsid w:val="002A11B6"/>
    <w:rsid w:val="002A11CE"/>
    <w:rsid w:val="002A1206"/>
    <w:rsid w:val="002A12FD"/>
    <w:rsid w:val="002A1433"/>
    <w:rsid w:val="002A1497"/>
    <w:rsid w:val="002A14B1"/>
    <w:rsid w:val="002A14CE"/>
    <w:rsid w:val="002A1542"/>
    <w:rsid w:val="002A1676"/>
    <w:rsid w:val="002A1716"/>
    <w:rsid w:val="002A1826"/>
    <w:rsid w:val="002A188A"/>
    <w:rsid w:val="002A193A"/>
    <w:rsid w:val="002A1A2B"/>
    <w:rsid w:val="002A1A49"/>
    <w:rsid w:val="002A1AAC"/>
    <w:rsid w:val="002A1B5A"/>
    <w:rsid w:val="002A1C10"/>
    <w:rsid w:val="002A1C91"/>
    <w:rsid w:val="002A1D8D"/>
    <w:rsid w:val="002A1DDC"/>
    <w:rsid w:val="002A1E00"/>
    <w:rsid w:val="002A1E02"/>
    <w:rsid w:val="002A1ED6"/>
    <w:rsid w:val="002A1F22"/>
    <w:rsid w:val="002A1FC3"/>
    <w:rsid w:val="002A2070"/>
    <w:rsid w:val="002A20B6"/>
    <w:rsid w:val="002A210F"/>
    <w:rsid w:val="002A2169"/>
    <w:rsid w:val="002A21C4"/>
    <w:rsid w:val="002A2258"/>
    <w:rsid w:val="002A2374"/>
    <w:rsid w:val="002A23AA"/>
    <w:rsid w:val="002A2443"/>
    <w:rsid w:val="002A249D"/>
    <w:rsid w:val="002A2565"/>
    <w:rsid w:val="002A2762"/>
    <w:rsid w:val="002A278C"/>
    <w:rsid w:val="002A27AA"/>
    <w:rsid w:val="002A27B7"/>
    <w:rsid w:val="002A285D"/>
    <w:rsid w:val="002A28A7"/>
    <w:rsid w:val="002A294D"/>
    <w:rsid w:val="002A2A8C"/>
    <w:rsid w:val="002A2AC3"/>
    <w:rsid w:val="002A2B53"/>
    <w:rsid w:val="002A2D65"/>
    <w:rsid w:val="002A2DC4"/>
    <w:rsid w:val="002A2EB6"/>
    <w:rsid w:val="002A311D"/>
    <w:rsid w:val="002A31F6"/>
    <w:rsid w:val="002A32A0"/>
    <w:rsid w:val="002A3351"/>
    <w:rsid w:val="002A33CD"/>
    <w:rsid w:val="002A348C"/>
    <w:rsid w:val="002A3582"/>
    <w:rsid w:val="002A3636"/>
    <w:rsid w:val="002A378D"/>
    <w:rsid w:val="002A37F0"/>
    <w:rsid w:val="002A390A"/>
    <w:rsid w:val="002A397F"/>
    <w:rsid w:val="002A3A21"/>
    <w:rsid w:val="002A3A7F"/>
    <w:rsid w:val="002A3ABB"/>
    <w:rsid w:val="002A3BFB"/>
    <w:rsid w:val="002A3BFC"/>
    <w:rsid w:val="002A3C54"/>
    <w:rsid w:val="002A3D16"/>
    <w:rsid w:val="002A3D8C"/>
    <w:rsid w:val="002A3E00"/>
    <w:rsid w:val="002A3E5A"/>
    <w:rsid w:val="002A3F1C"/>
    <w:rsid w:val="002A3F56"/>
    <w:rsid w:val="002A3F6C"/>
    <w:rsid w:val="002A3F8C"/>
    <w:rsid w:val="002A412F"/>
    <w:rsid w:val="002A4187"/>
    <w:rsid w:val="002A42AC"/>
    <w:rsid w:val="002A42B7"/>
    <w:rsid w:val="002A43CB"/>
    <w:rsid w:val="002A4422"/>
    <w:rsid w:val="002A45A5"/>
    <w:rsid w:val="002A46E2"/>
    <w:rsid w:val="002A4722"/>
    <w:rsid w:val="002A48CE"/>
    <w:rsid w:val="002A48DC"/>
    <w:rsid w:val="002A4977"/>
    <w:rsid w:val="002A4B20"/>
    <w:rsid w:val="002A4CDE"/>
    <w:rsid w:val="002A5020"/>
    <w:rsid w:val="002A5022"/>
    <w:rsid w:val="002A503D"/>
    <w:rsid w:val="002A50CD"/>
    <w:rsid w:val="002A50E8"/>
    <w:rsid w:val="002A5263"/>
    <w:rsid w:val="002A537A"/>
    <w:rsid w:val="002A53D4"/>
    <w:rsid w:val="002A54AD"/>
    <w:rsid w:val="002A5517"/>
    <w:rsid w:val="002A556C"/>
    <w:rsid w:val="002A559F"/>
    <w:rsid w:val="002A55A2"/>
    <w:rsid w:val="002A57E5"/>
    <w:rsid w:val="002A5929"/>
    <w:rsid w:val="002A5963"/>
    <w:rsid w:val="002A59E2"/>
    <w:rsid w:val="002A5A2E"/>
    <w:rsid w:val="002A5A53"/>
    <w:rsid w:val="002A5AD6"/>
    <w:rsid w:val="002A5B0F"/>
    <w:rsid w:val="002A5BF6"/>
    <w:rsid w:val="002A5C26"/>
    <w:rsid w:val="002A5CF7"/>
    <w:rsid w:val="002A5DE7"/>
    <w:rsid w:val="002A5E03"/>
    <w:rsid w:val="002A5E80"/>
    <w:rsid w:val="002A5F7F"/>
    <w:rsid w:val="002A61A8"/>
    <w:rsid w:val="002A61DB"/>
    <w:rsid w:val="002A6245"/>
    <w:rsid w:val="002A625D"/>
    <w:rsid w:val="002A63DA"/>
    <w:rsid w:val="002A6413"/>
    <w:rsid w:val="002A6448"/>
    <w:rsid w:val="002A64E7"/>
    <w:rsid w:val="002A695D"/>
    <w:rsid w:val="002A6A46"/>
    <w:rsid w:val="002A6A79"/>
    <w:rsid w:val="002A6B8C"/>
    <w:rsid w:val="002A6C25"/>
    <w:rsid w:val="002A6E49"/>
    <w:rsid w:val="002A6EAD"/>
    <w:rsid w:val="002A6FBF"/>
    <w:rsid w:val="002A6FCA"/>
    <w:rsid w:val="002A70E6"/>
    <w:rsid w:val="002A7118"/>
    <w:rsid w:val="002A71ED"/>
    <w:rsid w:val="002A7211"/>
    <w:rsid w:val="002A723E"/>
    <w:rsid w:val="002A7299"/>
    <w:rsid w:val="002A73F9"/>
    <w:rsid w:val="002A7475"/>
    <w:rsid w:val="002A7636"/>
    <w:rsid w:val="002A767C"/>
    <w:rsid w:val="002A7693"/>
    <w:rsid w:val="002A77C5"/>
    <w:rsid w:val="002A7821"/>
    <w:rsid w:val="002A7893"/>
    <w:rsid w:val="002A7992"/>
    <w:rsid w:val="002A7C55"/>
    <w:rsid w:val="002A7CD1"/>
    <w:rsid w:val="002A7CDC"/>
    <w:rsid w:val="002A7D1C"/>
    <w:rsid w:val="002A7D32"/>
    <w:rsid w:val="002A7E0E"/>
    <w:rsid w:val="002A7E1E"/>
    <w:rsid w:val="002A7E60"/>
    <w:rsid w:val="002A7EAB"/>
    <w:rsid w:val="002A7ECD"/>
    <w:rsid w:val="002A7EEE"/>
    <w:rsid w:val="002B004A"/>
    <w:rsid w:val="002B005C"/>
    <w:rsid w:val="002B0069"/>
    <w:rsid w:val="002B00A4"/>
    <w:rsid w:val="002B00D4"/>
    <w:rsid w:val="002B00ED"/>
    <w:rsid w:val="002B00EF"/>
    <w:rsid w:val="002B0106"/>
    <w:rsid w:val="002B012F"/>
    <w:rsid w:val="002B02EA"/>
    <w:rsid w:val="002B0380"/>
    <w:rsid w:val="002B0414"/>
    <w:rsid w:val="002B050C"/>
    <w:rsid w:val="002B058C"/>
    <w:rsid w:val="002B05E1"/>
    <w:rsid w:val="002B066D"/>
    <w:rsid w:val="002B06C9"/>
    <w:rsid w:val="002B0746"/>
    <w:rsid w:val="002B0890"/>
    <w:rsid w:val="002B0968"/>
    <w:rsid w:val="002B0A09"/>
    <w:rsid w:val="002B0B08"/>
    <w:rsid w:val="002B0B6B"/>
    <w:rsid w:val="002B0C06"/>
    <w:rsid w:val="002B0C6A"/>
    <w:rsid w:val="002B0CA6"/>
    <w:rsid w:val="002B0CC0"/>
    <w:rsid w:val="002B0D8F"/>
    <w:rsid w:val="002B0DE4"/>
    <w:rsid w:val="002B0E27"/>
    <w:rsid w:val="002B0E67"/>
    <w:rsid w:val="002B0EAC"/>
    <w:rsid w:val="002B0EF6"/>
    <w:rsid w:val="002B0F41"/>
    <w:rsid w:val="002B10B7"/>
    <w:rsid w:val="002B10F9"/>
    <w:rsid w:val="002B113C"/>
    <w:rsid w:val="002B119D"/>
    <w:rsid w:val="002B11BE"/>
    <w:rsid w:val="002B1271"/>
    <w:rsid w:val="002B1328"/>
    <w:rsid w:val="002B136F"/>
    <w:rsid w:val="002B1429"/>
    <w:rsid w:val="002B1457"/>
    <w:rsid w:val="002B14D8"/>
    <w:rsid w:val="002B16AC"/>
    <w:rsid w:val="002B16E2"/>
    <w:rsid w:val="002B170B"/>
    <w:rsid w:val="002B184A"/>
    <w:rsid w:val="002B189F"/>
    <w:rsid w:val="002B18C2"/>
    <w:rsid w:val="002B1A94"/>
    <w:rsid w:val="002B1BE6"/>
    <w:rsid w:val="002B1C5C"/>
    <w:rsid w:val="002B200F"/>
    <w:rsid w:val="002B2125"/>
    <w:rsid w:val="002B2178"/>
    <w:rsid w:val="002B2286"/>
    <w:rsid w:val="002B22B4"/>
    <w:rsid w:val="002B2331"/>
    <w:rsid w:val="002B2388"/>
    <w:rsid w:val="002B2402"/>
    <w:rsid w:val="002B2471"/>
    <w:rsid w:val="002B24CA"/>
    <w:rsid w:val="002B250E"/>
    <w:rsid w:val="002B2600"/>
    <w:rsid w:val="002B26A3"/>
    <w:rsid w:val="002B26E6"/>
    <w:rsid w:val="002B27CE"/>
    <w:rsid w:val="002B286F"/>
    <w:rsid w:val="002B2903"/>
    <w:rsid w:val="002B2917"/>
    <w:rsid w:val="002B2A14"/>
    <w:rsid w:val="002B2A18"/>
    <w:rsid w:val="002B2AD3"/>
    <w:rsid w:val="002B2AED"/>
    <w:rsid w:val="002B2C42"/>
    <w:rsid w:val="002B2C4A"/>
    <w:rsid w:val="002B2CCD"/>
    <w:rsid w:val="002B2D0B"/>
    <w:rsid w:val="002B2EA7"/>
    <w:rsid w:val="002B2EC2"/>
    <w:rsid w:val="002B2F08"/>
    <w:rsid w:val="002B2F52"/>
    <w:rsid w:val="002B2F76"/>
    <w:rsid w:val="002B2FA6"/>
    <w:rsid w:val="002B30A9"/>
    <w:rsid w:val="002B316B"/>
    <w:rsid w:val="002B32AD"/>
    <w:rsid w:val="002B3370"/>
    <w:rsid w:val="002B33F9"/>
    <w:rsid w:val="002B34A8"/>
    <w:rsid w:val="002B34E5"/>
    <w:rsid w:val="002B3668"/>
    <w:rsid w:val="002B3672"/>
    <w:rsid w:val="002B36A1"/>
    <w:rsid w:val="002B36B9"/>
    <w:rsid w:val="002B36F9"/>
    <w:rsid w:val="002B38C3"/>
    <w:rsid w:val="002B3982"/>
    <w:rsid w:val="002B39A7"/>
    <w:rsid w:val="002B3A37"/>
    <w:rsid w:val="002B3C7D"/>
    <w:rsid w:val="002B3C81"/>
    <w:rsid w:val="002B3E2C"/>
    <w:rsid w:val="002B3E31"/>
    <w:rsid w:val="002B3EDC"/>
    <w:rsid w:val="002B3F2F"/>
    <w:rsid w:val="002B3F38"/>
    <w:rsid w:val="002B3F8F"/>
    <w:rsid w:val="002B4012"/>
    <w:rsid w:val="002B4020"/>
    <w:rsid w:val="002B4045"/>
    <w:rsid w:val="002B4126"/>
    <w:rsid w:val="002B4187"/>
    <w:rsid w:val="002B43B7"/>
    <w:rsid w:val="002B44A7"/>
    <w:rsid w:val="002B44BF"/>
    <w:rsid w:val="002B4665"/>
    <w:rsid w:val="002B4701"/>
    <w:rsid w:val="002B4765"/>
    <w:rsid w:val="002B47AE"/>
    <w:rsid w:val="002B4816"/>
    <w:rsid w:val="002B48B0"/>
    <w:rsid w:val="002B4A58"/>
    <w:rsid w:val="002B4A81"/>
    <w:rsid w:val="002B4B2C"/>
    <w:rsid w:val="002B4D3C"/>
    <w:rsid w:val="002B4D42"/>
    <w:rsid w:val="002B4D8F"/>
    <w:rsid w:val="002B4E1D"/>
    <w:rsid w:val="002B4EE3"/>
    <w:rsid w:val="002B4F23"/>
    <w:rsid w:val="002B4FAB"/>
    <w:rsid w:val="002B50CC"/>
    <w:rsid w:val="002B544C"/>
    <w:rsid w:val="002B54F9"/>
    <w:rsid w:val="002B556C"/>
    <w:rsid w:val="002B5612"/>
    <w:rsid w:val="002B570F"/>
    <w:rsid w:val="002B5719"/>
    <w:rsid w:val="002B57EA"/>
    <w:rsid w:val="002B5829"/>
    <w:rsid w:val="002B58B6"/>
    <w:rsid w:val="002B58B9"/>
    <w:rsid w:val="002B5A9F"/>
    <w:rsid w:val="002B5B26"/>
    <w:rsid w:val="002B5BB6"/>
    <w:rsid w:val="002B5E5A"/>
    <w:rsid w:val="002B5E97"/>
    <w:rsid w:val="002B5EA9"/>
    <w:rsid w:val="002B5F57"/>
    <w:rsid w:val="002B5F78"/>
    <w:rsid w:val="002B608C"/>
    <w:rsid w:val="002B608D"/>
    <w:rsid w:val="002B6146"/>
    <w:rsid w:val="002B6184"/>
    <w:rsid w:val="002B6185"/>
    <w:rsid w:val="002B61C6"/>
    <w:rsid w:val="002B61D3"/>
    <w:rsid w:val="002B61DF"/>
    <w:rsid w:val="002B63B1"/>
    <w:rsid w:val="002B63BD"/>
    <w:rsid w:val="002B63E1"/>
    <w:rsid w:val="002B6490"/>
    <w:rsid w:val="002B65E4"/>
    <w:rsid w:val="002B6776"/>
    <w:rsid w:val="002B68A4"/>
    <w:rsid w:val="002B68F8"/>
    <w:rsid w:val="002B69E1"/>
    <w:rsid w:val="002B6A1E"/>
    <w:rsid w:val="002B6A23"/>
    <w:rsid w:val="002B6B2E"/>
    <w:rsid w:val="002B6B83"/>
    <w:rsid w:val="002B6B8D"/>
    <w:rsid w:val="002B6BA0"/>
    <w:rsid w:val="002B6BF3"/>
    <w:rsid w:val="002B6C2F"/>
    <w:rsid w:val="002B6CF7"/>
    <w:rsid w:val="002B6D7A"/>
    <w:rsid w:val="002B6E26"/>
    <w:rsid w:val="002B6E69"/>
    <w:rsid w:val="002B6F09"/>
    <w:rsid w:val="002B6F43"/>
    <w:rsid w:val="002B701E"/>
    <w:rsid w:val="002B7074"/>
    <w:rsid w:val="002B70C5"/>
    <w:rsid w:val="002B71AF"/>
    <w:rsid w:val="002B71B5"/>
    <w:rsid w:val="002B71E3"/>
    <w:rsid w:val="002B7214"/>
    <w:rsid w:val="002B729F"/>
    <w:rsid w:val="002B7368"/>
    <w:rsid w:val="002B74FC"/>
    <w:rsid w:val="002B7635"/>
    <w:rsid w:val="002B78B2"/>
    <w:rsid w:val="002B78C0"/>
    <w:rsid w:val="002B79EB"/>
    <w:rsid w:val="002B7A0F"/>
    <w:rsid w:val="002B7A5E"/>
    <w:rsid w:val="002B7A62"/>
    <w:rsid w:val="002B7A75"/>
    <w:rsid w:val="002B7A7D"/>
    <w:rsid w:val="002B7AAC"/>
    <w:rsid w:val="002B7BAE"/>
    <w:rsid w:val="002B7C75"/>
    <w:rsid w:val="002B7D3B"/>
    <w:rsid w:val="002B7FA4"/>
    <w:rsid w:val="002B7FAA"/>
    <w:rsid w:val="002C0019"/>
    <w:rsid w:val="002C0074"/>
    <w:rsid w:val="002C011A"/>
    <w:rsid w:val="002C03DE"/>
    <w:rsid w:val="002C042B"/>
    <w:rsid w:val="002C0459"/>
    <w:rsid w:val="002C0561"/>
    <w:rsid w:val="002C067B"/>
    <w:rsid w:val="002C0819"/>
    <w:rsid w:val="002C0833"/>
    <w:rsid w:val="002C08EE"/>
    <w:rsid w:val="002C0A62"/>
    <w:rsid w:val="002C0A9B"/>
    <w:rsid w:val="002C0A9D"/>
    <w:rsid w:val="002C0C07"/>
    <w:rsid w:val="002C0C6F"/>
    <w:rsid w:val="002C0D31"/>
    <w:rsid w:val="002C0DEE"/>
    <w:rsid w:val="002C0E81"/>
    <w:rsid w:val="002C0ECA"/>
    <w:rsid w:val="002C0F2A"/>
    <w:rsid w:val="002C0F48"/>
    <w:rsid w:val="002C0F91"/>
    <w:rsid w:val="002C102C"/>
    <w:rsid w:val="002C1109"/>
    <w:rsid w:val="002C125A"/>
    <w:rsid w:val="002C1515"/>
    <w:rsid w:val="002C152F"/>
    <w:rsid w:val="002C1579"/>
    <w:rsid w:val="002C157E"/>
    <w:rsid w:val="002C15F6"/>
    <w:rsid w:val="002C165B"/>
    <w:rsid w:val="002C16AB"/>
    <w:rsid w:val="002C16D0"/>
    <w:rsid w:val="002C18B9"/>
    <w:rsid w:val="002C1932"/>
    <w:rsid w:val="002C19CE"/>
    <w:rsid w:val="002C1B38"/>
    <w:rsid w:val="002C1D3C"/>
    <w:rsid w:val="002C1DC0"/>
    <w:rsid w:val="002C1E15"/>
    <w:rsid w:val="002C1E54"/>
    <w:rsid w:val="002C1F7B"/>
    <w:rsid w:val="002C209F"/>
    <w:rsid w:val="002C2104"/>
    <w:rsid w:val="002C2186"/>
    <w:rsid w:val="002C2220"/>
    <w:rsid w:val="002C239A"/>
    <w:rsid w:val="002C23FE"/>
    <w:rsid w:val="002C249C"/>
    <w:rsid w:val="002C24AD"/>
    <w:rsid w:val="002C257A"/>
    <w:rsid w:val="002C25A2"/>
    <w:rsid w:val="002C2758"/>
    <w:rsid w:val="002C2929"/>
    <w:rsid w:val="002C29D6"/>
    <w:rsid w:val="002C2A01"/>
    <w:rsid w:val="002C2A04"/>
    <w:rsid w:val="002C2DBB"/>
    <w:rsid w:val="002C2E5D"/>
    <w:rsid w:val="002C2EAD"/>
    <w:rsid w:val="002C2F23"/>
    <w:rsid w:val="002C3016"/>
    <w:rsid w:val="002C30D5"/>
    <w:rsid w:val="002C30FE"/>
    <w:rsid w:val="002C3161"/>
    <w:rsid w:val="002C31CD"/>
    <w:rsid w:val="002C325A"/>
    <w:rsid w:val="002C330A"/>
    <w:rsid w:val="002C3335"/>
    <w:rsid w:val="002C336A"/>
    <w:rsid w:val="002C3529"/>
    <w:rsid w:val="002C35F7"/>
    <w:rsid w:val="002C364F"/>
    <w:rsid w:val="002C36F3"/>
    <w:rsid w:val="002C3B00"/>
    <w:rsid w:val="002C3FB0"/>
    <w:rsid w:val="002C3FC9"/>
    <w:rsid w:val="002C4000"/>
    <w:rsid w:val="002C406D"/>
    <w:rsid w:val="002C407C"/>
    <w:rsid w:val="002C4229"/>
    <w:rsid w:val="002C44D3"/>
    <w:rsid w:val="002C4684"/>
    <w:rsid w:val="002C46C2"/>
    <w:rsid w:val="002C4908"/>
    <w:rsid w:val="002C492C"/>
    <w:rsid w:val="002C49A3"/>
    <w:rsid w:val="002C4AC3"/>
    <w:rsid w:val="002C4B3E"/>
    <w:rsid w:val="002C4B63"/>
    <w:rsid w:val="002C4B65"/>
    <w:rsid w:val="002C4B7C"/>
    <w:rsid w:val="002C4BAE"/>
    <w:rsid w:val="002C4C5C"/>
    <w:rsid w:val="002C4C9C"/>
    <w:rsid w:val="002C4D43"/>
    <w:rsid w:val="002C4D4B"/>
    <w:rsid w:val="002C4D96"/>
    <w:rsid w:val="002C4DAD"/>
    <w:rsid w:val="002C4DD0"/>
    <w:rsid w:val="002C4E0C"/>
    <w:rsid w:val="002C4E22"/>
    <w:rsid w:val="002C4F3A"/>
    <w:rsid w:val="002C50BA"/>
    <w:rsid w:val="002C51AA"/>
    <w:rsid w:val="002C5289"/>
    <w:rsid w:val="002C544C"/>
    <w:rsid w:val="002C556C"/>
    <w:rsid w:val="002C5595"/>
    <w:rsid w:val="002C5604"/>
    <w:rsid w:val="002C5627"/>
    <w:rsid w:val="002C5648"/>
    <w:rsid w:val="002C566E"/>
    <w:rsid w:val="002C568E"/>
    <w:rsid w:val="002C56F6"/>
    <w:rsid w:val="002C5829"/>
    <w:rsid w:val="002C58F6"/>
    <w:rsid w:val="002C5A0F"/>
    <w:rsid w:val="002C5C23"/>
    <w:rsid w:val="002C5CAE"/>
    <w:rsid w:val="002C5DCD"/>
    <w:rsid w:val="002C5F47"/>
    <w:rsid w:val="002C601E"/>
    <w:rsid w:val="002C6043"/>
    <w:rsid w:val="002C6076"/>
    <w:rsid w:val="002C60E3"/>
    <w:rsid w:val="002C60F7"/>
    <w:rsid w:val="002C61DD"/>
    <w:rsid w:val="002C6349"/>
    <w:rsid w:val="002C639F"/>
    <w:rsid w:val="002C63EF"/>
    <w:rsid w:val="002C64AC"/>
    <w:rsid w:val="002C6634"/>
    <w:rsid w:val="002C6790"/>
    <w:rsid w:val="002C679F"/>
    <w:rsid w:val="002C6865"/>
    <w:rsid w:val="002C6932"/>
    <w:rsid w:val="002C69F8"/>
    <w:rsid w:val="002C6AD1"/>
    <w:rsid w:val="002C6CB2"/>
    <w:rsid w:val="002C6CF6"/>
    <w:rsid w:val="002C70D9"/>
    <w:rsid w:val="002C72DC"/>
    <w:rsid w:val="002C73F0"/>
    <w:rsid w:val="002C7463"/>
    <w:rsid w:val="002C7482"/>
    <w:rsid w:val="002C784F"/>
    <w:rsid w:val="002C79A3"/>
    <w:rsid w:val="002C7AE1"/>
    <w:rsid w:val="002C7C8E"/>
    <w:rsid w:val="002C7E84"/>
    <w:rsid w:val="002C7EAD"/>
    <w:rsid w:val="002C7EF9"/>
    <w:rsid w:val="002D0049"/>
    <w:rsid w:val="002D004A"/>
    <w:rsid w:val="002D0098"/>
    <w:rsid w:val="002D00C9"/>
    <w:rsid w:val="002D0243"/>
    <w:rsid w:val="002D039C"/>
    <w:rsid w:val="002D0501"/>
    <w:rsid w:val="002D0536"/>
    <w:rsid w:val="002D054E"/>
    <w:rsid w:val="002D0565"/>
    <w:rsid w:val="002D071C"/>
    <w:rsid w:val="002D073D"/>
    <w:rsid w:val="002D0749"/>
    <w:rsid w:val="002D0763"/>
    <w:rsid w:val="002D07A1"/>
    <w:rsid w:val="002D07FB"/>
    <w:rsid w:val="002D08C9"/>
    <w:rsid w:val="002D08D6"/>
    <w:rsid w:val="002D0A5C"/>
    <w:rsid w:val="002D0BBF"/>
    <w:rsid w:val="002D0C25"/>
    <w:rsid w:val="002D0C82"/>
    <w:rsid w:val="002D0C88"/>
    <w:rsid w:val="002D0C96"/>
    <w:rsid w:val="002D0EE9"/>
    <w:rsid w:val="002D0F49"/>
    <w:rsid w:val="002D0FB1"/>
    <w:rsid w:val="002D1085"/>
    <w:rsid w:val="002D114F"/>
    <w:rsid w:val="002D115B"/>
    <w:rsid w:val="002D121E"/>
    <w:rsid w:val="002D12C2"/>
    <w:rsid w:val="002D133D"/>
    <w:rsid w:val="002D14B1"/>
    <w:rsid w:val="002D150B"/>
    <w:rsid w:val="002D1573"/>
    <w:rsid w:val="002D15FA"/>
    <w:rsid w:val="002D1686"/>
    <w:rsid w:val="002D16A3"/>
    <w:rsid w:val="002D1709"/>
    <w:rsid w:val="002D1983"/>
    <w:rsid w:val="002D1986"/>
    <w:rsid w:val="002D1991"/>
    <w:rsid w:val="002D19B8"/>
    <w:rsid w:val="002D19F3"/>
    <w:rsid w:val="002D1C3B"/>
    <w:rsid w:val="002D1CEA"/>
    <w:rsid w:val="002D1D3D"/>
    <w:rsid w:val="002D1F95"/>
    <w:rsid w:val="002D210D"/>
    <w:rsid w:val="002D2121"/>
    <w:rsid w:val="002D2171"/>
    <w:rsid w:val="002D21D5"/>
    <w:rsid w:val="002D226D"/>
    <w:rsid w:val="002D22A0"/>
    <w:rsid w:val="002D2304"/>
    <w:rsid w:val="002D23B8"/>
    <w:rsid w:val="002D23ED"/>
    <w:rsid w:val="002D242E"/>
    <w:rsid w:val="002D243B"/>
    <w:rsid w:val="002D24AC"/>
    <w:rsid w:val="002D25BC"/>
    <w:rsid w:val="002D260D"/>
    <w:rsid w:val="002D26DD"/>
    <w:rsid w:val="002D2790"/>
    <w:rsid w:val="002D28DC"/>
    <w:rsid w:val="002D29E4"/>
    <w:rsid w:val="002D2A8A"/>
    <w:rsid w:val="002D2B5F"/>
    <w:rsid w:val="002D2B86"/>
    <w:rsid w:val="002D2BC3"/>
    <w:rsid w:val="002D2CB3"/>
    <w:rsid w:val="002D2D1C"/>
    <w:rsid w:val="002D2D24"/>
    <w:rsid w:val="002D2D87"/>
    <w:rsid w:val="002D2DBF"/>
    <w:rsid w:val="002D2E0A"/>
    <w:rsid w:val="002D2E2D"/>
    <w:rsid w:val="002D2E74"/>
    <w:rsid w:val="002D2FC8"/>
    <w:rsid w:val="002D3064"/>
    <w:rsid w:val="002D315B"/>
    <w:rsid w:val="002D3167"/>
    <w:rsid w:val="002D3249"/>
    <w:rsid w:val="002D32EE"/>
    <w:rsid w:val="002D33B0"/>
    <w:rsid w:val="002D3525"/>
    <w:rsid w:val="002D3686"/>
    <w:rsid w:val="002D37E0"/>
    <w:rsid w:val="002D3812"/>
    <w:rsid w:val="002D39BC"/>
    <w:rsid w:val="002D3A72"/>
    <w:rsid w:val="002D3B78"/>
    <w:rsid w:val="002D3CFC"/>
    <w:rsid w:val="002D3D8D"/>
    <w:rsid w:val="002D3E1C"/>
    <w:rsid w:val="002D3F8C"/>
    <w:rsid w:val="002D3FA3"/>
    <w:rsid w:val="002D3FC7"/>
    <w:rsid w:val="002D4090"/>
    <w:rsid w:val="002D40E2"/>
    <w:rsid w:val="002D451C"/>
    <w:rsid w:val="002D4563"/>
    <w:rsid w:val="002D469D"/>
    <w:rsid w:val="002D46ED"/>
    <w:rsid w:val="002D477A"/>
    <w:rsid w:val="002D4963"/>
    <w:rsid w:val="002D49AC"/>
    <w:rsid w:val="002D4A08"/>
    <w:rsid w:val="002D4A57"/>
    <w:rsid w:val="002D4AC9"/>
    <w:rsid w:val="002D4BB5"/>
    <w:rsid w:val="002D4C5B"/>
    <w:rsid w:val="002D4D65"/>
    <w:rsid w:val="002D4D9C"/>
    <w:rsid w:val="002D4DD2"/>
    <w:rsid w:val="002D4F29"/>
    <w:rsid w:val="002D4F2A"/>
    <w:rsid w:val="002D4FAB"/>
    <w:rsid w:val="002D4FC1"/>
    <w:rsid w:val="002D4FE3"/>
    <w:rsid w:val="002D50AE"/>
    <w:rsid w:val="002D50F5"/>
    <w:rsid w:val="002D514C"/>
    <w:rsid w:val="002D51C6"/>
    <w:rsid w:val="002D52E9"/>
    <w:rsid w:val="002D53E4"/>
    <w:rsid w:val="002D5436"/>
    <w:rsid w:val="002D5438"/>
    <w:rsid w:val="002D54DF"/>
    <w:rsid w:val="002D55BA"/>
    <w:rsid w:val="002D5620"/>
    <w:rsid w:val="002D56A1"/>
    <w:rsid w:val="002D56B5"/>
    <w:rsid w:val="002D583C"/>
    <w:rsid w:val="002D58A6"/>
    <w:rsid w:val="002D5982"/>
    <w:rsid w:val="002D5995"/>
    <w:rsid w:val="002D59F5"/>
    <w:rsid w:val="002D5A48"/>
    <w:rsid w:val="002D5ABB"/>
    <w:rsid w:val="002D5B6D"/>
    <w:rsid w:val="002D5B93"/>
    <w:rsid w:val="002D5C44"/>
    <w:rsid w:val="002D5C7D"/>
    <w:rsid w:val="002D5C95"/>
    <w:rsid w:val="002D5CCE"/>
    <w:rsid w:val="002D5CF1"/>
    <w:rsid w:val="002D5E02"/>
    <w:rsid w:val="002D5E3F"/>
    <w:rsid w:val="002D5E49"/>
    <w:rsid w:val="002D6086"/>
    <w:rsid w:val="002D6106"/>
    <w:rsid w:val="002D610B"/>
    <w:rsid w:val="002D612A"/>
    <w:rsid w:val="002D6238"/>
    <w:rsid w:val="002D62E6"/>
    <w:rsid w:val="002D6471"/>
    <w:rsid w:val="002D6474"/>
    <w:rsid w:val="002D6479"/>
    <w:rsid w:val="002D64A0"/>
    <w:rsid w:val="002D64A2"/>
    <w:rsid w:val="002D6513"/>
    <w:rsid w:val="002D663B"/>
    <w:rsid w:val="002D6678"/>
    <w:rsid w:val="002D66AF"/>
    <w:rsid w:val="002D688E"/>
    <w:rsid w:val="002D691E"/>
    <w:rsid w:val="002D6979"/>
    <w:rsid w:val="002D69DF"/>
    <w:rsid w:val="002D6A8E"/>
    <w:rsid w:val="002D6B1C"/>
    <w:rsid w:val="002D6BD3"/>
    <w:rsid w:val="002D6C68"/>
    <w:rsid w:val="002D6C9D"/>
    <w:rsid w:val="002D6CBB"/>
    <w:rsid w:val="002D6D1E"/>
    <w:rsid w:val="002D6D91"/>
    <w:rsid w:val="002D6E35"/>
    <w:rsid w:val="002D7226"/>
    <w:rsid w:val="002D725C"/>
    <w:rsid w:val="002D73D4"/>
    <w:rsid w:val="002D7402"/>
    <w:rsid w:val="002D750B"/>
    <w:rsid w:val="002D752F"/>
    <w:rsid w:val="002D7600"/>
    <w:rsid w:val="002D7617"/>
    <w:rsid w:val="002D778E"/>
    <w:rsid w:val="002D7843"/>
    <w:rsid w:val="002D78AB"/>
    <w:rsid w:val="002D79B9"/>
    <w:rsid w:val="002D7A80"/>
    <w:rsid w:val="002D7B48"/>
    <w:rsid w:val="002D7B7F"/>
    <w:rsid w:val="002D7B95"/>
    <w:rsid w:val="002D7C28"/>
    <w:rsid w:val="002D7CB5"/>
    <w:rsid w:val="002D7D1C"/>
    <w:rsid w:val="002D7E68"/>
    <w:rsid w:val="002D7E6A"/>
    <w:rsid w:val="002D7EB2"/>
    <w:rsid w:val="002D7EF2"/>
    <w:rsid w:val="002D7F41"/>
    <w:rsid w:val="002E00C4"/>
    <w:rsid w:val="002E018B"/>
    <w:rsid w:val="002E0259"/>
    <w:rsid w:val="002E028D"/>
    <w:rsid w:val="002E0396"/>
    <w:rsid w:val="002E03CC"/>
    <w:rsid w:val="002E0816"/>
    <w:rsid w:val="002E0824"/>
    <w:rsid w:val="002E089F"/>
    <w:rsid w:val="002E08EB"/>
    <w:rsid w:val="002E093D"/>
    <w:rsid w:val="002E096E"/>
    <w:rsid w:val="002E09D9"/>
    <w:rsid w:val="002E09E1"/>
    <w:rsid w:val="002E09F3"/>
    <w:rsid w:val="002E0A3B"/>
    <w:rsid w:val="002E0B5D"/>
    <w:rsid w:val="002E0B8A"/>
    <w:rsid w:val="002E0BE5"/>
    <w:rsid w:val="002E0D29"/>
    <w:rsid w:val="002E0E67"/>
    <w:rsid w:val="002E0F84"/>
    <w:rsid w:val="002E1025"/>
    <w:rsid w:val="002E10A9"/>
    <w:rsid w:val="002E112F"/>
    <w:rsid w:val="002E11E9"/>
    <w:rsid w:val="002E120D"/>
    <w:rsid w:val="002E12CA"/>
    <w:rsid w:val="002E1301"/>
    <w:rsid w:val="002E137E"/>
    <w:rsid w:val="002E1399"/>
    <w:rsid w:val="002E1480"/>
    <w:rsid w:val="002E1546"/>
    <w:rsid w:val="002E15EA"/>
    <w:rsid w:val="002E15F0"/>
    <w:rsid w:val="002E16E9"/>
    <w:rsid w:val="002E174D"/>
    <w:rsid w:val="002E1928"/>
    <w:rsid w:val="002E1949"/>
    <w:rsid w:val="002E1960"/>
    <w:rsid w:val="002E19A6"/>
    <w:rsid w:val="002E1A38"/>
    <w:rsid w:val="002E1B64"/>
    <w:rsid w:val="002E1B85"/>
    <w:rsid w:val="002E1B94"/>
    <w:rsid w:val="002E1BF7"/>
    <w:rsid w:val="002E1C08"/>
    <w:rsid w:val="002E1E08"/>
    <w:rsid w:val="002E1E45"/>
    <w:rsid w:val="002E2008"/>
    <w:rsid w:val="002E2034"/>
    <w:rsid w:val="002E20B0"/>
    <w:rsid w:val="002E20F0"/>
    <w:rsid w:val="002E2100"/>
    <w:rsid w:val="002E22AF"/>
    <w:rsid w:val="002E232D"/>
    <w:rsid w:val="002E2441"/>
    <w:rsid w:val="002E2449"/>
    <w:rsid w:val="002E2462"/>
    <w:rsid w:val="002E2486"/>
    <w:rsid w:val="002E251F"/>
    <w:rsid w:val="002E25E5"/>
    <w:rsid w:val="002E262F"/>
    <w:rsid w:val="002E27D3"/>
    <w:rsid w:val="002E2856"/>
    <w:rsid w:val="002E289F"/>
    <w:rsid w:val="002E297C"/>
    <w:rsid w:val="002E2AE3"/>
    <w:rsid w:val="002E2BD9"/>
    <w:rsid w:val="002E2C10"/>
    <w:rsid w:val="002E2C7F"/>
    <w:rsid w:val="002E2C98"/>
    <w:rsid w:val="002E2DBB"/>
    <w:rsid w:val="002E2DCD"/>
    <w:rsid w:val="002E2F46"/>
    <w:rsid w:val="002E322F"/>
    <w:rsid w:val="002E3264"/>
    <w:rsid w:val="002E32BF"/>
    <w:rsid w:val="002E333C"/>
    <w:rsid w:val="002E3352"/>
    <w:rsid w:val="002E3441"/>
    <w:rsid w:val="002E34D1"/>
    <w:rsid w:val="002E34DE"/>
    <w:rsid w:val="002E358E"/>
    <w:rsid w:val="002E3692"/>
    <w:rsid w:val="002E36AE"/>
    <w:rsid w:val="002E3769"/>
    <w:rsid w:val="002E376B"/>
    <w:rsid w:val="002E383F"/>
    <w:rsid w:val="002E38AA"/>
    <w:rsid w:val="002E3916"/>
    <w:rsid w:val="002E3BAF"/>
    <w:rsid w:val="002E3D58"/>
    <w:rsid w:val="002E3DD8"/>
    <w:rsid w:val="002E3E15"/>
    <w:rsid w:val="002E3E59"/>
    <w:rsid w:val="002E3E7E"/>
    <w:rsid w:val="002E3F67"/>
    <w:rsid w:val="002E406E"/>
    <w:rsid w:val="002E41D4"/>
    <w:rsid w:val="002E424A"/>
    <w:rsid w:val="002E4359"/>
    <w:rsid w:val="002E4365"/>
    <w:rsid w:val="002E4483"/>
    <w:rsid w:val="002E45C1"/>
    <w:rsid w:val="002E45FF"/>
    <w:rsid w:val="002E4633"/>
    <w:rsid w:val="002E466B"/>
    <w:rsid w:val="002E4695"/>
    <w:rsid w:val="002E4A4F"/>
    <w:rsid w:val="002E4A75"/>
    <w:rsid w:val="002E4A96"/>
    <w:rsid w:val="002E4C96"/>
    <w:rsid w:val="002E4C9B"/>
    <w:rsid w:val="002E4D6A"/>
    <w:rsid w:val="002E4DDE"/>
    <w:rsid w:val="002E4E32"/>
    <w:rsid w:val="002E4E3E"/>
    <w:rsid w:val="002E4EAA"/>
    <w:rsid w:val="002E4F1D"/>
    <w:rsid w:val="002E4F90"/>
    <w:rsid w:val="002E4FC5"/>
    <w:rsid w:val="002E5072"/>
    <w:rsid w:val="002E539F"/>
    <w:rsid w:val="002E53EE"/>
    <w:rsid w:val="002E5421"/>
    <w:rsid w:val="002E5477"/>
    <w:rsid w:val="002E551B"/>
    <w:rsid w:val="002E55B5"/>
    <w:rsid w:val="002E5675"/>
    <w:rsid w:val="002E580D"/>
    <w:rsid w:val="002E5827"/>
    <w:rsid w:val="002E58BA"/>
    <w:rsid w:val="002E58D5"/>
    <w:rsid w:val="002E5B09"/>
    <w:rsid w:val="002E5B20"/>
    <w:rsid w:val="002E5B79"/>
    <w:rsid w:val="002E5BD4"/>
    <w:rsid w:val="002E5F60"/>
    <w:rsid w:val="002E5FB2"/>
    <w:rsid w:val="002E5FB8"/>
    <w:rsid w:val="002E6057"/>
    <w:rsid w:val="002E60A7"/>
    <w:rsid w:val="002E60EA"/>
    <w:rsid w:val="002E60F0"/>
    <w:rsid w:val="002E6237"/>
    <w:rsid w:val="002E62FE"/>
    <w:rsid w:val="002E6313"/>
    <w:rsid w:val="002E6511"/>
    <w:rsid w:val="002E655D"/>
    <w:rsid w:val="002E65F1"/>
    <w:rsid w:val="002E66A0"/>
    <w:rsid w:val="002E69FD"/>
    <w:rsid w:val="002E6A37"/>
    <w:rsid w:val="002E6B31"/>
    <w:rsid w:val="002E6B97"/>
    <w:rsid w:val="002E6CA2"/>
    <w:rsid w:val="002E6CD4"/>
    <w:rsid w:val="002E6CFB"/>
    <w:rsid w:val="002E6D42"/>
    <w:rsid w:val="002E6D5C"/>
    <w:rsid w:val="002E6D71"/>
    <w:rsid w:val="002E6E15"/>
    <w:rsid w:val="002E6E40"/>
    <w:rsid w:val="002E6EF9"/>
    <w:rsid w:val="002E6F8E"/>
    <w:rsid w:val="002E6FC2"/>
    <w:rsid w:val="002E7171"/>
    <w:rsid w:val="002E7187"/>
    <w:rsid w:val="002E71C5"/>
    <w:rsid w:val="002E724C"/>
    <w:rsid w:val="002E72A2"/>
    <w:rsid w:val="002E72D3"/>
    <w:rsid w:val="002E7329"/>
    <w:rsid w:val="002E74A7"/>
    <w:rsid w:val="002E76B3"/>
    <w:rsid w:val="002E7837"/>
    <w:rsid w:val="002E78C5"/>
    <w:rsid w:val="002E790D"/>
    <w:rsid w:val="002E79C4"/>
    <w:rsid w:val="002E7A54"/>
    <w:rsid w:val="002E7AC1"/>
    <w:rsid w:val="002E7AD3"/>
    <w:rsid w:val="002E7BDA"/>
    <w:rsid w:val="002E7BFB"/>
    <w:rsid w:val="002E7C83"/>
    <w:rsid w:val="002E7CC4"/>
    <w:rsid w:val="002E7D63"/>
    <w:rsid w:val="002E7DA0"/>
    <w:rsid w:val="002E7E1E"/>
    <w:rsid w:val="002E7E42"/>
    <w:rsid w:val="002E7ED2"/>
    <w:rsid w:val="002E7F5F"/>
    <w:rsid w:val="002E7F9A"/>
    <w:rsid w:val="002E7FB0"/>
    <w:rsid w:val="002E7FBF"/>
    <w:rsid w:val="002F0011"/>
    <w:rsid w:val="002F001C"/>
    <w:rsid w:val="002F0022"/>
    <w:rsid w:val="002F005D"/>
    <w:rsid w:val="002F008D"/>
    <w:rsid w:val="002F00BC"/>
    <w:rsid w:val="002F017E"/>
    <w:rsid w:val="002F01EC"/>
    <w:rsid w:val="002F02B3"/>
    <w:rsid w:val="002F0311"/>
    <w:rsid w:val="002F0367"/>
    <w:rsid w:val="002F04BC"/>
    <w:rsid w:val="002F04CB"/>
    <w:rsid w:val="002F0562"/>
    <w:rsid w:val="002F0775"/>
    <w:rsid w:val="002F07CB"/>
    <w:rsid w:val="002F09A1"/>
    <w:rsid w:val="002F09D4"/>
    <w:rsid w:val="002F0A2C"/>
    <w:rsid w:val="002F0B29"/>
    <w:rsid w:val="002F0B71"/>
    <w:rsid w:val="002F0CC5"/>
    <w:rsid w:val="002F0CE5"/>
    <w:rsid w:val="002F0E48"/>
    <w:rsid w:val="002F0EA4"/>
    <w:rsid w:val="002F0EFA"/>
    <w:rsid w:val="002F0F75"/>
    <w:rsid w:val="002F0FC3"/>
    <w:rsid w:val="002F0FCF"/>
    <w:rsid w:val="002F107B"/>
    <w:rsid w:val="002F10A1"/>
    <w:rsid w:val="002F10E4"/>
    <w:rsid w:val="002F1286"/>
    <w:rsid w:val="002F1364"/>
    <w:rsid w:val="002F13EB"/>
    <w:rsid w:val="002F13FB"/>
    <w:rsid w:val="002F1430"/>
    <w:rsid w:val="002F1489"/>
    <w:rsid w:val="002F1497"/>
    <w:rsid w:val="002F14FD"/>
    <w:rsid w:val="002F15DC"/>
    <w:rsid w:val="002F16EE"/>
    <w:rsid w:val="002F1737"/>
    <w:rsid w:val="002F173E"/>
    <w:rsid w:val="002F1768"/>
    <w:rsid w:val="002F17B0"/>
    <w:rsid w:val="002F17ED"/>
    <w:rsid w:val="002F1814"/>
    <w:rsid w:val="002F1859"/>
    <w:rsid w:val="002F18F4"/>
    <w:rsid w:val="002F1A43"/>
    <w:rsid w:val="002F1B72"/>
    <w:rsid w:val="002F1B91"/>
    <w:rsid w:val="002F1C05"/>
    <w:rsid w:val="002F1CF6"/>
    <w:rsid w:val="002F1CF7"/>
    <w:rsid w:val="002F1CFA"/>
    <w:rsid w:val="002F1D70"/>
    <w:rsid w:val="002F1DB6"/>
    <w:rsid w:val="002F1DF8"/>
    <w:rsid w:val="002F1E8F"/>
    <w:rsid w:val="002F1E9D"/>
    <w:rsid w:val="002F1F30"/>
    <w:rsid w:val="002F1F77"/>
    <w:rsid w:val="002F20AB"/>
    <w:rsid w:val="002F213B"/>
    <w:rsid w:val="002F2230"/>
    <w:rsid w:val="002F22C1"/>
    <w:rsid w:val="002F246E"/>
    <w:rsid w:val="002F2529"/>
    <w:rsid w:val="002F25FC"/>
    <w:rsid w:val="002F26BF"/>
    <w:rsid w:val="002F26CD"/>
    <w:rsid w:val="002F27F3"/>
    <w:rsid w:val="002F2809"/>
    <w:rsid w:val="002F285E"/>
    <w:rsid w:val="002F293D"/>
    <w:rsid w:val="002F2A4A"/>
    <w:rsid w:val="002F2AD9"/>
    <w:rsid w:val="002F2ADC"/>
    <w:rsid w:val="002F2B17"/>
    <w:rsid w:val="002F2DAD"/>
    <w:rsid w:val="002F2F63"/>
    <w:rsid w:val="002F2F76"/>
    <w:rsid w:val="002F3018"/>
    <w:rsid w:val="002F3044"/>
    <w:rsid w:val="002F31FF"/>
    <w:rsid w:val="002F3269"/>
    <w:rsid w:val="002F32AC"/>
    <w:rsid w:val="002F3323"/>
    <w:rsid w:val="002F332C"/>
    <w:rsid w:val="002F3389"/>
    <w:rsid w:val="002F33EE"/>
    <w:rsid w:val="002F3565"/>
    <w:rsid w:val="002F3588"/>
    <w:rsid w:val="002F37E1"/>
    <w:rsid w:val="002F3A67"/>
    <w:rsid w:val="002F3C1A"/>
    <w:rsid w:val="002F3C6E"/>
    <w:rsid w:val="002F3E93"/>
    <w:rsid w:val="002F3F8C"/>
    <w:rsid w:val="002F3FA8"/>
    <w:rsid w:val="002F3FB5"/>
    <w:rsid w:val="002F40D0"/>
    <w:rsid w:val="002F426F"/>
    <w:rsid w:val="002F43D3"/>
    <w:rsid w:val="002F4419"/>
    <w:rsid w:val="002F441A"/>
    <w:rsid w:val="002F4468"/>
    <w:rsid w:val="002F44B8"/>
    <w:rsid w:val="002F4726"/>
    <w:rsid w:val="002F494E"/>
    <w:rsid w:val="002F4956"/>
    <w:rsid w:val="002F49B6"/>
    <w:rsid w:val="002F49BA"/>
    <w:rsid w:val="002F4AD0"/>
    <w:rsid w:val="002F4B0D"/>
    <w:rsid w:val="002F4CC9"/>
    <w:rsid w:val="002F4D71"/>
    <w:rsid w:val="002F4F5B"/>
    <w:rsid w:val="002F5177"/>
    <w:rsid w:val="002F5281"/>
    <w:rsid w:val="002F532C"/>
    <w:rsid w:val="002F53CC"/>
    <w:rsid w:val="002F53E6"/>
    <w:rsid w:val="002F53F4"/>
    <w:rsid w:val="002F5416"/>
    <w:rsid w:val="002F5437"/>
    <w:rsid w:val="002F5494"/>
    <w:rsid w:val="002F54C7"/>
    <w:rsid w:val="002F56F9"/>
    <w:rsid w:val="002F5735"/>
    <w:rsid w:val="002F5763"/>
    <w:rsid w:val="002F57B6"/>
    <w:rsid w:val="002F5889"/>
    <w:rsid w:val="002F5923"/>
    <w:rsid w:val="002F597B"/>
    <w:rsid w:val="002F5A17"/>
    <w:rsid w:val="002F5A21"/>
    <w:rsid w:val="002F5AD7"/>
    <w:rsid w:val="002F5D75"/>
    <w:rsid w:val="002F5E26"/>
    <w:rsid w:val="002F5F1E"/>
    <w:rsid w:val="002F615A"/>
    <w:rsid w:val="002F6170"/>
    <w:rsid w:val="002F6192"/>
    <w:rsid w:val="002F61E0"/>
    <w:rsid w:val="002F630D"/>
    <w:rsid w:val="002F6413"/>
    <w:rsid w:val="002F64AF"/>
    <w:rsid w:val="002F64D0"/>
    <w:rsid w:val="002F64F0"/>
    <w:rsid w:val="002F6541"/>
    <w:rsid w:val="002F6606"/>
    <w:rsid w:val="002F66A5"/>
    <w:rsid w:val="002F6739"/>
    <w:rsid w:val="002F67B0"/>
    <w:rsid w:val="002F6969"/>
    <w:rsid w:val="002F699E"/>
    <w:rsid w:val="002F69EB"/>
    <w:rsid w:val="002F6ABE"/>
    <w:rsid w:val="002F6B61"/>
    <w:rsid w:val="002F6BD7"/>
    <w:rsid w:val="002F6CF6"/>
    <w:rsid w:val="002F6D4E"/>
    <w:rsid w:val="002F6E06"/>
    <w:rsid w:val="002F6E97"/>
    <w:rsid w:val="002F6EB0"/>
    <w:rsid w:val="002F6F4E"/>
    <w:rsid w:val="002F6FA8"/>
    <w:rsid w:val="002F6FB8"/>
    <w:rsid w:val="002F7063"/>
    <w:rsid w:val="002F7067"/>
    <w:rsid w:val="002F717E"/>
    <w:rsid w:val="002F719F"/>
    <w:rsid w:val="002F72F2"/>
    <w:rsid w:val="002F7366"/>
    <w:rsid w:val="002F7431"/>
    <w:rsid w:val="002F75B3"/>
    <w:rsid w:val="002F75E6"/>
    <w:rsid w:val="002F7650"/>
    <w:rsid w:val="002F77D4"/>
    <w:rsid w:val="002F7853"/>
    <w:rsid w:val="002F789E"/>
    <w:rsid w:val="002F78ED"/>
    <w:rsid w:val="002F7A4B"/>
    <w:rsid w:val="002F7A60"/>
    <w:rsid w:val="002F7B2A"/>
    <w:rsid w:val="002F7B3D"/>
    <w:rsid w:val="002F7C11"/>
    <w:rsid w:val="002F7D91"/>
    <w:rsid w:val="002F7FEA"/>
    <w:rsid w:val="0030000E"/>
    <w:rsid w:val="00300084"/>
    <w:rsid w:val="003002A1"/>
    <w:rsid w:val="00300329"/>
    <w:rsid w:val="00300384"/>
    <w:rsid w:val="003003CE"/>
    <w:rsid w:val="0030043C"/>
    <w:rsid w:val="00300527"/>
    <w:rsid w:val="003005A3"/>
    <w:rsid w:val="003005FE"/>
    <w:rsid w:val="0030061F"/>
    <w:rsid w:val="0030065F"/>
    <w:rsid w:val="0030085B"/>
    <w:rsid w:val="003008D6"/>
    <w:rsid w:val="003008D8"/>
    <w:rsid w:val="0030094F"/>
    <w:rsid w:val="003009A4"/>
    <w:rsid w:val="00300A49"/>
    <w:rsid w:val="00300A6B"/>
    <w:rsid w:val="00300ACB"/>
    <w:rsid w:val="00300ACE"/>
    <w:rsid w:val="00300B11"/>
    <w:rsid w:val="00300BD1"/>
    <w:rsid w:val="00300BFC"/>
    <w:rsid w:val="00300C62"/>
    <w:rsid w:val="00300C71"/>
    <w:rsid w:val="00300CD1"/>
    <w:rsid w:val="00300D28"/>
    <w:rsid w:val="00300E29"/>
    <w:rsid w:val="00300EF0"/>
    <w:rsid w:val="00300FC8"/>
    <w:rsid w:val="003010C3"/>
    <w:rsid w:val="0030110A"/>
    <w:rsid w:val="00301129"/>
    <w:rsid w:val="0030118F"/>
    <w:rsid w:val="0030124D"/>
    <w:rsid w:val="0030153C"/>
    <w:rsid w:val="0030154D"/>
    <w:rsid w:val="00301586"/>
    <w:rsid w:val="003016E2"/>
    <w:rsid w:val="003016E7"/>
    <w:rsid w:val="0030189A"/>
    <w:rsid w:val="003018BB"/>
    <w:rsid w:val="0030196C"/>
    <w:rsid w:val="00301AD1"/>
    <w:rsid w:val="00301B11"/>
    <w:rsid w:val="00301B7C"/>
    <w:rsid w:val="00301BA0"/>
    <w:rsid w:val="00301C8E"/>
    <w:rsid w:val="00301D01"/>
    <w:rsid w:val="00301D67"/>
    <w:rsid w:val="00301DB2"/>
    <w:rsid w:val="00301DFB"/>
    <w:rsid w:val="00301EC4"/>
    <w:rsid w:val="00301ED1"/>
    <w:rsid w:val="00301F10"/>
    <w:rsid w:val="00301F45"/>
    <w:rsid w:val="00301FF8"/>
    <w:rsid w:val="003020E8"/>
    <w:rsid w:val="00302103"/>
    <w:rsid w:val="00302169"/>
    <w:rsid w:val="003021F0"/>
    <w:rsid w:val="00302215"/>
    <w:rsid w:val="0030225A"/>
    <w:rsid w:val="00302284"/>
    <w:rsid w:val="0030231F"/>
    <w:rsid w:val="0030239C"/>
    <w:rsid w:val="003023B8"/>
    <w:rsid w:val="00302498"/>
    <w:rsid w:val="003024EC"/>
    <w:rsid w:val="003025FA"/>
    <w:rsid w:val="00302666"/>
    <w:rsid w:val="00302799"/>
    <w:rsid w:val="003027EB"/>
    <w:rsid w:val="00302D16"/>
    <w:rsid w:val="00302D8A"/>
    <w:rsid w:val="00302D9F"/>
    <w:rsid w:val="00302DD0"/>
    <w:rsid w:val="00302E49"/>
    <w:rsid w:val="00302F4F"/>
    <w:rsid w:val="00302FE9"/>
    <w:rsid w:val="003030DB"/>
    <w:rsid w:val="00303154"/>
    <w:rsid w:val="00303173"/>
    <w:rsid w:val="00303174"/>
    <w:rsid w:val="0030321C"/>
    <w:rsid w:val="0030322E"/>
    <w:rsid w:val="00303518"/>
    <w:rsid w:val="0030353F"/>
    <w:rsid w:val="00303688"/>
    <w:rsid w:val="003036DF"/>
    <w:rsid w:val="003036EC"/>
    <w:rsid w:val="00303786"/>
    <w:rsid w:val="003037D6"/>
    <w:rsid w:val="003037F0"/>
    <w:rsid w:val="0030396F"/>
    <w:rsid w:val="003039ED"/>
    <w:rsid w:val="00303A75"/>
    <w:rsid w:val="00303AD0"/>
    <w:rsid w:val="00303C7D"/>
    <w:rsid w:val="00303CE1"/>
    <w:rsid w:val="00303D70"/>
    <w:rsid w:val="0030400D"/>
    <w:rsid w:val="0030406B"/>
    <w:rsid w:val="0030410B"/>
    <w:rsid w:val="0030412B"/>
    <w:rsid w:val="003041DF"/>
    <w:rsid w:val="00304222"/>
    <w:rsid w:val="00304354"/>
    <w:rsid w:val="003044CD"/>
    <w:rsid w:val="003045C3"/>
    <w:rsid w:val="00304690"/>
    <w:rsid w:val="003046C3"/>
    <w:rsid w:val="003046F1"/>
    <w:rsid w:val="0030476B"/>
    <w:rsid w:val="00304787"/>
    <w:rsid w:val="0030480C"/>
    <w:rsid w:val="00304839"/>
    <w:rsid w:val="00304A47"/>
    <w:rsid w:val="00304B12"/>
    <w:rsid w:val="00304B53"/>
    <w:rsid w:val="00304BEB"/>
    <w:rsid w:val="00304C32"/>
    <w:rsid w:val="00304D8F"/>
    <w:rsid w:val="00304E5B"/>
    <w:rsid w:val="00304F7E"/>
    <w:rsid w:val="00304FE3"/>
    <w:rsid w:val="00304FEE"/>
    <w:rsid w:val="00305027"/>
    <w:rsid w:val="0030525B"/>
    <w:rsid w:val="00305282"/>
    <w:rsid w:val="00305297"/>
    <w:rsid w:val="0030535C"/>
    <w:rsid w:val="0030537F"/>
    <w:rsid w:val="00305441"/>
    <w:rsid w:val="003056C6"/>
    <w:rsid w:val="0030570F"/>
    <w:rsid w:val="0030580B"/>
    <w:rsid w:val="00305859"/>
    <w:rsid w:val="003059EA"/>
    <w:rsid w:val="00305A59"/>
    <w:rsid w:val="00305A7C"/>
    <w:rsid w:val="00305AE2"/>
    <w:rsid w:val="00305D1B"/>
    <w:rsid w:val="00305DE0"/>
    <w:rsid w:val="00305E79"/>
    <w:rsid w:val="003060EE"/>
    <w:rsid w:val="0030612A"/>
    <w:rsid w:val="0030612E"/>
    <w:rsid w:val="003061B8"/>
    <w:rsid w:val="003062DB"/>
    <w:rsid w:val="0030649E"/>
    <w:rsid w:val="00306571"/>
    <w:rsid w:val="003067A9"/>
    <w:rsid w:val="003067D4"/>
    <w:rsid w:val="0030681C"/>
    <w:rsid w:val="0030688B"/>
    <w:rsid w:val="00306909"/>
    <w:rsid w:val="00306A19"/>
    <w:rsid w:val="00306AF3"/>
    <w:rsid w:val="00306B6B"/>
    <w:rsid w:val="00306BE4"/>
    <w:rsid w:val="00306CE4"/>
    <w:rsid w:val="00306D13"/>
    <w:rsid w:val="00306D69"/>
    <w:rsid w:val="00306F60"/>
    <w:rsid w:val="00306FA0"/>
    <w:rsid w:val="0030701E"/>
    <w:rsid w:val="003070C3"/>
    <w:rsid w:val="003072B6"/>
    <w:rsid w:val="003073C6"/>
    <w:rsid w:val="003073FF"/>
    <w:rsid w:val="00307465"/>
    <w:rsid w:val="003076B1"/>
    <w:rsid w:val="003076CC"/>
    <w:rsid w:val="0030771B"/>
    <w:rsid w:val="0030775D"/>
    <w:rsid w:val="00307782"/>
    <w:rsid w:val="003077A9"/>
    <w:rsid w:val="00307A5A"/>
    <w:rsid w:val="00307CA2"/>
    <w:rsid w:val="00307CE5"/>
    <w:rsid w:val="00307DBF"/>
    <w:rsid w:val="00307E31"/>
    <w:rsid w:val="00307E8B"/>
    <w:rsid w:val="00307F13"/>
    <w:rsid w:val="00307F59"/>
    <w:rsid w:val="00307FC0"/>
    <w:rsid w:val="0031002F"/>
    <w:rsid w:val="00310066"/>
    <w:rsid w:val="0031012D"/>
    <w:rsid w:val="0031023E"/>
    <w:rsid w:val="003102E1"/>
    <w:rsid w:val="00310386"/>
    <w:rsid w:val="00310482"/>
    <w:rsid w:val="00310504"/>
    <w:rsid w:val="003105A6"/>
    <w:rsid w:val="003105EC"/>
    <w:rsid w:val="003106F5"/>
    <w:rsid w:val="00310726"/>
    <w:rsid w:val="003107AB"/>
    <w:rsid w:val="00310810"/>
    <w:rsid w:val="00310899"/>
    <w:rsid w:val="003109E8"/>
    <w:rsid w:val="00310A65"/>
    <w:rsid w:val="00310AC8"/>
    <w:rsid w:val="00310C2D"/>
    <w:rsid w:val="00310C47"/>
    <w:rsid w:val="00310CA8"/>
    <w:rsid w:val="00310D1C"/>
    <w:rsid w:val="00310DCD"/>
    <w:rsid w:val="00310F05"/>
    <w:rsid w:val="00310F78"/>
    <w:rsid w:val="00310FD9"/>
    <w:rsid w:val="00311024"/>
    <w:rsid w:val="003111AD"/>
    <w:rsid w:val="00311239"/>
    <w:rsid w:val="00311314"/>
    <w:rsid w:val="00311333"/>
    <w:rsid w:val="00311335"/>
    <w:rsid w:val="003113E5"/>
    <w:rsid w:val="00311503"/>
    <w:rsid w:val="00311759"/>
    <w:rsid w:val="003117C8"/>
    <w:rsid w:val="003118C6"/>
    <w:rsid w:val="00311ACC"/>
    <w:rsid w:val="00311BB3"/>
    <w:rsid w:val="00311C19"/>
    <w:rsid w:val="00311C29"/>
    <w:rsid w:val="00311C40"/>
    <w:rsid w:val="00311D40"/>
    <w:rsid w:val="00311F18"/>
    <w:rsid w:val="00312028"/>
    <w:rsid w:val="0031213E"/>
    <w:rsid w:val="003122A2"/>
    <w:rsid w:val="003122B2"/>
    <w:rsid w:val="003122FE"/>
    <w:rsid w:val="00312395"/>
    <w:rsid w:val="00312397"/>
    <w:rsid w:val="003123F5"/>
    <w:rsid w:val="00312405"/>
    <w:rsid w:val="00312526"/>
    <w:rsid w:val="00312547"/>
    <w:rsid w:val="00312746"/>
    <w:rsid w:val="003128B6"/>
    <w:rsid w:val="003128D8"/>
    <w:rsid w:val="003128E5"/>
    <w:rsid w:val="003128EC"/>
    <w:rsid w:val="00312AF3"/>
    <w:rsid w:val="00312B75"/>
    <w:rsid w:val="00312BA0"/>
    <w:rsid w:val="00312C4C"/>
    <w:rsid w:val="00312CE3"/>
    <w:rsid w:val="00312DE2"/>
    <w:rsid w:val="00312F47"/>
    <w:rsid w:val="00313018"/>
    <w:rsid w:val="0031306A"/>
    <w:rsid w:val="003130A2"/>
    <w:rsid w:val="0031312F"/>
    <w:rsid w:val="0031316E"/>
    <w:rsid w:val="003133E1"/>
    <w:rsid w:val="00313569"/>
    <w:rsid w:val="003135AC"/>
    <w:rsid w:val="00313771"/>
    <w:rsid w:val="003138C9"/>
    <w:rsid w:val="003138FC"/>
    <w:rsid w:val="00313999"/>
    <w:rsid w:val="0031399B"/>
    <w:rsid w:val="00313AA0"/>
    <w:rsid w:val="00313B6D"/>
    <w:rsid w:val="00313C03"/>
    <w:rsid w:val="00313D66"/>
    <w:rsid w:val="00313DD2"/>
    <w:rsid w:val="00313E30"/>
    <w:rsid w:val="00313F68"/>
    <w:rsid w:val="00313F7C"/>
    <w:rsid w:val="00313FB6"/>
    <w:rsid w:val="00314024"/>
    <w:rsid w:val="0031420A"/>
    <w:rsid w:val="00314342"/>
    <w:rsid w:val="00314383"/>
    <w:rsid w:val="00314399"/>
    <w:rsid w:val="0031455F"/>
    <w:rsid w:val="0031459D"/>
    <w:rsid w:val="00314648"/>
    <w:rsid w:val="003146E0"/>
    <w:rsid w:val="003147D9"/>
    <w:rsid w:val="003148C4"/>
    <w:rsid w:val="003148D5"/>
    <w:rsid w:val="0031492B"/>
    <w:rsid w:val="00314955"/>
    <w:rsid w:val="0031495C"/>
    <w:rsid w:val="003149BA"/>
    <w:rsid w:val="00314A33"/>
    <w:rsid w:val="00314AB5"/>
    <w:rsid w:val="00314AEA"/>
    <w:rsid w:val="00314B91"/>
    <w:rsid w:val="00314C03"/>
    <w:rsid w:val="00314C70"/>
    <w:rsid w:val="00314D62"/>
    <w:rsid w:val="00314DE8"/>
    <w:rsid w:val="00314E36"/>
    <w:rsid w:val="00314EC6"/>
    <w:rsid w:val="00314F0C"/>
    <w:rsid w:val="00314F2D"/>
    <w:rsid w:val="00314F98"/>
    <w:rsid w:val="00314FA2"/>
    <w:rsid w:val="00315014"/>
    <w:rsid w:val="00315074"/>
    <w:rsid w:val="003150CF"/>
    <w:rsid w:val="003150F5"/>
    <w:rsid w:val="003150F9"/>
    <w:rsid w:val="00315296"/>
    <w:rsid w:val="00315357"/>
    <w:rsid w:val="00315418"/>
    <w:rsid w:val="003155B5"/>
    <w:rsid w:val="003156FB"/>
    <w:rsid w:val="0031572B"/>
    <w:rsid w:val="003157D1"/>
    <w:rsid w:val="003157E6"/>
    <w:rsid w:val="00315871"/>
    <w:rsid w:val="00315979"/>
    <w:rsid w:val="00315ADD"/>
    <w:rsid w:val="00315C47"/>
    <w:rsid w:val="00315DB7"/>
    <w:rsid w:val="00315F2D"/>
    <w:rsid w:val="00315F32"/>
    <w:rsid w:val="00315F76"/>
    <w:rsid w:val="00316124"/>
    <w:rsid w:val="00316166"/>
    <w:rsid w:val="003162E7"/>
    <w:rsid w:val="003162F6"/>
    <w:rsid w:val="0031638C"/>
    <w:rsid w:val="003164FE"/>
    <w:rsid w:val="0031658E"/>
    <w:rsid w:val="0031663F"/>
    <w:rsid w:val="00316758"/>
    <w:rsid w:val="00316964"/>
    <w:rsid w:val="003169A5"/>
    <w:rsid w:val="003169C2"/>
    <w:rsid w:val="00316A11"/>
    <w:rsid w:val="00316A6D"/>
    <w:rsid w:val="00316B83"/>
    <w:rsid w:val="00316BD7"/>
    <w:rsid w:val="00316DD7"/>
    <w:rsid w:val="00316E5A"/>
    <w:rsid w:val="00316EA2"/>
    <w:rsid w:val="00316EAB"/>
    <w:rsid w:val="00316ED0"/>
    <w:rsid w:val="00316F0A"/>
    <w:rsid w:val="00317020"/>
    <w:rsid w:val="003170C5"/>
    <w:rsid w:val="00317294"/>
    <w:rsid w:val="003172CF"/>
    <w:rsid w:val="00317396"/>
    <w:rsid w:val="00317434"/>
    <w:rsid w:val="0031745B"/>
    <w:rsid w:val="003174BD"/>
    <w:rsid w:val="00317508"/>
    <w:rsid w:val="00317548"/>
    <w:rsid w:val="003177EB"/>
    <w:rsid w:val="003179F5"/>
    <w:rsid w:val="00317A2E"/>
    <w:rsid w:val="00317A2F"/>
    <w:rsid w:val="00317A9D"/>
    <w:rsid w:val="00317C10"/>
    <w:rsid w:val="00317C9B"/>
    <w:rsid w:val="00317C9F"/>
    <w:rsid w:val="00317D67"/>
    <w:rsid w:val="00317D74"/>
    <w:rsid w:val="00317E0E"/>
    <w:rsid w:val="00317F75"/>
    <w:rsid w:val="00317FF7"/>
    <w:rsid w:val="0032004C"/>
    <w:rsid w:val="0032010F"/>
    <w:rsid w:val="00320142"/>
    <w:rsid w:val="003201D5"/>
    <w:rsid w:val="00320313"/>
    <w:rsid w:val="0032035A"/>
    <w:rsid w:val="00320516"/>
    <w:rsid w:val="003205B9"/>
    <w:rsid w:val="003205C3"/>
    <w:rsid w:val="003206FA"/>
    <w:rsid w:val="00320884"/>
    <w:rsid w:val="0032094E"/>
    <w:rsid w:val="00320972"/>
    <w:rsid w:val="00320978"/>
    <w:rsid w:val="00320ADC"/>
    <w:rsid w:val="00320B3E"/>
    <w:rsid w:val="00320C69"/>
    <w:rsid w:val="00320D20"/>
    <w:rsid w:val="00320D7C"/>
    <w:rsid w:val="00320F1C"/>
    <w:rsid w:val="00320FD3"/>
    <w:rsid w:val="003210EB"/>
    <w:rsid w:val="0032116C"/>
    <w:rsid w:val="003211DC"/>
    <w:rsid w:val="0032121E"/>
    <w:rsid w:val="00321271"/>
    <w:rsid w:val="00321316"/>
    <w:rsid w:val="00321382"/>
    <w:rsid w:val="0032150F"/>
    <w:rsid w:val="0032152B"/>
    <w:rsid w:val="0032152C"/>
    <w:rsid w:val="0032156B"/>
    <w:rsid w:val="00321648"/>
    <w:rsid w:val="003216A8"/>
    <w:rsid w:val="003216E6"/>
    <w:rsid w:val="00321745"/>
    <w:rsid w:val="003217E4"/>
    <w:rsid w:val="0032182E"/>
    <w:rsid w:val="0032183F"/>
    <w:rsid w:val="00321847"/>
    <w:rsid w:val="00321867"/>
    <w:rsid w:val="00321A80"/>
    <w:rsid w:val="00321B53"/>
    <w:rsid w:val="00321BB5"/>
    <w:rsid w:val="00321BDA"/>
    <w:rsid w:val="00321D55"/>
    <w:rsid w:val="00321D57"/>
    <w:rsid w:val="00321D63"/>
    <w:rsid w:val="00321E28"/>
    <w:rsid w:val="00321F8B"/>
    <w:rsid w:val="00321FC1"/>
    <w:rsid w:val="00321FDA"/>
    <w:rsid w:val="00322237"/>
    <w:rsid w:val="0032237B"/>
    <w:rsid w:val="0032239E"/>
    <w:rsid w:val="003223E8"/>
    <w:rsid w:val="00322439"/>
    <w:rsid w:val="00322654"/>
    <w:rsid w:val="00322699"/>
    <w:rsid w:val="00322714"/>
    <w:rsid w:val="00322728"/>
    <w:rsid w:val="00322866"/>
    <w:rsid w:val="003228AD"/>
    <w:rsid w:val="003228F4"/>
    <w:rsid w:val="003229C9"/>
    <w:rsid w:val="00322A16"/>
    <w:rsid w:val="00322BA1"/>
    <w:rsid w:val="00322BBF"/>
    <w:rsid w:val="00322E02"/>
    <w:rsid w:val="00322E94"/>
    <w:rsid w:val="00322EA5"/>
    <w:rsid w:val="0032302E"/>
    <w:rsid w:val="00323111"/>
    <w:rsid w:val="0032311D"/>
    <w:rsid w:val="0032331D"/>
    <w:rsid w:val="00323486"/>
    <w:rsid w:val="00323491"/>
    <w:rsid w:val="003234CA"/>
    <w:rsid w:val="003234D8"/>
    <w:rsid w:val="00323555"/>
    <w:rsid w:val="00323562"/>
    <w:rsid w:val="003236A5"/>
    <w:rsid w:val="003236D6"/>
    <w:rsid w:val="00323731"/>
    <w:rsid w:val="00323806"/>
    <w:rsid w:val="00323862"/>
    <w:rsid w:val="003238C8"/>
    <w:rsid w:val="00323AB0"/>
    <w:rsid w:val="0032402F"/>
    <w:rsid w:val="0032403E"/>
    <w:rsid w:val="00324295"/>
    <w:rsid w:val="003242B4"/>
    <w:rsid w:val="003242E5"/>
    <w:rsid w:val="00324430"/>
    <w:rsid w:val="00324515"/>
    <w:rsid w:val="00324660"/>
    <w:rsid w:val="00324782"/>
    <w:rsid w:val="003247BE"/>
    <w:rsid w:val="00324847"/>
    <w:rsid w:val="00324A66"/>
    <w:rsid w:val="00324ABC"/>
    <w:rsid w:val="00324B99"/>
    <w:rsid w:val="00324CA8"/>
    <w:rsid w:val="00324D36"/>
    <w:rsid w:val="00324DAC"/>
    <w:rsid w:val="00324DD7"/>
    <w:rsid w:val="00324E0B"/>
    <w:rsid w:val="00324ED0"/>
    <w:rsid w:val="00324EE1"/>
    <w:rsid w:val="00324F30"/>
    <w:rsid w:val="00324F48"/>
    <w:rsid w:val="00324F8E"/>
    <w:rsid w:val="00324FBA"/>
    <w:rsid w:val="0032500E"/>
    <w:rsid w:val="00325019"/>
    <w:rsid w:val="00325129"/>
    <w:rsid w:val="00325176"/>
    <w:rsid w:val="00325186"/>
    <w:rsid w:val="0032519E"/>
    <w:rsid w:val="0032527B"/>
    <w:rsid w:val="003252C2"/>
    <w:rsid w:val="00325356"/>
    <w:rsid w:val="0032548A"/>
    <w:rsid w:val="003254BC"/>
    <w:rsid w:val="003254E0"/>
    <w:rsid w:val="00325513"/>
    <w:rsid w:val="00325569"/>
    <w:rsid w:val="003256DA"/>
    <w:rsid w:val="00325844"/>
    <w:rsid w:val="00325899"/>
    <w:rsid w:val="0032595C"/>
    <w:rsid w:val="00325A08"/>
    <w:rsid w:val="00325A61"/>
    <w:rsid w:val="00325AD8"/>
    <w:rsid w:val="00325C8D"/>
    <w:rsid w:val="00325D17"/>
    <w:rsid w:val="00325D29"/>
    <w:rsid w:val="00325ED9"/>
    <w:rsid w:val="00326019"/>
    <w:rsid w:val="00326262"/>
    <w:rsid w:val="003263B3"/>
    <w:rsid w:val="003263F5"/>
    <w:rsid w:val="003264BF"/>
    <w:rsid w:val="003265B8"/>
    <w:rsid w:val="003266E4"/>
    <w:rsid w:val="00326880"/>
    <w:rsid w:val="003268A5"/>
    <w:rsid w:val="00326A01"/>
    <w:rsid w:val="00326B06"/>
    <w:rsid w:val="00326D6D"/>
    <w:rsid w:val="00326EF2"/>
    <w:rsid w:val="00326F41"/>
    <w:rsid w:val="00326F6C"/>
    <w:rsid w:val="003270CF"/>
    <w:rsid w:val="003270EB"/>
    <w:rsid w:val="00327104"/>
    <w:rsid w:val="00327154"/>
    <w:rsid w:val="00327229"/>
    <w:rsid w:val="003272C2"/>
    <w:rsid w:val="0032732A"/>
    <w:rsid w:val="00327530"/>
    <w:rsid w:val="0032755A"/>
    <w:rsid w:val="003275BC"/>
    <w:rsid w:val="003275E0"/>
    <w:rsid w:val="00327785"/>
    <w:rsid w:val="003277A8"/>
    <w:rsid w:val="00327837"/>
    <w:rsid w:val="0032788A"/>
    <w:rsid w:val="00327A28"/>
    <w:rsid w:val="00327A87"/>
    <w:rsid w:val="00327B3C"/>
    <w:rsid w:val="00327D32"/>
    <w:rsid w:val="00327D45"/>
    <w:rsid w:val="00327E32"/>
    <w:rsid w:val="00327E4D"/>
    <w:rsid w:val="00327EC1"/>
    <w:rsid w:val="00327F6D"/>
    <w:rsid w:val="00327FD7"/>
    <w:rsid w:val="00330080"/>
    <w:rsid w:val="00330084"/>
    <w:rsid w:val="0033023F"/>
    <w:rsid w:val="003302A9"/>
    <w:rsid w:val="0033032A"/>
    <w:rsid w:val="00330367"/>
    <w:rsid w:val="003303B9"/>
    <w:rsid w:val="0033053E"/>
    <w:rsid w:val="0033058A"/>
    <w:rsid w:val="00330756"/>
    <w:rsid w:val="003307A9"/>
    <w:rsid w:val="003307DF"/>
    <w:rsid w:val="003309EF"/>
    <w:rsid w:val="00330A7D"/>
    <w:rsid w:val="00330A97"/>
    <w:rsid w:val="00330AC8"/>
    <w:rsid w:val="00330B0F"/>
    <w:rsid w:val="00330B8B"/>
    <w:rsid w:val="00330B9F"/>
    <w:rsid w:val="00330BF3"/>
    <w:rsid w:val="00330E22"/>
    <w:rsid w:val="00330E95"/>
    <w:rsid w:val="00330F51"/>
    <w:rsid w:val="00331064"/>
    <w:rsid w:val="00331088"/>
    <w:rsid w:val="0033127F"/>
    <w:rsid w:val="0033130E"/>
    <w:rsid w:val="003313B3"/>
    <w:rsid w:val="003313BC"/>
    <w:rsid w:val="003313F3"/>
    <w:rsid w:val="0033143E"/>
    <w:rsid w:val="003314F5"/>
    <w:rsid w:val="0033152B"/>
    <w:rsid w:val="003315A0"/>
    <w:rsid w:val="003317D4"/>
    <w:rsid w:val="003317E2"/>
    <w:rsid w:val="003318C5"/>
    <w:rsid w:val="003318E5"/>
    <w:rsid w:val="00331999"/>
    <w:rsid w:val="00331B9D"/>
    <w:rsid w:val="00331BA4"/>
    <w:rsid w:val="00331BCC"/>
    <w:rsid w:val="00331C46"/>
    <w:rsid w:val="00331D6B"/>
    <w:rsid w:val="00331D7C"/>
    <w:rsid w:val="00331D7F"/>
    <w:rsid w:val="00331E44"/>
    <w:rsid w:val="00331E47"/>
    <w:rsid w:val="00331F76"/>
    <w:rsid w:val="00332058"/>
    <w:rsid w:val="00332113"/>
    <w:rsid w:val="003321FF"/>
    <w:rsid w:val="0033225D"/>
    <w:rsid w:val="0033226E"/>
    <w:rsid w:val="00332283"/>
    <w:rsid w:val="00332354"/>
    <w:rsid w:val="003323F5"/>
    <w:rsid w:val="00332451"/>
    <w:rsid w:val="0033247E"/>
    <w:rsid w:val="003325F9"/>
    <w:rsid w:val="00332629"/>
    <w:rsid w:val="00332688"/>
    <w:rsid w:val="003326F9"/>
    <w:rsid w:val="003326FF"/>
    <w:rsid w:val="0033278E"/>
    <w:rsid w:val="003327F8"/>
    <w:rsid w:val="0033294B"/>
    <w:rsid w:val="0033295D"/>
    <w:rsid w:val="0033296B"/>
    <w:rsid w:val="00332C89"/>
    <w:rsid w:val="00332CDE"/>
    <w:rsid w:val="00332D67"/>
    <w:rsid w:val="00332D72"/>
    <w:rsid w:val="00332DD9"/>
    <w:rsid w:val="00332EEE"/>
    <w:rsid w:val="00332EF6"/>
    <w:rsid w:val="00332F43"/>
    <w:rsid w:val="00332FE4"/>
    <w:rsid w:val="00333122"/>
    <w:rsid w:val="00333203"/>
    <w:rsid w:val="0033325E"/>
    <w:rsid w:val="00333332"/>
    <w:rsid w:val="003333F5"/>
    <w:rsid w:val="00333455"/>
    <w:rsid w:val="00333594"/>
    <w:rsid w:val="003335F4"/>
    <w:rsid w:val="0033361A"/>
    <w:rsid w:val="003336B3"/>
    <w:rsid w:val="0033371F"/>
    <w:rsid w:val="003337C9"/>
    <w:rsid w:val="00333847"/>
    <w:rsid w:val="00333855"/>
    <w:rsid w:val="00333A49"/>
    <w:rsid w:val="00333AEC"/>
    <w:rsid w:val="00333B23"/>
    <w:rsid w:val="00333D2F"/>
    <w:rsid w:val="00333E2F"/>
    <w:rsid w:val="00333E98"/>
    <w:rsid w:val="00333EA1"/>
    <w:rsid w:val="0033410E"/>
    <w:rsid w:val="00334226"/>
    <w:rsid w:val="0033431E"/>
    <w:rsid w:val="00334393"/>
    <w:rsid w:val="0033443B"/>
    <w:rsid w:val="00334545"/>
    <w:rsid w:val="0033455B"/>
    <w:rsid w:val="0033467A"/>
    <w:rsid w:val="00334691"/>
    <w:rsid w:val="003346B3"/>
    <w:rsid w:val="003346B9"/>
    <w:rsid w:val="003347A9"/>
    <w:rsid w:val="00334BBD"/>
    <w:rsid w:val="00334D76"/>
    <w:rsid w:val="00334E1D"/>
    <w:rsid w:val="00334E5F"/>
    <w:rsid w:val="00334EF7"/>
    <w:rsid w:val="00334F58"/>
    <w:rsid w:val="0033500D"/>
    <w:rsid w:val="00335104"/>
    <w:rsid w:val="00335159"/>
    <w:rsid w:val="00335160"/>
    <w:rsid w:val="003351BF"/>
    <w:rsid w:val="00335201"/>
    <w:rsid w:val="003352DE"/>
    <w:rsid w:val="00335318"/>
    <w:rsid w:val="003353E7"/>
    <w:rsid w:val="00335429"/>
    <w:rsid w:val="003354F5"/>
    <w:rsid w:val="00335520"/>
    <w:rsid w:val="0033569D"/>
    <w:rsid w:val="0033577A"/>
    <w:rsid w:val="003357EC"/>
    <w:rsid w:val="00335820"/>
    <w:rsid w:val="0033583E"/>
    <w:rsid w:val="0033584B"/>
    <w:rsid w:val="00335878"/>
    <w:rsid w:val="003358B6"/>
    <w:rsid w:val="00335923"/>
    <w:rsid w:val="00335958"/>
    <w:rsid w:val="0033599B"/>
    <w:rsid w:val="003359B3"/>
    <w:rsid w:val="00335B98"/>
    <w:rsid w:val="00335BE9"/>
    <w:rsid w:val="00335C54"/>
    <w:rsid w:val="00335CD5"/>
    <w:rsid w:val="00335D56"/>
    <w:rsid w:val="00335E50"/>
    <w:rsid w:val="00335F3B"/>
    <w:rsid w:val="00335F44"/>
    <w:rsid w:val="00335F96"/>
    <w:rsid w:val="00335FB4"/>
    <w:rsid w:val="00336041"/>
    <w:rsid w:val="00336072"/>
    <w:rsid w:val="003360C6"/>
    <w:rsid w:val="0033615B"/>
    <w:rsid w:val="003361CA"/>
    <w:rsid w:val="003361F2"/>
    <w:rsid w:val="00336393"/>
    <w:rsid w:val="00336593"/>
    <w:rsid w:val="00336617"/>
    <w:rsid w:val="0033684C"/>
    <w:rsid w:val="00336A26"/>
    <w:rsid w:val="00336D3D"/>
    <w:rsid w:val="00336D4A"/>
    <w:rsid w:val="00336E34"/>
    <w:rsid w:val="00336EE6"/>
    <w:rsid w:val="00336F6A"/>
    <w:rsid w:val="00336FF4"/>
    <w:rsid w:val="00337019"/>
    <w:rsid w:val="00337054"/>
    <w:rsid w:val="00337337"/>
    <w:rsid w:val="0033733E"/>
    <w:rsid w:val="0033744F"/>
    <w:rsid w:val="00337689"/>
    <w:rsid w:val="0033774F"/>
    <w:rsid w:val="003377C9"/>
    <w:rsid w:val="003377CF"/>
    <w:rsid w:val="003377E0"/>
    <w:rsid w:val="00337896"/>
    <w:rsid w:val="003378D0"/>
    <w:rsid w:val="003379AA"/>
    <w:rsid w:val="00337A11"/>
    <w:rsid w:val="00337ACE"/>
    <w:rsid w:val="00337B0D"/>
    <w:rsid w:val="00337DC9"/>
    <w:rsid w:val="00337F97"/>
    <w:rsid w:val="00337FA6"/>
    <w:rsid w:val="003400A9"/>
    <w:rsid w:val="00340142"/>
    <w:rsid w:val="00340202"/>
    <w:rsid w:val="0034027A"/>
    <w:rsid w:val="0034027C"/>
    <w:rsid w:val="003402AF"/>
    <w:rsid w:val="003402C5"/>
    <w:rsid w:val="00340347"/>
    <w:rsid w:val="00340356"/>
    <w:rsid w:val="0034047C"/>
    <w:rsid w:val="003404AF"/>
    <w:rsid w:val="003404BE"/>
    <w:rsid w:val="003405BD"/>
    <w:rsid w:val="0034061C"/>
    <w:rsid w:val="003407BD"/>
    <w:rsid w:val="00340865"/>
    <w:rsid w:val="00340899"/>
    <w:rsid w:val="00340993"/>
    <w:rsid w:val="00340A7F"/>
    <w:rsid w:val="00340B26"/>
    <w:rsid w:val="00340B38"/>
    <w:rsid w:val="00340B4F"/>
    <w:rsid w:val="00340BDA"/>
    <w:rsid w:val="00340C4E"/>
    <w:rsid w:val="00341175"/>
    <w:rsid w:val="0034119B"/>
    <w:rsid w:val="003411A2"/>
    <w:rsid w:val="003411E1"/>
    <w:rsid w:val="0034126D"/>
    <w:rsid w:val="0034133C"/>
    <w:rsid w:val="00341374"/>
    <w:rsid w:val="00341470"/>
    <w:rsid w:val="0034152C"/>
    <w:rsid w:val="003416C5"/>
    <w:rsid w:val="00341751"/>
    <w:rsid w:val="00341755"/>
    <w:rsid w:val="0034176E"/>
    <w:rsid w:val="003417BA"/>
    <w:rsid w:val="0034187B"/>
    <w:rsid w:val="003418F5"/>
    <w:rsid w:val="00341924"/>
    <w:rsid w:val="0034194A"/>
    <w:rsid w:val="003419D9"/>
    <w:rsid w:val="00341A27"/>
    <w:rsid w:val="00341A92"/>
    <w:rsid w:val="00341AC1"/>
    <w:rsid w:val="00341ACF"/>
    <w:rsid w:val="00341B3B"/>
    <w:rsid w:val="00341B6F"/>
    <w:rsid w:val="00341D1F"/>
    <w:rsid w:val="00341DBD"/>
    <w:rsid w:val="00341E4D"/>
    <w:rsid w:val="00341E96"/>
    <w:rsid w:val="00341FAA"/>
    <w:rsid w:val="00342053"/>
    <w:rsid w:val="00342071"/>
    <w:rsid w:val="003421F3"/>
    <w:rsid w:val="00342282"/>
    <w:rsid w:val="003422D6"/>
    <w:rsid w:val="0034240E"/>
    <w:rsid w:val="00342550"/>
    <w:rsid w:val="00342639"/>
    <w:rsid w:val="0034269B"/>
    <w:rsid w:val="003426D5"/>
    <w:rsid w:val="00342784"/>
    <w:rsid w:val="003427F6"/>
    <w:rsid w:val="00342846"/>
    <w:rsid w:val="0034284A"/>
    <w:rsid w:val="0034284B"/>
    <w:rsid w:val="00342ACF"/>
    <w:rsid w:val="00342B80"/>
    <w:rsid w:val="00342BE6"/>
    <w:rsid w:val="00342C15"/>
    <w:rsid w:val="00342C6D"/>
    <w:rsid w:val="00342DD8"/>
    <w:rsid w:val="00342EFE"/>
    <w:rsid w:val="00342FBB"/>
    <w:rsid w:val="003430EC"/>
    <w:rsid w:val="003430FF"/>
    <w:rsid w:val="003431D6"/>
    <w:rsid w:val="0034321D"/>
    <w:rsid w:val="0034330A"/>
    <w:rsid w:val="0034336C"/>
    <w:rsid w:val="0034345C"/>
    <w:rsid w:val="003434B6"/>
    <w:rsid w:val="00343532"/>
    <w:rsid w:val="00343568"/>
    <w:rsid w:val="00343799"/>
    <w:rsid w:val="0034382A"/>
    <w:rsid w:val="00343878"/>
    <w:rsid w:val="0034393F"/>
    <w:rsid w:val="00343A1E"/>
    <w:rsid w:val="00343A4F"/>
    <w:rsid w:val="00343A92"/>
    <w:rsid w:val="00343B1E"/>
    <w:rsid w:val="00343BBA"/>
    <w:rsid w:val="00343C6A"/>
    <w:rsid w:val="00343C9D"/>
    <w:rsid w:val="00343D19"/>
    <w:rsid w:val="00343D1B"/>
    <w:rsid w:val="00343DF8"/>
    <w:rsid w:val="003440AD"/>
    <w:rsid w:val="003440E2"/>
    <w:rsid w:val="00344165"/>
    <w:rsid w:val="003441EC"/>
    <w:rsid w:val="00344343"/>
    <w:rsid w:val="00344368"/>
    <w:rsid w:val="003443BC"/>
    <w:rsid w:val="003443C9"/>
    <w:rsid w:val="003445A9"/>
    <w:rsid w:val="003445BB"/>
    <w:rsid w:val="00344665"/>
    <w:rsid w:val="00344A13"/>
    <w:rsid w:val="00344A2D"/>
    <w:rsid w:val="00344A69"/>
    <w:rsid w:val="00344A7F"/>
    <w:rsid w:val="00344ABB"/>
    <w:rsid w:val="00344BA9"/>
    <w:rsid w:val="00344CD2"/>
    <w:rsid w:val="00344D3C"/>
    <w:rsid w:val="00344EA8"/>
    <w:rsid w:val="00344F7A"/>
    <w:rsid w:val="00344F7C"/>
    <w:rsid w:val="00344FCA"/>
    <w:rsid w:val="0034508E"/>
    <w:rsid w:val="003450F8"/>
    <w:rsid w:val="003451A1"/>
    <w:rsid w:val="003451D7"/>
    <w:rsid w:val="00345270"/>
    <w:rsid w:val="0034527A"/>
    <w:rsid w:val="003452C6"/>
    <w:rsid w:val="0034538B"/>
    <w:rsid w:val="003453F7"/>
    <w:rsid w:val="00345516"/>
    <w:rsid w:val="00345576"/>
    <w:rsid w:val="003455D2"/>
    <w:rsid w:val="0034582E"/>
    <w:rsid w:val="0034592D"/>
    <w:rsid w:val="0034594F"/>
    <w:rsid w:val="00345957"/>
    <w:rsid w:val="00345ABE"/>
    <w:rsid w:val="00345AC6"/>
    <w:rsid w:val="00345EEC"/>
    <w:rsid w:val="00345F18"/>
    <w:rsid w:val="00346136"/>
    <w:rsid w:val="00346149"/>
    <w:rsid w:val="00346204"/>
    <w:rsid w:val="00346246"/>
    <w:rsid w:val="003462E7"/>
    <w:rsid w:val="00346351"/>
    <w:rsid w:val="003463B0"/>
    <w:rsid w:val="00346458"/>
    <w:rsid w:val="003464F4"/>
    <w:rsid w:val="00346514"/>
    <w:rsid w:val="00346735"/>
    <w:rsid w:val="0034676D"/>
    <w:rsid w:val="00346837"/>
    <w:rsid w:val="00346905"/>
    <w:rsid w:val="00346ADF"/>
    <w:rsid w:val="00346BA0"/>
    <w:rsid w:val="00346DC4"/>
    <w:rsid w:val="00346DD4"/>
    <w:rsid w:val="00346DDE"/>
    <w:rsid w:val="00346DFA"/>
    <w:rsid w:val="00346E03"/>
    <w:rsid w:val="00346EFC"/>
    <w:rsid w:val="00346F6F"/>
    <w:rsid w:val="00346FBF"/>
    <w:rsid w:val="00346FD7"/>
    <w:rsid w:val="00347039"/>
    <w:rsid w:val="003470E3"/>
    <w:rsid w:val="003472DC"/>
    <w:rsid w:val="00347528"/>
    <w:rsid w:val="00347541"/>
    <w:rsid w:val="00347592"/>
    <w:rsid w:val="003475DB"/>
    <w:rsid w:val="00347632"/>
    <w:rsid w:val="003476DA"/>
    <w:rsid w:val="00347744"/>
    <w:rsid w:val="00347836"/>
    <w:rsid w:val="0034785E"/>
    <w:rsid w:val="003478CD"/>
    <w:rsid w:val="00347A59"/>
    <w:rsid w:val="00347B54"/>
    <w:rsid w:val="00347B58"/>
    <w:rsid w:val="00347BD5"/>
    <w:rsid w:val="00347BE1"/>
    <w:rsid w:val="00347BEF"/>
    <w:rsid w:val="00347D60"/>
    <w:rsid w:val="00347E93"/>
    <w:rsid w:val="00347EB5"/>
    <w:rsid w:val="00347EF0"/>
    <w:rsid w:val="00347F0A"/>
    <w:rsid w:val="00347FBB"/>
    <w:rsid w:val="00350097"/>
    <w:rsid w:val="00350172"/>
    <w:rsid w:val="003501B6"/>
    <w:rsid w:val="003501C0"/>
    <w:rsid w:val="003501DE"/>
    <w:rsid w:val="003502F0"/>
    <w:rsid w:val="00350324"/>
    <w:rsid w:val="003503FC"/>
    <w:rsid w:val="00350449"/>
    <w:rsid w:val="003505A1"/>
    <w:rsid w:val="003505B6"/>
    <w:rsid w:val="003506B3"/>
    <w:rsid w:val="003506E7"/>
    <w:rsid w:val="00350769"/>
    <w:rsid w:val="00350942"/>
    <w:rsid w:val="00350962"/>
    <w:rsid w:val="003509C4"/>
    <w:rsid w:val="00350A12"/>
    <w:rsid w:val="00350A17"/>
    <w:rsid w:val="00350B07"/>
    <w:rsid w:val="00350BD8"/>
    <w:rsid w:val="00350C1D"/>
    <w:rsid w:val="00350FE3"/>
    <w:rsid w:val="0035102D"/>
    <w:rsid w:val="003510AD"/>
    <w:rsid w:val="003510DF"/>
    <w:rsid w:val="0035116E"/>
    <w:rsid w:val="003511B8"/>
    <w:rsid w:val="0035126E"/>
    <w:rsid w:val="003512A1"/>
    <w:rsid w:val="00351315"/>
    <w:rsid w:val="00351587"/>
    <w:rsid w:val="00351608"/>
    <w:rsid w:val="00351753"/>
    <w:rsid w:val="00351769"/>
    <w:rsid w:val="00351816"/>
    <w:rsid w:val="00351967"/>
    <w:rsid w:val="00351BF7"/>
    <w:rsid w:val="00351C13"/>
    <w:rsid w:val="00351DAF"/>
    <w:rsid w:val="00351E19"/>
    <w:rsid w:val="00351E41"/>
    <w:rsid w:val="00351F55"/>
    <w:rsid w:val="0035203D"/>
    <w:rsid w:val="00352114"/>
    <w:rsid w:val="00352141"/>
    <w:rsid w:val="0035220A"/>
    <w:rsid w:val="00352292"/>
    <w:rsid w:val="00352380"/>
    <w:rsid w:val="003523B7"/>
    <w:rsid w:val="003523F5"/>
    <w:rsid w:val="003523FF"/>
    <w:rsid w:val="003524B3"/>
    <w:rsid w:val="00352514"/>
    <w:rsid w:val="003526A1"/>
    <w:rsid w:val="00352801"/>
    <w:rsid w:val="00352928"/>
    <w:rsid w:val="003529A5"/>
    <w:rsid w:val="003529A9"/>
    <w:rsid w:val="00352A1B"/>
    <w:rsid w:val="00352A21"/>
    <w:rsid w:val="00352A63"/>
    <w:rsid w:val="00352AC0"/>
    <w:rsid w:val="00352AC5"/>
    <w:rsid w:val="00352AD7"/>
    <w:rsid w:val="00352BB4"/>
    <w:rsid w:val="00352C47"/>
    <w:rsid w:val="00352CBF"/>
    <w:rsid w:val="00352CE8"/>
    <w:rsid w:val="00352D16"/>
    <w:rsid w:val="00352D40"/>
    <w:rsid w:val="00352D43"/>
    <w:rsid w:val="00352E6A"/>
    <w:rsid w:val="00352E85"/>
    <w:rsid w:val="00352F97"/>
    <w:rsid w:val="0035308A"/>
    <w:rsid w:val="003530BD"/>
    <w:rsid w:val="0035310E"/>
    <w:rsid w:val="0035316E"/>
    <w:rsid w:val="00353177"/>
    <w:rsid w:val="00353218"/>
    <w:rsid w:val="00353335"/>
    <w:rsid w:val="00353395"/>
    <w:rsid w:val="0035393D"/>
    <w:rsid w:val="003539A0"/>
    <w:rsid w:val="003539AB"/>
    <w:rsid w:val="00353A15"/>
    <w:rsid w:val="00353A29"/>
    <w:rsid w:val="00353B6E"/>
    <w:rsid w:val="00353BF6"/>
    <w:rsid w:val="00353C21"/>
    <w:rsid w:val="00353D0A"/>
    <w:rsid w:val="00353D62"/>
    <w:rsid w:val="00353E9D"/>
    <w:rsid w:val="00353ECA"/>
    <w:rsid w:val="00353F4C"/>
    <w:rsid w:val="00353F60"/>
    <w:rsid w:val="00353F64"/>
    <w:rsid w:val="00353FD7"/>
    <w:rsid w:val="00353FE0"/>
    <w:rsid w:val="00354038"/>
    <w:rsid w:val="0035404F"/>
    <w:rsid w:val="00354282"/>
    <w:rsid w:val="003544E9"/>
    <w:rsid w:val="0035476B"/>
    <w:rsid w:val="003547BC"/>
    <w:rsid w:val="003547CF"/>
    <w:rsid w:val="0035486D"/>
    <w:rsid w:val="00354928"/>
    <w:rsid w:val="0035494B"/>
    <w:rsid w:val="0035495D"/>
    <w:rsid w:val="0035497E"/>
    <w:rsid w:val="003549AE"/>
    <w:rsid w:val="00354A1E"/>
    <w:rsid w:val="00354A23"/>
    <w:rsid w:val="00354AA7"/>
    <w:rsid w:val="00354AF0"/>
    <w:rsid w:val="00354BDE"/>
    <w:rsid w:val="00354E83"/>
    <w:rsid w:val="00354ED1"/>
    <w:rsid w:val="00354F4F"/>
    <w:rsid w:val="00354FAE"/>
    <w:rsid w:val="003550CB"/>
    <w:rsid w:val="00355195"/>
    <w:rsid w:val="00355292"/>
    <w:rsid w:val="003552FE"/>
    <w:rsid w:val="0035545A"/>
    <w:rsid w:val="00355462"/>
    <w:rsid w:val="0035566F"/>
    <w:rsid w:val="00355697"/>
    <w:rsid w:val="0035576B"/>
    <w:rsid w:val="00355827"/>
    <w:rsid w:val="003558CB"/>
    <w:rsid w:val="0035591E"/>
    <w:rsid w:val="00355985"/>
    <w:rsid w:val="00355A54"/>
    <w:rsid w:val="00355B40"/>
    <w:rsid w:val="00355B56"/>
    <w:rsid w:val="00355BE3"/>
    <w:rsid w:val="00355C31"/>
    <w:rsid w:val="00355CCF"/>
    <w:rsid w:val="00355D1B"/>
    <w:rsid w:val="00355D65"/>
    <w:rsid w:val="00355D99"/>
    <w:rsid w:val="00355E0F"/>
    <w:rsid w:val="00355E28"/>
    <w:rsid w:val="00355F62"/>
    <w:rsid w:val="00355F8B"/>
    <w:rsid w:val="0035604A"/>
    <w:rsid w:val="003560BD"/>
    <w:rsid w:val="00356138"/>
    <w:rsid w:val="0035620E"/>
    <w:rsid w:val="003562C4"/>
    <w:rsid w:val="003563AB"/>
    <w:rsid w:val="00356411"/>
    <w:rsid w:val="00356473"/>
    <w:rsid w:val="003564BA"/>
    <w:rsid w:val="00356571"/>
    <w:rsid w:val="003566D5"/>
    <w:rsid w:val="003567BF"/>
    <w:rsid w:val="0035686D"/>
    <w:rsid w:val="0035687D"/>
    <w:rsid w:val="003568E0"/>
    <w:rsid w:val="00356A15"/>
    <w:rsid w:val="00356A53"/>
    <w:rsid w:val="00356D68"/>
    <w:rsid w:val="00356D8A"/>
    <w:rsid w:val="00356DDE"/>
    <w:rsid w:val="00356FA9"/>
    <w:rsid w:val="00356FD3"/>
    <w:rsid w:val="00357049"/>
    <w:rsid w:val="00357058"/>
    <w:rsid w:val="003570C8"/>
    <w:rsid w:val="003571FD"/>
    <w:rsid w:val="00357490"/>
    <w:rsid w:val="00357499"/>
    <w:rsid w:val="003574FF"/>
    <w:rsid w:val="003576A1"/>
    <w:rsid w:val="00357844"/>
    <w:rsid w:val="00357960"/>
    <w:rsid w:val="00357A07"/>
    <w:rsid w:val="00357A0C"/>
    <w:rsid w:val="00357A2F"/>
    <w:rsid w:val="00357B6F"/>
    <w:rsid w:val="00357BE4"/>
    <w:rsid w:val="00357C97"/>
    <w:rsid w:val="00357CD9"/>
    <w:rsid w:val="00357D53"/>
    <w:rsid w:val="00357E6A"/>
    <w:rsid w:val="00357E7C"/>
    <w:rsid w:val="00360220"/>
    <w:rsid w:val="00360335"/>
    <w:rsid w:val="0036036E"/>
    <w:rsid w:val="00360478"/>
    <w:rsid w:val="003604E6"/>
    <w:rsid w:val="003605D4"/>
    <w:rsid w:val="003605DE"/>
    <w:rsid w:val="00360625"/>
    <w:rsid w:val="00360643"/>
    <w:rsid w:val="0036082F"/>
    <w:rsid w:val="00360842"/>
    <w:rsid w:val="00360A19"/>
    <w:rsid w:val="00360B2F"/>
    <w:rsid w:val="00360BA5"/>
    <w:rsid w:val="00360C5D"/>
    <w:rsid w:val="00360CB2"/>
    <w:rsid w:val="00360CF9"/>
    <w:rsid w:val="00360CFF"/>
    <w:rsid w:val="00360DB1"/>
    <w:rsid w:val="00360E3E"/>
    <w:rsid w:val="00360E5E"/>
    <w:rsid w:val="00360E70"/>
    <w:rsid w:val="00360F07"/>
    <w:rsid w:val="00360F30"/>
    <w:rsid w:val="00360F85"/>
    <w:rsid w:val="00360FEC"/>
    <w:rsid w:val="00361012"/>
    <w:rsid w:val="003610A5"/>
    <w:rsid w:val="00361287"/>
    <w:rsid w:val="003612B2"/>
    <w:rsid w:val="003613CA"/>
    <w:rsid w:val="00361405"/>
    <w:rsid w:val="00361471"/>
    <w:rsid w:val="003614C6"/>
    <w:rsid w:val="003614D5"/>
    <w:rsid w:val="00361515"/>
    <w:rsid w:val="00361550"/>
    <w:rsid w:val="00361583"/>
    <w:rsid w:val="00361665"/>
    <w:rsid w:val="00361725"/>
    <w:rsid w:val="00361938"/>
    <w:rsid w:val="003619F7"/>
    <w:rsid w:val="00361A84"/>
    <w:rsid w:val="00361BD2"/>
    <w:rsid w:val="00361D03"/>
    <w:rsid w:val="00361D28"/>
    <w:rsid w:val="00361D92"/>
    <w:rsid w:val="00361DBE"/>
    <w:rsid w:val="00361DEE"/>
    <w:rsid w:val="00361E2A"/>
    <w:rsid w:val="00361E65"/>
    <w:rsid w:val="00361F20"/>
    <w:rsid w:val="00361F9E"/>
    <w:rsid w:val="00362084"/>
    <w:rsid w:val="0036209A"/>
    <w:rsid w:val="003620DA"/>
    <w:rsid w:val="003622C3"/>
    <w:rsid w:val="003623B4"/>
    <w:rsid w:val="003623D5"/>
    <w:rsid w:val="00362405"/>
    <w:rsid w:val="003625F7"/>
    <w:rsid w:val="00362683"/>
    <w:rsid w:val="003626A6"/>
    <w:rsid w:val="00362927"/>
    <w:rsid w:val="00362A16"/>
    <w:rsid w:val="00362A22"/>
    <w:rsid w:val="00362AB8"/>
    <w:rsid w:val="00362B13"/>
    <w:rsid w:val="00362B8E"/>
    <w:rsid w:val="00362C56"/>
    <w:rsid w:val="00362CB5"/>
    <w:rsid w:val="00362D1A"/>
    <w:rsid w:val="00362D9A"/>
    <w:rsid w:val="00362E66"/>
    <w:rsid w:val="00362EC7"/>
    <w:rsid w:val="00362FEA"/>
    <w:rsid w:val="0036304E"/>
    <w:rsid w:val="00363114"/>
    <w:rsid w:val="003632D0"/>
    <w:rsid w:val="0036330E"/>
    <w:rsid w:val="00363353"/>
    <w:rsid w:val="003633D9"/>
    <w:rsid w:val="00363551"/>
    <w:rsid w:val="003636B3"/>
    <w:rsid w:val="003637D6"/>
    <w:rsid w:val="003637F6"/>
    <w:rsid w:val="003637FC"/>
    <w:rsid w:val="003638DE"/>
    <w:rsid w:val="003638FD"/>
    <w:rsid w:val="003639D8"/>
    <w:rsid w:val="00363A4B"/>
    <w:rsid w:val="00363BA0"/>
    <w:rsid w:val="00363BE9"/>
    <w:rsid w:val="00363DDD"/>
    <w:rsid w:val="00363E0A"/>
    <w:rsid w:val="00363E34"/>
    <w:rsid w:val="00363EDE"/>
    <w:rsid w:val="00363EFA"/>
    <w:rsid w:val="003640E5"/>
    <w:rsid w:val="00364153"/>
    <w:rsid w:val="0036445A"/>
    <w:rsid w:val="00364743"/>
    <w:rsid w:val="003647D3"/>
    <w:rsid w:val="00364987"/>
    <w:rsid w:val="003649BE"/>
    <w:rsid w:val="00364A20"/>
    <w:rsid w:val="00364B56"/>
    <w:rsid w:val="00364D0B"/>
    <w:rsid w:val="00364D8B"/>
    <w:rsid w:val="00364EFC"/>
    <w:rsid w:val="00364F37"/>
    <w:rsid w:val="00364F84"/>
    <w:rsid w:val="00365006"/>
    <w:rsid w:val="00365024"/>
    <w:rsid w:val="0036508D"/>
    <w:rsid w:val="0036512D"/>
    <w:rsid w:val="003651CF"/>
    <w:rsid w:val="003651FA"/>
    <w:rsid w:val="00365209"/>
    <w:rsid w:val="0036535B"/>
    <w:rsid w:val="003653C4"/>
    <w:rsid w:val="00365517"/>
    <w:rsid w:val="0036566D"/>
    <w:rsid w:val="0036566F"/>
    <w:rsid w:val="00365751"/>
    <w:rsid w:val="0036581C"/>
    <w:rsid w:val="0036588A"/>
    <w:rsid w:val="0036589F"/>
    <w:rsid w:val="0036598F"/>
    <w:rsid w:val="00365A45"/>
    <w:rsid w:val="00365A51"/>
    <w:rsid w:val="00365A89"/>
    <w:rsid w:val="00365AA9"/>
    <w:rsid w:val="00365AC1"/>
    <w:rsid w:val="00365B41"/>
    <w:rsid w:val="00365B4C"/>
    <w:rsid w:val="00365B8A"/>
    <w:rsid w:val="00365C36"/>
    <w:rsid w:val="00365C9E"/>
    <w:rsid w:val="00365CB5"/>
    <w:rsid w:val="00365CE5"/>
    <w:rsid w:val="00365EAC"/>
    <w:rsid w:val="00365EE2"/>
    <w:rsid w:val="00365EE3"/>
    <w:rsid w:val="00365F1D"/>
    <w:rsid w:val="00365F60"/>
    <w:rsid w:val="00365F68"/>
    <w:rsid w:val="00365F81"/>
    <w:rsid w:val="00365FB8"/>
    <w:rsid w:val="00366043"/>
    <w:rsid w:val="003660E4"/>
    <w:rsid w:val="00366108"/>
    <w:rsid w:val="00366162"/>
    <w:rsid w:val="0036616C"/>
    <w:rsid w:val="003661D9"/>
    <w:rsid w:val="0036656D"/>
    <w:rsid w:val="003665E2"/>
    <w:rsid w:val="003665E7"/>
    <w:rsid w:val="00366602"/>
    <w:rsid w:val="003666F7"/>
    <w:rsid w:val="00366793"/>
    <w:rsid w:val="00366957"/>
    <w:rsid w:val="0036697E"/>
    <w:rsid w:val="0036697F"/>
    <w:rsid w:val="00366AFE"/>
    <w:rsid w:val="00366C8B"/>
    <w:rsid w:val="00366CAB"/>
    <w:rsid w:val="00366D6A"/>
    <w:rsid w:val="00366E91"/>
    <w:rsid w:val="0036710D"/>
    <w:rsid w:val="00367176"/>
    <w:rsid w:val="00367211"/>
    <w:rsid w:val="00367303"/>
    <w:rsid w:val="00367495"/>
    <w:rsid w:val="00367516"/>
    <w:rsid w:val="003676A0"/>
    <w:rsid w:val="003676A2"/>
    <w:rsid w:val="003679DC"/>
    <w:rsid w:val="003679EB"/>
    <w:rsid w:val="00367A14"/>
    <w:rsid w:val="00367A93"/>
    <w:rsid w:val="00367AB2"/>
    <w:rsid w:val="00367B5C"/>
    <w:rsid w:val="00367C73"/>
    <w:rsid w:val="00367DA8"/>
    <w:rsid w:val="00367E6F"/>
    <w:rsid w:val="00367E79"/>
    <w:rsid w:val="00367F9E"/>
    <w:rsid w:val="00367FE0"/>
    <w:rsid w:val="0037004F"/>
    <w:rsid w:val="0037009B"/>
    <w:rsid w:val="003700B3"/>
    <w:rsid w:val="003701A8"/>
    <w:rsid w:val="003701DE"/>
    <w:rsid w:val="00370252"/>
    <w:rsid w:val="00370349"/>
    <w:rsid w:val="003703C4"/>
    <w:rsid w:val="0037041E"/>
    <w:rsid w:val="0037062A"/>
    <w:rsid w:val="003707AE"/>
    <w:rsid w:val="00370801"/>
    <w:rsid w:val="00370805"/>
    <w:rsid w:val="00370898"/>
    <w:rsid w:val="003708A1"/>
    <w:rsid w:val="00370902"/>
    <w:rsid w:val="0037099E"/>
    <w:rsid w:val="00370B90"/>
    <w:rsid w:val="00370BB5"/>
    <w:rsid w:val="00370C16"/>
    <w:rsid w:val="00370CAC"/>
    <w:rsid w:val="00370D6C"/>
    <w:rsid w:val="00370E55"/>
    <w:rsid w:val="00370E92"/>
    <w:rsid w:val="00371014"/>
    <w:rsid w:val="003710D6"/>
    <w:rsid w:val="00371122"/>
    <w:rsid w:val="0037114D"/>
    <w:rsid w:val="003711A8"/>
    <w:rsid w:val="0037138C"/>
    <w:rsid w:val="00371399"/>
    <w:rsid w:val="003713E5"/>
    <w:rsid w:val="003713EE"/>
    <w:rsid w:val="003715A4"/>
    <w:rsid w:val="00371613"/>
    <w:rsid w:val="00371635"/>
    <w:rsid w:val="0037163D"/>
    <w:rsid w:val="0037178C"/>
    <w:rsid w:val="00371931"/>
    <w:rsid w:val="003719AD"/>
    <w:rsid w:val="003719EB"/>
    <w:rsid w:val="00371B13"/>
    <w:rsid w:val="00371BF8"/>
    <w:rsid w:val="00371EA1"/>
    <w:rsid w:val="00372007"/>
    <w:rsid w:val="0037202F"/>
    <w:rsid w:val="003720E5"/>
    <w:rsid w:val="0037210D"/>
    <w:rsid w:val="003721A6"/>
    <w:rsid w:val="00372234"/>
    <w:rsid w:val="003722A9"/>
    <w:rsid w:val="003722AA"/>
    <w:rsid w:val="003722DE"/>
    <w:rsid w:val="003723E3"/>
    <w:rsid w:val="00372435"/>
    <w:rsid w:val="0037251A"/>
    <w:rsid w:val="00372673"/>
    <w:rsid w:val="00372B22"/>
    <w:rsid w:val="00372B90"/>
    <w:rsid w:val="00372BCE"/>
    <w:rsid w:val="00372D1A"/>
    <w:rsid w:val="00372D27"/>
    <w:rsid w:val="00372D38"/>
    <w:rsid w:val="00372DA2"/>
    <w:rsid w:val="00372DAB"/>
    <w:rsid w:val="00372E1A"/>
    <w:rsid w:val="00372E1B"/>
    <w:rsid w:val="00372E60"/>
    <w:rsid w:val="00373087"/>
    <w:rsid w:val="003731DB"/>
    <w:rsid w:val="0037341C"/>
    <w:rsid w:val="00373739"/>
    <w:rsid w:val="003738C1"/>
    <w:rsid w:val="003738E1"/>
    <w:rsid w:val="0037395D"/>
    <w:rsid w:val="003739F5"/>
    <w:rsid w:val="00373F54"/>
    <w:rsid w:val="00373FB9"/>
    <w:rsid w:val="0037409C"/>
    <w:rsid w:val="0037416D"/>
    <w:rsid w:val="003742EB"/>
    <w:rsid w:val="00374347"/>
    <w:rsid w:val="003743E5"/>
    <w:rsid w:val="003745C9"/>
    <w:rsid w:val="0037461B"/>
    <w:rsid w:val="003746A9"/>
    <w:rsid w:val="00374731"/>
    <w:rsid w:val="00374958"/>
    <w:rsid w:val="00374A2B"/>
    <w:rsid w:val="00374B07"/>
    <w:rsid w:val="00374B0D"/>
    <w:rsid w:val="00374D7B"/>
    <w:rsid w:val="00374EE9"/>
    <w:rsid w:val="00374F50"/>
    <w:rsid w:val="00375004"/>
    <w:rsid w:val="003750AE"/>
    <w:rsid w:val="003751AA"/>
    <w:rsid w:val="0037525F"/>
    <w:rsid w:val="003752E7"/>
    <w:rsid w:val="003753A1"/>
    <w:rsid w:val="003753CB"/>
    <w:rsid w:val="003754D0"/>
    <w:rsid w:val="0037551E"/>
    <w:rsid w:val="003755AF"/>
    <w:rsid w:val="003755DF"/>
    <w:rsid w:val="00375610"/>
    <w:rsid w:val="00375634"/>
    <w:rsid w:val="0037570E"/>
    <w:rsid w:val="0037572E"/>
    <w:rsid w:val="003757A5"/>
    <w:rsid w:val="003757B3"/>
    <w:rsid w:val="00375A05"/>
    <w:rsid w:val="00375A2A"/>
    <w:rsid w:val="00375ABF"/>
    <w:rsid w:val="00375B4F"/>
    <w:rsid w:val="00375C07"/>
    <w:rsid w:val="00375EC9"/>
    <w:rsid w:val="00375EFA"/>
    <w:rsid w:val="00375F41"/>
    <w:rsid w:val="00375F9B"/>
    <w:rsid w:val="00376039"/>
    <w:rsid w:val="00376045"/>
    <w:rsid w:val="003761A3"/>
    <w:rsid w:val="00376228"/>
    <w:rsid w:val="0037622A"/>
    <w:rsid w:val="003762A8"/>
    <w:rsid w:val="003762CC"/>
    <w:rsid w:val="00376378"/>
    <w:rsid w:val="00376470"/>
    <w:rsid w:val="00376472"/>
    <w:rsid w:val="003764D1"/>
    <w:rsid w:val="003764E6"/>
    <w:rsid w:val="00376586"/>
    <w:rsid w:val="003765A4"/>
    <w:rsid w:val="003765B7"/>
    <w:rsid w:val="0037661E"/>
    <w:rsid w:val="00376680"/>
    <w:rsid w:val="00376719"/>
    <w:rsid w:val="00376756"/>
    <w:rsid w:val="00376806"/>
    <w:rsid w:val="00376867"/>
    <w:rsid w:val="003768F5"/>
    <w:rsid w:val="003769AA"/>
    <w:rsid w:val="00376A87"/>
    <w:rsid w:val="00376A8D"/>
    <w:rsid w:val="00376AC3"/>
    <w:rsid w:val="00376ADB"/>
    <w:rsid w:val="00376B32"/>
    <w:rsid w:val="00376DCA"/>
    <w:rsid w:val="00376E8B"/>
    <w:rsid w:val="00376FF7"/>
    <w:rsid w:val="0037704E"/>
    <w:rsid w:val="003771D5"/>
    <w:rsid w:val="0037726B"/>
    <w:rsid w:val="003772F4"/>
    <w:rsid w:val="00377337"/>
    <w:rsid w:val="003774AC"/>
    <w:rsid w:val="0037757C"/>
    <w:rsid w:val="00377754"/>
    <w:rsid w:val="0037785D"/>
    <w:rsid w:val="00377993"/>
    <w:rsid w:val="003779D0"/>
    <w:rsid w:val="00377A57"/>
    <w:rsid w:val="00377A63"/>
    <w:rsid w:val="00377A9D"/>
    <w:rsid w:val="00377AF5"/>
    <w:rsid w:val="00377B23"/>
    <w:rsid w:val="00377BA2"/>
    <w:rsid w:val="00377BB8"/>
    <w:rsid w:val="00377C48"/>
    <w:rsid w:val="00377D9B"/>
    <w:rsid w:val="00377E49"/>
    <w:rsid w:val="00377EBA"/>
    <w:rsid w:val="00377EDA"/>
    <w:rsid w:val="00380150"/>
    <w:rsid w:val="003801B3"/>
    <w:rsid w:val="0038021D"/>
    <w:rsid w:val="00380257"/>
    <w:rsid w:val="00380294"/>
    <w:rsid w:val="0038052F"/>
    <w:rsid w:val="0038078F"/>
    <w:rsid w:val="00380850"/>
    <w:rsid w:val="0038088E"/>
    <w:rsid w:val="003808B9"/>
    <w:rsid w:val="003808D3"/>
    <w:rsid w:val="003808FD"/>
    <w:rsid w:val="003809B8"/>
    <w:rsid w:val="00380A44"/>
    <w:rsid w:val="00380A6F"/>
    <w:rsid w:val="00380AB5"/>
    <w:rsid w:val="00380B34"/>
    <w:rsid w:val="00380B43"/>
    <w:rsid w:val="00380B77"/>
    <w:rsid w:val="00380BA6"/>
    <w:rsid w:val="00380C74"/>
    <w:rsid w:val="00380C9D"/>
    <w:rsid w:val="00380CFB"/>
    <w:rsid w:val="00380E34"/>
    <w:rsid w:val="00381051"/>
    <w:rsid w:val="00381077"/>
    <w:rsid w:val="0038116B"/>
    <w:rsid w:val="003811B0"/>
    <w:rsid w:val="00381337"/>
    <w:rsid w:val="0038158C"/>
    <w:rsid w:val="0038162D"/>
    <w:rsid w:val="003817C7"/>
    <w:rsid w:val="0038190F"/>
    <w:rsid w:val="00381913"/>
    <w:rsid w:val="00381954"/>
    <w:rsid w:val="00381A44"/>
    <w:rsid w:val="00381A97"/>
    <w:rsid w:val="00381B69"/>
    <w:rsid w:val="00381B9A"/>
    <w:rsid w:val="00381BC5"/>
    <w:rsid w:val="00381CC4"/>
    <w:rsid w:val="00381E52"/>
    <w:rsid w:val="00381E9F"/>
    <w:rsid w:val="00381FA1"/>
    <w:rsid w:val="00382068"/>
    <w:rsid w:val="003820A0"/>
    <w:rsid w:val="003820EF"/>
    <w:rsid w:val="003821E8"/>
    <w:rsid w:val="00382231"/>
    <w:rsid w:val="0038226C"/>
    <w:rsid w:val="00382283"/>
    <w:rsid w:val="003822BD"/>
    <w:rsid w:val="003822EC"/>
    <w:rsid w:val="00382310"/>
    <w:rsid w:val="00382334"/>
    <w:rsid w:val="0038239A"/>
    <w:rsid w:val="00382412"/>
    <w:rsid w:val="003824AA"/>
    <w:rsid w:val="003824EC"/>
    <w:rsid w:val="00382515"/>
    <w:rsid w:val="003825FF"/>
    <w:rsid w:val="00382723"/>
    <w:rsid w:val="003827D6"/>
    <w:rsid w:val="00382925"/>
    <w:rsid w:val="00382A1F"/>
    <w:rsid w:val="00382A65"/>
    <w:rsid w:val="00382B12"/>
    <w:rsid w:val="00382BBF"/>
    <w:rsid w:val="00382C79"/>
    <w:rsid w:val="00382C8D"/>
    <w:rsid w:val="00382CA3"/>
    <w:rsid w:val="00382D31"/>
    <w:rsid w:val="00382DF0"/>
    <w:rsid w:val="00382E2B"/>
    <w:rsid w:val="00382E7C"/>
    <w:rsid w:val="00382E84"/>
    <w:rsid w:val="00382F0D"/>
    <w:rsid w:val="00382FC5"/>
    <w:rsid w:val="00382FEE"/>
    <w:rsid w:val="00382FF3"/>
    <w:rsid w:val="0038303B"/>
    <w:rsid w:val="0038313F"/>
    <w:rsid w:val="00383162"/>
    <w:rsid w:val="003831EF"/>
    <w:rsid w:val="00383234"/>
    <w:rsid w:val="00383235"/>
    <w:rsid w:val="00383236"/>
    <w:rsid w:val="0038323F"/>
    <w:rsid w:val="00383593"/>
    <w:rsid w:val="0038362E"/>
    <w:rsid w:val="0038372C"/>
    <w:rsid w:val="00383779"/>
    <w:rsid w:val="0038378F"/>
    <w:rsid w:val="003838FB"/>
    <w:rsid w:val="003839B8"/>
    <w:rsid w:val="00383A46"/>
    <w:rsid w:val="00383A47"/>
    <w:rsid w:val="00383A5C"/>
    <w:rsid w:val="00383ACE"/>
    <w:rsid w:val="00383B34"/>
    <w:rsid w:val="00383C27"/>
    <w:rsid w:val="00383D4E"/>
    <w:rsid w:val="00383DB7"/>
    <w:rsid w:val="00383EF3"/>
    <w:rsid w:val="00383F72"/>
    <w:rsid w:val="00383F84"/>
    <w:rsid w:val="00384041"/>
    <w:rsid w:val="00384055"/>
    <w:rsid w:val="00384094"/>
    <w:rsid w:val="003840AB"/>
    <w:rsid w:val="0038421A"/>
    <w:rsid w:val="00384224"/>
    <w:rsid w:val="003842DA"/>
    <w:rsid w:val="003843D7"/>
    <w:rsid w:val="003846D0"/>
    <w:rsid w:val="00384A37"/>
    <w:rsid w:val="00384B28"/>
    <w:rsid w:val="00384B4D"/>
    <w:rsid w:val="00384B50"/>
    <w:rsid w:val="00384B57"/>
    <w:rsid w:val="00384BDD"/>
    <w:rsid w:val="00384EE3"/>
    <w:rsid w:val="00384F1D"/>
    <w:rsid w:val="00384FC7"/>
    <w:rsid w:val="00385002"/>
    <w:rsid w:val="00385029"/>
    <w:rsid w:val="0038510F"/>
    <w:rsid w:val="0038511D"/>
    <w:rsid w:val="0038518E"/>
    <w:rsid w:val="003851E0"/>
    <w:rsid w:val="00385439"/>
    <w:rsid w:val="0038545A"/>
    <w:rsid w:val="0038549B"/>
    <w:rsid w:val="003854E4"/>
    <w:rsid w:val="00385579"/>
    <w:rsid w:val="00385592"/>
    <w:rsid w:val="003855E7"/>
    <w:rsid w:val="003856AB"/>
    <w:rsid w:val="003856C3"/>
    <w:rsid w:val="003856E1"/>
    <w:rsid w:val="00385705"/>
    <w:rsid w:val="00385984"/>
    <w:rsid w:val="003859E4"/>
    <w:rsid w:val="00385A20"/>
    <w:rsid w:val="00385B6F"/>
    <w:rsid w:val="00385B86"/>
    <w:rsid w:val="00385B97"/>
    <w:rsid w:val="00385E09"/>
    <w:rsid w:val="00385E0A"/>
    <w:rsid w:val="00385E1D"/>
    <w:rsid w:val="00385E39"/>
    <w:rsid w:val="00385F21"/>
    <w:rsid w:val="0038604A"/>
    <w:rsid w:val="003861AC"/>
    <w:rsid w:val="003862BC"/>
    <w:rsid w:val="0038632D"/>
    <w:rsid w:val="0038641F"/>
    <w:rsid w:val="00386497"/>
    <w:rsid w:val="003864BE"/>
    <w:rsid w:val="003864E1"/>
    <w:rsid w:val="00386581"/>
    <w:rsid w:val="003865BC"/>
    <w:rsid w:val="003865ED"/>
    <w:rsid w:val="003866D0"/>
    <w:rsid w:val="00386723"/>
    <w:rsid w:val="003868C2"/>
    <w:rsid w:val="003868FD"/>
    <w:rsid w:val="0038694A"/>
    <w:rsid w:val="00386980"/>
    <w:rsid w:val="00386A72"/>
    <w:rsid w:val="00386A96"/>
    <w:rsid w:val="00386AE8"/>
    <w:rsid w:val="00386B29"/>
    <w:rsid w:val="00386B6A"/>
    <w:rsid w:val="00386C39"/>
    <w:rsid w:val="00386CC9"/>
    <w:rsid w:val="00386CFD"/>
    <w:rsid w:val="00386E0C"/>
    <w:rsid w:val="00386E40"/>
    <w:rsid w:val="00386E61"/>
    <w:rsid w:val="00386F98"/>
    <w:rsid w:val="00386FB8"/>
    <w:rsid w:val="00386FFD"/>
    <w:rsid w:val="00387041"/>
    <w:rsid w:val="00387066"/>
    <w:rsid w:val="003870C6"/>
    <w:rsid w:val="00387155"/>
    <w:rsid w:val="003871FF"/>
    <w:rsid w:val="003873ED"/>
    <w:rsid w:val="003874D2"/>
    <w:rsid w:val="00387632"/>
    <w:rsid w:val="0038768A"/>
    <w:rsid w:val="00387691"/>
    <w:rsid w:val="00387708"/>
    <w:rsid w:val="0038773E"/>
    <w:rsid w:val="003877DF"/>
    <w:rsid w:val="0038782B"/>
    <w:rsid w:val="003878A9"/>
    <w:rsid w:val="003878B7"/>
    <w:rsid w:val="003878B9"/>
    <w:rsid w:val="00387A0B"/>
    <w:rsid w:val="00387A29"/>
    <w:rsid w:val="00387A4F"/>
    <w:rsid w:val="00387D3D"/>
    <w:rsid w:val="00387E7D"/>
    <w:rsid w:val="00387E90"/>
    <w:rsid w:val="00387EA7"/>
    <w:rsid w:val="00387FD9"/>
    <w:rsid w:val="0039000A"/>
    <w:rsid w:val="00390203"/>
    <w:rsid w:val="0039028D"/>
    <w:rsid w:val="003902AC"/>
    <w:rsid w:val="003902E8"/>
    <w:rsid w:val="00390302"/>
    <w:rsid w:val="003903E3"/>
    <w:rsid w:val="00390432"/>
    <w:rsid w:val="00390441"/>
    <w:rsid w:val="003904BC"/>
    <w:rsid w:val="003904ED"/>
    <w:rsid w:val="00390568"/>
    <w:rsid w:val="0039059F"/>
    <w:rsid w:val="003905E3"/>
    <w:rsid w:val="00390703"/>
    <w:rsid w:val="00390776"/>
    <w:rsid w:val="0039082D"/>
    <w:rsid w:val="00390886"/>
    <w:rsid w:val="00390997"/>
    <w:rsid w:val="00390A83"/>
    <w:rsid w:val="00390B97"/>
    <w:rsid w:val="00390C5F"/>
    <w:rsid w:val="00390C85"/>
    <w:rsid w:val="00390C9B"/>
    <w:rsid w:val="00390CD0"/>
    <w:rsid w:val="00390DED"/>
    <w:rsid w:val="00390E5C"/>
    <w:rsid w:val="00390EFB"/>
    <w:rsid w:val="00390F51"/>
    <w:rsid w:val="00390FF7"/>
    <w:rsid w:val="003910FF"/>
    <w:rsid w:val="003911A9"/>
    <w:rsid w:val="003911DE"/>
    <w:rsid w:val="0039122D"/>
    <w:rsid w:val="003912D6"/>
    <w:rsid w:val="003912ED"/>
    <w:rsid w:val="003912FB"/>
    <w:rsid w:val="00391376"/>
    <w:rsid w:val="003914B3"/>
    <w:rsid w:val="00391505"/>
    <w:rsid w:val="00391516"/>
    <w:rsid w:val="0039162D"/>
    <w:rsid w:val="003916C6"/>
    <w:rsid w:val="003917B1"/>
    <w:rsid w:val="00391A74"/>
    <w:rsid w:val="00391B7C"/>
    <w:rsid w:val="00391B9A"/>
    <w:rsid w:val="00391C3F"/>
    <w:rsid w:val="00391CCC"/>
    <w:rsid w:val="00391CFE"/>
    <w:rsid w:val="00391D67"/>
    <w:rsid w:val="00391E10"/>
    <w:rsid w:val="00391E39"/>
    <w:rsid w:val="00391EF9"/>
    <w:rsid w:val="00392156"/>
    <w:rsid w:val="003921AD"/>
    <w:rsid w:val="00392273"/>
    <w:rsid w:val="003922C6"/>
    <w:rsid w:val="003922DB"/>
    <w:rsid w:val="003923C6"/>
    <w:rsid w:val="003923D4"/>
    <w:rsid w:val="0039244C"/>
    <w:rsid w:val="0039252D"/>
    <w:rsid w:val="0039264D"/>
    <w:rsid w:val="0039265A"/>
    <w:rsid w:val="003927D7"/>
    <w:rsid w:val="0039284A"/>
    <w:rsid w:val="003928E1"/>
    <w:rsid w:val="003928EE"/>
    <w:rsid w:val="00392B44"/>
    <w:rsid w:val="00392B53"/>
    <w:rsid w:val="00392C16"/>
    <w:rsid w:val="00392C48"/>
    <w:rsid w:val="00392D96"/>
    <w:rsid w:val="00392DBD"/>
    <w:rsid w:val="00392F8D"/>
    <w:rsid w:val="003930AC"/>
    <w:rsid w:val="003930C6"/>
    <w:rsid w:val="00393341"/>
    <w:rsid w:val="00393355"/>
    <w:rsid w:val="00393471"/>
    <w:rsid w:val="003935D4"/>
    <w:rsid w:val="00393871"/>
    <w:rsid w:val="0039388F"/>
    <w:rsid w:val="0039399F"/>
    <w:rsid w:val="00393A58"/>
    <w:rsid w:val="00393A9B"/>
    <w:rsid w:val="00393C13"/>
    <w:rsid w:val="00393D54"/>
    <w:rsid w:val="00393DDB"/>
    <w:rsid w:val="00393DF9"/>
    <w:rsid w:val="00393E11"/>
    <w:rsid w:val="00393E39"/>
    <w:rsid w:val="00393FA6"/>
    <w:rsid w:val="003940BF"/>
    <w:rsid w:val="003940D7"/>
    <w:rsid w:val="00394236"/>
    <w:rsid w:val="00394384"/>
    <w:rsid w:val="00394635"/>
    <w:rsid w:val="00394673"/>
    <w:rsid w:val="00394759"/>
    <w:rsid w:val="0039475A"/>
    <w:rsid w:val="00394789"/>
    <w:rsid w:val="003947AF"/>
    <w:rsid w:val="00394836"/>
    <w:rsid w:val="00394844"/>
    <w:rsid w:val="00394962"/>
    <w:rsid w:val="003949A3"/>
    <w:rsid w:val="00394A0C"/>
    <w:rsid w:val="00394AD9"/>
    <w:rsid w:val="00394DF5"/>
    <w:rsid w:val="00394E4A"/>
    <w:rsid w:val="00395084"/>
    <w:rsid w:val="00395228"/>
    <w:rsid w:val="00395499"/>
    <w:rsid w:val="003955A5"/>
    <w:rsid w:val="003955A8"/>
    <w:rsid w:val="003956B6"/>
    <w:rsid w:val="00395897"/>
    <w:rsid w:val="003958D2"/>
    <w:rsid w:val="003959B4"/>
    <w:rsid w:val="00395A9F"/>
    <w:rsid w:val="00395B7C"/>
    <w:rsid w:val="00395D65"/>
    <w:rsid w:val="00395DD4"/>
    <w:rsid w:val="00395F91"/>
    <w:rsid w:val="00396084"/>
    <w:rsid w:val="00396122"/>
    <w:rsid w:val="00396197"/>
    <w:rsid w:val="003961B8"/>
    <w:rsid w:val="003963F1"/>
    <w:rsid w:val="003965A3"/>
    <w:rsid w:val="00396627"/>
    <w:rsid w:val="003966A6"/>
    <w:rsid w:val="0039678E"/>
    <w:rsid w:val="00396799"/>
    <w:rsid w:val="00396855"/>
    <w:rsid w:val="003969E9"/>
    <w:rsid w:val="00396A4C"/>
    <w:rsid w:val="00396A64"/>
    <w:rsid w:val="00396AD3"/>
    <w:rsid w:val="00396B5D"/>
    <w:rsid w:val="00396D34"/>
    <w:rsid w:val="00396DCA"/>
    <w:rsid w:val="00396FF9"/>
    <w:rsid w:val="00397410"/>
    <w:rsid w:val="00397697"/>
    <w:rsid w:val="00397756"/>
    <w:rsid w:val="00397761"/>
    <w:rsid w:val="003977D0"/>
    <w:rsid w:val="00397AD5"/>
    <w:rsid w:val="00397B4C"/>
    <w:rsid w:val="00397BBB"/>
    <w:rsid w:val="00397D0A"/>
    <w:rsid w:val="00397E33"/>
    <w:rsid w:val="00397E59"/>
    <w:rsid w:val="00397EAA"/>
    <w:rsid w:val="00397F3E"/>
    <w:rsid w:val="00397F4D"/>
    <w:rsid w:val="00397FF1"/>
    <w:rsid w:val="003A0000"/>
    <w:rsid w:val="003A0008"/>
    <w:rsid w:val="003A00B6"/>
    <w:rsid w:val="003A00FE"/>
    <w:rsid w:val="003A0179"/>
    <w:rsid w:val="003A01B0"/>
    <w:rsid w:val="003A028A"/>
    <w:rsid w:val="003A02B2"/>
    <w:rsid w:val="003A02C9"/>
    <w:rsid w:val="003A0509"/>
    <w:rsid w:val="003A055D"/>
    <w:rsid w:val="003A05CC"/>
    <w:rsid w:val="003A068B"/>
    <w:rsid w:val="003A0765"/>
    <w:rsid w:val="003A088D"/>
    <w:rsid w:val="003A08DC"/>
    <w:rsid w:val="003A09E5"/>
    <w:rsid w:val="003A0A21"/>
    <w:rsid w:val="003A0A36"/>
    <w:rsid w:val="003A0B4E"/>
    <w:rsid w:val="003A0BA4"/>
    <w:rsid w:val="003A0CCF"/>
    <w:rsid w:val="003A0E38"/>
    <w:rsid w:val="003A0E53"/>
    <w:rsid w:val="003A0F02"/>
    <w:rsid w:val="003A0F65"/>
    <w:rsid w:val="003A11FE"/>
    <w:rsid w:val="003A1291"/>
    <w:rsid w:val="003A12C2"/>
    <w:rsid w:val="003A145A"/>
    <w:rsid w:val="003A1728"/>
    <w:rsid w:val="003A1758"/>
    <w:rsid w:val="003A183B"/>
    <w:rsid w:val="003A1858"/>
    <w:rsid w:val="003A1A60"/>
    <w:rsid w:val="003A1ABB"/>
    <w:rsid w:val="003A1AD0"/>
    <w:rsid w:val="003A1CC4"/>
    <w:rsid w:val="003A1D38"/>
    <w:rsid w:val="003A1D83"/>
    <w:rsid w:val="003A1E89"/>
    <w:rsid w:val="003A1F45"/>
    <w:rsid w:val="003A1F5F"/>
    <w:rsid w:val="003A2137"/>
    <w:rsid w:val="003A2183"/>
    <w:rsid w:val="003A21A8"/>
    <w:rsid w:val="003A229D"/>
    <w:rsid w:val="003A22C1"/>
    <w:rsid w:val="003A22D5"/>
    <w:rsid w:val="003A2323"/>
    <w:rsid w:val="003A23D7"/>
    <w:rsid w:val="003A2521"/>
    <w:rsid w:val="003A26F0"/>
    <w:rsid w:val="003A2701"/>
    <w:rsid w:val="003A2707"/>
    <w:rsid w:val="003A279A"/>
    <w:rsid w:val="003A28C8"/>
    <w:rsid w:val="003A28D9"/>
    <w:rsid w:val="003A2B76"/>
    <w:rsid w:val="003A2C13"/>
    <w:rsid w:val="003A2C59"/>
    <w:rsid w:val="003A2C8B"/>
    <w:rsid w:val="003A2D6F"/>
    <w:rsid w:val="003A2D90"/>
    <w:rsid w:val="003A2DD3"/>
    <w:rsid w:val="003A2E42"/>
    <w:rsid w:val="003A2E54"/>
    <w:rsid w:val="003A2F00"/>
    <w:rsid w:val="003A2F33"/>
    <w:rsid w:val="003A2F4D"/>
    <w:rsid w:val="003A2F9D"/>
    <w:rsid w:val="003A2FC4"/>
    <w:rsid w:val="003A32DC"/>
    <w:rsid w:val="003A3302"/>
    <w:rsid w:val="003A33D4"/>
    <w:rsid w:val="003A34F6"/>
    <w:rsid w:val="003A350D"/>
    <w:rsid w:val="003A35D5"/>
    <w:rsid w:val="003A3693"/>
    <w:rsid w:val="003A36EA"/>
    <w:rsid w:val="003A3707"/>
    <w:rsid w:val="003A3769"/>
    <w:rsid w:val="003A37DC"/>
    <w:rsid w:val="003A3804"/>
    <w:rsid w:val="003A3886"/>
    <w:rsid w:val="003A393D"/>
    <w:rsid w:val="003A3987"/>
    <w:rsid w:val="003A3A5D"/>
    <w:rsid w:val="003A3C23"/>
    <w:rsid w:val="003A3C27"/>
    <w:rsid w:val="003A3F04"/>
    <w:rsid w:val="003A3F2A"/>
    <w:rsid w:val="003A40E1"/>
    <w:rsid w:val="003A4228"/>
    <w:rsid w:val="003A42C2"/>
    <w:rsid w:val="003A440E"/>
    <w:rsid w:val="003A4487"/>
    <w:rsid w:val="003A4537"/>
    <w:rsid w:val="003A459E"/>
    <w:rsid w:val="003A4632"/>
    <w:rsid w:val="003A469D"/>
    <w:rsid w:val="003A46E0"/>
    <w:rsid w:val="003A470A"/>
    <w:rsid w:val="003A478D"/>
    <w:rsid w:val="003A47A1"/>
    <w:rsid w:val="003A480E"/>
    <w:rsid w:val="003A49F5"/>
    <w:rsid w:val="003A4A5E"/>
    <w:rsid w:val="003A4AE8"/>
    <w:rsid w:val="003A4BEF"/>
    <w:rsid w:val="003A4CF3"/>
    <w:rsid w:val="003A4D2D"/>
    <w:rsid w:val="003A4EFA"/>
    <w:rsid w:val="003A4F14"/>
    <w:rsid w:val="003A4F62"/>
    <w:rsid w:val="003A5052"/>
    <w:rsid w:val="003A5057"/>
    <w:rsid w:val="003A50DC"/>
    <w:rsid w:val="003A52C4"/>
    <w:rsid w:val="003A52CD"/>
    <w:rsid w:val="003A532D"/>
    <w:rsid w:val="003A536F"/>
    <w:rsid w:val="003A5381"/>
    <w:rsid w:val="003A5416"/>
    <w:rsid w:val="003A54AA"/>
    <w:rsid w:val="003A54C1"/>
    <w:rsid w:val="003A553B"/>
    <w:rsid w:val="003A568D"/>
    <w:rsid w:val="003A572A"/>
    <w:rsid w:val="003A5774"/>
    <w:rsid w:val="003A586A"/>
    <w:rsid w:val="003A59C6"/>
    <w:rsid w:val="003A59ED"/>
    <w:rsid w:val="003A5AB2"/>
    <w:rsid w:val="003A5B43"/>
    <w:rsid w:val="003A5B70"/>
    <w:rsid w:val="003A5C00"/>
    <w:rsid w:val="003A5C0C"/>
    <w:rsid w:val="003A5C41"/>
    <w:rsid w:val="003A5C4E"/>
    <w:rsid w:val="003A5D65"/>
    <w:rsid w:val="003A5D72"/>
    <w:rsid w:val="003A5DB4"/>
    <w:rsid w:val="003A5F36"/>
    <w:rsid w:val="003A5FBF"/>
    <w:rsid w:val="003A6145"/>
    <w:rsid w:val="003A6163"/>
    <w:rsid w:val="003A627C"/>
    <w:rsid w:val="003A6290"/>
    <w:rsid w:val="003A6367"/>
    <w:rsid w:val="003A6399"/>
    <w:rsid w:val="003A63C9"/>
    <w:rsid w:val="003A64E9"/>
    <w:rsid w:val="003A6520"/>
    <w:rsid w:val="003A6539"/>
    <w:rsid w:val="003A6626"/>
    <w:rsid w:val="003A6694"/>
    <w:rsid w:val="003A66AF"/>
    <w:rsid w:val="003A66D0"/>
    <w:rsid w:val="003A6850"/>
    <w:rsid w:val="003A688A"/>
    <w:rsid w:val="003A68A1"/>
    <w:rsid w:val="003A69B5"/>
    <w:rsid w:val="003A6A39"/>
    <w:rsid w:val="003A6B2B"/>
    <w:rsid w:val="003A6BA5"/>
    <w:rsid w:val="003A6BF1"/>
    <w:rsid w:val="003A6C52"/>
    <w:rsid w:val="003A6CA4"/>
    <w:rsid w:val="003A6CB4"/>
    <w:rsid w:val="003A6D27"/>
    <w:rsid w:val="003A6D30"/>
    <w:rsid w:val="003A6D70"/>
    <w:rsid w:val="003A6F75"/>
    <w:rsid w:val="003A6FAA"/>
    <w:rsid w:val="003A6FCA"/>
    <w:rsid w:val="003A70A2"/>
    <w:rsid w:val="003A70C6"/>
    <w:rsid w:val="003A71A6"/>
    <w:rsid w:val="003A71EC"/>
    <w:rsid w:val="003A72DF"/>
    <w:rsid w:val="003A72EF"/>
    <w:rsid w:val="003A7447"/>
    <w:rsid w:val="003A74F4"/>
    <w:rsid w:val="003A758C"/>
    <w:rsid w:val="003A770C"/>
    <w:rsid w:val="003A7739"/>
    <w:rsid w:val="003A7816"/>
    <w:rsid w:val="003A786F"/>
    <w:rsid w:val="003A7C57"/>
    <w:rsid w:val="003A7D8E"/>
    <w:rsid w:val="003A7F5F"/>
    <w:rsid w:val="003A7FCD"/>
    <w:rsid w:val="003B0031"/>
    <w:rsid w:val="003B004E"/>
    <w:rsid w:val="003B00D1"/>
    <w:rsid w:val="003B01F3"/>
    <w:rsid w:val="003B02A8"/>
    <w:rsid w:val="003B0365"/>
    <w:rsid w:val="003B043F"/>
    <w:rsid w:val="003B04B2"/>
    <w:rsid w:val="003B0516"/>
    <w:rsid w:val="003B0566"/>
    <w:rsid w:val="003B05A8"/>
    <w:rsid w:val="003B0617"/>
    <w:rsid w:val="003B0621"/>
    <w:rsid w:val="003B0757"/>
    <w:rsid w:val="003B07DD"/>
    <w:rsid w:val="003B0981"/>
    <w:rsid w:val="003B0A09"/>
    <w:rsid w:val="003B0A78"/>
    <w:rsid w:val="003B0B04"/>
    <w:rsid w:val="003B0B25"/>
    <w:rsid w:val="003B0B8D"/>
    <w:rsid w:val="003B0CA2"/>
    <w:rsid w:val="003B0D7F"/>
    <w:rsid w:val="003B0E39"/>
    <w:rsid w:val="003B0EF5"/>
    <w:rsid w:val="003B0F73"/>
    <w:rsid w:val="003B1018"/>
    <w:rsid w:val="003B103D"/>
    <w:rsid w:val="003B1116"/>
    <w:rsid w:val="003B1138"/>
    <w:rsid w:val="003B115D"/>
    <w:rsid w:val="003B1281"/>
    <w:rsid w:val="003B12E7"/>
    <w:rsid w:val="003B133E"/>
    <w:rsid w:val="003B137C"/>
    <w:rsid w:val="003B13A8"/>
    <w:rsid w:val="003B13AC"/>
    <w:rsid w:val="003B14C6"/>
    <w:rsid w:val="003B1553"/>
    <w:rsid w:val="003B1767"/>
    <w:rsid w:val="003B178D"/>
    <w:rsid w:val="003B18EC"/>
    <w:rsid w:val="003B1936"/>
    <w:rsid w:val="003B1AE3"/>
    <w:rsid w:val="003B1CA0"/>
    <w:rsid w:val="003B1CC6"/>
    <w:rsid w:val="003B1D42"/>
    <w:rsid w:val="003B1DFB"/>
    <w:rsid w:val="003B1EAE"/>
    <w:rsid w:val="003B1F54"/>
    <w:rsid w:val="003B1F55"/>
    <w:rsid w:val="003B2004"/>
    <w:rsid w:val="003B2044"/>
    <w:rsid w:val="003B2064"/>
    <w:rsid w:val="003B210F"/>
    <w:rsid w:val="003B217C"/>
    <w:rsid w:val="003B2291"/>
    <w:rsid w:val="003B234C"/>
    <w:rsid w:val="003B246B"/>
    <w:rsid w:val="003B24E9"/>
    <w:rsid w:val="003B26EB"/>
    <w:rsid w:val="003B2765"/>
    <w:rsid w:val="003B2782"/>
    <w:rsid w:val="003B279E"/>
    <w:rsid w:val="003B2926"/>
    <w:rsid w:val="003B2B8A"/>
    <w:rsid w:val="003B2BDA"/>
    <w:rsid w:val="003B2C24"/>
    <w:rsid w:val="003B2C44"/>
    <w:rsid w:val="003B2D4D"/>
    <w:rsid w:val="003B2D59"/>
    <w:rsid w:val="003B2DAE"/>
    <w:rsid w:val="003B2DD6"/>
    <w:rsid w:val="003B2E7E"/>
    <w:rsid w:val="003B2EA0"/>
    <w:rsid w:val="003B2FD4"/>
    <w:rsid w:val="003B3031"/>
    <w:rsid w:val="003B3040"/>
    <w:rsid w:val="003B31CD"/>
    <w:rsid w:val="003B323E"/>
    <w:rsid w:val="003B32A0"/>
    <w:rsid w:val="003B32F9"/>
    <w:rsid w:val="003B3341"/>
    <w:rsid w:val="003B335A"/>
    <w:rsid w:val="003B33F1"/>
    <w:rsid w:val="003B352E"/>
    <w:rsid w:val="003B3772"/>
    <w:rsid w:val="003B377A"/>
    <w:rsid w:val="003B37C1"/>
    <w:rsid w:val="003B385E"/>
    <w:rsid w:val="003B3965"/>
    <w:rsid w:val="003B3995"/>
    <w:rsid w:val="003B3A7B"/>
    <w:rsid w:val="003B3AE5"/>
    <w:rsid w:val="003B3B81"/>
    <w:rsid w:val="003B3CEF"/>
    <w:rsid w:val="003B3CF1"/>
    <w:rsid w:val="003B3CFB"/>
    <w:rsid w:val="003B3D36"/>
    <w:rsid w:val="003B3D92"/>
    <w:rsid w:val="003B401A"/>
    <w:rsid w:val="003B405C"/>
    <w:rsid w:val="003B421A"/>
    <w:rsid w:val="003B42AA"/>
    <w:rsid w:val="003B4527"/>
    <w:rsid w:val="003B4581"/>
    <w:rsid w:val="003B4585"/>
    <w:rsid w:val="003B459A"/>
    <w:rsid w:val="003B45AA"/>
    <w:rsid w:val="003B4699"/>
    <w:rsid w:val="003B46A7"/>
    <w:rsid w:val="003B4726"/>
    <w:rsid w:val="003B47B2"/>
    <w:rsid w:val="003B4A28"/>
    <w:rsid w:val="003B4AC7"/>
    <w:rsid w:val="003B4B2F"/>
    <w:rsid w:val="003B4BC7"/>
    <w:rsid w:val="003B4BC9"/>
    <w:rsid w:val="003B4C54"/>
    <w:rsid w:val="003B4C59"/>
    <w:rsid w:val="003B4D37"/>
    <w:rsid w:val="003B4E06"/>
    <w:rsid w:val="003B4E53"/>
    <w:rsid w:val="003B4F56"/>
    <w:rsid w:val="003B4FC0"/>
    <w:rsid w:val="003B4FCC"/>
    <w:rsid w:val="003B5244"/>
    <w:rsid w:val="003B5310"/>
    <w:rsid w:val="003B534D"/>
    <w:rsid w:val="003B53AB"/>
    <w:rsid w:val="003B53F0"/>
    <w:rsid w:val="003B550F"/>
    <w:rsid w:val="003B5738"/>
    <w:rsid w:val="003B5796"/>
    <w:rsid w:val="003B57A2"/>
    <w:rsid w:val="003B5809"/>
    <w:rsid w:val="003B5892"/>
    <w:rsid w:val="003B5915"/>
    <w:rsid w:val="003B59F6"/>
    <w:rsid w:val="003B5A3D"/>
    <w:rsid w:val="003B5B7E"/>
    <w:rsid w:val="003B5B7F"/>
    <w:rsid w:val="003B5C68"/>
    <w:rsid w:val="003B5F74"/>
    <w:rsid w:val="003B607A"/>
    <w:rsid w:val="003B6082"/>
    <w:rsid w:val="003B617E"/>
    <w:rsid w:val="003B6197"/>
    <w:rsid w:val="003B6288"/>
    <w:rsid w:val="003B62E3"/>
    <w:rsid w:val="003B6366"/>
    <w:rsid w:val="003B63F7"/>
    <w:rsid w:val="003B64BF"/>
    <w:rsid w:val="003B64F9"/>
    <w:rsid w:val="003B6557"/>
    <w:rsid w:val="003B65E2"/>
    <w:rsid w:val="003B6636"/>
    <w:rsid w:val="003B670A"/>
    <w:rsid w:val="003B6729"/>
    <w:rsid w:val="003B681E"/>
    <w:rsid w:val="003B68CF"/>
    <w:rsid w:val="003B6925"/>
    <w:rsid w:val="003B692E"/>
    <w:rsid w:val="003B6946"/>
    <w:rsid w:val="003B6983"/>
    <w:rsid w:val="003B698C"/>
    <w:rsid w:val="003B6ADF"/>
    <w:rsid w:val="003B6C06"/>
    <w:rsid w:val="003B6C38"/>
    <w:rsid w:val="003B6C7F"/>
    <w:rsid w:val="003B6DD7"/>
    <w:rsid w:val="003B6E29"/>
    <w:rsid w:val="003B6EE6"/>
    <w:rsid w:val="003B6EF4"/>
    <w:rsid w:val="003B6F67"/>
    <w:rsid w:val="003B6F8A"/>
    <w:rsid w:val="003B6FAA"/>
    <w:rsid w:val="003B6FC8"/>
    <w:rsid w:val="003B704E"/>
    <w:rsid w:val="003B704F"/>
    <w:rsid w:val="003B70E4"/>
    <w:rsid w:val="003B71F9"/>
    <w:rsid w:val="003B7230"/>
    <w:rsid w:val="003B740E"/>
    <w:rsid w:val="003B741B"/>
    <w:rsid w:val="003B741D"/>
    <w:rsid w:val="003B7452"/>
    <w:rsid w:val="003B7502"/>
    <w:rsid w:val="003B754B"/>
    <w:rsid w:val="003B75E7"/>
    <w:rsid w:val="003B75FE"/>
    <w:rsid w:val="003B7697"/>
    <w:rsid w:val="003B7843"/>
    <w:rsid w:val="003B786D"/>
    <w:rsid w:val="003B78E4"/>
    <w:rsid w:val="003B78F8"/>
    <w:rsid w:val="003B7A73"/>
    <w:rsid w:val="003B7AEB"/>
    <w:rsid w:val="003B7C38"/>
    <w:rsid w:val="003B7CF1"/>
    <w:rsid w:val="003B7E14"/>
    <w:rsid w:val="003B7EFB"/>
    <w:rsid w:val="003B7F85"/>
    <w:rsid w:val="003B7FCC"/>
    <w:rsid w:val="003C0417"/>
    <w:rsid w:val="003C0440"/>
    <w:rsid w:val="003C044A"/>
    <w:rsid w:val="003C049D"/>
    <w:rsid w:val="003C0553"/>
    <w:rsid w:val="003C05A9"/>
    <w:rsid w:val="003C05CB"/>
    <w:rsid w:val="003C06AD"/>
    <w:rsid w:val="003C074E"/>
    <w:rsid w:val="003C07D7"/>
    <w:rsid w:val="003C080C"/>
    <w:rsid w:val="003C0876"/>
    <w:rsid w:val="003C0887"/>
    <w:rsid w:val="003C08D2"/>
    <w:rsid w:val="003C08F9"/>
    <w:rsid w:val="003C0A3B"/>
    <w:rsid w:val="003C0BE4"/>
    <w:rsid w:val="003C0C6C"/>
    <w:rsid w:val="003C0DCD"/>
    <w:rsid w:val="003C0E9C"/>
    <w:rsid w:val="003C0EA4"/>
    <w:rsid w:val="003C0F6A"/>
    <w:rsid w:val="003C1043"/>
    <w:rsid w:val="003C105E"/>
    <w:rsid w:val="003C10AA"/>
    <w:rsid w:val="003C1129"/>
    <w:rsid w:val="003C112D"/>
    <w:rsid w:val="003C1346"/>
    <w:rsid w:val="003C13B1"/>
    <w:rsid w:val="003C146B"/>
    <w:rsid w:val="003C14C4"/>
    <w:rsid w:val="003C14CF"/>
    <w:rsid w:val="003C14E6"/>
    <w:rsid w:val="003C1541"/>
    <w:rsid w:val="003C1648"/>
    <w:rsid w:val="003C1707"/>
    <w:rsid w:val="003C191A"/>
    <w:rsid w:val="003C195F"/>
    <w:rsid w:val="003C19CD"/>
    <w:rsid w:val="003C1AA4"/>
    <w:rsid w:val="003C1C54"/>
    <w:rsid w:val="003C1C7E"/>
    <w:rsid w:val="003C1C82"/>
    <w:rsid w:val="003C1D62"/>
    <w:rsid w:val="003C1E65"/>
    <w:rsid w:val="003C1F26"/>
    <w:rsid w:val="003C1FC1"/>
    <w:rsid w:val="003C2071"/>
    <w:rsid w:val="003C22A7"/>
    <w:rsid w:val="003C22D4"/>
    <w:rsid w:val="003C2338"/>
    <w:rsid w:val="003C2411"/>
    <w:rsid w:val="003C2465"/>
    <w:rsid w:val="003C2476"/>
    <w:rsid w:val="003C24D6"/>
    <w:rsid w:val="003C25F3"/>
    <w:rsid w:val="003C2602"/>
    <w:rsid w:val="003C274E"/>
    <w:rsid w:val="003C2760"/>
    <w:rsid w:val="003C2765"/>
    <w:rsid w:val="003C2766"/>
    <w:rsid w:val="003C2779"/>
    <w:rsid w:val="003C28BB"/>
    <w:rsid w:val="003C2926"/>
    <w:rsid w:val="003C2952"/>
    <w:rsid w:val="003C29A7"/>
    <w:rsid w:val="003C2BE3"/>
    <w:rsid w:val="003C2CAA"/>
    <w:rsid w:val="003C2DA3"/>
    <w:rsid w:val="003C30F9"/>
    <w:rsid w:val="003C321C"/>
    <w:rsid w:val="003C3265"/>
    <w:rsid w:val="003C3306"/>
    <w:rsid w:val="003C3364"/>
    <w:rsid w:val="003C339E"/>
    <w:rsid w:val="003C33CE"/>
    <w:rsid w:val="003C33EA"/>
    <w:rsid w:val="003C3437"/>
    <w:rsid w:val="003C344D"/>
    <w:rsid w:val="003C3613"/>
    <w:rsid w:val="003C3657"/>
    <w:rsid w:val="003C36F8"/>
    <w:rsid w:val="003C3717"/>
    <w:rsid w:val="003C384E"/>
    <w:rsid w:val="003C385A"/>
    <w:rsid w:val="003C3862"/>
    <w:rsid w:val="003C3875"/>
    <w:rsid w:val="003C38C0"/>
    <w:rsid w:val="003C3A11"/>
    <w:rsid w:val="003C3AA0"/>
    <w:rsid w:val="003C3B56"/>
    <w:rsid w:val="003C3BB8"/>
    <w:rsid w:val="003C3C68"/>
    <w:rsid w:val="003C3CC7"/>
    <w:rsid w:val="003C3E60"/>
    <w:rsid w:val="003C3EA0"/>
    <w:rsid w:val="003C3EA1"/>
    <w:rsid w:val="003C3EB7"/>
    <w:rsid w:val="003C3ECD"/>
    <w:rsid w:val="003C3FED"/>
    <w:rsid w:val="003C40A0"/>
    <w:rsid w:val="003C4171"/>
    <w:rsid w:val="003C419B"/>
    <w:rsid w:val="003C41A9"/>
    <w:rsid w:val="003C439E"/>
    <w:rsid w:val="003C4415"/>
    <w:rsid w:val="003C454D"/>
    <w:rsid w:val="003C45BC"/>
    <w:rsid w:val="003C474E"/>
    <w:rsid w:val="003C48E9"/>
    <w:rsid w:val="003C4971"/>
    <w:rsid w:val="003C498A"/>
    <w:rsid w:val="003C499F"/>
    <w:rsid w:val="003C4B7E"/>
    <w:rsid w:val="003C4DB5"/>
    <w:rsid w:val="003C4DF3"/>
    <w:rsid w:val="003C4E79"/>
    <w:rsid w:val="003C4E9B"/>
    <w:rsid w:val="003C5085"/>
    <w:rsid w:val="003C5147"/>
    <w:rsid w:val="003C519C"/>
    <w:rsid w:val="003C5565"/>
    <w:rsid w:val="003C56C1"/>
    <w:rsid w:val="003C56F8"/>
    <w:rsid w:val="003C57C2"/>
    <w:rsid w:val="003C57EC"/>
    <w:rsid w:val="003C5969"/>
    <w:rsid w:val="003C5997"/>
    <w:rsid w:val="003C5A86"/>
    <w:rsid w:val="003C5A94"/>
    <w:rsid w:val="003C5B5E"/>
    <w:rsid w:val="003C5B7B"/>
    <w:rsid w:val="003C5B9C"/>
    <w:rsid w:val="003C5BA6"/>
    <w:rsid w:val="003C5BB2"/>
    <w:rsid w:val="003C5C82"/>
    <w:rsid w:val="003C5CB9"/>
    <w:rsid w:val="003C5D9D"/>
    <w:rsid w:val="003C5E7E"/>
    <w:rsid w:val="003C5F12"/>
    <w:rsid w:val="003C5F7F"/>
    <w:rsid w:val="003C602F"/>
    <w:rsid w:val="003C60D4"/>
    <w:rsid w:val="003C60DD"/>
    <w:rsid w:val="003C60FE"/>
    <w:rsid w:val="003C6125"/>
    <w:rsid w:val="003C617C"/>
    <w:rsid w:val="003C6259"/>
    <w:rsid w:val="003C6293"/>
    <w:rsid w:val="003C644A"/>
    <w:rsid w:val="003C64B7"/>
    <w:rsid w:val="003C64EF"/>
    <w:rsid w:val="003C650F"/>
    <w:rsid w:val="003C653A"/>
    <w:rsid w:val="003C65F6"/>
    <w:rsid w:val="003C66D0"/>
    <w:rsid w:val="003C66F9"/>
    <w:rsid w:val="003C6763"/>
    <w:rsid w:val="003C67B3"/>
    <w:rsid w:val="003C6A00"/>
    <w:rsid w:val="003C6B7E"/>
    <w:rsid w:val="003C6DD7"/>
    <w:rsid w:val="003C6DFD"/>
    <w:rsid w:val="003C6E3F"/>
    <w:rsid w:val="003C6E71"/>
    <w:rsid w:val="003C6EEE"/>
    <w:rsid w:val="003C6EFE"/>
    <w:rsid w:val="003C6F4C"/>
    <w:rsid w:val="003C6F6D"/>
    <w:rsid w:val="003C7049"/>
    <w:rsid w:val="003C70B0"/>
    <w:rsid w:val="003C70D6"/>
    <w:rsid w:val="003C710A"/>
    <w:rsid w:val="003C7150"/>
    <w:rsid w:val="003C72F3"/>
    <w:rsid w:val="003C72FF"/>
    <w:rsid w:val="003C739B"/>
    <w:rsid w:val="003C7584"/>
    <w:rsid w:val="003C7742"/>
    <w:rsid w:val="003C790A"/>
    <w:rsid w:val="003C7969"/>
    <w:rsid w:val="003C79BF"/>
    <w:rsid w:val="003C7B25"/>
    <w:rsid w:val="003C7E98"/>
    <w:rsid w:val="003C7EA1"/>
    <w:rsid w:val="003C7EBF"/>
    <w:rsid w:val="003C7F1E"/>
    <w:rsid w:val="003C7F3E"/>
    <w:rsid w:val="003C7F65"/>
    <w:rsid w:val="003C7FF0"/>
    <w:rsid w:val="003D0123"/>
    <w:rsid w:val="003D01DA"/>
    <w:rsid w:val="003D02EC"/>
    <w:rsid w:val="003D02FB"/>
    <w:rsid w:val="003D030C"/>
    <w:rsid w:val="003D037B"/>
    <w:rsid w:val="003D0506"/>
    <w:rsid w:val="003D058F"/>
    <w:rsid w:val="003D070A"/>
    <w:rsid w:val="003D070C"/>
    <w:rsid w:val="003D08B2"/>
    <w:rsid w:val="003D09C7"/>
    <w:rsid w:val="003D0A33"/>
    <w:rsid w:val="003D0AB4"/>
    <w:rsid w:val="003D0C33"/>
    <w:rsid w:val="003D0C56"/>
    <w:rsid w:val="003D0CCB"/>
    <w:rsid w:val="003D0D25"/>
    <w:rsid w:val="003D0D37"/>
    <w:rsid w:val="003D0D54"/>
    <w:rsid w:val="003D0E0C"/>
    <w:rsid w:val="003D0E49"/>
    <w:rsid w:val="003D1072"/>
    <w:rsid w:val="003D10D7"/>
    <w:rsid w:val="003D1111"/>
    <w:rsid w:val="003D11A6"/>
    <w:rsid w:val="003D138B"/>
    <w:rsid w:val="003D142D"/>
    <w:rsid w:val="003D144D"/>
    <w:rsid w:val="003D1458"/>
    <w:rsid w:val="003D14B2"/>
    <w:rsid w:val="003D154E"/>
    <w:rsid w:val="003D155E"/>
    <w:rsid w:val="003D1565"/>
    <w:rsid w:val="003D1656"/>
    <w:rsid w:val="003D16D7"/>
    <w:rsid w:val="003D17D4"/>
    <w:rsid w:val="003D1914"/>
    <w:rsid w:val="003D196C"/>
    <w:rsid w:val="003D1B06"/>
    <w:rsid w:val="003D1B5A"/>
    <w:rsid w:val="003D1C1F"/>
    <w:rsid w:val="003D1C43"/>
    <w:rsid w:val="003D1C59"/>
    <w:rsid w:val="003D1C65"/>
    <w:rsid w:val="003D1C83"/>
    <w:rsid w:val="003D1CCE"/>
    <w:rsid w:val="003D1D52"/>
    <w:rsid w:val="003D1D54"/>
    <w:rsid w:val="003D1DF7"/>
    <w:rsid w:val="003D1E4C"/>
    <w:rsid w:val="003D1E6A"/>
    <w:rsid w:val="003D2024"/>
    <w:rsid w:val="003D2096"/>
    <w:rsid w:val="003D2155"/>
    <w:rsid w:val="003D2420"/>
    <w:rsid w:val="003D2443"/>
    <w:rsid w:val="003D255D"/>
    <w:rsid w:val="003D277D"/>
    <w:rsid w:val="003D291F"/>
    <w:rsid w:val="003D2926"/>
    <w:rsid w:val="003D294C"/>
    <w:rsid w:val="003D2A72"/>
    <w:rsid w:val="003D2AEE"/>
    <w:rsid w:val="003D2B72"/>
    <w:rsid w:val="003D2B80"/>
    <w:rsid w:val="003D2BBD"/>
    <w:rsid w:val="003D2BFC"/>
    <w:rsid w:val="003D2C2C"/>
    <w:rsid w:val="003D2CD1"/>
    <w:rsid w:val="003D2D1E"/>
    <w:rsid w:val="003D2DB5"/>
    <w:rsid w:val="003D2EC0"/>
    <w:rsid w:val="003D2EF8"/>
    <w:rsid w:val="003D304E"/>
    <w:rsid w:val="003D306B"/>
    <w:rsid w:val="003D30AF"/>
    <w:rsid w:val="003D31F0"/>
    <w:rsid w:val="003D345B"/>
    <w:rsid w:val="003D3471"/>
    <w:rsid w:val="003D35A0"/>
    <w:rsid w:val="003D35BE"/>
    <w:rsid w:val="003D35D2"/>
    <w:rsid w:val="003D35E0"/>
    <w:rsid w:val="003D3658"/>
    <w:rsid w:val="003D3737"/>
    <w:rsid w:val="003D38D2"/>
    <w:rsid w:val="003D3C03"/>
    <w:rsid w:val="003D3C1B"/>
    <w:rsid w:val="003D3D31"/>
    <w:rsid w:val="003D3DBB"/>
    <w:rsid w:val="003D3E2C"/>
    <w:rsid w:val="003D3E5E"/>
    <w:rsid w:val="003D3E6F"/>
    <w:rsid w:val="003D3F1E"/>
    <w:rsid w:val="003D3FBA"/>
    <w:rsid w:val="003D4040"/>
    <w:rsid w:val="003D4108"/>
    <w:rsid w:val="003D4117"/>
    <w:rsid w:val="003D4138"/>
    <w:rsid w:val="003D4195"/>
    <w:rsid w:val="003D41E2"/>
    <w:rsid w:val="003D4223"/>
    <w:rsid w:val="003D42D9"/>
    <w:rsid w:val="003D4491"/>
    <w:rsid w:val="003D449E"/>
    <w:rsid w:val="003D456D"/>
    <w:rsid w:val="003D4604"/>
    <w:rsid w:val="003D4671"/>
    <w:rsid w:val="003D46DA"/>
    <w:rsid w:val="003D4860"/>
    <w:rsid w:val="003D490E"/>
    <w:rsid w:val="003D491C"/>
    <w:rsid w:val="003D4AC6"/>
    <w:rsid w:val="003D4AC8"/>
    <w:rsid w:val="003D4B0A"/>
    <w:rsid w:val="003D4B24"/>
    <w:rsid w:val="003D4B3C"/>
    <w:rsid w:val="003D4CFC"/>
    <w:rsid w:val="003D4DE3"/>
    <w:rsid w:val="003D4EB4"/>
    <w:rsid w:val="003D502B"/>
    <w:rsid w:val="003D502F"/>
    <w:rsid w:val="003D510A"/>
    <w:rsid w:val="003D5351"/>
    <w:rsid w:val="003D5368"/>
    <w:rsid w:val="003D54BE"/>
    <w:rsid w:val="003D55EA"/>
    <w:rsid w:val="003D5605"/>
    <w:rsid w:val="003D56CB"/>
    <w:rsid w:val="003D5776"/>
    <w:rsid w:val="003D57C9"/>
    <w:rsid w:val="003D58DD"/>
    <w:rsid w:val="003D5914"/>
    <w:rsid w:val="003D59A4"/>
    <w:rsid w:val="003D5A3F"/>
    <w:rsid w:val="003D5B42"/>
    <w:rsid w:val="003D5B5D"/>
    <w:rsid w:val="003D5BAC"/>
    <w:rsid w:val="003D5BCF"/>
    <w:rsid w:val="003D5D55"/>
    <w:rsid w:val="003D5DDB"/>
    <w:rsid w:val="003D5ECF"/>
    <w:rsid w:val="003D5FA9"/>
    <w:rsid w:val="003D6106"/>
    <w:rsid w:val="003D6211"/>
    <w:rsid w:val="003D62C0"/>
    <w:rsid w:val="003D6488"/>
    <w:rsid w:val="003D6521"/>
    <w:rsid w:val="003D668A"/>
    <w:rsid w:val="003D669D"/>
    <w:rsid w:val="003D681A"/>
    <w:rsid w:val="003D685C"/>
    <w:rsid w:val="003D687F"/>
    <w:rsid w:val="003D68A0"/>
    <w:rsid w:val="003D68F2"/>
    <w:rsid w:val="003D6AA0"/>
    <w:rsid w:val="003D6BB2"/>
    <w:rsid w:val="003D6BF3"/>
    <w:rsid w:val="003D6D8D"/>
    <w:rsid w:val="003D6DD5"/>
    <w:rsid w:val="003D6E87"/>
    <w:rsid w:val="003D6F6C"/>
    <w:rsid w:val="003D713A"/>
    <w:rsid w:val="003D71D5"/>
    <w:rsid w:val="003D7294"/>
    <w:rsid w:val="003D7357"/>
    <w:rsid w:val="003D736B"/>
    <w:rsid w:val="003D75A4"/>
    <w:rsid w:val="003D7709"/>
    <w:rsid w:val="003D77F7"/>
    <w:rsid w:val="003D780D"/>
    <w:rsid w:val="003D7857"/>
    <w:rsid w:val="003D78C6"/>
    <w:rsid w:val="003D7A0F"/>
    <w:rsid w:val="003D7AD2"/>
    <w:rsid w:val="003D7C36"/>
    <w:rsid w:val="003D7C63"/>
    <w:rsid w:val="003D7DC6"/>
    <w:rsid w:val="003D7E19"/>
    <w:rsid w:val="003D7E4F"/>
    <w:rsid w:val="003D7E57"/>
    <w:rsid w:val="003D7E62"/>
    <w:rsid w:val="003D7E95"/>
    <w:rsid w:val="003D7EFA"/>
    <w:rsid w:val="003E0073"/>
    <w:rsid w:val="003E0146"/>
    <w:rsid w:val="003E01C1"/>
    <w:rsid w:val="003E024D"/>
    <w:rsid w:val="003E0349"/>
    <w:rsid w:val="003E03F7"/>
    <w:rsid w:val="003E041A"/>
    <w:rsid w:val="003E0435"/>
    <w:rsid w:val="003E04EF"/>
    <w:rsid w:val="003E0529"/>
    <w:rsid w:val="003E07D4"/>
    <w:rsid w:val="003E0869"/>
    <w:rsid w:val="003E08D4"/>
    <w:rsid w:val="003E0A03"/>
    <w:rsid w:val="003E0A84"/>
    <w:rsid w:val="003E0AFD"/>
    <w:rsid w:val="003E0B8B"/>
    <w:rsid w:val="003E0BCF"/>
    <w:rsid w:val="003E0C75"/>
    <w:rsid w:val="003E0CAE"/>
    <w:rsid w:val="003E0CFA"/>
    <w:rsid w:val="003E0DC1"/>
    <w:rsid w:val="003E0F2C"/>
    <w:rsid w:val="003E0FD9"/>
    <w:rsid w:val="003E0FF3"/>
    <w:rsid w:val="003E10C1"/>
    <w:rsid w:val="003E1118"/>
    <w:rsid w:val="003E14A8"/>
    <w:rsid w:val="003E1566"/>
    <w:rsid w:val="003E17FD"/>
    <w:rsid w:val="003E1A23"/>
    <w:rsid w:val="003E1B1B"/>
    <w:rsid w:val="003E1B43"/>
    <w:rsid w:val="003E1B4E"/>
    <w:rsid w:val="003E1BE7"/>
    <w:rsid w:val="003E1E26"/>
    <w:rsid w:val="003E1EB4"/>
    <w:rsid w:val="003E1EC7"/>
    <w:rsid w:val="003E1F3C"/>
    <w:rsid w:val="003E1FFF"/>
    <w:rsid w:val="003E2263"/>
    <w:rsid w:val="003E229A"/>
    <w:rsid w:val="003E22E1"/>
    <w:rsid w:val="003E23DA"/>
    <w:rsid w:val="003E2525"/>
    <w:rsid w:val="003E259A"/>
    <w:rsid w:val="003E2694"/>
    <w:rsid w:val="003E279F"/>
    <w:rsid w:val="003E288B"/>
    <w:rsid w:val="003E2A04"/>
    <w:rsid w:val="003E2A0A"/>
    <w:rsid w:val="003E2A51"/>
    <w:rsid w:val="003E2B7F"/>
    <w:rsid w:val="003E2C6F"/>
    <w:rsid w:val="003E2D9D"/>
    <w:rsid w:val="003E2DF2"/>
    <w:rsid w:val="003E2ED3"/>
    <w:rsid w:val="003E2EFF"/>
    <w:rsid w:val="003E2F56"/>
    <w:rsid w:val="003E3009"/>
    <w:rsid w:val="003E30F9"/>
    <w:rsid w:val="003E328E"/>
    <w:rsid w:val="003E33AE"/>
    <w:rsid w:val="003E33F6"/>
    <w:rsid w:val="003E3493"/>
    <w:rsid w:val="003E3567"/>
    <w:rsid w:val="003E35C9"/>
    <w:rsid w:val="003E36B8"/>
    <w:rsid w:val="003E395D"/>
    <w:rsid w:val="003E398E"/>
    <w:rsid w:val="003E3A59"/>
    <w:rsid w:val="003E3ABA"/>
    <w:rsid w:val="003E3B93"/>
    <w:rsid w:val="003E3C0D"/>
    <w:rsid w:val="003E3CD6"/>
    <w:rsid w:val="003E3D3C"/>
    <w:rsid w:val="003E3DAD"/>
    <w:rsid w:val="003E3EBD"/>
    <w:rsid w:val="003E3F35"/>
    <w:rsid w:val="003E3FA3"/>
    <w:rsid w:val="003E4074"/>
    <w:rsid w:val="003E41B9"/>
    <w:rsid w:val="003E4299"/>
    <w:rsid w:val="003E4356"/>
    <w:rsid w:val="003E43D5"/>
    <w:rsid w:val="003E44E3"/>
    <w:rsid w:val="003E45D1"/>
    <w:rsid w:val="003E4653"/>
    <w:rsid w:val="003E4681"/>
    <w:rsid w:val="003E4688"/>
    <w:rsid w:val="003E46F4"/>
    <w:rsid w:val="003E4726"/>
    <w:rsid w:val="003E485F"/>
    <w:rsid w:val="003E491B"/>
    <w:rsid w:val="003E4ABF"/>
    <w:rsid w:val="003E4B11"/>
    <w:rsid w:val="003E4B32"/>
    <w:rsid w:val="003E4B71"/>
    <w:rsid w:val="003E4C0C"/>
    <w:rsid w:val="003E4C54"/>
    <w:rsid w:val="003E4DA0"/>
    <w:rsid w:val="003E4F49"/>
    <w:rsid w:val="003E5002"/>
    <w:rsid w:val="003E5041"/>
    <w:rsid w:val="003E5163"/>
    <w:rsid w:val="003E517B"/>
    <w:rsid w:val="003E51E1"/>
    <w:rsid w:val="003E5213"/>
    <w:rsid w:val="003E52A5"/>
    <w:rsid w:val="003E53F0"/>
    <w:rsid w:val="003E541C"/>
    <w:rsid w:val="003E5427"/>
    <w:rsid w:val="003E5447"/>
    <w:rsid w:val="003E547F"/>
    <w:rsid w:val="003E54C3"/>
    <w:rsid w:val="003E54C6"/>
    <w:rsid w:val="003E54C9"/>
    <w:rsid w:val="003E54FB"/>
    <w:rsid w:val="003E555A"/>
    <w:rsid w:val="003E56C8"/>
    <w:rsid w:val="003E578F"/>
    <w:rsid w:val="003E58A4"/>
    <w:rsid w:val="003E58F4"/>
    <w:rsid w:val="003E5993"/>
    <w:rsid w:val="003E5A3A"/>
    <w:rsid w:val="003E5AA8"/>
    <w:rsid w:val="003E5DD8"/>
    <w:rsid w:val="003E5F8B"/>
    <w:rsid w:val="003E5FB6"/>
    <w:rsid w:val="003E5FF2"/>
    <w:rsid w:val="003E6068"/>
    <w:rsid w:val="003E6147"/>
    <w:rsid w:val="003E620D"/>
    <w:rsid w:val="003E6364"/>
    <w:rsid w:val="003E6382"/>
    <w:rsid w:val="003E64FF"/>
    <w:rsid w:val="003E65D5"/>
    <w:rsid w:val="003E662E"/>
    <w:rsid w:val="003E6666"/>
    <w:rsid w:val="003E6695"/>
    <w:rsid w:val="003E6758"/>
    <w:rsid w:val="003E6B8E"/>
    <w:rsid w:val="003E6C4A"/>
    <w:rsid w:val="003E6E30"/>
    <w:rsid w:val="003E6E3A"/>
    <w:rsid w:val="003E6F8D"/>
    <w:rsid w:val="003E7056"/>
    <w:rsid w:val="003E75A5"/>
    <w:rsid w:val="003E75C2"/>
    <w:rsid w:val="003E75C5"/>
    <w:rsid w:val="003E76A1"/>
    <w:rsid w:val="003E76C5"/>
    <w:rsid w:val="003E7777"/>
    <w:rsid w:val="003E77BC"/>
    <w:rsid w:val="003E7826"/>
    <w:rsid w:val="003E7872"/>
    <w:rsid w:val="003E7A8F"/>
    <w:rsid w:val="003E7ABD"/>
    <w:rsid w:val="003E7B9F"/>
    <w:rsid w:val="003E7C25"/>
    <w:rsid w:val="003E7C29"/>
    <w:rsid w:val="003E7CB4"/>
    <w:rsid w:val="003E7CC3"/>
    <w:rsid w:val="003E7D87"/>
    <w:rsid w:val="003E7D91"/>
    <w:rsid w:val="003E7D95"/>
    <w:rsid w:val="003E7E1D"/>
    <w:rsid w:val="003E7E20"/>
    <w:rsid w:val="003E7E79"/>
    <w:rsid w:val="003E7F7B"/>
    <w:rsid w:val="003F0076"/>
    <w:rsid w:val="003F00C5"/>
    <w:rsid w:val="003F01A9"/>
    <w:rsid w:val="003F0221"/>
    <w:rsid w:val="003F024B"/>
    <w:rsid w:val="003F0271"/>
    <w:rsid w:val="003F034E"/>
    <w:rsid w:val="003F0399"/>
    <w:rsid w:val="003F04DD"/>
    <w:rsid w:val="003F04F7"/>
    <w:rsid w:val="003F05F0"/>
    <w:rsid w:val="003F0600"/>
    <w:rsid w:val="003F0810"/>
    <w:rsid w:val="003F0817"/>
    <w:rsid w:val="003F08DE"/>
    <w:rsid w:val="003F09A0"/>
    <w:rsid w:val="003F09AB"/>
    <w:rsid w:val="003F0A18"/>
    <w:rsid w:val="003F0A67"/>
    <w:rsid w:val="003F0AF0"/>
    <w:rsid w:val="003F0C60"/>
    <w:rsid w:val="003F0C75"/>
    <w:rsid w:val="003F0E81"/>
    <w:rsid w:val="003F0F3E"/>
    <w:rsid w:val="003F0F6E"/>
    <w:rsid w:val="003F0F7B"/>
    <w:rsid w:val="003F1179"/>
    <w:rsid w:val="003F11BA"/>
    <w:rsid w:val="003F1305"/>
    <w:rsid w:val="003F136C"/>
    <w:rsid w:val="003F13D2"/>
    <w:rsid w:val="003F15A0"/>
    <w:rsid w:val="003F15A5"/>
    <w:rsid w:val="003F1705"/>
    <w:rsid w:val="003F1816"/>
    <w:rsid w:val="003F19D4"/>
    <w:rsid w:val="003F1A66"/>
    <w:rsid w:val="003F1A88"/>
    <w:rsid w:val="003F1AB2"/>
    <w:rsid w:val="003F1AD2"/>
    <w:rsid w:val="003F1B3B"/>
    <w:rsid w:val="003F1C41"/>
    <w:rsid w:val="003F1CBE"/>
    <w:rsid w:val="003F1D51"/>
    <w:rsid w:val="003F1DE1"/>
    <w:rsid w:val="003F1F3E"/>
    <w:rsid w:val="003F2108"/>
    <w:rsid w:val="003F21CE"/>
    <w:rsid w:val="003F21D1"/>
    <w:rsid w:val="003F221E"/>
    <w:rsid w:val="003F23F6"/>
    <w:rsid w:val="003F242B"/>
    <w:rsid w:val="003F24B2"/>
    <w:rsid w:val="003F253F"/>
    <w:rsid w:val="003F25D5"/>
    <w:rsid w:val="003F2715"/>
    <w:rsid w:val="003F2728"/>
    <w:rsid w:val="003F2741"/>
    <w:rsid w:val="003F277A"/>
    <w:rsid w:val="003F27CE"/>
    <w:rsid w:val="003F28A5"/>
    <w:rsid w:val="003F2991"/>
    <w:rsid w:val="003F29D3"/>
    <w:rsid w:val="003F2A22"/>
    <w:rsid w:val="003F2A3B"/>
    <w:rsid w:val="003F2A3F"/>
    <w:rsid w:val="003F2A60"/>
    <w:rsid w:val="003F2B2F"/>
    <w:rsid w:val="003F2B33"/>
    <w:rsid w:val="003F2B3A"/>
    <w:rsid w:val="003F2B58"/>
    <w:rsid w:val="003F2C70"/>
    <w:rsid w:val="003F2CAA"/>
    <w:rsid w:val="003F2D54"/>
    <w:rsid w:val="003F2DF4"/>
    <w:rsid w:val="003F2FEB"/>
    <w:rsid w:val="003F3081"/>
    <w:rsid w:val="003F30FC"/>
    <w:rsid w:val="003F3187"/>
    <w:rsid w:val="003F31D9"/>
    <w:rsid w:val="003F3245"/>
    <w:rsid w:val="003F32A4"/>
    <w:rsid w:val="003F331E"/>
    <w:rsid w:val="003F3354"/>
    <w:rsid w:val="003F336D"/>
    <w:rsid w:val="003F33F2"/>
    <w:rsid w:val="003F3410"/>
    <w:rsid w:val="003F357F"/>
    <w:rsid w:val="003F36CC"/>
    <w:rsid w:val="003F3766"/>
    <w:rsid w:val="003F3906"/>
    <w:rsid w:val="003F3A01"/>
    <w:rsid w:val="003F3A6A"/>
    <w:rsid w:val="003F3A72"/>
    <w:rsid w:val="003F3BA3"/>
    <w:rsid w:val="003F3D25"/>
    <w:rsid w:val="003F3D33"/>
    <w:rsid w:val="003F3E1B"/>
    <w:rsid w:val="003F3EB5"/>
    <w:rsid w:val="003F3F06"/>
    <w:rsid w:val="003F3F3C"/>
    <w:rsid w:val="003F3F84"/>
    <w:rsid w:val="003F408A"/>
    <w:rsid w:val="003F412C"/>
    <w:rsid w:val="003F4188"/>
    <w:rsid w:val="003F41E5"/>
    <w:rsid w:val="003F4394"/>
    <w:rsid w:val="003F43D0"/>
    <w:rsid w:val="003F444A"/>
    <w:rsid w:val="003F4513"/>
    <w:rsid w:val="003F4523"/>
    <w:rsid w:val="003F45F7"/>
    <w:rsid w:val="003F4641"/>
    <w:rsid w:val="003F46C5"/>
    <w:rsid w:val="003F478F"/>
    <w:rsid w:val="003F48E6"/>
    <w:rsid w:val="003F4982"/>
    <w:rsid w:val="003F4A3A"/>
    <w:rsid w:val="003F4A52"/>
    <w:rsid w:val="003F4B16"/>
    <w:rsid w:val="003F4B3A"/>
    <w:rsid w:val="003F4BFE"/>
    <w:rsid w:val="003F4DDD"/>
    <w:rsid w:val="003F4E70"/>
    <w:rsid w:val="003F4F01"/>
    <w:rsid w:val="003F4F22"/>
    <w:rsid w:val="003F4F49"/>
    <w:rsid w:val="003F501F"/>
    <w:rsid w:val="003F50E2"/>
    <w:rsid w:val="003F5108"/>
    <w:rsid w:val="003F51AC"/>
    <w:rsid w:val="003F525D"/>
    <w:rsid w:val="003F5384"/>
    <w:rsid w:val="003F5452"/>
    <w:rsid w:val="003F5568"/>
    <w:rsid w:val="003F55D2"/>
    <w:rsid w:val="003F5801"/>
    <w:rsid w:val="003F5906"/>
    <w:rsid w:val="003F5994"/>
    <w:rsid w:val="003F5A1B"/>
    <w:rsid w:val="003F5BF4"/>
    <w:rsid w:val="003F5C59"/>
    <w:rsid w:val="003F5D27"/>
    <w:rsid w:val="003F5D42"/>
    <w:rsid w:val="003F5EA5"/>
    <w:rsid w:val="003F5FD2"/>
    <w:rsid w:val="003F5FEC"/>
    <w:rsid w:val="003F6062"/>
    <w:rsid w:val="003F60C0"/>
    <w:rsid w:val="003F6132"/>
    <w:rsid w:val="003F614D"/>
    <w:rsid w:val="003F624E"/>
    <w:rsid w:val="003F6376"/>
    <w:rsid w:val="003F65A8"/>
    <w:rsid w:val="003F6628"/>
    <w:rsid w:val="003F662D"/>
    <w:rsid w:val="003F664F"/>
    <w:rsid w:val="003F6802"/>
    <w:rsid w:val="003F686B"/>
    <w:rsid w:val="003F68F2"/>
    <w:rsid w:val="003F6AAE"/>
    <w:rsid w:val="003F6B79"/>
    <w:rsid w:val="003F6BB3"/>
    <w:rsid w:val="003F6ED6"/>
    <w:rsid w:val="003F70A5"/>
    <w:rsid w:val="003F7102"/>
    <w:rsid w:val="003F7153"/>
    <w:rsid w:val="003F7225"/>
    <w:rsid w:val="003F724A"/>
    <w:rsid w:val="003F7327"/>
    <w:rsid w:val="003F7356"/>
    <w:rsid w:val="003F751B"/>
    <w:rsid w:val="003F7550"/>
    <w:rsid w:val="003F7622"/>
    <w:rsid w:val="003F767A"/>
    <w:rsid w:val="003F76EB"/>
    <w:rsid w:val="003F7841"/>
    <w:rsid w:val="003F786B"/>
    <w:rsid w:val="003F7899"/>
    <w:rsid w:val="003F790B"/>
    <w:rsid w:val="003F791B"/>
    <w:rsid w:val="003F7B00"/>
    <w:rsid w:val="003F7B23"/>
    <w:rsid w:val="003F7B6C"/>
    <w:rsid w:val="003F7C9C"/>
    <w:rsid w:val="003F7D8D"/>
    <w:rsid w:val="003F7E03"/>
    <w:rsid w:val="003F7FCD"/>
    <w:rsid w:val="00400092"/>
    <w:rsid w:val="00400188"/>
    <w:rsid w:val="00400322"/>
    <w:rsid w:val="00400516"/>
    <w:rsid w:val="004005E5"/>
    <w:rsid w:val="004006EF"/>
    <w:rsid w:val="004006F8"/>
    <w:rsid w:val="004007DD"/>
    <w:rsid w:val="00400833"/>
    <w:rsid w:val="004008B1"/>
    <w:rsid w:val="004009C3"/>
    <w:rsid w:val="004009E4"/>
    <w:rsid w:val="00400A32"/>
    <w:rsid w:val="00400ADF"/>
    <w:rsid w:val="00400AF6"/>
    <w:rsid w:val="00400BC2"/>
    <w:rsid w:val="00400BF5"/>
    <w:rsid w:val="00400C32"/>
    <w:rsid w:val="00400E20"/>
    <w:rsid w:val="00400E87"/>
    <w:rsid w:val="00400EA7"/>
    <w:rsid w:val="00400F3C"/>
    <w:rsid w:val="00401002"/>
    <w:rsid w:val="00401025"/>
    <w:rsid w:val="00401119"/>
    <w:rsid w:val="00401216"/>
    <w:rsid w:val="0040122E"/>
    <w:rsid w:val="00401286"/>
    <w:rsid w:val="004012C9"/>
    <w:rsid w:val="004012D0"/>
    <w:rsid w:val="0040144C"/>
    <w:rsid w:val="004015DE"/>
    <w:rsid w:val="0040166A"/>
    <w:rsid w:val="004017BE"/>
    <w:rsid w:val="00401978"/>
    <w:rsid w:val="004019D6"/>
    <w:rsid w:val="00401A1B"/>
    <w:rsid w:val="00401A7B"/>
    <w:rsid w:val="00401BB9"/>
    <w:rsid w:val="00401BC4"/>
    <w:rsid w:val="00401BE7"/>
    <w:rsid w:val="00401BF1"/>
    <w:rsid w:val="00401D55"/>
    <w:rsid w:val="00401E34"/>
    <w:rsid w:val="00401E94"/>
    <w:rsid w:val="0040203D"/>
    <w:rsid w:val="004020CC"/>
    <w:rsid w:val="004021BB"/>
    <w:rsid w:val="0040227F"/>
    <w:rsid w:val="00402358"/>
    <w:rsid w:val="00402361"/>
    <w:rsid w:val="00402369"/>
    <w:rsid w:val="00402460"/>
    <w:rsid w:val="00402484"/>
    <w:rsid w:val="00402497"/>
    <w:rsid w:val="0040255B"/>
    <w:rsid w:val="00402637"/>
    <w:rsid w:val="004027AB"/>
    <w:rsid w:val="00402825"/>
    <w:rsid w:val="00402869"/>
    <w:rsid w:val="00402A28"/>
    <w:rsid w:val="00402AE1"/>
    <w:rsid w:val="00402B07"/>
    <w:rsid w:val="00402B3B"/>
    <w:rsid w:val="00402B58"/>
    <w:rsid w:val="00402B86"/>
    <w:rsid w:val="00402BA5"/>
    <w:rsid w:val="00402C06"/>
    <w:rsid w:val="00402C07"/>
    <w:rsid w:val="00402CF9"/>
    <w:rsid w:val="00402D19"/>
    <w:rsid w:val="00402E26"/>
    <w:rsid w:val="00402E5A"/>
    <w:rsid w:val="00403121"/>
    <w:rsid w:val="00403177"/>
    <w:rsid w:val="0040322E"/>
    <w:rsid w:val="00403279"/>
    <w:rsid w:val="0040328D"/>
    <w:rsid w:val="004032C9"/>
    <w:rsid w:val="00403383"/>
    <w:rsid w:val="0040339C"/>
    <w:rsid w:val="00403425"/>
    <w:rsid w:val="00403579"/>
    <w:rsid w:val="00403611"/>
    <w:rsid w:val="00403663"/>
    <w:rsid w:val="004036B6"/>
    <w:rsid w:val="00403724"/>
    <w:rsid w:val="00403736"/>
    <w:rsid w:val="00403759"/>
    <w:rsid w:val="00403822"/>
    <w:rsid w:val="00403944"/>
    <w:rsid w:val="004039BC"/>
    <w:rsid w:val="00403A04"/>
    <w:rsid w:val="00403A53"/>
    <w:rsid w:val="00403A6A"/>
    <w:rsid w:val="00403B2A"/>
    <w:rsid w:val="00403B68"/>
    <w:rsid w:val="00403BC7"/>
    <w:rsid w:val="00403DF4"/>
    <w:rsid w:val="00403E60"/>
    <w:rsid w:val="00403EA3"/>
    <w:rsid w:val="00403F1F"/>
    <w:rsid w:val="0040405A"/>
    <w:rsid w:val="00404097"/>
    <w:rsid w:val="004040F4"/>
    <w:rsid w:val="004041AF"/>
    <w:rsid w:val="004041B5"/>
    <w:rsid w:val="00404222"/>
    <w:rsid w:val="0040428E"/>
    <w:rsid w:val="0040449A"/>
    <w:rsid w:val="0040457E"/>
    <w:rsid w:val="0040471B"/>
    <w:rsid w:val="00404899"/>
    <w:rsid w:val="004048D7"/>
    <w:rsid w:val="00404946"/>
    <w:rsid w:val="004049C4"/>
    <w:rsid w:val="00404AAB"/>
    <w:rsid w:val="00404AC2"/>
    <w:rsid w:val="00404ADE"/>
    <w:rsid w:val="00404B45"/>
    <w:rsid w:val="00404C33"/>
    <w:rsid w:val="00404C46"/>
    <w:rsid w:val="00404C9D"/>
    <w:rsid w:val="00404CD1"/>
    <w:rsid w:val="00404E38"/>
    <w:rsid w:val="00404EFC"/>
    <w:rsid w:val="00404F68"/>
    <w:rsid w:val="004050FC"/>
    <w:rsid w:val="00405195"/>
    <w:rsid w:val="00405308"/>
    <w:rsid w:val="0040539B"/>
    <w:rsid w:val="004055B5"/>
    <w:rsid w:val="004056A7"/>
    <w:rsid w:val="004056F3"/>
    <w:rsid w:val="00405737"/>
    <w:rsid w:val="00405770"/>
    <w:rsid w:val="0040596A"/>
    <w:rsid w:val="00405A12"/>
    <w:rsid w:val="00405A28"/>
    <w:rsid w:val="00405BE1"/>
    <w:rsid w:val="00405C5D"/>
    <w:rsid w:val="00405C74"/>
    <w:rsid w:val="00405CAA"/>
    <w:rsid w:val="00405D86"/>
    <w:rsid w:val="00405D99"/>
    <w:rsid w:val="00405DA6"/>
    <w:rsid w:val="00405DD5"/>
    <w:rsid w:val="00405ED3"/>
    <w:rsid w:val="00405F55"/>
    <w:rsid w:val="004060DB"/>
    <w:rsid w:val="004060DF"/>
    <w:rsid w:val="00406136"/>
    <w:rsid w:val="00406148"/>
    <w:rsid w:val="00406166"/>
    <w:rsid w:val="004061ED"/>
    <w:rsid w:val="004062F3"/>
    <w:rsid w:val="004063FA"/>
    <w:rsid w:val="00406406"/>
    <w:rsid w:val="0040642E"/>
    <w:rsid w:val="00406585"/>
    <w:rsid w:val="0040662B"/>
    <w:rsid w:val="00406645"/>
    <w:rsid w:val="00406780"/>
    <w:rsid w:val="004067D7"/>
    <w:rsid w:val="00406847"/>
    <w:rsid w:val="00406894"/>
    <w:rsid w:val="00406925"/>
    <w:rsid w:val="004069CB"/>
    <w:rsid w:val="00406A05"/>
    <w:rsid w:val="00406A31"/>
    <w:rsid w:val="00406AA6"/>
    <w:rsid w:val="00406B56"/>
    <w:rsid w:val="00406BF8"/>
    <w:rsid w:val="00406CB0"/>
    <w:rsid w:val="00406DF6"/>
    <w:rsid w:val="00406F6D"/>
    <w:rsid w:val="00407090"/>
    <w:rsid w:val="0040746F"/>
    <w:rsid w:val="004075D7"/>
    <w:rsid w:val="004076E4"/>
    <w:rsid w:val="00407813"/>
    <w:rsid w:val="004078A3"/>
    <w:rsid w:val="004078A9"/>
    <w:rsid w:val="004078E7"/>
    <w:rsid w:val="004079A3"/>
    <w:rsid w:val="00407B7F"/>
    <w:rsid w:val="00407E0D"/>
    <w:rsid w:val="00407E93"/>
    <w:rsid w:val="00407EDA"/>
    <w:rsid w:val="00407F4B"/>
    <w:rsid w:val="00407F65"/>
    <w:rsid w:val="004100A4"/>
    <w:rsid w:val="004100C4"/>
    <w:rsid w:val="004102C2"/>
    <w:rsid w:val="004102C8"/>
    <w:rsid w:val="0041030B"/>
    <w:rsid w:val="004103BD"/>
    <w:rsid w:val="004103CE"/>
    <w:rsid w:val="0041056E"/>
    <w:rsid w:val="00410734"/>
    <w:rsid w:val="00410743"/>
    <w:rsid w:val="004107EE"/>
    <w:rsid w:val="00410818"/>
    <w:rsid w:val="00410830"/>
    <w:rsid w:val="0041094B"/>
    <w:rsid w:val="00410A2C"/>
    <w:rsid w:val="00410A2D"/>
    <w:rsid w:val="00410A3A"/>
    <w:rsid w:val="00410AC6"/>
    <w:rsid w:val="00410ADD"/>
    <w:rsid w:val="00410B29"/>
    <w:rsid w:val="00410B4C"/>
    <w:rsid w:val="00410D3E"/>
    <w:rsid w:val="00410DAB"/>
    <w:rsid w:val="00410DFF"/>
    <w:rsid w:val="00410EE3"/>
    <w:rsid w:val="00410F63"/>
    <w:rsid w:val="00410F89"/>
    <w:rsid w:val="0041106F"/>
    <w:rsid w:val="004110B4"/>
    <w:rsid w:val="00411109"/>
    <w:rsid w:val="00411147"/>
    <w:rsid w:val="0041117E"/>
    <w:rsid w:val="004111DA"/>
    <w:rsid w:val="0041122A"/>
    <w:rsid w:val="00411337"/>
    <w:rsid w:val="00411349"/>
    <w:rsid w:val="004113C1"/>
    <w:rsid w:val="004113E3"/>
    <w:rsid w:val="00411430"/>
    <w:rsid w:val="00411454"/>
    <w:rsid w:val="00411456"/>
    <w:rsid w:val="004115D3"/>
    <w:rsid w:val="004116EE"/>
    <w:rsid w:val="004119E3"/>
    <w:rsid w:val="00411A2E"/>
    <w:rsid w:val="00411A62"/>
    <w:rsid w:val="00411A68"/>
    <w:rsid w:val="00411C7C"/>
    <w:rsid w:val="00411CE3"/>
    <w:rsid w:val="00411D25"/>
    <w:rsid w:val="00411D6B"/>
    <w:rsid w:val="0041206E"/>
    <w:rsid w:val="004120BA"/>
    <w:rsid w:val="004121AD"/>
    <w:rsid w:val="00412206"/>
    <w:rsid w:val="00412208"/>
    <w:rsid w:val="004122FF"/>
    <w:rsid w:val="0041236C"/>
    <w:rsid w:val="00412556"/>
    <w:rsid w:val="0041268E"/>
    <w:rsid w:val="00412698"/>
    <w:rsid w:val="0041274F"/>
    <w:rsid w:val="00412823"/>
    <w:rsid w:val="004128EE"/>
    <w:rsid w:val="0041296C"/>
    <w:rsid w:val="00412998"/>
    <w:rsid w:val="004129A5"/>
    <w:rsid w:val="004129AB"/>
    <w:rsid w:val="004129DF"/>
    <w:rsid w:val="00412A0A"/>
    <w:rsid w:val="00412A20"/>
    <w:rsid w:val="00412A73"/>
    <w:rsid w:val="00412A97"/>
    <w:rsid w:val="00412B37"/>
    <w:rsid w:val="00412B7D"/>
    <w:rsid w:val="00412C2F"/>
    <w:rsid w:val="00412C5D"/>
    <w:rsid w:val="00412C84"/>
    <w:rsid w:val="00412D78"/>
    <w:rsid w:val="00412DFB"/>
    <w:rsid w:val="00412E26"/>
    <w:rsid w:val="00412E2B"/>
    <w:rsid w:val="00412F04"/>
    <w:rsid w:val="00412F12"/>
    <w:rsid w:val="00412FA4"/>
    <w:rsid w:val="00412FF5"/>
    <w:rsid w:val="004130A5"/>
    <w:rsid w:val="00413122"/>
    <w:rsid w:val="004131B6"/>
    <w:rsid w:val="004131CF"/>
    <w:rsid w:val="00413222"/>
    <w:rsid w:val="00413245"/>
    <w:rsid w:val="0041329C"/>
    <w:rsid w:val="004132A2"/>
    <w:rsid w:val="004132A5"/>
    <w:rsid w:val="004133AB"/>
    <w:rsid w:val="00413414"/>
    <w:rsid w:val="00413498"/>
    <w:rsid w:val="00413554"/>
    <w:rsid w:val="004135BB"/>
    <w:rsid w:val="0041363F"/>
    <w:rsid w:val="004136A2"/>
    <w:rsid w:val="004137E3"/>
    <w:rsid w:val="00413840"/>
    <w:rsid w:val="00413870"/>
    <w:rsid w:val="004138B2"/>
    <w:rsid w:val="00413981"/>
    <w:rsid w:val="00413990"/>
    <w:rsid w:val="004139A1"/>
    <w:rsid w:val="004139DF"/>
    <w:rsid w:val="00413B1F"/>
    <w:rsid w:val="00413B3F"/>
    <w:rsid w:val="00413BA1"/>
    <w:rsid w:val="00413C9E"/>
    <w:rsid w:val="00413D68"/>
    <w:rsid w:val="00413DBE"/>
    <w:rsid w:val="00413DF5"/>
    <w:rsid w:val="00413F10"/>
    <w:rsid w:val="00413F99"/>
    <w:rsid w:val="00413FA4"/>
    <w:rsid w:val="00413FFD"/>
    <w:rsid w:val="00414213"/>
    <w:rsid w:val="00414225"/>
    <w:rsid w:val="004142E2"/>
    <w:rsid w:val="00414342"/>
    <w:rsid w:val="004143A3"/>
    <w:rsid w:val="004144F0"/>
    <w:rsid w:val="004144F3"/>
    <w:rsid w:val="00414509"/>
    <w:rsid w:val="004145CE"/>
    <w:rsid w:val="0041462A"/>
    <w:rsid w:val="00414642"/>
    <w:rsid w:val="00414760"/>
    <w:rsid w:val="004147A4"/>
    <w:rsid w:val="00414899"/>
    <w:rsid w:val="0041496A"/>
    <w:rsid w:val="00414AE0"/>
    <w:rsid w:val="00414B23"/>
    <w:rsid w:val="00414B24"/>
    <w:rsid w:val="00414F06"/>
    <w:rsid w:val="00414FB2"/>
    <w:rsid w:val="00415005"/>
    <w:rsid w:val="00415078"/>
    <w:rsid w:val="004150BE"/>
    <w:rsid w:val="004151EE"/>
    <w:rsid w:val="00415273"/>
    <w:rsid w:val="004152E8"/>
    <w:rsid w:val="00415406"/>
    <w:rsid w:val="0041558E"/>
    <w:rsid w:val="00415924"/>
    <w:rsid w:val="0041598C"/>
    <w:rsid w:val="004159A1"/>
    <w:rsid w:val="00415A68"/>
    <w:rsid w:val="00415AAA"/>
    <w:rsid w:val="00415ACF"/>
    <w:rsid w:val="00415ADB"/>
    <w:rsid w:val="00415AFE"/>
    <w:rsid w:val="00415B39"/>
    <w:rsid w:val="00415B3C"/>
    <w:rsid w:val="00415B52"/>
    <w:rsid w:val="00415BB5"/>
    <w:rsid w:val="00415CD6"/>
    <w:rsid w:val="00415E3E"/>
    <w:rsid w:val="00415EA1"/>
    <w:rsid w:val="00415EE0"/>
    <w:rsid w:val="00415FC4"/>
    <w:rsid w:val="00416083"/>
    <w:rsid w:val="004161D7"/>
    <w:rsid w:val="0041624E"/>
    <w:rsid w:val="00416266"/>
    <w:rsid w:val="00416285"/>
    <w:rsid w:val="004162CD"/>
    <w:rsid w:val="00416364"/>
    <w:rsid w:val="0041642E"/>
    <w:rsid w:val="00416433"/>
    <w:rsid w:val="00416435"/>
    <w:rsid w:val="00416478"/>
    <w:rsid w:val="0041647C"/>
    <w:rsid w:val="00416546"/>
    <w:rsid w:val="004165BC"/>
    <w:rsid w:val="00416752"/>
    <w:rsid w:val="004168A2"/>
    <w:rsid w:val="00416BCC"/>
    <w:rsid w:val="00416BE5"/>
    <w:rsid w:val="00416CEA"/>
    <w:rsid w:val="00416D42"/>
    <w:rsid w:val="00416D5E"/>
    <w:rsid w:val="00416DA2"/>
    <w:rsid w:val="00416E33"/>
    <w:rsid w:val="00416E35"/>
    <w:rsid w:val="00416E7B"/>
    <w:rsid w:val="00416F0D"/>
    <w:rsid w:val="00416F1B"/>
    <w:rsid w:val="00416FE9"/>
    <w:rsid w:val="00416FF6"/>
    <w:rsid w:val="00417010"/>
    <w:rsid w:val="00417011"/>
    <w:rsid w:val="0041728D"/>
    <w:rsid w:val="004172D8"/>
    <w:rsid w:val="004172F0"/>
    <w:rsid w:val="0041731F"/>
    <w:rsid w:val="00417370"/>
    <w:rsid w:val="00417394"/>
    <w:rsid w:val="00417400"/>
    <w:rsid w:val="00417423"/>
    <w:rsid w:val="0041761E"/>
    <w:rsid w:val="00417647"/>
    <w:rsid w:val="00417685"/>
    <w:rsid w:val="00417746"/>
    <w:rsid w:val="00417A15"/>
    <w:rsid w:val="00417A32"/>
    <w:rsid w:val="00417B39"/>
    <w:rsid w:val="00417C26"/>
    <w:rsid w:val="00417E45"/>
    <w:rsid w:val="00417E61"/>
    <w:rsid w:val="00417E66"/>
    <w:rsid w:val="00417EA3"/>
    <w:rsid w:val="00420001"/>
    <w:rsid w:val="004200A7"/>
    <w:rsid w:val="004200CE"/>
    <w:rsid w:val="00420107"/>
    <w:rsid w:val="00420292"/>
    <w:rsid w:val="00420360"/>
    <w:rsid w:val="00420368"/>
    <w:rsid w:val="004204B4"/>
    <w:rsid w:val="0042066F"/>
    <w:rsid w:val="004206C7"/>
    <w:rsid w:val="00420700"/>
    <w:rsid w:val="00420726"/>
    <w:rsid w:val="004208C3"/>
    <w:rsid w:val="004208D2"/>
    <w:rsid w:val="0042096D"/>
    <w:rsid w:val="00420A42"/>
    <w:rsid w:val="00420A52"/>
    <w:rsid w:val="00420A6F"/>
    <w:rsid w:val="00420B05"/>
    <w:rsid w:val="00420B19"/>
    <w:rsid w:val="00420B25"/>
    <w:rsid w:val="00420BD5"/>
    <w:rsid w:val="00420BFB"/>
    <w:rsid w:val="00420CAD"/>
    <w:rsid w:val="00420D3C"/>
    <w:rsid w:val="00420E7D"/>
    <w:rsid w:val="00420FF3"/>
    <w:rsid w:val="00421050"/>
    <w:rsid w:val="0042107B"/>
    <w:rsid w:val="00421082"/>
    <w:rsid w:val="004210C6"/>
    <w:rsid w:val="00421112"/>
    <w:rsid w:val="0042112C"/>
    <w:rsid w:val="0042119B"/>
    <w:rsid w:val="0042119D"/>
    <w:rsid w:val="004211A0"/>
    <w:rsid w:val="0042131A"/>
    <w:rsid w:val="0042133E"/>
    <w:rsid w:val="004213AA"/>
    <w:rsid w:val="004213E2"/>
    <w:rsid w:val="00421463"/>
    <w:rsid w:val="004214C1"/>
    <w:rsid w:val="004214FC"/>
    <w:rsid w:val="004215A5"/>
    <w:rsid w:val="0042164B"/>
    <w:rsid w:val="00421675"/>
    <w:rsid w:val="004216C8"/>
    <w:rsid w:val="004218E7"/>
    <w:rsid w:val="004219E0"/>
    <w:rsid w:val="00421ACA"/>
    <w:rsid w:val="00421B4F"/>
    <w:rsid w:val="00421BCE"/>
    <w:rsid w:val="00421BCF"/>
    <w:rsid w:val="00421C32"/>
    <w:rsid w:val="00421D13"/>
    <w:rsid w:val="00421DA3"/>
    <w:rsid w:val="00421F1F"/>
    <w:rsid w:val="00422119"/>
    <w:rsid w:val="004222DD"/>
    <w:rsid w:val="00422575"/>
    <w:rsid w:val="004225CE"/>
    <w:rsid w:val="00422619"/>
    <w:rsid w:val="004226E2"/>
    <w:rsid w:val="004226E3"/>
    <w:rsid w:val="004227CD"/>
    <w:rsid w:val="00422804"/>
    <w:rsid w:val="0042284A"/>
    <w:rsid w:val="004228A2"/>
    <w:rsid w:val="004228A4"/>
    <w:rsid w:val="004228AA"/>
    <w:rsid w:val="004229AB"/>
    <w:rsid w:val="00422A45"/>
    <w:rsid w:val="00422A66"/>
    <w:rsid w:val="00422B1A"/>
    <w:rsid w:val="00422B6C"/>
    <w:rsid w:val="00422BEA"/>
    <w:rsid w:val="00422F13"/>
    <w:rsid w:val="00422F90"/>
    <w:rsid w:val="00423100"/>
    <w:rsid w:val="00423238"/>
    <w:rsid w:val="00423360"/>
    <w:rsid w:val="00423549"/>
    <w:rsid w:val="0042356D"/>
    <w:rsid w:val="00423577"/>
    <w:rsid w:val="00423681"/>
    <w:rsid w:val="004236B2"/>
    <w:rsid w:val="00423793"/>
    <w:rsid w:val="004237F7"/>
    <w:rsid w:val="0042383F"/>
    <w:rsid w:val="0042388A"/>
    <w:rsid w:val="00423929"/>
    <w:rsid w:val="004239F9"/>
    <w:rsid w:val="00423A63"/>
    <w:rsid w:val="00423A8A"/>
    <w:rsid w:val="00423A8B"/>
    <w:rsid w:val="00423ABA"/>
    <w:rsid w:val="00423B0C"/>
    <w:rsid w:val="00423C28"/>
    <w:rsid w:val="00423C3D"/>
    <w:rsid w:val="00423C59"/>
    <w:rsid w:val="00423CA0"/>
    <w:rsid w:val="00423D5D"/>
    <w:rsid w:val="00423E06"/>
    <w:rsid w:val="00423E0F"/>
    <w:rsid w:val="00423E18"/>
    <w:rsid w:val="00423F71"/>
    <w:rsid w:val="0042405F"/>
    <w:rsid w:val="004240BD"/>
    <w:rsid w:val="00424200"/>
    <w:rsid w:val="00424432"/>
    <w:rsid w:val="0042444C"/>
    <w:rsid w:val="004244C2"/>
    <w:rsid w:val="004245E4"/>
    <w:rsid w:val="004246FF"/>
    <w:rsid w:val="004248B8"/>
    <w:rsid w:val="00424A0F"/>
    <w:rsid w:val="00424AAB"/>
    <w:rsid w:val="00424B5B"/>
    <w:rsid w:val="00424C12"/>
    <w:rsid w:val="00424C7D"/>
    <w:rsid w:val="00424CC0"/>
    <w:rsid w:val="00424D9A"/>
    <w:rsid w:val="00424E22"/>
    <w:rsid w:val="00424E97"/>
    <w:rsid w:val="00424EB9"/>
    <w:rsid w:val="00424EE8"/>
    <w:rsid w:val="00424F34"/>
    <w:rsid w:val="00424F66"/>
    <w:rsid w:val="00424FD2"/>
    <w:rsid w:val="0042507B"/>
    <w:rsid w:val="00425187"/>
    <w:rsid w:val="004251E8"/>
    <w:rsid w:val="004252EE"/>
    <w:rsid w:val="00425313"/>
    <w:rsid w:val="00425437"/>
    <w:rsid w:val="004254C5"/>
    <w:rsid w:val="00425648"/>
    <w:rsid w:val="00425750"/>
    <w:rsid w:val="00425961"/>
    <w:rsid w:val="0042596A"/>
    <w:rsid w:val="0042598D"/>
    <w:rsid w:val="00425B15"/>
    <w:rsid w:val="00425C38"/>
    <w:rsid w:val="00425C59"/>
    <w:rsid w:val="00425C8A"/>
    <w:rsid w:val="00425D10"/>
    <w:rsid w:val="00425D19"/>
    <w:rsid w:val="00425DEE"/>
    <w:rsid w:val="00425E5F"/>
    <w:rsid w:val="00425E7A"/>
    <w:rsid w:val="00425E86"/>
    <w:rsid w:val="00425ED4"/>
    <w:rsid w:val="00425F6D"/>
    <w:rsid w:val="0042608D"/>
    <w:rsid w:val="0042611B"/>
    <w:rsid w:val="00426185"/>
    <w:rsid w:val="004264C2"/>
    <w:rsid w:val="00426515"/>
    <w:rsid w:val="004265BB"/>
    <w:rsid w:val="0042677C"/>
    <w:rsid w:val="004267CD"/>
    <w:rsid w:val="0042683E"/>
    <w:rsid w:val="0042685E"/>
    <w:rsid w:val="00426876"/>
    <w:rsid w:val="004268AF"/>
    <w:rsid w:val="00426B16"/>
    <w:rsid w:val="00426B65"/>
    <w:rsid w:val="00426BCC"/>
    <w:rsid w:val="00426C16"/>
    <w:rsid w:val="00426CAA"/>
    <w:rsid w:val="00426D22"/>
    <w:rsid w:val="00426E16"/>
    <w:rsid w:val="0042705C"/>
    <w:rsid w:val="00427159"/>
    <w:rsid w:val="004271B8"/>
    <w:rsid w:val="004271C6"/>
    <w:rsid w:val="004271D5"/>
    <w:rsid w:val="00427207"/>
    <w:rsid w:val="00427250"/>
    <w:rsid w:val="00427303"/>
    <w:rsid w:val="004273AC"/>
    <w:rsid w:val="00427537"/>
    <w:rsid w:val="00427654"/>
    <w:rsid w:val="004276BD"/>
    <w:rsid w:val="00427715"/>
    <w:rsid w:val="0042776F"/>
    <w:rsid w:val="004278CC"/>
    <w:rsid w:val="004279C9"/>
    <w:rsid w:val="004279D4"/>
    <w:rsid w:val="004279F6"/>
    <w:rsid w:val="00427A18"/>
    <w:rsid w:val="00427A23"/>
    <w:rsid w:val="00427B3E"/>
    <w:rsid w:val="00427B48"/>
    <w:rsid w:val="00427BD3"/>
    <w:rsid w:val="00427BE0"/>
    <w:rsid w:val="00427C17"/>
    <w:rsid w:val="00427C75"/>
    <w:rsid w:val="00427CF7"/>
    <w:rsid w:val="00427D5B"/>
    <w:rsid w:val="00427D6E"/>
    <w:rsid w:val="00427DDD"/>
    <w:rsid w:val="00427E07"/>
    <w:rsid w:val="00427EDF"/>
    <w:rsid w:val="00427EF2"/>
    <w:rsid w:val="00427F1C"/>
    <w:rsid w:val="004301DE"/>
    <w:rsid w:val="0043054C"/>
    <w:rsid w:val="0043068C"/>
    <w:rsid w:val="004307CE"/>
    <w:rsid w:val="004307F6"/>
    <w:rsid w:val="00430846"/>
    <w:rsid w:val="0043097F"/>
    <w:rsid w:val="00430A38"/>
    <w:rsid w:val="00430B48"/>
    <w:rsid w:val="00430C4E"/>
    <w:rsid w:val="00430CF7"/>
    <w:rsid w:val="00430D21"/>
    <w:rsid w:val="00430D48"/>
    <w:rsid w:val="00430DD1"/>
    <w:rsid w:val="00430E6C"/>
    <w:rsid w:val="00430E8B"/>
    <w:rsid w:val="00430EC7"/>
    <w:rsid w:val="00430FD7"/>
    <w:rsid w:val="0043107D"/>
    <w:rsid w:val="0043108A"/>
    <w:rsid w:val="0043126C"/>
    <w:rsid w:val="00431331"/>
    <w:rsid w:val="004313A9"/>
    <w:rsid w:val="00431493"/>
    <w:rsid w:val="00431639"/>
    <w:rsid w:val="00431640"/>
    <w:rsid w:val="00431667"/>
    <w:rsid w:val="004316BF"/>
    <w:rsid w:val="004316F6"/>
    <w:rsid w:val="0043172A"/>
    <w:rsid w:val="004317B8"/>
    <w:rsid w:val="00431839"/>
    <w:rsid w:val="004318DE"/>
    <w:rsid w:val="0043190D"/>
    <w:rsid w:val="00431AF4"/>
    <w:rsid w:val="00431B3A"/>
    <w:rsid w:val="00431C29"/>
    <w:rsid w:val="00431C62"/>
    <w:rsid w:val="00431CEC"/>
    <w:rsid w:val="00431D19"/>
    <w:rsid w:val="00431D64"/>
    <w:rsid w:val="00431D99"/>
    <w:rsid w:val="00431E9E"/>
    <w:rsid w:val="00431FB5"/>
    <w:rsid w:val="00432154"/>
    <w:rsid w:val="00432183"/>
    <w:rsid w:val="00432201"/>
    <w:rsid w:val="00432471"/>
    <w:rsid w:val="00432522"/>
    <w:rsid w:val="00432587"/>
    <w:rsid w:val="004325A7"/>
    <w:rsid w:val="004325CA"/>
    <w:rsid w:val="004326F0"/>
    <w:rsid w:val="0043292A"/>
    <w:rsid w:val="0043295D"/>
    <w:rsid w:val="004329A6"/>
    <w:rsid w:val="00432AFD"/>
    <w:rsid w:val="00432B4E"/>
    <w:rsid w:val="00432B9C"/>
    <w:rsid w:val="00432BBD"/>
    <w:rsid w:val="00432BCD"/>
    <w:rsid w:val="00432DE8"/>
    <w:rsid w:val="00432E6F"/>
    <w:rsid w:val="00432F23"/>
    <w:rsid w:val="00433051"/>
    <w:rsid w:val="00433182"/>
    <w:rsid w:val="00433249"/>
    <w:rsid w:val="004332D1"/>
    <w:rsid w:val="00433354"/>
    <w:rsid w:val="0043341E"/>
    <w:rsid w:val="0043347B"/>
    <w:rsid w:val="004335AF"/>
    <w:rsid w:val="00433629"/>
    <w:rsid w:val="00433667"/>
    <w:rsid w:val="004336CC"/>
    <w:rsid w:val="00433713"/>
    <w:rsid w:val="004337DC"/>
    <w:rsid w:val="00433924"/>
    <w:rsid w:val="00433948"/>
    <w:rsid w:val="00433956"/>
    <w:rsid w:val="00433989"/>
    <w:rsid w:val="004339DD"/>
    <w:rsid w:val="00433A6F"/>
    <w:rsid w:val="00433AD6"/>
    <w:rsid w:val="00433B44"/>
    <w:rsid w:val="00433BA5"/>
    <w:rsid w:val="00433BB0"/>
    <w:rsid w:val="00433BC8"/>
    <w:rsid w:val="00433C53"/>
    <w:rsid w:val="00433C5C"/>
    <w:rsid w:val="00433CC2"/>
    <w:rsid w:val="00433D5B"/>
    <w:rsid w:val="00433E5A"/>
    <w:rsid w:val="00433E71"/>
    <w:rsid w:val="00433F39"/>
    <w:rsid w:val="00433FB6"/>
    <w:rsid w:val="00433FDA"/>
    <w:rsid w:val="0043409F"/>
    <w:rsid w:val="00434146"/>
    <w:rsid w:val="00434244"/>
    <w:rsid w:val="004342A8"/>
    <w:rsid w:val="00434336"/>
    <w:rsid w:val="004343EE"/>
    <w:rsid w:val="0043444C"/>
    <w:rsid w:val="0043449F"/>
    <w:rsid w:val="00434529"/>
    <w:rsid w:val="00434565"/>
    <w:rsid w:val="004345A9"/>
    <w:rsid w:val="0043470B"/>
    <w:rsid w:val="00434767"/>
    <w:rsid w:val="00434837"/>
    <w:rsid w:val="00434857"/>
    <w:rsid w:val="00434866"/>
    <w:rsid w:val="0043488A"/>
    <w:rsid w:val="004348DF"/>
    <w:rsid w:val="004349A5"/>
    <w:rsid w:val="004349AA"/>
    <w:rsid w:val="00434ACB"/>
    <w:rsid w:val="00434B70"/>
    <w:rsid w:val="00434E2A"/>
    <w:rsid w:val="00434E88"/>
    <w:rsid w:val="00434F56"/>
    <w:rsid w:val="0043516A"/>
    <w:rsid w:val="00435190"/>
    <w:rsid w:val="004351C3"/>
    <w:rsid w:val="004351EA"/>
    <w:rsid w:val="00435285"/>
    <w:rsid w:val="004353DE"/>
    <w:rsid w:val="00435474"/>
    <w:rsid w:val="004354E0"/>
    <w:rsid w:val="0043556F"/>
    <w:rsid w:val="00435662"/>
    <w:rsid w:val="00435684"/>
    <w:rsid w:val="00435689"/>
    <w:rsid w:val="00435785"/>
    <w:rsid w:val="004357E7"/>
    <w:rsid w:val="00435847"/>
    <w:rsid w:val="0043589E"/>
    <w:rsid w:val="00435A06"/>
    <w:rsid w:val="00435A89"/>
    <w:rsid w:val="00435BDE"/>
    <w:rsid w:val="00435C2A"/>
    <w:rsid w:val="00435C4C"/>
    <w:rsid w:val="00435CA4"/>
    <w:rsid w:val="00435CCA"/>
    <w:rsid w:val="00435CDC"/>
    <w:rsid w:val="00435D01"/>
    <w:rsid w:val="00435D0D"/>
    <w:rsid w:val="00435DF0"/>
    <w:rsid w:val="00435EB8"/>
    <w:rsid w:val="00435FA4"/>
    <w:rsid w:val="00436114"/>
    <w:rsid w:val="00436141"/>
    <w:rsid w:val="00436169"/>
    <w:rsid w:val="0043623F"/>
    <w:rsid w:val="00436273"/>
    <w:rsid w:val="004362DD"/>
    <w:rsid w:val="0043635E"/>
    <w:rsid w:val="0043640C"/>
    <w:rsid w:val="00436420"/>
    <w:rsid w:val="00436460"/>
    <w:rsid w:val="004364A6"/>
    <w:rsid w:val="00436617"/>
    <w:rsid w:val="00436688"/>
    <w:rsid w:val="004366CE"/>
    <w:rsid w:val="004366DE"/>
    <w:rsid w:val="00436705"/>
    <w:rsid w:val="004368BE"/>
    <w:rsid w:val="004369DD"/>
    <w:rsid w:val="004369E3"/>
    <w:rsid w:val="00436AB7"/>
    <w:rsid w:val="00436B22"/>
    <w:rsid w:val="00436B3E"/>
    <w:rsid w:val="00436B60"/>
    <w:rsid w:val="00436B7E"/>
    <w:rsid w:val="00436BBE"/>
    <w:rsid w:val="00436C27"/>
    <w:rsid w:val="00436CA5"/>
    <w:rsid w:val="00436D0F"/>
    <w:rsid w:val="00436D67"/>
    <w:rsid w:val="0043701C"/>
    <w:rsid w:val="00437036"/>
    <w:rsid w:val="00437048"/>
    <w:rsid w:val="004370CF"/>
    <w:rsid w:val="00437190"/>
    <w:rsid w:val="004371DA"/>
    <w:rsid w:val="0043723F"/>
    <w:rsid w:val="00437284"/>
    <w:rsid w:val="00437286"/>
    <w:rsid w:val="0043741C"/>
    <w:rsid w:val="004374E8"/>
    <w:rsid w:val="00437506"/>
    <w:rsid w:val="004375C8"/>
    <w:rsid w:val="00437655"/>
    <w:rsid w:val="00437700"/>
    <w:rsid w:val="004377B4"/>
    <w:rsid w:val="004377D6"/>
    <w:rsid w:val="004377DE"/>
    <w:rsid w:val="0043783E"/>
    <w:rsid w:val="004378B4"/>
    <w:rsid w:val="004378E2"/>
    <w:rsid w:val="004379B9"/>
    <w:rsid w:val="004379D7"/>
    <w:rsid w:val="004379DD"/>
    <w:rsid w:val="004379F5"/>
    <w:rsid w:val="00437A0F"/>
    <w:rsid w:val="00437A24"/>
    <w:rsid w:val="00437B24"/>
    <w:rsid w:val="00437B75"/>
    <w:rsid w:val="00437B81"/>
    <w:rsid w:val="00437BCE"/>
    <w:rsid w:val="00437C3B"/>
    <w:rsid w:val="00437C59"/>
    <w:rsid w:val="00437CE5"/>
    <w:rsid w:val="00437CF1"/>
    <w:rsid w:val="00437E06"/>
    <w:rsid w:val="00437F19"/>
    <w:rsid w:val="00437FE4"/>
    <w:rsid w:val="0044001B"/>
    <w:rsid w:val="00440041"/>
    <w:rsid w:val="0044012E"/>
    <w:rsid w:val="0044038C"/>
    <w:rsid w:val="00440447"/>
    <w:rsid w:val="0044049D"/>
    <w:rsid w:val="0044052B"/>
    <w:rsid w:val="00440545"/>
    <w:rsid w:val="00440667"/>
    <w:rsid w:val="004407FB"/>
    <w:rsid w:val="00440810"/>
    <w:rsid w:val="00440811"/>
    <w:rsid w:val="004408D2"/>
    <w:rsid w:val="00440955"/>
    <w:rsid w:val="00440A1B"/>
    <w:rsid w:val="00440A44"/>
    <w:rsid w:val="00440A75"/>
    <w:rsid w:val="00440AE4"/>
    <w:rsid w:val="00440B5A"/>
    <w:rsid w:val="00440C31"/>
    <w:rsid w:val="00440C38"/>
    <w:rsid w:val="00440E64"/>
    <w:rsid w:val="00440EB0"/>
    <w:rsid w:val="00440F3A"/>
    <w:rsid w:val="00441080"/>
    <w:rsid w:val="0044108B"/>
    <w:rsid w:val="0044111A"/>
    <w:rsid w:val="00441150"/>
    <w:rsid w:val="004412C3"/>
    <w:rsid w:val="004412F4"/>
    <w:rsid w:val="00441376"/>
    <w:rsid w:val="00441433"/>
    <w:rsid w:val="0044151D"/>
    <w:rsid w:val="0044164D"/>
    <w:rsid w:val="00441798"/>
    <w:rsid w:val="004417E5"/>
    <w:rsid w:val="00441961"/>
    <w:rsid w:val="004419EB"/>
    <w:rsid w:val="00441A76"/>
    <w:rsid w:val="00441AFC"/>
    <w:rsid w:val="00441B12"/>
    <w:rsid w:val="00441B20"/>
    <w:rsid w:val="00441D30"/>
    <w:rsid w:val="00441DB8"/>
    <w:rsid w:val="00441DCC"/>
    <w:rsid w:val="00441DD5"/>
    <w:rsid w:val="00441EB7"/>
    <w:rsid w:val="00441FF6"/>
    <w:rsid w:val="00442004"/>
    <w:rsid w:val="0044209F"/>
    <w:rsid w:val="004420A3"/>
    <w:rsid w:val="0044213C"/>
    <w:rsid w:val="004421E2"/>
    <w:rsid w:val="00442203"/>
    <w:rsid w:val="004423BF"/>
    <w:rsid w:val="0044248E"/>
    <w:rsid w:val="004424CD"/>
    <w:rsid w:val="0044261C"/>
    <w:rsid w:val="00442718"/>
    <w:rsid w:val="00442753"/>
    <w:rsid w:val="004427FA"/>
    <w:rsid w:val="0044284B"/>
    <w:rsid w:val="00442860"/>
    <w:rsid w:val="00442869"/>
    <w:rsid w:val="0044288A"/>
    <w:rsid w:val="00442957"/>
    <w:rsid w:val="00442B05"/>
    <w:rsid w:val="00442BC5"/>
    <w:rsid w:val="00442CA1"/>
    <w:rsid w:val="00442CAE"/>
    <w:rsid w:val="00442D21"/>
    <w:rsid w:val="00442D2B"/>
    <w:rsid w:val="00442D65"/>
    <w:rsid w:val="00442E12"/>
    <w:rsid w:val="00442E95"/>
    <w:rsid w:val="00442F6D"/>
    <w:rsid w:val="00442FF5"/>
    <w:rsid w:val="004430E2"/>
    <w:rsid w:val="00443111"/>
    <w:rsid w:val="0044316E"/>
    <w:rsid w:val="0044334A"/>
    <w:rsid w:val="004433B9"/>
    <w:rsid w:val="00443417"/>
    <w:rsid w:val="00443547"/>
    <w:rsid w:val="004435C4"/>
    <w:rsid w:val="004436E8"/>
    <w:rsid w:val="004436F7"/>
    <w:rsid w:val="004437A5"/>
    <w:rsid w:val="0044385A"/>
    <w:rsid w:val="0044386F"/>
    <w:rsid w:val="004439E0"/>
    <w:rsid w:val="00443A15"/>
    <w:rsid w:val="00443BE0"/>
    <w:rsid w:val="00443D51"/>
    <w:rsid w:val="00443E58"/>
    <w:rsid w:val="004440B8"/>
    <w:rsid w:val="004440E3"/>
    <w:rsid w:val="00444186"/>
    <w:rsid w:val="0044420A"/>
    <w:rsid w:val="0044421B"/>
    <w:rsid w:val="004443F3"/>
    <w:rsid w:val="0044479C"/>
    <w:rsid w:val="0044484F"/>
    <w:rsid w:val="00444856"/>
    <w:rsid w:val="00444914"/>
    <w:rsid w:val="004449F5"/>
    <w:rsid w:val="00444ADF"/>
    <w:rsid w:val="00444B0E"/>
    <w:rsid w:val="00444BB6"/>
    <w:rsid w:val="00444BFB"/>
    <w:rsid w:val="00444CB5"/>
    <w:rsid w:val="00444CCD"/>
    <w:rsid w:val="00444D84"/>
    <w:rsid w:val="00444E1C"/>
    <w:rsid w:val="00444E23"/>
    <w:rsid w:val="00444F14"/>
    <w:rsid w:val="00444FAD"/>
    <w:rsid w:val="004450AF"/>
    <w:rsid w:val="0044510D"/>
    <w:rsid w:val="004451FB"/>
    <w:rsid w:val="004451FF"/>
    <w:rsid w:val="0044522F"/>
    <w:rsid w:val="00445239"/>
    <w:rsid w:val="00445246"/>
    <w:rsid w:val="0044525C"/>
    <w:rsid w:val="00445403"/>
    <w:rsid w:val="004455E0"/>
    <w:rsid w:val="00445619"/>
    <w:rsid w:val="00445702"/>
    <w:rsid w:val="0044576D"/>
    <w:rsid w:val="004458AA"/>
    <w:rsid w:val="004458BB"/>
    <w:rsid w:val="00445992"/>
    <w:rsid w:val="0044599C"/>
    <w:rsid w:val="00445A08"/>
    <w:rsid w:val="00445A25"/>
    <w:rsid w:val="00445A53"/>
    <w:rsid w:val="00445B42"/>
    <w:rsid w:val="00445CA0"/>
    <w:rsid w:val="00445F63"/>
    <w:rsid w:val="00445FA2"/>
    <w:rsid w:val="00445FC2"/>
    <w:rsid w:val="004460AE"/>
    <w:rsid w:val="0044612D"/>
    <w:rsid w:val="00446288"/>
    <w:rsid w:val="004462FF"/>
    <w:rsid w:val="00446366"/>
    <w:rsid w:val="00446392"/>
    <w:rsid w:val="00446448"/>
    <w:rsid w:val="004464E5"/>
    <w:rsid w:val="004466A9"/>
    <w:rsid w:val="004466B3"/>
    <w:rsid w:val="00446843"/>
    <w:rsid w:val="00446C4E"/>
    <w:rsid w:val="00446C80"/>
    <w:rsid w:val="00446CD0"/>
    <w:rsid w:val="00446CEE"/>
    <w:rsid w:val="00446D2D"/>
    <w:rsid w:val="00446DF2"/>
    <w:rsid w:val="00446FE8"/>
    <w:rsid w:val="004470CB"/>
    <w:rsid w:val="004471D7"/>
    <w:rsid w:val="004471F3"/>
    <w:rsid w:val="004473E7"/>
    <w:rsid w:val="0044740D"/>
    <w:rsid w:val="004475DA"/>
    <w:rsid w:val="0044764B"/>
    <w:rsid w:val="00447676"/>
    <w:rsid w:val="004476B8"/>
    <w:rsid w:val="00447703"/>
    <w:rsid w:val="004477AB"/>
    <w:rsid w:val="004477F7"/>
    <w:rsid w:val="0044781E"/>
    <w:rsid w:val="004479F8"/>
    <w:rsid w:val="00447A03"/>
    <w:rsid w:val="00447B22"/>
    <w:rsid w:val="00447C5C"/>
    <w:rsid w:val="00447C65"/>
    <w:rsid w:val="00447CC7"/>
    <w:rsid w:val="00447D77"/>
    <w:rsid w:val="00447E38"/>
    <w:rsid w:val="00447E8B"/>
    <w:rsid w:val="00447F5D"/>
    <w:rsid w:val="00447FBE"/>
    <w:rsid w:val="00450060"/>
    <w:rsid w:val="0045007B"/>
    <w:rsid w:val="0045009E"/>
    <w:rsid w:val="00450206"/>
    <w:rsid w:val="0045035F"/>
    <w:rsid w:val="00450544"/>
    <w:rsid w:val="004506BF"/>
    <w:rsid w:val="00450764"/>
    <w:rsid w:val="00450798"/>
    <w:rsid w:val="00450938"/>
    <w:rsid w:val="00450B06"/>
    <w:rsid w:val="00450B6D"/>
    <w:rsid w:val="00450BF6"/>
    <w:rsid w:val="00450C4B"/>
    <w:rsid w:val="00450D4C"/>
    <w:rsid w:val="00450D63"/>
    <w:rsid w:val="00450E29"/>
    <w:rsid w:val="00450E3D"/>
    <w:rsid w:val="00451060"/>
    <w:rsid w:val="004512C7"/>
    <w:rsid w:val="004512D7"/>
    <w:rsid w:val="00451408"/>
    <w:rsid w:val="00451560"/>
    <w:rsid w:val="004515BC"/>
    <w:rsid w:val="0045161E"/>
    <w:rsid w:val="004516D8"/>
    <w:rsid w:val="0045172C"/>
    <w:rsid w:val="00451794"/>
    <w:rsid w:val="00451836"/>
    <w:rsid w:val="00451901"/>
    <w:rsid w:val="004519DE"/>
    <w:rsid w:val="00451B1F"/>
    <w:rsid w:val="00451B2F"/>
    <w:rsid w:val="00451B40"/>
    <w:rsid w:val="00451C8E"/>
    <w:rsid w:val="00451D5B"/>
    <w:rsid w:val="00451E7D"/>
    <w:rsid w:val="00452296"/>
    <w:rsid w:val="00452333"/>
    <w:rsid w:val="0045253A"/>
    <w:rsid w:val="00452558"/>
    <w:rsid w:val="0045263E"/>
    <w:rsid w:val="004529D5"/>
    <w:rsid w:val="00452A7E"/>
    <w:rsid w:val="00452BAA"/>
    <w:rsid w:val="00452D8E"/>
    <w:rsid w:val="00452EE6"/>
    <w:rsid w:val="00452EFA"/>
    <w:rsid w:val="00452F06"/>
    <w:rsid w:val="00452F8D"/>
    <w:rsid w:val="0045304B"/>
    <w:rsid w:val="004530B9"/>
    <w:rsid w:val="004530CF"/>
    <w:rsid w:val="004530E5"/>
    <w:rsid w:val="004532CF"/>
    <w:rsid w:val="004532DA"/>
    <w:rsid w:val="004532E0"/>
    <w:rsid w:val="004532F7"/>
    <w:rsid w:val="00453317"/>
    <w:rsid w:val="0045331D"/>
    <w:rsid w:val="004533CE"/>
    <w:rsid w:val="004534F4"/>
    <w:rsid w:val="00453516"/>
    <w:rsid w:val="00453547"/>
    <w:rsid w:val="004535AE"/>
    <w:rsid w:val="00453650"/>
    <w:rsid w:val="004536A1"/>
    <w:rsid w:val="004536EB"/>
    <w:rsid w:val="004536F9"/>
    <w:rsid w:val="00453735"/>
    <w:rsid w:val="00453826"/>
    <w:rsid w:val="00453834"/>
    <w:rsid w:val="0045394A"/>
    <w:rsid w:val="0045396A"/>
    <w:rsid w:val="00453B06"/>
    <w:rsid w:val="00453B0E"/>
    <w:rsid w:val="00453C1D"/>
    <w:rsid w:val="00453DF4"/>
    <w:rsid w:val="00453E99"/>
    <w:rsid w:val="00453FD9"/>
    <w:rsid w:val="00454002"/>
    <w:rsid w:val="0045402A"/>
    <w:rsid w:val="00454050"/>
    <w:rsid w:val="00454081"/>
    <w:rsid w:val="00454113"/>
    <w:rsid w:val="0045425D"/>
    <w:rsid w:val="004543B2"/>
    <w:rsid w:val="004544E5"/>
    <w:rsid w:val="0045452F"/>
    <w:rsid w:val="0045460B"/>
    <w:rsid w:val="0045468C"/>
    <w:rsid w:val="0045471F"/>
    <w:rsid w:val="0045473C"/>
    <w:rsid w:val="00454756"/>
    <w:rsid w:val="004547A9"/>
    <w:rsid w:val="0045485D"/>
    <w:rsid w:val="004548D1"/>
    <w:rsid w:val="00454915"/>
    <w:rsid w:val="0045496D"/>
    <w:rsid w:val="0045497D"/>
    <w:rsid w:val="00454B1C"/>
    <w:rsid w:val="00454BA5"/>
    <w:rsid w:val="00454C1A"/>
    <w:rsid w:val="00454D40"/>
    <w:rsid w:val="0045500C"/>
    <w:rsid w:val="00455051"/>
    <w:rsid w:val="0045517B"/>
    <w:rsid w:val="00455255"/>
    <w:rsid w:val="00455278"/>
    <w:rsid w:val="0045529D"/>
    <w:rsid w:val="0045537E"/>
    <w:rsid w:val="00455459"/>
    <w:rsid w:val="00455548"/>
    <w:rsid w:val="004555BD"/>
    <w:rsid w:val="004555BF"/>
    <w:rsid w:val="004555ED"/>
    <w:rsid w:val="004556A5"/>
    <w:rsid w:val="00455784"/>
    <w:rsid w:val="004557BD"/>
    <w:rsid w:val="004557DA"/>
    <w:rsid w:val="00455827"/>
    <w:rsid w:val="004558BF"/>
    <w:rsid w:val="00455931"/>
    <w:rsid w:val="0045599A"/>
    <w:rsid w:val="004559E1"/>
    <w:rsid w:val="00455BD5"/>
    <w:rsid w:val="00455C19"/>
    <w:rsid w:val="00455C43"/>
    <w:rsid w:val="00455E49"/>
    <w:rsid w:val="00455EDD"/>
    <w:rsid w:val="00455EEB"/>
    <w:rsid w:val="00455FD0"/>
    <w:rsid w:val="00455FD3"/>
    <w:rsid w:val="00456203"/>
    <w:rsid w:val="0045622D"/>
    <w:rsid w:val="00456235"/>
    <w:rsid w:val="004564FA"/>
    <w:rsid w:val="00456517"/>
    <w:rsid w:val="0045658C"/>
    <w:rsid w:val="00456604"/>
    <w:rsid w:val="00456650"/>
    <w:rsid w:val="004566AB"/>
    <w:rsid w:val="0045687A"/>
    <w:rsid w:val="00456918"/>
    <w:rsid w:val="004569CA"/>
    <w:rsid w:val="00456B98"/>
    <w:rsid w:val="00456C32"/>
    <w:rsid w:val="00456D74"/>
    <w:rsid w:val="00456E55"/>
    <w:rsid w:val="00456E5C"/>
    <w:rsid w:val="00457080"/>
    <w:rsid w:val="004570B4"/>
    <w:rsid w:val="004570BA"/>
    <w:rsid w:val="004572B8"/>
    <w:rsid w:val="004573FF"/>
    <w:rsid w:val="00457428"/>
    <w:rsid w:val="004574A6"/>
    <w:rsid w:val="0045761C"/>
    <w:rsid w:val="0045762F"/>
    <w:rsid w:val="00457679"/>
    <w:rsid w:val="004576BF"/>
    <w:rsid w:val="004577DD"/>
    <w:rsid w:val="00457941"/>
    <w:rsid w:val="004579E5"/>
    <w:rsid w:val="00457A0B"/>
    <w:rsid w:val="00457B81"/>
    <w:rsid w:val="00457CFC"/>
    <w:rsid w:val="00457D92"/>
    <w:rsid w:val="00457D98"/>
    <w:rsid w:val="00457DA1"/>
    <w:rsid w:val="00457DCE"/>
    <w:rsid w:val="00457E4A"/>
    <w:rsid w:val="00457F9F"/>
    <w:rsid w:val="0045988D"/>
    <w:rsid w:val="00460041"/>
    <w:rsid w:val="00460071"/>
    <w:rsid w:val="00460195"/>
    <w:rsid w:val="004601FF"/>
    <w:rsid w:val="00460244"/>
    <w:rsid w:val="00460298"/>
    <w:rsid w:val="004602AB"/>
    <w:rsid w:val="0046041B"/>
    <w:rsid w:val="0046041D"/>
    <w:rsid w:val="0046044D"/>
    <w:rsid w:val="004604A2"/>
    <w:rsid w:val="004604BB"/>
    <w:rsid w:val="004605EC"/>
    <w:rsid w:val="00460659"/>
    <w:rsid w:val="00460780"/>
    <w:rsid w:val="0046093C"/>
    <w:rsid w:val="004609D3"/>
    <w:rsid w:val="00460A14"/>
    <w:rsid w:val="00460A82"/>
    <w:rsid w:val="00460AAF"/>
    <w:rsid w:val="00460AB8"/>
    <w:rsid w:val="00460B65"/>
    <w:rsid w:val="00460BC7"/>
    <w:rsid w:val="00460BFC"/>
    <w:rsid w:val="00460C63"/>
    <w:rsid w:val="00460D75"/>
    <w:rsid w:val="00460E34"/>
    <w:rsid w:val="00460E9E"/>
    <w:rsid w:val="00460F16"/>
    <w:rsid w:val="00460F28"/>
    <w:rsid w:val="00460F6A"/>
    <w:rsid w:val="00460F9F"/>
    <w:rsid w:val="00461096"/>
    <w:rsid w:val="004610CD"/>
    <w:rsid w:val="0046115D"/>
    <w:rsid w:val="0046117F"/>
    <w:rsid w:val="00461190"/>
    <w:rsid w:val="0046121F"/>
    <w:rsid w:val="00461303"/>
    <w:rsid w:val="00461320"/>
    <w:rsid w:val="00461326"/>
    <w:rsid w:val="0046155A"/>
    <w:rsid w:val="00461709"/>
    <w:rsid w:val="00461839"/>
    <w:rsid w:val="00461A20"/>
    <w:rsid w:val="00461A39"/>
    <w:rsid w:val="00461AE3"/>
    <w:rsid w:val="00461B9C"/>
    <w:rsid w:val="00461C1B"/>
    <w:rsid w:val="00461DFD"/>
    <w:rsid w:val="00461E5F"/>
    <w:rsid w:val="00461F11"/>
    <w:rsid w:val="00461F84"/>
    <w:rsid w:val="0046224D"/>
    <w:rsid w:val="0046226C"/>
    <w:rsid w:val="00462354"/>
    <w:rsid w:val="00462376"/>
    <w:rsid w:val="00462426"/>
    <w:rsid w:val="00462581"/>
    <w:rsid w:val="004626DC"/>
    <w:rsid w:val="0046272D"/>
    <w:rsid w:val="004627B8"/>
    <w:rsid w:val="00462870"/>
    <w:rsid w:val="004628C6"/>
    <w:rsid w:val="004628E1"/>
    <w:rsid w:val="004628FA"/>
    <w:rsid w:val="00462910"/>
    <w:rsid w:val="00462B28"/>
    <w:rsid w:val="00462BB0"/>
    <w:rsid w:val="00462CD5"/>
    <w:rsid w:val="00462D43"/>
    <w:rsid w:val="00462DA2"/>
    <w:rsid w:val="00462DFA"/>
    <w:rsid w:val="00462EC8"/>
    <w:rsid w:val="00462EE7"/>
    <w:rsid w:val="00463066"/>
    <w:rsid w:val="00463205"/>
    <w:rsid w:val="0046323B"/>
    <w:rsid w:val="0046326A"/>
    <w:rsid w:val="00463322"/>
    <w:rsid w:val="0046332B"/>
    <w:rsid w:val="00463375"/>
    <w:rsid w:val="004633A8"/>
    <w:rsid w:val="004634E8"/>
    <w:rsid w:val="00463548"/>
    <w:rsid w:val="00463584"/>
    <w:rsid w:val="00463611"/>
    <w:rsid w:val="00463645"/>
    <w:rsid w:val="00463707"/>
    <w:rsid w:val="004638E6"/>
    <w:rsid w:val="004638FD"/>
    <w:rsid w:val="00463905"/>
    <w:rsid w:val="0046390D"/>
    <w:rsid w:val="00463A02"/>
    <w:rsid w:val="00463A48"/>
    <w:rsid w:val="00463C85"/>
    <w:rsid w:val="00463D0F"/>
    <w:rsid w:val="00463D72"/>
    <w:rsid w:val="00463F45"/>
    <w:rsid w:val="0046417D"/>
    <w:rsid w:val="004642A5"/>
    <w:rsid w:val="004642AA"/>
    <w:rsid w:val="004643E9"/>
    <w:rsid w:val="00464507"/>
    <w:rsid w:val="00464563"/>
    <w:rsid w:val="00464585"/>
    <w:rsid w:val="004645C7"/>
    <w:rsid w:val="004645DD"/>
    <w:rsid w:val="00464667"/>
    <w:rsid w:val="0046479C"/>
    <w:rsid w:val="00464892"/>
    <w:rsid w:val="00464963"/>
    <w:rsid w:val="00464A9C"/>
    <w:rsid w:val="00464AB0"/>
    <w:rsid w:val="00464AFE"/>
    <w:rsid w:val="00464D12"/>
    <w:rsid w:val="00464DAE"/>
    <w:rsid w:val="00464E4A"/>
    <w:rsid w:val="00464E64"/>
    <w:rsid w:val="00464F3C"/>
    <w:rsid w:val="0046507E"/>
    <w:rsid w:val="00465098"/>
    <w:rsid w:val="0046538D"/>
    <w:rsid w:val="00465496"/>
    <w:rsid w:val="0046551A"/>
    <w:rsid w:val="004655E6"/>
    <w:rsid w:val="004656FF"/>
    <w:rsid w:val="00465794"/>
    <w:rsid w:val="004657A1"/>
    <w:rsid w:val="0046584D"/>
    <w:rsid w:val="00465A44"/>
    <w:rsid w:val="00465AF5"/>
    <w:rsid w:val="00465B92"/>
    <w:rsid w:val="00465EAD"/>
    <w:rsid w:val="00465F46"/>
    <w:rsid w:val="00465F67"/>
    <w:rsid w:val="004660A5"/>
    <w:rsid w:val="004660B5"/>
    <w:rsid w:val="004660E0"/>
    <w:rsid w:val="004660E9"/>
    <w:rsid w:val="004661C4"/>
    <w:rsid w:val="00466281"/>
    <w:rsid w:val="004662BB"/>
    <w:rsid w:val="00466344"/>
    <w:rsid w:val="00466427"/>
    <w:rsid w:val="0046648A"/>
    <w:rsid w:val="00466506"/>
    <w:rsid w:val="00466511"/>
    <w:rsid w:val="00466773"/>
    <w:rsid w:val="00466805"/>
    <w:rsid w:val="00466871"/>
    <w:rsid w:val="004668B6"/>
    <w:rsid w:val="004668C8"/>
    <w:rsid w:val="004669F4"/>
    <w:rsid w:val="00466C43"/>
    <w:rsid w:val="00466C82"/>
    <w:rsid w:val="00466CB0"/>
    <w:rsid w:val="00466DB5"/>
    <w:rsid w:val="00466E1D"/>
    <w:rsid w:val="00466E62"/>
    <w:rsid w:val="00466EEB"/>
    <w:rsid w:val="0046711E"/>
    <w:rsid w:val="004671CA"/>
    <w:rsid w:val="004672AF"/>
    <w:rsid w:val="00467311"/>
    <w:rsid w:val="0046736C"/>
    <w:rsid w:val="0046740D"/>
    <w:rsid w:val="0046745C"/>
    <w:rsid w:val="0046748C"/>
    <w:rsid w:val="004674F9"/>
    <w:rsid w:val="00467510"/>
    <w:rsid w:val="0046755F"/>
    <w:rsid w:val="00467692"/>
    <w:rsid w:val="00467752"/>
    <w:rsid w:val="00467772"/>
    <w:rsid w:val="0046782B"/>
    <w:rsid w:val="00467A0A"/>
    <w:rsid w:val="00467AEE"/>
    <w:rsid w:val="00467B7F"/>
    <w:rsid w:val="00467B99"/>
    <w:rsid w:val="00467C14"/>
    <w:rsid w:val="00467C3A"/>
    <w:rsid w:val="00467C4D"/>
    <w:rsid w:val="00467C6A"/>
    <w:rsid w:val="00467CC1"/>
    <w:rsid w:val="00467D00"/>
    <w:rsid w:val="00467D32"/>
    <w:rsid w:val="00467E69"/>
    <w:rsid w:val="00467EE4"/>
    <w:rsid w:val="00467EEE"/>
    <w:rsid w:val="0047006A"/>
    <w:rsid w:val="004701B9"/>
    <w:rsid w:val="004701CD"/>
    <w:rsid w:val="00470306"/>
    <w:rsid w:val="00470324"/>
    <w:rsid w:val="0047034F"/>
    <w:rsid w:val="004704CC"/>
    <w:rsid w:val="00470629"/>
    <w:rsid w:val="0047066B"/>
    <w:rsid w:val="0047082A"/>
    <w:rsid w:val="004708D2"/>
    <w:rsid w:val="004708F2"/>
    <w:rsid w:val="004709D5"/>
    <w:rsid w:val="004709DD"/>
    <w:rsid w:val="00470C50"/>
    <w:rsid w:val="00470CD6"/>
    <w:rsid w:val="00470E25"/>
    <w:rsid w:val="00470ED8"/>
    <w:rsid w:val="00470EF1"/>
    <w:rsid w:val="00470F24"/>
    <w:rsid w:val="0047103C"/>
    <w:rsid w:val="00471052"/>
    <w:rsid w:val="00471132"/>
    <w:rsid w:val="004711F6"/>
    <w:rsid w:val="00471370"/>
    <w:rsid w:val="00471398"/>
    <w:rsid w:val="004714E4"/>
    <w:rsid w:val="00471585"/>
    <w:rsid w:val="00471634"/>
    <w:rsid w:val="0047166B"/>
    <w:rsid w:val="00471784"/>
    <w:rsid w:val="004717EE"/>
    <w:rsid w:val="00471831"/>
    <w:rsid w:val="00471920"/>
    <w:rsid w:val="0047193C"/>
    <w:rsid w:val="00471B75"/>
    <w:rsid w:val="00471BE2"/>
    <w:rsid w:val="00471D04"/>
    <w:rsid w:val="00471D43"/>
    <w:rsid w:val="00471DE2"/>
    <w:rsid w:val="00471E6A"/>
    <w:rsid w:val="00471E88"/>
    <w:rsid w:val="0047211A"/>
    <w:rsid w:val="004721DD"/>
    <w:rsid w:val="004722A7"/>
    <w:rsid w:val="004722EC"/>
    <w:rsid w:val="00472359"/>
    <w:rsid w:val="0047239E"/>
    <w:rsid w:val="004725CF"/>
    <w:rsid w:val="00472661"/>
    <w:rsid w:val="004726F6"/>
    <w:rsid w:val="00472835"/>
    <w:rsid w:val="004729A9"/>
    <w:rsid w:val="004729AD"/>
    <w:rsid w:val="004729E4"/>
    <w:rsid w:val="00472A49"/>
    <w:rsid w:val="00472A72"/>
    <w:rsid w:val="00472A96"/>
    <w:rsid w:val="00472B68"/>
    <w:rsid w:val="00472BF8"/>
    <w:rsid w:val="00472D17"/>
    <w:rsid w:val="00472DDC"/>
    <w:rsid w:val="00472E33"/>
    <w:rsid w:val="00472E71"/>
    <w:rsid w:val="00472EBF"/>
    <w:rsid w:val="004730CA"/>
    <w:rsid w:val="00473121"/>
    <w:rsid w:val="004731D4"/>
    <w:rsid w:val="004731D9"/>
    <w:rsid w:val="004732FC"/>
    <w:rsid w:val="00473490"/>
    <w:rsid w:val="004734AF"/>
    <w:rsid w:val="0047365C"/>
    <w:rsid w:val="0047365D"/>
    <w:rsid w:val="00473675"/>
    <w:rsid w:val="004736C2"/>
    <w:rsid w:val="004736CB"/>
    <w:rsid w:val="004736F8"/>
    <w:rsid w:val="00473732"/>
    <w:rsid w:val="00473742"/>
    <w:rsid w:val="00473874"/>
    <w:rsid w:val="00473A1C"/>
    <w:rsid w:val="00473B35"/>
    <w:rsid w:val="00473B3C"/>
    <w:rsid w:val="00473B66"/>
    <w:rsid w:val="00473C10"/>
    <w:rsid w:val="0047400E"/>
    <w:rsid w:val="0047401C"/>
    <w:rsid w:val="00474070"/>
    <w:rsid w:val="00474143"/>
    <w:rsid w:val="00474170"/>
    <w:rsid w:val="0047442C"/>
    <w:rsid w:val="004744A2"/>
    <w:rsid w:val="00474602"/>
    <w:rsid w:val="0047462A"/>
    <w:rsid w:val="00474794"/>
    <w:rsid w:val="004747D7"/>
    <w:rsid w:val="004747E4"/>
    <w:rsid w:val="00474881"/>
    <w:rsid w:val="0047490C"/>
    <w:rsid w:val="004749FC"/>
    <w:rsid w:val="00474AD7"/>
    <w:rsid w:val="00474B06"/>
    <w:rsid w:val="00474B53"/>
    <w:rsid w:val="00474B5B"/>
    <w:rsid w:val="00474BBF"/>
    <w:rsid w:val="00474C18"/>
    <w:rsid w:val="00474D39"/>
    <w:rsid w:val="00474D77"/>
    <w:rsid w:val="00474E23"/>
    <w:rsid w:val="00474F09"/>
    <w:rsid w:val="00474F0E"/>
    <w:rsid w:val="00474F83"/>
    <w:rsid w:val="00474F89"/>
    <w:rsid w:val="0047500A"/>
    <w:rsid w:val="004752D3"/>
    <w:rsid w:val="004752EA"/>
    <w:rsid w:val="004752EF"/>
    <w:rsid w:val="004753C7"/>
    <w:rsid w:val="0047542E"/>
    <w:rsid w:val="00475463"/>
    <w:rsid w:val="004754FF"/>
    <w:rsid w:val="00475510"/>
    <w:rsid w:val="00475542"/>
    <w:rsid w:val="0047556C"/>
    <w:rsid w:val="004755A5"/>
    <w:rsid w:val="004755F1"/>
    <w:rsid w:val="00475662"/>
    <w:rsid w:val="00475673"/>
    <w:rsid w:val="00475A24"/>
    <w:rsid w:val="00475AEF"/>
    <w:rsid w:val="00475B2D"/>
    <w:rsid w:val="00475B85"/>
    <w:rsid w:val="00475C10"/>
    <w:rsid w:val="00475C12"/>
    <w:rsid w:val="00475D4E"/>
    <w:rsid w:val="00475E46"/>
    <w:rsid w:val="00475EB3"/>
    <w:rsid w:val="00475EC5"/>
    <w:rsid w:val="00475F5B"/>
    <w:rsid w:val="00476008"/>
    <w:rsid w:val="004760E5"/>
    <w:rsid w:val="00476170"/>
    <w:rsid w:val="004762A5"/>
    <w:rsid w:val="004762DD"/>
    <w:rsid w:val="004762E6"/>
    <w:rsid w:val="004762F5"/>
    <w:rsid w:val="00476353"/>
    <w:rsid w:val="0047642F"/>
    <w:rsid w:val="00476448"/>
    <w:rsid w:val="004764A4"/>
    <w:rsid w:val="004764C7"/>
    <w:rsid w:val="0047651C"/>
    <w:rsid w:val="0047652C"/>
    <w:rsid w:val="004765CB"/>
    <w:rsid w:val="004767CE"/>
    <w:rsid w:val="004767CF"/>
    <w:rsid w:val="004767F3"/>
    <w:rsid w:val="00476958"/>
    <w:rsid w:val="004769A7"/>
    <w:rsid w:val="00476A3C"/>
    <w:rsid w:val="00476E2F"/>
    <w:rsid w:val="004770C0"/>
    <w:rsid w:val="004770C2"/>
    <w:rsid w:val="004770F1"/>
    <w:rsid w:val="00477156"/>
    <w:rsid w:val="004771E8"/>
    <w:rsid w:val="004771F6"/>
    <w:rsid w:val="00477251"/>
    <w:rsid w:val="00477431"/>
    <w:rsid w:val="00477477"/>
    <w:rsid w:val="0047749D"/>
    <w:rsid w:val="00477523"/>
    <w:rsid w:val="004775BE"/>
    <w:rsid w:val="00477694"/>
    <w:rsid w:val="00477764"/>
    <w:rsid w:val="0047791F"/>
    <w:rsid w:val="0047797A"/>
    <w:rsid w:val="004779AB"/>
    <w:rsid w:val="00477A7B"/>
    <w:rsid w:val="00477B4B"/>
    <w:rsid w:val="00477B4D"/>
    <w:rsid w:val="00477C72"/>
    <w:rsid w:val="00477D18"/>
    <w:rsid w:val="00477DBC"/>
    <w:rsid w:val="00477E60"/>
    <w:rsid w:val="00477E6A"/>
    <w:rsid w:val="00477E75"/>
    <w:rsid w:val="00477FDE"/>
    <w:rsid w:val="004800BE"/>
    <w:rsid w:val="004800DF"/>
    <w:rsid w:val="0048025D"/>
    <w:rsid w:val="0048043B"/>
    <w:rsid w:val="00480500"/>
    <w:rsid w:val="0048055F"/>
    <w:rsid w:val="004806D1"/>
    <w:rsid w:val="0048074B"/>
    <w:rsid w:val="0048079D"/>
    <w:rsid w:val="00480888"/>
    <w:rsid w:val="00480976"/>
    <w:rsid w:val="00480A9F"/>
    <w:rsid w:val="00480B2A"/>
    <w:rsid w:val="00480B64"/>
    <w:rsid w:val="00480C30"/>
    <w:rsid w:val="00480CA2"/>
    <w:rsid w:val="00480F91"/>
    <w:rsid w:val="00480FFC"/>
    <w:rsid w:val="0048109A"/>
    <w:rsid w:val="004810CD"/>
    <w:rsid w:val="0048121E"/>
    <w:rsid w:val="0048125C"/>
    <w:rsid w:val="004812D9"/>
    <w:rsid w:val="0048132D"/>
    <w:rsid w:val="00481470"/>
    <w:rsid w:val="004814EF"/>
    <w:rsid w:val="00481535"/>
    <w:rsid w:val="00481537"/>
    <w:rsid w:val="00481554"/>
    <w:rsid w:val="00481736"/>
    <w:rsid w:val="004818C3"/>
    <w:rsid w:val="00481906"/>
    <w:rsid w:val="00481A2A"/>
    <w:rsid w:val="00481A61"/>
    <w:rsid w:val="00481B33"/>
    <w:rsid w:val="00481DA0"/>
    <w:rsid w:val="00481DE2"/>
    <w:rsid w:val="00481DE9"/>
    <w:rsid w:val="00481E05"/>
    <w:rsid w:val="00481E62"/>
    <w:rsid w:val="00481E70"/>
    <w:rsid w:val="00481E72"/>
    <w:rsid w:val="00481FC6"/>
    <w:rsid w:val="00482366"/>
    <w:rsid w:val="004823AF"/>
    <w:rsid w:val="00482437"/>
    <w:rsid w:val="00482455"/>
    <w:rsid w:val="00482483"/>
    <w:rsid w:val="004824F7"/>
    <w:rsid w:val="004825BD"/>
    <w:rsid w:val="0048265D"/>
    <w:rsid w:val="004826F8"/>
    <w:rsid w:val="00482706"/>
    <w:rsid w:val="00482773"/>
    <w:rsid w:val="004827E7"/>
    <w:rsid w:val="004828C5"/>
    <w:rsid w:val="004828FC"/>
    <w:rsid w:val="00482908"/>
    <w:rsid w:val="00482B2F"/>
    <w:rsid w:val="00482B5C"/>
    <w:rsid w:val="00482C6E"/>
    <w:rsid w:val="00482CB6"/>
    <w:rsid w:val="00482D4F"/>
    <w:rsid w:val="00482E9B"/>
    <w:rsid w:val="00482ECF"/>
    <w:rsid w:val="00483153"/>
    <w:rsid w:val="004831AA"/>
    <w:rsid w:val="004831CD"/>
    <w:rsid w:val="00483273"/>
    <w:rsid w:val="0048327A"/>
    <w:rsid w:val="004832EB"/>
    <w:rsid w:val="0048337B"/>
    <w:rsid w:val="00483445"/>
    <w:rsid w:val="0048344F"/>
    <w:rsid w:val="004834C6"/>
    <w:rsid w:val="00483615"/>
    <w:rsid w:val="00483642"/>
    <w:rsid w:val="0048364D"/>
    <w:rsid w:val="004836E1"/>
    <w:rsid w:val="0048370B"/>
    <w:rsid w:val="00483758"/>
    <w:rsid w:val="0048376C"/>
    <w:rsid w:val="0048386A"/>
    <w:rsid w:val="004839CE"/>
    <w:rsid w:val="004839DD"/>
    <w:rsid w:val="00483A1B"/>
    <w:rsid w:val="00483A84"/>
    <w:rsid w:val="00483BB9"/>
    <w:rsid w:val="00483CF6"/>
    <w:rsid w:val="00483EEB"/>
    <w:rsid w:val="00483F2F"/>
    <w:rsid w:val="00484069"/>
    <w:rsid w:val="00484113"/>
    <w:rsid w:val="004841AD"/>
    <w:rsid w:val="004841E4"/>
    <w:rsid w:val="0048422C"/>
    <w:rsid w:val="00484261"/>
    <w:rsid w:val="0048427E"/>
    <w:rsid w:val="004842E2"/>
    <w:rsid w:val="004842F8"/>
    <w:rsid w:val="00484379"/>
    <w:rsid w:val="004843D0"/>
    <w:rsid w:val="004843DB"/>
    <w:rsid w:val="00484416"/>
    <w:rsid w:val="00484483"/>
    <w:rsid w:val="004844F7"/>
    <w:rsid w:val="004844F8"/>
    <w:rsid w:val="0048451C"/>
    <w:rsid w:val="0048459D"/>
    <w:rsid w:val="0048467F"/>
    <w:rsid w:val="00484683"/>
    <w:rsid w:val="004846C5"/>
    <w:rsid w:val="00484A12"/>
    <w:rsid w:val="00484AA4"/>
    <w:rsid w:val="00484AD2"/>
    <w:rsid w:val="00484B01"/>
    <w:rsid w:val="00484BC6"/>
    <w:rsid w:val="00484BF3"/>
    <w:rsid w:val="00484C0C"/>
    <w:rsid w:val="00484E91"/>
    <w:rsid w:val="00484EEA"/>
    <w:rsid w:val="00484F1E"/>
    <w:rsid w:val="00484FB5"/>
    <w:rsid w:val="00484FDF"/>
    <w:rsid w:val="00485092"/>
    <w:rsid w:val="0048531E"/>
    <w:rsid w:val="004853C4"/>
    <w:rsid w:val="00485498"/>
    <w:rsid w:val="00485532"/>
    <w:rsid w:val="0048560C"/>
    <w:rsid w:val="0048579A"/>
    <w:rsid w:val="004857BF"/>
    <w:rsid w:val="00485827"/>
    <w:rsid w:val="0048584F"/>
    <w:rsid w:val="00485958"/>
    <w:rsid w:val="00485A41"/>
    <w:rsid w:val="00485AE1"/>
    <w:rsid w:val="00485E77"/>
    <w:rsid w:val="00486202"/>
    <w:rsid w:val="00486235"/>
    <w:rsid w:val="004862BD"/>
    <w:rsid w:val="00486322"/>
    <w:rsid w:val="004863BE"/>
    <w:rsid w:val="0048649E"/>
    <w:rsid w:val="00486531"/>
    <w:rsid w:val="004865D7"/>
    <w:rsid w:val="004866B4"/>
    <w:rsid w:val="00486788"/>
    <w:rsid w:val="004867FE"/>
    <w:rsid w:val="00486808"/>
    <w:rsid w:val="00486843"/>
    <w:rsid w:val="0048684B"/>
    <w:rsid w:val="00486998"/>
    <w:rsid w:val="00486A69"/>
    <w:rsid w:val="00486C36"/>
    <w:rsid w:val="00486D8D"/>
    <w:rsid w:val="00487158"/>
    <w:rsid w:val="004871AE"/>
    <w:rsid w:val="0048734B"/>
    <w:rsid w:val="004873F7"/>
    <w:rsid w:val="00487525"/>
    <w:rsid w:val="00487608"/>
    <w:rsid w:val="00487653"/>
    <w:rsid w:val="00487660"/>
    <w:rsid w:val="0048777F"/>
    <w:rsid w:val="00487862"/>
    <w:rsid w:val="00487922"/>
    <w:rsid w:val="00487B02"/>
    <w:rsid w:val="00487D3C"/>
    <w:rsid w:val="00487DED"/>
    <w:rsid w:val="00487E44"/>
    <w:rsid w:val="00487FE8"/>
    <w:rsid w:val="0049010E"/>
    <w:rsid w:val="0049013D"/>
    <w:rsid w:val="00490259"/>
    <w:rsid w:val="00490328"/>
    <w:rsid w:val="00490496"/>
    <w:rsid w:val="0049060A"/>
    <w:rsid w:val="0049061D"/>
    <w:rsid w:val="00490662"/>
    <w:rsid w:val="004906BC"/>
    <w:rsid w:val="004906D2"/>
    <w:rsid w:val="00490718"/>
    <w:rsid w:val="004907C1"/>
    <w:rsid w:val="00490898"/>
    <w:rsid w:val="00490A24"/>
    <w:rsid w:val="00490A9A"/>
    <w:rsid w:val="00490AD9"/>
    <w:rsid w:val="00490BE3"/>
    <w:rsid w:val="00490BF7"/>
    <w:rsid w:val="00490CAC"/>
    <w:rsid w:val="00490DB7"/>
    <w:rsid w:val="00490DE8"/>
    <w:rsid w:val="00490E72"/>
    <w:rsid w:val="00490F20"/>
    <w:rsid w:val="00490F38"/>
    <w:rsid w:val="00490F52"/>
    <w:rsid w:val="00490FEF"/>
    <w:rsid w:val="00491010"/>
    <w:rsid w:val="004910A7"/>
    <w:rsid w:val="004910F1"/>
    <w:rsid w:val="00491224"/>
    <w:rsid w:val="00491270"/>
    <w:rsid w:val="004912B6"/>
    <w:rsid w:val="0049130A"/>
    <w:rsid w:val="0049136A"/>
    <w:rsid w:val="0049171C"/>
    <w:rsid w:val="0049175F"/>
    <w:rsid w:val="00491811"/>
    <w:rsid w:val="0049181D"/>
    <w:rsid w:val="0049187F"/>
    <w:rsid w:val="0049189A"/>
    <w:rsid w:val="0049191F"/>
    <w:rsid w:val="00491981"/>
    <w:rsid w:val="00491997"/>
    <w:rsid w:val="004919FB"/>
    <w:rsid w:val="004919FE"/>
    <w:rsid w:val="00491AA0"/>
    <w:rsid w:val="00491AB8"/>
    <w:rsid w:val="00491AB9"/>
    <w:rsid w:val="00491B63"/>
    <w:rsid w:val="00491BB9"/>
    <w:rsid w:val="00491BF9"/>
    <w:rsid w:val="00491CA9"/>
    <w:rsid w:val="00491D5A"/>
    <w:rsid w:val="00491E00"/>
    <w:rsid w:val="00491E11"/>
    <w:rsid w:val="00491E56"/>
    <w:rsid w:val="00492099"/>
    <w:rsid w:val="00492207"/>
    <w:rsid w:val="00492374"/>
    <w:rsid w:val="00492387"/>
    <w:rsid w:val="00492390"/>
    <w:rsid w:val="00492434"/>
    <w:rsid w:val="00492470"/>
    <w:rsid w:val="004924A9"/>
    <w:rsid w:val="004924BB"/>
    <w:rsid w:val="004924BD"/>
    <w:rsid w:val="004924DF"/>
    <w:rsid w:val="00492532"/>
    <w:rsid w:val="00492555"/>
    <w:rsid w:val="0049257A"/>
    <w:rsid w:val="004925C1"/>
    <w:rsid w:val="00492759"/>
    <w:rsid w:val="00492818"/>
    <w:rsid w:val="004928E1"/>
    <w:rsid w:val="004928E3"/>
    <w:rsid w:val="0049290F"/>
    <w:rsid w:val="004929A0"/>
    <w:rsid w:val="00492A31"/>
    <w:rsid w:val="00492AC2"/>
    <w:rsid w:val="00492AE4"/>
    <w:rsid w:val="00492B0F"/>
    <w:rsid w:val="00492B61"/>
    <w:rsid w:val="00492BC8"/>
    <w:rsid w:val="00492C5B"/>
    <w:rsid w:val="00492D60"/>
    <w:rsid w:val="00492EDD"/>
    <w:rsid w:val="00492F26"/>
    <w:rsid w:val="00492F33"/>
    <w:rsid w:val="00492F8D"/>
    <w:rsid w:val="00492FAF"/>
    <w:rsid w:val="0049314B"/>
    <w:rsid w:val="004931DF"/>
    <w:rsid w:val="004933B9"/>
    <w:rsid w:val="004933FE"/>
    <w:rsid w:val="0049356F"/>
    <w:rsid w:val="004935C3"/>
    <w:rsid w:val="0049378E"/>
    <w:rsid w:val="0049391C"/>
    <w:rsid w:val="00493981"/>
    <w:rsid w:val="00493AA4"/>
    <w:rsid w:val="00493B23"/>
    <w:rsid w:val="00493C26"/>
    <w:rsid w:val="00493C5A"/>
    <w:rsid w:val="00493C73"/>
    <w:rsid w:val="00493CF6"/>
    <w:rsid w:val="00493E69"/>
    <w:rsid w:val="00493E88"/>
    <w:rsid w:val="00493EFD"/>
    <w:rsid w:val="00494081"/>
    <w:rsid w:val="00494150"/>
    <w:rsid w:val="004941B6"/>
    <w:rsid w:val="00494231"/>
    <w:rsid w:val="00494359"/>
    <w:rsid w:val="0049436A"/>
    <w:rsid w:val="004943E0"/>
    <w:rsid w:val="00494580"/>
    <w:rsid w:val="0049465F"/>
    <w:rsid w:val="00494667"/>
    <w:rsid w:val="0049471A"/>
    <w:rsid w:val="0049474E"/>
    <w:rsid w:val="004947C4"/>
    <w:rsid w:val="004949AB"/>
    <w:rsid w:val="00494AC5"/>
    <w:rsid w:val="00494B6A"/>
    <w:rsid w:val="00494BC6"/>
    <w:rsid w:val="00494BF4"/>
    <w:rsid w:val="00494C43"/>
    <w:rsid w:val="00494C50"/>
    <w:rsid w:val="00494CDE"/>
    <w:rsid w:val="00494D96"/>
    <w:rsid w:val="00494EBB"/>
    <w:rsid w:val="00494EC7"/>
    <w:rsid w:val="00494F26"/>
    <w:rsid w:val="0049509C"/>
    <w:rsid w:val="004950BE"/>
    <w:rsid w:val="004951A9"/>
    <w:rsid w:val="004951F9"/>
    <w:rsid w:val="0049531D"/>
    <w:rsid w:val="0049549E"/>
    <w:rsid w:val="0049550E"/>
    <w:rsid w:val="0049551C"/>
    <w:rsid w:val="0049555D"/>
    <w:rsid w:val="004955FA"/>
    <w:rsid w:val="00495642"/>
    <w:rsid w:val="0049566B"/>
    <w:rsid w:val="004956EB"/>
    <w:rsid w:val="004957AB"/>
    <w:rsid w:val="00495821"/>
    <w:rsid w:val="00495827"/>
    <w:rsid w:val="00495841"/>
    <w:rsid w:val="0049585C"/>
    <w:rsid w:val="00495876"/>
    <w:rsid w:val="00495879"/>
    <w:rsid w:val="004958A3"/>
    <w:rsid w:val="004958B1"/>
    <w:rsid w:val="00495941"/>
    <w:rsid w:val="00495AA6"/>
    <w:rsid w:val="00495C16"/>
    <w:rsid w:val="00495CF4"/>
    <w:rsid w:val="00495E9E"/>
    <w:rsid w:val="00495F5B"/>
    <w:rsid w:val="00496024"/>
    <w:rsid w:val="00496134"/>
    <w:rsid w:val="0049616A"/>
    <w:rsid w:val="00496186"/>
    <w:rsid w:val="0049621A"/>
    <w:rsid w:val="00496254"/>
    <w:rsid w:val="004962E0"/>
    <w:rsid w:val="0049636E"/>
    <w:rsid w:val="0049637E"/>
    <w:rsid w:val="004964A7"/>
    <w:rsid w:val="0049653F"/>
    <w:rsid w:val="004967DD"/>
    <w:rsid w:val="00496835"/>
    <w:rsid w:val="00496860"/>
    <w:rsid w:val="0049687E"/>
    <w:rsid w:val="004968A7"/>
    <w:rsid w:val="0049690C"/>
    <w:rsid w:val="00496958"/>
    <w:rsid w:val="00496ACD"/>
    <w:rsid w:val="00496D0C"/>
    <w:rsid w:val="00496D2D"/>
    <w:rsid w:val="00496E84"/>
    <w:rsid w:val="00496E89"/>
    <w:rsid w:val="00497164"/>
    <w:rsid w:val="004971E3"/>
    <w:rsid w:val="00497233"/>
    <w:rsid w:val="00497250"/>
    <w:rsid w:val="0049729E"/>
    <w:rsid w:val="00497450"/>
    <w:rsid w:val="0049763B"/>
    <w:rsid w:val="00497844"/>
    <w:rsid w:val="004978E5"/>
    <w:rsid w:val="004979CD"/>
    <w:rsid w:val="00497C18"/>
    <w:rsid w:val="00497C4A"/>
    <w:rsid w:val="00497CD9"/>
    <w:rsid w:val="00497D02"/>
    <w:rsid w:val="00497E54"/>
    <w:rsid w:val="00497F99"/>
    <w:rsid w:val="004A025B"/>
    <w:rsid w:val="004A0320"/>
    <w:rsid w:val="004A036A"/>
    <w:rsid w:val="004A03A3"/>
    <w:rsid w:val="004A03BA"/>
    <w:rsid w:val="004A0419"/>
    <w:rsid w:val="004A0423"/>
    <w:rsid w:val="004A0425"/>
    <w:rsid w:val="004A0437"/>
    <w:rsid w:val="004A058E"/>
    <w:rsid w:val="004A05D2"/>
    <w:rsid w:val="004A060C"/>
    <w:rsid w:val="004A061F"/>
    <w:rsid w:val="004A0699"/>
    <w:rsid w:val="004A0767"/>
    <w:rsid w:val="004A079A"/>
    <w:rsid w:val="004A07A1"/>
    <w:rsid w:val="004A0896"/>
    <w:rsid w:val="004A092F"/>
    <w:rsid w:val="004A095F"/>
    <w:rsid w:val="004A098C"/>
    <w:rsid w:val="004A0B40"/>
    <w:rsid w:val="004A0B81"/>
    <w:rsid w:val="004A0B8A"/>
    <w:rsid w:val="004A0C65"/>
    <w:rsid w:val="004A0CC8"/>
    <w:rsid w:val="004A0D4A"/>
    <w:rsid w:val="004A0DB3"/>
    <w:rsid w:val="004A1030"/>
    <w:rsid w:val="004A1084"/>
    <w:rsid w:val="004A13E8"/>
    <w:rsid w:val="004A1497"/>
    <w:rsid w:val="004A14DF"/>
    <w:rsid w:val="004A1519"/>
    <w:rsid w:val="004A153F"/>
    <w:rsid w:val="004A160F"/>
    <w:rsid w:val="004A16F6"/>
    <w:rsid w:val="004A17B7"/>
    <w:rsid w:val="004A1842"/>
    <w:rsid w:val="004A19AA"/>
    <w:rsid w:val="004A19E9"/>
    <w:rsid w:val="004A1A36"/>
    <w:rsid w:val="004A1B32"/>
    <w:rsid w:val="004A1BEE"/>
    <w:rsid w:val="004A1CBC"/>
    <w:rsid w:val="004A1CEC"/>
    <w:rsid w:val="004A1DB4"/>
    <w:rsid w:val="004A1EB4"/>
    <w:rsid w:val="004A1F89"/>
    <w:rsid w:val="004A2040"/>
    <w:rsid w:val="004A20B3"/>
    <w:rsid w:val="004A2108"/>
    <w:rsid w:val="004A2113"/>
    <w:rsid w:val="004A21A7"/>
    <w:rsid w:val="004A221F"/>
    <w:rsid w:val="004A23A3"/>
    <w:rsid w:val="004A2550"/>
    <w:rsid w:val="004A273E"/>
    <w:rsid w:val="004A27A0"/>
    <w:rsid w:val="004A2951"/>
    <w:rsid w:val="004A2CCF"/>
    <w:rsid w:val="004A2D0C"/>
    <w:rsid w:val="004A2DC9"/>
    <w:rsid w:val="004A2ECD"/>
    <w:rsid w:val="004A2EE0"/>
    <w:rsid w:val="004A2F3A"/>
    <w:rsid w:val="004A2F65"/>
    <w:rsid w:val="004A2F6E"/>
    <w:rsid w:val="004A3055"/>
    <w:rsid w:val="004A319F"/>
    <w:rsid w:val="004A320E"/>
    <w:rsid w:val="004A32F6"/>
    <w:rsid w:val="004A33D0"/>
    <w:rsid w:val="004A34CE"/>
    <w:rsid w:val="004A35FF"/>
    <w:rsid w:val="004A363A"/>
    <w:rsid w:val="004A366F"/>
    <w:rsid w:val="004A36D3"/>
    <w:rsid w:val="004A36FF"/>
    <w:rsid w:val="004A3842"/>
    <w:rsid w:val="004A3899"/>
    <w:rsid w:val="004A39F3"/>
    <w:rsid w:val="004A3A14"/>
    <w:rsid w:val="004A3A9D"/>
    <w:rsid w:val="004A3B72"/>
    <w:rsid w:val="004A3B98"/>
    <w:rsid w:val="004A3C73"/>
    <w:rsid w:val="004A3C90"/>
    <w:rsid w:val="004A3E2C"/>
    <w:rsid w:val="004A3E31"/>
    <w:rsid w:val="004A3EB7"/>
    <w:rsid w:val="004A3F16"/>
    <w:rsid w:val="004A3FBE"/>
    <w:rsid w:val="004A4148"/>
    <w:rsid w:val="004A4263"/>
    <w:rsid w:val="004A4399"/>
    <w:rsid w:val="004A43CF"/>
    <w:rsid w:val="004A43F7"/>
    <w:rsid w:val="004A4413"/>
    <w:rsid w:val="004A4458"/>
    <w:rsid w:val="004A452B"/>
    <w:rsid w:val="004A454E"/>
    <w:rsid w:val="004A4742"/>
    <w:rsid w:val="004A478F"/>
    <w:rsid w:val="004A47D0"/>
    <w:rsid w:val="004A4857"/>
    <w:rsid w:val="004A4914"/>
    <w:rsid w:val="004A4944"/>
    <w:rsid w:val="004A49E8"/>
    <w:rsid w:val="004A49EE"/>
    <w:rsid w:val="004A4A94"/>
    <w:rsid w:val="004A4B9B"/>
    <w:rsid w:val="004A4C52"/>
    <w:rsid w:val="004A4C5B"/>
    <w:rsid w:val="004A4CD0"/>
    <w:rsid w:val="004A4CDB"/>
    <w:rsid w:val="004A4D3B"/>
    <w:rsid w:val="004A4DDF"/>
    <w:rsid w:val="004A4E07"/>
    <w:rsid w:val="004A4E10"/>
    <w:rsid w:val="004A4E76"/>
    <w:rsid w:val="004A4EA4"/>
    <w:rsid w:val="004A4F72"/>
    <w:rsid w:val="004A4FC9"/>
    <w:rsid w:val="004A5012"/>
    <w:rsid w:val="004A50A9"/>
    <w:rsid w:val="004A51AD"/>
    <w:rsid w:val="004A5217"/>
    <w:rsid w:val="004A534A"/>
    <w:rsid w:val="004A535E"/>
    <w:rsid w:val="004A55C4"/>
    <w:rsid w:val="004A5602"/>
    <w:rsid w:val="004A5616"/>
    <w:rsid w:val="004A561F"/>
    <w:rsid w:val="004A56F7"/>
    <w:rsid w:val="004A5702"/>
    <w:rsid w:val="004A5790"/>
    <w:rsid w:val="004A5796"/>
    <w:rsid w:val="004A57A9"/>
    <w:rsid w:val="004A5886"/>
    <w:rsid w:val="004A5B0E"/>
    <w:rsid w:val="004A5BEB"/>
    <w:rsid w:val="004A5C2D"/>
    <w:rsid w:val="004A5C4C"/>
    <w:rsid w:val="004A5DBF"/>
    <w:rsid w:val="004A5E23"/>
    <w:rsid w:val="004A5E98"/>
    <w:rsid w:val="004A5F1E"/>
    <w:rsid w:val="004A5F6F"/>
    <w:rsid w:val="004A6033"/>
    <w:rsid w:val="004A6037"/>
    <w:rsid w:val="004A6198"/>
    <w:rsid w:val="004A6298"/>
    <w:rsid w:val="004A6378"/>
    <w:rsid w:val="004A6428"/>
    <w:rsid w:val="004A6451"/>
    <w:rsid w:val="004A64CE"/>
    <w:rsid w:val="004A650F"/>
    <w:rsid w:val="004A66FE"/>
    <w:rsid w:val="004A68C5"/>
    <w:rsid w:val="004A6916"/>
    <w:rsid w:val="004A69B6"/>
    <w:rsid w:val="004A6A4C"/>
    <w:rsid w:val="004A6B6B"/>
    <w:rsid w:val="004A6BE6"/>
    <w:rsid w:val="004A6C1E"/>
    <w:rsid w:val="004A6DDA"/>
    <w:rsid w:val="004A6E44"/>
    <w:rsid w:val="004A6EFA"/>
    <w:rsid w:val="004A6F32"/>
    <w:rsid w:val="004A6F3C"/>
    <w:rsid w:val="004A6FA6"/>
    <w:rsid w:val="004A7027"/>
    <w:rsid w:val="004A71D2"/>
    <w:rsid w:val="004A71F1"/>
    <w:rsid w:val="004A7248"/>
    <w:rsid w:val="004A7460"/>
    <w:rsid w:val="004A748E"/>
    <w:rsid w:val="004A74C4"/>
    <w:rsid w:val="004A7511"/>
    <w:rsid w:val="004A76A0"/>
    <w:rsid w:val="004A77CA"/>
    <w:rsid w:val="004A7830"/>
    <w:rsid w:val="004A7837"/>
    <w:rsid w:val="004A7963"/>
    <w:rsid w:val="004A7AAF"/>
    <w:rsid w:val="004A7B24"/>
    <w:rsid w:val="004A7B39"/>
    <w:rsid w:val="004A7BCD"/>
    <w:rsid w:val="004A7C57"/>
    <w:rsid w:val="004A7DDC"/>
    <w:rsid w:val="004A7F76"/>
    <w:rsid w:val="004A7F8D"/>
    <w:rsid w:val="004B000B"/>
    <w:rsid w:val="004B0010"/>
    <w:rsid w:val="004B00A8"/>
    <w:rsid w:val="004B0113"/>
    <w:rsid w:val="004B029D"/>
    <w:rsid w:val="004B0358"/>
    <w:rsid w:val="004B053C"/>
    <w:rsid w:val="004B068D"/>
    <w:rsid w:val="004B06D3"/>
    <w:rsid w:val="004B07FF"/>
    <w:rsid w:val="004B098A"/>
    <w:rsid w:val="004B0BA7"/>
    <w:rsid w:val="004B0C2D"/>
    <w:rsid w:val="004B0E4E"/>
    <w:rsid w:val="004B0E79"/>
    <w:rsid w:val="004B0EF3"/>
    <w:rsid w:val="004B0EF9"/>
    <w:rsid w:val="004B0F2D"/>
    <w:rsid w:val="004B1003"/>
    <w:rsid w:val="004B115F"/>
    <w:rsid w:val="004B1207"/>
    <w:rsid w:val="004B120E"/>
    <w:rsid w:val="004B12E0"/>
    <w:rsid w:val="004B1318"/>
    <w:rsid w:val="004B13C8"/>
    <w:rsid w:val="004B141E"/>
    <w:rsid w:val="004B158F"/>
    <w:rsid w:val="004B15A4"/>
    <w:rsid w:val="004B1698"/>
    <w:rsid w:val="004B16D1"/>
    <w:rsid w:val="004B16F7"/>
    <w:rsid w:val="004B1728"/>
    <w:rsid w:val="004B17A8"/>
    <w:rsid w:val="004B1819"/>
    <w:rsid w:val="004B183B"/>
    <w:rsid w:val="004B194F"/>
    <w:rsid w:val="004B1A71"/>
    <w:rsid w:val="004B1B56"/>
    <w:rsid w:val="004B1CA4"/>
    <w:rsid w:val="004B1E1B"/>
    <w:rsid w:val="004B1E76"/>
    <w:rsid w:val="004B2075"/>
    <w:rsid w:val="004B207C"/>
    <w:rsid w:val="004B2205"/>
    <w:rsid w:val="004B225B"/>
    <w:rsid w:val="004B2304"/>
    <w:rsid w:val="004B235E"/>
    <w:rsid w:val="004B248A"/>
    <w:rsid w:val="004B2515"/>
    <w:rsid w:val="004B2545"/>
    <w:rsid w:val="004B26D0"/>
    <w:rsid w:val="004B2777"/>
    <w:rsid w:val="004B2797"/>
    <w:rsid w:val="004B27F9"/>
    <w:rsid w:val="004B2B36"/>
    <w:rsid w:val="004B2B39"/>
    <w:rsid w:val="004B2CBE"/>
    <w:rsid w:val="004B2CC4"/>
    <w:rsid w:val="004B2D91"/>
    <w:rsid w:val="004B2F0E"/>
    <w:rsid w:val="004B3177"/>
    <w:rsid w:val="004B31C2"/>
    <w:rsid w:val="004B31E7"/>
    <w:rsid w:val="004B3210"/>
    <w:rsid w:val="004B3261"/>
    <w:rsid w:val="004B3488"/>
    <w:rsid w:val="004B34E0"/>
    <w:rsid w:val="004B3554"/>
    <w:rsid w:val="004B3616"/>
    <w:rsid w:val="004B36BF"/>
    <w:rsid w:val="004B3722"/>
    <w:rsid w:val="004B3733"/>
    <w:rsid w:val="004B37D6"/>
    <w:rsid w:val="004B37EE"/>
    <w:rsid w:val="004B3916"/>
    <w:rsid w:val="004B3BC1"/>
    <w:rsid w:val="004B3C55"/>
    <w:rsid w:val="004B3D48"/>
    <w:rsid w:val="004B3EDB"/>
    <w:rsid w:val="004B4101"/>
    <w:rsid w:val="004B431D"/>
    <w:rsid w:val="004B44EC"/>
    <w:rsid w:val="004B45C2"/>
    <w:rsid w:val="004B45CE"/>
    <w:rsid w:val="004B45F4"/>
    <w:rsid w:val="004B46D7"/>
    <w:rsid w:val="004B47AB"/>
    <w:rsid w:val="004B4839"/>
    <w:rsid w:val="004B4984"/>
    <w:rsid w:val="004B49A7"/>
    <w:rsid w:val="004B49CF"/>
    <w:rsid w:val="004B4AA8"/>
    <w:rsid w:val="004B4ABE"/>
    <w:rsid w:val="004B4B16"/>
    <w:rsid w:val="004B4B69"/>
    <w:rsid w:val="004B4C0E"/>
    <w:rsid w:val="004B4CCD"/>
    <w:rsid w:val="004B4CFE"/>
    <w:rsid w:val="004B4D14"/>
    <w:rsid w:val="004B4EDC"/>
    <w:rsid w:val="004B4F88"/>
    <w:rsid w:val="004B50AB"/>
    <w:rsid w:val="004B50DB"/>
    <w:rsid w:val="004B50E5"/>
    <w:rsid w:val="004B510F"/>
    <w:rsid w:val="004B519E"/>
    <w:rsid w:val="004B51F9"/>
    <w:rsid w:val="004B5223"/>
    <w:rsid w:val="004B52A4"/>
    <w:rsid w:val="004B546E"/>
    <w:rsid w:val="004B54BB"/>
    <w:rsid w:val="004B56BB"/>
    <w:rsid w:val="004B56E1"/>
    <w:rsid w:val="004B5985"/>
    <w:rsid w:val="004B59D1"/>
    <w:rsid w:val="004B5B7A"/>
    <w:rsid w:val="004B5CBC"/>
    <w:rsid w:val="004B5E0A"/>
    <w:rsid w:val="004B5F13"/>
    <w:rsid w:val="004B607D"/>
    <w:rsid w:val="004B61C4"/>
    <w:rsid w:val="004B61D6"/>
    <w:rsid w:val="004B631C"/>
    <w:rsid w:val="004B6586"/>
    <w:rsid w:val="004B6670"/>
    <w:rsid w:val="004B6684"/>
    <w:rsid w:val="004B6707"/>
    <w:rsid w:val="004B6755"/>
    <w:rsid w:val="004B6795"/>
    <w:rsid w:val="004B67CC"/>
    <w:rsid w:val="004B67DE"/>
    <w:rsid w:val="004B6844"/>
    <w:rsid w:val="004B68B6"/>
    <w:rsid w:val="004B697F"/>
    <w:rsid w:val="004B69F0"/>
    <w:rsid w:val="004B6A36"/>
    <w:rsid w:val="004B6ACA"/>
    <w:rsid w:val="004B6AD8"/>
    <w:rsid w:val="004B6C49"/>
    <w:rsid w:val="004B6D4F"/>
    <w:rsid w:val="004B6DCE"/>
    <w:rsid w:val="004B6EC6"/>
    <w:rsid w:val="004B6F44"/>
    <w:rsid w:val="004B6FAF"/>
    <w:rsid w:val="004B7053"/>
    <w:rsid w:val="004B7148"/>
    <w:rsid w:val="004B71BC"/>
    <w:rsid w:val="004B71D4"/>
    <w:rsid w:val="004B7224"/>
    <w:rsid w:val="004B72D3"/>
    <w:rsid w:val="004B7370"/>
    <w:rsid w:val="004B745D"/>
    <w:rsid w:val="004B7472"/>
    <w:rsid w:val="004B7545"/>
    <w:rsid w:val="004B7852"/>
    <w:rsid w:val="004B79EF"/>
    <w:rsid w:val="004B7A58"/>
    <w:rsid w:val="004B7A7F"/>
    <w:rsid w:val="004B7B68"/>
    <w:rsid w:val="004B7BAE"/>
    <w:rsid w:val="004B7BFA"/>
    <w:rsid w:val="004B7C30"/>
    <w:rsid w:val="004B7C9E"/>
    <w:rsid w:val="004B7DB5"/>
    <w:rsid w:val="004B7E28"/>
    <w:rsid w:val="004B7F2D"/>
    <w:rsid w:val="004B7F30"/>
    <w:rsid w:val="004C0087"/>
    <w:rsid w:val="004C0269"/>
    <w:rsid w:val="004C0277"/>
    <w:rsid w:val="004C02DD"/>
    <w:rsid w:val="004C02EA"/>
    <w:rsid w:val="004C042E"/>
    <w:rsid w:val="004C043D"/>
    <w:rsid w:val="004C0471"/>
    <w:rsid w:val="004C04E6"/>
    <w:rsid w:val="004C0578"/>
    <w:rsid w:val="004C059D"/>
    <w:rsid w:val="004C05A0"/>
    <w:rsid w:val="004C05AD"/>
    <w:rsid w:val="004C08D4"/>
    <w:rsid w:val="004C0952"/>
    <w:rsid w:val="004C0A84"/>
    <w:rsid w:val="004C0B83"/>
    <w:rsid w:val="004C0BD1"/>
    <w:rsid w:val="004C0C62"/>
    <w:rsid w:val="004C0CA1"/>
    <w:rsid w:val="004C0D75"/>
    <w:rsid w:val="004C0DCE"/>
    <w:rsid w:val="004C0DF4"/>
    <w:rsid w:val="004C0E4A"/>
    <w:rsid w:val="004C0EC3"/>
    <w:rsid w:val="004C0EDA"/>
    <w:rsid w:val="004C0F4F"/>
    <w:rsid w:val="004C0F95"/>
    <w:rsid w:val="004C0FCD"/>
    <w:rsid w:val="004C10F8"/>
    <w:rsid w:val="004C112F"/>
    <w:rsid w:val="004C1242"/>
    <w:rsid w:val="004C1274"/>
    <w:rsid w:val="004C12A8"/>
    <w:rsid w:val="004C13D3"/>
    <w:rsid w:val="004C1411"/>
    <w:rsid w:val="004C15A7"/>
    <w:rsid w:val="004C15C3"/>
    <w:rsid w:val="004C15D2"/>
    <w:rsid w:val="004C1702"/>
    <w:rsid w:val="004C1705"/>
    <w:rsid w:val="004C1740"/>
    <w:rsid w:val="004C174A"/>
    <w:rsid w:val="004C177A"/>
    <w:rsid w:val="004C17E7"/>
    <w:rsid w:val="004C188B"/>
    <w:rsid w:val="004C192F"/>
    <w:rsid w:val="004C1AA5"/>
    <w:rsid w:val="004C1AFA"/>
    <w:rsid w:val="004C1B6D"/>
    <w:rsid w:val="004C1B92"/>
    <w:rsid w:val="004C1C39"/>
    <w:rsid w:val="004C1C63"/>
    <w:rsid w:val="004C1C78"/>
    <w:rsid w:val="004C1D1B"/>
    <w:rsid w:val="004C1DEE"/>
    <w:rsid w:val="004C1DFB"/>
    <w:rsid w:val="004C1F05"/>
    <w:rsid w:val="004C1F4B"/>
    <w:rsid w:val="004C1F4F"/>
    <w:rsid w:val="004C1FA3"/>
    <w:rsid w:val="004C2256"/>
    <w:rsid w:val="004C225F"/>
    <w:rsid w:val="004C241A"/>
    <w:rsid w:val="004C2540"/>
    <w:rsid w:val="004C2549"/>
    <w:rsid w:val="004C2589"/>
    <w:rsid w:val="004C262D"/>
    <w:rsid w:val="004C266F"/>
    <w:rsid w:val="004C26AF"/>
    <w:rsid w:val="004C2766"/>
    <w:rsid w:val="004C2778"/>
    <w:rsid w:val="004C27EB"/>
    <w:rsid w:val="004C287C"/>
    <w:rsid w:val="004C2882"/>
    <w:rsid w:val="004C28A2"/>
    <w:rsid w:val="004C2A8A"/>
    <w:rsid w:val="004C2AAE"/>
    <w:rsid w:val="004C2BD5"/>
    <w:rsid w:val="004C2C15"/>
    <w:rsid w:val="004C2C1E"/>
    <w:rsid w:val="004C2C53"/>
    <w:rsid w:val="004C2CBF"/>
    <w:rsid w:val="004C2CC3"/>
    <w:rsid w:val="004C2D44"/>
    <w:rsid w:val="004C2DFC"/>
    <w:rsid w:val="004C2F4A"/>
    <w:rsid w:val="004C31ED"/>
    <w:rsid w:val="004C3295"/>
    <w:rsid w:val="004C3326"/>
    <w:rsid w:val="004C339E"/>
    <w:rsid w:val="004C33E7"/>
    <w:rsid w:val="004C3416"/>
    <w:rsid w:val="004C3436"/>
    <w:rsid w:val="004C34E8"/>
    <w:rsid w:val="004C3529"/>
    <w:rsid w:val="004C354B"/>
    <w:rsid w:val="004C3608"/>
    <w:rsid w:val="004C376E"/>
    <w:rsid w:val="004C382C"/>
    <w:rsid w:val="004C38C0"/>
    <w:rsid w:val="004C38F8"/>
    <w:rsid w:val="004C39FE"/>
    <w:rsid w:val="004C3A67"/>
    <w:rsid w:val="004C3A8D"/>
    <w:rsid w:val="004C3B06"/>
    <w:rsid w:val="004C3B3B"/>
    <w:rsid w:val="004C3BBB"/>
    <w:rsid w:val="004C3C0E"/>
    <w:rsid w:val="004C3C49"/>
    <w:rsid w:val="004C3DC6"/>
    <w:rsid w:val="004C3FE6"/>
    <w:rsid w:val="004C4208"/>
    <w:rsid w:val="004C4281"/>
    <w:rsid w:val="004C42AD"/>
    <w:rsid w:val="004C42E3"/>
    <w:rsid w:val="004C4467"/>
    <w:rsid w:val="004C4499"/>
    <w:rsid w:val="004C44AB"/>
    <w:rsid w:val="004C455C"/>
    <w:rsid w:val="004C4576"/>
    <w:rsid w:val="004C4681"/>
    <w:rsid w:val="004C46F3"/>
    <w:rsid w:val="004C4872"/>
    <w:rsid w:val="004C4AEA"/>
    <w:rsid w:val="004C4B5E"/>
    <w:rsid w:val="004C4B81"/>
    <w:rsid w:val="004C4B8E"/>
    <w:rsid w:val="004C4BF0"/>
    <w:rsid w:val="004C4BF4"/>
    <w:rsid w:val="004C4C2E"/>
    <w:rsid w:val="004C4CB9"/>
    <w:rsid w:val="004C4E3F"/>
    <w:rsid w:val="004C4E8A"/>
    <w:rsid w:val="004C4F47"/>
    <w:rsid w:val="004C502D"/>
    <w:rsid w:val="004C5030"/>
    <w:rsid w:val="004C504A"/>
    <w:rsid w:val="004C50DB"/>
    <w:rsid w:val="004C50F4"/>
    <w:rsid w:val="004C51A3"/>
    <w:rsid w:val="004C51CD"/>
    <w:rsid w:val="004C51E2"/>
    <w:rsid w:val="004C51E5"/>
    <w:rsid w:val="004C5215"/>
    <w:rsid w:val="004C5358"/>
    <w:rsid w:val="004C53BE"/>
    <w:rsid w:val="004C546A"/>
    <w:rsid w:val="004C5531"/>
    <w:rsid w:val="004C56C4"/>
    <w:rsid w:val="004C5781"/>
    <w:rsid w:val="004C58E7"/>
    <w:rsid w:val="004C5A36"/>
    <w:rsid w:val="004C5B56"/>
    <w:rsid w:val="004C5BD7"/>
    <w:rsid w:val="004C5C01"/>
    <w:rsid w:val="004C5C13"/>
    <w:rsid w:val="004C5D99"/>
    <w:rsid w:val="004C5E52"/>
    <w:rsid w:val="004C5F0E"/>
    <w:rsid w:val="004C5F9C"/>
    <w:rsid w:val="004C600A"/>
    <w:rsid w:val="004C6067"/>
    <w:rsid w:val="004C60BE"/>
    <w:rsid w:val="004C60FE"/>
    <w:rsid w:val="004C6201"/>
    <w:rsid w:val="004C620E"/>
    <w:rsid w:val="004C631A"/>
    <w:rsid w:val="004C6398"/>
    <w:rsid w:val="004C6400"/>
    <w:rsid w:val="004C6512"/>
    <w:rsid w:val="004C6524"/>
    <w:rsid w:val="004C65AC"/>
    <w:rsid w:val="004C65EA"/>
    <w:rsid w:val="004C680A"/>
    <w:rsid w:val="004C6834"/>
    <w:rsid w:val="004C6892"/>
    <w:rsid w:val="004C697C"/>
    <w:rsid w:val="004C69F7"/>
    <w:rsid w:val="004C6B07"/>
    <w:rsid w:val="004C6BDE"/>
    <w:rsid w:val="004C6C12"/>
    <w:rsid w:val="004C6CF4"/>
    <w:rsid w:val="004C6E03"/>
    <w:rsid w:val="004C6E5A"/>
    <w:rsid w:val="004C6EB7"/>
    <w:rsid w:val="004C6EBA"/>
    <w:rsid w:val="004C6EC7"/>
    <w:rsid w:val="004C6F5D"/>
    <w:rsid w:val="004C6F99"/>
    <w:rsid w:val="004C6FE7"/>
    <w:rsid w:val="004C731D"/>
    <w:rsid w:val="004C73E6"/>
    <w:rsid w:val="004C745C"/>
    <w:rsid w:val="004C7539"/>
    <w:rsid w:val="004C7543"/>
    <w:rsid w:val="004C7587"/>
    <w:rsid w:val="004C75F9"/>
    <w:rsid w:val="004C768F"/>
    <w:rsid w:val="004C76E1"/>
    <w:rsid w:val="004C7746"/>
    <w:rsid w:val="004C7752"/>
    <w:rsid w:val="004C7757"/>
    <w:rsid w:val="004C7794"/>
    <w:rsid w:val="004C7826"/>
    <w:rsid w:val="004C7966"/>
    <w:rsid w:val="004C7B4A"/>
    <w:rsid w:val="004C7C3E"/>
    <w:rsid w:val="004C7D02"/>
    <w:rsid w:val="004C7D4D"/>
    <w:rsid w:val="004C7E4E"/>
    <w:rsid w:val="004C7EA0"/>
    <w:rsid w:val="004C7EFA"/>
    <w:rsid w:val="004C7F00"/>
    <w:rsid w:val="004C7F25"/>
    <w:rsid w:val="004D0014"/>
    <w:rsid w:val="004D004D"/>
    <w:rsid w:val="004D014A"/>
    <w:rsid w:val="004D024A"/>
    <w:rsid w:val="004D0254"/>
    <w:rsid w:val="004D028E"/>
    <w:rsid w:val="004D02FE"/>
    <w:rsid w:val="004D0345"/>
    <w:rsid w:val="004D03B9"/>
    <w:rsid w:val="004D0484"/>
    <w:rsid w:val="004D0533"/>
    <w:rsid w:val="004D08CC"/>
    <w:rsid w:val="004D0BFA"/>
    <w:rsid w:val="004D0CDE"/>
    <w:rsid w:val="004D0DE6"/>
    <w:rsid w:val="004D0E01"/>
    <w:rsid w:val="004D0ED1"/>
    <w:rsid w:val="004D0FED"/>
    <w:rsid w:val="004D1066"/>
    <w:rsid w:val="004D106B"/>
    <w:rsid w:val="004D111F"/>
    <w:rsid w:val="004D112D"/>
    <w:rsid w:val="004D115C"/>
    <w:rsid w:val="004D133F"/>
    <w:rsid w:val="004D1374"/>
    <w:rsid w:val="004D1398"/>
    <w:rsid w:val="004D13CF"/>
    <w:rsid w:val="004D13E7"/>
    <w:rsid w:val="004D145C"/>
    <w:rsid w:val="004D14CD"/>
    <w:rsid w:val="004D1549"/>
    <w:rsid w:val="004D1755"/>
    <w:rsid w:val="004D1861"/>
    <w:rsid w:val="004D18B2"/>
    <w:rsid w:val="004D1ADC"/>
    <w:rsid w:val="004D1CF1"/>
    <w:rsid w:val="004D1D1F"/>
    <w:rsid w:val="004D1D2B"/>
    <w:rsid w:val="004D1E5D"/>
    <w:rsid w:val="004D1E77"/>
    <w:rsid w:val="004D1EB7"/>
    <w:rsid w:val="004D1F31"/>
    <w:rsid w:val="004D20BF"/>
    <w:rsid w:val="004D2301"/>
    <w:rsid w:val="004D2317"/>
    <w:rsid w:val="004D236B"/>
    <w:rsid w:val="004D24AA"/>
    <w:rsid w:val="004D2520"/>
    <w:rsid w:val="004D2642"/>
    <w:rsid w:val="004D2689"/>
    <w:rsid w:val="004D2709"/>
    <w:rsid w:val="004D278F"/>
    <w:rsid w:val="004D27BA"/>
    <w:rsid w:val="004D2801"/>
    <w:rsid w:val="004D281C"/>
    <w:rsid w:val="004D292D"/>
    <w:rsid w:val="004D2950"/>
    <w:rsid w:val="004D2A78"/>
    <w:rsid w:val="004D2BFE"/>
    <w:rsid w:val="004D2D2B"/>
    <w:rsid w:val="004D2E1F"/>
    <w:rsid w:val="004D2E53"/>
    <w:rsid w:val="004D2E77"/>
    <w:rsid w:val="004D2F07"/>
    <w:rsid w:val="004D2F16"/>
    <w:rsid w:val="004D2FE5"/>
    <w:rsid w:val="004D3000"/>
    <w:rsid w:val="004D3055"/>
    <w:rsid w:val="004D30F7"/>
    <w:rsid w:val="004D316D"/>
    <w:rsid w:val="004D316E"/>
    <w:rsid w:val="004D31B6"/>
    <w:rsid w:val="004D32E6"/>
    <w:rsid w:val="004D32EB"/>
    <w:rsid w:val="004D3334"/>
    <w:rsid w:val="004D3390"/>
    <w:rsid w:val="004D34DF"/>
    <w:rsid w:val="004D3641"/>
    <w:rsid w:val="004D3677"/>
    <w:rsid w:val="004D3678"/>
    <w:rsid w:val="004D36CC"/>
    <w:rsid w:val="004D37B1"/>
    <w:rsid w:val="004D37BB"/>
    <w:rsid w:val="004D3946"/>
    <w:rsid w:val="004D3CA1"/>
    <w:rsid w:val="004D3CE3"/>
    <w:rsid w:val="004D3D15"/>
    <w:rsid w:val="004D3DA0"/>
    <w:rsid w:val="004D3DA1"/>
    <w:rsid w:val="004D3E4C"/>
    <w:rsid w:val="004D3E6F"/>
    <w:rsid w:val="004D3EB4"/>
    <w:rsid w:val="004D3F26"/>
    <w:rsid w:val="004D3F33"/>
    <w:rsid w:val="004D3FB2"/>
    <w:rsid w:val="004D41E8"/>
    <w:rsid w:val="004D4249"/>
    <w:rsid w:val="004D4391"/>
    <w:rsid w:val="004D4403"/>
    <w:rsid w:val="004D4439"/>
    <w:rsid w:val="004D447D"/>
    <w:rsid w:val="004D4487"/>
    <w:rsid w:val="004D466D"/>
    <w:rsid w:val="004D46B9"/>
    <w:rsid w:val="004D46EF"/>
    <w:rsid w:val="004D47F9"/>
    <w:rsid w:val="004D4844"/>
    <w:rsid w:val="004D488C"/>
    <w:rsid w:val="004D489B"/>
    <w:rsid w:val="004D4925"/>
    <w:rsid w:val="004D4927"/>
    <w:rsid w:val="004D492A"/>
    <w:rsid w:val="004D498F"/>
    <w:rsid w:val="004D4B17"/>
    <w:rsid w:val="004D4C05"/>
    <w:rsid w:val="004D4C86"/>
    <w:rsid w:val="004D4D26"/>
    <w:rsid w:val="004D4D62"/>
    <w:rsid w:val="004D4D9B"/>
    <w:rsid w:val="004D4DEB"/>
    <w:rsid w:val="004D5091"/>
    <w:rsid w:val="004D50ED"/>
    <w:rsid w:val="004D5139"/>
    <w:rsid w:val="004D524F"/>
    <w:rsid w:val="004D52E4"/>
    <w:rsid w:val="004D5305"/>
    <w:rsid w:val="004D54C1"/>
    <w:rsid w:val="004D54F7"/>
    <w:rsid w:val="004D54FF"/>
    <w:rsid w:val="004D554A"/>
    <w:rsid w:val="004D554B"/>
    <w:rsid w:val="004D560D"/>
    <w:rsid w:val="004D57BB"/>
    <w:rsid w:val="004D5899"/>
    <w:rsid w:val="004D58C7"/>
    <w:rsid w:val="004D5917"/>
    <w:rsid w:val="004D5948"/>
    <w:rsid w:val="004D596F"/>
    <w:rsid w:val="004D5990"/>
    <w:rsid w:val="004D59CB"/>
    <w:rsid w:val="004D5A9D"/>
    <w:rsid w:val="004D5AB9"/>
    <w:rsid w:val="004D5B14"/>
    <w:rsid w:val="004D5CAF"/>
    <w:rsid w:val="004D5D0E"/>
    <w:rsid w:val="004D5D48"/>
    <w:rsid w:val="004D5D87"/>
    <w:rsid w:val="004D5D9B"/>
    <w:rsid w:val="004D5E5A"/>
    <w:rsid w:val="004D5FF9"/>
    <w:rsid w:val="004D6049"/>
    <w:rsid w:val="004D6053"/>
    <w:rsid w:val="004D610D"/>
    <w:rsid w:val="004D61E6"/>
    <w:rsid w:val="004D62A9"/>
    <w:rsid w:val="004D659A"/>
    <w:rsid w:val="004D6609"/>
    <w:rsid w:val="004D66AC"/>
    <w:rsid w:val="004D68F2"/>
    <w:rsid w:val="004D692B"/>
    <w:rsid w:val="004D6964"/>
    <w:rsid w:val="004D6A08"/>
    <w:rsid w:val="004D6AC2"/>
    <w:rsid w:val="004D6BBA"/>
    <w:rsid w:val="004D6C71"/>
    <w:rsid w:val="004D6C98"/>
    <w:rsid w:val="004D6C9A"/>
    <w:rsid w:val="004D6CBC"/>
    <w:rsid w:val="004D6D3D"/>
    <w:rsid w:val="004D6D86"/>
    <w:rsid w:val="004D6DE4"/>
    <w:rsid w:val="004D6E33"/>
    <w:rsid w:val="004D6E37"/>
    <w:rsid w:val="004D6E90"/>
    <w:rsid w:val="004D6EA4"/>
    <w:rsid w:val="004D6F95"/>
    <w:rsid w:val="004D6FBB"/>
    <w:rsid w:val="004D7109"/>
    <w:rsid w:val="004D710F"/>
    <w:rsid w:val="004D72DD"/>
    <w:rsid w:val="004D73A2"/>
    <w:rsid w:val="004D7435"/>
    <w:rsid w:val="004D7694"/>
    <w:rsid w:val="004D7783"/>
    <w:rsid w:val="004D78FB"/>
    <w:rsid w:val="004D79AF"/>
    <w:rsid w:val="004D79EE"/>
    <w:rsid w:val="004D7D3F"/>
    <w:rsid w:val="004D7DAB"/>
    <w:rsid w:val="004D7DCA"/>
    <w:rsid w:val="004D7EC8"/>
    <w:rsid w:val="004D7EFC"/>
    <w:rsid w:val="004D7F0B"/>
    <w:rsid w:val="004D7F21"/>
    <w:rsid w:val="004D7FAD"/>
    <w:rsid w:val="004D7FBE"/>
    <w:rsid w:val="004E0080"/>
    <w:rsid w:val="004E0163"/>
    <w:rsid w:val="004E0173"/>
    <w:rsid w:val="004E024C"/>
    <w:rsid w:val="004E02D9"/>
    <w:rsid w:val="004E0332"/>
    <w:rsid w:val="004E04F3"/>
    <w:rsid w:val="004E0502"/>
    <w:rsid w:val="004E0594"/>
    <w:rsid w:val="004E05BA"/>
    <w:rsid w:val="004E06B8"/>
    <w:rsid w:val="004E082E"/>
    <w:rsid w:val="004E0875"/>
    <w:rsid w:val="004E0A7D"/>
    <w:rsid w:val="004E0AAC"/>
    <w:rsid w:val="004E0AF8"/>
    <w:rsid w:val="004E0B37"/>
    <w:rsid w:val="004E0C2E"/>
    <w:rsid w:val="004E0FA1"/>
    <w:rsid w:val="004E105B"/>
    <w:rsid w:val="004E11B0"/>
    <w:rsid w:val="004E11F2"/>
    <w:rsid w:val="004E1247"/>
    <w:rsid w:val="004E13FE"/>
    <w:rsid w:val="004E148C"/>
    <w:rsid w:val="004E1561"/>
    <w:rsid w:val="004E1576"/>
    <w:rsid w:val="004E163A"/>
    <w:rsid w:val="004E169B"/>
    <w:rsid w:val="004E185C"/>
    <w:rsid w:val="004E18CE"/>
    <w:rsid w:val="004E1A1D"/>
    <w:rsid w:val="004E1ABC"/>
    <w:rsid w:val="004E1AE5"/>
    <w:rsid w:val="004E1B7D"/>
    <w:rsid w:val="004E1B85"/>
    <w:rsid w:val="004E1B97"/>
    <w:rsid w:val="004E1E02"/>
    <w:rsid w:val="004E1E1A"/>
    <w:rsid w:val="004E1E64"/>
    <w:rsid w:val="004E1E93"/>
    <w:rsid w:val="004E2156"/>
    <w:rsid w:val="004E21E7"/>
    <w:rsid w:val="004E2280"/>
    <w:rsid w:val="004E23C5"/>
    <w:rsid w:val="004E23E5"/>
    <w:rsid w:val="004E281F"/>
    <w:rsid w:val="004E2841"/>
    <w:rsid w:val="004E2857"/>
    <w:rsid w:val="004E28D7"/>
    <w:rsid w:val="004E28F9"/>
    <w:rsid w:val="004E29D8"/>
    <w:rsid w:val="004E2B6F"/>
    <w:rsid w:val="004E2D55"/>
    <w:rsid w:val="004E2D5F"/>
    <w:rsid w:val="004E2DD2"/>
    <w:rsid w:val="004E2E86"/>
    <w:rsid w:val="004E2F02"/>
    <w:rsid w:val="004E30D7"/>
    <w:rsid w:val="004E3309"/>
    <w:rsid w:val="004E331C"/>
    <w:rsid w:val="004E3396"/>
    <w:rsid w:val="004E33A2"/>
    <w:rsid w:val="004E35A0"/>
    <w:rsid w:val="004E35DE"/>
    <w:rsid w:val="004E3AEA"/>
    <w:rsid w:val="004E3B2D"/>
    <w:rsid w:val="004E3BC9"/>
    <w:rsid w:val="004E3C50"/>
    <w:rsid w:val="004E3CCC"/>
    <w:rsid w:val="004E3D55"/>
    <w:rsid w:val="004E3D5A"/>
    <w:rsid w:val="004E3DF8"/>
    <w:rsid w:val="004E3E37"/>
    <w:rsid w:val="004E3EC4"/>
    <w:rsid w:val="004E3F7F"/>
    <w:rsid w:val="004E4049"/>
    <w:rsid w:val="004E4067"/>
    <w:rsid w:val="004E4096"/>
    <w:rsid w:val="004E40C8"/>
    <w:rsid w:val="004E4227"/>
    <w:rsid w:val="004E4355"/>
    <w:rsid w:val="004E4574"/>
    <w:rsid w:val="004E45EB"/>
    <w:rsid w:val="004E461D"/>
    <w:rsid w:val="004E4678"/>
    <w:rsid w:val="004E47E3"/>
    <w:rsid w:val="004E48A3"/>
    <w:rsid w:val="004E4A3E"/>
    <w:rsid w:val="004E4A4E"/>
    <w:rsid w:val="004E4B0C"/>
    <w:rsid w:val="004E4B16"/>
    <w:rsid w:val="004E4B3E"/>
    <w:rsid w:val="004E4D91"/>
    <w:rsid w:val="004E4DE1"/>
    <w:rsid w:val="004E4EB4"/>
    <w:rsid w:val="004E4F20"/>
    <w:rsid w:val="004E4F4E"/>
    <w:rsid w:val="004E4FA0"/>
    <w:rsid w:val="004E4FE3"/>
    <w:rsid w:val="004E4FE9"/>
    <w:rsid w:val="004E5029"/>
    <w:rsid w:val="004E507A"/>
    <w:rsid w:val="004E50BA"/>
    <w:rsid w:val="004E5229"/>
    <w:rsid w:val="004E522C"/>
    <w:rsid w:val="004E54DF"/>
    <w:rsid w:val="004E54F6"/>
    <w:rsid w:val="004E5545"/>
    <w:rsid w:val="004E57BB"/>
    <w:rsid w:val="004E5972"/>
    <w:rsid w:val="004E5AF3"/>
    <w:rsid w:val="004E5C30"/>
    <w:rsid w:val="004E5C69"/>
    <w:rsid w:val="004E5DEE"/>
    <w:rsid w:val="004E5E06"/>
    <w:rsid w:val="004E5F2B"/>
    <w:rsid w:val="004E6006"/>
    <w:rsid w:val="004E61CC"/>
    <w:rsid w:val="004E6222"/>
    <w:rsid w:val="004E6308"/>
    <w:rsid w:val="004E631E"/>
    <w:rsid w:val="004E63DB"/>
    <w:rsid w:val="004E640F"/>
    <w:rsid w:val="004E6533"/>
    <w:rsid w:val="004E68E1"/>
    <w:rsid w:val="004E6948"/>
    <w:rsid w:val="004E69B8"/>
    <w:rsid w:val="004E69FF"/>
    <w:rsid w:val="004E6AB3"/>
    <w:rsid w:val="004E6B43"/>
    <w:rsid w:val="004E6B47"/>
    <w:rsid w:val="004E6CC5"/>
    <w:rsid w:val="004E6CE1"/>
    <w:rsid w:val="004E6D7A"/>
    <w:rsid w:val="004E6DA0"/>
    <w:rsid w:val="004E6F36"/>
    <w:rsid w:val="004E6F76"/>
    <w:rsid w:val="004E7015"/>
    <w:rsid w:val="004E7144"/>
    <w:rsid w:val="004E7152"/>
    <w:rsid w:val="004E716A"/>
    <w:rsid w:val="004E71DF"/>
    <w:rsid w:val="004E722A"/>
    <w:rsid w:val="004E723D"/>
    <w:rsid w:val="004E73B0"/>
    <w:rsid w:val="004E7418"/>
    <w:rsid w:val="004E74D8"/>
    <w:rsid w:val="004E76AB"/>
    <w:rsid w:val="004E774E"/>
    <w:rsid w:val="004E77EE"/>
    <w:rsid w:val="004E785B"/>
    <w:rsid w:val="004E7991"/>
    <w:rsid w:val="004E79A5"/>
    <w:rsid w:val="004E79DF"/>
    <w:rsid w:val="004E7A6F"/>
    <w:rsid w:val="004E7B85"/>
    <w:rsid w:val="004E7B92"/>
    <w:rsid w:val="004E7D30"/>
    <w:rsid w:val="004E7D36"/>
    <w:rsid w:val="004E7DEB"/>
    <w:rsid w:val="004E7DFB"/>
    <w:rsid w:val="004E7E68"/>
    <w:rsid w:val="004E7E8F"/>
    <w:rsid w:val="004F002D"/>
    <w:rsid w:val="004F009F"/>
    <w:rsid w:val="004F0148"/>
    <w:rsid w:val="004F0160"/>
    <w:rsid w:val="004F02E9"/>
    <w:rsid w:val="004F0326"/>
    <w:rsid w:val="004F037C"/>
    <w:rsid w:val="004F0397"/>
    <w:rsid w:val="004F039D"/>
    <w:rsid w:val="004F044D"/>
    <w:rsid w:val="004F0598"/>
    <w:rsid w:val="004F05BD"/>
    <w:rsid w:val="004F05E1"/>
    <w:rsid w:val="004F061B"/>
    <w:rsid w:val="004F0629"/>
    <w:rsid w:val="004F076A"/>
    <w:rsid w:val="004F0812"/>
    <w:rsid w:val="004F0828"/>
    <w:rsid w:val="004F0897"/>
    <w:rsid w:val="004F0898"/>
    <w:rsid w:val="004F0927"/>
    <w:rsid w:val="004F097B"/>
    <w:rsid w:val="004F0A03"/>
    <w:rsid w:val="004F0AA4"/>
    <w:rsid w:val="004F0C0E"/>
    <w:rsid w:val="004F0C35"/>
    <w:rsid w:val="004F0C54"/>
    <w:rsid w:val="004F0E74"/>
    <w:rsid w:val="004F1022"/>
    <w:rsid w:val="004F1236"/>
    <w:rsid w:val="004F12D6"/>
    <w:rsid w:val="004F12E8"/>
    <w:rsid w:val="004F13D5"/>
    <w:rsid w:val="004F13D8"/>
    <w:rsid w:val="004F13FD"/>
    <w:rsid w:val="004F142D"/>
    <w:rsid w:val="004F1445"/>
    <w:rsid w:val="004F1624"/>
    <w:rsid w:val="004F16F4"/>
    <w:rsid w:val="004F191C"/>
    <w:rsid w:val="004F19CB"/>
    <w:rsid w:val="004F1A04"/>
    <w:rsid w:val="004F1A77"/>
    <w:rsid w:val="004F1C32"/>
    <w:rsid w:val="004F1C68"/>
    <w:rsid w:val="004F1DB4"/>
    <w:rsid w:val="004F1F2D"/>
    <w:rsid w:val="004F1F9A"/>
    <w:rsid w:val="004F205A"/>
    <w:rsid w:val="004F2138"/>
    <w:rsid w:val="004F21F6"/>
    <w:rsid w:val="004F2202"/>
    <w:rsid w:val="004F2451"/>
    <w:rsid w:val="004F2476"/>
    <w:rsid w:val="004F24A7"/>
    <w:rsid w:val="004F24DC"/>
    <w:rsid w:val="004F25FB"/>
    <w:rsid w:val="004F2698"/>
    <w:rsid w:val="004F270F"/>
    <w:rsid w:val="004F27B0"/>
    <w:rsid w:val="004F27F4"/>
    <w:rsid w:val="004F296C"/>
    <w:rsid w:val="004F2A9B"/>
    <w:rsid w:val="004F2ABB"/>
    <w:rsid w:val="004F2AD8"/>
    <w:rsid w:val="004F2B1D"/>
    <w:rsid w:val="004F2BC6"/>
    <w:rsid w:val="004F2C5A"/>
    <w:rsid w:val="004F2D13"/>
    <w:rsid w:val="004F2D77"/>
    <w:rsid w:val="004F2DB9"/>
    <w:rsid w:val="004F2DEF"/>
    <w:rsid w:val="004F2E79"/>
    <w:rsid w:val="004F2FAC"/>
    <w:rsid w:val="004F3059"/>
    <w:rsid w:val="004F3061"/>
    <w:rsid w:val="004F3269"/>
    <w:rsid w:val="004F3280"/>
    <w:rsid w:val="004F3300"/>
    <w:rsid w:val="004F3599"/>
    <w:rsid w:val="004F3667"/>
    <w:rsid w:val="004F37E5"/>
    <w:rsid w:val="004F3968"/>
    <w:rsid w:val="004F397D"/>
    <w:rsid w:val="004F39D6"/>
    <w:rsid w:val="004F3B09"/>
    <w:rsid w:val="004F3B5F"/>
    <w:rsid w:val="004F3BDE"/>
    <w:rsid w:val="004F3C99"/>
    <w:rsid w:val="004F3CCD"/>
    <w:rsid w:val="004F3E88"/>
    <w:rsid w:val="004F3FD6"/>
    <w:rsid w:val="004F40D5"/>
    <w:rsid w:val="004F4160"/>
    <w:rsid w:val="004F41BF"/>
    <w:rsid w:val="004F4252"/>
    <w:rsid w:val="004F42BC"/>
    <w:rsid w:val="004F42D9"/>
    <w:rsid w:val="004F4362"/>
    <w:rsid w:val="004F44A7"/>
    <w:rsid w:val="004F4559"/>
    <w:rsid w:val="004F4639"/>
    <w:rsid w:val="004F474E"/>
    <w:rsid w:val="004F48A2"/>
    <w:rsid w:val="004F48BB"/>
    <w:rsid w:val="004F498E"/>
    <w:rsid w:val="004F49E2"/>
    <w:rsid w:val="004F4A3F"/>
    <w:rsid w:val="004F4A76"/>
    <w:rsid w:val="004F4CAA"/>
    <w:rsid w:val="004F4D13"/>
    <w:rsid w:val="004F4DA8"/>
    <w:rsid w:val="004F506A"/>
    <w:rsid w:val="004F50A3"/>
    <w:rsid w:val="004F5105"/>
    <w:rsid w:val="004F5211"/>
    <w:rsid w:val="004F52BB"/>
    <w:rsid w:val="004F52E0"/>
    <w:rsid w:val="004F534F"/>
    <w:rsid w:val="004F5357"/>
    <w:rsid w:val="004F535C"/>
    <w:rsid w:val="004F55B9"/>
    <w:rsid w:val="004F55EA"/>
    <w:rsid w:val="004F569A"/>
    <w:rsid w:val="004F598F"/>
    <w:rsid w:val="004F5A03"/>
    <w:rsid w:val="004F5B5F"/>
    <w:rsid w:val="004F5BB2"/>
    <w:rsid w:val="004F5BB6"/>
    <w:rsid w:val="004F5C48"/>
    <w:rsid w:val="004F5CAE"/>
    <w:rsid w:val="004F5D0D"/>
    <w:rsid w:val="004F5DD3"/>
    <w:rsid w:val="004F5E19"/>
    <w:rsid w:val="004F5ED9"/>
    <w:rsid w:val="004F5F29"/>
    <w:rsid w:val="004F5FF2"/>
    <w:rsid w:val="004F6011"/>
    <w:rsid w:val="004F6139"/>
    <w:rsid w:val="004F62C2"/>
    <w:rsid w:val="004F63B5"/>
    <w:rsid w:val="004F6472"/>
    <w:rsid w:val="004F64B8"/>
    <w:rsid w:val="004F66F7"/>
    <w:rsid w:val="004F6740"/>
    <w:rsid w:val="004F67AE"/>
    <w:rsid w:val="004F67FC"/>
    <w:rsid w:val="004F67FE"/>
    <w:rsid w:val="004F681E"/>
    <w:rsid w:val="004F6945"/>
    <w:rsid w:val="004F6A13"/>
    <w:rsid w:val="004F6A17"/>
    <w:rsid w:val="004F6A64"/>
    <w:rsid w:val="004F6AF6"/>
    <w:rsid w:val="004F6B42"/>
    <w:rsid w:val="004F6C87"/>
    <w:rsid w:val="004F6D54"/>
    <w:rsid w:val="004F6E48"/>
    <w:rsid w:val="004F6EE1"/>
    <w:rsid w:val="004F6F72"/>
    <w:rsid w:val="004F704A"/>
    <w:rsid w:val="004F70C9"/>
    <w:rsid w:val="004F7192"/>
    <w:rsid w:val="004F71C7"/>
    <w:rsid w:val="004F730D"/>
    <w:rsid w:val="004F739C"/>
    <w:rsid w:val="004F742D"/>
    <w:rsid w:val="004F7496"/>
    <w:rsid w:val="004F759A"/>
    <w:rsid w:val="004F762D"/>
    <w:rsid w:val="004F7824"/>
    <w:rsid w:val="004F79A2"/>
    <w:rsid w:val="004F7A57"/>
    <w:rsid w:val="004F7AB4"/>
    <w:rsid w:val="004F7BB0"/>
    <w:rsid w:val="004F7DAC"/>
    <w:rsid w:val="004F7E5F"/>
    <w:rsid w:val="004F7E77"/>
    <w:rsid w:val="00500004"/>
    <w:rsid w:val="00500151"/>
    <w:rsid w:val="005001C4"/>
    <w:rsid w:val="005002CE"/>
    <w:rsid w:val="00500378"/>
    <w:rsid w:val="00500393"/>
    <w:rsid w:val="0050046F"/>
    <w:rsid w:val="0050048C"/>
    <w:rsid w:val="00500507"/>
    <w:rsid w:val="005006A4"/>
    <w:rsid w:val="005006BC"/>
    <w:rsid w:val="005006CD"/>
    <w:rsid w:val="00500704"/>
    <w:rsid w:val="0050085B"/>
    <w:rsid w:val="005008A0"/>
    <w:rsid w:val="005008B2"/>
    <w:rsid w:val="00500919"/>
    <w:rsid w:val="00500965"/>
    <w:rsid w:val="005009BE"/>
    <w:rsid w:val="00500A14"/>
    <w:rsid w:val="00500A58"/>
    <w:rsid w:val="00500A8C"/>
    <w:rsid w:val="00500BB0"/>
    <w:rsid w:val="00500D49"/>
    <w:rsid w:val="00500EC4"/>
    <w:rsid w:val="00500F94"/>
    <w:rsid w:val="00501149"/>
    <w:rsid w:val="0050114A"/>
    <w:rsid w:val="0050124F"/>
    <w:rsid w:val="00501525"/>
    <w:rsid w:val="0050153A"/>
    <w:rsid w:val="005015B6"/>
    <w:rsid w:val="005017BB"/>
    <w:rsid w:val="005017CF"/>
    <w:rsid w:val="00501833"/>
    <w:rsid w:val="0050191E"/>
    <w:rsid w:val="00501936"/>
    <w:rsid w:val="00501951"/>
    <w:rsid w:val="005019BD"/>
    <w:rsid w:val="00501B9B"/>
    <w:rsid w:val="00501BC0"/>
    <w:rsid w:val="00501CAF"/>
    <w:rsid w:val="00501CBA"/>
    <w:rsid w:val="00501D60"/>
    <w:rsid w:val="00501DE9"/>
    <w:rsid w:val="00501F29"/>
    <w:rsid w:val="00502012"/>
    <w:rsid w:val="00502056"/>
    <w:rsid w:val="0050210B"/>
    <w:rsid w:val="00502136"/>
    <w:rsid w:val="00502229"/>
    <w:rsid w:val="00502278"/>
    <w:rsid w:val="005022B4"/>
    <w:rsid w:val="00502411"/>
    <w:rsid w:val="0050242B"/>
    <w:rsid w:val="005024E0"/>
    <w:rsid w:val="00502615"/>
    <w:rsid w:val="00502655"/>
    <w:rsid w:val="00502661"/>
    <w:rsid w:val="0050266C"/>
    <w:rsid w:val="00502676"/>
    <w:rsid w:val="005027EA"/>
    <w:rsid w:val="0050288B"/>
    <w:rsid w:val="005029EB"/>
    <w:rsid w:val="00502A13"/>
    <w:rsid w:val="00502AD1"/>
    <w:rsid w:val="00502B10"/>
    <w:rsid w:val="00502B21"/>
    <w:rsid w:val="00502BEA"/>
    <w:rsid w:val="00502C4D"/>
    <w:rsid w:val="00502CC8"/>
    <w:rsid w:val="00502D7F"/>
    <w:rsid w:val="00502DC0"/>
    <w:rsid w:val="00502EDA"/>
    <w:rsid w:val="00502EFF"/>
    <w:rsid w:val="00502FB8"/>
    <w:rsid w:val="00502FF2"/>
    <w:rsid w:val="0050302B"/>
    <w:rsid w:val="0050318C"/>
    <w:rsid w:val="00503210"/>
    <w:rsid w:val="005032EF"/>
    <w:rsid w:val="00503361"/>
    <w:rsid w:val="005033E8"/>
    <w:rsid w:val="00503456"/>
    <w:rsid w:val="005036E0"/>
    <w:rsid w:val="0050387A"/>
    <w:rsid w:val="005038C7"/>
    <w:rsid w:val="0050396C"/>
    <w:rsid w:val="005039F9"/>
    <w:rsid w:val="00503A78"/>
    <w:rsid w:val="00503D59"/>
    <w:rsid w:val="00503DF6"/>
    <w:rsid w:val="00503E1A"/>
    <w:rsid w:val="00503E50"/>
    <w:rsid w:val="00503E9F"/>
    <w:rsid w:val="00503F8B"/>
    <w:rsid w:val="00504012"/>
    <w:rsid w:val="005041F4"/>
    <w:rsid w:val="00504237"/>
    <w:rsid w:val="00504358"/>
    <w:rsid w:val="0050440F"/>
    <w:rsid w:val="0050457F"/>
    <w:rsid w:val="00504696"/>
    <w:rsid w:val="005046E3"/>
    <w:rsid w:val="00504733"/>
    <w:rsid w:val="0050482C"/>
    <w:rsid w:val="00504AB4"/>
    <w:rsid w:val="00504AD7"/>
    <w:rsid w:val="00504B03"/>
    <w:rsid w:val="00504B68"/>
    <w:rsid w:val="00504CA2"/>
    <w:rsid w:val="00504D12"/>
    <w:rsid w:val="00504E34"/>
    <w:rsid w:val="00504F7D"/>
    <w:rsid w:val="00504FD8"/>
    <w:rsid w:val="00505057"/>
    <w:rsid w:val="005051E2"/>
    <w:rsid w:val="00505294"/>
    <w:rsid w:val="00505540"/>
    <w:rsid w:val="005055A4"/>
    <w:rsid w:val="005055AD"/>
    <w:rsid w:val="00505676"/>
    <w:rsid w:val="005056C5"/>
    <w:rsid w:val="005057FD"/>
    <w:rsid w:val="0050592D"/>
    <w:rsid w:val="0050594E"/>
    <w:rsid w:val="00505994"/>
    <w:rsid w:val="00505BBA"/>
    <w:rsid w:val="00505CA6"/>
    <w:rsid w:val="00505D30"/>
    <w:rsid w:val="00505D46"/>
    <w:rsid w:val="00505E5E"/>
    <w:rsid w:val="00505F08"/>
    <w:rsid w:val="00505F82"/>
    <w:rsid w:val="00506048"/>
    <w:rsid w:val="00506107"/>
    <w:rsid w:val="0050629A"/>
    <w:rsid w:val="0050630F"/>
    <w:rsid w:val="005063D2"/>
    <w:rsid w:val="005063DA"/>
    <w:rsid w:val="00506430"/>
    <w:rsid w:val="005064C2"/>
    <w:rsid w:val="00506546"/>
    <w:rsid w:val="005065EE"/>
    <w:rsid w:val="0050662E"/>
    <w:rsid w:val="005067D8"/>
    <w:rsid w:val="0050687A"/>
    <w:rsid w:val="00506972"/>
    <w:rsid w:val="005069D1"/>
    <w:rsid w:val="00506A8F"/>
    <w:rsid w:val="00506B3B"/>
    <w:rsid w:val="00506B75"/>
    <w:rsid w:val="00506BAF"/>
    <w:rsid w:val="00506BCA"/>
    <w:rsid w:val="00506C5F"/>
    <w:rsid w:val="00506C62"/>
    <w:rsid w:val="00506EE3"/>
    <w:rsid w:val="00506EF8"/>
    <w:rsid w:val="00506F0B"/>
    <w:rsid w:val="00507072"/>
    <w:rsid w:val="00507090"/>
    <w:rsid w:val="005070B5"/>
    <w:rsid w:val="0050718A"/>
    <w:rsid w:val="0050718F"/>
    <w:rsid w:val="00507233"/>
    <w:rsid w:val="0050731F"/>
    <w:rsid w:val="0050737F"/>
    <w:rsid w:val="005073BC"/>
    <w:rsid w:val="0050741F"/>
    <w:rsid w:val="005074DD"/>
    <w:rsid w:val="00507592"/>
    <w:rsid w:val="00507605"/>
    <w:rsid w:val="00507653"/>
    <w:rsid w:val="00507669"/>
    <w:rsid w:val="005076EF"/>
    <w:rsid w:val="00507711"/>
    <w:rsid w:val="0050776A"/>
    <w:rsid w:val="005077BE"/>
    <w:rsid w:val="005077C5"/>
    <w:rsid w:val="005077F6"/>
    <w:rsid w:val="00507874"/>
    <w:rsid w:val="005078C3"/>
    <w:rsid w:val="005078F3"/>
    <w:rsid w:val="00507C08"/>
    <w:rsid w:val="00507C1C"/>
    <w:rsid w:val="00507CFA"/>
    <w:rsid w:val="00507D2E"/>
    <w:rsid w:val="00507DE7"/>
    <w:rsid w:val="00507DEA"/>
    <w:rsid w:val="005100AB"/>
    <w:rsid w:val="005100BA"/>
    <w:rsid w:val="00510140"/>
    <w:rsid w:val="005103CB"/>
    <w:rsid w:val="00510473"/>
    <w:rsid w:val="00510543"/>
    <w:rsid w:val="005105C7"/>
    <w:rsid w:val="005105D2"/>
    <w:rsid w:val="005105E4"/>
    <w:rsid w:val="00510682"/>
    <w:rsid w:val="00510696"/>
    <w:rsid w:val="0051079E"/>
    <w:rsid w:val="00510851"/>
    <w:rsid w:val="005109DC"/>
    <w:rsid w:val="005109E8"/>
    <w:rsid w:val="00510B1D"/>
    <w:rsid w:val="00510B21"/>
    <w:rsid w:val="00510B50"/>
    <w:rsid w:val="00510BEE"/>
    <w:rsid w:val="00510D0E"/>
    <w:rsid w:val="00510D84"/>
    <w:rsid w:val="00510EF6"/>
    <w:rsid w:val="00510F24"/>
    <w:rsid w:val="00510F27"/>
    <w:rsid w:val="0051102D"/>
    <w:rsid w:val="005110BC"/>
    <w:rsid w:val="00511152"/>
    <w:rsid w:val="00511201"/>
    <w:rsid w:val="00511462"/>
    <w:rsid w:val="005117A7"/>
    <w:rsid w:val="005117A8"/>
    <w:rsid w:val="005117DA"/>
    <w:rsid w:val="00511821"/>
    <w:rsid w:val="005118B2"/>
    <w:rsid w:val="00511931"/>
    <w:rsid w:val="00511A4B"/>
    <w:rsid w:val="00511C0A"/>
    <w:rsid w:val="00511C51"/>
    <w:rsid w:val="00511C84"/>
    <w:rsid w:val="00511D1D"/>
    <w:rsid w:val="00511D57"/>
    <w:rsid w:val="00511E62"/>
    <w:rsid w:val="00511E69"/>
    <w:rsid w:val="00511ECE"/>
    <w:rsid w:val="00511EDE"/>
    <w:rsid w:val="00511EE8"/>
    <w:rsid w:val="00511F21"/>
    <w:rsid w:val="00511F3D"/>
    <w:rsid w:val="00512035"/>
    <w:rsid w:val="005120B4"/>
    <w:rsid w:val="0051211D"/>
    <w:rsid w:val="005122C6"/>
    <w:rsid w:val="0051238B"/>
    <w:rsid w:val="00512442"/>
    <w:rsid w:val="0051249D"/>
    <w:rsid w:val="00512691"/>
    <w:rsid w:val="0051275B"/>
    <w:rsid w:val="0051277D"/>
    <w:rsid w:val="005128F2"/>
    <w:rsid w:val="00512945"/>
    <w:rsid w:val="00512965"/>
    <w:rsid w:val="005129AD"/>
    <w:rsid w:val="00512A8A"/>
    <w:rsid w:val="00512B02"/>
    <w:rsid w:val="00512B22"/>
    <w:rsid w:val="00512BB3"/>
    <w:rsid w:val="00512CB6"/>
    <w:rsid w:val="00512DC8"/>
    <w:rsid w:val="00512DEB"/>
    <w:rsid w:val="00512EA4"/>
    <w:rsid w:val="00512F60"/>
    <w:rsid w:val="00512FD9"/>
    <w:rsid w:val="0051303D"/>
    <w:rsid w:val="00513117"/>
    <w:rsid w:val="00513125"/>
    <w:rsid w:val="0051342C"/>
    <w:rsid w:val="00513568"/>
    <w:rsid w:val="005135BE"/>
    <w:rsid w:val="00513658"/>
    <w:rsid w:val="005136B7"/>
    <w:rsid w:val="00513A7F"/>
    <w:rsid w:val="00513B99"/>
    <w:rsid w:val="00513BDD"/>
    <w:rsid w:val="00513C10"/>
    <w:rsid w:val="00513CAC"/>
    <w:rsid w:val="00513D11"/>
    <w:rsid w:val="00513D62"/>
    <w:rsid w:val="00513EF3"/>
    <w:rsid w:val="00513F3D"/>
    <w:rsid w:val="00513F56"/>
    <w:rsid w:val="0051407A"/>
    <w:rsid w:val="005141A7"/>
    <w:rsid w:val="005143BE"/>
    <w:rsid w:val="0051443C"/>
    <w:rsid w:val="0051445F"/>
    <w:rsid w:val="005145F7"/>
    <w:rsid w:val="00514621"/>
    <w:rsid w:val="0051463E"/>
    <w:rsid w:val="0051465E"/>
    <w:rsid w:val="005146B8"/>
    <w:rsid w:val="005146E4"/>
    <w:rsid w:val="00514834"/>
    <w:rsid w:val="0051486A"/>
    <w:rsid w:val="005148CA"/>
    <w:rsid w:val="0051490C"/>
    <w:rsid w:val="0051490D"/>
    <w:rsid w:val="00514AD3"/>
    <w:rsid w:val="00514C80"/>
    <w:rsid w:val="00514D36"/>
    <w:rsid w:val="00514E1E"/>
    <w:rsid w:val="00514FBE"/>
    <w:rsid w:val="005150F1"/>
    <w:rsid w:val="00515214"/>
    <w:rsid w:val="00515233"/>
    <w:rsid w:val="0051535A"/>
    <w:rsid w:val="005153F6"/>
    <w:rsid w:val="005153FA"/>
    <w:rsid w:val="00515404"/>
    <w:rsid w:val="0051556E"/>
    <w:rsid w:val="00515575"/>
    <w:rsid w:val="0051559E"/>
    <w:rsid w:val="005155B3"/>
    <w:rsid w:val="005156F9"/>
    <w:rsid w:val="00515707"/>
    <w:rsid w:val="00515877"/>
    <w:rsid w:val="0051587B"/>
    <w:rsid w:val="005158C1"/>
    <w:rsid w:val="005158CC"/>
    <w:rsid w:val="0051597A"/>
    <w:rsid w:val="00515A0C"/>
    <w:rsid w:val="00515B03"/>
    <w:rsid w:val="00515C82"/>
    <w:rsid w:val="00515D8D"/>
    <w:rsid w:val="00515E83"/>
    <w:rsid w:val="00515ED4"/>
    <w:rsid w:val="00515F56"/>
    <w:rsid w:val="00515FF3"/>
    <w:rsid w:val="00516044"/>
    <w:rsid w:val="005161FA"/>
    <w:rsid w:val="00516269"/>
    <w:rsid w:val="00516394"/>
    <w:rsid w:val="005163A5"/>
    <w:rsid w:val="005165E5"/>
    <w:rsid w:val="00516843"/>
    <w:rsid w:val="0051686F"/>
    <w:rsid w:val="0051688F"/>
    <w:rsid w:val="00516967"/>
    <w:rsid w:val="005169A4"/>
    <w:rsid w:val="00516A6D"/>
    <w:rsid w:val="00516A7D"/>
    <w:rsid w:val="00516A87"/>
    <w:rsid w:val="00516BC6"/>
    <w:rsid w:val="00516C8F"/>
    <w:rsid w:val="00516D13"/>
    <w:rsid w:val="00516D28"/>
    <w:rsid w:val="00516D3A"/>
    <w:rsid w:val="00516D48"/>
    <w:rsid w:val="00516EC2"/>
    <w:rsid w:val="00516F55"/>
    <w:rsid w:val="00516F85"/>
    <w:rsid w:val="00516F8D"/>
    <w:rsid w:val="00517105"/>
    <w:rsid w:val="00517107"/>
    <w:rsid w:val="00517153"/>
    <w:rsid w:val="0051715A"/>
    <w:rsid w:val="0051715F"/>
    <w:rsid w:val="00517185"/>
    <w:rsid w:val="0051726A"/>
    <w:rsid w:val="0051728B"/>
    <w:rsid w:val="005172F5"/>
    <w:rsid w:val="0051744C"/>
    <w:rsid w:val="00517464"/>
    <w:rsid w:val="005174C8"/>
    <w:rsid w:val="005174D5"/>
    <w:rsid w:val="005174DF"/>
    <w:rsid w:val="00517752"/>
    <w:rsid w:val="00517804"/>
    <w:rsid w:val="00517A9E"/>
    <w:rsid w:val="00517AF4"/>
    <w:rsid w:val="00517AF5"/>
    <w:rsid w:val="00517B3C"/>
    <w:rsid w:val="00517B74"/>
    <w:rsid w:val="00517CB8"/>
    <w:rsid w:val="00517EAE"/>
    <w:rsid w:val="005204A9"/>
    <w:rsid w:val="005204B9"/>
    <w:rsid w:val="005205B8"/>
    <w:rsid w:val="005205BA"/>
    <w:rsid w:val="0052082E"/>
    <w:rsid w:val="00520A0A"/>
    <w:rsid w:val="00520AC4"/>
    <w:rsid w:val="00520B43"/>
    <w:rsid w:val="00520BD9"/>
    <w:rsid w:val="00520CF2"/>
    <w:rsid w:val="00520F14"/>
    <w:rsid w:val="0052107F"/>
    <w:rsid w:val="00521128"/>
    <w:rsid w:val="0052116A"/>
    <w:rsid w:val="005211FC"/>
    <w:rsid w:val="00521218"/>
    <w:rsid w:val="005212CA"/>
    <w:rsid w:val="005212DB"/>
    <w:rsid w:val="0052144B"/>
    <w:rsid w:val="00521493"/>
    <w:rsid w:val="005214B2"/>
    <w:rsid w:val="0052156B"/>
    <w:rsid w:val="00521638"/>
    <w:rsid w:val="00521689"/>
    <w:rsid w:val="0052169E"/>
    <w:rsid w:val="00521705"/>
    <w:rsid w:val="00521773"/>
    <w:rsid w:val="00521809"/>
    <w:rsid w:val="00521862"/>
    <w:rsid w:val="005218A6"/>
    <w:rsid w:val="005218A9"/>
    <w:rsid w:val="00521915"/>
    <w:rsid w:val="0052192F"/>
    <w:rsid w:val="00521BAA"/>
    <w:rsid w:val="00521BBB"/>
    <w:rsid w:val="00521BFE"/>
    <w:rsid w:val="00521C40"/>
    <w:rsid w:val="00521E85"/>
    <w:rsid w:val="00521E98"/>
    <w:rsid w:val="00521F67"/>
    <w:rsid w:val="0052212E"/>
    <w:rsid w:val="0052216E"/>
    <w:rsid w:val="0052219A"/>
    <w:rsid w:val="00522213"/>
    <w:rsid w:val="00522265"/>
    <w:rsid w:val="005222CB"/>
    <w:rsid w:val="005224CE"/>
    <w:rsid w:val="005224E3"/>
    <w:rsid w:val="00522824"/>
    <w:rsid w:val="005228DD"/>
    <w:rsid w:val="00522911"/>
    <w:rsid w:val="0052294B"/>
    <w:rsid w:val="0052299A"/>
    <w:rsid w:val="005229A5"/>
    <w:rsid w:val="005229FD"/>
    <w:rsid w:val="00522A3A"/>
    <w:rsid w:val="00522A8C"/>
    <w:rsid w:val="00522AC5"/>
    <w:rsid w:val="00522C02"/>
    <w:rsid w:val="00522C33"/>
    <w:rsid w:val="00522C6D"/>
    <w:rsid w:val="00522CD5"/>
    <w:rsid w:val="00522E0A"/>
    <w:rsid w:val="00522EA8"/>
    <w:rsid w:val="00522FF0"/>
    <w:rsid w:val="0052310F"/>
    <w:rsid w:val="0052325D"/>
    <w:rsid w:val="005233B8"/>
    <w:rsid w:val="005234AF"/>
    <w:rsid w:val="005234C1"/>
    <w:rsid w:val="005234DA"/>
    <w:rsid w:val="0052350E"/>
    <w:rsid w:val="00523565"/>
    <w:rsid w:val="00523727"/>
    <w:rsid w:val="00523790"/>
    <w:rsid w:val="00523796"/>
    <w:rsid w:val="005237BB"/>
    <w:rsid w:val="005237E0"/>
    <w:rsid w:val="005237FE"/>
    <w:rsid w:val="005238D0"/>
    <w:rsid w:val="0052391F"/>
    <w:rsid w:val="00523A44"/>
    <w:rsid w:val="00523AD4"/>
    <w:rsid w:val="00523ADF"/>
    <w:rsid w:val="00523B81"/>
    <w:rsid w:val="00523C75"/>
    <w:rsid w:val="00523D49"/>
    <w:rsid w:val="00523D72"/>
    <w:rsid w:val="00523D73"/>
    <w:rsid w:val="00523DF6"/>
    <w:rsid w:val="00523ED6"/>
    <w:rsid w:val="00523EEA"/>
    <w:rsid w:val="00523EFB"/>
    <w:rsid w:val="00523F21"/>
    <w:rsid w:val="0052409D"/>
    <w:rsid w:val="0052419D"/>
    <w:rsid w:val="005241DD"/>
    <w:rsid w:val="00524245"/>
    <w:rsid w:val="005242A5"/>
    <w:rsid w:val="005242CC"/>
    <w:rsid w:val="005243DA"/>
    <w:rsid w:val="005243F9"/>
    <w:rsid w:val="005245B2"/>
    <w:rsid w:val="00524639"/>
    <w:rsid w:val="00524696"/>
    <w:rsid w:val="0052474A"/>
    <w:rsid w:val="00524783"/>
    <w:rsid w:val="00524880"/>
    <w:rsid w:val="00524912"/>
    <w:rsid w:val="00524920"/>
    <w:rsid w:val="005249B5"/>
    <w:rsid w:val="00524BA0"/>
    <w:rsid w:val="00524C05"/>
    <w:rsid w:val="00524C0D"/>
    <w:rsid w:val="00524C4C"/>
    <w:rsid w:val="00524CB2"/>
    <w:rsid w:val="00524CBC"/>
    <w:rsid w:val="00524CBD"/>
    <w:rsid w:val="00524DEC"/>
    <w:rsid w:val="00524EBA"/>
    <w:rsid w:val="00524F20"/>
    <w:rsid w:val="00524F7E"/>
    <w:rsid w:val="00524F9D"/>
    <w:rsid w:val="00524FA6"/>
    <w:rsid w:val="00524FFF"/>
    <w:rsid w:val="005252A8"/>
    <w:rsid w:val="005252E1"/>
    <w:rsid w:val="00525513"/>
    <w:rsid w:val="0052559A"/>
    <w:rsid w:val="005255AB"/>
    <w:rsid w:val="005255D0"/>
    <w:rsid w:val="0052561D"/>
    <w:rsid w:val="005256DE"/>
    <w:rsid w:val="00525795"/>
    <w:rsid w:val="00525801"/>
    <w:rsid w:val="005258BA"/>
    <w:rsid w:val="00525D7D"/>
    <w:rsid w:val="00525E59"/>
    <w:rsid w:val="00526053"/>
    <w:rsid w:val="005260EB"/>
    <w:rsid w:val="0052619A"/>
    <w:rsid w:val="005261D2"/>
    <w:rsid w:val="00526202"/>
    <w:rsid w:val="00526248"/>
    <w:rsid w:val="00526274"/>
    <w:rsid w:val="005262BA"/>
    <w:rsid w:val="005262BB"/>
    <w:rsid w:val="00526345"/>
    <w:rsid w:val="00526412"/>
    <w:rsid w:val="00526442"/>
    <w:rsid w:val="0052644E"/>
    <w:rsid w:val="0052650C"/>
    <w:rsid w:val="00526807"/>
    <w:rsid w:val="00526843"/>
    <w:rsid w:val="0052684E"/>
    <w:rsid w:val="005269AE"/>
    <w:rsid w:val="005269CF"/>
    <w:rsid w:val="005269D0"/>
    <w:rsid w:val="005269E3"/>
    <w:rsid w:val="00526AD3"/>
    <w:rsid w:val="00526B01"/>
    <w:rsid w:val="00526B22"/>
    <w:rsid w:val="00526B99"/>
    <w:rsid w:val="00526C02"/>
    <w:rsid w:val="00526C86"/>
    <w:rsid w:val="00526CE5"/>
    <w:rsid w:val="00526E4E"/>
    <w:rsid w:val="00526E6F"/>
    <w:rsid w:val="00526ED3"/>
    <w:rsid w:val="00526F79"/>
    <w:rsid w:val="00527220"/>
    <w:rsid w:val="005273E8"/>
    <w:rsid w:val="00527593"/>
    <w:rsid w:val="00527616"/>
    <w:rsid w:val="0052769B"/>
    <w:rsid w:val="005276D6"/>
    <w:rsid w:val="005276D7"/>
    <w:rsid w:val="00527755"/>
    <w:rsid w:val="00527925"/>
    <w:rsid w:val="00527B8F"/>
    <w:rsid w:val="00527BD5"/>
    <w:rsid w:val="00527BEF"/>
    <w:rsid w:val="00527C38"/>
    <w:rsid w:val="00527CB7"/>
    <w:rsid w:val="00527D7A"/>
    <w:rsid w:val="00527DAD"/>
    <w:rsid w:val="00527E99"/>
    <w:rsid w:val="00527F96"/>
    <w:rsid w:val="00527FEA"/>
    <w:rsid w:val="0053006B"/>
    <w:rsid w:val="005300FC"/>
    <w:rsid w:val="0053012E"/>
    <w:rsid w:val="0053015A"/>
    <w:rsid w:val="00530310"/>
    <w:rsid w:val="005303E5"/>
    <w:rsid w:val="005304FA"/>
    <w:rsid w:val="005306D2"/>
    <w:rsid w:val="0053073B"/>
    <w:rsid w:val="0053074A"/>
    <w:rsid w:val="0053080F"/>
    <w:rsid w:val="005309AF"/>
    <w:rsid w:val="00530AB6"/>
    <w:rsid w:val="00530B13"/>
    <w:rsid w:val="00530BCE"/>
    <w:rsid w:val="00530DD8"/>
    <w:rsid w:val="00530DF7"/>
    <w:rsid w:val="00530DFF"/>
    <w:rsid w:val="00530EB7"/>
    <w:rsid w:val="00530EC4"/>
    <w:rsid w:val="00530F51"/>
    <w:rsid w:val="00530F8A"/>
    <w:rsid w:val="00530FA3"/>
    <w:rsid w:val="0053106C"/>
    <w:rsid w:val="0053118F"/>
    <w:rsid w:val="00531418"/>
    <w:rsid w:val="005314A4"/>
    <w:rsid w:val="00531526"/>
    <w:rsid w:val="00531643"/>
    <w:rsid w:val="00531656"/>
    <w:rsid w:val="00531662"/>
    <w:rsid w:val="00531673"/>
    <w:rsid w:val="00531682"/>
    <w:rsid w:val="00531684"/>
    <w:rsid w:val="005316B3"/>
    <w:rsid w:val="005317FC"/>
    <w:rsid w:val="00531800"/>
    <w:rsid w:val="0053184B"/>
    <w:rsid w:val="00531882"/>
    <w:rsid w:val="005318A9"/>
    <w:rsid w:val="00531A3E"/>
    <w:rsid w:val="00531A6D"/>
    <w:rsid w:val="00531A90"/>
    <w:rsid w:val="00531ACD"/>
    <w:rsid w:val="00531B56"/>
    <w:rsid w:val="00531D1D"/>
    <w:rsid w:val="00531D43"/>
    <w:rsid w:val="00531E4B"/>
    <w:rsid w:val="00531EB7"/>
    <w:rsid w:val="00532059"/>
    <w:rsid w:val="00532094"/>
    <w:rsid w:val="005320DA"/>
    <w:rsid w:val="00532141"/>
    <w:rsid w:val="00532160"/>
    <w:rsid w:val="005321FB"/>
    <w:rsid w:val="00532242"/>
    <w:rsid w:val="0053227B"/>
    <w:rsid w:val="005322C9"/>
    <w:rsid w:val="00532523"/>
    <w:rsid w:val="00532582"/>
    <w:rsid w:val="00532734"/>
    <w:rsid w:val="0053274D"/>
    <w:rsid w:val="005327C2"/>
    <w:rsid w:val="00532806"/>
    <w:rsid w:val="005328F6"/>
    <w:rsid w:val="00532932"/>
    <w:rsid w:val="00532972"/>
    <w:rsid w:val="00532AE6"/>
    <w:rsid w:val="00532D2A"/>
    <w:rsid w:val="00532F2B"/>
    <w:rsid w:val="00532F3C"/>
    <w:rsid w:val="00533020"/>
    <w:rsid w:val="005330AD"/>
    <w:rsid w:val="005331DD"/>
    <w:rsid w:val="00533221"/>
    <w:rsid w:val="005332B9"/>
    <w:rsid w:val="0053342F"/>
    <w:rsid w:val="00533675"/>
    <w:rsid w:val="0053369B"/>
    <w:rsid w:val="005336E9"/>
    <w:rsid w:val="00533710"/>
    <w:rsid w:val="0053387C"/>
    <w:rsid w:val="0053387D"/>
    <w:rsid w:val="00533916"/>
    <w:rsid w:val="00533930"/>
    <w:rsid w:val="00533957"/>
    <w:rsid w:val="00533A2B"/>
    <w:rsid w:val="00533A4A"/>
    <w:rsid w:val="00533AE3"/>
    <w:rsid w:val="00533B44"/>
    <w:rsid w:val="00533B81"/>
    <w:rsid w:val="00533CF7"/>
    <w:rsid w:val="00533D00"/>
    <w:rsid w:val="00533D20"/>
    <w:rsid w:val="00533DAD"/>
    <w:rsid w:val="00533E07"/>
    <w:rsid w:val="00533FEB"/>
    <w:rsid w:val="00534089"/>
    <w:rsid w:val="005340D4"/>
    <w:rsid w:val="005341BE"/>
    <w:rsid w:val="005341C5"/>
    <w:rsid w:val="00534225"/>
    <w:rsid w:val="005342BE"/>
    <w:rsid w:val="005342CC"/>
    <w:rsid w:val="005342DD"/>
    <w:rsid w:val="00534364"/>
    <w:rsid w:val="0053437C"/>
    <w:rsid w:val="005343EF"/>
    <w:rsid w:val="00534474"/>
    <w:rsid w:val="0053447C"/>
    <w:rsid w:val="005344AB"/>
    <w:rsid w:val="00534572"/>
    <w:rsid w:val="00534623"/>
    <w:rsid w:val="00534771"/>
    <w:rsid w:val="00534795"/>
    <w:rsid w:val="0053485D"/>
    <w:rsid w:val="00534924"/>
    <w:rsid w:val="00534950"/>
    <w:rsid w:val="005349B9"/>
    <w:rsid w:val="00534C45"/>
    <w:rsid w:val="00534D60"/>
    <w:rsid w:val="00534D6A"/>
    <w:rsid w:val="00534DF1"/>
    <w:rsid w:val="00534DF5"/>
    <w:rsid w:val="00534E16"/>
    <w:rsid w:val="00534E61"/>
    <w:rsid w:val="00534F23"/>
    <w:rsid w:val="00534FFF"/>
    <w:rsid w:val="00535014"/>
    <w:rsid w:val="005351A8"/>
    <w:rsid w:val="005352D1"/>
    <w:rsid w:val="005352DF"/>
    <w:rsid w:val="0053535E"/>
    <w:rsid w:val="005353BB"/>
    <w:rsid w:val="00535471"/>
    <w:rsid w:val="00535657"/>
    <w:rsid w:val="0053567D"/>
    <w:rsid w:val="005356C8"/>
    <w:rsid w:val="005357BD"/>
    <w:rsid w:val="00535861"/>
    <w:rsid w:val="0053586D"/>
    <w:rsid w:val="0053588F"/>
    <w:rsid w:val="00535903"/>
    <w:rsid w:val="0053592C"/>
    <w:rsid w:val="00535A0C"/>
    <w:rsid w:val="00535A6A"/>
    <w:rsid w:val="00535AE5"/>
    <w:rsid w:val="00535B58"/>
    <w:rsid w:val="00535C90"/>
    <w:rsid w:val="00535CA2"/>
    <w:rsid w:val="00535DCB"/>
    <w:rsid w:val="00535E76"/>
    <w:rsid w:val="00535EA9"/>
    <w:rsid w:val="00535F8A"/>
    <w:rsid w:val="005360C4"/>
    <w:rsid w:val="00536195"/>
    <w:rsid w:val="005361A2"/>
    <w:rsid w:val="005361C9"/>
    <w:rsid w:val="005362CC"/>
    <w:rsid w:val="00536367"/>
    <w:rsid w:val="005363C9"/>
    <w:rsid w:val="00536416"/>
    <w:rsid w:val="005365A2"/>
    <w:rsid w:val="005366FF"/>
    <w:rsid w:val="005367AD"/>
    <w:rsid w:val="005367FB"/>
    <w:rsid w:val="00536807"/>
    <w:rsid w:val="00536971"/>
    <w:rsid w:val="00536992"/>
    <w:rsid w:val="00536A72"/>
    <w:rsid w:val="00536B4B"/>
    <w:rsid w:val="00536CF1"/>
    <w:rsid w:val="00536E4D"/>
    <w:rsid w:val="00536E72"/>
    <w:rsid w:val="00536EB9"/>
    <w:rsid w:val="0053700A"/>
    <w:rsid w:val="00537050"/>
    <w:rsid w:val="00537102"/>
    <w:rsid w:val="00537120"/>
    <w:rsid w:val="005372C9"/>
    <w:rsid w:val="0053740A"/>
    <w:rsid w:val="0053742B"/>
    <w:rsid w:val="00537477"/>
    <w:rsid w:val="005374CD"/>
    <w:rsid w:val="00537509"/>
    <w:rsid w:val="00537550"/>
    <w:rsid w:val="00537670"/>
    <w:rsid w:val="00537828"/>
    <w:rsid w:val="005379B0"/>
    <w:rsid w:val="00537A2D"/>
    <w:rsid w:val="00537A80"/>
    <w:rsid w:val="00537AD1"/>
    <w:rsid w:val="00537ADF"/>
    <w:rsid w:val="00537B2B"/>
    <w:rsid w:val="00537C1A"/>
    <w:rsid w:val="00537C35"/>
    <w:rsid w:val="00537CB0"/>
    <w:rsid w:val="00537CE3"/>
    <w:rsid w:val="00537D77"/>
    <w:rsid w:val="00537DC5"/>
    <w:rsid w:val="00537E49"/>
    <w:rsid w:val="00537EFD"/>
    <w:rsid w:val="00537FBF"/>
    <w:rsid w:val="00540001"/>
    <w:rsid w:val="00540009"/>
    <w:rsid w:val="00540063"/>
    <w:rsid w:val="00540106"/>
    <w:rsid w:val="0054017A"/>
    <w:rsid w:val="005401F8"/>
    <w:rsid w:val="005401FD"/>
    <w:rsid w:val="00540260"/>
    <w:rsid w:val="0054034E"/>
    <w:rsid w:val="00540442"/>
    <w:rsid w:val="0054046C"/>
    <w:rsid w:val="005404E7"/>
    <w:rsid w:val="00540692"/>
    <w:rsid w:val="0054078C"/>
    <w:rsid w:val="005409E4"/>
    <w:rsid w:val="00540B35"/>
    <w:rsid w:val="00540B72"/>
    <w:rsid w:val="00540B92"/>
    <w:rsid w:val="00540C4C"/>
    <w:rsid w:val="00540F1E"/>
    <w:rsid w:val="00540F57"/>
    <w:rsid w:val="005410A2"/>
    <w:rsid w:val="005410BA"/>
    <w:rsid w:val="005410C4"/>
    <w:rsid w:val="005410F1"/>
    <w:rsid w:val="0054118A"/>
    <w:rsid w:val="0054125D"/>
    <w:rsid w:val="0054125E"/>
    <w:rsid w:val="005412B6"/>
    <w:rsid w:val="005413C5"/>
    <w:rsid w:val="00541471"/>
    <w:rsid w:val="005414B8"/>
    <w:rsid w:val="005414C4"/>
    <w:rsid w:val="005414D7"/>
    <w:rsid w:val="005415A0"/>
    <w:rsid w:val="005415F5"/>
    <w:rsid w:val="00541673"/>
    <w:rsid w:val="00541713"/>
    <w:rsid w:val="005417CF"/>
    <w:rsid w:val="005417D7"/>
    <w:rsid w:val="005418C1"/>
    <w:rsid w:val="00541904"/>
    <w:rsid w:val="00541915"/>
    <w:rsid w:val="00541964"/>
    <w:rsid w:val="00541970"/>
    <w:rsid w:val="00541B0C"/>
    <w:rsid w:val="00541BA8"/>
    <w:rsid w:val="00541BB0"/>
    <w:rsid w:val="00541C6B"/>
    <w:rsid w:val="00541CF0"/>
    <w:rsid w:val="00541CF7"/>
    <w:rsid w:val="00541DA6"/>
    <w:rsid w:val="00541DC9"/>
    <w:rsid w:val="00541EEE"/>
    <w:rsid w:val="00541F7B"/>
    <w:rsid w:val="00541FA4"/>
    <w:rsid w:val="00542005"/>
    <w:rsid w:val="0054201C"/>
    <w:rsid w:val="00542067"/>
    <w:rsid w:val="005420DD"/>
    <w:rsid w:val="00542170"/>
    <w:rsid w:val="005421E6"/>
    <w:rsid w:val="00542203"/>
    <w:rsid w:val="00542213"/>
    <w:rsid w:val="0054228B"/>
    <w:rsid w:val="005423B8"/>
    <w:rsid w:val="005423EA"/>
    <w:rsid w:val="00542657"/>
    <w:rsid w:val="005427A0"/>
    <w:rsid w:val="00542849"/>
    <w:rsid w:val="00542859"/>
    <w:rsid w:val="005428A2"/>
    <w:rsid w:val="0054293C"/>
    <w:rsid w:val="00542A02"/>
    <w:rsid w:val="00542AD7"/>
    <w:rsid w:val="00542B2F"/>
    <w:rsid w:val="00542B77"/>
    <w:rsid w:val="00542B84"/>
    <w:rsid w:val="00542CD2"/>
    <w:rsid w:val="00542E65"/>
    <w:rsid w:val="00542F80"/>
    <w:rsid w:val="00542F8B"/>
    <w:rsid w:val="005430CE"/>
    <w:rsid w:val="005430D8"/>
    <w:rsid w:val="0054326D"/>
    <w:rsid w:val="005432A5"/>
    <w:rsid w:val="005432A8"/>
    <w:rsid w:val="005432E6"/>
    <w:rsid w:val="00543338"/>
    <w:rsid w:val="00543437"/>
    <w:rsid w:val="005434FA"/>
    <w:rsid w:val="00543607"/>
    <w:rsid w:val="0054372A"/>
    <w:rsid w:val="00543767"/>
    <w:rsid w:val="005437C4"/>
    <w:rsid w:val="005437CE"/>
    <w:rsid w:val="005438A3"/>
    <w:rsid w:val="005439A7"/>
    <w:rsid w:val="005439D2"/>
    <w:rsid w:val="00543A2D"/>
    <w:rsid w:val="00543A48"/>
    <w:rsid w:val="00543C30"/>
    <w:rsid w:val="00543C9B"/>
    <w:rsid w:val="00543CE9"/>
    <w:rsid w:val="00543D23"/>
    <w:rsid w:val="00543F75"/>
    <w:rsid w:val="0054412C"/>
    <w:rsid w:val="00544159"/>
    <w:rsid w:val="00544199"/>
    <w:rsid w:val="005442A2"/>
    <w:rsid w:val="00544331"/>
    <w:rsid w:val="005443B1"/>
    <w:rsid w:val="005443C8"/>
    <w:rsid w:val="005443CB"/>
    <w:rsid w:val="0054442F"/>
    <w:rsid w:val="005444AC"/>
    <w:rsid w:val="00544551"/>
    <w:rsid w:val="0054459E"/>
    <w:rsid w:val="005445AD"/>
    <w:rsid w:val="005445B4"/>
    <w:rsid w:val="005445D7"/>
    <w:rsid w:val="005445FB"/>
    <w:rsid w:val="00544647"/>
    <w:rsid w:val="0054465B"/>
    <w:rsid w:val="00544859"/>
    <w:rsid w:val="00544950"/>
    <w:rsid w:val="005449CE"/>
    <w:rsid w:val="005449DB"/>
    <w:rsid w:val="00544A43"/>
    <w:rsid w:val="00544B2F"/>
    <w:rsid w:val="00544BCC"/>
    <w:rsid w:val="00544C96"/>
    <w:rsid w:val="00544CBD"/>
    <w:rsid w:val="00544CE1"/>
    <w:rsid w:val="00544D68"/>
    <w:rsid w:val="00544D9D"/>
    <w:rsid w:val="00544E88"/>
    <w:rsid w:val="00544EB9"/>
    <w:rsid w:val="00544EFC"/>
    <w:rsid w:val="00544F2A"/>
    <w:rsid w:val="00544F5F"/>
    <w:rsid w:val="00544F9C"/>
    <w:rsid w:val="0054510D"/>
    <w:rsid w:val="0054515B"/>
    <w:rsid w:val="005451AE"/>
    <w:rsid w:val="00545282"/>
    <w:rsid w:val="0054539E"/>
    <w:rsid w:val="00545452"/>
    <w:rsid w:val="005455A0"/>
    <w:rsid w:val="00545795"/>
    <w:rsid w:val="005457E5"/>
    <w:rsid w:val="005458A7"/>
    <w:rsid w:val="005459C4"/>
    <w:rsid w:val="00545A14"/>
    <w:rsid w:val="00545A44"/>
    <w:rsid w:val="00545AD0"/>
    <w:rsid w:val="00545B41"/>
    <w:rsid w:val="00545B76"/>
    <w:rsid w:val="00545D73"/>
    <w:rsid w:val="00545DA6"/>
    <w:rsid w:val="00545EB4"/>
    <w:rsid w:val="0054601E"/>
    <w:rsid w:val="005460CC"/>
    <w:rsid w:val="00546109"/>
    <w:rsid w:val="00546130"/>
    <w:rsid w:val="00546175"/>
    <w:rsid w:val="0054617D"/>
    <w:rsid w:val="00546189"/>
    <w:rsid w:val="0054618E"/>
    <w:rsid w:val="005461E1"/>
    <w:rsid w:val="0054622E"/>
    <w:rsid w:val="00546307"/>
    <w:rsid w:val="00546379"/>
    <w:rsid w:val="005463D1"/>
    <w:rsid w:val="005463D7"/>
    <w:rsid w:val="005463E3"/>
    <w:rsid w:val="005464B8"/>
    <w:rsid w:val="005466CD"/>
    <w:rsid w:val="005466ED"/>
    <w:rsid w:val="00546851"/>
    <w:rsid w:val="00546A44"/>
    <w:rsid w:val="00546AC0"/>
    <w:rsid w:val="00546AF4"/>
    <w:rsid w:val="00546B68"/>
    <w:rsid w:val="00546D01"/>
    <w:rsid w:val="00546E08"/>
    <w:rsid w:val="00546E91"/>
    <w:rsid w:val="00546EBE"/>
    <w:rsid w:val="00546F25"/>
    <w:rsid w:val="00546F68"/>
    <w:rsid w:val="00546FFA"/>
    <w:rsid w:val="00547001"/>
    <w:rsid w:val="00547021"/>
    <w:rsid w:val="005470F9"/>
    <w:rsid w:val="005471E5"/>
    <w:rsid w:val="005472DB"/>
    <w:rsid w:val="00547302"/>
    <w:rsid w:val="00547351"/>
    <w:rsid w:val="00547365"/>
    <w:rsid w:val="005474DF"/>
    <w:rsid w:val="00547530"/>
    <w:rsid w:val="005476B6"/>
    <w:rsid w:val="005476FF"/>
    <w:rsid w:val="00547971"/>
    <w:rsid w:val="0054799C"/>
    <w:rsid w:val="00547A91"/>
    <w:rsid w:val="00547C26"/>
    <w:rsid w:val="00547C6B"/>
    <w:rsid w:val="00547CB8"/>
    <w:rsid w:val="00547D44"/>
    <w:rsid w:val="00547E1B"/>
    <w:rsid w:val="00547FDB"/>
    <w:rsid w:val="00550119"/>
    <w:rsid w:val="005501DF"/>
    <w:rsid w:val="0055031F"/>
    <w:rsid w:val="00550396"/>
    <w:rsid w:val="005503B8"/>
    <w:rsid w:val="00550402"/>
    <w:rsid w:val="005505FA"/>
    <w:rsid w:val="0055082D"/>
    <w:rsid w:val="005508C1"/>
    <w:rsid w:val="00550964"/>
    <w:rsid w:val="00550A2C"/>
    <w:rsid w:val="00550A5A"/>
    <w:rsid w:val="00550B67"/>
    <w:rsid w:val="00550BE5"/>
    <w:rsid w:val="00550CF4"/>
    <w:rsid w:val="00550D31"/>
    <w:rsid w:val="00550DB2"/>
    <w:rsid w:val="00550E19"/>
    <w:rsid w:val="00550F11"/>
    <w:rsid w:val="00550FFF"/>
    <w:rsid w:val="0055102F"/>
    <w:rsid w:val="00551112"/>
    <w:rsid w:val="00551136"/>
    <w:rsid w:val="0055119D"/>
    <w:rsid w:val="005511B3"/>
    <w:rsid w:val="005511C0"/>
    <w:rsid w:val="0055134A"/>
    <w:rsid w:val="00551538"/>
    <w:rsid w:val="0055157D"/>
    <w:rsid w:val="005515BB"/>
    <w:rsid w:val="005515DB"/>
    <w:rsid w:val="0055169C"/>
    <w:rsid w:val="00551703"/>
    <w:rsid w:val="0055187C"/>
    <w:rsid w:val="00551964"/>
    <w:rsid w:val="00551997"/>
    <w:rsid w:val="00551998"/>
    <w:rsid w:val="005519CF"/>
    <w:rsid w:val="00551A05"/>
    <w:rsid w:val="00551A29"/>
    <w:rsid w:val="00551C70"/>
    <w:rsid w:val="00551C9C"/>
    <w:rsid w:val="00551D01"/>
    <w:rsid w:val="00551E84"/>
    <w:rsid w:val="00552016"/>
    <w:rsid w:val="0055201D"/>
    <w:rsid w:val="005521CB"/>
    <w:rsid w:val="00552330"/>
    <w:rsid w:val="005524D6"/>
    <w:rsid w:val="005524F5"/>
    <w:rsid w:val="0055252D"/>
    <w:rsid w:val="00552535"/>
    <w:rsid w:val="0055258A"/>
    <w:rsid w:val="00552591"/>
    <w:rsid w:val="005525BE"/>
    <w:rsid w:val="00552602"/>
    <w:rsid w:val="00552758"/>
    <w:rsid w:val="005527F1"/>
    <w:rsid w:val="0055281C"/>
    <w:rsid w:val="0055287B"/>
    <w:rsid w:val="0055291D"/>
    <w:rsid w:val="00552932"/>
    <w:rsid w:val="0055297B"/>
    <w:rsid w:val="00552A37"/>
    <w:rsid w:val="00552A7A"/>
    <w:rsid w:val="00552A99"/>
    <w:rsid w:val="00552B32"/>
    <w:rsid w:val="00552B93"/>
    <w:rsid w:val="00552C47"/>
    <w:rsid w:val="00552D5C"/>
    <w:rsid w:val="00552E78"/>
    <w:rsid w:val="00552EAD"/>
    <w:rsid w:val="00552EF2"/>
    <w:rsid w:val="00552F9C"/>
    <w:rsid w:val="005530A9"/>
    <w:rsid w:val="0055310A"/>
    <w:rsid w:val="00553267"/>
    <w:rsid w:val="0055326B"/>
    <w:rsid w:val="00553282"/>
    <w:rsid w:val="005532D1"/>
    <w:rsid w:val="0055342C"/>
    <w:rsid w:val="0055346E"/>
    <w:rsid w:val="005534DF"/>
    <w:rsid w:val="00553513"/>
    <w:rsid w:val="00553536"/>
    <w:rsid w:val="00553543"/>
    <w:rsid w:val="0055359A"/>
    <w:rsid w:val="005535AE"/>
    <w:rsid w:val="00553704"/>
    <w:rsid w:val="00553778"/>
    <w:rsid w:val="00553802"/>
    <w:rsid w:val="00553864"/>
    <w:rsid w:val="005538A5"/>
    <w:rsid w:val="00553917"/>
    <w:rsid w:val="00553974"/>
    <w:rsid w:val="00553A32"/>
    <w:rsid w:val="00553A70"/>
    <w:rsid w:val="00553AB8"/>
    <w:rsid w:val="00553B7E"/>
    <w:rsid w:val="00553B86"/>
    <w:rsid w:val="00553BA1"/>
    <w:rsid w:val="00553C5B"/>
    <w:rsid w:val="00553CF5"/>
    <w:rsid w:val="00553D21"/>
    <w:rsid w:val="00553FF2"/>
    <w:rsid w:val="00554130"/>
    <w:rsid w:val="00554155"/>
    <w:rsid w:val="00554278"/>
    <w:rsid w:val="005543CD"/>
    <w:rsid w:val="005543E5"/>
    <w:rsid w:val="00554412"/>
    <w:rsid w:val="00554448"/>
    <w:rsid w:val="00554463"/>
    <w:rsid w:val="0055449C"/>
    <w:rsid w:val="005544AF"/>
    <w:rsid w:val="0055451C"/>
    <w:rsid w:val="00554AAD"/>
    <w:rsid w:val="00554C01"/>
    <w:rsid w:val="00554C51"/>
    <w:rsid w:val="00554C6A"/>
    <w:rsid w:val="00554D27"/>
    <w:rsid w:val="00554DFA"/>
    <w:rsid w:val="00554F3A"/>
    <w:rsid w:val="00554FFA"/>
    <w:rsid w:val="0055503D"/>
    <w:rsid w:val="005550C7"/>
    <w:rsid w:val="005550F2"/>
    <w:rsid w:val="00555161"/>
    <w:rsid w:val="00555170"/>
    <w:rsid w:val="00555276"/>
    <w:rsid w:val="005554A5"/>
    <w:rsid w:val="0055561F"/>
    <w:rsid w:val="00555740"/>
    <w:rsid w:val="005557F4"/>
    <w:rsid w:val="005558F4"/>
    <w:rsid w:val="005558FA"/>
    <w:rsid w:val="00555927"/>
    <w:rsid w:val="005559C5"/>
    <w:rsid w:val="00555BD9"/>
    <w:rsid w:val="00555C27"/>
    <w:rsid w:val="00555C93"/>
    <w:rsid w:val="00555D57"/>
    <w:rsid w:val="00555D61"/>
    <w:rsid w:val="00555E1F"/>
    <w:rsid w:val="00555E23"/>
    <w:rsid w:val="00555E33"/>
    <w:rsid w:val="00555EB5"/>
    <w:rsid w:val="00555F24"/>
    <w:rsid w:val="00555FDA"/>
    <w:rsid w:val="0055602C"/>
    <w:rsid w:val="0055605B"/>
    <w:rsid w:val="005560FC"/>
    <w:rsid w:val="005561C0"/>
    <w:rsid w:val="005561E9"/>
    <w:rsid w:val="00556365"/>
    <w:rsid w:val="0055646B"/>
    <w:rsid w:val="0055648D"/>
    <w:rsid w:val="00556507"/>
    <w:rsid w:val="00556525"/>
    <w:rsid w:val="00556547"/>
    <w:rsid w:val="0055656E"/>
    <w:rsid w:val="00556595"/>
    <w:rsid w:val="0055663C"/>
    <w:rsid w:val="00556642"/>
    <w:rsid w:val="00556643"/>
    <w:rsid w:val="0055684A"/>
    <w:rsid w:val="00556895"/>
    <w:rsid w:val="00556978"/>
    <w:rsid w:val="00556995"/>
    <w:rsid w:val="005569A8"/>
    <w:rsid w:val="005569C3"/>
    <w:rsid w:val="005569CC"/>
    <w:rsid w:val="00556B88"/>
    <w:rsid w:val="00556C8F"/>
    <w:rsid w:val="00556CAE"/>
    <w:rsid w:val="00556E54"/>
    <w:rsid w:val="00556F98"/>
    <w:rsid w:val="00556FB0"/>
    <w:rsid w:val="00556FE2"/>
    <w:rsid w:val="00557057"/>
    <w:rsid w:val="005570A0"/>
    <w:rsid w:val="005570B8"/>
    <w:rsid w:val="00557117"/>
    <w:rsid w:val="0055711D"/>
    <w:rsid w:val="00557428"/>
    <w:rsid w:val="00557610"/>
    <w:rsid w:val="005577AD"/>
    <w:rsid w:val="005577B3"/>
    <w:rsid w:val="00557825"/>
    <w:rsid w:val="00557836"/>
    <w:rsid w:val="0055796C"/>
    <w:rsid w:val="00557979"/>
    <w:rsid w:val="005579DF"/>
    <w:rsid w:val="00557AE6"/>
    <w:rsid w:val="00557B1A"/>
    <w:rsid w:val="00557B45"/>
    <w:rsid w:val="00557B88"/>
    <w:rsid w:val="00557BEA"/>
    <w:rsid w:val="00557BFD"/>
    <w:rsid w:val="00557C3C"/>
    <w:rsid w:val="00557C93"/>
    <w:rsid w:val="00557CA5"/>
    <w:rsid w:val="00557D6E"/>
    <w:rsid w:val="00560002"/>
    <w:rsid w:val="005600A5"/>
    <w:rsid w:val="005602AF"/>
    <w:rsid w:val="00560332"/>
    <w:rsid w:val="005603BD"/>
    <w:rsid w:val="0056046E"/>
    <w:rsid w:val="00560499"/>
    <w:rsid w:val="00560624"/>
    <w:rsid w:val="00560765"/>
    <w:rsid w:val="0056079C"/>
    <w:rsid w:val="00560931"/>
    <w:rsid w:val="00560A02"/>
    <w:rsid w:val="00560AF5"/>
    <w:rsid w:val="00560B0B"/>
    <w:rsid w:val="00560C2E"/>
    <w:rsid w:val="00560C6E"/>
    <w:rsid w:val="00560CDA"/>
    <w:rsid w:val="00560D3B"/>
    <w:rsid w:val="00560D99"/>
    <w:rsid w:val="00560E31"/>
    <w:rsid w:val="00560E3C"/>
    <w:rsid w:val="00560E4D"/>
    <w:rsid w:val="00560F5D"/>
    <w:rsid w:val="005610BE"/>
    <w:rsid w:val="00561153"/>
    <w:rsid w:val="00561299"/>
    <w:rsid w:val="005612CA"/>
    <w:rsid w:val="005612FB"/>
    <w:rsid w:val="00561482"/>
    <w:rsid w:val="00561576"/>
    <w:rsid w:val="0056168B"/>
    <w:rsid w:val="005617B7"/>
    <w:rsid w:val="005617CC"/>
    <w:rsid w:val="0056181F"/>
    <w:rsid w:val="005618F9"/>
    <w:rsid w:val="00561913"/>
    <w:rsid w:val="0056192E"/>
    <w:rsid w:val="00561A24"/>
    <w:rsid w:val="00561AD0"/>
    <w:rsid w:val="00561BB8"/>
    <w:rsid w:val="00561C0F"/>
    <w:rsid w:val="00561F23"/>
    <w:rsid w:val="00562088"/>
    <w:rsid w:val="005620D5"/>
    <w:rsid w:val="00562113"/>
    <w:rsid w:val="005621AD"/>
    <w:rsid w:val="005622AC"/>
    <w:rsid w:val="00562319"/>
    <w:rsid w:val="00562399"/>
    <w:rsid w:val="0056251D"/>
    <w:rsid w:val="0056256B"/>
    <w:rsid w:val="0056264A"/>
    <w:rsid w:val="00562677"/>
    <w:rsid w:val="00562715"/>
    <w:rsid w:val="00562A14"/>
    <w:rsid w:val="00562E11"/>
    <w:rsid w:val="00562E17"/>
    <w:rsid w:val="00562F97"/>
    <w:rsid w:val="00562FF4"/>
    <w:rsid w:val="005631D8"/>
    <w:rsid w:val="00563347"/>
    <w:rsid w:val="0056339E"/>
    <w:rsid w:val="00563479"/>
    <w:rsid w:val="00563504"/>
    <w:rsid w:val="00563552"/>
    <w:rsid w:val="00563596"/>
    <w:rsid w:val="0056367B"/>
    <w:rsid w:val="00563851"/>
    <w:rsid w:val="005638C5"/>
    <w:rsid w:val="00563943"/>
    <w:rsid w:val="00563979"/>
    <w:rsid w:val="005639FF"/>
    <w:rsid w:val="00563B6F"/>
    <w:rsid w:val="00563C47"/>
    <w:rsid w:val="00563D11"/>
    <w:rsid w:val="00563D14"/>
    <w:rsid w:val="00563D9B"/>
    <w:rsid w:val="00563E1B"/>
    <w:rsid w:val="0056403A"/>
    <w:rsid w:val="00564074"/>
    <w:rsid w:val="00564094"/>
    <w:rsid w:val="005640B3"/>
    <w:rsid w:val="005640E4"/>
    <w:rsid w:val="005643E0"/>
    <w:rsid w:val="0056447B"/>
    <w:rsid w:val="00564483"/>
    <w:rsid w:val="005644EE"/>
    <w:rsid w:val="005644F9"/>
    <w:rsid w:val="005645CC"/>
    <w:rsid w:val="0056460D"/>
    <w:rsid w:val="00564691"/>
    <w:rsid w:val="0056478E"/>
    <w:rsid w:val="005647A7"/>
    <w:rsid w:val="0056482B"/>
    <w:rsid w:val="005648D9"/>
    <w:rsid w:val="00564973"/>
    <w:rsid w:val="00564A75"/>
    <w:rsid w:val="00564B31"/>
    <w:rsid w:val="00564B3E"/>
    <w:rsid w:val="00564C92"/>
    <w:rsid w:val="00564D09"/>
    <w:rsid w:val="00564D3B"/>
    <w:rsid w:val="00564DAD"/>
    <w:rsid w:val="00564FD3"/>
    <w:rsid w:val="00565093"/>
    <w:rsid w:val="0056512D"/>
    <w:rsid w:val="005651E8"/>
    <w:rsid w:val="005652B7"/>
    <w:rsid w:val="005652E8"/>
    <w:rsid w:val="0056532B"/>
    <w:rsid w:val="0056532C"/>
    <w:rsid w:val="00565334"/>
    <w:rsid w:val="00565350"/>
    <w:rsid w:val="005653F4"/>
    <w:rsid w:val="005653FD"/>
    <w:rsid w:val="005655A8"/>
    <w:rsid w:val="005655DA"/>
    <w:rsid w:val="005656DA"/>
    <w:rsid w:val="0056572F"/>
    <w:rsid w:val="00565792"/>
    <w:rsid w:val="00565863"/>
    <w:rsid w:val="00565889"/>
    <w:rsid w:val="005658F1"/>
    <w:rsid w:val="00565932"/>
    <w:rsid w:val="0056599F"/>
    <w:rsid w:val="005659B1"/>
    <w:rsid w:val="005659EA"/>
    <w:rsid w:val="00565E13"/>
    <w:rsid w:val="00565E3B"/>
    <w:rsid w:val="00565E7D"/>
    <w:rsid w:val="00565F98"/>
    <w:rsid w:val="00565F9D"/>
    <w:rsid w:val="00565FA1"/>
    <w:rsid w:val="00565FB8"/>
    <w:rsid w:val="00566075"/>
    <w:rsid w:val="005660DB"/>
    <w:rsid w:val="00566225"/>
    <w:rsid w:val="00566305"/>
    <w:rsid w:val="005664A3"/>
    <w:rsid w:val="005665D8"/>
    <w:rsid w:val="0056674B"/>
    <w:rsid w:val="00566770"/>
    <w:rsid w:val="005667BB"/>
    <w:rsid w:val="005668FF"/>
    <w:rsid w:val="005669F4"/>
    <w:rsid w:val="00566ABC"/>
    <w:rsid w:val="00566B7D"/>
    <w:rsid w:val="00566D4B"/>
    <w:rsid w:val="00566D53"/>
    <w:rsid w:val="00566ECB"/>
    <w:rsid w:val="00566EE9"/>
    <w:rsid w:val="00566EED"/>
    <w:rsid w:val="00566F30"/>
    <w:rsid w:val="00566FF4"/>
    <w:rsid w:val="005670D9"/>
    <w:rsid w:val="00567149"/>
    <w:rsid w:val="005671DC"/>
    <w:rsid w:val="005672F9"/>
    <w:rsid w:val="00567368"/>
    <w:rsid w:val="0056763E"/>
    <w:rsid w:val="005676A0"/>
    <w:rsid w:val="00567785"/>
    <w:rsid w:val="005677DB"/>
    <w:rsid w:val="005678DA"/>
    <w:rsid w:val="00567929"/>
    <w:rsid w:val="0056794F"/>
    <w:rsid w:val="00567950"/>
    <w:rsid w:val="005679C5"/>
    <w:rsid w:val="00567A7F"/>
    <w:rsid w:val="00567AEC"/>
    <w:rsid w:val="00567B19"/>
    <w:rsid w:val="00567B6A"/>
    <w:rsid w:val="00567B83"/>
    <w:rsid w:val="00567C8D"/>
    <w:rsid w:val="00567D9D"/>
    <w:rsid w:val="00567DB8"/>
    <w:rsid w:val="00567E3C"/>
    <w:rsid w:val="00567F2F"/>
    <w:rsid w:val="00570020"/>
    <w:rsid w:val="00570074"/>
    <w:rsid w:val="00570115"/>
    <w:rsid w:val="0057013E"/>
    <w:rsid w:val="00570167"/>
    <w:rsid w:val="00570259"/>
    <w:rsid w:val="005702F9"/>
    <w:rsid w:val="00570398"/>
    <w:rsid w:val="00570405"/>
    <w:rsid w:val="0057059A"/>
    <w:rsid w:val="00570667"/>
    <w:rsid w:val="00570729"/>
    <w:rsid w:val="005708BD"/>
    <w:rsid w:val="00570914"/>
    <w:rsid w:val="0057096D"/>
    <w:rsid w:val="0057098D"/>
    <w:rsid w:val="00570997"/>
    <w:rsid w:val="00570CC6"/>
    <w:rsid w:val="00570D2D"/>
    <w:rsid w:val="00570D49"/>
    <w:rsid w:val="00570D71"/>
    <w:rsid w:val="00570D91"/>
    <w:rsid w:val="00570DFA"/>
    <w:rsid w:val="00570E0E"/>
    <w:rsid w:val="00570E7C"/>
    <w:rsid w:val="00571389"/>
    <w:rsid w:val="00571505"/>
    <w:rsid w:val="00571569"/>
    <w:rsid w:val="0057162F"/>
    <w:rsid w:val="00571654"/>
    <w:rsid w:val="005716B8"/>
    <w:rsid w:val="00571727"/>
    <w:rsid w:val="0057172B"/>
    <w:rsid w:val="005717A4"/>
    <w:rsid w:val="005717CA"/>
    <w:rsid w:val="00571836"/>
    <w:rsid w:val="0057197A"/>
    <w:rsid w:val="005719FE"/>
    <w:rsid w:val="00571A43"/>
    <w:rsid w:val="00571BA3"/>
    <w:rsid w:val="00571BA7"/>
    <w:rsid w:val="00571BC8"/>
    <w:rsid w:val="00571C10"/>
    <w:rsid w:val="00571D59"/>
    <w:rsid w:val="00571E12"/>
    <w:rsid w:val="0057203A"/>
    <w:rsid w:val="005720AE"/>
    <w:rsid w:val="005721E0"/>
    <w:rsid w:val="0057234E"/>
    <w:rsid w:val="0057242E"/>
    <w:rsid w:val="00572495"/>
    <w:rsid w:val="005725A8"/>
    <w:rsid w:val="00572706"/>
    <w:rsid w:val="0057273B"/>
    <w:rsid w:val="005728A6"/>
    <w:rsid w:val="005728AD"/>
    <w:rsid w:val="005728B9"/>
    <w:rsid w:val="005729AC"/>
    <w:rsid w:val="005729BA"/>
    <w:rsid w:val="00572B05"/>
    <w:rsid w:val="00572B64"/>
    <w:rsid w:val="00572CB5"/>
    <w:rsid w:val="00572EA9"/>
    <w:rsid w:val="00572FA8"/>
    <w:rsid w:val="00573004"/>
    <w:rsid w:val="005730BC"/>
    <w:rsid w:val="005731B9"/>
    <w:rsid w:val="00573208"/>
    <w:rsid w:val="0057323E"/>
    <w:rsid w:val="00573323"/>
    <w:rsid w:val="00573385"/>
    <w:rsid w:val="005733AC"/>
    <w:rsid w:val="005733BF"/>
    <w:rsid w:val="0057348A"/>
    <w:rsid w:val="005736AD"/>
    <w:rsid w:val="00573800"/>
    <w:rsid w:val="00573973"/>
    <w:rsid w:val="005739EC"/>
    <w:rsid w:val="005739F9"/>
    <w:rsid w:val="00573A5B"/>
    <w:rsid w:val="00573AA6"/>
    <w:rsid w:val="00573B18"/>
    <w:rsid w:val="00573B72"/>
    <w:rsid w:val="00573C37"/>
    <w:rsid w:val="00573D39"/>
    <w:rsid w:val="00573DF8"/>
    <w:rsid w:val="00573E5C"/>
    <w:rsid w:val="00573EE1"/>
    <w:rsid w:val="00573EE5"/>
    <w:rsid w:val="00573F78"/>
    <w:rsid w:val="00573FA3"/>
    <w:rsid w:val="005740CD"/>
    <w:rsid w:val="0057433A"/>
    <w:rsid w:val="005743BA"/>
    <w:rsid w:val="00574499"/>
    <w:rsid w:val="005744B5"/>
    <w:rsid w:val="005744EC"/>
    <w:rsid w:val="0057451F"/>
    <w:rsid w:val="00574528"/>
    <w:rsid w:val="0057452B"/>
    <w:rsid w:val="00574691"/>
    <w:rsid w:val="005746AA"/>
    <w:rsid w:val="00574716"/>
    <w:rsid w:val="00574A84"/>
    <w:rsid w:val="00574AA1"/>
    <w:rsid w:val="00574DE6"/>
    <w:rsid w:val="00574EB3"/>
    <w:rsid w:val="00574F65"/>
    <w:rsid w:val="00575022"/>
    <w:rsid w:val="00575031"/>
    <w:rsid w:val="0057503A"/>
    <w:rsid w:val="0057508B"/>
    <w:rsid w:val="00575099"/>
    <w:rsid w:val="005750A4"/>
    <w:rsid w:val="00575184"/>
    <w:rsid w:val="0057518F"/>
    <w:rsid w:val="005751B3"/>
    <w:rsid w:val="00575292"/>
    <w:rsid w:val="0057538F"/>
    <w:rsid w:val="005753F5"/>
    <w:rsid w:val="005754CF"/>
    <w:rsid w:val="005754FE"/>
    <w:rsid w:val="005756D7"/>
    <w:rsid w:val="005756D9"/>
    <w:rsid w:val="00575722"/>
    <w:rsid w:val="00575753"/>
    <w:rsid w:val="00575988"/>
    <w:rsid w:val="005759EA"/>
    <w:rsid w:val="00575B64"/>
    <w:rsid w:val="00575C33"/>
    <w:rsid w:val="00575C67"/>
    <w:rsid w:val="00575CF8"/>
    <w:rsid w:val="00575D53"/>
    <w:rsid w:val="00575DA3"/>
    <w:rsid w:val="00575DE1"/>
    <w:rsid w:val="00575DE2"/>
    <w:rsid w:val="00575EC2"/>
    <w:rsid w:val="00575FCC"/>
    <w:rsid w:val="005762AB"/>
    <w:rsid w:val="005762E4"/>
    <w:rsid w:val="0057633E"/>
    <w:rsid w:val="005763EA"/>
    <w:rsid w:val="005764F9"/>
    <w:rsid w:val="00576733"/>
    <w:rsid w:val="0057675B"/>
    <w:rsid w:val="005767A5"/>
    <w:rsid w:val="00576802"/>
    <w:rsid w:val="0057683D"/>
    <w:rsid w:val="0057685A"/>
    <w:rsid w:val="0057688B"/>
    <w:rsid w:val="00576CDE"/>
    <w:rsid w:val="005770E6"/>
    <w:rsid w:val="005771A3"/>
    <w:rsid w:val="005771B0"/>
    <w:rsid w:val="005771BB"/>
    <w:rsid w:val="005772F2"/>
    <w:rsid w:val="005772FE"/>
    <w:rsid w:val="0057732B"/>
    <w:rsid w:val="005773B4"/>
    <w:rsid w:val="005774F8"/>
    <w:rsid w:val="00577588"/>
    <w:rsid w:val="005775B1"/>
    <w:rsid w:val="00577652"/>
    <w:rsid w:val="0057768F"/>
    <w:rsid w:val="00577705"/>
    <w:rsid w:val="00577821"/>
    <w:rsid w:val="005778F0"/>
    <w:rsid w:val="00577951"/>
    <w:rsid w:val="00577960"/>
    <w:rsid w:val="005779A9"/>
    <w:rsid w:val="005779EB"/>
    <w:rsid w:val="00577A1A"/>
    <w:rsid w:val="00577A99"/>
    <w:rsid w:val="00577B3F"/>
    <w:rsid w:val="00577BD6"/>
    <w:rsid w:val="00577C63"/>
    <w:rsid w:val="00577CE1"/>
    <w:rsid w:val="00577D1A"/>
    <w:rsid w:val="00577DAA"/>
    <w:rsid w:val="00577E3E"/>
    <w:rsid w:val="00577E8B"/>
    <w:rsid w:val="00577F18"/>
    <w:rsid w:val="005801D0"/>
    <w:rsid w:val="0058022D"/>
    <w:rsid w:val="00580329"/>
    <w:rsid w:val="00580623"/>
    <w:rsid w:val="00580700"/>
    <w:rsid w:val="0058080C"/>
    <w:rsid w:val="0058082F"/>
    <w:rsid w:val="005809F1"/>
    <w:rsid w:val="00580AB0"/>
    <w:rsid w:val="00580B10"/>
    <w:rsid w:val="00580C70"/>
    <w:rsid w:val="00580C72"/>
    <w:rsid w:val="00580DF2"/>
    <w:rsid w:val="00580E43"/>
    <w:rsid w:val="00580EA7"/>
    <w:rsid w:val="00580EBE"/>
    <w:rsid w:val="00580F03"/>
    <w:rsid w:val="00580FB5"/>
    <w:rsid w:val="00581039"/>
    <w:rsid w:val="005810AC"/>
    <w:rsid w:val="005811EF"/>
    <w:rsid w:val="00581250"/>
    <w:rsid w:val="005812F8"/>
    <w:rsid w:val="00581323"/>
    <w:rsid w:val="00581370"/>
    <w:rsid w:val="005813FD"/>
    <w:rsid w:val="005814F8"/>
    <w:rsid w:val="00581601"/>
    <w:rsid w:val="005817C8"/>
    <w:rsid w:val="0058185A"/>
    <w:rsid w:val="005818DA"/>
    <w:rsid w:val="00581915"/>
    <w:rsid w:val="00581969"/>
    <w:rsid w:val="00581988"/>
    <w:rsid w:val="00581A5C"/>
    <w:rsid w:val="00581A94"/>
    <w:rsid w:val="00581AB8"/>
    <w:rsid w:val="00581B49"/>
    <w:rsid w:val="00581C99"/>
    <w:rsid w:val="00581D1F"/>
    <w:rsid w:val="00581E8E"/>
    <w:rsid w:val="00581EC0"/>
    <w:rsid w:val="00581EC7"/>
    <w:rsid w:val="00582031"/>
    <w:rsid w:val="005822AE"/>
    <w:rsid w:val="005822AF"/>
    <w:rsid w:val="005822CC"/>
    <w:rsid w:val="005822E3"/>
    <w:rsid w:val="00582306"/>
    <w:rsid w:val="0058234B"/>
    <w:rsid w:val="00582355"/>
    <w:rsid w:val="005823A5"/>
    <w:rsid w:val="005824B7"/>
    <w:rsid w:val="00582553"/>
    <w:rsid w:val="00582643"/>
    <w:rsid w:val="00582648"/>
    <w:rsid w:val="005826C7"/>
    <w:rsid w:val="005826D8"/>
    <w:rsid w:val="00582744"/>
    <w:rsid w:val="00582749"/>
    <w:rsid w:val="005827D6"/>
    <w:rsid w:val="00582928"/>
    <w:rsid w:val="005829F0"/>
    <w:rsid w:val="00582AE4"/>
    <w:rsid w:val="00582BEB"/>
    <w:rsid w:val="00582C72"/>
    <w:rsid w:val="00582C9E"/>
    <w:rsid w:val="00582CDB"/>
    <w:rsid w:val="00582DF8"/>
    <w:rsid w:val="00582E51"/>
    <w:rsid w:val="00582E6B"/>
    <w:rsid w:val="00582E91"/>
    <w:rsid w:val="00582EA0"/>
    <w:rsid w:val="00582F33"/>
    <w:rsid w:val="00583007"/>
    <w:rsid w:val="005830D0"/>
    <w:rsid w:val="00583246"/>
    <w:rsid w:val="0058326C"/>
    <w:rsid w:val="005832A2"/>
    <w:rsid w:val="00583356"/>
    <w:rsid w:val="0058342F"/>
    <w:rsid w:val="005834AD"/>
    <w:rsid w:val="0058359A"/>
    <w:rsid w:val="0058372C"/>
    <w:rsid w:val="005837DB"/>
    <w:rsid w:val="00583849"/>
    <w:rsid w:val="0058385A"/>
    <w:rsid w:val="005839F2"/>
    <w:rsid w:val="00583A53"/>
    <w:rsid w:val="00583A6A"/>
    <w:rsid w:val="00583B0F"/>
    <w:rsid w:val="00583BD3"/>
    <w:rsid w:val="00583C73"/>
    <w:rsid w:val="00583D09"/>
    <w:rsid w:val="00583DD9"/>
    <w:rsid w:val="00583E15"/>
    <w:rsid w:val="00583F95"/>
    <w:rsid w:val="00584077"/>
    <w:rsid w:val="0058415F"/>
    <w:rsid w:val="00584169"/>
    <w:rsid w:val="005841EF"/>
    <w:rsid w:val="005841FE"/>
    <w:rsid w:val="00584229"/>
    <w:rsid w:val="00584235"/>
    <w:rsid w:val="0058429D"/>
    <w:rsid w:val="00584311"/>
    <w:rsid w:val="0058432B"/>
    <w:rsid w:val="005843F7"/>
    <w:rsid w:val="00584423"/>
    <w:rsid w:val="005844FE"/>
    <w:rsid w:val="0058450F"/>
    <w:rsid w:val="00584524"/>
    <w:rsid w:val="0058469E"/>
    <w:rsid w:val="00584713"/>
    <w:rsid w:val="00584815"/>
    <w:rsid w:val="0058492D"/>
    <w:rsid w:val="005849A6"/>
    <w:rsid w:val="005849FE"/>
    <w:rsid w:val="00584A84"/>
    <w:rsid w:val="00584B34"/>
    <w:rsid w:val="00584B35"/>
    <w:rsid w:val="00584BC9"/>
    <w:rsid w:val="00584CEE"/>
    <w:rsid w:val="00584D62"/>
    <w:rsid w:val="00584DD4"/>
    <w:rsid w:val="00584DFF"/>
    <w:rsid w:val="00584EA8"/>
    <w:rsid w:val="00584EAA"/>
    <w:rsid w:val="00584F24"/>
    <w:rsid w:val="00584F59"/>
    <w:rsid w:val="00584FB5"/>
    <w:rsid w:val="00584FF7"/>
    <w:rsid w:val="00585033"/>
    <w:rsid w:val="005850B5"/>
    <w:rsid w:val="005850B6"/>
    <w:rsid w:val="00585152"/>
    <w:rsid w:val="00585202"/>
    <w:rsid w:val="00585533"/>
    <w:rsid w:val="005855E8"/>
    <w:rsid w:val="005855EE"/>
    <w:rsid w:val="00585791"/>
    <w:rsid w:val="0058581E"/>
    <w:rsid w:val="005858ED"/>
    <w:rsid w:val="00585963"/>
    <w:rsid w:val="00585B1F"/>
    <w:rsid w:val="00585C08"/>
    <w:rsid w:val="00585C11"/>
    <w:rsid w:val="00585DE4"/>
    <w:rsid w:val="00585F22"/>
    <w:rsid w:val="00585F39"/>
    <w:rsid w:val="00586027"/>
    <w:rsid w:val="0058608B"/>
    <w:rsid w:val="00586174"/>
    <w:rsid w:val="0058622C"/>
    <w:rsid w:val="00586355"/>
    <w:rsid w:val="005863F5"/>
    <w:rsid w:val="00586423"/>
    <w:rsid w:val="005864E4"/>
    <w:rsid w:val="00586522"/>
    <w:rsid w:val="005865E7"/>
    <w:rsid w:val="0058666B"/>
    <w:rsid w:val="0058668A"/>
    <w:rsid w:val="005866AF"/>
    <w:rsid w:val="005867F8"/>
    <w:rsid w:val="005868C4"/>
    <w:rsid w:val="00586A7F"/>
    <w:rsid w:val="00586BDC"/>
    <w:rsid w:val="00586C11"/>
    <w:rsid w:val="00586CE5"/>
    <w:rsid w:val="00586D7E"/>
    <w:rsid w:val="00586DF9"/>
    <w:rsid w:val="00586E0D"/>
    <w:rsid w:val="00586EB5"/>
    <w:rsid w:val="00586EE6"/>
    <w:rsid w:val="00586F15"/>
    <w:rsid w:val="00586F3B"/>
    <w:rsid w:val="00587396"/>
    <w:rsid w:val="005873D2"/>
    <w:rsid w:val="005873F0"/>
    <w:rsid w:val="00587432"/>
    <w:rsid w:val="0058746C"/>
    <w:rsid w:val="0058751E"/>
    <w:rsid w:val="00587628"/>
    <w:rsid w:val="00587665"/>
    <w:rsid w:val="00587725"/>
    <w:rsid w:val="0058777E"/>
    <w:rsid w:val="0058781B"/>
    <w:rsid w:val="0058787B"/>
    <w:rsid w:val="005878AE"/>
    <w:rsid w:val="0058790F"/>
    <w:rsid w:val="00587B56"/>
    <w:rsid w:val="00587C50"/>
    <w:rsid w:val="00587CCC"/>
    <w:rsid w:val="00587D7B"/>
    <w:rsid w:val="00587E7D"/>
    <w:rsid w:val="00587E99"/>
    <w:rsid w:val="00587EF8"/>
    <w:rsid w:val="00587F2E"/>
    <w:rsid w:val="00590135"/>
    <w:rsid w:val="005901FE"/>
    <w:rsid w:val="005903A7"/>
    <w:rsid w:val="005905E0"/>
    <w:rsid w:val="00590637"/>
    <w:rsid w:val="005906F8"/>
    <w:rsid w:val="0059075C"/>
    <w:rsid w:val="005908D7"/>
    <w:rsid w:val="00590929"/>
    <w:rsid w:val="00590960"/>
    <w:rsid w:val="005909F8"/>
    <w:rsid w:val="00590A5A"/>
    <w:rsid w:val="00590A5F"/>
    <w:rsid w:val="00590BCE"/>
    <w:rsid w:val="00590C5B"/>
    <w:rsid w:val="00590D02"/>
    <w:rsid w:val="00590D20"/>
    <w:rsid w:val="00590DBA"/>
    <w:rsid w:val="00590E25"/>
    <w:rsid w:val="00590EBC"/>
    <w:rsid w:val="00590F68"/>
    <w:rsid w:val="005910B8"/>
    <w:rsid w:val="0059111F"/>
    <w:rsid w:val="005911D2"/>
    <w:rsid w:val="005912DA"/>
    <w:rsid w:val="005913AB"/>
    <w:rsid w:val="00591422"/>
    <w:rsid w:val="00591429"/>
    <w:rsid w:val="005914A9"/>
    <w:rsid w:val="005915E2"/>
    <w:rsid w:val="005916E6"/>
    <w:rsid w:val="005919CA"/>
    <w:rsid w:val="005919E2"/>
    <w:rsid w:val="00591A3E"/>
    <w:rsid w:val="00591CFB"/>
    <w:rsid w:val="00591D47"/>
    <w:rsid w:val="00591D6E"/>
    <w:rsid w:val="00591DA3"/>
    <w:rsid w:val="00591E22"/>
    <w:rsid w:val="00591F03"/>
    <w:rsid w:val="00592130"/>
    <w:rsid w:val="00592200"/>
    <w:rsid w:val="00592329"/>
    <w:rsid w:val="00592337"/>
    <w:rsid w:val="005924A7"/>
    <w:rsid w:val="00592519"/>
    <w:rsid w:val="00592523"/>
    <w:rsid w:val="0059271F"/>
    <w:rsid w:val="00592779"/>
    <w:rsid w:val="00592821"/>
    <w:rsid w:val="005929F9"/>
    <w:rsid w:val="00592AD4"/>
    <w:rsid w:val="00592D2C"/>
    <w:rsid w:val="00592DAB"/>
    <w:rsid w:val="00592DAC"/>
    <w:rsid w:val="00592DE3"/>
    <w:rsid w:val="00592E40"/>
    <w:rsid w:val="00592E49"/>
    <w:rsid w:val="00592E85"/>
    <w:rsid w:val="00592E90"/>
    <w:rsid w:val="00592EAF"/>
    <w:rsid w:val="00592F69"/>
    <w:rsid w:val="00592FFE"/>
    <w:rsid w:val="00593005"/>
    <w:rsid w:val="005930CE"/>
    <w:rsid w:val="00593133"/>
    <w:rsid w:val="00593165"/>
    <w:rsid w:val="0059319C"/>
    <w:rsid w:val="00593266"/>
    <w:rsid w:val="005932FC"/>
    <w:rsid w:val="00593518"/>
    <w:rsid w:val="005935D4"/>
    <w:rsid w:val="00593618"/>
    <w:rsid w:val="005936FF"/>
    <w:rsid w:val="00593708"/>
    <w:rsid w:val="0059370A"/>
    <w:rsid w:val="00593731"/>
    <w:rsid w:val="00593A31"/>
    <w:rsid w:val="00593ABC"/>
    <w:rsid w:val="00593C84"/>
    <w:rsid w:val="00593D5A"/>
    <w:rsid w:val="00593DA9"/>
    <w:rsid w:val="00593E06"/>
    <w:rsid w:val="00593ECC"/>
    <w:rsid w:val="00594019"/>
    <w:rsid w:val="00594028"/>
    <w:rsid w:val="00594061"/>
    <w:rsid w:val="00594288"/>
    <w:rsid w:val="005942F5"/>
    <w:rsid w:val="00594319"/>
    <w:rsid w:val="005943AA"/>
    <w:rsid w:val="00594409"/>
    <w:rsid w:val="005945A6"/>
    <w:rsid w:val="005945D4"/>
    <w:rsid w:val="00594644"/>
    <w:rsid w:val="00594734"/>
    <w:rsid w:val="00594774"/>
    <w:rsid w:val="005947DA"/>
    <w:rsid w:val="005947E7"/>
    <w:rsid w:val="00594819"/>
    <w:rsid w:val="005948DE"/>
    <w:rsid w:val="00594A28"/>
    <w:rsid w:val="00594BE2"/>
    <w:rsid w:val="00594DD5"/>
    <w:rsid w:val="0059503F"/>
    <w:rsid w:val="005950D6"/>
    <w:rsid w:val="0059518B"/>
    <w:rsid w:val="00595255"/>
    <w:rsid w:val="005952BC"/>
    <w:rsid w:val="005952DA"/>
    <w:rsid w:val="005953F0"/>
    <w:rsid w:val="00595448"/>
    <w:rsid w:val="00595456"/>
    <w:rsid w:val="00595476"/>
    <w:rsid w:val="00595613"/>
    <w:rsid w:val="00595636"/>
    <w:rsid w:val="0059564B"/>
    <w:rsid w:val="0059566B"/>
    <w:rsid w:val="0059569A"/>
    <w:rsid w:val="005957BF"/>
    <w:rsid w:val="005957D8"/>
    <w:rsid w:val="00595A9F"/>
    <w:rsid w:val="00595AA3"/>
    <w:rsid w:val="00595AF6"/>
    <w:rsid w:val="00595BD0"/>
    <w:rsid w:val="00595C07"/>
    <w:rsid w:val="00595C56"/>
    <w:rsid w:val="00595CAE"/>
    <w:rsid w:val="00595CD2"/>
    <w:rsid w:val="00595D59"/>
    <w:rsid w:val="00595D6E"/>
    <w:rsid w:val="00595DBD"/>
    <w:rsid w:val="00595EB9"/>
    <w:rsid w:val="00595F80"/>
    <w:rsid w:val="00595FCB"/>
    <w:rsid w:val="00595FD2"/>
    <w:rsid w:val="00595FF6"/>
    <w:rsid w:val="00596089"/>
    <w:rsid w:val="00596166"/>
    <w:rsid w:val="00596267"/>
    <w:rsid w:val="00596286"/>
    <w:rsid w:val="005962EB"/>
    <w:rsid w:val="005964BF"/>
    <w:rsid w:val="005965B7"/>
    <w:rsid w:val="005965F7"/>
    <w:rsid w:val="005966F9"/>
    <w:rsid w:val="00596731"/>
    <w:rsid w:val="00596835"/>
    <w:rsid w:val="00596875"/>
    <w:rsid w:val="005968B0"/>
    <w:rsid w:val="00596987"/>
    <w:rsid w:val="00596A35"/>
    <w:rsid w:val="00596A67"/>
    <w:rsid w:val="00596C1F"/>
    <w:rsid w:val="00596C38"/>
    <w:rsid w:val="00596CF3"/>
    <w:rsid w:val="00596D48"/>
    <w:rsid w:val="00596D6F"/>
    <w:rsid w:val="00596EDB"/>
    <w:rsid w:val="00596F4D"/>
    <w:rsid w:val="0059701B"/>
    <w:rsid w:val="00597176"/>
    <w:rsid w:val="0059723B"/>
    <w:rsid w:val="00597240"/>
    <w:rsid w:val="00597427"/>
    <w:rsid w:val="00597429"/>
    <w:rsid w:val="00597465"/>
    <w:rsid w:val="00597488"/>
    <w:rsid w:val="005975AA"/>
    <w:rsid w:val="005976F4"/>
    <w:rsid w:val="0059774A"/>
    <w:rsid w:val="005977B9"/>
    <w:rsid w:val="00597817"/>
    <w:rsid w:val="0059784F"/>
    <w:rsid w:val="00597A14"/>
    <w:rsid w:val="00597B57"/>
    <w:rsid w:val="00597B9D"/>
    <w:rsid w:val="00597C81"/>
    <w:rsid w:val="00597DAA"/>
    <w:rsid w:val="00597DBE"/>
    <w:rsid w:val="00597F03"/>
    <w:rsid w:val="005A008D"/>
    <w:rsid w:val="005A00D5"/>
    <w:rsid w:val="005A0205"/>
    <w:rsid w:val="005A0276"/>
    <w:rsid w:val="005A0320"/>
    <w:rsid w:val="005A0497"/>
    <w:rsid w:val="005A05C7"/>
    <w:rsid w:val="005A063B"/>
    <w:rsid w:val="005A0977"/>
    <w:rsid w:val="005A0A4A"/>
    <w:rsid w:val="005A0AE3"/>
    <w:rsid w:val="005A0B03"/>
    <w:rsid w:val="005A0B63"/>
    <w:rsid w:val="005A0BCD"/>
    <w:rsid w:val="005A0DEC"/>
    <w:rsid w:val="005A0E1B"/>
    <w:rsid w:val="005A0F4B"/>
    <w:rsid w:val="005A1064"/>
    <w:rsid w:val="005A10B9"/>
    <w:rsid w:val="005A10C6"/>
    <w:rsid w:val="005A1173"/>
    <w:rsid w:val="005A1249"/>
    <w:rsid w:val="005A12B7"/>
    <w:rsid w:val="005A12B8"/>
    <w:rsid w:val="005A14E5"/>
    <w:rsid w:val="005A15B4"/>
    <w:rsid w:val="005A15CA"/>
    <w:rsid w:val="005A1655"/>
    <w:rsid w:val="005A174B"/>
    <w:rsid w:val="005A180C"/>
    <w:rsid w:val="005A18AC"/>
    <w:rsid w:val="005A1A3A"/>
    <w:rsid w:val="005A1A76"/>
    <w:rsid w:val="005A1A86"/>
    <w:rsid w:val="005A1B52"/>
    <w:rsid w:val="005A1BFC"/>
    <w:rsid w:val="005A1C50"/>
    <w:rsid w:val="005A1CAF"/>
    <w:rsid w:val="005A1D95"/>
    <w:rsid w:val="005A1DBF"/>
    <w:rsid w:val="005A1DE4"/>
    <w:rsid w:val="005A1FA4"/>
    <w:rsid w:val="005A1FBC"/>
    <w:rsid w:val="005A1FF6"/>
    <w:rsid w:val="005A20C0"/>
    <w:rsid w:val="005A21A9"/>
    <w:rsid w:val="005A2241"/>
    <w:rsid w:val="005A23B6"/>
    <w:rsid w:val="005A2419"/>
    <w:rsid w:val="005A2430"/>
    <w:rsid w:val="005A24DB"/>
    <w:rsid w:val="005A24F5"/>
    <w:rsid w:val="005A25D8"/>
    <w:rsid w:val="005A261A"/>
    <w:rsid w:val="005A265A"/>
    <w:rsid w:val="005A26DF"/>
    <w:rsid w:val="005A2772"/>
    <w:rsid w:val="005A2884"/>
    <w:rsid w:val="005A29E1"/>
    <w:rsid w:val="005A2AD8"/>
    <w:rsid w:val="005A2B2F"/>
    <w:rsid w:val="005A2C61"/>
    <w:rsid w:val="005A2C72"/>
    <w:rsid w:val="005A2CF9"/>
    <w:rsid w:val="005A2D13"/>
    <w:rsid w:val="005A2DF3"/>
    <w:rsid w:val="005A2EA2"/>
    <w:rsid w:val="005A2F03"/>
    <w:rsid w:val="005A2F8E"/>
    <w:rsid w:val="005A305A"/>
    <w:rsid w:val="005A306A"/>
    <w:rsid w:val="005A3077"/>
    <w:rsid w:val="005A30B1"/>
    <w:rsid w:val="005A3182"/>
    <w:rsid w:val="005A31A6"/>
    <w:rsid w:val="005A31ED"/>
    <w:rsid w:val="005A329C"/>
    <w:rsid w:val="005A32C2"/>
    <w:rsid w:val="005A33DD"/>
    <w:rsid w:val="005A345E"/>
    <w:rsid w:val="005A3464"/>
    <w:rsid w:val="005A3506"/>
    <w:rsid w:val="005A352A"/>
    <w:rsid w:val="005A35E2"/>
    <w:rsid w:val="005A3651"/>
    <w:rsid w:val="005A368D"/>
    <w:rsid w:val="005A3694"/>
    <w:rsid w:val="005A3761"/>
    <w:rsid w:val="005A37F9"/>
    <w:rsid w:val="005A383D"/>
    <w:rsid w:val="005A395B"/>
    <w:rsid w:val="005A3983"/>
    <w:rsid w:val="005A3A1D"/>
    <w:rsid w:val="005A3AB0"/>
    <w:rsid w:val="005A3B5A"/>
    <w:rsid w:val="005A3BB5"/>
    <w:rsid w:val="005A3BD9"/>
    <w:rsid w:val="005A3BE1"/>
    <w:rsid w:val="005A3C42"/>
    <w:rsid w:val="005A3C65"/>
    <w:rsid w:val="005A3C72"/>
    <w:rsid w:val="005A3CDB"/>
    <w:rsid w:val="005A3CF4"/>
    <w:rsid w:val="005A3CFC"/>
    <w:rsid w:val="005A3D04"/>
    <w:rsid w:val="005A3DF0"/>
    <w:rsid w:val="005A3E18"/>
    <w:rsid w:val="005A3E43"/>
    <w:rsid w:val="005A40BB"/>
    <w:rsid w:val="005A4111"/>
    <w:rsid w:val="005A4123"/>
    <w:rsid w:val="005A41F6"/>
    <w:rsid w:val="005A423C"/>
    <w:rsid w:val="005A428B"/>
    <w:rsid w:val="005A4343"/>
    <w:rsid w:val="005A4383"/>
    <w:rsid w:val="005A43E2"/>
    <w:rsid w:val="005A443C"/>
    <w:rsid w:val="005A4572"/>
    <w:rsid w:val="005A4778"/>
    <w:rsid w:val="005A47EF"/>
    <w:rsid w:val="005A4838"/>
    <w:rsid w:val="005A4841"/>
    <w:rsid w:val="005A4908"/>
    <w:rsid w:val="005A493A"/>
    <w:rsid w:val="005A4991"/>
    <w:rsid w:val="005A4B64"/>
    <w:rsid w:val="005A4CC3"/>
    <w:rsid w:val="005A4E18"/>
    <w:rsid w:val="005A4F5D"/>
    <w:rsid w:val="005A5059"/>
    <w:rsid w:val="005A506F"/>
    <w:rsid w:val="005A522C"/>
    <w:rsid w:val="005A5268"/>
    <w:rsid w:val="005A5483"/>
    <w:rsid w:val="005A55FB"/>
    <w:rsid w:val="005A5842"/>
    <w:rsid w:val="005A5A0D"/>
    <w:rsid w:val="005A5A57"/>
    <w:rsid w:val="005A5C68"/>
    <w:rsid w:val="005A5D49"/>
    <w:rsid w:val="005A5D62"/>
    <w:rsid w:val="005A5DD2"/>
    <w:rsid w:val="005A5E04"/>
    <w:rsid w:val="005A5ED0"/>
    <w:rsid w:val="005A5EFB"/>
    <w:rsid w:val="005A6033"/>
    <w:rsid w:val="005A6110"/>
    <w:rsid w:val="005A61CD"/>
    <w:rsid w:val="005A63F5"/>
    <w:rsid w:val="005A647F"/>
    <w:rsid w:val="005A6487"/>
    <w:rsid w:val="005A6664"/>
    <w:rsid w:val="005A67D6"/>
    <w:rsid w:val="005A6856"/>
    <w:rsid w:val="005A68E1"/>
    <w:rsid w:val="005A6944"/>
    <w:rsid w:val="005A6A47"/>
    <w:rsid w:val="005A6AAF"/>
    <w:rsid w:val="005A6AB6"/>
    <w:rsid w:val="005A6B42"/>
    <w:rsid w:val="005A6B95"/>
    <w:rsid w:val="005A6D6A"/>
    <w:rsid w:val="005A6E36"/>
    <w:rsid w:val="005A6E3C"/>
    <w:rsid w:val="005A6F16"/>
    <w:rsid w:val="005A6F37"/>
    <w:rsid w:val="005A6F7B"/>
    <w:rsid w:val="005A704D"/>
    <w:rsid w:val="005A70FD"/>
    <w:rsid w:val="005A71C5"/>
    <w:rsid w:val="005A72B9"/>
    <w:rsid w:val="005A73CB"/>
    <w:rsid w:val="005A73FB"/>
    <w:rsid w:val="005A749D"/>
    <w:rsid w:val="005A74E3"/>
    <w:rsid w:val="005A74ED"/>
    <w:rsid w:val="005A74FF"/>
    <w:rsid w:val="005A7534"/>
    <w:rsid w:val="005A762D"/>
    <w:rsid w:val="005A7655"/>
    <w:rsid w:val="005A76FD"/>
    <w:rsid w:val="005A77A0"/>
    <w:rsid w:val="005A77C5"/>
    <w:rsid w:val="005A7832"/>
    <w:rsid w:val="005A79AE"/>
    <w:rsid w:val="005A7A76"/>
    <w:rsid w:val="005A7A78"/>
    <w:rsid w:val="005A7A8F"/>
    <w:rsid w:val="005A7B76"/>
    <w:rsid w:val="005A7BA1"/>
    <w:rsid w:val="005A7BCF"/>
    <w:rsid w:val="005A7C05"/>
    <w:rsid w:val="005A7C31"/>
    <w:rsid w:val="005A7CE3"/>
    <w:rsid w:val="005A7E17"/>
    <w:rsid w:val="005A7E1F"/>
    <w:rsid w:val="005A7E8E"/>
    <w:rsid w:val="005A7F06"/>
    <w:rsid w:val="005A7FC3"/>
    <w:rsid w:val="005B002E"/>
    <w:rsid w:val="005B00A5"/>
    <w:rsid w:val="005B01AB"/>
    <w:rsid w:val="005B01C3"/>
    <w:rsid w:val="005B023F"/>
    <w:rsid w:val="005B0253"/>
    <w:rsid w:val="005B02E2"/>
    <w:rsid w:val="005B02ED"/>
    <w:rsid w:val="005B03BC"/>
    <w:rsid w:val="005B03FD"/>
    <w:rsid w:val="005B051B"/>
    <w:rsid w:val="005B05FC"/>
    <w:rsid w:val="005B06A2"/>
    <w:rsid w:val="005B06A6"/>
    <w:rsid w:val="005B085D"/>
    <w:rsid w:val="005B089C"/>
    <w:rsid w:val="005B08DB"/>
    <w:rsid w:val="005B0A50"/>
    <w:rsid w:val="005B0B98"/>
    <w:rsid w:val="005B0BFC"/>
    <w:rsid w:val="005B0C3F"/>
    <w:rsid w:val="005B0C65"/>
    <w:rsid w:val="005B0CAE"/>
    <w:rsid w:val="005B0CBA"/>
    <w:rsid w:val="005B0E4B"/>
    <w:rsid w:val="005B0E92"/>
    <w:rsid w:val="005B113A"/>
    <w:rsid w:val="005B114B"/>
    <w:rsid w:val="005B12A1"/>
    <w:rsid w:val="005B12E9"/>
    <w:rsid w:val="005B12EE"/>
    <w:rsid w:val="005B1358"/>
    <w:rsid w:val="005B13BE"/>
    <w:rsid w:val="005B146D"/>
    <w:rsid w:val="005B1763"/>
    <w:rsid w:val="005B17A1"/>
    <w:rsid w:val="005B185F"/>
    <w:rsid w:val="005B186B"/>
    <w:rsid w:val="005B18A4"/>
    <w:rsid w:val="005B1A65"/>
    <w:rsid w:val="005B1AEE"/>
    <w:rsid w:val="005B1B5B"/>
    <w:rsid w:val="005B1BD3"/>
    <w:rsid w:val="005B1BF7"/>
    <w:rsid w:val="005B1C43"/>
    <w:rsid w:val="005B1DA5"/>
    <w:rsid w:val="005B1EA5"/>
    <w:rsid w:val="005B1EB3"/>
    <w:rsid w:val="005B1F38"/>
    <w:rsid w:val="005B1FBD"/>
    <w:rsid w:val="005B20DE"/>
    <w:rsid w:val="005B20FF"/>
    <w:rsid w:val="005B21C3"/>
    <w:rsid w:val="005B226E"/>
    <w:rsid w:val="005B22A0"/>
    <w:rsid w:val="005B23EB"/>
    <w:rsid w:val="005B2460"/>
    <w:rsid w:val="005B25DD"/>
    <w:rsid w:val="005B260D"/>
    <w:rsid w:val="005B276E"/>
    <w:rsid w:val="005B295D"/>
    <w:rsid w:val="005B2A37"/>
    <w:rsid w:val="005B2A59"/>
    <w:rsid w:val="005B2B3E"/>
    <w:rsid w:val="005B2B7D"/>
    <w:rsid w:val="005B2C46"/>
    <w:rsid w:val="005B2C4F"/>
    <w:rsid w:val="005B2C7D"/>
    <w:rsid w:val="005B2CFB"/>
    <w:rsid w:val="005B2CFF"/>
    <w:rsid w:val="005B2D3C"/>
    <w:rsid w:val="005B2D4E"/>
    <w:rsid w:val="005B2E29"/>
    <w:rsid w:val="005B2E9A"/>
    <w:rsid w:val="005B2EC1"/>
    <w:rsid w:val="005B2F39"/>
    <w:rsid w:val="005B304C"/>
    <w:rsid w:val="005B3094"/>
    <w:rsid w:val="005B3230"/>
    <w:rsid w:val="005B3252"/>
    <w:rsid w:val="005B3260"/>
    <w:rsid w:val="005B3437"/>
    <w:rsid w:val="005B343B"/>
    <w:rsid w:val="005B3444"/>
    <w:rsid w:val="005B350A"/>
    <w:rsid w:val="005B3516"/>
    <w:rsid w:val="005B35B0"/>
    <w:rsid w:val="005B35FC"/>
    <w:rsid w:val="005B36CD"/>
    <w:rsid w:val="005B36D2"/>
    <w:rsid w:val="005B37E1"/>
    <w:rsid w:val="005B383D"/>
    <w:rsid w:val="005B3A5D"/>
    <w:rsid w:val="005B3A6F"/>
    <w:rsid w:val="005B3ABB"/>
    <w:rsid w:val="005B3ACA"/>
    <w:rsid w:val="005B3BD8"/>
    <w:rsid w:val="005B3CE2"/>
    <w:rsid w:val="005B3D6B"/>
    <w:rsid w:val="005B3E72"/>
    <w:rsid w:val="005B3E9C"/>
    <w:rsid w:val="005B3EA8"/>
    <w:rsid w:val="005B4004"/>
    <w:rsid w:val="005B4043"/>
    <w:rsid w:val="005B40B8"/>
    <w:rsid w:val="005B423A"/>
    <w:rsid w:val="005B4392"/>
    <w:rsid w:val="005B43B4"/>
    <w:rsid w:val="005B440C"/>
    <w:rsid w:val="005B4486"/>
    <w:rsid w:val="005B44E9"/>
    <w:rsid w:val="005B45EE"/>
    <w:rsid w:val="005B460D"/>
    <w:rsid w:val="005B463A"/>
    <w:rsid w:val="005B4796"/>
    <w:rsid w:val="005B4886"/>
    <w:rsid w:val="005B4A25"/>
    <w:rsid w:val="005B4CBF"/>
    <w:rsid w:val="005B4D08"/>
    <w:rsid w:val="005B4D20"/>
    <w:rsid w:val="005B4D2C"/>
    <w:rsid w:val="005B4D5B"/>
    <w:rsid w:val="005B4DBD"/>
    <w:rsid w:val="005B4FA2"/>
    <w:rsid w:val="005B4FCD"/>
    <w:rsid w:val="005B51B1"/>
    <w:rsid w:val="005B5272"/>
    <w:rsid w:val="005B54CB"/>
    <w:rsid w:val="005B54EE"/>
    <w:rsid w:val="005B5544"/>
    <w:rsid w:val="005B5580"/>
    <w:rsid w:val="005B55C0"/>
    <w:rsid w:val="005B5631"/>
    <w:rsid w:val="005B5641"/>
    <w:rsid w:val="005B56D0"/>
    <w:rsid w:val="005B56DC"/>
    <w:rsid w:val="005B56DE"/>
    <w:rsid w:val="005B5764"/>
    <w:rsid w:val="005B58BF"/>
    <w:rsid w:val="005B58E0"/>
    <w:rsid w:val="005B5943"/>
    <w:rsid w:val="005B59DF"/>
    <w:rsid w:val="005B59E3"/>
    <w:rsid w:val="005B5A58"/>
    <w:rsid w:val="005B5BB6"/>
    <w:rsid w:val="005B5D05"/>
    <w:rsid w:val="005B5E1D"/>
    <w:rsid w:val="005B5F14"/>
    <w:rsid w:val="005B5F6F"/>
    <w:rsid w:val="005B5FB0"/>
    <w:rsid w:val="005B5FC8"/>
    <w:rsid w:val="005B5FDF"/>
    <w:rsid w:val="005B61CC"/>
    <w:rsid w:val="005B62A3"/>
    <w:rsid w:val="005B62C2"/>
    <w:rsid w:val="005B62E2"/>
    <w:rsid w:val="005B644F"/>
    <w:rsid w:val="005B647C"/>
    <w:rsid w:val="005B649E"/>
    <w:rsid w:val="005B65D0"/>
    <w:rsid w:val="005B666F"/>
    <w:rsid w:val="005B6757"/>
    <w:rsid w:val="005B67CB"/>
    <w:rsid w:val="005B68EF"/>
    <w:rsid w:val="005B69F2"/>
    <w:rsid w:val="005B6AA8"/>
    <w:rsid w:val="005B6B04"/>
    <w:rsid w:val="005B6B69"/>
    <w:rsid w:val="005B6B86"/>
    <w:rsid w:val="005B6C21"/>
    <w:rsid w:val="005B6CB1"/>
    <w:rsid w:val="005B6D61"/>
    <w:rsid w:val="005B6E4A"/>
    <w:rsid w:val="005B6F8E"/>
    <w:rsid w:val="005B6FD6"/>
    <w:rsid w:val="005B6FE2"/>
    <w:rsid w:val="005B704B"/>
    <w:rsid w:val="005B7158"/>
    <w:rsid w:val="005B717E"/>
    <w:rsid w:val="005B71B8"/>
    <w:rsid w:val="005B7205"/>
    <w:rsid w:val="005B72A9"/>
    <w:rsid w:val="005B75C5"/>
    <w:rsid w:val="005B7693"/>
    <w:rsid w:val="005B7700"/>
    <w:rsid w:val="005B77B7"/>
    <w:rsid w:val="005B79D0"/>
    <w:rsid w:val="005B7A01"/>
    <w:rsid w:val="005B7B57"/>
    <w:rsid w:val="005B7B66"/>
    <w:rsid w:val="005B7DD2"/>
    <w:rsid w:val="005B7FE1"/>
    <w:rsid w:val="005BFD6D"/>
    <w:rsid w:val="005C022D"/>
    <w:rsid w:val="005C024A"/>
    <w:rsid w:val="005C03D2"/>
    <w:rsid w:val="005C03D8"/>
    <w:rsid w:val="005C045C"/>
    <w:rsid w:val="005C045D"/>
    <w:rsid w:val="005C0576"/>
    <w:rsid w:val="005C06DC"/>
    <w:rsid w:val="005C0741"/>
    <w:rsid w:val="005C08EE"/>
    <w:rsid w:val="005C098A"/>
    <w:rsid w:val="005C09AB"/>
    <w:rsid w:val="005C09F2"/>
    <w:rsid w:val="005C0A92"/>
    <w:rsid w:val="005C0AE0"/>
    <w:rsid w:val="005C0B9D"/>
    <w:rsid w:val="005C0BF9"/>
    <w:rsid w:val="005C0D03"/>
    <w:rsid w:val="005C0D0A"/>
    <w:rsid w:val="005C0DA2"/>
    <w:rsid w:val="005C0EF8"/>
    <w:rsid w:val="005C0FF3"/>
    <w:rsid w:val="005C115F"/>
    <w:rsid w:val="005C1161"/>
    <w:rsid w:val="005C11F3"/>
    <w:rsid w:val="005C1288"/>
    <w:rsid w:val="005C12B0"/>
    <w:rsid w:val="005C1301"/>
    <w:rsid w:val="005C1368"/>
    <w:rsid w:val="005C13AF"/>
    <w:rsid w:val="005C1437"/>
    <w:rsid w:val="005C1473"/>
    <w:rsid w:val="005C1474"/>
    <w:rsid w:val="005C150C"/>
    <w:rsid w:val="005C15CB"/>
    <w:rsid w:val="005C161C"/>
    <w:rsid w:val="005C162E"/>
    <w:rsid w:val="005C16EF"/>
    <w:rsid w:val="005C171E"/>
    <w:rsid w:val="005C17CC"/>
    <w:rsid w:val="005C1804"/>
    <w:rsid w:val="005C188C"/>
    <w:rsid w:val="005C19D1"/>
    <w:rsid w:val="005C1A06"/>
    <w:rsid w:val="005C1A20"/>
    <w:rsid w:val="005C1A5E"/>
    <w:rsid w:val="005C1A8B"/>
    <w:rsid w:val="005C1BC6"/>
    <w:rsid w:val="005C1C98"/>
    <w:rsid w:val="005C1CD3"/>
    <w:rsid w:val="005C1F27"/>
    <w:rsid w:val="005C1F32"/>
    <w:rsid w:val="005C1FE7"/>
    <w:rsid w:val="005C1FFA"/>
    <w:rsid w:val="005C21F3"/>
    <w:rsid w:val="005C221D"/>
    <w:rsid w:val="005C2358"/>
    <w:rsid w:val="005C236C"/>
    <w:rsid w:val="005C23CE"/>
    <w:rsid w:val="005C2436"/>
    <w:rsid w:val="005C24F5"/>
    <w:rsid w:val="005C2518"/>
    <w:rsid w:val="005C26A4"/>
    <w:rsid w:val="005C26AC"/>
    <w:rsid w:val="005C27F1"/>
    <w:rsid w:val="005C2923"/>
    <w:rsid w:val="005C294D"/>
    <w:rsid w:val="005C294F"/>
    <w:rsid w:val="005C29F8"/>
    <w:rsid w:val="005C2B4F"/>
    <w:rsid w:val="005C2B91"/>
    <w:rsid w:val="005C2BF7"/>
    <w:rsid w:val="005C2C0C"/>
    <w:rsid w:val="005C2D09"/>
    <w:rsid w:val="005C2F8D"/>
    <w:rsid w:val="005C304C"/>
    <w:rsid w:val="005C3066"/>
    <w:rsid w:val="005C3164"/>
    <w:rsid w:val="005C31D3"/>
    <w:rsid w:val="005C32AF"/>
    <w:rsid w:val="005C3355"/>
    <w:rsid w:val="005C336F"/>
    <w:rsid w:val="005C33DB"/>
    <w:rsid w:val="005C3410"/>
    <w:rsid w:val="005C3411"/>
    <w:rsid w:val="005C34E2"/>
    <w:rsid w:val="005C3527"/>
    <w:rsid w:val="005C3557"/>
    <w:rsid w:val="005C376B"/>
    <w:rsid w:val="005C37CC"/>
    <w:rsid w:val="005C3827"/>
    <w:rsid w:val="005C3840"/>
    <w:rsid w:val="005C38BC"/>
    <w:rsid w:val="005C3929"/>
    <w:rsid w:val="005C3961"/>
    <w:rsid w:val="005C39D9"/>
    <w:rsid w:val="005C3A50"/>
    <w:rsid w:val="005C3B02"/>
    <w:rsid w:val="005C3C1C"/>
    <w:rsid w:val="005C3C9B"/>
    <w:rsid w:val="005C3DA6"/>
    <w:rsid w:val="005C3F67"/>
    <w:rsid w:val="005C3FDE"/>
    <w:rsid w:val="005C3FF2"/>
    <w:rsid w:val="005C40D8"/>
    <w:rsid w:val="005C41A2"/>
    <w:rsid w:val="005C41D5"/>
    <w:rsid w:val="005C426C"/>
    <w:rsid w:val="005C42A8"/>
    <w:rsid w:val="005C4456"/>
    <w:rsid w:val="005C44E5"/>
    <w:rsid w:val="005C462B"/>
    <w:rsid w:val="005C463A"/>
    <w:rsid w:val="005C468A"/>
    <w:rsid w:val="005C46B2"/>
    <w:rsid w:val="005C46FE"/>
    <w:rsid w:val="005C47E3"/>
    <w:rsid w:val="005C493D"/>
    <w:rsid w:val="005C4951"/>
    <w:rsid w:val="005C49AC"/>
    <w:rsid w:val="005C49F5"/>
    <w:rsid w:val="005C4A10"/>
    <w:rsid w:val="005C4A9C"/>
    <w:rsid w:val="005C4AFA"/>
    <w:rsid w:val="005C4BF7"/>
    <w:rsid w:val="005C4C1D"/>
    <w:rsid w:val="005C4D6C"/>
    <w:rsid w:val="005C4E33"/>
    <w:rsid w:val="005C4EF4"/>
    <w:rsid w:val="005C4F44"/>
    <w:rsid w:val="005C4FD3"/>
    <w:rsid w:val="005C4FFD"/>
    <w:rsid w:val="005C5312"/>
    <w:rsid w:val="005C5344"/>
    <w:rsid w:val="005C5359"/>
    <w:rsid w:val="005C536B"/>
    <w:rsid w:val="005C5380"/>
    <w:rsid w:val="005C53A7"/>
    <w:rsid w:val="005C5619"/>
    <w:rsid w:val="005C5689"/>
    <w:rsid w:val="005C57BA"/>
    <w:rsid w:val="005C5A73"/>
    <w:rsid w:val="005C5B3D"/>
    <w:rsid w:val="005C5C0E"/>
    <w:rsid w:val="005C5D0A"/>
    <w:rsid w:val="005C5D38"/>
    <w:rsid w:val="005C5E35"/>
    <w:rsid w:val="005C5FAF"/>
    <w:rsid w:val="005C5FC8"/>
    <w:rsid w:val="005C6351"/>
    <w:rsid w:val="005C63DB"/>
    <w:rsid w:val="005C6559"/>
    <w:rsid w:val="005C65BC"/>
    <w:rsid w:val="005C67F4"/>
    <w:rsid w:val="005C6872"/>
    <w:rsid w:val="005C69BF"/>
    <w:rsid w:val="005C6A2E"/>
    <w:rsid w:val="005C6B1D"/>
    <w:rsid w:val="005C6B3A"/>
    <w:rsid w:val="005C6B67"/>
    <w:rsid w:val="005C6FA4"/>
    <w:rsid w:val="005C703C"/>
    <w:rsid w:val="005C7153"/>
    <w:rsid w:val="005C736B"/>
    <w:rsid w:val="005C7393"/>
    <w:rsid w:val="005C742D"/>
    <w:rsid w:val="005C749F"/>
    <w:rsid w:val="005C78B7"/>
    <w:rsid w:val="005C7901"/>
    <w:rsid w:val="005C7966"/>
    <w:rsid w:val="005C7A27"/>
    <w:rsid w:val="005C7A99"/>
    <w:rsid w:val="005C7B14"/>
    <w:rsid w:val="005C7BA0"/>
    <w:rsid w:val="005C7C41"/>
    <w:rsid w:val="005C7C49"/>
    <w:rsid w:val="005C7CC2"/>
    <w:rsid w:val="005C7D26"/>
    <w:rsid w:val="005C7DFB"/>
    <w:rsid w:val="005C7E43"/>
    <w:rsid w:val="005C7F0B"/>
    <w:rsid w:val="005C7FCE"/>
    <w:rsid w:val="005D00DB"/>
    <w:rsid w:val="005D0229"/>
    <w:rsid w:val="005D02EB"/>
    <w:rsid w:val="005D08C4"/>
    <w:rsid w:val="005D0903"/>
    <w:rsid w:val="005D0B7F"/>
    <w:rsid w:val="005D0C71"/>
    <w:rsid w:val="005D0D91"/>
    <w:rsid w:val="005D0DD6"/>
    <w:rsid w:val="005D0DED"/>
    <w:rsid w:val="005D0E42"/>
    <w:rsid w:val="005D0EC3"/>
    <w:rsid w:val="005D0F13"/>
    <w:rsid w:val="005D0F2B"/>
    <w:rsid w:val="005D0F85"/>
    <w:rsid w:val="005D1008"/>
    <w:rsid w:val="005D1091"/>
    <w:rsid w:val="005D10CA"/>
    <w:rsid w:val="005D113D"/>
    <w:rsid w:val="005D1190"/>
    <w:rsid w:val="005D133B"/>
    <w:rsid w:val="005D138A"/>
    <w:rsid w:val="005D14CD"/>
    <w:rsid w:val="005D1716"/>
    <w:rsid w:val="005D173E"/>
    <w:rsid w:val="005D1872"/>
    <w:rsid w:val="005D18D1"/>
    <w:rsid w:val="005D19AC"/>
    <w:rsid w:val="005D19EE"/>
    <w:rsid w:val="005D1A81"/>
    <w:rsid w:val="005D1BCB"/>
    <w:rsid w:val="005D1BE8"/>
    <w:rsid w:val="005D1DE7"/>
    <w:rsid w:val="005D1E2F"/>
    <w:rsid w:val="005D1ED3"/>
    <w:rsid w:val="005D1FAF"/>
    <w:rsid w:val="005D211F"/>
    <w:rsid w:val="005D2159"/>
    <w:rsid w:val="005D22F5"/>
    <w:rsid w:val="005D231B"/>
    <w:rsid w:val="005D2356"/>
    <w:rsid w:val="005D2499"/>
    <w:rsid w:val="005D24DD"/>
    <w:rsid w:val="005D2657"/>
    <w:rsid w:val="005D268B"/>
    <w:rsid w:val="005D277D"/>
    <w:rsid w:val="005D2825"/>
    <w:rsid w:val="005D2847"/>
    <w:rsid w:val="005D2877"/>
    <w:rsid w:val="005D29A7"/>
    <w:rsid w:val="005D2A29"/>
    <w:rsid w:val="005D2B2B"/>
    <w:rsid w:val="005D2CBF"/>
    <w:rsid w:val="005D2CD5"/>
    <w:rsid w:val="005D2D0B"/>
    <w:rsid w:val="005D2D1D"/>
    <w:rsid w:val="005D2DE9"/>
    <w:rsid w:val="005D2E5E"/>
    <w:rsid w:val="005D2FA3"/>
    <w:rsid w:val="005D2FB8"/>
    <w:rsid w:val="005D3096"/>
    <w:rsid w:val="005D31F9"/>
    <w:rsid w:val="005D3293"/>
    <w:rsid w:val="005D32AD"/>
    <w:rsid w:val="005D32B1"/>
    <w:rsid w:val="005D32BE"/>
    <w:rsid w:val="005D33CC"/>
    <w:rsid w:val="005D3420"/>
    <w:rsid w:val="005D3436"/>
    <w:rsid w:val="005D347D"/>
    <w:rsid w:val="005D3580"/>
    <w:rsid w:val="005D35BE"/>
    <w:rsid w:val="005D3661"/>
    <w:rsid w:val="005D377E"/>
    <w:rsid w:val="005D381A"/>
    <w:rsid w:val="005D382F"/>
    <w:rsid w:val="005D3876"/>
    <w:rsid w:val="005D3889"/>
    <w:rsid w:val="005D390E"/>
    <w:rsid w:val="005D3A2C"/>
    <w:rsid w:val="005D3AE1"/>
    <w:rsid w:val="005D3B68"/>
    <w:rsid w:val="005D3BA0"/>
    <w:rsid w:val="005D3BBB"/>
    <w:rsid w:val="005D3C97"/>
    <w:rsid w:val="005D3CD5"/>
    <w:rsid w:val="005D3D99"/>
    <w:rsid w:val="005D3E5E"/>
    <w:rsid w:val="005D3E90"/>
    <w:rsid w:val="005D3EF5"/>
    <w:rsid w:val="005D3F1B"/>
    <w:rsid w:val="005D405F"/>
    <w:rsid w:val="005D4144"/>
    <w:rsid w:val="005D41F0"/>
    <w:rsid w:val="005D421D"/>
    <w:rsid w:val="005D422C"/>
    <w:rsid w:val="005D428F"/>
    <w:rsid w:val="005D42FE"/>
    <w:rsid w:val="005D4309"/>
    <w:rsid w:val="005D457A"/>
    <w:rsid w:val="005D46C6"/>
    <w:rsid w:val="005D49D9"/>
    <w:rsid w:val="005D49E6"/>
    <w:rsid w:val="005D4A53"/>
    <w:rsid w:val="005D4A69"/>
    <w:rsid w:val="005D4AC0"/>
    <w:rsid w:val="005D4B3D"/>
    <w:rsid w:val="005D4D6A"/>
    <w:rsid w:val="005D4DCA"/>
    <w:rsid w:val="005D4FC0"/>
    <w:rsid w:val="005D5015"/>
    <w:rsid w:val="005D502F"/>
    <w:rsid w:val="005D5075"/>
    <w:rsid w:val="005D5112"/>
    <w:rsid w:val="005D5125"/>
    <w:rsid w:val="005D51AA"/>
    <w:rsid w:val="005D52D5"/>
    <w:rsid w:val="005D53D0"/>
    <w:rsid w:val="005D53F4"/>
    <w:rsid w:val="005D5435"/>
    <w:rsid w:val="005D5442"/>
    <w:rsid w:val="005D573D"/>
    <w:rsid w:val="005D5758"/>
    <w:rsid w:val="005D57E6"/>
    <w:rsid w:val="005D57F3"/>
    <w:rsid w:val="005D5878"/>
    <w:rsid w:val="005D59DE"/>
    <w:rsid w:val="005D5A07"/>
    <w:rsid w:val="005D5AFF"/>
    <w:rsid w:val="005D5B1E"/>
    <w:rsid w:val="005D5B93"/>
    <w:rsid w:val="005D5CA4"/>
    <w:rsid w:val="005D5D3A"/>
    <w:rsid w:val="005D5D62"/>
    <w:rsid w:val="005D5DEE"/>
    <w:rsid w:val="005D5EB0"/>
    <w:rsid w:val="005D5EC1"/>
    <w:rsid w:val="005D5ED5"/>
    <w:rsid w:val="005D5F05"/>
    <w:rsid w:val="005D5FB1"/>
    <w:rsid w:val="005D6024"/>
    <w:rsid w:val="005D6185"/>
    <w:rsid w:val="005D618E"/>
    <w:rsid w:val="005D625B"/>
    <w:rsid w:val="005D6298"/>
    <w:rsid w:val="005D62FA"/>
    <w:rsid w:val="005D6370"/>
    <w:rsid w:val="005D64DD"/>
    <w:rsid w:val="005D6561"/>
    <w:rsid w:val="005D66D4"/>
    <w:rsid w:val="005D674E"/>
    <w:rsid w:val="005D67E3"/>
    <w:rsid w:val="005D6821"/>
    <w:rsid w:val="005D6834"/>
    <w:rsid w:val="005D69C6"/>
    <w:rsid w:val="005D6A39"/>
    <w:rsid w:val="005D6AA2"/>
    <w:rsid w:val="005D6AC1"/>
    <w:rsid w:val="005D6B49"/>
    <w:rsid w:val="005D6C81"/>
    <w:rsid w:val="005D6CCD"/>
    <w:rsid w:val="005D6CD0"/>
    <w:rsid w:val="005D6D56"/>
    <w:rsid w:val="005D6D60"/>
    <w:rsid w:val="005D6D91"/>
    <w:rsid w:val="005D6DEF"/>
    <w:rsid w:val="005D6FC7"/>
    <w:rsid w:val="005D7066"/>
    <w:rsid w:val="005D70C4"/>
    <w:rsid w:val="005D70F0"/>
    <w:rsid w:val="005D731D"/>
    <w:rsid w:val="005D7404"/>
    <w:rsid w:val="005D7440"/>
    <w:rsid w:val="005D7449"/>
    <w:rsid w:val="005D748B"/>
    <w:rsid w:val="005D74F7"/>
    <w:rsid w:val="005D764C"/>
    <w:rsid w:val="005D7779"/>
    <w:rsid w:val="005D79AE"/>
    <w:rsid w:val="005D79F5"/>
    <w:rsid w:val="005D7B2B"/>
    <w:rsid w:val="005D7B36"/>
    <w:rsid w:val="005D7B4F"/>
    <w:rsid w:val="005D7CD6"/>
    <w:rsid w:val="005D7CFF"/>
    <w:rsid w:val="005D7D16"/>
    <w:rsid w:val="005D7D19"/>
    <w:rsid w:val="005D7EB9"/>
    <w:rsid w:val="005E0031"/>
    <w:rsid w:val="005E004C"/>
    <w:rsid w:val="005E0212"/>
    <w:rsid w:val="005E0225"/>
    <w:rsid w:val="005E0229"/>
    <w:rsid w:val="005E0303"/>
    <w:rsid w:val="005E041D"/>
    <w:rsid w:val="005E0480"/>
    <w:rsid w:val="005E0531"/>
    <w:rsid w:val="005E0585"/>
    <w:rsid w:val="005E05A3"/>
    <w:rsid w:val="005E05C0"/>
    <w:rsid w:val="005E05EC"/>
    <w:rsid w:val="005E0609"/>
    <w:rsid w:val="005E06B4"/>
    <w:rsid w:val="005E06B6"/>
    <w:rsid w:val="005E06F5"/>
    <w:rsid w:val="005E0702"/>
    <w:rsid w:val="005E07F1"/>
    <w:rsid w:val="005E088B"/>
    <w:rsid w:val="005E0891"/>
    <w:rsid w:val="005E0932"/>
    <w:rsid w:val="005E09EB"/>
    <w:rsid w:val="005E0A71"/>
    <w:rsid w:val="005E0B21"/>
    <w:rsid w:val="005E0BD0"/>
    <w:rsid w:val="005E0C16"/>
    <w:rsid w:val="005E0C49"/>
    <w:rsid w:val="005E0D86"/>
    <w:rsid w:val="005E0E1D"/>
    <w:rsid w:val="005E0E8F"/>
    <w:rsid w:val="005E0EC2"/>
    <w:rsid w:val="005E0FBD"/>
    <w:rsid w:val="005E106D"/>
    <w:rsid w:val="005E10D8"/>
    <w:rsid w:val="005E10DA"/>
    <w:rsid w:val="005E1103"/>
    <w:rsid w:val="005E121E"/>
    <w:rsid w:val="005E129A"/>
    <w:rsid w:val="005E132B"/>
    <w:rsid w:val="005E1356"/>
    <w:rsid w:val="005E136B"/>
    <w:rsid w:val="005E157A"/>
    <w:rsid w:val="005E157F"/>
    <w:rsid w:val="005E15A3"/>
    <w:rsid w:val="005E16EA"/>
    <w:rsid w:val="005E1760"/>
    <w:rsid w:val="005E18B8"/>
    <w:rsid w:val="005E1943"/>
    <w:rsid w:val="005E1953"/>
    <w:rsid w:val="005E1AAE"/>
    <w:rsid w:val="005E1BDE"/>
    <w:rsid w:val="005E1BFA"/>
    <w:rsid w:val="005E1C43"/>
    <w:rsid w:val="005E1CDF"/>
    <w:rsid w:val="005E1CE7"/>
    <w:rsid w:val="005E1D4B"/>
    <w:rsid w:val="005E1D88"/>
    <w:rsid w:val="005E1DD3"/>
    <w:rsid w:val="005E1E0B"/>
    <w:rsid w:val="005E1F87"/>
    <w:rsid w:val="005E1FAE"/>
    <w:rsid w:val="005E20A9"/>
    <w:rsid w:val="005E20F4"/>
    <w:rsid w:val="005E214D"/>
    <w:rsid w:val="005E2245"/>
    <w:rsid w:val="005E2268"/>
    <w:rsid w:val="005E22D0"/>
    <w:rsid w:val="005E238B"/>
    <w:rsid w:val="005E2445"/>
    <w:rsid w:val="005E2488"/>
    <w:rsid w:val="005E24A1"/>
    <w:rsid w:val="005E2504"/>
    <w:rsid w:val="005E255D"/>
    <w:rsid w:val="005E25A4"/>
    <w:rsid w:val="005E25D6"/>
    <w:rsid w:val="005E289B"/>
    <w:rsid w:val="005E28A8"/>
    <w:rsid w:val="005E2AB3"/>
    <w:rsid w:val="005E2AD9"/>
    <w:rsid w:val="005E2BDA"/>
    <w:rsid w:val="005E2C5A"/>
    <w:rsid w:val="005E2C61"/>
    <w:rsid w:val="005E2CA8"/>
    <w:rsid w:val="005E2CBE"/>
    <w:rsid w:val="005E2F38"/>
    <w:rsid w:val="005E2F80"/>
    <w:rsid w:val="005E3017"/>
    <w:rsid w:val="005E301F"/>
    <w:rsid w:val="005E312C"/>
    <w:rsid w:val="005E312E"/>
    <w:rsid w:val="005E3147"/>
    <w:rsid w:val="005E314A"/>
    <w:rsid w:val="005E3167"/>
    <w:rsid w:val="005E3230"/>
    <w:rsid w:val="005E328B"/>
    <w:rsid w:val="005E344B"/>
    <w:rsid w:val="005E347A"/>
    <w:rsid w:val="005E354C"/>
    <w:rsid w:val="005E362B"/>
    <w:rsid w:val="005E36F5"/>
    <w:rsid w:val="005E37E4"/>
    <w:rsid w:val="005E38BA"/>
    <w:rsid w:val="005E38BB"/>
    <w:rsid w:val="005E393D"/>
    <w:rsid w:val="005E39A4"/>
    <w:rsid w:val="005E39F8"/>
    <w:rsid w:val="005E3A5E"/>
    <w:rsid w:val="005E3A8D"/>
    <w:rsid w:val="005E3B63"/>
    <w:rsid w:val="005E3C03"/>
    <w:rsid w:val="005E3D20"/>
    <w:rsid w:val="005E3F08"/>
    <w:rsid w:val="005E3F10"/>
    <w:rsid w:val="005E3F8D"/>
    <w:rsid w:val="005E3FB2"/>
    <w:rsid w:val="005E3FCF"/>
    <w:rsid w:val="005E3FF9"/>
    <w:rsid w:val="005E4042"/>
    <w:rsid w:val="005E4086"/>
    <w:rsid w:val="005E4197"/>
    <w:rsid w:val="005E43AD"/>
    <w:rsid w:val="005E43EC"/>
    <w:rsid w:val="005E4575"/>
    <w:rsid w:val="005E461E"/>
    <w:rsid w:val="005E48A8"/>
    <w:rsid w:val="005E4950"/>
    <w:rsid w:val="005E4A73"/>
    <w:rsid w:val="005E4B1D"/>
    <w:rsid w:val="005E4B3F"/>
    <w:rsid w:val="005E4C21"/>
    <w:rsid w:val="005E4CD4"/>
    <w:rsid w:val="005E4CE0"/>
    <w:rsid w:val="005E4DD9"/>
    <w:rsid w:val="005E4E2E"/>
    <w:rsid w:val="005E4E6F"/>
    <w:rsid w:val="005E4EA8"/>
    <w:rsid w:val="005E4ED6"/>
    <w:rsid w:val="005E4F1B"/>
    <w:rsid w:val="005E4FED"/>
    <w:rsid w:val="005E50F6"/>
    <w:rsid w:val="005E5181"/>
    <w:rsid w:val="005E51DC"/>
    <w:rsid w:val="005E52BB"/>
    <w:rsid w:val="005E53A4"/>
    <w:rsid w:val="005E54A5"/>
    <w:rsid w:val="005E562E"/>
    <w:rsid w:val="005E564B"/>
    <w:rsid w:val="005E57B0"/>
    <w:rsid w:val="005E5836"/>
    <w:rsid w:val="005E58A5"/>
    <w:rsid w:val="005E58FF"/>
    <w:rsid w:val="005E59E3"/>
    <w:rsid w:val="005E5AFF"/>
    <w:rsid w:val="005E5B01"/>
    <w:rsid w:val="005E5B95"/>
    <w:rsid w:val="005E5BA0"/>
    <w:rsid w:val="005E5BDD"/>
    <w:rsid w:val="005E5C0D"/>
    <w:rsid w:val="005E5CBF"/>
    <w:rsid w:val="005E6104"/>
    <w:rsid w:val="005E6178"/>
    <w:rsid w:val="005E61B4"/>
    <w:rsid w:val="005E63F7"/>
    <w:rsid w:val="005E6400"/>
    <w:rsid w:val="005E649E"/>
    <w:rsid w:val="005E654C"/>
    <w:rsid w:val="005E657A"/>
    <w:rsid w:val="005E65E9"/>
    <w:rsid w:val="005E6608"/>
    <w:rsid w:val="005E67E0"/>
    <w:rsid w:val="005E67E8"/>
    <w:rsid w:val="005E6895"/>
    <w:rsid w:val="005E68B0"/>
    <w:rsid w:val="005E68BE"/>
    <w:rsid w:val="005E6905"/>
    <w:rsid w:val="005E690A"/>
    <w:rsid w:val="005E6944"/>
    <w:rsid w:val="005E6948"/>
    <w:rsid w:val="005E6957"/>
    <w:rsid w:val="005E69F3"/>
    <w:rsid w:val="005E6A71"/>
    <w:rsid w:val="005E6BE5"/>
    <w:rsid w:val="005E6D47"/>
    <w:rsid w:val="005E6D56"/>
    <w:rsid w:val="005E6D74"/>
    <w:rsid w:val="005E6DA4"/>
    <w:rsid w:val="005E6DC4"/>
    <w:rsid w:val="005E6E03"/>
    <w:rsid w:val="005E702C"/>
    <w:rsid w:val="005E704C"/>
    <w:rsid w:val="005E7184"/>
    <w:rsid w:val="005E718F"/>
    <w:rsid w:val="005E7251"/>
    <w:rsid w:val="005E732C"/>
    <w:rsid w:val="005E736F"/>
    <w:rsid w:val="005E737F"/>
    <w:rsid w:val="005E7475"/>
    <w:rsid w:val="005E74B2"/>
    <w:rsid w:val="005E74D0"/>
    <w:rsid w:val="005E7577"/>
    <w:rsid w:val="005E7681"/>
    <w:rsid w:val="005E76BA"/>
    <w:rsid w:val="005E785F"/>
    <w:rsid w:val="005E79C7"/>
    <w:rsid w:val="005E7A31"/>
    <w:rsid w:val="005E7A7B"/>
    <w:rsid w:val="005E7AEF"/>
    <w:rsid w:val="005E7B64"/>
    <w:rsid w:val="005E7BB6"/>
    <w:rsid w:val="005E7C38"/>
    <w:rsid w:val="005E7C66"/>
    <w:rsid w:val="005E7D47"/>
    <w:rsid w:val="005E7DB6"/>
    <w:rsid w:val="005E7E57"/>
    <w:rsid w:val="005F0014"/>
    <w:rsid w:val="005F009B"/>
    <w:rsid w:val="005F009F"/>
    <w:rsid w:val="005F00C6"/>
    <w:rsid w:val="005F019C"/>
    <w:rsid w:val="005F02C5"/>
    <w:rsid w:val="005F040D"/>
    <w:rsid w:val="005F043E"/>
    <w:rsid w:val="005F04DD"/>
    <w:rsid w:val="005F054F"/>
    <w:rsid w:val="005F05C2"/>
    <w:rsid w:val="005F05DA"/>
    <w:rsid w:val="005F06BB"/>
    <w:rsid w:val="005F071A"/>
    <w:rsid w:val="005F073C"/>
    <w:rsid w:val="005F0943"/>
    <w:rsid w:val="005F09B3"/>
    <w:rsid w:val="005F0A48"/>
    <w:rsid w:val="005F0A52"/>
    <w:rsid w:val="005F0ADE"/>
    <w:rsid w:val="005F0BE6"/>
    <w:rsid w:val="005F0CBF"/>
    <w:rsid w:val="005F0CDB"/>
    <w:rsid w:val="005F0D51"/>
    <w:rsid w:val="005F0E27"/>
    <w:rsid w:val="005F0E4C"/>
    <w:rsid w:val="005F0EB2"/>
    <w:rsid w:val="005F0FA0"/>
    <w:rsid w:val="005F0FEF"/>
    <w:rsid w:val="005F104E"/>
    <w:rsid w:val="005F10F1"/>
    <w:rsid w:val="005F112E"/>
    <w:rsid w:val="005F1154"/>
    <w:rsid w:val="005F145C"/>
    <w:rsid w:val="005F1644"/>
    <w:rsid w:val="005F1768"/>
    <w:rsid w:val="005F17BC"/>
    <w:rsid w:val="005F19A9"/>
    <w:rsid w:val="005F19AC"/>
    <w:rsid w:val="005F1A1F"/>
    <w:rsid w:val="005F1A33"/>
    <w:rsid w:val="005F1A55"/>
    <w:rsid w:val="005F1B9A"/>
    <w:rsid w:val="005F1CA5"/>
    <w:rsid w:val="005F1D58"/>
    <w:rsid w:val="005F1E00"/>
    <w:rsid w:val="005F1E30"/>
    <w:rsid w:val="005F1E9B"/>
    <w:rsid w:val="005F1F00"/>
    <w:rsid w:val="005F1F0E"/>
    <w:rsid w:val="005F1F9A"/>
    <w:rsid w:val="005F2029"/>
    <w:rsid w:val="005F20F2"/>
    <w:rsid w:val="005F2100"/>
    <w:rsid w:val="005F2181"/>
    <w:rsid w:val="005F2188"/>
    <w:rsid w:val="005F21A6"/>
    <w:rsid w:val="005F21EB"/>
    <w:rsid w:val="005F2220"/>
    <w:rsid w:val="005F2223"/>
    <w:rsid w:val="005F226B"/>
    <w:rsid w:val="005F23CA"/>
    <w:rsid w:val="005F23D9"/>
    <w:rsid w:val="005F2403"/>
    <w:rsid w:val="005F2488"/>
    <w:rsid w:val="005F2607"/>
    <w:rsid w:val="005F26B1"/>
    <w:rsid w:val="005F26ED"/>
    <w:rsid w:val="005F2701"/>
    <w:rsid w:val="005F271A"/>
    <w:rsid w:val="005F2779"/>
    <w:rsid w:val="005F280F"/>
    <w:rsid w:val="005F2823"/>
    <w:rsid w:val="005F2853"/>
    <w:rsid w:val="005F2A03"/>
    <w:rsid w:val="005F2C6B"/>
    <w:rsid w:val="005F2E10"/>
    <w:rsid w:val="005F2EBC"/>
    <w:rsid w:val="005F2EC9"/>
    <w:rsid w:val="005F2F3F"/>
    <w:rsid w:val="005F2FDB"/>
    <w:rsid w:val="005F3019"/>
    <w:rsid w:val="005F301D"/>
    <w:rsid w:val="005F303D"/>
    <w:rsid w:val="005F3105"/>
    <w:rsid w:val="005F31F4"/>
    <w:rsid w:val="005F3222"/>
    <w:rsid w:val="005F3368"/>
    <w:rsid w:val="005F3380"/>
    <w:rsid w:val="005F33A6"/>
    <w:rsid w:val="005F33FB"/>
    <w:rsid w:val="005F3455"/>
    <w:rsid w:val="005F34DC"/>
    <w:rsid w:val="005F35C6"/>
    <w:rsid w:val="005F35CE"/>
    <w:rsid w:val="005F35F5"/>
    <w:rsid w:val="005F362A"/>
    <w:rsid w:val="005F36F1"/>
    <w:rsid w:val="005F38F6"/>
    <w:rsid w:val="005F3AA6"/>
    <w:rsid w:val="005F3B16"/>
    <w:rsid w:val="005F3B23"/>
    <w:rsid w:val="005F3B95"/>
    <w:rsid w:val="005F3C30"/>
    <w:rsid w:val="005F3C4F"/>
    <w:rsid w:val="005F3C99"/>
    <w:rsid w:val="005F3CA9"/>
    <w:rsid w:val="005F3DA9"/>
    <w:rsid w:val="005F3DAB"/>
    <w:rsid w:val="005F3DBB"/>
    <w:rsid w:val="005F3E2C"/>
    <w:rsid w:val="005F3E88"/>
    <w:rsid w:val="005F3E91"/>
    <w:rsid w:val="005F3F7A"/>
    <w:rsid w:val="005F3FF1"/>
    <w:rsid w:val="005F4123"/>
    <w:rsid w:val="005F4146"/>
    <w:rsid w:val="005F4150"/>
    <w:rsid w:val="005F4222"/>
    <w:rsid w:val="005F42D2"/>
    <w:rsid w:val="005F446A"/>
    <w:rsid w:val="005F4530"/>
    <w:rsid w:val="005F4568"/>
    <w:rsid w:val="005F4726"/>
    <w:rsid w:val="005F472B"/>
    <w:rsid w:val="005F4761"/>
    <w:rsid w:val="005F48FD"/>
    <w:rsid w:val="005F49F3"/>
    <w:rsid w:val="005F4C2E"/>
    <w:rsid w:val="005F4D36"/>
    <w:rsid w:val="005F4DBC"/>
    <w:rsid w:val="005F4EB5"/>
    <w:rsid w:val="005F5107"/>
    <w:rsid w:val="005F5259"/>
    <w:rsid w:val="005F52DA"/>
    <w:rsid w:val="005F52F2"/>
    <w:rsid w:val="005F5369"/>
    <w:rsid w:val="005F54FF"/>
    <w:rsid w:val="005F564D"/>
    <w:rsid w:val="005F5678"/>
    <w:rsid w:val="005F5768"/>
    <w:rsid w:val="005F580B"/>
    <w:rsid w:val="005F584F"/>
    <w:rsid w:val="005F58C9"/>
    <w:rsid w:val="005F5BBA"/>
    <w:rsid w:val="005F5C44"/>
    <w:rsid w:val="005F5C5B"/>
    <w:rsid w:val="005F5D0A"/>
    <w:rsid w:val="005F5E03"/>
    <w:rsid w:val="005F5FD8"/>
    <w:rsid w:val="005F62D4"/>
    <w:rsid w:val="005F6357"/>
    <w:rsid w:val="005F635C"/>
    <w:rsid w:val="005F63DB"/>
    <w:rsid w:val="005F63F2"/>
    <w:rsid w:val="005F640B"/>
    <w:rsid w:val="005F65C3"/>
    <w:rsid w:val="005F65ED"/>
    <w:rsid w:val="005F675F"/>
    <w:rsid w:val="005F676E"/>
    <w:rsid w:val="005F682D"/>
    <w:rsid w:val="005F6889"/>
    <w:rsid w:val="005F6927"/>
    <w:rsid w:val="005F6A67"/>
    <w:rsid w:val="005F6BD6"/>
    <w:rsid w:val="005F6C60"/>
    <w:rsid w:val="005F6CD7"/>
    <w:rsid w:val="005F6D59"/>
    <w:rsid w:val="005F6D97"/>
    <w:rsid w:val="005F6EBA"/>
    <w:rsid w:val="005F6FB8"/>
    <w:rsid w:val="005F700E"/>
    <w:rsid w:val="005F710C"/>
    <w:rsid w:val="005F719A"/>
    <w:rsid w:val="005F7285"/>
    <w:rsid w:val="005F728C"/>
    <w:rsid w:val="005F736E"/>
    <w:rsid w:val="005F740C"/>
    <w:rsid w:val="005F741D"/>
    <w:rsid w:val="005F7452"/>
    <w:rsid w:val="005F74AE"/>
    <w:rsid w:val="005F74BA"/>
    <w:rsid w:val="005F74CA"/>
    <w:rsid w:val="005F76EB"/>
    <w:rsid w:val="005F77AD"/>
    <w:rsid w:val="005F77C4"/>
    <w:rsid w:val="005F77E3"/>
    <w:rsid w:val="005F78E0"/>
    <w:rsid w:val="005F7CA6"/>
    <w:rsid w:val="005F7D1B"/>
    <w:rsid w:val="005F7D21"/>
    <w:rsid w:val="005F7E01"/>
    <w:rsid w:val="005F7EB0"/>
    <w:rsid w:val="005F7EC2"/>
    <w:rsid w:val="005F7FFA"/>
    <w:rsid w:val="00600000"/>
    <w:rsid w:val="0060018C"/>
    <w:rsid w:val="006001EA"/>
    <w:rsid w:val="006002F0"/>
    <w:rsid w:val="00600327"/>
    <w:rsid w:val="00600393"/>
    <w:rsid w:val="006005AA"/>
    <w:rsid w:val="006007B1"/>
    <w:rsid w:val="0060081E"/>
    <w:rsid w:val="006008DA"/>
    <w:rsid w:val="0060094D"/>
    <w:rsid w:val="00600A61"/>
    <w:rsid w:val="00600AAD"/>
    <w:rsid w:val="00600AC3"/>
    <w:rsid w:val="00600B05"/>
    <w:rsid w:val="00600BCC"/>
    <w:rsid w:val="00600D7A"/>
    <w:rsid w:val="00600F17"/>
    <w:rsid w:val="00601083"/>
    <w:rsid w:val="006011E8"/>
    <w:rsid w:val="0060129C"/>
    <w:rsid w:val="0060136F"/>
    <w:rsid w:val="00601412"/>
    <w:rsid w:val="00601461"/>
    <w:rsid w:val="00601566"/>
    <w:rsid w:val="006016FA"/>
    <w:rsid w:val="006017E1"/>
    <w:rsid w:val="0060199B"/>
    <w:rsid w:val="00601A47"/>
    <w:rsid w:val="00601ADB"/>
    <w:rsid w:val="00601AE9"/>
    <w:rsid w:val="00601B1B"/>
    <w:rsid w:val="00601BF0"/>
    <w:rsid w:val="00601CD3"/>
    <w:rsid w:val="00601D22"/>
    <w:rsid w:val="00601DBA"/>
    <w:rsid w:val="00601E00"/>
    <w:rsid w:val="00601E44"/>
    <w:rsid w:val="00601F82"/>
    <w:rsid w:val="00601FF0"/>
    <w:rsid w:val="00602027"/>
    <w:rsid w:val="0060204E"/>
    <w:rsid w:val="006020C5"/>
    <w:rsid w:val="006020CA"/>
    <w:rsid w:val="006020E6"/>
    <w:rsid w:val="00602115"/>
    <w:rsid w:val="0060212D"/>
    <w:rsid w:val="00602133"/>
    <w:rsid w:val="00602306"/>
    <w:rsid w:val="0060234A"/>
    <w:rsid w:val="006023A3"/>
    <w:rsid w:val="006023DE"/>
    <w:rsid w:val="006023FA"/>
    <w:rsid w:val="00602411"/>
    <w:rsid w:val="006024B8"/>
    <w:rsid w:val="00602506"/>
    <w:rsid w:val="0060255A"/>
    <w:rsid w:val="006025D3"/>
    <w:rsid w:val="006026EE"/>
    <w:rsid w:val="00602722"/>
    <w:rsid w:val="0060285A"/>
    <w:rsid w:val="00602871"/>
    <w:rsid w:val="006029FA"/>
    <w:rsid w:val="00602A36"/>
    <w:rsid w:val="00602AEC"/>
    <w:rsid w:val="00602D7B"/>
    <w:rsid w:val="00602DAF"/>
    <w:rsid w:val="00602DBF"/>
    <w:rsid w:val="00602E57"/>
    <w:rsid w:val="00602F2C"/>
    <w:rsid w:val="00602F4B"/>
    <w:rsid w:val="00602F71"/>
    <w:rsid w:val="00603003"/>
    <w:rsid w:val="0060312A"/>
    <w:rsid w:val="0060313E"/>
    <w:rsid w:val="00603146"/>
    <w:rsid w:val="00603219"/>
    <w:rsid w:val="006032D3"/>
    <w:rsid w:val="006032F1"/>
    <w:rsid w:val="00603356"/>
    <w:rsid w:val="00603378"/>
    <w:rsid w:val="006034CE"/>
    <w:rsid w:val="006035E1"/>
    <w:rsid w:val="00603602"/>
    <w:rsid w:val="00603605"/>
    <w:rsid w:val="0060384F"/>
    <w:rsid w:val="00603869"/>
    <w:rsid w:val="00603897"/>
    <w:rsid w:val="0060394C"/>
    <w:rsid w:val="00603A0D"/>
    <w:rsid w:val="00603A33"/>
    <w:rsid w:val="00603B24"/>
    <w:rsid w:val="00603BA9"/>
    <w:rsid w:val="00603BC2"/>
    <w:rsid w:val="00603C51"/>
    <w:rsid w:val="00603CAA"/>
    <w:rsid w:val="00603CCA"/>
    <w:rsid w:val="00603CDA"/>
    <w:rsid w:val="00603D55"/>
    <w:rsid w:val="00603EC2"/>
    <w:rsid w:val="0060408A"/>
    <w:rsid w:val="006040A4"/>
    <w:rsid w:val="00604114"/>
    <w:rsid w:val="006041B4"/>
    <w:rsid w:val="0060441F"/>
    <w:rsid w:val="0060458B"/>
    <w:rsid w:val="00604654"/>
    <w:rsid w:val="00604675"/>
    <w:rsid w:val="00604815"/>
    <w:rsid w:val="0060491B"/>
    <w:rsid w:val="00604ACC"/>
    <w:rsid w:val="00604E04"/>
    <w:rsid w:val="00605217"/>
    <w:rsid w:val="00605287"/>
    <w:rsid w:val="00605307"/>
    <w:rsid w:val="006053A0"/>
    <w:rsid w:val="006053C5"/>
    <w:rsid w:val="00605419"/>
    <w:rsid w:val="0060542D"/>
    <w:rsid w:val="00605587"/>
    <w:rsid w:val="006055EB"/>
    <w:rsid w:val="00605660"/>
    <w:rsid w:val="00605667"/>
    <w:rsid w:val="006056F1"/>
    <w:rsid w:val="00605738"/>
    <w:rsid w:val="00605766"/>
    <w:rsid w:val="00605853"/>
    <w:rsid w:val="00605895"/>
    <w:rsid w:val="006059AE"/>
    <w:rsid w:val="006059BF"/>
    <w:rsid w:val="00605B48"/>
    <w:rsid w:val="00605BED"/>
    <w:rsid w:val="00605EE4"/>
    <w:rsid w:val="00605EE7"/>
    <w:rsid w:val="00606081"/>
    <w:rsid w:val="00606119"/>
    <w:rsid w:val="0060619B"/>
    <w:rsid w:val="0060619F"/>
    <w:rsid w:val="00606247"/>
    <w:rsid w:val="006062BC"/>
    <w:rsid w:val="006063EA"/>
    <w:rsid w:val="00606429"/>
    <w:rsid w:val="006064D0"/>
    <w:rsid w:val="006065F1"/>
    <w:rsid w:val="0060660C"/>
    <w:rsid w:val="00606883"/>
    <w:rsid w:val="00606A3A"/>
    <w:rsid w:val="00606A52"/>
    <w:rsid w:val="00606A88"/>
    <w:rsid w:val="00606AF9"/>
    <w:rsid w:val="00606B1F"/>
    <w:rsid w:val="00606D52"/>
    <w:rsid w:val="00606D71"/>
    <w:rsid w:val="00606D97"/>
    <w:rsid w:val="00606DF9"/>
    <w:rsid w:val="00606E9B"/>
    <w:rsid w:val="00606EAD"/>
    <w:rsid w:val="00606F5A"/>
    <w:rsid w:val="00606FB6"/>
    <w:rsid w:val="00607074"/>
    <w:rsid w:val="006070D7"/>
    <w:rsid w:val="00607122"/>
    <w:rsid w:val="0060714A"/>
    <w:rsid w:val="006071A3"/>
    <w:rsid w:val="006071ED"/>
    <w:rsid w:val="0060734A"/>
    <w:rsid w:val="00607391"/>
    <w:rsid w:val="00607398"/>
    <w:rsid w:val="006074A9"/>
    <w:rsid w:val="0060752D"/>
    <w:rsid w:val="00607670"/>
    <w:rsid w:val="00607687"/>
    <w:rsid w:val="006076EF"/>
    <w:rsid w:val="00607713"/>
    <w:rsid w:val="0060771D"/>
    <w:rsid w:val="00607858"/>
    <w:rsid w:val="006079CD"/>
    <w:rsid w:val="006079F6"/>
    <w:rsid w:val="00607B9B"/>
    <w:rsid w:val="00607C74"/>
    <w:rsid w:val="00607C95"/>
    <w:rsid w:val="00607CAE"/>
    <w:rsid w:val="00607CD9"/>
    <w:rsid w:val="00607EEA"/>
    <w:rsid w:val="006100A2"/>
    <w:rsid w:val="006100AA"/>
    <w:rsid w:val="006100FC"/>
    <w:rsid w:val="00610147"/>
    <w:rsid w:val="00610186"/>
    <w:rsid w:val="00610207"/>
    <w:rsid w:val="0061026B"/>
    <w:rsid w:val="00610292"/>
    <w:rsid w:val="006102C1"/>
    <w:rsid w:val="00610370"/>
    <w:rsid w:val="00610399"/>
    <w:rsid w:val="006103A2"/>
    <w:rsid w:val="0061068C"/>
    <w:rsid w:val="0061069F"/>
    <w:rsid w:val="0061074C"/>
    <w:rsid w:val="00610A22"/>
    <w:rsid w:val="00610AF1"/>
    <w:rsid w:val="00610D4A"/>
    <w:rsid w:val="00610DC1"/>
    <w:rsid w:val="00610DEF"/>
    <w:rsid w:val="00610E28"/>
    <w:rsid w:val="00610E74"/>
    <w:rsid w:val="00610E81"/>
    <w:rsid w:val="00610EE1"/>
    <w:rsid w:val="00610F4F"/>
    <w:rsid w:val="00610F7D"/>
    <w:rsid w:val="00610FC0"/>
    <w:rsid w:val="006110A4"/>
    <w:rsid w:val="0061112B"/>
    <w:rsid w:val="0061113C"/>
    <w:rsid w:val="00611313"/>
    <w:rsid w:val="006113CB"/>
    <w:rsid w:val="006114AD"/>
    <w:rsid w:val="006114F1"/>
    <w:rsid w:val="00611513"/>
    <w:rsid w:val="00611527"/>
    <w:rsid w:val="00611529"/>
    <w:rsid w:val="00611542"/>
    <w:rsid w:val="00611566"/>
    <w:rsid w:val="00611642"/>
    <w:rsid w:val="0061166E"/>
    <w:rsid w:val="0061171E"/>
    <w:rsid w:val="00611770"/>
    <w:rsid w:val="00611778"/>
    <w:rsid w:val="0061184A"/>
    <w:rsid w:val="006118A7"/>
    <w:rsid w:val="006119C5"/>
    <w:rsid w:val="00611A0D"/>
    <w:rsid w:val="00611B70"/>
    <w:rsid w:val="00611BA9"/>
    <w:rsid w:val="00611BCC"/>
    <w:rsid w:val="00611C4E"/>
    <w:rsid w:val="00611CB1"/>
    <w:rsid w:val="00611CE6"/>
    <w:rsid w:val="00611D5C"/>
    <w:rsid w:val="00611D92"/>
    <w:rsid w:val="00611DD6"/>
    <w:rsid w:val="00611DE7"/>
    <w:rsid w:val="00611F43"/>
    <w:rsid w:val="00611FFC"/>
    <w:rsid w:val="0061204E"/>
    <w:rsid w:val="00612055"/>
    <w:rsid w:val="00612056"/>
    <w:rsid w:val="006121E8"/>
    <w:rsid w:val="00612210"/>
    <w:rsid w:val="00612211"/>
    <w:rsid w:val="00612362"/>
    <w:rsid w:val="00612371"/>
    <w:rsid w:val="006123E7"/>
    <w:rsid w:val="0061241C"/>
    <w:rsid w:val="0061248A"/>
    <w:rsid w:val="0061250F"/>
    <w:rsid w:val="00612590"/>
    <w:rsid w:val="0061262B"/>
    <w:rsid w:val="006126EA"/>
    <w:rsid w:val="0061278A"/>
    <w:rsid w:val="00612AA7"/>
    <w:rsid w:val="00612AE6"/>
    <w:rsid w:val="00612B39"/>
    <w:rsid w:val="00612B4D"/>
    <w:rsid w:val="00612B91"/>
    <w:rsid w:val="00612C43"/>
    <w:rsid w:val="00612CF6"/>
    <w:rsid w:val="00612D39"/>
    <w:rsid w:val="00612D6F"/>
    <w:rsid w:val="00612DDF"/>
    <w:rsid w:val="00612E50"/>
    <w:rsid w:val="00612EB2"/>
    <w:rsid w:val="00612EEF"/>
    <w:rsid w:val="00612EFD"/>
    <w:rsid w:val="00612F25"/>
    <w:rsid w:val="00613061"/>
    <w:rsid w:val="00613136"/>
    <w:rsid w:val="006132DC"/>
    <w:rsid w:val="006132E3"/>
    <w:rsid w:val="00613352"/>
    <w:rsid w:val="006133BD"/>
    <w:rsid w:val="006133D2"/>
    <w:rsid w:val="006134BC"/>
    <w:rsid w:val="006134FF"/>
    <w:rsid w:val="0061354A"/>
    <w:rsid w:val="006135D3"/>
    <w:rsid w:val="006137FD"/>
    <w:rsid w:val="006138BB"/>
    <w:rsid w:val="006138D8"/>
    <w:rsid w:val="006138E2"/>
    <w:rsid w:val="0061394D"/>
    <w:rsid w:val="00613D05"/>
    <w:rsid w:val="00613D4D"/>
    <w:rsid w:val="00613D92"/>
    <w:rsid w:val="00613F4A"/>
    <w:rsid w:val="00613FC2"/>
    <w:rsid w:val="0061403F"/>
    <w:rsid w:val="006140A1"/>
    <w:rsid w:val="00614324"/>
    <w:rsid w:val="00614331"/>
    <w:rsid w:val="006144BE"/>
    <w:rsid w:val="006144C4"/>
    <w:rsid w:val="006144DC"/>
    <w:rsid w:val="0061465D"/>
    <w:rsid w:val="006146C9"/>
    <w:rsid w:val="0061476F"/>
    <w:rsid w:val="006149DE"/>
    <w:rsid w:val="00614CE4"/>
    <w:rsid w:val="00614DC3"/>
    <w:rsid w:val="00614E8A"/>
    <w:rsid w:val="006150A2"/>
    <w:rsid w:val="006150D3"/>
    <w:rsid w:val="006150F3"/>
    <w:rsid w:val="006151C9"/>
    <w:rsid w:val="00615217"/>
    <w:rsid w:val="00615255"/>
    <w:rsid w:val="00615341"/>
    <w:rsid w:val="00615473"/>
    <w:rsid w:val="0061549F"/>
    <w:rsid w:val="006154B5"/>
    <w:rsid w:val="0061557B"/>
    <w:rsid w:val="00615585"/>
    <w:rsid w:val="0061561A"/>
    <w:rsid w:val="006156C1"/>
    <w:rsid w:val="0061577E"/>
    <w:rsid w:val="00615833"/>
    <w:rsid w:val="0061587A"/>
    <w:rsid w:val="0061587B"/>
    <w:rsid w:val="00615924"/>
    <w:rsid w:val="00615A14"/>
    <w:rsid w:val="00615B0B"/>
    <w:rsid w:val="00615B2D"/>
    <w:rsid w:val="00615CFF"/>
    <w:rsid w:val="00615E24"/>
    <w:rsid w:val="00615E8B"/>
    <w:rsid w:val="00615EA1"/>
    <w:rsid w:val="00615EBF"/>
    <w:rsid w:val="00615EC6"/>
    <w:rsid w:val="00615EF7"/>
    <w:rsid w:val="00616010"/>
    <w:rsid w:val="0061601E"/>
    <w:rsid w:val="00616056"/>
    <w:rsid w:val="00616132"/>
    <w:rsid w:val="00616290"/>
    <w:rsid w:val="00616364"/>
    <w:rsid w:val="006164A6"/>
    <w:rsid w:val="00616708"/>
    <w:rsid w:val="00616805"/>
    <w:rsid w:val="006168AC"/>
    <w:rsid w:val="00616A39"/>
    <w:rsid w:val="00616A54"/>
    <w:rsid w:val="00616AAA"/>
    <w:rsid w:val="00616C70"/>
    <w:rsid w:val="00616CE2"/>
    <w:rsid w:val="00616D2A"/>
    <w:rsid w:val="00616DB2"/>
    <w:rsid w:val="00616EF8"/>
    <w:rsid w:val="00616F74"/>
    <w:rsid w:val="00617078"/>
    <w:rsid w:val="006170AD"/>
    <w:rsid w:val="00617106"/>
    <w:rsid w:val="006171F0"/>
    <w:rsid w:val="0061724A"/>
    <w:rsid w:val="0061743B"/>
    <w:rsid w:val="0061761B"/>
    <w:rsid w:val="006177EC"/>
    <w:rsid w:val="0061782A"/>
    <w:rsid w:val="0061788E"/>
    <w:rsid w:val="0061793E"/>
    <w:rsid w:val="006179F2"/>
    <w:rsid w:val="00617ABF"/>
    <w:rsid w:val="00617BE1"/>
    <w:rsid w:val="00617BE2"/>
    <w:rsid w:val="00617D2F"/>
    <w:rsid w:val="00617DEC"/>
    <w:rsid w:val="00620004"/>
    <w:rsid w:val="00620286"/>
    <w:rsid w:val="00620367"/>
    <w:rsid w:val="00620451"/>
    <w:rsid w:val="006204CB"/>
    <w:rsid w:val="006204F8"/>
    <w:rsid w:val="006206B6"/>
    <w:rsid w:val="006207CB"/>
    <w:rsid w:val="00620933"/>
    <w:rsid w:val="00620AB9"/>
    <w:rsid w:val="00620ADB"/>
    <w:rsid w:val="00620B10"/>
    <w:rsid w:val="00620B1C"/>
    <w:rsid w:val="00620B76"/>
    <w:rsid w:val="00620BAF"/>
    <w:rsid w:val="00620D37"/>
    <w:rsid w:val="00620DA7"/>
    <w:rsid w:val="00620DEF"/>
    <w:rsid w:val="00620EF9"/>
    <w:rsid w:val="00620F8E"/>
    <w:rsid w:val="00620FB4"/>
    <w:rsid w:val="00620FE7"/>
    <w:rsid w:val="0062113F"/>
    <w:rsid w:val="00621184"/>
    <w:rsid w:val="00621362"/>
    <w:rsid w:val="006215E6"/>
    <w:rsid w:val="006217A2"/>
    <w:rsid w:val="006218B3"/>
    <w:rsid w:val="00621958"/>
    <w:rsid w:val="006219E2"/>
    <w:rsid w:val="00621A09"/>
    <w:rsid w:val="00621B08"/>
    <w:rsid w:val="00621D63"/>
    <w:rsid w:val="00621D69"/>
    <w:rsid w:val="00621D73"/>
    <w:rsid w:val="00621E00"/>
    <w:rsid w:val="00621FCA"/>
    <w:rsid w:val="00621FED"/>
    <w:rsid w:val="00622146"/>
    <w:rsid w:val="00622167"/>
    <w:rsid w:val="00622285"/>
    <w:rsid w:val="00622386"/>
    <w:rsid w:val="00622452"/>
    <w:rsid w:val="006225CF"/>
    <w:rsid w:val="006225E6"/>
    <w:rsid w:val="006226A0"/>
    <w:rsid w:val="00622755"/>
    <w:rsid w:val="006227FB"/>
    <w:rsid w:val="00622954"/>
    <w:rsid w:val="00622A26"/>
    <w:rsid w:val="00622B88"/>
    <w:rsid w:val="00622BB5"/>
    <w:rsid w:val="00622BB9"/>
    <w:rsid w:val="00622C8C"/>
    <w:rsid w:val="00622D1E"/>
    <w:rsid w:val="00622EF5"/>
    <w:rsid w:val="00622F85"/>
    <w:rsid w:val="0062318A"/>
    <w:rsid w:val="006231C5"/>
    <w:rsid w:val="006231F0"/>
    <w:rsid w:val="00623245"/>
    <w:rsid w:val="0062329A"/>
    <w:rsid w:val="00623326"/>
    <w:rsid w:val="006233A0"/>
    <w:rsid w:val="00623400"/>
    <w:rsid w:val="006234BA"/>
    <w:rsid w:val="006234F8"/>
    <w:rsid w:val="00623531"/>
    <w:rsid w:val="00623788"/>
    <w:rsid w:val="00623841"/>
    <w:rsid w:val="00623915"/>
    <w:rsid w:val="00623B87"/>
    <w:rsid w:val="00623D87"/>
    <w:rsid w:val="00623DA2"/>
    <w:rsid w:val="00623EE7"/>
    <w:rsid w:val="00623F21"/>
    <w:rsid w:val="00623FFD"/>
    <w:rsid w:val="006240F1"/>
    <w:rsid w:val="0062417A"/>
    <w:rsid w:val="006241BA"/>
    <w:rsid w:val="00624230"/>
    <w:rsid w:val="00624256"/>
    <w:rsid w:val="006242E2"/>
    <w:rsid w:val="006244AF"/>
    <w:rsid w:val="006247E7"/>
    <w:rsid w:val="00624840"/>
    <w:rsid w:val="0062484D"/>
    <w:rsid w:val="00624872"/>
    <w:rsid w:val="00624889"/>
    <w:rsid w:val="00624920"/>
    <w:rsid w:val="0062494A"/>
    <w:rsid w:val="0062495A"/>
    <w:rsid w:val="00624968"/>
    <w:rsid w:val="006249E4"/>
    <w:rsid w:val="00624A64"/>
    <w:rsid w:val="00624B59"/>
    <w:rsid w:val="00624D1A"/>
    <w:rsid w:val="00624D3D"/>
    <w:rsid w:val="00624D4E"/>
    <w:rsid w:val="00624D53"/>
    <w:rsid w:val="00624DF6"/>
    <w:rsid w:val="00624EB9"/>
    <w:rsid w:val="00624F6D"/>
    <w:rsid w:val="006250ED"/>
    <w:rsid w:val="006250FE"/>
    <w:rsid w:val="0062514F"/>
    <w:rsid w:val="0062527C"/>
    <w:rsid w:val="006252B7"/>
    <w:rsid w:val="006252F9"/>
    <w:rsid w:val="00625325"/>
    <w:rsid w:val="00625560"/>
    <w:rsid w:val="00625581"/>
    <w:rsid w:val="006255BE"/>
    <w:rsid w:val="00625622"/>
    <w:rsid w:val="0062565C"/>
    <w:rsid w:val="0062569E"/>
    <w:rsid w:val="006256E5"/>
    <w:rsid w:val="0062578A"/>
    <w:rsid w:val="00625964"/>
    <w:rsid w:val="006259B4"/>
    <w:rsid w:val="006259DF"/>
    <w:rsid w:val="006259E7"/>
    <w:rsid w:val="00625A50"/>
    <w:rsid w:val="00625A96"/>
    <w:rsid w:val="00625B1B"/>
    <w:rsid w:val="00625C00"/>
    <w:rsid w:val="00625C04"/>
    <w:rsid w:val="00625C60"/>
    <w:rsid w:val="00625DEF"/>
    <w:rsid w:val="00625E38"/>
    <w:rsid w:val="00625F8B"/>
    <w:rsid w:val="00625FE2"/>
    <w:rsid w:val="00626025"/>
    <w:rsid w:val="006260D2"/>
    <w:rsid w:val="0062628D"/>
    <w:rsid w:val="0062640C"/>
    <w:rsid w:val="00626530"/>
    <w:rsid w:val="00626582"/>
    <w:rsid w:val="006265FF"/>
    <w:rsid w:val="0062668B"/>
    <w:rsid w:val="006266D9"/>
    <w:rsid w:val="006266E0"/>
    <w:rsid w:val="00626A3C"/>
    <w:rsid w:val="00626BFF"/>
    <w:rsid w:val="00626C52"/>
    <w:rsid w:val="00626CB8"/>
    <w:rsid w:val="00626D56"/>
    <w:rsid w:val="00626E43"/>
    <w:rsid w:val="00626E93"/>
    <w:rsid w:val="00627057"/>
    <w:rsid w:val="00627085"/>
    <w:rsid w:val="00627118"/>
    <w:rsid w:val="006271D5"/>
    <w:rsid w:val="0062722D"/>
    <w:rsid w:val="00627277"/>
    <w:rsid w:val="006272BC"/>
    <w:rsid w:val="0062730C"/>
    <w:rsid w:val="00627321"/>
    <w:rsid w:val="00627499"/>
    <w:rsid w:val="0062749D"/>
    <w:rsid w:val="0062749E"/>
    <w:rsid w:val="0062752F"/>
    <w:rsid w:val="0062753A"/>
    <w:rsid w:val="00627551"/>
    <w:rsid w:val="00627679"/>
    <w:rsid w:val="006276CB"/>
    <w:rsid w:val="006276F6"/>
    <w:rsid w:val="00627756"/>
    <w:rsid w:val="006277C2"/>
    <w:rsid w:val="006277E6"/>
    <w:rsid w:val="00627874"/>
    <w:rsid w:val="006278A0"/>
    <w:rsid w:val="006278C0"/>
    <w:rsid w:val="006278F6"/>
    <w:rsid w:val="00627966"/>
    <w:rsid w:val="00627A44"/>
    <w:rsid w:val="00627A9D"/>
    <w:rsid w:val="00627B1A"/>
    <w:rsid w:val="00627B2A"/>
    <w:rsid w:val="00627C59"/>
    <w:rsid w:val="00627C6B"/>
    <w:rsid w:val="00627CFE"/>
    <w:rsid w:val="00627D1D"/>
    <w:rsid w:val="00627D5C"/>
    <w:rsid w:val="00627E71"/>
    <w:rsid w:val="00627E92"/>
    <w:rsid w:val="00627EB4"/>
    <w:rsid w:val="00627EEC"/>
    <w:rsid w:val="00627EF3"/>
    <w:rsid w:val="00627EF4"/>
    <w:rsid w:val="00627F21"/>
    <w:rsid w:val="00627F79"/>
    <w:rsid w:val="00630057"/>
    <w:rsid w:val="006301FA"/>
    <w:rsid w:val="0063022C"/>
    <w:rsid w:val="006302D2"/>
    <w:rsid w:val="00630452"/>
    <w:rsid w:val="00630487"/>
    <w:rsid w:val="00630575"/>
    <w:rsid w:val="00630603"/>
    <w:rsid w:val="0063062C"/>
    <w:rsid w:val="00630681"/>
    <w:rsid w:val="0063072D"/>
    <w:rsid w:val="00630737"/>
    <w:rsid w:val="006308B8"/>
    <w:rsid w:val="006308F6"/>
    <w:rsid w:val="006309DC"/>
    <w:rsid w:val="006309DE"/>
    <w:rsid w:val="006309E0"/>
    <w:rsid w:val="00630B13"/>
    <w:rsid w:val="00630B53"/>
    <w:rsid w:val="00630C41"/>
    <w:rsid w:val="00630CC8"/>
    <w:rsid w:val="00630D2B"/>
    <w:rsid w:val="00630D39"/>
    <w:rsid w:val="00630DB9"/>
    <w:rsid w:val="00630DCD"/>
    <w:rsid w:val="00631023"/>
    <w:rsid w:val="00631040"/>
    <w:rsid w:val="00631075"/>
    <w:rsid w:val="0063107A"/>
    <w:rsid w:val="006311FE"/>
    <w:rsid w:val="00631239"/>
    <w:rsid w:val="00631240"/>
    <w:rsid w:val="00631350"/>
    <w:rsid w:val="0063160F"/>
    <w:rsid w:val="0063163B"/>
    <w:rsid w:val="006317AB"/>
    <w:rsid w:val="00631857"/>
    <w:rsid w:val="00631865"/>
    <w:rsid w:val="00631920"/>
    <w:rsid w:val="006319DB"/>
    <w:rsid w:val="00631A42"/>
    <w:rsid w:val="00631AE9"/>
    <w:rsid w:val="00631B35"/>
    <w:rsid w:val="00631B53"/>
    <w:rsid w:val="00631C38"/>
    <w:rsid w:val="00631D75"/>
    <w:rsid w:val="00631E77"/>
    <w:rsid w:val="00631F40"/>
    <w:rsid w:val="006320E0"/>
    <w:rsid w:val="0063214F"/>
    <w:rsid w:val="0063216A"/>
    <w:rsid w:val="006321EF"/>
    <w:rsid w:val="00632278"/>
    <w:rsid w:val="0063230A"/>
    <w:rsid w:val="0063231B"/>
    <w:rsid w:val="00632382"/>
    <w:rsid w:val="00632480"/>
    <w:rsid w:val="0063249D"/>
    <w:rsid w:val="006324CE"/>
    <w:rsid w:val="00632523"/>
    <w:rsid w:val="0063267E"/>
    <w:rsid w:val="006326CC"/>
    <w:rsid w:val="006326F4"/>
    <w:rsid w:val="0063276B"/>
    <w:rsid w:val="0063276C"/>
    <w:rsid w:val="006327A2"/>
    <w:rsid w:val="006327CD"/>
    <w:rsid w:val="0063285F"/>
    <w:rsid w:val="0063293E"/>
    <w:rsid w:val="006329AD"/>
    <w:rsid w:val="00632C08"/>
    <w:rsid w:val="00632E17"/>
    <w:rsid w:val="00632F2B"/>
    <w:rsid w:val="00632F70"/>
    <w:rsid w:val="00632F77"/>
    <w:rsid w:val="00632FFA"/>
    <w:rsid w:val="006330D7"/>
    <w:rsid w:val="00633174"/>
    <w:rsid w:val="006331BC"/>
    <w:rsid w:val="00633341"/>
    <w:rsid w:val="006333D4"/>
    <w:rsid w:val="00633459"/>
    <w:rsid w:val="0063348F"/>
    <w:rsid w:val="006334BC"/>
    <w:rsid w:val="00633510"/>
    <w:rsid w:val="006335A5"/>
    <w:rsid w:val="006335BA"/>
    <w:rsid w:val="00633733"/>
    <w:rsid w:val="0063378F"/>
    <w:rsid w:val="00633851"/>
    <w:rsid w:val="0063397A"/>
    <w:rsid w:val="00633989"/>
    <w:rsid w:val="00633A0F"/>
    <w:rsid w:val="00633A12"/>
    <w:rsid w:val="00633AA8"/>
    <w:rsid w:val="00633AD9"/>
    <w:rsid w:val="00633B8E"/>
    <w:rsid w:val="00633C8B"/>
    <w:rsid w:val="00633D2E"/>
    <w:rsid w:val="00633E1C"/>
    <w:rsid w:val="00633E3D"/>
    <w:rsid w:val="00633E65"/>
    <w:rsid w:val="00633EB3"/>
    <w:rsid w:val="00633F18"/>
    <w:rsid w:val="00633F3D"/>
    <w:rsid w:val="00634195"/>
    <w:rsid w:val="006341B7"/>
    <w:rsid w:val="0063426F"/>
    <w:rsid w:val="006345DA"/>
    <w:rsid w:val="0063469C"/>
    <w:rsid w:val="006346C6"/>
    <w:rsid w:val="00634752"/>
    <w:rsid w:val="0063488D"/>
    <w:rsid w:val="006348E1"/>
    <w:rsid w:val="00634956"/>
    <w:rsid w:val="00634976"/>
    <w:rsid w:val="006349D1"/>
    <w:rsid w:val="00634A84"/>
    <w:rsid w:val="00634B2E"/>
    <w:rsid w:val="00634BE9"/>
    <w:rsid w:val="00634CD3"/>
    <w:rsid w:val="00634D44"/>
    <w:rsid w:val="00634E09"/>
    <w:rsid w:val="00634F36"/>
    <w:rsid w:val="00635001"/>
    <w:rsid w:val="00635016"/>
    <w:rsid w:val="00635055"/>
    <w:rsid w:val="00635499"/>
    <w:rsid w:val="0063549B"/>
    <w:rsid w:val="006354A8"/>
    <w:rsid w:val="006354CF"/>
    <w:rsid w:val="006354E0"/>
    <w:rsid w:val="0063550B"/>
    <w:rsid w:val="0063573A"/>
    <w:rsid w:val="006357F0"/>
    <w:rsid w:val="0063599C"/>
    <w:rsid w:val="00635A46"/>
    <w:rsid w:val="00635B2D"/>
    <w:rsid w:val="00635BB5"/>
    <w:rsid w:val="00635C22"/>
    <w:rsid w:val="00635CBE"/>
    <w:rsid w:val="00635CCA"/>
    <w:rsid w:val="00635D51"/>
    <w:rsid w:val="00635DA8"/>
    <w:rsid w:val="00635F4F"/>
    <w:rsid w:val="00635FEB"/>
    <w:rsid w:val="0063604C"/>
    <w:rsid w:val="006360B1"/>
    <w:rsid w:val="006360F0"/>
    <w:rsid w:val="0063635E"/>
    <w:rsid w:val="00636367"/>
    <w:rsid w:val="0063638F"/>
    <w:rsid w:val="00636396"/>
    <w:rsid w:val="0063639A"/>
    <w:rsid w:val="00636402"/>
    <w:rsid w:val="00636422"/>
    <w:rsid w:val="00636468"/>
    <w:rsid w:val="0063649A"/>
    <w:rsid w:val="006364C0"/>
    <w:rsid w:val="006364FF"/>
    <w:rsid w:val="0063665B"/>
    <w:rsid w:val="00636688"/>
    <w:rsid w:val="0063668C"/>
    <w:rsid w:val="006366FE"/>
    <w:rsid w:val="006367EF"/>
    <w:rsid w:val="0063690A"/>
    <w:rsid w:val="00636ADD"/>
    <w:rsid w:val="00636B02"/>
    <w:rsid w:val="00636B24"/>
    <w:rsid w:val="00636D5B"/>
    <w:rsid w:val="00636DA2"/>
    <w:rsid w:val="00636E51"/>
    <w:rsid w:val="00636EBB"/>
    <w:rsid w:val="00636EE2"/>
    <w:rsid w:val="0063717A"/>
    <w:rsid w:val="00637183"/>
    <w:rsid w:val="006371AB"/>
    <w:rsid w:val="006371F3"/>
    <w:rsid w:val="00637263"/>
    <w:rsid w:val="00637336"/>
    <w:rsid w:val="006373A1"/>
    <w:rsid w:val="006373E1"/>
    <w:rsid w:val="00637445"/>
    <w:rsid w:val="006374D8"/>
    <w:rsid w:val="00637634"/>
    <w:rsid w:val="00637739"/>
    <w:rsid w:val="0063777B"/>
    <w:rsid w:val="00637837"/>
    <w:rsid w:val="00637863"/>
    <w:rsid w:val="00637C4F"/>
    <w:rsid w:val="00637C77"/>
    <w:rsid w:val="00637CD0"/>
    <w:rsid w:val="00637D0E"/>
    <w:rsid w:val="00637D48"/>
    <w:rsid w:val="00637D6E"/>
    <w:rsid w:val="00637DB2"/>
    <w:rsid w:val="00637DDC"/>
    <w:rsid w:val="00637E42"/>
    <w:rsid w:val="00637F0C"/>
    <w:rsid w:val="00637F91"/>
    <w:rsid w:val="00637F97"/>
    <w:rsid w:val="00640110"/>
    <w:rsid w:val="0064011F"/>
    <w:rsid w:val="006401EA"/>
    <w:rsid w:val="006401FC"/>
    <w:rsid w:val="00640275"/>
    <w:rsid w:val="0064038C"/>
    <w:rsid w:val="006403DE"/>
    <w:rsid w:val="00640467"/>
    <w:rsid w:val="00640494"/>
    <w:rsid w:val="00640546"/>
    <w:rsid w:val="0064061A"/>
    <w:rsid w:val="006406A2"/>
    <w:rsid w:val="006406A4"/>
    <w:rsid w:val="0064070E"/>
    <w:rsid w:val="0064071F"/>
    <w:rsid w:val="0064075A"/>
    <w:rsid w:val="006407D3"/>
    <w:rsid w:val="00640814"/>
    <w:rsid w:val="00640824"/>
    <w:rsid w:val="0064083E"/>
    <w:rsid w:val="0064090A"/>
    <w:rsid w:val="0064096E"/>
    <w:rsid w:val="006409C0"/>
    <w:rsid w:val="00640B67"/>
    <w:rsid w:val="00640BCF"/>
    <w:rsid w:val="00640F0C"/>
    <w:rsid w:val="006410A7"/>
    <w:rsid w:val="006410AE"/>
    <w:rsid w:val="00641110"/>
    <w:rsid w:val="00641163"/>
    <w:rsid w:val="00641255"/>
    <w:rsid w:val="00641371"/>
    <w:rsid w:val="006413DB"/>
    <w:rsid w:val="006414E9"/>
    <w:rsid w:val="006414EE"/>
    <w:rsid w:val="0064158E"/>
    <w:rsid w:val="0064164C"/>
    <w:rsid w:val="0064168B"/>
    <w:rsid w:val="006418AC"/>
    <w:rsid w:val="006418BD"/>
    <w:rsid w:val="006418F4"/>
    <w:rsid w:val="0064190C"/>
    <w:rsid w:val="006419F4"/>
    <w:rsid w:val="00641A28"/>
    <w:rsid w:val="00641C3C"/>
    <w:rsid w:val="00641D23"/>
    <w:rsid w:val="00641E1A"/>
    <w:rsid w:val="00641FB3"/>
    <w:rsid w:val="00641FDE"/>
    <w:rsid w:val="006420BC"/>
    <w:rsid w:val="006420F7"/>
    <w:rsid w:val="00642183"/>
    <w:rsid w:val="006421B2"/>
    <w:rsid w:val="006421F5"/>
    <w:rsid w:val="0064224D"/>
    <w:rsid w:val="00642292"/>
    <w:rsid w:val="0064237C"/>
    <w:rsid w:val="006423FE"/>
    <w:rsid w:val="00642546"/>
    <w:rsid w:val="00642588"/>
    <w:rsid w:val="006425F0"/>
    <w:rsid w:val="00642608"/>
    <w:rsid w:val="006429D7"/>
    <w:rsid w:val="00642A40"/>
    <w:rsid w:val="00642A78"/>
    <w:rsid w:val="00642AC0"/>
    <w:rsid w:val="00642B35"/>
    <w:rsid w:val="00642BAE"/>
    <w:rsid w:val="00642BE0"/>
    <w:rsid w:val="00642C86"/>
    <w:rsid w:val="00642E3D"/>
    <w:rsid w:val="00642F87"/>
    <w:rsid w:val="00643151"/>
    <w:rsid w:val="00643167"/>
    <w:rsid w:val="00643312"/>
    <w:rsid w:val="00643387"/>
    <w:rsid w:val="00643390"/>
    <w:rsid w:val="0064341D"/>
    <w:rsid w:val="00643500"/>
    <w:rsid w:val="00643553"/>
    <w:rsid w:val="00643573"/>
    <w:rsid w:val="0064357D"/>
    <w:rsid w:val="006435DF"/>
    <w:rsid w:val="006437AD"/>
    <w:rsid w:val="00643816"/>
    <w:rsid w:val="00643849"/>
    <w:rsid w:val="006438BD"/>
    <w:rsid w:val="006438FE"/>
    <w:rsid w:val="006439AD"/>
    <w:rsid w:val="006439AF"/>
    <w:rsid w:val="00643A0D"/>
    <w:rsid w:val="00643B7F"/>
    <w:rsid w:val="00643C1E"/>
    <w:rsid w:val="00643C74"/>
    <w:rsid w:val="00643D87"/>
    <w:rsid w:val="00643ED1"/>
    <w:rsid w:val="00643EE5"/>
    <w:rsid w:val="00643F7C"/>
    <w:rsid w:val="00643FFF"/>
    <w:rsid w:val="00644080"/>
    <w:rsid w:val="006440D5"/>
    <w:rsid w:val="006441BB"/>
    <w:rsid w:val="00644238"/>
    <w:rsid w:val="00644306"/>
    <w:rsid w:val="006443B1"/>
    <w:rsid w:val="00644475"/>
    <w:rsid w:val="006444A2"/>
    <w:rsid w:val="006444BF"/>
    <w:rsid w:val="006444FB"/>
    <w:rsid w:val="006445DF"/>
    <w:rsid w:val="00644612"/>
    <w:rsid w:val="0064466E"/>
    <w:rsid w:val="006448B7"/>
    <w:rsid w:val="0064493A"/>
    <w:rsid w:val="00644965"/>
    <w:rsid w:val="006449A9"/>
    <w:rsid w:val="00644A3D"/>
    <w:rsid w:val="00644A70"/>
    <w:rsid w:val="00644A7D"/>
    <w:rsid w:val="00644B6E"/>
    <w:rsid w:val="00644C08"/>
    <w:rsid w:val="00644C28"/>
    <w:rsid w:val="00644E97"/>
    <w:rsid w:val="00644F75"/>
    <w:rsid w:val="006452BE"/>
    <w:rsid w:val="0064548C"/>
    <w:rsid w:val="006454CA"/>
    <w:rsid w:val="006454E9"/>
    <w:rsid w:val="0064550A"/>
    <w:rsid w:val="006455EC"/>
    <w:rsid w:val="0064561D"/>
    <w:rsid w:val="006456E3"/>
    <w:rsid w:val="00645722"/>
    <w:rsid w:val="006457B5"/>
    <w:rsid w:val="006457E1"/>
    <w:rsid w:val="00645801"/>
    <w:rsid w:val="006458FD"/>
    <w:rsid w:val="00645936"/>
    <w:rsid w:val="006459AB"/>
    <w:rsid w:val="00645A29"/>
    <w:rsid w:val="00645A56"/>
    <w:rsid w:val="00645B06"/>
    <w:rsid w:val="00645B58"/>
    <w:rsid w:val="00645C97"/>
    <w:rsid w:val="00645CC2"/>
    <w:rsid w:val="00645D15"/>
    <w:rsid w:val="00645D8E"/>
    <w:rsid w:val="00645ECC"/>
    <w:rsid w:val="00646084"/>
    <w:rsid w:val="006460DC"/>
    <w:rsid w:val="00646107"/>
    <w:rsid w:val="00646114"/>
    <w:rsid w:val="00646170"/>
    <w:rsid w:val="006461D4"/>
    <w:rsid w:val="006461D5"/>
    <w:rsid w:val="00646265"/>
    <w:rsid w:val="006462D5"/>
    <w:rsid w:val="006462D7"/>
    <w:rsid w:val="006464BD"/>
    <w:rsid w:val="00646577"/>
    <w:rsid w:val="00646668"/>
    <w:rsid w:val="00646714"/>
    <w:rsid w:val="006467FB"/>
    <w:rsid w:val="00646A43"/>
    <w:rsid w:val="00646AA0"/>
    <w:rsid w:val="00646BEE"/>
    <w:rsid w:val="00646D31"/>
    <w:rsid w:val="00646EC6"/>
    <w:rsid w:val="00646EE9"/>
    <w:rsid w:val="00646F0D"/>
    <w:rsid w:val="00646F2C"/>
    <w:rsid w:val="00646FBD"/>
    <w:rsid w:val="0064712F"/>
    <w:rsid w:val="00647139"/>
    <w:rsid w:val="00647155"/>
    <w:rsid w:val="0064715F"/>
    <w:rsid w:val="00647288"/>
    <w:rsid w:val="006473A4"/>
    <w:rsid w:val="00647471"/>
    <w:rsid w:val="0064748E"/>
    <w:rsid w:val="006474CF"/>
    <w:rsid w:val="006474E7"/>
    <w:rsid w:val="006474EE"/>
    <w:rsid w:val="00647505"/>
    <w:rsid w:val="0064752C"/>
    <w:rsid w:val="00647579"/>
    <w:rsid w:val="0064759E"/>
    <w:rsid w:val="00647629"/>
    <w:rsid w:val="00647652"/>
    <w:rsid w:val="006477B0"/>
    <w:rsid w:val="006478CB"/>
    <w:rsid w:val="00647926"/>
    <w:rsid w:val="00647936"/>
    <w:rsid w:val="0064795D"/>
    <w:rsid w:val="00647A9F"/>
    <w:rsid w:val="00647AC2"/>
    <w:rsid w:val="00647BED"/>
    <w:rsid w:val="00647CA7"/>
    <w:rsid w:val="00647CB0"/>
    <w:rsid w:val="00647CDB"/>
    <w:rsid w:val="00647D23"/>
    <w:rsid w:val="00647DE9"/>
    <w:rsid w:val="00647DF4"/>
    <w:rsid w:val="00647E6B"/>
    <w:rsid w:val="00647EA3"/>
    <w:rsid w:val="00650266"/>
    <w:rsid w:val="0065032C"/>
    <w:rsid w:val="0065062C"/>
    <w:rsid w:val="006506CE"/>
    <w:rsid w:val="006507C7"/>
    <w:rsid w:val="006507F9"/>
    <w:rsid w:val="0065084C"/>
    <w:rsid w:val="00650870"/>
    <w:rsid w:val="006508F2"/>
    <w:rsid w:val="006508F3"/>
    <w:rsid w:val="00650904"/>
    <w:rsid w:val="00650911"/>
    <w:rsid w:val="00650AB7"/>
    <w:rsid w:val="00650B25"/>
    <w:rsid w:val="00650BCA"/>
    <w:rsid w:val="00650C69"/>
    <w:rsid w:val="00650CD7"/>
    <w:rsid w:val="00650D20"/>
    <w:rsid w:val="00650D95"/>
    <w:rsid w:val="00650DF5"/>
    <w:rsid w:val="00650E88"/>
    <w:rsid w:val="00650F7A"/>
    <w:rsid w:val="00650F81"/>
    <w:rsid w:val="00650F9D"/>
    <w:rsid w:val="00651003"/>
    <w:rsid w:val="0065113E"/>
    <w:rsid w:val="00651188"/>
    <w:rsid w:val="00651369"/>
    <w:rsid w:val="0065137C"/>
    <w:rsid w:val="006513C4"/>
    <w:rsid w:val="00651401"/>
    <w:rsid w:val="00651416"/>
    <w:rsid w:val="0065143A"/>
    <w:rsid w:val="006514EB"/>
    <w:rsid w:val="0065150D"/>
    <w:rsid w:val="00651604"/>
    <w:rsid w:val="0065171C"/>
    <w:rsid w:val="00651748"/>
    <w:rsid w:val="006517A9"/>
    <w:rsid w:val="00651804"/>
    <w:rsid w:val="00651859"/>
    <w:rsid w:val="006518BA"/>
    <w:rsid w:val="006518EE"/>
    <w:rsid w:val="00651941"/>
    <w:rsid w:val="00651A7C"/>
    <w:rsid w:val="00651ADD"/>
    <w:rsid w:val="00651B6E"/>
    <w:rsid w:val="00651C20"/>
    <w:rsid w:val="00651D22"/>
    <w:rsid w:val="00651D2D"/>
    <w:rsid w:val="00651D33"/>
    <w:rsid w:val="00651D74"/>
    <w:rsid w:val="00651D87"/>
    <w:rsid w:val="00651DB6"/>
    <w:rsid w:val="00651F60"/>
    <w:rsid w:val="00652100"/>
    <w:rsid w:val="00652137"/>
    <w:rsid w:val="0065218F"/>
    <w:rsid w:val="00652259"/>
    <w:rsid w:val="00652304"/>
    <w:rsid w:val="0065236B"/>
    <w:rsid w:val="006524F7"/>
    <w:rsid w:val="006525BB"/>
    <w:rsid w:val="0065263F"/>
    <w:rsid w:val="00652674"/>
    <w:rsid w:val="00652680"/>
    <w:rsid w:val="006526E8"/>
    <w:rsid w:val="0065277B"/>
    <w:rsid w:val="006527E7"/>
    <w:rsid w:val="0065283C"/>
    <w:rsid w:val="0065283E"/>
    <w:rsid w:val="00652890"/>
    <w:rsid w:val="00652893"/>
    <w:rsid w:val="006529B3"/>
    <w:rsid w:val="006529DC"/>
    <w:rsid w:val="00652B20"/>
    <w:rsid w:val="00652B46"/>
    <w:rsid w:val="00652B67"/>
    <w:rsid w:val="00652B8A"/>
    <w:rsid w:val="00652BC4"/>
    <w:rsid w:val="00652CF2"/>
    <w:rsid w:val="00652D9A"/>
    <w:rsid w:val="00652DE5"/>
    <w:rsid w:val="00652E13"/>
    <w:rsid w:val="00652E1A"/>
    <w:rsid w:val="00652F34"/>
    <w:rsid w:val="00652F5B"/>
    <w:rsid w:val="006531E0"/>
    <w:rsid w:val="00653205"/>
    <w:rsid w:val="0065324A"/>
    <w:rsid w:val="0065325D"/>
    <w:rsid w:val="0065329F"/>
    <w:rsid w:val="0065336F"/>
    <w:rsid w:val="00653394"/>
    <w:rsid w:val="0065344D"/>
    <w:rsid w:val="00653456"/>
    <w:rsid w:val="006534F2"/>
    <w:rsid w:val="00653557"/>
    <w:rsid w:val="0065360C"/>
    <w:rsid w:val="00653630"/>
    <w:rsid w:val="00653667"/>
    <w:rsid w:val="006536B9"/>
    <w:rsid w:val="006536C4"/>
    <w:rsid w:val="006536D9"/>
    <w:rsid w:val="006537C3"/>
    <w:rsid w:val="00653B1C"/>
    <w:rsid w:val="00653B2B"/>
    <w:rsid w:val="00653B61"/>
    <w:rsid w:val="00653B91"/>
    <w:rsid w:val="00653BA2"/>
    <w:rsid w:val="00653C47"/>
    <w:rsid w:val="00653C69"/>
    <w:rsid w:val="00653CDE"/>
    <w:rsid w:val="00653D82"/>
    <w:rsid w:val="00653DB5"/>
    <w:rsid w:val="00653DE8"/>
    <w:rsid w:val="00653E08"/>
    <w:rsid w:val="00653F01"/>
    <w:rsid w:val="006541EA"/>
    <w:rsid w:val="00654228"/>
    <w:rsid w:val="0065422F"/>
    <w:rsid w:val="00654256"/>
    <w:rsid w:val="00654292"/>
    <w:rsid w:val="0065432B"/>
    <w:rsid w:val="0065435F"/>
    <w:rsid w:val="0065437F"/>
    <w:rsid w:val="0065448E"/>
    <w:rsid w:val="006544AD"/>
    <w:rsid w:val="006544F4"/>
    <w:rsid w:val="006545FF"/>
    <w:rsid w:val="00654616"/>
    <w:rsid w:val="00654668"/>
    <w:rsid w:val="00654691"/>
    <w:rsid w:val="006546E0"/>
    <w:rsid w:val="00654707"/>
    <w:rsid w:val="0065484B"/>
    <w:rsid w:val="00654877"/>
    <w:rsid w:val="006549A6"/>
    <w:rsid w:val="006549B8"/>
    <w:rsid w:val="00654B76"/>
    <w:rsid w:val="00654BED"/>
    <w:rsid w:val="00654CFB"/>
    <w:rsid w:val="00654D60"/>
    <w:rsid w:val="00654E2D"/>
    <w:rsid w:val="00654E42"/>
    <w:rsid w:val="00654E8A"/>
    <w:rsid w:val="00654EA0"/>
    <w:rsid w:val="00654F33"/>
    <w:rsid w:val="00654F51"/>
    <w:rsid w:val="00654FA8"/>
    <w:rsid w:val="00654FBD"/>
    <w:rsid w:val="00654FBE"/>
    <w:rsid w:val="00655006"/>
    <w:rsid w:val="00655129"/>
    <w:rsid w:val="0065522B"/>
    <w:rsid w:val="0065522F"/>
    <w:rsid w:val="006552E5"/>
    <w:rsid w:val="00655328"/>
    <w:rsid w:val="00655355"/>
    <w:rsid w:val="00655366"/>
    <w:rsid w:val="006555EE"/>
    <w:rsid w:val="006555F8"/>
    <w:rsid w:val="006557F7"/>
    <w:rsid w:val="00655815"/>
    <w:rsid w:val="00655822"/>
    <w:rsid w:val="00655901"/>
    <w:rsid w:val="0065592E"/>
    <w:rsid w:val="0065593F"/>
    <w:rsid w:val="00655B69"/>
    <w:rsid w:val="00655B83"/>
    <w:rsid w:val="00655BD5"/>
    <w:rsid w:val="00655C95"/>
    <w:rsid w:val="00655CC3"/>
    <w:rsid w:val="00655D96"/>
    <w:rsid w:val="00655DA1"/>
    <w:rsid w:val="00655DD6"/>
    <w:rsid w:val="00655EBB"/>
    <w:rsid w:val="00655F3E"/>
    <w:rsid w:val="00655F99"/>
    <w:rsid w:val="00656071"/>
    <w:rsid w:val="0065614C"/>
    <w:rsid w:val="0065618C"/>
    <w:rsid w:val="006561A7"/>
    <w:rsid w:val="0065626D"/>
    <w:rsid w:val="0065634A"/>
    <w:rsid w:val="00656441"/>
    <w:rsid w:val="006564C2"/>
    <w:rsid w:val="006565E8"/>
    <w:rsid w:val="00656745"/>
    <w:rsid w:val="006568D8"/>
    <w:rsid w:val="00656903"/>
    <w:rsid w:val="00656924"/>
    <w:rsid w:val="0065696E"/>
    <w:rsid w:val="00656989"/>
    <w:rsid w:val="00656BAC"/>
    <w:rsid w:val="00656CC8"/>
    <w:rsid w:val="00656DB6"/>
    <w:rsid w:val="00656DBC"/>
    <w:rsid w:val="00656DE8"/>
    <w:rsid w:val="006570B5"/>
    <w:rsid w:val="006570BB"/>
    <w:rsid w:val="006571B4"/>
    <w:rsid w:val="006571FD"/>
    <w:rsid w:val="0065724F"/>
    <w:rsid w:val="00657284"/>
    <w:rsid w:val="006572F3"/>
    <w:rsid w:val="00657327"/>
    <w:rsid w:val="0065750A"/>
    <w:rsid w:val="006575C4"/>
    <w:rsid w:val="0065764F"/>
    <w:rsid w:val="0065766C"/>
    <w:rsid w:val="0065781D"/>
    <w:rsid w:val="00657845"/>
    <w:rsid w:val="00657999"/>
    <w:rsid w:val="00657BC0"/>
    <w:rsid w:val="00657C56"/>
    <w:rsid w:val="00657E7B"/>
    <w:rsid w:val="00657EFE"/>
    <w:rsid w:val="00660016"/>
    <w:rsid w:val="00660067"/>
    <w:rsid w:val="006600F2"/>
    <w:rsid w:val="006602C1"/>
    <w:rsid w:val="0066032B"/>
    <w:rsid w:val="0066040B"/>
    <w:rsid w:val="006604B5"/>
    <w:rsid w:val="006604E5"/>
    <w:rsid w:val="006606C8"/>
    <w:rsid w:val="00660740"/>
    <w:rsid w:val="0066090A"/>
    <w:rsid w:val="00660930"/>
    <w:rsid w:val="0066093E"/>
    <w:rsid w:val="006609C1"/>
    <w:rsid w:val="006609DC"/>
    <w:rsid w:val="00660AB2"/>
    <w:rsid w:val="00660B94"/>
    <w:rsid w:val="00660BF6"/>
    <w:rsid w:val="00660DC6"/>
    <w:rsid w:val="00660E1D"/>
    <w:rsid w:val="00660E22"/>
    <w:rsid w:val="00660EA2"/>
    <w:rsid w:val="00660F3A"/>
    <w:rsid w:val="00661200"/>
    <w:rsid w:val="0066122B"/>
    <w:rsid w:val="006612C2"/>
    <w:rsid w:val="00661305"/>
    <w:rsid w:val="00661317"/>
    <w:rsid w:val="0066138A"/>
    <w:rsid w:val="0066143E"/>
    <w:rsid w:val="0066151E"/>
    <w:rsid w:val="0066152C"/>
    <w:rsid w:val="006615DC"/>
    <w:rsid w:val="0066164C"/>
    <w:rsid w:val="00661679"/>
    <w:rsid w:val="00661950"/>
    <w:rsid w:val="00661BEA"/>
    <w:rsid w:val="00661C6E"/>
    <w:rsid w:val="00661D0E"/>
    <w:rsid w:val="00661E4B"/>
    <w:rsid w:val="00661E85"/>
    <w:rsid w:val="00661F93"/>
    <w:rsid w:val="00661FA6"/>
    <w:rsid w:val="00661FD3"/>
    <w:rsid w:val="006620E5"/>
    <w:rsid w:val="0066219C"/>
    <w:rsid w:val="006621AA"/>
    <w:rsid w:val="006622EE"/>
    <w:rsid w:val="00662307"/>
    <w:rsid w:val="00662315"/>
    <w:rsid w:val="0066245C"/>
    <w:rsid w:val="00662495"/>
    <w:rsid w:val="006624F2"/>
    <w:rsid w:val="00662672"/>
    <w:rsid w:val="006626FD"/>
    <w:rsid w:val="0066276B"/>
    <w:rsid w:val="00662821"/>
    <w:rsid w:val="006628E4"/>
    <w:rsid w:val="00662992"/>
    <w:rsid w:val="00662A96"/>
    <w:rsid w:val="00662B21"/>
    <w:rsid w:val="00662B53"/>
    <w:rsid w:val="00662BA7"/>
    <w:rsid w:val="00662C02"/>
    <w:rsid w:val="00662C23"/>
    <w:rsid w:val="00662CCB"/>
    <w:rsid w:val="00662D6A"/>
    <w:rsid w:val="00662DBB"/>
    <w:rsid w:val="00662E80"/>
    <w:rsid w:val="00662E92"/>
    <w:rsid w:val="00662F14"/>
    <w:rsid w:val="00663038"/>
    <w:rsid w:val="006631F0"/>
    <w:rsid w:val="00663221"/>
    <w:rsid w:val="00663263"/>
    <w:rsid w:val="006632A8"/>
    <w:rsid w:val="006634CE"/>
    <w:rsid w:val="00663512"/>
    <w:rsid w:val="00663549"/>
    <w:rsid w:val="00663575"/>
    <w:rsid w:val="006635C9"/>
    <w:rsid w:val="006635DA"/>
    <w:rsid w:val="006636B8"/>
    <w:rsid w:val="006637CA"/>
    <w:rsid w:val="0066387B"/>
    <w:rsid w:val="006639D8"/>
    <w:rsid w:val="00663B97"/>
    <w:rsid w:val="00663BFC"/>
    <w:rsid w:val="00663C38"/>
    <w:rsid w:val="00663C92"/>
    <w:rsid w:val="00663CCC"/>
    <w:rsid w:val="00663DEA"/>
    <w:rsid w:val="00663E13"/>
    <w:rsid w:val="00663E8E"/>
    <w:rsid w:val="00663F22"/>
    <w:rsid w:val="00663FA4"/>
    <w:rsid w:val="0066414D"/>
    <w:rsid w:val="006641BA"/>
    <w:rsid w:val="0066430A"/>
    <w:rsid w:val="0066447D"/>
    <w:rsid w:val="0066465A"/>
    <w:rsid w:val="006646CF"/>
    <w:rsid w:val="006647E1"/>
    <w:rsid w:val="00664890"/>
    <w:rsid w:val="006648AD"/>
    <w:rsid w:val="006648D0"/>
    <w:rsid w:val="00664916"/>
    <w:rsid w:val="00664994"/>
    <w:rsid w:val="006649FA"/>
    <w:rsid w:val="00664AB1"/>
    <w:rsid w:val="00664BF5"/>
    <w:rsid w:val="00664C26"/>
    <w:rsid w:val="00664C43"/>
    <w:rsid w:val="00664C94"/>
    <w:rsid w:val="00664CE1"/>
    <w:rsid w:val="00664E49"/>
    <w:rsid w:val="00664E67"/>
    <w:rsid w:val="00665094"/>
    <w:rsid w:val="006650C8"/>
    <w:rsid w:val="00665169"/>
    <w:rsid w:val="00665181"/>
    <w:rsid w:val="0066518D"/>
    <w:rsid w:val="00665348"/>
    <w:rsid w:val="00665391"/>
    <w:rsid w:val="0066556B"/>
    <w:rsid w:val="00665A91"/>
    <w:rsid w:val="00665BD8"/>
    <w:rsid w:val="00665C18"/>
    <w:rsid w:val="00665D48"/>
    <w:rsid w:val="00665DBA"/>
    <w:rsid w:val="00665E1B"/>
    <w:rsid w:val="00665E45"/>
    <w:rsid w:val="00665E75"/>
    <w:rsid w:val="00665E92"/>
    <w:rsid w:val="00665FB9"/>
    <w:rsid w:val="0066602F"/>
    <w:rsid w:val="006660FA"/>
    <w:rsid w:val="00666137"/>
    <w:rsid w:val="0066619A"/>
    <w:rsid w:val="00666260"/>
    <w:rsid w:val="00666288"/>
    <w:rsid w:val="006662A2"/>
    <w:rsid w:val="00666341"/>
    <w:rsid w:val="0066642A"/>
    <w:rsid w:val="00666436"/>
    <w:rsid w:val="0066643D"/>
    <w:rsid w:val="0066652A"/>
    <w:rsid w:val="006665A5"/>
    <w:rsid w:val="006665A9"/>
    <w:rsid w:val="006665CE"/>
    <w:rsid w:val="006667A0"/>
    <w:rsid w:val="0066685C"/>
    <w:rsid w:val="0066693F"/>
    <w:rsid w:val="00666AA6"/>
    <w:rsid w:val="00666B2E"/>
    <w:rsid w:val="00666E64"/>
    <w:rsid w:val="00666E78"/>
    <w:rsid w:val="00666FE1"/>
    <w:rsid w:val="00667032"/>
    <w:rsid w:val="006670C4"/>
    <w:rsid w:val="00667169"/>
    <w:rsid w:val="006671C0"/>
    <w:rsid w:val="006671FD"/>
    <w:rsid w:val="006672C6"/>
    <w:rsid w:val="006673B5"/>
    <w:rsid w:val="00667504"/>
    <w:rsid w:val="00667623"/>
    <w:rsid w:val="00667814"/>
    <w:rsid w:val="00667826"/>
    <w:rsid w:val="006678D4"/>
    <w:rsid w:val="006678DB"/>
    <w:rsid w:val="00667943"/>
    <w:rsid w:val="00667ABD"/>
    <w:rsid w:val="00667B25"/>
    <w:rsid w:val="00667C88"/>
    <w:rsid w:val="00667CC3"/>
    <w:rsid w:val="00667CC5"/>
    <w:rsid w:val="00667CD1"/>
    <w:rsid w:val="00667E06"/>
    <w:rsid w:val="00667F00"/>
    <w:rsid w:val="00667F9E"/>
    <w:rsid w:val="00670048"/>
    <w:rsid w:val="006700B7"/>
    <w:rsid w:val="006700C7"/>
    <w:rsid w:val="006700D3"/>
    <w:rsid w:val="006700E2"/>
    <w:rsid w:val="0067010C"/>
    <w:rsid w:val="00670237"/>
    <w:rsid w:val="00670406"/>
    <w:rsid w:val="006704CB"/>
    <w:rsid w:val="006704D5"/>
    <w:rsid w:val="006706A1"/>
    <w:rsid w:val="006706A8"/>
    <w:rsid w:val="006706D2"/>
    <w:rsid w:val="006706F8"/>
    <w:rsid w:val="0067075C"/>
    <w:rsid w:val="0067086B"/>
    <w:rsid w:val="0067086F"/>
    <w:rsid w:val="006708C8"/>
    <w:rsid w:val="00670980"/>
    <w:rsid w:val="006709A8"/>
    <w:rsid w:val="00670A3F"/>
    <w:rsid w:val="00670AC4"/>
    <w:rsid w:val="00670B0C"/>
    <w:rsid w:val="00670DC8"/>
    <w:rsid w:val="00670DFA"/>
    <w:rsid w:val="00671152"/>
    <w:rsid w:val="0067117A"/>
    <w:rsid w:val="00671355"/>
    <w:rsid w:val="0067139B"/>
    <w:rsid w:val="006714C3"/>
    <w:rsid w:val="00671500"/>
    <w:rsid w:val="00671721"/>
    <w:rsid w:val="00671813"/>
    <w:rsid w:val="00671910"/>
    <w:rsid w:val="00671983"/>
    <w:rsid w:val="00671A9A"/>
    <w:rsid w:val="00671BB9"/>
    <w:rsid w:val="00671C45"/>
    <w:rsid w:val="00671C7C"/>
    <w:rsid w:val="00671D09"/>
    <w:rsid w:val="00671E40"/>
    <w:rsid w:val="00671F00"/>
    <w:rsid w:val="00671FB2"/>
    <w:rsid w:val="00672191"/>
    <w:rsid w:val="006721B9"/>
    <w:rsid w:val="006721D6"/>
    <w:rsid w:val="006721EA"/>
    <w:rsid w:val="006722F6"/>
    <w:rsid w:val="0067236D"/>
    <w:rsid w:val="006723B3"/>
    <w:rsid w:val="006723B9"/>
    <w:rsid w:val="0067247F"/>
    <w:rsid w:val="006724A7"/>
    <w:rsid w:val="006724B5"/>
    <w:rsid w:val="0067252E"/>
    <w:rsid w:val="00672532"/>
    <w:rsid w:val="006726C4"/>
    <w:rsid w:val="006726C5"/>
    <w:rsid w:val="006727E4"/>
    <w:rsid w:val="006727FE"/>
    <w:rsid w:val="0067282B"/>
    <w:rsid w:val="006728A5"/>
    <w:rsid w:val="00672910"/>
    <w:rsid w:val="00672A66"/>
    <w:rsid w:val="00672BE1"/>
    <w:rsid w:val="00672BE2"/>
    <w:rsid w:val="00672D4A"/>
    <w:rsid w:val="00672D4F"/>
    <w:rsid w:val="00672DA7"/>
    <w:rsid w:val="00672DE9"/>
    <w:rsid w:val="00672E0D"/>
    <w:rsid w:val="00672E16"/>
    <w:rsid w:val="00672ED8"/>
    <w:rsid w:val="00672F87"/>
    <w:rsid w:val="00672FF5"/>
    <w:rsid w:val="0067301A"/>
    <w:rsid w:val="006730E5"/>
    <w:rsid w:val="00673353"/>
    <w:rsid w:val="0067341E"/>
    <w:rsid w:val="0067348D"/>
    <w:rsid w:val="00673505"/>
    <w:rsid w:val="0067351B"/>
    <w:rsid w:val="0067353E"/>
    <w:rsid w:val="00673615"/>
    <w:rsid w:val="006736D3"/>
    <w:rsid w:val="00673757"/>
    <w:rsid w:val="0067378F"/>
    <w:rsid w:val="006737E9"/>
    <w:rsid w:val="006737F1"/>
    <w:rsid w:val="006738E9"/>
    <w:rsid w:val="006738FD"/>
    <w:rsid w:val="00673921"/>
    <w:rsid w:val="006739CA"/>
    <w:rsid w:val="00673A18"/>
    <w:rsid w:val="00673A34"/>
    <w:rsid w:val="00673A70"/>
    <w:rsid w:val="00673BDC"/>
    <w:rsid w:val="00673C83"/>
    <w:rsid w:val="00673C91"/>
    <w:rsid w:val="00673C99"/>
    <w:rsid w:val="00673CDF"/>
    <w:rsid w:val="00673CFA"/>
    <w:rsid w:val="00673D01"/>
    <w:rsid w:val="00673D91"/>
    <w:rsid w:val="00673DA5"/>
    <w:rsid w:val="00673DC4"/>
    <w:rsid w:val="00673DF6"/>
    <w:rsid w:val="00673FAC"/>
    <w:rsid w:val="0067418B"/>
    <w:rsid w:val="0067418D"/>
    <w:rsid w:val="0067428B"/>
    <w:rsid w:val="006742A0"/>
    <w:rsid w:val="00674328"/>
    <w:rsid w:val="00674481"/>
    <w:rsid w:val="006744F6"/>
    <w:rsid w:val="0067452C"/>
    <w:rsid w:val="00674559"/>
    <w:rsid w:val="0067469A"/>
    <w:rsid w:val="006746F9"/>
    <w:rsid w:val="0067471B"/>
    <w:rsid w:val="00674752"/>
    <w:rsid w:val="0067480A"/>
    <w:rsid w:val="0067484A"/>
    <w:rsid w:val="0067485A"/>
    <w:rsid w:val="00674870"/>
    <w:rsid w:val="0067488E"/>
    <w:rsid w:val="00674ACC"/>
    <w:rsid w:val="00674B83"/>
    <w:rsid w:val="00674B9E"/>
    <w:rsid w:val="00674CDB"/>
    <w:rsid w:val="00674D46"/>
    <w:rsid w:val="00674DF3"/>
    <w:rsid w:val="00674E4C"/>
    <w:rsid w:val="0067507D"/>
    <w:rsid w:val="00675081"/>
    <w:rsid w:val="0067509F"/>
    <w:rsid w:val="006750DE"/>
    <w:rsid w:val="006751E8"/>
    <w:rsid w:val="00675282"/>
    <w:rsid w:val="00675526"/>
    <w:rsid w:val="00675677"/>
    <w:rsid w:val="006756D9"/>
    <w:rsid w:val="0067570A"/>
    <w:rsid w:val="00675721"/>
    <w:rsid w:val="0067588E"/>
    <w:rsid w:val="006759CE"/>
    <w:rsid w:val="00675A3B"/>
    <w:rsid w:val="00675B4E"/>
    <w:rsid w:val="00675C0A"/>
    <w:rsid w:val="00675CD0"/>
    <w:rsid w:val="00675DA1"/>
    <w:rsid w:val="00675EE5"/>
    <w:rsid w:val="00676091"/>
    <w:rsid w:val="006760CF"/>
    <w:rsid w:val="00676298"/>
    <w:rsid w:val="006762B7"/>
    <w:rsid w:val="00676345"/>
    <w:rsid w:val="00676435"/>
    <w:rsid w:val="00676437"/>
    <w:rsid w:val="006764AF"/>
    <w:rsid w:val="0067651A"/>
    <w:rsid w:val="00676580"/>
    <w:rsid w:val="0067661D"/>
    <w:rsid w:val="00676704"/>
    <w:rsid w:val="0067671A"/>
    <w:rsid w:val="006767E3"/>
    <w:rsid w:val="00676814"/>
    <w:rsid w:val="00676A2B"/>
    <w:rsid w:val="00676BEF"/>
    <w:rsid w:val="00676C70"/>
    <w:rsid w:val="00676CE4"/>
    <w:rsid w:val="00676E0E"/>
    <w:rsid w:val="00676E7D"/>
    <w:rsid w:val="00676EFA"/>
    <w:rsid w:val="00676FEA"/>
    <w:rsid w:val="00677053"/>
    <w:rsid w:val="00677092"/>
    <w:rsid w:val="0067722A"/>
    <w:rsid w:val="0067729D"/>
    <w:rsid w:val="00677316"/>
    <w:rsid w:val="006776C3"/>
    <w:rsid w:val="006776D8"/>
    <w:rsid w:val="006777C1"/>
    <w:rsid w:val="006777F7"/>
    <w:rsid w:val="00677818"/>
    <w:rsid w:val="006778A7"/>
    <w:rsid w:val="0067798A"/>
    <w:rsid w:val="006779B6"/>
    <w:rsid w:val="00677A42"/>
    <w:rsid w:val="00677A97"/>
    <w:rsid w:val="00677AB7"/>
    <w:rsid w:val="00677BD3"/>
    <w:rsid w:val="00677C0A"/>
    <w:rsid w:val="00677C0B"/>
    <w:rsid w:val="00677CF9"/>
    <w:rsid w:val="00677D60"/>
    <w:rsid w:val="00677E63"/>
    <w:rsid w:val="00677E93"/>
    <w:rsid w:val="00677ED9"/>
    <w:rsid w:val="00677FB0"/>
    <w:rsid w:val="00677FC7"/>
    <w:rsid w:val="00677FFA"/>
    <w:rsid w:val="00680059"/>
    <w:rsid w:val="00680096"/>
    <w:rsid w:val="006800CE"/>
    <w:rsid w:val="006802D1"/>
    <w:rsid w:val="006803E8"/>
    <w:rsid w:val="0068045A"/>
    <w:rsid w:val="00680545"/>
    <w:rsid w:val="0068061A"/>
    <w:rsid w:val="0068064D"/>
    <w:rsid w:val="0068065E"/>
    <w:rsid w:val="00680675"/>
    <w:rsid w:val="006806BD"/>
    <w:rsid w:val="006806FA"/>
    <w:rsid w:val="0068076D"/>
    <w:rsid w:val="006807A4"/>
    <w:rsid w:val="00680887"/>
    <w:rsid w:val="0068089B"/>
    <w:rsid w:val="006808A7"/>
    <w:rsid w:val="00680953"/>
    <w:rsid w:val="00680A1F"/>
    <w:rsid w:val="00680B7D"/>
    <w:rsid w:val="00680BB1"/>
    <w:rsid w:val="00680C6C"/>
    <w:rsid w:val="00680CFC"/>
    <w:rsid w:val="00680D20"/>
    <w:rsid w:val="00680D62"/>
    <w:rsid w:val="00680D95"/>
    <w:rsid w:val="00680DCC"/>
    <w:rsid w:val="00680EA5"/>
    <w:rsid w:val="00680EC4"/>
    <w:rsid w:val="0068100D"/>
    <w:rsid w:val="00681039"/>
    <w:rsid w:val="0068106F"/>
    <w:rsid w:val="006810C5"/>
    <w:rsid w:val="00681132"/>
    <w:rsid w:val="0068115B"/>
    <w:rsid w:val="00681243"/>
    <w:rsid w:val="00681268"/>
    <w:rsid w:val="006812E9"/>
    <w:rsid w:val="00681324"/>
    <w:rsid w:val="0068136A"/>
    <w:rsid w:val="00681379"/>
    <w:rsid w:val="006813C8"/>
    <w:rsid w:val="00681402"/>
    <w:rsid w:val="00681453"/>
    <w:rsid w:val="00681461"/>
    <w:rsid w:val="006815E3"/>
    <w:rsid w:val="0068165C"/>
    <w:rsid w:val="0068165E"/>
    <w:rsid w:val="006816E5"/>
    <w:rsid w:val="00681800"/>
    <w:rsid w:val="00681807"/>
    <w:rsid w:val="00681809"/>
    <w:rsid w:val="00681858"/>
    <w:rsid w:val="00681AC0"/>
    <w:rsid w:val="00681AC2"/>
    <w:rsid w:val="00681AF1"/>
    <w:rsid w:val="00681AFD"/>
    <w:rsid w:val="00681B39"/>
    <w:rsid w:val="00681B68"/>
    <w:rsid w:val="00681BAF"/>
    <w:rsid w:val="00681BC2"/>
    <w:rsid w:val="00681CAA"/>
    <w:rsid w:val="00681E09"/>
    <w:rsid w:val="00681EAE"/>
    <w:rsid w:val="00681F8E"/>
    <w:rsid w:val="0068203C"/>
    <w:rsid w:val="006821F7"/>
    <w:rsid w:val="0068234F"/>
    <w:rsid w:val="006824FB"/>
    <w:rsid w:val="0068271F"/>
    <w:rsid w:val="0068297B"/>
    <w:rsid w:val="00682A50"/>
    <w:rsid w:val="00682B2A"/>
    <w:rsid w:val="00682B6C"/>
    <w:rsid w:val="00682B71"/>
    <w:rsid w:val="00682D0D"/>
    <w:rsid w:val="00682D4B"/>
    <w:rsid w:val="00682DD0"/>
    <w:rsid w:val="00682E67"/>
    <w:rsid w:val="00682F0E"/>
    <w:rsid w:val="00682F2F"/>
    <w:rsid w:val="00682FCD"/>
    <w:rsid w:val="006830C6"/>
    <w:rsid w:val="006832A2"/>
    <w:rsid w:val="00683314"/>
    <w:rsid w:val="00683322"/>
    <w:rsid w:val="0068337C"/>
    <w:rsid w:val="006833BD"/>
    <w:rsid w:val="006833D9"/>
    <w:rsid w:val="0068347A"/>
    <w:rsid w:val="00683508"/>
    <w:rsid w:val="00683662"/>
    <w:rsid w:val="006836E8"/>
    <w:rsid w:val="00683745"/>
    <w:rsid w:val="006837B9"/>
    <w:rsid w:val="0068385D"/>
    <w:rsid w:val="00683870"/>
    <w:rsid w:val="00683907"/>
    <w:rsid w:val="00683C3D"/>
    <w:rsid w:val="00683D44"/>
    <w:rsid w:val="00683EDD"/>
    <w:rsid w:val="00683F67"/>
    <w:rsid w:val="00683FDA"/>
    <w:rsid w:val="00684010"/>
    <w:rsid w:val="0068401E"/>
    <w:rsid w:val="00684147"/>
    <w:rsid w:val="006843CC"/>
    <w:rsid w:val="006843EB"/>
    <w:rsid w:val="00684489"/>
    <w:rsid w:val="00684494"/>
    <w:rsid w:val="006844FC"/>
    <w:rsid w:val="00684547"/>
    <w:rsid w:val="006845D4"/>
    <w:rsid w:val="006845F1"/>
    <w:rsid w:val="006845FC"/>
    <w:rsid w:val="00684743"/>
    <w:rsid w:val="006847C6"/>
    <w:rsid w:val="006848DE"/>
    <w:rsid w:val="006848E2"/>
    <w:rsid w:val="00684A12"/>
    <w:rsid w:val="00684A80"/>
    <w:rsid w:val="00684AE4"/>
    <w:rsid w:val="00684B6D"/>
    <w:rsid w:val="00684C63"/>
    <w:rsid w:val="00684D56"/>
    <w:rsid w:val="00684D9F"/>
    <w:rsid w:val="00684F38"/>
    <w:rsid w:val="00684F68"/>
    <w:rsid w:val="0068500B"/>
    <w:rsid w:val="00685107"/>
    <w:rsid w:val="0068511C"/>
    <w:rsid w:val="006852D6"/>
    <w:rsid w:val="0068537D"/>
    <w:rsid w:val="00685428"/>
    <w:rsid w:val="0068555B"/>
    <w:rsid w:val="00685563"/>
    <w:rsid w:val="0068565B"/>
    <w:rsid w:val="00685689"/>
    <w:rsid w:val="0068569E"/>
    <w:rsid w:val="006857A4"/>
    <w:rsid w:val="0068591B"/>
    <w:rsid w:val="006859F1"/>
    <w:rsid w:val="00685A37"/>
    <w:rsid w:val="00685A43"/>
    <w:rsid w:val="00685AD2"/>
    <w:rsid w:val="00685AFC"/>
    <w:rsid w:val="00685B94"/>
    <w:rsid w:val="00685C6D"/>
    <w:rsid w:val="00685D44"/>
    <w:rsid w:val="00685FD6"/>
    <w:rsid w:val="006860C5"/>
    <w:rsid w:val="006860D8"/>
    <w:rsid w:val="006860EF"/>
    <w:rsid w:val="0068619E"/>
    <w:rsid w:val="006861B0"/>
    <w:rsid w:val="0068620F"/>
    <w:rsid w:val="00686472"/>
    <w:rsid w:val="006866C6"/>
    <w:rsid w:val="0068680E"/>
    <w:rsid w:val="00686828"/>
    <w:rsid w:val="00686969"/>
    <w:rsid w:val="0068698B"/>
    <w:rsid w:val="00686A1B"/>
    <w:rsid w:val="00686A64"/>
    <w:rsid w:val="00686AA8"/>
    <w:rsid w:val="00686C5B"/>
    <w:rsid w:val="00686C77"/>
    <w:rsid w:val="00686D01"/>
    <w:rsid w:val="00686DD5"/>
    <w:rsid w:val="00686E28"/>
    <w:rsid w:val="00686EC3"/>
    <w:rsid w:val="00686EE4"/>
    <w:rsid w:val="00686F03"/>
    <w:rsid w:val="00686F22"/>
    <w:rsid w:val="00687011"/>
    <w:rsid w:val="00687041"/>
    <w:rsid w:val="00687168"/>
    <w:rsid w:val="0068740E"/>
    <w:rsid w:val="0068741A"/>
    <w:rsid w:val="00687428"/>
    <w:rsid w:val="0068752A"/>
    <w:rsid w:val="00687530"/>
    <w:rsid w:val="0068759B"/>
    <w:rsid w:val="006875F8"/>
    <w:rsid w:val="0068768B"/>
    <w:rsid w:val="00687694"/>
    <w:rsid w:val="00687735"/>
    <w:rsid w:val="0068778B"/>
    <w:rsid w:val="00687888"/>
    <w:rsid w:val="006878B5"/>
    <w:rsid w:val="00687AA7"/>
    <w:rsid w:val="00687BDF"/>
    <w:rsid w:val="00687C54"/>
    <w:rsid w:val="00687C82"/>
    <w:rsid w:val="00687CDA"/>
    <w:rsid w:val="00687E0B"/>
    <w:rsid w:val="00687E2E"/>
    <w:rsid w:val="00687F44"/>
    <w:rsid w:val="00690186"/>
    <w:rsid w:val="0069036C"/>
    <w:rsid w:val="00690480"/>
    <w:rsid w:val="00690499"/>
    <w:rsid w:val="0069065E"/>
    <w:rsid w:val="0069077A"/>
    <w:rsid w:val="00690782"/>
    <w:rsid w:val="00690918"/>
    <w:rsid w:val="006909C7"/>
    <w:rsid w:val="00690A46"/>
    <w:rsid w:val="00690B84"/>
    <w:rsid w:val="00690B9A"/>
    <w:rsid w:val="00690BC2"/>
    <w:rsid w:val="00690C60"/>
    <w:rsid w:val="00690D6A"/>
    <w:rsid w:val="00690DFA"/>
    <w:rsid w:val="00691083"/>
    <w:rsid w:val="006910E5"/>
    <w:rsid w:val="0069120E"/>
    <w:rsid w:val="00691452"/>
    <w:rsid w:val="006915A3"/>
    <w:rsid w:val="006915F9"/>
    <w:rsid w:val="00691620"/>
    <w:rsid w:val="0069171C"/>
    <w:rsid w:val="0069176E"/>
    <w:rsid w:val="0069183D"/>
    <w:rsid w:val="0069193D"/>
    <w:rsid w:val="00691AC9"/>
    <w:rsid w:val="00691B82"/>
    <w:rsid w:val="00691C24"/>
    <w:rsid w:val="00691CFD"/>
    <w:rsid w:val="00691D50"/>
    <w:rsid w:val="00691D7A"/>
    <w:rsid w:val="00691DF4"/>
    <w:rsid w:val="00691E1A"/>
    <w:rsid w:val="00691EDF"/>
    <w:rsid w:val="00691FE4"/>
    <w:rsid w:val="00692058"/>
    <w:rsid w:val="0069209F"/>
    <w:rsid w:val="006920D3"/>
    <w:rsid w:val="006920F0"/>
    <w:rsid w:val="0069220D"/>
    <w:rsid w:val="0069232D"/>
    <w:rsid w:val="006923E3"/>
    <w:rsid w:val="0069242C"/>
    <w:rsid w:val="00692432"/>
    <w:rsid w:val="00692448"/>
    <w:rsid w:val="00692465"/>
    <w:rsid w:val="006924F4"/>
    <w:rsid w:val="0069252A"/>
    <w:rsid w:val="00692589"/>
    <w:rsid w:val="006925A6"/>
    <w:rsid w:val="00692603"/>
    <w:rsid w:val="00692648"/>
    <w:rsid w:val="006926D6"/>
    <w:rsid w:val="00692807"/>
    <w:rsid w:val="00692A5F"/>
    <w:rsid w:val="00692A68"/>
    <w:rsid w:val="00692A6F"/>
    <w:rsid w:val="00692AD9"/>
    <w:rsid w:val="00692B74"/>
    <w:rsid w:val="00692D1A"/>
    <w:rsid w:val="00692E2B"/>
    <w:rsid w:val="00692EC7"/>
    <w:rsid w:val="00692F1C"/>
    <w:rsid w:val="00692FD9"/>
    <w:rsid w:val="0069300A"/>
    <w:rsid w:val="006930B9"/>
    <w:rsid w:val="00693127"/>
    <w:rsid w:val="006933FE"/>
    <w:rsid w:val="00693434"/>
    <w:rsid w:val="0069348E"/>
    <w:rsid w:val="00693496"/>
    <w:rsid w:val="006934BA"/>
    <w:rsid w:val="00693523"/>
    <w:rsid w:val="00693640"/>
    <w:rsid w:val="00693A8A"/>
    <w:rsid w:val="00693AD9"/>
    <w:rsid w:val="00693B50"/>
    <w:rsid w:val="00693C21"/>
    <w:rsid w:val="00693C32"/>
    <w:rsid w:val="00693EA1"/>
    <w:rsid w:val="00693F33"/>
    <w:rsid w:val="00693FE4"/>
    <w:rsid w:val="0069403A"/>
    <w:rsid w:val="006941DF"/>
    <w:rsid w:val="0069422E"/>
    <w:rsid w:val="006942E4"/>
    <w:rsid w:val="00694338"/>
    <w:rsid w:val="0069439C"/>
    <w:rsid w:val="006943E5"/>
    <w:rsid w:val="006943EE"/>
    <w:rsid w:val="0069442B"/>
    <w:rsid w:val="0069448F"/>
    <w:rsid w:val="00694497"/>
    <w:rsid w:val="00694828"/>
    <w:rsid w:val="00694959"/>
    <w:rsid w:val="006949E8"/>
    <w:rsid w:val="00694A9C"/>
    <w:rsid w:val="00694B00"/>
    <w:rsid w:val="00694C3A"/>
    <w:rsid w:val="00694C7A"/>
    <w:rsid w:val="00694DC7"/>
    <w:rsid w:val="00694E75"/>
    <w:rsid w:val="00694E9E"/>
    <w:rsid w:val="00694F27"/>
    <w:rsid w:val="00694F31"/>
    <w:rsid w:val="00694FDE"/>
    <w:rsid w:val="006950AF"/>
    <w:rsid w:val="00695116"/>
    <w:rsid w:val="0069521F"/>
    <w:rsid w:val="00695304"/>
    <w:rsid w:val="0069542B"/>
    <w:rsid w:val="00695621"/>
    <w:rsid w:val="00695649"/>
    <w:rsid w:val="006958B8"/>
    <w:rsid w:val="00695945"/>
    <w:rsid w:val="00695A6B"/>
    <w:rsid w:val="00695ABE"/>
    <w:rsid w:val="00695AE1"/>
    <w:rsid w:val="00695C9A"/>
    <w:rsid w:val="00695D17"/>
    <w:rsid w:val="00695D41"/>
    <w:rsid w:val="00695DE0"/>
    <w:rsid w:val="00695F66"/>
    <w:rsid w:val="0069602F"/>
    <w:rsid w:val="006960B0"/>
    <w:rsid w:val="006960B9"/>
    <w:rsid w:val="006962BD"/>
    <w:rsid w:val="00696361"/>
    <w:rsid w:val="0069636D"/>
    <w:rsid w:val="0069638B"/>
    <w:rsid w:val="00696392"/>
    <w:rsid w:val="0069642C"/>
    <w:rsid w:val="00696479"/>
    <w:rsid w:val="00696511"/>
    <w:rsid w:val="00696523"/>
    <w:rsid w:val="006965D3"/>
    <w:rsid w:val="00696661"/>
    <w:rsid w:val="00696739"/>
    <w:rsid w:val="006967E1"/>
    <w:rsid w:val="00696812"/>
    <w:rsid w:val="00696988"/>
    <w:rsid w:val="00696B00"/>
    <w:rsid w:val="00696B4B"/>
    <w:rsid w:val="00696BFB"/>
    <w:rsid w:val="00696DF9"/>
    <w:rsid w:val="00697054"/>
    <w:rsid w:val="00697078"/>
    <w:rsid w:val="006971FA"/>
    <w:rsid w:val="00697222"/>
    <w:rsid w:val="0069724A"/>
    <w:rsid w:val="00697287"/>
    <w:rsid w:val="006973C9"/>
    <w:rsid w:val="006973F4"/>
    <w:rsid w:val="006974FA"/>
    <w:rsid w:val="0069759C"/>
    <w:rsid w:val="006976AE"/>
    <w:rsid w:val="00697816"/>
    <w:rsid w:val="006978B6"/>
    <w:rsid w:val="00697912"/>
    <w:rsid w:val="00697A09"/>
    <w:rsid w:val="00697AFD"/>
    <w:rsid w:val="00697BA9"/>
    <w:rsid w:val="00697D44"/>
    <w:rsid w:val="00697D49"/>
    <w:rsid w:val="00697D51"/>
    <w:rsid w:val="00697EC9"/>
    <w:rsid w:val="00697F30"/>
    <w:rsid w:val="006A005E"/>
    <w:rsid w:val="006A00A2"/>
    <w:rsid w:val="006A0126"/>
    <w:rsid w:val="006A0259"/>
    <w:rsid w:val="006A031B"/>
    <w:rsid w:val="006A033E"/>
    <w:rsid w:val="006A03DD"/>
    <w:rsid w:val="006A040B"/>
    <w:rsid w:val="006A0450"/>
    <w:rsid w:val="006A05A0"/>
    <w:rsid w:val="006A0696"/>
    <w:rsid w:val="006A06D7"/>
    <w:rsid w:val="006A0721"/>
    <w:rsid w:val="006A078F"/>
    <w:rsid w:val="006A07AD"/>
    <w:rsid w:val="006A087D"/>
    <w:rsid w:val="006A0886"/>
    <w:rsid w:val="006A08C7"/>
    <w:rsid w:val="006A08E5"/>
    <w:rsid w:val="006A0A89"/>
    <w:rsid w:val="006A0B87"/>
    <w:rsid w:val="006A0BD7"/>
    <w:rsid w:val="006A0C9F"/>
    <w:rsid w:val="006A0CCF"/>
    <w:rsid w:val="006A0D15"/>
    <w:rsid w:val="006A0D1D"/>
    <w:rsid w:val="006A0D98"/>
    <w:rsid w:val="006A0DFB"/>
    <w:rsid w:val="006A0E2C"/>
    <w:rsid w:val="006A0F15"/>
    <w:rsid w:val="006A0F19"/>
    <w:rsid w:val="006A1057"/>
    <w:rsid w:val="006A113E"/>
    <w:rsid w:val="006A12E7"/>
    <w:rsid w:val="006A1315"/>
    <w:rsid w:val="006A135F"/>
    <w:rsid w:val="006A1598"/>
    <w:rsid w:val="006A15C7"/>
    <w:rsid w:val="006A1624"/>
    <w:rsid w:val="006A162A"/>
    <w:rsid w:val="006A1635"/>
    <w:rsid w:val="006A16B0"/>
    <w:rsid w:val="006A18BB"/>
    <w:rsid w:val="006A196F"/>
    <w:rsid w:val="006A1A86"/>
    <w:rsid w:val="006A1A94"/>
    <w:rsid w:val="006A1B48"/>
    <w:rsid w:val="006A1B6E"/>
    <w:rsid w:val="006A1B90"/>
    <w:rsid w:val="006A1BB2"/>
    <w:rsid w:val="006A1BF0"/>
    <w:rsid w:val="006A1C8A"/>
    <w:rsid w:val="006A1CE1"/>
    <w:rsid w:val="006A1E2F"/>
    <w:rsid w:val="006A1EBC"/>
    <w:rsid w:val="006A2253"/>
    <w:rsid w:val="006A22CC"/>
    <w:rsid w:val="006A22E9"/>
    <w:rsid w:val="006A22F0"/>
    <w:rsid w:val="006A2303"/>
    <w:rsid w:val="006A2315"/>
    <w:rsid w:val="006A23AE"/>
    <w:rsid w:val="006A241C"/>
    <w:rsid w:val="006A2504"/>
    <w:rsid w:val="006A253D"/>
    <w:rsid w:val="006A2822"/>
    <w:rsid w:val="006A2852"/>
    <w:rsid w:val="006A2925"/>
    <w:rsid w:val="006A29F1"/>
    <w:rsid w:val="006A2B87"/>
    <w:rsid w:val="006A2B9E"/>
    <w:rsid w:val="006A2CC2"/>
    <w:rsid w:val="006A2D70"/>
    <w:rsid w:val="006A2DDE"/>
    <w:rsid w:val="006A2E3D"/>
    <w:rsid w:val="006A2F71"/>
    <w:rsid w:val="006A301B"/>
    <w:rsid w:val="006A3052"/>
    <w:rsid w:val="006A307B"/>
    <w:rsid w:val="006A30B5"/>
    <w:rsid w:val="006A30FA"/>
    <w:rsid w:val="006A3111"/>
    <w:rsid w:val="006A315B"/>
    <w:rsid w:val="006A3188"/>
    <w:rsid w:val="006A31F1"/>
    <w:rsid w:val="006A3462"/>
    <w:rsid w:val="006A34A2"/>
    <w:rsid w:val="006A35D2"/>
    <w:rsid w:val="006A36BF"/>
    <w:rsid w:val="006A36D9"/>
    <w:rsid w:val="006A3704"/>
    <w:rsid w:val="006A374B"/>
    <w:rsid w:val="006A3751"/>
    <w:rsid w:val="006A3800"/>
    <w:rsid w:val="006A3924"/>
    <w:rsid w:val="006A39CA"/>
    <w:rsid w:val="006A39F7"/>
    <w:rsid w:val="006A3AA5"/>
    <w:rsid w:val="006A3B16"/>
    <w:rsid w:val="006A3BAA"/>
    <w:rsid w:val="006A3BC5"/>
    <w:rsid w:val="006A3C50"/>
    <w:rsid w:val="006A3D5B"/>
    <w:rsid w:val="006A3DA6"/>
    <w:rsid w:val="006A3DD2"/>
    <w:rsid w:val="006A3F56"/>
    <w:rsid w:val="006A3FA1"/>
    <w:rsid w:val="006A401C"/>
    <w:rsid w:val="006A4036"/>
    <w:rsid w:val="006A40F0"/>
    <w:rsid w:val="006A4192"/>
    <w:rsid w:val="006A42B3"/>
    <w:rsid w:val="006A43CD"/>
    <w:rsid w:val="006A4420"/>
    <w:rsid w:val="006A4438"/>
    <w:rsid w:val="006A4453"/>
    <w:rsid w:val="006A4650"/>
    <w:rsid w:val="006A471A"/>
    <w:rsid w:val="006A4740"/>
    <w:rsid w:val="006A4741"/>
    <w:rsid w:val="006A4778"/>
    <w:rsid w:val="006A47B5"/>
    <w:rsid w:val="006A483D"/>
    <w:rsid w:val="006A48F2"/>
    <w:rsid w:val="006A491D"/>
    <w:rsid w:val="006A4980"/>
    <w:rsid w:val="006A4B36"/>
    <w:rsid w:val="006A4BA3"/>
    <w:rsid w:val="006A4BC0"/>
    <w:rsid w:val="006A4CA6"/>
    <w:rsid w:val="006A4DAA"/>
    <w:rsid w:val="006A4E33"/>
    <w:rsid w:val="006A4EF0"/>
    <w:rsid w:val="006A4EF2"/>
    <w:rsid w:val="006A4F8A"/>
    <w:rsid w:val="006A508B"/>
    <w:rsid w:val="006A50AA"/>
    <w:rsid w:val="006A50D3"/>
    <w:rsid w:val="006A50F9"/>
    <w:rsid w:val="006A5128"/>
    <w:rsid w:val="006A521D"/>
    <w:rsid w:val="006A5268"/>
    <w:rsid w:val="006A526D"/>
    <w:rsid w:val="006A528D"/>
    <w:rsid w:val="006A5343"/>
    <w:rsid w:val="006A5378"/>
    <w:rsid w:val="006A5477"/>
    <w:rsid w:val="006A5558"/>
    <w:rsid w:val="006A5609"/>
    <w:rsid w:val="006A5675"/>
    <w:rsid w:val="006A57CA"/>
    <w:rsid w:val="006A587F"/>
    <w:rsid w:val="006A58F6"/>
    <w:rsid w:val="006A5A1F"/>
    <w:rsid w:val="006A5AE1"/>
    <w:rsid w:val="006A5BCF"/>
    <w:rsid w:val="006A5D6D"/>
    <w:rsid w:val="006A5E30"/>
    <w:rsid w:val="006A5EC1"/>
    <w:rsid w:val="006A5ED9"/>
    <w:rsid w:val="006A5F45"/>
    <w:rsid w:val="006A5F4C"/>
    <w:rsid w:val="006A5F80"/>
    <w:rsid w:val="006A5FAD"/>
    <w:rsid w:val="006A607B"/>
    <w:rsid w:val="006A61D3"/>
    <w:rsid w:val="006A6438"/>
    <w:rsid w:val="006A64C5"/>
    <w:rsid w:val="006A6519"/>
    <w:rsid w:val="006A65C1"/>
    <w:rsid w:val="006A65DF"/>
    <w:rsid w:val="006A660F"/>
    <w:rsid w:val="006A6675"/>
    <w:rsid w:val="006A66D8"/>
    <w:rsid w:val="006A66EB"/>
    <w:rsid w:val="006A66EE"/>
    <w:rsid w:val="006A670D"/>
    <w:rsid w:val="006A6758"/>
    <w:rsid w:val="006A67F9"/>
    <w:rsid w:val="006A68D8"/>
    <w:rsid w:val="006A6907"/>
    <w:rsid w:val="006A6A86"/>
    <w:rsid w:val="006A6B0C"/>
    <w:rsid w:val="006A6BCF"/>
    <w:rsid w:val="006A6C56"/>
    <w:rsid w:val="006A6D4D"/>
    <w:rsid w:val="006A6FD1"/>
    <w:rsid w:val="006A7028"/>
    <w:rsid w:val="006A7049"/>
    <w:rsid w:val="006A706D"/>
    <w:rsid w:val="006A707E"/>
    <w:rsid w:val="006A721F"/>
    <w:rsid w:val="006A72B2"/>
    <w:rsid w:val="006A73A2"/>
    <w:rsid w:val="006A73F2"/>
    <w:rsid w:val="006A74C0"/>
    <w:rsid w:val="006A74EE"/>
    <w:rsid w:val="006A750F"/>
    <w:rsid w:val="006A7677"/>
    <w:rsid w:val="006A767E"/>
    <w:rsid w:val="006A7719"/>
    <w:rsid w:val="006A7776"/>
    <w:rsid w:val="006A77E4"/>
    <w:rsid w:val="006A77FA"/>
    <w:rsid w:val="006A7875"/>
    <w:rsid w:val="006A7978"/>
    <w:rsid w:val="006A7C65"/>
    <w:rsid w:val="006A7C7F"/>
    <w:rsid w:val="006A7D23"/>
    <w:rsid w:val="006A7F49"/>
    <w:rsid w:val="006B0080"/>
    <w:rsid w:val="006B00D9"/>
    <w:rsid w:val="006B00E1"/>
    <w:rsid w:val="006B0126"/>
    <w:rsid w:val="006B01A0"/>
    <w:rsid w:val="006B01C9"/>
    <w:rsid w:val="006B03BD"/>
    <w:rsid w:val="006B03D9"/>
    <w:rsid w:val="006B044B"/>
    <w:rsid w:val="006B04AA"/>
    <w:rsid w:val="006B04B5"/>
    <w:rsid w:val="006B04F0"/>
    <w:rsid w:val="006B055B"/>
    <w:rsid w:val="006B05EE"/>
    <w:rsid w:val="006B0632"/>
    <w:rsid w:val="006B0639"/>
    <w:rsid w:val="006B0762"/>
    <w:rsid w:val="006B076B"/>
    <w:rsid w:val="006B0803"/>
    <w:rsid w:val="006B08B6"/>
    <w:rsid w:val="006B093B"/>
    <w:rsid w:val="006B0AF6"/>
    <w:rsid w:val="006B0B26"/>
    <w:rsid w:val="006B0B5F"/>
    <w:rsid w:val="006B0BC7"/>
    <w:rsid w:val="006B0C38"/>
    <w:rsid w:val="006B0C55"/>
    <w:rsid w:val="006B0CD4"/>
    <w:rsid w:val="006B0DA6"/>
    <w:rsid w:val="006B0E02"/>
    <w:rsid w:val="006B0FD0"/>
    <w:rsid w:val="006B101A"/>
    <w:rsid w:val="006B1068"/>
    <w:rsid w:val="006B106E"/>
    <w:rsid w:val="006B118F"/>
    <w:rsid w:val="006B11F4"/>
    <w:rsid w:val="006B12AB"/>
    <w:rsid w:val="006B1305"/>
    <w:rsid w:val="006B14B0"/>
    <w:rsid w:val="006B153C"/>
    <w:rsid w:val="006B153D"/>
    <w:rsid w:val="006B15FB"/>
    <w:rsid w:val="006B1650"/>
    <w:rsid w:val="006B1695"/>
    <w:rsid w:val="006B174E"/>
    <w:rsid w:val="006B180D"/>
    <w:rsid w:val="006B183F"/>
    <w:rsid w:val="006B187A"/>
    <w:rsid w:val="006B188D"/>
    <w:rsid w:val="006B19E0"/>
    <w:rsid w:val="006B1A0D"/>
    <w:rsid w:val="006B1A8E"/>
    <w:rsid w:val="006B1B5D"/>
    <w:rsid w:val="006B1B69"/>
    <w:rsid w:val="006B1B9F"/>
    <w:rsid w:val="006B1E88"/>
    <w:rsid w:val="006B1F7A"/>
    <w:rsid w:val="006B208F"/>
    <w:rsid w:val="006B2144"/>
    <w:rsid w:val="006B2154"/>
    <w:rsid w:val="006B21AE"/>
    <w:rsid w:val="006B21E1"/>
    <w:rsid w:val="006B220B"/>
    <w:rsid w:val="006B2361"/>
    <w:rsid w:val="006B2385"/>
    <w:rsid w:val="006B2397"/>
    <w:rsid w:val="006B239D"/>
    <w:rsid w:val="006B246C"/>
    <w:rsid w:val="006B24B1"/>
    <w:rsid w:val="006B2515"/>
    <w:rsid w:val="006B2594"/>
    <w:rsid w:val="006B25AD"/>
    <w:rsid w:val="006B25E1"/>
    <w:rsid w:val="006B28F9"/>
    <w:rsid w:val="006B2AAE"/>
    <w:rsid w:val="006B2B74"/>
    <w:rsid w:val="006B2D1E"/>
    <w:rsid w:val="006B2DAB"/>
    <w:rsid w:val="006B2DC1"/>
    <w:rsid w:val="006B2E06"/>
    <w:rsid w:val="006B2E34"/>
    <w:rsid w:val="006B2EA0"/>
    <w:rsid w:val="006B2EA4"/>
    <w:rsid w:val="006B2FA6"/>
    <w:rsid w:val="006B3119"/>
    <w:rsid w:val="006B3336"/>
    <w:rsid w:val="006B346D"/>
    <w:rsid w:val="006B3560"/>
    <w:rsid w:val="006B3584"/>
    <w:rsid w:val="006B3682"/>
    <w:rsid w:val="006B3685"/>
    <w:rsid w:val="006B385E"/>
    <w:rsid w:val="006B38D1"/>
    <w:rsid w:val="006B3948"/>
    <w:rsid w:val="006B39B0"/>
    <w:rsid w:val="006B3C3F"/>
    <w:rsid w:val="006B3D44"/>
    <w:rsid w:val="006B3D64"/>
    <w:rsid w:val="006B3D92"/>
    <w:rsid w:val="006B3DE1"/>
    <w:rsid w:val="006B40CC"/>
    <w:rsid w:val="006B4158"/>
    <w:rsid w:val="006B4159"/>
    <w:rsid w:val="006B4225"/>
    <w:rsid w:val="006B4249"/>
    <w:rsid w:val="006B4253"/>
    <w:rsid w:val="006B4313"/>
    <w:rsid w:val="006B43B7"/>
    <w:rsid w:val="006B458D"/>
    <w:rsid w:val="006B4616"/>
    <w:rsid w:val="006B469F"/>
    <w:rsid w:val="006B46E6"/>
    <w:rsid w:val="006B4718"/>
    <w:rsid w:val="006B48DA"/>
    <w:rsid w:val="006B4994"/>
    <w:rsid w:val="006B49D0"/>
    <w:rsid w:val="006B4D99"/>
    <w:rsid w:val="006B4DAB"/>
    <w:rsid w:val="006B4DDB"/>
    <w:rsid w:val="006B4E3E"/>
    <w:rsid w:val="006B4F36"/>
    <w:rsid w:val="006B4FAC"/>
    <w:rsid w:val="006B5083"/>
    <w:rsid w:val="006B512B"/>
    <w:rsid w:val="006B51E2"/>
    <w:rsid w:val="006B5205"/>
    <w:rsid w:val="006B5266"/>
    <w:rsid w:val="006B5305"/>
    <w:rsid w:val="006B539B"/>
    <w:rsid w:val="006B53FE"/>
    <w:rsid w:val="006B5423"/>
    <w:rsid w:val="006B5564"/>
    <w:rsid w:val="006B5567"/>
    <w:rsid w:val="006B56B2"/>
    <w:rsid w:val="006B56C2"/>
    <w:rsid w:val="006B588D"/>
    <w:rsid w:val="006B58B1"/>
    <w:rsid w:val="006B58C1"/>
    <w:rsid w:val="006B5951"/>
    <w:rsid w:val="006B5A63"/>
    <w:rsid w:val="006B5AA7"/>
    <w:rsid w:val="006B5AE6"/>
    <w:rsid w:val="006B5B92"/>
    <w:rsid w:val="006B5B95"/>
    <w:rsid w:val="006B5D1C"/>
    <w:rsid w:val="006B5DF5"/>
    <w:rsid w:val="006B5E6B"/>
    <w:rsid w:val="006B5F3C"/>
    <w:rsid w:val="006B600B"/>
    <w:rsid w:val="006B6061"/>
    <w:rsid w:val="006B609C"/>
    <w:rsid w:val="006B6108"/>
    <w:rsid w:val="006B613A"/>
    <w:rsid w:val="006B6251"/>
    <w:rsid w:val="006B63B2"/>
    <w:rsid w:val="006B67F8"/>
    <w:rsid w:val="006B68E8"/>
    <w:rsid w:val="006B690C"/>
    <w:rsid w:val="006B6DB8"/>
    <w:rsid w:val="006B6DE7"/>
    <w:rsid w:val="006B6DFB"/>
    <w:rsid w:val="006B6E20"/>
    <w:rsid w:val="006B6FCF"/>
    <w:rsid w:val="006B6FF2"/>
    <w:rsid w:val="006B713C"/>
    <w:rsid w:val="006B713D"/>
    <w:rsid w:val="006B7144"/>
    <w:rsid w:val="006B7227"/>
    <w:rsid w:val="006B7314"/>
    <w:rsid w:val="006B741A"/>
    <w:rsid w:val="006B7464"/>
    <w:rsid w:val="006B746F"/>
    <w:rsid w:val="006B7577"/>
    <w:rsid w:val="006B7606"/>
    <w:rsid w:val="006B769C"/>
    <w:rsid w:val="006B78CF"/>
    <w:rsid w:val="006B79E9"/>
    <w:rsid w:val="006B7A8D"/>
    <w:rsid w:val="006B7AF6"/>
    <w:rsid w:val="006B7C56"/>
    <w:rsid w:val="006B7C97"/>
    <w:rsid w:val="006B7D65"/>
    <w:rsid w:val="006B7E0D"/>
    <w:rsid w:val="006B7EF3"/>
    <w:rsid w:val="006B7FA4"/>
    <w:rsid w:val="006C00FF"/>
    <w:rsid w:val="006C017A"/>
    <w:rsid w:val="006C0188"/>
    <w:rsid w:val="006C01D6"/>
    <w:rsid w:val="006C0295"/>
    <w:rsid w:val="006C039D"/>
    <w:rsid w:val="006C0477"/>
    <w:rsid w:val="006C04FE"/>
    <w:rsid w:val="006C054A"/>
    <w:rsid w:val="006C060C"/>
    <w:rsid w:val="006C064A"/>
    <w:rsid w:val="006C071F"/>
    <w:rsid w:val="006C088F"/>
    <w:rsid w:val="006C08CB"/>
    <w:rsid w:val="006C0A01"/>
    <w:rsid w:val="006C0A81"/>
    <w:rsid w:val="006C0C03"/>
    <w:rsid w:val="006C0C0E"/>
    <w:rsid w:val="006C0C5E"/>
    <w:rsid w:val="006C0CAF"/>
    <w:rsid w:val="006C0E44"/>
    <w:rsid w:val="006C0E74"/>
    <w:rsid w:val="006C0F5C"/>
    <w:rsid w:val="006C0FAC"/>
    <w:rsid w:val="006C10C9"/>
    <w:rsid w:val="006C11CD"/>
    <w:rsid w:val="006C1321"/>
    <w:rsid w:val="006C132C"/>
    <w:rsid w:val="006C1362"/>
    <w:rsid w:val="006C13AF"/>
    <w:rsid w:val="006C1443"/>
    <w:rsid w:val="006C14BC"/>
    <w:rsid w:val="006C14F7"/>
    <w:rsid w:val="006C15CD"/>
    <w:rsid w:val="006C1689"/>
    <w:rsid w:val="006C1703"/>
    <w:rsid w:val="006C194A"/>
    <w:rsid w:val="006C1B67"/>
    <w:rsid w:val="006C1C64"/>
    <w:rsid w:val="006C1DD1"/>
    <w:rsid w:val="006C1E92"/>
    <w:rsid w:val="006C1EBA"/>
    <w:rsid w:val="006C1EC2"/>
    <w:rsid w:val="006C1EEC"/>
    <w:rsid w:val="006C1F55"/>
    <w:rsid w:val="006C1F72"/>
    <w:rsid w:val="006C1FF3"/>
    <w:rsid w:val="006C1FF6"/>
    <w:rsid w:val="006C20BC"/>
    <w:rsid w:val="006C215B"/>
    <w:rsid w:val="006C2296"/>
    <w:rsid w:val="006C22B9"/>
    <w:rsid w:val="006C22BB"/>
    <w:rsid w:val="006C22E5"/>
    <w:rsid w:val="006C23B4"/>
    <w:rsid w:val="006C242D"/>
    <w:rsid w:val="006C2712"/>
    <w:rsid w:val="006C2717"/>
    <w:rsid w:val="006C2722"/>
    <w:rsid w:val="006C28C5"/>
    <w:rsid w:val="006C28F5"/>
    <w:rsid w:val="006C2916"/>
    <w:rsid w:val="006C296C"/>
    <w:rsid w:val="006C2A0B"/>
    <w:rsid w:val="006C2A8F"/>
    <w:rsid w:val="006C2BAE"/>
    <w:rsid w:val="006C2C15"/>
    <w:rsid w:val="006C2C9A"/>
    <w:rsid w:val="006C2CA6"/>
    <w:rsid w:val="006C2CC8"/>
    <w:rsid w:val="006C2D14"/>
    <w:rsid w:val="006C2DDE"/>
    <w:rsid w:val="006C2FAD"/>
    <w:rsid w:val="006C2FEE"/>
    <w:rsid w:val="006C317A"/>
    <w:rsid w:val="006C31D8"/>
    <w:rsid w:val="006C3205"/>
    <w:rsid w:val="006C3281"/>
    <w:rsid w:val="006C332E"/>
    <w:rsid w:val="006C3416"/>
    <w:rsid w:val="006C3470"/>
    <w:rsid w:val="006C369C"/>
    <w:rsid w:val="006C36A6"/>
    <w:rsid w:val="006C373F"/>
    <w:rsid w:val="006C3813"/>
    <w:rsid w:val="006C393D"/>
    <w:rsid w:val="006C3954"/>
    <w:rsid w:val="006C3993"/>
    <w:rsid w:val="006C39EC"/>
    <w:rsid w:val="006C3A83"/>
    <w:rsid w:val="006C3B03"/>
    <w:rsid w:val="006C3B73"/>
    <w:rsid w:val="006C3B78"/>
    <w:rsid w:val="006C3CF2"/>
    <w:rsid w:val="006C3D9E"/>
    <w:rsid w:val="006C3EF9"/>
    <w:rsid w:val="006C3F1A"/>
    <w:rsid w:val="006C3F2A"/>
    <w:rsid w:val="006C3F2C"/>
    <w:rsid w:val="006C3F4B"/>
    <w:rsid w:val="006C3F87"/>
    <w:rsid w:val="006C40C5"/>
    <w:rsid w:val="006C4431"/>
    <w:rsid w:val="006C44A7"/>
    <w:rsid w:val="006C44AF"/>
    <w:rsid w:val="006C4550"/>
    <w:rsid w:val="006C45B0"/>
    <w:rsid w:val="006C464A"/>
    <w:rsid w:val="006C467B"/>
    <w:rsid w:val="006C477C"/>
    <w:rsid w:val="006C47DD"/>
    <w:rsid w:val="006C4928"/>
    <w:rsid w:val="006C4979"/>
    <w:rsid w:val="006C4A97"/>
    <w:rsid w:val="006C4AAD"/>
    <w:rsid w:val="006C4C8C"/>
    <w:rsid w:val="006C4D4D"/>
    <w:rsid w:val="006C4E01"/>
    <w:rsid w:val="006C4E53"/>
    <w:rsid w:val="006C4EE1"/>
    <w:rsid w:val="006C4F11"/>
    <w:rsid w:val="006C4F2E"/>
    <w:rsid w:val="006C4F79"/>
    <w:rsid w:val="006C4FE0"/>
    <w:rsid w:val="006C5002"/>
    <w:rsid w:val="006C50E5"/>
    <w:rsid w:val="006C5227"/>
    <w:rsid w:val="006C53AF"/>
    <w:rsid w:val="006C5429"/>
    <w:rsid w:val="006C5448"/>
    <w:rsid w:val="006C5466"/>
    <w:rsid w:val="006C54B4"/>
    <w:rsid w:val="006C54E5"/>
    <w:rsid w:val="006C54E8"/>
    <w:rsid w:val="006C5562"/>
    <w:rsid w:val="006C55FE"/>
    <w:rsid w:val="006C568E"/>
    <w:rsid w:val="006C572E"/>
    <w:rsid w:val="006C5894"/>
    <w:rsid w:val="006C58F6"/>
    <w:rsid w:val="006C5A02"/>
    <w:rsid w:val="006C5A6A"/>
    <w:rsid w:val="006C5AF9"/>
    <w:rsid w:val="006C5B26"/>
    <w:rsid w:val="006C5BAF"/>
    <w:rsid w:val="006C5BCE"/>
    <w:rsid w:val="006C5C8E"/>
    <w:rsid w:val="006C5CA7"/>
    <w:rsid w:val="006C5D11"/>
    <w:rsid w:val="006C5D46"/>
    <w:rsid w:val="006C5E03"/>
    <w:rsid w:val="006C5F73"/>
    <w:rsid w:val="006C609F"/>
    <w:rsid w:val="006C60C9"/>
    <w:rsid w:val="006C6194"/>
    <w:rsid w:val="006C6226"/>
    <w:rsid w:val="006C62FC"/>
    <w:rsid w:val="006C650E"/>
    <w:rsid w:val="006C6521"/>
    <w:rsid w:val="006C6535"/>
    <w:rsid w:val="006C65B9"/>
    <w:rsid w:val="006C662E"/>
    <w:rsid w:val="006C66C5"/>
    <w:rsid w:val="006C66E3"/>
    <w:rsid w:val="006C6744"/>
    <w:rsid w:val="006C6793"/>
    <w:rsid w:val="006C68F6"/>
    <w:rsid w:val="006C697C"/>
    <w:rsid w:val="006C6BBB"/>
    <w:rsid w:val="006C6BE3"/>
    <w:rsid w:val="006C6C4F"/>
    <w:rsid w:val="006C6C6B"/>
    <w:rsid w:val="006C6CB0"/>
    <w:rsid w:val="006C6CFD"/>
    <w:rsid w:val="006C6DC9"/>
    <w:rsid w:val="006C6DD0"/>
    <w:rsid w:val="006C6DF6"/>
    <w:rsid w:val="006C6DFC"/>
    <w:rsid w:val="006C6EA4"/>
    <w:rsid w:val="006C6EB2"/>
    <w:rsid w:val="006C703B"/>
    <w:rsid w:val="006C73B5"/>
    <w:rsid w:val="006C746B"/>
    <w:rsid w:val="006C753F"/>
    <w:rsid w:val="006C754A"/>
    <w:rsid w:val="006C7566"/>
    <w:rsid w:val="006C75D2"/>
    <w:rsid w:val="006C7699"/>
    <w:rsid w:val="006C76E4"/>
    <w:rsid w:val="006C7744"/>
    <w:rsid w:val="006C7777"/>
    <w:rsid w:val="006C77F3"/>
    <w:rsid w:val="006C785F"/>
    <w:rsid w:val="006C790B"/>
    <w:rsid w:val="006C7914"/>
    <w:rsid w:val="006C7976"/>
    <w:rsid w:val="006C7979"/>
    <w:rsid w:val="006C7990"/>
    <w:rsid w:val="006C7A5C"/>
    <w:rsid w:val="006C7A79"/>
    <w:rsid w:val="006C7AAF"/>
    <w:rsid w:val="006C7AC3"/>
    <w:rsid w:val="006C7D2A"/>
    <w:rsid w:val="006C7DF0"/>
    <w:rsid w:val="006C7ECE"/>
    <w:rsid w:val="006C7EE5"/>
    <w:rsid w:val="006C7EF7"/>
    <w:rsid w:val="006C7F89"/>
    <w:rsid w:val="006D02C2"/>
    <w:rsid w:val="006D0324"/>
    <w:rsid w:val="006D034E"/>
    <w:rsid w:val="006D038B"/>
    <w:rsid w:val="006D052E"/>
    <w:rsid w:val="006D07AB"/>
    <w:rsid w:val="006D0832"/>
    <w:rsid w:val="006D09EE"/>
    <w:rsid w:val="006D0C13"/>
    <w:rsid w:val="006D0C32"/>
    <w:rsid w:val="006D0C7B"/>
    <w:rsid w:val="006D0CBE"/>
    <w:rsid w:val="006D0F08"/>
    <w:rsid w:val="006D0F6F"/>
    <w:rsid w:val="006D0FEF"/>
    <w:rsid w:val="006D10D4"/>
    <w:rsid w:val="006D113B"/>
    <w:rsid w:val="006D115E"/>
    <w:rsid w:val="006D122E"/>
    <w:rsid w:val="006D1273"/>
    <w:rsid w:val="006D12AF"/>
    <w:rsid w:val="006D12CC"/>
    <w:rsid w:val="006D13CA"/>
    <w:rsid w:val="006D1451"/>
    <w:rsid w:val="006D14BD"/>
    <w:rsid w:val="006D1518"/>
    <w:rsid w:val="006D1531"/>
    <w:rsid w:val="006D1577"/>
    <w:rsid w:val="006D18D4"/>
    <w:rsid w:val="006D19B8"/>
    <w:rsid w:val="006D1A89"/>
    <w:rsid w:val="006D1A93"/>
    <w:rsid w:val="006D1B42"/>
    <w:rsid w:val="006D1BEE"/>
    <w:rsid w:val="006D1D99"/>
    <w:rsid w:val="006D1F9A"/>
    <w:rsid w:val="006D20B5"/>
    <w:rsid w:val="006D21EE"/>
    <w:rsid w:val="006D2361"/>
    <w:rsid w:val="006D23FB"/>
    <w:rsid w:val="006D2450"/>
    <w:rsid w:val="006D24C8"/>
    <w:rsid w:val="006D2525"/>
    <w:rsid w:val="006D274F"/>
    <w:rsid w:val="006D27FF"/>
    <w:rsid w:val="006D2A84"/>
    <w:rsid w:val="006D2B02"/>
    <w:rsid w:val="006D2B19"/>
    <w:rsid w:val="006D2D3C"/>
    <w:rsid w:val="006D2E40"/>
    <w:rsid w:val="006D2E6F"/>
    <w:rsid w:val="006D2F0D"/>
    <w:rsid w:val="006D2F34"/>
    <w:rsid w:val="006D2FAB"/>
    <w:rsid w:val="006D30B8"/>
    <w:rsid w:val="006D30EA"/>
    <w:rsid w:val="006D3168"/>
    <w:rsid w:val="006D3218"/>
    <w:rsid w:val="006D32A2"/>
    <w:rsid w:val="006D330E"/>
    <w:rsid w:val="006D330F"/>
    <w:rsid w:val="006D339C"/>
    <w:rsid w:val="006D3448"/>
    <w:rsid w:val="006D3643"/>
    <w:rsid w:val="006D366A"/>
    <w:rsid w:val="006D37B4"/>
    <w:rsid w:val="006D3836"/>
    <w:rsid w:val="006D3A3B"/>
    <w:rsid w:val="006D3A9B"/>
    <w:rsid w:val="006D3B63"/>
    <w:rsid w:val="006D3C22"/>
    <w:rsid w:val="006D3CFA"/>
    <w:rsid w:val="006D3F1E"/>
    <w:rsid w:val="006D4026"/>
    <w:rsid w:val="006D41D5"/>
    <w:rsid w:val="006D41EC"/>
    <w:rsid w:val="006D420D"/>
    <w:rsid w:val="006D42BF"/>
    <w:rsid w:val="006D4362"/>
    <w:rsid w:val="006D4373"/>
    <w:rsid w:val="006D43E4"/>
    <w:rsid w:val="006D490D"/>
    <w:rsid w:val="006D4960"/>
    <w:rsid w:val="006D4A4D"/>
    <w:rsid w:val="006D4ABE"/>
    <w:rsid w:val="006D4C17"/>
    <w:rsid w:val="006D4CD4"/>
    <w:rsid w:val="006D4CFB"/>
    <w:rsid w:val="006D4E15"/>
    <w:rsid w:val="006D4E38"/>
    <w:rsid w:val="006D4E85"/>
    <w:rsid w:val="006D509D"/>
    <w:rsid w:val="006D53FD"/>
    <w:rsid w:val="006D564E"/>
    <w:rsid w:val="006D574E"/>
    <w:rsid w:val="006D574F"/>
    <w:rsid w:val="006D5813"/>
    <w:rsid w:val="006D58AD"/>
    <w:rsid w:val="006D59BB"/>
    <w:rsid w:val="006D5A2F"/>
    <w:rsid w:val="006D5A3E"/>
    <w:rsid w:val="006D5BCA"/>
    <w:rsid w:val="006D5C8E"/>
    <w:rsid w:val="006D5CC0"/>
    <w:rsid w:val="006D5CCE"/>
    <w:rsid w:val="006D5D08"/>
    <w:rsid w:val="006D5DD3"/>
    <w:rsid w:val="006D5E20"/>
    <w:rsid w:val="006D5E21"/>
    <w:rsid w:val="006D5E6D"/>
    <w:rsid w:val="006D5EAC"/>
    <w:rsid w:val="006D5F6C"/>
    <w:rsid w:val="006D600C"/>
    <w:rsid w:val="006D6031"/>
    <w:rsid w:val="006D6128"/>
    <w:rsid w:val="006D61D1"/>
    <w:rsid w:val="006D62F2"/>
    <w:rsid w:val="006D63C4"/>
    <w:rsid w:val="006D6499"/>
    <w:rsid w:val="006D64B2"/>
    <w:rsid w:val="006D6652"/>
    <w:rsid w:val="006D66FB"/>
    <w:rsid w:val="006D670E"/>
    <w:rsid w:val="006D67A9"/>
    <w:rsid w:val="006D67C3"/>
    <w:rsid w:val="006D6800"/>
    <w:rsid w:val="006D686D"/>
    <w:rsid w:val="006D6872"/>
    <w:rsid w:val="006D68BA"/>
    <w:rsid w:val="006D68CF"/>
    <w:rsid w:val="006D69E2"/>
    <w:rsid w:val="006D6A63"/>
    <w:rsid w:val="006D6A80"/>
    <w:rsid w:val="006D6B94"/>
    <w:rsid w:val="006D6E66"/>
    <w:rsid w:val="006D6F18"/>
    <w:rsid w:val="006D714A"/>
    <w:rsid w:val="006D716D"/>
    <w:rsid w:val="006D728F"/>
    <w:rsid w:val="006D7350"/>
    <w:rsid w:val="006D7424"/>
    <w:rsid w:val="006D758F"/>
    <w:rsid w:val="006D75EB"/>
    <w:rsid w:val="006D76AC"/>
    <w:rsid w:val="006D7771"/>
    <w:rsid w:val="006D780D"/>
    <w:rsid w:val="006D783C"/>
    <w:rsid w:val="006D78D6"/>
    <w:rsid w:val="006D7A3D"/>
    <w:rsid w:val="006D7B81"/>
    <w:rsid w:val="006D7C62"/>
    <w:rsid w:val="006D7CAA"/>
    <w:rsid w:val="006D7CEB"/>
    <w:rsid w:val="006D7E44"/>
    <w:rsid w:val="006D7E5F"/>
    <w:rsid w:val="006D7EEC"/>
    <w:rsid w:val="006D7EF1"/>
    <w:rsid w:val="006D7F03"/>
    <w:rsid w:val="006E0072"/>
    <w:rsid w:val="006E00EC"/>
    <w:rsid w:val="006E010E"/>
    <w:rsid w:val="006E018E"/>
    <w:rsid w:val="006E029C"/>
    <w:rsid w:val="006E038A"/>
    <w:rsid w:val="006E03BF"/>
    <w:rsid w:val="006E03E8"/>
    <w:rsid w:val="006E04C6"/>
    <w:rsid w:val="006E04EC"/>
    <w:rsid w:val="006E06CD"/>
    <w:rsid w:val="006E074E"/>
    <w:rsid w:val="006E07B8"/>
    <w:rsid w:val="006E07DE"/>
    <w:rsid w:val="006E082E"/>
    <w:rsid w:val="006E084B"/>
    <w:rsid w:val="006E0885"/>
    <w:rsid w:val="006E0A3E"/>
    <w:rsid w:val="006E0A9E"/>
    <w:rsid w:val="006E0C8A"/>
    <w:rsid w:val="006E0D09"/>
    <w:rsid w:val="006E0D0C"/>
    <w:rsid w:val="006E0D9E"/>
    <w:rsid w:val="006E0DA1"/>
    <w:rsid w:val="006E0DB0"/>
    <w:rsid w:val="006E0E30"/>
    <w:rsid w:val="006E0F2B"/>
    <w:rsid w:val="006E0F4A"/>
    <w:rsid w:val="006E0FC3"/>
    <w:rsid w:val="006E0FE2"/>
    <w:rsid w:val="006E0FE3"/>
    <w:rsid w:val="006E10A9"/>
    <w:rsid w:val="006E10FB"/>
    <w:rsid w:val="006E1138"/>
    <w:rsid w:val="006E1165"/>
    <w:rsid w:val="006E119D"/>
    <w:rsid w:val="006E11BC"/>
    <w:rsid w:val="006E12CC"/>
    <w:rsid w:val="006E1328"/>
    <w:rsid w:val="006E137E"/>
    <w:rsid w:val="006E1392"/>
    <w:rsid w:val="006E14C1"/>
    <w:rsid w:val="006E1799"/>
    <w:rsid w:val="006E1826"/>
    <w:rsid w:val="006E183C"/>
    <w:rsid w:val="006E185A"/>
    <w:rsid w:val="006E18EE"/>
    <w:rsid w:val="006E1982"/>
    <w:rsid w:val="006E1991"/>
    <w:rsid w:val="006E1A17"/>
    <w:rsid w:val="006E1A7E"/>
    <w:rsid w:val="006E1AB9"/>
    <w:rsid w:val="006E1B55"/>
    <w:rsid w:val="006E1BE9"/>
    <w:rsid w:val="006E1C0B"/>
    <w:rsid w:val="006E1D5D"/>
    <w:rsid w:val="006E1D8C"/>
    <w:rsid w:val="006E1D8D"/>
    <w:rsid w:val="006E1E0C"/>
    <w:rsid w:val="006E1F6F"/>
    <w:rsid w:val="006E1F93"/>
    <w:rsid w:val="006E1F95"/>
    <w:rsid w:val="006E1FF0"/>
    <w:rsid w:val="006E20FB"/>
    <w:rsid w:val="006E2128"/>
    <w:rsid w:val="006E2279"/>
    <w:rsid w:val="006E2293"/>
    <w:rsid w:val="006E2300"/>
    <w:rsid w:val="006E2383"/>
    <w:rsid w:val="006E2406"/>
    <w:rsid w:val="006E261E"/>
    <w:rsid w:val="006E2628"/>
    <w:rsid w:val="006E266F"/>
    <w:rsid w:val="006E26DC"/>
    <w:rsid w:val="006E284B"/>
    <w:rsid w:val="006E28A9"/>
    <w:rsid w:val="006E28D2"/>
    <w:rsid w:val="006E2A8F"/>
    <w:rsid w:val="006E2ACC"/>
    <w:rsid w:val="006E2B80"/>
    <w:rsid w:val="006E2C51"/>
    <w:rsid w:val="006E2C86"/>
    <w:rsid w:val="006E2CF7"/>
    <w:rsid w:val="006E2E19"/>
    <w:rsid w:val="006E2EE2"/>
    <w:rsid w:val="006E2FDC"/>
    <w:rsid w:val="006E3001"/>
    <w:rsid w:val="006E30D0"/>
    <w:rsid w:val="006E3243"/>
    <w:rsid w:val="006E3285"/>
    <w:rsid w:val="006E32FA"/>
    <w:rsid w:val="006E33DD"/>
    <w:rsid w:val="006E33E2"/>
    <w:rsid w:val="006E33E8"/>
    <w:rsid w:val="006E342F"/>
    <w:rsid w:val="006E3475"/>
    <w:rsid w:val="006E3524"/>
    <w:rsid w:val="006E356C"/>
    <w:rsid w:val="006E38D1"/>
    <w:rsid w:val="006E39B2"/>
    <w:rsid w:val="006E39D5"/>
    <w:rsid w:val="006E3B54"/>
    <w:rsid w:val="006E3D31"/>
    <w:rsid w:val="006E3D54"/>
    <w:rsid w:val="006E3DBD"/>
    <w:rsid w:val="006E4025"/>
    <w:rsid w:val="006E4099"/>
    <w:rsid w:val="006E40C3"/>
    <w:rsid w:val="006E40CE"/>
    <w:rsid w:val="006E4115"/>
    <w:rsid w:val="006E4116"/>
    <w:rsid w:val="006E41AF"/>
    <w:rsid w:val="006E421E"/>
    <w:rsid w:val="006E45D1"/>
    <w:rsid w:val="006E46E3"/>
    <w:rsid w:val="006E46FA"/>
    <w:rsid w:val="006E487A"/>
    <w:rsid w:val="006E4928"/>
    <w:rsid w:val="006E49BB"/>
    <w:rsid w:val="006E4B33"/>
    <w:rsid w:val="006E4B81"/>
    <w:rsid w:val="006E4D1C"/>
    <w:rsid w:val="006E4DB3"/>
    <w:rsid w:val="006E4DC7"/>
    <w:rsid w:val="006E4E05"/>
    <w:rsid w:val="006E4FBD"/>
    <w:rsid w:val="006E50F0"/>
    <w:rsid w:val="006E50FF"/>
    <w:rsid w:val="006E524D"/>
    <w:rsid w:val="006E53AB"/>
    <w:rsid w:val="006E55A7"/>
    <w:rsid w:val="006E55CE"/>
    <w:rsid w:val="006E5638"/>
    <w:rsid w:val="006E56A9"/>
    <w:rsid w:val="006E56E9"/>
    <w:rsid w:val="006E5854"/>
    <w:rsid w:val="006E5A49"/>
    <w:rsid w:val="006E5ADD"/>
    <w:rsid w:val="006E5B86"/>
    <w:rsid w:val="006E5C31"/>
    <w:rsid w:val="006E5C92"/>
    <w:rsid w:val="006E5F01"/>
    <w:rsid w:val="006E5F11"/>
    <w:rsid w:val="006E5F4E"/>
    <w:rsid w:val="006E60F5"/>
    <w:rsid w:val="006E6148"/>
    <w:rsid w:val="006E61BD"/>
    <w:rsid w:val="006E6287"/>
    <w:rsid w:val="006E640F"/>
    <w:rsid w:val="006E6483"/>
    <w:rsid w:val="006E64A4"/>
    <w:rsid w:val="006E64B9"/>
    <w:rsid w:val="006E64C3"/>
    <w:rsid w:val="006E6629"/>
    <w:rsid w:val="006E6668"/>
    <w:rsid w:val="006E6728"/>
    <w:rsid w:val="006E683C"/>
    <w:rsid w:val="006E6A94"/>
    <w:rsid w:val="006E6AAE"/>
    <w:rsid w:val="006E6AB8"/>
    <w:rsid w:val="006E6B17"/>
    <w:rsid w:val="006E6D28"/>
    <w:rsid w:val="006E6D40"/>
    <w:rsid w:val="006E6DB7"/>
    <w:rsid w:val="006E6E3D"/>
    <w:rsid w:val="006E6E58"/>
    <w:rsid w:val="006E6E83"/>
    <w:rsid w:val="006E6EB8"/>
    <w:rsid w:val="006E6F53"/>
    <w:rsid w:val="006E6F73"/>
    <w:rsid w:val="006E6F83"/>
    <w:rsid w:val="006E7070"/>
    <w:rsid w:val="006E70D6"/>
    <w:rsid w:val="006E7189"/>
    <w:rsid w:val="006E7297"/>
    <w:rsid w:val="006E72D5"/>
    <w:rsid w:val="006E7302"/>
    <w:rsid w:val="006E7336"/>
    <w:rsid w:val="006E7420"/>
    <w:rsid w:val="006E7472"/>
    <w:rsid w:val="006E7488"/>
    <w:rsid w:val="006E7667"/>
    <w:rsid w:val="006E7794"/>
    <w:rsid w:val="006E7853"/>
    <w:rsid w:val="006E7863"/>
    <w:rsid w:val="006E78A5"/>
    <w:rsid w:val="006E7A19"/>
    <w:rsid w:val="006E7B2A"/>
    <w:rsid w:val="006E7B97"/>
    <w:rsid w:val="006E7C06"/>
    <w:rsid w:val="006E7F06"/>
    <w:rsid w:val="006F0228"/>
    <w:rsid w:val="006F0235"/>
    <w:rsid w:val="006F037F"/>
    <w:rsid w:val="006F05CD"/>
    <w:rsid w:val="006F05EA"/>
    <w:rsid w:val="006F0615"/>
    <w:rsid w:val="006F0748"/>
    <w:rsid w:val="006F0776"/>
    <w:rsid w:val="006F0895"/>
    <w:rsid w:val="006F08F4"/>
    <w:rsid w:val="006F0998"/>
    <w:rsid w:val="006F0A24"/>
    <w:rsid w:val="006F0AB3"/>
    <w:rsid w:val="006F0B26"/>
    <w:rsid w:val="006F0BF1"/>
    <w:rsid w:val="006F0D26"/>
    <w:rsid w:val="006F0FAB"/>
    <w:rsid w:val="006F1060"/>
    <w:rsid w:val="006F1105"/>
    <w:rsid w:val="006F11F8"/>
    <w:rsid w:val="006F1228"/>
    <w:rsid w:val="006F1272"/>
    <w:rsid w:val="006F12CE"/>
    <w:rsid w:val="006F151F"/>
    <w:rsid w:val="006F1521"/>
    <w:rsid w:val="006F1569"/>
    <w:rsid w:val="006F15C1"/>
    <w:rsid w:val="006F1677"/>
    <w:rsid w:val="006F16E2"/>
    <w:rsid w:val="006F17EA"/>
    <w:rsid w:val="006F1859"/>
    <w:rsid w:val="006F18B5"/>
    <w:rsid w:val="006F196E"/>
    <w:rsid w:val="006F1991"/>
    <w:rsid w:val="006F19F1"/>
    <w:rsid w:val="006F1B66"/>
    <w:rsid w:val="006F1BC6"/>
    <w:rsid w:val="006F1D66"/>
    <w:rsid w:val="006F1D82"/>
    <w:rsid w:val="006F1DFD"/>
    <w:rsid w:val="006F1E88"/>
    <w:rsid w:val="006F1E8E"/>
    <w:rsid w:val="006F1EBB"/>
    <w:rsid w:val="006F1FF3"/>
    <w:rsid w:val="006F2196"/>
    <w:rsid w:val="006F2206"/>
    <w:rsid w:val="006F22A8"/>
    <w:rsid w:val="006F22DD"/>
    <w:rsid w:val="006F23DC"/>
    <w:rsid w:val="006F23F7"/>
    <w:rsid w:val="006F242D"/>
    <w:rsid w:val="006F24B7"/>
    <w:rsid w:val="006F28B6"/>
    <w:rsid w:val="006F28C5"/>
    <w:rsid w:val="006F294E"/>
    <w:rsid w:val="006F29DD"/>
    <w:rsid w:val="006F2A38"/>
    <w:rsid w:val="006F2A5F"/>
    <w:rsid w:val="006F2ACB"/>
    <w:rsid w:val="006F2B7C"/>
    <w:rsid w:val="006F2E0E"/>
    <w:rsid w:val="006F2E20"/>
    <w:rsid w:val="006F2E46"/>
    <w:rsid w:val="006F2E78"/>
    <w:rsid w:val="006F2EB8"/>
    <w:rsid w:val="006F2FEE"/>
    <w:rsid w:val="006F30B0"/>
    <w:rsid w:val="006F312C"/>
    <w:rsid w:val="006F3207"/>
    <w:rsid w:val="006F331A"/>
    <w:rsid w:val="006F3324"/>
    <w:rsid w:val="006F3341"/>
    <w:rsid w:val="006F3363"/>
    <w:rsid w:val="006F337C"/>
    <w:rsid w:val="006F33D1"/>
    <w:rsid w:val="006F346A"/>
    <w:rsid w:val="006F35B9"/>
    <w:rsid w:val="006F37FE"/>
    <w:rsid w:val="006F3801"/>
    <w:rsid w:val="006F3822"/>
    <w:rsid w:val="006F38C6"/>
    <w:rsid w:val="006F38F7"/>
    <w:rsid w:val="006F3919"/>
    <w:rsid w:val="006F391E"/>
    <w:rsid w:val="006F3997"/>
    <w:rsid w:val="006F39B0"/>
    <w:rsid w:val="006F3B40"/>
    <w:rsid w:val="006F3BA6"/>
    <w:rsid w:val="006F3C70"/>
    <w:rsid w:val="006F3CAC"/>
    <w:rsid w:val="006F3D1A"/>
    <w:rsid w:val="006F3E79"/>
    <w:rsid w:val="006F3FE5"/>
    <w:rsid w:val="006F3FEF"/>
    <w:rsid w:val="006F4001"/>
    <w:rsid w:val="006F42EF"/>
    <w:rsid w:val="006F436F"/>
    <w:rsid w:val="006F4407"/>
    <w:rsid w:val="006F4568"/>
    <w:rsid w:val="006F45C0"/>
    <w:rsid w:val="006F4711"/>
    <w:rsid w:val="006F477B"/>
    <w:rsid w:val="006F4809"/>
    <w:rsid w:val="006F4822"/>
    <w:rsid w:val="006F48D3"/>
    <w:rsid w:val="006F4924"/>
    <w:rsid w:val="006F49A4"/>
    <w:rsid w:val="006F4BB6"/>
    <w:rsid w:val="006F4CEF"/>
    <w:rsid w:val="006F4D12"/>
    <w:rsid w:val="006F4DE2"/>
    <w:rsid w:val="006F4E7B"/>
    <w:rsid w:val="006F50AF"/>
    <w:rsid w:val="006F52CC"/>
    <w:rsid w:val="006F532C"/>
    <w:rsid w:val="006F5363"/>
    <w:rsid w:val="006F538F"/>
    <w:rsid w:val="006F53F7"/>
    <w:rsid w:val="006F552E"/>
    <w:rsid w:val="006F56C8"/>
    <w:rsid w:val="006F56F8"/>
    <w:rsid w:val="006F5828"/>
    <w:rsid w:val="006F59A8"/>
    <w:rsid w:val="006F5A30"/>
    <w:rsid w:val="006F5B37"/>
    <w:rsid w:val="006F5BAF"/>
    <w:rsid w:val="006F5BBC"/>
    <w:rsid w:val="006F5C63"/>
    <w:rsid w:val="006F5D9D"/>
    <w:rsid w:val="006F5E09"/>
    <w:rsid w:val="006F5F2A"/>
    <w:rsid w:val="006F5F60"/>
    <w:rsid w:val="006F5F7A"/>
    <w:rsid w:val="006F6082"/>
    <w:rsid w:val="006F610C"/>
    <w:rsid w:val="006F613E"/>
    <w:rsid w:val="006F6217"/>
    <w:rsid w:val="006F6222"/>
    <w:rsid w:val="006F6397"/>
    <w:rsid w:val="006F63B8"/>
    <w:rsid w:val="006F6410"/>
    <w:rsid w:val="006F64C7"/>
    <w:rsid w:val="006F655A"/>
    <w:rsid w:val="006F6677"/>
    <w:rsid w:val="006F667D"/>
    <w:rsid w:val="006F6769"/>
    <w:rsid w:val="006F67AC"/>
    <w:rsid w:val="006F68CF"/>
    <w:rsid w:val="006F6A5E"/>
    <w:rsid w:val="006F6ADC"/>
    <w:rsid w:val="006F6AF4"/>
    <w:rsid w:val="006F6B20"/>
    <w:rsid w:val="006F6B70"/>
    <w:rsid w:val="006F6C46"/>
    <w:rsid w:val="006F6C48"/>
    <w:rsid w:val="006F6CBD"/>
    <w:rsid w:val="006F6CE1"/>
    <w:rsid w:val="006F6DD2"/>
    <w:rsid w:val="006F701F"/>
    <w:rsid w:val="006F707B"/>
    <w:rsid w:val="006F70B8"/>
    <w:rsid w:val="006F7163"/>
    <w:rsid w:val="006F71A8"/>
    <w:rsid w:val="006F7203"/>
    <w:rsid w:val="006F723E"/>
    <w:rsid w:val="006F7398"/>
    <w:rsid w:val="006F73D0"/>
    <w:rsid w:val="006F7430"/>
    <w:rsid w:val="006F751B"/>
    <w:rsid w:val="006F7659"/>
    <w:rsid w:val="006F76AB"/>
    <w:rsid w:val="006F76AE"/>
    <w:rsid w:val="006F76FA"/>
    <w:rsid w:val="006F771C"/>
    <w:rsid w:val="006F7738"/>
    <w:rsid w:val="006F7742"/>
    <w:rsid w:val="006F782C"/>
    <w:rsid w:val="006F783C"/>
    <w:rsid w:val="006F78DF"/>
    <w:rsid w:val="006F79B3"/>
    <w:rsid w:val="006F79B7"/>
    <w:rsid w:val="006F7A95"/>
    <w:rsid w:val="006F7BD1"/>
    <w:rsid w:val="006F7C6B"/>
    <w:rsid w:val="006F7CB2"/>
    <w:rsid w:val="006F7D4C"/>
    <w:rsid w:val="006F7E06"/>
    <w:rsid w:val="006F7F3D"/>
    <w:rsid w:val="0070000C"/>
    <w:rsid w:val="00700086"/>
    <w:rsid w:val="007000B7"/>
    <w:rsid w:val="00700106"/>
    <w:rsid w:val="0070036F"/>
    <w:rsid w:val="00700374"/>
    <w:rsid w:val="0070038B"/>
    <w:rsid w:val="007003C0"/>
    <w:rsid w:val="0070042B"/>
    <w:rsid w:val="007004D0"/>
    <w:rsid w:val="007004F1"/>
    <w:rsid w:val="00700564"/>
    <w:rsid w:val="00700619"/>
    <w:rsid w:val="00700685"/>
    <w:rsid w:val="00700742"/>
    <w:rsid w:val="0070088E"/>
    <w:rsid w:val="0070089A"/>
    <w:rsid w:val="007008A1"/>
    <w:rsid w:val="007008B8"/>
    <w:rsid w:val="00700A94"/>
    <w:rsid w:val="00700B4A"/>
    <w:rsid w:val="00700D0F"/>
    <w:rsid w:val="00700D8A"/>
    <w:rsid w:val="00700DC1"/>
    <w:rsid w:val="00700E63"/>
    <w:rsid w:val="00700EA5"/>
    <w:rsid w:val="00700EAB"/>
    <w:rsid w:val="00700EF2"/>
    <w:rsid w:val="00700F4B"/>
    <w:rsid w:val="00700FBA"/>
    <w:rsid w:val="00701056"/>
    <w:rsid w:val="007010EE"/>
    <w:rsid w:val="00701218"/>
    <w:rsid w:val="00701254"/>
    <w:rsid w:val="00701296"/>
    <w:rsid w:val="0070140A"/>
    <w:rsid w:val="00701610"/>
    <w:rsid w:val="00701658"/>
    <w:rsid w:val="00701702"/>
    <w:rsid w:val="00701757"/>
    <w:rsid w:val="00701795"/>
    <w:rsid w:val="007018DB"/>
    <w:rsid w:val="00701973"/>
    <w:rsid w:val="00701983"/>
    <w:rsid w:val="007019A7"/>
    <w:rsid w:val="00701ADE"/>
    <w:rsid w:val="00701B3B"/>
    <w:rsid w:val="00701BE8"/>
    <w:rsid w:val="00701D05"/>
    <w:rsid w:val="00701DCE"/>
    <w:rsid w:val="00701E96"/>
    <w:rsid w:val="00701F41"/>
    <w:rsid w:val="00701F5D"/>
    <w:rsid w:val="00702002"/>
    <w:rsid w:val="0070205F"/>
    <w:rsid w:val="00702071"/>
    <w:rsid w:val="007020AB"/>
    <w:rsid w:val="007020BE"/>
    <w:rsid w:val="00702103"/>
    <w:rsid w:val="0070218E"/>
    <w:rsid w:val="00702195"/>
    <w:rsid w:val="0070221B"/>
    <w:rsid w:val="00702390"/>
    <w:rsid w:val="007025FB"/>
    <w:rsid w:val="0070264F"/>
    <w:rsid w:val="007026C5"/>
    <w:rsid w:val="00702885"/>
    <w:rsid w:val="00702952"/>
    <w:rsid w:val="00702990"/>
    <w:rsid w:val="007029A1"/>
    <w:rsid w:val="007029F0"/>
    <w:rsid w:val="00702AFE"/>
    <w:rsid w:val="00702B67"/>
    <w:rsid w:val="00702C40"/>
    <w:rsid w:val="00702CA4"/>
    <w:rsid w:val="00702D4A"/>
    <w:rsid w:val="00702D61"/>
    <w:rsid w:val="00702E42"/>
    <w:rsid w:val="00702E65"/>
    <w:rsid w:val="00702E8B"/>
    <w:rsid w:val="00703197"/>
    <w:rsid w:val="00703298"/>
    <w:rsid w:val="00703613"/>
    <w:rsid w:val="0070362A"/>
    <w:rsid w:val="0070363F"/>
    <w:rsid w:val="00703690"/>
    <w:rsid w:val="00703720"/>
    <w:rsid w:val="007037F2"/>
    <w:rsid w:val="00703806"/>
    <w:rsid w:val="0070384B"/>
    <w:rsid w:val="007038FF"/>
    <w:rsid w:val="00703970"/>
    <w:rsid w:val="00703999"/>
    <w:rsid w:val="0070399B"/>
    <w:rsid w:val="00703A9B"/>
    <w:rsid w:val="00703B26"/>
    <w:rsid w:val="00703BE4"/>
    <w:rsid w:val="00703C0D"/>
    <w:rsid w:val="00703F27"/>
    <w:rsid w:val="00704217"/>
    <w:rsid w:val="007042A8"/>
    <w:rsid w:val="0070430A"/>
    <w:rsid w:val="00704311"/>
    <w:rsid w:val="0070433F"/>
    <w:rsid w:val="00704395"/>
    <w:rsid w:val="0070460D"/>
    <w:rsid w:val="007046B6"/>
    <w:rsid w:val="00704896"/>
    <w:rsid w:val="007048A4"/>
    <w:rsid w:val="007048BE"/>
    <w:rsid w:val="007048D3"/>
    <w:rsid w:val="007048EF"/>
    <w:rsid w:val="007048FD"/>
    <w:rsid w:val="00704A67"/>
    <w:rsid w:val="00704D8D"/>
    <w:rsid w:val="00704DB4"/>
    <w:rsid w:val="00704E63"/>
    <w:rsid w:val="00705036"/>
    <w:rsid w:val="0070505B"/>
    <w:rsid w:val="007050BD"/>
    <w:rsid w:val="00705224"/>
    <w:rsid w:val="0070523D"/>
    <w:rsid w:val="0070528F"/>
    <w:rsid w:val="007052A2"/>
    <w:rsid w:val="007053A5"/>
    <w:rsid w:val="00705420"/>
    <w:rsid w:val="0070542A"/>
    <w:rsid w:val="0070556B"/>
    <w:rsid w:val="00705684"/>
    <w:rsid w:val="007058F4"/>
    <w:rsid w:val="00705952"/>
    <w:rsid w:val="00705AB9"/>
    <w:rsid w:val="00705B10"/>
    <w:rsid w:val="00705B54"/>
    <w:rsid w:val="00705D60"/>
    <w:rsid w:val="00705E12"/>
    <w:rsid w:val="00705EC4"/>
    <w:rsid w:val="00705FAB"/>
    <w:rsid w:val="00706017"/>
    <w:rsid w:val="0070603F"/>
    <w:rsid w:val="0070605B"/>
    <w:rsid w:val="00706105"/>
    <w:rsid w:val="0070612B"/>
    <w:rsid w:val="007061EB"/>
    <w:rsid w:val="007062FF"/>
    <w:rsid w:val="00706428"/>
    <w:rsid w:val="00706470"/>
    <w:rsid w:val="007064D1"/>
    <w:rsid w:val="007064DB"/>
    <w:rsid w:val="0070655D"/>
    <w:rsid w:val="00706638"/>
    <w:rsid w:val="007066AB"/>
    <w:rsid w:val="007066E8"/>
    <w:rsid w:val="007069C6"/>
    <w:rsid w:val="00706BF5"/>
    <w:rsid w:val="00706D80"/>
    <w:rsid w:val="00706E2B"/>
    <w:rsid w:val="00706E68"/>
    <w:rsid w:val="00706EF0"/>
    <w:rsid w:val="00706FA8"/>
    <w:rsid w:val="00706FD7"/>
    <w:rsid w:val="007071C5"/>
    <w:rsid w:val="00707240"/>
    <w:rsid w:val="007072C5"/>
    <w:rsid w:val="007073D9"/>
    <w:rsid w:val="0070741A"/>
    <w:rsid w:val="007074B8"/>
    <w:rsid w:val="00707549"/>
    <w:rsid w:val="00707592"/>
    <w:rsid w:val="00707776"/>
    <w:rsid w:val="00707820"/>
    <w:rsid w:val="00707864"/>
    <w:rsid w:val="0070789B"/>
    <w:rsid w:val="007078B5"/>
    <w:rsid w:val="00707B2B"/>
    <w:rsid w:val="00707BD2"/>
    <w:rsid w:val="00707BE5"/>
    <w:rsid w:val="00707E11"/>
    <w:rsid w:val="00707E60"/>
    <w:rsid w:val="00707E9C"/>
    <w:rsid w:val="00707FB6"/>
    <w:rsid w:val="00707FDD"/>
    <w:rsid w:val="00707FF1"/>
    <w:rsid w:val="00710188"/>
    <w:rsid w:val="007101B0"/>
    <w:rsid w:val="007101E3"/>
    <w:rsid w:val="007102A2"/>
    <w:rsid w:val="007102C4"/>
    <w:rsid w:val="007104C2"/>
    <w:rsid w:val="007104F2"/>
    <w:rsid w:val="00710568"/>
    <w:rsid w:val="0071056E"/>
    <w:rsid w:val="00710598"/>
    <w:rsid w:val="007105A7"/>
    <w:rsid w:val="007105F0"/>
    <w:rsid w:val="00710663"/>
    <w:rsid w:val="007106D5"/>
    <w:rsid w:val="007106F9"/>
    <w:rsid w:val="00710705"/>
    <w:rsid w:val="0071070C"/>
    <w:rsid w:val="00710719"/>
    <w:rsid w:val="00710860"/>
    <w:rsid w:val="007108F5"/>
    <w:rsid w:val="007109C5"/>
    <w:rsid w:val="00710BCA"/>
    <w:rsid w:val="00710BFC"/>
    <w:rsid w:val="00710D07"/>
    <w:rsid w:val="00710D95"/>
    <w:rsid w:val="00710DA8"/>
    <w:rsid w:val="00710E63"/>
    <w:rsid w:val="00710E89"/>
    <w:rsid w:val="00710F0C"/>
    <w:rsid w:val="00710F48"/>
    <w:rsid w:val="0071104F"/>
    <w:rsid w:val="0071120F"/>
    <w:rsid w:val="00711266"/>
    <w:rsid w:val="007112DA"/>
    <w:rsid w:val="0071132D"/>
    <w:rsid w:val="00711372"/>
    <w:rsid w:val="00711533"/>
    <w:rsid w:val="00711591"/>
    <w:rsid w:val="0071161B"/>
    <w:rsid w:val="00711658"/>
    <w:rsid w:val="0071173B"/>
    <w:rsid w:val="007119B7"/>
    <w:rsid w:val="007119BD"/>
    <w:rsid w:val="007119BF"/>
    <w:rsid w:val="007119D2"/>
    <w:rsid w:val="007119F8"/>
    <w:rsid w:val="00711ACC"/>
    <w:rsid w:val="00711AED"/>
    <w:rsid w:val="00711B95"/>
    <w:rsid w:val="00711BC8"/>
    <w:rsid w:val="00711BFF"/>
    <w:rsid w:val="00711C1D"/>
    <w:rsid w:val="00711C25"/>
    <w:rsid w:val="00711E90"/>
    <w:rsid w:val="00711F65"/>
    <w:rsid w:val="00711FED"/>
    <w:rsid w:val="0071206F"/>
    <w:rsid w:val="0071219F"/>
    <w:rsid w:val="007122D6"/>
    <w:rsid w:val="00712346"/>
    <w:rsid w:val="00712380"/>
    <w:rsid w:val="00712387"/>
    <w:rsid w:val="007123A6"/>
    <w:rsid w:val="00712447"/>
    <w:rsid w:val="00712470"/>
    <w:rsid w:val="007124BD"/>
    <w:rsid w:val="007124EE"/>
    <w:rsid w:val="00712582"/>
    <w:rsid w:val="007125BB"/>
    <w:rsid w:val="00712605"/>
    <w:rsid w:val="0071261D"/>
    <w:rsid w:val="00712678"/>
    <w:rsid w:val="007126B4"/>
    <w:rsid w:val="00712818"/>
    <w:rsid w:val="007128D6"/>
    <w:rsid w:val="007128FF"/>
    <w:rsid w:val="00712916"/>
    <w:rsid w:val="0071292F"/>
    <w:rsid w:val="00712931"/>
    <w:rsid w:val="0071299A"/>
    <w:rsid w:val="007129F2"/>
    <w:rsid w:val="00712A3E"/>
    <w:rsid w:val="00712B08"/>
    <w:rsid w:val="00712BB6"/>
    <w:rsid w:val="00712C61"/>
    <w:rsid w:val="00712D4D"/>
    <w:rsid w:val="00712D71"/>
    <w:rsid w:val="00712DCB"/>
    <w:rsid w:val="00712E04"/>
    <w:rsid w:val="00712E96"/>
    <w:rsid w:val="00712F76"/>
    <w:rsid w:val="007130B6"/>
    <w:rsid w:val="007131E7"/>
    <w:rsid w:val="007132F7"/>
    <w:rsid w:val="00713426"/>
    <w:rsid w:val="00713432"/>
    <w:rsid w:val="00713569"/>
    <w:rsid w:val="0071362A"/>
    <w:rsid w:val="00713663"/>
    <w:rsid w:val="00713713"/>
    <w:rsid w:val="00713790"/>
    <w:rsid w:val="007137C0"/>
    <w:rsid w:val="00713891"/>
    <w:rsid w:val="00713993"/>
    <w:rsid w:val="00713AE0"/>
    <w:rsid w:val="00713BB1"/>
    <w:rsid w:val="00713C16"/>
    <w:rsid w:val="00713C7A"/>
    <w:rsid w:val="00713C86"/>
    <w:rsid w:val="00713EFA"/>
    <w:rsid w:val="00713F91"/>
    <w:rsid w:val="00713FBA"/>
    <w:rsid w:val="00714040"/>
    <w:rsid w:val="007140D3"/>
    <w:rsid w:val="007140D6"/>
    <w:rsid w:val="0071421E"/>
    <w:rsid w:val="00714316"/>
    <w:rsid w:val="00714355"/>
    <w:rsid w:val="00714386"/>
    <w:rsid w:val="00714449"/>
    <w:rsid w:val="007144B2"/>
    <w:rsid w:val="007144C3"/>
    <w:rsid w:val="00714526"/>
    <w:rsid w:val="0071458B"/>
    <w:rsid w:val="0071478C"/>
    <w:rsid w:val="00714849"/>
    <w:rsid w:val="007148B6"/>
    <w:rsid w:val="0071492F"/>
    <w:rsid w:val="00714947"/>
    <w:rsid w:val="00714953"/>
    <w:rsid w:val="0071499D"/>
    <w:rsid w:val="00714A0D"/>
    <w:rsid w:val="00714C98"/>
    <w:rsid w:val="00714CE4"/>
    <w:rsid w:val="00714DA3"/>
    <w:rsid w:val="00714E0E"/>
    <w:rsid w:val="00714EAE"/>
    <w:rsid w:val="00714EDE"/>
    <w:rsid w:val="00714F31"/>
    <w:rsid w:val="00715040"/>
    <w:rsid w:val="00715246"/>
    <w:rsid w:val="007152D5"/>
    <w:rsid w:val="00715307"/>
    <w:rsid w:val="00715409"/>
    <w:rsid w:val="00715561"/>
    <w:rsid w:val="0071564E"/>
    <w:rsid w:val="007156A1"/>
    <w:rsid w:val="007156E1"/>
    <w:rsid w:val="00715815"/>
    <w:rsid w:val="00715957"/>
    <w:rsid w:val="007159EB"/>
    <w:rsid w:val="00715BE9"/>
    <w:rsid w:val="00715C50"/>
    <w:rsid w:val="00715CD7"/>
    <w:rsid w:val="00715CED"/>
    <w:rsid w:val="00715DA5"/>
    <w:rsid w:val="00715E56"/>
    <w:rsid w:val="00715EAC"/>
    <w:rsid w:val="00715F8C"/>
    <w:rsid w:val="00715FD8"/>
    <w:rsid w:val="00715FDE"/>
    <w:rsid w:val="0071601C"/>
    <w:rsid w:val="007160C0"/>
    <w:rsid w:val="00716138"/>
    <w:rsid w:val="0071615B"/>
    <w:rsid w:val="007162CF"/>
    <w:rsid w:val="007163F8"/>
    <w:rsid w:val="0071645B"/>
    <w:rsid w:val="0071649A"/>
    <w:rsid w:val="007164C4"/>
    <w:rsid w:val="0071651C"/>
    <w:rsid w:val="00716541"/>
    <w:rsid w:val="007165DC"/>
    <w:rsid w:val="0071672D"/>
    <w:rsid w:val="00716779"/>
    <w:rsid w:val="00716843"/>
    <w:rsid w:val="00716CD4"/>
    <w:rsid w:val="00716E82"/>
    <w:rsid w:val="00716EE3"/>
    <w:rsid w:val="0071706B"/>
    <w:rsid w:val="00717135"/>
    <w:rsid w:val="00717152"/>
    <w:rsid w:val="00717216"/>
    <w:rsid w:val="00717253"/>
    <w:rsid w:val="00717289"/>
    <w:rsid w:val="0071736A"/>
    <w:rsid w:val="007173F2"/>
    <w:rsid w:val="00717465"/>
    <w:rsid w:val="0071749C"/>
    <w:rsid w:val="00717586"/>
    <w:rsid w:val="00717661"/>
    <w:rsid w:val="007176B7"/>
    <w:rsid w:val="0071783F"/>
    <w:rsid w:val="00717876"/>
    <w:rsid w:val="0071789E"/>
    <w:rsid w:val="00717904"/>
    <w:rsid w:val="0071792C"/>
    <w:rsid w:val="0071797D"/>
    <w:rsid w:val="007179AB"/>
    <w:rsid w:val="00717A8A"/>
    <w:rsid w:val="00717AA6"/>
    <w:rsid w:val="00717ACB"/>
    <w:rsid w:val="00717B3C"/>
    <w:rsid w:val="00717B43"/>
    <w:rsid w:val="00717B50"/>
    <w:rsid w:val="00717B60"/>
    <w:rsid w:val="00717BC7"/>
    <w:rsid w:val="00717C7C"/>
    <w:rsid w:val="00717C8C"/>
    <w:rsid w:val="00717CBD"/>
    <w:rsid w:val="00717D35"/>
    <w:rsid w:val="00717D64"/>
    <w:rsid w:val="00717F51"/>
    <w:rsid w:val="007200C5"/>
    <w:rsid w:val="00720128"/>
    <w:rsid w:val="00720196"/>
    <w:rsid w:val="007202B3"/>
    <w:rsid w:val="007202E0"/>
    <w:rsid w:val="0072032C"/>
    <w:rsid w:val="00720369"/>
    <w:rsid w:val="007203D9"/>
    <w:rsid w:val="00720542"/>
    <w:rsid w:val="00720570"/>
    <w:rsid w:val="007205AA"/>
    <w:rsid w:val="007205EC"/>
    <w:rsid w:val="0072062D"/>
    <w:rsid w:val="00720631"/>
    <w:rsid w:val="00720949"/>
    <w:rsid w:val="007209C8"/>
    <w:rsid w:val="007209E3"/>
    <w:rsid w:val="00720AEB"/>
    <w:rsid w:val="00720BEA"/>
    <w:rsid w:val="00720C73"/>
    <w:rsid w:val="00720CA5"/>
    <w:rsid w:val="00720D54"/>
    <w:rsid w:val="00720E2D"/>
    <w:rsid w:val="00720EC1"/>
    <w:rsid w:val="00720F28"/>
    <w:rsid w:val="00720F54"/>
    <w:rsid w:val="0072101E"/>
    <w:rsid w:val="0072104C"/>
    <w:rsid w:val="00721061"/>
    <w:rsid w:val="007210C6"/>
    <w:rsid w:val="00721372"/>
    <w:rsid w:val="007213A7"/>
    <w:rsid w:val="00721477"/>
    <w:rsid w:val="0072155D"/>
    <w:rsid w:val="00721569"/>
    <w:rsid w:val="00721587"/>
    <w:rsid w:val="00721606"/>
    <w:rsid w:val="00721643"/>
    <w:rsid w:val="00721670"/>
    <w:rsid w:val="00721680"/>
    <w:rsid w:val="007216C5"/>
    <w:rsid w:val="00721752"/>
    <w:rsid w:val="0072176B"/>
    <w:rsid w:val="007217BC"/>
    <w:rsid w:val="0072194B"/>
    <w:rsid w:val="007219BD"/>
    <w:rsid w:val="00721A42"/>
    <w:rsid w:val="00721ADE"/>
    <w:rsid w:val="00721B8A"/>
    <w:rsid w:val="00721E93"/>
    <w:rsid w:val="00721F94"/>
    <w:rsid w:val="007220C2"/>
    <w:rsid w:val="00722255"/>
    <w:rsid w:val="007222B5"/>
    <w:rsid w:val="00722304"/>
    <w:rsid w:val="00722475"/>
    <w:rsid w:val="007224BA"/>
    <w:rsid w:val="0072254B"/>
    <w:rsid w:val="00722575"/>
    <w:rsid w:val="007225B6"/>
    <w:rsid w:val="007225F7"/>
    <w:rsid w:val="007225FF"/>
    <w:rsid w:val="00722604"/>
    <w:rsid w:val="0072260D"/>
    <w:rsid w:val="007226D1"/>
    <w:rsid w:val="00722738"/>
    <w:rsid w:val="00722910"/>
    <w:rsid w:val="00722925"/>
    <w:rsid w:val="007229EB"/>
    <w:rsid w:val="00722B51"/>
    <w:rsid w:val="00722BA9"/>
    <w:rsid w:val="00722C68"/>
    <w:rsid w:val="00722E94"/>
    <w:rsid w:val="0072310A"/>
    <w:rsid w:val="00723175"/>
    <w:rsid w:val="00723216"/>
    <w:rsid w:val="00723296"/>
    <w:rsid w:val="007233C2"/>
    <w:rsid w:val="007233C7"/>
    <w:rsid w:val="007233D7"/>
    <w:rsid w:val="007233F6"/>
    <w:rsid w:val="00723507"/>
    <w:rsid w:val="0072369C"/>
    <w:rsid w:val="007236F7"/>
    <w:rsid w:val="0072380D"/>
    <w:rsid w:val="00723825"/>
    <w:rsid w:val="007238DD"/>
    <w:rsid w:val="00723A09"/>
    <w:rsid w:val="00723A46"/>
    <w:rsid w:val="00723A91"/>
    <w:rsid w:val="00723D77"/>
    <w:rsid w:val="00723E54"/>
    <w:rsid w:val="00724083"/>
    <w:rsid w:val="00724180"/>
    <w:rsid w:val="0072421D"/>
    <w:rsid w:val="00724284"/>
    <w:rsid w:val="0072429F"/>
    <w:rsid w:val="007242EB"/>
    <w:rsid w:val="00724357"/>
    <w:rsid w:val="007243FC"/>
    <w:rsid w:val="0072443E"/>
    <w:rsid w:val="0072452B"/>
    <w:rsid w:val="00724558"/>
    <w:rsid w:val="00724619"/>
    <w:rsid w:val="00724873"/>
    <w:rsid w:val="00724894"/>
    <w:rsid w:val="007248B6"/>
    <w:rsid w:val="00724980"/>
    <w:rsid w:val="007249BE"/>
    <w:rsid w:val="007249D8"/>
    <w:rsid w:val="00724A0C"/>
    <w:rsid w:val="00724A9E"/>
    <w:rsid w:val="00724C2A"/>
    <w:rsid w:val="00724CE8"/>
    <w:rsid w:val="00724D12"/>
    <w:rsid w:val="00724E2C"/>
    <w:rsid w:val="00724F8F"/>
    <w:rsid w:val="0072508A"/>
    <w:rsid w:val="007250CA"/>
    <w:rsid w:val="007250FE"/>
    <w:rsid w:val="007252F6"/>
    <w:rsid w:val="007254BE"/>
    <w:rsid w:val="00725520"/>
    <w:rsid w:val="007255CE"/>
    <w:rsid w:val="0072564F"/>
    <w:rsid w:val="007256E9"/>
    <w:rsid w:val="0072584E"/>
    <w:rsid w:val="00725889"/>
    <w:rsid w:val="007258B1"/>
    <w:rsid w:val="00725940"/>
    <w:rsid w:val="0072598E"/>
    <w:rsid w:val="00725999"/>
    <w:rsid w:val="00725A87"/>
    <w:rsid w:val="00725CA3"/>
    <w:rsid w:val="00725D7B"/>
    <w:rsid w:val="00725DA4"/>
    <w:rsid w:val="00725DC2"/>
    <w:rsid w:val="00725DF9"/>
    <w:rsid w:val="00725E19"/>
    <w:rsid w:val="00725EA0"/>
    <w:rsid w:val="00725EE4"/>
    <w:rsid w:val="00725F1F"/>
    <w:rsid w:val="00725F66"/>
    <w:rsid w:val="00725FA5"/>
    <w:rsid w:val="00725FBD"/>
    <w:rsid w:val="00725FF4"/>
    <w:rsid w:val="00725FFB"/>
    <w:rsid w:val="0072602C"/>
    <w:rsid w:val="00726156"/>
    <w:rsid w:val="007261F2"/>
    <w:rsid w:val="00726226"/>
    <w:rsid w:val="007262B5"/>
    <w:rsid w:val="007262B7"/>
    <w:rsid w:val="00726370"/>
    <w:rsid w:val="007263B8"/>
    <w:rsid w:val="007263BC"/>
    <w:rsid w:val="0072641E"/>
    <w:rsid w:val="007264F6"/>
    <w:rsid w:val="00726522"/>
    <w:rsid w:val="00726600"/>
    <w:rsid w:val="0072664B"/>
    <w:rsid w:val="007266B8"/>
    <w:rsid w:val="007266D3"/>
    <w:rsid w:val="007267BB"/>
    <w:rsid w:val="00726805"/>
    <w:rsid w:val="00726A2D"/>
    <w:rsid w:val="00726A3D"/>
    <w:rsid w:val="00726AB4"/>
    <w:rsid w:val="00726AC5"/>
    <w:rsid w:val="00726BF8"/>
    <w:rsid w:val="00726D47"/>
    <w:rsid w:val="00726D4A"/>
    <w:rsid w:val="00726DD7"/>
    <w:rsid w:val="00726DE4"/>
    <w:rsid w:val="00726E04"/>
    <w:rsid w:val="00726E57"/>
    <w:rsid w:val="00726EF9"/>
    <w:rsid w:val="007270DD"/>
    <w:rsid w:val="00727145"/>
    <w:rsid w:val="007271B1"/>
    <w:rsid w:val="00727243"/>
    <w:rsid w:val="00727397"/>
    <w:rsid w:val="00727606"/>
    <w:rsid w:val="0072765A"/>
    <w:rsid w:val="0072774E"/>
    <w:rsid w:val="007277FB"/>
    <w:rsid w:val="00727B7D"/>
    <w:rsid w:val="00727C37"/>
    <w:rsid w:val="00727DF6"/>
    <w:rsid w:val="00727FFD"/>
    <w:rsid w:val="007302E3"/>
    <w:rsid w:val="0073038B"/>
    <w:rsid w:val="007303A7"/>
    <w:rsid w:val="007303B1"/>
    <w:rsid w:val="007305CF"/>
    <w:rsid w:val="0073073A"/>
    <w:rsid w:val="007307E3"/>
    <w:rsid w:val="0073081A"/>
    <w:rsid w:val="0073082E"/>
    <w:rsid w:val="00730860"/>
    <w:rsid w:val="007308E7"/>
    <w:rsid w:val="00730919"/>
    <w:rsid w:val="00730936"/>
    <w:rsid w:val="00730938"/>
    <w:rsid w:val="00730992"/>
    <w:rsid w:val="007309E0"/>
    <w:rsid w:val="00730BD5"/>
    <w:rsid w:val="00730C23"/>
    <w:rsid w:val="00730CC5"/>
    <w:rsid w:val="00730CD0"/>
    <w:rsid w:val="00730CD8"/>
    <w:rsid w:val="00730D59"/>
    <w:rsid w:val="00730DB9"/>
    <w:rsid w:val="00730F78"/>
    <w:rsid w:val="00731017"/>
    <w:rsid w:val="007310A9"/>
    <w:rsid w:val="00731113"/>
    <w:rsid w:val="0073119A"/>
    <w:rsid w:val="0073138B"/>
    <w:rsid w:val="00731525"/>
    <w:rsid w:val="00731638"/>
    <w:rsid w:val="00731850"/>
    <w:rsid w:val="00731907"/>
    <w:rsid w:val="00731AA5"/>
    <w:rsid w:val="00731AF1"/>
    <w:rsid w:val="00731B2B"/>
    <w:rsid w:val="00731B2C"/>
    <w:rsid w:val="00731B58"/>
    <w:rsid w:val="00731BE7"/>
    <w:rsid w:val="00731C45"/>
    <w:rsid w:val="00731CD3"/>
    <w:rsid w:val="00731D25"/>
    <w:rsid w:val="00731D4B"/>
    <w:rsid w:val="00731D7A"/>
    <w:rsid w:val="00731D91"/>
    <w:rsid w:val="00731E04"/>
    <w:rsid w:val="00731E25"/>
    <w:rsid w:val="00731E9D"/>
    <w:rsid w:val="00731FF4"/>
    <w:rsid w:val="00731FFF"/>
    <w:rsid w:val="0073203D"/>
    <w:rsid w:val="0073207E"/>
    <w:rsid w:val="0073223E"/>
    <w:rsid w:val="00732512"/>
    <w:rsid w:val="007325DE"/>
    <w:rsid w:val="00732644"/>
    <w:rsid w:val="007326B1"/>
    <w:rsid w:val="007326C4"/>
    <w:rsid w:val="007326CA"/>
    <w:rsid w:val="00732737"/>
    <w:rsid w:val="00732757"/>
    <w:rsid w:val="00732808"/>
    <w:rsid w:val="00732A8E"/>
    <w:rsid w:val="00732B7B"/>
    <w:rsid w:val="00732BA7"/>
    <w:rsid w:val="00732FAF"/>
    <w:rsid w:val="00732FC6"/>
    <w:rsid w:val="00732FE1"/>
    <w:rsid w:val="00733041"/>
    <w:rsid w:val="0073307E"/>
    <w:rsid w:val="00733187"/>
    <w:rsid w:val="007331B3"/>
    <w:rsid w:val="007331E7"/>
    <w:rsid w:val="0073327E"/>
    <w:rsid w:val="0073329B"/>
    <w:rsid w:val="00733329"/>
    <w:rsid w:val="007333C6"/>
    <w:rsid w:val="007334AA"/>
    <w:rsid w:val="00733518"/>
    <w:rsid w:val="007335A2"/>
    <w:rsid w:val="0073375F"/>
    <w:rsid w:val="00733765"/>
    <w:rsid w:val="00733795"/>
    <w:rsid w:val="0073396C"/>
    <w:rsid w:val="007339B0"/>
    <w:rsid w:val="00733BC3"/>
    <w:rsid w:val="00733C36"/>
    <w:rsid w:val="00733CA4"/>
    <w:rsid w:val="00733DF0"/>
    <w:rsid w:val="00733EBD"/>
    <w:rsid w:val="00733EE6"/>
    <w:rsid w:val="00733F98"/>
    <w:rsid w:val="00733FE3"/>
    <w:rsid w:val="007340A1"/>
    <w:rsid w:val="00734182"/>
    <w:rsid w:val="007341F7"/>
    <w:rsid w:val="0073428F"/>
    <w:rsid w:val="007342B9"/>
    <w:rsid w:val="00734555"/>
    <w:rsid w:val="0073466E"/>
    <w:rsid w:val="0073468C"/>
    <w:rsid w:val="00734708"/>
    <w:rsid w:val="0073473F"/>
    <w:rsid w:val="007347D2"/>
    <w:rsid w:val="00734852"/>
    <w:rsid w:val="00734873"/>
    <w:rsid w:val="00734879"/>
    <w:rsid w:val="00734892"/>
    <w:rsid w:val="007348B1"/>
    <w:rsid w:val="007348C2"/>
    <w:rsid w:val="007348E8"/>
    <w:rsid w:val="007348EE"/>
    <w:rsid w:val="00734A55"/>
    <w:rsid w:val="00734A9A"/>
    <w:rsid w:val="00734AED"/>
    <w:rsid w:val="00734B7B"/>
    <w:rsid w:val="00734C5B"/>
    <w:rsid w:val="00734D74"/>
    <w:rsid w:val="00734DBE"/>
    <w:rsid w:val="00734E41"/>
    <w:rsid w:val="00734E65"/>
    <w:rsid w:val="00734E95"/>
    <w:rsid w:val="00734F46"/>
    <w:rsid w:val="00734F65"/>
    <w:rsid w:val="00734FDF"/>
    <w:rsid w:val="007350B4"/>
    <w:rsid w:val="007350CB"/>
    <w:rsid w:val="007353A8"/>
    <w:rsid w:val="0073544E"/>
    <w:rsid w:val="0073547B"/>
    <w:rsid w:val="00735490"/>
    <w:rsid w:val="0073549C"/>
    <w:rsid w:val="0073556E"/>
    <w:rsid w:val="007355DD"/>
    <w:rsid w:val="00735676"/>
    <w:rsid w:val="007356CA"/>
    <w:rsid w:val="00735731"/>
    <w:rsid w:val="00735989"/>
    <w:rsid w:val="00735AF2"/>
    <w:rsid w:val="00735AFE"/>
    <w:rsid w:val="00735CEC"/>
    <w:rsid w:val="00735F07"/>
    <w:rsid w:val="00736039"/>
    <w:rsid w:val="007360A7"/>
    <w:rsid w:val="00736101"/>
    <w:rsid w:val="00736103"/>
    <w:rsid w:val="007361A7"/>
    <w:rsid w:val="00736202"/>
    <w:rsid w:val="0073621E"/>
    <w:rsid w:val="007362B2"/>
    <w:rsid w:val="00736388"/>
    <w:rsid w:val="00736565"/>
    <w:rsid w:val="0073658D"/>
    <w:rsid w:val="007365BB"/>
    <w:rsid w:val="007365FE"/>
    <w:rsid w:val="0073672D"/>
    <w:rsid w:val="00736B24"/>
    <w:rsid w:val="00736C22"/>
    <w:rsid w:val="00736C49"/>
    <w:rsid w:val="00736D8B"/>
    <w:rsid w:val="00736DBF"/>
    <w:rsid w:val="00736DCA"/>
    <w:rsid w:val="00736DEE"/>
    <w:rsid w:val="00736E26"/>
    <w:rsid w:val="007370F5"/>
    <w:rsid w:val="007371D9"/>
    <w:rsid w:val="0073724F"/>
    <w:rsid w:val="00737587"/>
    <w:rsid w:val="00737652"/>
    <w:rsid w:val="007376EE"/>
    <w:rsid w:val="00737909"/>
    <w:rsid w:val="00737989"/>
    <w:rsid w:val="00737A8A"/>
    <w:rsid w:val="00737AE3"/>
    <w:rsid w:val="00737BA5"/>
    <w:rsid w:val="00737BAC"/>
    <w:rsid w:val="00737D0C"/>
    <w:rsid w:val="00737DF4"/>
    <w:rsid w:val="00737E3B"/>
    <w:rsid w:val="00737EB6"/>
    <w:rsid w:val="00737EE3"/>
    <w:rsid w:val="00740036"/>
    <w:rsid w:val="0074004D"/>
    <w:rsid w:val="00740163"/>
    <w:rsid w:val="007401A4"/>
    <w:rsid w:val="007401D5"/>
    <w:rsid w:val="0074020D"/>
    <w:rsid w:val="0074034B"/>
    <w:rsid w:val="0074034E"/>
    <w:rsid w:val="007403AA"/>
    <w:rsid w:val="00740443"/>
    <w:rsid w:val="0074047F"/>
    <w:rsid w:val="007405DE"/>
    <w:rsid w:val="00740AA5"/>
    <w:rsid w:val="00740AB9"/>
    <w:rsid w:val="00740BDF"/>
    <w:rsid w:val="00740BFE"/>
    <w:rsid w:val="00740E38"/>
    <w:rsid w:val="00740ED3"/>
    <w:rsid w:val="00741001"/>
    <w:rsid w:val="00741016"/>
    <w:rsid w:val="00741078"/>
    <w:rsid w:val="007410B6"/>
    <w:rsid w:val="00741127"/>
    <w:rsid w:val="00741132"/>
    <w:rsid w:val="00741194"/>
    <w:rsid w:val="007412F2"/>
    <w:rsid w:val="00741363"/>
    <w:rsid w:val="0074142D"/>
    <w:rsid w:val="0074146F"/>
    <w:rsid w:val="00741474"/>
    <w:rsid w:val="00741494"/>
    <w:rsid w:val="0074150F"/>
    <w:rsid w:val="007416FC"/>
    <w:rsid w:val="007417CA"/>
    <w:rsid w:val="007417EE"/>
    <w:rsid w:val="0074184F"/>
    <w:rsid w:val="007418D8"/>
    <w:rsid w:val="00741BAF"/>
    <w:rsid w:val="00741BE2"/>
    <w:rsid w:val="00741BF2"/>
    <w:rsid w:val="00741D9C"/>
    <w:rsid w:val="00741DDA"/>
    <w:rsid w:val="00741EDB"/>
    <w:rsid w:val="00741F65"/>
    <w:rsid w:val="00741FF4"/>
    <w:rsid w:val="00742150"/>
    <w:rsid w:val="007421CE"/>
    <w:rsid w:val="007421ED"/>
    <w:rsid w:val="007423AD"/>
    <w:rsid w:val="00742424"/>
    <w:rsid w:val="007425AA"/>
    <w:rsid w:val="00742653"/>
    <w:rsid w:val="00742672"/>
    <w:rsid w:val="00742685"/>
    <w:rsid w:val="0074268F"/>
    <w:rsid w:val="00742707"/>
    <w:rsid w:val="00742749"/>
    <w:rsid w:val="0074279D"/>
    <w:rsid w:val="007427BC"/>
    <w:rsid w:val="00742883"/>
    <w:rsid w:val="007428A9"/>
    <w:rsid w:val="007428CD"/>
    <w:rsid w:val="007428F6"/>
    <w:rsid w:val="00742991"/>
    <w:rsid w:val="00742A58"/>
    <w:rsid w:val="00742AE4"/>
    <w:rsid w:val="00742B3F"/>
    <w:rsid w:val="00742BAA"/>
    <w:rsid w:val="00742C64"/>
    <w:rsid w:val="00742D94"/>
    <w:rsid w:val="00742E1D"/>
    <w:rsid w:val="00742E66"/>
    <w:rsid w:val="00742F3D"/>
    <w:rsid w:val="00742F4A"/>
    <w:rsid w:val="00742F5F"/>
    <w:rsid w:val="00743034"/>
    <w:rsid w:val="00743072"/>
    <w:rsid w:val="007430EF"/>
    <w:rsid w:val="00743143"/>
    <w:rsid w:val="0074324F"/>
    <w:rsid w:val="00743302"/>
    <w:rsid w:val="00743552"/>
    <w:rsid w:val="007435D2"/>
    <w:rsid w:val="00743613"/>
    <w:rsid w:val="007436E0"/>
    <w:rsid w:val="0074377C"/>
    <w:rsid w:val="00743915"/>
    <w:rsid w:val="00743941"/>
    <w:rsid w:val="00743A4B"/>
    <w:rsid w:val="00743A4C"/>
    <w:rsid w:val="00743BC9"/>
    <w:rsid w:val="00743C12"/>
    <w:rsid w:val="00743C4B"/>
    <w:rsid w:val="00743CB1"/>
    <w:rsid w:val="00743CDB"/>
    <w:rsid w:val="00743CF8"/>
    <w:rsid w:val="00743D15"/>
    <w:rsid w:val="00743D76"/>
    <w:rsid w:val="00744104"/>
    <w:rsid w:val="00744130"/>
    <w:rsid w:val="007443E4"/>
    <w:rsid w:val="00744492"/>
    <w:rsid w:val="00744594"/>
    <w:rsid w:val="00744637"/>
    <w:rsid w:val="007446BF"/>
    <w:rsid w:val="007447D1"/>
    <w:rsid w:val="00744863"/>
    <w:rsid w:val="00744982"/>
    <w:rsid w:val="00744997"/>
    <w:rsid w:val="00744A1F"/>
    <w:rsid w:val="00744A43"/>
    <w:rsid w:val="00744A94"/>
    <w:rsid w:val="00744AD4"/>
    <w:rsid w:val="00744B12"/>
    <w:rsid w:val="00744B34"/>
    <w:rsid w:val="00744B6D"/>
    <w:rsid w:val="00744BEC"/>
    <w:rsid w:val="00744C09"/>
    <w:rsid w:val="00744EEF"/>
    <w:rsid w:val="00744F65"/>
    <w:rsid w:val="0074518D"/>
    <w:rsid w:val="007452A1"/>
    <w:rsid w:val="00745309"/>
    <w:rsid w:val="00745322"/>
    <w:rsid w:val="00745483"/>
    <w:rsid w:val="007454D5"/>
    <w:rsid w:val="007454F6"/>
    <w:rsid w:val="00745737"/>
    <w:rsid w:val="0074581B"/>
    <w:rsid w:val="00745868"/>
    <w:rsid w:val="00745BEA"/>
    <w:rsid w:val="00745C68"/>
    <w:rsid w:val="00745C97"/>
    <w:rsid w:val="00745DBE"/>
    <w:rsid w:val="00745E6A"/>
    <w:rsid w:val="00745EAC"/>
    <w:rsid w:val="0074608C"/>
    <w:rsid w:val="0074629D"/>
    <w:rsid w:val="007462BC"/>
    <w:rsid w:val="007462BD"/>
    <w:rsid w:val="00746318"/>
    <w:rsid w:val="00746331"/>
    <w:rsid w:val="0074633B"/>
    <w:rsid w:val="0074641B"/>
    <w:rsid w:val="007464CE"/>
    <w:rsid w:val="00746549"/>
    <w:rsid w:val="00746627"/>
    <w:rsid w:val="0074669E"/>
    <w:rsid w:val="0074676C"/>
    <w:rsid w:val="00746802"/>
    <w:rsid w:val="00746856"/>
    <w:rsid w:val="007469F2"/>
    <w:rsid w:val="00746A7C"/>
    <w:rsid w:val="00746B49"/>
    <w:rsid w:val="00746B65"/>
    <w:rsid w:val="00746BE2"/>
    <w:rsid w:val="00746C38"/>
    <w:rsid w:val="00746C5A"/>
    <w:rsid w:val="00746D86"/>
    <w:rsid w:val="00746EAA"/>
    <w:rsid w:val="00746EDC"/>
    <w:rsid w:val="00746FE0"/>
    <w:rsid w:val="00747093"/>
    <w:rsid w:val="007470E2"/>
    <w:rsid w:val="007470FF"/>
    <w:rsid w:val="007471DD"/>
    <w:rsid w:val="0074745B"/>
    <w:rsid w:val="007474B7"/>
    <w:rsid w:val="00747608"/>
    <w:rsid w:val="0074761E"/>
    <w:rsid w:val="00747873"/>
    <w:rsid w:val="007478DC"/>
    <w:rsid w:val="007479E6"/>
    <w:rsid w:val="00747A88"/>
    <w:rsid w:val="00747C50"/>
    <w:rsid w:val="00747C98"/>
    <w:rsid w:val="00747D7A"/>
    <w:rsid w:val="00747E42"/>
    <w:rsid w:val="00747E65"/>
    <w:rsid w:val="00747EF0"/>
    <w:rsid w:val="00747FE2"/>
    <w:rsid w:val="00750081"/>
    <w:rsid w:val="007500FD"/>
    <w:rsid w:val="007501D4"/>
    <w:rsid w:val="00750263"/>
    <w:rsid w:val="007502FD"/>
    <w:rsid w:val="00750397"/>
    <w:rsid w:val="00750403"/>
    <w:rsid w:val="00750545"/>
    <w:rsid w:val="0075054C"/>
    <w:rsid w:val="00750556"/>
    <w:rsid w:val="00750573"/>
    <w:rsid w:val="007505F6"/>
    <w:rsid w:val="00750628"/>
    <w:rsid w:val="00750708"/>
    <w:rsid w:val="0075072A"/>
    <w:rsid w:val="0075073F"/>
    <w:rsid w:val="0075074C"/>
    <w:rsid w:val="00750884"/>
    <w:rsid w:val="00750910"/>
    <w:rsid w:val="00750936"/>
    <w:rsid w:val="007509BF"/>
    <w:rsid w:val="00750AA2"/>
    <w:rsid w:val="00750C0E"/>
    <w:rsid w:val="00750E46"/>
    <w:rsid w:val="007511F2"/>
    <w:rsid w:val="00751288"/>
    <w:rsid w:val="00751521"/>
    <w:rsid w:val="00751562"/>
    <w:rsid w:val="0075157A"/>
    <w:rsid w:val="00751605"/>
    <w:rsid w:val="00751777"/>
    <w:rsid w:val="007517F3"/>
    <w:rsid w:val="0075181F"/>
    <w:rsid w:val="0075188E"/>
    <w:rsid w:val="00751944"/>
    <w:rsid w:val="007519BF"/>
    <w:rsid w:val="007519D5"/>
    <w:rsid w:val="007519E9"/>
    <w:rsid w:val="00751A2D"/>
    <w:rsid w:val="00751B2E"/>
    <w:rsid w:val="00751C2C"/>
    <w:rsid w:val="00751C4A"/>
    <w:rsid w:val="00751C99"/>
    <w:rsid w:val="00751E46"/>
    <w:rsid w:val="00751F42"/>
    <w:rsid w:val="00751F89"/>
    <w:rsid w:val="00751FBA"/>
    <w:rsid w:val="00752012"/>
    <w:rsid w:val="00752117"/>
    <w:rsid w:val="0075214C"/>
    <w:rsid w:val="00752166"/>
    <w:rsid w:val="00752170"/>
    <w:rsid w:val="0075221B"/>
    <w:rsid w:val="00752552"/>
    <w:rsid w:val="0075266A"/>
    <w:rsid w:val="0075268C"/>
    <w:rsid w:val="0075279B"/>
    <w:rsid w:val="007527B0"/>
    <w:rsid w:val="0075288E"/>
    <w:rsid w:val="007528E7"/>
    <w:rsid w:val="00752A5D"/>
    <w:rsid w:val="00752AB1"/>
    <w:rsid w:val="00752AEF"/>
    <w:rsid w:val="00752B9C"/>
    <w:rsid w:val="00752CB5"/>
    <w:rsid w:val="00752D64"/>
    <w:rsid w:val="00752DF1"/>
    <w:rsid w:val="00752E3D"/>
    <w:rsid w:val="00752E40"/>
    <w:rsid w:val="00752EA1"/>
    <w:rsid w:val="00752ED9"/>
    <w:rsid w:val="00752F69"/>
    <w:rsid w:val="00753038"/>
    <w:rsid w:val="0075303A"/>
    <w:rsid w:val="007530D7"/>
    <w:rsid w:val="00753115"/>
    <w:rsid w:val="00753289"/>
    <w:rsid w:val="00753290"/>
    <w:rsid w:val="0075343C"/>
    <w:rsid w:val="0075344F"/>
    <w:rsid w:val="007534F1"/>
    <w:rsid w:val="0075355B"/>
    <w:rsid w:val="007536D6"/>
    <w:rsid w:val="00753748"/>
    <w:rsid w:val="00753794"/>
    <w:rsid w:val="0075399A"/>
    <w:rsid w:val="00753A46"/>
    <w:rsid w:val="00753A81"/>
    <w:rsid w:val="00753AFA"/>
    <w:rsid w:val="00753B91"/>
    <w:rsid w:val="00753BBB"/>
    <w:rsid w:val="00753BCB"/>
    <w:rsid w:val="00753BF9"/>
    <w:rsid w:val="00753CB1"/>
    <w:rsid w:val="00753CCF"/>
    <w:rsid w:val="00753D10"/>
    <w:rsid w:val="00753D4F"/>
    <w:rsid w:val="00753E0F"/>
    <w:rsid w:val="00753E71"/>
    <w:rsid w:val="00753EC0"/>
    <w:rsid w:val="00753F05"/>
    <w:rsid w:val="00753FEB"/>
    <w:rsid w:val="0075408D"/>
    <w:rsid w:val="007540D3"/>
    <w:rsid w:val="0075415C"/>
    <w:rsid w:val="007541EE"/>
    <w:rsid w:val="00754209"/>
    <w:rsid w:val="00754251"/>
    <w:rsid w:val="00754334"/>
    <w:rsid w:val="00754356"/>
    <w:rsid w:val="007543C2"/>
    <w:rsid w:val="00754464"/>
    <w:rsid w:val="007544DB"/>
    <w:rsid w:val="00754504"/>
    <w:rsid w:val="007545D0"/>
    <w:rsid w:val="00754663"/>
    <w:rsid w:val="0075468D"/>
    <w:rsid w:val="007546DB"/>
    <w:rsid w:val="00754763"/>
    <w:rsid w:val="0075483E"/>
    <w:rsid w:val="007548D6"/>
    <w:rsid w:val="00754947"/>
    <w:rsid w:val="007549EA"/>
    <w:rsid w:val="00754A49"/>
    <w:rsid w:val="00754A64"/>
    <w:rsid w:val="00754A73"/>
    <w:rsid w:val="00754A75"/>
    <w:rsid w:val="00754E11"/>
    <w:rsid w:val="00754E69"/>
    <w:rsid w:val="007552E6"/>
    <w:rsid w:val="0075533E"/>
    <w:rsid w:val="00755371"/>
    <w:rsid w:val="00755381"/>
    <w:rsid w:val="007553B2"/>
    <w:rsid w:val="007553D3"/>
    <w:rsid w:val="00755573"/>
    <w:rsid w:val="00755603"/>
    <w:rsid w:val="0075564F"/>
    <w:rsid w:val="007556D6"/>
    <w:rsid w:val="007556EE"/>
    <w:rsid w:val="00755859"/>
    <w:rsid w:val="00755864"/>
    <w:rsid w:val="00755877"/>
    <w:rsid w:val="007558B9"/>
    <w:rsid w:val="0075594E"/>
    <w:rsid w:val="0075598B"/>
    <w:rsid w:val="00755A47"/>
    <w:rsid w:val="00755A6B"/>
    <w:rsid w:val="00755AD6"/>
    <w:rsid w:val="00755B14"/>
    <w:rsid w:val="00755C65"/>
    <w:rsid w:val="00755C9A"/>
    <w:rsid w:val="00755D37"/>
    <w:rsid w:val="00755E62"/>
    <w:rsid w:val="00755EE7"/>
    <w:rsid w:val="00755F13"/>
    <w:rsid w:val="0075600D"/>
    <w:rsid w:val="007560C7"/>
    <w:rsid w:val="0075626C"/>
    <w:rsid w:val="0075629D"/>
    <w:rsid w:val="0075631E"/>
    <w:rsid w:val="00756434"/>
    <w:rsid w:val="00756454"/>
    <w:rsid w:val="007564E8"/>
    <w:rsid w:val="007564EE"/>
    <w:rsid w:val="0075651C"/>
    <w:rsid w:val="0075665C"/>
    <w:rsid w:val="007566D8"/>
    <w:rsid w:val="007566DE"/>
    <w:rsid w:val="007566F4"/>
    <w:rsid w:val="00756701"/>
    <w:rsid w:val="00756733"/>
    <w:rsid w:val="00756739"/>
    <w:rsid w:val="007568A8"/>
    <w:rsid w:val="00756A25"/>
    <w:rsid w:val="00756AC2"/>
    <w:rsid w:val="00756C8F"/>
    <w:rsid w:val="00756D7D"/>
    <w:rsid w:val="00756E66"/>
    <w:rsid w:val="00756EDD"/>
    <w:rsid w:val="00756F99"/>
    <w:rsid w:val="00757015"/>
    <w:rsid w:val="00757018"/>
    <w:rsid w:val="00757047"/>
    <w:rsid w:val="00757083"/>
    <w:rsid w:val="0075718F"/>
    <w:rsid w:val="00757476"/>
    <w:rsid w:val="007574C9"/>
    <w:rsid w:val="00757765"/>
    <w:rsid w:val="007577A2"/>
    <w:rsid w:val="00757908"/>
    <w:rsid w:val="00757931"/>
    <w:rsid w:val="00757989"/>
    <w:rsid w:val="007579AA"/>
    <w:rsid w:val="007579C3"/>
    <w:rsid w:val="007579C7"/>
    <w:rsid w:val="00757A68"/>
    <w:rsid w:val="00757B98"/>
    <w:rsid w:val="00757C38"/>
    <w:rsid w:val="00757D2D"/>
    <w:rsid w:val="00757DB8"/>
    <w:rsid w:val="00757E76"/>
    <w:rsid w:val="00757FD8"/>
    <w:rsid w:val="00757FF5"/>
    <w:rsid w:val="00760015"/>
    <w:rsid w:val="0076014C"/>
    <w:rsid w:val="00760157"/>
    <w:rsid w:val="007601BA"/>
    <w:rsid w:val="007601EB"/>
    <w:rsid w:val="00760724"/>
    <w:rsid w:val="007607AD"/>
    <w:rsid w:val="00760876"/>
    <w:rsid w:val="00760C6F"/>
    <w:rsid w:val="007610E8"/>
    <w:rsid w:val="0076138E"/>
    <w:rsid w:val="007613BD"/>
    <w:rsid w:val="007614C0"/>
    <w:rsid w:val="007614FC"/>
    <w:rsid w:val="0076154D"/>
    <w:rsid w:val="0076169D"/>
    <w:rsid w:val="007616CD"/>
    <w:rsid w:val="007617C9"/>
    <w:rsid w:val="007617F5"/>
    <w:rsid w:val="007619DE"/>
    <w:rsid w:val="00761AC5"/>
    <w:rsid w:val="00761C1A"/>
    <w:rsid w:val="00761C66"/>
    <w:rsid w:val="00761DBD"/>
    <w:rsid w:val="00761F75"/>
    <w:rsid w:val="00762043"/>
    <w:rsid w:val="007620FC"/>
    <w:rsid w:val="0076211C"/>
    <w:rsid w:val="00762142"/>
    <w:rsid w:val="00762159"/>
    <w:rsid w:val="00762400"/>
    <w:rsid w:val="00762482"/>
    <w:rsid w:val="007624A5"/>
    <w:rsid w:val="00762692"/>
    <w:rsid w:val="00762749"/>
    <w:rsid w:val="007627FD"/>
    <w:rsid w:val="00762821"/>
    <w:rsid w:val="00762919"/>
    <w:rsid w:val="00762AA4"/>
    <w:rsid w:val="00762B66"/>
    <w:rsid w:val="00762C88"/>
    <w:rsid w:val="00762EA3"/>
    <w:rsid w:val="00762EF5"/>
    <w:rsid w:val="00762F45"/>
    <w:rsid w:val="00762F52"/>
    <w:rsid w:val="0076311A"/>
    <w:rsid w:val="0076311B"/>
    <w:rsid w:val="007631D3"/>
    <w:rsid w:val="007632E0"/>
    <w:rsid w:val="0076337F"/>
    <w:rsid w:val="00763398"/>
    <w:rsid w:val="0076346F"/>
    <w:rsid w:val="007634AB"/>
    <w:rsid w:val="00763651"/>
    <w:rsid w:val="007636D9"/>
    <w:rsid w:val="00763879"/>
    <w:rsid w:val="007638E1"/>
    <w:rsid w:val="00763967"/>
    <w:rsid w:val="00763A75"/>
    <w:rsid w:val="00763A84"/>
    <w:rsid w:val="00763C03"/>
    <w:rsid w:val="00763D6A"/>
    <w:rsid w:val="00763E9D"/>
    <w:rsid w:val="00763F88"/>
    <w:rsid w:val="00763FB6"/>
    <w:rsid w:val="007640AA"/>
    <w:rsid w:val="007640B5"/>
    <w:rsid w:val="00764152"/>
    <w:rsid w:val="00764201"/>
    <w:rsid w:val="0076429D"/>
    <w:rsid w:val="007642DF"/>
    <w:rsid w:val="0076431B"/>
    <w:rsid w:val="00764383"/>
    <w:rsid w:val="0076444C"/>
    <w:rsid w:val="0076461E"/>
    <w:rsid w:val="00764640"/>
    <w:rsid w:val="00764753"/>
    <w:rsid w:val="00764822"/>
    <w:rsid w:val="00764A63"/>
    <w:rsid w:val="00764AE3"/>
    <w:rsid w:val="00764AEB"/>
    <w:rsid w:val="00764BA2"/>
    <w:rsid w:val="00764BCE"/>
    <w:rsid w:val="00764E22"/>
    <w:rsid w:val="00764E90"/>
    <w:rsid w:val="00764FEA"/>
    <w:rsid w:val="00764FF9"/>
    <w:rsid w:val="0076514B"/>
    <w:rsid w:val="00765155"/>
    <w:rsid w:val="00765247"/>
    <w:rsid w:val="007653A3"/>
    <w:rsid w:val="007653A9"/>
    <w:rsid w:val="007653B0"/>
    <w:rsid w:val="007653B4"/>
    <w:rsid w:val="00765417"/>
    <w:rsid w:val="00765438"/>
    <w:rsid w:val="00765483"/>
    <w:rsid w:val="0076548C"/>
    <w:rsid w:val="007654FE"/>
    <w:rsid w:val="00765607"/>
    <w:rsid w:val="007656BA"/>
    <w:rsid w:val="007657A8"/>
    <w:rsid w:val="007657CD"/>
    <w:rsid w:val="0076589D"/>
    <w:rsid w:val="007658E1"/>
    <w:rsid w:val="0076592F"/>
    <w:rsid w:val="00765988"/>
    <w:rsid w:val="007659C6"/>
    <w:rsid w:val="00765A02"/>
    <w:rsid w:val="00765B6C"/>
    <w:rsid w:val="00765C00"/>
    <w:rsid w:val="00765D94"/>
    <w:rsid w:val="00765E5D"/>
    <w:rsid w:val="00765F1D"/>
    <w:rsid w:val="00766005"/>
    <w:rsid w:val="0076601D"/>
    <w:rsid w:val="0076609D"/>
    <w:rsid w:val="007660F7"/>
    <w:rsid w:val="007661CB"/>
    <w:rsid w:val="007661F9"/>
    <w:rsid w:val="0076627F"/>
    <w:rsid w:val="007662F1"/>
    <w:rsid w:val="00766362"/>
    <w:rsid w:val="0076646F"/>
    <w:rsid w:val="00766492"/>
    <w:rsid w:val="007664CD"/>
    <w:rsid w:val="00766694"/>
    <w:rsid w:val="007666DC"/>
    <w:rsid w:val="00766724"/>
    <w:rsid w:val="007667E7"/>
    <w:rsid w:val="007668C5"/>
    <w:rsid w:val="0076695D"/>
    <w:rsid w:val="007669AD"/>
    <w:rsid w:val="00766A9D"/>
    <w:rsid w:val="00766C8E"/>
    <w:rsid w:val="00766DD0"/>
    <w:rsid w:val="00766DFE"/>
    <w:rsid w:val="00766E41"/>
    <w:rsid w:val="00766EB4"/>
    <w:rsid w:val="00766ECD"/>
    <w:rsid w:val="00766F2C"/>
    <w:rsid w:val="00766F42"/>
    <w:rsid w:val="00766F63"/>
    <w:rsid w:val="00766FB8"/>
    <w:rsid w:val="00767052"/>
    <w:rsid w:val="007670B3"/>
    <w:rsid w:val="007671CE"/>
    <w:rsid w:val="00767205"/>
    <w:rsid w:val="0076722A"/>
    <w:rsid w:val="007672FD"/>
    <w:rsid w:val="007672FE"/>
    <w:rsid w:val="0076739B"/>
    <w:rsid w:val="007673D6"/>
    <w:rsid w:val="0076744C"/>
    <w:rsid w:val="00767486"/>
    <w:rsid w:val="007674D3"/>
    <w:rsid w:val="007674EC"/>
    <w:rsid w:val="00767516"/>
    <w:rsid w:val="007675BA"/>
    <w:rsid w:val="00767705"/>
    <w:rsid w:val="007677CF"/>
    <w:rsid w:val="00767834"/>
    <w:rsid w:val="007679C7"/>
    <w:rsid w:val="00767A31"/>
    <w:rsid w:val="00767A65"/>
    <w:rsid w:val="00767A8C"/>
    <w:rsid w:val="00767AB1"/>
    <w:rsid w:val="00767B18"/>
    <w:rsid w:val="00767C9B"/>
    <w:rsid w:val="00767CAB"/>
    <w:rsid w:val="00767D61"/>
    <w:rsid w:val="00767E56"/>
    <w:rsid w:val="00767EA1"/>
    <w:rsid w:val="00767F78"/>
    <w:rsid w:val="0076C616"/>
    <w:rsid w:val="00770047"/>
    <w:rsid w:val="00770059"/>
    <w:rsid w:val="007700FA"/>
    <w:rsid w:val="007702FC"/>
    <w:rsid w:val="0077030A"/>
    <w:rsid w:val="00770451"/>
    <w:rsid w:val="0077060E"/>
    <w:rsid w:val="00770739"/>
    <w:rsid w:val="00770758"/>
    <w:rsid w:val="00770799"/>
    <w:rsid w:val="00770839"/>
    <w:rsid w:val="0077084A"/>
    <w:rsid w:val="00770879"/>
    <w:rsid w:val="0077089A"/>
    <w:rsid w:val="00770963"/>
    <w:rsid w:val="00770B65"/>
    <w:rsid w:val="00770B70"/>
    <w:rsid w:val="00770D71"/>
    <w:rsid w:val="00770DBD"/>
    <w:rsid w:val="00770ECD"/>
    <w:rsid w:val="00770ED3"/>
    <w:rsid w:val="00770FF6"/>
    <w:rsid w:val="0077104D"/>
    <w:rsid w:val="00771192"/>
    <w:rsid w:val="007711D2"/>
    <w:rsid w:val="0077128E"/>
    <w:rsid w:val="00771364"/>
    <w:rsid w:val="00771446"/>
    <w:rsid w:val="00771449"/>
    <w:rsid w:val="007714A3"/>
    <w:rsid w:val="007714EB"/>
    <w:rsid w:val="007715F8"/>
    <w:rsid w:val="007715FA"/>
    <w:rsid w:val="00771694"/>
    <w:rsid w:val="007716B3"/>
    <w:rsid w:val="00771740"/>
    <w:rsid w:val="0077184E"/>
    <w:rsid w:val="00771A7E"/>
    <w:rsid w:val="00771D86"/>
    <w:rsid w:val="00771DA4"/>
    <w:rsid w:val="00771DFA"/>
    <w:rsid w:val="00771FEC"/>
    <w:rsid w:val="0077202D"/>
    <w:rsid w:val="0077206C"/>
    <w:rsid w:val="0077228A"/>
    <w:rsid w:val="007722F4"/>
    <w:rsid w:val="00772307"/>
    <w:rsid w:val="00772321"/>
    <w:rsid w:val="0077235B"/>
    <w:rsid w:val="00772461"/>
    <w:rsid w:val="007725DC"/>
    <w:rsid w:val="0077262E"/>
    <w:rsid w:val="00772741"/>
    <w:rsid w:val="0077276D"/>
    <w:rsid w:val="007727E7"/>
    <w:rsid w:val="00772880"/>
    <w:rsid w:val="007729FF"/>
    <w:rsid w:val="00772A65"/>
    <w:rsid w:val="00772A8D"/>
    <w:rsid w:val="00772A9A"/>
    <w:rsid w:val="00772BD2"/>
    <w:rsid w:val="00772BF4"/>
    <w:rsid w:val="00772BFA"/>
    <w:rsid w:val="00772D6E"/>
    <w:rsid w:val="00772DBB"/>
    <w:rsid w:val="00772E36"/>
    <w:rsid w:val="007730F8"/>
    <w:rsid w:val="007730FD"/>
    <w:rsid w:val="0077319B"/>
    <w:rsid w:val="007731BB"/>
    <w:rsid w:val="00773210"/>
    <w:rsid w:val="0077323A"/>
    <w:rsid w:val="007732C4"/>
    <w:rsid w:val="007733AF"/>
    <w:rsid w:val="00773400"/>
    <w:rsid w:val="00773435"/>
    <w:rsid w:val="007734B0"/>
    <w:rsid w:val="00773570"/>
    <w:rsid w:val="007736E2"/>
    <w:rsid w:val="0077371B"/>
    <w:rsid w:val="00773725"/>
    <w:rsid w:val="00773749"/>
    <w:rsid w:val="007737A6"/>
    <w:rsid w:val="0077389C"/>
    <w:rsid w:val="007738D3"/>
    <w:rsid w:val="00773959"/>
    <w:rsid w:val="00773BDE"/>
    <w:rsid w:val="00773BFF"/>
    <w:rsid w:val="00773C66"/>
    <w:rsid w:val="00773E6D"/>
    <w:rsid w:val="00773EAA"/>
    <w:rsid w:val="00773F0A"/>
    <w:rsid w:val="007741AF"/>
    <w:rsid w:val="007741F6"/>
    <w:rsid w:val="00774266"/>
    <w:rsid w:val="0077427B"/>
    <w:rsid w:val="00774325"/>
    <w:rsid w:val="00774547"/>
    <w:rsid w:val="00774578"/>
    <w:rsid w:val="0077458D"/>
    <w:rsid w:val="007746C7"/>
    <w:rsid w:val="007747B2"/>
    <w:rsid w:val="0077486D"/>
    <w:rsid w:val="0077487B"/>
    <w:rsid w:val="00774992"/>
    <w:rsid w:val="00774AFC"/>
    <w:rsid w:val="00774BFD"/>
    <w:rsid w:val="00774EAD"/>
    <w:rsid w:val="00774EC4"/>
    <w:rsid w:val="0077505E"/>
    <w:rsid w:val="0077510A"/>
    <w:rsid w:val="00775139"/>
    <w:rsid w:val="007751EA"/>
    <w:rsid w:val="0077520D"/>
    <w:rsid w:val="00775305"/>
    <w:rsid w:val="0077532A"/>
    <w:rsid w:val="00775496"/>
    <w:rsid w:val="007755C9"/>
    <w:rsid w:val="00775696"/>
    <w:rsid w:val="007756CB"/>
    <w:rsid w:val="00775809"/>
    <w:rsid w:val="0077594D"/>
    <w:rsid w:val="007759D9"/>
    <w:rsid w:val="00775A31"/>
    <w:rsid w:val="00775A4F"/>
    <w:rsid w:val="00775BA8"/>
    <w:rsid w:val="00775BFB"/>
    <w:rsid w:val="00775C1D"/>
    <w:rsid w:val="00775C26"/>
    <w:rsid w:val="00775C43"/>
    <w:rsid w:val="00775CB1"/>
    <w:rsid w:val="00775D38"/>
    <w:rsid w:val="00775E69"/>
    <w:rsid w:val="00775E9D"/>
    <w:rsid w:val="00775FB2"/>
    <w:rsid w:val="007760D1"/>
    <w:rsid w:val="00776333"/>
    <w:rsid w:val="0077634A"/>
    <w:rsid w:val="00776366"/>
    <w:rsid w:val="00776374"/>
    <w:rsid w:val="0077645B"/>
    <w:rsid w:val="007764A9"/>
    <w:rsid w:val="00776575"/>
    <w:rsid w:val="007765A1"/>
    <w:rsid w:val="0077665F"/>
    <w:rsid w:val="007766AE"/>
    <w:rsid w:val="007766CB"/>
    <w:rsid w:val="007766D7"/>
    <w:rsid w:val="00776726"/>
    <w:rsid w:val="0077686A"/>
    <w:rsid w:val="0077688D"/>
    <w:rsid w:val="007768F0"/>
    <w:rsid w:val="007769AE"/>
    <w:rsid w:val="00776B16"/>
    <w:rsid w:val="00776B2F"/>
    <w:rsid w:val="00776BF4"/>
    <w:rsid w:val="00776CFE"/>
    <w:rsid w:val="00776F36"/>
    <w:rsid w:val="00777116"/>
    <w:rsid w:val="007771D4"/>
    <w:rsid w:val="007771E7"/>
    <w:rsid w:val="0077723E"/>
    <w:rsid w:val="0077739F"/>
    <w:rsid w:val="0077757C"/>
    <w:rsid w:val="007775CA"/>
    <w:rsid w:val="007776D2"/>
    <w:rsid w:val="00777775"/>
    <w:rsid w:val="00777840"/>
    <w:rsid w:val="00777882"/>
    <w:rsid w:val="00777B66"/>
    <w:rsid w:val="00777BA0"/>
    <w:rsid w:val="00777BD2"/>
    <w:rsid w:val="00777BFC"/>
    <w:rsid w:val="00777CC5"/>
    <w:rsid w:val="00777CEC"/>
    <w:rsid w:val="00777D14"/>
    <w:rsid w:val="00777E03"/>
    <w:rsid w:val="00777EE5"/>
    <w:rsid w:val="00777F42"/>
    <w:rsid w:val="00777F71"/>
    <w:rsid w:val="007800D7"/>
    <w:rsid w:val="007800D8"/>
    <w:rsid w:val="00780135"/>
    <w:rsid w:val="00780301"/>
    <w:rsid w:val="007803DE"/>
    <w:rsid w:val="007803E2"/>
    <w:rsid w:val="00780449"/>
    <w:rsid w:val="00780532"/>
    <w:rsid w:val="00780543"/>
    <w:rsid w:val="0078054A"/>
    <w:rsid w:val="007806CB"/>
    <w:rsid w:val="007807E9"/>
    <w:rsid w:val="0078083A"/>
    <w:rsid w:val="0078092C"/>
    <w:rsid w:val="00780942"/>
    <w:rsid w:val="00780996"/>
    <w:rsid w:val="0078099E"/>
    <w:rsid w:val="00780A09"/>
    <w:rsid w:val="00780A7D"/>
    <w:rsid w:val="00780ACD"/>
    <w:rsid w:val="00780AEA"/>
    <w:rsid w:val="00780BCD"/>
    <w:rsid w:val="00780CBF"/>
    <w:rsid w:val="00780D05"/>
    <w:rsid w:val="00780D3E"/>
    <w:rsid w:val="00780DC0"/>
    <w:rsid w:val="00780E41"/>
    <w:rsid w:val="00780EF4"/>
    <w:rsid w:val="00780F59"/>
    <w:rsid w:val="00780F75"/>
    <w:rsid w:val="00780FA1"/>
    <w:rsid w:val="00780FDC"/>
    <w:rsid w:val="00781014"/>
    <w:rsid w:val="007810D0"/>
    <w:rsid w:val="00781144"/>
    <w:rsid w:val="0078130C"/>
    <w:rsid w:val="00781314"/>
    <w:rsid w:val="00781390"/>
    <w:rsid w:val="00781525"/>
    <w:rsid w:val="007815DB"/>
    <w:rsid w:val="0078161B"/>
    <w:rsid w:val="007816D8"/>
    <w:rsid w:val="007816F3"/>
    <w:rsid w:val="00781738"/>
    <w:rsid w:val="00781743"/>
    <w:rsid w:val="00781828"/>
    <w:rsid w:val="007818D8"/>
    <w:rsid w:val="007819A6"/>
    <w:rsid w:val="007819DA"/>
    <w:rsid w:val="00781B0B"/>
    <w:rsid w:val="00781BD1"/>
    <w:rsid w:val="00781C16"/>
    <w:rsid w:val="00781CAE"/>
    <w:rsid w:val="00781CD2"/>
    <w:rsid w:val="00781D3E"/>
    <w:rsid w:val="00781E03"/>
    <w:rsid w:val="00781F52"/>
    <w:rsid w:val="007820F0"/>
    <w:rsid w:val="0078224C"/>
    <w:rsid w:val="007822A2"/>
    <w:rsid w:val="007822AE"/>
    <w:rsid w:val="007823E2"/>
    <w:rsid w:val="00782435"/>
    <w:rsid w:val="00782513"/>
    <w:rsid w:val="0078251E"/>
    <w:rsid w:val="007825B4"/>
    <w:rsid w:val="007825E7"/>
    <w:rsid w:val="00782637"/>
    <w:rsid w:val="007826AA"/>
    <w:rsid w:val="007826CC"/>
    <w:rsid w:val="00782767"/>
    <w:rsid w:val="00782893"/>
    <w:rsid w:val="0078289A"/>
    <w:rsid w:val="007828AC"/>
    <w:rsid w:val="0078292C"/>
    <w:rsid w:val="00782A3E"/>
    <w:rsid w:val="00782BAE"/>
    <w:rsid w:val="00782C50"/>
    <w:rsid w:val="00782C72"/>
    <w:rsid w:val="00782C9C"/>
    <w:rsid w:val="00782CC6"/>
    <w:rsid w:val="00782CEC"/>
    <w:rsid w:val="00782E86"/>
    <w:rsid w:val="00782E98"/>
    <w:rsid w:val="00782F02"/>
    <w:rsid w:val="00782F3D"/>
    <w:rsid w:val="00782F96"/>
    <w:rsid w:val="00783030"/>
    <w:rsid w:val="0078306F"/>
    <w:rsid w:val="007830DA"/>
    <w:rsid w:val="007830ED"/>
    <w:rsid w:val="00783140"/>
    <w:rsid w:val="007831B0"/>
    <w:rsid w:val="00783284"/>
    <w:rsid w:val="007832B1"/>
    <w:rsid w:val="007832B9"/>
    <w:rsid w:val="0078331D"/>
    <w:rsid w:val="00783369"/>
    <w:rsid w:val="00783386"/>
    <w:rsid w:val="007833E7"/>
    <w:rsid w:val="0078344B"/>
    <w:rsid w:val="00783651"/>
    <w:rsid w:val="0078370C"/>
    <w:rsid w:val="0078372A"/>
    <w:rsid w:val="007837D8"/>
    <w:rsid w:val="007838CE"/>
    <w:rsid w:val="0078391F"/>
    <w:rsid w:val="00783989"/>
    <w:rsid w:val="007839AE"/>
    <w:rsid w:val="007839CA"/>
    <w:rsid w:val="007839D1"/>
    <w:rsid w:val="00783B00"/>
    <w:rsid w:val="00783B50"/>
    <w:rsid w:val="00783C7C"/>
    <w:rsid w:val="00783DAB"/>
    <w:rsid w:val="00783DD2"/>
    <w:rsid w:val="00783F30"/>
    <w:rsid w:val="0078418D"/>
    <w:rsid w:val="0078427B"/>
    <w:rsid w:val="007842B3"/>
    <w:rsid w:val="007843C9"/>
    <w:rsid w:val="00784439"/>
    <w:rsid w:val="0078443A"/>
    <w:rsid w:val="0078443C"/>
    <w:rsid w:val="0078444A"/>
    <w:rsid w:val="00784456"/>
    <w:rsid w:val="007844AB"/>
    <w:rsid w:val="007844FF"/>
    <w:rsid w:val="00784519"/>
    <w:rsid w:val="007845B7"/>
    <w:rsid w:val="007845DF"/>
    <w:rsid w:val="007845F1"/>
    <w:rsid w:val="00784642"/>
    <w:rsid w:val="007846C8"/>
    <w:rsid w:val="00784854"/>
    <w:rsid w:val="00784904"/>
    <w:rsid w:val="00784985"/>
    <w:rsid w:val="0078499B"/>
    <w:rsid w:val="00784A84"/>
    <w:rsid w:val="00784D36"/>
    <w:rsid w:val="00784DFE"/>
    <w:rsid w:val="00784E00"/>
    <w:rsid w:val="00784E56"/>
    <w:rsid w:val="00784F93"/>
    <w:rsid w:val="00785043"/>
    <w:rsid w:val="007850E0"/>
    <w:rsid w:val="00785178"/>
    <w:rsid w:val="00785188"/>
    <w:rsid w:val="007851AA"/>
    <w:rsid w:val="00785222"/>
    <w:rsid w:val="0078523A"/>
    <w:rsid w:val="0078524A"/>
    <w:rsid w:val="00785258"/>
    <w:rsid w:val="00785423"/>
    <w:rsid w:val="0078569E"/>
    <w:rsid w:val="00785769"/>
    <w:rsid w:val="0078582D"/>
    <w:rsid w:val="0078585C"/>
    <w:rsid w:val="0078589C"/>
    <w:rsid w:val="00785980"/>
    <w:rsid w:val="007859D0"/>
    <w:rsid w:val="007859E2"/>
    <w:rsid w:val="00785A32"/>
    <w:rsid w:val="00785AEC"/>
    <w:rsid w:val="00785B00"/>
    <w:rsid w:val="00785C01"/>
    <w:rsid w:val="00785D29"/>
    <w:rsid w:val="00785DA6"/>
    <w:rsid w:val="00785ECD"/>
    <w:rsid w:val="00785F24"/>
    <w:rsid w:val="00785FD9"/>
    <w:rsid w:val="00786029"/>
    <w:rsid w:val="00786073"/>
    <w:rsid w:val="0078607B"/>
    <w:rsid w:val="00786138"/>
    <w:rsid w:val="007861A2"/>
    <w:rsid w:val="00786319"/>
    <w:rsid w:val="007863E3"/>
    <w:rsid w:val="00786535"/>
    <w:rsid w:val="00786645"/>
    <w:rsid w:val="00786702"/>
    <w:rsid w:val="007867A5"/>
    <w:rsid w:val="007868B2"/>
    <w:rsid w:val="00786913"/>
    <w:rsid w:val="00786917"/>
    <w:rsid w:val="00786ABA"/>
    <w:rsid w:val="00786ACE"/>
    <w:rsid w:val="00786AEA"/>
    <w:rsid w:val="00786CF9"/>
    <w:rsid w:val="00786D73"/>
    <w:rsid w:val="00786D88"/>
    <w:rsid w:val="00786E40"/>
    <w:rsid w:val="00786F19"/>
    <w:rsid w:val="00787007"/>
    <w:rsid w:val="007872B4"/>
    <w:rsid w:val="00787318"/>
    <w:rsid w:val="00787385"/>
    <w:rsid w:val="007873D0"/>
    <w:rsid w:val="00787481"/>
    <w:rsid w:val="007874A8"/>
    <w:rsid w:val="0078758A"/>
    <w:rsid w:val="0078761E"/>
    <w:rsid w:val="00787760"/>
    <w:rsid w:val="00787875"/>
    <w:rsid w:val="00787912"/>
    <w:rsid w:val="007879C9"/>
    <w:rsid w:val="00787BA6"/>
    <w:rsid w:val="00787C05"/>
    <w:rsid w:val="00787C06"/>
    <w:rsid w:val="00787C81"/>
    <w:rsid w:val="00787CEB"/>
    <w:rsid w:val="00787D23"/>
    <w:rsid w:val="00787DAD"/>
    <w:rsid w:val="00787E6E"/>
    <w:rsid w:val="00787E8C"/>
    <w:rsid w:val="00787F7D"/>
    <w:rsid w:val="00787FEF"/>
    <w:rsid w:val="0079000F"/>
    <w:rsid w:val="0079002D"/>
    <w:rsid w:val="0079007C"/>
    <w:rsid w:val="007900D8"/>
    <w:rsid w:val="00790108"/>
    <w:rsid w:val="007901CA"/>
    <w:rsid w:val="00790251"/>
    <w:rsid w:val="007902AC"/>
    <w:rsid w:val="0079034E"/>
    <w:rsid w:val="007903D2"/>
    <w:rsid w:val="00790455"/>
    <w:rsid w:val="0079052A"/>
    <w:rsid w:val="007905BF"/>
    <w:rsid w:val="0079074A"/>
    <w:rsid w:val="007907F5"/>
    <w:rsid w:val="0079081C"/>
    <w:rsid w:val="00790831"/>
    <w:rsid w:val="00790861"/>
    <w:rsid w:val="007908DB"/>
    <w:rsid w:val="00790A1E"/>
    <w:rsid w:val="00790B7F"/>
    <w:rsid w:val="00790C01"/>
    <w:rsid w:val="00790C08"/>
    <w:rsid w:val="00790CA9"/>
    <w:rsid w:val="00790CB8"/>
    <w:rsid w:val="00790D04"/>
    <w:rsid w:val="00790DEF"/>
    <w:rsid w:val="00790E04"/>
    <w:rsid w:val="007910E9"/>
    <w:rsid w:val="00791178"/>
    <w:rsid w:val="00791336"/>
    <w:rsid w:val="007913A7"/>
    <w:rsid w:val="00791673"/>
    <w:rsid w:val="007919EC"/>
    <w:rsid w:val="00791BCC"/>
    <w:rsid w:val="00791C16"/>
    <w:rsid w:val="00791CC4"/>
    <w:rsid w:val="00791E2F"/>
    <w:rsid w:val="00792067"/>
    <w:rsid w:val="007921F0"/>
    <w:rsid w:val="00792267"/>
    <w:rsid w:val="00792449"/>
    <w:rsid w:val="00792488"/>
    <w:rsid w:val="007925D5"/>
    <w:rsid w:val="00792635"/>
    <w:rsid w:val="007926B1"/>
    <w:rsid w:val="007926B5"/>
    <w:rsid w:val="007926FE"/>
    <w:rsid w:val="00792716"/>
    <w:rsid w:val="0079277C"/>
    <w:rsid w:val="0079285A"/>
    <w:rsid w:val="00792962"/>
    <w:rsid w:val="00792A73"/>
    <w:rsid w:val="00792B96"/>
    <w:rsid w:val="00792DF4"/>
    <w:rsid w:val="00792E4A"/>
    <w:rsid w:val="00792EE7"/>
    <w:rsid w:val="00792F39"/>
    <w:rsid w:val="00792F76"/>
    <w:rsid w:val="00793108"/>
    <w:rsid w:val="00793120"/>
    <w:rsid w:val="00793199"/>
    <w:rsid w:val="007931CB"/>
    <w:rsid w:val="007931D8"/>
    <w:rsid w:val="0079347F"/>
    <w:rsid w:val="007934A8"/>
    <w:rsid w:val="00793528"/>
    <w:rsid w:val="0079365F"/>
    <w:rsid w:val="00793898"/>
    <w:rsid w:val="0079392A"/>
    <w:rsid w:val="00793ABD"/>
    <w:rsid w:val="00793B06"/>
    <w:rsid w:val="00793B6E"/>
    <w:rsid w:val="00793B7C"/>
    <w:rsid w:val="00793C22"/>
    <w:rsid w:val="00793C38"/>
    <w:rsid w:val="00793CB0"/>
    <w:rsid w:val="00793D87"/>
    <w:rsid w:val="00793E56"/>
    <w:rsid w:val="00793EAD"/>
    <w:rsid w:val="00793FAE"/>
    <w:rsid w:val="00793FB6"/>
    <w:rsid w:val="007940A2"/>
    <w:rsid w:val="00794116"/>
    <w:rsid w:val="0079415C"/>
    <w:rsid w:val="007941B7"/>
    <w:rsid w:val="00794278"/>
    <w:rsid w:val="007942BE"/>
    <w:rsid w:val="0079434B"/>
    <w:rsid w:val="00794402"/>
    <w:rsid w:val="007944ED"/>
    <w:rsid w:val="0079456D"/>
    <w:rsid w:val="00794619"/>
    <w:rsid w:val="007946BD"/>
    <w:rsid w:val="007946C0"/>
    <w:rsid w:val="007947C8"/>
    <w:rsid w:val="0079492F"/>
    <w:rsid w:val="007949AD"/>
    <w:rsid w:val="00794B63"/>
    <w:rsid w:val="00794B69"/>
    <w:rsid w:val="00794BC8"/>
    <w:rsid w:val="00794C45"/>
    <w:rsid w:val="00794CCE"/>
    <w:rsid w:val="00794CE4"/>
    <w:rsid w:val="00794D57"/>
    <w:rsid w:val="00794E79"/>
    <w:rsid w:val="00794E7E"/>
    <w:rsid w:val="00794E82"/>
    <w:rsid w:val="00794E97"/>
    <w:rsid w:val="00794F0C"/>
    <w:rsid w:val="00794F2E"/>
    <w:rsid w:val="00794FD2"/>
    <w:rsid w:val="0079505E"/>
    <w:rsid w:val="007951B0"/>
    <w:rsid w:val="007953CC"/>
    <w:rsid w:val="0079540B"/>
    <w:rsid w:val="00795445"/>
    <w:rsid w:val="0079544B"/>
    <w:rsid w:val="00795471"/>
    <w:rsid w:val="007955FD"/>
    <w:rsid w:val="00795739"/>
    <w:rsid w:val="0079594C"/>
    <w:rsid w:val="0079596A"/>
    <w:rsid w:val="00795AE5"/>
    <w:rsid w:val="00795C01"/>
    <w:rsid w:val="00795C1F"/>
    <w:rsid w:val="00795CAE"/>
    <w:rsid w:val="00795DE2"/>
    <w:rsid w:val="00795DF7"/>
    <w:rsid w:val="00795E50"/>
    <w:rsid w:val="00795E76"/>
    <w:rsid w:val="00795F23"/>
    <w:rsid w:val="00795FA5"/>
    <w:rsid w:val="00795FDA"/>
    <w:rsid w:val="00796022"/>
    <w:rsid w:val="007960F5"/>
    <w:rsid w:val="0079610C"/>
    <w:rsid w:val="00796132"/>
    <w:rsid w:val="0079629C"/>
    <w:rsid w:val="007962E5"/>
    <w:rsid w:val="00796328"/>
    <w:rsid w:val="0079633F"/>
    <w:rsid w:val="0079634D"/>
    <w:rsid w:val="00796351"/>
    <w:rsid w:val="007963A2"/>
    <w:rsid w:val="007963E4"/>
    <w:rsid w:val="0079656C"/>
    <w:rsid w:val="00796684"/>
    <w:rsid w:val="0079673D"/>
    <w:rsid w:val="00796A36"/>
    <w:rsid w:val="00796B0D"/>
    <w:rsid w:val="00796C67"/>
    <w:rsid w:val="00796EAC"/>
    <w:rsid w:val="00796FBD"/>
    <w:rsid w:val="007970AB"/>
    <w:rsid w:val="007970C2"/>
    <w:rsid w:val="007970EA"/>
    <w:rsid w:val="0079717B"/>
    <w:rsid w:val="00797182"/>
    <w:rsid w:val="007971B1"/>
    <w:rsid w:val="007971D8"/>
    <w:rsid w:val="0079732F"/>
    <w:rsid w:val="00797357"/>
    <w:rsid w:val="00797360"/>
    <w:rsid w:val="00797480"/>
    <w:rsid w:val="00797534"/>
    <w:rsid w:val="00797541"/>
    <w:rsid w:val="00797581"/>
    <w:rsid w:val="007975B7"/>
    <w:rsid w:val="0079769C"/>
    <w:rsid w:val="00797730"/>
    <w:rsid w:val="00797737"/>
    <w:rsid w:val="007977D0"/>
    <w:rsid w:val="00797815"/>
    <w:rsid w:val="007978C9"/>
    <w:rsid w:val="0079792B"/>
    <w:rsid w:val="0079794B"/>
    <w:rsid w:val="007979B1"/>
    <w:rsid w:val="00797AD4"/>
    <w:rsid w:val="00797B08"/>
    <w:rsid w:val="00797B67"/>
    <w:rsid w:val="00797C17"/>
    <w:rsid w:val="00797CAD"/>
    <w:rsid w:val="00797D03"/>
    <w:rsid w:val="00797DC1"/>
    <w:rsid w:val="00797DF4"/>
    <w:rsid w:val="00797E00"/>
    <w:rsid w:val="00797E11"/>
    <w:rsid w:val="00797EF6"/>
    <w:rsid w:val="00797F79"/>
    <w:rsid w:val="00797FB8"/>
    <w:rsid w:val="007A001B"/>
    <w:rsid w:val="007A00B9"/>
    <w:rsid w:val="007A00D5"/>
    <w:rsid w:val="007A01E3"/>
    <w:rsid w:val="007A0467"/>
    <w:rsid w:val="007A046A"/>
    <w:rsid w:val="007A04C7"/>
    <w:rsid w:val="007A0526"/>
    <w:rsid w:val="007A0618"/>
    <w:rsid w:val="007A072D"/>
    <w:rsid w:val="007A0789"/>
    <w:rsid w:val="007A08BA"/>
    <w:rsid w:val="007A094A"/>
    <w:rsid w:val="007A0AB8"/>
    <w:rsid w:val="007A0B47"/>
    <w:rsid w:val="007A0BA3"/>
    <w:rsid w:val="007A0BC1"/>
    <w:rsid w:val="007A0C9D"/>
    <w:rsid w:val="007A0CCA"/>
    <w:rsid w:val="007A0CF2"/>
    <w:rsid w:val="007A0D91"/>
    <w:rsid w:val="007A0DCD"/>
    <w:rsid w:val="007A0E5E"/>
    <w:rsid w:val="007A0F29"/>
    <w:rsid w:val="007A0F2B"/>
    <w:rsid w:val="007A10A1"/>
    <w:rsid w:val="007A10AA"/>
    <w:rsid w:val="007A11E3"/>
    <w:rsid w:val="007A135E"/>
    <w:rsid w:val="007A13D4"/>
    <w:rsid w:val="007A13EE"/>
    <w:rsid w:val="007A148A"/>
    <w:rsid w:val="007A151C"/>
    <w:rsid w:val="007A1597"/>
    <w:rsid w:val="007A15C0"/>
    <w:rsid w:val="007A163F"/>
    <w:rsid w:val="007A16C6"/>
    <w:rsid w:val="007A16D0"/>
    <w:rsid w:val="007A16F7"/>
    <w:rsid w:val="007A1821"/>
    <w:rsid w:val="007A1853"/>
    <w:rsid w:val="007A1864"/>
    <w:rsid w:val="007A188F"/>
    <w:rsid w:val="007A18F8"/>
    <w:rsid w:val="007A1B51"/>
    <w:rsid w:val="007A1C21"/>
    <w:rsid w:val="007A1C44"/>
    <w:rsid w:val="007A1C97"/>
    <w:rsid w:val="007A1D11"/>
    <w:rsid w:val="007A1D35"/>
    <w:rsid w:val="007A1D5F"/>
    <w:rsid w:val="007A1E40"/>
    <w:rsid w:val="007A1F89"/>
    <w:rsid w:val="007A202B"/>
    <w:rsid w:val="007A22A4"/>
    <w:rsid w:val="007A2335"/>
    <w:rsid w:val="007A2379"/>
    <w:rsid w:val="007A23C0"/>
    <w:rsid w:val="007A23FE"/>
    <w:rsid w:val="007A242A"/>
    <w:rsid w:val="007A256A"/>
    <w:rsid w:val="007A2687"/>
    <w:rsid w:val="007A283A"/>
    <w:rsid w:val="007A2895"/>
    <w:rsid w:val="007A28C4"/>
    <w:rsid w:val="007A2AD1"/>
    <w:rsid w:val="007A2B54"/>
    <w:rsid w:val="007A2B83"/>
    <w:rsid w:val="007A2BA2"/>
    <w:rsid w:val="007A2BD9"/>
    <w:rsid w:val="007A2CB0"/>
    <w:rsid w:val="007A2DE2"/>
    <w:rsid w:val="007A2E5E"/>
    <w:rsid w:val="007A2E8A"/>
    <w:rsid w:val="007A2F04"/>
    <w:rsid w:val="007A2F68"/>
    <w:rsid w:val="007A3029"/>
    <w:rsid w:val="007A3132"/>
    <w:rsid w:val="007A31AB"/>
    <w:rsid w:val="007A3387"/>
    <w:rsid w:val="007A338C"/>
    <w:rsid w:val="007A352F"/>
    <w:rsid w:val="007A3539"/>
    <w:rsid w:val="007A35DB"/>
    <w:rsid w:val="007A374B"/>
    <w:rsid w:val="007A3798"/>
    <w:rsid w:val="007A3852"/>
    <w:rsid w:val="007A391F"/>
    <w:rsid w:val="007A3A12"/>
    <w:rsid w:val="007A3AFA"/>
    <w:rsid w:val="007A3D50"/>
    <w:rsid w:val="007A3D7F"/>
    <w:rsid w:val="007A3D93"/>
    <w:rsid w:val="007A3D96"/>
    <w:rsid w:val="007A3E05"/>
    <w:rsid w:val="007A3EB2"/>
    <w:rsid w:val="007A3F10"/>
    <w:rsid w:val="007A3F8B"/>
    <w:rsid w:val="007A3FD9"/>
    <w:rsid w:val="007A403D"/>
    <w:rsid w:val="007A4090"/>
    <w:rsid w:val="007A416F"/>
    <w:rsid w:val="007A4203"/>
    <w:rsid w:val="007A426D"/>
    <w:rsid w:val="007A431B"/>
    <w:rsid w:val="007A4347"/>
    <w:rsid w:val="007A4509"/>
    <w:rsid w:val="007A4536"/>
    <w:rsid w:val="007A4538"/>
    <w:rsid w:val="007A45B2"/>
    <w:rsid w:val="007A45B5"/>
    <w:rsid w:val="007A46E2"/>
    <w:rsid w:val="007A478D"/>
    <w:rsid w:val="007A4809"/>
    <w:rsid w:val="007A4888"/>
    <w:rsid w:val="007A48C6"/>
    <w:rsid w:val="007A492B"/>
    <w:rsid w:val="007A4A07"/>
    <w:rsid w:val="007A4A0E"/>
    <w:rsid w:val="007A4B52"/>
    <w:rsid w:val="007A4B6E"/>
    <w:rsid w:val="007A4BB8"/>
    <w:rsid w:val="007A4C06"/>
    <w:rsid w:val="007A4C0D"/>
    <w:rsid w:val="007A4C90"/>
    <w:rsid w:val="007A4CD0"/>
    <w:rsid w:val="007A4D6F"/>
    <w:rsid w:val="007A4E8B"/>
    <w:rsid w:val="007A4E9C"/>
    <w:rsid w:val="007A50CB"/>
    <w:rsid w:val="007A5136"/>
    <w:rsid w:val="007A5157"/>
    <w:rsid w:val="007A516C"/>
    <w:rsid w:val="007A528B"/>
    <w:rsid w:val="007A5427"/>
    <w:rsid w:val="007A54A8"/>
    <w:rsid w:val="007A555B"/>
    <w:rsid w:val="007A55CE"/>
    <w:rsid w:val="007A5606"/>
    <w:rsid w:val="007A56B2"/>
    <w:rsid w:val="007A56B8"/>
    <w:rsid w:val="007A5716"/>
    <w:rsid w:val="007A59B2"/>
    <w:rsid w:val="007A5A9D"/>
    <w:rsid w:val="007A5B33"/>
    <w:rsid w:val="007A5B47"/>
    <w:rsid w:val="007A5ECF"/>
    <w:rsid w:val="007A5F0F"/>
    <w:rsid w:val="007A5F46"/>
    <w:rsid w:val="007A60D9"/>
    <w:rsid w:val="007A613A"/>
    <w:rsid w:val="007A614B"/>
    <w:rsid w:val="007A622D"/>
    <w:rsid w:val="007A623A"/>
    <w:rsid w:val="007A6261"/>
    <w:rsid w:val="007A63A6"/>
    <w:rsid w:val="007A63CB"/>
    <w:rsid w:val="007A640A"/>
    <w:rsid w:val="007A6656"/>
    <w:rsid w:val="007A666A"/>
    <w:rsid w:val="007A6684"/>
    <w:rsid w:val="007A66B9"/>
    <w:rsid w:val="007A6709"/>
    <w:rsid w:val="007A6750"/>
    <w:rsid w:val="007A67BD"/>
    <w:rsid w:val="007A6887"/>
    <w:rsid w:val="007A69EF"/>
    <w:rsid w:val="007A6A74"/>
    <w:rsid w:val="007A6D03"/>
    <w:rsid w:val="007A6DF6"/>
    <w:rsid w:val="007A6E4D"/>
    <w:rsid w:val="007A700E"/>
    <w:rsid w:val="007A7092"/>
    <w:rsid w:val="007A7224"/>
    <w:rsid w:val="007A722B"/>
    <w:rsid w:val="007A7276"/>
    <w:rsid w:val="007A7282"/>
    <w:rsid w:val="007A730C"/>
    <w:rsid w:val="007A7372"/>
    <w:rsid w:val="007A738F"/>
    <w:rsid w:val="007A73E6"/>
    <w:rsid w:val="007A7400"/>
    <w:rsid w:val="007A7401"/>
    <w:rsid w:val="007A75D3"/>
    <w:rsid w:val="007A763F"/>
    <w:rsid w:val="007A76BD"/>
    <w:rsid w:val="007A7784"/>
    <w:rsid w:val="007A77F6"/>
    <w:rsid w:val="007A7852"/>
    <w:rsid w:val="007A78BD"/>
    <w:rsid w:val="007A78D5"/>
    <w:rsid w:val="007A7AA0"/>
    <w:rsid w:val="007A7B03"/>
    <w:rsid w:val="007A7BEF"/>
    <w:rsid w:val="007A7CD8"/>
    <w:rsid w:val="007A7F82"/>
    <w:rsid w:val="007B018B"/>
    <w:rsid w:val="007B02E1"/>
    <w:rsid w:val="007B037C"/>
    <w:rsid w:val="007B03DA"/>
    <w:rsid w:val="007B0504"/>
    <w:rsid w:val="007B0653"/>
    <w:rsid w:val="007B072F"/>
    <w:rsid w:val="007B0776"/>
    <w:rsid w:val="007B07DF"/>
    <w:rsid w:val="007B08B9"/>
    <w:rsid w:val="007B08F4"/>
    <w:rsid w:val="007B090F"/>
    <w:rsid w:val="007B098D"/>
    <w:rsid w:val="007B0A3A"/>
    <w:rsid w:val="007B0ABA"/>
    <w:rsid w:val="007B0B2D"/>
    <w:rsid w:val="007B0D06"/>
    <w:rsid w:val="007B0D9A"/>
    <w:rsid w:val="007B0DC4"/>
    <w:rsid w:val="007B0E0A"/>
    <w:rsid w:val="007B0F88"/>
    <w:rsid w:val="007B0FEE"/>
    <w:rsid w:val="007B104E"/>
    <w:rsid w:val="007B107B"/>
    <w:rsid w:val="007B10B0"/>
    <w:rsid w:val="007B1306"/>
    <w:rsid w:val="007B1312"/>
    <w:rsid w:val="007B14F3"/>
    <w:rsid w:val="007B1510"/>
    <w:rsid w:val="007B157C"/>
    <w:rsid w:val="007B15A1"/>
    <w:rsid w:val="007B161B"/>
    <w:rsid w:val="007B164D"/>
    <w:rsid w:val="007B187E"/>
    <w:rsid w:val="007B189B"/>
    <w:rsid w:val="007B18E6"/>
    <w:rsid w:val="007B1916"/>
    <w:rsid w:val="007B1928"/>
    <w:rsid w:val="007B1A39"/>
    <w:rsid w:val="007B1B37"/>
    <w:rsid w:val="007B1BBB"/>
    <w:rsid w:val="007B1BD9"/>
    <w:rsid w:val="007B1D40"/>
    <w:rsid w:val="007B1EA6"/>
    <w:rsid w:val="007B1FA6"/>
    <w:rsid w:val="007B1FD2"/>
    <w:rsid w:val="007B2125"/>
    <w:rsid w:val="007B21BE"/>
    <w:rsid w:val="007B22B0"/>
    <w:rsid w:val="007B2487"/>
    <w:rsid w:val="007B24CD"/>
    <w:rsid w:val="007B2723"/>
    <w:rsid w:val="007B2760"/>
    <w:rsid w:val="007B28A5"/>
    <w:rsid w:val="007B28D9"/>
    <w:rsid w:val="007B28EA"/>
    <w:rsid w:val="007B298E"/>
    <w:rsid w:val="007B29BE"/>
    <w:rsid w:val="007B2A1C"/>
    <w:rsid w:val="007B2A5A"/>
    <w:rsid w:val="007B2AE2"/>
    <w:rsid w:val="007B2AEC"/>
    <w:rsid w:val="007B2B92"/>
    <w:rsid w:val="007B2C2D"/>
    <w:rsid w:val="007B2C63"/>
    <w:rsid w:val="007B2CC2"/>
    <w:rsid w:val="007B2F5B"/>
    <w:rsid w:val="007B2F6C"/>
    <w:rsid w:val="007B2FFC"/>
    <w:rsid w:val="007B304D"/>
    <w:rsid w:val="007B3061"/>
    <w:rsid w:val="007B30A0"/>
    <w:rsid w:val="007B30B9"/>
    <w:rsid w:val="007B324E"/>
    <w:rsid w:val="007B3260"/>
    <w:rsid w:val="007B32A9"/>
    <w:rsid w:val="007B32BE"/>
    <w:rsid w:val="007B3330"/>
    <w:rsid w:val="007B3878"/>
    <w:rsid w:val="007B39CF"/>
    <w:rsid w:val="007B3A37"/>
    <w:rsid w:val="007B3AA4"/>
    <w:rsid w:val="007B3B29"/>
    <w:rsid w:val="007B3CD2"/>
    <w:rsid w:val="007B3E51"/>
    <w:rsid w:val="007B3E91"/>
    <w:rsid w:val="007B3F09"/>
    <w:rsid w:val="007B4001"/>
    <w:rsid w:val="007B4041"/>
    <w:rsid w:val="007B40C9"/>
    <w:rsid w:val="007B41E7"/>
    <w:rsid w:val="007B420D"/>
    <w:rsid w:val="007B4233"/>
    <w:rsid w:val="007B43AB"/>
    <w:rsid w:val="007B4567"/>
    <w:rsid w:val="007B45A2"/>
    <w:rsid w:val="007B4693"/>
    <w:rsid w:val="007B46FC"/>
    <w:rsid w:val="007B4798"/>
    <w:rsid w:val="007B487A"/>
    <w:rsid w:val="007B49BF"/>
    <w:rsid w:val="007B4AC9"/>
    <w:rsid w:val="007B4C2D"/>
    <w:rsid w:val="007B4CDA"/>
    <w:rsid w:val="007B4D37"/>
    <w:rsid w:val="007B4D7D"/>
    <w:rsid w:val="007B5019"/>
    <w:rsid w:val="007B502B"/>
    <w:rsid w:val="007B51CB"/>
    <w:rsid w:val="007B52AC"/>
    <w:rsid w:val="007B561D"/>
    <w:rsid w:val="007B5780"/>
    <w:rsid w:val="007B57B8"/>
    <w:rsid w:val="007B588B"/>
    <w:rsid w:val="007B5A0A"/>
    <w:rsid w:val="007B5B8C"/>
    <w:rsid w:val="007B5C0E"/>
    <w:rsid w:val="007B5CFD"/>
    <w:rsid w:val="007B5CFF"/>
    <w:rsid w:val="007B5DB2"/>
    <w:rsid w:val="007B5DC8"/>
    <w:rsid w:val="007B5E75"/>
    <w:rsid w:val="007B5EC4"/>
    <w:rsid w:val="007B5F8B"/>
    <w:rsid w:val="007B600C"/>
    <w:rsid w:val="007B6027"/>
    <w:rsid w:val="007B61CB"/>
    <w:rsid w:val="007B61D9"/>
    <w:rsid w:val="007B6243"/>
    <w:rsid w:val="007B6329"/>
    <w:rsid w:val="007B63A1"/>
    <w:rsid w:val="007B640F"/>
    <w:rsid w:val="007B66A8"/>
    <w:rsid w:val="007B66E1"/>
    <w:rsid w:val="007B670B"/>
    <w:rsid w:val="007B670D"/>
    <w:rsid w:val="007B67B6"/>
    <w:rsid w:val="007B693B"/>
    <w:rsid w:val="007B7078"/>
    <w:rsid w:val="007B72C2"/>
    <w:rsid w:val="007B73D5"/>
    <w:rsid w:val="007B741A"/>
    <w:rsid w:val="007B7669"/>
    <w:rsid w:val="007B76D3"/>
    <w:rsid w:val="007B77A1"/>
    <w:rsid w:val="007B77BE"/>
    <w:rsid w:val="007B786E"/>
    <w:rsid w:val="007B7871"/>
    <w:rsid w:val="007B78B8"/>
    <w:rsid w:val="007B7923"/>
    <w:rsid w:val="007B7B5F"/>
    <w:rsid w:val="007B7D07"/>
    <w:rsid w:val="007B7DEF"/>
    <w:rsid w:val="007B7DFB"/>
    <w:rsid w:val="007B7F3E"/>
    <w:rsid w:val="007B7FE4"/>
    <w:rsid w:val="007C00A2"/>
    <w:rsid w:val="007C0103"/>
    <w:rsid w:val="007C01E1"/>
    <w:rsid w:val="007C027C"/>
    <w:rsid w:val="007C02E5"/>
    <w:rsid w:val="007C03A5"/>
    <w:rsid w:val="007C04AA"/>
    <w:rsid w:val="007C0520"/>
    <w:rsid w:val="007C0578"/>
    <w:rsid w:val="007C0703"/>
    <w:rsid w:val="007C0803"/>
    <w:rsid w:val="007C082A"/>
    <w:rsid w:val="007C09EE"/>
    <w:rsid w:val="007C0A0A"/>
    <w:rsid w:val="007C0C69"/>
    <w:rsid w:val="007C0D13"/>
    <w:rsid w:val="007C0D41"/>
    <w:rsid w:val="007C0D4A"/>
    <w:rsid w:val="007C0D96"/>
    <w:rsid w:val="007C0F6B"/>
    <w:rsid w:val="007C0FE0"/>
    <w:rsid w:val="007C10E8"/>
    <w:rsid w:val="007C110C"/>
    <w:rsid w:val="007C1142"/>
    <w:rsid w:val="007C118A"/>
    <w:rsid w:val="007C11CC"/>
    <w:rsid w:val="007C14F0"/>
    <w:rsid w:val="007C1548"/>
    <w:rsid w:val="007C1683"/>
    <w:rsid w:val="007C1786"/>
    <w:rsid w:val="007C18A1"/>
    <w:rsid w:val="007C18CB"/>
    <w:rsid w:val="007C1933"/>
    <w:rsid w:val="007C1A69"/>
    <w:rsid w:val="007C1AB6"/>
    <w:rsid w:val="007C1DAD"/>
    <w:rsid w:val="007C1DBB"/>
    <w:rsid w:val="007C1EB3"/>
    <w:rsid w:val="007C1F10"/>
    <w:rsid w:val="007C1F60"/>
    <w:rsid w:val="007C1FA2"/>
    <w:rsid w:val="007C1FA9"/>
    <w:rsid w:val="007C1FEC"/>
    <w:rsid w:val="007C1FED"/>
    <w:rsid w:val="007C21C2"/>
    <w:rsid w:val="007C2245"/>
    <w:rsid w:val="007C2269"/>
    <w:rsid w:val="007C23F5"/>
    <w:rsid w:val="007C23F9"/>
    <w:rsid w:val="007C243E"/>
    <w:rsid w:val="007C253A"/>
    <w:rsid w:val="007C259A"/>
    <w:rsid w:val="007C25AC"/>
    <w:rsid w:val="007C265B"/>
    <w:rsid w:val="007C26AF"/>
    <w:rsid w:val="007C2879"/>
    <w:rsid w:val="007C28D9"/>
    <w:rsid w:val="007C298A"/>
    <w:rsid w:val="007C29A1"/>
    <w:rsid w:val="007C2A1A"/>
    <w:rsid w:val="007C2A6C"/>
    <w:rsid w:val="007C2B68"/>
    <w:rsid w:val="007C2B6A"/>
    <w:rsid w:val="007C2B8F"/>
    <w:rsid w:val="007C2C23"/>
    <w:rsid w:val="007C2C56"/>
    <w:rsid w:val="007C2CA0"/>
    <w:rsid w:val="007C2CB0"/>
    <w:rsid w:val="007C2CD0"/>
    <w:rsid w:val="007C2D58"/>
    <w:rsid w:val="007C2DD0"/>
    <w:rsid w:val="007C2EB8"/>
    <w:rsid w:val="007C2FA9"/>
    <w:rsid w:val="007C3042"/>
    <w:rsid w:val="007C30EA"/>
    <w:rsid w:val="007C319B"/>
    <w:rsid w:val="007C319E"/>
    <w:rsid w:val="007C31DB"/>
    <w:rsid w:val="007C3281"/>
    <w:rsid w:val="007C3318"/>
    <w:rsid w:val="007C3388"/>
    <w:rsid w:val="007C33CA"/>
    <w:rsid w:val="007C3542"/>
    <w:rsid w:val="007C35EC"/>
    <w:rsid w:val="007C396E"/>
    <w:rsid w:val="007C3992"/>
    <w:rsid w:val="007C3A2C"/>
    <w:rsid w:val="007C3B09"/>
    <w:rsid w:val="007C3B15"/>
    <w:rsid w:val="007C3BD6"/>
    <w:rsid w:val="007C3CB1"/>
    <w:rsid w:val="007C3CE2"/>
    <w:rsid w:val="007C3CF4"/>
    <w:rsid w:val="007C3D2C"/>
    <w:rsid w:val="007C3D91"/>
    <w:rsid w:val="007C3D94"/>
    <w:rsid w:val="007C3E2B"/>
    <w:rsid w:val="007C3E58"/>
    <w:rsid w:val="007C3F26"/>
    <w:rsid w:val="007C3FA1"/>
    <w:rsid w:val="007C412D"/>
    <w:rsid w:val="007C4177"/>
    <w:rsid w:val="007C427C"/>
    <w:rsid w:val="007C429D"/>
    <w:rsid w:val="007C42EC"/>
    <w:rsid w:val="007C431F"/>
    <w:rsid w:val="007C43E1"/>
    <w:rsid w:val="007C43F6"/>
    <w:rsid w:val="007C4405"/>
    <w:rsid w:val="007C44B7"/>
    <w:rsid w:val="007C44DA"/>
    <w:rsid w:val="007C44DD"/>
    <w:rsid w:val="007C458A"/>
    <w:rsid w:val="007C45A3"/>
    <w:rsid w:val="007C45B5"/>
    <w:rsid w:val="007C45DC"/>
    <w:rsid w:val="007C4769"/>
    <w:rsid w:val="007C4889"/>
    <w:rsid w:val="007C4898"/>
    <w:rsid w:val="007C48C6"/>
    <w:rsid w:val="007C492D"/>
    <w:rsid w:val="007C4953"/>
    <w:rsid w:val="007C49C2"/>
    <w:rsid w:val="007C4AB8"/>
    <w:rsid w:val="007C4ABA"/>
    <w:rsid w:val="007C4BAA"/>
    <w:rsid w:val="007C4C34"/>
    <w:rsid w:val="007C4D41"/>
    <w:rsid w:val="007C4D45"/>
    <w:rsid w:val="007C4D55"/>
    <w:rsid w:val="007C4E2E"/>
    <w:rsid w:val="007C4F51"/>
    <w:rsid w:val="007C4FDB"/>
    <w:rsid w:val="007C4FF7"/>
    <w:rsid w:val="007C5015"/>
    <w:rsid w:val="007C5116"/>
    <w:rsid w:val="007C513B"/>
    <w:rsid w:val="007C5155"/>
    <w:rsid w:val="007C5173"/>
    <w:rsid w:val="007C51CC"/>
    <w:rsid w:val="007C529E"/>
    <w:rsid w:val="007C5556"/>
    <w:rsid w:val="007C5619"/>
    <w:rsid w:val="007C563C"/>
    <w:rsid w:val="007C579E"/>
    <w:rsid w:val="007C57AF"/>
    <w:rsid w:val="007C5801"/>
    <w:rsid w:val="007C5840"/>
    <w:rsid w:val="007C5C1B"/>
    <w:rsid w:val="007C5EAD"/>
    <w:rsid w:val="007C5F4D"/>
    <w:rsid w:val="007C5F51"/>
    <w:rsid w:val="007C6100"/>
    <w:rsid w:val="007C6123"/>
    <w:rsid w:val="007C6266"/>
    <w:rsid w:val="007C6319"/>
    <w:rsid w:val="007C634E"/>
    <w:rsid w:val="007C667E"/>
    <w:rsid w:val="007C66C9"/>
    <w:rsid w:val="007C6764"/>
    <w:rsid w:val="007C6784"/>
    <w:rsid w:val="007C67C8"/>
    <w:rsid w:val="007C6825"/>
    <w:rsid w:val="007C6845"/>
    <w:rsid w:val="007C6865"/>
    <w:rsid w:val="007C687B"/>
    <w:rsid w:val="007C68E2"/>
    <w:rsid w:val="007C68EC"/>
    <w:rsid w:val="007C6933"/>
    <w:rsid w:val="007C6955"/>
    <w:rsid w:val="007C69D3"/>
    <w:rsid w:val="007C6C7E"/>
    <w:rsid w:val="007C6DDF"/>
    <w:rsid w:val="007C6F19"/>
    <w:rsid w:val="007C6F50"/>
    <w:rsid w:val="007C7183"/>
    <w:rsid w:val="007C71F9"/>
    <w:rsid w:val="007C7290"/>
    <w:rsid w:val="007C7374"/>
    <w:rsid w:val="007C7390"/>
    <w:rsid w:val="007C7392"/>
    <w:rsid w:val="007C746C"/>
    <w:rsid w:val="007C752D"/>
    <w:rsid w:val="007C7560"/>
    <w:rsid w:val="007C76AC"/>
    <w:rsid w:val="007C7735"/>
    <w:rsid w:val="007C78B9"/>
    <w:rsid w:val="007C794D"/>
    <w:rsid w:val="007C7964"/>
    <w:rsid w:val="007C79C4"/>
    <w:rsid w:val="007C7A0B"/>
    <w:rsid w:val="007C7B31"/>
    <w:rsid w:val="007C7B39"/>
    <w:rsid w:val="007C7C07"/>
    <w:rsid w:val="007C7E3D"/>
    <w:rsid w:val="007C7EDF"/>
    <w:rsid w:val="007C7F05"/>
    <w:rsid w:val="007D000D"/>
    <w:rsid w:val="007D0034"/>
    <w:rsid w:val="007D0171"/>
    <w:rsid w:val="007D018B"/>
    <w:rsid w:val="007D0209"/>
    <w:rsid w:val="007D023C"/>
    <w:rsid w:val="007D026A"/>
    <w:rsid w:val="007D02DF"/>
    <w:rsid w:val="007D044C"/>
    <w:rsid w:val="007D0474"/>
    <w:rsid w:val="007D04E2"/>
    <w:rsid w:val="007D0513"/>
    <w:rsid w:val="007D0550"/>
    <w:rsid w:val="007D058E"/>
    <w:rsid w:val="007D05C6"/>
    <w:rsid w:val="007D06C8"/>
    <w:rsid w:val="007D06F1"/>
    <w:rsid w:val="007D0765"/>
    <w:rsid w:val="007D07F0"/>
    <w:rsid w:val="007D0826"/>
    <w:rsid w:val="007D0880"/>
    <w:rsid w:val="007D098D"/>
    <w:rsid w:val="007D09CC"/>
    <w:rsid w:val="007D0A31"/>
    <w:rsid w:val="007D0A46"/>
    <w:rsid w:val="007D0B5B"/>
    <w:rsid w:val="007D0BCD"/>
    <w:rsid w:val="007D0BF9"/>
    <w:rsid w:val="007D0CCF"/>
    <w:rsid w:val="007D0DA6"/>
    <w:rsid w:val="007D0EE7"/>
    <w:rsid w:val="007D0EE8"/>
    <w:rsid w:val="007D0F6B"/>
    <w:rsid w:val="007D0FE9"/>
    <w:rsid w:val="007D1100"/>
    <w:rsid w:val="007D1229"/>
    <w:rsid w:val="007D122E"/>
    <w:rsid w:val="007D12AE"/>
    <w:rsid w:val="007D1437"/>
    <w:rsid w:val="007D14CF"/>
    <w:rsid w:val="007D1563"/>
    <w:rsid w:val="007D16B3"/>
    <w:rsid w:val="007D16C3"/>
    <w:rsid w:val="007D1732"/>
    <w:rsid w:val="007D18CB"/>
    <w:rsid w:val="007D1A93"/>
    <w:rsid w:val="007D1AE4"/>
    <w:rsid w:val="007D1B21"/>
    <w:rsid w:val="007D1B92"/>
    <w:rsid w:val="007D1B97"/>
    <w:rsid w:val="007D1CBB"/>
    <w:rsid w:val="007D1E55"/>
    <w:rsid w:val="007D1F1E"/>
    <w:rsid w:val="007D1F5C"/>
    <w:rsid w:val="007D2089"/>
    <w:rsid w:val="007D20DC"/>
    <w:rsid w:val="007D223A"/>
    <w:rsid w:val="007D227D"/>
    <w:rsid w:val="007D246F"/>
    <w:rsid w:val="007D247D"/>
    <w:rsid w:val="007D256A"/>
    <w:rsid w:val="007D2593"/>
    <w:rsid w:val="007D2888"/>
    <w:rsid w:val="007D2AA3"/>
    <w:rsid w:val="007D2BF1"/>
    <w:rsid w:val="007D2C39"/>
    <w:rsid w:val="007D2C42"/>
    <w:rsid w:val="007D2C88"/>
    <w:rsid w:val="007D2CF1"/>
    <w:rsid w:val="007D2CFA"/>
    <w:rsid w:val="007D2D58"/>
    <w:rsid w:val="007D2D60"/>
    <w:rsid w:val="007D2E38"/>
    <w:rsid w:val="007D2E77"/>
    <w:rsid w:val="007D3021"/>
    <w:rsid w:val="007D3058"/>
    <w:rsid w:val="007D3153"/>
    <w:rsid w:val="007D3195"/>
    <w:rsid w:val="007D31F4"/>
    <w:rsid w:val="007D320C"/>
    <w:rsid w:val="007D3229"/>
    <w:rsid w:val="007D3261"/>
    <w:rsid w:val="007D329E"/>
    <w:rsid w:val="007D3322"/>
    <w:rsid w:val="007D3359"/>
    <w:rsid w:val="007D33EC"/>
    <w:rsid w:val="007D366C"/>
    <w:rsid w:val="007D37D0"/>
    <w:rsid w:val="007D37F9"/>
    <w:rsid w:val="007D381C"/>
    <w:rsid w:val="007D3831"/>
    <w:rsid w:val="007D384E"/>
    <w:rsid w:val="007D394E"/>
    <w:rsid w:val="007D398D"/>
    <w:rsid w:val="007D3997"/>
    <w:rsid w:val="007D3ABC"/>
    <w:rsid w:val="007D3ADC"/>
    <w:rsid w:val="007D3C99"/>
    <w:rsid w:val="007D3D50"/>
    <w:rsid w:val="007D3E5B"/>
    <w:rsid w:val="007D3ED9"/>
    <w:rsid w:val="007D3F87"/>
    <w:rsid w:val="007D4034"/>
    <w:rsid w:val="007D4319"/>
    <w:rsid w:val="007D43A7"/>
    <w:rsid w:val="007D43B7"/>
    <w:rsid w:val="007D4455"/>
    <w:rsid w:val="007D45B9"/>
    <w:rsid w:val="007D45D4"/>
    <w:rsid w:val="007D463E"/>
    <w:rsid w:val="007D4724"/>
    <w:rsid w:val="007D49EA"/>
    <w:rsid w:val="007D4A13"/>
    <w:rsid w:val="007D4A1C"/>
    <w:rsid w:val="007D4A97"/>
    <w:rsid w:val="007D4B26"/>
    <w:rsid w:val="007D4B6D"/>
    <w:rsid w:val="007D4BCF"/>
    <w:rsid w:val="007D4BF0"/>
    <w:rsid w:val="007D4C4D"/>
    <w:rsid w:val="007D4D0B"/>
    <w:rsid w:val="007D4E2C"/>
    <w:rsid w:val="007D4EC0"/>
    <w:rsid w:val="007D5011"/>
    <w:rsid w:val="007D50A1"/>
    <w:rsid w:val="007D50A8"/>
    <w:rsid w:val="007D50D7"/>
    <w:rsid w:val="007D50E9"/>
    <w:rsid w:val="007D53A3"/>
    <w:rsid w:val="007D5449"/>
    <w:rsid w:val="007D5505"/>
    <w:rsid w:val="007D558D"/>
    <w:rsid w:val="007D55D4"/>
    <w:rsid w:val="007D5609"/>
    <w:rsid w:val="007D5626"/>
    <w:rsid w:val="007D566A"/>
    <w:rsid w:val="007D5686"/>
    <w:rsid w:val="007D569D"/>
    <w:rsid w:val="007D5787"/>
    <w:rsid w:val="007D57AB"/>
    <w:rsid w:val="007D587A"/>
    <w:rsid w:val="007D5927"/>
    <w:rsid w:val="007D595A"/>
    <w:rsid w:val="007D5A1D"/>
    <w:rsid w:val="007D5AE5"/>
    <w:rsid w:val="007D5C54"/>
    <w:rsid w:val="007D5CEC"/>
    <w:rsid w:val="007D5DC3"/>
    <w:rsid w:val="007D5DEC"/>
    <w:rsid w:val="007D5E89"/>
    <w:rsid w:val="007D5EDB"/>
    <w:rsid w:val="007D5F82"/>
    <w:rsid w:val="007D5F92"/>
    <w:rsid w:val="007D6222"/>
    <w:rsid w:val="007D6253"/>
    <w:rsid w:val="007D636E"/>
    <w:rsid w:val="007D64C6"/>
    <w:rsid w:val="007D651E"/>
    <w:rsid w:val="007D65A2"/>
    <w:rsid w:val="007D6668"/>
    <w:rsid w:val="007D66CB"/>
    <w:rsid w:val="007D66FD"/>
    <w:rsid w:val="007D6784"/>
    <w:rsid w:val="007D67F9"/>
    <w:rsid w:val="007D6801"/>
    <w:rsid w:val="007D6840"/>
    <w:rsid w:val="007D68B8"/>
    <w:rsid w:val="007D68E6"/>
    <w:rsid w:val="007D694D"/>
    <w:rsid w:val="007D6B40"/>
    <w:rsid w:val="007D6B56"/>
    <w:rsid w:val="007D6DD5"/>
    <w:rsid w:val="007D6DEB"/>
    <w:rsid w:val="007D6E61"/>
    <w:rsid w:val="007D6EBC"/>
    <w:rsid w:val="007D70C2"/>
    <w:rsid w:val="007D70F2"/>
    <w:rsid w:val="007D724F"/>
    <w:rsid w:val="007D7457"/>
    <w:rsid w:val="007D7471"/>
    <w:rsid w:val="007D7499"/>
    <w:rsid w:val="007D75EF"/>
    <w:rsid w:val="007D767F"/>
    <w:rsid w:val="007D775B"/>
    <w:rsid w:val="007D7774"/>
    <w:rsid w:val="007D77C5"/>
    <w:rsid w:val="007D77FC"/>
    <w:rsid w:val="007D7804"/>
    <w:rsid w:val="007D7905"/>
    <w:rsid w:val="007D791B"/>
    <w:rsid w:val="007D79F2"/>
    <w:rsid w:val="007D7AD7"/>
    <w:rsid w:val="007D7C15"/>
    <w:rsid w:val="007D7E32"/>
    <w:rsid w:val="007D7F32"/>
    <w:rsid w:val="007E002F"/>
    <w:rsid w:val="007E00FA"/>
    <w:rsid w:val="007E01E0"/>
    <w:rsid w:val="007E025B"/>
    <w:rsid w:val="007E0357"/>
    <w:rsid w:val="007E03DC"/>
    <w:rsid w:val="007E04B7"/>
    <w:rsid w:val="007E04EA"/>
    <w:rsid w:val="007E0501"/>
    <w:rsid w:val="007E0602"/>
    <w:rsid w:val="007E06DA"/>
    <w:rsid w:val="007E06F4"/>
    <w:rsid w:val="007E0717"/>
    <w:rsid w:val="007E0792"/>
    <w:rsid w:val="007E0995"/>
    <w:rsid w:val="007E0A1E"/>
    <w:rsid w:val="007E0BB4"/>
    <w:rsid w:val="007E0BFF"/>
    <w:rsid w:val="007E0C47"/>
    <w:rsid w:val="007E0C60"/>
    <w:rsid w:val="007E0D49"/>
    <w:rsid w:val="007E0E07"/>
    <w:rsid w:val="007E0F03"/>
    <w:rsid w:val="007E0F60"/>
    <w:rsid w:val="007E1042"/>
    <w:rsid w:val="007E1058"/>
    <w:rsid w:val="007E106D"/>
    <w:rsid w:val="007E10B5"/>
    <w:rsid w:val="007E111E"/>
    <w:rsid w:val="007E1147"/>
    <w:rsid w:val="007E1181"/>
    <w:rsid w:val="007E12DA"/>
    <w:rsid w:val="007E12F4"/>
    <w:rsid w:val="007E13B9"/>
    <w:rsid w:val="007E13DB"/>
    <w:rsid w:val="007E13E2"/>
    <w:rsid w:val="007E15B2"/>
    <w:rsid w:val="007E16A6"/>
    <w:rsid w:val="007E17DA"/>
    <w:rsid w:val="007E18B9"/>
    <w:rsid w:val="007E19F2"/>
    <w:rsid w:val="007E1A04"/>
    <w:rsid w:val="007E1A52"/>
    <w:rsid w:val="007E1ADB"/>
    <w:rsid w:val="007E1B4B"/>
    <w:rsid w:val="007E1BF8"/>
    <w:rsid w:val="007E1CEE"/>
    <w:rsid w:val="007E1CF7"/>
    <w:rsid w:val="007E1D5D"/>
    <w:rsid w:val="007E1D7B"/>
    <w:rsid w:val="007E1DEE"/>
    <w:rsid w:val="007E1E0C"/>
    <w:rsid w:val="007E1E1E"/>
    <w:rsid w:val="007E1E4E"/>
    <w:rsid w:val="007E1FE3"/>
    <w:rsid w:val="007E22E1"/>
    <w:rsid w:val="007E246C"/>
    <w:rsid w:val="007E2473"/>
    <w:rsid w:val="007E24CD"/>
    <w:rsid w:val="007E250C"/>
    <w:rsid w:val="007E2613"/>
    <w:rsid w:val="007E263E"/>
    <w:rsid w:val="007E279D"/>
    <w:rsid w:val="007E27EC"/>
    <w:rsid w:val="007E2801"/>
    <w:rsid w:val="007E282E"/>
    <w:rsid w:val="007E2839"/>
    <w:rsid w:val="007E2902"/>
    <w:rsid w:val="007E299E"/>
    <w:rsid w:val="007E29AA"/>
    <w:rsid w:val="007E29D7"/>
    <w:rsid w:val="007E2AE1"/>
    <w:rsid w:val="007E2C78"/>
    <w:rsid w:val="007E2D21"/>
    <w:rsid w:val="007E2DE0"/>
    <w:rsid w:val="007E2FAA"/>
    <w:rsid w:val="007E30C8"/>
    <w:rsid w:val="007E3168"/>
    <w:rsid w:val="007E319F"/>
    <w:rsid w:val="007E31A9"/>
    <w:rsid w:val="007E31D1"/>
    <w:rsid w:val="007E3237"/>
    <w:rsid w:val="007E3329"/>
    <w:rsid w:val="007E33E7"/>
    <w:rsid w:val="007E34DB"/>
    <w:rsid w:val="007E3622"/>
    <w:rsid w:val="007E365F"/>
    <w:rsid w:val="007E366E"/>
    <w:rsid w:val="007E36BF"/>
    <w:rsid w:val="007E3767"/>
    <w:rsid w:val="007E37EE"/>
    <w:rsid w:val="007E387D"/>
    <w:rsid w:val="007E3904"/>
    <w:rsid w:val="007E3906"/>
    <w:rsid w:val="007E39D1"/>
    <w:rsid w:val="007E3A30"/>
    <w:rsid w:val="007E3AFE"/>
    <w:rsid w:val="007E3B82"/>
    <w:rsid w:val="007E3BD2"/>
    <w:rsid w:val="007E3BE5"/>
    <w:rsid w:val="007E3CA2"/>
    <w:rsid w:val="007E3D7E"/>
    <w:rsid w:val="007E3DC5"/>
    <w:rsid w:val="007E3FDC"/>
    <w:rsid w:val="007E4037"/>
    <w:rsid w:val="007E4075"/>
    <w:rsid w:val="007E41C3"/>
    <w:rsid w:val="007E41F5"/>
    <w:rsid w:val="007E455E"/>
    <w:rsid w:val="007E45C8"/>
    <w:rsid w:val="007E46BD"/>
    <w:rsid w:val="007E478E"/>
    <w:rsid w:val="007E4812"/>
    <w:rsid w:val="007E4847"/>
    <w:rsid w:val="007E4906"/>
    <w:rsid w:val="007E495C"/>
    <w:rsid w:val="007E49D5"/>
    <w:rsid w:val="007E49F6"/>
    <w:rsid w:val="007E4B92"/>
    <w:rsid w:val="007E4BA1"/>
    <w:rsid w:val="007E4CF4"/>
    <w:rsid w:val="007E4D56"/>
    <w:rsid w:val="007E4DAD"/>
    <w:rsid w:val="007E4E84"/>
    <w:rsid w:val="007E4E9A"/>
    <w:rsid w:val="007E4FDB"/>
    <w:rsid w:val="007E5008"/>
    <w:rsid w:val="007E5102"/>
    <w:rsid w:val="007E513F"/>
    <w:rsid w:val="007E51FA"/>
    <w:rsid w:val="007E522B"/>
    <w:rsid w:val="007E52B8"/>
    <w:rsid w:val="007E547B"/>
    <w:rsid w:val="007E5485"/>
    <w:rsid w:val="007E54B3"/>
    <w:rsid w:val="007E54CB"/>
    <w:rsid w:val="007E552F"/>
    <w:rsid w:val="007E558F"/>
    <w:rsid w:val="007E55B4"/>
    <w:rsid w:val="007E56EE"/>
    <w:rsid w:val="007E5725"/>
    <w:rsid w:val="007E5749"/>
    <w:rsid w:val="007E590D"/>
    <w:rsid w:val="007E5983"/>
    <w:rsid w:val="007E5A13"/>
    <w:rsid w:val="007E5A1F"/>
    <w:rsid w:val="007E5B4E"/>
    <w:rsid w:val="007E5B62"/>
    <w:rsid w:val="007E5BCA"/>
    <w:rsid w:val="007E5C00"/>
    <w:rsid w:val="007E5CEF"/>
    <w:rsid w:val="007E5EAD"/>
    <w:rsid w:val="007E5F7D"/>
    <w:rsid w:val="007E6016"/>
    <w:rsid w:val="007E607D"/>
    <w:rsid w:val="007E6178"/>
    <w:rsid w:val="007E61A7"/>
    <w:rsid w:val="007E624F"/>
    <w:rsid w:val="007E6369"/>
    <w:rsid w:val="007E6389"/>
    <w:rsid w:val="007E63D9"/>
    <w:rsid w:val="007E6464"/>
    <w:rsid w:val="007E6570"/>
    <w:rsid w:val="007E66A0"/>
    <w:rsid w:val="007E67DC"/>
    <w:rsid w:val="007E681A"/>
    <w:rsid w:val="007E6873"/>
    <w:rsid w:val="007E687D"/>
    <w:rsid w:val="007E691D"/>
    <w:rsid w:val="007E698B"/>
    <w:rsid w:val="007E69BF"/>
    <w:rsid w:val="007E6A2E"/>
    <w:rsid w:val="007E6A8D"/>
    <w:rsid w:val="007E6B24"/>
    <w:rsid w:val="007E6DAB"/>
    <w:rsid w:val="007E6DFF"/>
    <w:rsid w:val="007E6F4E"/>
    <w:rsid w:val="007E6F84"/>
    <w:rsid w:val="007E6FF5"/>
    <w:rsid w:val="007E7076"/>
    <w:rsid w:val="007E7117"/>
    <w:rsid w:val="007E713D"/>
    <w:rsid w:val="007E717A"/>
    <w:rsid w:val="007E71A9"/>
    <w:rsid w:val="007E72FA"/>
    <w:rsid w:val="007E72FF"/>
    <w:rsid w:val="007E74A6"/>
    <w:rsid w:val="007E75A5"/>
    <w:rsid w:val="007E75CC"/>
    <w:rsid w:val="007E76A2"/>
    <w:rsid w:val="007E76D2"/>
    <w:rsid w:val="007E76F3"/>
    <w:rsid w:val="007E7710"/>
    <w:rsid w:val="007E7742"/>
    <w:rsid w:val="007E77E2"/>
    <w:rsid w:val="007E7828"/>
    <w:rsid w:val="007E7844"/>
    <w:rsid w:val="007E79BF"/>
    <w:rsid w:val="007E7A0A"/>
    <w:rsid w:val="007E7A68"/>
    <w:rsid w:val="007E7B07"/>
    <w:rsid w:val="007E7B47"/>
    <w:rsid w:val="007E7C8E"/>
    <w:rsid w:val="007E7DBF"/>
    <w:rsid w:val="007E7E2A"/>
    <w:rsid w:val="007E7E2F"/>
    <w:rsid w:val="007E7E49"/>
    <w:rsid w:val="007E7E4E"/>
    <w:rsid w:val="007E7EE2"/>
    <w:rsid w:val="007F009E"/>
    <w:rsid w:val="007F00F3"/>
    <w:rsid w:val="007F0141"/>
    <w:rsid w:val="007F01B0"/>
    <w:rsid w:val="007F01F2"/>
    <w:rsid w:val="007F021F"/>
    <w:rsid w:val="007F0220"/>
    <w:rsid w:val="007F0269"/>
    <w:rsid w:val="007F03BE"/>
    <w:rsid w:val="007F04C4"/>
    <w:rsid w:val="007F0501"/>
    <w:rsid w:val="007F07D6"/>
    <w:rsid w:val="007F0845"/>
    <w:rsid w:val="007F08B3"/>
    <w:rsid w:val="007F0A0C"/>
    <w:rsid w:val="007F0AFF"/>
    <w:rsid w:val="007F0BB4"/>
    <w:rsid w:val="007F0C43"/>
    <w:rsid w:val="007F0C45"/>
    <w:rsid w:val="007F0CA9"/>
    <w:rsid w:val="007F0DD5"/>
    <w:rsid w:val="007F0E34"/>
    <w:rsid w:val="007F0EC8"/>
    <w:rsid w:val="007F0ED3"/>
    <w:rsid w:val="007F0EFB"/>
    <w:rsid w:val="007F0F34"/>
    <w:rsid w:val="007F118E"/>
    <w:rsid w:val="007F137D"/>
    <w:rsid w:val="007F13E0"/>
    <w:rsid w:val="007F142D"/>
    <w:rsid w:val="007F1460"/>
    <w:rsid w:val="007F151D"/>
    <w:rsid w:val="007F1524"/>
    <w:rsid w:val="007F158C"/>
    <w:rsid w:val="007F16C4"/>
    <w:rsid w:val="007F176B"/>
    <w:rsid w:val="007F17F0"/>
    <w:rsid w:val="007F1862"/>
    <w:rsid w:val="007F186C"/>
    <w:rsid w:val="007F1953"/>
    <w:rsid w:val="007F1983"/>
    <w:rsid w:val="007F1A9E"/>
    <w:rsid w:val="007F1B70"/>
    <w:rsid w:val="007F1BF5"/>
    <w:rsid w:val="007F1CAA"/>
    <w:rsid w:val="007F1EBD"/>
    <w:rsid w:val="007F1ED6"/>
    <w:rsid w:val="007F1F65"/>
    <w:rsid w:val="007F208D"/>
    <w:rsid w:val="007F209C"/>
    <w:rsid w:val="007F20C7"/>
    <w:rsid w:val="007F2170"/>
    <w:rsid w:val="007F2182"/>
    <w:rsid w:val="007F223F"/>
    <w:rsid w:val="007F22B7"/>
    <w:rsid w:val="007F2310"/>
    <w:rsid w:val="007F2390"/>
    <w:rsid w:val="007F23F8"/>
    <w:rsid w:val="007F2415"/>
    <w:rsid w:val="007F2456"/>
    <w:rsid w:val="007F2467"/>
    <w:rsid w:val="007F2489"/>
    <w:rsid w:val="007F26CE"/>
    <w:rsid w:val="007F2836"/>
    <w:rsid w:val="007F29BC"/>
    <w:rsid w:val="007F29FC"/>
    <w:rsid w:val="007F2ABD"/>
    <w:rsid w:val="007F2B33"/>
    <w:rsid w:val="007F2B93"/>
    <w:rsid w:val="007F2BDC"/>
    <w:rsid w:val="007F2DCD"/>
    <w:rsid w:val="007F2F56"/>
    <w:rsid w:val="007F2F9C"/>
    <w:rsid w:val="007F2FEC"/>
    <w:rsid w:val="007F300D"/>
    <w:rsid w:val="007F3073"/>
    <w:rsid w:val="007F3156"/>
    <w:rsid w:val="007F31D6"/>
    <w:rsid w:val="007F31E8"/>
    <w:rsid w:val="007F32FB"/>
    <w:rsid w:val="007F3301"/>
    <w:rsid w:val="007F330D"/>
    <w:rsid w:val="007F33B4"/>
    <w:rsid w:val="007F3443"/>
    <w:rsid w:val="007F34E2"/>
    <w:rsid w:val="007F35E5"/>
    <w:rsid w:val="007F3676"/>
    <w:rsid w:val="007F3718"/>
    <w:rsid w:val="007F3724"/>
    <w:rsid w:val="007F3796"/>
    <w:rsid w:val="007F3841"/>
    <w:rsid w:val="007F39B5"/>
    <w:rsid w:val="007F3A08"/>
    <w:rsid w:val="007F3AAF"/>
    <w:rsid w:val="007F3B3C"/>
    <w:rsid w:val="007F3BC3"/>
    <w:rsid w:val="007F3BE1"/>
    <w:rsid w:val="007F3C80"/>
    <w:rsid w:val="007F3CE5"/>
    <w:rsid w:val="007F3DE2"/>
    <w:rsid w:val="007F4086"/>
    <w:rsid w:val="007F40B1"/>
    <w:rsid w:val="007F4124"/>
    <w:rsid w:val="007F434B"/>
    <w:rsid w:val="007F437B"/>
    <w:rsid w:val="007F4380"/>
    <w:rsid w:val="007F4427"/>
    <w:rsid w:val="007F443E"/>
    <w:rsid w:val="007F45D2"/>
    <w:rsid w:val="007F471C"/>
    <w:rsid w:val="007F4754"/>
    <w:rsid w:val="007F4799"/>
    <w:rsid w:val="007F4817"/>
    <w:rsid w:val="007F4871"/>
    <w:rsid w:val="007F49B5"/>
    <w:rsid w:val="007F49CC"/>
    <w:rsid w:val="007F49D0"/>
    <w:rsid w:val="007F4C51"/>
    <w:rsid w:val="007F4E84"/>
    <w:rsid w:val="007F5064"/>
    <w:rsid w:val="007F50AD"/>
    <w:rsid w:val="007F5155"/>
    <w:rsid w:val="007F5258"/>
    <w:rsid w:val="007F5364"/>
    <w:rsid w:val="007F5368"/>
    <w:rsid w:val="007F5580"/>
    <w:rsid w:val="007F5629"/>
    <w:rsid w:val="007F56E4"/>
    <w:rsid w:val="007F5758"/>
    <w:rsid w:val="007F5763"/>
    <w:rsid w:val="007F5789"/>
    <w:rsid w:val="007F57FF"/>
    <w:rsid w:val="007F5972"/>
    <w:rsid w:val="007F59A6"/>
    <w:rsid w:val="007F5B54"/>
    <w:rsid w:val="007F5C08"/>
    <w:rsid w:val="007F5EC3"/>
    <w:rsid w:val="007F5F3C"/>
    <w:rsid w:val="007F5F7F"/>
    <w:rsid w:val="007F5FBE"/>
    <w:rsid w:val="007F5FC0"/>
    <w:rsid w:val="007F607E"/>
    <w:rsid w:val="007F60CC"/>
    <w:rsid w:val="007F61D8"/>
    <w:rsid w:val="007F6202"/>
    <w:rsid w:val="007F6229"/>
    <w:rsid w:val="007F62F8"/>
    <w:rsid w:val="007F6336"/>
    <w:rsid w:val="007F63E7"/>
    <w:rsid w:val="007F6409"/>
    <w:rsid w:val="007F64C3"/>
    <w:rsid w:val="007F6517"/>
    <w:rsid w:val="007F656C"/>
    <w:rsid w:val="007F658E"/>
    <w:rsid w:val="007F65EA"/>
    <w:rsid w:val="007F66A6"/>
    <w:rsid w:val="007F66CA"/>
    <w:rsid w:val="007F6742"/>
    <w:rsid w:val="007F67D4"/>
    <w:rsid w:val="007F6914"/>
    <w:rsid w:val="007F69C1"/>
    <w:rsid w:val="007F6B1C"/>
    <w:rsid w:val="007F6CE4"/>
    <w:rsid w:val="007F6DC2"/>
    <w:rsid w:val="007F6E19"/>
    <w:rsid w:val="007F6E63"/>
    <w:rsid w:val="007F6F7B"/>
    <w:rsid w:val="007F6FF5"/>
    <w:rsid w:val="007F7024"/>
    <w:rsid w:val="007F70AA"/>
    <w:rsid w:val="007F715D"/>
    <w:rsid w:val="007F71DB"/>
    <w:rsid w:val="007F7226"/>
    <w:rsid w:val="007F72BA"/>
    <w:rsid w:val="007F7301"/>
    <w:rsid w:val="007F7385"/>
    <w:rsid w:val="007F73C2"/>
    <w:rsid w:val="007F7413"/>
    <w:rsid w:val="007F7453"/>
    <w:rsid w:val="007F7598"/>
    <w:rsid w:val="007F76E5"/>
    <w:rsid w:val="007F7750"/>
    <w:rsid w:val="007F7766"/>
    <w:rsid w:val="007F78EC"/>
    <w:rsid w:val="007F7937"/>
    <w:rsid w:val="007F7956"/>
    <w:rsid w:val="007F798E"/>
    <w:rsid w:val="007F79A0"/>
    <w:rsid w:val="007F7A5F"/>
    <w:rsid w:val="007F7ABB"/>
    <w:rsid w:val="007F7BE9"/>
    <w:rsid w:val="007F7D7C"/>
    <w:rsid w:val="007F7DB0"/>
    <w:rsid w:val="007F7E39"/>
    <w:rsid w:val="007F7E6E"/>
    <w:rsid w:val="00800243"/>
    <w:rsid w:val="008002CE"/>
    <w:rsid w:val="008004BA"/>
    <w:rsid w:val="0080065B"/>
    <w:rsid w:val="0080078B"/>
    <w:rsid w:val="00800AED"/>
    <w:rsid w:val="00800C15"/>
    <w:rsid w:val="00800CA6"/>
    <w:rsid w:val="00800E2D"/>
    <w:rsid w:val="00800EF0"/>
    <w:rsid w:val="0080107C"/>
    <w:rsid w:val="00801147"/>
    <w:rsid w:val="008011B1"/>
    <w:rsid w:val="008011BF"/>
    <w:rsid w:val="008011DA"/>
    <w:rsid w:val="00801302"/>
    <w:rsid w:val="00801350"/>
    <w:rsid w:val="00801373"/>
    <w:rsid w:val="00801453"/>
    <w:rsid w:val="00801484"/>
    <w:rsid w:val="008014BE"/>
    <w:rsid w:val="00801657"/>
    <w:rsid w:val="008016CE"/>
    <w:rsid w:val="008016FE"/>
    <w:rsid w:val="00801893"/>
    <w:rsid w:val="00801BD4"/>
    <w:rsid w:val="00801BD7"/>
    <w:rsid w:val="00801C1C"/>
    <w:rsid w:val="00801CB9"/>
    <w:rsid w:val="00801CCE"/>
    <w:rsid w:val="00801F83"/>
    <w:rsid w:val="00801FAE"/>
    <w:rsid w:val="00801FC1"/>
    <w:rsid w:val="00802003"/>
    <w:rsid w:val="00802015"/>
    <w:rsid w:val="00802179"/>
    <w:rsid w:val="008021A8"/>
    <w:rsid w:val="008021FA"/>
    <w:rsid w:val="00802239"/>
    <w:rsid w:val="0080233B"/>
    <w:rsid w:val="00802380"/>
    <w:rsid w:val="0080243B"/>
    <w:rsid w:val="00802581"/>
    <w:rsid w:val="008025A8"/>
    <w:rsid w:val="008025D2"/>
    <w:rsid w:val="008026CC"/>
    <w:rsid w:val="008027BB"/>
    <w:rsid w:val="0080289E"/>
    <w:rsid w:val="00802A17"/>
    <w:rsid w:val="00802A74"/>
    <w:rsid w:val="00802B97"/>
    <w:rsid w:val="00802C16"/>
    <w:rsid w:val="00802C6C"/>
    <w:rsid w:val="00802DEC"/>
    <w:rsid w:val="00802E05"/>
    <w:rsid w:val="00802E06"/>
    <w:rsid w:val="00802E68"/>
    <w:rsid w:val="00802E7F"/>
    <w:rsid w:val="00802EA8"/>
    <w:rsid w:val="00802F28"/>
    <w:rsid w:val="00802F97"/>
    <w:rsid w:val="00802FAE"/>
    <w:rsid w:val="00802FD1"/>
    <w:rsid w:val="00802FE5"/>
    <w:rsid w:val="00803043"/>
    <w:rsid w:val="00803084"/>
    <w:rsid w:val="008030C5"/>
    <w:rsid w:val="0080325A"/>
    <w:rsid w:val="008032EA"/>
    <w:rsid w:val="00803305"/>
    <w:rsid w:val="008033CC"/>
    <w:rsid w:val="00803509"/>
    <w:rsid w:val="0080356C"/>
    <w:rsid w:val="00803610"/>
    <w:rsid w:val="00803663"/>
    <w:rsid w:val="00803708"/>
    <w:rsid w:val="0080379D"/>
    <w:rsid w:val="008037BC"/>
    <w:rsid w:val="0080381F"/>
    <w:rsid w:val="0080387C"/>
    <w:rsid w:val="00803880"/>
    <w:rsid w:val="008038B1"/>
    <w:rsid w:val="008038B8"/>
    <w:rsid w:val="00803AFF"/>
    <w:rsid w:val="00803B2E"/>
    <w:rsid w:val="00803BC6"/>
    <w:rsid w:val="00803D61"/>
    <w:rsid w:val="00803F06"/>
    <w:rsid w:val="008040B6"/>
    <w:rsid w:val="008040C0"/>
    <w:rsid w:val="008040F9"/>
    <w:rsid w:val="00804106"/>
    <w:rsid w:val="0080415C"/>
    <w:rsid w:val="00804173"/>
    <w:rsid w:val="0080419F"/>
    <w:rsid w:val="0080422E"/>
    <w:rsid w:val="00804277"/>
    <w:rsid w:val="0080449F"/>
    <w:rsid w:val="008044EB"/>
    <w:rsid w:val="008044ED"/>
    <w:rsid w:val="008044F0"/>
    <w:rsid w:val="008044F5"/>
    <w:rsid w:val="00804523"/>
    <w:rsid w:val="00804593"/>
    <w:rsid w:val="0080471F"/>
    <w:rsid w:val="00804759"/>
    <w:rsid w:val="008047DA"/>
    <w:rsid w:val="008048B9"/>
    <w:rsid w:val="00804910"/>
    <w:rsid w:val="00804983"/>
    <w:rsid w:val="008049F2"/>
    <w:rsid w:val="00804AB4"/>
    <w:rsid w:val="00804BF1"/>
    <w:rsid w:val="00804E3F"/>
    <w:rsid w:val="00804F3B"/>
    <w:rsid w:val="00804F46"/>
    <w:rsid w:val="00804F60"/>
    <w:rsid w:val="00804F62"/>
    <w:rsid w:val="00804F7C"/>
    <w:rsid w:val="0080530C"/>
    <w:rsid w:val="008053B3"/>
    <w:rsid w:val="008053BE"/>
    <w:rsid w:val="0080544F"/>
    <w:rsid w:val="0080547E"/>
    <w:rsid w:val="008054A9"/>
    <w:rsid w:val="00805524"/>
    <w:rsid w:val="00805600"/>
    <w:rsid w:val="0080560F"/>
    <w:rsid w:val="00805690"/>
    <w:rsid w:val="008056E4"/>
    <w:rsid w:val="00805713"/>
    <w:rsid w:val="0080572F"/>
    <w:rsid w:val="00805831"/>
    <w:rsid w:val="00805855"/>
    <w:rsid w:val="00805867"/>
    <w:rsid w:val="008058A3"/>
    <w:rsid w:val="008058AA"/>
    <w:rsid w:val="00805933"/>
    <w:rsid w:val="008059DC"/>
    <w:rsid w:val="00805A11"/>
    <w:rsid w:val="00805A81"/>
    <w:rsid w:val="00805ACB"/>
    <w:rsid w:val="00805B9D"/>
    <w:rsid w:val="00805D4A"/>
    <w:rsid w:val="00805D81"/>
    <w:rsid w:val="00805D95"/>
    <w:rsid w:val="00805DEC"/>
    <w:rsid w:val="00805E2E"/>
    <w:rsid w:val="00805E44"/>
    <w:rsid w:val="00805E72"/>
    <w:rsid w:val="00805E92"/>
    <w:rsid w:val="00805FD0"/>
    <w:rsid w:val="0080601B"/>
    <w:rsid w:val="00806044"/>
    <w:rsid w:val="0080604A"/>
    <w:rsid w:val="008061C8"/>
    <w:rsid w:val="00806360"/>
    <w:rsid w:val="00806369"/>
    <w:rsid w:val="00806397"/>
    <w:rsid w:val="00806450"/>
    <w:rsid w:val="00806563"/>
    <w:rsid w:val="0080658F"/>
    <w:rsid w:val="008066B1"/>
    <w:rsid w:val="00806726"/>
    <w:rsid w:val="00806735"/>
    <w:rsid w:val="008067BF"/>
    <w:rsid w:val="008067CF"/>
    <w:rsid w:val="008068F5"/>
    <w:rsid w:val="00806919"/>
    <w:rsid w:val="008069E7"/>
    <w:rsid w:val="00806A24"/>
    <w:rsid w:val="00806AA5"/>
    <w:rsid w:val="00806AD9"/>
    <w:rsid w:val="00806B66"/>
    <w:rsid w:val="00806C7D"/>
    <w:rsid w:val="00806D05"/>
    <w:rsid w:val="00806DC4"/>
    <w:rsid w:val="00806DCF"/>
    <w:rsid w:val="00806DFE"/>
    <w:rsid w:val="00806F75"/>
    <w:rsid w:val="00806F88"/>
    <w:rsid w:val="0080708D"/>
    <w:rsid w:val="00807234"/>
    <w:rsid w:val="0080723C"/>
    <w:rsid w:val="008072A0"/>
    <w:rsid w:val="008073EB"/>
    <w:rsid w:val="008074A1"/>
    <w:rsid w:val="008075B6"/>
    <w:rsid w:val="0080789D"/>
    <w:rsid w:val="00807954"/>
    <w:rsid w:val="00807981"/>
    <w:rsid w:val="008079B6"/>
    <w:rsid w:val="008079EF"/>
    <w:rsid w:val="00807A39"/>
    <w:rsid w:val="00807AF0"/>
    <w:rsid w:val="00807BB3"/>
    <w:rsid w:val="00807BF8"/>
    <w:rsid w:val="00807C0E"/>
    <w:rsid w:val="00807C37"/>
    <w:rsid w:val="00807C8D"/>
    <w:rsid w:val="00807CF8"/>
    <w:rsid w:val="00807DAA"/>
    <w:rsid w:val="00807E7C"/>
    <w:rsid w:val="00807E98"/>
    <w:rsid w:val="00807F0E"/>
    <w:rsid w:val="00807F74"/>
    <w:rsid w:val="00807FBA"/>
    <w:rsid w:val="00810007"/>
    <w:rsid w:val="0081013E"/>
    <w:rsid w:val="00810176"/>
    <w:rsid w:val="0081020B"/>
    <w:rsid w:val="00810278"/>
    <w:rsid w:val="00810381"/>
    <w:rsid w:val="0081052B"/>
    <w:rsid w:val="0081076A"/>
    <w:rsid w:val="008107BD"/>
    <w:rsid w:val="00810823"/>
    <w:rsid w:val="00810851"/>
    <w:rsid w:val="008108B1"/>
    <w:rsid w:val="00810917"/>
    <w:rsid w:val="00810964"/>
    <w:rsid w:val="00810A96"/>
    <w:rsid w:val="00810AD9"/>
    <w:rsid w:val="00810B14"/>
    <w:rsid w:val="00810B77"/>
    <w:rsid w:val="00810B99"/>
    <w:rsid w:val="00810BB2"/>
    <w:rsid w:val="00810D32"/>
    <w:rsid w:val="00810E2E"/>
    <w:rsid w:val="00810E8E"/>
    <w:rsid w:val="00810EA5"/>
    <w:rsid w:val="00810F20"/>
    <w:rsid w:val="00810F28"/>
    <w:rsid w:val="00810F92"/>
    <w:rsid w:val="00810F99"/>
    <w:rsid w:val="00810FA5"/>
    <w:rsid w:val="00810FD0"/>
    <w:rsid w:val="00810FFB"/>
    <w:rsid w:val="00811017"/>
    <w:rsid w:val="00811142"/>
    <w:rsid w:val="008111D6"/>
    <w:rsid w:val="008112D6"/>
    <w:rsid w:val="0081151A"/>
    <w:rsid w:val="00811643"/>
    <w:rsid w:val="00811698"/>
    <w:rsid w:val="0081169E"/>
    <w:rsid w:val="008116BF"/>
    <w:rsid w:val="008116C0"/>
    <w:rsid w:val="008117EF"/>
    <w:rsid w:val="0081184A"/>
    <w:rsid w:val="00811882"/>
    <w:rsid w:val="008118A7"/>
    <w:rsid w:val="008119D7"/>
    <w:rsid w:val="008119E3"/>
    <w:rsid w:val="008119F4"/>
    <w:rsid w:val="00811AC7"/>
    <w:rsid w:val="00811BB3"/>
    <w:rsid w:val="00811BD7"/>
    <w:rsid w:val="00811C4F"/>
    <w:rsid w:val="00811C87"/>
    <w:rsid w:val="00811D72"/>
    <w:rsid w:val="00811DD6"/>
    <w:rsid w:val="00811F3B"/>
    <w:rsid w:val="00811FD4"/>
    <w:rsid w:val="00811FE1"/>
    <w:rsid w:val="0081205A"/>
    <w:rsid w:val="008120F7"/>
    <w:rsid w:val="0081213E"/>
    <w:rsid w:val="0081231D"/>
    <w:rsid w:val="00812349"/>
    <w:rsid w:val="00812467"/>
    <w:rsid w:val="00812535"/>
    <w:rsid w:val="008125EE"/>
    <w:rsid w:val="008125F7"/>
    <w:rsid w:val="00812638"/>
    <w:rsid w:val="00812644"/>
    <w:rsid w:val="00812698"/>
    <w:rsid w:val="0081269E"/>
    <w:rsid w:val="008126F9"/>
    <w:rsid w:val="008128D3"/>
    <w:rsid w:val="00812996"/>
    <w:rsid w:val="008129A0"/>
    <w:rsid w:val="00812A50"/>
    <w:rsid w:val="00812A62"/>
    <w:rsid w:val="00812ADB"/>
    <w:rsid w:val="00812D82"/>
    <w:rsid w:val="00812EC9"/>
    <w:rsid w:val="008131D9"/>
    <w:rsid w:val="008131FB"/>
    <w:rsid w:val="00813265"/>
    <w:rsid w:val="00813389"/>
    <w:rsid w:val="00813417"/>
    <w:rsid w:val="00813572"/>
    <w:rsid w:val="0081359D"/>
    <w:rsid w:val="008135A0"/>
    <w:rsid w:val="008135D5"/>
    <w:rsid w:val="00813634"/>
    <w:rsid w:val="008136A6"/>
    <w:rsid w:val="00813716"/>
    <w:rsid w:val="0081379C"/>
    <w:rsid w:val="00813827"/>
    <w:rsid w:val="00813914"/>
    <w:rsid w:val="0081392E"/>
    <w:rsid w:val="00813A14"/>
    <w:rsid w:val="00813BE2"/>
    <w:rsid w:val="00813C08"/>
    <w:rsid w:val="00813CDE"/>
    <w:rsid w:val="00813E5C"/>
    <w:rsid w:val="00813FEE"/>
    <w:rsid w:val="00813FFF"/>
    <w:rsid w:val="008140AC"/>
    <w:rsid w:val="008140E8"/>
    <w:rsid w:val="008141BD"/>
    <w:rsid w:val="008141F8"/>
    <w:rsid w:val="008142F1"/>
    <w:rsid w:val="008142F7"/>
    <w:rsid w:val="008142FB"/>
    <w:rsid w:val="00814357"/>
    <w:rsid w:val="00814439"/>
    <w:rsid w:val="0081456C"/>
    <w:rsid w:val="0081457C"/>
    <w:rsid w:val="008145FD"/>
    <w:rsid w:val="008146EF"/>
    <w:rsid w:val="0081470E"/>
    <w:rsid w:val="00814780"/>
    <w:rsid w:val="00814793"/>
    <w:rsid w:val="008147D5"/>
    <w:rsid w:val="008147E5"/>
    <w:rsid w:val="008147F3"/>
    <w:rsid w:val="00814827"/>
    <w:rsid w:val="0081487B"/>
    <w:rsid w:val="00814903"/>
    <w:rsid w:val="00814938"/>
    <w:rsid w:val="00814973"/>
    <w:rsid w:val="008149AF"/>
    <w:rsid w:val="00814A62"/>
    <w:rsid w:val="00814A82"/>
    <w:rsid w:val="00814C27"/>
    <w:rsid w:val="00814DC9"/>
    <w:rsid w:val="00814DF3"/>
    <w:rsid w:val="00814EAE"/>
    <w:rsid w:val="00814EB3"/>
    <w:rsid w:val="00814F9A"/>
    <w:rsid w:val="00814FD6"/>
    <w:rsid w:val="0081505C"/>
    <w:rsid w:val="0081516B"/>
    <w:rsid w:val="00815193"/>
    <w:rsid w:val="008151B2"/>
    <w:rsid w:val="00815261"/>
    <w:rsid w:val="008152C4"/>
    <w:rsid w:val="0081537A"/>
    <w:rsid w:val="008154C6"/>
    <w:rsid w:val="00815526"/>
    <w:rsid w:val="0081562D"/>
    <w:rsid w:val="00815666"/>
    <w:rsid w:val="008156AE"/>
    <w:rsid w:val="008156EB"/>
    <w:rsid w:val="0081570B"/>
    <w:rsid w:val="00815717"/>
    <w:rsid w:val="0081574D"/>
    <w:rsid w:val="008158EC"/>
    <w:rsid w:val="0081591B"/>
    <w:rsid w:val="00815B27"/>
    <w:rsid w:val="00815B3A"/>
    <w:rsid w:val="00815C0F"/>
    <w:rsid w:val="00815D4B"/>
    <w:rsid w:val="00815DC4"/>
    <w:rsid w:val="00815F41"/>
    <w:rsid w:val="00816002"/>
    <w:rsid w:val="0081601F"/>
    <w:rsid w:val="00816178"/>
    <w:rsid w:val="00816195"/>
    <w:rsid w:val="0081619F"/>
    <w:rsid w:val="008164A5"/>
    <w:rsid w:val="008164AF"/>
    <w:rsid w:val="00816612"/>
    <w:rsid w:val="00816666"/>
    <w:rsid w:val="0081677B"/>
    <w:rsid w:val="008167A5"/>
    <w:rsid w:val="008168FA"/>
    <w:rsid w:val="0081690F"/>
    <w:rsid w:val="00816988"/>
    <w:rsid w:val="00816A56"/>
    <w:rsid w:val="00816A7A"/>
    <w:rsid w:val="00816B1C"/>
    <w:rsid w:val="00816CA7"/>
    <w:rsid w:val="00816DE7"/>
    <w:rsid w:val="00816F7E"/>
    <w:rsid w:val="00816FA8"/>
    <w:rsid w:val="0081707A"/>
    <w:rsid w:val="00817089"/>
    <w:rsid w:val="008170C9"/>
    <w:rsid w:val="0081727D"/>
    <w:rsid w:val="008172CA"/>
    <w:rsid w:val="00817313"/>
    <w:rsid w:val="00817346"/>
    <w:rsid w:val="00817348"/>
    <w:rsid w:val="008173E0"/>
    <w:rsid w:val="00817464"/>
    <w:rsid w:val="00817542"/>
    <w:rsid w:val="00817591"/>
    <w:rsid w:val="00817629"/>
    <w:rsid w:val="00817654"/>
    <w:rsid w:val="00817656"/>
    <w:rsid w:val="00817675"/>
    <w:rsid w:val="0081787C"/>
    <w:rsid w:val="00817976"/>
    <w:rsid w:val="00817B09"/>
    <w:rsid w:val="00817B1C"/>
    <w:rsid w:val="00817B4A"/>
    <w:rsid w:val="00817BD9"/>
    <w:rsid w:val="00817C81"/>
    <w:rsid w:val="00817C8B"/>
    <w:rsid w:val="00817CED"/>
    <w:rsid w:val="00817CFD"/>
    <w:rsid w:val="00817D53"/>
    <w:rsid w:val="00817E48"/>
    <w:rsid w:val="0082000A"/>
    <w:rsid w:val="008202B9"/>
    <w:rsid w:val="00820333"/>
    <w:rsid w:val="0082049B"/>
    <w:rsid w:val="008204D7"/>
    <w:rsid w:val="0082070C"/>
    <w:rsid w:val="0082071A"/>
    <w:rsid w:val="0082084B"/>
    <w:rsid w:val="0082090C"/>
    <w:rsid w:val="00820991"/>
    <w:rsid w:val="008209DB"/>
    <w:rsid w:val="00820B43"/>
    <w:rsid w:val="00820B5B"/>
    <w:rsid w:val="00820C16"/>
    <w:rsid w:val="00820C75"/>
    <w:rsid w:val="00820C9D"/>
    <w:rsid w:val="00820D14"/>
    <w:rsid w:val="00820FA6"/>
    <w:rsid w:val="00821009"/>
    <w:rsid w:val="00821029"/>
    <w:rsid w:val="00821042"/>
    <w:rsid w:val="0082110C"/>
    <w:rsid w:val="0082125C"/>
    <w:rsid w:val="0082129D"/>
    <w:rsid w:val="00821339"/>
    <w:rsid w:val="0082133C"/>
    <w:rsid w:val="00821416"/>
    <w:rsid w:val="00821494"/>
    <w:rsid w:val="00821517"/>
    <w:rsid w:val="0082152F"/>
    <w:rsid w:val="008215BA"/>
    <w:rsid w:val="00821638"/>
    <w:rsid w:val="00821682"/>
    <w:rsid w:val="00821749"/>
    <w:rsid w:val="00821795"/>
    <w:rsid w:val="008217D5"/>
    <w:rsid w:val="008218A0"/>
    <w:rsid w:val="0082196E"/>
    <w:rsid w:val="008219FE"/>
    <w:rsid w:val="00821C12"/>
    <w:rsid w:val="00821C6A"/>
    <w:rsid w:val="00821DE6"/>
    <w:rsid w:val="00821DEC"/>
    <w:rsid w:val="00821E37"/>
    <w:rsid w:val="00821E89"/>
    <w:rsid w:val="00821E9C"/>
    <w:rsid w:val="00821ED1"/>
    <w:rsid w:val="00821F11"/>
    <w:rsid w:val="0082207F"/>
    <w:rsid w:val="0082218D"/>
    <w:rsid w:val="0082220C"/>
    <w:rsid w:val="008222A9"/>
    <w:rsid w:val="00822375"/>
    <w:rsid w:val="008223DE"/>
    <w:rsid w:val="00822479"/>
    <w:rsid w:val="008225DF"/>
    <w:rsid w:val="00822660"/>
    <w:rsid w:val="00822686"/>
    <w:rsid w:val="008226BB"/>
    <w:rsid w:val="0082275A"/>
    <w:rsid w:val="008227B3"/>
    <w:rsid w:val="008227F2"/>
    <w:rsid w:val="008228E7"/>
    <w:rsid w:val="0082297F"/>
    <w:rsid w:val="008229BD"/>
    <w:rsid w:val="008229F6"/>
    <w:rsid w:val="00822A42"/>
    <w:rsid w:val="00822AF3"/>
    <w:rsid w:val="00822B76"/>
    <w:rsid w:val="00822C18"/>
    <w:rsid w:val="00822C36"/>
    <w:rsid w:val="00823001"/>
    <w:rsid w:val="0082305C"/>
    <w:rsid w:val="008230F7"/>
    <w:rsid w:val="00823154"/>
    <w:rsid w:val="008231BB"/>
    <w:rsid w:val="008231CF"/>
    <w:rsid w:val="00823219"/>
    <w:rsid w:val="00823220"/>
    <w:rsid w:val="00823453"/>
    <w:rsid w:val="00823583"/>
    <w:rsid w:val="00823614"/>
    <w:rsid w:val="00823671"/>
    <w:rsid w:val="00823772"/>
    <w:rsid w:val="008238A1"/>
    <w:rsid w:val="008238AB"/>
    <w:rsid w:val="008238DC"/>
    <w:rsid w:val="00823911"/>
    <w:rsid w:val="00823A78"/>
    <w:rsid w:val="00823AD1"/>
    <w:rsid w:val="00823B38"/>
    <w:rsid w:val="00823B4F"/>
    <w:rsid w:val="00823F6A"/>
    <w:rsid w:val="008240AE"/>
    <w:rsid w:val="008240C9"/>
    <w:rsid w:val="00824118"/>
    <w:rsid w:val="00824121"/>
    <w:rsid w:val="00824332"/>
    <w:rsid w:val="00824378"/>
    <w:rsid w:val="008243B6"/>
    <w:rsid w:val="00824495"/>
    <w:rsid w:val="00824540"/>
    <w:rsid w:val="00824549"/>
    <w:rsid w:val="008245EC"/>
    <w:rsid w:val="008245EF"/>
    <w:rsid w:val="0082465F"/>
    <w:rsid w:val="008246F1"/>
    <w:rsid w:val="008246F8"/>
    <w:rsid w:val="0082472A"/>
    <w:rsid w:val="0082477D"/>
    <w:rsid w:val="008248B8"/>
    <w:rsid w:val="008248C8"/>
    <w:rsid w:val="008248DE"/>
    <w:rsid w:val="0082491F"/>
    <w:rsid w:val="0082494A"/>
    <w:rsid w:val="008249AB"/>
    <w:rsid w:val="00824AC3"/>
    <w:rsid w:val="00824AF3"/>
    <w:rsid w:val="00824B57"/>
    <w:rsid w:val="00824C09"/>
    <w:rsid w:val="00824CAF"/>
    <w:rsid w:val="00824CDA"/>
    <w:rsid w:val="00824D8D"/>
    <w:rsid w:val="00824E07"/>
    <w:rsid w:val="00824EA2"/>
    <w:rsid w:val="00824FFD"/>
    <w:rsid w:val="0082504E"/>
    <w:rsid w:val="00825106"/>
    <w:rsid w:val="00825170"/>
    <w:rsid w:val="00825233"/>
    <w:rsid w:val="0082523E"/>
    <w:rsid w:val="00825368"/>
    <w:rsid w:val="00825466"/>
    <w:rsid w:val="008254FF"/>
    <w:rsid w:val="00825587"/>
    <w:rsid w:val="008255D9"/>
    <w:rsid w:val="008255EA"/>
    <w:rsid w:val="00825693"/>
    <w:rsid w:val="0082583E"/>
    <w:rsid w:val="00825879"/>
    <w:rsid w:val="008258C1"/>
    <w:rsid w:val="00825958"/>
    <w:rsid w:val="00825983"/>
    <w:rsid w:val="008259A6"/>
    <w:rsid w:val="008259AE"/>
    <w:rsid w:val="00825C07"/>
    <w:rsid w:val="00825C31"/>
    <w:rsid w:val="00825CDF"/>
    <w:rsid w:val="00825D89"/>
    <w:rsid w:val="00825DB0"/>
    <w:rsid w:val="00825DD4"/>
    <w:rsid w:val="00825E2A"/>
    <w:rsid w:val="00825F17"/>
    <w:rsid w:val="00825F45"/>
    <w:rsid w:val="00825FD0"/>
    <w:rsid w:val="00825FD9"/>
    <w:rsid w:val="008260C7"/>
    <w:rsid w:val="008261B7"/>
    <w:rsid w:val="0082627A"/>
    <w:rsid w:val="008262D9"/>
    <w:rsid w:val="00826336"/>
    <w:rsid w:val="0082642C"/>
    <w:rsid w:val="0082652A"/>
    <w:rsid w:val="00826664"/>
    <w:rsid w:val="0082671A"/>
    <w:rsid w:val="00826762"/>
    <w:rsid w:val="008267B1"/>
    <w:rsid w:val="008267C6"/>
    <w:rsid w:val="008267C8"/>
    <w:rsid w:val="008268A1"/>
    <w:rsid w:val="008268FC"/>
    <w:rsid w:val="008269D1"/>
    <w:rsid w:val="008269F9"/>
    <w:rsid w:val="00826A03"/>
    <w:rsid w:val="00826A40"/>
    <w:rsid w:val="00826A5F"/>
    <w:rsid w:val="00826B1E"/>
    <w:rsid w:val="00826C6A"/>
    <w:rsid w:val="00826C76"/>
    <w:rsid w:val="00826D76"/>
    <w:rsid w:val="00826F04"/>
    <w:rsid w:val="0082720D"/>
    <w:rsid w:val="0082732A"/>
    <w:rsid w:val="00827337"/>
    <w:rsid w:val="008273A3"/>
    <w:rsid w:val="00827408"/>
    <w:rsid w:val="00827448"/>
    <w:rsid w:val="00827480"/>
    <w:rsid w:val="00827599"/>
    <w:rsid w:val="008275A5"/>
    <w:rsid w:val="00827682"/>
    <w:rsid w:val="008276A9"/>
    <w:rsid w:val="008278CA"/>
    <w:rsid w:val="008279C2"/>
    <w:rsid w:val="008279CD"/>
    <w:rsid w:val="00827A78"/>
    <w:rsid w:val="00827A8E"/>
    <w:rsid w:val="00827CEE"/>
    <w:rsid w:val="00827D1B"/>
    <w:rsid w:val="00827E9F"/>
    <w:rsid w:val="00827EAD"/>
    <w:rsid w:val="00827ED4"/>
    <w:rsid w:val="00827F11"/>
    <w:rsid w:val="00827F31"/>
    <w:rsid w:val="00827F74"/>
    <w:rsid w:val="00827F88"/>
    <w:rsid w:val="00830098"/>
    <w:rsid w:val="008300A8"/>
    <w:rsid w:val="0083035F"/>
    <w:rsid w:val="00830375"/>
    <w:rsid w:val="00830401"/>
    <w:rsid w:val="0083050B"/>
    <w:rsid w:val="00830715"/>
    <w:rsid w:val="0083076E"/>
    <w:rsid w:val="00830AED"/>
    <w:rsid w:val="00830BFB"/>
    <w:rsid w:val="00830CD1"/>
    <w:rsid w:val="00830D3C"/>
    <w:rsid w:val="00830DDA"/>
    <w:rsid w:val="00830FAC"/>
    <w:rsid w:val="008310E9"/>
    <w:rsid w:val="008311D6"/>
    <w:rsid w:val="008311DD"/>
    <w:rsid w:val="00831273"/>
    <w:rsid w:val="00831285"/>
    <w:rsid w:val="0083149F"/>
    <w:rsid w:val="008314B7"/>
    <w:rsid w:val="008314DE"/>
    <w:rsid w:val="008315A3"/>
    <w:rsid w:val="008315F7"/>
    <w:rsid w:val="008317E8"/>
    <w:rsid w:val="008317FB"/>
    <w:rsid w:val="00831843"/>
    <w:rsid w:val="00831948"/>
    <w:rsid w:val="008319F7"/>
    <w:rsid w:val="00831B8A"/>
    <w:rsid w:val="00831BB4"/>
    <w:rsid w:val="00831BC6"/>
    <w:rsid w:val="00831BF6"/>
    <w:rsid w:val="00831C33"/>
    <w:rsid w:val="00831D4D"/>
    <w:rsid w:val="00831D77"/>
    <w:rsid w:val="00831D83"/>
    <w:rsid w:val="00831E3B"/>
    <w:rsid w:val="00831EE6"/>
    <w:rsid w:val="008320DC"/>
    <w:rsid w:val="0083214F"/>
    <w:rsid w:val="0083218A"/>
    <w:rsid w:val="00832302"/>
    <w:rsid w:val="0083230D"/>
    <w:rsid w:val="00832312"/>
    <w:rsid w:val="008324CD"/>
    <w:rsid w:val="00832549"/>
    <w:rsid w:val="00832554"/>
    <w:rsid w:val="0083261F"/>
    <w:rsid w:val="0083265F"/>
    <w:rsid w:val="008326DD"/>
    <w:rsid w:val="008326F1"/>
    <w:rsid w:val="008326F8"/>
    <w:rsid w:val="0083277A"/>
    <w:rsid w:val="00832798"/>
    <w:rsid w:val="0083290B"/>
    <w:rsid w:val="0083297B"/>
    <w:rsid w:val="00832B95"/>
    <w:rsid w:val="00832B9A"/>
    <w:rsid w:val="00832BE3"/>
    <w:rsid w:val="00832BEF"/>
    <w:rsid w:val="00832CB8"/>
    <w:rsid w:val="00832D86"/>
    <w:rsid w:val="00832E42"/>
    <w:rsid w:val="00832F97"/>
    <w:rsid w:val="00832FED"/>
    <w:rsid w:val="00833026"/>
    <w:rsid w:val="0083314F"/>
    <w:rsid w:val="00833216"/>
    <w:rsid w:val="00833284"/>
    <w:rsid w:val="0083331E"/>
    <w:rsid w:val="0083337F"/>
    <w:rsid w:val="00833573"/>
    <w:rsid w:val="0083361D"/>
    <w:rsid w:val="0083366E"/>
    <w:rsid w:val="00833763"/>
    <w:rsid w:val="0083378A"/>
    <w:rsid w:val="0083389B"/>
    <w:rsid w:val="00833961"/>
    <w:rsid w:val="00833A9D"/>
    <w:rsid w:val="00833AB7"/>
    <w:rsid w:val="00833C01"/>
    <w:rsid w:val="00833C48"/>
    <w:rsid w:val="00833C79"/>
    <w:rsid w:val="00833DA6"/>
    <w:rsid w:val="00833DE7"/>
    <w:rsid w:val="00833E12"/>
    <w:rsid w:val="00833E22"/>
    <w:rsid w:val="00833E4C"/>
    <w:rsid w:val="00833E50"/>
    <w:rsid w:val="00833E5A"/>
    <w:rsid w:val="00833E96"/>
    <w:rsid w:val="00833EE7"/>
    <w:rsid w:val="00833F03"/>
    <w:rsid w:val="00833F6D"/>
    <w:rsid w:val="00833F98"/>
    <w:rsid w:val="008341C6"/>
    <w:rsid w:val="0083423B"/>
    <w:rsid w:val="008342C1"/>
    <w:rsid w:val="008342F3"/>
    <w:rsid w:val="00834362"/>
    <w:rsid w:val="00834405"/>
    <w:rsid w:val="008344A5"/>
    <w:rsid w:val="008344D6"/>
    <w:rsid w:val="0083459D"/>
    <w:rsid w:val="0083460F"/>
    <w:rsid w:val="00834641"/>
    <w:rsid w:val="0083474E"/>
    <w:rsid w:val="00834785"/>
    <w:rsid w:val="0083492B"/>
    <w:rsid w:val="0083496B"/>
    <w:rsid w:val="008349EA"/>
    <w:rsid w:val="00834A86"/>
    <w:rsid w:val="00834A91"/>
    <w:rsid w:val="00834AA7"/>
    <w:rsid w:val="00834DA0"/>
    <w:rsid w:val="00834DB0"/>
    <w:rsid w:val="00834F4E"/>
    <w:rsid w:val="00835012"/>
    <w:rsid w:val="00835052"/>
    <w:rsid w:val="008351AA"/>
    <w:rsid w:val="0083533B"/>
    <w:rsid w:val="0083533E"/>
    <w:rsid w:val="0083545C"/>
    <w:rsid w:val="008354C6"/>
    <w:rsid w:val="00835545"/>
    <w:rsid w:val="00835575"/>
    <w:rsid w:val="0083566D"/>
    <w:rsid w:val="00835671"/>
    <w:rsid w:val="008356EC"/>
    <w:rsid w:val="008357EE"/>
    <w:rsid w:val="00835ABC"/>
    <w:rsid w:val="00835DC3"/>
    <w:rsid w:val="00835E69"/>
    <w:rsid w:val="00835EC6"/>
    <w:rsid w:val="00835F25"/>
    <w:rsid w:val="00835F3A"/>
    <w:rsid w:val="00835FCC"/>
    <w:rsid w:val="0083606E"/>
    <w:rsid w:val="00836162"/>
    <w:rsid w:val="008361B5"/>
    <w:rsid w:val="008361F8"/>
    <w:rsid w:val="00836229"/>
    <w:rsid w:val="00836284"/>
    <w:rsid w:val="008362A7"/>
    <w:rsid w:val="0083631D"/>
    <w:rsid w:val="0083638E"/>
    <w:rsid w:val="008363D9"/>
    <w:rsid w:val="0083660F"/>
    <w:rsid w:val="00836618"/>
    <w:rsid w:val="008367BF"/>
    <w:rsid w:val="00836A06"/>
    <w:rsid w:val="00836A31"/>
    <w:rsid w:val="00836B5E"/>
    <w:rsid w:val="00836B7F"/>
    <w:rsid w:val="00836BE2"/>
    <w:rsid w:val="00836CD3"/>
    <w:rsid w:val="00836CD8"/>
    <w:rsid w:val="00836D22"/>
    <w:rsid w:val="00836E0D"/>
    <w:rsid w:val="00836EE0"/>
    <w:rsid w:val="00836FE6"/>
    <w:rsid w:val="0083707D"/>
    <w:rsid w:val="0083708C"/>
    <w:rsid w:val="0083711A"/>
    <w:rsid w:val="00837253"/>
    <w:rsid w:val="00837276"/>
    <w:rsid w:val="00837415"/>
    <w:rsid w:val="00837428"/>
    <w:rsid w:val="00837471"/>
    <w:rsid w:val="008374A9"/>
    <w:rsid w:val="0083754A"/>
    <w:rsid w:val="008375B8"/>
    <w:rsid w:val="00837660"/>
    <w:rsid w:val="008376C0"/>
    <w:rsid w:val="008377B3"/>
    <w:rsid w:val="0083781D"/>
    <w:rsid w:val="00837A54"/>
    <w:rsid w:val="00837A88"/>
    <w:rsid w:val="00837BB8"/>
    <w:rsid w:val="00837D19"/>
    <w:rsid w:val="00837DDA"/>
    <w:rsid w:val="00837DE7"/>
    <w:rsid w:val="00837E1C"/>
    <w:rsid w:val="00837E70"/>
    <w:rsid w:val="00837EEA"/>
    <w:rsid w:val="00837F24"/>
    <w:rsid w:val="00837F40"/>
    <w:rsid w:val="00837FFA"/>
    <w:rsid w:val="0084001A"/>
    <w:rsid w:val="008400C3"/>
    <w:rsid w:val="00840202"/>
    <w:rsid w:val="008403AE"/>
    <w:rsid w:val="00840669"/>
    <w:rsid w:val="0084073C"/>
    <w:rsid w:val="00840776"/>
    <w:rsid w:val="00840786"/>
    <w:rsid w:val="0084080E"/>
    <w:rsid w:val="008408F1"/>
    <w:rsid w:val="00840944"/>
    <w:rsid w:val="00840962"/>
    <w:rsid w:val="00840ABC"/>
    <w:rsid w:val="00840AEC"/>
    <w:rsid w:val="00840ED0"/>
    <w:rsid w:val="00840F16"/>
    <w:rsid w:val="00841043"/>
    <w:rsid w:val="008410FB"/>
    <w:rsid w:val="00841106"/>
    <w:rsid w:val="008411D1"/>
    <w:rsid w:val="0084120B"/>
    <w:rsid w:val="00841402"/>
    <w:rsid w:val="00841406"/>
    <w:rsid w:val="00841411"/>
    <w:rsid w:val="00841448"/>
    <w:rsid w:val="0084147B"/>
    <w:rsid w:val="008414A1"/>
    <w:rsid w:val="008414FA"/>
    <w:rsid w:val="00841521"/>
    <w:rsid w:val="00841544"/>
    <w:rsid w:val="008415EF"/>
    <w:rsid w:val="008415F2"/>
    <w:rsid w:val="0084162E"/>
    <w:rsid w:val="00841635"/>
    <w:rsid w:val="008416AF"/>
    <w:rsid w:val="008416B8"/>
    <w:rsid w:val="008416C5"/>
    <w:rsid w:val="00841896"/>
    <w:rsid w:val="00841974"/>
    <w:rsid w:val="00841A7C"/>
    <w:rsid w:val="00841A82"/>
    <w:rsid w:val="00841A87"/>
    <w:rsid w:val="00841C09"/>
    <w:rsid w:val="00841CA0"/>
    <w:rsid w:val="00841CA6"/>
    <w:rsid w:val="00841CC6"/>
    <w:rsid w:val="00841D30"/>
    <w:rsid w:val="00841E54"/>
    <w:rsid w:val="00841EBF"/>
    <w:rsid w:val="00841EC8"/>
    <w:rsid w:val="00841FCF"/>
    <w:rsid w:val="00842089"/>
    <w:rsid w:val="008420CD"/>
    <w:rsid w:val="00842259"/>
    <w:rsid w:val="008422D2"/>
    <w:rsid w:val="0084235F"/>
    <w:rsid w:val="008425C8"/>
    <w:rsid w:val="00842672"/>
    <w:rsid w:val="00842720"/>
    <w:rsid w:val="008428D5"/>
    <w:rsid w:val="00842BDE"/>
    <w:rsid w:val="00842C44"/>
    <w:rsid w:val="00842C75"/>
    <w:rsid w:val="00842C8E"/>
    <w:rsid w:val="00842D19"/>
    <w:rsid w:val="00842D95"/>
    <w:rsid w:val="00842E26"/>
    <w:rsid w:val="0084339C"/>
    <w:rsid w:val="008433FB"/>
    <w:rsid w:val="008434DB"/>
    <w:rsid w:val="0084363D"/>
    <w:rsid w:val="00843783"/>
    <w:rsid w:val="008437A1"/>
    <w:rsid w:val="00843BC2"/>
    <w:rsid w:val="00843C74"/>
    <w:rsid w:val="00843C80"/>
    <w:rsid w:val="00843C9B"/>
    <w:rsid w:val="00843E3D"/>
    <w:rsid w:val="00843E8A"/>
    <w:rsid w:val="0084409A"/>
    <w:rsid w:val="008441B3"/>
    <w:rsid w:val="0084423E"/>
    <w:rsid w:val="0084428B"/>
    <w:rsid w:val="00844293"/>
    <w:rsid w:val="0084444E"/>
    <w:rsid w:val="00844495"/>
    <w:rsid w:val="008444E1"/>
    <w:rsid w:val="00844533"/>
    <w:rsid w:val="0084463A"/>
    <w:rsid w:val="008446E0"/>
    <w:rsid w:val="008447AD"/>
    <w:rsid w:val="00844804"/>
    <w:rsid w:val="008449E0"/>
    <w:rsid w:val="00844A23"/>
    <w:rsid w:val="00844A94"/>
    <w:rsid w:val="00844B00"/>
    <w:rsid w:val="00844B15"/>
    <w:rsid w:val="00844B47"/>
    <w:rsid w:val="00844B8C"/>
    <w:rsid w:val="00844C22"/>
    <w:rsid w:val="00844E76"/>
    <w:rsid w:val="00844F84"/>
    <w:rsid w:val="0084509C"/>
    <w:rsid w:val="00845152"/>
    <w:rsid w:val="00845183"/>
    <w:rsid w:val="00845287"/>
    <w:rsid w:val="00845657"/>
    <w:rsid w:val="00845723"/>
    <w:rsid w:val="008457DB"/>
    <w:rsid w:val="008457E3"/>
    <w:rsid w:val="0084585E"/>
    <w:rsid w:val="008458F2"/>
    <w:rsid w:val="008459B0"/>
    <w:rsid w:val="008459D3"/>
    <w:rsid w:val="00845A48"/>
    <w:rsid w:val="00845B58"/>
    <w:rsid w:val="00845BD1"/>
    <w:rsid w:val="00845C28"/>
    <w:rsid w:val="00845C9A"/>
    <w:rsid w:val="00845CB3"/>
    <w:rsid w:val="00845E0F"/>
    <w:rsid w:val="00845F83"/>
    <w:rsid w:val="008461F1"/>
    <w:rsid w:val="008462D5"/>
    <w:rsid w:val="008464CC"/>
    <w:rsid w:val="008464F6"/>
    <w:rsid w:val="00846524"/>
    <w:rsid w:val="00846686"/>
    <w:rsid w:val="00846809"/>
    <w:rsid w:val="00846920"/>
    <w:rsid w:val="00846999"/>
    <w:rsid w:val="00846AC0"/>
    <w:rsid w:val="00846B15"/>
    <w:rsid w:val="00846B30"/>
    <w:rsid w:val="00846B5D"/>
    <w:rsid w:val="00846B68"/>
    <w:rsid w:val="00846C01"/>
    <w:rsid w:val="00846C2D"/>
    <w:rsid w:val="00846C36"/>
    <w:rsid w:val="00846C80"/>
    <w:rsid w:val="00846E4A"/>
    <w:rsid w:val="00846EB8"/>
    <w:rsid w:val="00846F19"/>
    <w:rsid w:val="00846F57"/>
    <w:rsid w:val="0084701B"/>
    <w:rsid w:val="008470E4"/>
    <w:rsid w:val="00847154"/>
    <w:rsid w:val="0084720C"/>
    <w:rsid w:val="00847316"/>
    <w:rsid w:val="0084740D"/>
    <w:rsid w:val="00847426"/>
    <w:rsid w:val="00847552"/>
    <w:rsid w:val="008475BC"/>
    <w:rsid w:val="008475BD"/>
    <w:rsid w:val="0084763B"/>
    <w:rsid w:val="0084765F"/>
    <w:rsid w:val="00847703"/>
    <w:rsid w:val="00847760"/>
    <w:rsid w:val="0084778B"/>
    <w:rsid w:val="008477CB"/>
    <w:rsid w:val="008478F3"/>
    <w:rsid w:val="00847AED"/>
    <w:rsid w:val="00847AFB"/>
    <w:rsid w:val="00847B32"/>
    <w:rsid w:val="00847C59"/>
    <w:rsid w:val="00847CD1"/>
    <w:rsid w:val="00847D51"/>
    <w:rsid w:val="00847D5B"/>
    <w:rsid w:val="00847DE0"/>
    <w:rsid w:val="00847E1B"/>
    <w:rsid w:val="00847E63"/>
    <w:rsid w:val="00847E74"/>
    <w:rsid w:val="00847EA9"/>
    <w:rsid w:val="00847EF9"/>
    <w:rsid w:val="00850026"/>
    <w:rsid w:val="008500BB"/>
    <w:rsid w:val="008500D2"/>
    <w:rsid w:val="0085014D"/>
    <w:rsid w:val="0085034A"/>
    <w:rsid w:val="00850353"/>
    <w:rsid w:val="0085038F"/>
    <w:rsid w:val="008503D1"/>
    <w:rsid w:val="00850588"/>
    <w:rsid w:val="008505D7"/>
    <w:rsid w:val="0085065B"/>
    <w:rsid w:val="0085066A"/>
    <w:rsid w:val="0085068C"/>
    <w:rsid w:val="008506A8"/>
    <w:rsid w:val="008506D3"/>
    <w:rsid w:val="0085074E"/>
    <w:rsid w:val="008507F1"/>
    <w:rsid w:val="008509EC"/>
    <w:rsid w:val="00850A25"/>
    <w:rsid w:val="00850A4E"/>
    <w:rsid w:val="00850C16"/>
    <w:rsid w:val="00850D40"/>
    <w:rsid w:val="00850D41"/>
    <w:rsid w:val="00850EB0"/>
    <w:rsid w:val="00850EDB"/>
    <w:rsid w:val="00850F19"/>
    <w:rsid w:val="00850F68"/>
    <w:rsid w:val="00850F75"/>
    <w:rsid w:val="00850F8A"/>
    <w:rsid w:val="0085106F"/>
    <w:rsid w:val="00851074"/>
    <w:rsid w:val="008510E9"/>
    <w:rsid w:val="008510EF"/>
    <w:rsid w:val="00851200"/>
    <w:rsid w:val="00851286"/>
    <w:rsid w:val="008512AE"/>
    <w:rsid w:val="0085135F"/>
    <w:rsid w:val="00851400"/>
    <w:rsid w:val="0085141F"/>
    <w:rsid w:val="008514AB"/>
    <w:rsid w:val="008514B9"/>
    <w:rsid w:val="008514C8"/>
    <w:rsid w:val="00851719"/>
    <w:rsid w:val="00851896"/>
    <w:rsid w:val="008518FA"/>
    <w:rsid w:val="00851A07"/>
    <w:rsid w:val="00851A12"/>
    <w:rsid w:val="00851A90"/>
    <w:rsid w:val="00851D13"/>
    <w:rsid w:val="00851D2F"/>
    <w:rsid w:val="00851DFE"/>
    <w:rsid w:val="00851EB9"/>
    <w:rsid w:val="00851EC1"/>
    <w:rsid w:val="0085212F"/>
    <w:rsid w:val="0085215E"/>
    <w:rsid w:val="0085216D"/>
    <w:rsid w:val="0085235C"/>
    <w:rsid w:val="008523A5"/>
    <w:rsid w:val="008523FA"/>
    <w:rsid w:val="00852441"/>
    <w:rsid w:val="008524AF"/>
    <w:rsid w:val="00852570"/>
    <w:rsid w:val="008525D1"/>
    <w:rsid w:val="008527BA"/>
    <w:rsid w:val="008528A2"/>
    <w:rsid w:val="008528BC"/>
    <w:rsid w:val="008529D7"/>
    <w:rsid w:val="00852A73"/>
    <w:rsid w:val="00852ABC"/>
    <w:rsid w:val="00852C5B"/>
    <w:rsid w:val="00852CF8"/>
    <w:rsid w:val="00852D2D"/>
    <w:rsid w:val="00852D95"/>
    <w:rsid w:val="00852DAC"/>
    <w:rsid w:val="00852DAF"/>
    <w:rsid w:val="00852FE5"/>
    <w:rsid w:val="00853061"/>
    <w:rsid w:val="008531A4"/>
    <w:rsid w:val="008531B6"/>
    <w:rsid w:val="00853227"/>
    <w:rsid w:val="00853229"/>
    <w:rsid w:val="00853269"/>
    <w:rsid w:val="008532FC"/>
    <w:rsid w:val="0085364E"/>
    <w:rsid w:val="00853674"/>
    <w:rsid w:val="0085375B"/>
    <w:rsid w:val="0085383B"/>
    <w:rsid w:val="008538F7"/>
    <w:rsid w:val="00853976"/>
    <w:rsid w:val="00853A6F"/>
    <w:rsid w:val="00853A8A"/>
    <w:rsid w:val="00853ABB"/>
    <w:rsid w:val="00853AD5"/>
    <w:rsid w:val="00853BBA"/>
    <w:rsid w:val="00853C0C"/>
    <w:rsid w:val="00853C9C"/>
    <w:rsid w:val="00853CA7"/>
    <w:rsid w:val="00853E42"/>
    <w:rsid w:val="0085405C"/>
    <w:rsid w:val="008540B5"/>
    <w:rsid w:val="0085436C"/>
    <w:rsid w:val="00854420"/>
    <w:rsid w:val="0085443C"/>
    <w:rsid w:val="0085448D"/>
    <w:rsid w:val="008544A6"/>
    <w:rsid w:val="008544D5"/>
    <w:rsid w:val="00854578"/>
    <w:rsid w:val="008548BB"/>
    <w:rsid w:val="008548EA"/>
    <w:rsid w:val="0085491F"/>
    <w:rsid w:val="0085496B"/>
    <w:rsid w:val="008549C7"/>
    <w:rsid w:val="00854B07"/>
    <w:rsid w:val="00854B19"/>
    <w:rsid w:val="00854BED"/>
    <w:rsid w:val="00854C5A"/>
    <w:rsid w:val="00854EA1"/>
    <w:rsid w:val="00854EAB"/>
    <w:rsid w:val="00854EB5"/>
    <w:rsid w:val="00854EF8"/>
    <w:rsid w:val="00855018"/>
    <w:rsid w:val="00855080"/>
    <w:rsid w:val="0085508E"/>
    <w:rsid w:val="008550C1"/>
    <w:rsid w:val="008550CD"/>
    <w:rsid w:val="008551EE"/>
    <w:rsid w:val="008552A5"/>
    <w:rsid w:val="008553A6"/>
    <w:rsid w:val="008553FC"/>
    <w:rsid w:val="00855540"/>
    <w:rsid w:val="008555AE"/>
    <w:rsid w:val="008555CA"/>
    <w:rsid w:val="008555D3"/>
    <w:rsid w:val="008555E1"/>
    <w:rsid w:val="008555E6"/>
    <w:rsid w:val="008556E7"/>
    <w:rsid w:val="008557FD"/>
    <w:rsid w:val="00855866"/>
    <w:rsid w:val="008558F4"/>
    <w:rsid w:val="0085594D"/>
    <w:rsid w:val="00855A26"/>
    <w:rsid w:val="00855AC6"/>
    <w:rsid w:val="00855B0D"/>
    <w:rsid w:val="00855B7F"/>
    <w:rsid w:val="00855CC8"/>
    <w:rsid w:val="00855D5F"/>
    <w:rsid w:val="00855E9B"/>
    <w:rsid w:val="008560F1"/>
    <w:rsid w:val="008561DB"/>
    <w:rsid w:val="008561EA"/>
    <w:rsid w:val="0085628A"/>
    <w:rsid w:val="00856440"/>
    <w:rsid w:val="00856550"/>
    <w:rsid w:val="00856615"/>
    <w:rsid w:val="00856656"/>
    <w:rsid w:val="008566B0"/>
    <w:rsid w:val="00856738"/>
    <w:rsid w:val="008567D6"/>
    <w:rsid w:val="008567E9"/>
    <w:rsid w:val="00856896"/>
    <w:rsid w:val="008568AF"/>
    <w:rsid w:val="00856A69"/>
    <w:rsid w:val="00856AD4"/>
    <w:rsid w:val="00856B4B"/>
    <w:rsid w:val="00856B5C"/>
    <w:rsid w:val="00856D5B"/>
    <w:rsid w:val="00856DB8"/>
    <w:rsid w:val="00856F3F"/>
    <w:rsid w:val="00856FCA"/>
    <w:rsid w:val="00856FDE"/>
    <w:rsid w:val="0085707D"/>
    <w:rsid w:val="0085725F"/>
    <w:rsid w:val="00857433"/>
    <w:rsid w:val="0085743B"/>
    <w:rsid w:val="00857494"/>
    <w:rsid w:val="00857559"/>
    <w:rsid w:val="008575F4"/>
    <w:rsid w:val="008575FC"/>
    <w:rsid w:val="0085775F"/>
    <w:rsid w:val="008578D6"/>
    <w:rsid w:val="00857A7D"/>
    <w:rsid w:val="00857A94"/>
    <w:rsid w:val="00857AC5"/>
    <w:rsid w:val="00857AFE"/>
    <w:rsid w:val="00857B0D"/>
    <w:rsid w:val="00857C93"/>
    <w:rsid w:val="00857F13"/>
    <w:rsid w:val="00857F24"/>
    <w:rsid w:val="00857F5B"/>
    <w:rsid w:val="00857FC5"/>
    <w:rsid w:val="00857FDA"/>
    <w:rsid w:val="00860015"/>
    <w:rsid w:val="008600F6"/>
    <w:rsid w:val="00860122"/>
    <w:rsid w:val="00860168"/>
    <w:rsid w:val="008601D6"/>
    <w:rsid w:val="008601F5"/>
    <w:rsid w:val="0086046A"/>
    <w:rsid w:val="00860471"/>
    <w:rsid w:val="00860534"/>
    <w:rsid w:val="00860596"/>
    <w:rsid w:val="008605E2"/>
    <w:rsid w:val="0086073F"/>
    <w:rsid w:val="008607A1"/>
    <w:rsid w:val="008608CB"/>
    <w:rsid w:val="008608E2"/>
    <w:rsid w:val="008608E9"/>
    <w:rsid w:val="008609A8"/>
    <w:rsid w:val="00860A67"/>
    <w:rsid w:val="00860B91"/>
    <w:rsid w:val="00860C49"/>
    <w:rsid w:val="00860EE5"/>
    <w:rsid w:val="00860F4B"/>
    <w:rsid w:val="00860FC8"/>
    <w:rsid w:val="00861059"/>
    <w:rsid w:val="008610C8"/>
    <w:rsid w:val="00861119"/>
    <w:rsid w:val="00861124"/>
    <w:rsid w:val="00861152"/>
    <w:rsid w:val="008612CB"/>
    <w:rsid w:val="00861398"/>
    <w:rsid w:val="008613E5"/>
    <w:rsid w:val="00861438"/>
    <w:rsid w:val="008614EA"/>
    <w:rsid w:val="00861514"/>
    <w:rsid w:val="00861798"/>
    <w:rsid w:val="0086179A"/>
    <w:rsid w:val="008617F9"/>
    <w:rsid w:val="00861B96"/>
    <w:rsid w:val="00861B9D"/>
    <w:rsid w:val="00861C26"/>
    <w:rsid w:val="00861C9F"/>
    <w:rsid w:val="00861CFA"/>
    <w:rsid w:val="00861D35"/>
    <w:rsid w:val="00861E1A"/>
    <w:rsid w:val="00861E4A"/>
    <w:rsid w:val="00861E89"/>
    <w:rsid w:val="00861F67"/>
    <w:rsid w:val="00862024"/>
    <w:rsid w:val="008620B1"/>
    <w:rsid w:val="00862116"/>
    <w:rsid w:val="008621E6"/>
    <w:rsid w:val="00862252"/>
    <w:rsid w:val="008622F3"/>
    <w:rsid w:val="00862343"/>
    <w:rsid w:val="00862353"/>
    <w:rsid w:val="0086235A"/>
    <w:rsid w:val="00862482"/>
    <w:rsid w:val="0086248C"/>
    <w:rsid w:val="00862575"/>
    <w:rsid w:val="0086258F"/>
    <w:rsid w:val="00862640"/>
    <w:rsid w:val="008626A6"/>
    <w:rsid w:val="008626AF"/>
    <w:rsid w:val="008626E8"/>
    <w:rsid w:val="008626FA"/>
    <w:rsid w:val="0086276E"/>
    <w:rsid w:val="008627C0"/>
    <w:rsid w:val="008627C7"/>
    <w:rsid w:val="0086282D"/>
    <w:rsid w:val="00862916"/>
    <w:rsid w:val="0086294F"/>
    <w:rsid w:val="00862966"/>
    <w:rsid w:val="008629D2"/>
    <w:rsid w:val="00862BAE"/>
    <w:rsid w:val="00862C64"/>
    <w:rsid w:val="00862C9D"/>
    <w:rsid w:val="00862CD1"/>
    <w:rsid w:val="00862D0B"/>
    <w:rsid w:val="00862D67"/>
    <w:rsid w:val="00862EDC"/>
    <w:rsid w:val="00862EF2"/>
    <w:rsid w:val="00862F1E"/>
    <w:rsid w:val="00862F70"/>
    <w:rsid w:val="00862F72"/>
    <w:rsid w:val="0086306E"/>
    <w:rsid w:val="00863082"/>
    <w:rsid w:val="0086318A"/>
    <w:rsid w:val="0086320A"/>
    <w:rsid w:val="0086341D"/>
    <w:rsid w:val="00863552"/>
    <w:rsid w:val="0086364B"/>
    <w:rsid w:val="0086379E"/>
    <w:rsid w:val="008637CD"/>
    <w:rsid w:val="00863881"/>
    <w:rsid w:val="008638A5"/>
    <w:rsid w:val="008639BF"/>
    <w:rsid w:val="00863A97"/>
    <w:rsid w:val="00863B45"/>
    <w:rsid w:val="00863B80"/>
    <w:rsid w:val="00863C13"/>
    <w:rsid w:val="00863C3E"/>
    <w:rsid w:val="00863D4E"/>
    <w:rsid w:val="00863E4D"/>
    <w:rsid w:val="00863EDD"/>
    <w:rsid w:val="00863FC2"/>
    <w:rsid w:val="00863FC9"/>
    <w:rsid w:val="008640BF"/>
    <w:rsid w:val="00864143"/>
    <w:rsid w:val="00864335"/>
    <w:rsid w:val="008645DB"/>
    <w:rsid w:val="008645E8"/>
    <w:rsid w:val="008646F2"/>
    <w:rsid w:val="00864704"/>
    <w:rsid w:val="008647B8"/>
    <w:rsid w:val="008647E0"/>
    <w:rsid w:val="008647F0"/>
    <w:rsid w:val="0086488E"/>
    <w:rsid w:val="008648CD"/>
    <w:rsid w:val="00864904"/>
    <w:rsid w:val="00864949"/>
    <w:rsid w:val="008649DE"/>
    <w:rsid w:val="00864AC4"/>
    <w:rsid w:val="00864B5B"/>
    <w:rsid w:val="00864BA5"/>
    <w:rsid w:val="00864BD8"/>
    <w:rsid w:val="00864C09"/>
    <w:rsid w:val="00864CDB"/>
    <w:rsid w:val="00864CEF"/>
    <w:rsid w:val="00864D85"/>
    <w:rsid w:val="00864E7A"/>
    <w:rsid w:val="00864ED5"/>
    <w:rsid w:val="00864EE0"/>
    <w:rsid w:val="00864F2A"/>
    <w:rsid w:val="00864F5C"/>
    <w:rsid w:val="00865084"/>
    <w:rsid w:val="008650FB"/>
    <w:rsid w:val="00865182"/>
    <w:rsid w:val="008651E0"/>
    <w:rsid w:val="00865210"/>
    <w:rsid w:val="008654AD"/>
    <w:rsid w:val="008654B0"/>
    <w:rsid w:val="008654F5"/>
    <w:rsid w:val="008655C3"/>
    <w:rsid w:val="00865772"/>
    <w:rsid w:val="0086578E"/>
    <w:rsid w:val="0086593C"/>
    <w:rsid w:val="00865B3A"/>
    <w:rsid w:val="00865CB2"/>
    <w:rsid w:val="00865CD6"/>
    <w:rsid w:val="00865D1C"/>
    <w:rsid w:val="00865D3F"/>
    <w:rsid w:val="00865ED8"/>
    <w:rsid w:val="00865F02"/>
    <w:rsid w:val="00865FA3"/>
    <w:rsid w:val="008660BE"/>
    <w:rsid w:val="008660DE"/>
    <w:rsid w:val="0086629B"/>
    <w:rsid w:val="008662EF"/>
    <w:rsid w:val="00866327"/>
    <w:rsid w:val="008663B2"/>
    <w:rsid w:val="0086668E"/>
    <w:rsid w:val="0086678F"/>
    <w:rsid w:val="008667AF"/>
    <w:rsid w:val="008667E1"/>
    <w:rsid w:val="00866853"/>
    <w:rsid w:val="00866883"/>
    <w:rsid w:val="00866954"/>
    <w:rsid w:val="00866B06"/>
    <w:rsid w:val="00866B8B"/>
    <w:rsid w:val="00866C6F"/>
    <w:rsid w:val="00866CE7"/>
    <w:rsid w:val="00866D17"/>
    <w:rsid w:val="00866E0A"/>
    <w:rsid w:val="00867144"/>
    <w:rsid w:val="00867151"/>
    <w:rsid w:val="008672DB"/>
    <w:rsid w:val="008672EA"/>
    <w:rsid w:val="00867501"/>
    <w:rsid w:val="00867603"/>
    <w:rsid w:val="0086782A"/>
    <w:rsid w:val="008678AD"/>
    <w:rsid w:val="0086792A"/>
    <w:rsid w:val="00867A82"/>
    <w:rsid w:val="00867AEB"/>
    <w:rsid w:val="00867AFA"/>
    <w:rsid w:val="00867B63"/>
    <w:rsid w:val="00867BCB"/>
    <w:rsid w:val="00867C09"/>
    <w:rsid w:val="00867C1C"/>
    <w:rsid w:val="00867CC3"/>
    <w:rsid w:val="00867D0F"/>
    <w:rsid w:val="00867EB0"/>
    <w:rsid w:val="00867EB2"/>
    <w:rsid w:val="00867FA0"/>
    <w:rsid w:val="00870168"/>
    <w:rsid w:val="0087033D"/>
    <w:rsid w:val="008703B0"/>
    <w:rsid w:val="0087040D"/>
    <w:rsid w:val="008704DD"/>
    <w:rsid w:val="00870556"/>
    <w:rsid w:val="008705DC"/>
    <w:rsid w:val="0087064D"/>
    <w:rsid w:val="00870692"/>
    <w:rsid w:val="00870818"/>
    <w:rsid w:val="0087081C"/>
    <w:rsid w:val="0087087D"/>
    <w:rsid w:val="008708A6"/>
    <w:rsid w:val="008708DC"/>
    <w:rsid w:val="008709D1"/>
    <w:rsid w:val="00870A6A"/>
    <w:rsid w:val="00870F18"/>
    <w:rsid w:val="00870F88"/>
    <w:rsid w:val="00871090"/>
    <w:rsid w:val="00871098"/>
    <w:rsid w:val="00871132"/>
    <w:rsid w:val="00871260"/>
    <w:rsid w:val="00871284"/>
    <w:rsid w:val="008712CC"/>
    <w:rsid w:val="0087142E"/>
    <w:rsid w:val="00871458"/>
    <w:rsid w:val="008714ED"/>
    <w:rsid w:val="008716DA"/>
    <w:rsid w:val="008718A5"/>
    <w:rsid w:val="008718F1"/>
    <w:rsid w:val="00871A50"/>
    <w:rsid w:val="00871ACE"/>
    <w:rsid w:val="00871B0D"/>
    <w:rsid w:val="00871C79"/>
    <w:rsid w:val="00871DB4"/>
    <w:rsid w:val="00871EBF"/>
    <w:rsid w:val="00871ECD"/>
    <w:rsid w:val="00872113"/>
    <w:rsid w:val="0087216D"/>
    <w:rsid w:val="0087221C"/>
    <w:rsid w:val="008723B6"/>
    <w:rsid w:val="0087242A"/>
    <w:rsid w:val="008724C7"/>
    <w:rsid w:val="00872593"/>
    <w:rsid w:val="008725EF"/>
    <w:rsid w:val="00872651"/>
    <w:rsid w:val="00872703"/>
    <w:rsid w:val="008728F0"/>
    <w:rsid w:val="00872999"/>
    <w:rsid w:val="008729CB"/>
    <w:rsid w:val="00872A66"/>
    <w:rsid w:val="00872A76"/>
    <w:rsid w:val="00872AD8"/>
    <w:rsid w:val="00872D9B"/>
    <w:rsid w:val="00872E16"/>
    <w:rsid w:val="00872E57"/>
    <w:rsid w:val="00872EDE"/>
    <w:rsid w:val="00872EE5"/>
    <w:rsid w:val="00872EFF"/>
    <w:rsid w:val="0087304E"/>
    <w:rsid w:val="00873059"/>
    <w:rsid w:val="0087328B"/>
    <w:rsid w:val="00873345"/>
    <w:rsid w:val="008733F6"/>
    <w:rsid w:val="008733FE"/>
    <w:rsid w:val="0087362B"/>
    <w:rsid w:val="00873630"/>
    <w:rsid w:val="008738C7"/>
    <w:rsid w:val="00873A1B"/>
    <w:rsid w:val="00873A2C"/>
    <w:rsid w:val="00873B5A"/>
    <w:rsid w:val="00873B9A"/>
    <w:rsid w:val="00873D1F"/>
    <w:rsid w:val="00873E1D"/>
    <w:rsid w:val="00873E3B"/>
    <w:rsid w:val="00873EB3"/>
    <w:rsid w:val="00874128"/>
    <w:rsid w:val="00874133"/>
    <w:rsid w:val="008741FB"/>
    <w:rsid w:val="00874304"/>
    <w:rsid w:val="0087430C"/>
    <w:rsid w:val="008743EC"/>
    <w:rsid w:val="0087443E"/>
    <w:rsid w:val="00874446"/>
    <w:rsid w:val="008744DC"/>
    <w:rsid w:val="0087459F"/>
    <w:rsid w:val="008745B0"/>
    <w:rsid w:val="00874830"/>
    <w:rsid w:val="00874A59"/>
    <w:rsid w:val="00874B0B"/>
    <w:rsid w:val="00874BDE"/>
    <w:rsid w:val="00874D30"/>
    <w:rsid w:val="00874DBB"/>
    <w:rsid w:val="00875097"/>
    <w:rsid w:val="00875131"/>
    <w:rsid w:val="00875283"/>
    <w:rsid w:val="00875440"/>
    <w:rsid w:val="00875483"/>
    <w:rsid w:val="00875662"/>
    <w:rsid w:val="00875698"/>
    <w:rsid w:val="008756ED"/>
    <w:rsid w:val="00875716"/>
    <w:rsid w:val="0087579F"/>
    <w:rsid w:val="008757B0"/>
    <w:rsid w:val="0087582F"/>
    <w:rsid w:val="00875861"/>
    <w:rsid w:val="00875899"/>
    <w:rsid w:val="00875926"/>
    <w:rsid w:val="008759B2"/>
    <w:rsid w:val="00875B58"/>
    <w:rsid w:val="00875B8A"/>
    <w:rsid w:val="00875BB8"/>
    <w:rsid w:val="00875C96"/>
    <w:rsid w:val="00875DAA"/>
    <w:rsid w:val="00875DF2"/>
    <w:rsid w:val="00875F84"/>
    <w:rsid w:val="00875FAB"/>
    <w:rsid w:val="00876015"/>
    <w:rsid w:val="008760B5"/>
    <w:rsid w:val="0087612B"/>
    <w:rsid w:val="00876260"/>
    <w:rsid w:val="00876486"/>
    <w:rsid w:val="008764B4"/>
    <w:rsid w:val="008764C9"/>
    <w:rsid w:val="008764CF"/>
    <w:rsid w:val="00876570"/>
    <w:rsid w:val="008765FE"/>
    <w:rsid w:val="0087669F"/>
    <w:rsid w:val="008766E0"/>
    <w:rsid w:val="008766E6"/>
    <w:rsid w:val="00876762"/>
    <w:rsid w:val="008767A5"/>
    <w:rsid w:val="008767E7"/>
    <w:rsid w:val="00876893"/>
    <w:rsid w:val="00876933"/>
    <w:rsid w:val="00876961"/>
    <w:rsid w:val="0087697E"/>
    <w:rsid w:val="008769D5"/>
    <w:rsid w:val="008769EF"/>
    <w:rsid w:val="00876AAD"/>
    <w:rsid w:val="00876BA0"/>
    <w:rsid w:val="00876C28"/>
    <w:rsid w:val="00876C53"/>
    <w:rsid w:val="00876D3C"/>
    <w:rsid w:val="00876D4F"/>
    <w:rsid w:val="00876D6C"/>
    <w:rsid w:val="00876DC5"/>
    <w:rsid w:val="00876DF9"/>
    <w:rsid w:val="00876E23"/>
    <w:rsid w:val="00876E50"/>
    <w:rsid w:val="00876F0F"/>
    <w:rsid w:val="00876F84"/>
    <w:rsid w:val="008770B9"/>
    <w:rsid w:val="0087716E"/>
    <w:rsid w:val="0087723E"/>
    <w:rsid w:val="00877302"/>
    <w:rsid w:val="008773F7"/>
    <w:rsid w:val="00877606"/>
    <w:rsid w:val="008778BE"/>
    <w:rsid w:val="00877901"/>
    <w:rsid w:val="00877978"/>
    <w:rsid w:val="00877B17"/>
    <w:rsid w:val="00877B5D"/>
    <w:rsid w:val="00877C06"/>
    <w:rsid w:val="00877C37"/>
    <w:rsid w:val="00877C7B"/>
    <w:rsid w:val="00877D4D"/>
    <w:rsid w:val="00877D94"/>
    <w:rsid w:val="00877DA6"/>
    <w:rsid w:val="00877DCD"/>
    <w:rsid w:val="00877E29"/>
    <w:rsid w:val="00877E6F"/>
    <w:rsid w:val="00877F72"/>
    <w:rsid w:val="00877F99"/>
    <w:rsid w:val="0088003C"/>
    <w:rsid w:val="00880063"/>
    <w:rsid w:val="0088015B"/>
    <w:rsid w:val="0088021B"/>
    <w:rsid w:val="008802F7"/>
    <w:rsid w:val="008804DB"/>
    <w:rsid w:val="0088068A"/>
    <w:rsid w:val="008806CF"/>
    <w:rsid w:val="008806D9"/>
    <w:rsid w:val="00880731"/>
    <w:rsid w:val="00880743"/>
    <w:rsid w:val="0088075C"/>
    <w:rsid w:val="00880769"/>
    <w:rsid w:val="00880A28"/>
    <w:rsid w:val="00880A94"/>
    <w:rsid w:val="00880B55"/>
    <w:rsid w:val="00880CD1"/>
    <w:rsid w:val="00880CF4"/>
    <w:rsid w:val="00880D68"/>
    <w:rsid w:val="00880DBA"/>
    <w:rsid w:val="00880E39"/>
    <w:rsid w:val="00880E47"/>
    <w:rsid w:val="00880E4A"/>
    <w:rsid w:val="00880E6E"/>
    <w:rsid w:val="00880F9F"/>
    <w:rsid w:val="00880FE1"/>
    <w:rsid w:val="008811F5"/>
    <w:rsid w:val="0088126B"/>
    <w:rsid w:val="00881388"/>
    <w:rsid w:val="00881410"/>
    <w:rsid w:val="00881522"/>
    <w:rsid w:val="0088152D"/>
    <w:rsid w:val="008815D2"/>
    <w:rsid w:val="00881656"/>
    <w:rsid w:val="00881804"/>
    <w:rsid w:val="0088193F"/>
    <w:rsid w:val="0088194C"/>
    <w:rsid w:val="00881B34"/>
    <w:rsid w:val="00881D03"/>
    <w:rsid w:val="00881DAA"/>
    <w:rsid w:val="00881E27"/>
    <w:rsid w:val="00881E43"/>
    <w:rsid w:val="00881F12"/>
    <w:rsid w:val="00881F36"/>
    <w:rsid w:val="0088206B"/>
    <w:rsid w:val="00882130"/>
    <w:rsid w:val="0088217D"/>
    <w:rsid w:val="008821A8"/>
    <w:rsid w:val="0088228F"/>
    <w:rsid w:val="00882344"/>
    <w:rsid w:val="00882482"/>
    <w:rsid w:val="00882612"/>
    <w:rsid w:val="00882663"/>
    <w:rsid w:val="008826C4"/>
    <w:rsid w:val="008826D4"/>
    <w:rsid w:val="00882717"/>
    <w:rsid w:val="008827AC"/>
    <w:rsid w:val="008827C1"/>
    <w:rsid w:val="008827F6"/>
    <w:rsid w:val="008828D3"/>
    <w:rsid w:val="008828D6"/>
    <w:rsid w:val="008829BC"/>
    <w:rsid w:val="008829D1"/>
    <w:rsid w:val="00882C35"/>
    <w:rsid w:val="00882C98"/>
    <w:rsid w:val="00882D4E"/>
    <w:rsid w:val="00882EE6"/>
    <w:rsid w:val="00882F3B"/>
    <w:rsid w:val="00882F53"/>
    <w:rsid w:val="00882F78"/>
    <w:rsid w:val="0088302B"/>
    <w:rsid w:val="00883110"/>
    <w:rsid w:val="00883177"/>
    <w:rsid w:val="008831A9"/>
    <w:rsid w:val="008831B2"/>
    <w:rsid w:val="008831D1"/>
    <w:rsid w:val="00883307"/>
    <w:rsid w:val="00883357"/>
    <w:rsid w:val="0088339E"/>
    <w:rsid w:val="008833E9"/>
    <w:rsid w:val="00883536"/>
    <w:rsid w:val="0088357E"/>
    <w:rsid w:val="008835D8"/>
    <w:rsid w:val="008835E0"/>
    <w:rsid w:val="008836A6"/>
    <w:rsid w:val="008836ED"/>
    <w:rsid w:val="008836F2"/>
    <w:rsid w:val="00883727"/>
    <w:rsid w:val="0088385E"/>
    <w:rsid w:val="008838BF"/>
    <w:rsid w:val="00883908"/>
    <w:rsid w:val="008839A3"/>
    <w:rsid w:val="00883A0E"/>
    <w:rsid w:val="00883A1D"/>
    <w:rsid w:val="00883A27"/>
    <w:rsid w:val="00883A70"/>
    <w:rsid w:val="00883B68"/>
    <w:rsid w:val="00883C03"/>
    <w:rsid w:val="00883C24"/>
    <w:rsid w:val="00883C7A"/>
    <w:rsid w:val="00883E2B"/>
    <w:rsid w:val="00883E68"/>
    <w:rsid w:val="00883FAC"/>
    <w:rsid w:val="0088419C"/>
    <w:rsid w:val="00884363"/>
    <w:rsid w:val="0088437A"/>
    <w:rsid w:val="008843AA"/>
    <w:rsid w:val="008844C9"/>
    <w:rsid w:val="008844CF"/>
    <w:rsid w:val="008846A1"/>
    <w:rsid w:val="008846BB"/>
    <w:rsid w:val="00884715"/>
    <w:rsid w:val="0088475B"/>
    <w:rsid w:val="0088477A"/>
    <w:rsid w:val="008847AC"/>
    <w:rsid w:val="00884942"/>
    <w:rsid w:val="00884973"/>
    <w:rsid w:val="0088499B"/>
    <w:rsid w:val="00884A23"/>
    <w:rsid w:val="00884B4E"/>
    <w:rsid w:val="00884D86"/>
    <w:rsid w:val="00884E9D"/>
    <w:rsid w:val="00884EBE"/>
    <w:rsid w:val="00884F8E"/>
    <w:rsid w:val="00885076"/>
    <w:rsid w:val="008851D2"/>
    <w:rsid w:val="00885259"/>
    <w:rsid w:val="0088529F"/>
    <w:rsid w:val="00885360"/>
    <w:rsid w:val="00885392"/>
    <w:rsid w:val="00885448"/>
    <w:rsid w:val="0088544D"/>
    <w:rsid w:val="0088553E"/>
    <w:rsid w:val="00885745"/>
    <w:rsid w:val="00885804"/>
    <w:rsid w:val="00885818"/>
    <w:rsid w:val="00885850"/>
    <w:rsid w:val="008859CB"/>
    <w:rsid w:val="00885B0C"/>
    <w:rsid w:val="00885BF8"/>
    <w:rsid w:val="00885C8E"/>
    <w:rsid w:val="00885CA0"/>
    <w:rsid w:val="00885E4E"/>
    <w:rsid w:val="00885EC4"/>
    <w:rsid w:val="00885FC2"/>
    <w:rsid w:val="00885FCA"/>
    <w:rsid w:val="008860EE"/>
    <w:rsid w:val="00886112"/>
    <w:rsid w:val="0088614E"/>
    <w:rsid w:val="0088619E"/>
    <w:rsid w:val="008861DD"/>
    <w:rsid w:val="008862CD"/>
    <w:rsid w:val="00886363"/>
    <w:rsid w:val="008863B8"/>
    <w:rsid w:val="008864EB"/>
    <w:rsid w:val="008864F0"/>
    <w:rsid w:val="0088658B"/>
    <w:rsid w:val="008865F3"/>
    <w:rsid w:val="00886690"/>
    <w:rsid w:val="00886912"/>
    <w:rsid w:val="00886965"/>
    <w:rsid w:val="00886BD6"/>
    <w:rsid w:val="00886DA2"/>
    <w:rsid w:val="00886E91"/>
    <w:rsid w:val="00886EDB"/>
    <w:rsid w:val="00886F61"/>
    <w:rsid w:val="0088704C"/>
    <w:rsid w:val="00887118"/>
    <w:rsid w:val="00887241"/>
    <w:rsid w:val="00887248"/>
    <w:rsid w:val="00887315"/>
    <w:rsid w:val="008873C2"/>
    <w:rsid w:val="0088748C"/>
    <w:rsid w:val="008874A4"/>
    <w:rsid w:val="0088759A"/>
    <w:rsid w:val="00887601"/>
    <w:rsid w:val="00887625"/>
    <w:rsid w:val="00887697"/>
    <w:rsid w:val="00887759"/>
    <w:rsid w:val="00887783"/>
    <w:rsid w:val="00887A62"/>
    <w:rsid w:val="00887AAA"/>
    <w:rsid w:val="00887BEE"/>
    <w:rsid w:val="00887C66"/>
    <w:rsid w:val="00887CEC"/>
    <w:rsid w:val="00887D1C"/>
    <w:rsid w:val="00887D9F"/>
    <w:rsid w:val="00887DAA"/>
    <w:rsid w:val="00887E50"/>
    <w:rsid w:val="00887E9B"/>
    <w:rsid w:val="00890069"/>
    <w:rsid w:val="008900D3"/>
    <w:rsid w:val="008900FE"/>
    <w:rsid w:val="00890118"/>
    <w:rsid w:val="00890220"/>
    <w:rsid w:val="00890281"/>
    <w:rsid w:val="008902DA"/>
    <w:rsid w:val="00890483"/>
    <w:rsid w:val="00890495"/>
    <w:rsid w:val="008904A6"/>
    <w:rsid w:val="0089055A"/>
    <w:rsid w:val="0089063C"/>
    <w:rsid w:val="00890663"/>
    <w:rsid w:val="008906A0"/>
    <w:rsid w:val="00890780"/>
    <w:rsid w:val="008907A8"/>
    <w:rsid w:val="0089082B"/>
    <w:rsid w:val="008908DD"/>
    <w:rsid w:val="00890930"/>
    <w:rsid w:val="00890965"/>
    <w:rsid w:val="00890993"/>
    <w:rsid w:val="008909EC"/>
    <w:rsid w:val="00890A41"/>
    <w:rsid w:val="00890B18"/>
    <w:rsid w:val="00890B1F"/>
    <w:rsid w:val="00890E0F"/>
    <w:rsid w:val="00890FB1"/>
    <w:rsid w:val="00891072"/>
    <w:rsid w:val="00891115"/>
    <w:rsid w:val="0089112E"/>
    <w:rsid w:val="0089118F"/>
    <w:rsid w:val="00891239"/>
    <w:rsid w:val="0089129A"/>
    <w:rsid w:val="008912DC"/>
    <w:rsid w:val="008912DF"/>
    <w:rsid w:val="008912E7"/>
    <w:rsid w:val="0089131E"/>
    <w:rsid w:val="00891377"/>
    <w:rsid w:val="008913E9"/>
    <w:rsid w:val="0089148C"/>
    <w:rsid w:val="008915EB"/>
    <w:rsid w:val="0089164B"/>
    <w:rsid w:val="00891674"/>
    <w:rsid w:val="00891787"/>
    <w:rsid w:val="008918CD"/>
    <w:rsid w:val="008918DE"/>
    <w:rsid w:val="0089190F"/>
    <w:rsid w:val="00891B6A"/>
    <w:rsid w:val="00891B7F"/>
    <w:rsid w:val="00891C7F"/>
    <w:rsid w:val="00891C83"/>
    <w:rsid w:val="00891DEB"/>
    <w:rsid w:val="00891E6D"/>
    <w:rsid w:val="00891EB7"/>
    <w:rsid w:val="00891F81"/>
    <w:rsid w:val="0089204A"/>
    <w:rsid w:val="008920E4"/>
    <w:rsid w:val="008920EA"/>
    <w:rsid w:val="008920EF"/>
    <w:rsid w:val="00892107"/>
    <w:rsid w:val="00892116"/>
    <w:rsid w:val="00892217"/>
    <w:rsid w:val="008922C5"/>
    <w:rsid w:val="00892350"/>
    <w:rsid w:val="008923C5"/>
    <w:rsid w:val="00892488"/>
    <w:rsid w:val="00892557"/>
    <w:rsid w:val="008925C2"/>
    <w:rsid w:val="008926B3"/>
    <w:rsid w:val="008926B8"/>
    <w:rsid w:val="0089282E"/>
    <w:rsid w:val="00892871"/>
    <w:rsid w:val="008928E2"/>
    <w:rsid w:val="00892934"/>
    <w:rsid w:val="00892969"/>
    <w:rsid w:val="0089296C"/>
    <w:rsid w:val="00892A39"/>
    <w:rsid w:val="00892D3D"/>
    <w:rsid w:val="00892D85"/>
    <w:rsid w:val="00892DFA"/>
    <w:rsid w:val="00892E31"/>
    <w:rsid w:val="00892F74"/>
    <w:rsid w:val="00892FA4"/>
    <w:rsid w:val="00892FA8"/>
    <w:rsid w:val="008930B8"/>
    <w:rsid w:val="00893264"/>
    <w:rsid w:val="008932C4"/>
    <w:rsid w:val="00893387"/>
    <w:rsid w:val="008933B9"/>
    <w:rsid w:val="008933F3"/>
    <w:rsid w:val="00893439"/>
    <w:rsid w:val="00893456"/>
    <w:rsid w:val="0089347E"/>
    <w:rsid w:val="008935BD"/>
    <w:rsid w:val="0089364D"/>
    <w:rsid w:val="0089365E"/>
    <w:rsid w:val="00893670"/>
    <w:rsid w:val="008936DE"/>
    <w:rsid w:val="00893723"/>
    <w:rsid w:val="00893742"/>
    <w:rsid w:val="0089376B"/>
    <w:rsid w:val="00893845"/>
    <w:rsid w:val="00893884"/>
    <w:rsid w:val="008938AC"/>
    <w:rsid w:val="008938AD"/>
    <w:rsid w:val="00893948"/>
    <w:rsid w:val="0089395F"/>
    <w:rsid w:val="008939D5"/>
    <w:rsid w:val="00893A0E"/>
    <w:rsid w:val="00893A31"/>
    <w:rsid w:val="00893A4E"/>
    <w:rsid w:val="00893A52"/>
    <w:rsid w:val="00893A98"/>
    <w:rsid w:val="00893BB1"/>
    <w:rsid w:val="00893C69"/>
    <w:rsid w:val="00893D1B"/>
    <w:rsid w:val="00893D91"/>
    <w:rsid w:val="00893EBE"/>
    <w:rsid w:val="0089402A"/>
    <w:rsid w:val="0089407C"/>
    <w:rsid w:val="008940A3"/>
    <w:rsid w:val="0089413E"/>
    <w:rsid w:val="00894189"/>
    <w:rsid w:val="008941D2"/>
    <w:rsid w:val="008941FC"/>
    <w:rsid w:val="008943E6"/>
    <w:rsid w:val="0089466A"/>
    <w:rsid w:val="008947C0"/>
    <w:rsid w:val="00894845"/>
    <w:rsid w:val="008948F5"/>
    <w:rsid w:val="00894961"/>
    <w:rsid w:val="00894A4F"/>
    <w:rsid w:val="00894ABD"/>
    <w:rsid w:val="00894B2A"/>
    <w:rsid w:val="00894B5C"/>
    <w:rsid w:val="00894B81"/>
    <w:rsid w:val="00894BC7"/>
    <w:rsid w:val="00894BE6"/>
    <w:rsid w:val="00894C6C"/>
    <w:rsid w:val="00894C7A"/>
    <w:rsid w:val="00894CEA"/>
    <w:rsid w:val="00894D56"/>
    <w:rsid w:val="00894D6B"/>
    <w:rsid w:val="00894E06"/>
    <w:rsid w:val="00894EDD"/>
    <w:rsid w:val="00894F89"/>
    <w:rsid w:val="00894F9D"/>
    <w:rsid w:val="008950A2"/>
    <w:rsid w:val="008950DE"/>
    <w:rsid w:val="00895182"/>
    <w:rsid w:val="0089521E"/>
    <w:rsid w:val="00895239"/>
    <w:rsid w:val="00895495"/>
    <w:rsid w:val="00895498"/>
    <w:rsid w:val="00895518"/>
    <w:rsid w:val="008955B1"/>
    <w:rsid w:val="008955C6"/>
    <w:rsid w:val="008955C7"/>
    <w:rsid w:val="008955E0"/>
    <w:rsid w:val="00895671"/>
    <w:rsid w:val="00895687"/>
    <w:rsid w:val="008956A5"/>
    <w:rsid w:val="008957F1"/>
    <w:rsid w:val="00895848"/>
    <w:rsid w:val="008958D1"/>
    <w:rsid w:val="00895909"/>
    <w:rsid w:val="008959F1"/>
    <w:rsid w:val="00895B54"/>
    <w:rsid w:val="00895CDC"/>
    <w:rsid w:val="00895D0B"/>
    <w:rsid w:val="00895DB5"/>
    <w:rsid w:val="00895EF8"/>
    <w:rsid w:val="00896000"/>
    <w:rsid w:val="00896022"/>
    <w:rsid w:val="00896117"/>
    <w:rsid w:val="00896176"/>
    <w:rsid w:val="00896253"/>
    <w:rsid w:val="0089630F"/>
    <w:rsid w:val="008963D3"/>
    <w:rsid w:val="008963EC"/>
    <w:rsid w:val="008963F9"/>
    <w:rsid w:val="00896420"/>
    <w:rsid w:val="008964E9"/>
    <w:rsid w:val="00896573"/>
    <w:rsid w:val="008966F1"/>
    <w:rsid w:val="008966FC"/>
    <w:rsid w:val="00896714"/>
    <w:rsid w:val="008967B2"/>
    <w:rsid w:val="008968D4"/>
    <w:rsid w:val="008968E7"/>
    <w:rsid w:val="00896A8C"/>
    <w:rsid w:val="00896ABB"/>
    <w:rsid w:val="00896CB8"/>
    <w:rsid w:val="00896D45"/>
    <w:rsid w:val="00896EBF"/>
    <w:rsid w:val="00896F47"/>
    <w:rsid w:val="00896F48"/>
    <w:rsid w:val="00896F64"/>
    <w:rsid w:val="00896F67"/>
    <w:rsid w:val="00896FF8"/>
    <w:rsid w:val="00897130"/>
    <w:rsid w:val="008973B4"/>
    <w:rsid w:val="0089745E"/>
    <w:rsid w:val="008974A0"/>
    <w:rsid w:val="00897533"/>
    <w:rsid w:val="00897625"/>
    <w:rsid w:val="0089766A"/>
    <w:rsid w:val="008977C7"/>
    <w:rsid w:val="008977D7"/>
    <w:rsid w:val="0089782C"/>
    <w:rsid w:val="0089789E"/>
    <w:rsid w:val="00897AEB"/>
    <w:rsid w:val="00897B35"/>
    <w:rsid w:val="00897D7C"/>
    <w:rsid w:val="00897E0E"/>
    <w:rsid w:val="00897F40"/>
    <w:rsid w:val="00897F50"/>
    <w:rsid w:val="008A00A7"/>
    <w:rsid w:val="008A020A"/>
    <w:rsid w:val="008A0274"/>
    <w:rsid w:val="008A02D0"/>
    <w:rsid w:val="008A0381"/>
    <w:rsid w:val="008A03E3"/>
    <w:rsid w:val="008A0542"/>
    <w:rsid w:val="008A0555"/>
    <w:rsid w:val="008A05CD"/>
    <w:rsid w:val="008A0633"/>
    <w:rsid w:val="008A06AD"/>
    <w:rsid w:val="008A06C4"/>
    <w:rsid w:val="008A0743"/>
    <w:rsid w:val="008A089A"/>
    <w:rsid w:val="008A0A04"/>
    <w:rsid w:val="008A0A29"/>
    <w:rsid w:val="008A0B6B"/>
    <w:rsid w:val="008A0B97"/>
    <w:rsid w:val="008A0C0E"/>
    <w:rsid w:val="008A0C99"/>
    <w:rsid w:val="008A0E57"/>
    <w:rsid w:val="008A0E66"/>
    <w:rsid w:val="008A0E82"/>
    <w:rsid w:val="008A103B"/>
    <w:rsid w:val="008A10FB"/>
    <w:rsid w:val="008A112A"/>
    <w:rsid w:val="008A128C"/>
    <w:rsid w:val="008A134E"/>
    <w:rsid w:val="008A13AB"/>
    <w:rsid w:val="008A13F3"/>
    <w:rsid w:val="008A151F"/>
    <w:rsid w:val="008A1562"/>
    <w:rsid w:val="008A160E"/>
    <w:rsid w:val="008A1636"/>
    <w:rsid w:val="008A164C"/>
    <w:rsid w:val="008A16AF"/>
    <w:rsid w:val="008A17B3"/>
    <w:rsid w:val="008A17C8"/>
    <w:rsid w:val="008A17DF"/>
    <w:rsid w:val="008A1868"/>
    <w:rsid w:val="008A18AA"/>
    <w:rsid w:val="008A1948"/>
    <w:rsid w:val="008A19D8"/>
    <w:rsid w:val="008A19D9"/>
    <w:rsid w:val="008A19FB"/>
    <w:rsid w:val="008A1B6F"/>
    <w:rsid w:val="008A1BE1"/>
    <w:rsid w:val="008A1F16"/>
    <w:rsid w:val="008A1F4C"/>
    <w:rsid w:val="008A202E"/>
    <w:rsid w:val="008A229F"/>
    <w:rsid w:val="008A23E1"/>
    <w:rsid w:val="008A2425"/>
    <w:rsid w:val="008A24E1"/>
    <w:rsid w:val="008A2625"/>
    <w:rsid w:val="008A279C"/>
    <w:rsid w:val="008A28DA"/>
    <w:rsid w:val="008A28E9"/>
    <w:rsid w:val="008A2974"/>
    <w:rsid w:val="008A2ABE"/>
    <w:rsid w:val="008A2B0D"/>
    <w:rsid w:val="008A2B0E"/>
    <w:rsid w:val="008A2B7A"/>
    <w:rsid w:val="008A2BAC"/>
    <w:rsid w:val="008A2BDD"/>
    <w:rsid w:val="008A2C49"/>
    <w:rsid w:val="008A2C59"/>
    <w:rsid w:val="008A2EB2"/>
    <w:rsid w:val="008A3011"/>
    <w:rsid w:val="008A315B"/>
    <w:rsid w:val="008A31A2"/>
    <w:rsid w:val="008A328B"/>
    <w:rsid w:val="008A3327"/>
    <w:rsid w:val="008A343E"/>
    <w:rsid w:val="008A34E7"/>
    <w:rsid w:val="008A3507"/>
    <w:rsid w:val="008A357A"/>
    <w:rsid w:val="008A35D6"/>
    <w:rsid w:val="008A3607"/>
    <w:rsid w:val="008A3878"/>
    <w:rsid w:val="008A3AAD"/>
    <w:rsid w:val="008A3AED"/>
    <w:rsid w:val="008A3B87"/>
    <w:rsid w:val="008A3C8C"/>
    <w:rsid w:val="008A3D0E"/>
    <w:rsid w:val="008A3E95"/>
    <w:rsid w:val="008A3EA4"/>
    <w:rsid w:val="008A3EF2"/>
    <w:rsid w:val="008A4068"/>
    <w:rsid w:val="008A40AA"/>
    <w:rsid w:val="008A4165"/>
    <w:rsid w:val="008A4177"/>
    <w:rsid w:val="008A4289"/>
    <w:rsid w:val="008A430A"/>
    <w:rsid w:val="008A4485"/>
    <w:rsid w:val="008A4531"/>
    <w:rsid w:val="008A458D"/>
    <w:rsid w:val="008A4610"/>
    <w:rsid w:val="008A4725"/>
    <w:rsid w:val="008A4781"/>
    <w:rsid w:val="008A48CD"/>
    <w:rsid w:val="008A491D"/>
    <w:rsid w:val="008A4945"/>
    <w:rsid w:val="008A49DE"/>
    <w:rsid w:val="008A4A73"/>
    <w:rsid w:val="008A4AFA"/>
    <w:rsid w:val="008A4BAD"/>
    <w:rsid w:val="008A4BE4"/>
    <w:rsid w:val="008A4CC2"/>
    <w:rsid w:val="008A4EE6"/>
    <w:rsid w:val="008A4F4F"/>
    <w:rsid w:val="008A4FB3"/>
    <w:rsid w:val="008A5040"/>
    <w:rsid w:val="008A5193"/>
    <w:rsid w:val="008A51AA"/>
    <w:rsid w:val="008A5211"/>
    <w:rsid w:val="008A52B5"/>
    <w:rsid w:val="008A52BC"/>
    <w:rsid w:val="008A5355"/>
    <w:rsid w:val="008A53B1"/>
    <w:rsid w:val="008A53C5"/>
    <w:rsid w:val="008A5426"/>
    <w:rsid w:val="008A5499"/>
    <w:rsid w:val="008A54D9"/>
    <w:rsid w:val="008A54F9"/>
    <w:rsid w:val="008A5532"/>
    <w:rsid w:val="008A5611"/>
    <w:rsid w:val="008A5634"/>
    <w:rsid w:val="008A5733"/>
    <w:rsid w:val="008A5756"/>
    <w:rsid w:val="008A5779"/>
    <w:rsid w:val="008A589B"/>
    <w:rsid w:val="008A591F"/>
    <w:rsid w:val="008A5920"/>
    <w:rsid w:val="008A59F8"/>
    <w:rsid w:val="008A5A2F"/>
    <w:rsid w:val="008A5B16"/>
    <w:rsid w:val="008A5C41"/>
    <w:rsid w:val="008A5DBB"/>
    <w:rsid w:val="008A5E07"/>
    <w:rsid w:val="008A5E6C"/>
    <w:rsid w:val="008A5EB0"/>
    <w:rsid w:val="008A5F19"/>
    <w:rsid w:val="008A5FD6"/>
    <w:rsid w:val="008A60E9"/>
    <w:rsid w:val="008A6169"/>
    <w:rsid w:val="008A62C5"/>
    <w:rsid w:val="008A62EB"/>
    <w:rsid w:val="008A6304"/>
    <w:rsid w:val="008A639A"/>
    <w:rsid w:val="008A640F"/>
    <w:rsid w:val="008A6490"/>
    <w:rsid w:val="008A65A1"/>
    <w:rsid w:val="008A65A6"/>
    <w:rsid w:val="008A65E1"/>
    <w:rsid w:val="008A6630"/>
    <w:rsid w:val="008A66A9"/>
    <w:rsid w:val="008A6797"/>
    <w:rsid w:val="008A67DD"/>
    <w:rsid w:val="008A6910"/>
    <w:rsid w:val="008A6996"/>
    <w:rsid w:val="008A699C"/>
    <w:rsid w:val="008A6B0C"/>
    <w:rsid w:val="008A6BC1"/>
    <w:rsid w:val="008A6CBA"/>
    <w:rsid w:val="008A6DC7"/>
    <w:rsid w:val="008A6E0A"/>
    <w:rsid w:val="008A6FFB"/>
    <w:rsid w:val="008A7085"/>
    <w:rsid w:val="008A70B2"/>
    <w:rsid w:val="008A7134"/>
    <w:rsid w:val="008A7176"/>
    <w:rsid w:val="008A71AB"/>
    <w:rsid w:val="008A723C"/>
    <w:rsid w:val="008A73EF"/>
    <w:rsid w:val="008A74A5"/>
    <w:rsid w:val="008A74DA"/>
    <w:rsid w:val="008A761E"/>
    <w:rsid w:val="008A7648"/>
    <w:rsid w:val="008A7687"/>
    <w:rsid w:val="008A76CA"/>
    <w:rsid w:val="008A7769"/>
    <w:rsid w:val="008A7897"/>
    <w:rsid w:val="008A78BA"/>
    <w:rsid w:val="008A7941"/>
    <w:rsid w:val="008A795E"/>
    <w:rsid w:val="008A79C0"/>
    <w:rsid w:val="008A7AE9"/>
    <w:rsid w:val="008A7B97"/>
    <w:rsid w:val="008A7D2A"/>
    <w:rsid w:val="008B0012"/>
    <w:rsid w:val="008B0166"/>
    <w:rsid w:val="008B0185"/>
    <w:rsid w:val="008B01E4"/>
    <w:rsid w:val="008B02D7"/>
    <w:rsid w:val="008B0366"/>
    <w:rsid w:val="008B046E"/>
    <w:rsid w:val="008B04B7"/>
    <w:rsid w:val="008B05BE"/>
    <w:rsid w:val="008B067D"/>
    <w:rsid w:val="008B06B3"/>
    <w:rsid w:val="008B0719"/>
    <w:rsid w:val="008B07C8"/>
    <w:rsid w:val="008B088B"/>
    <w:rsid w:val="008B0893"/>
    <w:rsid w:val="008B097E"/>
    <w:rsid w:val="008B098C"/>
    <w:rsid w:val="008B09B9"/>
    <w:rsid w:val="008B0A45"/>
    <w:rsid w:val="008B0AA5"/>
    <w:rsid w:val="008B0CEF"/>
    <w:rsid w:val="008B0F1B"/>
    <w:rsid w:val="008B0F49"/>
    <w:rsid w:val="008B0FEF"/>
    <w:rsid w:val="008B102E"/>
    <w:rsid w:val="008B105C"/>
    <w:rsid w:val="008B1093"/>
    <w:rsid w:val="008B10E9"/>
    <w:rsid w:val="008B10F2"/>
    <w:rsid w:val="008B113A"/>
    <w:rsid w:val="008B113F"/>
    <w:rsid w:val="008B11AB"/>
    <w:rsid w:val="008B11E6"/>
    <w:rsid w:val="008B124B"/>
    <w:rsid w:val="008B1275"/>
    <w:rsid w:val="008B12CA"/>
    <w:rsid w:val="008B133C"/>
    <w:rsid w:val="008B13D2"/>
    <w:rsid w:val="008B1412"/>
    <w:rsid w:val="008B145A"/>
    <w:rsid w:val="008B1492"/>
    <w:rsid w:val="008B1561"/>
    <w:rsid w:val="008B1607"/>
    <w:rsid w:val="008B1735"/>
    <w:rsid w:val="008B1996"/>
    <w:rsid w:val="008B1AB3"/>
    <w:rsid w:val="008B1B0F"/>
    <w:rsid w:val="008B1BCA"/>
    <w:rsid w:val="008B1C0A"/>
    <w:rsid w:val="008B1C8B"/>
    <w:rsid w:val="008B1CAB"/>
    <w:rsid w:val="008B1CF3"/>
    <w:rsid w:val="008B1D2D"/>
    <w:rsid w:val="008B1DD8"/>
    <w:rsid w:val="008B1EA3"/>
    <w:rsid w:val="008B1F18"/>
    <w:rsid w:val="008B1F4E"/>
    <w:rsid w:val="008B20C0"/>
    <w:rsid w:val="008B2145"/>
    <w:rsid w:val="008B2161"/>
    <w:rsid w:val="008B219B"/>
    <w:rsid w:val="008B21CA"/>
    <w:rsid w:val="008B225A"/>
    <w:rsid w:val="008B227B"/>
    <w:rsid w:val="008B2349"/>
    <w:rsid w:val="008B24B3"/>
    <w:rsid w:val="008B2563"/>
    <w:rsid w:val="008B25E2"/>
    <w:rsid w:val="008B288D"/>
    <w:rsid w:val="008B29DE"/>
    <w:rsid w:val="008B29F2"/>
    <w:rsid w:val="008B2BD8"/>
    <w:rsid w:val="008B2BFA"/>
    <w:rsid w:val="008B2C49"/>
    <w:rsid w:val="008B2D2C"/>
    <w:rsid w:val="008B2DE3"/>
    <w:rsid w:val="008B2F03"/>
    <w:rsid w:val="008B3077"/>
    <w:rsid w:val="008B3315"/>
    <w:rsid w:val="008B3573"/>
    <w:rsid w:val="008B35B5"/>
    <w:rsid w:val="008B35FD"/>
    <w:rsid w:val="008B3614"/>
    <w:rsid w:val="008B3697"/>
    <w:rsid w:val="008B37D9"/>
    <w:rsid w:val="008B3819"/>
    <w:rsid w:val="008B38F1"/>
    <w:rsid w:val="008B39F1"/>
    <w:rsid w:val="008B39FF"/>
    <w:rsid w:val="008B3AC1"/>
    <w:rsid w:val="008B3BC3"/>
    <w:rsid w:val="008B3BDE"/>
    <w:rsid w:val="008B3C41"/>
    <w:rsid w:val="008B3C94"/>
    <w:rsid w:val="008B3CAE"/>
    <w:rsid w:val="008B3CD7"/>
    <w:rsid w:val="008B3D01"/>
    <w:rsid w:val="008B3E73"/>
    <w:rsid w:val="008B4039"/>
    <w:rsid w:val="008B4057"/>
    <w:rsid w:val="008B407F"/>
    <w:rsid w:val="008B4129"/>
    <w:rsid w:val="008B4266"/>
    <w:rsid w:val="008B42F1"/>
    <w:rsid w:val="008B43E7"/>
    <w:rsid w:val="008B4459"/>
    <w:rsid w:val="008B45DF"/>
    <w:rsid w:val="008B460D"/>
    <w:rsid w:val="008B469F"/>
    <w:rsid w:val="008B4789"/>
    <w:rsid w:val="008B478C"/>
    <w:rsid w:val="008B497A"/>
    <w:rsid w:val="008B49DC"/>
    <w:rsid w:val="008B4AB8"/>
    <w:rsid w:val="008B4AF3"/>
    <w:rsid w:val="008B4B8B"/>
    <w:rsid w:val="008B4B90"/>
    <w:rsid w:val="008B4BE4"/>
    <w:rsid w:val="008B4D6B"/>
    <w:rsid w:val="008B4E30"/>
    <w:rsid w:val="008B4F3F"/>
    <w:rsid w:val="008B4F5A"/>
    <w:rsid w:val="008B4F83"/>
    <w:rsid w:val="008B4F92"/>
    <w:rsid w:val="008B4F99"/>
    <w:rsid w:val="008B5012"/>
    <w:rsid w:val="008B505F"/>
    <w:rsid w:val="008B5199"/>
    <w:rsid w:val="008B5263"/>
    <w:rsid w:val="008B5356"/>
    <w:rsid w:val="008B5399"/>
    <w:rsid w:val="008B53D4"/>
    <w:rsid w:val="008B544D"/>
    <w:rsid w:val="008B5454"/>
    <w:rsid w:val="008B54DC"/>
    <w:rsid w:val="008B5684"/>
    <w:rsid w:val="008B5727"/>
    <w:rsid w:val="008B5877"/>
    <w:rsid w:val="008B5886"/>
    <w:rsid w:val="008B58C4"/>
    <w:rsid w:val="008B58C8"/>
    <w:rsid w:val="008B5912"/>
    <w:rsid w:val="008B5945"/>
    <w:rsid w:val="008B5B6A"/>
    <w:rsid w:val="008B5C54"/>
    <w:rsid w:val="008B5D7A"/>
    <w:rsid w:val="008B5EFF"/>
    <w:rsid w:val="008B611D"/>
    <w:rsid w:val="008B6148"/>
    <w:rsid w:val="008B6150"/>
    <w:rsid w:val="008B618A"/>
    <w:rsid w:val="008B618B"/>
    <w:rsid w:val="008B6351"/>
    <w:rsid w:val="008B6381"/>
    <w:rsid w:val="008B64C8"/>
    <w:rsid w:val="008B6546"/>
    <w:rsid w:val="008B65BE"/>
    <w:rsid w:val="008B66C4"/>
    <w:rsid w:val="008B67F4"/>
    <w:rsid w:val="008B6D0B"/>
    <w:rsid w:val="008B6E8B"/>
    <w:rsid w:val="008B6E93"/>
    <w:rsid w:val="008B6F58"/>
    <w:rsid w:val="008B6F71"/>
    <w:rsid w:val="008B6F7F"/>
    <w:rsid w:val="008B6FC8"/>
    <w:rsid w:val="008B7203"/>
    <w:rsid w:val="008B728C"/>
    <w:rsid w:val="008B73B0"/>
    <w:rsid w:val="008B73D2"/>
    <w:rsid w:val="008B7462"/>
    <w:rsid w:val="008B74C2"/>
    <w:rsid w:val="008B74DC"/>
    <w:rsid w:val="008B763C"/>
    <w:rsid w:val="008B77C2"/>
    <w:rsid w:val="008B787B"/>
    <w:rsid w:val="008B7A03"/>
    <w:rsid w:val="008B7AE6"/>
    <w:rsid w:val="008B7B19"/>
    <w:rsid w:val="008B7BF5"/>
    <w:rsid w:val="008B7C0D"/>
    <w:rsid w:val="008B7C36"/>
    <w:rsid w:val="008B7CB2"/>
    <w:rsid w:val="008B7CD7"/>
    <w:rsid w:val="008B7D45"/>
    <w:rsid w:val="008B7FB3"/>
    <w:rsid w:val="008C0103"/>
    <w:rsid w:val="008C018C"/>
    <w:rsid w:val="008C0227"/>
    <w:rsid w:val="008C0300"/>
    <w:rsid w:val="008C03E8"/>
    <w:rsid w:val="008C041C"/>
    <w:rsid w:val="008C0479"/>
    <w:rsid w:val="008C0484"/>
    <w:rsid w:val="008C0614"/>
    <w:rsid w:val="008C0640"/>
    <w:rsid w:val="008C0643"/>
    <w:rsid w:val="008C0675"/>
    <w:rsid w:val="008C07F5"/>
    <w:rsid w:val="008C0848"/>
    <w:rsid w:val="008C09F5"/>
    <w:rsid w:val="008C0A61"/>
    <w:rsid w:val="008C0B21"/>
    <w:rsid w:val="008C0C27"/>
    <w:rsid w:val="008C0C78"/>
    <w:rsid w:val="008C0C79"/>
    <w:rsid w:val="008C0CE1"/>
    <w:rsid w:val="008C0D65"/>
    <w:rsid w:val="008C0DA3"/>
    <w:rsid w:val="008C0DC7"/>
    <w:rsid w:val="008C0E31"/>
    <w:rsid w:val="008C0E32"/>
    <w:rsid w:val="008C0E38"/>
    <w:rsid w:val="008C0E8C"/>
    <w:rsid w:val="008C0F30"/>
    <w:rsid w:val="008C100A"/>
    <w:rsid w:val="008C10D1"/>
    <w:rsid w:val="008C11D1"/>
    <w:rsid w:val="008C137D"/>
    <w:rsid w:val="008C1448"/>
    <w:rsid w:val="008C1489"/>
    <w:rsid w:val="008C14C5"/>
    <w:rsid w:val="008C1574"/>
    <w:rsid w:val="008C15E1"/>
    <w:rsid w:val="008C15F6"/>
    <w:rsid w:val="008C1682"/>
    <w:rsid w:val="008C16C5"/>
    <w:rsid w:val="008C1833"/>
    <w:rsid w:val="008C1836"/>
    <w:rsid w:val="008C184C"/>
    <w:rsid w:val="008C1930"/>
    <w:rsid w:val="008C1A29"/>
    <w:rsid w:val="008C1A82"/>
    <w:rsid w:val="008C1D03"/>
    <w:rsid w:val="008C2030"/>
    <w:rsid w:val="008C20DF"/>
    <w:rsid w:val="008C212B"/>
    <w:rsid w:val="008C23B2"/>
    <w:rsid w:val="008C24B0"/>
    <w:rsid w:val="008C24E1"/>
    <w:rsid w:val="008C26D1"/>
    <w:rsid w:val="008C271B"/>
    <w:rsid w:val="008C2804"/>
    <w:rsid w:val="008C28E2"/>
    <w:rsid w:val="008C28EA"/>
    <w:rsid w:val="008C2A0A"/>
    <w:rsid w:val="008C2A36"/>
    <w:rsid w:val="008C2A83"/>
    <w:rsid w:val="008C2B04"/>
    <w:rsid w:val="008C2B30"/>
    <w:rsid w:val="008C2BDC"/>
    <w:rsid w:val="008C2CA5"/>
    <w:rsid w:val="008C2DC5"/>
    <w:rsid w:val="008C2DE3"/>
    <w:rsid w:val="008C3097"/>
    <w:rsid w:val="008C3112"/>
    <w:rsid w:val="008C31C1"/>
    <w:rsid w:val="008C31E6"/>
    <w:rsid w:val="008C3210"/>
    <w:rsid w:val="008C3253"/>
    <w:rsid w:val="008C3333"/>
    <w:rsid w:val="008C3722"/>
    <w:rsid w:val="008C38C1"/>
    <w:rsid w:val="008C390B"/>
    <w:rsid w:val="008C3951"/>
    <w:rsid w:val="008C3A02"/>
    <w:rsid w:val="008C3A0E"/>
    <w:rsid w:val="008C3A5C"/>
    <w:rsid w:val="008C3A8D"/>
    <w:rsid w:val="008C3AEC"/>
    <w:rsid w:val="008C3D15"/>
    <w:rsid w:val="008C3D44"/>
    <w:rsid w:val="008C3DCE"/>
    <w:rsid w:val="008C3E36"/>
    <w:rsid w:val="008C4014"/>
    <w:rsid w:val="008C408A"/>
    <w:rsid w:val="008C4284"/>
    <w:rsid w:val="008C42C9"/>
    <w:rsid w:val="008C4373"/>
    <w:rsid w:val="008C43D7"/>
    <w:rsid w:val="008C450D"/>
    <w:rsid w:val="008C456B"/>
    <w:rsid w:val="008C45B9"/>
    <w:rsid w:val="008C45D8"/>
    <w:rsid w:val="008C45E4"/>
    <w:rsid w:val="008C45EA"/>
    <w:rsid w:val="008C4698"/>
    <w:rsid w:val="008C46F8"/>
    <w:rsid w:val="008C475C"/>
    <w:rsid w:val="008C4781"/>
    <w:rsid w:val="008C47A1"/>
    <w:rsid w:val="008C47CB"/>
    <w:rsid w:val="008C4808"/>
    <w:rsid w:val="008C4839"/>
    <w:rsid w:val="008C486E"/>
    <w:rsid w:val="008C48CF"/>
    <w:rsid w:val="008C49DA"/>
    <w:rsid w:val="008C49F9"/>
    <w:rsid w:val="008C4A09"/>
    <w:rsid w:val="008C4A1B"/>
    <w:rsid w:val="008C4B31"/>
    <w:rsid w:val="008C4B77"/>
    <w:rsid w:val="008C4BB8"/>
    <w:rsid w:val="008C4C3E"/>
    <w:rsid w:val="008C4CB4"/>
    <w:rsid w:val="008C4CDF"/>
    <w:rsid w:val="008C4DCE"/>
    <w:rsid w:val="008C4E39"/>
    <w:rsid w:val="008C4E82"/>
    <w:rsid w:val="008C50F3"/>
    <w:rsid w:val="008C513D"/>
    <w:rsid w:val="008C516A"/>
    <w:rsid w:val="008C5231"/>
    <w:rsid w:val="008C527C"/>
    <w:rsid w:val="008C535D"/>
    <w:rsid w:val="008C56BD"/>
    <w:rsid w:val="008C57BA"/>
    <w:rsid w:val="008C589E"/>
    <w:rsid w:val="008C58FA"/>
    <w:rsid w:val="008C5944"/>
    <w:rsid w:val="008C5967"/>
    <w:rsid w:val="008C59D0"/>
    <w:rsid w:val="008C5B2B"/>
    <w:rsid w:val="008C5B4A"/>
    <w:rsid w:val="008C5B99"/>
    <w:rsid w:val="008C5CBF"/>
    <w:rsid w:val="008C5D01"/>
    <w:rsid w:val="008C5D0A"/>
    <w:rsid w:val="008C5EE6"/>
    <w:rsid w:val="008C60AF"/>
    <w:rsid w:val="008C6190"/>
    <w:rsid w:val="008C6302"/>
    <w:rsid w:val="008C65BE"/>
    <w:rsid w:val="008C6715"/>
    <w:rsid w:val="008C678F"/>
    <w:rsid w:val="008C6813"/>
    <w:rsid w:val="008C6839"/>
    <w:rsid w:val="008C68C2"/>
    <w:rsid w:val="008C68D9"/>
    <w:rsid w:val="008C6977"/>
    <w:rsid w:val="008C6A60"/>
    <w:rsid w:val="008C6ACA"/>
    <w:rsid w:val="008C6B46"/>
    <w:rsid w:val="008C6B56"/>
    <w:rsid w:val="008C6BFD"/>
    <w:rsid w:val="008C6C1C"/>
    <w:rsid w:val="008C6C35"/>
    <w:rsid w:val="008C6D47"/>
    <w:rsid w:val="008C6D58"/>
    <w:rsid w:val="008C6DDF"/>
    <w:rsid w:val="008C6EE7"/>
    <w:rsid w:val="008C6EED"/>
    <w:rsid w:val="008C6EEF"/>
    <w:rsid w:val="008C7013"/>
    <w:rsid w:val="008C7053"/>
    <w:rsid w:val="008C709E"/>
    <w:rsid w:val="008C7126"/>
    <w:rsid w:val="008C71B4"/>
    <w:rsid w:val="008C7417"/>
    <w:rsid w:val="008C74A1"/>
    <w:rsid w:val="008C74E4"/>
    <w:rsid w:val="008C7605"/>
    <w:rsid w:val="008C761B"/>
    <w:rsid w:val="008C76B1"/>
    <w:rsid w:val="008C76CE"/>
    <w:rsid w:val="008C76D4"/>
    <w:rsid w:val="008C776F"/>
    <w:rsid w:val="008C798F"/>
    <w:rsid w:val="008C7AC1"/>
    <w:rsid w:val="008C7B0B"/>
    <w:rsid w:val="008C7C24"/>
    <w:rsid w:val="008C7C97"/>
    <w:rsid w:val="008C7C9C"/>
    <w:rsid w:val="008C7DF4"/>
    <w:rsid w:val="008C7E0D"/>
    <w:rsid w:val="008C7E62"/>
    <w:rsid w:val="008C7EE4"/>
    <w:rsid w:val="008C7FAE"/>
    <w:rsid w:val="008D011C"/>
    <w:rsid w:val="008D0120"/>
    <w:rsid w:val="008D0138"/>
    <w:rsid w:val="008D0206"/>
    <w:rsid w:val="008D0208"/>
    <w:rsid w:val="008D0339"/>
    <w:rsid w:val="008D0391"/>
    <w:rsid w:val="008D03C9"/>
    <w:rsid w:val="008D03DE"/>
    <w:rsid w:val="008D0418"/>
    <w:rsid w:val="008D0446"/>
    <w:rsid w:val="008D04CF"/>
    <w:rsid w:val="008D0580"/>
    <w:rsid w:val="008D0678"/>
    <w:rsid w:val="008D06C8"/>
    <w:rsid w:val="008D07A8"/>
    <w:rsid w:val="008D08FC"/>
    <w:rsid w:val="008D0957"/>
    <w:rsid w:val="008D0987"/>
    <w:rsid w:val="008D0D29"/>
    <w:rsid w:val="008D0D80"/>
    <w:rsid w:val="008D1029"/>
    <w:rsid w:val="008D1054"/>
    <w:rsid w:val="008D1141"/>
    <w:rsid w:val="008D115A"/>
    <w:rsid w:val="008D11D7"/>
    <w:rsid w:val="008D1235"/>
    <w:rsid w:val="008D1496"/>
    <w:rsid w:val="008D14BD"/>
    <w:rsid w:val="008D14C7"/>
    <w:rsid w:val="008D1533"/>
    <w:rsid w:val="008D1561"/>
    <w:rsid w:val="008D156F"/>
    <w:rsid w:val="008D1589"/>
    <w:rsid w:val="008D16B9"/>
    <w:rsid w:val="008D1932"/>
    <w:rsid w:val="008D1981"/>
    <w:rsid w:val="008D19CC"/>
    <w:rsid w:val="008D1A35"/>
    <w:rsid w:val="008D1A7D"/>
    <w:rsid w:val="008D1A8E"/>
    <w:rsid w:val="008D1ABE"/>
    <w:rsid w:val="008D1ACA"/>
    <w:rsid w:val="008D1B37"/>
    <w:rsid w:val="008D1BBC"/>
    <w:rsid w:val="008D1BC5"/>
    <w:rsid w:val="008D1BCE"/>
    <w:rsid w:val="008D1CCA"/>
    <w:rsid w:val="008D1E39"/>
    <w:rsid w:val="008D1E62"/>
    <w:rsid w:val="008D1EDA"/>
    <w:rsid w:val="008D1F60"/>
    <w:rsid w:val="008D2032"/>
    <w:rsid w:val="008D2039"/>
    <w:rsid w:val="008D2073"/>
    <w:rsid w:val="008D2161"/>
    <w:rsid w:val="008D2211"/>
    <w:rsid w:val="008D24A7"/>
    <w:rsid w:val="008D25A2"/>
    <w:rsid w:val="008D27CF"/>
    <w:rsid w:val="008D2837"/>
    <w:rsid w:val="008D293A"/>
    <w:rsid w:val="008D2ADE"/>
    <w:rsid w:val="008D2B67"/>
    <w:rsid w:val="008D2BC3"/>
    <w:rsid w:val="008D2BFE"/>
    <w:rsid w:val="008D2C15"/>
    <w:rsid w:val="008D2D3B"/>
    <w:rsid w:val="008D2D50"/>
    <w:rsid w:val="008D2D72"/>
    <w:rsid w:val="008D2DA4"/>
    <w:rsid w:val="008D2E0D"/>
    <w:rsid w:val="008D2E85"/>
    <w:rsid w:val="008D2EC5"/>
    <w:rsid w:val="008D2EE7"/>
    <w:rsid w:val="008D2EF3"/>
    <w:rsid w:val="008D306D"/>
    <w:rsid w:val="008D308E"/>
    <w:rsid w:val="008D30A0"/>
    <w:rsid w:val="008D32FE"/>
    <w:rsid w:val="008D3368"/>
    <w:rsid w:val="008D341C"/>
    <w:rsid w:val="008D3427"/>
    <w:rsid w:val="008D3488"/>
    <w:rsid w:val="008D34CF"/>
    <w:rsid w:val="008D34DE"/>
    <w:rsid w:val="008D380C"/>
    <w:rsid w:val="008D38EF"/>
    <w:rsid w:val="008D39D8"/>
    <w:rsid w:val="008D3AD0"/>
    <w:rsid w:val="008D3AE7"/>
    <w:rsid w:val="008D3B83"/>
    <w:rsid w:val="008D3C8A"/>
    <w:rsid w:val="008D3E12"/>
    <w:rsid w:val="008D3E38"/>
    <w:rsid w:val="008D3E67"/>
    <w:rsid w:val="008D3EE9"/>
    <w:rsid w:val="008D3EFA"/>
    <w:rsid w:val="008D3F15"/>
    <w:rsid w:val="008D3FE2"/>
    <w:rsid w:val="008D419F"/>
    <w:rsid w:val="008D43D7"/>
    <w:rsid w:val="008D43F4"/>
    <w:rsid w:val="008D4415"/>
    <w:rsid w:val="008D4435"/>
    <w:rsid w:val="008D444C"/>
    <w:rsid w:val="008D4594"/>
    <w:rsid w:val="008D46FB"/>
    <w:rsid w:val="008D4720"/>
    <w:rsid w:val="008D47A2"/>
    <w:rsid w:val="008D47E2"/>
    <w:rsid w:val="008D491A"/>
    <w:rsid w:val="008D496F"/>
    <w:rsid w:val="008D4A17"/>
    <w:rsid w:val="008D4AFF"/>
    <w:rsid w:val="008D4BEC"/>
    <w:rsid w:val="008D4C7B"/>
    <w:rsid w:val="008D4CAF"/>
    <w:rsid w:val="008D4E6B"/>
    <w:rsid w:val="008D4EE5"/>
    <w:rsid w:val="008D4F0F"/>
    <w:rsid w:val="008D5007"/>
    <w:rsid w:val="008D508F"/>
    <w:rsid w:val="008D51C1"/>
    <w:rsid w:val="008D523F"/>
    <w:rsid w:val="008D531E"/>
    <w:rsid w:val="008D5457"/>
    <w:rsid w:val="008D546D"/>
    <w:rsid w:val="008D5620"/>
    <w:rsid w:val="008D5636"/>
    <w:rsid w:val="008D5717"/>
    <w:rsid w:val="008D5782"/>
    <w:rsid w:val="008D5807"/>
    <w:rsid w:val="008D583E"/>
    <w:rsid w:val="008D589B"/>
    <w:rsid w:val="008D58F3"/>
    <w:rsid w:val="008D594A"/>
    <w:rsid w:val="008D59BF"/>
    <w:rsid w:val="008D5ADD"/>
    <w:rsid w:val="008D5D18"/>
    <w:rsid w:val="008D5DD3"/>
    <w:rsid w:val="008D5F74"/>
    <w:rsid w:val="008D5FEC"/>
    <w:rsid w:val="008D603F"/>
    <w:rsid w:val="008D60AB"/>
    <w:rsid w:val="008D6114"/>
    <w:rsid w:val="008D612F"/>
    <w:rsid w:val="008D61D7"/>
    <w:rsid w:val="008D6254"/>
    <w:rsid w:val="008D6319"/>
    <w:rsid w:val="008D635C"/>
    <w:rsid w:val="008D6465"/>
    <w:rsid w:val="008D647A"/>
    <w:rsid w:val="008D64C8"/>
    <w:rsid w:val="008D66B5"/>
    <w:rsid w:val="008D6870"/>
    <w:rsid w:val="008D69E9"/>
    <w:rsid w:val="008D6A20"/>
    <w:rsid w:val="008D6A7F"/>
    <w:rsid w:val="008D6BDE"/>
    <w:rsid w:val="008D6C77"/>
    <w:rsid w:val="008D6C7E"/>
    <w:rsid w:val="008D6C9D"/>
    <w:rsid w:val="008D6DB9"/>
    <w:rsid w:val="008D6DEA"/>
    <w:rsid w:val="008D6E51"/>
    <w:rsid w:val="008D6EF6"/>
    <w:rsid w:val="008D6FEE"/>
    <w:rsid w:val="008D703E"/>
    <w:rsid w:val="008D7116"/>
    <w:rsid w:val="008D7265"/>
    <w:rsid w:val="008D7350"/>
    <w:rsid w:val="008D73AC"/>
    <w:rsid w:val="008D73E4"/>
    <w:rsid w:val="008D74A8"/>
    <w:rsid w:val="008D75D6"/>
    <w:rsid w:val="008D75E2"/>
    <w:rsid w:val="008D7751"/>
    <w:rsid w:val="008D7783"/>
    <w:rsid w:val="008D78A7"/>
    <w:rsid w:val="008D798F"/>
    <w:rsid w:val="008D79C2"/>
    <w:rsid w:val="008D79E8"/>
    <w:rsid w:val="008D79FD"/>
    <w:rsid w:val="008D7A8C"/>
    <w:rsid w:val="008D7AE4"/>
    <w:rsid w:val="008D7B4C"/>
    <w:rsid w:val="008D7C7A"/>
    <w:rsid w:val="008D7CA1"/>
    <w:rsid w:val="008D7D5E"/>
    <w:rsid w:val="008D7E33"/>
    <w:rsid w:val="008D7F78"/>
    <w:rsid w:val="008E0015"/>
    <w:rsid w:val="008E0047"/>
    <w:rsid w:val="008E007F"/>
    <w:rsid w:val="008E00A4"/>
    <w:rsid w:val="008E0116"/>
    <w:rsid w:val="008E0199"/>
    <w:rsid w:val="008E01F5"/>
    <w:rsid w:val="008E0498"/>
    <w:rsid w:val="008E0588"/>
    <w:rsid w:val="008E05BA"/>
    <w:rsid w:val="008E0632"/>
    <w:rsid w:val="008E07B0"/>
    <w:rsid w:val="008E07CC"/>
    <w:rsid w:val="008E08F6"/>
    <w:rsid w:val="008E0921"/>
    <w:rsid w:val="008E09A1"/>
    <w:rsid w:val="008E0A3D"/>
    <w:rsid w:val="008E0A62"/>
    <w:rsid w:val="008E0B51"/>
    <w:rsid w:val="008E0BA4"/>
    <w:rsid w:val="008E0BAF"/>
    <w:rsid w:val="008E0C41"/>
    <w:rsid w:val="008E0C96"/>
    <w:rsid w:val="008E0CAD"/>
    <w:rsid w:val="008E0CD9"/>
    <w:rsid w:val="008E0CFB"/>
    <w:rsid w:val="008E0D60"/>
    <w:rsid w:val="008E0DB6"/>
    <w:rsid w:val="008E0EA2"/>
    <w:rsid w:val="008E0F24"/>
    <w:rsid w:val="008E0F4E"/>
    <w:rsid w:val="008E12CC"/>
    <w:rsid w:val="008E14F8"/>
    <w:rsid w:val="008E15BE"/>
    <w:rsid w:val="008E161E"/>
    <w:rsid w:val="008E16C9"/>
    <w:rsid w:val="008E1735"/>
    <w:rsid w:val="008E18EA"/>
    <w:rsid w:val="008E19AC"/>
    <w:rsid w:val="008E1A03"/>
    <w:rsid w:val="008E1A3D"/>
    <w:rsid w:val="008E1A49"/>
    <w:rsid w:val="008E1AF2"/>
    <w:rsid w:val="008E1BA7"/>
    <w:rsid w:val="008E1D3A"/>
    <w:rsid w:val="008E1F1D"/>
    <w:rsid w:val="008E1F59"/>
    <w:rsid w:val="008E2018"/>
    <w:rsid w:val="008E2074"/>
    <w:rsid w:val="008E23A2"/>
    <w:rsid w:val="008E24A5"/>
    <w:rsid w:val="008E24F6"/>
    <w:rsid w:val="008E2513"/>
    <w:rsid w:val="008E260B"/>
    <w:rsid w:val="008E264A"/>
    <w:rsid w:val="008E26AB"/>
    <w:rsid w:val="008E2724"/>
    <w:rsid w:val="008E2A32"/>
    <w:rsid w:val="008E2B7B"/>
    <w:rsid w:val="008E2BA1"/>
    <w:rsid w:val="008E2C23"/>
    <w:rsid w:val="008E2CB0"/>
    <w:rsid w:val="008E2CCD"/>
    <w:rsid w:val="008E2CD6"/>
    <w:rsid w:val="008E2D10"/>
    <w:rsid w:val="008E2D7A"/>
    <w:rsid w:val="008E2E95"/>
    <w:rsid w:val="008E2F3E"/>
    <w:rsid w:val="008E3095"/>
    <w:rsid w:val="008E32AA"/>
    <w:rsid w:val="008E32D4"/>
    <w:rsid w:val="008E3316"/>
    <w:rsid w:val="008E33A9"/>
    <w:rsid w:val="008E3474"/>
    <w:rsid w:val="008E34A5"/>
    <w:rsid w:val="008E35E4"/>
    <w:rsid w:val="008E35E5"/>
    <w:rsid w:val="008E36B5"/>
    <w:rsid w:val="008E3731"/>
    <w:rsid w:val="008E399E"/>
    <w:rsid w:val="008E3A42"/>
    <w:rsid w:val="008E3A74"/>
    <w:rsid w:val="008E3ABE"/>
    <w:rsid w:val="008E3AC2"/>
    <w:rsid w:val="008E3BF8"/>
    <w:rsid w:val="008E3D40"/>
    <w:rsid w:val="008E3D66"/>
    <w:rsid w:val="008E3D82"/>
    <w:rsid w:val="008E3E2F"/>
    <w:rsid w:val="008E3EFC"/>
    <w:rsid w:val="008E3F13"/>
    <w:rsid w:val="008E3FE9"/>
    <w:rsid w:val="008E4072"/>
    <w:rsid w:val="008E40E1"/>
    <w:rsid w:val="008E40E8"/>
    <w:rsid w:val="008E437E"/>
    <w:rsid w:val="008E4481"/>
    <w:rsid w:val="008E4581"/>
    <w:rsid w:val="008E45AD"/>
    <w:rsid w:val="008E45F0"/>
    <w:rsid w:val="008E47E3"/>
    <w:rsid w:val="008E4800"/>
    <w:rsid w:val="008E5079"/>
    <w:rsid w:val="008E5260"/>
    <w:rsid w:val="008E52D0"/>
    <w:rsid w:val="008E5433"/>
    <w:rsid w:val="008E544D"/>
    <w:rsid w:val="008E547D"/>
    <w:rsid w:val="008E54F1"/>
    <w:rsid w:val="008E5605"/>
    <w:rsid w:val="008E56A9"/>
    <w:rsid w:val="008E574A"/>
    <w:rsid w:val="008E5768"/>
    <w:rsid w:val="008E5836"/>
    <w:rsid w:val="008E5889"/>
    <w:rsid w:val="008E58B7"/>
    <w:rsid w:val="008E59E2"/>
    <w:rsid w:val="008E5A75"/>
    <w:rsid w:val="008E5B27"/>
    <w:rsid w:val="008E5CA5"/>
    <w:rsid w:val="008E5E15"/>
    <w:rsid w:val="008E5F4F"/>
    <w:rsid w:val="008E5F99"/>
    <w:rsid w:val="008E60B6"/>
    <w:rsid w:val="008E60DF"/>
    <w:rsid w:val="008E61BA"/>
    <w:rsid w:val="008E61DA"/>
    <w:rsid w:val="008E61F0"/>
    <w:rsid w:val="008E6247"/>
    <w:rsid w:val="008E6561"/>
    <w:rsid w:val="008E6604"/>
    <w:rsid w:val="008E6652"/>
    <w:rsid w:val="008E66A0"/>
    <w:rsid w:val="008E66B2"/>
    <w:rsid w:val="008E6708"/>
    <w:rsid w:val="008E6767"/>
    <w:rsid w:val="008E699D"/>
    <w:rsid w:val="008E69F0"/>
    <w:rsid w:val="008E69FA"/>
    <w:rsid w:val="008E6A1A"/>
    <w:rsid w:val="008E6B56"/>
    <w:rsid w:val="008E6B97"/>
    <w:rsid w:val="008E6BDD"/>
    <w:rsid w:val="008E6C39"/>
    <w:rsid w:val="008E6C49"/>
    <w:rsid w:val="008E6CBF"/>
    <w:rsid w:val="008E6D8A"/>
    <w:rsid w:val="008E6DC6"/>
    <w:rsid w:val="008E6E29"/>
    <w:rsid w:val="008E7092"/>
    <w:rsid w:val="008E709E"/>
    <w:rsid w:val="008E7197"/>
    <w:rsid w:val="008E71F4"/>
    <w:rsid w:val="008E727E"/>
    <w:rsid w:val="008E7294"/>
    <w:rsid w:val="008E7336"/>
    <w:rsid w:val="008E749A"/>
    <w:rsid w:val="008E74B9"/>
    <w:rsid w:val="008E75BC"/>
    <w:rsid w:val="008E75C0"/>
    <w:rsid w:val="008E7611"/>
    <w:rsid w:val="008E769C"/>
    <w:rsid w:val="008E76BD"/>
    <w:rsid w:val="008E770A"/>
    <w:rsid w:val="008E78EE"/>
    <w:rsid w:val="008E7957"/>
    <w:rsid w:val="008E79A5"/>
    <w:rsid w:val="008E79AE"/>
    <w:rsid w:val="008E7A3F"/>
    <w:rsid w:val="008E7A4E"/>
    <w:rsid w:val="008E7AEA"/>
    <w:rsid w:val="008E7AEE"/>
    <w:rsid w:val="008E7BEB"/>
    <w:rsid w:val="008E7DAC"/>
    <w:rsid w:val="008E7E78"/>
    <w:rsid w:val="008E7F54"/>
    <w:rsid w:val="008E7F57"/>
    <w:rsid w:val="008E7FBE"/>
    <w:rsid w:val="008E7FC6"/>
    <w:rsid w:val="008F00A4"/>
    <w:rsid w:val="008F0310"/>
    <w:rsid w:val="008F037D"/>
    <w:rsid w:val="008F045D"/>
    <w:rsid w:val="008F0460"/>
    <w:rsid w:val="008F0473"/>
    <w:rsid w:val="008F05B2"/>
    <w:rsid w:val="008F05EB"/>
    <w:rsid w:val="008F0626"/>
    <w:rsid w:val="008F0731"/>
    <w:rsid w:val="008F078B"/>
    <w:rsid w:val="008F07F2"/>
    <w:rsid w:val="008F0910"/>
    <w:rsid w:val="008F0915"/>
    <w:rsid w:val="008F0AF3"/>
    <w:rsid w:val="008F0B44"/>
    <w:rsid w:val="008F0B68"/>
    <w:rsid w:val="008F0BB4"/>
    <w:rsid w:val="008F0C5D"/>
    <w:rsid w:val="008F0E6E"/>
    <w:rsid w:val="008F0EDE"/>
    <w:rsid w:val="008F0F55"/>
    <w:rsid w:val="008F0F5A"/>
    <w:rsid w:val="008F1150"/>
    <w:rsid w:val="008F132D"/>
    <w:rsid w:val="008F14B3"/>
    <w:rsid w:val="008F14F3"/>
    <w:rsid w:val="008F1703"/>
    <w:rsid w:val="008F180B"/>
    <w:rsid w:val="008F1934"/>
    <w:rsid w:val="008F194B"/>
    <w:rsid w:val="008F19C6"/>
    <w:rsid w:val="008F1A22"/>
    <w:rsid w:val="008F1A36"/>
    <w:rsid w:val="008F1ACB"/>
    <w:rsid w:val="008F1AFB"/>
    <w:rsid w:val="008F1C0E"/>
    <w:rsid w:val="008F1C52"/>
    <w:rsid w:val="008F1C91"/>
    <w:rsid w:val="008F1D22"/>
    <w:rsid w:val="008F1D39"/>
    <w:rsid w:val="008F1D5D"/>
    <w:rsid w:val="008F1D8A"/>
    <w:rsid w:val="008F1DA9"/>
    <w:rsid w:val="008F1DE8"/>
    <w:rsid w:val="008F1E29"/>
    <w:rsid w:val="008F1ED7"/>
    <w:rsid w:val="008F1EED"/>
    <w:rsid w:val="008F1F4F"/>
    <w:rsid w:val="008F1FB1"/>
    <w:rsid w:val="008F1FF7"/>
    <w:rsid w:val="008F2141"/>
    <w:rsid w:val="008F2180"/>
    <w:rsid w:val="008F21A7"/>
    <w:rsid w:val="008F21CE"/>
    <w:rsid w:val="008F21D6"/>
    <w:rsid w:val="008F221A"/>
    <w:rsid w:val="008F22B5"/>
    <w:rsid w:val="008F22F2"/>
    <w:rsid w:val="008F2534"/>
    <w:rsid w:val="008F255A"/>
    <w:rsid w:val="008F25C3"/>
    <w:rsid w:val="008F25CF"/>
    <w:rsid w:val="008F2602"/>
    <w:rsid w:val="008F260B"/>
    <w:rsid w:val="008F2646"/>
    <w:rsid w:val="008F274D"/>
    <w:rsid w:val="008F284B"/>
    <w:rsid w:val="008F2AD2"/>
    <w:rsid w:val="008F2B70"/>
    <w:rsid w:val="008F2B9F"/>
    <w:rsid w:val="008F2BF0"/>
    <w:rsid w:val="008F2C5D"/>
    <w:rsid w:val="008F2D5C"/>
    <w:rsid w:val="008F2E99"/>
    <w:rsid w:val="008F2EFC"/>
    <w:rsid w:val="008F3062"/>
    <w:rsid w:val="008F30F6"/>
    <w:rsid w:val="008F316A"/>
    <w:rsid w:val="008F31C4"/>
    <w:rsid w:val="008F321A"/>
    <w:rsid w:val="008F3244"/>
    <w:rsid w:val="008F326E"/>
    <w:rsid w:val="008F32B2"/>
    <w:rsid w:val="008F3383"/>
    <w:rsid w:val="008F33F7"/>
    <w:rsid w:val="008F349F"/>
    <w:rsid w:val="008F34FC"/>
    <w:rsid w:val="008F3573"/>
    <w:rsid w:val="008F35FE"/>
    <w:rsid w:val="008F3629"/>
    <w:rsid w:val="008F366E"/>
    <w:rsid w:val="008F36B8"/>
    <w:rsid w:val="008F37C6"/>
    <w:rsid w:val="008F3815"/>
    <w:rsid w:val="008F39BA"/>
    <w:rsid w:val="008F3A3E"/>
    <w:rsid w:val="008F3A46"/>
    <w:rsid w:val="008F3BAB"/>
    <w:rsid w:val="008F3E6A"/>
    <w:rsid w:val="008F3ECE"/>
    <w:rsid w:val="008F3FB8"/>
    <w:rsid w:val="008F4058"/>
    <w:rsid w:val="008F407C"/>
    <w:rsid w:val="008F40DF"/>
    <w:rsid w:val="008F4137"/>
    <w:rsid w:val="008F439D"/>
    <w:rsid w:val="008F43C2"/>
    <w:rsid w:val="008F4453"/>
    <w:rsid w:val="008F4493"/>
    <w:rsid w:val="008F458E"/>
    <w:rsid w:val="008F462C"/>
    <w:rsid w:val="008F4662"/>
    <w:rsid w:val="008F4675"/>
    <w:rsid w:val="008F477F"/>
    <w:rsid w:val="008F47A6"/>
    <w:rsid w:val="008F48AD"/>
    <w:rsid w:val="008F48B4"/>
    <w:rsid w:val="008F490A"/>
    <w:rsid w:val="008F49FE"/>
    <w:rsid w:val="008F4AA8"/>
    <w:rsid w:val="008F4AF4"/>
    <w:rsid w:val="008F4BAF"/>
    <w:rsid w:val="008F4CB9"/>
    <w:rsid w:val="008F4DD0"/>
    <w:rsid w:val="008F4E2C"/>
    <w:rsid w:val="008F4EA8"/>
    <w:rsid w:val="008F4F6C"/>
    <w:rsid w:val="008F4F8C"/>
    <w:rsid w:val="008F4FBE"/>
    <w:rsid w:val="008F50F9"/>
    <w:rsid w:val="008F50FA"/>
    <w:rsid w:val="008F51E3"/>
    <w:rsid w:val="008F5225"/>
    <w:rsid w:val="008F524D"/>
    <w:rsid w:val="008F5293"/>
    <w:rsid w:val="008F52B9"/>
    <w:rsid w:val="008F553A"/>
    <w:rsid w:val="008F5586"/>
    <w:rsid w:val="008F56A9"/>
    <w:rsid w:val="008F56B5"/>
    <w:rsid w:val="008F57C8"/>
    <w:rsid w:val="008F58F3"/>
    <w:rsid w:val="008F5DA2"/>
    <w:rsid w:val="008F5DAD"/>
    <w:rsid w:val="008F5E19"/>
    <w:rsid w:val="008F5E2C"/>
    <w:rsid w:val="008F5F6F"/>
    <w:rsid w:val="008F5FA6"/>
    <w:rsid w:val="008F6017"/>
    <w:rsid w:val="008F6152"/>
    <w:rsid w:val="008F621B"/>
    <w:rsid w:val="008F625D"/>
    <w:rsid w:val="008F6314"/>
    <w:rsid w:val="008F632E"/>
    <w:rsid w:val="008F641B"/>
    <w:rsid w:val="008F6474"/>
    <w:rsid w:val="008F64A8"/>
    <w:rsid w:val="008F6531"/>
    <w:rsid w:val="008F6534"/>
    <w:rsid w:val="008F66D9"/>
    <w:rsid w:val="008F675F"/>
    <w:rsid w:val="008F67EA"/>
    <w:rsid w:val="008F67F3"/>
    <w:rsid w:val="008F685F"/>
    <w:rsid w:val="008F68A0"/>
    <w:rsid w:val="008F68F8"/>
    <w:rsid w:val="008F6A95"/>
    <w:rsid w:val="008F6C52"/>
    <w:rsid w:val="008F6C66"/>
    <w:rsid w:val="008F6D41"/>
    <w:rsid w:val="008F6EBB"/>
    <w:rsid w:val="008F6EBD"/>
    <w:rsid w:val="008F6ECE"/>
    <w:rsid w:val="008F6F88"/>
    <w:rsid w:val="008F7006"/>
    <w:rsid w:val="008F71C9"/>
    <w:rsid w:val="008F726D"/>
    <w:rsid w:val="008F739E"/>
    <w:rsid w:val="008F73F0"/>
    <w:rsid w:val="008F740F"/>
    <w:rsid w:val="008F74AB"/>
    <w:rsid w:val="008F762B"/>
    <w:rsid w:val="008F7710"/>
    <w:rsid w:val="008F774B"/>
    <w:rsid w:val="008F781C"/>
    <w:rsid w:val="008F7855"/>
    <w:rsid w:val="008F786E"/>
    <w:rsid w:val="008F7AC4"/>
    <w:rsid w:val="008F7ADE"/>
    <w:rsid w:val="008F7BC8"/>
    <w:rsid w:val="008F7D5C"/>
    <w:rsid w:val="008F7DA5"/>
    <w:rsid w:val="008F7E1D"/>
    <w:rsid w:val="008F7E8C"/>
    <w:rsid w:val="008F7E8E"/>
    <w:rsid w:val="008F7F01"/>
    <w:rsid w:val="008F7F33"/>
    <w:rsid w:val="00900011"/>
    <w:rsid w:val="009002FB"/>
    <w:rsid w:val="00900326"/>
    <w:rsid w:val="0090038A"/>
    <w:rsid w:val="009003DA"/>
    <w:rsid w:val="00900416"/>
    <w:rsid w:val="00900468"/>
    <w:rsid w:val="009004A8"/>
    <w:rsid w:val="00900685"/>
    <w:rsid w:val="00900A6A"/>
    <w:rsid w:val="00900A87"/>
    <w:rsid w:val="00900BA7"/>
    <w:rsid w:val="00900C99"/>
    <w:rsid w:val="00900CDC"/>
    <w:rsid w:val="00900D43"/>
    <w:rsid w:val="00900D46"/>
    <w:rsid w:val="00900F55"/>
    <w:rsid w:val="00901015"/>
    <w:rsid w:val="00901063"/>
    <w:rsid w:val="00901067"/>
    <w:rsid w:val="0090107D"/>
    <w:rsid w:val="00901092"/>
    <w:rsid w:val="009010E0"/>
    <w:rsid w:val="0090135F"/>
    <w:rsid w:val="009013B4"/>
    <w:rsid w:val="009013DB"/>
    <w:rsid w:val="009014EA"/>
    <w:rsid w:val="00901526"/>
    <w:rsid w:val="0090159A"/>
    <w:rsid w:val="009015DD"/>
    <w:rsid w:val="009016EF"/>
    <w:rsid w:val="00901808"/>
    <w:rsid w:val="00901880"/>
    <w:rsid w:val="0090188F"/>
    <w:rsid w:val="00901900"/>
    <w:rsid w:val="00901A4A"/>
    <w:rsid w:val="00901B67"/>
    <w:rsid w:val="00901BE3"/>
    <w:rsid w:val="00901D28"/>
    <w:rsid w:val="00901ECA"/>
    <w:rsid w:val="00901EDC"/>
    <w:rsid w:val="00901F0C"/>
    <w:rsid w:val="00901FA6"/>
    <w:rsid w:val="00901FCA"/>
    <w:rsid w:val="00902216"/>
    <w:rsid w:val="00902466"/>
    <w:rsid w:val="009024FD"/>
    <w:rsid w:val="009025E5"/>
    <w:rsid w:val="00902668"/>
    <w:rsid w:val="0090269C"/>
    <w:rsid w:val="009026AB"/>
    <w:rsid w:val="009027CC"/>
    <w:rsid w:val="0090280D"/>
    <w:rsid w:val="0090287F"/>
    <w:rsid w:val="009028A6"/>
    <w:rsid w:val="009029B9"/>
    <w:rsid w:val="00902A82"/>
    <w:rsid w:val="00902AA6"/>
    <w:rsid w:val="00902B29"/>
    <w:rsid w:val="00902BFA"/>
    <w:rsid w:val="00902C09"/>
    <w:rsid w:val="00902C38"/>
    <w:rsid w:val="00902C7F"/>
    <w:rsid w:val="00902D06"/>
    <w:rsid w:val="00902DB6"/>
    <w:rsid w:val="00902DBE"/>
    <w:rsid w:val="00902E1A"/>
    <w:rsid w:val="00903059"/>
    <w:rsid w:val="009031AC"/>
    <w:rsid w:val="00903207"/>
    <w:rsid w:val="0090320C"/>
    <w:rsid w:val="009032D7"/>
    <w:rsid w:val="00903352"/>
    <w:rsid w:val="00903449"/>
    <w:rsid w:val="009034AE"/>
    <w:rsid w:val="00903514"/>
    <w:rsid w:val="0090357F"/>
    <w:rsid w:val="0090369A"/>
    <w:rsid w:val="009036AA"/>
    <w:rsid w:val="0090375C"/>
    <w:rsid w:val="009038CD"/>
    <w:rsid w:val="009039C6"/>
    <w:rsid w:val="00903A00"/>
    <w:rsid w:val="00903A92"/>
    <w:rsid w:val="00903AAF"/>
    <w:rsid w:val="00903ABC"/>
    <w:rsid w:val="00903AE3"/>
    <w:rsid w:val="00903C5C"/>
    <w:rsid w:val="00903CB0"/>
    <w:rsid w:val="00903D76"/>
    <w:rsid w:val="00903EA5"/>
    <w:rsid w:val="00903EFD"/>
    <w:rsid w:val="00903F08"/>
    <w:rsid w:val="00903F16"/>
    <w:rsid w:val="00903F26"/>
    <w:rsid w:val="00903F3E"/>
    <w:rsid w:val="00904046"/>
    <w:rsid w:val="00904205"/>
    <w:rsid w:val="00904262"/>
    <w:rsid w:val="009042B0"/>
    <w:rsid w:val="0090432A"/>
    <w:rsid w:val="00904357"/>
    <w:rsid w:val="009043E0"/>
    <w:rsid w:val="00904421"/>
    <w:rsid w:val="0090451E"/>
    <w:rsid w:val="0090453E"/>
    <w:rsid w:val="00904693"/>
    <w:rsid w:val="0090469F"/>
    <w:rsid w:val="009046B1"/>
    <w:rsid w:val="009047DD"/>
    <w:rsid w:val="0090480B"/>
    <w:rsid w:val="0090485A"/>
    <w:rsid w:val="00904887"/>
    <w:rsid w:val="009048D6"/>
    <w:rsid w:val="00904947"/>
    <w:rsid w:val="00904A96"/>
    <w:rsid w:val="00904D2D"/>
    <w:rsid w:val="00904D9E"/>
    <w:rsid w:val="00904DF0"/>
    <w:rsid w:val="00904FF4"/>
    <w:rsid w:val="00905072"/>
    <w:rsid w:val="009050B4"/>
    <w:rsid w:val="009050DC"/>
    <w:rsid w:val="00905229"/>
    <w:rsid w:val="0090524E"/>
    <w:rsid w:val="009052B4"/>
    <w:rsid w:val="0090531C"/>
    <w:rsid w:val="00905483"/>
    <w:rsid w:val="009054E3"/>
    <w:rsid w:val="0090561D"/>
    <w:rsid w:val="0090563F"/>
    <w:rsid w:val="00905747"/>
    <w:rsid w:val="009057CE"/>
    <w:rsid w:val="009057E6"/>
    <w:rsid w:val="00905851"/>
    <w:rsid w:val="00905866"/>
    <w:rsid w:val="009058D4"/>
    <w:rsid w:val="0090597B"/>
    <w:rsid w:val="009059B9"/>
    <w:rsid w:val="00905A01"/>
    <w:rsid w:val="00905BCF"/>
    <w:rsid w:val="00905CAE"/>
    <w:rsid w:val="00905CD2"/>
    <w:rsid w:val="00905D61"/>
    <w:rsid w:val="00905EE2"/>
    <w:rsid w:val="00905F3B"/>
    <w:rsid w:val="00905F89"/>
    <w:rsid w:val="009060C7"/>
    <w:rsid w:val="009061A1"/>
    <w:rsid w:val="009061E3"/>
    <w:rsid w:val="009061F2"/>
    <w:rsid w:val="009062BC"/>
    <w:rsid w:val="00906311"/>
    <w:rsid w:val="00906359"/>
    <w:rsid w:val="00906365"/>
    <w:rsid w:val="009063EB"/>
    <w:rsid w:val="00906423"/>
    <w:rsid w:val="009064FE"/>
    <w:rsid w:val="0090650E"/>
    <w:rsid w:val="0090659A"/>
    <w:rsid w:val="00906617"/>
    <w:rsid w:val="0090662F"/>
    <w:rsid w:val="009067A0"/>
    <w:rsid w:val="0090691F"/>
    <w:rsid w:val="009069DE"/>
    <w:rsid w:val="00906A05"/>
    <w:rsid w:val="00906A54"/>
    <w:rsid w:val="00906A71"/>
    <w:rsid w:val="00906C5D"/>
    <w:rsid w:val="00906CDB"/>
    <w:rsid w:val="00906D12"/>
    <w:rsid w:val="00906DB8"/>
    <w:rsid w:val="00906DEE"/>
    <w:rsid w:val="00906E2B"/>
    <w:rsid w:val="00906E56"/>
    <w:rsid w:val="00906EC6"/>
    <w:rsid w:val="00906EEE"/>
    <w:rsid w:val="0090700E"/>
    <w:rsid w:val="009072B8"/>
    <w:rsid w:val="00907309"/>
    <w:rsid w:val="009073FD"/>
    <w:rsid w:val="009074F5"/>
    <w:rsid w:val="0090751B"/>
    <w:rsid w:val="0090754D"/>
    <w:rsid w:val="0090757F"/>
    <w:rsid w:val="009075AF"/>
    <w:rsid w:val="00907621"/>
    <w:rsid w:val="00907756"/>
    <w:rsid w:val="00907803"/>
    <w:rsid w:val="0090784B"/>
    <w:rsid w:val="00907852"/>
    <w:rsid w:val="00907886"/>
    <w:rsid w:val="009078AE"/>
    <w:rsid w:val="0090792F"/>
    <w:rsid w:val="00907955"/>
    <w:rsid w:val="00907965"/>
    <w:rsid w:val="00907A9D"/>
    <w:rsid w:val="00907ADC"/>
    <w:rsid w:val="00907D93"/>
    <w:rsid w:val="00907DC7"/>
    <w:rsid w:val="00907DE7"/>
    <w:rsid w:val="00907DFF"/>
    <w:rsid w:val="00907E42"/>
    <w:rsid w:val="00907EC9"/>
    <w:rsid w:val="00907EF8"/>
    <w:rsid w:val="00907F45"/>
    <w:rsid w:val="00907F5F"/>
    <w:rsid w:val="00910009"/>
    <w:rsid w:val="00910021"/>
    <w:rsid w:val="0091044B"/>
    <w:rsid w:val="00910491"/>
    <w:rsid w:val="0091053E"/>
    <w:rsid w:val="009105E5"/>
    <w:rsid w:val="00910609"/>
    <w:rsid w:val="00910752"/>
    <w:rsid w:val="0091076F"/>
    <w:rsid w:val="009107E5"/>
    <w:rsid w:val="00910906"/>
    <w:rsid w:val="00910930"/>
    <w:rsid w:val="009109F3"/>
    <w:rsid w:val="00910A63"/>
    <w:rsid w:val="00910AB6"/>
    <w:rsid w:val="00910B0D"/>
    <w:rsid w:val="00910B35"/>
    <w:rsid w:val="00910B37"/>
    <w:rsid w:val="00910B70"/>
    <w:rsid w:val="00910B7E"/>
    <w:rsid w:val="00910BBB"/>
    <w:rsid w:val="00910BE9"/>
    <w:rsid w:val="00910CDF"/>
    <w:rsid w:val="00910CEA"/>
    <w:rsid w:val="00910D05"/>
    <w:rsid w:val="00910D37"/>
    <w:rsid w:val="00910DA8"/>
    <w:rsid w:val="00910E41"/>
    <w:rsid w:val="00910E5B"/>
    <w:rsid w:val="00910E64"/>
    <w:rsid w:val="00910F52"/>
    <w:rsid w:val="00910F85"/>
    <w:rsid w:val="00911099"/>
    <w:rsid w:val="00911116"/>
    <w:rsid w:val="00911157"/>
    <w:rsid w:val="0091118E"/>
    <w:rsid w:val="009111FC"/>
    <w:rsid w:val="00911286"/>
    <w:rsid w:val="00911306"/>
    <w:rsid w:val="00911345"/>
    <w:rsid w:val="00911449"/>
    <w:rsid w:val="0091146C"/>
    <w:rsid w:val="009114AA"/>
    <w:rsid w:val="009114C3"/>
    <w:rsid w:val="009116EB"/>
    <w:rsid w:val="009118CE"/>
    <w:rsid w:val="009119C6"/>
    <w:rsid w:val="00911A64"/>
    <w:rsid w:val="00911DDE"/>
    <w:rsid w:val="00911F70"/>
    <w:rsid w:val="00911F7F"/>
    <w:rsid w:val="0091201A"/>
    <w:rsid w:val="00912181"/>
    <w:rsid w:val="009121BE"/>
    <w:rsid w:val="00912282"/>
    <w:rsid w:val="0091229A"/>
    <w:rsid w:val="009122AB"/>
    <w:rsid w:val="009122AE"/>
    <w:rsid w:val="00912302"/>
    <w:rsid w:val="00912381"/>
    <w:rsid w:val="00912501"/>
    <w:rsid w:val="009125D7"/>
    <w:rsid w:val="0091274A"/>
    <w:rsid w:val="009127EE"/>
    <w:rsid w:val="00912837"/>
    <w:rsid w:val="00912885"/>
    <w:rsid w:val="009128F5"/>
    <w:rsid w:val="00912BB3"/>
    <w:rsid w:val="00912D36"/>
    <w:rsid w:val="00912D63"/>
    <w:rsid w:val="00912E4D"/>
    <w:rsid w:val="00912EC7"/>
    <w:rsid w:val="00912F53"/>
    <w:rsid w:val="00912FB6"/>
    <w:rsid w:val="009130A7"/>
    <w:rsid w:val="009130B4"/>
    <w:rsid w:val="00913138"/>
    <w:rsid w:val="00913147"/>
    <w:rsid w:val="00913270"/>
    <w:rsid w:val="009132F2"/>
    <w:rsid w:val="00913399"/>
    <w:rsid w:val="00913447"/>
    <w:rsid w:val="00913484"/>
    <w:rsid w:val="009135EC"/>
    <w:rsid w:val="0091365B"/>
    <w:rsid w:val="00913710"/>
    <w:rsid w:val="00913737"/>
    <w:rsid w:val="009137F5"/>
    <w:rsid w:val="0091380C"/>
    <w:rsid w:val="00913817"/>
    <w:rsid w:val="0091392A"/>
    <w:rsid w:val="00913995"/>
    <w:rsid w:val="009139B9"/>
    <w:rsid w:val="009139DD"/>
    <w:rsid w:val="00913A7E"/>
    <w:rsid w:val="00913AAC"/>
    <w:rsid w:val="00913B4C"/>
    <w:rsid w:val="00913CD7"/>
    <w:rsid w:val="00913EB3"/>
    <w:rsid w:val="00913F57"/>
    <w:rsid w:val="00914077"/>
    <w:rsid w:val="00914134"/>
    <w:rsid w:val="00914135"/>
    <w:rsid w:val="00914190"/>
    <w:rsid w:val="00914208"/>
    <w:rsid w:val="0091429A"/>
    <w:rsid w:val="009142A6"/>
    <w:rsid w:val="00914342"/>
    <w:rsid w:val="0091436A"/>
    <w:rsid w:val="009144AF"/>
    <w:rsid w:val="009144C6"/>
    <w:rsid w:val="009144E1"/>
    <w:rsid w:val="009145F2"/>
    <w:rsid w:val="009146DC"/>
    <w:rsid w:val="0091482D"/>
    <w:rsid w:val="00914842"/>
    <w:rsid w:val="009148D1"/>
    <w:rsid w:val="00914971"/>
    <w:rsid w:val="00914B2B"/>
    <w:rsid w:val="00914B9D"/>
    <w:rsid w:val="00914C1D"/>
    <w:rsid w:val="00914E39"/>
    <w:rsid w:val="00914ED8"/>
    <w:rsid w:val="00914F66"/>
    <w:rsid w:val="00915000"/>
    <w:rsid w:val="00915127"/>
    <w:rsid w:val="0091512E"/>
    <w:rsid w:val="00915153"/>
    <w:rsid w:val="009151C2"/>
    <w:rsid w:val="009151F7"/>
    <w:rsid w:val="0091524F"/>
    <w:rsid w:val="009152D0"/>
    <w:rsid w:val="00915315"/>
    <w:rsid w:val="0091546E"/>
    <w:rsid w:val="0091551D"/>
    <w:rsid w:val="0091555E"/>
    <w:rsid w:val="0091565C"/>
    <w:rsid w:val="00915733"/>
    <w:rsid w:val="0091579C"/>
    <w:rsid w:val="00915839"/>
    <w:rsid w:val="0091586B"/>
    <w:rsid w:val="009158FF"/>
    <w:rsid w:val="0091597A"/>
    <w:rsid w:val="009159A4"/>
    <w:rsid w:val="009159F4"/>
    <w:rsid w:val="009159FE"/>
    <w:rsid w:val="00915A93"/>
    <w:rsid w:val="00915AB4"/>
    <w:rsid w:val="00915AF5"/>
    <w:rsid w:val="00915B2D"/>
    <w:rsid w:val="00915B7B"/>
    <w:rsid w:val="00915C16"/>
    <w:rsid w:val="00915C33"/>
    <w:rsid w:val="00915E06"/>
    <w:rsid w:val="00915EBE"/>
    <w:rsid w:val="00915FB3"/>
    <w:rsid w:val="0091618B"/>
    <w:rsid w:val="0091647D"/>
    <w:rsid w:val="00916486"/>
    <w:rsid w:val="0091650E"/>
    <w:rsid w:val="00916553"/>
    <w:rsid w:val="009165F7"/>
    <w:rsid w:val="00916669"/>
    <w:rsid w:val="00916754"/>
    <w:rsid w:val="00916786"/>
    <w:rsid w:val="009167DD"/>
    <w:rsid w:val="00916823"/>
    <w:rsid w:val="00916849"/>
    <w:rsid w:val="0091692C"/>
    <w:rsid w:val="00916C57"/>
    <w:rsid w:val="00916E05"/>
    <w:rsid w:val="00916E71"/>
    <w:rsid w:val="00916F2A"/>
    <w:rsid w:val="00916F99"/>
    <w:rsid w:val="00916FD3"/>
    <w:rsid w:val="00917015"/>
    <w:rsid w:val="00917110"/>
    <w:rsid w:val="0091726E"/>
    <w:rsid w:val="00917383"/>
    <w:rsid w:val="00917466"/>
    <w:rsid w:val="009174C0"/>
    <w:rsid w:val="00917698"/>
    <w:rsid w:val="009176AF"/>
    <w:rsid w:val="00917739"/>
    <w:rsid w:val="00917774"/>
    <w:rsid w:val="00917815"/>
    <w:rsid w:val="0091789B"/>
    <w:rsid w:val="00917912"/>
    <w:rsid w:val="00917949"/>
    <w:rsid w:val="009179E0"/>
    <w:rsid w:val="00917A82"/>
    <w:rsid w:val="00917B60"/>
    <w:rsid w:val="00917BCC"/>
    <w:rsid w:val="00917CCD"/>
    <w:rsid w:val="00917CD0"/>
    <w:rsid w:val="00917D1E"/>
    <w:rsid w:val="00917D47"/>
    <w:rsid w:val="00917EE6"/>
    <w:rsid w:val="00917FDD"/>
    <w:rsid w:val="00920065"/>
    <w:rsid w:val="0092009D"/>
    <w:rsid w:val="0092013C"/>
    <w:rsid w:val="00920330"/>
    <w:rsid w:val="0092048A"/>
    <w:rsid w:val="0092049F"/>
    <w:rsid w:val="0092052E"/>
    <w:rsid w:val="0092053F"/>
    <w:rsid w:val="00920579"/>
    <w:rsid w:val="0092059F"/>
    <w:rsid w:val="00920658"/>
    <w:rsid w:val="009206B2"/>
    <w:rsid w:val="009206CB"/>
    <w:rsid w:val="0092072E"/>
    <w:rsid w:val="009207DF"/>
    <w:rsid w:val="00920811"/>
    <w:rsid w:val="0092083F"/>
    <w:rsid w:val="00920918"/>
    <w:rsid w:val="00920A2B"/>
    <w:rsid w:val="00920A57"/>
    <w:rsid w:val="00920B28"/>
    <w:rsid w:val="00920E00"/>
    <w:rsid w:val="00920E29"/>
    <w:rsid w:val="00920EBF"/>
    <w:rsid w:val="00920F82"/>
    <w:rsid w:val="00920F92"/>
    <w:rsid w:val="00920FA5"/>
    <w:rsid w:val="009210DA"/>
    <w:rsid w:val="00921238"/>
    <w:rsid w:val="009212D2"/>
    <w:rsid w:val="009213E6"/>
    <w:rsid w:val="009215EA"/>
    <w:rsid w:val="00921618"/>
    <w:rsid w:val="00921674"/>
    <w:rsid w:val="009216DF"/>
    <w:rsid w:val="00921791"/>
    <w:rsid w:val="009217E0"/>
    <w:rsid w:val="00921876"/>
    <w:rsid w:val="009218FB"/>
    <w:rsid w:val="00921934"/>
    <w:rsid w:val="009219E6"/>
    <w:rsid w:val="00921A14"/>
    <w:rsid w:val="00921A73"/>
    <w:rsid w:val="00921B2F"/>
    <w:rsid w:val="00921C69"/>
    <w:rsid w:val="00921C94"/>
    <w:rsid w:val="00921D3B"/>
    <w:rsid w:val="00921FF7"/>
    <w:rsid w:val="00922044"/>
    <w:rsid w:val="0092220C"/>
    <w:rsid w:val="0092229E"/>
    <w:rsid w:val="009222DF"/>
    <w:rsid w:val="00922381"/>
    <w:rsid w:val="009223AC"/>
    <w:rsid w:val="00922451"/>
    <w:rsid w:val="00922477"/>
    <w:rsid w:val="0092251B"/>
    <w:rsid w:val="00922652"/>
    <w:rsid w:val="0092276A"/>
    <w:rsid w:val="009227BA"/>
    <w:rsid w:val="0092280C"/>
    <w:rsid w:val="0092284A"/>
    <w:rsid w:val="009228E4"/>
    <w:rsid w:val="009229A3"/>
    <w:rsid w:val="009229C8"/>
    <w:rsid w:val="00922A4A"/>
    <w:rsid w:val="00922BE4"/>
    <w:rsid w:val="00922BE5"/>
    <w:rsid w:val="00922D77"/>
    <w:rsid w:val="00922DDB"/>
    <w:rsid w:val="00922E18"/>
    <w:rsid w:val="00922E65"/>
    <w:rsid w:val="00922E91"/>
    <w:rsid w:val="00922EC9"/>
    <w:rsid w:val="00922F77"/>
    <w:rsid w:val="00922FE1"/>
    <w:rsid w:val="00923231"/>
    <w:rsid w:val="00923276"/>
    <w:rsid w:val="00923339"/>
    <w:rsid w:val="009233A2"/>
    <w:rsid w:val="009234D7"/>
    <w:rsid w:val="009234EE"/>
    <w:rsid w:val="00923534"/>
    <w:rsid w:val="009237A3"/>
    <w:rsid w:val="009237DC"/>
    <w:rsid w:val="009238B8"/>
    <w:rsid w:val="009238E3"/>
    <w:rsid w:val="00923925"/>
    <w:rsid w:val="009239E8"/>
    <w:rsid w:val="00923A65"/>
    <w:rsid w:val="00923C1C"/>
    <w:rsid w:val="00923C45"/>
    <w:rsid w:val="00923F1F"/>
    <w:rsid w:val="009240CD"/>
    <w:rsid w:val="00924122"/>
    <w:rsid w:val="00924346"/>
    <w:rsid w:val="0092437D"/>
    <w:rsid w:val="0092438C"/>
    <w:rsid w:val="009243B7"/>
    <w:rsid w:val="009246F8"/>
    <w:rsid w:val="0092484C"/>
    <w:rsid w:val="009248D9"/>
    <w:rsid w:val="0092496A"/>
    <w:rsid w:val="00924A08"/>
    <w:rsid w:val="00924A3F"/>
    <w:rsid w:val="00924A52"/>
    <w:rsid w:val="00924ADD"/>
    <w:rsid w:val="00924C5F"/>
    <w:rsid w:val="00924CCC"/>
    <w:rsid w:val="00924DA6"/>
    <w:rsid w:val="00924E0C"/>
    <w:rsid w:val="00924F10"/>
    <w:rsid w:val="00924FAC"/>
    <w:rsid w:val="00924FF5"/>
    <w:rsid w:val="0092507A"/>
    <w:rsid w:val="009250AC"/>
    <w:rsid w:val="009250D4"/>
    <w:rsid w:val="0092520B"/>
    <w:rsid w:val="00925318"/>
    <w:rsid w:val="00925351"/>
    <w:rsid w:val="009253E7"/>
    <w:rsid w:val="00925441"/>
    <w:rsid w:val="00925542"/>
    <w:rsid w:val="009255B7"/>
    <w:rsid w:val="0092561B"/>
    <w:rsid w:val="009256CE"/>
    <w:rsid w:val="0092570A"/>
    <w:rsid w:val="0092572B"/>
    <w:rsid w:val="009257B5"/>
    <w:rsid w:val="009257C5"/>
    <w:rsid w:val="00925821"/>
    <w:rsid w:val="0092588D"/>
    <w:rsid w:val="009258D5"/>
    <w:rsid w:val="009258DE"/>
    <w:rsid w:val="009259C1"/>
    <w:rsid w:val="00925A82"/>
    <w:rsid w:val="00925AAC"/>
    <w:rsid w:val="00925B12"/>
    <w:rsid w:val="00925B2C"/>
    <w:rsid w:val="00925BA9"/>
    <w:rsid w:val="00925F03"/>
    <w:rsid w:val="00925F51"/>
    <w:rsid w:val="00926020"/>
    <w:rsid w:val="0092607E"/>
    <w:rsid w:val="0092608C"/>
    <w:rsid w:val="00926134"/>
    <w:rsid w:val="00926170"/>
    <w:rsid w:val="009262E9"/>
    <w:rsid w:val="009263F6"/>
    <w:rsid w:val="00926447"/>
    <w:rsid w:val="0092656C"/>
    <w:rsid w:val="00926587"/>
    <w:rsid w:val="009265D1"/>
    <w:rsid w:val="009266F7"/>
    <w:rsid w:val="00926805"/>
    <w:rsid w:val="00926870"/>
    <w:rsid w:val="009268A3"/>
    <w:rsid w:val="009268C8"/>
    <w:rsid w:val="009269F4"/>
    <w:rsid w:val="00926A4E"/>
    <w:rsid w:val="00926A6E"/>
    <w:rsid w:val="00926C00"/>
    <w:rsid w:val="00926C55"/>
    <w:rsid w:val="00926D5F"/>
    <w:rsid w:val="00926E38"/>
    <w:rsid w:val="00926EA7"/>
    <w:rsid w:val="00926EB1"/>
    <w:rsid w:val="00926F26"/>
    <w:rsid w:val="00926F3C"/>
    <w:rsid w:val="00926F6D"/>
    <w:rsid w:val="00927051"/>
    <w:rsid w:val="009270AF"/>
    <w:rsid w:val="009272E1"/>
    <w:rsid w:val="009272F8"/>
    <w:rsid w:val="009273A4"/>
    <w:rsid w:val="009275EA"/>
    <w:rsid w:val="0092777B"/>
    <w:rsid w:val="0092790A"/>
    <w:rsid w:val="0092796C"/>
    <w:rsid w:val="00927A89"/>
    <w:rsid w:val="00927B81"/>
    <w:rsid w:val="00927BCE"/>
    <w:rsid w:val="00927D03"/>
    <w:rsid w:val="00927E54"/>
    <w:rsid w:val="00927E88"/>
    <w:rsid w:val="00927F88"/>
    <w:rsid w:val="00927F93"/>
    <w:rsid w:val="00930129"/>
    <w:rsid w:val="00930251"/>
    <w:rsid w:val="0093025F"/>
    <w:rsid w:val="00930280"/>
    <w:rsid w:val="009302F7"/>
    <w:rsid w:val="00930428"/>
    <w:rsid w:val="009305BF"/>
    <w:rsid w:val="009305E9"/>
    <w:rsid w:val="0093070D"/>
    <w:rsid w:val="00930754"/>
    <w:rsid w:val="0093079E"/>
    <w:rsid w:val="009307D9"/>
    <w:rsid w:val="0093080B"/>
    <w:rsid w:val="0093081D"/>
    <w:rsid w:val="009308CF"/>
    <w:rsid w:val="00930910"/>
    <w:rsid w:val="00930A81"/>
    <w:rsid w:val="00930C56"/>
    <w:rsid w:val="00930D8D"/>
    <w:rsid w:val="00930F4D"/>
    <w:rsid w:val="00931154"/>
    <w:rsid w:val="00931323"/>
    <w:rsid w:val="00931344"/>
    <w:rsid w:val="00931370"/>
    <w:rsid w:val="009313E1"/>
    <w:rsid w:val="009313F1"/>
    <w:rsid w:val="009314D0"/>
    <w:rsid w:val="00931575"/>
    <w:rsid w:val="009315FB"/>
    <w:rsid w:val="009315FE"/>
    <w:rsid w:val="00931624"/>
    <w:rsid w:val="00931638"/>
    <w:rsid w:val="009317FD"/>
    <w:rsid w:val="009318D8"/>
    <w:rsid w:val="0093199B"/>
    <w:rsid w:val="009319C4"/>
    <w:rsid w:val="00931A20"/>
    <w:rsid w:val="00931A97"/>
    <w:rsid w:val="00931AA9"/>
    <w:rsid w:val="00931AE7"/>
    <w:rsid w:val="00931AEF"/>
    <w:rsid w:val="00931B00"/>
    <w:rsid w:val="00931C31"/>
    <w:rsid w:val="00931CCA"/>
    <w:rsid w:val="00931CFE"/>
    <w:rsid w:val="00931DA9"/>
    <w:rsid w:val="00931E1A"/>
    <w:rsid w:val="00931F73"/>
    <w:rsid w:val="00931FD0"/>
    <w:rsid w:val="00931FF2"/>
    <w:rsid w:val="0093208E"/>
    <w:rsid w:val="00932261"/>
    <w:rsid w:val="00932288"/>
    <w:rsid w:val="00932368"/>
    <w:rsid w:val="0093236B"/>
    <w:rsid w:val="00932477"/>
    <w:rsid w:val="00932478"/>
    <w:rsid w:val="0093247D"/>
    <w:rsid w:val="009324E4"/>
    <w:rsid w:val="00932540"/>
    <w:rsid w:val="009325AA"/>
    <w:rsid w:val="0093261D"/>
    <w:rsid w:val="0093262C"/>
    <w:rsid w:val="009326AA"/>
    <w:rsid w:val="0093282B"/>
    <w:rsid w:val="00932870"/>
    <w:rsid w:val="009328B3"/>
    <w:rsid w:val="00932B2E"/>
    <w:rsid w:val="00932C2C"/>
    <w:rsid w:val="00932CCE"/>
    <w:rsid w:val="00932D74"/>
    <w:rsid w:val="00932DDB"/>
    <w:rsid w:val="00932F68"/>
    <w:rsid w:val="009331AE"/>
    <w:rsid w:val="009331CC"/>
    <w:rsid w:val="00933334"/>
    <w:rsid w:val="009334E9"/>
    <w:rsid w:val="00933528"/>
    <w:rsid w:val="00933595"/>
    <w:rsid w:val="00933632"/>
    <w:rsid w:val="0093373A"/>
    <w:rsid w:val="0093374E"/>
    <w:rsid w:val="0093374F"/>
    <w:rsid w:val="00933759"/>
    <w:rsid w:val="009337E4"/>
    <w:rsid w:val="009337F0"/>
    <w:rsid w:val="0093385E"/>
    <w:rsid w:val="00933ACC"/>
    <w:rsid w:val="00933B6A"/>
    <w:rsid w:val="00933B77"/>
    <w:rsid w:val="00933BEE"/>
    <w:rsid w:val="00933D1D"/>
    <w:rsid w:val="00933D4E"/>
    <w:rsid w:val="00933E7E"/>
    <w:rsid w:val="00933E9C"/>
    <w:rsid w:val="00933F1E"/>
    <w:rsid w:val="00933FB9"/>
    <w:rsid w:val="009340BF"/>
    <w:rsid w:val="0093415B"/>
    <w:rsid w:val="0093426A"/>
    <w:rsid w:val="009342B5"/>
    <w:rsid w:val="009342EA"/>
    <w:rsid w:val="0093434F"/>
    <w:rsid w:val="00934439"/>
    <w:rsid w:val="0093455B"/>
    <w:rsid w:val="0093464B"/>
    <w:rsid w:val="009346A0"/>
    <w:rsid w:val="00934723"/>
    <w:rsid w:val="0093477E"/>
    <w:rsid w:val="00934871"/>
    <w:rsid w:val="009348E8"/>
    <w:rsid w:val="00934923"/>
    <w:rsid w:val="009349D9"/>
    <w:rsid w:val="00934A38"/>
    <w:rsid w:val="00934A73"/>
    <w:rsid w:val="00934B7D"/>
    <w:rsid w:val="00934C37"/>
    <w:rsid w:val="00934C94"/>
    <w:rsid w:val="00934CE2"/>
    <w:rsid w:val="00934E4F"/>
    <w:rsid w:val="00934F2E"/>
    <w:rsid w:val="00934F3D"/>
    <w:rsid w:val="00934F43"/>
    <w:rsid w:val="00934FFE"/>
    <w:rsid w:val="00935107"/>
    <w:rsid w:val="009351EC"/>
    <w:rsid w:val="00935266"/>
    <w:rsid w:val="00935267"/>
    <w:rsid w:val="0093529B"/>
    <w:rsid w:val="00935366"/>
    <w:rsid w:val="00935393"/>
    <w:rsid w:val="009355B9"/>
    <w:rsid w:val="009355E9"/>
    <w:rsid w:val="00935615"/>
    <w:rsid w:val="00935654"/>
    <w:rsid w:val="00935698"/>
    <w:rsid w:val="009356D7"/>
    <w:rsid w:val="009356F7"/>
    <w:rsid w:val="00935743"/>
    <w:rsid w:val="00935890"/>
    <w:rsid w:val="009359DE"/>
    <w:rsid w:val="00935A36"/>
    <w:rsid w:val="00935AF0"/>
    <w:rsid w:val="00935BA9"/>
    <w:rsid w:val="00935BD9"/>
    <w:rsid w:val="00935C09"/>
    <w:rsid w:val="00935C31"/>
    <w:rsid w:val="00935DC8"/>
    <w:rsid w:val="00935DE9"/>
    <w:rsid w:val="00935EEF"/>
    <w:rsid w:val="00935F2B"/>
    <w:rsid w:val="00935F7F"/>
    <w:rsid w:val="0093620A"/>
    <w:rsid w:val="009362F8"/>
    <w:rsid w:val="0093638E"/>
    <w:rsid w:val="00936420"/>
    <w:rsid w:val="0093643C"/>
    <w:rsid w:val="009365AB"/>
    <w:rsid w:val="00936682"/>
    <w:rsid w:val="00936723"/>
    <w:rsid w:val="009367E2"/>
    <w:rsid w:val="009367F3"/>
    <w:rsid w:val="009368E7"/>
    <w:rsid w:val="00936909"/>
    <w:rsid w:val="009369C4"/>
    <w:rsid w:val="009369FC"/>
    <w:rsid w:val="00936A7C"/>
    <w:rsid w:val="00936A9E"/>
    <w:rsid w:val="00936D19"/>
    <w:rsid w:val="00936D71"/>
    <w:rsid w:val="00936DDA"/>
    <w:rsid w:val="00936EF8"/>
    <w:rsid w:val="00936F42"/>
    <w:rsid w:val="00936F6C"/>
    <w:rsid w:val="00936F97"/>
    <w:rsid w:val="00936F9A"/>
    <w:rsid w:val="00937024"/>
    <w:rsid w:val="009370CE"/>
    <w:rsid w:val="009370D9"/>
    <w:rsid w:val="00937255"/>
    <w:rsid w:val="009374A8"/>
    <w:rsid w:val="009374AE"/>
    <w:rsid w:val="00937528"/>
    <w:rsid w:val="009375A0"/>
    <w:rsid w:val="009376AE"/>
    <w:rsid w:val="0093775E"/>
    <w:rsid w:val="00937828"/>
    <w:rsid w:val="009378FB"/>
    <w:rsid w:val="00937915"/>
    <w:rsid w:val="009379DE"/>
    <w:rsid w:val="009379E9"/>
    <w:rsid w:val="009379FF"/>
    <w:rsid w:val="00937AE9"/>
    <w:rsid w:val="00937DBD"/>
    <w:rsid w:val="00937DD3"/>
    <w:rsid w:val="00937F5D"/>
    <w:rsid w:val="00937F94"/>
    <w:rsid w:val="00940028"/>
    <w:rsid w:val="00940041"/>
    <w:rsid w:val="0094006B"/>
    <w:rsid w:val="00940156"/>
    <w:rsid w:val="00940185"/>
    <w:rsid w:val="009401CB"/>
    <w:rsid w:val="009402E4"/>
    <w:rsid w:val="009402E8"/>
    <w:rsid w:val="00940304"/>
    <w:rsid w:val="0094047E"/>
    <w:rsid w:val="00940628"/>
    <w:rsid w:val="00940707"/>
    <w:rsid w:val="009407C1"/>
    <w:rsid w:val="00940854"/>
    <w:rsid w:val="00940869"/>
    <w:rsid w:val="0094097F"/>
    <w:rsid w:val="00940A5F"/>
    <w:rsid w:val="00940A75"/>
    <w:rsid w:val="00940A77"/>
    <w:rsid w:val="00940A94"/>
    <w:rsid w:val="00940B31"/>
    <w:rsid w:val="00940D35"/>
    <w:rsid w:val="00940DC7"/>
    <w:rsid w:val="00940E47"/>
    <w:rsid w:val="00940EE6"/>
    <w:rsid w:val="00940F43"/>
    <w:rsid w:val="00941044"/>
    <w:rsid w:val="0094106A"/>
    <w:rsid w:val="0094117B"/>
    <w:rsid w:val="00941197"/>
    <w:rsid w:val="0094119A"/>
    <w:rsid w:val="009411C0"/>
    <w:rsid w:val="0094127B"/>
    <w:rsid w:val="0094129B"/>
    <w:rsid w:val="009414ED"/>
    <w:rsid w:val="00941503"/>
    <w:rsid w:val="0094151A"/>
    <w:rsid w:val="009416D7"/>
    <w:rsid w:val="0094185D"/>
    <w:rsid w:val="009419EB"/>
    <w:rsid w:val="00941A05"/>
    <w:rsid w:val="00941A20"/>
    <w:rsid w:val="00941A37"/>
    <w:rsid w:val="00941AE7"/>
    <w:rsid w:val="00941B31"/>
    <w:rsid w:val="00941C69"/>
    <w:rsid w:val="00941DC6"/>
    <w:rsid w:val="00941E17"/>
    <w:rsid w:val="00941E48"/>
    <w:rsid w:val="00941E71"/>
    <w:rsid w:val="00941ED4"/>
    <w:rsid w:val="00941F31"/>
    <w:rsid w:val="00942054"/>
    <w:rsid w:val="00942181"/>
    <w:rsid w:val="00942324"/>
    <w:rsid w:val="009423C9"/>
    <w:rsid w:val="009423CD"/>
    <w:rsid w:val="0094248D"/>
    <w:rsid w:val="0094250F"/>
    <w:rsid w:val="0094284B"/>
    <w:rsid w:val="009429E1"/>
    <w:rsid w:val="00942A55"/>
    <w:rsid w:val="00942A84"/>
    <w:rsid w:val="00942C6A"/>
    <w:rsid w:val="00942C97"/>
    <w:rsid w:val="00942D0B"/>
    <w:rsid w:val="00942D5D"/>
    <w:rsid w:val="00942E86"/>
    <w:rsid w:val="00942ED9"/>
    <w:rsid w:val="00942EEB"/>
    <w:rsid w:val="00942F67"/>
    <w:rsid w:val="009430D5"/>
    <w:rsid w:val="0094310B"/>
    <w:rsid w:val="009431E0"/>
    <w:rsid w:val="0094348D"/>
    <w:rsid w:val="00943523"/>
    <w:rsid w:val="009435AC"/>
    <w:rsid w:val="0094361E"/>
    <w:rsid w:val="00943780"/>
    <w:rsid w:val="009437AF"/>
    <w:rsid w:val="00943866"/>
    <w:rsid w:val="009439D1"/>
    <w:rsid w:val="009439DF"/>
    <w:rsid w:val="00943AFE"/>
    <w:rsid w:val="00943B2B"/>
    <w:rsid w:val="00943C3E"/>
    <w:rsid w:val="00943C54"/>
    <w:rsid w:val="00943C98"/>
    <w:rsid w:val="00943E78"/>
    <w:rsid w:val="00943F23"/>
    <w:rsid w:val="00943F3E"/>
    <w:rsid w:val="00943FCB"/>
    <w:rsid w:val="00943FF0"/>
    <w:rsid w:val="0094408C"/>
    <w:rsid w:val="00944154"/>
    <w:rsid w:val="00944327"/>
    <w:rsid w:val="009444DE"/>
    <w:rsid w:val="009445F0"/>
    <w:rsid w:val="009446DB"/>
    <w:rsid w:val="0094471C"/>
    <w:rsid w:val="00944727"/>
    <w:rsid w:val="009447D3"/>
    <w:rsid w:val="0094480C"/>
    <w:rsid w:val="00944815"/>
    <w:rsid w:val="009448F8"/>
    <w:rsid w:val="00944978"/>
    <w:rsid w:val="00944995"/>
    <w:rsid w:val="00944C3C"/>
    <w:rsid w:val="00944CD6"/>
    <w:rsid w:val="00944D05"/>
    <w:rsid w:val="00944E9B"/>
    <w:rsid w:val="00944EBC"/>
    <w:rsid w:val="00944F5A"/>
    <w:rsid w:val="009450AD"/>
    <w:rsid w:val="009452DF"/>
    <w:rsid w:val="0094537C"/>
    <w:rsid w:val="0094543E"/>
    <w:rsid w:val="0094544B"/>
    <w:rsid w:val="00945497"/>
    <w:rsid w:val="00945515"/>
    <w:rsid w:val="0094551B"/>
    <w:rsid w:val="0094567D"/>
    <w:rsid w:val="0094575D"/>
    <w:rsid w:val="00945760"/>
    <w:rsid w:val="009457D2"/>
    <w:rsid w:val="009457E9"/>
    <w:rsid w:val="00945819"/>
    <w:rsid w:val="009459B2"/>
    <w:rsid w:val="009459CF"/>
    <w:rsid w:val="00945C0E"/>
    <w:rsid w:val="00945C6F"/>
    <w:rsid w:val="00945D13"/>
    <w:rsid w:val="00945D15"/>
    <w:rsid w:val="00945E54"/>
    <w:rsid w:val="00945EAB"/>
    <w:rsid w:val="00945F26"/>
    <w:rsid w:val="00946071"/>
    <w:rsid w:val="0094610B"/>
    <w:rsid w:val="009461D4"/>
    <w:rsid w:val="009461D6"/>
    <w:rsid w:val="00946326"/>
    <w:rsid w:val="009465B3"/>
    <w:rsid w:val="0094668A"/>
    <w:rsid w:val="009466EA"/>
    <w:rsid w:val="00946717"/>
    <w:rsid w:val="0094672B"/>
    <w:rsid w:val="0094677C"/>
    <w:rsid w:val="00946808"/>
    <w:rsid w:val="0094688E"/>
    <w:rsid w:val="009468CE"/>
    <w:rsid w:val="009468EB"/>
    <w:rsid w:val="00946929"/>
    <w:rsid w:val="0094696E"/>
    <w:rsid w:val="009469B2"/>
    <w:rsid w:val="00946B9C"/>
    <w:rsid w:val="00946C92"/>
    <w:rsid w:val="00946CE1"/>
    <w:rsid w:val="00946E3C"/>
    <w:rsid w:val="00946F29"/>
    <w:rsid w:val="00946F5F"/>
    <w:rsid w:val="00946F62"/>
    <w:rsid w:val="009470A2"/>
    <w:rsid w:val="00947211"/>
    <w:rsid w:val="009473D4"/>
    <w:rsid w:val="00947459"/>
    <w:rsid w:val="00947508"/>
    <w:rsid w:val="00947613"/>
    <w:rsid w:val="00947755"/>
    <w:rsid w:val="00947775"/>
    <w:rsid w:val="00947841"/>
    <w:rsid w:val="0094791A"/>
    <w:rsid w:val="009479F5"/>
    <w:rsid w:val="00947A20"/>
    <w:rsid w:val="00947AA9"/>
    <w:rsid w:val="00947AE4"/>
    <w:rsid w:val="00947B05"/>
    <w:rsid w:val="00947B7E"/>
    <w:rsid w:val="00947C2C"/>
    <w:rsid w:val="00947D94"/>
    <w:rsid w:val="00947E7D"/>
    <w:rsid w:val="00947E89"/>
    <w:rsid w:val="00947EB2"/>
    <w:rsid w:val="00947F97"/>
    <w:rsid w:val="00950104"/>
    <w:rsid w:val="0095014A"/>
    <w:rsid w:val="00950235"/>
    <w:rsid w:val="0095034F"/>
    <w:rsid w:val="009503A7"/>
    <w:rsid w:val="009504C8"/>
    <w:rsid w:val="00950522"/>
    <w:rsid w:val="00950632"/>
    <w:rsid w:val="009507A1"/>
    <w:rsid w:val="00950917"/>
    <w:rsid w:val="00950935"/>
    <w:rsid w:val="00950995"/>
    <w:rsid w:val="009509B1"/>
    <w:rsid w:val="009509BB"/>
    <w:rsid w:val="009509CB"/>
    <w:rsid w:val="009509D5"/>
    <w:rsid w:val="00950A14"/>
    <w:rsid w:val="00950A3B"/>
    <w:rsid w:val="00950A76"/>
    <w:rsid w:val="00950AC2"/>
    <w:rsid w:val="00950C5C"/>
    <w:rsid w:val="00950CEC"/>
    <w:rsid w:val="00950CF7"/>
    <w:rsid w:val="00950D1A"/>
    <w:rsid w:val="00950D24"/>
    <w:rsid w:val="00950D2F"/>
    <w:rsid w:val="00950DD0"/>
    <w:rsid w:val="00950DDF"/>
    <w:rsid w:val="00950E6C"/>
    <w:rsid w:val="00950F38"/>
    <w:rsid w:val="00950F91"/>
    <w:rsid w:val="00951197"/>
    <w:rsid w:val="00951215"/>
    <w:rsid w:val="0095121C"/>
    <w:rsid w:val="00951243"/>
    <w:rsid w:val="00951357"/>
    <w:rsid w:val="0095135D"/>
    <w:rsid w:val="00951416"/>
    <w:rsid w:val="009514B4"/>
    <w:rsid w:val="00951528"/>
    <w:rsid w:val="0095157B"/>
    <w:rsid w:val="00951608"/>
    <w:rsid w:val="00951618"/>
    <w:rsid w:val="009516A9"/>
    <w:rsid w:val="009516D2"/>
    <w:rsid w:val="009516DE"/>
    <w:rsid w:val="0095176E"/>
    <w:rsid w:val="009517F8"/>
    <w:rsid w:val="00951831"/>
    <w:rsid w:val="009518A8"/>
    <w:rsid w:val="009519C2"/>
    <w:rsid w:val="00951AE1"/>
    <w:rsid w:val="00951BDA"/>
    <w:rsid w:val="00951C19"/>
    <w:rsid w:val="00951CE4"/>
    <w:rsid w:val="00951D57"/>
    <w:rsid w:val="00951D74"/>
    <w:rsid w:val="00951E10"/>
    <w:rsid w:val="00951ED2"/>
    <w:rsid w:val="00951F28"/>
    <w:rsid w:val="0095211B"/>
    <w:rsid w:val="0095215C"/>
    <w:rsid w:val="0095227E"/>
    <w:rsid w:val="00952304"/>
    <w:rsid w:val="00952529"/>
    <w:rsid w:val="0095253A"/>
    <w:rsid w:val="00952561"/>
    <w:rsid w:val="0095258E"/>
    <w:rsid w:val="009525BB"/>
    <w:rsid w:val="00952665"/>
    <w:rsid w:val="009526A6"/>
    <w:rsid w:val="00952892"/>
    <w:rsid w:val="009528C3"/>
    <w:rsid w:val="009528E5"/>
    <w:rsid w:val="00952966"/>
    <w:rsid w:val="00952BEC"/>
    <w:rsid w:val="00952C68"/>
    <w:rsid w:val="00952CD6"/>
    <w:rsid w:val="00952D46"/>
    <w:rsid w:val="00952DC5"/>
    <w:rsid w:val="00952E34"/>
    <w:rsid w:val="00952EFF"/>
    <w:rsid w:val="00952F10"/>
    <w:rsid w:val="009530D4"/>
    <w:rsid w:val="009530E8"/>
    <w:rsid w:val="009530F9"/>
    <w:rsid w:val="009531A9"/>
    <w:rsid w:val="00953261"/>
    <w:rsid w:val="0095328B"/>
    <w:rsid w:val="009532FE"/>
    <w:rsid w:val="0095330E"/>
    <w:rsid w:val="009533D8"/>
    <w:rsid w:val="00953404"/>
    <w:rsid w:val="0095340A"/>
    <w:rsid w:val="00953458"/>
    <w:rsid w:val="00953466"/>
    <w:rsid w:val="00953659"/>
    <w:rsid w:val="0095369F"/>
    <w:rsid w:val="009536C2"/>
    <w:rsid w:val="009536E8"/>
    <w:rsid w:val="0095396B"/>
    <w:rsid w:val="00953986"/>
    <w:rsid w:val="009539A9"/>
    <w:rsid w:val="009539BD"/>
    <w:rsid w:val="00953A41"/>
    <w:rsid w:val="00953AB9"/>
    <w:rsid w:val="00953C1F"/>
    <w:rsid w:val="00953C2E"/>
    <w:rsid w:val="00953C4B"/>
    <w:rsid w:val="00953CF5"/>
    <w:rsid w:val="00953D37"/>
    <w:rsid w:val="00953D5D"/>
    <w:rsid w:val="00953D88"/>
    <w:rsid w:val="00953D8A"/>
    <w:rsid w:val="00953DBC"/>
    <w:rsid w:val="00953DD4"/>
    <w:rsid w:val="00953DFB"/>
    <w:rsid w:val="00953EEC"/>
    <w:rsid w:val="00954084"/>
    <w:rsid w:val="0095417E"/>
    <w:rsid w:val="0095423C"/>
    <w:rsid w:val="009542F0"/>
    <w:rsid w:val="009543B6"/>
    <w:rsid w:val="00954452"/>
    <w:rsid w:val="009545B7"/>
    <w:rsid w:val="009545E6"/>
    <w:rsid w:val="0095462B"/>
    <w:rsid w:val="0095467B"/>
    <w:rsid w:val="00954692"/>
    <w:rsid w:val="00954768"/>
    <w:rsid w:val="009547A5"/>
    <w:rsid w:val="00954806"/>
    <w:rsid w:val="00954818"/>
    <w:rsid w:val="00954841"/>
    <w:rsid w:val="00954916"/>
    <w:rsid w:val="00954934"/>
    <w:rsid w:val="00954A11"/>
    <w:rsid w:val="00954ABF"/>
    <w:rsid w:val="00954B3B"/>
    <w:rsid w:val="00954B84"/>
    <w:rsid w:val="00954BA1"/>
    <w:rsid w:val="00954C06"/>
    <w:rsid w:val="00954D28"/>
    <w:rsid w:val="00954DCC"/>
    <w:rsid w:val="00954DCD"/>
    <w:rsid w:val="00954DE9"/>
    <w:rsid w:val="0095501B"/>
    <w:rsid w:val="00955189"/>
    <w:rsid w:val="00955243"/>
    <w:rsid w:val="00955315"/>
    <w:rsid w:val="00955372"/>
    <w:rsid w:val="009555FC"/>
    <w:rsid w:val="009556C5"/>
    <w:rsid w:val="00955874"/>
    <w:rsid w:val="00955971"/>
    <w:rsid w:val="00955976"/>
    <w:rsid w:val="00955B22"/>
    <w:rsid w:val="00955C25"/>
    <w:rsid w:val="00955D2A"/>
    <w:rsid w:val="00955DB1"/>
    <w:rsid w:val="00955EF7"/>
    <w:rsid w:val="00955F06"/>
    <w:rsid w:val="00955FF7"/>
    <w:rsid w:val="0095607F"/>
    <w:rsid w:val="0095611D"/>
    <w:rsid w:val="00956130"/>
    <w:rsid w:val="0095616C"/>
    <w:rsid w:val="009561DE"/>
    <w:rsid w:val="009561EC"/>
    <w:rsid w:val="0095631A"/>
    <w:rsid w:val="00956488"/>
    <w:rsid w:val="0095650A"/>
    <w:rsid w:val="009565FB"/>
    <w:rsid w:val="009565FC"/>
    <w:rsid w:val="009567B5"/>
    <w:rsid w:val="009567F8"/>
    <w:rsid w:val="0095691D"/>
    <w:rsid w:val="00956A21"/>
    <w:rsid w:val="00956AAC"/>
    <w:rsid w:val="00956B2E"/>
    <w:rsid w:val="00956B43"/>
    <w:rsid w:val="00956BAD"/>
    <w:rsid w:val="00956BCA"/>
    <w:rsid w:val="00956C27"/>
    <w:rsid w:val="00956CFD"/>
    <w:rsid w:val="00956D2B"/>
    <w:rsid w:val="00956DF6"/>
    <w:rsid w:val="00956FC1"/>
    <w:rsid w:val="00956FFA"/>
    <w:rsid w:val="00957134"/>
    <w:rsid w:val="0095717F"/>
    <w:rsid w:val="00957209"/>
    <w:rsid w:val="0095739C"/>
    <w:rsid w:val="009573E2"/>
    <w:rsid w:val="009573FC"/>
    <w:rsid w:val="00957401"/>
    <w:rsid w:val="00957417"/>
    <w:rsid w:val="00957421"/>
    <w:rsid w:val="00957869"/>
    <w:rsid w:val="0095789B"/>
    <w:rsid w:val="00957988"/>
    <w:rsid w:val="00957A12"/>
    <w:rsid w:val="00957B05"/>
    <w:rsid w:val="00957B11"/>
    <w:rsid w:val="00957C09"/>
    <w:rsid w:val="00957C39"/>
    <w:rsid w:val="00957CC2"/>
    <w:rsid w:val="00957D76"/>
    <w:rsid w:val="00957F35"/>
    <w:rsid w:val="00957F39"/>
    <w:rsid w:val="00957F63"/>
    <w:rsid w:val="0096004F"/>
    <w:rsid w:val="0096005C"/>
    <w:rsid w:val="00960096"/>
    <w:rsid w:val="009600C6"/>
    <w:rsid w:val="009601E7"/>
    <w:rsid w:val="00960291"/>
    <w:rsid w:val="009602F0"/>
    <w:rsid w:val="00960353"/>
    <w:rsid w:val="009603FA"/>
    <w:rsid w:val="00960549"/>
    <w:rsid w:val="00960713"/>
    <w:rsid w:val="009607B7"/>
    <w:rsid w:val="009608EF"/>
    <w:rsid w:val="00960B9F"/>
    <w:rsid w:val="00960C0E"/>
    <w:rsid w:val="00960D3B"/>
    <w:rsid w:val="00960D46"/>
    <w:rsid w:val="00960E74"/>
    <w:rsid w:val="00960EBE"/>
    <w:rsid w:val="00960F36"/>
    <w:rsid w:val="00960F68"/>
    <w:rsid w:val="00961037"/>
    <w:rsid w:val="0096103B"/>
    <w:rsid w:val="00961068"/>
    <w:rsid w:val="009610BE"/>
    <w:rsid w:val="00961172"/>
    <w:rsid w:val="00961182"/>
    <w:rsid w:val="009611D7"/>
    <w:rsid w:val="00961469"/>
    <w:rsid w:val="009616A5"/>
    <w:rsid w:val="0096172A"/>
    <w:rsid w:val="00961A72"/>
    <w:rsid w:val="00961AAC"/>
    <w:rsid w:val="00961C25"/>
    <w:rsid w:val="00961C30"/>
    <w:rsid w:val="00961CD3"/>
    <w:rsid w:val="00961CDF"/>
    <w:rsid w:val="00961DC8"/>
    <w:rsid w:val="00961DDF"/>
    <w:rsid w:val="00961EB4"/>
    <w:rsid w:val="00961F87"/>
    <w:rsid w:val="00962018"/>
    <w:rsid w:val="00962056"/>
    <w:rsid w:val="0096210C"/>
    <w:rsid w:val="00962273"/>
    <w:rsid w:val="009622B1"/>
    <w:rsid w:val="0096235C"/>
    <w:rsid w:val="009623D6"/>
    <w:rsid w:val="00962419"/>
    <w:rsid w:val="00962530"/>
    <w:rsid w:val="00962594"/>
    <w:rsid w:val="0096259C"/>
    <w:rsid w:val="0096264E"/>
    <w:rsid w:val="00962678"/>
    <w:rsid w:val="00962747"/>
    <w:rsid w:val="00962837"/>
    <w:rsid w:val="009628DF"/>
    <w:rsid w:val="009628F3"/>
    <w:rsid w:val="00962907"/>
    <w:rsid w:val="009629A6"/>
    <w:rsid w:val="00962A81"/>
    <w:rsid w:val="00962BC0"/>
    <w:rsid w:val="00962BFF"/>
    <w:rsid w:val="00962DF3"/>
    <w:rsid w:val="00962E90"/>
    <w:rsid w:val="00962EA7"/>
    <w:rsid w:val="00962EB1"/>
    <w:rsid w:val="00962FF1"/>
    <w:rsid w:val="00963044"/>
    <w:rsid w:val="00963096"/>
    <w:rsid w:val="009630C6"/>
    <w:rsid w:val="00963147"/>
    <w:rsid w:val="009631A8"/>
    <w:rsid w:val="009631FA"/>
    <w:rsid w:val="00963208"/>
    <w:rsid w:val="0096320D"/>
    <w:rsid w:val="00963223"/>
    <w:rsid w:val="009632BA"/>
    <w:rsid w:val="00963369"/>
    <w:rsid w:val="009635AC"/>
    <w:rsid w:val="0096387A"/>
    <w:rsid w:val="0096399C"/>
    <w:rsid w:val="009639BD"/>
    <w:rsid w:val="00963A16"/>
    <w:rsid w:val="00963B79"/>
    <w:rsid w:val="00963BB6"/>
    <w:rsid w:val="00963C1E"/>
    <w:rsid w:val="00963D87"/>
    <w:rsid w:val="00964032"/>
    <w:rsid w:val="00964068"/>
    <w:rsid w:val="0096421C"/>
    <w:rsid w:val="00964221"/>
    <w:rsid w:val="009642EB"/>
    <w:rsid w:val="00964322"/>
    <w:rsid w:val="00964423"/>
    <w:rsid w:val="0096446A"/>
    <w:rsid w:val="0096449C"/>
    <w:rsid w:val="00964537"/>
    <w:rsid w:val="009645D8"/>
    <w:rsid w:val="00964690"/>
    <w:rsid w:val="009646AA"/>
    <w:rsid w:val="0096482F"/>
    <w:rsid w:val="00964878"/>
    <w:rsid w:val="009648A7"/>
    <w:rsid w:val="009648F2"/>
    <w:rsid w:val="00964944"/>
    <w:rsid w:val="00964991"/>
    <w:rsid w:val="00964A09"/>
    <w:rsid w:val="00964AA8"/>
    <w:rsid w:val="00964AE0"/>
    <w:rsid w:val="00964CDA"/>
    <w:rsid w:val="00964D10"/>
    <w:rsid w:val="00964FDF"/>
    <w:rsid w:val="009650BC"/>
    <w:rsid w:val="009650C4"/>
    <w:rsid w:val="0096510D"/>
    <w:rsid w:val="00965112"/>
    <w:rsid w:val="0096511E"/>
    <w:rsid w:val="00965145"/>
    <w:rsid w:val="009651A1"/>
    <w:rsid w:val="009651D0"/>
    <w:rsid w:val="009654D5"/>
    <w:rsid w:val="009656C4"/>
    <w:rsid w:val="0096574E"/>
    <w:rsid w:val="009657F1"/>
    <w:rsid w:val="009658E0"/>
    <w:rsid w:val="0096590D"/>
    <w:rsid w:val="0096593A"/>
    <w:rsid w:val="00965A7E"/>
    <w:rsid w:val="00965B81"/>
    <w:rsid w:val="00965C00"/>
    <w:rsid w:val="00965C8C"/>
    <w:rsid w:val="00965D56"/>
    <w:rsid w:val="00965D97"/>
    <w:rsid w:val="00965DFB"/>
    <w:rsid w:val="00965FD5"/>
    <w:rsid w:val="00966004"/>
    <w:rsid w:val="00966039"/>
    <w:rsid w:val="0096609C"/>
    <w:rsid w:val="009660A9"/>
    <w:rsid w:val="009660AC"/>
    <w:rsid w:val="00966201"/>
    <w:rsid w:val="0096642C"/>
    <w:rsid w:val="00966491"/>
    <w:rsid w:val="00966561"/>
    <w:rsid w:val="00966578"/>
    <w:rsid w:val="009665D7"/>
    <w:rsid w:val="00966652"/>
    <w:rsid w:val="0096670B"/>
    <w:rsid w:val="00966811"/>
    <w:rsid w:val="0096683D"/>
    <w:rsid w:val="009669A0"/>
    <w:rsid w:val="009669D5"/>
    <w:rsid w:val="00966BA8"/>
    <w:rsid w:val="00966C30"/>
    <w:rsid w:val="00966C3F"/>
    <w:rsid w:val="00966D44"/>
    <w:rsid w:val="00966DAC"/>
    <w:rsid w:val="00966E60"/>
    <w:rsid w:val="00966EAF"/>
    <w:rsid w:val="00966F4A"/>
    <w:rsid w:val="00966F99"/>
    <w:rsid w:val="00966FC5"/>
    <w:rsid w:val="00967170"/>
    <w:rsid w:val="00967202"/>
    <w:rsid w:val="00967276"/>
    <w:rsid w:val="0096734A"/>
    <w:rsid w:val="009673F3"/>
    <w:rsid w:val="00967405"/>
    <w:rsid w:val="009674E0"/>
    <w:rsid w:val="009675CC"/>
    <w:rsid w:val="009675E5"/>
    <w:rsid w:val="00967657"/>
    <w:rsid w:val="009676B8"/>
    <w:rsid w:val="009676C1"/>
    <w:rsid w:val="00967831"/>
    <w:rsid w:val="009678D0"/>
    <w:rsid w:val="00967B08"/>
    <w:rsid w:val="00967C73"/>
    <w:rsid w:val="00967CA2"/>
    <w:rsid w:val="00967CAD"/>
    <w:rsid w:val="00967DEF"/>
    <w:rsid w:val="00967E26"/>
    <w:rsid w:val="00967EAC"/>
    <w:rsid w:val="00967EB1"/>
    <w:rsid w:val="00967ECA"/>
    <w:rsid w:val="00967F71"/>
    <w:rsid w:val="009700DF"/>
    <w:rsid w:val="00970111"/>
    <w:rsid w:val="0097012B"/>
    <w:rsid w:val="00970142"/>
    <w:rsid w:val="00970171"/>
    <w:rsid w:val="00970172"/>
    <w:rsid w:val="009701AD"/>
    <w:rsid w:val="009701CF"/>
    <w:rsid w:val="0097025C"/>
    <w:rsid w:val="00970489"/>
    <w:rsid w:val="0097073D"/>
    <w:rsid w:val="00970858"/>
    <w:rsid w:val="009708B2"/>
    <w:rsid w:val="00970A0D"/>
    <w:rsid w:val="00970A64"/>
    <w:rsid w:val="00970A78"/>
    <w:rsid w:val="00970A9C"/>
    <w:rsid w:val="00970B49"/>
    <w:rsid w:val="00970BA8"/>
    <w:rsid w:val="00970C78"/>
    <w:rsid w:val="00970C79"/>
    <w:rsid w:val="00970C93"/>
    <w:rsid w:val="00970D2A"/>
    <w:rsid w:val="00970D45"/>
    <w:rsid w:val="00970E0B"/>
    <w:rsid w:val="00970F6B"/>
    <w:rsid w:val="00970FEB"/>
    <w:rsid w:val="00971247"/>
    <w:rsid w:val="0097127C"/>
    <w:rsid w:val="0097135A"/>
    <w:rsid w:val="0097141F"/>
    <w:rsid w:val="0097146C"/>
    <w:rsid w:val="00971496"/>
    <w:rsid w:val="009714B1"/>
    <w:rsid w:val="00971679"/>
    <w:rsid w:val="009716C2"/>
    <w:rsid w:val="0097171D"/>
    <w:rsid w:val="0097185B"/>
    <w:rsid w:val="00971935"/>
    <w:rsid w:val="00971A89"/>
    <w:rsid w:val="00971BB6"/>
    <w:rsid w:val="00971BE8"/>
    <w:rsid w:val="00971CAD"/>
    <w:rsid w:val="00971CD1"/>
    <w:rsid w:val="00971D02"/>
    <w:rsid w:val="00971E20"/>
    <w:rsid w:val="00971E3C"/>
    <w:rsid w:val="00971F83"/>
    <w:rsid w:val="00971FB4"/>
    <w:rsid w:val="00971FD8"/>
    <w:rsid w:val="00971FED"/>
    <w:rsid w:val="00972031"/>
    <w:rsid w:val="009720B4"/>
    <w:rsid w:val="00972129"/>
    <w:rsid w:val="009721CE"/>
    <w:rsid w:val="00972234"/>
    <w:rsid w:val="009722B0"/>
    <w:rsid w:val="009722E0"/>
    <w:rsid w:val="0097231A"/>
    <w:rsid w:val="0097244A"/>
    <w:rsid w:val="009724E6"/>
    <w:rsid w:val="00972500"/>
    <w:rsid w:val="009725D9"/>
    <w:rsid w:val="00972797"/>
    <w:rsid w:val="009727C9"/>
    <w:rsid w:val="009728EC"/>
    <w:rsid w:val="00972921"/>
    <w:rsid w:val="0097297E"/>
    <w:rsid w:val="009729DC"/>
    <w:rsid w:val="00972AF8"/>
    <w:rsid w:val="00972B8E"/>
    <w:rsid w:val="00972C6E"/>
    <w:rsid w:val="00972E7C"/>
    <w:rsid w:val="00972FF9"/>
    <w:rsid w:val="009730B1"/>
    <w:rsid w:val="009730E2"/>
    <w:rsid w:val="009731A4"/>
    <w:rsid w:val="0097321D"/>
    <w:rsid w:val="00973238"/>
    <w:rsid w:val="009732A8"/>
    <w:rsid w:val="0097342F"/>
    <w:rsid w:val="009734BF"/>
    <w:rsid w:val="009735DD"/>
    <w:rsid w:val="0097366D"/>
    <w:rsid w:val="009736CB"/>
    <w:rsid w:val="009736ED"/>
    <w:rsid w:val="00973852"/>
    <w:rsid w:val="00973A7F"/>
    <w:rsid w:val="00973B22"/>
    <w:rsid w:val="00973BA5"/>
    <w:rsid w:val="00973BB9"/>
    <w:rsid w:val="00973BC5"/>
    <w:rsid w:val="00973BFF"/>
    <w:rsid w:val="00973C48"/>
    <w:rsid w:val="00973CEB"/>
    <w:rsid w:val="00973CF3"/>
    <w:rsid w:val="00973DAF"/>
    <w:rsid w:val="00973DBB"/>
    <w:rsid w:val="00973E8D"/>
    <w:rsid w:val="00973EA8"/>
    <w:rsid w:val="00973F5F"/>
    <w:rsid w:val="009740FC"/>
    <w:rsid w:val="0097414F"/>
    <w:rsid w:val="0097419E"/>
    <w:rsid w:val="009741AA"/>
    <w:rsid w:val="00974243"/>
    <w:rsid w:val="00974287"/>
    <w:rsid w:val="00974364"/>
    <w:rsid w:val="0097453A"/>
    <w:rsid w:val="0097456C"/>
    <w:rsid w:val="009745C5"/>
    <w:rsid w:val="009745F1"/>
    <w:rsid w:val="009745FE"/>
    <w:rsid w:val="0097480A"/>
    <w:rsid w:val="009749CE"/>
    <w:rsid w:val="00974A17"/>
    <w:rsid w:val="00974B00"/>
    <w:rsid w:val="00974BA2"/>
    <w:rsid w:val="00974BE1"/>
    <w:rsid w:val="00974C36"/>
    <w:rsid w:val="00974D14"/>
    <w:rsid w:val="00974D47"/>
    <w:rsid w:val="00974E21"/>
    <w:rsid w:val="00974E85"/>
    <w:rsid w:val="00974E8D"/>
    <w:rsid w:val="00974EE0"/>
    <w:rsid w:val="00974EFE"/>
    <w:rsid w:val="00974F2F"/>
    <w:rsid w:val="00974FB2"/>
    <w:rsid w:val="009750C4"/>
    <w:rsid w:val="0097515E"/>
    <w:rsid w:val="0097519E"/>
    <w:rsid w:val="00975368"/>
    <w:rsid w:val="009753C5"/>
    <w:rsid w:val="0097542E"/>
    <w:rsid w:val="009755BA"/>
    <w:rsid w:val="009756E6"/>
    <w:rsid w:val="00975713"/>
    <w:rsid w:val="009758C2"/>
    <w:rsid w:val="009758D1"/>
    <w:rsid w:val="00975A83"/>
    <w:rsid w:val="00975D4A"/>
    <w:rsid w:val="00975DD5"/>
    <w:rsid w:val="00975DF5"/>
    <w:rsid w:val="00975E22"/>
    <w:rsid w:val="00975FAC"/>
    <w:rsid w:val="00976018"/>
    <w:rsid w:val="00976093"/>
    <w:rsid w:val="0097625F"/>
    <w:rsid w:val="00976298"/>
    <w:rsid w:val="009762B5"/>
    <w:rsid w:val="00976345"/>
    <w:rsid w:val="0097646E"/>
    <w:rsid w:val="009764D1"/>
    <w:rsid w:val="00976509"/>
    <w:rsid w:val="0097653F"/>
    <w:rsid w:val="00976555"/>
    <w:rsid w:val="0097658A"/>
    <w:rsid w:val="0097659D"/>
    <w:rsid w:val="00976630"/>
    <w:rsid w:val="00976685"/>
    <w:rsid w:val="009768E0"/>
    <w:rsid w:val="009769FA"/>
    <w:rsid w:val="009769FE"/>
    <w:rsid w:val="00976A93"/>
    <w:rsid w:val="00976AB8"/>
    <w:rsid w:val="00976B9D"/>
    <w:rsid w:val="00976C0C"/>
    <w:rsid w:val="00976E2C"/>
    <w:rsid w:val="00976E9B"/>
    <w:rsid w:val="00976EAA"/>
    <w:rsid w:val="00976FA4"/>
    <w:rsid w:val="00976FBB"/>
    <w:rsid w:val="00976FC8"/>
    <w:rsid w:val="00976FE3"/>
    <w:rsid w:val="00977048"/>
    <w:rsid w:val="009770BB"/>
    <w:rsid w:val="009772B8"/>
    <w:rsid w:val="00977343"/>
    <w:rsid w:val="009773C4"/>
    <w:rsid w:val="00977566"/>
    <w:rsid w:val="00977591"/>
    <w:rsid w:val="009775D9"/>
    <w:rsid w:val="009775DA"/>
    <w:rsid w:val="0097768E"/>
    <w:rsid w:val="009776D8"/>
    <w:rsid w:val="00977721"/>
    <w:rsid w:val="00977758"/>
    <w:rsid w:val="00977789"/>
    <w:rsid w:val="00977885"/>
    <w:rsid w:val="00977922"/>
    <w:rsid w:val="009779FC"/>
    <w:rsid w:val="00977A33"/>
    <w:rsid w:val="00977A76"/>
    <w:rsid w:val="00977B20"/>
    <w:rsid w:val="00977C9B"/>
    <w:rsid w:val="00977CEB"/>
    <w:rsid w:val="00977D6D"/>
    <w:rsid w:val="00977DBA"/>
    <w:rsid w:val="00977E3B"/>
    <w:rsid w:val="00977E67"/>
    <w:rsid w:val="00980029"/>
    <w:rsid w:val="00980158"/>
    <w:rsid w:val="00980181"/>
    <w:rsid w:val="0098028A"/>
    <w:rsid w:val="00980389"/>
    <w:rsid w:val="00980399"/>
    <w:rsid w:val="0098039F"/>
    <w:rsid w:val="009804BB"/>
    <w:rsid w:val="0098050A"/>
    <w:rsid w:val="00980533"/>
    <w:rsid w:val="00980572"/>
    <w:rsid w:val="009807FB"/>
    <w:rsid w:val="0098088A"/>
    <w:rsid w:val="00980990"/>
    <w:rsid w:val="0098099B"/>
    <w:rsid w:val="00980A63"/>
    <w:rsid w:val="00980DC8"/>
    <w:rsid w:val="00980EB1"/>
    <w:rsid w:val="00980EF8"/>
    <w:rsid w:val="00980F70"/>
    <w:rsid w:val="0098100C"/>
    <w:rsid w:val="00981036"/>
    <w:rsid w:val="009810CC"/>
    <w:rsid w:val="00981110"/>
    <w:rsid w:val="00981131"/>
    <w:rsid w:val="009811A0"/>
    <w:rsid w:val="009811AC"/>
    <w:rsid w:val="009812A3"/>
    <w:rsid w:val="009812FA"/>
    <w:rsid w:val="00981556"/>
    <w:rsid w:val="00981591"/>
    <w:rsid w:val="00981633"/>
    <w:rsid w:val="009816EE"/>
    <w:rsid w:val="009816F3"/>
    <w:rsid w:val="00981708"/>
    <w:rsid w:val="009817CB"/>
    <w:rsid w:val="0098180C"/>
    <w:rsid w:val="0098188C"/>
    <w:rsid w:val="00981893"/>
    <w:rsid w:val="009818D0"/>
    <w:rsid w:val="00981950"/>
    <w:rsid w:val="0098196F"/>
    <w:rsid w:val="00981A00"/>
    <w:rsid w:val="00981A75"/>
    <w:rsid w:val="00981ABF"/>
    <w:rsid w:val="00981B0D"/>
    <w:rsid w:val="00981BD9"/>
    <w:rsid w:val="00981D7B"/>
    <w:rsid w:val="00981E51"/>
    <w:rsid w:val="00981EF2"/>
    <w:rsid w:val="00981F48"/>
    <w:rsid w:val="00981F87"/>
    <w:rsid w:val="00981F8E"/>
    <w:rsid w:val="00981FE7"/>
    <w:rsid w:val="00982055"/>
    <w:rsid w:val="00982096"/>
    <w:rsid w:val="0098212C"/>
    <w:rsid w:val="00982168"/>
    <w:rsid w:val="00982179"/>
    <w:rsid w:val="009821FE"/>
    <w:rsid w:val="00982231"/>
    <w:rsid w:val="00982279"/>
    <w:rsid w:val="00982416"/>
    <w:rsid w:val="009824BB"/>
    <w:rsid w:val="0098250F"/>
    <w:rsid w:val="00982621"/>
    <w:rsid w:val="009826FF"/>
    <w:rsid w:val="00982706"/>
    <w:rsid w:val="009827DD"/>
    <w:rsid w:val="009827ED"/>
    <w:rsid w:val="00982A3F"/>
    <w:rsid w:val="00982B26"/>
    <w:rsid w:val="00982B6B"/>
    <w:rsid w:val="00982C23"/>
    <w:rsid w:val="00982D8C"/>
    <w:rsid w:val="00982DBB"/>
    <w:rsid w:val="00982DF4"/>
    <w:rsid w:val="00982E20"/>
    <w:rsid w:val="009830D6"/>
    <w:rsid w:val="009830F8"/>
    <w:rsid w:val="0098313C"/>
    <w:rsid w:val="009831AA"/>
    <w:rsid w:val="009832EC"/>
    <w:rsid w:val="009833AE"/>
    <w:rsid w:val="0098344B"/>
    <w:rsid w:val="00983450"/>
    <w:rsid w:val="009834CF"/>
    <w:rsid w:val="009834FC"/>
    <w:rsid w:val="00983613"/>
    <w:rsid w:val="009836A2"/>
    <w:rsid w:val="009836BB"/>
    <w:rsid w:val="009836C0"/>
    <w:rsid w:val="00983766"/>
    <w:rsid w:val="009838BD"/>
    <w:rsid w:val="009838C8"/>
    <w:rsid w:val="009839D1"/>
    <w:rsid w:val="009839F8"/>
    <w:rsid w:val="00983A0E"/>
    <w:rsid w:val="00983B54"/>
    <w:rsid w:val="00983BFC"/>
    <w:rsid w:val="00983C50"/>
    <w:rsid w:val="00983C87"/>
    <w:rsid w:val="00983D42"/>
    <w:rsid w:val="00983D92"/>
    <w:rsid w:val="00983E8B"/>
    <w:rsid w:val="00983EC0"/>
    <w:rsid w:val="00983EE0"/>
    <w:rsid w:val="00983EF3"/>
    <w:rsid w:val="00983F6F"/>
    <w:rsid w:val="00983F96"/>
    <w:rsid w:val="009840D9"/>
    <w:rsid w:val="0098416A"/>
    <w:rsid w:val="009841BA"/>
    <w:rsid w:val="00984229"/>
    <w:rsid w:val="0098428F"/>
    <w:rsid w:val="009842FF"/>
    <w:rsid w:val="00984406"/>
    <w:rsid w:val="00984470"/>
    <w:rsid w:val="00984668"/>
    <w:rsid w:val="0098467E"/>
    <w:rsid w:val="009846F3"/>
    <w:rsid w:val="009846FD"/>
    <w:rsid w:val="009847E1"/>
    <w:rsid w:val="009848C0"/>
    <w:rsid w:val="009848EE"/>
    <w:rsid w:val="009849D5"/>
    <w:rsid w:val="00984A2E"/>
    <w:rsid w:val="00984AC6"/>
    <w:rsid w:val="00984B09"/>
    <w:rsid w:val="00984D98"/>
    <w:rsid w:val="00984DB4"/>
    <w:rsid w:val="00984E42"/>
    <w:rsid w:val="00984E44"/>
    <w:rsid w:val="00984EB6"/>
    <w:rsid w:val="0098500F"/>
    <w:rsid w:val="009850D4"/>
    <w:rsid w:val="009850FF"/>
    <w:rsid w:val="009851D3"/>
    <w:rsid w:val="00985265"/>
    <w:rsid w:val="0098528E"/>
    <w:rsid w:val="009852AD"/>
    <w:rsid w:val="0098541D"/>
    <w:rsid w:val="00985421"/>
    <w:rsid w:val="0098552E"/>
    <w:rsid w:val="00985559"/>
    <w:rsid w:val="009855C1"/>
    <w:rsid w:val="009856EA"/>
    <w:rsid w:val="00985731"/>
    <w:rsid w:val="00985749"/>
    <w:rsid w:val="0098575D"/>
    <w:rsid w:val="009857E3"/>
    <w:rsid w:val="009858C9"/>
    <w:rsid w:val="00985A1E"/>
    <w:rsid w:val="00985D19"/>
    <w:rsid w:val="009860F5"/>
    <w:rsid w:val="00986131"/>
    <w:rsid w:val="0098615A"/>
    <w:rsid w:val="0098617A"/>
    <w:rsid w:val="0098620E"/>
    <w:rsid w:val="0098626C"/>
    <w:rsid w:val="00986292"/>
    <w:rsid w:val="0098636D"/>
    <w:rsid w:val="009864BC"/>
    <w:rsid w:val="009865BD"/>
    <w:rsid w:val="009865CB"/>
    <w:rsid w:val="00986700"/>
    <w:rsid w:val="009868A5"/>
    <w:rsid w:val="00986A03"/>
    <w:rsid w:val="00986A0F"/>
    <w:rsid w:val="00986B80"/>
    <w:rsid w:val="00986C4A"/>
    <w:rsid w:val="00986C4B"/>
    <w:rsid w:val="00986C4C"/>
    <w:rsid w:val="00986CDB"/>
    <w:rsid w:val="00986DB9"/>
    <w:rsid w:val="00986E0D"/>
    <w:rsid w:val="00986E23"/>
    <w:rsid w:val="00986E8C"/>
    <w:rsid w:val="00986FC5"/>
    <w:rsid w:val="00986FE6"/>
    <w:rsid w:val="00987184"/>
    <w:rsid w:val="009871BD"/>
    <w:rsid w:val="00987229"/>
    <w:rsid w:val="00987264"/>
    <w:rsid w:val="00987269"/>
    <w:rsid w:val="009874A8"/>
    <w:rsid w:val="0098751E"/>
    <w:rsid w:val="00987639"/>
    <w:rsid w:val="00987642"/>
    <w:rsid w:val="009877F4"/>
    <w:rsid w:val="00987859"/>
    <w:rsid w:val="00987A6F"/>
    <w:rsid w:val="00987B5E"/>
    <w:rsid w:val="00987B87"/>
    <w:rsid w:val="00987C0B"/>
    <w:rsid w:val="00987C2B"/>
    <w:rsid w:val="00987C43"/>
    <w:rsid w:val="00987C73"/>
    <w:rsid w:val="00987C90"/>
    <w:rsid w:val="00987D4E"/>
    <w:rsid w:val="00987D9A"/>
    <w:rsid w:val="00987DAF"/>
    <w:rsid w:val="00987EA3"/>
    <w:rsid w:val="00987FCF"/>
    <w:rsid w:val="00990164"/>
    <w:rsid w:val="009901E7"/>
    <w:rsid w:val="00990256"/>
    <w:rsid w:val="009902A1"/>
    <w:rsid w:val="00990323"/>
    <w:rsid w:val="00990339"/>
    <w:rsid w:val="00990416"/>
    <w:rsid w:val="00990458"/>
    <w:rsid w:val="009904A9"/>
    <w:rsid w:val="009904B0"/>
    <w:rsid w:val="009904B2"/>
    <w:rsid w:val="00990522"/>
    <w:rsid w:val="00990583"/>
    <w:rsid w:val="00990677"/>
    <w:rsid w:val="00990692"/>
    <w:rsid w:val="00990764"/>
    <w:rsid w:val="009907BB"/>
    <w:rsid w:val="0099080F"/>
    <w:rsid w:val="00990953"/>
    <w:rsid w:val="009909AE"/>
    <w:rsid w:val="009909C8"/>
    <w:rsid w:val="00990AA5"/>
    <w:rsid w:val="00990AD0"/>
    <w:rsid w:val="00990AE1"/>
    <w:rsid w:val="00990C23"/>
    <w:rsid w:val="00990C27"/>
    <w:rsid w:val="00990CA0"/>
    <w:rsid w:val="00990CF2"/>
    <w:rsid w:val="00990D6A"/>
    <w:rsid w:val="00990DB1"/>
    <w:rsid w:val="00990F29"/>
    <w:rsid w:val="00990F87"/>
    <w:rsid w:val="00991052"/>
    <w:rsid w:val="00991090"/>
    <w:rsid w:val="00991150"/>
    <w:rsid w:val="00991318"/>
    <w:rsid w:val="009913D4"/>
    <w:rsid w:val="00991488"/>
    <w:rsid w:val="009915F1"/>
    <w:rsid w:val="0099176F"/>
    <w:rsid w:val="009918A5"/>
    <w:rsid w:val="009918D5"/>
    <w:rsid w:val="0099191E"/>
    <w:rsid w:val="009919A0"/>
    <w:rsid w:val="009919AD"/>
    <w:rsid w:val="009919E9"/>
    <w:rsid w:val="00991AF8"/>
    <w:rsid w:val="00991B86"/>
    <w:rsid w:val="00991BAA"/>
    <w:rsid w:val="00991BED"/>
    <w:rsid w:val="00991C65"/>
    <w:rsid w:val="00991CAE"/>
    <w:rsid w:val="00991CEB"/>
    <w:rsid w:val="00991E03"/>
    <w:rsid w:val="0099205C"/>
    <w:rsid w:val="0099206F"/>
    <w:rsid w:val="00992193"/>
    <w:rsid w:val="00992292"/>
    <w:rsid w:val="0099233C"/>
    <w:rsid w:val="009923F3"/>
    <w:rsid w:val="0099240C"/>
    <w:rsid w:val="0099241A"/>
    <w:rsid w:val="0099250D"/>
    <w:rsid w:val="00992552"/>
    <w:rsid w:val="009925AE"/>
    <w:rsid w:val="009925BE"/>
    <w:rsid w:val="009925EA"/>
    <w:rsid w:val="0099263B"/>
    <w:rsid w:val="009926B9"/>
    <w:rsid w:val="0099286D"/>
    <w:rsid w:val="00992961"/>
    <w:rsid w:val="00992A45"/>
    <w:rsid w:val="00992A97"/>
    <w:rsid w:val="00992AF7"/>
    <w:rsid w:val="00992B9B"/>
    <w:rsid w:val="00992D0F"/>
    <w:rsid w:val="00992F7F"/>
    <w:rsid w:val="00992F96"/>
    <w:rsid w:val="00992FBE"/>
    <w:rsid w:val="00993002"/>
    <w:rsid w:val="00993006"/>
    <w:rsid w:val="0099317E"/>
    <w:rsid w:val="00993273"/>
    <w:rsid w:val="009932A2"/>
    <w:rsid w:val="00993369"/>
    <w:rsid w:val="009934B2"/>
    <w:rsid w:val="00993574"/>
    <w:rsid w:val="00993625"/>
    <w:rsid w:val="009936DC"/>
    <w:rsid w:val="0099382B"/>
    <w:rsid w:val="00993840"/>
    <w:rsid w:val="009938C8"/>
    <w:rsid w:val="00993938"/>
    <w:rsid w:val="00993988"/>
    <w:rsid w:val="009939AC"/>
    <w:rsid w:val="00993A8C"/>
    <w:rsid w:val="00993AD7"/>
    <w:rsid w:val="00993B5A"/>
    <w:rsid w:val="00993C5E"/>
    <w:rsid w:val="00993C69"/>
    <w:rsid w:val="00993CC6"/>
    <w:rsid w:val="00993D1B"/>
    <w:rsid w:val="00993DDD"/>
    <w:rsid w:val="00993E76"/>
    <w:rsid w:val="00993E97"/>
    <w:rsid w:val="00993F2E"/>
    <w:rsid w:val="00993F48"/>
    <w:rsid w:val="009940B4"/>
    <w:rsid w:val="0099422F"/>
    <w:rsid w:val="009944BA"/>
    <w:rsid w:val="0099455E"/>
    <w:rsid w:val="009945FB"/>
    <w:rsid w:val="00994631"/>
    <w:rsid w:val="00994769"/>
    <w:rsid w:val="009947F1"/>
    <w:rsid w:val="00994882"/>
    <w:rsid w:val="00994AB7"/>
    <w:rsid w:val="00994B05"/>
    <w:rsid w:val="00994BC4"/>
    <w:rsid w:val="00994CB7"/>
    <w:rsid w:val="00994EA0"/>
    <w:rsid w:val="00994EB4"/>
    <w:rsid w:val="00994F1B"/>
    <w:rsid w:val="00994F50"/>
    <w:rsid w:val="00994F9E"/>
    <w:rsid w:val="00995111"/>
    <w:rsid w:val="009951B6"/>
    <w:rsid w:val="009953DC"/>
    <w:rsid w:val="009954EE"/>
    <w:rsid w:val="0099578E"/>
    <w:rsid w:val="009958BA"/>
    <w:rsid w:val="00995916"/>
    <w:rsid w:val="00995928"/>
    <w:rsid w:val="00995A27"/>
    <w:rsid w:val="00995B9E"/>
    <w:rsid w:val="00995BF2"/>
    <w:rsid w:val="00995C85"/>
    <w:rsid w:val="00995CDA"/>
    <w:rsid w:val="00995CFB"/>
    <w:rsid w:val="00995E06"/>
    <w:rsid w:val="00995E0A"/>
    <w:rsid w:val="00995E10"/>
    <w:rsid w:val="00995E74"/>
    <w:rsid w:val="00995E8B"/>
    <w:rsid w:val="00995E8E"/>
    <w:rsid w:val="0099601A"/>
    <w:rsid w:val="00996082"/>
    <w:rsid w:val="009960EA"/>
    <w:rsid w:val="00996119"/>
    <w:rsid w:val="00996131"/>
    <w:rsid w:val="0099624D"/>
    <w:rsid w:val="009962CE"/>
    <w:rsid w:val="00996357"/>
    <w:rsid w:val="009963CF"/>
    <w:rsid w:val="00996406"/>
    <w:rsid w:val="009964C1"/>
    <w:rsid w:val="00996760"/>
    <w:rsid w:val="009967B6"/>
    <w:rsid w:val="009968A7"/>
    <w:rsid w:val="009969EB"/>
    <w:rsid w:val="00996A1A"/>
    <w:rsid w:val="00996AE4"/>
    <w:rsid w:val="00996BAB"/>
    <w:rsid w:val="00996CA6"/>
    <w:rsid w:val="00996D09"/>
    <w:rsid w:val="00996E86"/>
    <w:rsid w:val="00996E93"/>
    <w:rsid w:val="00996F44"/>
    <w:rsid w:val="00996F82"/>
    <w:rsid w:val="00996FBF"/>
    <w:rsid w:val="00997042"/>
    <w:rsid w:val="009970C1"/>
    <w:rsid w:val="009971F8"/>
    <w:rsid w:val="00997290"/>
    <w:rsid w:val="00997302"/>
    <w:rsid w:val="00997375"/>
    <w:rsid w:val="0099749B"/>
    <w:rsid w:val="00997508"/>
    <w:rsid w:val="00997809"/>
    <w:rsid w:val="00997920"/>
    <w:rsid w:val="00997932"/>
    <w:rsid w:val="00997970"/>
    <w:rsid w:val="00997A69"/>
    <w:rsid w:val="00997B8C"/>
    <w:rsid w:val="00997B9D"/>
    <w:rsid w:val="00997C40"/>
    <w:rsid w:val="00997D63"/>
    <w:rsid w:val="00997DB1"/>
    <w:rsid w:val="00997E19"/>
    <w:rsid w:val="00997E23"/>
    <w:rsid w:val="00997E27"/>
    <w:rsid w:val="00997E47"/>
    <w:rsid w:val="00997E7C"/>
    <w:rsid w:val="00997FF1"/>
    <w:rsid w:val="009A0039"/>
    <w:rsid w:val="009A0235"/>
    <w:rsid w:val="009A023C"/>
    <w:rsid w:val="009A0330"/>
    <w:rsid w:val="009A037D"/>
    <w:rsid w:val="009A0393"/>
    <w:rsid w:val="009A0584"/>
    <w:rsid w:val="009A0674"/>
    <w:rsid w:val="009A073F"/>
    <w:rsid w:val="009A07FF"/>
    <w:rsid w:val="009A08BE"/>
    <w:rsid w:val="009A08EE"/>
    <w:rsid w:val="009A0912"/>
    <w:rsid w:val="009A0930"/>
    <w:rsid w:val="009A0994"/>
    <w:rsid w:val="009A099B"/>
    <w:rsid w:val="009A09AD"/>
    <w:rsid w:val="009A0A7C"/>
    <w:rsid w:val="009A0AF7"/>
    <w:rsid w:val="009A0B24"/>
    <w:rsid w:val="009A0D46"/>
    <w:rsid w:val="009A0D53"/>
    <w:rsid w:val="009A0E04"/>
    <w:rsid w:val="009A0E4F"/>
    <w:rsid w:val="009A0FB9"/>
    <w:rsid w:val="009A0FE9"/>
    <w:rsid w:val="009A115C"/>
    <w:rsid w:val="009A11C3"/>
    <w:rsid w:val="009A11C5"/>
    <w:rsid w:val="009A11F5"/>
    <w:rsid w:val="009A120C"/>
    <w:rsid w:val="009A12A9"/>
    <w:rsid w:val="009A1479"/>
    <w:rsid w:val="009A156D"/>
    <w:rsid w:val="009A1602"/>
    <w:rsid w:val="009A16E9"/>
    <w:rsid w:val="009A1701"/>
    <w:rsid w:val="009A1827"/>
    <w:rsid w:val="009A1883"/>
    <w:rsid w:val="009A1979"/>
    <w:rsid w:val="009A198F"/>
    <w:rsid w:val="009A1A76"/>
    <w:rsid w:val="009A1B13"/>
    <w:rsid w:val="009A1CE4"/>
    <w:rsid w:val="009A1DB7"/>
    <w:rsid w:val="009A1EA9"/>
    <w:rsid w:val="009A1EEF"/>
    <w:rsid w:val="009A1FAA"/>
    <w:rsid w:val="009A1FBC"/>
    <w:rsid w:val="009A1FC7"/>
    <w:rsid w:val="009A2014"/>
    <w:rsid w:val="009A2056"/>
    <w:rsid w:val="009A2111"/>
    <w:rsid w:val="009A214E"/>
    <w:rsid w:val="009A2161"/>
    <w:rsid w:val="009A21A2"/>
    <w:rsid w:val="009A221E"/>
    <w:rsid w:val="009A23DC"/>
    <w:rsid w:val="009A23E1"/>
    <w:rsid w:val="009A23F4"/>
    <w:rsid w:val="009A2406"/>
    <w:rsid w:val="009A2423"/>
    <w:rsid w:val="009A259E"/>
    <w:rsid w:val="009A26D5"/>
    <w:rsid w:val="009A26E6"/>
    <w:rsid w:val="009A2879"/>
    <w:rsid w:val="009A29DC"/>
    <w:rsid w:val="009A2B7C"/>
    <w:rsid w:val="009A2B81"/>
    <w:rsid w:val="009A2BB5"/>
    <w:rsid w:val="009A2D93"/>
    <w:rsid w:val="009A2EA0"/>
    <w:rsid w:val="009A2F0F"/>
    <w:rsid w:val="009A30C8"/>
    <w:rsid w:val="009A3103"/>
    <w:rsid w:val="009A3234"/>
    <w:rsid w:val="009A329C"/>
    <w:rsid w:val="009A34FD"/>
    <w:rsid w:val="009A3532"/>
    <w:rsid w:val="009A3567"/>
    <w:rsid w:val="009A3609"/>
    <w:rsid w:val="009A3624"/>
    <w:rsid w:val="009A3AF1"/>
    <w:rsid w:val="009A3BE9"/>
    <w:rsid w:val="009A3C89"/>
    <w:rsid w:val="009A3D4F"/>
    <w:rsid w:val="009A4062"/>
    <w:rsid w:val="009A4136"/>
    <w:rsid w:val="009A4293"/>
    <w:rsid w:val="009A42D0"/>
    <w:rsid w:val="009A4363"/>
    <w:rsid w:val="009A4413"/>
    <w:rsid w:val="009A449F"/>
    <w:rsid w:val="009A452A"/>
    <w:rsid w:val="009A4659"/>
    <w:rsid w:val="009A4740"/>
    <w:rsid w:val="009A48BA"/>
    <w:rsid w:val="009A48CB"/>
    <w:rsid w:val="009A49F3"/>
    <w:rsid w:val="009A4A05"/>
    <w:rsid w:val="009A4B6E"/>
    <w:rsid w:val="009A4DF1"/>
    <w:rsid w:val="009A4E7F"/>
    <w:rsid w:val="009A4EE0"/>
    <w:rsid w:val="009A4FCB"/>
    <w:rsid w:val="009A4FFA"/>
    <w:rsid w:val="009A5031"/>
    <w:rsid w:val="009A5088"/>
    <w:rsid w:val="009A5190"/>
    <w:rsid w:val="009A51FD"/>
    <w:rsid w:val="009A53AB"/>
    <w:rsid w:val="009A53D9"/>
    <w:rsid w:val="009A53EC"/>
    <w:rsid w:val="009A544D"/>
    <w:rsid w:val="009A555B"/>
    <w:rsid w:val="009A556A"/>
    <w:rsid w:val="009A5571"/>
    <w:rsid w:val="009A558F"/>
    <w:rsid w:val="009A5648"/>
    <w:rsid w:val="009A58AE"/>
    <w:rsid w:val="009A59C6"/>
    <w:rsid w:val="009A5AA8"/>
    <w:rsid w:val="009A5C1D"/>
    <w:rsid w:val="009A5D5B"/>
    <w:rsid w:val="009A5D8D"/>
    <w:rsid w:val="009A5DA7"/>
    <w:rsid w:val="009A5FA7"/>
    <w:rsid w:val="009A6026"/>
    <w:rsid w:val="009A6076"/>
    <w:rsid w:val="009A63E1"/>
    <w:rsid w:val="009A64D2"/>
    <w:rsid w:val="009A65FF"/>
    <w:rsid w:val="009A6656"/>
    <w:rsid w:val="009A673E"/>
    <w:rsid w:val="009A67D7"/>
    <w:rsid w:val="009A67FA"/>
    <w:rsid w:val="009A680A"/>
    <w:rsid w:val="009A6915"/>
    <w:rsid w:val="009A6993"/>
    <w:rsid w:val="009A69BF"/>
    <w:rsid w:val="009A6A1F"/>
    <w:rsid w:val="009A6B08"/>
    <w:rsid w:val="009A6B7E"/>
    <w:rsid w:val="009A6D6B"/>
    <w:rsid w:val="009A6D74"/>
    <w:rsid w:val="009A6D8F"/>
    <w:rsid w:val="009A6DAC"/>
    <w:rsid w:val="009A6EC2"/>
    <w:rsid w:val="009A7030"/>
    <w:rsid w:val="009A70BC"/>
    <w:rsid w:val="009A711A"/>
    <w:rsid w:val="009A7123"/>
    <w:rsid w:val="009A7367"/>
    <w:rsid w:val="009A7393"/>
    <w:rsid w:val="009A7427"/>
    <w:rsid w:val="009A7508"/>
    <w:rsid w:val="009A7515"/>
    <w:rsid w:val="009A756E"/>
    <w:rsid w:val="009A75A3"/>
    <w:rsid w:val="009A76ED"/>
    <w:rsid w:val="009A7741"/>
    <w:rsid w:val="009A7796"/>
    <w:rsid w:val="009A77FB"/>
    <w:rsid w:val="009A782D"/>
    <w:rsid w:val="009A7838"/>
    <w:rsid w:val="009A784E"/>
    <w:rsid w:val="009A78B8"/>
    <w:rsid w:val="009A79D5"/>
    <w:rsid w:val="009A7AA1"/>
    <w:rsid w:val="009A7AF2"/>
    <w:rsid w:val="009A7B79"/>
    <w:rsid w:val="009A7BBD"/>
    <w:rsid w:val="009A7D76"/>
    <w:rsid w:val="009A7FC8"/>
    <w:rsid w:val="009B0000"/>
    <w:rsid w:val="009B01C5"/>
    <w:rsid w:val="009B0228"/>
    <w:rsid w:val="009B0255"/>
    <w:rsid w:val="009B02A5"/>
    <w:rsid w:val="009B02C5"/>
    <w:rsid w:val="009B02D0"/>
    <w:rsid w:val="009B031D"/>
    <w:rsid w:val="009B03EB"/>
    <w:rsid w:val="009B041B"/>
    <w:rsid w:val="009B047E"/>
    <w:rsid w:val="009B05B6"/>
    <w:rsid w:val="009B06C3"/>
    <w:rsid w:val="009B06D1"/>
    <w:rsid w:val="009B06E2"/>
    <w:rsid w:val="009B0711"/>
    <w:rsid w:val="009B076D"/>
    <w:rsid w:val="009B077C"/>
    <w:rsid w:val="009B081A"/>
    <w:rsid w:val="009B0869"/>
    <w:rsid w:val="009B0893"/>
    <w:rsid w:val="009B09BA"/>
    <w:rsid w:val="009B0A58"/>
    <w:rsid w:val="009B0AE8"/>
    <w:rsid w:val="009B0BCF"/>
    <w:rsid w:val="009B0BE1"/>
    <w:rsid w:val="009B0D57"/>
    <w:rsid w:val="009B10AB"/>
    <w:rsid w:val="009B10BE"/>
    <w:rsid w:val="009B10FF"/>
    <w:rsid w:val="009B1176"/>
    <w:rsid w:val="009B1260"/>
    <w:rsid w:val="009B1394"/>
    <w:rsid w:val="009B1441"/>
    <w:rsid w:val="009B1469"/>
    <w:rsid w:val="009B153A"/>
    <w:rsid w:val="009B1694"/>
    <w:rsid w:val="009B172B"/>
    <w:rsid w:val="009B1831"/>
    <w:rsid w:val="009B183D"/>
    <w:rsid w:val="009B1997"/>
    <w:rsid w:val="009B19E1"/>
    <w:rsid w:val="009B1B3C"/>
    <w:rsid w:val="009B1B98"/>
    <w:rsid w:val="009B1BC5"/>
    <w:rsid w:val="009B1BD3"/>
    <w:rsid w:val="009B1BEF"/>
    <w:rsid w:val="009B1C6E"/>
    <w:rsid w:val="009B1DD1"/>
    <w:rsid w:val="009B1E92"/>
    <w:rsid w:val="009B1EA1"/>
    <w:rsid w:val="009B1EF4"/>
    <w:rsid w:val="009B1F07"/>
    <w:rsid w:val="009B207C"/>
    <w:rsid w:val="009B2117"/>
    <w:rsid w:val="009B2252"/>
    <w:rsid w:val="009B2275"/>
    <w:rsid w:val="009B2284"/>
    <w:rsid w:val="009B22FA"/>
    <w:rsid w:val="009B2321"/>
    <w:rsid w:val="009B2428"/>
    <w:rsid w:val="009B2429"/>
    <w:rsid w:val="009B2436"/>
    <w:rsid w:val="009B245D"/>
    <w:rsid w:val="009B247A"/>
    <w:rsid w:val="009B248F"/>
    <w:rsid w:val="009B24EA"/>
    <w:rsid w:val="009B261F"/>
    <w:rsid w:val="009B2663"/>
    <w:rsid w:val="009B27DF"/>
    <w:rsid w:val="009B2805"/>
    <w:rsid w:val="009B28E2"/>
    <w:rsid w:val="009B28EB"/>
    <w:rsid w:val="009B290C"/>
    <w:rsid w:val="009B29F2"/>
    <w:rsid w:val="009B2A06"/>
    <w:rsid w:val="009B2B13"/>
    <w:rsid w:val="009B2C7C"/>
    <w:rsid w:val="009B2CA4"/>
    <w:rsid w:val="009B2D06"/>
    <w:rsid w:val="009B2DEB"/>
    <w:rsid w:val="009B2EB1"/>
    <w:rsid w:val="009B2F35"/>
    <w:rsid w:val="009B302B"/>
    <w:rsid w:val="009B309C"/>
    <w:rsid w:val="009B30B8"/>
    <w:rsid w:val="009B3117"/>
    <w:rsid w:val="009B3398"/>
    <w:rsid w:val="009B3495"/>
    <w:rsid w:val="009B349F"/>
    <w:rsid w:val="009B36CA"/>
    <w:rsid w:val="009B36F5"/>
    <w:rsid w:val="009B374D"/>
    <w:rsid w:val="009B3791"/>
    <w:rsid w:val="009B37B0"/>
    <w:rsid w:val="009B37C4"/>
    <w:rsid w:val="009B37CF"/>
    <w:rsid w:val="009B38FB"/>
    <w:rsid w:val="009B3902"/>
    <w:rsid w:val="009B39B5"/>
    <w:rsid w:val="009B3ACB"/>
    <w:rsid w:val="009B3C0C"/>
    <w:rsid w:val="009B3C19"/>
    <w:rsid w:val="009B3D12"/>
    <w:rsid w:val="009B3D46"/>
    <w:rsid w:val="009B3EE5"/>
    <w:rsid w:val="009B405B"/>
    <w:rsid w:val="009B406B"/>
    <w:rsid w:val="009B418B"/>
    <w:rsid w:val="009B4292"/>
    <w:rsid w:val="009B42A3"/>
    <w:rsid w:val="009B4332"/>
    <w:rsid w:val="009B43CA"/>
    <w:rsid w:val="009B43FE"/>
    <w:rsid w:val="009B4473"/>
    <w:rsid w:val="009B45CB"/>
    <w:rsid w:val="009B4808"/>
    <w:rsid w:val="009B487D"/>
    <w:rsid w:val="009B48FD"/>
    <w:rsid w:val="009B4B0A"/>
    <w:rsid w:val="009B4B43"/>
    <w:rsid w:val="009B4C1C"/>
    <w:rsid w:val="009B4C5D"/>
    <w:rsid w:val="009B4C80"/>
    <w:rsid w:val="009B4D11"/>
    <w:rsid w:val="009B4DC2"/>
    <w:rsid w:val="009B4E55"/>
    <w:rsid w:val="009B4F36"/>
    <w:rsid w:val="009B4FB5"/>
    <w:rsid w:val="009B4FC4"/>
    <w:rsid w:val="009B5002"/>
    <w:rsid w:val="009B5029"/>
    <w:rsid w:val="009B50B6"/>
    <w:rsid w:val="009B50C1"/>
    <w:rsid w:val="009B5126"/>
    <w:rsid w:val="009B51AD"/>
    <w:rsid w:val="009B51FD"/>
    <w:rsid w:val="009B521C"/>
    <w:rsid w:val="009B521D"/>
    <w:rsid w:val="009B53B5"/>
    <w:rsid w:val="009B544E"/>
    <w:rsid w:val="009B5490"/>
    <w:rsid w:val="009B54CB"/>
    <w:rsid w:val="009B552B"/>
    <w:rsid w:val="009B5535"/>
    <w:rsid w:val="009B568A"/>
    <w:rsid w:val="009B5732"/>
    <w:rsid w:val="009B58BE"/>
    <w:rsid w:val="009B5A2D"/>
    <w:rsid w:val="009B5A79"/>
    <w:rsid w:val="009B5AB9"/>
    <w:rsid w:val="009B5C15"/>
    <w:rsid w:val="009B5C7B"/>
    <w:rsid w:val="009B5CA3"/>
    <w:rsid w:val="009B5D47"/>
    <w:rsid w:val="009B5D78"/>
    <w:rsid w:val="009B5DD1"/>
    <w:rsid w:val="009B5E29"/>
    <w:rsid w:val="009B5E46"/>
    <w:rsid w:val="009B5E4B"/>
    <w:rsid w:val="009B5E7B"/>
    <w:rsid w:val="009B5F8A"/>
    <w:rsid w:val="009B614A"/>
    <w:rsid w:val="009B621B"/>
    <w:rsid w:val="009B62C0"/>
    <w:rsid w:val="009B6360"/>
    <w:rsid w:val="009B6423"/>
    <w:rsid w:val="009B64AA"/>
    <w:rsid w:val="009B6559"/>
    <w:rsid w:val="009B6611"/>
    <w:rsid w:val="009B6613"/>
    <w:rsid w:val="009B665A"/>
    <w:rsid w:val="009B66F5"/>
    <w:rsid w:val="009B678F"/>
    <w:rsid w:val="009B67C0"/>
    <w:rsid w:val="009B67E3"/>
    <w:rsid w:val="009B6A05"/>
    <w:rsid w:val="009B6AF8"/>
    <w:rsid w:val="009B6B6F"/>
    <w:rsid w:val="009B6C53"/>
    <w:rsid w:val="009B6C78"/>
    <w:rsid w:val="009B6CE6"/>
    <w:rsid w:val="009B6E52"/>
    <w:rsid w:val="009B6E9E"/>
    <w:rsid w:val="009B6EFE"/>
    <w:rsid w:val="009B6F3B"/>
    <w:rsid w:val="009B725F"/>
    <w:rsid w:val="009B7276"/>
    <w:rsid w:val="009B7389"/>
    <w:rsid w:val="009B7390"/>
    <w:rsid w:val="009B73A6"/>
    <w:rsid w:val="009B73BF"/>
    <w:rsid w:val="009B7472"/>
    <w:rsid w:val="009B7488"/>
    <w:rsid w:val="009B7683"/>
    <w:rsid w:val="009B773D"/>
    <w:rsid w:val="009B7856"/>
    <w:rsid w:val="009B798E"/>
    <w:rsid w:val="009B799C"/>
    <w:rsid w:val="009B79C8"/>
    <w:rsid w:val="009B7A37"/>
    <w:rsid w:val="009B7B2B"/>
    <w:rsid w:val="009B7B44"/>
    <w:rsid w:val="009B7B5E"/>
    <w:rsid w:val="009B7BF3"/>
    <w:rsid w:val="009B7C3D"/>
    <w:rsid w:val="009B7DF2"/>
    <w:rsid w:val="009B7E5B"/>
    <w:rsid w:val="009B7F16"/>
    <w:rsid w:val="009B7FD2"/>
    <w:rsid w:val="009B7FDB"/>
    <w:rsid w:val="009B7FE6"/>
    <w:rsid w:val="009C0004"/>
    <w:rsid w:val="009C0083"/>
    <w:rsid w:val="009C009D"/>
    <w:rsid w:val="009C0566"/>
    <w:rsid w:val="009C0680"/>
    <w:rsid w:val="009C0785"/>
    <w:rsid w:val="009C090D"/>
    <w:rsid w:val="009C094C"/>
    <w:rsid w:val="009C0987"/>
    <w:rsid w:val="009C09E6"/>
    <w:rsid w:val="009C0A22"/>
    <w:rsid w:val="009C0A75"/>
    <w:rsid w:val="009C0C50"/>
    <w:rsid w:val="009C0C57"/>
    <w:rsid w:val="009C0C6F"/>
    <w:rsid w:val="009C0CFF"/>
    <w:rsid w:val="009C0D49"/>
    <w:rsid w:val="009C0FCD"/>
    <w:rsid w:val="009C0FE1"/>
    <w:rsid w:val="009C10B1"/>
    <w:rsid w:val="009C10F2"/>
    <w:rsid w:val="009C10F5"/>
    <w:rsid w:val="009C11A5"/>
    <w:rsid w:val="009C11AA"/>
    <w:rsid w:val="009C11AE"/>
    <w:rsid w:val="009C11D6"/>
    <w:rsid w:val="009C1297"/>
    <w:rsid w:val="009C133B"/>
    <w:rsid w:val="009C13ED"/>
    <w:rsid w:val="009C1408"/>
    <w:rsid w:val="009C14A0"/>
    <w:rsid w:val="009C15FC"/>
    <w:rsid w:val="009C17A8"/>
    <w:rsid w:val="009C180E"/>
    <w:rsid w:val="009C1870"/>
    <w:rsid w:val="009C1873"/>
    <w:rsid w:val="009C1B2D"/>
    <w:rsid w:val="009C1BD2"/>
    <w:rsid w:val="009C1BF1"/>
    <w:rsid w:val="009C1C4E"/>
    <w:rsid w:val="009C1D51"/>
    <w:rsid w:val="009C1DD3"/>
    <w:rsid w:val="009C1EB6"/>
    <w:rsid w:val="009C1F38"/>
    <w:rsid w:val="009C1FE7"/>
    <w:rsid w:val="009C1FF9"/>
    <w:rsid w:val="009C2206"/>
    <w:rsid w:val="009C22F6"/>
    <w:rsid w:val="009C26CD"/>
    <w:rsid w:val="009C2797"/>
    <w:rsid w:val="009C284C"/>
    <w:rsid w:val="009C2876"/>
    <w:rsid w:val="009C2A8B"/>
    <w:rsid w:val="009C2A90"/>
    <w:rsid w:val="009C2AD8"/>
    <w:rsid w:val="009C2BA6"/>
    <w:rsid w:val="009C2C9C"/>
    <w:rsid w:val="009C2D97"/>
    <w:rsid w:val="009C300C"/>
    <w:rsid w:val="009C3057"/>
    <w:rsid w:val="009C3172"/>
    <w:rsid w:val="009C3179"/>
    <w:rsid w:val="009C3312"/>
    <w:rsid w:val="009C33FF"/>
    <w:rsid w:val="009C3509"/>
    <w:rsid w:val="009C3514"/>
    <w:rsid w:val="009C35B9"/>
    <w:rsid w:val="009C36DB"/>
    <w:rsid w:val="009C37FF"/>
    <w:rsid w:val="009C38A0"/>
    <w:rsid w:val="009C3A39"/>
    <w:rsid w:val="009C3A61"/>
    <w:rsid w:val="009C3D79"/>
    <w:rsid w:val="009C3ECE"/>
    <w:rsid w:val="009C3F26"/>
    <w:rsid w:val="009C3FAA"/>
    <w:rsid w:val="009C40CC"/>
    <w:rsid w:val="009C4172"/>
    <w:rsid w:val="009C41F7"/>
    <w:rsid w:val="009C4223"/>
    <w:rsid w:val="009C42C6"/>
    <w:rsid w:val="009C434C"/>
    <w:rsid w:val="009C43E9"/>
    <w:rsid w:val="009C4451"/>
    <w:rsid w:val="009C459A"/>
    <w:rsid w:val="009C4607"/>
    <w:rsid w:val="009C460F"/>
    <w:rsid w:val="009C4799"/>
    <w:rsid w:val="009C47F5"/>
    <w:rsid w:val="009C48E7"/>
    <w:rsid w:val="009C499E"/>
    <w:rsid w:val="009C49AF"/>
    <w:rsid w:val="009C4A9D"/>
    <w:rsid w:val="009C4C27"/>
    <w:rsid w:val="009C4C30"/>
    <w:rsid w:val="009C4C59"/>
    <w:rsid w:val="009C4D5D"/>
    <w:rsid w:val="009C4DB7"/>
    <w:rsid w:val="009C4DF5"/>
    <w:rsid w:val="009C4E02"/>
    <w:rsid w:val="009C4E2E"/>
    <w:rsid w:val="009C4F1C"/>
    <w:rsid w:val="009C4F64"/>
    <w:rsid w:val="009C51DA"/>
    <w:rsid w:val="009C522C"/>
    <w:rsid w:val="009C54A0"/>
    <w:rsid w:val="009C550A"/>
    <w:rsid w:val="009C558F"/>
    <w:rsid w:val="009C55C4"/>
    <w:rsid w:val="009C569E"/>
    <w:rsid w:val="009C5742"/>
    <w:rsid w:val="009C5800"/>
    <w:rsid w:val="009C5867"/>
    <w:rsid w:val="009C596B"/>
    <w:rsid w:val="009C596E"/>
    <w:rsid w:val="009C59D0"/>
    <w:rsid w:val="009C59F4"/>
    <w:rsid w:val="009C5AC2"/>
    <w:rsid w:val="009C5C8C"/>
    <w:rsid w:val="009C5E6B"/>
    <w:rsid w:val="009C5E6E"/>
    <w:rsid w:val="009C5E78"/>
    <w:rsid w:val="009C5FDF"/>
    <w:rsid w:val="009C5FF3"/>
    <w:rsid w:val="009C60CC"/>
    <w:rsid w:val="009C6119"/>
    <w:rsid w:val="009C6252"/>
    <w:rsid w:val="009C62A8"/>
    <w:rsid w:val="009C656D"/>
    <w:rsid w:val="009C6590"/>
    <w:rsid w:val="009C6631"/>
    <w:rsid w:val="009C664C"/>
    <w:rsid w:val="009C6672"/>
    <w:rsid w:val="009C6695"/>
    <w:rsid w:val="009C6790"/>
    <w:rsid w:val="009C6824"/>
    <w:rsid w:val="009C68D2"/>
    <w:rsid w:val="009C6977"/>
    <w:rsid w:val="009C6B18"/>
    <w:rsid w:val="009C6B4D"/>
    <w:rsid w:val="009C6BCC"/>
    <w:rsid w:val="009C6C57"/>
    <w:rsid w:val="009C6C6C"/>
    <w:rsid w:val="009C6E72"/>
    <w:rsid w:val="009C6EE4"/>
    <w:rsid w:val="009C6F46"/>
    <w:rsid w:val="009C6F6D"/>
    <w:rsid w:val="009C7097"/>
    <w:rsid w:val="009C70A0"/>
    <w:rsid w:val="009C71AC"/>
    <w:rsid w:val="009C7223"/>
    <w:rsid w:val="009C748F"/>
    <w:rsid w:val="009C74DC"/>
    <w:rsid w:val="009C7528"/>
    <w:rsid w:val="009C7624"/>
    <w:rsid w:val="009C763B"/>
    <w:rsid w:val="009C782D"/>
    <w:rsid w:val="009C7899"/>
    <w:rsid w:val="009C789A"/>
    <w:rsid w:val="009C7BF7"/>
    <w:rsid w:val="009C7CAB"/>
    <w:rsid w:val="009C7CF9"/>
    <w:rsid w:val="009C7D03"/>
    <w:rsid w:val="009D007A"/>
    <w:rsid w:val="009D0307"/>
    <w:rsid w:val="009D0316"/>
    <w:rsid w:val="009D032C"/>
    <w:rsid w:val="009D034C"/>
    <w:rsid w:val="009D0355"/>
    <w:rsid w:val="009D0360"/>
    <w:rsid w:val="009D03C7"/>
    <w:rsid w:val="009D03D7"/>
    <w:rsid w:val="009D04AC"/>
    <w:rsid w:val="009D05E7"/>
    <w:rsid w:val="009D083D"/>
    <w:rsid w:val="009D09AE"/>
    <w:rsid w:val="009D09D8"/>
    <w:rsid w:val="009D0A44"/>
    <w:rsid w:val="009D0B2F"/>
    <w:rsid w:val="009D0B95"/>
    <w:rsid w:val="009D0B9B"/>
    <w:rsid w:val="009D0BE5"/>
    <w:rsid w:val="009D0BE8"/>
    <w:rsid w:val="009D0C12"/>
    <w:rsid w:val="009D0C3F"/>
    <w:rsid w:val="009D0D6D"/>
    <w:rsid w:val="009D0F25"/>
    <w:rsid w:val="009D0FD1"/>
    <w:rsid w:val="009D0FFB"/>
    <w:rsid w:val="009D1102"/>
    <w:rsid w:val="009D111D"/>
    <w:rsid w:val="009D1149"/>
    <w:rsid w:val="009D120E"/>
    <w:rsid w:val="009D12BD"/>
    <w:rsid w:val="009D13F1"/>
    <w:rsid w:val="009D14E4"/>
    <w:rsid w:val="009D1575"/>
    <w:rsid w:val="009D15E5"/>
    <w:rsid w:val="009D16B7"/>
    <w:rsid w:val="009D1708"/>
    <w:rsid w:val="009D1786"/>
    <w:rsid w:val="009D1842"/>
    <w:rsid w:val="009D184E"/>
    <w:rsid w:val="009D185C"/>
    <w:rsid w:val="009D18A1"/>
    <w:rsid w:val="009D1954"/>
    <w:rsid w:val="009D1960"/>
    <w:rsid w:val="009D1997"/>
    <w:rsid w:val="009D19DA"/>
    <w:rsid w:val="009D1A29"/>
    <w:rsid w:val="009D1AE8"/>
    <w:rsid w:val="009D1B3B"/>
    <w:rsid w:val="009D1BAC"/>
    <w:rsid w:val="009D1C0F"/>
    <w:rsid w:val="009D1C3F"/>
    <w:rsid w:val="009D1D89"/>
    <w:rsid w:val="009D1DEE"/>
    <w:rsid w:val="009D1E0B"/>
    <w:rsid w:val="009D1E77"/>
    <w:rsid w:val="009D1EF5"/>
    <w:rsid w:val="009D2037"/>
    <w:rsid w:val="009D2071"/>
    <w:rsid w:val="009D2116"/>
    <w:rsid w:val="009D2118"/>
    <w:rsid w:val="009D229A"/>
    <w:rsid w:val="009D23E3"/>
    <w:rsid w:val="009D25B2"/>
    <w:rsid w:val="009D2786"/>
    <w:rsid w:val="009D2805"/>
    <w:rsid w:val="009D29BD"/>
    <w:rsid w:val="009D29DE"/>
    <w:rsid w:val="009D2B19"/>
    <w:rsid w:val="009D2B36"/>
    <w:rsid w:val="009D2BA6"/>
    <w:rsid w:val="009D2C37"/>
    <w:rsid w:val="009D2EBD"/>
    <w:rsid w:val="009D30B6"/>
    <w:rsid w:val="009D33BF"/>
    <w:rsid w:val="009D33C6"/>
    <w:rsid w:val="009D3485"/>
    <w:rsid w:val="009D34C6"/>
    <w:rsid w:val="009D35C0"/>
    <w:rsid w:val="009D35E4"/>
    <w:rsid w:val="009D366F"/>
    <w:rsid w:val="009D3711"/>
    <w:rsid w:val="009D37B1"/>
    <w:rsid w:val="009D3846"/>
    <w:rsid w:val="009D3847"/>
    <w:rsid w:val="009D3956"/>
    <w:rsid w:val="009D3A53"/>
    <w:rsid w:val="009D3B7A"/>
    <w:rsid w:val="009D3BD3"/>
    <w:rsid w:val="009D3BD5"/>
    <w:rsid w:val="009D3C23"/>
    <w:rsid w:val="009D3C87"/>
    <w:rsid w:val="009D3E05"/>
    <w:rsid w:val="009D3EDB"/>
    <w:rsid w:val="009D3FA9"/>
    <w:rsid w:val="009D40BF"/>
    <w:rsid w:val="009D40D7"/>
    <w:rsid w:val="009D40F4"/>
    <w:rsid w:val="009D411F"/>
    <w:rsid w:val="009D4188"/>
    <w:rsid w:val="009D41B8"/>
    <w:rsid w:val="009D429F"/>
    <w:rsid w:val="009D4342"/>
    <w:rsid w:val="009D4458"/>
    <w:rsid w:val="009D4538"/>
    <w:rsid w:val="009D4553"/>
    <w:rsid w:val="009D456D"/>
    <w:rsid w:val="009D466A"/>
    <w:rsid w:val="009D4690"/>
    <w:rsid w:val="009D46A9"/>
    <w:rsid w:val="009D46B6"/>
    <w:rsid w:val="009D477A"/>
    <w:rsid w:val="009D47D5"/>
    <w:rsid w:val="009D4922"/>
    <w:rsid w:val="009D4A86"/>
    <w:rsid w:val="009D4B4C"/>
    <w:rsid w:val="009D4B85"/>
    <w:rsid w:val="009D4BE4"/>
    <w:rsid w:val="009D4D63"/>
    <w:rsid w:val="009D4E27"/>
    <w:rsid w:val="009D4ED3"/>
    <w:rsid w:val="009D4F36"/>
    <w:rsid w:val="009D4F69"/>
    <w:rsid w:val="009D4FBC"/>
    <w:rsid w:val="009D4FE3"/>
    <w:rsid w:val="009D5008"/>
    <w:rsid w:val="009D507C"/>
    <w:rsid w:val="009D50EB"/>
    <w:rsid w:val="009D50F6"/>
    <w:rsid w:val="009D5130"/>
    <w:rsid w:val="009D51E4"/>
    <w:rsid w:val="009D526C"/>
    <w:rsid w:val="009D52CB"/>
    <w:rsid w:val="009D5360"/>
    <w:rsid w:val="009D5361"/>
    <w:rsid w:val="009D5500"/>
    <w:rsid w:val="009D5525"/>
    <w:rsid w:val="009D5538"/>
    <w:rsid w:val="009D5655"/>
    <w:rsid w:val="009D56BC"/>
    <w:rsid w:val="009D5732"/>
    <w:rsid w:val="009D57C2"/>
    <w:rsid w:val="009D57EF"/>
    <w:rsid w:val="009D57F3"/>
    <w:rsid w:val="009D58B1"/>
    <w:rsid w:val="009D58D3"/>
    <w:rsid w:val="009D5A08"/>
    <w:rsid w:val="009D5A28"/>
    <w:rsid w:val="009D5ABE"/>
    <w:rsid w:val="009D5AC8"/>
    <w:rsid w:val="009D5B20"/>
    <w:rsid w:val="009D5BAD"/>
    <w:rsid w:val="009D5BF5"/>
    <w:rsid w:val="009D5C5C"/>
    <w:rsid w:val="009D5CDB"/>
    <w:rsid w:val="009D5D17"/>
    <w:rsid w:val="009D5DD2"/>
    <w:rsid w:val="009D5DDB"/>
    <w:rsid w:val="009D5E8D"/>
    <w:rsid w:val="009D5ECE"/>
    <w:rsid w:val="009D5ED1"/>
    <w:rsid w:val="009D5F6A"/>
    <w:rsid w:val="009D5F71"/>
    <w:rsid w:val="009D60A9"/>
    <w:rsid w:val="009D62DE"/>
    <w:rsid w:val="009D62FD"/>
    <w:rsid w:val="009D6363"/>
    <w:rsid w:val="009D6403"/>
    <w:rsid w:val="009D661D"/>
    <w:rsid w:val="009D6704"/>
    <w:rsid w:val="009D6737"/>
    <w:rsid w:val="009D685F"/>
    <w:rsid w:val="009D6890"/>
    <w:rsid w:val="009D697E"/>
    <w:rsid w:val="009D699E"/>
    <w:rsid w:val="009D6BE4"/>
    <w:rsid w:val="009D6BFE"/>
    <w:rsid w:val="009D6D3E"/>
    <w:rsid w:val="009D6DA0"/>
    <w:rsid w:val="009D6DE6"/>
    <w:rsid w:val="009D6E12"/>
    <w:rsid w:val="009D6E93"/>
    <w:rsid w:val="009D6F7D"/>
    <w:rsid w:val="009D7062"/>
    <w:rsid w:val="009D71CC"/>
    <w:rsid w:val="009D71F2"/>
    <w:rsid w:val="009D730F"/>
    <w:rsid w:val="009D7386"/>
    <w:rsid w:val="009D74B3"/>
    <w:rsid w:val="009D757E"/>
    <w:rsid w:val="009D758E"/>
    <w:rsid w:val="009D7635"/>
    <w:rsid w:val="009D768F"/>
    <w:rsid w:val="009D76B8"/>
    <w:rsid w:val="009D7706"/>
    <w:rsid w:val="009D7857"/>
    <w:rsid w:val="009D79CC"/>
    <w:rsid w:val="009D7A2B"/>
    <w:rsid w:val="009D7A8E"/>
    <w:rsid w:val="009D7AE6"/>
    <w:rsid w:val="009D7DC9"/>
    <w:rsid w:val="009D7DCD"/>
    <w:rsid w:val="009D7EA4"/>
    <w:rsid w:val="009D7EFC"/>
    <w:rsid w:val="009D7F4E"/>
    <w:rsid w:val="009D7FD0"/>
    <w:rsid w:val="009E00B3"/>
    <w:rsid w:val="009E00BE"/>
    <w:rsid w:val="009E00D0"/>
    <w:rsid w:val="009E01F9"/>
    <w:rsid w:val="009E0223"/>
    <w:rsid w:val="009E02F3"/>
    <w:rsid w:val="009E0404"/>
    <w:rsid w:val="009E0494"/>
    <w:rsid w:val="009E05FD"/>
    <w:rsid w:val="009E0696"/>
    <w:rsid w:val="009E07CE"/>
    <w:rsid w:val="009E07FF"/>
    <w:rsid w:val="009E081E"/>
    <w:rsid w:val="009E0885"/>
    <w:rsid w:val="009E08A9"/>
    <w:rsid w:val="009E0958"/>
    <w:rsid w:val="009E09C4"/>
    <w:rsid w:val="009E09E4"/>
    <w:rsid w:val="009E0A35"/>
    <w:rsid w:val="009E0AD4"/>
    <w:rsid w:val="009E0C10"/>
    <w:rsid w:val="009E0CA3"/>
    <w:rsid w:val="009E0E19"/>
    <w:rsid w:val="009E0E4E"/>
    <w:rsid w:val="009E0ED9"/>
    <w:rsid w:val="009E113B"/>
    <w:rsid w:val="009E135E"/>
    <w:rsid w:val="009E14A1"/>
    <w:rsid w:val="009E161B"/>
    <w:rsid w:val="009E16A9"/>
    <w:rsid w:val="009E1733"/>
    <w:rsid w:val="009E180F"/>
    <w:rsid w:val="009E183F"/>
    <w:rsid w:val="009E1950"/>
    <w:rsid w:val="009E1A19"/>
    <w:rsid w:val="009E1A3A"/>
    <w:rsid w:val="009E1AB8"/>
    <w:rsid w:val="009E1B03"/>
    <w:rsid w:val="009E1B66"/>
    <w:rsid w:val="009E1CC1"/>
    <w:rsid w:val="009E1CCE"/>
    <w:rsid w:val="009E1CED"/>
    <w:rsid w:val="009E1DED"/>
    <w:rsid w:val="009E1E6A"/>
    <w:rsid w:val="009E1EC0"/>
    <w:rsid w:val="009E1EC1"/>
    <w:rsid w:val="009E2038"/>
    <w:rsid w:val="009E208A"/>
    <w:rsid w:val="009E20B6"/>
    <w:rsid w:val="009E2101"/>
    <w:rsid w:val="009E2182"/>
    <w:rsid w:val="009E2248"/>
    <w:rsid w:val="009E2288"/>
    <w:rsid w:val="009E2363"/>
    <w:rsid w:val="009E23C1"/>
    <w:rsid w:val="009E2469"/>
    <w:rsid w:val="009E2534"/>
    <w:rsid w:val="009E2601"/>
    <w:rsid w:val="009E2602"/>
    <w:rsid w:val="009E2619"/>
    <w:rsid w:val="009E268B"/>
    <w:rsid w:val="009E28A3"/>
    <w:rsid w:val="009E2962"/>
    <w:rsid w:val="009E2D43"/>
    <w:rsid w:val="009E2DDB"/>
    <w:rsid w:val="009E2E20"/>
    <w:rsid w:val="009E2E30"/>
    <w:rsid w:val="009E2E4A"/>
    <w:rsid w:val="009E2E50"/>
    <w:rsid w:val="009E2EBC"/>
    <w:rsid w:val="009E2F3C"/>
    <w:rsid w:val="009E2F5E"/>
    <w:rsid w:val="009E2FD1"/>
    <w:rsid w:val="009E3000"/>
    <w:rsid w:val="009E30BB"/>
    <w:rsid w:val="009E317B"/>
    <w:rsid w:val="009E3215"/>
    <w:rsid w:val="009E3241"/>
    <w:rsid w:val="009E328C"/>
    <w:rsid w:val="009E32C1"/>
    <w:rsid w:val="009E3344"/>
    <w:rsid w:val="009E3364"/>
    <w:rsid w:val="009E3421"/>
    <w:rsid w:val="009E3493"/>
    <w:rsid w:val="009E355B"/>
    <w:rsid w:val="009E3583"/>
    <w:rsid w:val="009E37C9"/>
    <w:rsid w:val="009E381F"/>
    <w:rsid w:val="009E389F"/>
    <w:rsid w:val="009E397A"/>
    <w:rsid w:val="009E3AE9"/>
    <w:rsid w:val="009E3BF9"/>
    <w:rsid w:val="009E3C87"/>
    <w:rsid w:val="009E3CA6"/>
    <w:rsid w:val="009E3D0F"/>
    <w:rsid w:val="009E3D23"/>
    <w:rsid w:val="009E3DB0"/>
    <w:rsid w:val="009E3E1F"/>
    <w:rsid w:val="009E3EE1"/>
    <w:rsid w:val="009E3F31"/>
    <w:rsid w:val="009E3FB9"/>
    <w:rsid w:val="009E40DC"/>
    <w:rsid w:val="009E417C"/>
    <w:rsid w:val="009E425F"/>
    <w:rsid w:val="009E4387"/>
    <w:rsid w:val="009E4632"/>
    <w:rsid w:val="009E46D2"/>
    <w:rsid w:val="009E4725"/>
    <w:rsid w:val="009E47D5"/>
    <w:rsid w:val="009E485E"/>
    <w:rsid w:val="009E48DA"/>
    <w:rsid w:val="009E4902"/>
    <w:rsid w:val="009E49EA"/>
    <w:rsid w:val="009E4A0E"/>
    <w:rsid w:val="009E4AA5"/>
    <w:rsid w:val="009E4AF2"/>
    <w:rsid w:val="009E4B22"/>
    <w:rsid w:val="009E4C09"/>
    <w:rsid w:val="009E4D52"/>
    <w:rsid w:val="009E4F29"/>
    <w:rsid w:val="009E4F93"/>
    <w:rsid w:val="009E510C"/>
    <w:rsid w:val="009E51F7"/>
    <w:rsid w:val="009E528B"/>
    <w:rsid w:val="009E55D9"/>
    <w:rsid w:val="009E57A3"/>
    <w:rsid w:val="009E581E"/>
    <w:rsid w:val="009E5880"/>
    <w:rsid w:val="009E5978"/>
    <w:rsid w:val="009E59A9"/>
    <w:rsid w:val="009E5A4A"/>
    <w:rsid w:val="009E5B81"/>
    <w:rsid w:val="009E5C36"/>
    <w:rsid w:val="009E5D7A"/>
    <w:rsid w:val="009E5E5F"/>
    <w:rsid w:val="009E5F2D"/>
    <w:rsid w:val="009E5F64"/>
    <w:rsid w:val="009E6086"/>
    <w:rsid w:val="009E615F"/>
    <w:rsid w:val="009E624D"/>
    <w:rsid w:val="009E62AC"/>
    <w:rsid w:val="009E636F"/>
    <w:rsid w:val="009E63AF"/>
    <w:rsid w:val="009E64A0"/>
    <w:rsid w:val="009E64B4"/>
    <w:rsid w:val="009E64BE"/>
    <w:rsid w:val="009E6555"/>
    <w:rsid w:val="009E660C"/>
    <w:rsid w:val="009E6718"/>
    <w:rsid w:val="009E682D"/>
    <w:rsid w:val="009E682F"/>
    <w:rsid w:val="009E691D"/>
    <w:rsid w:val="009E691E"/>
    <w:rsid w:val="009E6A4B"/>
    <w:rsid w:val="009E6CC7"/>
    <w:rsid w:val="009E7031"/>
    <w:rsid w:val="009E7265"/>
    <w:rsid w:val="009E72B9"/>
    <w:rsid w:val="009E74E3"/>
    <w:rsid w:val="009E760E"/>
    <w:rsid w:val="009E791B"/>
    <w:rsid w:val="009E791E"/>
    <w:rsid w:val="009E7977"/>
    <w:rsid w:val="009E7BDC"/>
    <w:rsid w:val="009E7BFC"/>
    <w:rsid w:val="009E7C54"/>
    <w:rsid w:val="009E7D2A"/>
    <w:rsid w:val="009E7D60"/>
    <w:rsid w:val="009E7F4D"/>
    <w:rsid w:val="009F0007"/>
    <w:rsid w:val="009F00AA"/>
    <w:rsid w:val="009F00D8"/>
    <w:rsid w:val="009F026D"/>
    <w:rsid w:val="009F0275"/>
    <w:rsid w:val="009F0291"/>
    <w:rsid w:val="009F03A5"/>
    <w:rsid w:val="009F03A9"/>
    <w:rsid w:val="009F048F"/>
    <w:rsid w:val="009F056C"/>
    <w:rsid w:val="009F05C7"/>
    <w:rsid w:val="009F07B2"/>
    <w:rsid w:val="009F0863"/>
    <w:rsid w:val="009F086D"/>
    <w:rsid w:val="009F08FC"/>
    <w:rsid w:val="009F0A21"/>
    <w:rsid w:val="009F0A34"/>
    <w:rsid w:val="009F0A4D"/>
    <w:rsid w:val="009F0A85"/>
    <w:rsid w:val="009F0B7D"/>
    <w:rsid w:val="009F0BD8"/>
    <w:rsid w:val="009F0C8D"/>
    <w:rsid w:val="009F0E49"/>
    <w:rsid w:val="009F0E61"/>
    <w:rsid w:val="009F0E81"/>
    <w:rsid w:val="009F0EA9"/>
    <w:rsid w:val="009F100B"/>
    <w:rsid w:val="009F1026"/>
    <w:rsid w:val="009F10DE"/>
    <w:rsid w:val="009F1145"/>
    <w:rsid w:val="009F1150"/>
    <w:rsid w:val="009F11A3"/>
    <w:rsid w:val="009F12D4"/>
    <w:rsid w:val="009F12D9"/>
    <w:rsid w:val="009F130B"/>
    <w:rsid w:val="009F135A"/>
    <w:rsid w:val="009F1376"/>
    <w:rsid w:val="009F139B"/>
    <w:rsid w:val="009F14BD"/>
    <w:rsid w:val="009F1544"/>
    <w:rsid w:val="009F15E2"/>
    <w:rsid w:val="009F1608"/>
    <w:rsid w:val="009F1818"/>
    <w:rsid w:val="009F1958"/>
    <w:rsid w:val="009F19FB"/>
    <w:rsid w:val="009F1B70"/>
    <w:rsid w:val="009F1B86"/>
    <w:rsid w:val="009F1C78"/>
    <w:rsid w:val="009F1D82"/>
    <w:rsid w:val="009F1DAF"/>
    <w:rsid w:val="009F1E35"/>
    <w:rsid w:val="009F1F37"/>
    <w:rsid w:val="009F1F7F"/>
    <w:rsid w:val="009F1FBF"/>
    <w:rsid w:val="009F1FF3"/>
    <w:rsid w:val="009F20BE"/>
    <w:rsid w:val="009F20DE"/>
    <w:rsid w:val="009F212F"/>
    <w:rsid w:val="009F215D"/>
    <w:rsid w:val="009F21BD"/>
    <w:rsid w:val="009F229A"/>
    <w:rsid w:val="009F2335"/>
    <w:rsid w:val="009F235A"/>
    <w:rsid w:val="009F2360"/>
    <w:rsid w:val="009F23E1"/>
    <w:rsid w:val="009F241F"/>
    <w:rsid w:val="009F2541"/>
    <w:rsid w:val="009F255D"/>
    <w:rsid w:val="009F2572"/>
    <w:rsid w:val="009F25C6"/>
    <w:rsid w:val="009F2712"/>
    <w:rsid w:val="009F27E4"/>
    <w:rsid w:val="009F27F0"/>
    <w:rsid w:val="009F29F8"/>
    <w:rsid w:val="009F2A49"/>
    <w:rsid w:val="009F2A77"/>
    <w:rsid w:val="009F2AC3"/>
    <w:rsid w:val="009F2B7B"/>
    <w:rsid w:val="009F2BEF"/>
    <w:rsid w:val="009F2BF3"/>
    <w:rsid w:val="009F2C09"/>
    <w:rsid w:val="009F2E5A"/>
    <w:rsid w:val="009F3010"/>
    <w:rsid w:val="009F3117"/>
    <w:rsid w:val="009F31BA"/>
    <w:rsid w:val="009F327D"/>
    <w:rsid w:val="009F33A0"/>
    <w:rsid w:val="009F347F"/>
    <w:rsid w:val="009F37EB"/>
    <w:rsid w:val="009F381D"/>
    <w:rsid w:val="009F385A"/>
    <w:rsid w:val="009F3877"/>
    <w:rsid w:val="009F3947"/>
    <w:rsid w:val="009F3B11"/>
    <w:rsid w:val="009F3B43"/>
    <w:rsid w:val="009F3BDC"/>
    <w:rsid w:val="009F3C35"/>
    <w:rsid w:val="009F3C57"/>
    <w:rsid w:val="009F3E34"/>
    <w:rsid w:val="009F3E7E"/>
    <w:rsid w:val="009F3EC5"/>
    <w:rsid w:val="009F3ECE"/>
    <w:rsid w:val="009F3F2D"/>
    <w:rsid w:val="009F3FE5"/>
    <w:rsid w:val="009F3FEE"/>
    <w:rsid w:val="009F4110"/>
    <w:rsid w:val="009F41F5"/>
    <w:rsid w:val="009F42D5"/>
    <w:rsid w:val="009F4395"/>
    <w:rsid w:val="009F4423"/>
    <w:rsid w:val="009F4435"/>
    <w:rsid w:val="009F4437"/>
    <w:rsid w:val="009F45AF"/>
    <w:rsid w:val="009F45F0"/>
    <w:rsid w:val="009F45F2"/>
    <w:rsid w:val="009F477E"/>
    <w:rsid w:val="009F4791"/>
    <w:rsid w:val="009F47CC"/>
    <w:rsid w:val="009F4850"/>
    <w:rsid w:val="009F4857"/>
    <w:rsid w:val="009F486A"/>
    <w:rsid w:val="009F4903"/>
    <w:rsid w:val="009F497C"/>
    <w:rsid w:val="009F49E0"/>
    <w:rsid w:val="009F4A30"/>
    <w:rsid w:val="009F4CD2"/>
    <w:rsid w:val="009F4D3C"/>
    <w:rsid w:val="009F4E71"/>
    <w:rsid w:val="009F4E8E"/>
    <w:rsid w:val="009F4EF6"/>
    <w:rsid w:val="009F4F22"/>
    <w:rsid w:val="009F4F55"/>
    <w:rsid w:val="009F4FC1"/>
    <w:rsid w:val="009F4FD4"/>
    <w:rsid w:val="009F5041"/>
    <w:rsid w:val="009F509A"/>
    <w:rsid w:val="009F509F"/>
    <w:rsid w:val="009F51DD"/>
    <w:rsid w:val="009F52CD"/>
    <w:rsid w:val="009F5512"/>
    <w:rsid w:val="009F5639"/>
    <w:rsid w:val="009F570C"/>
    <w:rsid w:val="009F5738"/>
    <w:rsid w:val="009F573F"/>
    <w:rsid w:val="009F5775"/>
    <w:rsid w:val="009F57A2"/>
    <w:rsid w:val="009F5829"/>
    <w:rsid w:val="009F584A"/>
    <w:rsid w:val="009F5AED"/>
    <w:rsid w:val="009F5BCC"/>
    <w:rsid w:val="009F5CC0"/>
    <w:rsid w:val="009F5D42"/>
    <w:rsid w:val="009F60E8"/>
    <w:rsid w:val="009F63FC"/>
    <w:rsid w:val="009F651D"/>
    <w:rsid w:val="009F6592"/>
    <w:rsid w:val="009F6615"/>
    <w:rsid w:val="009F6683"/>
    <w:rsid w:val="009F675F"/>
    <w:rsid w:val="009F6766"/>
    <w:rsid w:val="009F6858"/>
    <w:rsid w:val="009F6B4D"/>
    <w:rsid w:val="009F6BA0"/>
    <w:rsid w:val="009F6D4E"/>
    <w:rsid w:val="009F6FC4"/>
    <w:rsid w:val="009F7012"/>
    <w:rsid w:val="009F7082"/>
    <w:rsid w:val="009F70EF"/>
    <w:rsid w:val="009F715B"/>
    <w:rsid w:val="009F722D"/>
    <w:rsid w:val="009F72CD"/>
    <w:rsid w:val="009F7339"/>
    <w:rsid w:val="009F7513"/>
    <w:rsid w:val="009F754A"/>
    <w:rsid w:val="009F7561"/>
    <w:rsid w:val="009F79D6"/>
    <w:rsid w:val="009F79EA"/>
    <w:rsid w:val="009F79EC"/>
    <w:rsid w:val="009F7A70"/>
    <w:rsid w:val="009F7DBC"/>
    <w:rsid w:val="009F7E6C"/>
    <w:rsid w:val="009F7EDF"/>
    <w:rsid w:val="009F7F30"/>
    <w:rsid w:val="00A0018F"/>
    <w:rsid w:val="00A0027B"/>
    <w:rsid w:val="00A003A3"/>
    <w:rsid w:val="00A0041B"/>
    <w:rsid w:val="00A00438"/>
    <w:rsid w:val="00A0043C"/>
    <w:rsid w:val="00A004D3"/>
    <w:rsid w:val="00A004DA"/>
    <w:rsid w:val="00A00537"/>
    <w:rsid w:val="00A005E1"/>
    <w:rsid w:val="00A0072C"/>
    <w:rsid w:val="00A007B2"/>
    <w:rsid w:val="00A00956"/>
    <w:rsid w:val="00A00994"/>
    <w:rsid w:val="00A009C3"/>
    <w:rsid w:val="00A00A07"/>
    <w:rsid w:val="00A00A42"/>
    <w:rsid w:val="00A00A8C"/>
    <w:rsid w:val="00A00B5B"/>
    <w:rsid w:val="00A00B7A"/>
    <w:rsid w:val="00A00CCD"/>
    <w:rsid w:val="00A00CF8"/>
    <w:rsid w:val="00A00E3F"/>
    <w:rsid w:val="00A00EB8"/>
    <w:rsid w:val="00A00F4C"/>
    <w:rsid w:val="00A00F95"/>
    <w:rsid w:val="00A010E6"/>
    <w:rsid w:val="00A01107"/>
    <w:rsid w:val="00A01179"/>
    <w:rsid w:val="00A0129C"/>
    <w:rsid w:val="00A01403"/>
    <w:rsid w:val="00A0152A"/>
    <w:rsid w:val="00A0158B"/>
    <w:rsid w:val="00A015D0"/>
    <w:rsid w:val="00A016AF"/>
    <w:rsid w:val="00A01718"/>
    <w:rsid w:val="00A01741"/>
    <w:rsid w:val="00A01758"/>
    <w:rsid w:val="00A0187F"/>
    <w:rsid w:val="00A018DA"/>
    <w:rsid w:val="00A0192F"/>
    <w:rsid w:val="00A01969"/>
    <w:rsid w:val="00A01BFA"/>
    <w:rsid w:val="00A01C90"/>
    <w:rsid w:val="00A01CB0"/>
    <w:rsid w:val="00A01E93"/>
    <w:rsid w:val="00A01ED2"/>
    <w:rsid w:val="00A01EDC"/>
    <w:rsid w:val="00A01F54"/>
    <w:rsid w:val="00A020D1"/>
    <w:rsid w:val="00A0217B"/>
    <w:rsid w:val="00A021BA"/>
    <w:rsid w:val="00A021C2"/>
    <w:rsid w:val="00A0227E"/>
    <w:rsid w:val="00A022B2"/>
    <w:rsid w:val="00A0231E"/>
    <w:rsid w:val="00A024B2"/>
    <w:rsid w:val="00A024C0"/>
    <w:rsid w:val="00A02583"/>
    <w:rsid w:val="00A02598"/>
    <w:rsid w:val="00A02599"/>
    <w:rsid w:val="00A02718"/>
    <w:rsid w:val="00A02729"/>
    <w:rsid w:val="00A02799"/>
    <w:rsid w:val="00A02829"/>
    <w:rsid w:val="00A028AF"/>
    <w:rsid w:val="00A02B85"/>
    <w:rsid w:val="00A02C86"/>
    <w:rsid w:val="00A02F07"/>
    <w:rsid w:val="00A0308E"/>
    <w:rsid w:val="00A030AD"/>
    <w:rsid w:val="00A030D6"/>
    <w:rsid w:val="00A0318D"/>
    <w:rsid w:val="00A03209"/>
    <w:rsid w:val="00A034AB"/>
    <w:rsid w:val="00A034B7"/>
    <w:rsid w:val="00A034F8"/>
    <w:rsid w:val="00A03706"/>
    <w:rsid w:val="00A037C5"/>
    <w:rsid w:val="00A03900"/>
    <w:rsid w:val="00A0393A"/>
    <w:rsid w:val="00A0399B"/>
    <w:rsid w:val="00A03A0B"/>
    <w:rsid w:val="00A03A58"/>
    <w:rsid w:val="00A03BC3"/>
    <w:rsid w:val="00A03BFE"/>
    <w:rsid w:val="00A03C65"/>
    <w:rsid w:val="00A03E8A"/>
    <w:rsid w:val="00A03F43"/>
    <w:rsid w:val="00A0401C"/>
    <w:rsid w:val="00A040D5"/>
    <w:rsid w:val="00A040FC"/>
    <w:rsid w:val="00A0424B"/>
    <w:rsid w:val="00A04414"/>
    <w:rsid w:val="00A045E5"/>
    <w:rsid w:val="00A0465B"/>
    <w:rsid w:val="00A04812"/>
    <w:rsid w:val="00A04878"/>
    <w:rsid w:val="00A0491F"/>
    <w:rsid w:val="00A04997"/>
    <w:rsid w:val="00A04A5A"/>
    <w:rsid w:val="00A04A8F"/>
    <w:rsid w:val="00A04A9F"/>
    <w:rsid w:val="00A04BDA"/>
    <w:rsid w:val="00A04C2C"/>
    <w:rsid w:val="00A04DBF"/>
    <w:rsid w:val="00A04E39"/>
    <w:rsid w:val="00A04E5E"/>
    <w:rsid w:val="00A04FC3"/>
    <w:rsid w:val="00A04FDE"/>
    <w:rsid w:val="00A04FEC"/>
    <w:rsid w:val="00A0512E"/>
    <w:rsid w:val="00A051A4"/>
    <w:rsid w:val="00A05216"/>
    <w:rsid w:val="00A0540E"/>
    <w:rsid w:val="00A05526"/>
    <w:rsid w:val="00A055D0"/>
    <w:rsid w:val="00A058FD"/>
    <w:rsid w:val="00A05984"/>
    <w:rsid w:val="00A059CF"/>
    <w:rsid w:val="00A05AAF"/>
    <w:rsid w:val="00A05B08"/>
    <w:rsid w:val="00A05BA4"/>
    <w:rsid w:val="00A05BBC"/>
    <w:rsid w:val="00A05CCE"/>
    <w:rsid w:val="00A05DBA"/>
    <w:rsid w:val="00A05DC4"/>
    <w:rsid w:val="00A05E2E"/>
    <w:rsid w:val="00A05E82"/>
    <w:rsid w:val="00A05ECA"/>
    <w:rsid w:val="00A05EE6"/>
    <w:rsid w:val="00A05F47"/>
    <w:rsid w:val="00A060EA"/>
    <w:rsid w:val="00A06142"/>
    <w:rsid w:val="00A062E7"/>
    <w:rsid w:val="00A06495"/>
    <w:rsid w:val="00A066A3"/>
    <w:rsid w:val="00A067B0"/>
    <w:rsid w:val="00A0686C"/>
    <w:rsid w:val="00A06938"/>
    <w:rsid w:val="00A06949"/>
    <w:rsid w:val="00A06960"/>
    <w:rsid w:val="00A0696C"/>
    <w:rsid w:val="00A069CE"/>
    <w:rsid w:val="00A069D0"/>
    <w:rsid w:val="00A06C81"/>
    <w:rsid w:val="00A06CCA"/>
    <w:rsid w:val="00A06D20"/>
    <w:rsid w:val="00A06DBD"/>
    <w:rsid w:val="00A06FBA"/>
    <w:rsid w:val="00A06FEC"/>
    <w:rsid w:val="00A0700E"/>
    <w:rsid w:val="00A0737C"/>
    <w:rsid w:val="00A073B4"/>
    <w:rsid w:val="00A074FC"/>
    <w:rsid w:val="00A076FE"/>
    <w:rsid w:val="00A07868"/>
    <w:rsid w:val="00A078CD"/>
    <w:rsid w:val="00A07949"/>
    <w:rsid w:val="00A07973"/>
    <w:rsid w:val="00A07A61"/>
    <w:rsid w:val="00A07AC9"/>
    <w:rsid w:val="00A07C3C"/>
    <w:rsid w:val="00A07C62"/>
    <w:rsid w:val="00A07DC1"/>
    <w:rsid w:val="00A07E0D"/>
    <w:rsid w:val="00A07E67"/>
    <w:rsid w:val="00A1009D"/>
    <w:rsid w:val="00A10140"/>
    <w:rsid w:val="00A1018C"/>
    <w:rsid w:val="00A10199"/>
    <w:rsid w:val="00A101A9"/>
    <w:rsid w:val="00A101F8"/>
    <w:rsid w:val="00A10229"/>
    <w:rsid w:val="00A10277"/>
    <w:rsid w:val="00A102C2"/>
    <w:rsid w:val="00A10320"/>
    <w:rsid w:val="00A1032F"/>
    <w:rsid w:val="00A10416"/>
    <w:rsid w:val="00A10615"/>
    <w:rsid w:val="00A10681"/>
    <w:rsid w:val="00A10703"/>
    <w:rsid w:val="00A10728"/>
    <w:rsid w:val="00A107A6"/>
    <w:rsid w:val="00A107CD"/>
    <w:rsid w:val="00A107EE"/>
    <w:rsid w:val="00A108AB"/>
    <w:rsid w:val="00A108CF"/>
    <w:rsid w:val="00A109DC"/>
    <w:rsid w:val="00A10CDD"/>
    <w:rsid w:val="00A10D00"/>
    <w:rsid w:val="00A10D36"/>
    <w:rsid w:val="00A10EB8"/>
    <w:rsid w:val="00A10F3C"/>
    <w:rsid w:val="00A10FEB"/>
    <w:rsid w:val="00A10FF8"/>
    <w:rsid w:val="00A11055"/>
    <w:rsid w:val="00A1108F"/>
    <w:rsid w:val="00A110E3"/>
    <w:rsid w:val="00A1116F"/>
    <w:rsid w:val="00A1118C"/>
    <w:rsid w:val="00A11275"/>
    <w:rsid w:val="00A11397"/>
    <w:rsid w:val="00A1146E"/>
    <w:rsid w:val="00A114B8"/>
    <w:rsid w:val="00A11562"/>
    <w:rsid w:val="00A11569"/>
    <w:rsid w:val="00A1166B"/>
    <w:rsid w:val="00A116B7"/>
    <w:rsid w:val="00A116BE"/>
    <w:rsid w:val="00A116C7"/>
    <w:rsid w:val="00A11707"/>
    <w:rsid w:val="00A11712"/>
    <w:rsid w:val="00A11832"/>
    <w:rsid w:val="00A118A6"/>
    <w:rsid w:val="00A118C9"/>
    <w:rsid w:val="00A118F1"/>
    <w:rsid w:val="00A11B2E"/>
    <w:rsid w:val="00A11C91"/>
    <w:rsid w:val="00A11CFC"/>
    <w:rsid w:val="00A11D27"/>
    <w:rsid w:val="00A11DD3"/>
    <w:rsid w:val="00A11E1B"/>
    <w:rsid w:val="00A11E32"/>
    <w:rsid w:val="00A11F15"/>
    <w:rsid w:val="00A11F9D"/>
    <w:rsid w:val="00A12087"/>
    <w:rsid w:val="00A120E0"/>
    <w:rsid w:val="00A12138"/>
    <w:rsid w:val="00A1216C"/>
    <w:rsid w:val="00A1229C"/>
    <w:rsid w:val="00A12322"/>
    <w:rsid w:val="00A1240A"/>
    <w:rsid w:val="00A12556"/>
    <w:rsid w:val="00A125A5"/>
    <w:rsid w:val="00A125E2"/>
    <w:rsid w:val="00A12682"/>
    <w:rsid w:val="00A127CA"/>
    <w:rsid w:val="00A129B6"/>
    <w:rsid w:val="00A12A11"/>
    <w:rsid w:val="00A12AFF"/>
    <w:rsid w:val="00A12BF9"/>
    <w:rsid w:val="00A12C82"/>
    <w:rsid w:val="00A12D5D"/>
    <w:rsid w:val="00A12D76"/>
    <w:rsid w:val="00A12DFA"/>
    <w:rsid w:val="00A12E67"/>
    <w:rsid w:val="00A12E9F"/>
    <w:rsid w:val="00A12EBD"/>
    <w:rsid w:val="00A12F70"/>
    <w:rsid w:val="00A12FB5"/>
    <w:rsid w:val="00A12FE8"/>
    <w:rsid w:val="00A130AC"/>
    <w:rsid w:val="00A13119"/>
    <w:rsid w:val="00A13254"/>
    <w:rsid w:val="00A132A6"/>
    <w:rsid w:val="00A132E5"/>
    <w:rsid w:val="00A13429"/>
    <w:rsid w:val="00A13575"/>
    <w:rsid w:val="00A135C4"/>
    <w:rsid w:val="00A13658"/>
    <w:rsid w:val="00A13665"/>
    <w:rsid w:val="00A13714"/>
    <w:rsid w:val="00A13752"/>
    <w:rsid w:val="00A13885"/>
    <w:rsid w:val="00A13A7A"/>
    <w:rsid w:val="00A13AB6"/>
    <w:rsid w:val="00A13AFD"/>
    <w:rsid w:val="00A13B19"/>
    <w:rsid w:val="00A13B9E"/>
    <w:rsid w:val="00A13BDF"/>
    <w:rsid w:val="00A13CCF"/>
    <w:rsid w:val="00A13F76"/>
    <w:rsid w:val="00A13F7F"/>
    <w:rsid w:val="00A14010"/>
    <w:rsid w:val="00A14018"/>
    <w:rsid w:val="00A14095"/>
    <w:rsid w:val="00A1409F"/>
    <w:rsid w:val="00A1411B"/>
    <w:rsid w:val="00A141C2"/>
    <w:rsid w:val="00A141C8"/>
    <w:rsid w:val="00A1423D"/>
    <w:rsid w:val="00A142B7"/>
    <w:rsid w:val="00A14453"/>
    <w:rsid w:val="00A14493"/>
    <w:rsid w:val="00A144D2"/>
    <w:rsid w:val="00A14537"/>
    <w:rsid w:val="00A145D5"/>
    <w:rsid w:val="00A14605"/>
    <w:rsid w:val="00A147BE"/>
    <w:rsid w:val="00A147CB"/>
    <w:rsid w:val="00A149D5"/>
    <w:rsid w:val="00A14A49"/>
    <w:rsid w:val="00A14AE1"/>
    <w:rsid w:val="00A14D82"/>
    <w:rsid w:val="00A14DB6"/>
    <w:rsid w:val="00A14DC1"/>
    <w:rsid w:val="00A14E1C"/>
    <w:rsid w:val="00A14E38"/>
    <w:rsid w:val="00A14EF3"/>
    <w:rsid w:val="00A14FB8"/>
    <w:rsid w:val="00A14FD5"/>
    <w:rsid w:val="00A14FEF"/>
    <w:rsid w:val="00A15085"/>
    <w:rsid w:val="00A151BE"/>
    <w:rsid w:val="00A1530A"/>
    <w:rsid w:val="00A15392"/>
    <w:rsid w:val="00A15479"/>
    <w:rsid w:val="00A1548F"/>
    <w:rsid w:val="00A154BD"/>
    <w:rsid w:val="00A154C9"/>
    <w:rsid w:val="00A15648"/>
    <w:rsid w:val="00A15783"/>
    <w:rsid w:val="00A15959"/>
    <w:rsid w:val="00A159B7"/>
    <w:rsid w:val="00A159F5"/>
    <w:rsid w:val="00A15A0A"/>
    <w:rsid w:val="00A15A9B"/>
    <w:rsid w:val="00A15ACA"/>
    <w:rsid w:val="00A15B01"/>
    <w:rsid w:val="00A15B54"/>
    <w:rsid w:val="00A15B91"/>
    <w:rsid w:val="00A15BD6"/>
    <w:rsid w:val="00A15D15"/>
    <w:rsid w:val="00A15DFA"/>
    <w:rsid w:val="00A15F4E"/>
    <w:rsid w:val="00A15FF5"/>
    <w:rsid w:val="00A160A7"/>
    <w:rsid w:val="00A1616F"/>
    <w:rsid w:val="00A161E0"/>
    <w:rsid w:val="00A16267"/>
    <w:rsid w:val="00A16294"/>
    <w:rsid w:val="00A162A7"/>
    <w:rsid w:val="00A16397"/>
    <w:rsid w:val="00A16490"/>
    <w:rsid w:val="00A164B6"/>
    <w:rsid w:val="00A1650A"/>
    <w:rsid w:val="00A16761"/>
    <w:rsid w:val="00A167B9"/>
    <w:rsid w:val="00A167E0"/>
    <w:rsid w:val="00A16809"/>
    <w:rsid w:val="00A16872"/>
    <w:rsid w:val="00A168A7"/>
    <w:rsid w:val="00A16931"/>
    <w:rsid w:val="00A16977"/>
    <w:rsid w:val="00A16996"/>
    <w:rsid w:val="00A169AF"/>
    <w:rsid w:val="00A169BB"/>
    <w:rsid w:val="00A16B06"/>
    <w:rsid w:val="00A16B32"/>
    <w:rsid w:val="00A16F7A"/>
    <w:rsid w:val="00A1700F"/>
    <w:rsid w:val="00A17085"/>
    <w:rsid w:val="00A17130"/>
    <w:rsid w:val="00A17270"/>
    <w:rsid w:val="00A17422"/>
    <w:rsid w:val="00A1746A"/>
    <w:rsid w:val="00A1751D"/>
    <w:rsid w:val="00A176DE"/>
    <w:rsid w:val="00A1784B"/>
    <w:rsid w:val="00A17850"/>
    <w:rsid w:val="00A17865"/>
    <w:rsid w:val="00A17911"/>
    <w:rsid w:val="00A17A76"/>
    <w:rsid w:val="00A17A8D"/>
    <w:rsid w:val="00A17AC2"/>
    <w:rsid w:val="00A17B8A"/>
    <w:rsid w:val="00A17C13"/>
    <w:rsid w:val="00A17CB1"/>
    <w:rsid w:val="00A17E2E"/>
    <w:rsid w:val="00A17E5D"/>
    <w:rsid w:val="00A17FB6"/>
    <w:rsid w:val="00A17FE1"/>
    <w:rsid w:val="00A2014E"/>
    <w:rsid w:val="00A202DF"/>
    <w:rsid w:val="00A2037C"/>
    <w:rsid w:val="00A203AB"/>
    <w:rsid w:val="00A204D7"/>
    <w:rsid w:val="00A204DA"/>
    <w:rsid w:val="00A204E0"/>
    <w:rsid w:val="00A20670"/>
    <w:rsid w:val="00A206A6"/>
    <w:rsid w:val="00A206CE"/>
    <w:rsid w:val="00A206FE"/>
    <w:rsid w:val="00A20732"/>
    <w:rsid w:val="00A2084B"/>
    <w:rsid w:val="00A20A0A"/>
    <w:rsid w:val="00A20A18"/>
    <w:rsid w:val="00A20BBE"/>
    <w:rsid w:val="00A20BEB"/>
    <w:rsid w:val="00A20D50"/>
    <w:rsid w:val="00A20E4A"/>
    <w:rsid w:val="00A20F67"/>
    <w:rsid w:val="00A20F80"/>
    <w:rsid w:val="00A20FC1"/>
    <w:rsid w:val="00A20FE5"/>
    <w:rsid w:val="00A21131"/>
    <w:rsid w:val="00A2113E"/>
    <w:rsid w:val="00A21322"/>
    <w:rsid w:val="00A21363"/>
    <w:rsid w:val="00A213BD"/>
    <w:rsid w:val="00A213D5"/>
    <w:rsid w:val="00A213E8"/>
    <w:rsid w:val="00A214EA"/>
    <w:rsid w:val="00A216E6"/>
    <w:rsid w:val="00A21755"/>
    <w:rsid w:val="00A21787"/>
    <w:rsid w:val="00A218F2"/>
    <w:rsid w:val="00A21911"/>
    <w:rsid w:val="00A21934"/>
    <w:rsid w:val="00A2195A"/>
    <w:rsid w:val="00A21A98"/>
    <w:rsid w:val="00A21B5D"/>
    <w:rsid w:val="00A21D0B"/>
    <w:rsid w:val="00A21ECE"/>
    <w:rsid w:val="00A21FB0"/>
    <w:rsid w:val="00A22013"/>
    <w:rsid w:val="00A22099"/>
    <w:rsid w:val="00A220EC"/>
    <w:rsid w:val="00A2226C"/>
    <w:rsid w:val="00A22272"/>
    <w:rsid w:val="00A22400"/>
    <w:rsid w:val="00A22435"/>
    <w:rsid w:val="00A22475"/>
    <w:rsid w:val="00A225D4"/>
    <w:rsid w:val="00A226B9"/>
    <w:rsid w:val="00A226D0"/>
    <w:rsid w:val="00A22765"/>
    <w:rsid w:val="00A22818"/>
    <w:rsid w:val="00A2287F"/>
    <w:rsid w:val="00A2288B"/>
    <w:rsid w:val="00A22B02"/>
    <w:rsid w:val="00A22B2E"/>
    <w:rsid w:val="00A22B78"/>
    <w:rsid w:val="00A22BB0"/>
    <w:rsid w:val="00A22C3A"/>
    <w:rsid w:val="00A22C50"/>
    <w:rsid w:val="00A22D11"/>
    <w:rsid w:val="00A22D50"/>
    <w:rsid w:val="00A22DB3"/>
    <w:rsid w:val="00A22E15"/>
    <w:rsid w:val="00A22E7A"/>
    <w:rsid w:val="00A22EF6"/>
    <w:rsid w:val="00A22FCE"/>
    <w:rsid w:val="00A2306D"/>
    <w:rsid w:val="00A23126"/>
    <w:rsid w:val="00A231CD"/>
    <w:rsid w:val="00A231CE"/>
    <w:rsid w:val="00A23281"/>
    <w:rsid w:val="00A232AE"/>
    <w:rsid w:val="00A23336"/>
    <w:rsid w:val="00A23406"/>
    <w:rsid w:val="00A234C9"/>
    <w:rsid w:val="00A235F9"/>
    <w:rsid w:val="00A2368D"/>
    <w:rsid w:val="00A23751"/>
    <w:rsid w:val="00A238E6"/>
    <w:rsid w:val="00A23933"/>
    <w:rsid w:val="00A2396C"/>
    <w:rsid w:val="00A239A0"/>
    <w:rsid w:val="00A23A39"/>
    <w:rsid w:val="00A23A9F"/>
    <w:rsid w:val="00A23D10"/>
    <w:rsid w:val="00A23E2F"/>
    <w:rsid w:val="00A23E4F"/>
    <w:rsid w:val="00A24272"/>
    <w:rsid w:val="00A2428B"/>
    <w:rsid w:val="00A2439C"/>
    <w:rsid w:val="00A24447"/>
    <w:rsid w:val="00A24450"/>
    <w:rsid w:val="00A2453D"/>
    <w:rsid w:val="00A2462C"/>
    <w:rsid w:val="00A2467A"/>
    <w:rsid w:val="00A24682"/>
    <w:rsid w:val="00A24692"/>
    <w:rsid w:val="00A24758"/>
    <w:rsid w:val="00A2477E"/>
    <w:rsid w:val="00A247A6"/>
    <w:rsid w:val="00A248EF"/>
    <w:rsid w:val="00A24906"/>
    <w:rsid w:val="00A24A5C"/>
    <w:rsid w:val="00A24A70"/>
    <w:rsid w:val="00A24BAD"/>
    <w:rsid w:val="00A24D74"/>
    <w:rsid w:val="00A24DBC"/>
    <w:rsid w:val="00A24E4B"/>
    <w:rsid w:val="00A24E74"/>
    <w:rsid w:val="00A24E86"/>
    <w:rsid w:val="00A24F42"/>
    <w:rsid w:val="00A24FF4"/>
    <w:rsid w:val="00A251D6"/>
    <w:rsid w:val="00A2527F"/>
    <w:rsid w:val="00A252A6"/>
    <w:rsid w:val="00A253F3"/>
    <w:rsid w:val="00A2553A"/>
    <w:rsid w:val="00A256EC"/>
    <w:rsid w:val="00A2580D"/>
    <w:rsid w:val="00A259AA"/>
    <w:rsid w:val="00A259FD"/>
    <w:rsid w:val="00A25AB9"/>
    <w:rsid w:val="00A25BE2"/>
    <w:rsid w:val="00A25CBE"/>
    <w:rsid w:val="00A25D44"/>
    <w:rsid w:val="00A25E67"/>
    <w:rsid w:val="00A25EC8"/>
    <w:rsid w:val="00A25F2B"/>
    <w:rsid w:val="00A26006"/>
    <w:rsid w:val="00A2604F"/>
    <w:rsid w:val="00A260A1"/>
    <w:rsid w:val="00A260FD"/>
    <w:rsid w:val="00A26194"/>
    <w:rsid w:val="00A2620B"/>
    <w:rsid w:val="00A26720"/>
    <w:rsid w:val="00A2672E"/>
    <w:rsid w:val="00A26737"/>
    <w:rsid w:val="00A26751"/>
    <w:rsid w:val="00A26767"/>
    <w:rsid w:val="00A2690A"/>
    <w:rsid w:val="00A26AA0"/>
    <w:rsid w:val="00A26AF5"/>
    <w:rsid w:val="00A26B04"/>
    <w:rsid w:val="00A26BB1"/>
    <w:rsid w:val="00A26C8D"/>
    <w:rsid w:val="00A26CA6"/>
    <w:rsid w:val="00A26CFD"/>
    <w:rsid w:val="00A26E3E"/>
    <w:rsid w:val="00A26EEB"/>
    <w:rsid w:val="00A26F75"/>
    <w:rsid w:val="00A26F93"/>
    <w:rsid w:val="00A2709F"/>
    <w:rsid w:val="00A270DA"/>
    <w:rsid w:val="00A27253"/>
    <w:rsid w:val="00A2732A"/>
    <w:rsid w:val="00A27426"/>
    <w:rsid w:val="00A2743C"/>
    <w:rsid w:val="00A27498"/>
    <w:rsid w:val="00A274FB"/>
    <w:rsid w:val="00A27593"/>
    <w:rsid w:val="00A275AD"/>
    <w:rsid w:val="00A275EA"/>
    <w:rsid w:val="00A27799"/>
    <w:rsid w:val="00A277BE"/>
    <w:rsid w:val="00A2787C"/>
    <w:rsid w:val="00A278C8"/>
    <w:rsid w:val="00A2790A"/>
    <w:rsid w:val="00A279B0"/>
    <w:rsid w:val="00A27A1C"/>
    <w:rsid w:val="00A27AA0"/>
    <w:rsid w:val="00A27BC0"/>
    <w:rsid w:val="00A27CA1"/>
    <w:rsid w:val="00A27CD0"/>
    <w:rsid w:val="00A27DCF"/>
    <w:rsid w:val="00A27EC3"/>
    <w:rsid w:val="00A27ECC"/>
    <w:rsid w:val="00A27FE5"/>
    <w:rsid w:val="00A27FFE"/>
    <w:rsid w:val="00A30021"/>
    <w:rsid w:val="00A30175"/>
    <w:rsid w:val="00A3031F"/>
    <w:rsid w:val="00A3033B"/>
    <w:rsid w:val="00A3049B"/>
    <w:rsid w:val="00A304B3"/>
    <w:rsid w:val="00A30595"/>
    <w:rsid w:val="00A305E8"/>
    <w:rsid w:val="00A30748"/>
    <w:rsid w:val="00A3075D"/>
    <w:rsid w:val="00A307FD"/>
    <w:rsid w:val="00A30830"/>
    <w:rsid w:val="00A308B5"/>
    <w:rsid w:val="00A30962"/>
    <w:rsid w:val="00A30A11"/>
    <w:rsid w:val="00A30A79"/>
    <w:rsid w:val="00A30C9D"/>
    <w:rsid w:val="00A30D47"/>
    <w:rsid w:val="00A30DA1"/>
    <w:rsid w:val="00A30E35"/>
    <w:rsid w:val="00A30F19"/>
    <w:rsid w:val="00A3103B"/>
    <w:rsid w:val="00A3114F"/>
    <w:rsid w:val="00A311B9"/>
    <w:rsid w:val="00A311C7"/>
    <w:rsid w:val="00A311D1"/>
    <w:rsid w:val="00A31280"/>
    <w:rsid w:val="00A312E0"/>
    <w:rsid w:val="00A312EF"/>
    <w:rsid w:val="00A31378"/>
    <w:rsid w:val="00A31446"/>
    <w:rsid w:val="00A3145D"/>
    <w:rsid w:val="00A314A1"/>
    <w:rsid w:val="00A31651"/>
    <w:rsid w:val="00A316E1"/>
    <w:rsid w:val="00A31789"/>
    <w:rsid w:val="00A31802"/>
    <w:rsid w:val="00A3186F"/>
    <w:rsid w:val="00A31994"/>
    <w:rsid w:val="00A31CBC"/>
    <w:rsid w:val="00A31CEF"/>
    <w:rsid w:val="00A31D73"/>
    <w:rsid w:val="00A31E09"/>
    <w:rsid w:val="00A31EF2"/>
    <w:rsid w:val="00A32103"/>
    <w:rsid w:val="00A32157"/>
    <w:rsid w:val="00A3223D"/>
    <w:rsid w:val="00A3228B"/>
    <w:rsid w:val="00A322AC"/>
    <w:rsid w:val="00A324BF"/>
    <w:rsid w:val="00A32570"/>
    <w:rsid w:val="00A325F1"/>
    <w:rsid w:val="00A325FF"/>
    <w:rsid w:val="00A326AD"/>
    <w:rsid w:val="00A327C2"/>
    <w:rsid w:val="00A32865"/>
    <w:rsid w:val="00A3292E"/>
    <w:rsid w:val="00A32AB9"/>
    <w:rsid w:val="00A32B06"/>
    <w:rsid w:val="00A32B21"/>
    <w:rsid w:val="00A32D6B"/>
    <w:rsid w:val="00A32D79"/>
    <w:rsid w:val="00A32D7B"/>
    <w:rsid w:val="00A32E19"/>
    <w:rsid w:val="00A32E7D"/>
    <w:rsid w:val="00A32EA0"/>
    <w:rsid w:val="00A32F17"/>
    <w:rsid w:val="00A33056"/>
    <w:rsid w:val="00A33066"/>
    <w:rsid w:val="00A3307F"/>
    <w:rsid w:val="00A33096"/>
    <w:rsid w:val="00A330D9"/>
    <w:rsid w:val="00A331D1"/>
    <w:rsid w:val="00A3322E"/>
    <w:rsid w:val="00A33313"/>
    <w:rsid w:val="00A333B1"/>
    <w:rsid w:val="00A3342E"/>
    <w:rsid w:val="00A33465"/>
    <w:rsid w:val="00A33471"/>
    <w:rsid w:val="00A336E8"/>
    <w:rsid w:val="00A3372E"/>
    <w:rsid w:val="00A337EA"/>
    <w:rsid w:val="00A3380A"/>
    <w:rsid w:val="00A3388F"/>
    <w:rsid w:val="00A33932"/>
    <w:rsid w:val="00A33976"/>
    <w:rsid w:val="00A339F8"/>
    <w:rsid w:val="00A33A81"/>
    <w:rsid w:val="00A33B17"/>
    <w:rsid w:val="00A33B45"/>
    <w:rsid w:val="00A33B7F"/>
    <w:rsid w:val="00A33DB7"/>
    <w:rsid w:val="00A33DEA"/>
    <w:rsid w:val="00A33FDF"/>
    <w:rsid w:val="00A34018"/>
    <w:rsid w:val="00A34090"/>
    <w:rsid w:val="00A340B7"/>
    <w:rsid w:val="00A341FC"/>
    <w:rsid w:val="00A342D0"/>
    <w:rsid w:val="00A342FB"/>
    <w:rsid w:val="00A3431B"/>
    <w:rsid w:val="00A344E0"/>
    <w:rsid w:val="00A344F6"/>
    <w:rsid w:val="00A34663"/>
    <w:rsid w:val="00A3472E"/>
    <w:rsid w:val="00A34798"/>
    <w:rsid w:val="00A34834"/>
    <w:rsid w:val="00A34881"/>
    <w:rsid w:val="00A348C7"/>
    <w:rsid w:val="00A34953"/>
    <w:rsid w:val="00A34992"/>
    <w:rsid w:val="00A34A28"/>
    <w:rsid w:val="00A34AF2"/>
    <w:rsid w:val="00A34B2B"/>
    <w:rsid w:val="00A34B5D"/>
    <w:rsid w:val="00A35012"/>
    <w:rsid w:val="00A351DD"/>
    <w:rsid w:val="00A35214"/>
    <w:rsid w:val="00A3534C"/>
    <w:rsid w:val="00A354CB"/>
    <w:rsid w:val="00A35578"/>
    <w:rsid w:val="00A3568A"/>
    <w:rsid w:val="00A35754"/>
    <w:rsid w:val="00A357D6"/>
    <w:rsid w:val="00A358F8"/>
    <w:rsid w:val="00A35926"/>
    <w:rsid w:val="00A35930"/>
    <w:rsid w:val="00A35991"/>
    <w:rsid w:val="00A35A61"/>
    <w:rsid w:val="00A35CD4"/>
    <w:rsid w:val="00A35D48"/>
    <w:rsid w:val="00A35E13"/>
    <w:rsid w:val="00A3603D"/>
    <w:rsid w:val="00A360E3"/>
    <w:rsid w:val="00A3610A"/>
    <w:rsid w:val="00A36166"/>
    <w:rsid w:val="00A362F2"/>
    <w:rsid w:val="00A36480"/>
    <w:rsid w:val="00A36494"/>
    <w:rsid w:val="00A364CC"/>
    <w:rsid w:val="00A365E6"/>
    <w:rsid w:val="00A3668D"/>
    <w:rsid w:val="00A366A5"/>
    <w:rsid w:val="00A3671B"/>
    <w:rsid w:val="00A367CB"/>
    <w:rsid w:val="00A367D2"/>
    <w:rsid w:val="00A36831"/>
    <w:rsid w:val="00A368D9"/>
    <w:rsid w:val="00A368F2"/>
    <w:rsid w:val="00A36914"/>
    <w:rsid w:val="00A3699E"/>
    <w:rsid w:val="00A369AD"/>
    <w:rsid w:val="00A36A1B"/>
    <w:rsid w:val="00A36A5A"/>
    <w:rsid w:val="00A36A74"/>
    <w:rsid w:val="00A36A7E"/>
    <w:rsid w:val="00A36A9E"/>
    <w:rsid w:val="00A36B1D"/>
    <w:rsid w:val="00A36BA3"/>
    <w:rsid w:val="00A36BBA"/>
    <w:rsid w:val="00A36C29"/>
    <w:rsid w:val="00A36D29"/>
    <w:rsid w:val="00A36D5D"/>
    <w:rsid w:val="00A36D66"/>
    <w:rsid w:val="00A36DAA"/>
    <w:rsid w:val="00A36E0A"/>
    <w:rsid w:val="00A36E10"/>
    <w:rsid w:val="00A36E26"/>
    <w:rsid w:val="00A36EA2"/>
    <w:rsid w:val="00A370CC"/>
    <w:rsid w:val="00A370D7"/>
    <w:rsid w:val="00A372FE"/>
    <w:rsid w:val="00A37309"/>
    <w:rsid w:val="00A37323"/>
    <w:rsid w:val="00A37349"/>
    <w:rsid w:val="00A3737F"/>
    <w:rsid w:val="00A374FC"/>
    <w:rsid w:val="00A376F7"/>
    <w:rsid w:val="00A37704"/>
    <w:rsid w:val="00A37730"/>
    <w:rsid w:val="00A37912"/>
    <w:rsid w:val="00A37918"/>
    <w:rsid w:val="00A37999"/>
    <w:rsid w:val="00A379A0"/>
    <w:rsid w:val="00A37A06"/>
    <w:rsid w:val="00A37A2B"/>
    <w:rsid w:val="00A37A2E"/>
    <w:rsid w:val="00A37A7E"/>
    <w:rsid w:val="00A37BD8"/>
    <w:rsid w:val="00A37C74"/>
    <w:rsid w:val="00A37CE8"/>
    <w:rsid w:val="00A37DF7"/>
    <w:rsid w:val="00A37F54"/>
    <w:rsid w:val="00A37F95"/>
    <w:rsid w:val="00A40245"/>
    <w:rsid w:val="00A40465"/>
    <w:rsid w:val="00A40567"/>
    <w:rsid w:val="00A40589"/>
    <w:rsid w:val="00A40623"/>
    <w:rsid w:val="00A40640"/>
    <w:rsid w:val="00A407D1"/>
    <w:rsid w:val="00A40849"/>
    <w:rsid w:val="00A409E6"/>
    <w:rsid w:val="00A40B4A"/>
    <w:rsid w:val="00A40BF5"/>
    <w:rsid w:val="00A40C7B"/>
    <w:rsid w:val="00A40C8F"/>
    <w:rsid w:val="00A40CA5"/>
    <w:rsid w:val="00A40CDF"/>
    <w:rsid w:val="00A40CE2"/>
    <w:rsid w:val="00A40CED"/>
    <w:rsid w:val="00A40CF5"/>
    <w:rsid w:val="00A40D01"/>
    <w:rsid w:val="00A40D69"/>
    <w:rsid w:val="00A40E26"/>
    <w:rsid w:val="00A40E3E"/>
    <w:rsid w:val="00A40E55"/>
    <w:rsid w:val="00A40FF1"/>
    <w:rsid w:val="00A4107A"/>
    <w:rsid w:val="00A410A2"/>
    <w:rsid w:val="00A41133"/>
    <w:rsid w:val="00A41193"/>
    <w:rsid w:val="00A41206"/>
    <w:rsid w:val="00A41264"/>
    <w:rsid w:val="00A41294"/>
    <w:rsid w:val="00A41541"/>
    <w:rsid w:val="00A41580"/>
    <w:rsid w:val="00A416BE"/>
    <w:rsid w:val="00A4172D"/>
    <w:rsid w:val="00A41775"/>
    <w:rsid w:val="00A418ED"/>
    <w:rsid w:val="00A41925"/>
    <w:rsid w:val="00A4192B"/>
    <w:rsid w:val="00A4198E"/>
    <w:rsid w:val="00A41B42"/>
    <w:rsid w:val="00A41B76"/>
    <w:rsid w:val="00A41C1D"/>
    <w:rsid w:val="00A41C22"/>
    <w:rsid w:val="00A41C52"/>
    <w:rsid w:val="00A41CF1"/>
    <w:rsid w:val="00A41D1C"/>
    <w:rsid w:val="00A41DD2"/>
    <w:rsid w:val="00A41DD3"/>
    <w:rsid w:val="00A41E22"/>
    <w:rsid w:val="00A41E7E"/>
    <w:rsid w:val="00A41EC4"/>
    <w:rsid w:val="00A422AF"/>
    <w:rsid w:val="00A422CB"/>
    <w:rsid w:val="00A422FE"/>
    <w:rsid w:val="00A42323"/>
    <w:rsid w:val="00A42389"/>
    <w:rsid w:val="00A423B7"/>
    <w:rsid w:val="00A423CB"/>
    <w:rsid w:val="00A42541"/>
    <w:rsid w:val="00A425B8"/>
    <w:rsid w:val="00A425E1"/>
    <w:rsid w:val="00A426AE"/>
    <w:rsid w:val="00A4282C"/>
    <w:rsid w:val="00A42981"/>
    <w:rsid w:val="00A42995"/>
    <w:rsid w:val="00A42B67"/>
    <w:rsid w:val="00A42CBD"/>
    <w:rsid w:val="00A42CE0"/>
    <w:rsid w:val="00A42CEC"/>
    <w:rsid w:val="00A42D28"/>
    <w:rsid w:val="00A42DCC"/>
    <w:rsid w:val="00A42E4F"/>
    <w:rsid w:val="00A42E53"/>
    <w:rsid w:val="00A42EC2"/>
    <w:rsid w:val="00A42EE6"/>
    <w:rsid w:val="00A42F8D"/>
    <w:rsid w:val="00A42FAE"/>
    <w:rsid w:val="00A43001"/>
    <w:rsid w:val="00A4320D"/>
    <w:rsid w:val="00A4322F"/>
    <w:rsid w:val="00A43289"/>
    <w:rsid w:val="00A43362"/>
    <w:rsid w:val="00A4344C"/>
    <w:rsid w:val="00A4355C"/>
    <w:rsid w:val="00A4358A"/>
    <w:rsid w:val="00A43599"/>
    <w:rsid w:val="00A435BE"/>
    <w:rsid w:val="00A43845"/>
    <w:rsid w:val="00A438D7"/>
    <w:rsid w:val="00A4392C"/>
    <w:rsid w:val="00A43959"/>
    <w:rsid w:val="00A439E5"/>
    <w:rsid w:val="00A43A18"/>
    <w:rsid w:val="00A43C3E"/>
    <w:rsid w:val="00A43C3F"/>
    <w:rsid w:val="00A43C5A"/>
    <w:rsid w:val="00A43D36"/>
    <w:rsid w:val="00A43D3A"/>
    <w:rsid w:val="00A43D96"/>
    <w:rsid w:val="00A43D99"/>
    <w:rsid w:val="00A43DCC"/>
    <w:rsid w:val="00A43DF1"/>
    <w:rsid w:val="00A43EAD"/>
    <w:rsid w:val="00A43FC4"/>
    <w:rsid w:val="00A440FB"/>
    <w:rsid w:val="00A44151"/>
    <w:rsid w:val="00A441CA"/>
    <w:rsid w:val="00A442F0"/>
    <w:rsid w:val="00A44381"/>
    <w:rsid w:val="00A443FF"/>
    <w:rsid w:val="00A44481"/>
    <w:rsid w:val="00A444E7"/>
    <w:rsid w:val="00A446B9"/>
    <w:rsid w:val="00A4470D"/>
    <w:rsid w:val="00A44716"/>
    <w:rsid w:val="00A44765"/>
    <w:rsid w:val="00A44779"/>
    <w:rsid w:val="00A44856"/>
    <w:rsid w:val="00A44A17"/>
    <w:rsid w:val="00A44A7A"/>
    <w:rsid w:val="00A44B1B"/>
    <w:rsid w:val="00A44B24"/>
    <w:rsid w:val="00A44B90"/>
    <w:rsid w:val="00A44BA8"/>
    <w:rsid w:val="00A44BBC"/>
    <w:rsid w:val="00A44E47"/>
    <w:rsid w:val="00A44ED4"/>
    <w:rsid w:val="00A44F30"/>
    <w:rsid w:val="00A44F49"/>
    <w:rsid w:val="00A45094"/>
    <w:rsid w:val="00A450D0"/>
    <w:rsid w:val="00A450F8"/>
    <w:rsid w:val="00A45119"/>
    <w:rsid w:val="00A45147"/>
    <w:rsid w:val="00A451D2"/>
    <w:rsid w:val="00A4529F"/>
    <w:rsid w:val="00A452CF"/>
    <w:rsid w:val="00A45328"/>
    <w:rsid w:val="00A4532D"/>
    <w:rsid w:val="00A45333"/>
    <w:rsid w:val="00A45341"/>
    <w:rsid w:val="00A453C6"/>
    <w:rsid w:val="00A45507"/>
    <w:rsid w:val="00A45580"/>
    <w:rsid w:val="00A455E4"/>
    <w:rsid w:val="00A45672"/>
    <w:rsid w:val="00A45751"/>
    <w:rsid w:val="00A45826"/>
    <w:rsid w:val="00A45842"/>
    <w:rsid w:val="00A45851"/>
    <w:rsid w:val="00A45882"/>
    <w:rsid w:val="00A45A03"/>
    <w:rsid w:val="00A45A48"/>
    <w:rsid w:val="00A45A55"/>
    <w:rsid w:val="00A45AB7"/>
    <w:rsid w:val="00A45C13"/>
    <w:rsid w:val="00A45D05"/>
    <w:rsid w:val="00A45D1D"/>
    <w:rsid w:val="00A45D5B"/>
    <w:rsid w:val="00A45D69"/>
    <w:rsid w:val="00A45DC4"/>
    <w:rsid w:val="00A45DEA"/>
    <w:rsid w:val="00A45E06"/>
    <w:rsid w:val="00A45E15"/>
    <w:rsid w:val="00A45E2A"/>
    <w:rsid w:val="00A45E32"/>
    <w:rsid w:val="00A45E80"/>
    <w:rsid w:val="00A45EF4"/>
    <w:rsid w:val="00A45FD9"/>
    <w:rsid w:val="00A45FE2"/>
    <w:rsid w:val="00A46046"/>
    <w:rsid w:val="00A46053"/>
    <w:rsid w:val="00A46108"/>
    <w:rsid w:val="00A46146"/>
    <w:rsid w:val="00A4616A"/>
    <w:rsid w:val="00A461A5"/>
    <w:rsid w:val="00A462D9"/>
    <w:rsid w:val="00A462F2"/>
    <w:rsid w:val="00A4630A"/>
    <w:rsid w:val="00A463FE"/>
    <w:rsid w:val="00A46501"/>
    <w:rsid w:val="00A46650"/>
    <w:rsid w:val="00A466D8"/>
    <w:rsid w:val="00A46728"/>
    <w:rsid w:val="00A46A1D"/>
    <w:rsid w:val="00A46AEA"/>
    <w:rsid w:val="00A46CA0"/>
    <w:rsid w:val="00A46CE1"/>
    <w:rsid w:val="00A46F75"/>
    <w:rsid w:val="00A470EC"/>
    <w:rsid w:val="00A4713C"/>
    <w:rsid w:val="00A4729B"/>
    <w:rsid w:val="00A4733A"/>
    <w:rsid w:val="00A473CE"/>
    <w:rsid w:val="00A474AD"/>
    <w:rsid w:val="00A47537"/>
    <w:rsid w:val="00A47586"/>
    <w:rsid w:val="00A475FA"/>
    <w:rsid w:val="00A47611"/>
    <w:rsid w:val="00A4763B"/>
    <w:rsid w:val="00A476DB"/>
    <w:rsid w:val="00A47748"/>
    <w:rsid w:val="00A477B7"/>
    <w:rsid w:val="00A47803"/>
    <w:rsid w:val="00A47828"/>
    <w:rsid w:val="00A47894"/>
    <w:rsid w:val="00A47915"/>
    <w:rsid w:val="00A4798C"/>
    <w:rsid w:val="00A47A43"/>
    <w:rsid w:val="00A47AA0"/>
    <w:rsid w:val="00A47AC7"/>
    <w:rsid w:val="00A47B14"/>
    <w:rsid w:val="00A47BC9"/>
    <w:rsid w:val="00A47C55"/>
    <w:rsid w:val="00A47C92"/>
    <w:rsid w:val="00A47CE9"/>
    <w:rsid w:val="00A47DD4"/>
    <w:rsid w:val="00A47EB3"/>
    <w:rsid w:val="00A47FCA"/>
    <w:rsid w:val="00A50005"/>
    <w:rsid w:val="00A50085"/>
    <w:rsid w:val="00A501B3"/>
    <w:rsid w:val="00A503C2"/>
    <w:rsid w:val="00A503F4"/>
    <w:rsid w:val="00A50457"/>
    <w:rsid w:val="00A5079B"/>
    <w:rsid w:val="00A508E6"/>
    <w:rsid w:val="00A508F4"/>
    <w:rsid w:val="00A509C6"/>
    <w:rsid w:val="00A50B9B"/>
    <w:rsid w:val="00A50C7A"/>
    <w:rsid w:val="00A50CCF"/>
    <w:rsid w:val="00A50CEF"/>
    <w:rsid w:val="00A50DDE"/>
    <w:rsid w:val="00A50F18"/>
    <w:rsid w:val="00A50F56"/>
    <w:rsid w:val="00A5101A"/>
    <w:rsid w:val="00A510C1"/>
    <w:rsid w:val="00A5110C"/>
    <w:rsid w:val="00A512F7"/>
    <w:rsid w:val="00A51313"/>
    <w:rsid w:val="00A5131A"/>
    <w:rsid w:val="00A5142E"/>
    <w:rsid w:val="00A51431"/>
    <w:rsid w:val="00A51472"/>
    <w:rsid w:val="00A5154D"/>
    <w:rsid w:val="00A51633"/>
    <w:rsid w:val="00A51701"/>
    <w:rsid w:val="00A5172E"/>
    <w:rsid w:val="00A51740"/>
    <w:rsid w:val="00A5179D"/>
    <w:rsid w:val="00A517BD"/>
    <w:rsid w:val="00A517E9"/>
    <w:rsid w:val="00A518A1"/>
    <w:rsid w:val="00A51951"/>
    <w:rsid w:val="00A51A89"/>
    <w:rsid w:val="00A51AC1"/>
    <w:rsid w:val="00A51DFF"/>
    <w:rsid w:val="00A51EA8"/>
    <w:rsid w:val="00A51FF7"/>
    <w:rsid w:val="00A52069"/>
    <w:rsid w:val="00A521AD"/>
    <w:rsid w:val="00A52266"/>
    <w:rsid w:val="00A522F4"/>
    <w:rsid w:val="00A5232A"/>
    <w:rsid w:val="00A5239F"/>
    <w:rsid w:val="00A52418"/>
    <w:rsid w:val="00A52483"/>
    <w:rsid w:val="00A52638"/>
    <w:rsid w:val="00A527F1"/>
    <w:rsid w:val="00A5284D"/>
    <w:rsid w:val="00A5287C"/>
    <w:rsid w:val="00A52927"/>
    <w:rsid w:val="00A52A6C"/>
    <w:rsid w:val="00A52D57"/>
    <w:rsid w:val="00A52DCC"/>
    <w:rsid w:val="00A52E1E"/>
    <w:rsid w:val="00A52EED"/>
    <w:rsid w:val="00A52F70"/>
    <w:rsid w:val="00A52FD1"/>
    <w:rsid w:val="00A53199"/>
    <w:rsid w:val="00A532BE"/>
    <w:rsid w:val="00A53485"/>
    <w:rsid w:val="00A535E0"/>
    <w:rsid w:val="00A5368B"/>
    <w:rsid w:val="00A537A1"/>
    <w:rsid w:val="00A53838"/>
    <w:rsid w:val="00A53B40"/>
    <w:rsid w:val="00A53BA4"/>
    <w:rsid w:val="00A53BA7"/>
    <w:rsid w:val="00A53C45"/>
    <w:rsid w:val="00A53C7E"/>
    <w:rsid w:val="00A53C94"/>
    <w:rsid w:val="00A53CAC"/>
    <w:rsid w:val="00A53CBD"/>
    <w:rsid w:val="00A53E4D"/>
    <w:rsid w:val="00A53F35"/>
    <w:rsid w:val="00A53F62"/>
    <w:rsid w:val="00A54059"/>
    <w:rsid w:val="00A540F9"/>
    <w:rsid w:val="00A54184"/>
    <w:rsid w:val="00A54188"/>
    <w:rsid w:val="00A5420F"/>
    <w:rsid w:val="00A542E8"/>
    <w:rsid w:val="00A543AF"/>
    <w:rsid w:val="00A544E1"/>
    <w:rsid w:val="00A5456A"/>
    <w:rsid w:val="00A54589"/>
    <w:rsid w:val="00A545F4"/>
    <w:rsid w:val="00A54777"/>
    <w:rsid w:val="00A547C4"/>
    <w:rsid w:val="00A54974"/>
    <w:rsid w:val="00A5499A"/>
    <w:rsid w:val="00A54A0C"/>
    <w:rsid w:val="00A54B84"/>
    <w:rsid w:val="00A54BAC"/>
    <w:rsid w:val="00A54BB5"/>
    <w:rsid w:val="00A54BC1"/>
    <w:rsid w:val="00A54BDB"/>
    <w:rsid w:val="00A54C05"/>
    <w:rsid w:val="00A54C59"/>
    <w:rsid w:val="00A54F2B"/>
    <w:rsid w:val="00A5503B"/>
    <w:rsid w:val="00A5504F"/>
    <w:rsid w:val="00A5508E"/>
    <w:rsid w:val="00A5509F"/>
    <w:rsid w:val="00A5529E"/>
    <w:rsid w:val="00A5530B"/>
    <w:rsid w:val="00A554AC"/>
    <w:rsid w:val="00A554B1"/>
    <w:rsid w:val="00A55565"/>
    <w:rsid w:val="00A555F6"/>
    <w:rsid w:val="00A5562B"/>
    <w:rsid w:val="00A5569B"/>
    <w:rsid w:val="00A556F5"/>
    <w:rsid w:val="00A557E6"/>
    <w:rsid w:val="00A55893"/>
    <w:rsid w:val="00A55930"/>
    <w:rsid w:val="00A5593F"/>
    <w:rsid w:val="00A5599B"/>
    <w:rsid w:val="00A559FC"/>
    <w:rsid w:val="00A55B6C"/>
    <w:rsid w:val="00A55EF1"/>
    <w:rsid w:val="00A560EE"/>
    <w:rsid w:val="00A561FB"/>
    <w:rsid w:val="00A56264"/>
    <w:rsid w:val="00A562AD"/>
    <w:rsid w:val="00A562E8"/>
    <w:rsid w:val="00A56510"/>
    <w:rsid w:val="00A56608"/>
    <w:rsid w:val="00A5670E"/>
    <w:rsid w:val="00A5686D"/>
    <w:rsid w:val="00A56978"/>
    <w:rsid w:val="00A56A07"/>
    <w:rsid w:val="00A56A53"/>
    <w:rsid w:val="00A56ABF"/>
    <w:rsid w:val="00A56BDE"/>
    <w:rsid w:val="00A56C40"/>
    <w:rsid w:val="00A56C53"/>
    <w:rsid w:val="00A56D2B"/>
    <w:rsid w:val="00A56DF8"/>
    <w:rsid w:val="00A56E10"/>
    <w:rsid w:val="00A56F6E"/>
    <w:rsid w:val="00A5709A"/>
    <w:rsid w:val="00A571FA"/>
    <w:rsid w:val="00A57223"/>
    <w:rsid w:val="00A5723E"/>
    <w:rsid w:val="00A57288"/>
    <w:rsid w:val="00A5732E"/>
    <w:rsid w:val="00A57454"/>
    <w:rsid w:val="00A5747A"/>
    <w:rsid w:val="00A574FE"/>
    <w:rsid w:val="00A57534"/>
    <w:rsid w:val="00A5753B"/>
    <w:rsid w:val="00A57614"/>
    <w:rsid w:val="00A57671"/>
    <w:rsid w:val="00A57680"/>
    <w:rsid w:val="00A57694"/>
    <w:rsid w:val="00A5773D"/>
    <w:rsid w:val="00A57744"/>
    <w:rsid w:val="00A57830"/>
    <w:rsid w:val="00A5788B"/>
    <w:rsid w:val="00A578D4"/>
    <w:rsid w:val="00A579E5"/>
    <w:rsid w:val="00A579F7"/>
    <w:rsid w:val="00A57A20"/>
    <w:rsid w:val="00A57A3E"/>
    <w:rsid w:val="00A57AA0"/>
    <w:rsid w:val="00A57ADA"/>
    <w:rsid w:val="00A57AF0"/>
    <w:rsid w:val="00A57B64"/>
    <w:rsid w:val="00A57BCE"/>
    <w:rsid w:val="00A57BDE"/>
    <w:rsid w:val="00A57C72"/>
    <w:rsid w:val="00A57C80"/>
    <w:rsid w:val="00A57CB8"/>
    <w:rsid w:val="00A57D26"/>
    <w:rsid w:val="00A57EFB"/>
    <w:rsid w:val="00A57F88"/>
    <w:rsid w:val="00A57F9A"/>
    <w:rsid w:val="00A60078"/>
    <w:rsid w:val="00A6011F"/>
    <w:rsid w:val="00A6013E"/>
    <w:rsid w:val="00A603F1"/>
    <w:rsid w:val="00A60530"/>
    <w:rsid w:val="00A6057C"/>
    <w:rsid w:val="00A6058C"/>
    <w:rsid w:val="00A6061E"/>
    <w:rsid w:val="00A607AA"/>
    <w:rsid w:val="00A6087E"/>
    <w:rsid w:val="00A608AC"/>
    <w:rsid w:val="00A60907"/>
    <w:rsid w:val="00A60926"/>
    <w:rsid w:val="00A60A0F"/>
    <w:rsid w:val="00A60BF9"/>
    <w:rsid w:val="00A60C79"/>
    <w:rsid w:val="00A60CAC"/>
    <w:rsid w:val="00A60CE2"/>
    <w:rsid w:val="00A60D45"/>
    <w:rsid w:val="00A60D69"/>
    <w:rsid w:val="00A60D7B"/>
    <w:rsid w:val="00A60E66"/>
    <w:rsid w:val="00A60E82"/>
    <w:rsid w:val="00A60F0E"/>
    <w:rsid w:val="00A60FBF"/>
    <w:rsid w:val="00A60FEA"/>
    <w:rsid w:val="00A6109F"/>
    <w:rsid w:val="00A611C4"/>
    <w:rsid w:val="00A6136B"/>
    <w:rsid w:val="00A6141F"/>
    <w:rsid w:val="00A61440"/>
    <w:rsid w:val="00A6151A"/>
    <w:rsid w:val="00A61574"/>
    <w:rsid w:val="00A615F5"/>
    <w:rsid w:val="00A6163D"/>
    <w:rsid w:val="00A616FE"/>
    <w:rsid w:val="00A61735"/>
    <w:rsid w:val="00A617C0"/>
    <w:rsid w:val="00A617F1"/>
    <w:rsid w:val="00A6186B"/>
    <w:rsid w:val="00A618C6"/>
    <w:rsid w:val="00A618DB"/>
    <w:rsid w:val="00A618DF"/>
    <w:rsid w:val="00A61951"/>
    <w:rsid w:val="00A619A3"/>
    <w:rsid w:val="00A619A8"/>
    <w:rsid w:val="00A61A9A"/>
    <w:rsid w:val="00A61B77"/>
    <w:rsid w:val="00A61BB1"/>
    <w:rsid w:val="00A61BD8"/>
    <w:rsid w:val="00A61BE0"/>
    <w:rsid w:val="00A61C63"/>
    <w:rsid w:val="00A61D8A"/>
    <w:rsid w:val="00A61EE4"/>
    <w:rsid w:val="00A61EEF"/>
    <w:rsid w:val="00A6204C"/>
    <w:rsid w:val="00A622F0"/>
    <w:rsid w:val="00A62362"/>
    <w:rsid w:val="00A623C4"/>
    <w:rsid w:val="00A624CB"/>
    <w:rsid w:val="00A62566"/>
    <w:rsid w:val="00A625F9"/>
    <w:rsid w:val="00A626E0"/>
    <w:rsid w:val="00A62714"/>
    <w:rsid w:val="00A627D9"/>
    <w:rsid w:val="00A628E5"/>
    <w:rsid w:val="00A62935"/>
    <w:rsid w:val="00A6297C"/>
    <w:rsid w:val="00A62A8C"/>
    <w:rsid w:val="00A62CAC"/>
    <w:rsid w:val="00A62CFC"/>
    <w:rsid w:val="00A62D68"/>
    <w:rsid w:val="00A62E32"/>
    <w:rsid w:val="00A62FEE"/>
    <w:rsid w:val="00A633CA"/>
    <w:rsid w:val="00A633F0"/>
    <w:rsid w:val="00A634FE"/>
    <w:rsid w:val="00A635CC"/>
    <w:rsid w:val="00A63634"/>
    <w:rsid w:val="00A63770"/>
    <w:rsid w:val="00A63799"/>
    <w:rsid w:val="00A6381F"/>
    <w:rsid w:val="00A63914"/>
    <w:rsid w:val="00A63979"/>
    <w:rsid w:val="00A639D1"/>
    <w:rsid w:val="00A639FB"/>
    <w:rsid w:val="00A63B4C"/>
    <w:rsid w:val="00A63D51"/>
    <w:rsid w:val="00A63DBC"/>
    <w:rsid w:val="00A63DEC"/>
    <w:rsid w:val="00A63E1D"/>
    <w:rsid w:val="00A63E84"/>
    <w:rsid w:val="00A63F8C"/>
    <w:rsid w:val="00A6409F"/>
    <w:rsid w:val="00A6416C"/>
    <w:rsid w:val="00A6416D"/>
    <w:rsid w:val="00A641B9"/>
    <w:rsid w:val="00A64427"/>
    <w:rsid w:val="00A64470"/>
    <w:rsid w:val="00A645A0"/>
    <w:rsid w:val="00A648F6"/>
    <w:rsid w:val="00A64976"/>
    <w:rsid w:val="00A64AC2"/>
    <w:rsid w:val="00A64AE8"/>
    <w:rsid w:val="00A64B0A"/>
    <w:rsid w:val="00A64B26"/>
    <w:rsid w:val="00A64C8B"/>
    <w:rsid w:val="00A64CD5"/>
    <w:rsid w:val="00A64DDB"/>
    <w:rsid w:val="00A64E8A"/>
    <w:rsid w:val="00A64F64"/>
    <w:rsid w:val="00A64FEE"/>
    <w:rsid w:val="00A650EF"/>
    <w:rsid w:val="00A652BC"/>
    <w:rsid w:val="00A652FF"/>
    <w:rsid w:val="00A653BF"/>
    <w:rsid w:val="00A65418"/>
    <w:rsid w:val="00A654A0"/>
    <w:rsid w:val="00A65640"/>
    <w:rsid w:val="00A658C8"/>
    <w:rsid w:val="00A658F0"/>
    <w:rsid w:val="00A659D3"/>
    <w:rsid w:val="00A65B7C"/>
    <w:rsid w:val="00A65B7E"/>
    <w:rsid w:val="00A65C79"/>
    <w:rsid w:val="00A65CCE"/>
    <w:rsid w:val="00A65DE9"/>
    <w:rsid w:val="00A65EDB"/>
    <w:rsid w:val="00A65F0E"/>
    <w:rsid w:val="00A65F9A"/>
    <w:rsid w:val="00A66028"/>
    <w:rsid w:val="00A66031"/>
    <w:rsid w:val="00A660B8"/>
    <w:rsid w:val="00A660E5"/>
    <w:rsid w:val="00A661A5"/>
    <w:rsid w:val="00A66238"/>
    <w:rsid w:val="00A66329"/>
    <w:rsid w:val="00A6634C"/>
    <w:rsid w:val="00A66399"/>
    <w:rsid w:val="00A6643D"/>
    <w:rsid w:val="00A664BA"/>
    <w:rsid w:val="00A665CF"/>
    <w:rsid w:val="00A6668B"/>
    <w:rsid w:val="00A666EC"/>
    <w:rsid w:val="00A66724"/>
    <w:rsid w:val="00A66966"/>
    <w:rsid w:val="00A66987"/>
    <w:rsid w:val="00A669E6"/>
    <w:rsid w:val="00A66A1F"/>
    <w:rsid w:val="00A66AB8"/>
    <w:rsid w:val="00A66B19"/>
    <w:rsid w:val="00A66B7C"/>
    <w:rsid w:val="00A66DAE"/>
    <w:rsid w:val="00A66DDB"/>
    <w:rsid w:val="00A66EC9"/>
    <w:rsid w:val="00A66ECC"/>
    <w:rsid w:val="00A66FB5"/>
    <w:rsid w:val="00A670EF"/>
    <w:rsid w:val="00A67170"/>
    <w:rsid w:val="00A6725D"/>
    <w:rsid w:val="00A672CE"/>
    <w:rsid w:val="00A67301"/>
    <w:rsid w:val="00A6732C"/>
    <w:rsid w:val="00A6738F"/>
    <w:rsid w:val="00A674BA"/>
    <w:rsid w:val="00A6756A"/>
    <w:rsid w:val="00A67637"/>
    <w:rsid w:val="00A67643"/>
    <w:rsid w:val="00A67730"/>
    <w:rsid w:val="00A6781E"/>
    <w:rsid w:val="00A6785C"/>
    <w:rsid w:val="00A6788B"/>
    <w:rsid w:val="00A679B4"/>
    <w:rsid w:val="00A67A04"/>
    <w:rsid w:val="00A67A30"/>
    <w:rsid w:val="00A67AF5"/>
    <w:rsid w:val="00A67C52"/>
    <w:rsid w:val="00A67E5A"/>
    <w:rsid w:val="00A67E88"/>
    <w:rsid w:val="00A67F36"/>
    <w:rsid w:val="00A67F5D"/>
    <w:rsid w:val="00A67F8A"/>
    <w:rsid w:val="00A70036"/>
    <w:rsid w:val="00A70096"/>
    <w:rsid w:val="00A700F1"/>
    <w:rsid w:val="00A701A1"/>
    <w:rsid w:val="00A7029E"/>
    <w:rsid w:val="00A703E6"/>
    <w:rsid w:val="00A7043A"/>
    <w:rsid w:val="00A70449"/>
    <w:rsid w:val="00A7064F"/>
    <w:rsid w:val="00A706DD"/>
    <w:rsid w:val="00A707DE"/>
    <w:rsid w:val="00A70830"/>
    <w:rsid w:val="00A7090F"/>
    <w:rsid w:val="00A709B1"/>
    <w:rsid w:val="00A709F1"/>
    <w:rsid w:val="00A70A3C"/>
    <w:rsid w:val="00A70A53"/>
    <w:rsid w:val="00A70A90"/>
    <w:rsid w:val="00A70BA8"/>
    <w:rsid w:val="00A70BFA"/>
    <w:rsid w:val="00A70CB1"/>
    <w:rsid w:val="00A70DBA"/>
    <w:rsid w:val="00A70E1B"/>
    <w:rsid w:val="00A70E24"/>
    <w:rsid w:val="00A70E35"/>
    <w:rsid w:val="00A70F54"/>
    <w:rsid w:val="00A71064"/>
    <w:rsid w:val="00A71098"/>
    <w:rsid w:val="00A710F2"/>
    <w:rsid w:val="00A711DE"/>
    <w:rsid w:val="00A712BD"/>
    <w:rsid w:val="00A7131F"/>
    <w:rsid w:val="00A71328"/>
    <w:rsid w:val="00A71352"/>
    <w:rsid w:val="00A71481"/>
    <w:rsid w:val="00A71578"/>
    <w:rsid w:val="00A71684"/>
    <w:rsid w:val="00A71716"/>
    <w:rsid w:val="00A71881"/>
    <w:rsid w:val="00A718C3"/>
    <w:rsid w:val="00A718EF"/>
    <w:rsid w:val="00A719F3"/>
    <w:rsid w:val="00A71AD3"/>
    <w:rsid w:val="00A71AF2"/>
    <w:rsid w:val="00A71B39"/>
    <w:rsid w:val="00A71BA4"/>
    <w:rsid w:val="00A71C6B"/>
    <w:rsid w:val="00A71E11"/>
    <w:rsid w:val="00A71E91"/>
    <w:rsid w:val="00A72059"/>
    <w:rsid w:val="00A721E4"/>
    <w:rsid w:val="00A7226E"/>
    <w:rsid w:val="00A7237E"/>
    <w:rsid w:val="00A72381"/>
    <w:rsid w:val="00A7243B"/>
    <w:rsid w:val="00A728EB"/>
    <w:rsid w:val="00A728FA"/>
    <w:rsid w:val="00A72A0D"/>
    <w:rsid w:val="00A72B29"/>
    <w:rsid w:val="00A72BCD"/>
    <w:rsid w:val="00A72C86"/>
    <w:rsid w:val="00A72E06"/>
    <w:rsid w:val="00A72FAD"/>
    <w:rsid w:val="00A73070"/>
    <w:rsid w:val="00A7318B"/>
    <w:rsid w:val="00A731C8"/>
    <w:rsid w:val="00A73202"/>
    <w:rsid w:val="00A733CE"/>
    <w:rsid w:val="00A73401"/>
    <w:rsid w:val="00A7350B"/>
    <w:rsid w:val="00A735E2"/>
    <w:rsid w:val="00A7368D"/>
    <w:rsid w:val="00A736B1"/>
    <w:rsid w:val="00A738C8"/>
    <w:rsid w:val="00A73934"/>
    <w:rsid w:val="00A73A23"/>
    <w:rsid w:val="00A73A85"/>
    <w:rsid w:val="00A73B12"/>
    <w:rsid w:val="00A73B34"/>
    <w:rsid w:val="00A73C90"/>
    <w:rsid w:val="00A73D05"/>
    <w:rsid w:val="00A73D35"/>
    <w:rsid w:val="00A73DC9"/>
    <w:rsid w:val="00A73DF3"/>
    <w:rsid w:val="00A73E3F"/>
    <w:rsid w:val="00A73E99"/>
    <w:rsid w:val="00A7400E"/>
    <w:rsid w:val="00A74066"/>
    <w:rsid w:val="00A740F3"/>
    <w:rsid w:val="00A740F8"/>
    <w:rsid w:val="00A740FA"/>
    <w:rsid w:val="00A74101"/>
    <w:rsid w:val="00A74108"/>
    <w:rsid w:val="00A7420E"/>
    <w:rsid w:val="00A7430B"/>
    <w:rsid w:val="00A743E9"/>
    <w:rsid w:val="00A743F3"/>
    <w:rsid w:val="00A7443C"/>
    <w:rsid w:val="00A744CD"/>
    <w:rsid w:val="00A74518"/>
    <w:rsid w:val="00A7455E"/>
    <w:rsid w:val="00A745D6"/>
    <w:rsid w:val="00A74664"/>
    <w:rsid w:val="00A746DB"/>
    <w:rsid w:val="00A7474F"/>
    <w:rsid w:val="00A747B2"/>
    <w:rsid w:val="00A747C2"/>
    <w:rsid w:val="00A748E9"/>
    <w:rsid w:val="00A7495B"/>
    <w:rsid w:val="00A7496D"/>
    <w:rsid w:val="00A74970"/>
    <w:rsid w:val="00A74A47"/>
    <w:rsid w:val="00A74A88"/>
    <w:rsid w:val="00A74ABE"/>
    <w:rsid w:val="00A74B02"/>
    <w:rsid w:val="00A74B98"/>
    <w:rsid w:val="00A74C23"/>
    <w:rsid w:val="00A74C37"/>
    <w:rsid w:val="00A74CF7"/>
    <w:rsid w:val="00A74E36"/>
    <w:rsid w:val="00A74E73"/>
    <w:rsid w:val="00A74EA8"/>
    <w:rsid w:val="00A75148"/>
    <w:rsid w:val="00A75175"/>
    <w:rsid w:val="00A752AA"/>
    <w:rsid w:val="00A75337"/>
    <w:rsid w:val="00A75367"/>
    <w:rsid w:val="00A75386"/>
    <w:rsid w:val="00A753D3"/>
    <w:rsid w:val="00A75405"/>
    <w:rsid w:val="00A7547D"/>
    <w:rsid w:val="00A75501"/>
    <w:rsid w:val="00A755C0"/>
    <w:rsid w:val="00A7577E"/>
    <w:rsid w:val="00A75848"/>
    <w:rsid w:val="00A75854"/>
    <w:rsid w:val="00A75858"/>
    <w:rsid w:val="00A7591A"/>
    <w:rsid w:val="00A75998"/>
    <w:rsid w:val="00A75ACF"/>
    <w:rsid w:val="00A75B9B"/>
    <w:rsid w:val="00A75C2C"/>
    <w:rsid w:val="00A75DE2"/>
    <w:rsid w:val="00A75E55"/>
    <w:rsid w:val="00A75EC8"/>
    <w:rsid w:val="00A75F87"/>
    <w:rsid w:val="00A75FB5"/>
    <w:rsid w:val="00A75FBB"/>
    <w:rsid w:val="00A75FC7"/>
    <w:rsid w:val="00A760EF"/>
    <w:rsid w:val="00A760F3"/>
    <w:rsid w:val="00A7633C"/>
    <w:rsid w:val="00A76392"/>
    <w:rsid w:val="00A7643F"/>
    <w:rsid w:val="00A76440"/>
    <w:rsid w:val="00A7657D"/>
    <w:rsid w:val="00A765C8"/>
    <w:rsid w:val="00A76619"/>
    <w:rsid w:val="00A766C2"/>
    <w:rsid w:val="00A7671A"/>
    <w:rsid w:val="00A767D1"/>
    <w:rsid w:val="00A76B22"/>
    <w:rsid w:val="00A76BA2"/>
    <w:rsid w:val="00A76CE0"/>
    <w:rsid w:val="00A76CFA"/>
    <w:rsid w:val="00A76D34"/>
    <w:rsid w:val="00A76E37"/>
    <w:rsid w:val="00A76E76"/>
    <w:rsid w:val="00A76EF8"/>
    <w:rsid w:val="00A76F04"/>
    <w:rsid w:val="00A76F22"/>
    <w:rsid w:val="00A77066"/>
    <w:rsid w:val="00A77072"/>
    <w:rsid w:val="00A77074"/>
    <w:rsid w:val="00A77087"/>
    <w:rsid w:val="00A77100"/>
    <w:rsid w:val="00A77175"/>
    <w:rsid w:val="00A7724F"/>
    <w:rsid w:val="00A7729D"/>
    <w:rsid w:val="00A772FB"/>
    <w:rsid w:val="00A7743D"/>
    <w:rsid w:val="00A77485"/>
    <w:rsid w:val="00A775B0"/>
    <w:rsid w:val="00A77667"/>
    <w:rsid w:val="00A776D3"/>
    <w:rsid w:val="00A776F0"/>
    <w:rsid w:val="00A77736"/>
    <w:rsid w:val="00A7773C"/>
    <w:rsid w:val="00A77756"/>
    <w:rsid w:val="00A7777E"/>
    <w:rsid w:val="00A777EE"/>
    <w:rsid w:val="00A777FB"/>
    <w:rsid w:val="00A77893"/>
    <w:rsid w:val="00A778FA"/>
    <w:rsid w:val="00A7793E"/>
    <w:rsid w:val="00A77A78"/>
    <w:rsid w:val="00A77B0B"/>
    <w:rsid w:val="00A77B0D"/>
    <w:rsid w:val="00A77C07"/>
    <w:rsid w:val="00A77C4F"/>
    <w:rsid w:val="00A77CC4"/>
    <w:rsid w:val="00A77CE4"/>
    <w:rsid w:val="00A77DEC"/>
    <w:rsid w:val="00A77F24"/>
    <w:rsid w:val="00A80032"/>
    <w:rsid w:val="00A8009F"/>
    <w:rsid w:val="00A80144"/>
    <w:rsid w:val="00A801B5"/>
    <w:rsid w:val="00A80251"/>
    <w:rsid w:val="00A80388"/>
    <w:rsid w:val="00A80391"/>
    <w:rsid w:val="00A803D4"/>
    <w:rsid w:val="00A803E3"/>
    <w:rsid w:val="00A804B2"/>
    <w:rsid w:val="00A80753"/>
    <w:rsid w:val="00A8077A"/>
    <w:rsid w:val="00A80783"/>
    <w:rsid w:val="00A80823"/>
    <w:rsid w:val="00A8084A"/>
    <w:rsid w:val="00A808DB"/>
    <w:rsid w:val="00A8094D"/>
    <w:rsid w:val="00A80957"/>
    <w:rsid w:val="00A80970"/>
    <w:rsid w:val="00A80A46"/>
    <w:rsid w:val="00A80A76"/>
    <w:rsid w:val="00A80BB8"/>
    <w:rsid w:val="00A80BCA"/>
    <w:rsid w:val="00A80C26"/>
    <w:rsid w:val="00A80C37"/>
    <w:rsid w:val="00A80C39"/>
    <w:rsid w:val="00A80CA4"/>
    <w:rsid w:val="00A80CC7"/>
    <w:rsid w:val="00A80DAF"/>
    <w:rsid w:val="00A80DBE"/>
    <w:rsid w:val="00A80EA9"/>
    <w:rsid w:val="00A80F94"/>
    <w:rsid w:val="00A80FB3"/>
    <w:rsid w:val="00A810F3"/>
    <w:rsid w:val="00A8135A"/>
    <w:rsid w:val="00A813A9"/>
    <w:rsid w:val="00A813EE"/>
    <w:rsid w:val="00A81549"/>
    <w:rsid w:val="00A8155A"/>
    <w:rsid w:val="00A81627"/>
    <w:rsid w:val="00A816CF"/>
    <w:rsid w:val="00A817AB"/>
    <w:rsid w:val="00A8184F"/>
    <w:rsid w:val="00A81913"/>
    <w:rsid w:val="00A81BD6"/>
    <w:rsid w:val="00A81E6D"/>
    <w:rsid w:val="00A81EB6"/>
    <w:rsid w:val="00A81F55"/>
    <w:rsid w:val="00A81FFC"/>
    <w:rsid w:val="00A8201C"/>
    <w:rsid w:val="00A82112"/>
    <w:rsid w:val="00A8212B"/>
    <w:rsid w:val="00A822CD"/>
    <w:rsid w:val="00A82317"/>
    <w:rsid w:val="00A823DC"/>
    <w:rsid w:val="00A8249E"/>
    <w:rsid w:val="00A8250F"/>
    <w:rsid w:val="00A82587"/>
    <w:rsid w:val="00A82659"/>
    <w:rsid w:val="00A82671"/>
    <w:rsid w:val="00A826E9"/>
    <w:rsid w:val="00A82740"/>
    <w:rsid w:val="00A82846"/>
    <w:rsid w:val="00A82886"/>
    <w:rsid w:val="00A82898"/>
    <w:rsid w:val="00A829B2"/>
    <w:rsid w:val="00A829EB"/>
    <w:rsid w:val="00A82BF0"/>
    <w:rsid w:val="00A82D0F"/>
    <w:rsid w:val="00A82E57"/>
    <w:rsid w:val="00A82F4B"/>
    <w:rsid w:val="00A83000"/>
    <w:rsid w:val="00A83221"/>
    <w:rsid w:val="00A8325D"/>
    <w:rsid w:val="00A832A9"/>
    <w:rsid w:val="00A83373"/>
    <w:rsid w:val="00A83402"/>
    <w:rsid w:val="00A83534"/>
    <w:rsid w:val="00A835E0"/>
    <w:rsid w:val="00A8362D"/>
    <w:rsid w:val="00A8371D"/>
    <w:rsid w:val="00A837E1"/>
    <w:rsid w:val="00A837FF"/>
    <w:rsid w:val="00A8381C"/>
    <w:rsid w:val="00A8387A"/>
    <w:rsid w:val="00A838AF"/>
    <w:rsid w:val="00A8399E"/>
    <w:rsid w:val="00A83B3C"/>
    <w:rsid w:val="00A83C81"/>
    <w:rsid w:val="00A83CAD"/>
    <w:rsid w:val="00A83D50"/>
    <w:rsid w:val="00A83D5C"/>
    <w:rsid w:val="00A83D68"/>
    <w:rsid w:val="00A83D80"/>
    <w:rsid w:val="00A83D9B"/>
    <w:rsid w:val="00A83E50"/>
    <w:rsid w:val="00A83F91"/>
    <w:rsid w:val="00A83F9E"/>
    <w:rsid w:val="00A83FC4"/>
    <w:rsid w:val="00A84053"/>
    <w:rsid w:val="00A84090"/>
    <w:rsid w:val="00A841B8"/>
    <w:rsid w:val="00A84230"/>
    <w:rsid w:val="00A84250"/>
    <w:rsid w:val="00A8427C"/>
    <w:rsid w:val="00A8427E"/>
    <w:rsid w:val="00A842AD"/>
    <w:rsid w:val="00A84344"/>
    <w:rsid w:val="00A8445C"/>
    <w:rsid w:val="00A84503"/>
    <w:rsid w:val="00A845F4"/>
    <w:rsid w:val="00A84606"/>
    <w:rsid w:val="00A84755"/>
    <w:rsid w:val="00A8476D"/>
    <w:rsid w:val="00A847CF"/>
    <w:rsid w:val="00A847D3"/>
    <w:rsid w:val="00A847D4"/>
    <w:rsid w:val="00A84825"/>
    <w:rsid w:val="00A8499B"/>
    <w:rsid w:val="00A849CC"/>
    <w:rsid w:val="00A84A52"/>
    <w:rsid w:val="00A84A9B"/>
    <w:rsid w:val="00A84A9C"/>
    <w:rsid w:val="00A84AAB"/>
    <w:rsid w:val="00A84BCD"/>
    <w:rsid w:val="00A84C09"/>
    <w:rsid w:val="00A84CDD"/>
    <w:rsid w:val="00A84D6D"/>
    <w:rsid w:val="00A84ECA"/>
    <w:rsid w:val="00A84F68"/>
    <w:rsid w:val="00A84FDE"/>
    <w:rsid w:val="00A84FFE"/>
    <w:rsid w:val="00A85032"/>
    <w:rsid w:val="00A85139"/>
    <w:rsid w:val="00A8518A"/>
    <w:rsid w:val="00A85214"/>
    <w:rsid w:val="00A85269"/>
    <w:rsid w:val="00A852A3"/>
    <w:rsid w:val="00A852BF"/>
    <w:rsid w:val="00A85405"/>
    <w:rsid w:val="00A8542B"/>
    <w:rsid w:val="00A854C6"/>
    <w:rsid w:val="00A8552C"/>
    <w:rsid w:val="00A85590"/>
    <w:rsid w:val="00A855B0"/>
    <w:rsid w:val="00A8560E"/>
    <w:rsid w:val="00A8564E"/>
    <w:rsid w:val="00A85735"/>
    <w:rsid w:val="00A858DE"/>
    <w:rsid w:val="00A8595E"/>
    <w:rsid w:val="00A859DA"/>
    <w:rsid w:val="00A859FE"/>
    <w:rsid w:val="00A85A6F"/>
    <w:rsid w:val="00A85AD8"/>
    <w:rsid w:val="00A85B9E"/>
    <w:rsid w:val="00A85C42"/>
    <w:rsid w:val="00A85C9A"/>
    <w:rsid w:val="00A85D9F"/>
    <w:rsid w:val="00A85F04"/>
    <w:rsid w:val="00A860A9"/>
    <w:rsid w:val="00A86115"/>
    <w:rsid w:val="00A861F8"/>
    <w:rsid w:val="00A86293"/>
    <w:rsid w:val="00A8633D"/>
    <w:rsid w:val="00A863BA"/>
    <w:rsid w:val="00A86412"/>
    <w:rsid w:val="00A86426"/>
    <w:rsid w:val="00A86427"/>
    <w:rsid w:val="00A864DC"/>
    <w:rsid w:val="00A8652A"/>
    <w:rsid w:val="00A8656E"/>
    <w:rsid w:val="00A86613"/>
    <w:rsid w:val="00A86625"/>
    <w:rsid w:val="00A8668E"/>
    <w:rsid w:val="00A867B5"/>
    <w:rsid w:val="00A8689D"/>
    <w:rsid w:val="00A86970"/>
    <w:rsid w:val="00A86A42"/>
    <w:rsid w:val="00A86A53"/>
    <w:rsid w:val="00A86ADD"/>
    <w:rsid w:val="00A86B13"/>
    <w:rsid w:val="00A86B41"/>
    <w:rsid w:val="00A86B42"/>
    <w:rsid w:val="00A86B74"/>
    <w:rsid w:val="00A86D02"/>
    <w:rsid w:val="00A86D77"/>
    <w:rsid w:val="00A86E26"/>
    <w:rsid w:val="00A87160"/>
    <w:rsid w:val="00A87242"/>
    <w:rsid w:val="00A8729E"/>
    <w:rsid w:val="00A872BF"/>
    <w:rsid w:val="00A8736F"/>
    <w:rsid w:val="00A87B2A"/>
    <w:rsid w:val="00A87B76"/>
    <w:rsid w:val="00A87BFC"/>
    <w:rsid w:val="00A87C31"/>
    <w:rsid w:val="00A87C3E"/>
    <w:rsid w:val="00A87D14"/>
    <w:rsid w:val="00A87D1B"/>
    <w:rsid w:val="00A87EA3"/>
    <w:rsid w:val="00A87EA9"/>
    <w:rsid w:val="00A87F81"/>
    <w:rsid w:val="00A87FB0"/>
    <w:rsid w:val="00A90000"/>
    <w:rsid w:val="00A90089"/>
    <w:rsid w:val="00A900A2"/>
    <w:rsid w:val="00A900A3"/>
    <w:rsid w:val="00A90141"/>
    <w:rsid w:val="00A901E6"/>
    <w:rsid w:val="00A90383"/>
    <w:rsid w:val="00A903DB"/>
    <w:rsid w:val="00A90432"/>
    <w:rsid w:val="00A9051C"/>
    <w:rsid w:val="00A90528"/>
    <w:rsid w:val="00A90547"/>
    <w:rsid w:val="00A9055A"/>
    <w:rsid w:val="00A9065A"/>
    <w:rsid w:val="00A906ED"/>
    <w:rsid w:val="00A90714"/>
    <w:rsid w:val="00A90727"/>
    <w:rsid w:val="00A90765"/>
    <w:rsid w:val="00A9076A"/>
    <w:rsid w:val="00A907AC"/>
    <w:rsid w:val="00A9088D"/>
    <w:rsid w:val="00A908E3"/>
    <w:rsid w:val="00A909E7"/>
    <w:rsid w:val="00A90B97"/>
    <w:rsid w:val="00A90BE0"/>
    <w:rsid w:val="00A90C02"/>
    <w:rsid w:val="00A90E0F"/>
    <w:rsid w:val="00A90E9C"/>
    <w:rsid w:val="00A90F9C"/>
    <w:rsid w:val="00A91007"/>
    <w:rsid w:val="00A9102B"/>
    <w:rsid w:val="00A91080"/>
    <w:rsid w:val="00A9111B"/>
    <w:rsid w:val="00A9127E"/>
    <w:rsid w:val="00A91293"/>
    <w:rsid w:val="00A912B1"/>
    <w:rsid w:val="00A91322"/>
    <w:rsid w:val="00A9137B"/>
    <w:rsid w:val="00A913F3"/>
    <w:rsid w:val="00A91412"/>
    <w:rsid w:val="00A91447"/>
    <w:rsid w:val="00A91504"/>
    <w:rsid w:val="00A91541"/>
    <w:rsid w:val="00A91544"/>
    <w:rsid w:val="00A915D7"/>
    <w:rsid w:val="00A91758"/>
    <w:rsid w:val="00A9175C"/>
    <w:rsid w:val="00A91853"/>
    <w:rsid w:val="00A91879"/>
    <w:rsid w:val="00A918A2"/>
    <w:rsid w:val="00A9196C"/>
    <w:rsid w:val="00A91A06"/>
    <w:rsid w:val="00A91A46"/>
    <w:rsid w:val="00A91AC3"/>
    <w:rsid w:val="00A91AF7"/>
    <w:rsid w:val="00A91B02"/>
    <w:rsid w:val="00A91B4C"/>
    <w:rsid w:val="00A91B61"/>
    <w:rsid w:val="00A91BBB"/>
    <w:rsid w:val="00A91C54"/>
    <w:rsid w:val="00A91DF5"/>
    <w:rsid w:val="00A91E0D"/>
    <w:rsid w:val="00A91F15"/>
    <w:rsid w:val="00A91F81"/>
    <w:rsid w:val="00A92193"/>
    <w:rsid w:val="00A921DE"/>
    <w:rsid w:val="00A9225B"/>
    <w:rsid w:val="00A92310"/>
    <w:rsid w:val="00A92318"/>
    <w:rsid w:val="00A92453"/>
    <w:rsid w:val="00A924B8"/>
    <w:rsid w:val="00A92571"/>
    <w:rsid w:val="00A92573"/>
    <w:rsid w:val="00A9269D"/>
    <w:rsid w:val="00A92798"/>
    <w:rsid w:val="00A928B3"/>
    <w:rsid w:val="00A9292E"/>
    <w:rsid w:val="00A92965"/>
    <w:rsid w:val="00A9299F"/>
    <w:rsid w:val="00A929F6"/>
    <w:rsid w:val="00A92AC9"/>
    <w:rsid w:val="00A92AD3"/>
    <w:rsid w:val="00A92B25"/>
    <w:rsid w:val="00A92BB9"/>
    <w:rsid w:val="00A92C85"/>
    <w:rsid w:val="00A92D74"/>
    <w:rsid w:val="00A92DD2"/>
    <w:rsid w:val="00A92DF8"/>
    <w:rsid w:val="00A92E17"/>
    <w:rsid w:val="00A92E4F"/>
    <w:rsid w:val="00A92F72"/>
    <w:rsid w:val="00A930F8"/>
    <w:rsid w:val="00A93157"/>
    <w:rsid w:val="00A93176"/>
    <w:rsid w:val="00A93226"/>
    <w:rsid w:val="00A9337D"/>
    <w:rsid w:val="00A933E5"/>
    <w:rsid w:val="00A934D4"/>
    <w:rsid w:val="00A935D7"/>
    <w:rsid w:val="00A93639"/>
    <w:rsid w:val="00A9381D"/>
    <w:rsid w:val="00A939B5"/>
    <w:rsid w:val="00A93AB3"/>
    <w:rsid w:val="00A93C3F"/>
    <w:rsid w:val="00A93CB3"/>
    <w:rsid w:val="00A9434B"/>
    <w:rsid w:val="00A943A8"/>
    <w:rsid w:val="00A943C3"/>
    <w:rsid w:val="00A94452"/>
    <w:rsid w:val="00A9448D"/>
    <w:rsid w:val="00A944BE"/>
    <w:rsid w:val="00A944D9"/>
    <w:rsid w:val="00A94566"/>
    <w:rsid w:val="00A9460D"/>
    <w:rsid w:val="00A9461A"/>
    <w:rsid w:val="00A94657"/>
    <w:rsid w:val="00A946CC"/>
    <w:rsid w:val="00A94766"/>
    <w:rsid w:val="00A94811"/>
    <w:rsid w:val="00A94872"/>
    <w:rsid w:val="00A949AF"/>
    <w:rsid w:val="00A94A0F"/>
    <w:rsid w:val="00A94A1E"/>
    <w:rsid w:val="00A94B80"/>
    <w:rsid w:val="00A94BEB"/>
    <w:rsid w:val="00A94C13"/>
    <w:rsid w:val="00A94C49"/>
    <w:rsid w:val="00A94F67"/>
    <w:rsid w:val="00A9500F"/>
    <w:rsid w:val="00A9504C"/>
    <w:rsid w:val="00A95091"/>
    <w:rsid w:val="00A950BB"/>
    <w:rsid w:val="00A950E7"/>
    <w:rsid w:val="00A952CA"/>
    <w:rsid w:val="00A95332"/>
    <w:rsid w:val="00A95503"/>
    <w:rsid w:val="00A9562F"/>
    <w:rsid w:val="00A9567B"/>
    <w:rsid w:val="00A95783"/>
    <w:rsid w:val="00A959A3"/>
    <w:rsid w:val="00A95A63"/>
    <w:rsid w:val="00A95B02"/>
    <w:rsid w:val="00A95BCD"/>
    <w:rsid w:val="00A95C07"/>
    <w:rsid w:val="00A95C5A"/>
    <w:rsid w:val="00A95CC3"/>
    <w:rsid w:val="00A95CC7"/>
    <w:rsid w:val="00A95CC8"/>
    <w:rsid w:val="00A95D0C"/>
    <w:rsid w:val="00A95E79"/>
    <w:rsid w:val="00A95F14"/>
    <w:rsid w:val="00A95F58"/>
    <w:rsid w:val="00A963F8"/>
    <w:rsid w:val="00A965B6"/>
    <w:rsid w:val="00A965D0"/>
    <w:rsid w:val="00A96667"/>
    <w:rsid w:val="00A966AF"/>
    <w:rsid w:val="00A96707"/>
    <w:rsid w:val="00A96718"/>
    <w:rsid w:val="00A96792"/>
    <w:rsid w:val="00A9697C"/>
    <w:rsid w:val="00A969E1"/>
    <w:rsid w:val="00A96A56"/>
    <w:rsid w:val="00A96A8A"/>
    <w:rsid w:val="00A96ACF"/>
    <w:rsid w:val="00A96AEF"/>
    <w:rsid w:val="00A96B24"/>
    <w:rsid w:val="00A96B3E"/>
    <w:rsid w:val="00A96B9C"/>
    <w:rsid w:val="00A96E1C"/>
    <w:rsid w:val="00A96E99"/>
    <w:rsid w:val="00A96EA9"/>
    <w:rsid w:val="00A96F42"/>
    <w:rsid w:val="00A970EA"/>
    <w:rsid w:val="00A97172"/>
    <w:rsid w:val="00A9735B"/>
    <w:rsid w:val="00A9742F"/>
    <w:rsid w:val="00A974C1"/>
    <w:rsid w:val="00A974F5"/>
    <w:rsid w:val="00A97571"/>
    <w:rsid w:val="00A9762F"/>
    <w:rsid w:val="00A9765D"/>
    <w:rsid w:val="00A97710"/>
    <w:rsid w:val="00A97807"/>
    <w:rsid w:val="00A97872"/>
    <w:rsid w:val="00A97A57"/>
    <w:rsid w:val="00A97A91"/>
    <w:rsid w:val="00A97B72"/>
    <w:rsid w:val="00A97BA7"/>
    <w:rsid w:val="00A97BDE"/>
    <w:rsid w:val="00A97BE4"/>
    <w:rsid w:val="00A97C2D"/>
    <w:rsid w:val="00A97D53"/>
    <w:rsid w:val="00A97DC8"/>
    <w:rsid w:val="00A97F63"/>
    <w:rsid w:val="00A97F83"/>
    <w:rsid w:val="00A97FC8"/>
    <w:rsid w:val="00AA0022"/>
    <w:rsid w:val="00AA00DB"/>
    <w:rsid w:val="00AA00EC"/>
    <w:rsid w:val="00AA018F"/>
    <w:rsid w:val="00AA01EB"/>
    <w:rsid w:val="00AA01F4"/>
    <w:rsid w:val="00AA024F"/>
    <w:rsid w:val="00AA0760"/>
    <w:rsid w:val="00AA07B7"/>
    <w:rsid w:val="00AA07C7"/>
    <w:rsid w:val="00AA08A3"/>
    <w:rsid w:val="00AA08D9"/>
    <w:rsid w:val="00AA090F"/>
    <w:rsid w:val="00AA09B1"/>
    <w:rsid w:val="00AA0A8B"/>
    <w:rsid w:val="00AA0B4B"/>
    <w:rsid w:val="00AA0CAF"/>
    <w:rsid w:val="00AA0D38"/>
    <w:rsid w:val="00AA0E17"/>
    <w:rsid w:val="00AA0F63"/>
    <w:rsid w:val="00AA0F84"/>
    <w:rsid w:val="00AA0F9E"/>
    <w:rsid w:val="00AA0FCD"/>
    <w:rsid w:val="00AA1048"/>
    <w:rsid w:val="00AA11DE"/>
    <w:rsid w:val="00AA1208"/>
    <w:rsid w:val="00AA123C"/>
    <w:rsid w:val="00AA1327"/>
    <w:rsid w:val="00AA133E"/>
    <w:rsid w:val="00AA1360"/>
    <w:rsid w:val="00AA139E"/>
    <w:rsid w:val="00AA140D"/>
    <w:rsid w:val="00AA1497"/>
    <w:rsid w:val="00AA1532"/>
    <w:rsid w:val="00AA162C"/>
    <w:rsid w:val="00AA163A"/>
    <w:rsid w:val="00AA1665"/>
    <w:rsid w:val="00AA168E"/>
    <w:rsid w:val="00AA1705"/>
    <w:rsid w:val="00AA177C"/>
    <w:rsid w:val="00AA17FD"/>
    <w:rsid w:val="00AA1809"/>
    <w:rsid w:val="00AA1975"/>
    <w:rsid w:val="00AA1C3C"/>
    <w:rsid w:val="00AA1C47"/>
    <w:rsid w:val="00AA1E1A"/>
    <w:rsid w:val="00AA1EFE"/>
    <w:rsid w:val="00AA206C"/>
    <w:rsid w:val="00AA20EF"/>
    <w:rsid w:val="00AA211E"/>
    <w:rsid w:val="00AA215B"/>
    <w:rsid w:val="00AA224F"/>
    <w:rsid w:val="00AA24B6"/>
    <w:rsid w:val="00AA2615"/>
    <w:rsid w:val="00AA2A3A"/>
    <w:rsid w:val="00AA2B7A"/>
    <w:rsid w:val="00AA2BB5"/>
    <w:rsid w:val="00AA2BFE"/>
    <w:rsid w:val="00AA2D46"/>
    <w:rsid w:val="00AA2D5D"/>
    <w:rsid w:val="00AA2DD3"/>
    <w:rsid w:val="00AA2E0A"/>
    <w:rsid w:val="00AA3055"/>
    <w:rsid w:val="00AA3090"/>
    <w:rsid w:val="00AA312B"/>
    <w:rsid w:val="00AA31FA"/>
    <w:rsid w:val="00AA3344"/>
    <w:rsid w:val="00AA347B"/>
    <w:rsid w:val="00AA354F"/>
    <w:rsid w:val="00AA3762"/>
    <w:rsid w:val="00AA3BC3"/>
    <w:rsid w:val="00AA3BF9"/>
    <w:rsid w:val="00AA3DF8"/>
    <w:rsid w:val="00AA3E35"/>
    <w:rsid w:val="00AA3EBD"/>
    <w:rsid w:val="00AA403C"/>
    <w:rsid w:val="00AA4068"/>
    <w:rsid w:val="00AA4083"/>
    <w:rsid w:val="00AA46E5"/>
    <w:rsid w:val="00AA4752"/>
    <w:rsid w:val="00AA4827"/>
    <w:rsid w:val="00AA499F"/>
    <w:rsid w:val="00AA4A59"/>
    <w:rsid w:val="00AA4AAB"/>
    <w:rsid w:val="00AA4B37"/>
    <w:rsid w:val="00AA4B5A"/>
    <w:rsid w:val="00AA4BE6"/>
    <w:rsid w:val="00AA4F65"/>
    <w:rsid w:val="00AA4F93"/>
    <w:rsid w:val="00AA4F95"/>
    <w:rsid w:val="00AA512C"/>
    <w:rsid w:val="00AA51BF"/>
    <w:rsid w:val="00AA5287"/>
    <w:rsid w:val="00AA52C1"/>
    <w:rsid w:val="00AA530E"/>
    <w:rsid w:val="00AA54F4"/>
    <w:rsid w:val="00AA563E"/>
    <w:rsid w:val="00AA5660"/>
    <w:rsid w:val="00AA5755"/>
    <w:rsid w:val="00AA58BF"/>
    <w:rsid w:val="00AA59AC"/>
    <w:rsid w:val="00AA59FF"/>
    <w:rsid w:val="00AA5A84"/>
    <w:rsid w:val="00AA5B69"/>
    <w:rsid w:val="00AA5BF1"/>
    <w:rsid w:val="00AA5C8C"/>
    <w:rsid w:val="00AA5D6D"/>
    <w:rsid w:val="00AA5DF2"/>
    <w:rsid w:val="00AA5E75"/>
    <w:rsid w:val="00AA5E8F"/>
    <w:rsid w:val="00AA5EDB"/>
    <w:rsid w:val="00AA5F46"/>
    <w:rsid w:val="00AA5F80"/>
    <w:rsid w:val="00AA5FE3"/>
    <w:rsid w:val="00AA604F"/>
    <w:rsid w:val="00AA60B1"/>
    <w:rsid w:val="00AA61BE"/>
    <w:rsid w:val="00AA6300"/>
    <w:rsid w:val="00AA63E3"/>
    <w:rsid w:val="00AA63F5"/>
    <w:rsid w:val="00AA643B"/>
    <w:rsid w:val="00AA64AC"/>
    <w:rsid w:val="00AA64D0"/>
    <w:rsid w:val="00AA651C"/>
    <w:rsid w:val="00AA6677"/>
    <w:rsid w:val="00AA6774"/>
    <w:rsid w:val="00AA67C8"/>
    <w:rsid w:val="00AA6814"/>
    <w:rsid w:val="00AA6906"/>
    <w:rsid w:val="00AA6AE7"/>
    <w:rsid w:val="00AA6B79"/>
    <w:rsid w:val="00AA6BDB"/>
    <w:rsid w:val="00AA6C25"/>
    <w:rsid w:val="00AA6C57"/>
    <w:rsid w:val="00AA6DC5"/>
    <w:rsid w:val="00AA6E8E"/>
    <w:rsid w:val="00AA6EAE"/>
    <w:rsid w:val="00AA6EF6"/>
    <w:rsid w:val="00AA6FCE"/>
    <w:rsid w:val="00AA6FF5"/>
    <w:rsid w:val="00AA7156"/>
    <w:rsid w:val="00AA71BE"/>
    <w:rsid w:val="00AA71F7"/>
    <w:rsid w:val="00AA7231"/>
    <w:rsid w:val="00AA7239"/>
    <w:rsid w:val="00AA737C"/>
    <w:rsid w:val="00AA743E"/>
    <w:rsid w:val="00AA7453"/>
    <w:rsid w:val="00AA7496"/>
    <w:rsid w:val="00AA74F0"/>
    <w:rsid w:val="00AA751F"/>
    <w:rsid w:val="00AA7619"/>
    <w:rsid w:val="00AA7642"/>
    <w:rsid w:val="00AA7722"/>
    <w:rsid w:val="00AA77D8"/>
    <w:rsid w:val="00AA7815"/>
    <w:rsid w:val="00AA7925"/>
    <w:rsid w:val="00AA7941"/>
    <w:rsid w:val="00AA7A10"/>
    <w:rsid w:val="00AA7B88"/>
    <w:rsid w:val="00AA7CD7"/>
    <w:rsid w:val="00AA7CDF"/>
    <w:rsid w:val="00AA7D14"/>
    <w:rsid w:val="00AA7F86"/>
    <w:rsid w:val="00AA7FE0"/>
    <w:rsid w:val="00AB02CC"/>
    <w:rsid w:val="00AB037D"/>
    <w:rsid w:val="00AB0447"/>
    <w:rsid w:val="00AB06EB"/>
    <w:rsid w:val="00AB06FE"/>
    <w:rsid w:val="00AB071C"/>
    <w:rsid w:val="00AB0799"/>
    <w:rsid w:val="00AB0990"/>
    <w:rsid w:val="00AB0991"/>
    <w:rsid w:val="00AB09AF"/>
    <w:rsid w:val="00AB0A9E"/>
    <w:rsid w:val="00AB0D00"/>
    <w:rsid w:val="00AB0D21"/>
    <w:rsid w:val="00AB0D7E"/>
    <w:rsid w:val="00AB0D81"/>
    <w:rsid w:val="00AB0DA4"/>
    <w:rsid w:val="00AB0E1E"/>
    <w:rsid w:val="00AB0F5E"/>
    <w:rsid w:val="00AB10CB"/>
    <w:rsid w:val="00AB10CD"/>
    <w:rsid w:val="00AB1112"/>
    <w:rsid w:val="00AB1117"/>
    <w:rsid w:val="00AB1291"/>
    <w:rsid w:val="00AB1296"/>
    <w:rsid w:val="00AB13B9"/>
    <w:rsid w:val="00AB14AD"/>
    <w:rsid w:val="00AB179D"/>
    <w:rsid w:val="00AB1874"/>
    <w:rsid w:val="00AB1934"/>
    <w:rsid w:val="00AB194A"/>
    <w:rsid w:val="00AB1991"/>
    <w:rsid w:val="00AB19BB"/>
    <w:rsid w:val="00AB19C8"/>
    <w:rsid w:val="00AB1B55"/>
    <w:rsid w:val="00AB1BD3"/>
    <w:rsid w:val="00AB1C77"/>
    <w:rsid w:val="00AB1EA9"/>
    <w:rsid w:val="00AB1ECA"/>
    <w:rsid w:val="00AB1F14"/>
    <w:rsid w:val="00AB1F74"/>
    <w:rsid w:val="00AB1F9E"/>
    <w:rsid w:val="00AB1FAF"/>
    <w:rsid w:val="00AB1FBA"/>
    <w:rsid w:val="00AB200D"/>
    <w:rsid w:val="00AB2084"/>
    <w:rsid w:val="00AB20AD"/>
    <w:rsid w:val="00AB2125"/>
    <w:rsid w:val="00AB2231"/>
    <w:rsid w:val="00AB2306"/>
    <w:rsid w:val="00AB25A9"/>
    <w:rsid w:val="00AB25B5"/>
    <w:rsid w:val="00AB26E2"/>
    <w:rsid w:val="00AB27BA"/>
    <w:rsid w:val="00AB286F"/>
    <w:rsid w:val="00AB2DA2"/>
    <w:rsid w:val="00AB2E18"/>
    <w:rsid w:val="00AB2E3B"/>
    <w:rsid w:val="00AB2EF6"/>
    <w:rsid w:val="00AB2F39"/>
    <w:rsid w:val="00AB2FD0"/>
    <w:rsid w:val="00AB30DC"/>
    <w:rsid w:val="00AB3113"/>
    <w:rsid w:val="00AB322A"/>
    <w:rsid w:val="00AB32A9"/>
    <w:rsid w:val="00AB330E"/>
    <w:rsid w:val="00AB33BE"/>
    <w:rsid w:val="00AB3432"/>
    <w:rsid w:val="00AB34B3"/>
    <w:rsid w:val="00AB360C"/>
    <w:rsid w:val="00AB360D"/>
    <w:rsid w:val="00AB36F0"/>
    <w:rsid w:val="00AB3750"/>
    <w:rsid w:val="00AB3786"/>
    <w:rsid w:val="00AB3868"/>
    <w:rsid w:val="00AB3964"/>
    <w:rsid w:val="00AB39C9"/>
    <w:rsid w:val="00AB3A35"/>
    <w:rsid w:val="00AB3AFA"/>
    <w:rsid w:val="00AB3B4D"/>
    <w:rsid w:val="00AB3D5E"/>
    <w:rsid w:val="00AB3D66"/>
    <w:rsid w:val="00AB3DFE"/>
    <w:rsid w:val="00AB3E81"/>
    <w:rsid w:val="00AB3F3A"/>
    <w:rsid w:val="00AB3F5C"/>
    <w:rsid w:val="00AB4045"/>
    <w:rsid w:val="00AB4107"/>
    <w:rsid w:val="00AB42CA"/>
    <w:rsid w:val="00AB43AB"/>
    <w:rsid w:val="00AB43BC"/>
    <w:rsid w:val="00AB43ED"/>
    <w:rsid w:val="00AB43F9"/>
    <w:rsid w:val="00AB4403"/>
    <w:rsid w:val="00AB4504"/>
    <w:rsid w:val="00AB45D4"/>
    <w:rsid w:val="00AB46D8"/>
    <w:rsid w:val="00AB4786"/>
    <w:rsid w:val="00AB47CC"/>
    <w:rsid w:val="00AB483A"/>
    <w:rsid w:val="00AB4883"/>
    <w:rsid w:val="00AB490D"/>
    <w:rsid w:val="00AB4990"/>
    <w:rsid w:val="00AB4A02"/>
    <w:rsid w:val="00AB4B8B"/>
    <w:rsid w:val="00AB4D09"/>
    <w:rsid w:val="00AB4D1B"/>
    <w:rsid w:val="00AB4D34"/>
    <w:rsid w:val="00AB4D8B"/>
    <w:rsid w:val="00AB4EE7"/>
    <w:rsid w:val="00AB4EFE"/>
    <w:rsid w:val="00AB4F53"/>
    <w:rsid w:val="00AB4FF9"/>
    <w:rsid w:val="00AB5080"/>
    <w:rsid w:val="00AB51F2"/>
    <w:rsid w:val="00AB5257"/>
    <w:rsid w:val="00AB5279"/>
    <w:rsid w:val="00AB52BB"/>
    <w:rsid w:val="00AB52F5"/>
    <w:rsid w:val="00AB5353"/>
    <w:rsid w:val="00AB54A6"/>
    <w:rsid w:val="00AB584C"/>
    <w:rsid w:val="00AB58C4"/>
    <w:rsid w:val="00AB590E"/>
    <w:rsid w:val="00AB595A"/>
    <w:rsid w:val="00AB5ABA"/>
    <w:rsid w:val="00AB5AD5"/>
    <w:rsid w:val="00AB5B90"/>
    <w:rsid w:val="00AB5BA3"/>
    <w:rsid w:val="00AB5BBB"/>
    <w:rsid w:val="00AB5DA5"/>
    <w:rsid w:val="00AB5DB0"/>
    <w:rsid w:val="00AB5DB9"/>
    <w:rsid w:val="00AB5E01"/>
    <w:rsid w:val="00AB5E4D"/>
    <w:rsid w:val="00AB6019"/>
    <w:rsid w:val="00AB6042"/>
    <w:rsid w:val="00AB6076"/>
    <w:rsid w:val="00AB60BB"/>
    <w:rsid w:val="00AB60DA"/>
    <w:rsid w:val="00AB6106"/>
    <w:rsid w:val="00AB611D"/>
    <w:rsid w:val="00AB6250"/>
    <w:rsid w:val="00AB6252"/>
    <w:rsid w:val="00AB627F"/>
    <w:rsid w:val="00AB6341"/>
    <w:rsid w:val="00AB6359"/>
    <w:rsid w:val="00AB63ED"/>
    <w:rsid w:val="00AB64B7"/>
    <w:rsid w:val="00AB654E"/>
    <w:rsid w:val="00AB65DE"/>
    <w:rsid w:val="00AB66B3"/>
    <w:rsid w:val="00AB672F"/>
    <w:rsid w:val="00AB676D"/>
    <w:rsid w:val="00AB6918"/>
    <w:rsid w:val="00AB6966"/>
    <w:rsid w:val="00AB6A13"/>
    <w:rsid w:val="00AB6A3D"/>
    <w:rsid w:val="00AB6AA4"/>
    <w:rsid w:val="00AB6B37"/>
    <w:rsid w:val="00AB6B85"/>
    <w:rsid w:val="00AB6BAE"/>
    <w:rsid w:val="00AB6D9D"/>
    <w:rsid w:val="00AB6DA3"/>
    <w:rsid w:val="00AB6DC7"/>
    <w:rsid w:val="00AB6E89"/>
    <w:rsid w:val="00AB6EFC"/>
    <w:rsid w:val="00AB6FE3"/>
    <w:rsid w:val="00AB7026"/>
    <w:rsid w:val="00AB7161"/>
    <w:rsid w:val="00AB72E5"/>
    <w:rsid w:val="00AB7351"/>
    <w:rsid w:val="00AB74E0"/>
    <w:rsid w:val="00AB751A"/>
    <w:rsid w:val="00AB7571"/>
    <w:rsid w:val="00AB7661"/>
    <w:rsid w:val="00AB767E"/>
    <w:rsid w:val="00AB776C"/>
    <w:rsid w:val="00AB797F"/>
    <w:rsid w:val="00AB79CF"/>
    <w:rsid w:val="00AB7B51"/>
    <w:rsid w:val="00AB7C7D"/>
    <w:rsid w:val="00AB7DD0"/>
    <w:rsid w:val="00AB7EBF"/>
    <w:rsid w:val="00AB7EDD"/>
    <w:rsid w:val="00AB7FB3"/>
    <w:rsid w:val="00AC0005"/>
    <w:rsid w:val="00AC0083"/>
    <w:rsid w:val="00AC0207"/>
    <w:rsid w:val="00AC0295"/>
    <w:rsid w:val="00AC0338"/>
    <w:rsid w:val="00AC03F8"/>
    <w:rsid w:val="00AC0404"/>
    <w:rsid w:val="00AC04E5"/>
    <w:rsid w:val="00AC066B"/>
    <w:rsid w:val="00AC0860"/>
    <w:rsid w:val="00AC08E8"/>
    <w:rsid w:val="00AC093A"/>
    <w:rsid w:val="00AC09CE"/>
    <w:rsid w:val="00AC0A2C"/>
    <w:rsid w:val="00AC0A89"/>
    <w:rsid w:val="00AC0B0A"/>
    <w:rsid w:val="00AC0BC4"/>
    <w:rsid w:val="00AC0D7A"/>
    <w:rsid w:val="00AC0D96"/>
    <w:rsid w:val="00AC0DC9"/>
    <w:rsid w:val="00AC0E99"/>
    <w:rsid w:val="00AC0F01"/>
    <w:rsid w:val="00AC1041"/>
    <w:rsid w:val="00AC10C4"/>
    <w:rsid w:val="00AC11E9"/>
    <w:rsid w:val="00AC1231"/>
    <w:rsid w:val="00AC126A"/>
    <w:rsid w:val="00AC12D3"/>
    <w:rsid w:val="00AC134E"/>
    <w:rsid w:val="00AC13A8"/>
    <w:rsid w:val="00AC13C3"/>
    <w:rsid w:val="00AC13F5"/>
    <w:rsid w:val="00AC1467"/>
    <w:rsid w:val="00AC1481"/>
    <w:rsid w:val="00AC14D4"/>
    <w:rsid w:val="00AC1507"/>
    <w:rsid w:val="00AC1671"/>
    <w:rsid w:val="00AC17B3"/>
    <w:rsid w:val="00AC1817"/>
    <w:rsid w:val="00AC198B"/>
    <w:rsid w:val="00AC1A82"/>
    <w:rsid w:val="00AC1B12"/>
    <w:rsid w:val="00AC1D9E"/>
    <w:rsid w:val="00AC1DE5"/>
    <w:rsid w:val="00AC1DEA"/>
    <w:rsid w:val="00AC1F1A"/>
    <w:rsid w:val="00AC1FCB"/>
    <w:rsid w:val="00AC2024"/>
    <w:rsid w:val="00AC2065"/>
    <w:rsid w:val="00AC21D3"/>
    <w:rsid w:val="00AC22B8"/>
    <w:rsid w:val="00AC22EB"/>
    <w:rsid w:val="00AC23E4"/>
    <w:rsid w:val="00AC2433"/>
    <w:rsid w:val="00AC2443"/>
    <w:rsid w:val="00AC2452"/>
    <w:rsid w:val="00AC24C5"/>
    <w:rsid w:val="00AC24EF"/>
    <w:rsid w:val="00AC2776"/>
    <w:rsid w:val="00AC27C2"/>
    <w:rsid w:val="00AC2843"/>
    <w:rsid w:val="00AC2849"/>
    <w:rsid w:val="00AC2900"/>
    <w:rsid w:val="00AC29AD"/>
    <w:rsid w:val="00AC2B19"/>
    <w:rsid w:val="00AC2BAC"/>
    <w:rsid w:val="00AC2BEF"/>
    <w:rsid w:val="00AC2BF0"/>
    <w:rsid w:val="00AC2C0A"/>
    <w:rsid w:val="00AC2C71"/>
    <w:rsid w:val="00AC2D3C"/>
    <w:rsid w:val="00AC2DF6"/>
    <w:rsid w:val="00AC2EBE"/>
    <w:rsid w:val="00AC2F68"/>
    <w:rsid w:val="00AC2F95"/>
    <w:rsid w:val="00AC2FAA"/>
    <w:rsid w:val="00AC326C"/>
    <w:rsid w:val="00AC34A6"/>
    <w:rsid w:val="00AC34C0"/>
    <w:rsid w:val="00AC34F2"/>
    <w:rsid w:val="00AC3551"/>
    <w:rsid w:val="00AC358F"/>
    <w:rsid w:val="00AC3659"/>
    <w:rsid w:val="00AC391C"/>
    <w:rsid w:val="00AC397D"/>
    <w:rsid w:val="00AC3A9F"/>
    <w:rsid w:val="00AC3AD5"/>
    <w:rsid w:val="00AC3CBE"/>
    <w:rsid w:val="00AC3D14"/>
    <w:rsid w:val="00AC3DF2"/>
    <w:rsid w:val="00AC3E9C"/>
    <w:rsid w:val="00AC3EB4"/>
    <w:rsid w:val="00AC3F41"/>
    <w:rsid w:val="00AC3F7B"/>
    <w:rsid w:val="00AC3FE7"/>
    <w:rsid w:val="00AC4002"/>
    <w:rsid w:val="00AC409F"/>
    <w:rsid w:val="00AC4147"/>
    <w:rsid w:val="00AC4172"/>
    <w:rsid w:val="00AC4265"/>
    <w:rsid w:val="00AC4317"/>
    <w:rsid w:val="00AC435F"/>
    <w:rsid w:val="00AC4370"/>
    <w:rsid w:val="00AC45C2"/>
    <w:rsid w:val="00AC45DD"/>
    <w:rsid w:val="00AC45FC"/>
    <w:rsid w:val="00AC470D"/>
    <w:rsid w:val="00AC4854"/>
    <w:rsid w:val="00AC4AEE"/>
    <w:rsid w:val="00AC4B7C"/>
    <w:rsid w:val="00AC4C81"/>
    <w:rsid w:val="00AC4C8D"/>
    <w:rsid w:val="00AC4D48"/>
    <w:rsid w:val="00AC4DD3"/>
    <w:rsid w:val="00AC4F05"/>
    <w:rsid w:val="00AC5029"/>
    <w:rsid w:val="00AC50A1"/>
    <w:rsid w:val="00AC5239"/>
    <w:rsid w:val="00AC5254"/>
    <w:rsid w:val="00AC539A"/>
    <w:rsid w:val="00AC5496"/>
    <w:rsid w:val="00AC56F9"/>
    <w:rsid w:val="00AC57AD"/>
    <w:rsid w:val="00AC5863"/>
    <w:rsid w:val="00AC58B8"/>
    <w:rsid w:val="00AC5929"/>
    <w:rsid w:val="00AC5992"/>
    <w:rsid w:val="00AC59E5"/>
    <w:rsid w:val="00AC5A7E"/>
    <w:rsid w:val="00AC5ADD"/>
    <w:rsid w:val="00AC5C05"/>
    <w:rsid w:val="00AC5D39"/>
    <w:rsid w:val="00AC5EC9"/>
    <w:rsid w:val="00AC5EF4"/>
    <w:rsid w:val="00AC6051"/>
    <w:rsid w:val="00AC6196"/>
    <w:rsid w:val="00AC6624"/>
    <w:rsid w:val="00AC69C0"/>
    <w:rsid w:val="00AC6A1E"/>
    <w:rsid w:val="00AC6A49"/>
    <w:rsid w:val="00AC6A99"/>
    <w:rsid w:val="00AC6B31"/>
    <w:rsid w:val="00AC6B83"/>
    <w:rsid w:val="00AC6B9E"/>
    <w:rsid w:val="00AC6BAF"/>
    <w:rsid w:val="00AC6BB6"/>
    <w:rsid w:val="00AC6BDA"/>
    <w:rsid w:val="00AC6C02"/>
    <w:rsid w:val="00AC6C37"/>
    <w:rsid w:val="00AC6CE4"/>
    <w:rsid w:val="00AC6DFC"/>
    <w:rsid w:val="00AC6E10"/>
    <w:rsid w:val="00AC6E40"/>
    <w:rsid w:val="00AC6E5B"/>
    <w:rsid w:val="00AC6E6C"/>
    <w:rsid w:val="00AC6E85"/>
    <w:rsid w:val="00AC6F52"/>
    <w:rsid w:val="00AC712F"/>
    <w:rsid w:val="00AC7165"/>
    <w:rsid w:val="00AC7169"/>
    <w:rsid w:val="00AC71B8"/>
    <w:rsid w:val="00AC7209"/>
    <w:rsid w:val="00AC7222"/>
    <w:rsid w:val="00AC723B"/>
    <w:rsid w:val="00AC72E5"/>
    <w:rsid w:val="00AC732B"/>
    <w:rsid w:val="00AC73E4"/>
    <w:rsid w:val="00AC73E8"/>
    <w:rsid w:val="00AC7439"/>
    <w:rsid w:val="00AC7447"/>
    <w:rsid w:val="00AC7471"/>
    <w:rsid w:val="00AC75CB"/>
    <w:rsid w:val="00AC76F6"/>
    <w:rsid w:val="00AC7719"/>
    <w:rsid w:val="00AC78F0"/>
    <w:rsid w:val="00AC7944"/>
    <w:rsid w:val="00AC7963"/>
    <w:rsid w:val="00AC796B"/>
    <w:rsid w:val="00AC79E9"/>
    <w:rsid w:val="00AC7A4D"/>
    <w:rsid w:val="00AC7A59"/>
    <w:rsid w:val="00AC7B72"/>
    <w:rsid w:val="00AC7C9B"/>
    <w:rsid w:val="00AC7CB0"/>
    <w:rsid w:val="00AC7E52"/>
    <w:rsid w:val="00AC7E88"/>
    <w:rsid w:val="00AC7EBC"/>
    <w:rsid w:val="00AC7F26"/>
    <w:rsid w:val="00AC7FE7"/>
    <w:rsid w:val="00AD00E1"/>
    <w:rsid w:val="00AD0256"/>
    <w:rsid w:val="00AD0371"/>
    <w:rsid w:val="00AD03E2"/>
    <w:rsid w:val="00AD0405"/>
    <w:rsid w:val="00AD0453"/>
    <w:rsid w:val="00AD05BC"/>
    <w:rsid w:val="00AD065E"/>
    <w:rsid w:val="00AD0661"/>
    <w:rsid w:val="00AD074A"/>
    <w:rsid w:val="00AD08C9"/>
    <w:rsid w:val="00AD0999"/>
    <w:rsid w:val="00AD0B0A"/>
    <w:rsid w:val="00AD0BA3"/>
    <w:rsid w:val="00AD0BF2"/>
    <w:rsid w:val="00AD0DDB"/>
    <w:rsid w:val="00AD0E49"/>
    <w:rsid w:val="00AD0EE7"/>
    <w:rsid w:val="00AD104F"/>
    <w:rsid w:val="00AD1126"/>
    <w:rsid w:val="00AD1337"/>
    <w:rsid w:val="00AD1357"/>
    <w:rsid w:val="00AD1460"/>
    <w:rsid w:val="00AD1521"/>
    <w:rsid w:val="00AD1576"/>
    <w:rsid w:val="00AD1595"/>
    <w:rsid w:val="00AD16AD"/>
    <w:rsid w:val="00AD16C8"/>
    <w:rsid w:val="00AD1852"/>
    <w:rsid w:val="00AD18F7"/>
    <w:rsid w:val="00AD1B13"/>
    <w:rsid w:val="00AD1C1B"/>
    <w:rsid w:val="00AD1C78"/>
    <w:rsid w:val="00AD1C90"/>
    <w:rsid w:val="00AD1E4F"/>
    <w:rsid w:val="00AD1EE9"/>
    <w:rsid w:val="00AD1EEF"/>
    <w:rsid w:val="00AD1F00"/>
    <w:rsid w:val="00AD1F06"/>
    <w:rsid w:val="00AD1F2D"/>
    <w:rsid w:val="00AD1FD4"/>
    <w:rsid w:val="00AD201C"/>
    <w:rsid w:val="00AD2083"/>
    <w:rsid w:val="00AD21DE"/>
    <w:rsid w:val="00AD224D"/>
    <w:rsid w:val="00AD22EA"/>
    <w:rsid w:val="00AD257D"/>
    <w:rsid w:val="00AD25AF"/>
    <w:rsid w:val="00AD26B1"/>
    <w:rsid w:val="00AD26E1"/>
    <w:rsid w:val="00AD2766"/>
    <w:rsid w:val="00AD287F"/>
    <w:rsid w:val="00AD28AA"/>
    <w:rsid w:val="00AD28AB"/>
    <w:rsid w:val="00AD28CD"/>
    <w:rsid w:val="00AD2921"/>
    <w:rsid w:val="00AD2A27"/>
    <w:rsid w:val="00AD2AD4"/>
    <w:rsid w:val="00AD2B37"/>
    <w:rsid w:val="00AD2C2F"/>
    <w:rsid w:val="00AD2D60"/>
    <w:rsid w:val="00AD2D61"/>
    <w:rsid w:val="00AD2E86"/>
    <w:rsid w:val="00AD2EEB"/>
    <w:rsid w:val="00AD2F42"/>
    <w:rsid w:val="00AD2FBE"/>
    <w:rsid w:val="00AD2FDE"/>
    <w:rsid w:val="00AD306B"/>
    <w:rsid w:val="00AD31A7"/>
    <w:rsid w:val="00AD336C"/>
    <w:rsid w:val="00AD33DA"/>
    <w:rsid w:val="00AD3547"/>
    <w:rsid w:val="00AD360B"/>
    <w:rsid w:val="00AD361F"/>
    <w:rsid w:val="00AD36FF"/>
    <w:rsid w:val="00AD3707"/>
    <w:rsid w:val="00AD3824"/>
    <w:rsid w:val="00AD38D0"/>
    <w:rsid w:val="00AD38FC"/>
    <w:rsid w:val="00AD3924"/>
    <w:rsid w:val="00AD39D8"/>
    <w:rsid w:val="00AD3A9C"/>
    <w:rsid w:val="00AD3AD5"/>
    <w:rsid w:val="00AD3B89"/>
    <w:rsid w:val="00AD3BD7"/>
    <w:rsid w:val="00AD3C47"/>
    <w:rsid w:val="00AD3CBD"/>
    <w:rsid w:val="00AD3D03"/>
    <w:rsid w:val="00AD3D79"/>
    <w:rsid w:val="00AD3DB2"/>
    <w:rsid w:val="00AD3E17"/>
    <w:rsid w:val="00AD3E23"/>
    <w:rsid w:val="00AD3EF2"/>
    <w:rsid w:val="00AD3FCE"/>
    <w:rsid w:val="00AD4022"/>
    <w:rsid w:val="00AD4032"/>
    <w:rsid w:val="00AD4115"/>
    <w:rsid w:val="00AD4263"/>
    <w:rsid w:val="00AD4439"/>
    <w:rsid w:val="00AD455E"/>
    <w:rsid w:val="00AD45F7"/>
    <w:rsid w:val="00AD4602"/>
    <w:rsid w:val="00AD4773"/>
    <w:rsid w:val="00AD4850"/>
    <w:rsid w:val="00AD48C5"/>
    <w:rsid w:val="00AD49FB"/>
    <w:rsid w:val="00AD4AF9"/>
    <w:rsid w:val="00AD4BA0"/>
    <w:rsid w:val="00AD4CF9"/>
    <w:rsid w:val="00AD4D09"/>
    <w:rsid w:val="00AD4D5D"/>
    <w:rsid w:val="00AD4ED3"/>
    <w:rsid w:val="00AD4EEF"/>
    <w:rsid w:val="00AD4FEE"/>
    <w:rsid w:val="00AD5015"/>
    <w:rsid w:val="00AD505E"/>
    <w:rsid w:val="00AD5066"/>
    <w:rsid w:val="00AD5181"/>
    <w:rsid w:val="00AD544F"/>
    <w:rsid w:val="00AD5759"/>
    <w:rsid w:val="00AD5927"/>
    <w:rsid w:val="00AD5941"/>
    <w:rsid w:val="00AD59F1"/>
    <w:rsid w:val="00AD5AFE"/>
    <w:rsid w:val="00AD5BB3"/>
    <w:rsid w:val="00AD5BDE"/>
    <w:rsid w:val="00AD5BF9"/>
    <w:rsid w:val="00AD5CAB"/>
    <w:rsid w:val="00AD5E6C"/>
    <w:rsid w:val="00AD5E7A"/>
    <w:rsid w:val="00AD5ED6"/>
    <w:rsid w:val="00AD5EE2"/>
    <w:rsid w:val="00AD5F37"/>
    <w:rsid w:val="00AD606B"/>
    <w:rsid w:val="00AD60B6"/>
    <w:rsid w:val="00AD625E"/>
    <w:rsid w:val="00AD6277"/>
    <w:rsid w:val="00AD62DD"/>
    <w:rsid w:val="00AD632C"/>
    <w:rsid w:val="00AD636C"/>
    <w:rsid w:val="00AD6421"/>
    <w:rsid w:val="00AD6423"/>
    <w:rsid w:val="00AD6438"/>
    <w:rsid w:val="00AD6563"/>
    <w:rsid w:val="00AD657A"/>
    <w:rsid w:val="00AD66A4"/>
    <w:rsid w:val="00AD6BC2"/>
    <w:rsid w:val="00AD6C45"/>
    <w:rsid w:val="00AD6D55"/>
    <w:rsid w:val="00AD6F05"/>
    <w:rsid w:val="00AD6F71"/>
    <w:rsid w:val="00AD6F77"/>
    <w:rsid w:val="00AD7095"/>
    <w:rsid w:val="00AD71D7"/>
    <w:rsid w:val="00AD724D"/>
    <w:rsid w:val="00AD72DB"/>
    <w:rsid w:val="00AD73B0"/>
    <w:rsid w:val="00AD73DA"/>
    <w:rsid w:val="00AD751A"/>
    <w:rsid w:val="00AD7577"/>
    <w:rsid w:val="00AD75FF"/>
    <w:rsid w:val="00AD7637"/>
    <w:rsid w:val="00AD7768"/>
    <w:rsid w:val="00AD77E9"/>
    <w:rsid w:val="00AD78D8"/>
    <w:rsid w:val="00AD7A15"/>
    <w:rsid w:val="00AD7B5F"/>
    <w:rsid w:val="00AD7B89"/>
    <w:rsid w:val="00AD7D74"/>
    <w:rsid w:val="00AD7D8A"/>
    <w:rsid w:val="00AD7E16"/>
    <w:rsid w:val="00AD7E9E"/>
    <w:rsid w:val="00AD7FCA"/>
    <w:rsid w:val="00AE001C"/>
    <w:rsid w:val="00AE0064"/>
    <w:rsid w:val="00AE0263"/>
    <w:rsid w:val="00AE02B9"/>
    <w:rsid w:val="00AE0313"/>
    <w:rsid w:val="00AE031D"/>
    <w:rsid w:val="00AE038B"/>
    <w:rsid w:val="00AE03BD"/>
    <w:rsid w:val="00AE0405"/>
    <w:rsid w:val="00AE0421"/>
    <w:rsid w:val="00AE052A"/>
    <w:rsid w:val="00AE0601"/>
    <w:rsid w:val="00AE0618"/>
    <w:rsid w:val="00AE06AF"/>
    <w:rsid w:val="00AE0898"/>
    <w:rsid w:val="00AE08D6"/>
    <w:rsid w:val="00AE0972"/>
    <w:rsid w:val="00AE09E2"/>
    <w:rsid w:val="00AE09FD"/>
    <w:rsid w:val="00AE0AF3"/>
    <w:rsid w:val="00AE0B36"/>
    <w:rsid w:val="00AE0BB1"/>
    <w:rsid w:val="00AE0BC8"/>
    <w:rsid w:val="00AE0C7A"/>
    <w:rsid w:val="00AE0DA3"/>
    <w:rsid w:val="00AE0E31"/>
    <w:rsid w:val="00AE0FCE"/>
    <w:rsid w:val="00AE101C"/>
    <w:rsid w:val="00AE10AF"/>
    <w:rsid w:val="00AE115A"/>
    <w:rsid w:val="00AE136B"/>
    <w:rsid w:val="00AE1383"/>
    <w:rsid w:val="00AE138F"/>
    <w:rsid w:val="00AE13FE"/>
    <w:rsid w:val="00AE14CF"/>
    <w:rsid w:val="00AE15F2"/>
    <w:rsid w:val="00AE168D"/>
    <w:rsid w:val="00AE1A2D"/>
    <w:rsid w:val="00AE1AC6"/>
    <w:rsid w:val="00AE1AD4"/>
    <w:rsid w:val="00AE1AF9"/>
    <w:rsid w:val="00AE1C70"/>
    <w:rsid w:val="00AE1CC9"/>
    <w:rsid w:val="00AE1CCD"/>
    <w:rsid w:val="00AE1CEE"/>
    <w:rsid w:val="00AE1D04"/>
    <w:rsid w:val="00AE1D34"/>
    <w:rsid w:val="00AE1D5F"/>
    <w:rsid w:val="00AE1DE5"/>
    <w:rsid w:val="00AE1E28"/>
    <w:rsid w:val="00AE1E38"/>
    <w:rsid w:val="00AE1E9E"/>
    <w:rsid w:val="00AE2013"/>
    <w:rsid w:val="00AE2169"/>
    <w:rsid w:val="00AE21A5"/>
    <w:rsid w:val="00AE21C6"/>
    <w:rsid w:val="00AE228C"/>
    <w:rsid w:val="00AE2291"/>
    <w:rsid w:val="00AE2366"/>
    <w:rsid w:val="00AE24F7"/>
    <w:rsid w:val="00AE26A4"/>
    <w:rsid w:val="00AE27AC"/>
    <w:rsid w:val="00AE281C"/>
    <w:rsid w:val="00AE281E"/>
    <w:rsid w:val="00AE28E9"/>
    <w:rsid w:val="00AE29FF"/>
    <w:rsid w:val="00AE2C7A"/>
    <w:rsid w:val="00AE2CA6"/>
    <w:rsid w:val="00AE2CE0"/>
    <w:rsid w:val="00AE2D59"/>
    <w:rsid w:val="00AE2DA2"/>
    <w:rsid w:val="00AE2DE6"/>
    <w:rsid w:val="00AE3100"/>
    <w:rsid w:val="00AE315E"/>
    <w:rsid w:val="00AE32E5"/>
    <w:rsid w:val="00AE331D"/>
    <w:rsid w:val="00AE3417"/>
    <w:rsid w:val="00AE350A"/>
    <w:rsid w:val="00AE3526"/>
    <w:rsid w:val="00AE35B4"/>
    <w:rsid w:val="00AE364A"/>
    <w:rsid w:val="00AE3660"/>
    <w:rsid w:val="00AE36C3"/>
    <w:rsid w:val="00AE36F6"/>
    <w:rsid w:val="00AE37FF"/>
    <w:rsid w:val="00AE382D"/>
    <w:rsid w:val="00AE3853"/>
    <w:rsid w:val="00AE388E"/>
    <w:rsid w:val="00AE38F8"/>
    <w:rsid w:val="00AE398C"/>
    <w:rsid w:val="00AE39C1"/>
    <w:rsid w:val="00AE39EA"/>
    <w:rsid w:val="00AE3A04"/>
    <w:rsid w:val="00AE3B18"/>
    <w:rsid w:val="00AE3C4C"/>
    <w:rsid w:val="00AE3F55"/>
    <w:rsid w:val="00AE3F5C"/>
    <w:rsid w:val="00AE3F9B"/>
    <w:rsid w:val="00AE4091"/>
    <w:rsid w:val="00AE416F"/>
    <w:rsid w:val="00AE4270"/>
    <w:rsid w:val="00AE42CE"/>
    <w:rsid w:val="00AE42E1"/>
    <w:rsid w:val="00AE42F6"/>
    <w:rsid w:val="00AE43C0"/>
    <w:rsid w:val="00AE448E"/>
    <w:rsid w:val="00AE44F8"/>
    <w:rsid w:val="00AE4605"/>
    <w:rsid w:val="00AE46C7"/>
    <w:rsid w:val="00AE4732"/>
    <w:rsid w:val="00AE4737"/>
    <w:rsid w:val="00AE47B4"/>
    <w:rsid w:val="00AE47EC"/>
    <w:rsid w:val="00AE495F"/>
    <w:rsid w:val="00AE49B7"/>
    <w:rsid w:val="00AE4B0F"/>
    <w:rsid w:val="00AE4B3F"/>
    <w:rsid w:val="00AE4C0D"/>
    <w:rsid w:val="00AE4D81"/>
    <w:rsid w:val="00AE4DB7"/>
    <w:rsid w:val="00AE4E1A"/>
    <w:rsid w:val="00AE4E5B"/>
    <w:rsid w:val="00AE4F0F"/>
    <w:rsid w:val="00AE4F9D"/>
    <w:rsid w:val="00AE4FDD"/>
    <w:rsid w:val="00AE505F"/>
    <w:rsid w:val="00AE50DA"/>
    <w:rsid w:val="00AE5143"/>
    <w:rsid w:val="00AE523B"/>
    <w:rsid w:val="00AE5289"/>
    <w:rsid w:val="00AE5321"/>
    <w:rsid w:val="00AE555F"/>
    <w:rsid w:val="00AE55DA"/>
    <w:rsid w:val="00AE564F"/>
    <w:rsid w:val="00AE56A4"/>
    <w:rsid w:val="00AE56B8"/>
    <w:rsid w:val="00AE57CE"/>
    <w:rsid w:val="00AE5890"/>
    <w:rsid w:val="00AE5A4A"/>
    <w:rsid w:val="00AE5A7D"/>
    <w:rsid w:val="00AE5AB2"/>
    <w:rsid w:val="00AE5B2E"/>
    <w:rsid w:val="00AE5B37"/>
    <w:rsid w:val="00AE5BDC"/>
    <w:rsid w:val="00AE5D3B"/>
    <w:rsid w:val="00AE5F2D"/>
    <w:rsid w:val="00AE5F7F"/>
    <w:rsid w:val="00AE5FCB"/>
    <w:rsid w:val="00AE60AE"/>
    <w:rsid w:val="00AE621F"/>
    <w:rsid w:val="00AE6248"/>
    <w:rsid w:val="00AE6268"/>
    <w:rsid w:val="00AE642B"/>
    <w:rsid w:val="00AE642F"/>
    <w:rsid w:val="00AE6552"/>
    <w:rsid w:val="00AE6617"/>
    <w:rsid w:val="00AE662B"/>
    <w:rsid w:val="00AE6680"/>
    <w:rsid w:val="00AE66DA"/>
    <w:rsid w:val="00AE67D8"/>
    <w:rsid w:val="00AE684B"/>
    <w:rsid w:val="00AE6869"/>
    <w:rsid w:val="00AE68BE"/>
    <w:rsid w:val="00AE6925"/>
    <w:rsid w:val="00AE6A34"/>
    <w:rsid w:val="00AE6AD3"/>
    <w:rsid w:val="00AE6B2A"/>
    <w:rsid w:val="00AE6BC5"/>
    <w:rsid w:val="00AE6D5B"/>
    <w:rsid w:val="00AE6E32"/>
    <w:rsid w:val="00AE6FAC"/>
    <w:rsid w:val="00AE6FEB"/>
    <w:rsid w:val="00AE6FED"/>
    <w:rsid w:val="00AE6FEF"/>
    <w:rsid w:val="00AE6FFB"/>
    <w:rsid w:val="00AE7029"/>
    <w:rsid w:val="00AE7036"/>
    <w:rsid w:val="00AE7053"/>
    <w:rsid w:val="00AE70A8"/>
    <w:rsid w:val="00AE70F8"/>
    <w:rsid w:val="00AE7200"/>
    <w:rsid w:val="00AE722A"/>
    <w:rsid w:val="00AE7247"/>
    <w:rsid w:val="00AE72B6"/>
    <w:rsid w:val="00AE72D9"/>
    <w:rsid w:val="00AE75E3"/>
    <w:rsid w:val="00AE7628"/>
    <w:rsid w:val="00AE77FA"/>
    <w:rsid w:val="00AE78BE"/>
    <w:rsid w:val="00AE78E5"/>
    <w:rsid w:val="00AE7AD7"/>
    <w:rsid w:val="00AE7B73"/>
    <w:rsid w:val="00AE7C72"/>
    <w:rsid w:val="00AE7F31"/>
    <w:rsid w:val="00AE7F64"/>
    <w:rsid w:val="00AE7FD2"/>
    <w:rsid w:val="00AF000E"/>
    <w:rsid w:val="00AF005E"/>
    <w:rsid w:val="00AF0071"/>
    <w:rsid w:val="00AF0183"/>
    <w:rsid w:val="00AF032B"/>
    <w:rsid w:val="00AF035B"/>
    <w:rsid w:val="00AF03A8"/>
    <w:rsid w:val="00AF0494"/>
    <w:rsid w:val="00AF05ED"/>
    <w:rsid w:val="00AF05FE"/>
    <w:rsid w:val="00AF0656"/>
    <w:rsid w:val="00AF089B"/>
    <w:rsid w:val="00AF08B0"/>
    <w:rsid w:val="00AF098A"/>
    <w:rsid w:val="00AF0B2A"/>
    <w:rsid w:val="00AF0C18"/>
    <w:rsid w:val="00AF0CE0"/>
    <w:rsid w:val="00AF0E05"/>
    <w:rsid w:val="00AF0E9C"/>
    <w:rsid w:val="00AF1055"/>
    <w:rsid w:val="00AF111D"/>
    <w:rsid w:val="00AF13B4"/>
    <w:rsid w:val="00AF13BA"/>
    <w:rsid w:val="00AF1401"/>
    <w:rsid w:val="00AF1468"/>
    <w:rsid w:val="00AF15C1"/>
    <w:rsid w:val="00AF18B9"/>
    <w:rsid w:val="00AF18DF"/>
    <w:rsid w:val="00AF18FF"/>
    <w:rsid w:val="00AF192B"/>
    <w:rsid w:val="00AF1A1F"/>
    <w:rsid w:val="00AF1A38"/>
    <w:rsid w:val="00AF1A87"/>
    <w:rsid w:val="00AF1C21"/>
    <w:rsid w:val="00AF1C26"/>
    <w:rsid w:val="00AF1D45"/>
    <w:rsid w:val="00AF1F24"/>
    <w:rsid w:val="00AF1FAF"/>
    <w:rsid w:val="00AF2206"/>
    <w:rsid w:val="00AF2268"/>
    <w:rsid w:val="00AF22D0"/>
    <w:rsid w:val="00AF235A"/>
    <w:rsid w:val="00AF23F3"/>
    <w:rsid w:val="00AF2459"/>
    <w:rsid w:val="00AF24DF"/>
    <w:rsid w:val="00AF2539"/>
    <w:rsid w:val="00AF28FB"/>
    <w:rsid w:val="00AF2915"/>
    <w:rsid w:val="00AF29F0"/>
    <w:rsid w:val="00AF2A9F"/>
    <w:rsid w:val="00AF2AF7"/>
    <w:rsid w:val="00AF2B27"/>
    <w:rsid w:val="00AF2B59"/>
    <w:rsid w:val="00AF2B5F"/>
    <w:rsid w:val="00AF2BDF"/>
    <w:rsid w:val="00AF2CD7"/>
    <w:rsid w:val="00AF2CFA"/>
    <w:rsid w:val="00AF2D16"/>
    <w:rsid w:val="00AF2F6A"/>
    <w:rsid w:val="00AF30C1"/>
    <w:rsid w:val="00AF3425"/>
    <w:rsid w:val="00AF34C4"/>
    <w:rsid w:val="00AF3582"/>
    <w:rsid w:val="00AF3679"/>
    <w:rsid w:val="00AF37CD"/>
    <w:rsid w:val="00AF396D"/>
    <w:rsid w:val="00AF3AC9"/>
    <w:rsid w:val="00AF3AD8"/>
    <w:rsid w:val="00AF3AEA"/>
    <w:rsid w:val="00AF3B13"/>
    <w:rsid w:val="00AF3BE5"/>
    <w:rsid w:val="00AF3C53"/>
    <w:rsid w:val="00AF3CC7"/>
    <w:rsid w:val="00AF3DC2"/>
    <w:rsid w:val="00AF3E45"/>
    <w:rsid w:val="00AF3E48"/>
    <w:rsid w:val="00AF3E94"/>
    <w:rsid w:val="00AF3EF8"/>
    <w:rsid w:val="00AF3F17"/>
    <w:rsid w:val="00AF3F5C"/>
    <w:rsid w:val="00AF3F78"/>
    <w:rsid w:val="00AF3F9F"/>
    <w:rsid w:val="00AF3FB6"/>
    <w:rsid w:val="00AF40D3"/>
    <w:rsid w:val="00AF4167"/>
    <w:rsid w:val="00AF417B"/>
    <w:rsid w:val="00AF4295"/>
    <w:rsid w:val="00AF42BB"/>
    <w:rsid w:val="00AF431C"/>
    <w:rsid w:val="00AF4496"/>
    <w:rsid w:val="00AF4551"/>
    <w:rsid w:val="00AF467D"/>
    <w:rsid w:val="00AF46A5"/>
    <w:rsid w:val="00AF46F5"/>
    <w:rsid w:val="00AF4759"/>
    <w:rsid w:val="00AF47D3"/>
    <w:rsid w:val="00AF48CC"/>
    <w:rsid w:val="00AF48E3"/>
    <w:rsid w:val="00AF49A3"/>
    <w:rsid w:val="00AF4BEB"/>
    <w:rsid w:val="00AF4C45"/>
    <w:rsid w:val="00AF4C63"/>
    <w:rsid w:val="00AF4CB3"/>
    <w:rsid w:val="00AF4CDD"/>
    <w:rsid w:val="00AF4DAD"/>
    <w:rsid w:val="00AF4DCE"/>
    <w:rsid w:val="00AF4E17"/>
    <w:rsid w:val="00AF4E8C"/>
    <w:rsid w:val="00AF4EBF"/>
    <w:rsid w:val="00AF4F34"/>
    <w:rsid w:val="00AF4F96"/>
    <w:rsid w:val="00AF4FAB"/>
    <w:rsid w:val="00AF4FB7"/>
    <w:rsid w:val="00AF4FE2"/>
    <w:rsid w:val="00AF51F0"/>
    <w:rsid w:val="00AF53E9"/>
    <w:rsid w:val="00AF5573"/>
    <w:rsid w:val="00AF5592"/>
    <w:rsid w:val="00AF561A"/>
    <w:rsid w:val="00AF56C5"/>
    <w:rsid w:val="00AF56CA"/>
    <w:rsid w:val="00AF57C5"/>
    <w:rsid w:val="00AF57E9"/>
    <w:rsid w:val="00AF5924"/>
    <w:rsid w:val="00AF59A3"/>
    <w:rsid w:val="00AF5A58"/>
    <w:rsid w:val="00AF5BF2"/>
    <w:rsid w:val="00AF5C7E"/>
    <w:rsid w:val="00AF5C9B"/>
    <w:rsid w:val="00AF5CCD"/>
    <w:rsid w:val="00AF5D15"/>
    <w:rsid w:val="00AF5D1A"/>
    <w:rsid w:val="00AF5D4B"/>
    <w:rsid w:val="00AF5E0D"/>
    <w:rsid w:val="00AF5F87"/>
    <w:rsid w:val="00AF5FCA"/>
    <w:rsid w:val="00AF5FF6"/>
    <w:rsid w:val="00AF6057"/>
    <w:rsid w:val="00AF605C"/>
    <w:rsid w:val="00AF6121"/>
    <w:rsid w:val="00AF617E"/>
    <w:rsid w:val="00AF61AB"/>
    <w:rsid w:val="00AF62BB"/>
    <w:rsid w:val="00AF637D"/>
    <w:rsid w:val="00AF63FA"/>
    <w:rsid w:val="00AF6413"/>
    <w:rsid w:val="00AF6519"/>
    <w:rsid w:val="00AF654B"/>
    <w:rsid w:val="00AF67BA"/>
    <w:rsid w:val="00AF68C1"/>
    <w:rsid w:val="00AF6910"/>
    <w:rsid w:val="00AF69B9"/>
    <w:rsid w:val="00AF69CE"/>
    <w:rsid w:val="00AF6C90"/>
    <w:rsid w:val="00AF6D0A"/>
    <w:rsid w:val="00AF6D18"/>
    <w:rsid w:val="00AF6D47"/>
    <w:rsid w:val="00AF6D97"/>
    <w:rsid w:val="00AF6E50"/>
    <w:rsid w:val="00AF6E5F"/>
    <w:rsid w:val="00AF6EA3"/>
    <w:rsid w:val="00AF6F56"/>
    <w:rsid w:val="00AF7199"/>
    <w:rsid w:val="00AF71C5"/>
    <w:rsid w:val="00AF71EC"/>
    <w:rsid w:val="00AF7236"/>
    <w:rsid w:val="00AF73C7"/>
    <w:rsid w:val="00AF73DA"/>
    <w:rsid w:val="00AF7444"/>
    <w:rsid w:val="00AF74A3"/>
    <w:rsid w:val="00AF77F1"/>
    <w:rsid w:val="00AF782F"/>
    <w:rsid w:val="00AF78AD"/>
    <w:rsid w:val="00AF79EB"/>
    <w:rsid w:val="00AF7A91"/>
    <w:rsid w:val="00AF7B4A"/>
    <w:rsid w:val="00AF7B84"/>
    <w:rsid w:val="00AF7D77"/>
    <w:rsid w:val="00AF7ED4"/>
    <w:rsid w:val="00AF7F35"/>
    <w:rsid w:val="00B00113"/>
    <w:rsid w:val="00B00160"/>
    <w:rsid w:val="00B001BC"/>
    <w:rsid w:val="00B001D7"/>
    <w:rsid w:val="00B001EB"/>
    <w:rsid w:val="00B002F6"/>
    <w:rsid w:val="00B002F7"/>
    <w:rsid w:val="00B0032F"/>
    <w:rsid w:val="00B004A8"/>
    <w:rsid w:val="00B00509"/>
    <w:rsid w:val="00B00536"/>
    <w:rsid w:val="00B00586"/>
    <w:rsid w:val="00B006DE"/>
    <w:rsid w:val="00B006E0"/>
    <w:rsid w:val="00B006E9"/>
    <w:rsid w:val="00B006ED"/>
    <w:rsid w:val="00B0081B"/>
    <w:rsid w:val="00B008D6"/>
    <w:rsid w:val="00B0094B"/>
    <w:rsid w:val="00B0099D"/>
    <w:rsid w:val="00B00C4A"/>
    <w:rsid w:val="00B00C5E"/>
    <w:rsid w:val="00B00C84"/>
    <w:rsid w:val="00B00D8D"/>
    <w:rsid w:val="00B00DC4"/>
    <w:rsid w:val="00B00DDE"/>
    <w:rsid w:val="00B00E86"/>
    <w:rsid w:val="00B011D4"/>
    <w:rsid w:val="00B01309"/>
    <w:rsid w:val="00B01345"/>
    <w:rsid w:val="00B01396"/>
    <w:rsid w:val="00B0146A"/>
    <w:rsid w:val="00B014E4"/>
    <w:rsid w:val="00B01561"/>
    <w:rsid w:val="00B016EA"/>
    <w:rsid w:val="00B01917"/>
    <w:rsid w:val="00B0197A"/>
    <w:rsid w:val="00B01992"/>
    <w:rsid w:val="00B01B06"/>
    <w:rsid w:val="00B01B52"/>
    <w:rsid w:val="00B01C77"/>
    <w:rsid w:val="00B01D7C"/>
    <w:rsid w:val="00B01D95"/>
    <w:rsid w:val="00B01F19"/>
    <w:rsid w:val="00B01FB5"/>
    <w:rsid w:val="00B02032"/>
    <w:rsid w:val="00B022D1"/>
    <w:rsid w:val="00B0235E"/>
    <w:rsid w:val="00B0247D"/>
    <w:rsid w:val="00B024A1"/>
    <w:rsid w:val="00B0259F"/>
    <w:rsid w:val="00B025A8"/>
    <w:rsid w:val="00B02604"/>
    <w:rsid w:val="00B0262C"/>
    <w:rsid w:val="00B027BA"/>
    <w:rsid w:val="00B02850"/>
    <w:rsid w:val="00B0289A"/>
    <w:rsid w:val="00B02AB4"/>
    <w:rsid w:val="00B02AF7"/>
    <w:rsid w:val="00B02B46"/>
    <w:rsid w:val="00B02B85"/>
    <w:rsid w:val="00B02BEB"/>
    <w:rsid w:val="00B02D91"/>
    <w:rsid w:val="00B02DBD"/>
    <w:rsid w:val="00B02DEC"/>
    <w:rsid w:val="00B02F7E"/>
    <w:rsid w:val="00B03036"/>
    <w:rsid w:val="00B030D3"/>
    <w:rsid w:val="00B03307"/>
    <w:rsid w:val="00B0332D"/>
    <w:rsid w:val="00B0334B"/>
    <w:rsid w:val="00B03356"/>
    <w:rsid w:val="00B033E3"/>
    <w:rsid w:val="00B03402"/>
    <w:rsid w:val="00B03485"/>
    <w:rsid w:val="00B0349E"/>
    <w:rsid w:val="00B034A1"/>
    <w:rsid w:val="00B03676"/>
    <w:rsid w:val="00B03682"/>
    <w:rsid w:val="00B036A0"/>
    <w:rsid w:val="00B037B7"/>
    <w:rsid w:val="00B03832"/>
    <w:rsid w:val="00B038A0"/>
    <w:rsid w:val="00B038F4"/>
    <w:rsid w:val="00B039BB"/>
    <w:rsid w:val="00B03A6A"/>
    <w:rsid w:val="00B03C11"/>
    <w:rsid w:val="00B03CD6"/>
    <w:rsid w:val="00B03D0C"/>
    <w:rsid w:val="00B03D0E"/>
    <w:rsid w:val="00B03F64"/>
    <w:rsid w:val="00B03FE9"/>
    <w:rsid w:val="00B03FF5"/>
    <w:rsid w:val="00B0405B"/>
    <w:rsid w:val="00B04097"/>
    <w:rsid w:val="00B040BE"/>
    <w:rsid w:val="00B041A8"/>
    <w:rsid w:val="00B04236"/>
    <w:rsid w:val="00B04321"/>
    <w:rsid w:val="00B043D1"/>
    <w:rsid w:val="00B043FB"/>
    <w:rsid w:val="00B04453"/>
    <w:rsid w:val="00B04465"/>
    <w:rsid w:val="00B044B0"/>
    <w:rsid w:val="00B04538"/>
    <w:rsid w:val="00B045C0"/>
    <w:rsid w:val="00B04611"/>
    <w:rsid w:val="00B0461E"/>
    <w:rsid w:val="00B046E6"/>
    <w:rsid w:val="00B0475D"/>
    <w:rsid w:val="00B0486D"/>
    <w:rsid w:val="00B0494D"/>
    <w:rsid w:val="00B04983"/>
    <w:rsid w:val="00B04B4A"/>
    <w:rsid w:val="00B04D41"/>
    <w:rsid w:val="00B04D97"/>
    <w:rsid w:val="00B04D9F"/>
    <w:rsid w:val="00B04E08"/>
    <w:rsid w:val="00B04EA1"/>
    <w:rsid w:val="00B04EE8"/>
    <w:rsid w:val="00B04F30"/>
    <w:rsid w:val="00B0509A"/>
    <w:rsid w:val="00B050C7"/>
    <w:rsid w:val="00B05141"/>
    <w:rsid w:val="00B05160"/>
    <w:rsid w:val="00B05182"/>
    <w:rsid w:val="00B051C4"/>
    <w:rsid w:val="00B05511"/>
    <w:rsid w:val="00B05559"/>
    <w:rsid w:val="00B05649"/>
    <w:rsid w:val="00B0566E"/>
    <w:rsid w:val="00B056A8"/>
    <w:rsid w:val="00B0577C"/>
    <w:rsid w:val="00B0578C"/>
    <w:rsid w:val="00B058E0"/>
    <w:rsid w:val="00B05A25"/>
    <w:rsid w:val="00B05ABB"/>
    <w:rsid w:val="00B05B82"/>
    <w:rsid w:val="00B05C31"/>
    <w:rsid w:val="00B06153"/>
    <w:rsid w:val="00B06176"/>
    <w:rsid w:val="00B061BC"/>
    <w:rsid w:val="00B061D9"/>
    <w:rsid w:val="00B06220"/>
    <w:rsid w:val="00B0659E"/>
    <w:rsid w:val="00B06608"/>
    <w:rsid w:val="00B06849"/>
    <w:rsid w:val="00B068DD"/>
    <w:rsid w:val="00B06956"/>
    <w:rsid w:val="00B0697A"/>
    <w:rsid w:val="00B06993"/>
    <w:rsid w:val="00B06A9D"/>
    <w:rsid w:val="00B06B08"/>
    <w:rsid w:val="00B06B97"/>
    <w:rsid w:val="00B06D1E"/>
    <w:rsid w:val="00B06D9E"/>
    <w:rsid w:val="00B06DA1"/>
    <w:rsid w:val="00B06DB4"/>
    <w:rsid w:val="00B06E18"/>
    <w:rsid w:val="00B06E19"/>
    <w:rsid w:val="00B06F4A"/>
    <w:rsid w:val="00B07111"/>
    <w:rsid w:val="00B07142"/>
    <w:rsid w:val="00B0715C"/>
    <w:rsid w:val="00B072BA"/>
    <w:rsid w:val="00B072F3"/>
    <w:rsid w:val="00B0738D"/>
    <w:rsid w:val="00B073AA"/>
    <w:rsid w:val="00B07409"/>
    <w:rsid w:val="00B07453"/>
    <w:rsid w:val="00B0748C"/>
    <w:rsid w:val="00B074AA"/>
    <w:rsid w:val="00B074CA"/>
    <w:rsid w:val="00B07514"/>
    <w:rsid w:val="00B0752E"/>
    <w:rsid w:val="00B0757E"/>
    <w:rsid w:val="00B07775"/>
    <w:rsid w:val="00B07A45"/>
    <w:rsid w:val="00B07A8F"/>
    <w:rsid w:val="00B07AC1"/>
    <w:rsid w:val="00B07B23"/>
    <w:rsid w:val="00B07B82"/>
    <w:rsid w:val="00B07BA3"/>
    <w:rsid w:val="00B07C10"/>
    <w:rsid w:val="00B07C2C"/>
    <w:rsid w:val="00B07D8B"/>
    <w:rsid w:val="00B07EB9"/>
    <w:rsid w:val="00B10038"/>
    <w:rsid w:val="00B100D0"/>
    <w:rsid w:val="00B101E7"/>
    <w:rsid w:val="00B10254"/>
    <w:rsid w:val="00B10262"/>
    <w:rsid w:val="00B1041C"/>
    <w:rsid w:val="00B10520"/>
    <w:rsid w:val="00B10534"/>
    <w:rsid w:val="00B105A8"/>
    <w:rsid w:val="00B10651"/>
    <w:rsid w:val="00B1082C"/>
    <w:rsid w:val="00B10876"/>
    <w:rsid w:val="00B1088B"/>
    <w:rsid w:val="00B10891"/>
    <w:rsid w:val="00B10AB9"/>
    <w:rsid w:val="00B10B28"/>
    <w:rsid w:val="00B10B69"/>
    <w:rsid w:val="00B10BE0"/>
    <w:rsid w:val="00B10C5F"/>
    <w:rsid w:val="00B10CBB"/>
    <w:rsid w:val="00B10EE1"/>
    <w:rsid w:val="00B10EF4"/>
    <w:rsid w:val="00B10FA6"/>
    <w:rsid w:val="00B10FC9"/>
    <w:rsid w:val="00B10FD4"/>
    <w:rsid w:val="00B11127"/>
    <w:rsid w:val="00B1116C"/>
    <w:rsid w:val="00B11185"/>
    <w:rsid w:val="00B111E6"/>
    <w:rsid w:val="00B1132E"/>
    <w:rsid w:val="00B1135A"/>
    <w:rsid w:val="00B11392"/>
    <w:rsid w:val="00B1139E"/>
    <w:rsid w:val="00B113A3"/>
    <w:rsid w:val="00B113B4"/>
    <w:rsid w:val="00B11442"/>
    <w:rsid w:val="00B1153F"/>
    <w:rsid w:val="00B11664"/>
    <w:rsid w:val="00B11726"/>
    <w:rsid w:val="00B11889"/>
    <w:rsid w:val="00B11956"/>
    <w:rsid w:val="00B11A4E"/>
    <w:rsid w:val="00B11AA2"/>
    <w:rsid w:val="00B11B59"/>
    <w:rsid w:val="00B11B67"/>
    <w:rsid w:val="00B11BA5"/>
    <w:rsid w:val="00B11CC9"/>
    <w:rsid w:val="00B11DC7"/>
    <w:rsid w:val="00B11F2B"/>
    <w:rsid w:val="00B11FAF"/>
    <w:rsid w:val="00B11FB3"/>
    <w:rsid w:val="00B11FC8"/>
    <w:rsid w:val="00B1200C"/>
    <w:rsid w:val="00B12298"/>
    <w:rsid w:val="00B1234E"/>
    <w:rsid w:val="00B124E5"/>
    <w:rsid w:val="00B1250D"/>
    <w:rsid w:val="00B1252A"/>
    <w:rsid w:val="00B12561"/>
    <w:rsid w:val="00B1256E"/>
    <w:rsid w:val="00B1257F"/>
    <w:rsid w:val="00B1267A"/>
    <w:rsid w:val="00B126DD"/>
    <w:rsid w:val="00B12730"/>
    <w:rsid w:val="00B127B0"/>
    <w:rsid w:val="00B127D3"/>
    <w:rsid w:val="00B12874"/>
    <w:rsid w:val="00B12A21"/>
    <w:rsid w:val="00B12C3A"/>
    <w:rsid w:val="00B12CB3"/>
    <w:rsid w:val="00B12CCE"/>
    <w:rsid w:val="00B12D16"/>
    <w:rsid w:val="00B12DF0"/>
    <w:rsid w:val="00B12E09"/>
    <w:rsid w:val="00B12EC2"/>
    <w:rsid w:val="00B13021"/>
    <w:rsid w:val="00B13043"/>
    <w:rsid w:val="00B133C4"/>
    <w:rsid w:val="00B134AF"/>
    <w:rsid w:val="00B134DC"/>
    <w:rsid w:val="00B13525"/>
    <w:rsid w:val="00B13530"/>
    <w:rsid w:val="00B1355D"/>
    <w:rsid w:val="00B135CE"/>
    <w:rsid w:val="00B13654"/>
    <w:rsid w:val="00B13902"/>
    <w:rsid w:val="00B1394D"/>
    <w:rsid w:val="00B1395D"/>
    <w:rsid w:val="00B13971"/>
    <w:rsid w:val="00B13A72"/>
    <w:rsid w:val="00B13A8B"/>
    <w:rsid w:val="00B13AF8"/>
    <w:rsid w:val="00B13C2C"/>
    <w:rsid w:val="00B13C52"/>
    <w:rsid w:val="00B13CB4"/>
    <w:rsid w:val="00B13CE2"/>
    <w:rsid w:val="00B13D5E"/>
    <w:rsid w:val="00B13DF7"/>
    <w:rsid w:val="00B13E1B"/>
    <w:rsid w:val="00B13E7E"/>
    <w:rsid w:val="00B13F87"/>
    <w:rsid w:val="00B13FC8"/>
    <w:rsid w:val="00B13FD2"/>
    <w:rsid w:val="00B14063"/>
    <w:rsid w:val="00B14133"/>
    <w:rsid w:val="00B141A2"/>
    <w:rsid w:val="00B141D8"/>
    <w:rsid w:val="00B1422E"/>
    <w:rsid w:val="00B14383"/>
    <w:rsid w:val="00B14430"/>
    <w:rsid w:val="00B1448C"/>
    <w:rsid w:val="00B144C8"/>
    <w:rsid w:val="00B144F1"/>
    <w:rsid w:val="00B14514"/>
    <w:rsid w:val="00B14609"/>
    <w:rsid w:val="00B1462F"/>
    <w:rsid w:val="00B1463B"/>
    <w:rsid w:val="00B14719"/>
    <w:rsid w:val="00B147DF"/>
    <w:rsid w:val="00B14AE3"/>
    <w:rsid w:val="00B14BA5"/>
    <w:rsid w:val="00B14BB6"/>
    <w:rsid w:val="00B14BF4"/>
    <w:rsid w:val="00B14D7A"/>
    <w:rsid w:val="00B14D80"/>
    <w:rsid w:val="00B14DAB"/>
    <w:rsid w:val="00B14DEE"/>
    <w:rsid w:val="00B1504A"/>
    <w:rsid w:val="00B15081"/>
    <w:rsid w:val="00B150CF"/>
    <w:rsid w:val="00B15324"/>
    <w:rsid w:val="00B15373"/>
    <w:rsid w:val="00B1537B"/>
    <w:rsid w:val="00B15385"/>
    <w:rsid w:val="00B15438"/>
    <w:rsid w:val="00B154A5"/>
    <w:rsid w:val="00B154BE"/>
    <w:rsid w:val="00B1555A"/>
    <w:rsid w:val="00B15594"/>
    <w:rsid w:val="00B15651"/>
    <w:rsid w:val="00B157A2"/>
    <w:rsid w:val="00B157EA"/>
    <w:rsid w:val="00B15940"/>
    <w:rsid w:val="00B159AB"/>
    <w:rsid w:val="00B159DC"/>
    <w:rsid w:val="00B15A9B"/>
    <w:rsid w:val="00B15AD3"/>
    <w:rsid w:val="00B15B6D"/>
    <w:rsid w:val="00B15BA0"/>
    <w:rsid w:val="00B15BC2"/>
    <w:rsid w:val="00B15C3C"/>
    <w:rsid w:val="00B15D58"/>
    <w:rsid w:val="00B15D85"/>
    <w:rsid w:val="00B15DB3"/>
    <w:rsid w:val="00B15DE5"/>
    <w:rsid w:val="00B15E88"/>
    <w:rsid w:val="00B15EF6"/>
    <w:rsid w:val="00B15F6F"/>
    <w:rsid w:val="00B15F80"/>
    <w:rsid w:val="00B16029"/>
    <w:rsid w:val="00B161CE"/>
    <w:rsid w:val="00B161E4"/>
    <w:rsid w:val="00B16223"/>
    <w:rsid w:val="00B1640B"/>
    <w:rsid w:val="00B1643B"/>
    <w:rsid w:val="00B16452"/>
    <w:rsid w:val="00B1647D"/>
    <w:rsid w:val="00B1654A"/>
    <w:rsid w:val="00B16845"/>
    <w:rsid w:val="00B16919"/>
    <w:rsid w:val="00B16C26"/>
    <w:rsid w:val="00B16CC6"/>
    <w:rsid w:val="00B16CE5"/>
    <w:rsid w:val="00B16E05"/>
    <w:rsid w:val="00B16E09"/>
    <w:rsid w:val="00B16E32"/>
    <w:rsid w:val="00B17078"/>
    <w:rsid w:val="00B170DC"/>
    <w:rsid w:val="00B17189"/>
    <w:rsid w:val="00B1724F"/>
    <w:rsid w:val="00B172B8"/>
    <w:rsid w:val="00B172C1"/>
    <w:rsid w:val="00B173E6"/>
    <w:rsid w:val="00B17416"/>
    <w:rsid w:val="00B17592"/>
    <w:rsid w:val="00B179FA"/>
    <w:rsid w:val="00B17A7C"/>
    <w:rsid w:val="00B17B2C"/>
    <w:rsid w:val="00B17B80"/>
    <w:rsid w:val="00B17BBB"/>
    <w:rsid w:val="00B17C67"/>
    <w:rsid w:val="00B17CA1"/>
    <w:rsid w:val="00B17CA8"/>
    <w:rsid w:val="00B17E5C"/>
    <w:rsid w:val="00B17EBD"/>
    <w:rsid w:val="00B20064"/>
    <w:rsid w:val="00B201AD"/>
    <w:rsid w:val="00B201FF"/>
    <w:rsid w:val="00B20299"/>
    <w:rsid w:val="00B202EA"/>
    <w:rsid w:val="00B202F0"/>
    <w:rsid w:val="00B2032B"/>
    <w:rsid w:val="00B203BA"/>
    <w:rsid w:val="00B20403"/>
    <w:rsid w:val="00B20483"/>
    <w:rsid w:val="00B206E4"/>
    <w:rsid w:val="00B20729"/>
    <w:rsid w:val="00B2073E"/>
    <w:rsid w:val="00B207D5"/>
    <w:rsid w:val="00B20A5B"/>
    <w:rsid w:val="00B20C56"/>
    <w:rsid w:val="00B20E05"/>
    <w:rsid w:val="00B20E9A"/>
    <w:rsid w:val="00B20EED"/>
    <w:rsid w:val="00B21022"/>
    <w:rsid w:val="00B2116F"/>
    <w:rsid w:val="00B21174"/>
    <w:rsid w:val="00B211C0"/>
    <w:rsid w:val="00B2123D"/>
    <w:rsid w:val="00B2125C"/>
    <w:rsid w:val="00B21275"/>
    <w:rsid w:val="00B2129A"/>
    <w:rsid w:val="00B212CE"/>
    <w:rsid w:val="00B213DB"/>
    <w:rsid w:val="00B21430"/>
    <w:rsid w:val="00B21446"/>
    <w:rsid w:val="00B214DF"/>
    <w:rsid w:val="00B214E6"/>
    <w:rsid w:val="00B21570"/>
    <w:rsid w:val="00B215E9"/>
    <w:rsid w:val="00B2174B"/>
    <w:rsid w:val="00B21762"/>
    <w:rsid w:val="00B217D4"/>
    <w:rsid w:val="00B21812"/>
    <w:rsid w:val="00B2198D"/>
    <w:rsid w:val="00B219B2"/>
    <w:rsid w:val="00B219DC"/>
    <w:rsid w:val="00B21A45"/>
    <w:rsid w:val="00B21B69"/>
    <w:rsid w:val="00B21BCC"/>
    <w:rsid w:val="00B21BD9"/>
    <w:rsid w:val="00B21C29"/>
    <w:rsid w:val="00B21C4E"/>
    <w:rsid w:val="00B21D3E"/>
    <w:rsid w:val="00B21D4C"/>
    <w:rsid w:val="00B21DDA"/>
    <w:rsid w:val="00B21E36"/>
    <w:rsid w:val="00B21E6D"/>
    <w:rsid w:val="00B21EBA"/>
    <w:rsid w:val="00B21F47"/>
    <w:rsid w:val="00B22110"/>
    <w:rsid w:val="00B22353"/>
    <w:rsid w:val="00B223CE"/>
    <w:rsid w:val="00B225FD"/>
    <w:rsid w:val="00B226ED"/>
    <w:rsid w:val="00B22759"/>
    <w:rsid w:val="00B227D0"/>
    <w:rsid w:val="00B228E8"/>
    <w:rsid w:val="00B22969"/>
    <w:rsid w:val="00B229B3"/>
    <w:rsid w:val="00B229DB"/>
    <w:rsid w:val="00B22A45"/>
    <w:rsid w:val="00B22A5C"/>
    <w:rsid w:val="00B22B77"/>
    <w:rsid w:val="00B22C8E"/>
    <w:rsid w:val="00B22DDF"/>
    <w:rsid w:val="00B22E40"/>
    <w:rsid w:val="00B22E5D"/>
    <w:rsid w:val="00B22EEB"/>
    <w:rsid w:val="00B22F38"/>
    <w:rsid w:val="00B2314B"/>
    <w:rsid w:val="00B23184"/>
    <w:rsid w:val="00B233BD"/>
    <w:rsid w:val="00B2344F"/>
    <w:rsid w:val="00B234B0"/>
    <w:rsid w:val="00B2351B"/>
    <w:rsid w:val="00B23579"/>
    <w:rsid w:val="00B235C0"/>
    <w:rsid w:val="00B23726"/>
    <w:rsid w:val="00B2379B"/>
    <w:rsid w:val="00B237D9"/>
    <w:rsid w:val="00B239ED"/>
    <w:rsid w:val="00B23A16"/>
    <w:rsid w:val="00B23A60"/>
    <w:rsid w:val="00B23A61"/>
    <w:rsid w:val="00B23ACB"/>
    <w:rsid w:val="00B23D31"/>
    <w:rsid w:val="00B23DCD"/>
    <w:rsid w:val="00B23E03"/>
    <w:rsid w:val="00B23ECA"/>
    <w:rsid w:val="00B24040"/>
    <w:rsid w:val="00B240AC"/>
    <w:rsid w:val="00B240B2"/>
    <w:rsid w:val="00B24182"/>
    <w:rsid w:val="00B241F2"/>
    <w:rsid w:val="00B24293"/>
    <w:rsid w:val="00B242A0"/>
    <w:rsid w:val="00B24546"/>
    <w:rsid w:val="00B24595"/>
    <w:rsid w:val="00B245B8"/>
    <w:rsid w:val="00B246C7"/>
    <w:rsid w:val="00B246CC"/>
    <w:rsid w:val="00B247C2"/>
    <w:rsid w:val="00B247D8"/>
    <w:rsid w:val="00B247EF"/>
    <w:rsid w:val="00B248C2"/>
    <w:rsid w:val="00B2490C"/>
    <w:rsid w:val="00B24B95"/>
    <w:rsid w:val="00B24B9E"/>
    <w:rsid w:val="00B24BC6"/>
    <w:rsid w:val="00B24C13"/>
    <w:rsid w:val="00B24F86"/>
    <w:rsid w:val="00B2508C"/>
    <w:rsid w:val="00B25176"/>
    <w:rsid w:val="00B25234"/>
    <w:rsid w:val="00B252A4"/>
    <w:rsid w:val="00B2546B"/>
    <w:rsid w:val="00B25492"/>
    <w:rsid w:val="00B25521"/>
    <w:rsid w:val="00B25544"/>
    <w:rsid w:val="00B255D9"/>
    <w:rsid w:val="00B255FE"/>
    <w:rsid w:val="00B25681"/>
    <w:rsid w:val="00B25793"/>
    <w:rsid w:val="00B2580F"/>
    <w:rsid w:val="00B25873"/>
    <w:rsid w:val="00B2587C"/>
    <w:rsid w:val="00B258F5"/>
    <w:rsid w:val="00B25B18"/>
    <w:rsid w:val="00B25B71"/>
    <w:rsid w:val="00B25B8B"/>
    <w:rsid w:val="00B25BB8"/>
    <w:rsid w:val="00B25CA6"/>
    <w:rsid w:val="00B25CAE"/>
    <w:rsid w:val="00B25D44"/>
    <w:rsid w:val="00B25DBE"/>
    <w:rsid w:val="00B260AC"/>
    <w:rsid w:val="00B260F9"/>
    <w:rsid w:val="00B26100"/>
    <w:rsid w:val="00B26193"/>
    <w:rsid w:val="00B26257"/>
    <w:rsid w:val="00B26461"/>
    <w:rsid w:val="00B26464"/>
    <w:rsid w:val="00B264A4"/>
    <w:rsid w:val="00B2658B"/>
    <w:rsid w:val="00B2662F"/>
    <w:rsid w:val="00B26654"/>
    <w:rsid w:val="00B2666E"/>
    <w:rsid w:val="00B26768"/>
    <w:rsid w:val="00B26B62"/>
    <w:rsid w:val="00B26B79"/>
    <w:rsid w:val="00B26BF7"/>
    <w:rsid w:val="00B26C2E"/>
    <w:rsid w:val="00B26DAF"/>
    <w:rsid w:val="00B26F6D"/>
    <w:rsid w:val="00B26FB5"/>
    <w:rsid w:val="00B2705B"/>
    <w:rsid w:val="00B2706A"/>
    <w:rsid w:val="00B27222"/>
    <w:rsid w:val="00B2725A"/>
    <w:rsid w:val="00B272C3"/>
    <w:rsid w:val="00B272CF"/>
    <w:rsid w:val="00B2733E"/>
    <w:rsid w:val="00B27399"/>
    <w:rsid w:val="00B273EB"/>
    <w:rsid w:val="00B273F4"/>
    <w:rsid w:val="00B274DB"/>
    <w:rsid w:val="00B27535"/>
    <w:rsid w:val="00B276D6"/>
    <w:rsid w:val="00B27746"/>
    <w:rsid w:val="00B2774B"/>
    <w:rsid w:val="00B277A1"/>
    <w:rsid w:val="00B277D5"/>
    <w:rsid w:val="00B2799E"/>
    <w:rsid w:val="00B27B33"/>
    <w:rsid w:val="00B27CC7"/>
    <w:rsid w:val="00B27D81"/>
    <w:rsid w:val="00B27D97"/>
    <w:rsid w:val="00B27DE2"/>
    <w:rsid w:val="00B27E12"/>
    <w:rsid w:val="00B27EA1"/>
    <w:rsid w:val="00B27EFB"/>
    <w:rsid w:val="00B27F87"/>
    <w:rsid w:val="00B30138"/>
    <w:rsid w:val="00B30155"/>
    <w:rsid w:val="00B30222"/>
    <w:rsid w:val="00B302BA"/>
    <w:rsid w:val="00B302D4"/>
    <w:rsid w:val="00B30325"/>
    <w:rsid w:val="00B303B8"/>
    <w:rsid w:val="00B30512"/>
    <w:rsid w:val="00B3062B"/>
    <w:rsid w:val="00B3079B"/>
    <w:rsid w:val="00B307A2"/>
    <w:rsid w:val="00B30822"/>
    <w:rsid w:val="00B308CE"/>
    <w:rsid w:val="00B308D5"/>
    <w:rsid w:val="00B30945"/>
    <w:rsid w:val="00B3096B"/>
    <w:rsid w:val="00B309A5"/>
    <w:rsid w:val="00B30A01"/>
    <w:rsid w:val="00B30A39"/>
    <w:rsid w:val="00B30BDF"/>
    <w:rsid w:val="00B30C42"/>
    <w:rsid w:val="00B30CE3"/>
    <w:rsid w:val="00B30D9B"/>
    <w:rsid w:val="00B30E49"/>
    <w:rsid w:val="00B30E66"/>
    <w:rsid w:val="00B30F5B"/>
    <w:rsid w:val="00B30FC1"/>
    <w:rsid w:val="00B31137"/>
    <w:rsid w:val="00B3119C"/>
    <w:rsid w:val="00B3141E"/>
    <w:rsid w:val="00B31451"/>
    <w:rsid w:val="00B3149F"/>
    <w:rsid w:val="00B314F0"/>
    <w:rsid w:val="00B315A1"/>
    <w:rsid w:val="00B315E7"/>
    <w:rsid w:val="00B3165F"/>
    <w:rsid w:val="00B316F2"/>
    <w:rsid w:val="00B3178B"/>
    <w:rsid w:val="00B31999"/>
    <w:rsid w:val="00B31BCB"/>
    <w:rsid w:val="00B31C6E"/>
    <w:rsid w:val="00B31E64"/>
    <w:rsid w:val="00B31EA7"/>
    <w:rsid w:val="00B31EDB"/>
    <w:rsid w:val="00B31EF2"/>
    <w:rsid w:val="00B31F25"/>
    <w:rsid w:val="00B31F60"/>
    <w:rsid w:val="00B3207C"/>
    <w:rsid w:val="00B32231"/>
    <w:rsid w:val="00B3257C"/>
    <w:rsid w:val="00B32606"/>
    <w:rsid w:val="00B32765"/>
    <w:rsid w:val="00B32828"/>
    <w:rsid w:val="00B32872"/>
    <w:rsid w:val="00B32893"/>
    <w:rsid w:val="00B32960"/>
    <w:rsid w:val="00B329E9"/>
    <w:rsid w:val="00B32B27"/>
    <w:rsid w:val="00B32B80"/>
    <w:rsid w:val="00B32CDC"/>
    <w:rsid w:val="00B32D1E"/>
    <w:rsid w:val="00B32DA3"/>
    <w:rsid w:val="00B32F84"/>
    <w:rsid w:val="00B32FF2"/>
    <w:rsid w:val="00B330C8"/>
    <w:rsid w:val="00B331FE"/>
    <w:rsid w:val="00B3320D"/>
    <w:rsid w:val="00B33217"/>
    <w:rsid w:val="00B332CB"/>
    <w:rsid w:val="00B33326"/>
    <w:rsid w:val="00B333C1"/>
    <w:rsid w:val="00B3352A"/>
    <w:rsid w:val="00B336B5"/>
    <w:rsid w:val="00B33860"/>
    <w:rsid w:val="00B33869"/>
    <w:rsid w:val="00B338E0"/>
    <w:rsid w:val="00B339F8"/>
    <w:rsid w:val="00B33A06"/>
    <w:rsid w:val="00B33A2B"/>
    <w:rsid w:val="00B33B91"/>
    <w:rsid w:val="00B33C15"/>
    <w:rsid w:val="00B33CC2"/>
    <w:rsid w:val="00B33DFF"/>
    <w:rsid w:val="00B34059"/>
    <w:rsid w:val="00B3412B"/>
    <w:rsid w:val="00B34150"/>
    <w:rsid w:val="00B341CE"/>
    <w:rsid w:val="00B34361"/>
    <w:rsid w:val="00B34468"/>
    <w:rsid w:val="00B346B1"/>
    <w:rsid w:val="00B34990"/>
    <w:rsid w:val="00B34A0E"/>
    <w:rsid w:val="00B34A45"/>
    <w:rsid w:val="00B34B07"/>
    <w:rsid w:val="00B34CB2"/>
    <w:rsid w:val="00B34CF5"/>
    <w:rsid w:val="00B34D1A"/>
    <w:rsid w:val="00B34DD6"/>
    <w:rsid w:val="00B34E13"/>
    <w:rsid w:val="00B34E90"/>
    <w:rsid w:val="00B34EDA"/>
    <w:rsid w:val="00B34EE0"/>
    <w:rsid w:val="00B34F17"/>
    <w:rsid w:val="00B34F8D"/>
    <w:rsid w:val="00B3510B"/>
    <w:rsid w:val="00B35163"/>
    <w:rsid w:val="00B351BF"/>
    <w:rsid w:val="00B35231"/>
    <w:rsid w:val="00B35239"/>
    <w:rsid w:val="00B352AC"/>
    <w:rsid w:val="00B352B2"/>
    <w:rsid w:val="00B35349"/>
    <w:rsid w:val="00B354BF"/>
    <w:rsid w:val="00B354E4"/>
    <w:rsid w:val="00B355D9"/>
    <w:rsid w:val="00B35612"/>
    <w:rsid w:val="00B357DD"/>
    <w:rsid w:val="00B357F6"/>
    <w:rsid w:val="00B35A2E"/>
    <w:rsid w:val="00B35A68"/>
    <w:rsid w:val="00B35AD3"/>
    <w:rsid w:val="00B35B60"/>
    <w:rsid w:val="00B35B80"/>
    <w:rsid w:val="00B35B8A"/>
    <w:rsid w:val="00B35BB0"/>
    <w:rsid w:val="00B35BCB"/>
    <w:rsid w:val="00B35CA0"/>
    <w:rsid w:val="00B35D8E"/>
    <w:rsid w:val="00B35E18"/>
    <w:rsid w:val="00B35F1B"/>
    <w:rsid w:val="00B35FA2"/>
    <w:rsid w:val="00B35FA3"/>
    <w:rsid w:val="00B35FB5"/>
    <w:rsid w:val="00B36067"/>
    <w:rsid w:val="00B36104"/>
    <w:rsid w:val="00B361FC"/>
    <w:rsid w:val="00B36290"/>
    <w:rsid w:val="00B364EC"/>
    <w:rsid w:val="00B365C5"/>
    <w:rsid w:val="00B36668"/>
    <w:rsid w:val="00B36787"/>
    <w:rsid w:val="00B367AA"/>
    <w:rsid w:val="00B367CA"/>
    <w:rsid w:val="00B3688B"/>
    <w:rsid w:val="00B369EA"/>
    <w:rsid w:val="00B36BBA"/>
    <w:rsid w:val="00B36D26"/>
    <w:rsid w:val="00B36ED4"/>
    <w:rsid w:val="00B36EE1"/>
    <w:rsid w:val="00B36EE9"/>
    <w:rsid w:val="00B36F11"/>
    <w:rsid w:val="00B36F19"/>
    <w:rsid w:val="00B3701D"/>
    <w:rsid w:val="00B37020"/>
    <w:rsid w:val="00B370AD"/>
    <w:rsid w:val="00B370CC"/>
    <w:rsid w:val="00B370F9"/>
    <w:rsid w:val="00B37175"/>
    <w:rsid w:val="00B37177"/>
    <w:rsid w:val="00B371C5"/>
    <w:rsid w:val="00B37281"/>
    <w:rsid w:val="00B374E0"/>
    <w:rsid w:val="00B37505"/>
    <w:rsid w:val="00B37519"/>
    <w:rsid w:val="00B375F4"/>
    <w:rsid w:val="00B37779"/>
    <w:rsid w:val="00B3792D"/>
    <w:rsid w:val="00B37ABF"/>
    <w:rsid w:val="00B37BC3"/>
    <w:rsid w:val="00B37BD3"/>
    <w:rsid w:val="00B37C17"/>
    <w:rsid w:val="00B37CB2"/>
    <w:rsid w:val="00B37CB9"/>
    <w:rsid w:val="00B37CE3"/>
    <w:rsid w:val="00B37D6A"/>
    <w:rsid w:val="00B37DA2"/>
    <w:rsid w:val="00B37DEA"/>
    <w:rsid w:val="00B37F51"/>
    <w:rsid w:val="00B400CF"/>
    <w:rsid w:val="00B401BF"/>
    <w:rsid w:val="00B401F4"/>
    <w:rsid w:val="00B40230"/>
    <w:rsid w:val="00B40232"/>
    <w:rsid w:val="00B4033E"/>
    <w:rsid w:val="00B4043E"/>
    <w:rsid w:val="00B40476"/>
    <w:rsid w:val="00B40518"/>
    <w:rsid w:val="00B4057C"/>
    <w:rsid w:val="00B40599"/>
    <w:rsid w:val="00B406B4"/>
    <w:rsid w:val="00B406D6"/>
    <w:rsid w:val="00B40700"/>
    <w:rsid w:val="00B407C2"/>
    <w:rsid w:val="00B407D1"/>
    <w:rsid w:val="00B4082C"/>
    <w:rsid w:val="00B40839"/>
    <w:rsid w:val="00B408E5"/>
    <w:rsid w:val="00B409F4"/>
    <w:rsid w:val="00B40AEB"/>
    <w:rsid w:val="00B40B92"/>
    <w:rsid w:val="00B40C48"/>
    <w:rsid w:val="00B40C75"/>
    <w:rsid w:val="00B40D35"/>
    <w:rsid w:val="00B40D36"/>
    <w:rsid w:val="00B40DB8"/>
    <w:rsid w:val="00B40E57"/>
    <w:rsid w:val="00B410BB"/>
    <w:rsid w:val="00B410E9"/>
    <w:rsid w:val="00B411C7"/>
    <w:rsid w:val="00B41214"/>
    <w:rsid w:val="00B41261"/>
    <w:rsid w:val="00B4134A"/>
    <w:rsid w:val="00B41356"/>
    <w:rsid w:val="00B41493"/>
    <w:rsid w:val="00B414C1"/>
    <w:rsid w:val="00B41537"/>
    <w:rsid w:val="00B4161C"/>
    <w:rsid w:val="00B41624"/>
    <w:rsid w:val="00B4162B"/>
    <w:rsid w:val="00B41700"/>
    <w:rsid w:val="00B417B0"/>
    <w:rsid w:val="00B417F7"/>
    <w:rsid w:val="00B41803"/>
    <w:rsid w:val="00B41868"/>
    <w:rsid w:val="00B4192E"/>
    <w:rsid w:val="00B41A14"/>
    <w:rsid w:val="00B41A39"/>
    <w:rsid w:val="00B41A77"/>
    <w:rsid w:val="00B41BBE"/>
    <w:rsid w:val="00B41CD3"/>
    <w:rsid w:val="00B41D43"/>
    <w:rsid w:val="00B41E46"/>
    <w:rsid w:val="00B41F56"/>
    <w:rsid w:val="00B41FE4"/>
    <w:rsid w:val="00B42136"/>
    <w:rsid w:val="00B42140"/>
    <w:rsid w:val="00B422EB"/>
    <w:rsid w:val="00B4235F"/>
    <w:rsid w:val="00B423A2"/>
    <w:rsid w:val="00B423C5"/>
    <w:rsid w:val="00B4258F"/>
    <w:rsid w:val="00B425B4"/>
    <w:rsid w:val="00B42641"/>
    <w:rsid w:val="00B42684"/>
    <w:rsid w:val="00B426E8"/>
    <w:rsid w:val="00B4272D"/>
    <w:rsid w:val="00B42747"/>
    <w:rsid w:val="00B42752"/>
    <w:rsid w:val="00B427B5"/>
    <w:rsid w:val="00B428DA"/>
    <w:rsid w:val="00B42A00"/>
    <w:rsid w:val="00B42A1D"/>
    <w:rsid w:val="00B42A39"/>
    <w:rsid w:val="00B42A63"/>
    <w:rsid w:val="00B42B2B"/>
    <w:rsid w:val="00B42CD3"/>
    <w:rsid w:val="00B430A8"/>
    <w:rsid w:val="00B43132"/>
    <w:rsid w:val="00B43187"/>
    <w:rsid w:val="00B431C6"/>
    <w:rsid w:val="00B434AC"/>
    <w:rsid w:val="00B43564"/>
    <w:rsid w:val="00B43572"/>
    <w:rsid w:val="00B43636"/>
    <w:rsid w:val="00B4364D"/>
    <w:rsid w:val="00B43660"/>
    <w:rsid w:val="00B438CB"/>
    <w:rsid w:val="00B43C53"/>
    <w:rsid w:val="00B43C5F"/>
    <w:rsid w:val="00B43C7C"/>
    <w:rsid w:val="00B43CD6"/>
    <w:rsid w:val="00B43D0D"/>
    <w:rsid w:val="00B43D96"/>
    <w:rsid w:val="00B43DA8"/>
    <w:rsid w:val="00B43E12"/>
    <w:rsid w:val="00B43E97"/>
    <w:rsid w:val="00B43F64"/>
    <w:rsid w:val="00B44064"/>
    <w:rsid w:val="00B440E5"/>
    <w:rsid w:val="00B44154"/>
    <w:rsid w:val="00B4417E"/>
    <w:rsid w:val="00B4423E"/>
    <w:rsid w:val="00B44240"/>
    <w:rsid w:val="00B442BA"/>
    <w:rsid w:val="00B44359"/>
    <w:rsid w:val="00B4448B"/>
    <w:rsid w:val="00B4451B"/>
    <w:rsid w:val="00B445D9"/>
    <w:rsid w:val="00B447BF"/>
    <w:rsid w:val="00B44851"/>
    <w:rsid w:val="00B44884"/>
    <w:rsid w:val="00B44889"/>
    <w:rsid w:val="00B44953"/>
    <w:rsid w:val="00B4495E"/>
    <w:rsid w:val="00B44A62"/>
    <w:rsid w:val="00B44A6B"/>
    <w:rsid w:val="00B44B23"/>
    <w:rsid w:val="00B44B59"/>
    <w:rsid w:val="00B44BFE"/>
    <w:rsid w:val="00B44C8F"/>
    <w:rsid w:val="00B44E5E"/>
    <w:rsid w:val="00B44FAD"/>
    <w:rsid w:val="00B45156"/>
    <w:rsid w:val="00B451C0"/>
    <w:rsid w:val="00B451E1"/>
    <w:rsid w:val="00B452E0"/>
    <w:rsid w:val="00B455AB"/>
    <w:rsid w:val="00B4564D"/>
    <w:rsid w:val="00B457CB"/>
    <w:rsid w:val="00B4586A"/>
    <w:rsid w:val="00B45880"/>
    <w:rsid w:val="00B458A2"/>
    <w:rsid w:val="00B458F7"/>
    <w:rsid w:val="00B45941"/>
    <w:rsid w:val="00B45A12"/>
    <w:rsid w:val="00B45AFD"/>
    <w:rsid w:val="00B45B0E"/>
    <w:rsid w:val="00B45B39"/>
    <w:rsid w:val="00B45BE4"/>
    <w:rsid w:val="00B45C7A"/>
    <w:rsid w:val="00B45C8C"/>
    <w:rsid w:val="00B45D48"/>
    <w:rsid w:val="00B45ED4"/>
    <w:rsid w:val="00B45F9D"/>
    <w:rsid w:val="00B46050"/>
    <w:rsid w:val="00B46179"/>
    <w:rsid w:val="00B46217"/>
    <w:rsid w:val="00B4643E"/>
    <w:rsid w:val="00B4646C"/>
    <w:rsid w:val="00B46522"/>
    <w:rsid w:val="00B465C8"/>
    <w:rsid w:val="00B465CC"/>
    <w:rsid w:val="00B46697"/>
    <w:rsid w:val="00B466EB"/>
    <w:rsid w:val="00B46775"/>
    <w:rsid w:val="00B467BA"/>
    <w:rsid w:val="00B46817"/>
    <w:rsid w:val="00B46882"/>
    <w:rsid w:val="00B46A13"/>
    <w:rsid w:val="00B46B21"/>
    <w:rsid w:val="00B46BC6"/>
    <w:rsid w:val="00B46C5D"/>
    <w:rsid w:val="00B46D4C"/>
    <w:rsid w:val="00B46D63"/>
    <w:rsid w:val="00B46DA2"/>
    <w:rsid w:val="00B46DDC"/>
    <w:rsid w:val="00B46DE9"/>
    <w:rsid w:val="00B46DEA"/>
    <w:rsid w:val="00B46E13"/>
    <w:rsid w:val="00B46E34"/>
    <w:rsid w:val="00B46ED1"/>
    <w:rsid w:val="00B46EF0"/>
    <w:rsid w:val="00B46F3D"/>
    <w:rsid w:val="00B4704D"/>
    <w:rsid w:val="00B47188"/>
    <w:rsid w:val="00B471A9"/>
    <w:rsid w:val="00B471C0"/>
    <w:rsid w:val="00B471DE"/>
    <w:rsid w:val="00B47252"/>
    <w:rsid w:val="00B47372"/>
    <w:rsid w:val="00B47382"/>
    <w:rsid w:val="00B47396"/>
    <w:rsid w:val="00B473D0"/>
    <w:rsid w:val="00B47456"/>
    <w:rsid w:val="00B47457"/>
    <w:rsid w:val="00B4746A"/>
    <w:rsid w:val="00B474B2"/>
    <w:rsid w:val="00B474C4"/>
    <w:rsid w:val="00B474E3"/>
    <w:rsid w:val="00B474FE"/>
    <w:rsid w:val="00B47633"/>
    <w:rsid w:val="00B476A6"/>
    <w:rsid w:val="00B4784E"/>
    <w:rsid w:val="00B478C4"/>
    <w:rsid w:val="00B47974"/>
    <w:rsid w:val="00B47A5F"/>
    <w:rsid w:val="00B47AA3"/>
    <w:rsid w:val="00B47AD0"/>
    <w:rsid w:val="00B47B67"/>
    <w:rsid w:val="00B47B81"/>
    <w:rsid w:val="00B47D5F"/>
    <w:rsid w:val="00B47D70"/>
    <w:rsid w:val="00B47DA2"/>
    <w:rsid w:val="00B47DCE"/>
    <w:rsid w:val="00B47EF7"/>
    <w:rsid w:val="00B47F70"/>
    <w:rsid w:val="00B47FB3"/>
    <w:rsid w:val="00B47FED"/>
    <w:rsid w:val="00B5014B"/>
    <w:rsid w:val="00B50383"/>
    <w:rsid w:val="00B5038E"/>
    <w:rsid w:val="00B50400"/>
    <w:rsid w:val="00B5041E"/>
    <w:rsid w:val="00B504E6"/>
    <w:rsid w:val="00B5052C"/>
    <w:rsid w:val="00B505EF"/>
    <w:rsid w:val="00B507B9"/>
    <w:rsid w:val="00B507E3"/>
    <w:rsid w:val="00B507E5"/>
    <w:rsid w:val="00B507EF"/>
    <w:rsid w:val="00B5092F"/>
    <w:rsid w:val="00B5098E"/>
    <w:rsid w:val="00B50A51"/>
    <w:rsid w:val="00B50BB3"/>
    <w:rsid w:val="00B50BF6"/>
    <w:rsid w:val="00B50C49"/>
    <w:rsid w:val="00B50C55"/>
    <w:rsid w:val="00B50EBB"/>
    <w:rsid w:val="00B50ED3"/>
    <w:rsid w:val="00B50F20"/>
    <w:rsid w:val="00B51084"/>
    <w:rsid w:val="00B5108D"/>
    <w:rsid w:val="00B5109F"/>
    <w:rsid w:val="00B51193"/>
    <w:rsid w:val="00B51210"/>
    <w:rsid w:val="00B51281"/>
    <w:rsid w:val="00B5137C"/>
    <w:rsid w:val="00B513C7"/>
    <w:rsid w:val="00B5142A"/>
    <w:rsid w:val="00B51445"/>
    <w:rsid w:val="00B5165C"/>
    <w:rsid w:val="00B5173D"/>
    <w:rsid w:val="00B51803"/>
    <w:rsid w:val="00B51853"/>
    <w:rsid w:val="00B519AE"/>
    <w:rsid w:val="00B51BF2"/>
    <w:rsid w:val="00B51C5C"/>
    <w:rsid w:val="00B51D68"/>
    <w:rsid w:val="00B51D76"/>
    <w:rsid w:val="00B51DF7"/>
    <w:rsid w:val="00B51E09"/>
    <w:rsid w:val="00B51E7E"/>
    <w:rsid w:val="00B51F18"/>
    <w:rsid w:val="00B51F9A"/>
    <w:rsid w:val="00B5206D"/>
    <w:rsid w:val="00B5209E"/>
    <w:rsid w:val="00B521FD"/>
    <w:rsid w:val="00B52279"/>
    <w:rsid w:val="00B52310"/>
    <w:rsid w:val="00B52353"/>
    <w:rsid w:val="00B52394"/>
    <w:rsid w:val="00B52432"/>
    <w:rsid w:val="00B524FC"/>
    <w:rsid w:val="00B5250F"/>
    <w:rsid w:val="00B52561"/>
    <w:rsid w:val="00B52569"/>
    <w:rsid w:val="00B5256B"/>
    <w:rsid w:val="00B5260A"/>
    <w:rsid w:val="00B528A8"/>
    <w:rsid w:val="00B528CB"/>
    <w:rsid w:val="00B5298C"/>
    <w:rsid w:val="00B52B0D"/>
    <w:rsid w:val="00B52B6E"/>
    <w:rsid w:val="00B52C67"/>
    <w:rsid w:val="00B52D04"/>
    <w:rsid w:val="00B52D7A"/>
    <w:rsid w:val="00B52E36"/>
    <w:rsid w:val="00B52E95"/>
    <w:rsid w:val="00B52EE5"/>
    <w:rsid w:val="00B52F78"/>
    <w:rsid w:val="00B53046"/>
    <w:rsid w:val="00B530AB"/>
    <w:rsid w:val="00B530CD"/>
    <w:rsid w:val="00B53189"/>
    <w:rsid w:val="00B531F5"/>
    <w:rsid w:val="00B535CE"/>
    <w:rsid w:val="00B5361A"/>
    <w:rsid w:val="00B5368B"/>
    <w:rsid w:val="00B536A5"/>
    <w:rsid w:val="00B53743"/>
    <w:rsid w:val="00B538A7"/>
    <w:rsid w:val="00B538DC"/>
    <w:rsid w:val="00B53C24"/>
    <w:rsid w:val="00B53D44"/>
    <w:rsid w:val="00B53D62"/>
    <w:rsid w:val="00B53ECA"/>
    <w:rsid w:val="00B53F12"/>
    <w:rsid w:val="00B53F60"/>
    <w:rsid w:val="00B53FA8"/>
    <w:rsid w:val="00B5406B"/>
    <w:rsid w:val="00B541EF"/>
    <w:rsid w:val="00B54264"/>
    <w:rsid w:val="00B542CF"/>
    <w:rsid w:val="00B5443A"/>
    <w:rsid w:val="00B545A3"/>
    <w:rsid w:val="00B545B2"/>
    <w:rsid w:val="00B545C6"/>
    <w:rsid w:val="00B5465F"/>
    <w:rsid w:val="00B5471C"/>
    <w:rsid w:val="00B54758"/>
    <w:rsid w:val="00B54801"/>
    <w:rsid w:val="00B548E7"/>
    <w:rsid w:val="00B54941"/>
    <w:rsid w:val="00B549AE"/>
    <w:rsid w:val="00B54B3C"/>
    <w:rsid w:val="00B54B47"/>
    <w:rsid w:val="00B54CDB"/>
    <w:rsid w:val="00B54EB3"/>
    <w:rsid w:val="00B54ED8"/>
    <w:rsid w:val="00B550D8"/>
    <w:rsid w:val="00B551AF"/>
    <w:rsid w:val="00B5529C"/>
    <w:rsid w:val="00B5533B"/>
    <w:rsid w:val="00B55354"/>
    <w:rsid w:val="00B55447"/>
    <w:rsid w:val="00B55449"/>
    <w:rsid w:val="00B55504"/>
    <w:rsid w:val="00B5564B"/>
    <w:rsid w:val="00B556FD"/>
    <w:rsid w:val="00B558A4"/>
    <w:rsid w:val="00B55971"/>
    <w:rsid w:val="00B5599F"/>
    <w:rsid w:val="00B559F2"/>
    <w:rsid w:val="00B55A71"/>
    <w:rsid w:val="00B55A96"/>
    <w:rsid w:val="00B55BF8"/>
    <w:rsid w:val="00B55CC1"/>
    <w:rsid w:val="00B55D75"/>
    <w:rsid w:val="00B55DDF"/>
    <w:rsid w:val="00B55E81"/>
    <w:rsid w:val="00B55F1C"/>
    <w:rsid w:val="00B55F22"/>
    <w:rsid w:val="00B56013"/>
    <w:rsid w:val="00B5606D"/>
    <w:rsid w:val="00B56161"/>
    <w:rsid w:val="00B56264"/>
    <w:rsid w:val="00B56317"/>
    <w:rsid w:val="00B563A3"/>
    <w:rsid w:val="00B563AC"/>
    <w:rsid w:val="00B563EA"/>
    <w:rsid w:val="00B56413"/>
    <w:rsid w:val="00B564AD"/>
    <w:rsid w:val="00B5653A"/>
    <w:rsid w:val="00B5662B"/>
    <w:rsid w:val="00B56712"/>
    <w:rsid w:val="00B56755"/>
    <w:rsid w:val="00B5676F"/>
    <w:rsid w:val="00B567C5"/>
    <w:rsid w:val="00B56AB4"/>
    <w:rsid w:val="00B56BE2"/>
    <w:rsid w:val="00B56C33"/>
    <w:rsid w:val="00B56C52"/>
    <w:rsid w:val="00B56E84"/>
    <w:rsid w:val="00B56F42"/>
    <w:rsid w:val="00B56F72"/>
    <w:rsid w:val="00B57015"/>
    <w:rsid w:val="00B570E1"/>
    <w:rsid w:val="00B57127"/>
    <w:rsid w:val="00B571C8"/>
    <w:rsid w:val="00B571D9"/>
    <w:rsid w:val="00B57268"/>
    <w:rsid w:val="00B57333"/>
    <w:rsid w:val="00B573C1"/>
    <w:rsid w:val="00B573C8"/>
    <w:rsid w:val="00B5747B"/>
    <w:rsid w:val="00B5747F"/>
    <w:rsid w:val="00B57558"/>
    <w:rsid w:val="00B5756F"/>
    <w:rsid w:val="00B5763D"/>
    <w:rsid w:val="00B57675"/>
    <w:rsid w:val="00B5768E"/>
    <w:rsid w:val="00B576A9"/>
    <w:rsid w:val="00B57777"/>
    <w:rsid w:val="00B5780C"/>
    <w:rsid w:val="00B57845"/>
    <w:rsid w:val="00B5784C"/>
    <w:rsid w:val="00B57899"/>
    <w:rsid w:val="00B578CA"/>
    <w:rsid w:val="00B5791E"/>
    <w:rsid w:val="00B5794D"/>
    <w:rsid w:val="00B579E0"/>
    <w:rsid w:val="00B57A44"/>
    <w:rsid w:val="00B57AA9"/>
    <w:rsid w:val="00B57AB2"/>
    <w:rsid w:val="00B57D6F"/>
    <w:rsid w:val="00B60016"/>
    <w:rsid w:val="00B60054"/>
    <w:rsid w:val="00B60170"/>
    <w:rsid w:val="00B60178"/>
    <w:rsid w:val="00B601BE"/>
    <w:rsid w:val="00B601C4"/>
    <w:rsid w:val="00B601E1"/>
    <w:rsid w:val="00B60278"/>
    <w:rsid w:val="00B6027D"/>
    <w:rsid w:val="00B60332"/>
    <w:rsid w:val="00B6038D"/>
    <w:rsid w:val="00B603F8"/>
    <w:rsid w:val="00B6047D"/>
    <w:rsid w:val="00B604C5"/>
    <w:rsid w:val="00B6062E"/>
    <w:rsid w:val="00B60693"/>
    <w:rsid w:val="00B607D4"/>
    <w:rsid w:val="00B608F8"/>
    <w:rsid w:val="00B6091B"/>
    <w:rsid w:val="00B60936"/>
    <w:rsid w:val="00B609E3"/>
    <w:rsid w:val="00B609F2"/>
    <w:rsid w:val="00B60A32"/>
    <w:rsid w:val="00B60A82"/>
    <w:rsid w:val="00B60A94"/>
    <w:rsid w:val="00B60AB6"/>
    <w:rsid w:val="00B60AD2"/>
    <w:rsid w:val="00B60B88"/>
    <w:rsid w:val="00B60C46"/>
    <w:rsid w:val="00B60C93"/>
    <w:rsid w:val="00B60DCB"/>
    <w:rsid w:val="00B6103F"/>
    <w:rsid w:val="00B6107F"/>
    <w:rsid w:val="00B6116F"/>
    <w:rsid w:val="00B61376"/>
    <w:rsid w:val="00B61491"/>
    <w:rsid w:val="00B6154E"/>
    <w:rsid w:val="00B618F5"/>
    <w:rsid w:val="00B61903"/>
    <w:rsid w:val="00B6193D"/>
    <w:rsid w:val="00B61967"/>
    <w:rsid w:val="00B61983"/>
    <w:rsid w:val="00B61A3D"/>
    <w:rsid w:val="00B61AB5"/>
    <w:rsid w:val="00B61B0F"/>
    <w:rsid w:val="00B61D08"/>
    <w:rsid w:val="00B61D1E"/>
    <w:rsid w:val="00B61DAD"/>
    <w:rsid w:val="00B61E1B"/>
    <w:rsid w:val="00B61EC9"/>
    <w:rsid w:val="00B61F55"/>
    <w:rsid w:val="00B61F97"/>
    <w:rsid w:val="00B62013"/>
    <w:rsid w:val="00B6209A"/>
    <w:rsid w:val="00B620F6"/>
    <w:rsid w:val="00B621D2"/>
    <w:rsid w:val="00B6225B"/>
    <w:rsid w:val="00B62366"/>
    <w:rsid w:val="00B623B2"/>
    <w:rsid w:val="00B623FB"/>
    <w:rsid w:val="00B623FD"/>
    <w:rsid w:val="00B62417"/>
    <w:rsid w:val="00B6249E"/>
    <w:rsid w:val="00B62597"/>
    <w:rsid w:val="00B627DD"/>
    <w:rsid w:val="00B62871"/>
    <w:rsid w:val="00B62983"/>
    <w:rsid w:val="00B62C63"/>
    <w:rsid w:val="00B62D98"/>
    <w:rsid w:val="00B62E67"/>
    <w:rsid w:val="00B62F2A"/>
    <w:rsid w:val="00B62F2D"/>
    <w:rsid w:val="00B62F87"/>
    <w:rsid w:val="00B62F94"/>
    <w:rsid w:val="00B62FC7"/>
    <w:rsid w:val="00B62FE1"/>
    <w:rsid w:val="00B62FE9"/>
    <w:rsid w:val="00B630FC"/>
    <w:rsid w:val="00B631E8"/>
    <w:rsid w:val="00B63407"/>
    <w:rsid w:val="00B63465"/>
    <w:rsid w:val="00B63478"/>
    <w:rsid w:val="00B6348A"/>
    <w:rsid w:val="00B635EC"/>
    <w:rsid w:val="00B63632"/>
    <w:rsid w:val="00B6363B"/>
    <w:rsid w:val="00B637FF"/>
    <w:rsid w:val="00B6387B"/>
    <w:rsid w:val="00B638A3"/>
    <w:rsid w:val="00B639DB"/>
    <w:rsid w:val="00B639E3"/>
    <w:rsid w:val="00B63B57"/>
    <w:rsid w:val="00B63B9E"/>
    <w:rsid w:val="00B63BD5"/>
    <w:rsid w:val="00B63BE0"/>
    <w:rsid w:val="00B63C49"/>
    <w:rsid w:val="00B63D23"/>
    <w:rsid w:val="00B63E80"/>
    <w:rsid w:val="00B63EB5"/>
    <w:rsid w:val="00B63F60"/>
    <w:rsid w:val="00B63FDD"/>
    <w:rsid w:val="00B63FF4"/>
    <w:rsid w:val="00B6403C"/>
    <w:rsid w:val="00B6405F"/>
    <w:rsid w:val="00B6406F"/>
    <w:rsid w:val="00B64127"/>
    <w:rsid w:val="00B64224"/>
    <w:rsid w:val="00B64454"/>
    <w:rsid w:val="00B646A7"/>
    <w:rsid w:val="00B647CB"/>
    <w:rsid w:val="00B647D6"/>
    <w:rsid w:val="00B64955"/>
    <w:rsid w:val="00B6495C"/>
    <w:rsid w:val="00B649C3"/>
    <w:rsid w:val="00B64B52"/>
    <w:rsid w:val="00B64BC8"/>
    <w:rsid w:val="00B64CFD"/>
    <w:rsid w:val="00B64D36"/>
    <w:rsid w:val="00B64D99"/>
    <w:rsid w:val="00B64F10"/>
    <w:rsid w:val="00B65139"/>
    <w:rsid w:val="00B65196"/>
    <w:rsid w:val="00B65227"/>
    <w:rsid w:val="00B653FC"/>
    <w:rsid w:val="00B6543A"/>
    <w:rsid w:val="00B654ED"/>
    <w:rsid w:val="00B65504"/>
    <w:rsid w:val="00B655DD"/>
    <w:rsid w:val="00B65730"/>
    <w:rsid w:val="00B65855"/>
    <w:rsid w:val="00B658A5"/>
    <w:rsid w:val="00B6599F"/>
    <w:rsid w:val="00B659A4"/>
    <w:rsid w:val="00B659D8"/>
    <w:rsid w:val="00B65A32"/>
    <w:rsid w:val="00B65BE0"/>
    <w:rsid w:val="00B65BFF"/>
    <w:rsid w:val="00B65C09"/>
    <w:rsid w:val="00B65C23"/>
    <w:rsid w:val="00B65CA7"/>
    <w:rsid w:val="00B65CD2"/>
    <w:rsid w:val="00B65D57"/>
    <w:rsid w:val="00B65DE0"/>
    <w:rsid w:val="00B65DE8"/>
    <w:rsid w:val="00B65E12"/>
    <w:rsid w:val="00B65EA1"/>
    <w:rsid w:val="00B65F09"/>
    <w:rsid w:val="00B66012"/>
    <w:rsid w:val="00B66144"/>
    <w:rsid w:val="00B6618A"/>
    <w:rsid w:val="00B6618E"/>
    <w:rsid w:val="00B66192"/>
    <w:rsid w:val="00B6619D"/>
    <w:rsid w:val="00B66487"/>
    <w:rsid w:val="00B664BA"/>
    <w:rsid w:val="00B664F1"/>
    <w:rsid w:val="00B6650B"/>
    <w:rsid w:val="00B66510"/>
    <w:rsid w:val="00B66517"/>
    <w:rsid w:val="00B66594"/>
    <w:rsid w:val="00B665E7"/>
    <w:rsid w:val="00B665EE"/>
    <w:rsid w:val="00B66636"/>
    <w:rsid w:val="00B666A9"/>
    <w:rsid w:val="00B666AA"/>
    <w:rsid w:val="00B666F5"/>
    <w:rsid w:val="00B66707"/>
    <w:rsid w:val="00B6675D"/>
    <w:rsid w:val="00B66767"/>
    <w:rsid w:val="00B667D8"/>
    <w:rsid w:val="00B669A0"/>
    <w:rsid w:val="00B669D6"/>
    <w:rsid w:val="00B66A48"/>
    <w:rsid w:val="00B66A83"/>
    <w:rsid w:val="00B66AC4"/>
    <w:rsid w:val="00B66AF6"/>
    <w:rsid w:val="00B66BFE"/>
    <w:rsid w:val="00B66C72"/>
    <w:rsid w:val="00B66CB5"/>
    <w:rsid w:val="00B66D14"/>
    <w:rsid w:val="00B66DDD"/>
    <w:rsid w:val="00B66F74"/>
    <w:rsid w:val="00B66FE7"/>
    <w:rsid w:val="00B6715E"/>
    <w:rsid w:val="00B671DE"/>
    <w:rsid w:val="00B67490"/>
    <w:rsid w:val="00B674A7"/>
    <w:rsid w:val="00B674D4"/>
    <w:rsid w:val="00B674DF"/>
    <w:rsid w:val="00B67607"/>
    <w:rsid w:val="00B6765C"/>
    <w:rsid w:val="00B67686"/>
    <w:rsid w:val="00B676CA"/>
    <w:rsid w:val="00B677CC"/>
    <w:rsid w:val="00B677EF"/>
    <w:rsid w:val="00B6785A"/>
    <w:rsid w:val="00B678D3"/>
    <w:rsid w:val="00B67915"/>
    <w:rsid w:val="00B67984"/>
    <w:rsid w:val="00B67A6C"/>
    <w:rsid w:val="00B67B1D"/>
    <w:rsid w:val="00B67B35"/>
    <w:rsid w:val="00B67B43"/>
    <w:rsid w:val="00B67CBF"/>
    <w:rsid w:val="00B67DE5"/>
    <w:rsid w:val="00B67E90"/>
    <w:rsid w:val="00B67EB5"/>
    <w:rsid w:val="00B67F8B"/>
    <w:rsid w:val="00B70076"/>
    <w:rsid w:val="00B700F8"/>
    <w:rsid w:val="00B70121"/>
    <w:rsid w:val="00B70188"/>
    <w:rsid w:val="00B7022B"/>
    <w:rsid w:val="00B702C1"/>
    <w:rsid w:val="00B7036D"/>
    <w:rsid w:val="00B70498"/>
    <w:rsid w:val="00B706CF"/>
    <w:rsid w:val="00B707B8"/>
    <w:rsid w:val="00B70826"/>
    <w:rsid w:val="00B70878"/>
    <w:rsid w:val="00B70890"/>
    <w:rsid w:val="00B708BF"/>
    <w:rsid w:val="00B70A0D"/>
    <w:rsid w:val="00B70B2E"/>
    <w:rsid w:val="00B70B80"/>
    <w:rsid w:val="00B70B9A"/>
    <w:rsid w:val="00B70BCB"/>
    <w:rsid w:val="00B70C62"/>
    <w:rsid w:val="00B70C89"/>
    <w:rsid w:val="00B70DAD"/>
    <w:rsid w:val="00B70DC8"/>
    <w:rsid w:val="00B70E67"/>
    <w:rsid w:val="00B70FB7"/>
    <w:rsid w:val="00B70FDD"/>
    <w:rsid w:val="00B71051"/>
    <w:rsid w:val="00B710A6"/>
    <w:rsid w:val="00B71109"/>
    <w:rsid w:val="00B711E6"/>
    <w:rsid w:val="00B711EE"/>
    <w:rsid w:val="00B7123C"/>
    <w:rsid w:val="00B712C3"/>
    <w:rsid w:val="00B71356"/>
    <w:rsid w:val="00B7140A"/>
    <w:rsid w:val="00B7140C"/>
    <w:rsid w:val="00B71439"/>
    <w:rsid w:val="00B7146F"/>
    <w:rsid w:val="00B71474"/>
    <w:rsid w:val="00B715A4"/>
    <w:rsid w:val="00B71755"/>
    <w:rsid w:val="00B717A1"/>
    <w:rsid w:val="00B7180B"/>
    <w:rsid w:val="00B7180F"/>
    <w:rsid w:val="00B7183A"/>
    <w:rsid w:val="00B7184E"/>
    <w:rsid w:val="00B718F2"/>
    <w:rsid w:val="00B71920"/>
    <w:rsid w:val="00B71990"/>
    <w:rsid w:val="00B71A33"/>
    <w:rsid w:val="00B71A87"/>
    <w:rsid w:val="00B71B1E"/>
    <w:rsid w:val="00B71C23"/>
    <w:rsid w:val="00B71C3F"/>
    <w:rsid w:val="00B71C62"/>
    <w:rsid w:val="00B71D62"/>
    <w:rsid w:val="00B71DA0"/>
    <w:rsid w:val="00B71DCF"/>
    <w:rsid w:val="00B71DE6"/>
    <w:rsid w:val="00B71E08"/>
    <w:rsid w:val="00B71E34"/>
    <w:rsid w:val="00B71E9F"/>
    <w:rsid w:val="00B71F2D"/>
    <w:rsid w:val="00B71FAA"/>
    <w:rsid w:val="00B7205C"/>
    <w:rsid w:val="00B72061"/>
    <w:rsid w:val="00B720BF"/>
    <w:rsid w:val="00B72133"/>
    <w:rsid w:val="00B7218D"/>
    <w:rsid w:val="00B721A3"/>
    <w:rsid w:val="00B722D5"/>
    <w:rsid w:val="00B72328"/>
    <w:rsid w:val="00B7247F"/>
    <w:rsid w:val="00B724F0"/>
    <w:rsid w:val="00B72525"/>
    <w:rsid w:val="00B727A5"/>
    <w:rsid w:val="00B72858"/>
    <w:rsid w:val="00B72893"/>
    <w:rsid w:val="00B728E1"/>
    <w:rsid w:val="00B72AB6"/>
    <w:rsid w:val="00B72AED"/>
    <w:rsid w:val="00B72B7D"/>
    <w:rsid w:val="00B72BB1"/>
    <w:rsid w:val="00B72BE2"/>
    <w:rsid w:val="00B72C69"/>
    <w:rsid w:val="00B72C73"/>
    <w:rsid w:val="00B72C8E"/>
    <w:rsid w:val="00B72CC6"/>
    <w:rsid w:val="00B72E32"/>
    <w:rsid w:val="00B72E3F"/>
    <w:rsid w:val="00B72EA0"/>
    <w:rsid w:val="00B73012"/>
    <w:rsid w:val="00B7302A"/>
    <w:rsid w:val="00B73057"/>
    <w:rsid w:val="00B73094"/>
    <w:rsid w:val="00B730D4"/>
    <w:rsid w:val="00B7312B"/>
    <w:rsid w:val="00B73178"/>
    <w:rsid w:val="00B7325D"/>
    <w:rsid w:val="00B73356"/>
    <w:rsid w:val="00B7337E"/>
    <w:rsid w:val="00B734A5"/>
    <w:rsid w:val="00B734E1"/>
    <w:rsid w:val="00B73554"/>
    <w:rsid w:val="00B73662"/>
    <w:rsid w:val="00B73673"/>
    <w:rsid w:val="00B73752"/>
    <w:rsid w:val="00B73757"/>
    <w:rsid w:val="00B737C1"/>
    <w:rsid w:val="00B7385E"/>
    <w:rsid w:val="00B7388E"/>
    <w:rsid w:val="00B73905"/>
    <w:rsid w:val="00B739D7"/>
    <w:rsid w:val="00B73A62"/>
    <w:rsid w:val="00B73B48"/>
    <w:rsid w:val="00B73BB2"/>
    <w:rsid w:val="00B73C53"/>
    <w:rsid w:val="00B73CA7"/>
    <w:rsid w:val="00B73F02"/>
    <w:rsid w:val="00B73FFB"/>
    <w:rsid w:val="00B74123"/>
    <w:rsid w:val="00B7424E"/>
    <w:rsid w:val="00B74258"/>
    <w:rsid w:val="00B74468"/>
    <w:rsid w:val="00B744BE"/>
    <w:rsid w:val="00B745F9"/>
    <w:rsid w:val="00B74615"/>
    <w:rsid w:val="00B7469D"/>
    <w:rsid w:val="00B74741"/>
    <w:rsid w:val="00B747AC"/>
    <w:rsid w:val="00B747D5"/>
    <w:rsid w:val="00B74838"/>
    <w:rsid w:val="00B749FB"/>
    <w:rsid w:val="00B74AB4"/>
    <w:rsid w:val="00B74B00"/>
    <w:rsid w:val="00B74B62"/>
    <w:rsid w:val="00B74B93"/>
    <w:rsid w:val="00B74C20"/>
    <w:rsid w:val="00B74C6C"/>
    <w:rsid w:val="00B74EC3"/>
    <w:rsid w:val="00B74F40"/>
    <w:rsid w:val="00B74F5E"/>
    <w:rsid w:val="00B750B7"/>
    <w:rsid w:val="00B751FB"/>
    <w:rsid w:val="00B7522D"/>
    <w:rsid w:val="00B7541B"/>
    <w:rsid w:val="00B75452"/>
    <w:rsid w:val="00B75491"/>
    <w:rsid w:val="00B75640"/>
    <w:rsid w:val="00B756A9"/>
    <w:rsid w:val="00B75824"/>
    <w:rsid w:val="00B75845"/>
    <w:rsid w:val="00B7587A"/>
    <w:rsid w:val="00B7595F"/>
    <w:rsid w:val="00B759D1"/>
    <w:rsid w:val="00B75B38"/>
    <w:rsid w:val="00B75E03"/>
    <w:rsid w:val="00B75E13"/>
    <w:rsid w:val="00B75E60"/>
    <w:rsid w:val="00B75EDC"/>
    <w:rsid w:val="00B75F1D"/>
    <w:rsid w:val="00B75F2B"/>
    <w:rsid w:val="00B75F81"/>
    <w:rsid w:val="00B75F9D"/>
    <w:rsid w:val="00B7610B"/>
    <w:rsid w:val="00B76211"/>
    <w:rsid w:val="00B76233"/>
    <w:rsid w:val="00B7633F"/>
    <w:rsid w:val="00B763EC"/>
    <w:rsid w:val="00B764F1"/>
    <w:rsid w:val="00B76515"/>
    <w:rsid w:val="00B7656D"/>
    <w:rsid w:val="00B7659D"/>
    <w:rsid w:val="00B765B9"/>
    <w:rsid w:val="00B76681"/>
    <w:rsid w:val="00B766EE"/>
    <w:rsid w:val="00B766F4"/>
    <w:rsid w:val="00B767DF"/>
    <w:rsid w:val="00B76889"/>
    <w:rsid w:val="00B768BD"/>
    <w:rsid w:val="00B76902"/>
    <w:rsid w:val="00B7696A"/>
    <w:rsid w:val="00B76A30"/>
    <w:rsid w:val="00B76A8B"/>
    <w:rsid w:val="00B76B1E"/>
    <w:rsid w:val="00B76B5C"/>
    <w:rsid w:val="00B76C9C"/>
    <w:rsid w:val="00B76D83"/>
    <w:rsid w:val="00B76D92"/>
    <w:rsid w:val="00B76E37"/>
    <w:rsid w:val="00B76F40"/>
    <w:rsid w:val="00B76F7B"/>
    <w:rsid w:val="00B76F9C"/>
    <w:rsid w:val="00B76FD1"/>
    <w:rsid w:val="00B7704F"/>
    <w:rsid w:val="00B77068"/>
    <w:rsid w:val="00B77190"/>
    <w:rsid w:val="00B7731C"/>
    <w:rsid w:val="00B773E6"/>
    <w:rsid w:val="00B7747B"/>
    <w:rsid w:val="00B77525"/>
    <w:rsid w:val="00B77573"/>
    <w:rsid w:val="00B775A0"/>
    <w:rsid w:val="00B775A5"/>
    <w:rsid w:val="00B775B4"/>
    <w:rsid w:val="00B775FD"/>
    <w:rsid w:val="00B77605"/>
    <w:rsid w:val="00B776AE"/>
    <w:rsid w:val="00B77786"/>
    <w:rsid w:val="00B778BF"/>
    <w:rsid w:val="00B77A64"/>
    <w:rsid w:val="00B77BB3"/>
    <w:rsid w:val="00B77C78"/>
    <w:rsid w:val="00B77D07"/>
    <w:rsid w:val="00B77D5B"/>
    <w:rsid w:val="00B77EB0"/>
    <w:rsid w:val="00B77FF8"/>
    <w:rsid w:val="00B8011D"/>
    <w:rsid w:val="00B80181"/>
    <w:rsid w:val="00B80274"/>
    <w:rsid w:val="00B803C7"/>
    <w:rsid w:val="00B80403"/>
    <w:rsid w:val="00B8043A"/>
    <w:rsid w:val="00B80441"/>
    <w:rsid w:val="00B80506"/>
    <w:rsid w:val="00B805B0"/>
    <w:rsid w:val="00B805F2"/>
    <w:rsid w:val="00B80654"/>
    <w:rsid w:val="00B807D1"/>
    <w:rsid w:val="00B80B55"/>
    <w:rsid w:val="00B80B5C"/>
    <w:rsid w:val="00B80DA3"/>
    <w:rsid w:val="00B80E7C"/>
    <w:rsid w:val="00B80F4F"/>
    <w:rsid w:val="00B80FB0"/>
    <w:rsid w:val="00B810B0"/>
    <w:rsid w:val="00B810BD"/>
    <w:rsid w:val="00B81149"/>
    <w:rsid w:val="00B811D5"/>
    <w:rsid w:val="00B81283"/>
    <w:rsid w:val="00B812A4"/>
    <w:rsid w:val="00B812C5"/>
    <w:rsid w:val="00B81449"/>
    <w:rsid w:val="00B81531"/>
    <w:rsid w:val="00B81556"/>
    <w:rsid w:val="00B815B7"/>
    <w:rsid w:val="00B81817"/>
    <w:rsid w:val="00B8194D"/>
    <w:rsid w:val="00B8198E"/>
    <w:rsid w:val="00B819BA"/>
    <w:rsid w:val="00B81A34"/>
    <w:rsid w:val="00B81A72"/>
    <w:rsid w:val="00B81AB3"/>
    <w:rsid w:val="00B81B9D"/>
    <w:rsid w:val="00B81C2C"/>
    <w:rsid w:val="00B81C2D"/>
    <w:rsid w:val="00B81DFC"/>
    <w:rsid w:val="00B81E03"/>
    <w:rsid w:val="00B81F18"/>
    <w:rsid w:val="00B81F41"/>
    <w:rsid w:val="00B81F97"/>
    <w:rsid w:val="00B81FAE"/>
    <w:rsid w:val="00B81FDA"/>
    <w:rsid w:val="00B82069"/>
    <w:rsid w:val="00B8229F"/>
    <w:rsid w:val="00B82352"/>
    <w:rsid w:val="00B823AA"/>
    <w:rsid w:val="00B823CB"/>
    <w:rsid w:val="00B824C4"/>
    <w:rsid w:val="00B82536"/>
    <w:rsid w:val="00B82588"/>
    <w:rsid w:val="00B82590"/>
    <w:rsid w:val="00B82594"/>
    <w:rsid w:val="00B825A1"/>
    <w:rsid w:val="00B825E8"/>
    <w:rsid w:val="00B826A7"/>
    <w:rsid w:val="00B8285B"/>
    <w:rsid w:val="00B82898"/>
    <w:rsid w:val="00B828B5"/>
    <w:rsid w:val="00B82937"/>
    <w:rsid w:val="00B82965"/>
    <w:rsid w:val="00B82B97"/>
    <w:rsid w:val="00B82C82"/>
    <w:rsid w:val="00B82D05"/>
    <w:rsid w:val="00B82D6A"/>
    <w:rsid w:val="00B82DB0"/>
    <w:rsid w:val="00B82DDB"/>
    <w:rsid w:val="00B82E85"/>
    <w:rsid w:val="00B82F5E"/>
    <w:rsid w:val="00B83053"/>
    <w:rsid w:val="00B831F9"/>
    <w:rsid w:val="00B83218"/>
    <w:rsid w:val="00B8337D"/>
    <w:rsid w:val="00B83431"/>
    <w:rsid w:val="00B83501"/>
    <w:rsid w:val="00B83527"/>
    <w:rsid w:val="00B8356A"/>
    <w:rsid w:val="00B835C5"/>
    <w:rsid w:val="00B835D6"/>
    <w:rsid w:val="00B836EC"/>
    <w:rsid w:val="00B83739"/>
    <w:rsid w:val="00B838A8"/>
    <w:rsid w:val="00B838CE"/>
    <w:rsid w:val="00B83955"/>
    <w:rsid w:val="00B83B22"/>
    <w:rsid w:val="00B83B73"/>
    <w:rsid w:val="00B83B8E"/>
    <w:rsid w:val="00B83C52"/>
    <w:rsid w:val="00B83C90"/>
    <w:rsid w:val="00B83DA8"/>
    <w:rsid w:val="00B83E07"/>
    <w:rsid w:val="00B83EC7"/>
    <w:rsid w:val="00B83FE6"/>
    <w:rsid w:val="00B84004"/>
    <w:rsid w:val="00B84046"/>
    <w:rsid w:val="00B84125"/>
    <w:rsid w:val="00B84126"/>
    <w:rsid w:val="00B84225"/>
    <w:rsid w:val="00B84246"/>
    <w:rsid w:val="00B8425B"/>
    <w:rsid w:val="00B842A6"/>
    <w:rsid w:val="00B84384"/>
    <w:rsid w:val="00B843E9"/>
    <w:rsid w:val="00B8445F"/>
    <w:rsid w:val="00B84573"/>
    <w:rsid w:val="00B8457B"/>
    <w:rsid w:val="00B84598"/>
    <w:rsid w:val="00B845E3"/>
    <w:rsid w:val="00B845F7"/>
    <w:rsid w:val="00B8464F"/>
    <w:rsid w:val="00B8467C"/>
    <w:rsid w:val="00B84685"/>
    <w:rsid w:val="00B84939"/>
    <w:rsid w:val="00B84971"/>
    <w:rsid w:val="00B84A17"/>
    <w:rsid w:val="00B84AEF"/>
    <w:rsid w:val="00B84B0A"/>
    <w:rsid w:val="00B84B21"/>
    <w:rsid w:val="00B84B55"/>
    <w:rsid w:val="00B84D2A"/>
    <w:rsid w:val="00B84E75"/>
    <w:rsid w:val="00B84F0C"/>
    <w:rsid w:val="00B84F8E"/>
    <w:rsid w:val="00B85048"/>
    <w:rsid w:val="00B8517C"/>
    <w:rsid w:val="00B851AF"/>
    <w:rsid w:val="00B851F9"/>
    <w:rsid w:val="00B851FC"/>
    <w:rsid w:val="00B85202"/>
    <w:rsid w:val="00B85210"/>
    <w:rsid w:val="00B85249"/>
    <w:rsid w:val="00B85351"/>
    <w:rsid w:val="00B854FB"/>
    <w:rsid w:val="00B85518"/>
    <w:rsid w:val="00B85525"/>
    <w:rsid w:val="00B85759"/>
    <w:rsid w:val="00B857B2"/>
    <w:rsid w:val="00B857F5"/>
    <w:rsid w:val="00B85883"/>
    <w:rsid w:val="00B8589F"/>
    <w:rsid w:val="00B8592B"/>
    <w:rsid w:val="00B85951"/>
    <w:rsid w:val="00B859B3"/>
    <w:rsid w:val="00B859BA"/>
    <w:rsid w:val="00B85AF7"/>
    <w:rsid w:val="00B85B4C"/>
    <w:rsid w:val="00B85B66"/>
    <w:rsid w:val="00B85BAE"/>
    <w:rsid w:val="00B85BD3"/>
    <w:rsid w:val="00B85C96"/>
    <w:rsid w:val="00B85CBF"/>
    <w:rsid w:val="00B85D3A"/>
    <w:rsid w:val="00B8600E"/>
    <w:rsid w:val="00B86085"/>
    <w:rsid w:val="00B860D9"/>
    <w:rsid w:val="00B861BD"/>
    <w:rsid w:val="00B861C9"/>
    <w:rsid w:val="00B86236"/>
    <w:rsid w:val="00B862B0"/>
    <w:rsid w:val="00B862E5"/>
    <w:rsid w:val="00B86315"/>
    <w:rsid w:val="00B8634E"/>
    <w:rsid w:val="00B863B0"/>
    <w:rsid w:val="00B8643C"/>
    <w:rsid w:val="00B8645E"/>
    <w:rsid w:val="00B86460"/>
    <w:rsid w:val="00B864F0"/>
    <w:rsid w:val="00B8662C"/>
    <w:rsid w:val="00B86719"/>
    <w:rsid w:val="00B86756"/>
    <w:rsid w:val="00B86778"/>
    <w:rsid w:val="00B86A16"/>
    <w:rsid w:val="00B86A61"/>
    <w:rsid w:val="00B86A65"/>
    <w:rsid w:val="00B86A67"/>
    <w:rsid w:val="00B86AAC"/>
    <w:rsid w:val="00B86BB9"/>
    <w:rsid w:val="00B86BD7"/>
    <w:rsid w:val="00B86C04"/>
    <w:rsid w:val="00B86C7C"/>
    <w:rsid w:val="00B86CD1"/>
    <w:rsid w:val="00B86D2F"/>
    <w:rsid w:val="00B86D64"/>
    <w:rsid w:val="00B86DC2"/>
    <w:rsid w:val="00B86DDB"/>
    <w:rsid w:val="00B86F16"/>
    <w:rsid w:val="00B86F18"/>
    <w:rsid w:val="00B86F4C"/>
    <w:rsid w:val="00B86FFD"/>
    <w:rsid w:val="00B8700E"/>
    <w:rsid w:val="00B87063"/>
    <w:rsid w:val="00B8716F"/>
    <w:rsid w:val="00B87221"/>
    <w:rsid w:val="00B872C5"/>
    <w:rsid w:val="00B873BB"/>
    <w:rsid w:val="00B87408"/>
    <w:rsid w:val="00B87423"/>
    <w:rsid w:val="00B874FC"/>
    <w:rsid w:val="00B87805"/>
    <w:rsid w:val="00B87875"/>
    <w:rsid w:val="00B8787F"/>
    <w:rsid w:val="00B878BF"/>
    <w:rsid w:val="00B87A2E"/>
    <w:rsid w:val="00B87B2B"/>
    <w:rsid w:val="00B87B37"/>
    <w:rsid w:val="00B87BE4"/>
    <w:rsid w:val="00B87C88"/>
    <w:rsid w:val="00B87DAB"/>
    <w:rsid w:val="00B87E3F"/>
    <w:rsid w:val="00B87EC1"/>
    <w:rsid w:val="00B87EFE"/>
    <w:rsid w:val="00B87FD9"/>
    <w:rsid w:val="00B883E5"/>
    <w:rsid w:val="00B90013"/>
    <w:rsid w:val="00B9006D"/>
    <w:rsid w:val="00B90150"/>
    <w:rsid w:val="00B90292"/>
    <w:rsid w:val="00B902B1"/>
    <w:rsid w:val="00B90386"/>
    <w:rsid w:val="00B903F3"/>
    <w:rsid w:val="00B90482"/>
    <w:rsid w:val="00B90565"/>
    <w:rsid w:val="00B9061F"/>
    <w:rsid w:val="00B9062C"/>
    <w:rsid w:val="00B907E2"/>
    <w:rsid w:val="00B908E8"/>
    <w:rsid w:val="00B90928"/>
    <w:rsid w:val="00B90930"/>
    <w:rsid w:val="00B90B1B"/>
    <w:rsid w:val="00B90B86"/>
    <w:rsid w:val="00B90B90"/>
    <w:rsid w:val="00B90C1A"/>
    <w:rsid w:val="00B90C21"/>
    <w:rsid w:val="00B90C36"/>
    <w:rsid w:val="00B90D34"/>
    <w:rsid w:val="00B90D71"/>
    <w:rsid w:val="00B90DC6"/>
    <w:rsid w:val="00B90E10"/>
    <w:rsid w:val="00B90E35"/>
    <w:rsid w:val="00B90FD9"/>
    <w:rsid w:val="00B91027"/>
    <w:rsid w:val="00B91099"/>
    <w:rsid w:val="00B910BF"/>
    <w:rsid w:val="00B91109"/>
    <w:rsid w:val="00B9115B"/>
    <w:rsid w:val="00B91266"/>
    <w:rsid w:val="00B9140F"/>
    <w:rsid w:val="00B91446"/>
    <w:rsid w:val="00B914E5"/>
    <w:rsid w:val="00B91709"/>
    <w:rsid w:val="00B9173B"/>
    <w:rsid w:val="00B918B3"/>
    <w:rsid w:val="00B91942"/>
    <w:rsid w:val="00B9196A"/>
    <w:rsid w:val="00B919BA"/>
    <w:rsid w:val="00B91B51"/>
    <w:rsid w:val="00B91BB4"/>
    <w:rsid w:val="00B91D09"/>
    <w:rsid w:val="00B91D4C"/>
    <w:rsid w:val="00B91E84"/>
    <w:rsid w:val="00B921D4"/>
    <w:rsid w:val="00B92280"/>
    <w:rsid w:val="00B922AF"/>
    <w:rsid w:val="00B9243A"/>
    <w:rsid w:val="00B924E2"/>
    <w:rsid w:val="00B924FE"/>
    <w:rsid w:val="00B92663"/>
    <w:rsid w:val="00B926DC"/>
    <w:rsid w:val="00B926E1"/>
    <w:rsid w:val="00B92775"/>
    <w:rsid w:val="00B928DB"/>
    <w:rsid w:val="00B9293F"/>
    <w:rsid w:val="00B92A90"/>
    <w:rsid w:val="00B92A9E"/>
    <w:rsid w:val="00B92B15"/>
    <w:rsid w:val="00B92C12"/>
    <w:rsid w:val="00B92CA7"/>
    <w:rsid w:val="00B92D27"/>
    <w:rsid w:val="00B92D68"/>
    <w:rsid w:val="00B92DDC"/>
    <w:rsid w:val="00B92E0A"/>
    <w:rsid w:val="00B92E61"/>
    <w:rsid w:val="00B93213"/>
    <w:rsid w:val="00B932A2"/>
    <w:rsid w:val="00B932BB"/>
    <w:rsid w:val="00B93349"/>
    <w:rsid w:val="00B933E1"/>
    <w:rsid w:val="00B933F9"/>
    <w:rsid w:val="00B93464"/>
    <w:rsid w:val="00B934B1"/>
    <w:rsid w:val="00B93582"/>
    <w:rsid w:val="00B93676"/>
    <w:rsid w:val="00B9383C"/>
    <w:rsid w:val="00B93880"/>
    <w:rsid w:val="00B93A95"/>
    <w:rsid w:val="00B93AFB"/>
    <w:rsid w:val="00B93B13"/>
    <w:rsid w:val="00B93B7A"/>
    <w:rsid w:val="00B93C00"/>
    <w:rsid w:val="00B93C39"/>
    <w:rsid w:val="00B93C6D"/>
    <w:rsid w:val="00B93E5E"/>
    <w:rsid w:val="00B93E9B"/>
    <w:rsid w:val="00B93EE0"/>
    <w:rsid w:val="00B93F9C"/>
    <w:rsid w:val="00B9410E"/>
    <w:rsid w:val="00B94178"/>
    <w:rsid w:val="00B941F5"/>
    <w:rsid w:val="00B94293"/>
    <w:rsid w:val="00B9429F"/>
    <w:rsid w:val="00B942A6"/>
    <w:rsid w:val="00B943BC"/>
    <w:rsid w:val="00B94602"/>
    <w:rsid w:val="00B9460C"/>
    <w:rsid w:val="00B94692"/>
    <w:rsid w:val="00B94727"/>
    <w:rsid w:val="00B94744"/>
    <w:rsid w:val="00B94754"/>
    <w:rsid w:val="00B947B4"/>
    <w:rsid w:val="00B94908"/>
    <w:rsid w:val="00B94945"/>
    <w:rsid w:val="00B949F0"/>
    <w:rsid w:val="00B94AA6"/>
    <w:rsid w:val="00B94CE2"/>
    <w:rsid w:val="00B94CE5"/>
    <w:rsid w:val="00B94E0D"/>
    <w:rsid w:val="00B950DD"/>
    <w:rsid w:val="00B95284"/>
    <w:rsid w:val="00B95327"/>
    <w:rsid w:val="00B9532C"/>
    <w:rsid w:val="00B953A5"/>
    <w:rsid w:val="00B953FC"/>
    <w:rsid w:val="00B9554D"/>
    <w:rsid w:val="00B9570A"/>
    <w:rsid w:val="00B95773"/>
    <w:rsid w:val="00B959B6"/>
    <w:rsid w:val="00B95AD9"/>
    <w:rsid w:val="00B95ADB"/>
    <w:rsid w:val="00B95BAB"/>
    <w:rsid w:val="00B95BAF"/>
    <w:rsid w:val="00B95BEB"/>
    <w:rsid w:val="00B95CB2"/>
    <w:rsid w:val="00B95D32"/>
    <w:rsid w:val="00B95E30"/>
    <w:rsid w:val="00B95E63"/>
    <w:rsid w:val="00B95E79"/>
    <w:rsid w:val="00B95EBA"/>
    <w:rsid w:val="00B95EE0"/>
    <w:rsid w:val="00B95EF1"/>
    <w:rsid w:val="00B95F78"/>
    <w:rsid w:val="00B960BE"/>
    <w:rsid w:val="00B960D1"/>
    <w:rsid w:val="00B96132"/>
    <w:rsid w:val="00B961B3"/>
    <w:rsid w:val="00B96205"/>
    <w:rsid w:val="00B96221"/>
    <w:rsid w:val="00B96274"/>
    <w:rsid w:val="00B96325"/>
    <w:rsid w:val="00B9633B"/>
    <w:rsid w:val="00B96477"/>
    <w:rsid w:val="00B96495"/>
    <w:rsid w:val="00B964C6"/>
    <w:rsid w:val="00B96544"/>
    <w:rsid w:val="00B96665"/>
    <w:rsid w:val="00B966F2"/>
    <w:rsid w:val="00B96A01"/>
    <w:rsid w:val="00B96BE2"/>
    <w:rsid w:val="00B96DDD"/>
    <w:rsid w:val="00B96E32"/>
    <w:rsid w:val="00B96F01"/>
    <w:rsid w:val="00B96F49"/>
    <w:rsid w:val="00B96F5E"/>
    <w:rsid w:val="00B97184"/>
    <w:rsid w:val="00B97386"/>
    <w:rsid w:val="00B973FB"/>
    <w:rsid w:val="00B974E7"/>
    <w:rsid w:val="00B97535"/>
    <w:rsid w:val="00B9757A"/>
    <w:rsid w:val="00B975D8"/>
    <w:rsid w:val="00B97608"/>
    <w:rsid w:val="00B97756"/>
    <w:rsid w:val="00B977A8"/>
    <w:rsid w:val="00B9782D"/>
    <w:rsid w:val="00B97885"/>
    <w:rsid w:val="00B978F6"/>
    <w:rsid w:val="00B97990"/>
    <w:rsid w:val="00B97A3C"/>
    <w:rsid w:val="00B97B01"/>
    <w:rsid w:val="00B97B84"/>
    <w:rsid w:val="00B97C75"/>
    <w:rsid w:val="00B97D0A"/>
    <w:rsid w:val="00B97D41"/>
    <w:rsid w:val="00B97D60"/>
    <w:rsid w:val="00B97E1D"/>
    <w:rsid w:val="00B97F1E"/>
    <w:rsid w:val="00B97F45"/>
    <w:rsid w:val="00BA0090"/>
    <w:rsid w:val="00BA00C7"/>
    <w:rsid w:val="00BA0435"/>
    <w:rsid w:val="00BA0557"/>
    <w:rsid w:val="00BA0686"/>
    <w:rsid w:val="00BA0772"/>
    <w:rsid w:val="00BA0773"/>
    <w:rsid w:val="00BA0822"/>
    <w:rsid w:val="00BA0872"/>
    <w:rsid w:val="00BA0897"/>
    <w:rsid w:val="00BA08C4"/>
    <w:rsid w:val="00BA0BD0"/>
    <w:rsid w:val="00BA0CD3"/>
    <w:rsid w:val="00BA0DBA"/>
    <w:rsid w:val="00BA0DCA"/>
    <w:rsid w:val="00BA0DDE"/>
    <w:rsid w:val="00BA0DF9"/>
    <w:rsid w:val="00BA0EF4"/>
    <w:rsid w:val="00BA0FD7"/>
    <w:rsid w:val="00BA10A0"/>
    <w:rsid w:val="00BA1119"/>
    <w:rsid w:val="00BA11C0"/>
    <w:rsid w:val="00BA1340"/>
    <w:rsid w:val="00BA1620"/>
    <w:rsid w:val="00BA1629"/>
    <w:rsid w:val="00BA1641"/>
    <w:rsid w:val="00BA1728"/>
    <w:rsid w:val="00BA174F"/>
    <w:rsid w:val="00BA183D"/>
    <w:rsid w:val="00BA1926"/>
    <w:rsid w:val="00BA1A4F"/>
    <w:rsid w:val="00BA1CDC"/>
    <w:rsid w:val="00BA1E11"/>
    <w:rsid w:val="00BA1FA2"/>
    <w:rsid w:val="00BA20AD"/>
    <w:rsid w:val="00BA2234"/>
    <w:rsid w:val="00BA2265"/>
    <w:rsid w:val="00BA22B8"/>
    <w:rsid w:val="00BA2352"/>
    <w:rsid w:val="00BA236E"/>
    <w:rsid w:val="00BA2867"/>
    <w:rsid w:val="00BA287A"/>
    <w:rsid w:val="00BA287B"/>
    <w:rsid w:val="00BA2935"/>
    <w:rsid w:val="00BA29F5"/>
    <w:rsid w:val="00BA2A43"/>
    <w:rsid w:val="00BA2A7C"/>
    <w:rsid w:val="00BA2AA9"/>
    <w:rsid w:val="00BA2ADA"/>
    <w:rsid w:val="00BA2BC5"/>
    <w:rsid w:val="00BA2C97"/>
    <w:rsid w:val="00BA2D72"/>
    <w:rsid w:val="00BA2D81"/>
    <w:rsid w:val="00BA2D9F"/>
    <w:rsid w:val="00BA2E95"/>
    <w:rsid w:val="00BA316E"/>
    <w:rsid w:val="00BA3222"/>
    <w:rsid w:val="00BA322D"/>
    <w:rsid w:val="00BA3366"/>
    <w:rsid w:val="00BA3368"/>
    <w:rsid w:val="00BA338C"/>
    <w:rsid w:val="00BA36A8"/>
    <w:rsid w:val="00BA3737"/>
    <w:rsid w:val="00BA3966"/>
    <w:rsid w:val="00BA3C39"/>
    <w:rsid w:val="00BA3D74"/>
    <w:rsid w:val="00BA3D7D"/>
    <w:rsid w:val="00BA3E86"/>
    <w:rsid w:val="00BA3EF2"/>
    <w:rsid w:val="00BA3FAF"/>
    <w:rsid w:val="00BA3FC2"/>
    <w:rsid w:val="00BA4079"/>
    <w:rsid w:val="00BA40CD"/>
    <w:rsid w:val="00BA411E"/>
    <w:rsid w:val="00BA4163"/>
    <w:rsid w:val="00BA418B"/>
    <w:rsid w:val="00BA418F"/>
    <w:rsid w:val="00BA420D"/>
    <w:rsid w:val="00BA42AD"/>
    <w:rsid w:val="00BA42CA"/>
    <w:rsid w:val="00BA4404"/>
    <w:rsid w:val="00BA445F"/>
    <w:rsid w:val="00BA46D1"/>
    <w:rsid w:val="00BA480F"/>
    <w:rsid w:val="00BA4853"/>
    <w:rsid w:val="00BA4898"/>
    <w:rsid w:val="00BA489D"/>
    <w:rsid w:val="00BA4A82"/>
    <w:rsid w:val="00BA4A8D"/>
    <w:rsid w:val="00BA4A96"/>
    <w:rsid w:val="00BA4AE3"/>
    <w:rsid w:val="00BA4AE9"/>
    <w:rsid w:val="00BA4C24"/>
    <w:rsid w:val="00BA4CD3"/>
    <w:rsid w:val="00BA4D4D"/>
    <w:rsid w:val="00BA4DE4"/>
    <w:rsid w:val="00BA4E58"/>
    <w:rsid w:val="00BA4F0B"/>
    <w:rsid w:val="00BA50A0"/>
    <w:rsid w:val="00BA5108"/>
    <w:rsid w:val="00BA5250"/>
    <w:rsid w:val="00BA53EE"/>
    <w:rsid w:val="00BA5436"/>
    <w:rsid w:val="00BA553C"/>
    <w:rsid w:val="00BA554B"/>
    <w:rsid w:val="00BA55B0"/>
    <w:rsid w:val="00BA56C3"/>
    <w:rsid w:val="00BA584E"/>
    <w:rsid w:val="00BA5858"/>
    <w:rsid w:val="00BA597C"/>
    <w:rsid w:val="00BA5989"/>
    <w:rsid w:val="00BA5996"/>
    <w:rsid w:val="00BA5C44"/>
    <w:rsid w:val="00BA5C62"/>
    <w:rsid w:val="00BA5CD8"/>
    <w:rsid w:val="00BA5DFB"/>
    <w:rsid w:val="00BA5E14"/>
    <w:rsid w:val="00BA5FA1"/>
    <w:rsid w:val="00BA612A"/>
    <w:rsid w:val="00BA62A5"/>
    <w:rsid w:val="00BA62AB"/>
    <w:rsid w:val="00BA62B1"/>
    <w:rsid w:val="00BA62CD"/>
    <w:rsid w:val="00BA62DF"/>
    <w:rsid w:val="00BA6348"/>
    <w:rsid w:val="00BA63A1"/>
    <w:rsid w:val="00BA640D"/>
    <w:rsid w:val="00BA64F6"/>
    <w:rsid w:val="00BA65E5"/>
    <w:rsid w:val="00BA6746"/>
    <w:rsid w:val="00BA6756"/>
    <w:rsid w:val="00BA675F"/>
    <w:rsid w:val="00BA6784"/>
    <w:rsid w:val="00BA6860"/>
    <w:rsid w:val="00BA6869"/>
    <w:rsid w:val="00BA6881"/>
    <w:rsid w:val="00BA68DF"/>
    <w:rsid w:val="00BA6907"/>
    <w:rsid w:val="00BA6930"/>
    <w:rsid w:val="00BA69E3"/>
    <w:rsid w:val="00BA6A00"/>
    <w:rsid w:val="00BA6A20"/>
    <w:rsid w:val="00BA6A80"/>
    <w:rsid w:val="00BA6AA2"/>
    <w:rsid w:val="00BA6BB4"/>
    <w:rsid w:val="00BA6BF7"/>
    <w:rsid w:val="00BA6C2E"/>
    <w:rsid w:val="00BA6C3F"/>
    <w:rsid w:val="00BA6D5B"/>
    <w:rsid w:val="00BA6EA6"/>
    <w:rsid w:val="00BA6F1A"/>
    <w:rsid w:val="00BA6F3F"/>
    <w:rsid w:val="00BA6F58"/>
    <w:rsid w:val="00BA6F97"/>
    <w:rsid w:val="00BA70FA"/>
    <w:rsid w:val="00BA7125"/>
    <w:rsid w:val="00BA7209"/>
    <w:rsid w:val="00BA72E8"/>
    <w:rsid w:val="00BA741F"/>
    <w:rsid w:val="00BA7570"/>
    <w:rsid w:val="00BA75F6"/>
    <w:rsid w:val="00BA75F8"/>
    <w:rsid w:val="00BA769C"/>
    <w:rsid w:val="00BA77FC"/>
    <w:rsid w:val="00BA78F7"/>
    <w:rsid w:val="00BA796C"/>
    <w:rsid w:val="00BA79E0"/>
    <w:rsid w:val="00BA7DC1"/>
    <w:rsid w:val="00BA7E13"/>
    <w:rsid w:val="00BA7EA5"/>
    <w:rsid w:val="00BA7F37"/>
    <w:rsid w:val="00BA7FFB"/>
    <w:rsid w:val="00BB001A"/>
    <w:rsid w:val="00BB015D"/>
    <w:rsid w:val="00BB029C"/>
    <w:rsid w:val="00BB02E0"/>
    <w:rsid w:val="00BB0313"/>
    <w:rsid w:val="00BB0494"/>
    <w:rsid w:val="00BB06D9"/>
    <w:rsid w:val="00BB083B"/>
    <w:rsid w:val="00BB085F"/>
    <w:rsid w:val="00BB0872"/>
    <w:rsid w:val="00BB08C5"/>
    <w:rsid w:val="00BB08CC"/>
    <w:rsid w:val="00BB08CD"/>
    <w:rsid w:val="00BB08D6"/>
    <w:rsid w:val="00BB08E5"/>
    <w:rsid w:val="00BB0A17"/>
    <w:rsid w:val="00BB0B89"/>
    <w:rsid w:val="00BB0C2F"/>
    <w:rsid w:val="00BB0C89"/>
    <w:rsid w:val="00BB0CC6"/>
    <w:rsid w:val="00BB0DE6"/>
    <w:rsid w:val="00BB0E70"/>
    <w:rsid w:val="00BB0EF5"/>
    <w:rsid w:val="00BB0F6F"/>
    <w:rsid w:val="00BB0F76"/>
    <w:rsid w:val="00BB1286"/>
    <w:rsid w:val="00BB1367"/>
    <w:rsid w:val="00BB151B"/>
    <w:rsid w:val="00BB1701"/>
    <w:rsid w:val="00BB171B"/>
    <w:rsid w:val="00BB1824"/>
    <w:rsid w:val="00BB18F0"/>
    <w:rsid w:val="00BB1A9C"/>
    <w:rsid w:val="00BB1CFE"/>
    <w:rsid w:val="00BB1D12"/>
    <w:rsid w:val="00BB1F75"/>
    <w:rsid w:val="00BB205B"/>
    <w:rsid w:val="00BB20C9"/>
    <w:rsid w:val="00BB2150"/>
    <w:rsid w:val="00BB2155"/>
    <w:rsid w:val="00BB2176"/>
    <w:rsid w:val="00BB22A3"/>
    <w:rsid w:val="00BB22C5"/>
    <w:rsid w:val="00BB22CB"/>
    <w:rsid w:val="00BB2343"/>
    <w:rsid w:val="00BB2350"/>
    <w:rsid w:val="00BB23A6"/>
    <w:rsid w:val="00BB23A7"/>
    <w:rsid w:val="00BB24C6"/>
    <w:rsid w:val="00BB24D5"/>
    <w:rsid w:val="00BB2723"/>
    <w:rsid w:val="00BB273E"/>
    <w:rsid w:val="00BB2743"/>
    <w:rsid w:val="00BB2768"/>
    <w:rsid w:val="00BB279F"/>
    <w:rsid w:val="00BB27BB"/>
    <w:rsid w:val="00BB28B8"/>
    <w:rsid w:val="00BB28D4"/>
    <w:rsid w:val="00BB290A"/>
    <w:rsid w:val="00BB291C"/>
    <w:rsid w:val="00BB297F"/>
    <w:rsid w:val="00BB29E2"/>
    <w:rsid w:val="00BB2A13"/>
    <w:rsid w:val="00BB2D3A"/>
    <w:rsid w:val="00BB2DA2"/>
    <w:rsid w:val="00BB2DDE"/>
    <w:rsid w:val="00BB2E3D"/>
    <w:rsid w:val="00BB2F5E"/>
    <w:rsid w:val="00BB2F83"/>
    <w:rsid w:val="00BB3091"/>
    <w:rsid w:val="00BB309C"/>
    <w:rsid w:val="00BB30FA"/>
    <w:rsid w:val="00BB323A"/>
    <w:rsid w:val="00BB33D5"/>
    <w:rsid w:val="00BB3447"/>
    <w:rsid w:val="00BB3457"/>
    <w:rsid w:val="00BB347C"/>
    <w:rsid w:val="00BB34F1"/>
    <w:rsid w:val="00BB3620"/>
    <w:rsid w:val="00BB36C5"/>
    <w:rsid w:val="00BB36D4"/>
    <w:rsid w:val="00BB374E"/>
    <w:rsid w:val="00BB379C"/>
    <w:rsid w:val="00BB37C2"/>
    <w:rsid w:val="00BB37C6"/>
    <w:rsid w:val="00BB381B"/>
    <w:rsid w:val="00BB3836"/>
    <w:rsid w:val="00BB3872"/>
    <w:rsid w:val="00BB38BE"/>
    <w:rsid w:val="00BB38E3"/>
    <w:rsid w:val="00BB39C3"/>
    <w:rsid w:val="00BB3A50"/>
    <w:rsid w:val="00BB3AA5"/>
    <w:rsid w:val="00BB3B38"/>
    <w:rsid w:val="00BB3BDF"/>
    <w:rsid w:val="00BB3D04"/>
    <w:rsid w:val="00BB3DE4"/>
    <w:rsid w:val="00BB3E00"/>
    <w:rsid w:val="00BB3E87"/>
    <w:rsid w:val="00BB4039"/>
    <w:rsid w:val="00BB40A6"/>
    <w:rsid w:val="00BB40DC"/>
    <w:rsid w:val="00BB43C8"/>
    <w:rsid w:val="00BB43DC"/>
    <w:rsid w:val="00BB4456"/>
    <w:rsid w:val="00BB451C"/>
    <w:rsid w:val="00BB4540"/>
    <w:rsid w:val="00BB4596"/>
    <w:rsid w:val="00BB45AE"/>
    <w:rsid w:val="00BB4602"/>
    <w:rsid w:val="00BB4615"/>
    <w:rsid w:val="00BB4655"/>
    <w:rsid w:val="00BB46FE"/>
    <w:rsid w:val="00BB478F"/>
    <w:rsid w:val="00BB4987"/>
    <w:rsid w:val="00BB4A8F"/>
    <w:rsid w:val="00BB4D3F"/>
    <w:rsid w:val="00BB4DA6"/>
    <w:rsid w:val="00BB4E64"/>
    <w:rsid w:val="00BB4F21"/>
    <w:rsid w:val="00BB5090"/>
    <w:rsid w:val="00BB50E0"/>
    <w:rsid w:val="00BB5103"/>
    <w:rsid w:val="00BB5138"/>
    <w:rsid w:val="00BB5145"/>
    <w:rsid w:val="00BB51A1"/>
    <w:rsid w:val="00BB55E9"/>
    <w:rsid w:val="00BB56A7"/>
    <w:rsid w:val="00BB56F4"/>
    <w:rsid w:val="00BB58DE"/>
    <w:rsid w:val="00BB5A3F"/>
    <w:rsid w:val="00BB5ACD"/>
    <w:rsid w:val="00BB5AEB"/>
    <w:rsid w:val="00BB5B39"/>
    <w:rsid w:val="00BB5B4A"/>
    <w:rsid w:val="00BB5B5D"/>
    <w:rsid w:val="00BB5BCB"/>
    <w:rsid w:val="00BB5C07"/>
    <w:rsid w:val="00BB5C32"/>
    <w:rsid w:val="00BB5C5A"/>
    <w:rsid w:val="00BB5CBE"/>
    <w:rsid w:val="00BB5CDD"/>
    <w:rsid w:val="00BB5E3E"/>
    <w:rsid w:val="00BB5F74"/>
    <w:rsid w:val="00BB6038"/>
    <w:rsid w:val="00BB60F8"/>
    <w:rsid w:val="00BB6228"/>
    <w:rsid w:val="00BB6252"/>
    <w:rsid w:val="00BB6264"/>
    <w:rsid w:val="00BB629A"/>
    <w:rsid w:val="00BB6303"/>
    <w:rsid w:val="00BB63AC"/>
    <w:rsid w:val="00BB65A6"/>
    <w:rsid w:val="00BB66A1"/>
    <w:rsid w:val="00BB66EA"/>
    <w:rsid w:val="00BB6816"/>
    <w:rsid w:val="00BB6915"/>
    <w:rsid w:val="00BB69B3"/>
    <w:rsid w:val="00BB69E3"/>
    <w:rsid w:val="00BB6A0D"/>
    <w:rsid w:val="00BB6B8A"/>
    <w:rsid w:val="00BB6C61"/>
    <w:rsid w:val="00BB6D75"/>
    <w:rsid w:val="00BB6DB9"/>
    <w:rsid w:val="00BB6E5D"/>
    <w:rsid w:val="00BB6E7F"/>
    <w:rsid w:val="00BB6EC0"/>
    <w:rsid w:val="00BB6F1A"/>
    <w:rsid w:val="00BB6F28"/>
    <w:rsid w:val="00BB6F44"/>
    <w:rsid w:val="00BB6FE2"/>
    <w:rsid w:val="00BB705E"/>
    <w:rsid w:val="00BB720B"/>
    <w:rsid w:val="00BB72F1"/>
    <w:rsid w:val="00BB7644"/>
    <w:rsid w:val="00BB766D"/>
    <w:rsid w:val="00BB7822"/>
    <w:rsid w:val="00BB7895"/>
    <w:rsid w:val="00BB7A07"/>
    <w:rsid w:val="00BB7BDB"/>
    <w:rsid w:val="00BB7BED"/>
    <w:rsid w:val="00BB7D4C"/>
    <w:rsid w:val="00BB7D56"/>
    <w:rsid w:val="00BB7D9F"/>
    <w:rsid w:val="00BB7E5F"/>
    <w:rsid w:val="00BB7F61"/>
    <w:rsid w:val="00BC006E"/>
    <w:rsid w:val="00BC00DB"/>
    <w:rsid w:val="00BC010F"/>
    <w:rsid w:val="00BC020A"/>
    <w:rsid w:val="00BC0269"/>
    <w:rsid w:val="00BC02B8"/>
    <w:rsid w:val="00BC02F1"/>
    <w:rsid w:val="00BC038A"/>
    <w:rsid w:val="00BC0519"/>
    <w:rsid w:val="00BC066E"/>
    <w:rsid w:val="00BC069D"/>
    <w:rsid w:val="00BC06D5"/>
    <w:rsid w:val="00BC08D2"/>
    <w:rsid w:val="00BC08D5"/>
    <w:rsid w:val="00BC0946"/>
    <w:rsid w:val="00BC0983"/>
    <w:rsid w:val="00BC0A93"/>
    <w:rsid w:val="00BC0A98"/>
    <w:rsid w:val="00BC0B18"/>
    <w:rsid w:val="00BC0BD1"/>
    <w:rsid w:val="00BC0C2B"/>
    <w:rsid w:val="00BC0D46"/>
    <w:rsid w:val="00BC0ED0"/>
    <w:rsid w:val="00BC0EDA"/>
    <w:rsid w:val="00BC0EEA"/>
    <w:rsid w:val="00BC0F20"/>
    <w:rsid w:val="00BC0F26"/>
    <w:rsid w:val="00BC1010"/>
    <w:rsid w:val="00BC11D1"/>
    <w:rsid w:val="00BC1201"/>
    <w:rsid w:val="00BC122B"/>
    <w:rsid w:val="00BC140F"/>
    <w:rsid w:val="00BC14D4"/>
    <w:rsid w:val="00BC154F"/>
    <w:rsid w:val="00BC155B"/>
    <w:rsid w:val="00BC155D"/>
    <w:rsid w:val="00BC15B1"/>
    <w:rsid w:val="00BC15FF"/>
    <w:rsid w:val="00BC1716"/>
    <w:rsid w:val="00BC1758"/>
    <w:rsid w:val="00BC1760"/>
    <w:rsid w:val="00BC1781"/>
    <w:rsid w:val="00BC185C"/>
    <w:rsid w:val="00BC18F4"/>
    <w:rsid w:val="00BC1A1D"/>
    <w:rsid w:val="00BC1A3E"/>
    <w:rsid w:val="00BC1B9F"/>
    <w:rsid w:val="00BC1D35"/>
    <w:rsid w:val="00BC1DFA"/>
    <w:rsid w:val="00BC1DFF"/>
    <w:rsid w:val="00BC1E42"/>
    <w:rsid w:val="00BC1E84"/>
    <w:rsid w:val="00BC1E97"/>
    <w:rsid w:val="00BC1EAB"/>
    <w:rsid w:val="00BC2210"/>
    <w:rsid w:val="00BC222C"/>
    <w:rsid w:val="00BC2244"/>
    <w:rsid w:val="00BC22D4"/>
    <w:rsid w:val="00BC2396"/>
    <w:rsid w:val="00BC242E"/>
    <w:rsid w:val="00BC2515"/>
    <w:rsid w:val="00BC2535"/>
    <w:rsid w:val="00BC25C8"/>
    <w:rsid w:val="00BC2739"/>
    <w:rsid w:val="00BC2770"/>
    <w:rsid w:val="00BC277A"/>
    <w:rsid w:val="00BC27CD"/>
    <w:rsid w:val="00BC2800"/>
    <w:rsid w:val="00BC2826"/>
    <w:rsid w:val="00BC285B"/>
    <w:rsid w:val="00BC2AB1"/>
    <w:rsid w:val="00BC2C25"/>
    <w:rsid w:val="00BC2C48"/>
    <w:rsid w:val="00BC2DE4"/>
    <w:rsid w:val="00BC2DE9"/>
    <w:rsid w:val="00BC2FF7"/>
    <w:rsid w:val="00BC30AB"/>
    <w:rsid w:val="00BC32FF"/>
    <w:rsid w:val="00BC3304"/>
    <w:rsid w:val="00BC330E"/>
    <w:rsid w:val="00BC3337"/>
    <w:rsid w:val="00BC335C"/>
    <w:rsid w:val="00BC335F"/>
    <w:rsid w:val="00BC3374"/>
    <w:rsid w:val="00BC33E5"/>
    <w:rsid w:val="00BC3488"/>
    <w:rsid w:val="00BC34D0"/>
    <w:rsid w:val="00BC364B"/>
    <w:rsid w:val="00BC37D7"/>
    <w:rsid w:val="00BC37FA"/>
    <w:rsid w:val="00BC3816"/>
    <w:rsid w:val="00BC38FB"/>
    <w:rsid w:val="00BC396F"/>
    <w:rsid w:val="00BC3ABD"/>
    <w:rsid w:val="00BC3BE0"/>
    <w:rsid w:val="00BC3C22"/>
    <w:rsid w:val="00BC3C67"/>
    <w:rsid w:val="00BC3C78"/>
    <w:rsid w:val="00BC3D24"/>
    <w:rsid w:val="00BC3E2C"/>
    <w:rsid w:val="00BC3E98"/>
    <w:rsid w:val="00BC3F6E"/>
    <w:rsid w:val="00BC4051"/>
    <w:rsid w:val="00BC405A"/>
    <w:rsid w:val="00BC405E"/>
    <w:rsid w:val="00BC4094"/>
    <w:rsid w:val="00BC409A"/>
    <w:rsid w:val="00BC415C"/>
    <w:rsid w:val="00BC41CF"/>
    <w:rsid w:val="00BC41F6"/>
    <w:rsid w:val="00BC42D1"/>
    <w:rsid w:val="00BC43BB"/>
    <w:rsid w:val="00BC44F9"/>
    <w:rsid w:val="00BC456E"/>
    <w:rsid w:val="00BC45B9"/>
    <w:rsid w:val="00BC45C9"/>
    <w:rsid w:val="00BC4618"/>
    <w:rsid w:val="00BC4696"/>
    <w:rsid w:val="00BC46BC"/>
    <w:rsid w:val="00BC46F1"/>
    <w:rsid w:val="00BC47B7"/>
    <w:rsid w:val="00BC4814"/>
    <w:rsid w:val="00BC4821"/>
    <w:rsid w:val="00BC48A5"/>
    <w:rsid w:val="00BC49D0"/>
    <w:rsid w:val="00BC4A4A"/>
    <w:rsid w:val="00BC4A65"/>
    <w:rsid w:val="00BC4A6C"/>
    <w:rsid w:val="00BC4A93"/>
    <w:rsid w:val="00BC4AAE"/>
    <w:rsid w:val="00BC4B36"/>
    <w:rsid w:val="00BC4DB2"/>
    <w:rsid w:val="00BC4E3C"/>
    <w:rsid w:val="00BC5010"/>
    <w:rsid w:val="00BC5079"/>
    <w:rsid w:val="00BC509E"/>
    <w:rsid w:val="00BC520E"/>
    <w:rsid w:val="00BC5299"/>
    <w:rsid w:val="00BC531D"/>
    <w:rsid w:val="00BC53E9"/>
    <w:rsid w:val="00BC53FF"/>
    <w:rsid w:val="00BC5440"/>
    <w:rsid w:val="00BC552B"/>
    <w:rsid w:val="00BC554E"/>
    <w:rsid w:val="00BC5559"/>
    <w:rsid w:val="00BC56AA"/>
    <w:rsid w:val="00BC5799"/>
    <w:rsid w:val="00BC57A9"/>
    <w:rsid w:val="00BC5806"/>
    <w:rsid w:val="00BC5A58"/>
    <w:rsid w:val="00BC5A77"/>
    <w:rsid w:val="00BC5A7F"/>
    <w:rsid w:val="00BC5AA6"/>
    <w:rsid w:val="00BC5D4C"/>
    <w:rsid w:val="00BC5D9C"/>
    <w:rsid w:val="00BC5E69"/>
    <w:rsid w:val="00BC5F51"/>
    <w:rsid w:val="00BC5F8C"/>
    <w:rsid w:val="00BC5F8D"/>
    <w:rsid w:val="00BC5FD9"/>
    <w:rsid w:val="00BC6146"/>
    <w:rsid w:val="00BC6343"/>
    <w:rsid w:val="00BC6437"/>
    <w:rsid w:val="00BC64EC"/>
    <w:rsid w:val="00BC672E"/>
    <w:rsid w:val="00BC67BF"/>
    <w:rsid w:val="00BC6952"/>
    <w:rsid w:val="00BC69AA"/>
    <w:rsid w:val="00BC69D2"/>
    <w:rsid w:val="00BC6A34"/>
    <w:rsid w:val="00BC6A9A"/>
    <w:rsid w:val="00BC6B12"/>
    <w:rsid w:val="00BC6B95"/>
    <w:rsid w:val="00BC6BA6"/>
    <w:rsid w:val="00BC6CD4"/>
    <w:rsid w:val="00BC6CE7"/>
    <w:rsid w:val="00BC6E86"/>
    <w:rsid w:val="00BC704C"/>
    <w:rsid w:val="00BC7338"/>
    <w:rsid w:val="00BC738B"/>
    <w:rsid w:val="00BC73A4"/>
    <w:rsid w:val="00BC73F4"/>
    <w:rsid w:val="00BC74B9"/>
    <w:rsid w:val="00BC75A0"/>
    <w:rsid w:val="00BC7606"/>
    <w:rsid w:val="00BC76CE"/>
    <w:rsid w:val="00BC76F1"/>
    <w:rsid w:val="00BC77D8"/>
    <w:rsid w:val="00BC7870"/>
    <w:rsid w:val="00BC78B4"/>
    <w:rsid w:val="00BC7AA4"/>
    <w:rsid w:val="00BC7AB2"/>
    <w:rsid w:val="00BC7ADF"/>
    <w:rsid w:val="00BC7D01"/>
    <w:rsid w:val="00BC7E12"/>
    <w:rsid w:val="00BC7E3B"/>
    <w:rsid w:val="00BC7F3B"/>
    <w:rsid w:val="00BC7FFB"/>
    <w:rsid w:val="00BD0018"/>
    <w:rsid w:val="00BD009D"/>
    <w:rsid w:val="00BD0293"/>
    <w:rsid w:val="00BD02AD"/>
    <w:rsid w:val="00BD02DD"/>
    <w:rsid w:val="00BD0360"/>
    <w:rsid w:val="00BD037A"/>
    <w:rsid w:val="00BD03CF"/>
    <w:rsid w:val="00BD0414"/>
    <w:rsid w:val="00BD05C8"/>
    <w:rsid w:val="00BD0615"/>
    <w:rsid w:val="00BD065E"/>
    <w:rsid w:val="00BD0759"/>
    <w:rsid w:val="00BD07A3"/>
    <w:rsid w:val="00BD07AF"/>
    <w:rsid w:val="00BD083C"/>
    <w:rsid w:val="00BD083E"/>
    <w:rsid w:val="00BD0A41"/>
    <w:rsid w:val="00BD0A59"/>
    <w:rsid w:val="00BD0ABE"/>
    <w:rsid w:val="00BD0C67"/>
    <w:rsid w:val="00BD0DC5"/>
    <w:rsid w:val="00BD0E9C"/>
    <w:rsid w:val="00BD1065"/>
    <w:rsid w:val="00BD112F"/>
    <w:rsid w:val="00BD113A"/>
    <w:rsid w:val="00BD114E"/>
    <w:rsid w:val="00BD117F"/>
    <w:rsid w:val="00BD1399"/>
    <w:rsid w:val="00BD13B2"/>
    <w:rsid w:val="00BD15DC"/>
    <w:rsid w:val="00BD1610"/>
    <w:rsid w:val="00BD172B"/>
    <w:rsid w:val="00BD174B"/>
    <w:rsid w:val="00BD19C0"/>
    <w:rsid w:val="00BD1ACE"/>
    <w:rsid w:val="00BD1AE8"/>
    <w:rsid w:val="00BD1B37"/>
    <w:rsid w:val="00BD1C5A"/>
    <w:rsid w:val="00BD1CCF"/>
    <w:rsid w:val="00BD1D89"/>
    <w:rsid w:val="00BD1E3F"/>
    <w:rsid w:val="00BD1ECD"/>
    <w:rsid w:val="00BD2058"/>
    <w:rsid w:val="00BD20C4"/>
    <w:rsid w:val="00BD222D"/>
    <w:rsid w:val="00BD2238"/>
    <w:rsid w:val="00BD2268"/>
    <w:rsid w:val="00BD22C4"/>
    <w:rsid w:val="00BD2392"/>
    <w:rsid w:val="00BD2395"/>
    <w:rsid w:val="00BD2447"/>
    <w:rsid w:val="00BD2461"/>
    <w:rsid w:val="00BD24A4"/>
    <w:rsid w:val="00BD24B3"/>
    <w:rsid w:val="00BD2524"/>
    <w:rsid w:val="00BD253D"/>
    <w:rsid w:val="00BD25ED"/>
    <w:rsid w:val="00BD25F4"/>
    <w:rsid w:val="00BD2715"/>
    <w:rsid w:val="00BD28A4"/>
    <w:rsid w:val="00BD28D5"/>
    <w:rsid w:val="00BD29DD"/>
    <w:rsid w:val="00BD2A1D"/>
    <w:rsid w:val="00BD2AFA"/>
    <w:rsid w:val="00BD2B0F"/>
    <w:rsid w:val="00BD2B29"/>
    <w:rsid w:val="00BD2C7A"/>
    <w:rsid w:val="00BD2CFC"/>
    <w:rsid w:val="00BD2E43"/>
    <w:rsid w:val="00BD2F36"/>
    <w:rsid w:val="00BD3035"/>
    <w:rsid w:val="00BD30F2"/>
    <w:rsid w:val="00BD30FB"/>
    <w:rsid w:val="00BD32D7"/>
    <w:rsid w:val="00BD3352"/>
    <w:rsid w:val="00BD33AE"/>
    <w:rsid w:val="00BD344B"/>
    <w:rsid w:val="00BD34C7"/>
    <w:rsid w:val="00BD3543"/>
    <w:rsid w:val="00BD36F0"/>
    <w:rsid w:val="00BD372A"/>
    <w:rsid w:val="00BD3757"/>
    <w:rsid w:val="00BD37D1"/>
    <w:rsid w:val="00BD3802"/>
    <w:rsid w:val="00BD3815"/>
    <w:rsid w:val="00BD38CC"/>
    <w:rsid w:val="00BD3944"/>
    <w:rsid w:val="00BD394E"/>
    <w:rsid w:val="00BD3977"/>
    <w:rsid w:val="00BD3AE4"/>
    <w:rsid w:val="00BD3AEA"/>
    <w:rsid w:val="00BD3B0F"/>
    <w:rsid w:val="00BD3C07"/>
    <w:rsid w:val="00BD3C50"/>
    <w:rsid w:val="00BD3C65"/>
    <w:rsid w:val="00BD3CA9"/>
    <w:rsid w:val="00BD3D1B"/>
    <w:rsid w:val="00BD3D60"/>
    <w:rsid w:val="00BD3E3D"/>
    <w:rsid w:val="00BD3E6E"/>
    <w:rsid w:val="00BD3E84"/>
    <w:rsid w:val="00BD3F74"/>
    <w:rsid w:val="00BD4010"/>
    <w:rsid w:val="00BD4033"/>
    <w:rsid w:val="00BD4058"/>
    <w:rsid w:val="00BD40D5"/>
    <w:rsid w:val="00BD40E9"/>
    <w:rsid w:val="00BD426D"/>
    <w:rsid w:val="00BD42F9"/>
    <w:rsid w:val="00BD4421"/>
    <w:rsid w:val="00BD443B"/>
    <w:rsid w:val="00BD4462"/>
    <w:rsid w:val="00BD446E"/>
    <w:rsid w:val="00BD44B1"/>
    <w:rsid w:val="00BD4507"/>
    <w:rsid w:val="00BD45AB"/>
    <w:rsid w:val="00BD45B2"/>
    <w:rsid w:val="00BD45FA"/>
    <w:rsid w:val="00BD4663"/>
    <w:rsid w:val="00BD48F5"/>
    <w:rsid w:val="00BD4A8C"/>
    <w:rsid w:val="00BD4B1D"/>
    <w:rsid w:val="00BD4B36"/>
    <w:rsid w:val="00BD4B90"/>
    <w:rsid w:val="00BD4BC2"/>
    <w:rsid w:val="00BD4BC8"/>
    <w:rsid w:val="00BD4DFA"/>
    <w:rsid w:val="00BD4E42"/>
    <w:rsid w:val="00BD4E7B"/>
    <w:rsid w:val="00BD4F00"/>
    <w:rsid w:val="00BD4FD4"/>
    <w:rsid w:val="00BD5008"/>
    <w:rsid w:val="00BD5189"/>
    <w:rsid w:val="00BD51A1"/>
    <w:rsid w:val="00BD5223"/>
    <w:rsid w:val="00BD5233"/>
    <w:rsid w:val="00BD5317"/>
    <w:rsid w:val="00BD5431"/>
    <w:rsid w:val="00BD54EE"/>
    <w:rsid w:val="00BD5651"/>
    <w:rsid w:val="00BD5671"/>
    <w:rsid w:val="00BD5687"/>
    <w:rsid w:val="00BD574F"/>
    <w:rsid w:val="00BD5890"/>
    <w:rsid w:val="00BD5A90"/>
    <w:rsid w:val="00BD5ACD"/>
    <w:rsid w:val="00BD5AEF"/>
    <w:rsid w:val="00BD5BD7"/>
    <w:rsid w:val="00BD5D33"/>
    <w:rsid w:val="00BD5D3C"/>
    <w:rsid w:val="00BD5FA5"/>
    <w:rsid w:val="00BD61A3"/>
    <w:rsid w:val="00BD61D4"/>
    <w:rsid w:val="00BD61F1"/>
    <w:rsid w:val="00BD6234"/>
    <w:rsid w:val="00BD6358"/>
    <w:rsid w:val="00BD63AA"/>
    <w:rsid w:val="00BD647A"/>
    <w:rsid w:val="00BD658F"/>
    <w:rsid w:val="00BD65C8"/>
    <w:rsid w:val="00BD66B9"/>
    <w:rsid w:val="00BD68B2"/>
    <w:rsid w:val="00BD68CC"/>
    <w:rsid w:val="00BD6955"/>
    <w:rsid w:val="00BD6CC5"/>
    <w:rsid w:val="00BD6E49"/>
    <w:rsid w:val="00BD6E79"/>
    <w:rsid w:val="00BD6F53"/>
    <w:rsid w:val="00BD6F93"/>
    <w:rsid w:val="00BD71DF"/>
    <w:rsid w:val="00BD7267"/>
    <w:rsid w:val="00BD7291"/>
    <w:rsid w:val="00BD73A0"/>
    <w:rsid w:val="00BD741C"/>
    <w:rsid w:val="00BD7429"/>
    <w:rsid w:val="00BD755B"/>
    <w:rsid w:val="00BD757A"/>
    <w:rsid w:val="00BD75E9"/>
    <w:rsid w:val="00BD7643"/>
    <w:rsid w:val="00BD764D"/>
    <w:rsid w:val="00BD78B6"/>
    <w:rsid w:val="00BD78E7"/>
    <w:rsid w:val="00BD799B"/>
    <w:rsid w:val="00BD79BD"/>
    <w:rsid w:val="00BD7A1A"/>
    <w:rsid w:val="00BD7A8F"/>
    <w:rsid w:val="00BD7BC5"/>
    <w:rsid w:val="00BD7BCE"/>
    <w:rsid w:val="00BD7DA7"/>
    <w:rsid w:val="00BD7DD3"/>
    <w:rsid w:val="00BD7DF0"/>
    <w:rsid w:val="00BD7E1E"/>
    <w:rsid w:val="00BD7E74"/>
    <w:rsid w:val="00BD7EF6"/>
    <w:rsid w:val="00BD7F34"/>
    <w:rsid w:val="00BE0108"/>
    <w:rsid w:val="00BE0217"/>
    <w:rsid w:val="00BE0250"/>
    <w:rsid w:val="00BE0289"/>
    <w:rsid w:val="00BE03A9"/>
    <w:rsid w:val="00BE04CA"/>
    <w:rsid w:val="00BE051C"/>
    <w:rsid w:val="00BE0575"/>
    <w:rsid w:val="00BE0578"/>
    <w:rsid w:val="00BE0613"/>
    <w:rsid w:val="00BE06A9"/>
    <w:rsid w:val="00BE06B9"/>
    <w:rsid w:val="00BE0776"/>
    <w:rsid w:val="00BE0800"/>
    <w:rsid w:val="00BE0910"/>
    <w:rsid w:val="00BE0999"/>
    <w:rsid w:val="00BE0A4A"/>
    <w:rsid w:val="00BE0A93"/>
    <w:rsid w:val="00BE0A95"/>
    <w:rsid w:val="00BE0B50"/>
    <w:rsid w:val="00BE0B6E"/>
    <w:rsid w:val="00BE0C37"/>
    <w:rsid w:val="00BE0C84"/>
    <w:rsid w:val="00BE0C8D"/>
    <w:rsid w:val="00BE0CDE"/>
    <w:rsid w:val="00BE0CE3"/>
    <w:rsid w:val="00BE0D29"/>
    <w:rsid w:val="00BE0D81"/>
    <w:rsid w:val="00BE0DD1"/>
    <w:rsid w:val="00BE0FA6"/>
    <w:rsid w:val="00BE1025"/>
    <w:rsid w:val="00BE102D"/>
    <w:rsid w:val="00BE10AF"/>
    <w:rsid w:val="00BE10BD"/>
    <w:rsid w:val="00BE1290"/>
    <w:rsid w:val="00BE12D6"/>
    <w:rsid w:val="00BE1315"/>
    <w:rsid w:val="00BE144C"/>
    <w:rsid w:val="00BE1477"/>
    <w:rsid w:val="00BE147D"/>
    <w:rsid w:val="00BE156B"/>
    <w:rsid w:val="00BE15A2"/>
    <w:rsid w:val="00BE15C2"/>
    <w:rsid w:val="00BE16D7"/>
    <w:rsid w:val="00BE16FD"/>
    <w:rsid w:val="00BE17C4"/>
    <w:rsid w:val="00BE19EC"/>
    <w:rsid w:val="00BE1A5C"/>
    <w:rsid w:val="00BE1A9A"/>
    <w:rsid w:val="00BE1AB6"/>
    <w:rsid w:val="00BE1B75"/>
    <w:rsid w:val="00BE1B9D"/>
    <w:rsid w:val="00BE1C52"/>
    <w:rsid w:val="00BE1E51"/>
    <w:rsid w:val="00BE1F75"/>
    <w:rsid w:val="00BE1FF5"/>
    <w:rsid w:val="00BE2030"/>
    <w:rsid w:val="00BE2100"/>
    <w:rsid w:val="00BE2141"/>
    <w:rsid w:val="00BE220C"/>
    <w:rsid w:val="00BE24F2"/>
    <w:rsid w:val="00BE2532"/>
    <w:rsid w:val="00BE2615"/>
    <w:rsid w:val="00BE273F"/>
    <w:rsid w:val="00BE2748"/>
    <w:rsid w:val="00BE275E"/>
    <w:rsid w:val="00BE2761"/>
    <w:rsid w:val="00BE276E"/>
    <w:rsid w:val="00BE2807"/>
    <w:rsid w:val="00BE2812"/>
    <w:rsid w:val="00BE2875"/>
    <w:rsid w:val="00BE2884"/>
    <w:rsid w:val="00BE2A81"/>
    <w:rsid w:val="00BE2AB7"/>
    <w:rsid w:val="00BE2AED"/>
    <w:rsid w:val="00BE2CE5"/>
    <w:rsid w:val="00BE2D4E"/>
    <w:rsid w:val="00BE2DA0"/>
    <w:rsid w:val="00BE2FBD"/>
    <w:rsid w:val="00BE31B0"/>
    <w:rsid w:val="00BE322B"/>
    <w:rsid w:val="00BE323C"/>
    <w:rsid w:val="00BE3258"/>
    <w:rsid w:val="00BE32D3"/>
    <w:rsid w:val="00BE33AF"/>
    <w:rsid w:val="00BE33CC"/>
    <w:rsid w:val="00BE33EC"/>
    <w:rsid w:val="00BE348C"/>
    <w:rsid w:val="00BE3520"/>
    <w:rsid w:val="00BE362A"/>
    <w:rsid w:val="00BE366A"/>
    <w:rsid w:val="00BE370A"/>
    <w:rsid w:val="00BE3710"/>
    <w:rsid w:val="00BE37CC"/>
    <w:rsid w:val="00BE3836"/>
    <w:rsid w:val="00BE397C"/>
    <w:rsid w:val="00BE3A6C"/>
    <w:rsid w:val="00BE3C33"/>
    <w:rsid w:val="00BE3CA2"/>
    <w:rsid w:val="00BE3D64"/>
    <w:rsid w:val="00BE3E12"/>
    <w:rsid w:val="00BE408E"/>
    <w:rsid w:val="00BE421E"/>
    <w:rsid w:val="00BE4288"/>
    <w:rsid w:val="00BE436A"/>
    <w:rsid w:val="00BE43E8"/>
    <w:rsid w:val="00BE44DA"/>
    <w:rsid w:val="00BE46C9"/>
    <w:rsid w:val="00BE46D3"/>
    <w:rsid w:val="00BE4722"/>
    <w:rsid w:val="00BE477E"/>
    <w:rsid w:val="00BE483C"/>
    <w:rsid w:val="00BE4850"/>
    <w:rsid w:val="00BE4868"/>
    <w:rsid w:val="00BE487A"/>
    <w:rsid w:val="00BE49CB"/>
    <w:rsid w:val="00BE4A14"/>
    <w:rsid w:val="00BE4B92"/>
    <w:rsid w:val="00BE4BF2"/>
    <w:rsid w:val="00BE4C1A"/>
    <w:rsid w:val="00BE4C65"/>
    <w:rsid w:val="00BE4C97"/>
    <w:rsid w:val="00BE4D1B"/>
    <w:rsid w:val="00BE4DAA"/>
    <w:rsid w:val="00BE4F25"/>
    <w:rsid w:val="00BE4F3F"/>
    <w:rsid w:val="00BE501E"/>
    <w:rsid w:val="00BE5136"/>
    <w:rsid w:val="00BE51AE"/>
    <w:rsid w:val="00BE528A"/>
    <w:rsid w:val="00BE536C"/>
    <w:rsid w:val="00BE5459"/>
    <w:rsid w:val="00BE54FB"/>
    <w:rsid w:val="00BE5524"/>
    <w:rsid w:val="00BE5583"/>
    <w:rsid w:val="00BE55DB"/>
    <w:rsid w:val="00BE573E"/>
    <w:rsid w:val="00BE581A"/>
    <w:rsid w:val="00BE58F5"/>
    <w:rsid w:val="00BE59A0"/>
    <w:rsid w:val="00BE5A0A"/>
    <w:rsid w:val="00BE5A0B"/>
    <w:rsid w:val="00BE5BF3"/>
    <w:rsid w:val="00BE5CCD"/>
    <w:rsid w:val="00BE5D39"/>
    <w:rsid w:val="00BE5D55"/>
    <w:rsid w:val="00BE5D65"/>
    <w:rsid w:val="00BE5E6A"/>
    <w:rsid w:val="00BE5F92"/>
    <w:rsid w:val="00BE5FAE"/>
    <w:rsid w:val="00BE5FE8"/>
    <w:rsid w:val="00BE6065"/>
    <w:rsid w:val="00BE61CD"/>
    <w:rsid w:val="00BE62F2"/>
    <w:rsid w:val="00BE639B"/>
    <w:rsid w:val="00BE6417"/>
    <w:rsid w:val="00BE6461"/>
    <w:rsid w:val="00BE6548"/>
    <w:rsid w:val="00BE6600"/>
    <w:rsid w:val="00BE663D"/>
    <w:rsid w:val="00BE670F"/>
    <w:rsid w:val="00BE6712"/>
    <w:rsid w:val="00BE6872"/>
    <w:rsid w:val="00BE6877"/>
    <w:rsid w:val="00BE68EA"/>
    <w:rsid w:val="00BE69C0"/>
    <w:rsid w:val="00BE6A18"/>
    <w:rsid w:val="00BE6A56"/>
    <w:rsid w:val="00BE6AA9"/>
    <w:rsid w:val="00BE6B12"/>
    <w:rsid w:val="00BE6B6B"/>
    <w:rsid w:val="00BE6BB2"/>
    <w:rsid w:val="00BE6C26"/>
    <w:rsid w:val="00BE6CA2"/>
    <w:rsid w:val="00BE6EFC"/>
    <w:rsid w:val="00BE6FB1"/>
    <w:rsid w:val="00BE7057"/>
    <w:rsid w:val="00BE7083"/>
    <w:rsid w:val="00BE7129"/>
    <w:rsid w:val="00BE7163"/>
    <w:rsid w:val="00BE71F4"/>
    <w:rsid w:val="00BE73C5"/>
    <w:rsid w:val="00BE73FD"/>
    <w:rsid w:val="00BE76B2"/>
    <w:rsid w:val="00BE77E6"/>
    <w:rsid w:val="00BE7956"/>
    <w:rsid w:val="00BE7CF8"/>
    <w:rsid w:val="00BE7DE9"/>
    <w:rsid w:val="00BF014E"/>
    <w:rsid w:val="00BF021A"/>
    <w:rsid w:val="00BF027A"/>
    <w:rsid w:val="00BF0292"/>
    <w:rsid w:val="00BF03FE"/>
    <w:rsid w:val="00BF0617"/>
    <w:rsid w:val="00BF06BC"/>
    <w:rsid w:val="00BF072B"/>
    <w:rsid w:val="00BF0742"/>
    <w:rsid w:val="00BF0798"/>
    <w:rsid w:val="00BF07CB"/>
    <w:rsid w:val="00BF09CF"/>
    <w:rsid w:val="00BF0AE3"/>
    <w:rsid w:val="00BF0BF6"/>
    <w:rsid w:val="00BF0CEF"/>
    <w:rsid w:val="00BF0E8B"/>
    <w:rsid w:val="00BF0EB0"/>
    <w:rsid w:val="00BF0F38"/>
    <w:rsid w:val="00BF0FCC"/>
    <w:rsid w:val="00BF0FD0"/>
    <w:rsid w:val="00BF102F"/>
    <w:rsid w:val="00BF1279"/>
    <w:rsid w:val="00BF14E5"/>
    <w:rsid w:val="00BF1548"/>
    <w:rsid w:val="00BF1664"/>
    <w:rsid w:val="00BF1734"/>
    <w:rsid w:val="00BF173E"/>
    <w:rsid w:val="00BF17B9"/>
    <w:rsid w:val="00BF17C2"/>
    <w:rsid w:val="00BF17D5"/>
    <w:rsid w:val="00BF19C6"/>
    <w:rsid w:val="00BF1A7A"/>
    <w:rsid w:val="00BF1AD2"/>
    <w:rsid w:val="00BF1D0A"/>
    <w:rsid w:val="00BF1D49"/>
    <w:rsid w:val="00BF1F60"/>
    <w:rsid w:val="00BF1F7D"/>
    <w:rsid w:val="00BF20C6"/>
    <w:rsid w:val="00BF2132"/>
    <w:rsid w:val="00BF221B"/>
    <w:rsid w:val="00BF22C3"/>
    <w:rsid w:val="00BF236A"/>
    <w:rsid w:val="00BF2375"/>
    <w:rsid w:val="00BF23D0"/>
    <w:rsid w:val="00BF2401"/>
    <w:rsid w:val="00BF2473"/>
    <w:rsid w:val="00BF2602"/>
    <w:rsid w:val="00BF2672"/>
    <w:rsid w:val="00BF26FC"/>
    <w:rsid w:val="00BF2761"/>
    <w:rsid w:val="00BF285C"/>
    <w:rsid w:val="00BF287F"/>
    <w:rsid w:val="00BF29C5"/>
    <w:rsid w:val="00BF2A73"/>
    <w:rsid w:val="00BF2B2B"/>
    <w:rsid w:val="00BF2BC2"/>
    <w:rsid w:val="00BF2CB4"/>
    <w:rsid w:val="00BF2E93"/>
    <w:rsid w:val="00BF3098"/>
    <w:rsid w:val="00BF31AD"/>
    <w:rsid w:val="00BF31D2"/>
    <w:rsid w:val="00BF33A6"/>
    <w:rsid w:val="00BF33AC"/>
    <w:rsid w:val="00BF33FF"/>
    <w:rsid w:val="00BF341F"/>
    <w:rsid w:val="00BF34D7"/>
    <w:rsid w:val="00BF36AC"/>
    <w:rsid w:val="00BF3754"/>
    <w:rsid w:val="00BF3899"/>
    <w:rsid w:val="00BF391D"/>
    <w:rsid w:val="00BF394D"/>
    <w:rsid w:val="00BF39FC"/>
    <w:rsid w:val="00BF3A37"/>
    <w:rsid w:val="00BF3B19"/>
    <w:rsid w:val="00BF3C13"/>
    <w:rsid w:val="00BF3C83"/>
    <w:rsid w:val="00BF3CC1"/>
    <w:rsid w:val="00BF3CD6"/>
    <w:rsid w:val="00BF3D1C"/>
    <w:rsid w:val="00BF3D87"/>
    <w:rsid w:val="00BF3E03"/>
    <w:rsid w:val="00BF3E37"/>
    <w:rsid w:val="00BF3E4A"/>
    <w:rsid w:val="00BF3ECA"/>
    <w:rsid w:val="00BF3F37"/>
    <w:rsid w:val="00BF3F50"/>
    <w:rsid w:val="00BF4117"/>
    <w:rsid w:val="00BF435E"/>
    <w:rsid w:val="00BF43E3"/>
    <w:rsid w:val="00BF441A"/>
    <w:rsid w:val="00BF4524"/>
    <w:rsid w:val="00BF458F"/>
    <w:rsid w:val="00BF45C5"/>
    <w:rsid w:val="00BF469D"/>
    <w:rsid w:val="00BF47C8"/>
    <w:rsid w:val="00BF48A8"/>
    <w:rsid w:val="00BF4A56"/>
    <w:rsid w:val="00BF4A9F"/>
    <w:rsid w:val="00BF4ADE"/>
    <w:rsid w:val="00BF4BE1"/>
    <w:rsid w:val="00BF4BED"/>
    <w:rsid w:val="00BF4C2D"/>
    <w:rsid w:val="00BF4D76"/>
    <w:rsid w:val="00BF4D89"/>
    <w:rsid w:val="00BF4DFE"/>
    <w:rsid w:val="00BF4E02"/>
    <w:rsid w:val="00BF4E7E"/>
    <w:rsid w:val="00BF4EFE"/>
    <w:rsid w:val="00BF4F03"/>
    <w:rsid w:val="00BF4F80"/>
    <w:rsid w:val="00BF507B"/>
    <w:rsid w:val="00BF508D"/>
    <w:rsid w:val="00BF50AE"/>
    <w:rsid w:val="00BF5143"/>
    <w:rsid w:val="00BF5325"/>
    <w:rsid w:val="00BF5328"/>
    <w:rsid w:val="00BF5549"/>
    <w:rsid w:val="00BF554C"/>
    <w:rsid w:val="00BF5592"/>
    <w:rsid w:val="00BF55C1"/>
    <w:rsid w:val="00BF55E8"/>
    <w:rsid w:val="00BF564E"/>
    <w:rsid w:val="00BF5681"/>
    <w:rsid w:val="00BF568B"/>
    <w:rsid w:val="00BF56A2"/>
    <w:rsid w:val="00BF575C"/>
    <w:rsid w:val="00BF5770"/>
    <w:rsid w:val="00BF577C"/>
    <w:rsid w:val="00BF584A"/>
    <w:rsid w:val="00BF592A"/>
    <w:rsid w:val="00BF5A7E"/>
    <w:rsid w:val="00BF5BD4"/>
    <w:rsid w:val="00BF5C38"/>
    <w:rsid w:val="00BF5CC2"/>
    <w:rsid w:val="00BF5ECD"/>
    <w:rsid w:val="00BF5F7C"/>
    <w:rsid w:val="00BF5FD6"/>
    <w:rsid w:val="00BF5FDD"/>
    <w:rsid w:val="00BF6148"/>
    <w:rsid w:val="00BF6270"/>
    <w:rsid w:val="00BF62FA"/>
    <w:rsid w:val="00BF63E6"/>
    <w:rsid w:val="00BF646A"/>
    <w:rsid w:val="00BF64BA"/>
    <w:rsid w:val="00BF65AF"/>
    <w:rsid w:val="00BF65F7"/>
    <w:rsid w:val="00BF6669"/>
    <w:rsid w:val="00BF66BE"/>
    <w:rsid w:val="00BF6732"/>
    <w:rsid w:val="00BF6805"/>
    <w:rsid w:val="00BF6808"/>
    <w:rsid w:val="00BF6842"/>
    <w:rsid w:val="00BF686B"/>
    <w:rsid w:val="00BF68EB"/>
    <w:rsid w:val="00BF6B3B"/>
    <w:rsid w:val="00BF6C26"/>
    <w:rsid w:val="00BF6C2D"/>
    <w:rsid w:val="00BF6CB0"/>
    <w:rsid w:val="00BF6D0F"/>
    <w:rsid w:val="00BF6D70"/>
    <w:rsid w:val="00BF6EEF"/>
    <w:rsid w:val="00BF6F14"/>
    <w:rsid w:val="00BF704B"/>
    <w:rsid w:val="00BF7080"/>
    <w:rsid w:val="00BF7120"/>
    <w:rsid w:val="00BF715D"/>
    <w:rsid w:val="00BF72AB"/>
    <w:rsid w:val="00BF72E7"/>
    <w:rsid w:val="00BF740C"/>
    <w:rsid w:val="00BF748E"/>
    <w:rsid w:val="00BF74A8"/>
    <w:rsid w:val="00BF7631"/>
    <w:rsid w:val="00BF7634"/>
    <w:rsid w:val="00BF76E4"/>
    <w:rsid w:val="00BF7731"/>
    <w:rsid w:val="00BF7742"/>
    <w:rsid w:val="00BF784E"/>
    <w:rsid w:val="00BF78CC"/>
    <w:rsid w:val="00BF7AC0"/>
    <w:rsid w:val="00BF7AD3"/>
    <w:rsid w:val="00BF7B96"/>
    <w:rsid w:val="00BF7B9B"/>
    <w:rsid w:val="00BF7BBE"/>
    <w:rsid w:val="00BF7C13"/>
    <w:rsid w:val="00BF7C65"/>
    <w:rsid w:val="00BF7CAD"/>
    <w:rsid w:val="00BF7DE5"/>
    <w:rsid w:val="00BF7F23"/>
    <w:rsid w:val="00BF7F51"/>
    <w:rsid w:val="00BF7F81"/>
    <w:rsid w:val="00C00099"/>
    <w:rsid w:val="00C000B7"/>
    <w:rsid w:val="00C000E2"/>
    <w:rsid w:val="00C001F2"/>
    <w:rsid w:val="00C0024A"/>
    <w:rsid w:val="00C00271"/>
    <w:rsid w:val="00C002CC"/>
    <w:rsid w:val="00C0037A"/>
    <w:rsid w:val="00C00453"/>
    <w:rsid w:val="00C004A1"/>
    <w:rsid w:val="00C00598"/>
    <w:rsid w:val="00C006E9"/>
    <w:rsid w:val="00C0078F"/>
    <w:rsid w:val="00C0089A"/>
    <w:rsid w:val="00C008C6"/>
    <w:rsid w:val="00C008E4"/>
    <w:rsid w:val="00C009CF"/>
    <w:rsid w:val="00C00A41"/>
    <w:rsid w:val="00C00B4F"/>
    <w:rsid w:val="00C00BC6"/>
    <w:rsid w:val="00C00CFC"/>
    <w:rsid w:val="00C00D6E"/>
    <w:rsid w:val="00C00DC2"/>
    <w:rsid w:val="00C00E53"/>
    <w:rsid w:val="00C00F7D"/>
    <w:rsid w:val="00C01121"/>
    <w:rsid w:val="00C0141B"/>
    <w:rsid w:val="00C01426"/>
    <w:rsid w:val="00C014C3"/>
    <w:rsid w:val="00C0151D"/>
    <w:rsid w:val="00C0159B"/>
    <w:rsid w:val="00C01661"/>
    <w:rsid w:val="00C01775"/>
    <w:rsid w:val="00C01861"/>
    <w:rsid w:val="00C01880"/>
    <w:rsid w:val="00C01925"/>
    <w:rsid w:val="00C0192C"/>
    <w:rsid w:val="00C019A6"/>
    <w:rsid w:val="00C01A9A"/>
    <w:rsid w:val="00C01BC3"/>
    <w:rsid w:val="00C01D39"/>
    <w:rsid w:val="00C01D49"/>
    <w:rsid w:val="00C01DA1"/>
    <w:rsid w:val="00C01F2C"/>
    <w:rsid w:val="00C01F71"/>
    <w:rsid w:val="00C02133"/>
    <w:rsid w:val="00C02142"/>
    <w:rsid w:val="00C02169"/>
    <w:rsid w:val="00C0231A"/>
    <w:rsid w:val="00C0234D"/>
    <w:rsid w:val="00C02354"/>
    <w:rsid w:val="00C02369"/>
    <w:rsid w:val="00C023CA"/>
    <w:rsid w:val="00C023DE"/>
    <w:rsid w:val="00C02585"/>
    <w:rsid w:val="00C02A57"/>
    <w:rsid w:val="00C02AE4"/>
    <w:rsid w:val="00C02C3F"/>
    <w:rsid w:val="00C02D8C"/>
    <w:rsid w:val="00C02DDF"/>
    <w:rsid w:val="00C02EE4"/>
    <w:rsid w:val="00C02F15"/>
    <w:rsid w:val="00C03147"/>
    <w:rsid w:val="00C03154"/>
    <w:rsid w:val="00C03157"/>
    <w:rsid w:val="00C0318E"/>
    <w:rsid w:val="00C03209"/>
    <w:rsid w:val="00C03289"/>
    <w:rsid w:val="00C0329E"/>
    <w:rsid w:val="00C032E0"/>
    <w:rsid w:val="00C03307"/>
    <w:rsid w:val="00C034D9"/>
    <w:rsid w:val="00C035C0"/>
    <w:rsid w:val="00C0366D"/>
    <w:rsid w:val="00C036F0"/>
    <w:rsid w:val="00C03776"/>
    <w:rsid w:val="00C037D1"/>
    <w:rsid w:val="00C03801"/>
    <w:rsid w:val="00C038FA"/>
    <w:rsid w:val="00C03AD8"/>
    <w:rsid w:val="00C03B51"/>
    <w:rsid w:val="00C03C33"/>
    <w:rsid w:val="00C03D8B"/>
    <w:rsid w:val="00C03E25"/>
    <w:rsid w:val="00C03EDF"/>
    <w:rsid w:val="00C04029"/>
    <w:rsid w:val="00C0408C"/>
    <w:rsid w:val="00C040BD"/>
    <w:rsid w:val="00C04130"/>
    <w:rsid w:val="00C04231"/>
    <w:rsid w:val="00C042CC"/>
    <w:rsid w:val="00C0435F"/>
    <w:rsid w:val="00C04418"/>
    <w:rsid w:val="00C0449E"/>
    <w:rsid w:val="00C044FF"/>
    <w:rsid w:val="00C045A8"/>
    <w:rsid w:val="00C045BA"/>
    <w:rsid w:val="00C046F4"/>
    <w:rsid w:val="00C047D8"/>
    <w:rsid w:val="00C04895"/>
    <w:rsid w:val="00C048C8"/>
    <w:rsid w:val="00C04B3C"/>
    <w:rsid w:val="00C04BEB"/>
    <w:rsid w:val="00C04C1D"/>
    <w:rsid w:val="00C04E8C"/>
    <w:rsid w:val="00C04EEC"/>
    <w:rsid w:val="00C04F10"/>
    <w:rsid w:val="00C05024"/>
    <w:rsid w:val="00C0507D"/>
    <w:rsid w:val="00C0512F"/>
    <w:rsid w:val="00C051DB"/>
    <w:rsid w:val="00C05230"/>
    <w:rsid w:val="00C05283"/>
    <w:rsid w:val="00C052C8"/>
    <w:rsid w:val="00C0539B"/>
    <w:rsid w:val="00C053BF"/>
    <w:rsid w:val="00C05440"/>
    <w:rsid w:val="00C05480"/>
    <w:rsid w:val="00C054E2"/>
    <w:rsid w:val="00C0570E"/>
    <w:rsid w:val="00C05776"/>
    <w:rsid w:val="00C0583C"/>
    <w:rsid w:val="00C05889"/>
    <w:rsid w:val="00C058BA"/>
    <w:rsid w:val="00C05A11"/>
    <w:rsid w:val="00C05B22"/>
    <w:rsid w:val="00C05C79"/>
    <w:rsid w:val="00C05CBF"/>
    <w:rsid w:val="00C05CDA"/>
    <w:rsid w:val="00C05D0A"/>
    <w:rsid w:val="00C05D56"/>
    <w:rsid w:val="00C05DE9"/>
    <w:rsid w:val="00C05EC3"/>
    <w:rsid w:val="00C05ED4"/>
    <w:rsid w:val="00C05F2B"/>
    <w:rsid w:val="00C05FAB"/>
    <w:rsid w:val="00C0604F"/>
    <w:rsid w:val="00C061E7"/>
    <w:rsid w:val="00C063BA"/>
    <w:rsid w:val="00C063E4"/>
    <w:rsid w:val="00C063FB"/>
    <w:rsid w:val="00C06455"/>
    <w:rsid w:val="00C064F5"/>
    <w:rsid w:val="00C066C6"/>
    <w:rsid w:val="00C068D7"/>
    <w:rsid w:val="00C0691C"/>
    <w:rsid w:val="00C0699D"/>
    <w:rsid w:val="00C069D4"/>
    <w:rsid w:val="00C06A43"/>
    <w:rsid w:val="00C06A94"/>
    <w:rsid w:val="00C06B01"/>
    <w:rsid w:val="00C06C49"/>
    <w:rsid w:val="00C06D05"/>
    <w:rsid w:val="00C06D78"/>
    <w:rsid w:val="00C06DB7"/>
    <w:rsid w:val="00C06E77"/>
    <w:rsid w:val="00C06ED3"/>
    <w:rsid w:val="00C06F4E"/>
    <w:rsid w:val="00C06FB0"/>
    <w:rsid w:val="00C06FDA"/>
    <w:rsid w:val="00C07051"/>
    <w:rsid w:val="00C07064"/>
    <w:rsid w:val="00C0706B"/>
    <w:rsid w:val="00C07087"/>
    <w:rsid w:val="00C07103"/>
    <w:rsid w:val="00C0721F"/>
    <w:rsid w:val="00C07314"/>
    <w:rsid w:val="00C0735D"/>
    <w:rsid w:val="00C073E8"/>
    <w:rsid w:val="00C075AF"/>
    <w:rsid w:val="00C075DD"/>
    <w:rsid w:val="00C075E5"/>
    <w:rsid w:val="00C07638"/>
    <w:rsid w:val="00C0763D"/>
    <w:rsid w:val="00C07839"/>
    <w:rsid w:val="00C07AC0"/>
    <w:rsid w:val="00C07AE3"/>
    <w:rsid w:val="00C07BB3"/>
    <w:rsid w:val="00C07C48"/>
    <w:rsid w:val="00C07D46"/>
    <w:rsid w:val="00C07D84"/>
    <w:rsid w:val="00C07EC1"/>
    <w:rsid w:val="00C07F44"/>
    <w:rsid w:val="00C1006F"/>
    <w:rsid w:val="00C10088"/>
    <w:rsid w:val="00C10134"/>
    <w:rsid w:val="00C10135"/>
    <w:rsid w:val="00C10162"/>
    <w:rsid w:val="00C101EC"/>
    <w:rsid w:val="00C1023E"/>
    <w:rsid w:val="00C10248"/>
    <w:rsid w:val="00C102FF"/>
    <w:rsid w:val="00C1085F"/>
    <w:rsid w:val="00C1087C"/>
    <w:rsid w:val="00C108F2"/>
    <w:rsid w:val="00C109C6"/>
    <w:rsid w:val="00C10B97"/>
    <w:rsid w:val="00C10C30"/>
    <w:rsid w:val="00C10CDF"/>
    <w:rsid w:val="00C10DBA"/>
    <w:rsid w:val="00C10E62"/>
    <w:rsid w:val="00C10EA7"/>
    <w:rsid w:val="00C10EA9"/>
    <w:rsid w:val="00C10F7C"/>
    <w:rsid w:val="00C10F80"/>
    <w:rsid w:val="00C10FE1"/>
    <w:rsid w:val="00C10FF8"/>
    <w:rsid w:val="00C11050"/>
    <w:rsid w:val="00C110F5"/>
    <w:rsid w:val="00C11103"/>
    <w:rsid w:val="00C11151"/>
    <w:rsid w:val="00C1117D"/>
    <w:rsid w:val="00C11297"/>
    <w:rsid w:val="00C11328"/>
    <w:rsid w:val="00C11335"/>
    <w:rsid w:val="00C114CD"/>
    <w:rsid w:val="00C11524"/>
    <w:rsid w:val="00C1153A"/>
    <w:rsid w:val="00C115CA"/>
    <w:rsid w:val="00C116B8"/>
    <w:rsid w:val="00C116BF"/>
    <w:rsid w:val="00C11783"/>
    <w:rsid w:val="00C1183B"/>
    <w:rsid w:val="00C11863"/>
    <w:rsid w:val="00C1189C"/>
    <w:rsid w:val="00C11A2E"/>
    <w:rsid w:val="00C11AA0"/>
    <w:rsid w:val="00C11B1F"/>
    <w:rsid w:val="00C11BAD"/>
    <w:rsid w:val="00C11C76"/>
    <w:rsid w:val="00C11F12"/>
    <w:rsid w:val="00C12104"/>
    <w:rsid w:val="00C12128"/>
    <w:rsid w:val="00C12248"/>
    <w:rsid w:val="00C1228B"/>
    <w:rsid w:val="00C1241D"/>
    <w:rsid w:val="00C1272E"/>
    <w:rsid w:val="00C1273A"/>
    <w:rsid w:val="00C127C1"/>
    <w:rsid w:val="00C12806"/>
    <w:rsid w:val="00C12849"/>
    <w:rsid w:val="00C12AA2"/>
    <w:rsid w:val="00C12B03"/>
    <w:rsid w:val="00C12B45"/>
    <w:rsid w:val="00C12BEA"/>
    <w:rsid w:val="00C12C75"/>
    <w:rsid w:val="00C12EBA"/>
    <w:rsid w:val="00C1300C"/>
    <w:rsid w:val="00C130DE"/>
    <w:rsid w:val="00C130E4"/>
    <w:rsid w:val="00C13113"/>
    <w:rsid w:val="00C13187"/>
    <w:rsid w:val="00C133B5"/>
    <w:rsid w:val="00C13512"/>
    <w:rsid w:val="00C1356C"/>
    <w:rsid w:val="00C13583"/>
    <w:rsid w:val="00C13593"/>
    <w:rsid w:val="00C1365B"/>
    <w:rsid w:val="00C13678"/>
    <w:rsid w:val="00C136CA"/>
    <w:rsid w:val="00C137FD"/>
    <w:rsid w:val="00C13905"/>
    <w:rsid w:val="00C13948"/>
    <w:rsid w:val="00C13974"/>
    <w:rsid w:val="00C13995"/>
    <w:rsid w:val="00C13BCE"/>
    <w:rsid w:val="00C13C86"/>
    <w:rsid w:val="00C13CE1"/>
    <w:rsid w:val="00C13D21"/>
    <w:rsid w:val="00C13EC7"/>
    <w:rsid w:val="00C13F7A"/>
    <w:rsid w:val="00C13FD4"/>
    <w:rsid w:val="00C13FEC"/>
    <w:rsid w:val="00C14066"/>
    <w:rsid w:val="00C14114"/>
    <w:rsid w:val="00C14164"/>
    <w:rsid w:val="00C141A9"/>
    <w:rsid w:val="00C141AC"/>
    <w:rsid w:val="00C141BB"/>
    <w:rsid w:val="00C1425B"/>
    <w:rsid w:val="00C142C7"/>
    <w:rsid w:val="00C14329"/>
    <w:rsid w:val="00C1434D"/>
    <w:rsid w:val="00C143AC"/>
    <w:rsid w:val="00C143CD"/>
    <w:rsid w:val="00C1448F"/>
    <w:rsid w:val="00C144F1"/>
    <w:rsid w:val="00C1452D"/>
    <w:rsid w:val="00C14730"/>
    <w:rsid w:val="00C14758"/>
    <w:rsid w:val="00C14793"/>
    <w:rsid w:val="00C148CF"/>
    <w:rsid w:val="00C149B3"/>
    <w:rsid w:val="00C14AC7"/>
    <w:rsid w:val="00C14AF0"/>
    <w:rsid w:val="00C14C76"/>
    <w:rsid w:val="00C14C7B"/>
    <w:rsid w:val="00C14CBC"/>
    <w:rsid w:val="00C14D3A"/>
    <w:rsid w:val="00C14FC0"/>
    <w:rsid w:val="00C14FF8"/>
    <w:rsid w:val="00C15010"/>
    <w:rsid w:val="00C15563"/>
    <w:rsid w:val="00C15788"/>
    <w:rsid w:val="00C158C6"/>
    <w:rsid w:val="00C15903"/>
    <w:rsid w:val="00C15915"/>
    <w:rsid w:val="00C1597A"/>
    <w:rsid w:val="00C15AEC"/>
    <w:rsid w:val="00C15B6A"/>
    <w:rsid w:val="00C15C10"/>
    <w:rsid w:val="00C15C3A"/>
    <w:rsid w:val="00C15D45"/>
    <w:rsid w:val="00C15D48"/>
    <w:rsid w:val="00C15DA8"/>
    <w:rsid w:val="00C15DF0"/>
    <w:rsid w:val="00C15E04"/>
    <w:rsid w:val="00C15E85"/>
    <w:rsid w:val="00C1603F"/>
    <w:rsid w:val="00C16135"/>
    <w:rsid w:val="00C16266"/>
    <w:rsid w:val="00C163A1"/>
    <w:rsid w:val="00C163B2"/>
    <w:rsid w:val="00C163CD"/>
    <w:rsid w:val="00C1642F"/>
    <w:rsid w:val="00C16495"/>
    <w:rsid w:val="00C16596"/>
    <w:rsid w:val="00C166CB"/>
    <w:rsid w:val="00C16787"/>
    <w:rsid w:val="00C167F9"/>
    <w:rsid w:val="00C167FE"/>
    <w:rsid w:val="00C16915"/>
    <w:rsid w:val="00C169F4"/>
    <w:rsid w:val="00C16A23"/>
    <w:rsid w:val="00C16B8A"/>
    <w:rsid w:val="00C16CAA"/>
    <w:rsid w:val="00C16D9A"/>
    <w:rsid w:val="00C16EEA"/>
    <w:rsid w:val="00C16FF5"/>
    <w:rsid w:val="00C17038"/>
    <w:rsid w:val="00C170DE"/>
    <w:rsid w:val="00C17182"/>
    <w:rsid w:val="00C17259"/>
    <w:rsid w:val="00C17326"/>
    <w:rsid w:val="00C17439"/>
    <w:rsid w:val="00C1748B"/>
    <w:rsid w:val="00C17552"/>
    <w:rsid w:val="00C175A2"/>
    <w:rsid w:val="00C17744"/>
    <w:rsid w:val="00C177CE"/>
    <w:rsid w:val="00C177D3"/>
    <w:rsid w:val="00C178E7"/>
    <w:rsid w:val="00C17A45"/>
    <w:rsid w:val="00C17B46"/>
    <w:rsid w:val="00C17B70"/>
    <w:rsid w:val="00C17D19"/>
    <w:rsid w:val="00C17D31"/>
    <w:rsid w:val="00C17D71"/>
    <w:rsid w:val="00C17E41"/>
    <w:rsid w:val="00C17EE4"/>
    <w:rsid w:val="00C20301"/>
    <w:rsid w:val="00C204C0"/>
    <w:rsid w:val="00C2059D"/>
    <w:rsid w:val="00C20778"/>
    <w:rsid w:val="00C208A9"/>
    <w:rsid w:val="00C208DA"/>
    <w:rsid w:val="00C20905"/>
    <w:rsid w:val="00C20B48"/>
    <w:rsid w:val="00C20B6C"/>
    <w:rsid w:val="00C20E3F"/>
    <w:rsid w:val="00C20F95"/>
    <w:rsid w:val="00C21103"/>
    <w:rsid w:val="00C2111F"/>
    <w:rsid w:val="00C21317"/>
    <w:rsid w:val="00C2139E"/>
    <w:rsid w:val="00C21444"/>
    <w:rsid w:val="00C2157C"/>
    <w:rsid w:val="00C216A0"/>
    <w:rsid w:val="00C217A5"/>
    <w:rsid w:val="00C217C6"/>
    <w:rsid w:val="00C21826"/>
    <w:rsid w:val="00C218A1"/>
    <w:rsid w:val="00C21A17"/>
    <w:rsid w:val="00C21A35"/>
    <w:rsid w:val="00C21A9A"/>
    <w:rsid w:val="00C21AAF"/>
    <w:rsid w:val="00C21AC3"/>
    <w:rsid w:val="00C21ADB"/>
    <w:rsid w:val="00C21BF9"/>
    <w:rsid w:val="00C21D5C"/>
    <w:rsid w:val="00C21E34"/>
    <w:rsid w:val="00C21F03"/>
    <w:rsid w:val="00C22087"/>
    <w:rsid w:val="00C2226A"/>
    <w:rsid w:val="00C22337"/>
    <w:rsid w:val="00C22338"/>
    <w:rsid w:val="00C22348"/>
    <w:rsid w:val="00C223F1"/>
    <w:rsid w:val="00C22454"/>
    <w:rsid w:val="00C22491"/>
    <w:rsid w:val="00C224B0"/>
    <w:rsid w:val="00C225BC"/>
    <w:rsid w:val="00C22664"/>
    <w:rsid w:val="00C2267F"/>
    <w:rsid w:val="00C226D0"/>
    <w:rsid w:val="00C22743"/>
    <w:rsid w:val="00C22750"/>
    <w:rsid w:val="00C227E4"/>
    <w:rsid w:val="00C227EE"/>
    <w:rsid w:val="00C22827"/>
    <w:rsid w:val="00C229A7"/>
    <w:rsid w:val="00C22ABD"/>
    <w:rsid w:val="00C22B28"/>
    <w:rsid w:val="00C22B29"/>
    <w:rsid w:val="00C22BB5"/>
    <w:rsid w:val="00C22C85"/>
    <w:rsid w:val="00C22CAC"/>
    <w:rsid w:val="00C22CDA"/>
    <w:rsid w:val="00C22D0D"/>
    <w:rsid w:val="00C22DE8"/>
    <w:rsid w:val="00C22E12"/>
    <w:rsid w:val="00C22E9A"/>
    <w:rsid w:val="00C22ED8"/>
    <w:rsid w:val="00C22EE1"/>
    <w:rsid w:val="00C22F76"/>
    <w:rsid w:val="00C2305E"/>
    <w:rsid w:val="00C23170"/>
    <w:rsid w:val="00C23179"/>
    <w:rsid w:val="00C231A0"/>
    <w:rsid w:val="00C2323F"/>
    <w:rsid w:val="00C23264"/>
    <w:rsid w:val="00C2328C"/>
    <w:rsid w:val="00C232D4"/>
    <w:rsid w:val="00C232F3"/>
    <w:rsid w:val="00C233ED"/>
    <w:rsid w:val="00C233F0"/>
    <w:rsid w:val="00C234D4"/>
    <w:rsid w:val="00C23544"/>
    <w:rsid w:val="00C23587"/>
    <w:rsid w:val="00C236FB"/>
    <w:rsid w:val="00C2372C"/>
    <w:rsid w:val="00C23744"/>
    <w:rsid w:val="00C237B9"/>
    <w:rsid w:val="00C237E5"/>
    <w:rsid w:val="00C23825"/>
    <w:rsid w:val="00C2386B"/>
    <w:rsid w:val="00C2386F"/>
    <w:rsid w:val="00C238C5"/>
    <w:rsid w:val="00C238EC"/>
    <w:rsid w:val="00C239BC"/>
    <w:rsid w:val="00C23A84"/>
    <w:rsid w:val="00C23B45"/>
    <w:rsid w:val="00C23D02"/>
    <w:rsid w:val="00C23D83"/>
    <w:rsid w:val="00C23DF7"/>
    <w:rsid w:val="00C23E3E"/>
    <w:rsid w:val="00C23EA2"/>
    <w:rsid w:val="00C23EE7"/>
    <w:rsid w:val="00C23FF6"/>
    <w:rsid w:val="00C240BF"/>
    <w:rsid w:val="00C24194"/>
    <w:rsid w:val="00C241CD"/>
    <w:rsid w:val="00C24240"/>
    <w:rsid w:val="00C24437"/>
    <w:rsid w:val="00C24670"/>
    <w:rsid w:val="00C24698"/>
    <w:rsid w:val="00C24716"/>
    <w:rsid w:val="00C24736"/>
    <w:rsid w:val="00C2479A"/>
    <w:rsid w:val="00C247CB"/>
    <w:rsid w:val="00C248F6"/>
    <w:rsid w:val="00C24A5C"/>
    <w:rsid w:val="00C24B02"/>
    <w:rsid w:val="00C24B9B"/>
    <w:rsid w:val="00C24C15"/>
    <w:rsid w:val="00C24C72"/>
    <w:rsid w:val="00C24CE2"/>
    <w:rsid w:val="00C24D18"/>
    <w:rsid w:val="00C24E16"/>
    <w:rsid w:val="00C24EAF"/>
    <w:rsid w:val="00C25111"/>
    <w:rsid w:val="00C2514C"/>
    <w:rsid w:val="00C251C9"/>
    <w:rsid w:val="00C252D4"/>
    <w:rsid w:val="00C25389"/>
    <w:rsid w:val="00C253D3"/>
    <w:rsid w:val="00C25457"/>
    <w:rsid w:val="00C254F3"/>
    <w:rsid w:val="00C25561"/>
    <w:rsid w:val="00C25573"/>
    <w:rsid w:val="00C25684"/>
    <w:rsid w:val="00C256C9"/>
    <w:rsid w:val="00C25765"/>
    <w:rsid w:val="00C258EF"/>
    <w:rsid w:val="00C25923"/>
    <w:rsid w:val="00C25968"/>
    <w:rsid w:val="00C25A41"/>
    <w:rsid w:val="00C25A61"/>
    <w:rsid w:val="00C25B5C"/>
    <w:rsid w:val="00C25D79"/>
    <w:rsid w:val="00C25DAD"/>
    <w:rsid w:val="00C25DE9"/>
    <w:rsid w:val="00C25EE6"/>
    <w:rsid w:val="00C262DD"/>
    <w:rsid w:val="00C2646D"/>
    <w:rsid w:val="00C2649A"/>
    <w:rsid w:val="00C264D6"/>
    <w:rsid w:val="00C26521"/>
    <w:rsid w:val="00C26655"/>
    <w:rsid w:val="00C26772"/>
    <w:rsid w:val="00C26785"/>
    <w:rsid w:val="00C2678F"/>
    <w:rsid w:val="00C26815"/>
    <w:rsid w:val="00C268A1"/>
    <w:rsid w:val="00C26957"/>
    <w:rsid w:val="00C269AE"/>
    <w:rsid w:val="00C26B29"/>
    <w:rsid w:val="00C26BD3"/>
    <w:rsid w:val="00C26BFB"/>
    <w:rsid w:val="00C26CBF"/>
    <w:rsid w:val="00C26CEE"/>
    <w:rsid w:val="00C26DD4"/>
    <w:rsid w:val="00C2706B"/>
    <w:rsid w:val="00C270A9"/>
    <w:rsid w:val="00C272BF"/>
    <w:rsid w:val="00C272D5"/>
    <w:rsid w:val="00C27313"/>
    <w:rsid w:val="00C274D9"/>
    <w:rsid w:val="00C27590"/>
    <w:rsid w:val="00C27663"/>
    <w:rsid w:val="00C276F2"/>
    <w:rsid w:val="00C27728"/>
    <w:rsid w:val="00C2772E"/>
    <w:rsid w:val="00C278EF"/>
    <w:rsid w:val="00C278FA"/>
    <w:rsid w:val="00C27934"/>
    <w:rsid w:val="00C279A2"/>
    <w:rsid w:val="00C279EA"/>
    <w:rsid w:val="00C27A92"/>
    <w:rsid w:val="00C27C19"/>
    <w:rsid w:val="00C27C66"/>
    <w:rsid w:val="00C27CBD"/>
    <w:rsid w:val="00C27CD5"/>
    <w:rsid w:val="00C27CE0"/>
    <w:rsid w:val="00C27CEC"/>
    <w:rsid w:val="00C27D41"/>
    <w:rsid w:val="00C27D8A"/>
    <w:rsid w:val="00C27DDB"/>
    <w:rsid w:val="00C30009"/>
    <w:rsid w:val="00C30016"/>
    <w:rsid w:val="00C3009F"/>
    <w:rsid w:val="00C30289"/>
    <w:rsid w:val="00C3030E"/>
    <w:rsid w:val="00C30329"/>
    <w:rsid w:val="00C3037D"/>
    <w:rsid w:val="00C30383"/>
    <w:rsid w:val="00C30395"/>
    <w:rsid w:val="00C303C5"/>
    <w:rsid w:val="00C303CE"/>
    <w:rsid w:val="00C3042E"/>
    <w:rsid w:val="00C3046D"/>
    <w:rsid w:val="00C30494"/>
    <w:rsid w:val="00C305EB"/>
    <w:rsid w:val="00C3061A"/>
    <w:rsid w:val="00C30656"/>
    <w:rsid w:val="00C3068C"/>
    <w:rsid w:val="00C306B6"/>
    <w:rsid w:val="00C3090C"/>
    <w:rsid w:val="00C30911"/>
    <w:rsid w:val="00C309FE"/>
    <w:rsid w:val="00C30A09"/>
    <w:rsid w:val="00C30B3A"/>
    <w:rsid w:val="00C30C7A"/>
    <w:rsid w:val="00C30DF4"/>
    <w:rsid w:val="00C30E28"/>
    <w:rsid w:val="00C30F82"/>
    <w:rsid w:val="00C30FF5"/>
    <w:rsid w:val="00C30FF6"/>
    <w:rsid w:val="00C31045"/>
    <w:rsid w:val="00C31134"/>
    <w:rsid w:val="00C311E4"/>
    <w:rsid w:val="00C3130B"/>
    <w:rsid w:val="00C3146F"/>
    <w:rsid w:val="00C314FA"/>
    <w:rsid w:val="00C31669"/>
    <w:rsid w:val="00C31720"/>
    <w:rsid w:val="00C3172F"/>
    <w:rsid w:val="00C31A89"/>
    <w:rsid w:val="00C31B1D"/>
    <w:rsid w:val="00C31D59"/>
    <w:rsid w:val="00C31E79"/>
    <w:rsid w:val="00C32024"/>
    <w:rsid w:val="00C32046"/>
    <w:rsid w:val="00C320A1"/>
    <w:rsid w:val="00C32129"/>
    <w:rsid w:val="00C322BC"/>
    <w:rsid w:val="00C323BA"/>
    <w:rsid w:val="00C323EC"/>
    <w:rsid w:val="00C32439"/>
    <w:rsid w:val="00C32793"/>
    <w:rsid w:val="00C32946"/>
    <w:rsid w:val="00C32950"/>
    <w:rsid w:val="00C32AB7"/>
    <w:rsid w:val="00C32B5F"/>
    <w:rsid w:val="00C32C1C"/>
    <w:rsid w:val="00C32DDB"/>
    <w:rsid w:val="00C32F05"/>
    <w:rsid w:val="00C3304D"/>
    <w:rsid w:val="00C33058"/>
    <w:rsid w:val="00C330BE"/>
    <w:rsid w:val="00C3316F"/>
    <w:rsid w:val="00C33170"/>
    <w:rsid w:val="00C3332D"/>
    <w:rsid w:val="00C333AF"/>
    <w:rsid w:val="00C335C0"/>
    <w:rsid w:val="00C335CB"/>
    <w:rsid w:val="00C3365D"/>
    <w:rsid w:val="00C3379E"/>
    <w:rsid w:val="00C33843"/>
    <w:rsid w:val="00C33856"/>
    <w:rsid w:val="00C33860"/>
    <w:rsid w:val="00C3386E"/>
    <w:rsid w:val="00C33AB4"/>
    <w:rsid w:val="00C33ACB"/>
    <w:rsid w:val="00C33AD3"/>
    <w:rsid w:val="00C33AD9"/>
    <w:rsid w:val="00C33B59"/>
    <w:rsid w:val="00C33B6C"/>
    <w:rsid w:val="00C33C74"/>
    <w:rsid w:val="00C33C7E"/>
    <w:rsid w:val="00C33C9A"/>
    <w:rsid w:val="00C33E39"/>
    <w:rsid w:val="00C33E6C"/>
    <w:rsid w:val="00C34037"/>
    <w:rsid w:val="00C341F2"/>
    <w:rsid w:val="00C342A9"/>
    <w:rsid w:val="00C342BB"/>
    <w:rsid w:val="00C34326"/>
    <w:rsid w:val="00C34493"/>
    <w:rsid w:val="00C345D0"/>
    <w:rsid w:val="00C34819"/>
    <w:rsid w:val="00C34875"/>
    <w:rsid w:val="00C34A8B"/>
    <w:rsid w:val="00C34AF4"/>
    <w:rsid w:val="00C34C3D"/>
    <w:rsid w:val="00C34C42"/>
    <w:rsid w:val="00C34CAF"/>
    <w:rsid w:val="00C34F86"/>
    <w:rsid w:val="00C34F95"/>
    <w:rsid w:val="00C34FE2"/>
    <w:rsid w:val="00C35035"/>
    <w:rsid w:val="00C350BF"/>
    <w:rsid w:val="00C3511F"/>
    <w:rsid w:val="00C35148"/>
    <w:rsid w:val="00C3517A"/>
    <w:rsid w:val="00C3538F"/>
    <w:rsid w:val="00C353C7"/>
    <w:rsid w:val="00C353C8"/>
    <w:rsid w:val="00C35495"/>
    <w:rsid w:val="00C3549C"/>
    <w:rsid w:val="00C355C0"/>
    <w:rsid w:val="00C35720"/>
    <w:rsid w:val="00C35794"/>
    <w:rsid w:val="00C359DC"/>
    <w:rsid w:val="00C35A13"/>
    <w:rsid w:val="00C35AB6"/>
    <w:rsid w:val="00C35B10"/>
    <w:rsid w:val="00C35B47"/>
    <w:rsid w:val="00C35B73"/>
    <w:rsid w:val="00C35C39"/>
    <w:rsid w:val="00C35C62"/>
    <w:rsid w:val="00C35E5E"/>
    <w:rsid w:val="00C35E60"/>
    <w:rsid w:val="00C35EF0"/>
    <w:rsid w:val="00C35EF7"/>
    <w:rsid w:val="00C35F1B"/>
    <w:rsid w:val="00C35F2D"/>
    <w:rsid w:val="00C35F43"/>
    <w:rsid w:val="00C36058"/>
    <w:rsid w:val="00C3612C"/>
    <w:rsid w:val="00C36132"/>
    <w:rsid w:val="00C36235"/>
    <w:rsid w:val="00C362AA"/>
    <w:rsid w:val="00C362EE"/>
    <w:rsid w:val="00C363AF"/>
    <w:rsid w:val="00C36467"/>
    <w:rsid w:val="00C364F7"/>
    <w:rsid w:val="00C36531"/>
    <w:rsid w:val="00C36542"/>
    <w:rsid w:val="00C36597"/>
    <w:rsid w:val="00C367C8"/>
    <w:rsid w:val="00C36932"/>
    <w:rsid w:val="00C369DB"/>
    <w:rsid w:val="00C369FD"/>
    <w:rsid w:val="00C36A0B"/>
    <w:rsid w:val="00C36A11"/>
    <w:rsid w:val="00C36B27"/>
    <w:rsid w:val="00C36B56"/>
    <w:rsid w:val="00C36BCE"/>
    <w:rsid w:val="00C36DA3"/>
    <w:rsid w:val="00C36E0F"/>
    <w:rsid w:val="00C36E12"/>
    <w:rsid w:val="00C36E14"/>
    <w:rsid w:val="00C36E63"/>
    <w:rsid w:val="00C36E6D"/>
    <w:rsid w:val="00C36EB3"/>
    <w:rsid w:val="00C36F8E"/>
    <w:rsid w:val="00C37135"/>
    <w:rsid w:val="00C3717F"/>
    <w:rsid w:val="00C371F2"/>
    <w:rsid w:val="00C37321"/>
    <w:rsid w:val="00C3742D"/>
    <w:rsid w:val="00C37517"/>
    <w:rsid w:val="00C37575"/>
    <w:rsid w:val="00C3764B"/>
    <w:rsid w:val="00C376A5"/>
    <w:rsid w:val="00C376E8"/>
    <w:rsid w:val="00C3778C"/>
    <w:rsid w:val="00C377B8"/>
    <w:rsid w:val="00C377D7"/>
    <w:rsid w:val="00C3790E"/>
    <w:rsid w:val="00C37999"/>
    <w:rsid w:val="00C37AE3"/>
    <w:rsid w:val="00C37BB9"/>
    <w:rsid w:val="00C37BD1"/>
    <w:rsid w:val="00C37C59"/>
    <w:rsid w:val="00C37C68"/>
    <w:rsid w:val="00C37DFD"/>
    <w:rsid w:val="00C37E77"/>
    <w:rsid w:val="00C37EC1"/>
    <w:rsid w:val="00C37F5D"/>
    <w:rsid w:val="00C4003C"/>
    <w:rsid w:val="00C400FE"/>
    <w:rsid w:val="00C40124"/>
    <w:rsid w:val="00C40151"/>
    <w:rsid w:val="00C40170"/>
    <w:rsid w:val="00C4017F"/>
    <w:rsid w:val="00C401B4"/>
    <w:rsid w:val="00C401EB"/>
    <w:rsid w:val="00C402E6"/>
    <w:rsid w:val="00C4039E"/>
    <w:rsid w:val="00C403C9"/>
    <w:rsid w:val="00C40403"/>
    <w:rsid w:val="00C404AF"/>
    <w:rsid w:val="00C404E5"/>
    <w:rsid w:val="00C4052C"/>
    <w:rsid w:val="00C405BF"/>
    <w:rsid w:val="00C40659"/>
    <w:rsid w:val="00C406B9"/>
    <w:rsid w:val="00C40726"/>
    <w:rsid w:val="00C40832"/>
    <w:rsid w:val="00C408D1"/>
    <w:rsid w:val="00C408ED"/>
    <w:rsid w:val="00C40902"/>
    <w:rsid w:val="00C40AB1"/>
    <w:rsid w:val="00C40ABC"/>
    <w:rsid w:val="00C40B17"/>
    <w:rsid w:val="00C40B35"/>
    <w:rsid w:val="00C40B74"/>
    <w:rsid w:val="00C40E85"/>
    <w:rsid w:val="00C40ECB"/>
    <w:rsid w:val="00C40EDF"/>
    <w:rsid w:val="00C41016"/>
    <w:rsid w:val="00C41069"/>
    <w:rsid w:val="00C410C3"/>
    <w:rsid w:val="00C411BE"/>
    <w:rsid w:val="00C4123C"/>
    <w:rsid w:val="00C4123E"/>
    <w:rsid w:val="00C41286"/>
    <w:rsid w:val="00C41336"/>
    <w:rsid w:val="00C41405"/>
    <w:rsid w:val="00C41636"/>
    <w:rsid w:val="00C4179D"/>
    <w:rsid w:val="00C4184F"/>
    <w:rsid w:val="00C4187D"/>
    <w:rsid w:val="00C418C6"/>
    <w:rsid w:val="00C419B7"/>
    <w:rsid w:val="00C41A6A"/>
    <w:rsid w:val="00C41AE1"/>
    <w:rsid w:val="00C41B02"/>
    <w:rsid w:val="00C41C38"/>
    <w:rsid w:val="00C41CE2"/>
    <w:rsid w:val="00C41E5E"/>
    <w:rsid w:val="00C42039"/>
    <w:rsid w:val="00C42199"/>
    <w:rsid w:val="00C421D8"/>
    <w:rsid w:val="00C42229"/>
    <w:rsid w:val="00C42369"/>
    <w:rsid w:val="00C423BA"/>
    <w:rsid w:val="00C4243A"/>
    <w:rsid w:val="00C424F2"/>
    <w:rsid w:val="00C42542"/>
    <w:rsid w:val="00C4254A"/>
    <w:rsid w:val="00C425A6"/>
    <w:rsid w:val="00C42837"/>
    <w:rsid w:val="00C428E7"/>
    <w:rsid w:val="00C429C8"/>
    <w:rsid w:val="00C42C4A"/>
    <w:rsid w:val="00C42CE9"/>
    <w:rsid w:val="00C42D10"/>
    <w:rsid w:val="00C42D1A"/>
    <w:rsid w:val="00C43127"/>
    <w:rsid w:val="00C43157"/>
    <w:rsid w:val="00C431C6"/>
    <w:rsid w:val="00C43246"/>
    <w:rsid w:val="00C43383"/>
    <w:rsid w:val="00C43424"/>
    <w:rsid w:val="00C434A8"/>
    <w:rsid w:val="00C43555"/>
    <w:rsid w:val="00C4361A"/>
    <w:rsid w:val="00C436E1"/>
    <w:rsid w:val="00C436EB"/>
    <w:rsid w:val="00C43A43"/>
    <w:rsid w:val="00C43AA0"/>
    <w:rsid w:val="00C43CEA"/>
    <w:rsid w:val="00C43CF0"/>
    <w:rsid w:val="00C43D6E"/>
    <w:rsid w:val="00C43DE9"/>
    <w:rsid w:val="00C43E3F"/>
    <w:rsid w:val="00C43E8C"/>
    <w:rsid w:val="00C43F83"/>
    <w:rsid w:val="00C43FF1"/>
    <w:rsid w:val="00C441D1"/>
    <w:rsid w:val="00C442B5"/>
    <w:rsid w:val="00C442F3"/>
    <w:rsid w:val="00C44368"/>
    <w:rsid w:val="00C4445F"/>
    <w:rsid w:val="00C4446E"/>
    <w:rsid w:val="00C444CD"/>
    <w:rsid w:val="00C445D0"/>
    <w:rsid w:val="00C445D9"/>
    <w:rsid w:val="00C4465E"/>
    <w:rsid w:val="00C446A3"/>
    <w:rsid w:val="00C446C1"/>
    <w:rsid w:val="00C446D5"/>
    <w:rsid w:val="00C44947"/>
    <w:rsid w:val="00C44967"/>
    <w:rsid w:val="00C44B32"/>
    <w:rsid w:val="00C44B5D"/>
    <w:rsid w:val="00C44D7C"/>
    <w:rsid w:val="00C44E4A"/>
    <w:rsid w:val="00C44E83"/>
    <w:rsid w:val="00C44E97"/>
    <w:rsid w:val="00C44F01"/>
    <w:rsid w:val="00C44F32"/>
    <w:rsid w:val="00C44FA9"/>
    <w:rsid w:val="00C44FD3"/>
    <w:rsid w:val="00C451AB"/>
    <w:rsid w:val="00C452C8"/>
    <w:rsid w:val="00C452DF"/>
    <w:rsid w:val="00C45338"/>
    <w:rsid w:val="00C45372"/>
    <w:rsid w:val="00C4544E"/>
    <w:rsid w:val="00C454AA"/>
    <w:rsid w:val="00C455E1"/>
    <w:rsid w:val="00C45694"/>
    <w:rsid w:val="00C457D8"/>
    <w:rsid w:val="00C4592A"/>
    <w:rsid w:val="00C45937"/>
    <w:rsid w:val="00C459B0"/>
    <w:rsid w:val="00C45A1D"/>
    <w:rsid w:val="00C45A4F"/>
    <w:rsid w:val="00C45BB7"/>
    <w:rsid w:val="00C45CBE"/>
    <w:rsid w:val="00C45D5D"/>
    <w:rsid w:val="00C45F10"/>
    <w:rsid w:val="00C45F7F"/>
    <w:rsid w:val="00C45FD1"/>
    <w:rsid w:val="00C4626D"/>
    <w:rsid w:val="00C463D3"/>
    <w:rsid w:val="00C4642A"/>
    <w:rsid w:val="00C46505"/>
    <w:rsid w:val="00C465DC"/>
    <w:rsid w:val="00C465F0"/>
    <w:rsid w:val="00C4660D"/>
    <w:rsid w:val="00C46643"/>
    <w:rsid w:val="00C46699"/>
    <w:rsid w:val="00C4671E"/>
    <w:rsid w:val="00C46788"/>
    <w:rsid w:val="00C467B7"/>
    <w:rsid w:val="00C4688C"/>
    <w:rsid w:val="00C4692E"/>
    <w:rsid w:val="00C46996"/>
    <w:rsid w:val="00C469D4"/>
    <w:rsid w:val="00C46A63"/>
    <w:rsid w:val="00C46B68"/>
    <w:rsid w:val="00C46BA5"/>
    <w:rsid w:val="00C46BAF"/>
    <w:rsid w:val="00C46C9A"/>
    <w:rsid w:val="00C46D76"/>
    <w:rsid w:val="00C46D9D"/>
    <w:rsid w:val="00C46D9E"/>
    <w:rsid w:val="00C46E1E"/>
    <w:rsid w:val="00C46FBD"/>
    <w:rsid w:val="00C46FC6"/>
    <w:rsid w:val="00C4710C"/>
    <w:rsid w:val="00C471EE"/>
    <w:rsid w:val="00C4722E"/>
    <w:rsid w:val="00C47231"/>
    <w:rsid w:val="00C4726B"/>
    <w:rsid w:val="00C472A7"/>
    <w:rsid w:val="00C47372"/>
    <w:rsid w:val="00C47467"/>
    <w:rsid w:val="00C47624"/>
    <w:rsid w:val="00C4763F"/>
    <w:rsid w:val="00C47692"/>
    <w:rsid w:val="00C477DD"/>
    <w:rsid w:val="00C479C7"/>
    <w:rsid w:val="00C479DA"/>
    <w:rsid w:val="00C47A24"/>
    <w:rsid w:val="00C47A74"/>
    <w:rsid w:val="00C47B9C"/>
    <w:rsid w:val="00C47C59"/>
    <w:rsid w:val="00C47CAF"/>
    <w:rsid w:val="00C47D00"/>
    <w:rsid w:val="00C47D07"/>
    <w:rsid w:val="00C47D21"/>
    <w:rsid w:val="00C47D35"/>
    <w:rsid w:val="00C47D79"/>
    <w:rsid w:val="00C47D94"/>
    <w:rsid w:val="00C47E22"/>
    <w:rsid w:val="00C47EC0"/>
    <w:rsid w:val="00C47F17"/>
    <w:rsid w:val="00C47FCF"/>
    <w:rsid w:val="00C47FEF"/>
    <w:rsid w:val="00C50086"/>
    <w:rsid w:val="00C50221"/>
    <w:rsid w:val="00C5045D"/>
    <w:rsid w:val="00C504E0"/>
    <w:rsid w:val="00C50536"/>
    <w:rsid w:val="00C50569"/>
    <w:rsid w:val="00C505FC"/>
    <w:rsid w:val="00C50618"/>
    <w:rsid w:val="00C50723"/>
    <w:rsid w:val="00C507AD"/>
    <w:rsid w:val="00C50919"/>
    <w:rsid w:val="00C50975"/>
    <w:rsid w:val="00C50A94"/>
    <w:rsid w:val="00C50BCE"/>
    <w:rsid w:val="00C50BF6"/>
    <w:rsid w:val="00C50C24"/>
    <w:rsid w:val="00C50C45"/>
    <w:rsid w:val="00C50CC0"/>
    <w:rsid w:val="00C50D6B"/>
    <w:rsid w:val="00C50D72"/>
    <w:rsid w:val="00C50ECB"/>
    <w:rsid w:val="00C50F54"/>
    <w:rsid w:val="00C50F5A"/>
    <w:rsid w:val="00C51059"/>
    <w:rsid w:val="00C51098"/>
    <w:rsid w:val="00C5109A"/>
    <w:rsid w:val="00C51284"/>
    <w:rsid w:val="00C5137E"/>
    <w:rsid w:val="00C513A7"/>
    <w:rsid w:val="00C513EC"/>
    <w:rsid w:val="00C5142C"/>
    <w:rsid w:val="00C51509"/>
    <w:rsid w:val="00C51609"/>
    <w:rsid w:val="00C5176E"/>
    <w:rsid w:val="00C518F3"/>
    <w:rsid w:val="00C51A86"/>
    <w:rsid w:val="00C51B2E"/>
    <w:rsid w:val="00C51B6D"/>
    <w:rsid w:val="00C51B87"/>
    <w:rsid w:val="00C51BCE"/>
    <w:rsid w:val="00C51D1A"/>
    <w:rsid w:val="00C51D3E"/>
    <w:rsid w:val="00C51DFF"/>
    <w:rsid w:val="00C51E48"/>
    <w:rsid w:val="00C51E99"/>
    <w:rsid w:val="00C52099"/>
    <w:rsid w:val="00C5216F"/>
    <w:rsid w:val="00C52196"/>
    <w:rsid w:val="00C521E9"/>
    <w:rsid w:val="00C52393"/>
    <w:rsid w:val="00C523A5"/>
    <w:rsid w:val="00C523DE"/>
    <w:rsid w:val="00C5243E"/>
    <w:rsid w:val="00C52635"/>
    <w:rsid w:val="00C5271F"/>
    <w:rsid w:val="00C52788"/>
    <w:rsid w:val="00C528DE"/>
    <w:rsid w:val="00C528F7"/>
    <w:rsid w:val="00C52AB0"/>
    <w:rsid w:val="00C52BB2"/>
    <w:rsid w:val="00C52BBB"/>
    <w:rsid w:val="00C52C7B"/>
    <w:rsid w:val="00C52CF5"/>
    <w:rsid w:val="00C52FBB"/>
    <w:rsid w:val="00C52FDF"/>
    <w:rsid w:val="00C5311A"/>
    <w:rsid w:val="00C531F4"/>
    <w:rsid w:val="00C5339A"/>
    <w:rsid w:val="00C53697"/>
    <w:rsid w:val="00C53711"/>
    <w:rsid w:val="00C53743"/>
    <w:rsid w:val="00C53745"/>
    <w:rsid w:val="00C53887"/>
    <w:rsid w:val="00C538D2"/>
    <w:rsid w:val="00C53905"/>
    <w:rsid w:val="00C539EE"/>
    <w:rsid w:val="00C53A2B"/>
    <w:rsid w:val="00C53A2F"/>
    <w:rsid w:val="00C53ABB"/>
    <w:rsid w:val="00C53AD2"/>
    <w:rsid w:val="00C53AEB"/>
    <w:rsid w:val="00C53BBE"/>
    <w:rsid w:val="00C53BD5"/>
    <w:rsid w:val="00C53C0D"/>
    <w:rsid w:val="00C53D33"/>
    <w:rsid w:val="00C53DB3"/>
    <w:rsid w:val="00C53DC5"/>
    <w:rsid w:val="00C53DF7"/>
    <w:rsid w:val="00C53EBF"/>
    <w:rsid w:val="00C53F02"/>
    <w:rsid w:val="00C53F5B"/>
    <w:rsid w:val="00C53F8C"/>
    <w:rsid w:val="00C53F92"/>
    <w:rsid w:val="00C540D7"/>
    <w:rsid w:val="00C541CA"/>
    <w:rsid w:val="00C541FC"/>
    <w:rsid w:val="00C541FE"/>
    <w:rsid w:val="00C54294"/>
    <w:rsid w:val="00C5436E"/>
    <w:rsid w:val="00C543B1"/>
    <w:rsid w:val="00C543BB"/>
    <w:rsid w:val="00C54413"/>
    <w:rsid w:val="00C545D7"/>
    <w:rsid w:val="00C5468C"/>
    <w:rsid w:val="00C546D7"/>
    <w:rsid w:val="00C54755"/>
    <w:rsid w:val="00C5476E"/>
    <w:rsid w:val="00C54845"/>
    <w:rsid w:val="00C5484D"/>
    <w:rsid w:val="00C5493A"/>
    <w:rsid w:val="00C549FD"/>
    <w:rsid w:val="00C54A6C"/>
    <w:rsid w:val="00C54A80"/>
    <w:rsid w:val="00C54B1E"/>
    <w:rsid w:val="00C54BA9"/>
    <w:rsid w:val="00C54BF8"/>
    <w:rsid w:val="00C54C5F"/>
    <w:rsid w:val="00C54C6E"/>
    <w:rsid w:val="00C54CBE"/>
    <w:rsid w:val="00C54CD7"/>
    <w:rsid w:val="00C54F44"/>
    <w:rsid w:val="00C54F4F"/>
    <w:rsid w:val="00C550D2"/>
    <w:rsid w:val="00C550D8"/>
    <w:rsid w:val="00C55183"/>
    <w:rsid w:val="00C55361"/>
    <w:rsid w:val="00C5561A"/>
    <w:rsid w:val="00C556D5"/>
    <w:rsid w:val="00C5576F"/>
    <w:rsid w:val="00C557C0"/>
    <w:rsid w:val="00C55861"/>
    <w:rsid w:val="00C558A0"/>
    <w:rsid w:val="00C5592C"/>
    <w:rsid w:val="00C559B8"/>
    <w:rsid w:val="00C55A38"/>
    <w:rsid w:val="00C55A56"/>
    <w:rsid w:val="00C55A77"/>
    <w:rsid w:val="00C55A8A"/>
    <w:rsid w:val="00C55B30"/>
    <w:rsid w:val="00C55B60"/>
    <w:rsid w:val="00C55BC9"/>
    <w:rsid w:val="00C55C58"/>
    <w:rsid w:val="00C55DAF"/>
    <w:rsid w:val="00C55E77"/>
    <w:rsid w:val="00C55E97"/>
    <w:rsid w:val="00C55F21"/>
    <w:rsid w:val="00C55F9F"/>
    <w:rsid w:val="00C55FA3"/>
    <w:rsid w:val="00C55FE2"/>
    <w:rsid w:val="00C56026"/>
    <w:rsid w:val="00C56147"/>
    <w:rsid w:val="00C562BE"/>
    <w:rsid w:val="00C5633F"/>
    <w:rsid w:val="00C563E7"/>
    <w:rsid w:val="00C5651B"/>
    <w:rsid w:val="00C5652F"/>
    <w:rsid w:val="00C565E8"/>
    <w:rsid w:val="00C5661F"/>
    <w:rsid w:val="00C566DB"/>
    <w:rsid w:val="00C56702"/>
    <w:rsid w:val="00C56737"/>
    <w:rsid w:val="00C5685E"/>
    <w:rsid w:val="00C568EA"/>
    <w:rsid w:val="00C56946"/>
    <w:rsid w:val="00C56B31"/>
    <w:rsid w:val="00C56BA7"/>
    <w:rsid w:val="00C56C72"/>
    <w:rsid w:val="00C56CA3"/>
    <w:rsid w:val="00C56D71"/>
    <w:rsid w:val="00C56E5A"/>
    <w:rsid w:val="00C56ED0"/>
    <w:rsid w:val="00C56EEB"/>
    <w:rsid w:val="00C56F92"/>
    <w:rsid w:val="00C56FE8"/>
    <w:rsid w:val="00C570C3"/>
    <w:rsid w:val="00C57172"/>
    <w:rsid w:val="00C571E5"/>
    <w:rsid w:val="00C571EE"/>
    <w:rsid w:val="00C5723F"/>
    <w:rsid w:val="00C5725C"/>
    <w:rsid w:val="00C572FD"/>
    <w:rsid w:val="00C5730E"/>
    <w:rsid w:val="00C5734D"/>
    <w:rsid w:val="00C57553"/>
    <w:rsid w:val="00C575D1"/>
    <w:rsid w:val="00C57650"/>
    <w:rsid w:val="00C57B65"/>
    <w:rsid w:val="00C57B68"/>
    <w:rsid w:val="00C57C67"/>
    <w:rsid w:val="00C57CD2"/>
    <w:rsid w:val="00C57CFE"/>
    <w:rsid w:val="00C57E68"/>
    <w:rsid w:val="00C57E69"/>
    <w:rsid w:val="00C57ECC"/>
    <w:rsid w:val="00C57FFC"/>
    <w:rsid w:val="00C60051"/>
    <w:rsid w:val="00C600D4"/>
    <w:rsid w:val="00C60131"/>
    <w:rsid w:val="00C60146"/>
    <w:rsid w:val="00C60322"/>
    <w:rsid w:val="00C60358"/>
    <w:rsid w:val="00C60423"/>
    <w:rsid w:val="00C60591"/>
    <w:rsid w:val="00C60644"/>
    <w:rsid w:val="00C6068A"/>
    <w:rsid w:val="00C607A8"/>
    <w:rsid w:val="00C607DB"/>
    <w:rsid w:val="00C608AF"/>
    <w:rsid w:val="00C609E9"/>
    <w:rsid w:val="00C60A87"/>
    <w:rsid w:val="00C60B68"/>
    <w:rsid w:val="00C60BF9"/>
    <w:rsid w:val="00C60C3B"/>
    <w:rsid w:val="00C60EAE"/>
    <w:rsid w:val="00C60EB9"/>
    <w:rsid w:val="00C611FF"/>
    <w:rsid w:val="00C61225"/>
    <w:rsid w:val="00C61327"/>
    <w:rsid w:val="00C61452"/>
    <w:rsid w:val="00C6151B"/>
    <w:rsid w:val="00C61525"/>
    <w:rsid w:val="00C616AD"/>
    <w:rsid w:val="00C6171C"/>
    <w:rsid w:val="00C61720"/>
    <w:rsid w:val="00C61A13"/>
    <w:rsid w:val="00C61AF2"/>
    <w:rsid w:val="00C61BB4"/>
    <w:rsid w:val="00C61BC9"/>
    <w:rsid w:val="00C61CE4"/>
    <w:rsid w:val="00C61D5F"/>
    <w:rsid w:val="00C61E91"/>
    <w:rsid w:val="00C61EAF"/>
    <w:rsid w:val="00C61EC7"/>
    <w:rsid w:val="00C61FF7"/>
    <w:rsid w:val="00C62130"/>
    <w:rsid w:val="00C6214E"/>
    <w:rsid w:val="00C6220B"/>
    <w:rsid w:val="00C62297"/>
    <w:rsid w:val="00C624B3"/>
    <w:rsid w:val="00C62521"/>
    <w:rsid w:val="00C6252B"/>
    <w:rsid w:val="00C62583"/>
    <w:rsid w:val="00C625D9"/>
    <w:rsid w:val="00C626B3"/>
    <w:rsid w:val="00C62824"/>
    <w:rsid w:val="00C62839"/>
    <w:rsid w:val="00C6284C"/>
    <w:rsid w:val="00C62B7C"/>
    <w:rsid w:val="00C62C0D"/>
    <w:rsid w:val="00C62C24"/>
    <w:rsid w:val="00C62D08"/>
    <w:rsid w:val="00C62DAC"/>
    <w:rsid w:val="00C62F06"/>
    <w:rsid w:val="00C62F65"/>
    <w:rsid w:val="00C62FC0"/>
    <w:rsid w:val="00C6308D"/>
    <w:rsid w:val="00C63161"/>
    <w:rsid w:val="00C631E1"/>
    <w:rsid w:val="00C632E4"/>
    <w:rsid w:val="00C633E5"/>
    <w:rsid w:val="00C633F9"/>
    <w:rsid w:val="00C63483"/>
    <w:rsid w:val="00C6348C"/>
    <w:rsid w:val="00C634B7"/>
    <w:rsid w:val="00C634BD"/>
    <w:rsid w:val="00C63630"/>
    <w:rsid w:val="00C636A5"/>
    <w:rsid w:val="00C6372F"/>
    <w:rsid w:val="00C63789"/>
    <w:rsid w:val="00C637EA"/>
    <w:rsid w:val="00C63889"/>
    <w:rsid w:val="00C63B42"/>
    <w:rsid w:val="00C63BE6"/>
    <w:rsid w:val="00C63D04"/>
    <w:rsid w:val="00C63E27"/>
    <w:rsid w:val="00C63E2C"/>
    <w:rsid w:val="00C63EB7"/>
    <w:rsid w:val="00C63F59"/>
    <w:rsid w:val="00C63FB6"/>
    <w:rsid w:val="00C63FBE"/>
    <w:rsid w:val="00C63FC8"/>
    <w:rsid w:val="00C64100"/>
    <w:rsid w:val="00C641C3"/>
    <w:rsid w:val="00C64262"/>
    <w:rsid w:val="00C6436F"/>
    <w:rsid w:val="00C643E2"/>
    <w:rsid w:val="00C64400"/>
    <w:rsid w:val="00C6446D"/>
    <w:rsid w:val="00C644E8"/>
    <w:rsid w:val="00C645D7"/>
    <w:rsid w:val="00C645FA"/>
    <w:rsid w:val="00C64629"/>
    <w:rsid w:val="00C6487B"/>
    <w:rsid w:val="00C64936"/>
    <w:rsid w:val="00C64998"/>
    <w:rsid w:val="00C64A27"/>
    <w:rsid w:val="00C64AA5"/>
    <w:rsid w:val="00C64AC0"/>
    <w:rsid w:val="00C64B66"/>
    <w:rsid w:val="00C64B85"/>
    <w:rsid w:val="00C64C38"/>
    <w:rsid w:val="00C64C5A"/>
    <w:rsid w:val="00C64E90"/>
    <w:rsid w:val="00C65031"/>
    <w:rsid w:val="00C650BA"/>
    <w:rsid w:val="00C65413"/>
    <w:rsid w:val="00C6548D"/>
    <w:rsid w:val="00C65592"/>
    <w:rsid w:val="00C6569D"/>
    <w:rsid w:val="00C658E3"/>
    <w:rsid w:val="00C65935"/>
    <w:rsid w:val="00C65AD9"/>
    <w:rsid w:val="00C65B46"/>
    <w:rsid w:val="00C65BE7"/>
    <w:rsid w:val="00C65C0A"/>
    <w:rsid w:val="00C65C20"/>
    <w:rsid w:val="00C65C28"/>
    <w:rsid w:val="00C65D2E"/>
    <w:rsid w:val="00C65EFD"/>
    <w:rsid w:val="00C65F26"/>
    <w:rsid w:val="00C6600A"/>
    <w:rsid w:val="00C66027"/>
    <w:rsid w:val="00C661FF"/>
    <w:rsid w:val="00C662EE"/>
    <w:rsid w:val="00C66345"/>
    <w:rsid w:val="00C6636A"/>
    <w:rsid w:val="00C6650F"/>
    <w:rsid w:val="00C6656C"/>
    <w:rsid w:val="00C666BF"/>
    <w:rsid w:val="00C666C8"/>
    <w:rsid w:val="00C666DC"/>
    <w:rsid w:val="00C666F8"/>
    <w:rsid w:val="00C669C1"/>
    <w:rsid w:val="00C66AD2"/>
    <w:rsid w:val="00C66BAB"/>
    <w:rsid w:val="00C66BB4"/>
    <w:rsid w:val="00C66BE4"/>
    <w:rsid w:val="00C66BF5"/>
    <w:rsid w:val="00C66C6D"/>
    <w:rsid w:val="00C66D1D"/>
    <w:rsid w:val="00C66D28"/>
    <w:rsid w:val="00C66D83"/>
    <w:rsid w:val="00C66E52"/>
    <w:rsid w:val="00C66EC3"/>
    <w:rsid w:val="00C66FC0"/>
    <w:rsid w:val="00C66FE0"/>
    <w:rsid w:val="00C671D2"/>
    <w:rsid w:val="00C67212"/>
    <w:rsid w:val="00C6730D"/>
    <w:rsid w:val="00C673F2"/>
    <w:rsid w:val="00C67411"/>
    <w:rsid w:val="00C6743F"/>
    <w:rsid w:val="00C674BB"/>
    <w:rsid w:val="00C67544"/>
    <w:rsid w:val="00C6759F"/>
    <w:rsid w:val="00C6765C"/>
    <w:rsid w:val="00C6774C"/>
    <w:rsid w:val="00C67870"/>
    <w:rsid w:val="00C67903"/>
    <w:rsid w:val="00C67AA5"/>
    <w:rsid w:val="00C67AAE"/>
    <w:rsid w:val="00C67AF7"/>
    <w:rsid w:val="00C67C7A"/>
    <w:rsid w:val="00C67CEE"/>
    <w:rsid w:val="00C67D5F"/>
    <w:rsid w:val="00C67E1B"/>
    <w:rsid w:val="00C67E40"/>
    <w:rsid w:val="00C67F7D"/>
    <w:rsid w:val="00C67FD3"/>
    <w:rsid w:val="00C70163"/>
    <w:rsid w:val="00C70256"/>
    <w:rsid w:val="00C7053C"/>
    <w:rsid w:val="00C70683"/>
    <w:rsid w:val="00C707BE"/>
    <w:rsid w:val="00C70904"/>
    <w:rsid w:val="00C70A54"/>
    <w:rsid w:val="00C70ADB"/>
    <w:rsid w:val="00C70B8C"/>
    <w:rsid w:val="00C70CB6"/>
    <w:rsid w:val="00C70CC2"/>
    <w:rsid w:val="00C70D76"/>
    <w:rsid w:val="00C70DB2"/>
    <w:rsid w:val="00C70DEF"/>
    <w:rsid w:val="00C70E10"/>
    <w:rsid w:val="00C70EDA"/>
    <w:rsid w:val="00C70EEA"/>
    <w:rsid w:val="00C70EF7"/>
    <w:rsid w:val="00C70F90"/>
    <w:rsid w:val="00C711FF"/>
    <w:rsid w:val="00C712E9"/>
    <w:rsid w:val="00C7134E"/>
    <w:rsid w:val="00C7150F"/>
    <w:rsid w:val="00C71644"/>
    <w:rsid w:val="00C7165A"/>
    <w:rsid w:val="00C71700"/>
    <w:rsid w:val="00C7171A"/>
    <w:rsid w:val="00C718B3"/>
    <w:rsid w:val="00C71A2E"/>
    <w:rsid w:val="00C71B26"/>
    <w:rsid w:val="00C71BDE"/>
    <w:rsid w:val="00C71CB2"/>
    <w:rsid w:val="00C71E08"/>
    <w:rsid w:val="00C71E25"/>
    <w:rsid w:val="00C71E58"/>
    <w:rsid w:val="00C71F47"/>
    <w:rsid w:val="00C71FA4"/>
    <w:rsid w:val="00C720A4"/>
    <w:rsid w:val="00C720ED"/>
    <w:rsid w:val="00C7213D"/>
    <w:rsid w:val="00C721D2"/>
    <w:rsid w:val="00C722C9"/>
    <w:rsid w:val="00C722D9"/>
    <w:rsid w:val="00C72332"/>
    <w:rsid w:val="00C7241F"/>
    <w:rsid w:val="00C72434"/>
    <w:rsid w:val="00C72618"/>
    <w:rsid w:val="00C726AC"/>
    <w:rsid w:val="00C726B1"/>
    <w:rsid w:val="00C72730"/>
    <w:rsid w:val="00C7290B"/>
    <w:rsid w:val="00C72A48"/>
    <w:rsid w:val="00C72A73"/>
    <w:rsid w:val="00C72B06"/>
    <w:rsid w:val="00C72B4D"/>
    <w:rsid w:val="00C72B59"/>
    <w:rsid w:val="00C72B90"/>
    <w:rsid w:val="00C72B94"/>
    <w:rsid w:val="00C72BEE"/>
    <w:rsid w:val="00C72C92"/>
    <w:rsid w:val="00C72C9F"/>
    <w:rsid w:val="00C72E14"/>
    <w:rsid w:val="00C72EC2"/>
    <w:rsid w:val="00C72FAD"/>
    <w:rsid w:val="00C72FD5"/>
    <w:rsid w:val="00C73050"/>
    <w:rsid w:val="00C730C0"/>
    <w:rsid w:val="00C730E0"/>
    <w:rsid w:val="00C731BA"/>
    <w:rsid w:val="00C7336D"/>
    <w:rsid w:val="00C7338A"/>
    <w:rsid w:val="00C733BD"/>
    <w:rsid w:val="00C73438"/>
    <w:rsid w:val="00C73642"/>
    <w:rsid w:val="00C73693"/>
    <w:rsid w:val="00C73754"/>
    <w:rsid w:val="00C73769"/>
    <w:rsid w:val="00C7376A"/>
    <w:rsid w:val="00C73788"/>
    <w:rsid w:val="00C7389F"/>
    <w:rsid w:val="00C738B0"/>
    <w:rsid w:val="00C73961"/>
    <w:rsid w:val="00C73997"/>
    <w:rsid w:val="00C7399D"/>
    <w:rsid w:val="00C739B0"/>
    <w:rsid w:val="00C73A51"/>
    <w:rsid w:val="00C73A68"/>
    <w:rsid w:val="00C73C84"/>
    <w:rsid w:val="00C73D5C"/>
    <w:rsid w:val="00C73D83"/>
    <w:rsid w:val="00C73DD9"/>
    <w:rsid w:val="00C73E4A"/>
    <w:rsid w:val="00C73FD5"/>
    <w:rsid w:val="00C74028"/>
    <w:rsid w:val="00C740A1"/>
    <w:rsid w:val="00C7413B"/>
    <w:rsid w:val="00C74268"/>
    <w:rsid w:val="00C74291"/>
    <w:rsid w:val="00C742CD"/>
    <w:rsid w:val="00C74324"/>
    <w:rsid w:val="00C7448D"/>
    <w:rsid w:val="00C74589"/>
    <w:rsid w:val="00C745E1"/>
    <w:rsid w:val="00C7461A"/>
    <w:rsid w:val="00C74651"/>
    <w:rsid w:val="00C746D3"/>
    <w:rsid w:val="00C746DF"/>
    <w:rsid w:val="00C746F7"/>
    <w:rsid w:val="00C7488B"/>
    <w:rsid w:val="00C74984"/>
    <w:rsid w:val="00C749AA"/>
    <w:rsid w:val="00C74A6D"/>
    <w:rsid w:val="00C74A9B"/>
    <w:rsid w:val="00C74B6C"/>
    <w:rsid w:val="00C74CBF"/>
    <w:rsid w:val="00C74CDE"/>
    <w:rsid w:val="00C74D90"/>
    <w:rsid w:val="00C74E0D"/>
    <w:rsid w:val="00C74E70"/>
    <w:rsid w:val="00C74EDB"/>
    <w:rsid w:val="00C74F09"/>
    <w:rsid w:val="00C74FE6"/>
    <w:rsid w:val="00C75192"/>
    <w:rsid w:val="00C75317"/>
    <w:rsid w:val="00C754EA"/>
    <w:rsid w:val="00C75584"/>
    <w:rsid w:val="00C755B6"/>
    <w:rsid w:val="00C755C2"/>
    <w:rsid w:val="00C75619"/>
    <w:rsid w:val="00C7562B"/>
    <w:rsid w:val="00C7567A"/>
    <w:rsid w:val="00C7572A"/>
    <w:rsid w:val="00C757E8"/>
    <w:rsid w:val="00C7588B"/>
    <w:rsid w:val="00C75913"/>
    <w:rsid w:val="00C7592C"/>
    <w:rsid w:val="00C7598B"/>
    <w:rsid w:val="00C759E1"/>
    <w:rsid w:val="00C75A2F"/>
    <w:rsid w:val="00C75A4D"/>
    <w:rsid w:val="00C75B3E"/>
    <w:rsid w:val="00C75B7A"/>
    <w:rsid w:val="00C75BD1"/>
    <w:rsid w:val="00C75D16"/>
    <w:rsid w:val="00C75FB6"/>
    <w:rsid w:val="00C7629D"/>
    <w:rsid w:val="00C76300"/>
    <w:rsid w:val="00C76303"/>
    <w:rsid w:val="00C764E4"/>
    <w:rsid w:val="00C76583"/>
    <w:rsid w:val="00C76601"/>
    <w:rsid w:val="00C76632"/>
    <w:rsid w:val="00C76795"/>
    <w:rsid w:val="00C76881"/>
    <w:rsid w:val="00C769E3"/>
    <w:rsid w:val="00C76B11"/>
    <w:rsid w:val="00C76B65"/>
    <w:rsid w:val="00C76C03"/>
    <w:rsid w:val="00C76C55"/>
    <w:rsid w:val="00C76C65"/>
    <w:rsid w:val="00C76C70"/>
    <w:rsid w:val="00C76CF6"/>
    <w:rsid w:val="00C76DC3"/>
    <w:rsid w:val="00C76DDB"/>
    <w:rsid w:val="00C76E1A"/>
    <w:rsid w:val="00C76E31"/>
    <w:rsid w:val="00C76E74"/>
    <w:rsid w:val="00C76F0F"/>
    <w:rsid w:val="00C76F4A"/>
    <w:rsid w:val="00C76FFD"/>
    <w:rsid w:val="00C77000"/>
    <w:rsid w:val="00C770BF"/>
    <w:rsid w:val="00C7723C"/>
    <w:rsid w:val="00C773A8"/>
    <w:rsid w:val="00C773D0"/>
    <w:rsid w:val="00C77417"/>
    <w:rsid w:val="00C7764E"/>
    <w:rsid w:val="00C776C4"/>
    <w:rsid w:val="00C777D5"/>
    <w:rsid w:val="00C778AD"/>
    <w:rsid w:val="00C77A17"/>
    <w:rsid w:val="00C77A1C"/>
    <w:rsid w:val="00C77ABF"/>
    <w:rsid w:val="00C77CAD"/>
    <w:rsid w:val="00C77DB1"/>
    <w:rsid w:val="00C77E79"/>
    <w:rsid w:val="00C77FAD"/>
    <w:rsid w:val="00C77FF5"/>
    <w:rsid w:val="00C77FFC"/>
    <w:rsid w:val="00C8003E"/>
    <w:rsid w:val="00C80117"/>
    <w:rsid w:val="00C80172"/>
    <w:rsid w:val="00C80211"/>
    <w:rsid w:val="00C802B7"/>
    <w:rsid w:val="00C8032B"/>
    <w:rsid w:val="00C80411"/>
    <w:rsid w:val="00C805A5"/>
    <w:rsid w:val="00C805B0"/>
    <w:rsid w:val="00C806D4"/>
    <w:rsid w:val="00C8071C"/>
    <w:rsid w:val="00C807F5"/>
    <w:rsid w:val="00C80A72"/>
    <w:rsid w:val="00C80B2D"/>
    <w:rsid w:val="00C80C74"/>
    <w:rsid w:val="00C80F5D"/>
    <w:rsid w:val="00C811A1"/>
    <w:rsid w:val="00C81246"/>
    <w:rsid w:val="00C81387"/>
    <w:rsid w:val="00C81479"/>
    <w:rsid w:val="00C814C1"/>
    <w:rsid w:val="00C81581"/>
    <w:rsid w:val="00C81699"/>
    <w:rsid w:val="00C816EC"/>
    <w:rsid w:val="00C816F1"/>
    <w:rsid w:val="00C81726"/>
    <w:rsid w:val="00C8174E"/>
    <w:rsid w:val="00C8177D"/>
    <w:rsid w:val="00C81869"/>
    <w:rsid w:val="00C8189A"/>
    <w:rsid w:val="00C818BD"/>
    <w:rsid w:val="00C81B7D"/>
    <w:rsid w:val="00C81BB7"/>
    <w:rsid w:val="00C81E61"/>
    <w:rsid w:val="00C82003"/>
    <w:rsid w:val="00C8204E"/>
    <w:rsid w:val="00C82172"/>
    <w:rsid w:val="00C8230F"/>
    <w:rsid w:val="00C82430"/>
    <w:rsid w:val="00C8246A"/>
    <w:rsid w:val="00C82489"/>
    <w:rsid w:val="00C82610"/>
    <w:rsid w:val="00C828C8"/>
    <w:rsid w:val="00C828F5"/>
    <w:rsid w:val="00C82919"/>
    <w:rsid w:val="00C82978"/>
    <w:rsid w:val="00C82A26"/>
    <w:rsid w:val="00C82ABD"/>
    <w:rsid w:val="00C82AD9"/>
    <w:rsid w:val="00C82B5B"/>
    <w:rsid w:val="00C82BC4"/>
    <w:rsid w:val="00C82D06"/>
    <w:rsid w:val="00C82D8E"/>
    <w:rsid w:val="00C82E04"/>
    <w:rsid w:val="00C82E33"/>
    <w:rsid w:val="00C82FA9"/>
    <w:rsid w:val="00C8308C"/>
    <w:rsid w:val="00C830FB"/>
    <w:rsid w:val="00C83139"/>
    <w:rsid w:val="00C83142"/>
    <w:rsid w:val="00C83230"/>
    <w:rsid w:val="00C83317"/>
    <w:rsid w:val="00C8349B"/>
    <w:rsid w:val="00C83515"/>
    <w:rsid w:val="00C83652"/>
    <w:rsid w:val="00C8375B"/>
    <w:rsid w:val="00C83936"/>
    <w:rsid w:val="00C83987"/>
    <w:rsid w:val="00C839CF"/>
    <w:rsid w:val="00C83A90"/>
    <w:rsid w:val="00C83B2B"/>
    <w:rsid w:val="00C83B88"/>
    <w:rsid w:val="00C83CA0"/>
    <w:rsid w:val="00C83CB3"/>
    <w:rsid w:val="00C83DFD"/>
    <w:rsid w:val="00C8408D"/>
    <w:rsid w:val="00C8410E"/>
    <w:rsid w:val="00C841B5"/>
    <w:rsid w:val="00C8425C"/>
    <w:rsid w:val="00C84352"/>
    <w:rsid w:val="00C843B1"/>
    <w:rsid w:val="00C843DE"/>
    <w:rsid w:val="00C8456A"/>
    <w:rsid w:val="00C84684"/>
    <w:rsid w:val="00C84685"/>
    <w:rsid w:val="00C846F6"/>
    <w:rsid w:val="00C84740"/>
    <w:rsid w:val="00C84748"/>
    <w:rsid w:val="00C847E4"/>
    <w:rsid w:val="00C84852"/>
    <w:rsid w:val="00C848BA"/>
    <w:rsid w:val="00C848EE"/>
    <w:rsid w:val="00C849BB"/>
    <w:rsid w:val="00C849E0"/>
    <w:rsid w:val="00C84A36"/>
    <w:rsid w:val="00C84B1A"/>
    <w:rsid w:val="00C84B77"/>
    <w:rsid w:val="00C84C49"/>
    <w:rsid w:val="00C84D40"/>
    <w:rsid w:val="00C84E13"/>
    <w:rsid w:val="00C84FA8"/>
    <w:rsid w:val="00C85077"/>
    <w:rsid w:val="00C85098"/>
    <w:rsid w:val="00C85190"/>
    <w:rsid w:val="00C851B8"/>
    <w:rsid w:val="00C8520A"/>
    <w:rsid w:val="00C85269"/>
    <w:rsid w:val="00C852D3"/>
    <w:rsid w:val="00C8530E"/>
    <w:rsid w:val="00C853BD"/>
    <w:rsid w:val="00C854B2"/>
    <w:rsid w:val="00C85610"/>
    <w:rsid w:val="00C8571A"/>
    <w:rsid w:val="00C85824"/>
    <w:rsid w:val="00C85AAA"/>
    <w:rsid w:val="00C85ADE"/>
    <w:rsid w:val="00C85BF0"/>
    <w:rsid w:val="00C85D85"/>
    <w:rsid w:val="00C85DAD"/>
    <w:rsid w:val="00C85E16"/>
    <w:rsid w:val="00C85F11"/>
    <w:rsid w:val="00C8603D"/>
    <w:rsid w:val="00C8609F"/>
    <w:rsid w:val="00C86130"/>
    <w:rsid w:val="00C8613C"/>
    <w:rsid w:val="00C8618A"/>
    <w:rsid w:val="00C86347"/>
    <w:rsid w:val="00C8635B"/>
    <w:rsid w:val="00C86367"/>
    <w:rsid w:val="00C8638C"/>
    <w:rsid w:val="00C863B4"/>
    <w:rsid w:val="00C86468"/>
    <w:rsid w:val="00C86493"/>
    <w:rsid w:val="00C86495"/>
    <w:rsid w:val="00C864CC"/>
    <w:rsid w:val="00C8660F"/>
    <w:rsid w:val="00C8665D"/>
    <w:rsid w:val="00C866C7"/>
    <w:rsid w:val="00C86769"/>
    <w:rsid w:val="00C867AE"/>
    <w:rsid w:val="00C867D2"/>
    <w:rsid w:val="00C86800"/>
    <w:rsid w:val="00C86973"/>
    <w:rsid w:val="00C86986"/>
    <w:rsid w:val="00C869E5"/>
    <w:rsid w:val="00C86A18"/>
    <w:rsid w:val="00C86A1E"/>
    <w:rsid w:val="00C86B7A"/>
    <w:rsid w:val="00C86BD8"/>
    <w:rsid w:val="00C86C65"/>
    <w:rsid w:val="00C86C79"/>
    <w:rsid w:val="00C86DED"/>
    <w:rsid w:val="00C86E40"/>
    <w:rsid w:val="00C86EB1"/>
    <w:rsid w:val="00C86F75"/>
    <w:rsid w:val="00C870B2"/>
    <w:rsid w:val="00C870DF"/>
    <w:rsid w:val="00C87103"/>
    <w:rsid w:val="00C871DF"/>
    <w:rsid w:val="00C871E5"/>
    <w:rsid w:val="00C874E6"/>
    <w:rsid w:val="00C87510"/>
    <w:rsid w:val="00C875A6"/>
    <w:rsid w:val="00C875E1"/>
    <w:rsid w:val="00C876BB"/>
    <w:rsid w:val="00C876C9"/>
    <w:rsid w:val="00C87733"/>
    <w:rsid w:val="00C87745"/>
    <w:rsid w:val="00C87805"/>
    <w:rsid w:val="00C8781B"/>
    <w:rsid w:val="00C8783E"/>
    <w:rsid w:val="00C879BA"/>
    <w:rsid w:val="00C87A4C"/>
    <w:rsid w:val="00C87AB4"/>
    <w:rsid w:val="00C87AFA"/>
    <w:rsid w:val="00C87B80"/>
    <w:rsid w:val="00C87B8E"/>
    <w:rsid w:val="00C87E34"/>
    <w:rsid w:val="00C87ECC"/>
    <w:rsid w:val="00C90015"/>
    <w:rsid w:val="00C9006F"/>
    <w:rsid w:val="00C9007A"/>
    <w:rsid w:val="00C9008D"/>
    <w:rsid w:val="00C9010C"/>
    <w:rsid w:val="00C901CB"/>
    <w:rsid w:val="00C90348"/>
    <w:rsid w:val="00C903F6"/>
    <w:rsid w:val="00C9043E"/>
    <w:rsid w:val="00C90461"/>
    <w:rsid w:val="00C90512"/>
    <w:rsid w:val="00C90529"/>
    <w:rsid w:val="00C9052E"/>
    <w:rsid w:val="00C9056A"/>
    <w:rsid w:val="00C90684"/>
    <w:rsid w:val="00C90699"/>
    <w:rsid w:val="00C906D7"/>
    <w:rsid w:val="00C90718"/>
    <w:rsid w:val="00C90787"/>
    <w:rsid w:val="00C907E7"/>
    <w:rsid w:val="00C90931"/>
    <w:rsid w:val="00C9093B"/>
    <w:rsid w:val="00C9095E"/>
    <w:rsid w:val="00C90A1B"/>
    <w:rsid w:val="00C90AAF"/>
    <w:rsid w:val="00C90DF2"/>
    <w:rsid w:val="00C90E00"/>
    <w:rsid w:val="00C90EF9"/>
    <w:rsid w:val="00C91027"/>
    <w:rsid w:val="00C91085"/>
    <w:rsid w:val="00C910FA"/>
    <w:rsid w:val="00C911B8"/>
    <w:rsid w:val="00C912E7"/>
    <w:rsid w:val="00C91326"/>
    <w:rsid w:val="00C914EB"/>
    <w:rsid w:val="00C91562"/>
    <w:rsid w:val="00C9158D"/>
    <w:rsid w:val="00C91732"/>
    <w:rsid w:val="00C917EB"/>
    <w:rsid w:val="00C917FE"/>
    <w:rsid w:val="00C918B8"/>
    <w:rsid w:val="00C91989"/>
    <w:rsid w:val="00C919A8"/>
    <w:rsid w:val="00C91B3D"/>
    <w:rsid w:val="00C91C87"/>
    <w:rsid w:val="00C91CD3"/>
    <w:rsid w:val="00C91CE7"/>
    <w:rsid w:val="00C91D4A"/>
    <w:rsid w:val="00C91DAF"/>
    <w:rsid w:val="00C91EED"/>
    <w:rsid w:val="00C91F38"/>
    <w:rsid w:val="00C91FBD"/>
    <w:rsid w:val="00C921F4"/>
    <w:rsid w:val="00C9225A"/>
    <w:rsid w:val="00C92364"/>
    <w:rsid w:val="00C92499"/>
    <w:rsid w:val="00C925A4"/>
    <w:rsid w:val="00C925B8"/>
    <w:rsid w:val="00C925F8"/>
    <w:rsid w:val="00C9264D"/>
    <w:rsid w:val="00C92666"/>
    <w:rsid w:val="00C927BA"/>
    <w:rsid w:val="00C928C2"/>
    <w:rsid w:val="00C92959"/>
    <w:rsid w:val="00C92976"/>
    <w:rsid w:val="00C9298B"/>
    <w:rsid w:val="00C92A20"/>
    <w:rsid w:val="00C92A52"/>
    <w:rsid w:val="00C92A81"/>
    <w:rsid w:val="00C92A8A"/>
    <w:rsid w:val="00C92AB9"/>
    <w:rsid w:val="00C92B72"/>
    <w:rsid w:val="00C92DC5"/>
    <w:rsid w:val="00C92DFB"/>
    <w:rsid w:val="00C92E5B"/>
    <w:rsid w:val="00C92EE1"/>
    <w:rsid w:val="00C92FBE"/>
    <w:rsid w:val="00C92FD0"/>
    <w:rsid w:val="00C92FF0"/>
    <w:rsid w:val="00C931CC"/>
    <w:rsid w:val="00C93215"/>
    <w:rsid w:val="00C9326C"/>
    <w:rsid w:val="00C932F4"/>
    <w:rsid w:val="00C932F5"/>
    <w:rsid w:val="00C9333C"/>
    <w:rsid w:val="00C9342C"/>
    <w:rsid w:val="00C93518"/>
    <w:rsid w:val="00C93548"/>
    <w:rsid w:val="00C93553"/>
    <w:rsid w:val="00C93569"/>
    <w:rsid w:val="00C93622"/>
    <w:rsid w:val="00C93688"/>
    <w:rsid w:val="00C936C7"/>
    <w:rsid w:val="00C9379E"/>
    <w:rsid w:val="00C939F8"/>
    <w:rsid w:val="00C93A23"/>
    <w:rsid w:val="00C93AD6"/>
    <w:rsid w:val="00C93B8C"/>
    <w:rsid w:val="00C93B90"/>
    <w:rsid w:val="00C93C14"/>
    <w:rsid w:val="00C93C24"/>
    <w:rsid w:val="00C93C40"/>
    <w:rsid w:val="00C93C84"/>
    <w:rsid w:val="00C93D56"/>
    <w:rsid w:val="00C93E08"/>
    <w:rsid w:val="00C93E3F"/>
    <w:rsid w:val="00C94009"/>
    <w:rsid w:val="00C9401E"/>
    <w:rsid w:val="00C94038"/>
    <w:rsid w:val="00C94272"/>
    <w:rsid w:val="00C943B1"/>
    <w:rsid w:val="00C943FA"/>
    <w:rsid w:val="00C945D5"/>
    <w:rsid w:val="00C945E7"/>
    <w:rsid w:val="00C94667"/>
    <w:rsid w:val="00C94688"/>
    <w:rsid w:val="00C94703"/>
    <w:rsid w:val="00C94747"/>
    <w:rsid w:val="00C94822"/>
    <w:rsid w:val="00C94826"/>
    <w:rsid w:val="00C948CF"/>
    <w:rsid w:val="00C94987"/>
    <w:rsid w:val="00C94A02"/>
    <w:rsid w:val="00C94A71"/>
    <w:rsid w:val="00C94AC5"/>
    <w:rsid w:val="00C94ACB"/>
    <w:rsid w:val="00C94C73"/>
    <w:rsid w:val="00C94E78"/>
    <w:rsid w:val="00C952F9"/>
    <w:rsid w:val="00C95370"/>
    <w:rsid w:val="00C953B4"/>
    <w:rsid w:val="00C95418"/>
    <w:rsid w:val="00C958CF"/>
    <w:rsid w:val="00C959E1"/>
    <w:rsid w:val="00C95AEE"/>
    <w:rsid w:val="00C95B18"/>
    <w:rsid w:val="00C95BFA"/>
    <w:rsid w:val="00C95CFA"/>
    <w:rsid w:val="00C95DF2"/>
    <w:rsid w:val="00C95E1E"/>
    <w:rsid w:val="00C95F3A"/>
    <w:rsid w:val="00C95F44"/>
    <w:rsid w:val="00C9607E"/>
    <w:rsid w:val="00C96317"/>
    <w:rsid w:val="00C96358"/>
    <w:rsid w:val="00C96399"/>
    <w:rsid w:val="00C96404"/>
    <w:rsid w:val="00C96504"/>
    <w:rsid w:val="00C96572"/>
    <w:rsid w:val="00C96635"/>
    <w:rsid w:val="00C96676"/>
    <w:rsid w:val="00C96794"/>
    <w:rsid w:val="00C9682A"/>
    <w:rsid w:val="00C9689A"/>
    <w:rsid w:val="00C96991"/>
    <w:rsid w:val="00C96A10"/>
    <w:rsid w:val="00C96A15"/>
    <w:rsid w:val="00C96C51"/>
    <w:rsid w:val="00C96D09"/>
    <w:rsid w:val="00C96F4D"/>
    <w:rsid w:val="00C96FFF"/>
    <w:rsid w:val="00C9700C"/>
    <w:rsid w:val="00C97066"/>
    <w:rsid w:val="00C970C4"/>
    <w:rsid w:val="00C97283"/>
    <w:rsid w:val="00C97346"/>
    <w:rsid w:val="00C973A2"/>
    <w:rsid w:val="00C973F1"/>
    <w:rsid w:val="00C97430"/>
    <w:rsid w:val="00C9748C"/>
    <w:rsid w:val="00C97491"/>
    <w:rsid w:val="00C974FD"/>
    <w:rsid w:val="00C97524"/>
    <w:rsid w:val="00C9771F"/>
    <w:rsid w:val="00C97768"/>
    <w:rsid w:val="00C97780"/>
    <w:rsid w:val="00C9795B"/>
    <w:rsid w:val="00C9797B"/>
    <w:rsid w:val="00C97A1F"/>
    <w:rsid w:val="00C97B06"/>
    <w:rsid w:val="00C97B08"/>
    <w:rsid w:val="00C97C4D"/>
    <w:rsid w:val="00C97C53"/>
    <w:rsid w:val="00C97CCE"/>
    <w:rsid w:val="00C97E91"/>
    <w:rsid w:val="00C97EDD"/>
    <w:rsid w:val="00C97EE5"/>
    <w:rsid w:val="00C97EF6"/>
    <w:rsid w:val="00C97F7A"/>
    <w:rsid w:val="00C97FA4"/>
    <w:rsid w:val="00CA0014"/>
    <w:rsid w:val="00CA00DC"/>
    <w:rsid w:val="00CA0102"/>
    <w:rsid w:val="00CA01D1"/>
    <w:rsid w:val="00CA01F7"/>
    <w:rsid w:val="00CA0285"/>
    <w:rsid w:val="00CA02EC"/>
    <w:rsid w:val="00CA0324"/>
    <w:rsid w:val="00CA0328"/>
    <w:rsid w:val="00CA03C9"/>
    <w:rsid w:val="00CA0425"/>
    <w:rsid w:val="00CA0510"/>
    <w:rsid w:val="00CA055E"/>
    <w:rsid w:val="00CA0587"/>
    <w:rsid w:val="00CA05FA"/>
    <w:rsid w:val="00CA072D"/>
    <w:rsid w:val="00CA073C"/>
    <w:rsid w:val="00CA0776"/>
    <w:rsid w:val="00CA07BF"/>
    <w:rsid w:val="00CA07CF"/>
    <w:rsid w:val="00CA0842"/>
    <w:rsid w:val="00CA0904"/>
    <w:rsid w:val="00CA0971"/>
    <w:rsid w:val="00CA09CB"/>
    <w:rsid w:val="00CA0AF3"/>
    <w:rsid w:val="00CA0C2B"/>
    <w:rsid w:val="00CA0D07"/>
    <w:rsid w:val="00CA0D63"/>
    <w:rsid w:val="00CA0D89"/>
    <w:rsid w:val="00CA0DEC"/>
    <w:rsid w:val="00CA0E28"/>
    <w:rsid w:val="00CA0E2A"/>
    <w:rsid w:val="00CA1097"/>
    <w:rsid w:val="00CA10A8"/>
    <w:rsid w:val="00CA1117"/>
    <w:rsid w:val="00CA11C8"/>
    <w:rsid w:val="00CA1278"/>
    <w:rsid w:val="00CA1287"/>
    <w:rsid w:val="00CA1321"/>
    <w:rsid w:val="00CA136F"/>
    <w:rsid w:val="00CA14B1"/>
    <w:rsid w:val="00CA15A3"/>
    <w:rsid w:val="00CA15D1"/>
    <w:rsid w:val="00CA1710"/>
    <w:rsid w:val="00CA173D"/>
    <w:rsid w:val="00CA180B"/>
    <w:rsid w:val="00CA182D"/>
    <w:rsid w:val="00CA1899"/>
    <w:rsid w:val="00CA193B"/>
    <w:rsid w:val="00CA1A6E"/>
    <w:rsid w:val="00CA1B0C"/>
    <w:rsid w:val="00CA1B63"/>
    <w:rsid w:val="00CA1CC8"/>
    <w:rsid w:val="00CA1CD9"/>
    <w:rsid w:val="00CA1E2E"/>
    <w:rsid w:val="00CA1F61"/>
    <w:rsid w:val="00CA2057"/>
    <w:rsid w:val="00CA2117"/>
    <w:rsid w:val="00CA22B3"/>
    <w:rsid w:val="00CA22C6"/>
    <w:rsid w:val="00CA2350"/>
    <w:rsid w:val="00CA2397"/>
    <w:rsid w:val="00CA23C9"/>
    <w:rsid w:val="00CA23EA"/>
    <w:rsid w:val="00CA2563"/>
    <w:rsid w:val="00CA258B"/>
    <w:rsid w:val="00CA25BB"/>
    <w:rsid w:val="00CA261B"/>
    <w:rsid w:val="00CA290F"/>
    <w:rsid w:val="00CA2915"/>
    <w:rsid w:val="00CA295C"/>
    <w:rsid w:val="00CA2962"/>
    <w:rsid w:val="00CA29FF"/>
    <w:rsid w:val="00CA2A2D"/>
    <w:rsid w:val="00CA2AA8"/>
    <w:rsid w:val="00CA2BF8"/>
    <w:rsid w:val="00CA2DF8"/>
    <w:rsid w:val="00CA2E70"/>
    <w:rsid w:val="00CA2F2C"/>
    <w:rsid w:val="00CA2F40"/>
    <w:rsid w:val="00CA2FB0"/>
    <w:rsid w:val="00CA32A1"/>
    <w:rsid w:val="00CA33A5"/>
    <w:rsid w:val="00CA349E"/>
    <w:rsid w:val="00CA359D"/>
    <w:rsid w:val="00CA3858"/>
    <w:rsid w:val="00CA3893"/>
    <w:rsid w:val="00CA389B"/>
    <w:rsid w:val="00CA394B"/>
    <w:rsid w:val="00CA39BD"/>
    <w:rsid w:val="00CA3A32"/>
    <w:rsid w:val="00CA3A8D"/>
    <w:rsid w:val="00CA3AAF"/>
    <w:rsid w:val="00CA3BCF"/>
    <w:rsid w:val="00CA3C19"/>
    <w:rsid w:val="00CA3C50"/>
    <w:rsid w:val="00CA3CE2"/>
    <w:rsid w:val="00CA3DFC"/>
    <w:rsid w:val="00CA3E0E"/>
    <w:rsid w:val="00CA3E8E"/>
    <w:rsid w:val="00CA4127"/>
    <w:rsid w:val="00CA42C0"/>
    <w:rsid w:val="00CA42DD"/>
    <w:rsid w:val="00CA43BB"/>
    <w:rsid w:val="00CA4406"/>
    <w:rsid w:val="00CA4469"/>
    <w:rsid w:val="00CA44F6"/>
    <w:rsid w:val="00CA45B4"/>
    <w:rsid w:val="00CA45B6"/>
    <w:rsid w:val="00CA4690"/>
    <w:rsid w:val="00CA46DB"/>
    <w:rsid w:val="00CA47D0"/>
    <w:rsid w:val="00CA4834"/>
    <w:rsid w:val="00CA4889"/>
    <w:rsid w:val="00CA4991"/>
    <w:rsid w:val="00CA4AC7"/>
    <w:rsid w:val="00CA4AFD"/>
    <w:rsid w:val="00CA4B31"/>
    <w:rsid w:val="00CA4BF0"/>
    <w:rsid w:val="00CA4C3B"/>
    <w:rsid w:val="00CA4CA8"/>
    <w:rsid w:val="00CA4FC4"/>
    <w:rsid w:val="00CA4FF7"/>
    <w:rsid w:val="00CA5498"/>
    <w:rsid w:val="00CA54D2"/>
    <w:rsid w:val="00CA567D"/>
    <w:rsid w:val="00CA57AC"/>
    <w:rsid w:val="00CA57F3"/>
    <w:rsid w:val="00CA5861"/>
    <w:rsid w:val="00CA58A6"/>
    <w:rsid w:val="00CA58EF"/>
    <w:rsid w:val="00CA5933"/>
    <w:rsid w:val="00CA5939"/>
    <w:rsid w:val="00CA59A3"/>
    <w:rsid w:val="00CA59BB"/>
    <w:rsid w:val="00CA5A34"/>
    <w:rsid w:val="00CA5AF1"/>
    <w:rsid w:val="00CA5BF3"/>
    <w:rsid w:val="00CA5BFD"/>
    <w:rsid w:val="00CA5C4C"/>
    <w:rsid w:val="00CA5C82"/>
    <w:rsid w:val="00CA5CAE"/>
    <w:rsid w:val="00CA5CF5"/>
    <w:rsid w:val="00CA5ED9"/>
    <w:rsid w:val="00CA5F67"/>
    <w:rsid w:val="00CA5F8B"/>
    <w:rsid w:val="00CA5F9B"/>
    <w:rsid w:val="00CA6060"/>
    <w:rsid w:val="00CA60C2"/>
    <w:rsid w:val="00CA60DF"/>
    <w:rsid w:val="00CA628B"/>
    <w:rsid w:val="00CA636B"/>
    <w:rsid w:val="00CA640F"/>
    <w:rsid w:val="00CA643F"/>
    <w:rsid w:val="00CA64AA"/>
    <w:rsid w:val="00CA65B6"/>
    <w:rsid w:val="00CA65CE"/>
    <w:rsid w:val="00CA65F0"/>
    <w:rsid w:val="00CA66BD"/>
    <w:rsid w:val="00CA6785"/>
    <w:rsid w:val="00CA67BD"/>
    <w:rsid w:val="00CA6873"/>
    <w:rsid w:val="00CA6943"/>
    <w:rsid w:val="00CA6A12"/>
    <w:rsid w:val="00CA6ACC"/>
    <w:rsid w:val="00CA6B55"/>
    <w:rsid w:val="00CA6CBA"/>
    <w:rsid w:val="00CA6CF9"/>
    <w:rsid w:val="00CA6FED"/>
    <w:rsid w:val="00CA702A"/>
    <w:rsid w:val="00CA706B"/>
    <w:rsid w:val="00CA7106"/>
    <w:rsid w:val="00CA7150"/>
    <w:rsid w:val="00CA72C2"/>
    <w:rsid w:val="00CA72C3"/>
    <w:rsid w:val="00CA7332"/>
    <w:rsid w:val="00CA736A"/>
    <w:rsid w:val="00CA7451"/>
    <w:rsid w:val="00CA74CB"/>
    <w:rsid w:val="00CA7723"/>
    <w:rsid w:val="00CA7867"/>
    <w:rsid w:val="00CA786F"/>
    <w:rsid w:val="00CA78B8"/>
    <w:rsid w:val="00CA78D1"/>
    <w:rsid w:val="00CA7B48"/>
    <w:rsid w:val="00CA7B8B"/>
    <w:rsid w:val="00CA7BA0"/>
    <w:rsid w:val="00CA7C48"/>
    <w:rsid w:val="00CA7C75"/>
    <w:rsid w:val="00CA7F82"/>
    <w:rsid w:val="00CB009C"/>
    <w:rsid w:val="00CB0239"/>
    <w:rsid w:val="00CB028F"/>
    <w:rsid w:val="00CB03E8"/>
    <w:rsid w:val="00CB0469"/>
    <w:rsid w:val="00CB04BC"/>
    <w:rsid w:val="00CB0770"/>
    <w:rsid w:val="00CB07A1"/>
    <w:rsid w:val="00CB0868"/>
    <w:rsid w:val="00CB0935"/>
    <w:rsid w:val="00CB097D"/>
    <w:rsid w:val="00CB0A38"/>
    <w:rsid w:val="00CB0AED"/>
    <w:rsid w:val="00CB0B57"/>
    <w:rsid w:val="00CB0B74"/>
    <w:rsid w:val="00CB0BBC"/>
    <w:rsid w:val="00CB0E9A"/>
    <w:rsid w:val="00CB0F0B"/>
    <w:rsid w:val="00CB0F47"/>
    <w:rsid w:val="00CB0F8C"/>
    <w:rsid w:val="00CB10D5"/>
    <w:rsid w:val="00CB113D"/>
    <w:rsid w:val="00CB1201"/>
    <w:rsid w:val="00CB122D"/>
    <w:rsid w:val="00CB130E"/>
    <w:rsid w:val="00CB13BC"/>
    <w:rsid w:val="00CB163B"/>
    <w:rsid w:val="00CB178A"/>
    <w:rsid w:val="00CB17AA"/>
    <w:rsid w:val="00CB1C26"/>
    <w:rsid w:val="00CB1CC7"/>
    <w:rsid w:val="00CB1D1B"/>
    <w:rsid w:val="00CB1D6F"/>
    <w:rsid w:val="00CB1DBC"/>
    <w:rsid w:val="00CB1E3B"/>
    <w:rsid w:val="00CB1ED4"/>
    <w:rsid w:val="00CB1FF8"/>
    <w:rsid w:val="00CB202B"/>
    <w:rsid w:val="00CB20FF"/>
    <w:rsid w:val="00CB2106"/>
    <w:rsid w:val="00CB2112"/>
    <w:rsid w:val="00CB22E6"/>
    <w:rsid w:val="00CB243C"/>
    <w:rsid w:val="00CB245B"/>
    <w:rsid w:val="00CB2538"/>
    <w:rsid w:val="00CB2576"/>
    <w:rsid w:val="00CB25AF"/>
    <w:rsid w:val="00CB25F6"/>
    <w:rsid w:val="00CB2711"/>
    <w:rsid w:val="00CB2769"/>
    <w:rsid w:val="00CB28C6"/>
    <w:rsid w:val="00CB28E8"/>
    <w:rsid w:val="00CB2972"/>
    <w:rsid w:val="00CB2A66"/>
    <w:rsid w:val="00CB2A82"/>
    <w:rsid w:val="00CB2B19"/>
    <w:rsid w:val="00CB2B64"/>
    <w:rsid w:val="00CB2C4F"/>
    <w:rsid w:val="00CB2D3D"/>
    <w:rsid w:val="00CB2D5D"/>
    <w:rsid w:val="00CB2D77"/>
    <w:rsid w:val="00CB2DA0"/>
    <w:rsid w:val="00CB2DA3"/>
    <w:rsid w:val="00CB2DFF"/>
    <w:rsid w:val="00CB2EAF"/>
    <w:rsid w:val="00CB2EBC"/>
    <w:rsid w:val="00CB2EFD"/>
    <w:rsid w:val="00CB2F20"/>
    <w:rsid w:val="00CB2F3F"/>
    <w:rsid w:val="00CB2F8A"/>
    <w:rsid w:val="00CB303F"/>
    <w:rsid w:val="00CB30B1"/>
    <w:rsid w:val="00CB327B"/>
    <w:rsid w:val="00CB32DC"/>
    <w:rsid w:val="00CB3385"/>
    <w:rsid w:val="00CB34B2"/>
    <w:rsid w:val="00CB351E"/>
    <w:rsid w:val="00CB353D"/>
    <w:rsid w:val="00CB358D"/>
    <w:rsid w:val="00CB36D3"/>
    <w:rsid w:val="00CB3710"/>
    <w:rsid w:val="00CB3723"/>
    <w:rsid w:val="00CB3767"/>
    <w:rsid w:val="00CB37BC"/>
    <w:rsid w:val="00CB3895"/>
    <w:rsid w:val="00CB3937"/>
    <w:rsid w:val="00CB39AC"/>
    <w:rsid w:val="00CB39C4"/>
    <w:rsid w:val="00CB3AA0"/>
    <w:rsid w:val="00CB3AB9"/>
    <w:rsid w:val="00CB3BEF"/>
    <w:rsid w:val="00CB3C9D"/>
    <w:rsid w:val="00CB3CA8"/>
    <w:rsid w:val="00CB3DCB"/>
    <w:rsid w:val="00CB3E29"/>
    <w:rsid w:val="00CB3E3A"/>
    <w:rsid w:val="00CB3ED0"/>
    <w:rsid w:val="00CB3F16"/>
    <w:rsid w:val="00CB4223"/>
    <w:rsid w:val="00CB42DF"/>
    <w:rsid w:val="00CB43AC"/>
    <w:rsid w:val="00CB43F0"/>
    <w:rsid w:val="00CB4473"/>
    <w:rsid w:val="00CB44B3"/>
    <w:rsid w:val="00CB4580"/>
    <w:rsid w:val="00CB45BA"/>
    <w:rsid w:val="00CB45C2"/>
    <w:rsid w:val="00CB4616"/>
    <w:rsid w:val="00CB4646"/>
    <w:rsid w:val="00CB46BA"/>
    <w:rsid w:val="00CB46F0"/>
    <w:rsid w:val="00CB4770"/>
    <w:rsid w:val="00CB47D8"/>
    <w:rsid w:val="00CB493F"/>
    <w:rsid w:val="00CB4974"/>
    <w:rsid w:val="00CB4B84"/>
    <w:rsid w:val="00CB4CD8"/>
    <w:rsid w:val="00CB4CFA"/>
    <w:rsid w:val="00CB4D00"/>
    <w:rsid w:val="00CB4DB2"/>
    <w:rsid w:val="00CB4E51"/>
    <w:rsid w:val="00CB4F05"/>
    <w:rsid w:val="00CB5010"/>
    <w:rsid w:val="00CB5110"/>
    <w:rsid w:val="00CB513B"/>
    <w:rsid w:val="00CB51C2"/>
    <w:rsid w:val="00CB5249"/>
    <w:rsid w:val="00CB52BA"/>
    <w:rsid w:val="00CB5312"/>
    <w:rsid w:val="00CB54FC"/>
    <w:rsid w:val="00CB562B"/>
    <w:rsid w:val="00CB569F"/>
    <w:rsid w:val="00CB582B"/>
    <w:rsid w:val="00CB58C3"/>
    <w:rsid w:val="00CB5BD2"/>
    <w:rsid w:val="00CB5BF7"/>
    <w:rsid w:val="00CB5CA2"/>
    <w:rsid w:val="00CB5CFC"/>
    <w:rsid w:val="00CB5D54"/>
    <w:rsid w:val="00CB5D87"/>
    <w:rsid w:val="00CB5EAF"/>
    <w:rsid w:val="00CB5F1D"/>
    <w:rsid w:val="00CB5F62"/>
    <w:rsid w:val="00CB608A"/>
    <w:rsid w:val="00CB608E"/>
    <w:rsid w:val="00CB612F"/>
    <w:rsid w:val="00CB6157"/>
    <w:rsid w:val="00CB616B"/>
    <w:rsid w:val="00CB6209"/>
    <w:rsid w:val="00CB625F"/>
    <w:rsid w:val="00CB62E5"/>
    <w:rsid w:val="00CB6410"/>
    <w:rsid w:val="00CB6533"/>
    <w:rsid w:val="00CB65DB"/>
    <w:rsid w:val="00CB65F0"/>
    <w:rsid w:val="00CB65F7"/>
    <w:rsid w:val="00CB66FC"/>
    <w:rsid w:val="00CB6787"/>
    <w:rsid w:val="00CB69A7"/>
    <w:rsid w:val="00CB6B59"/>
    <w:rsid w:val="00CB6BDF"/>
    <w:rsid w:val="00CB6C52"/>
    <w:rsid w:val="00CB6C75"/>
    <w:rsid w:val="00CB6C7C"/>
    <w:rsid w:val="00CB6CE7"/>
    <w:rsid w:val="00CB6D3B"/>
    <w:rsid w:val="00CB6E31"/>
    <w:rsid w:val="00CB6E41"/>
    <w:rsid w:val="00CB6E9F"/>
    <w:rsid w:val="00CB6FC3"/>
    <w:rsid w:val="00CB7220"/>
    <w:rsid w:val="00CB731F"/>
    <w:rsid w:val="00CB7343"/>
    <w:rsid w:val="00CB7373"/>
    <w:rsid w:val="00CB760D"/>
    <w:rsid w:val="00CB762C"/>
    <w:rsid w:val="00CB7742"/>
    <w:rsid w:val="00CB77B1"/>
    <w:rsid w:val="00CB7838"/>
    <w:rsid w:val="00CB785A"/>
    <w:rsid w:val="00CB7976"/>
    <w:rsid w:val="00CB79C2"/>
    <w:rsid w:val="00CB7A0D"/>
    <w:rsid w:val="00CB7AF3"/>
    <w:rsid w:val="00CB7AFC"/>
    <w:rsid w:val="00CB7BEB"/>
    <w:rsid w:val="00CB7C24"/>
    <w:rsid w:val="00CB7C30"/>
    <w:rsid w:val="00CB7D22"/>
    <w:rsid w:val="00CB7D9C"/>
    <w:rsid w:val="00CB7ED4"/>
    <w:rsid w:val="00CB7F4B"/>
    <w:rsid w:val="00CB7FEB"/>
    <w:rsid w:val="00CC0037"/>
    <w:rsid w:val="00CC0090"/>
    <w:rsid w:val="00CC00A4"/>
    <w:rsid w:val="00CC012B"/>
    <w:rsid w:val="00CC0187"/>
    <w:rsid w:val="00CC01AD"/>
    <w:rsid w:val="00CC021B"/>
    <w:rsid w:val="00CC0254"/>
    <w:rsid w:val="00CC0271"/>
    <w:rsid w:val="00CC0278"/>
    <w:rsid w:val="00CC034E"/>
    <w:rsid w:val="00CC0420"/>
    <w:rsid w:val="00CC0601"/>
    <w:rsid w:val="00CC061C"/>
    <w:rsid w:val="00CC0645"/>
    <w:rsid w:val="00CC0729"/>
    <w:rsid w:val="00CC08A2"/>
    <w:rsid w:val="00CC095C"/>
    <w:rsid w:val="00CC0983"/>
    <w:rsid w:val="00CC09CC"/>
    <w:rsid w:val="00CC0A64"/>
    <w:rsid w:val="00CC0C03"/>
    <w:rsid w:val="00CC0D89"/>
    <w:rsid w:val="00CC0DD4"/>
    <w:rsid w:val="00CC0E18"/>
    <w:rsid w:val="00CC0F8B"/>
    <w:rsid w:val="00CC11F8"/>
    <w:rsid w:val="00CC12BD"/>
    <w:rsid w:val="00CC1335"/>
    <w:rsid w:val="00CC145A"/>
    <w:rsid w:val="00CC149A"/>
    <w:rsid w:val="00CC153A"/>
    <w:rsid w:val="00CC1651"/>
    <w:rsid w:val="00CC168E"/>
    <w:rsid w:val="00CC1760"/>
    <w:rsid w:val="00CC1792"/>
    <w:rsid w:val="00CC1929"/>
    <w:rsid w:val="00CC1963"/>
    <w:rsid w:val="00CC19DE"/>
    <w:rsid w:val="00CC1B2D"/>
    <w:rsid w:val="00CC1C0E"/>
    <w:rsid w:val="00CC1CC6"/>
    <w:rsid w:val="00CC1DD2"/>
    <w:rsid w:val="00CC1EFF"/>
    <w:rsid w:val="00CC1F76"/>
    <w:rsid w:val="00CC1FD4"/>
    <w:rsid w:val="00CC2016"/>
    <w:rsid w:val="00CC2049"/>
    <w:rsid w:val="00CC20A5"/>
    <w:rsid w:val="00CC2130"/>
    <w:rsid w:val="00CC217D"/>
    <w:rsid w:val="00CC244C"/>
    <w:rsid w:val="00CC2464"/>
    <w:rsid w:val="00CC2489"/>
    <w:rsid w:val="00CC24B7"/>
    <w:rsid w:val="00CC25C7"/>
    <w:rsid w:val="00CC25DA"/>
    <w:rsid w:val="00CC2679"/>
    <w:rsid w:val="00CC28F2"/>
    <w:rsid w:val="00CC298B"/>
    <w:rsid w:val="00CC2A7E"/>
    <w:rsid w:val="00CC2AB4"/>
    <w:rsid w:val="00CC2AEB"/>
    <w:rsid w:val="00CC2C95"/>
    <w:rsid w:val="00CC2CDB"/>
    <w:rsid w:val="00CC2D1D"/>
    <w:rsid w:val="00CC2E64"/>
    <w:rsid w:val="00CC2F1D"/>
    <w:rsid w:val="00CC2F7D"/>
    <w:rsid w:val="00CC3133"/>
    <w:rsid w:val="00CC31EC"/>
    <w:rsid w:val="00CC31F6"/>
    <w:rsid w:val="00CC3206"/>
    <w:rsid w:val="00CC3362"/>
    <w:rsid w:val="00CC3374"/>
    <w:rsid w:val="00CC33AF"/>
    <w:rsid w:val="00CC33D1"/>
    <w:rsid w:val="00CC33E7"/>
    <w:rsid w:val="00CC3418"/>
    <w:rsid w:val="00CC3457"/>
    <w:rsid w:val="00CC3633"/>
    <w:rsid w:val="00CC366F"/>
    <w:rsid w:val="00CC368C"/>
    <w:rsid w:val="00CC36D1"/>
    <w:rsid w:val="00CC3751"/>
    <w:rsid w:val="00CC3774"/>
    <w:rsid w:val="00CC3859"/>
    <w:rsid w:val="00CC3A03"/>
    <w:rsid w:val="00CC3A10"/>
    <w:rsid w:val="00CC3A88"/>
    <w:rsid w:val="00CC3B56"/>
    <w:rsid w:val="00CC3BAA"/>
    <w:rsid w:val="00CC3C22"/>
    <w:rsid w:val="00CC3CCB"/>
    <w:rsid w:val="00CC3DA4"/>
    <w:rsid w:val="00CC3E2E"/>
    <w:rsid w:val="00CC3FF1"/>
    <w:rsid w:val="00CC4104"/>
    <w:rsid w:val="00CC4157"/>
    <w:rsid w:val="00CC4200"/>
    <w:rsid w:val="00CC426F"/>
    <w:rsid w:val="00CC42FA"/>
    <w:rsid w:val="00CC4383"/>
    <w:rsid w:val="00CC4385"/>
    <w:rsid w:val="00CC438F"/>
    <w:rsid w:val="00CC451B"/>
    <w:rsid w:val="00CC460F"/>
    <w:rsid w:val="00CC471D"/>
    <w:rsid w:val="00CC4723"/>
    <w:rsid w:val="00CC472C"/>
    <w:rsid w:val="00CC47EE"/>
    <w:rsid w:val="00CC484F"/>
    <w:rsid w:val="00CC4855"/>
    <w:rsid w:val="00CC4885"/>
    <w:rsid w:val="00CC4987"/>
    <w:rsid w:val="00CC49BD"/>
    <w:rsid w:val="00CC49F4"/>
    <w:rsid w:val="00CC4A35"/>
    <w:rsid w:val="00CC4A7C"/>
    <w:rsid w:val="00CC4ABF"/>
    <w:rsid w:val="00CC4CBC"/>
    <w:rsid w:val="00CC4D86"/>
    <w:rsid w:val="00CC4D8B"/>
    <w:rsid w:val="00CC4FAD"/>
    <w:rsid w:val="00CC5237"/>
    <w:rsid w:val="00CC52B0"/>
    <w:rsid w:val="00CC52DF"/>
    <w:rsid w:val="00CC5336"/>
    <w:rsid w:val="00CC53B8"/>
    <w:rsid w:val="00CC53FB"/>
    <w:rsid w:val="00CC54A0"/>
    <w:rsid w:val="00CC5518"/>
    <w:rsid w:val="00CC5528"/>
    <w:rsid w:val="00CC56E1"/>
    <w:rsid w:val="00CC56E2"/>
    <w:rsid w:val="00CC5768"/>
    <w:rsid w:val="00CC57AA"/>
    <w:rsid w:val="00CC57B0"/>
    <w:rsid w:val="00CC5809"/>
    <w:rsid w:val="00CC5888"/>
    <w:rsid w:val="00CC589C"/>
    <w:rsid w:val="00CC58B5"/>
    <w:rsid w:val="00CC5909"/>
    <w:rsid w:val="00CC59C1"/>
    <w:rsid w:val="00CC5A91"/>
    <w:rsid w:val="00CC5AE3"/>
    <w:rsid w:val="00CC5B27"/>
    <w:rsid w:val="00CC5BC2"/>
    <w:rsid w:val="00CC5C69"/>
    <w:rsid w:val="00CC5F6B"/>
    <w:rsid w:val="00CC5FE3"/>
    <w:rsid w:val="00CC6279"/>
    <w:rsid w:val="00CC62C9"/>
    <w:rsid w:val="00CC6422"/>
    <w:rsid w:val="00CC65A6"/>
    <w:rsid w:val="00CC689C"/>
    <w:rsid w:val="00CC6A02"/>
    <w:rsid w:val="00CC6A0C"/>
    <w:rsid w:val="00CC6AB3"/>
    <w:rsid w:val="00CC6ABF"/>
    <w:rsid w:val="00CC6AFF"/>
    <w:rsid w:val="00CC6C24"/>
    <w:rsid w:val="00CC6CB3"/>
    <w:rsid w:val="00CC6D96"/>
    <w:rsid w:val="00CC6DB2"/>
    <w:rsid w:val="00CC6EA6"/>
    <w:rsid w:val="00CC6F75"/>
    <w:rsid w:val="00CC6F7D"/>
    <w:rsid w:val="00CC6FB2"/>
    <w:rsid w:val="00CC7002"/>
    <w:rsid w:val="00CC712B"/>
    <w:rsid w:val="00CC7135"/>
    <w:rsid w:val="00CC7168"/>
    <w:rsid w:val="00CC718D"/>
    <w:rsid w:val="00CC7217"/>
    <w:rsid w:val="00CC72EF"/>
    <w:rsid w:val="00CC734F"/>
    <w:rsid w:val="00CC73D3"/>
    <w:rsid w:val="00CC7424"/>
    <w:rsid w:val="00CC746E"/>
    <w:rsid w:val="00CC7543"/>
    <w:rsid w:val="00CC75DA"/>
    <w:rsid w:val="00CC7726"/>
    <w:rsid w:val="00CC773E"/>
    <w:rsid w:val="00CC77BD"/>
    <w:rsid w:val="00CC7843"/>
    <w:rsid w:val="00CC7986"/>
    <w:rsid w:val="00CC7997"/>
    <w:rsid w:val="00CC79A0"/>
    <w:rsid w:val="00CC79F1"/>
    <w:rsid w:val="00CC7A59"/>
    <w:rsid w:val="00CC7AC8"/>
    <w:rsid w:val="00CC7B27"/>
    <w:rsid w:val="00CC7C04"/>
    <w:rsid w:val="00CC7CCB"/>
    <w:rsid w:val="00CC7DC5"/>
    <w:rsid w:val="00CC7F22"/>
    <w:rsid w:val="00CC7F5A"/>
    <w:rsid w:val="00CD0089"/>
    <w:rsid w:val="00CD012C"/>
    <w:rsid w:val="00CD01AF"/>
    <w:rsid w:val="00CD01BB"/>
    <w:rsid w:val="00CD02CB"/>
    <w:rsid w:val="00CD0355"/>
    <w:rsid w:val="00CD0375"/>
    <w:rsid w:val="00CD040A"/>
    <w:rsid w:val="00CD04A2"/>
    <w:rsid w:val="00CD04D6"/>
    <w:rsid w:val="00CD050B"/>
    <w:rsid w:val="00CD0920"/>
    <w:rsid w:val="00CD0B42"/>
    <w:rsid w:val="00CD0CA3"/>
    <w:rsid w:val="00CD0E31"/>
    <w:rsid w:val="00CD0E91"/>
    <w:rsid w:val="00CD101C"/>
    <w:rsid w:val="00CD10D2"/>
    <w:rsid w:val="00CD11DF"/>
    <w:rsid w:val="00CD11F6"/>
    <w:rsid w:val="00CD121A"/>
    <w:rsid w:val="00CD1418"/>
    <w:rsid w:val="00CD1471"/>
    <w:rsid w:val="00CD147E"/>
    <w:rsid w:val="00CD14BA"/>
    <w:rsid w:val="00CD1532"/>
    <w:rsid w:val="00CD15C0"/>
    <w:rsid w:val="00CD15FA"/>
    <w:rsid w:val="00CD169E"/>
    <w:rsid w:val="00CD18A6"/>
    <w:rsid w:val="00CD18AF"/>
    <w:rsid w:val="00CD18B4"/>
    <w:rsid w:val="00CD18B5"/>
    <w:rsid w:val="00CD191C"/>
    <w:rsid w:val="00CD19DD"/>
    <w:rsid w:val="00CD1A59"/>
    <w:rsid w:val="00CD1A88"/>
    <w:rsid w:val="00CD1BEB"/>
    <w:rsid w:val="00CD1C50"/>
    <w:rsid w:val="00CD1C96"/>
    <w:rsid w:val="00CD1D28"/>
    <w:rsid w:val="00CD1E7B"/>
    <w:rsid w:val="00CD1F08"/>
    <w:rsid w:val="00CD1F13"/>
    <w:rsid w:val="00CD1F64"/>
    <w:rsid w:val="00CD20FB"/>
    <w:rsid w:val="00CD2149"/>
    <w:rsid w:val="00CD2373"/>
    <w:rsid w:val="00CD23AE"/>
    <w:rsid w:val="00CD2403"/>
    <w:rsid w:val="00CD24F9"/>
    <w:rsid w:val="00CD257E"/>
    <w:rsid w:val="00CD26F5"/>
    <w:rsid w:val="00CD2719"/>
    <w:rsid w:val="00CD2774"/>
    <w:rsid w:val="00CD278C"/>
    <w:rsid w:val="00CD281E"/>
    <w:rsid w:val="00CD28C0"/>
    <w:rsid w:val="00CD28D1"/>
    <w:rsid w:val="00CD290C"/>
    <w:rsid w:val="00CD2A1A"/>
    <w:rsid w:val="00CD2A6F"/>
    <w:rsid w:val="00CD2AA1"/>
    <w:rsid w:val="00CD2ADB"/>
    <w:rsid w:val="00CD2AE9"/>
    <w:rsid w:val="00CD2BAE"/>
    <w:rsid w:val="00CD306D"/>
    <w:rsid w:val="00CD3336"/>
    <w:rsid w:val="00CD33FB"/>
    <w:rsid w:val="00CD3579"/>
    <w:rsid w:val="00CD358C"/>
    <w:rsid w:val="00CD3599"/>
    <w:rsid w:val="00CD3663"/>
    <w:rsid w:val="00CD37DB"/>
    <w:rsid w:val="00CD38AA"/>
    <w:rsid w:val="00CD39A6"/>
    <w:rsid w:val="00CD3C0B"/>
    <w:rsid w:val="00CD3CC5"/>
    <w:rsid w:val="00CD3D4D"/>
    <w:rsid w:val="00CD3DA6"/>
    <w:rsid w:val="00CD40AC"/>
    <w:rsid w:val="00CD414E"/>
    <w:rsid w:val="00CD4195"/>
    <w:rsid w:val="00CD41D3"/>
    <w:rsid w:val="00CD41E9"/>
    <w:rsid w:val="00CD4256"/>
    <w:rsid w:val="00CD4475"/>
    <w:rsid w:val="00CD44DA"/>
    <w:rsid w:val="00CD4591"/>
    <w:rsid w:val="00CD473F"/>
    <w:rsid w:val="00CD482A"/>
    <w:rsid w:val="00CD48BE"/>
    <w:rsid w:val="00CD49D7"/>
    <w:rsid w:val="00CD4A4E"/>
    <w:rsid w:val="00CD4AFB"/>
    <w:rsid w:val="00CD4B26"/>
    <w:rsid w:val="00CD4C99"/>
    <w:rsid w:val="00CD4CD1"/>
    <w:rsid w:val="00CD4CF4"/>
    <w:rsid w:val="00CD4D17"/>
    <w:rsid w:val="00CD4EDD"/>
    <w:rsid w:val="00CD4F07"/>
    <w:rsid w:val="00CD4F1B"/>
    <w:rsid w:val="00CD4F76"/>
    <w:rsid w:val="00CD5002"/>
    <w:rsid w:val="00CD500B"/>
    <w:rsid w:val="00CD52A6"/>
    <w:rsid w:val="00CD52FA"/>
    <w:rsid w:val="00CD53AC"/>
    <w:rsid w:val="00CD53B2"/>
    <w:rsid w:val="00CD53F5"/>
    <w:rsid w:val="00CD5435"/>
    <w:rsid w:val="00CD54AB"/>
    <w:rsid w:val="00CD5596"/>
    <w:rsid w:val="00CD5650"/>
    <w:rsid w:val="00CD56D0"/>
    <w:rsid w:val="00CD56DA"/>
    <w:rsid w:val="00CD570F"/>
    <w:rsid w:val="00CD57A3"/>
    <w:rsid w:val="00CD5808"/>
    <w:rsid w:val="00CD5934"/>
    <w:rsid w:val="00CD5AB0"/>
    <w:rsid w:val="00CD5AFC"/>
    <w:rsid w:val="00CD5E1D"/>
    <w:rsid w:val="00CD5E50"/>
    <w:rsid w:val="00CD5E9B"/>
    <w:rsid w:val="00CD5F3C"/>
    <w:rsid w:val="00CD5F52"/>
    <w:rsid w:val="00CD5F6C"/>
    <w:rsid w:val="00CD5FED"/>
    <w:rsid w:val="00CD605B"/>
    <w:rsid w:val="00CD6089"/>
    <w:rsid w:val="00CD613C"/>
    <w:rsid w:val="00CD616B"/>
    <w:rsid w:val="00CD6243"/>
    <w:rsid w:val="00CD6289"/>
    <w:rsid w:val="00CD62FA"/>
    <w:rsid w:val="00CD631B"/>
    <w:rsid w:val="00CD6324"/>
    <w:rsid w:val="00CD63E2"/>
    <w:rsid w:val="00CD6415"/>
    <w:rsid w:val="00CD6572"/>
    <w:rsid w:val="00CD65A7"/>
    <w:rsid w:val="00CD660F"/>
    <w:rsid w:val="00CD66FB"/>
    <w:rsid w:val="00CD6703"/>
    <w:rsid w:val="00CD67B3"/>
    <w:rsid w:val="00CD67DB"/>
    <w:rsid w:val="00CD68A8"/>
    <w:rsid w:val="00CD6914"/>
    <w:rsid w:val="00CD69B6"/>
    <w:rsid w:val="00CD69CA"/>
    <w:rsid w:val="00CD6A3E"/>
    <w:rsid w:val="00CD6A53"/>
    <w:rsid w:val="00CD6BF1"/>
    <w:rsid w:val="00CD6C77"/>
    <w:rsid w:val="00CD6D23"/>
    <w:rsid w:val="00CD70B1"/>
    <w:rsid w:val="00CD7158"/>
    <w:rsid w:val="00CD71B9"/>
    <w:rsid w:val="00CD7283"/>
    <w:rsid w:val="00CD7346"/>
    <w:rsid w:val="00CD7445"/>
    <w:rsid w:val="00CD7467"/>
    <w:rsid w:val="00CD74AB"/>
    <w:rsid w:val="00CD7541"/>
    <w:rsid w:val="00CD7545"/>
    <w:rsid w:val="00CD7548"/>
    <w:rsid w:val="00CD7551"/>
    <w:rsid w:val="00CD755F"/>
    <w:rsid w:val="00CD76AB"/>
    <w:rsid w:val="00CD76D3"/>
    <w:rsid w:val="00CD77F1"/>
    <w:rsid w:val="00CD79ED"/>
    <w:rsid w:val="00CD7A44"/>
    <w:rsid w:val="00CD7B07"/>
    <w:rsid w:val="00CD7C1D"/>
    <w:rsid w:val="00CD7C4A"/>
    <w:rsid w:val="00CD7C52"/>
    <w:rsid w:val="00CD7C62"/>
    <w:rsid w:val="00CD7C69"/>
    <w:rsid w:val="00CD7C93"/>
    <w:rsid w:val="00CD7CCA"/>
    <w:rsid w:val="00CD7D1F"/>
    <w:rsid w:val="00CD7EA4"/>
    <w:rsid w:val="00CD7F4F"/>
    <w:rsid w:val="00CD7FE8"/>
    <w:rsid w:val="00CD7FEB"/>
    <w:rsid w:val="00CE00A4"/>
    <w:rsid w:val="00CE0159"/>
    <w:rsid w:val="00CE0173"/>
    <w:rsid w:val="00CE01AB"/>
    <w:rsid w:val="00CE01CC"/>
    <w:rsid w:val="00CE02F6"/>
    <w:rsid w:val="00CE032C"/>
    <w:rsid w:val="00CE0341"/>
    <w:rsid w:val="00CE0344"/>
    <w:rsid w:val="00CE0451"/>
    <w:rsid w:val="00CE04E1"/>
    <w:rsid w:val="00CE0674"/>
    <w:rsid w:val="00CE0731"/>
    <w:rsid w:val="00CE07DD"/>
    <w:rsid w:val="00CE0951"/>
    <w:rsid w:val="00CE0AF3"/>
    <w:rsid w:val="00CE0E50"/>
    <w:rsid w:val="00CE0F21"/>
    <w:rsid w:val="00CE0F66"/>
    <w:rsid w:val="00CE0F9E"/>
    <w:rsid w:val="00CE10E0"/>
    <w:rsid w:val="00CE116F"/>
    <w:rsid w:val="00CE11A4"/>
    <w:rsid w:val="00CE11E3"/>
    <w:rsid w:val="00CE131D"/>
    <w:rsid w:val="00CE13CD"/>
    <w:rsid w:val="00CE13CE"/>
    <w:rsid w:val="00CE140B"/>
    <w:rsid w:val="00CE144A"/>
    <w:rsid w:val="00CE1504"/>
    <w:rsid w:val="00CE1546"/>
    <w:rsid w:val="00CE15F5"/>
    <w:rsid w:val="00CE176B"/>
    <w:rsid w:val="00CE177A"/>
    <w:rsid w:val="00CE1918"/>
    <w:rsid w:val="00CE1958"/>
    <w:rsid w:val="00CE1997"/>
    <w:rsid w:val="00CE19C9"/>
    <w:rsid w:val="00CE1AB4"/>
    <w:rsid w:val="00CE1B1C"/>
    <w:rsid w:val="00CE1D43"/>
    <w:rsid w:val="00CE1F83"/>
    <w:rsid w:val="00CE21FF"/>
    <w:rsid w:val="00CE223F"/>
    <w:rsid w:val="00CE2605"/>
    <w:rsid w:val="00CE2663"/>
    <w:rsid w:val="00CE2768"/>
    <w:rsid w:val="00CE29EE"/>
    <w:rsid w:val="00CE2A15"/>
    <w:rsid w:val="00CE2AAF"/>
    <w:rsid w:val="00CE2B71"/>
    <w:rsid w:val="00CE2D51"/>
    <w:rsid w:val="00CE2E6E"/>
    <w:rsid w:val="00CE3006"/>
    <w:rsid w:val="00CE3628"/>
    <w:rsid w:val="00CE36D7"/>
    <w:rsid w:val="00CE3725"/>
    <w:rsid w:val="00CE3756"/>
    <w:rsid w:val="00CE38C4"/>
    <w:rsid w:val="00CE38F2"/>
    <w:rsid w:val="00CE3A60"/>
    <w:rsid w:val="00CE3A8E"/>
    <w:rsid w:val="00CE3B09"/>
    <w:rsid w:val="00CE3B0A"/>
    <w:rsid w:val="00CE3BEF"/>
    <w:rsid w:val="00CE3C6C"/>
    <w:rsid w:val="00CE3D20"/>
    <w:rsid w:val="00CE3E4D"/>
    <w:rsid w:val="00CE3EF0"/>
    <w:rsid w:val="00CE3F76"/>
    <w:rsid w:val="00CE3FA2"/>
    <w:rsid w:val="00CE4044"/>
    <w:rsid w:val="00CE410C"/>
    <w:rsid w:val="00CE41C5"/>
    <w:rsid w:val="00CE4312"/>
    <w:rsid w:val="00CE43A8"/>
    <w:rsid w:val="00CE43AE"/>
    <w:rsid w:val="00CE4417"/>
    <w:rsid w:val="00CE459A"/>
    <w:rsid w:val="00CE4669"/>
    <w:rsid w:val="00CE4758"/>
    <w:rsid w:val="00CE47AF"/>
    <w:rsid w:val="00CE4840"/>
    <w:rsid w:val="00CE4863"/>
    <w:rsid w:val="00CE4B5C"/>
    <w:rsid w:val="00CE4C1F"/>
    <w:rsid w:val="00CE4C25"/>
    <w:rsid w:val="00CE4C68"/>
    <w:rsid w:val="00CE4D74"/>
    <w:rsid w:val="00CE4DD8"/>
    <w:rsid w:val="00CE4F28"/>
    <w:rsid w:val="00CE502D"/>
    <w:rsid w:val="00CE508D"/>
    <w:rsid w:val="00CE50B9"/>
    <w:rsid w:val="00CE50F8"/>
    <w:rsid w:val="00CE5135"/>
    <w:rsid w:val="00CE51AD"/>
    <w:rsid w:val="00CE541C"/>
    <w:rsid w:val="00CE5453"/>
    <w:rsid w:val="00CE54EB"/>
    <w:rsid w:val="00CE553A"/>
    <w:rsid w:val="00CE5649"/>
    <w:rsid w:val="00CE56D3"/>
    <w:rsid w:val="00CE57EC"/>
    <w:rsid w:val="00CE5A1B"/>
    <w:rsid w:val="00CE5AC2"/>
    <w:rsid w:val="00CE5AC5"/>
    <w:rsid w:val="00CE5C25"/>
    <w:rsid w:val="00CE5D6E"/>
    <w:rsid w:val="00CE5DEF"/>
    <w:rsid w:val="00CE5E16"/>
    <w:rsid w:val="00CE5E6B"/>
    <w:rsid w:val="00CE5EDC"/>
    <w:rsid w:val="00CE6120"/>
    <w:rsid w:val="00CE6125"/>
    <w:rsid w:val="00CE620F"/>
    <w:rsid w:val="00CE62D4"/>
    <w:rsid w:val="00CE6303"/>
    <w:rsid w:val="00CE632C"/>
    <w:rsid w:val="00CE64D9"/>
    <w:rsid w:val="00CE64DA"/>
    <w:rsid w:val="00CE64F1"/>
    <w:rsid w:val="00CE6543"/>
    <w:rsid w:val="00CE6658"/>
    <w:rsid w:val="00CE666A"/>
    <w:rsid w:val="00CE6725"/>
    <w:rsid w:val="00CE681E"/>
    <w:rsid w:val="00CE6865"/>
    <w:rsid w:val="00CE68B4"/>
    <w:rsid w:val="00CE6966"/>
    <w:rsid w:val="00CE69AF"/>
    <w:rsid w:val="00CE6ABF"/>
    <w:rsid w:val="00CE6B9A"/>
    <w:rsid w:val="00CE6D31"/>
    <w:rsid w:val="00CE6DCB"/>
    <w:rsid w:val="00CE6EBB"/>
    <w:rsid w:val="00CE6F28"/>
    <w:rsid w:val="00CE6F4B"/>
    <w:rsid w:val="00CE6F8F"/>
    <w:rsid w:val="00CE701B"/>
    <w:rsid w:val="00CE712A"/>
    <w:rsid w:val="00CE71B1"/>
    <w:rsid w:val="00CE7324"/>
    <w:rsid w:val="00CE749F"/>
    <w:rsid w:val="00CE7548"/>
    <w:rsid w:val="00CE790E"/>
    <w:rsid w:val="00CE7932"/>
    <w:rsid w:val="00CE7AD4"/>
    <w:rsid w:val="00CE7C36"/>
    <w:rsid w:val="00CE7CA4"/>
    <w:rsid w:val="00CE7CB9"/>
    <w:rsid w:val="00CE7D1D"/>
    <w:rsid w:val="00CE7DF0"/>
    <w:rsid w:val="00CE7E1F"/>
    <w:rsid w:val="00CE7E2F"/>
    <w:rsid w:val="00CE7E32"/>
    <w:rsid w:val="00CF0049"/>
    <w:rsid w:val="00CF00BE"/>
    <w:rsid w:val="00CF00D9"/>
    <w:rsid w:val="00CF0344"/>
    <w:rsid w:val="00CF037B"/>
    <w:rsid w:val="00CF040F"/>
    <w:rsid w:val="00CF0526"/>
    <w:rsid w:val="00CF0544"/>
    <w:rsid w:val="00CF05BB"/>
    <w:rsid w:val="00CF071D"/>
    <w:rsid w:val="00CF073E"/>
    <w:rsid w:val="00CF07B3"/>
    <w:rsid w:val="00CF081C"/>
    <w:rsid w:val="00CF0822"/>
    <w:rsid w:val="00CF08D5"/>
    <w:rsid w:val="00CF0914"/>
    <w:rsid w:val="00CF09CC"/>
    <w:rsid w:val="00CF0A47"/>
    <w:rsid w:val="00CF0AB3"/>
    <w:rsid w:val="00CF0B0B"/>
    <w:rsid w:val="00CF0B3C"/>
    <w:rsid w:val="00CF0BCD"/>
    <w:rsid w:val="00CF0BD7"/>
    <w:rsid w:val="00CF0E96"/>
    <w:rsid w:val="00CF0F0F"/>
    <w:rsid w:val="00CF111B"/>
    <w:rsid w:val="00CF113B"/>
    <w:rsid w:val="00CF1202"/>
    <w:rsid w:val="00CF1203"/>
    <w:rsid w:val="00CF12CC"/>
    <w:rsid w:val="00CF130B"/>
    <w:rsid w:val="00CF1449"/>
    <w:rsid w:val="00CF14DE"/>
    <w:rsid w:val="00CF151F"/>
    <w:rsid w:val="00CF1630"/>
    <w:rsid w:val="00CF16C1"/>
    <w:rsid w:val="00CF16DF"/>
    <w:rsid w:val="00CF1737"/>
    <w:rsid w:val="00CF17C1"/>
    <w:rsid w:val="00CF181F"/>
    <w:rsid w:val="00CF18ED"/>
    <w:rsid w:val="00CF1AB3"/>
    <w:rsid w:val="00CF1B0C"/>
    <w:rsid w:val="00CF1BC8"/>
    <w:rsid w:val="00CF1C06"/>
    <w:rsid w:val="00CF1C33"/>
    <w:rsid w:val="00CF1C96"/>
    <w:rsid w:val="00CF1D52"/>
    <w:rsid w:val="00CF1D74"/>
    <w:rsid w:val="00CF1DD8"/>
    <w:rsid w:val="00CF1F8D"/>
    <w:rsid w:val="00CF1F98"/>
    <w:rsid w:val="00CF2115"/>
    <w:rsid w:val="00CF2119"/>
    <w:rsid w:val="00CF2202"/>
    <w:rsid w:val="00CF23EE"/>
    <w:rsid w:val="00CF2526"/>
    <w:rsid w:val="00CF2580"/>
    <w:rsid w:val="00CF2694"/>
    <w:rsid w:val="00CF26C1"/>
    <w:rsid w:val="00CF2835"/>
    <w:rsid w:val="00CF284A"/>
    <w:rsid w:val="00CF2926"/>
    <w:rsid w:val="00CF296E"/>
    <w:rsid w:val="00CF29EA"/>
    <w:rsid w:val="00CF29FD"/>
    <w:rsid w:val="00CF2A2F"/>
    <w:rsid w:val="00CF2A4E"/>
    <w:rsid w:val="00CF2A94"/>
    <w:rsid w:val="00CF2AF4"/>
    <w:rsid w:val="00CF2BC8"/>
    <w:rsid w:val="00CF2C28"/>
    <w:rsid w:val="00CF2D74"/>
    <w:rsid w:val="00CF2D90"/>
    <w:rsid w:val="00CF2D94"/>
    <w:rsid w:val="00CF2E00"/>
    <w:rsid w:val="00CF2F7F"/>
    <w:rsid w:val="00CF311C"/>
    <w:rsid w:val="00CF3121"/>
    <w:rsid w:val="00CF3172"/>
    <w:rsid w:val="00CF31AC"/>
    <w:rsid w:val="00CF31CF"/>
    <w:rsid w:val="00CF3969"/>
    <w:rsid w:val="00CF396C"/>
    <w:rsid w:val="00CF39E4"/>
    <w:rsid w:val="00CF3AA9"/>
    <w:rsid w:val="00CF3B8B"/>
    <w:rsid w:val="00CF3BE9"/>
    <w:rsid w:val="00CF3CCD"/>
    <w:rsid w:val="00CF3D47"/>
    <w:rsid w:val="00CF3E0F"/>
    <w:rsid w:val="00CF3E80"/>
    <w:rsid w:val="00CF3EDD"/>
    <w:rsid w:val="00CF3FB8"/>
    <w:rsid w:val="00CF4066"/>
    <w:rsid w:val="00CF40A1"/>
    <w:rsid w:val="00CF4114"/>
    <w:rsid w:val="00CF413F"/>
    <w:rsid w:val="00CF4190"/>
    <w:rsid w:val="00CF41C8"/>
    <w:rsid w:val="00CF4278"/>
    <w:rsid w:val="00CF42AD"/>
    <w:rsid w:val="00CF44FC"/>
    <w:rsid w:val="00CF46A4"/>
    <w:rsid w:val="00CF46BE"/>
    <w:rsid w:val="00CF4711"/>
    <w:rsid w:val="00CF4769"/>
    <w:rsid w:val="00CF4888"/>
    <w:rsid w:val="00CF489E"/>
    <w:rsid w:val="00CF4A2E"/>
    <w:rsid w:val="00CF4AFC"/>
    <w:rsid w:val="00CF4B50"/>
    <w:rsid w:val="00CF4B77"/>
    <w:rsid w:val="00CF4B8F"/>
    <w:rsid w:val="00CF4BC7"/>
    <w:rsid w:val="00CF4CBD"/>
    <w:rsid w:val="00CF4CC5"/>
    <w:rsid w:val="00CF4D4E"/>
    <w:rsid w:val="00CF4D8D"/>
    <w:rsid w:val="00CF4E73"/>
    <w:rsid w:val="00CF4E84"/>
    <w:rsid w:val="00CF4FF0"/>
    <w:rsid w:val="00CF529D"/>
    <w:rsid w:val="00CF52C5"/>
    <w:rsid w:val="00CF55A6"/>
    <w:rsid w:val="00CF5772"/>
    <w:rsid w:val="00CF5880"/>
    <w:rsid w:val="00CF58EF"/>
    <w:rsid w:val="00CF58F5"/>
    <w:rsid w:val="00CF596C"/>
    <w:rsid w:val="00CF5A1B"/>
    <w:rsid w:val="00CF5A40"/>
    <w:rsid w:val="00CF5A99"/>
    <w:rsid w:val="00CF5BAD"/>
    <w:rsid w:val="00CF5BC9"/>
    <w:rsid w:val="00CF5D76"/>
    <w:rsid w:val="00CF5DE1"/>
    <w:rsid w:val="00CF5E29"/>
    <w:rsid w:val="00CF5E2D"/>
    <w:rsid w:val="00CF5EA1"/>
    <w:rsid w:val="00CF5EB3"/>
    <w:rsid w:val="00CF5F6F"/>
    <w:rsid w:val="00CF6046"/>
    <w:rsid w:val="00CF608F"/>
    <w:rsid w:val="00CF6119"/>
    <w:rsid w:val="00CF61CE"/>
    <w:rsid w:val="00CF6351"/>
    <w:rsid w:val="00CF63A7"/>
    <w:rsid w:val="00CF642B"/>
    <w:rsid w:val="00CF6664"/>
    <w:rsid w:val="00CF66DF"/>
    <w:rsid w:val="00CF67C5"/>
    <w:rsid w:val="00CF68C9"/>
    <w:rsid w:val="00CF68F4"/>
    <w:rsid w:val="00CF694A"/>
    <w:rsid w:val="00CF6973"/>
    <w:rsid w:val="00CF6989"/>
    <w:rsid w:val="00CF6B27"/>
    <w:rsid w:val="00CF6C9A"/>
    <w:rsid w:val="00CF6D11"/>
    <w:rsid w:val="00CF6F39"/>
    <w:rsid w:val="00CF6F54"/>
    <w:rsid w:val="00CF71FC"/>
    <w:rsid w:val="00CF727F"/>
    <w:rsid w:val="00CF728F"/>
    <w:rsid w:val="00CF73EE"/>
    <w:rsid w:val="00CF7498"/>
    <w:rsid w:val="00CF74BB"/>
    <w:rsid w:val="00CF75A9"/>
    <w:rsid w:val="00CF767C"/>
    <w:rsid w:val="00CF771A"/>
    <w:rsid w:val="00CF77AA"/>
    <w:rsid w:val="00CF7972"/>
    <w:rsid w:val="00CF799D"/>
    <w:rsid w:val="00CF79B3"/>
    <w:rsid w:val="00CF79F5"/>
    <w:rsid w:val="00CF7BB7"/>
    <w:rsid w:val="00CF7C83"/>
    <w:rsid w:val="00CF7C8E"/>
    <w:rsid w:val="00CF7DC1"/>
    <w:rsid w:val="00CF7E24"/>
    <w:rsid w:val="00D000E4"/>
    <w:rsid w:val="00D000F5"/>
    <w:rsid w:val="00D000F8"/>
    <w:rsid w:val="00D0010F"/>
    <w:rsid w:val="00D00155"/>
    <w:rsid w:val="00D001B8"/>
    <w:rsid w:val="00D0029B"/>
    <w:rsid w:val="00D00373"/>
    <w:rsid w:val="00D004B7"/>
    <w:rsid w:val="00D00B91"/>
    <w:rsid w:val="00D00BB2"/>
    <w:rsid w:val="00D00BC7"/>
    <w:rsid w:val="00D00C51"/>
    <w:rsid w:val="00D00CEE"/>
    <w:rsid w:val="00D00CF4"/>
    <w:rsid w:val="00D00D99"/>
    <w:rsid w:val="00D00EC9"/>
    <w:rsid w:val="00D00F70"/>
    <w:rsid w:val="00D01082"/>
    <w:rsid w:val="00D01239"/>
    <w:rsid w:val="00D0129B"/>
    <w:rsid w:val="00D0130E"/>
    <w:rsid w:val="00D01320"/>
    <w:rsid w:val="00D013F6"/>
    <w:rsid w:val="00D01689"/>
    <w:rsid w:val="00D01733"/>
    <w:rsid w:val="00D01793"/>
    <w:rsid w:val="00D017BD"/>
    <w:rsid w:val="00D01937"/>
    <w:rsid w:val="00D019D4"/>
    <w:rsid w:val="00D01A9A"/>
    <w:rsid w:val="00D01BAC"/>
    <w:rsid w:val="00D01CF3"/>
    <w:rsid w:val="00D0206C"/>
    <w:rsid w:val="00D02190"/>
    <w:rsid w:val="00D02241"/>
    <w:rsid w:val="00D02293"/>
    <w:rsid w:val="00D02428"/>
    <w:rsid w:val="00D0245B"/>
    <w:rsid w:val="00D02518"/>
    <w:rsid w:val="00D025CB"/>
    <w:rsid w:val="00D0261C"/>
    <w:rsid w:val="00D02630"/>
    <w:rsid w:val="00D02710"/>
    <w:rsid w:val="00D0272C"/>
    <w:rsid w:val="00D0272F"/>
    <w:rsid w:val="00D028BA"/>
    <w:rsid w:val="00D02972"/>
    <w:rsid w:val="00D02C69"/>
    <w:rsid w:val="00D02D94"/>
    <w:rsid w:val="00D02EB0"/>
    <w:rsid w:val="00D02EBA"/>
    <w:rsid w:val="00D02EFC"/>
    <w:rsid w:val="00D02FA4"/>
    <w:rsid w:val="00D03043"/>
    <w:rsid w:val="00D03178"/>
    <w:rsid w:val="00D03180"/>
    <w:rsid w:val="00D03182"/>
    <w:rsid w:val="00D03186"/>
    <w:rsid w:val="00D031AF"/>
    <w:rsid w:val="00D032BB"/>
    <w:rsid w:val="00D03370"/>
    <w:rsid w:val="00D03431"/>
    <w:rsid w:val="00D03450"/>
    <w:rsid w:val="00D03471"/>
    <w:rsid w:val="00D03490"/>
    <w:rsid w:val="00D03653"/>
    <w:rsid w:val="00D03694"/>
    <w:rsid w:val="00D036E7"/>
    <w:rsid w:val="00D0384C"/>
    <w:rsid w:val="00D03908"/>
    <w:rsid w:val="00D03948"/>
    <w:rsid w:val="00D039F0"/>
    <w:rsid w:val="00D03A58"/>
    <w:rsid w:val="00D03B09"/>
    <w:rsid w:val="00D03B58"/>
    <w:rsid w:val="00D03C2C"/>
    <w:rsid w:val="00D03D69"/>
    <w:rsid w:val="00D03E24"/>
    <w:rsid w:val="00D03ED5"/>
    <w:rsid w:val="00D03F56"/>
    <w:rsid w:val="00D03FA6"/>
    <w:rsid w:val="00D03FEF"/>
    <w:rsid w:val="00D0401F"/>
    <w:rsid w:val="00D04052"/>
    <w:rsid w:val="00D04211"/>
    <w:rsid w:val="00D0425B"/>
    <w:rsid w:val="00D04271"/>
    <w:rsid w:val="00D042D4"/>
    <w:rsid w:val="00D0434B"/>
    <w:rsid w:val="00D04356"/>
    <w:rsid w:val="00D04544"/>
    <w:rsid w:val="00D045BC"/>
    <w:rsid w:val="00D0460F"/>
    <w:rsid w:val="00D04719"/>
    <w:rsid w:val="00D0474B"/>
    <w:rsid w:val="00D047D6"/>
    <w:rsid w:val="00D047E7"/>
    <w:rsid w:val="00D049C4"/>
    <w:rsid w:val="00D04A6D"/>
    <w:rsid w:val="00D04AEE"/>
    <w:rsid w:val="00D04B5F"/>
    <w:rsid w:val="00D04C63"/>
    <w:rsid w:val="00D04D57"/>
    <w:rsid w:val="00D04D59"/>
    <w:rsid w:val="00D04D5F"/>
    <w:rsid w:val="00D04E36"/>
    <w:rsid w:val="00D04EDA"/>
    <w:rsid w:val="00D04F51"/>
    <w:rsid w:val="00D05052"/>
    <w:rsid w:val="00D05064"/>
    <w:rsid w:val="00D0516E"/>
    <w:rsid w:val="00D052DF"/>
    <w:rsid w:val="00D05351"/>
    <w:rsid w:val="00D05522"/>
    <w:rsid w:val="00D0558E"/>
    <w:rsid w:val="00D055AA"/>
    <w:rsid w:val="00D055D0"/>
    <w:rsid w:val="00D0570E"/>
    <w:rsid w:val="00D05744"/>
    <w:rsid w:val="00D05863"/>
    <w:rsid w:val="00D05907"/>
    <w:rsid w:val="00D059B0"/>
    <w:rsid w:val="00D059D9"/>
    <w:rsid w:val="00D05A53"/>
    <w:rsid w:val="00D05AAC"/>
    <w:rsid w:val="00D05AD9"/>
    <w:rsid w:val="00D05B16"/>
    <w:rsid w:val="00D05C21"/>
    <w:rsid w:val="00D05D0A"/>
    <w:rsid w:val="00D05DF4"/>
    <w:rsid w:val="00D05E04"/>
    <w:rsid w:val="00D05EB1"/>
    <w:rsid w:val="00D05FD5"/>
    <w:rsid w:val="00D062FB"/>
    <w:rsid w:val="00D063FB"/>
    <w:rsid w:val="00D06438"/>
    <w:rsid w:val="00D0645A"/>
    <w:rsid w:val="00D06535"/>
    <w:rsid w:val="00D065D5"/>
    <w:rsid w:val="00D065FE"/>
    <w:rsid w:val="00D066B0"/>
    <w:rsid w:val="00D066EF"/>
    <w:rsid w:val="00D067B4"/>
    <w:rsid w:val="00D067CC"/>
    <w:rsid w:val="00D0684C"/>
    <w:rsid w:val="00D0685A"/>
    <w:rsid w:val="00D06892"/>
    <w:rsid w:val="00D068C1"/>
    <w:rsid w:val="00D068F5"/>
    <w:rsid w:val="00D06945"/>
    <w:rsid w:val="00D0695B"/>
    <w:rsid w:val="00D06AA4"/>
    <w:rsid w:val="00D06AE1"/>
    <w:rsid w:val="00D06B63"/>
    <w:rsid w:val="00D06C08"/>
    <w:rsid w:val="00D06C42"/>
    <w:rsid w:val="00D06C75"/>
    <w:rsid w:val="00D06D09"/>
    <w:rsid w:val="00D06E1C"/>
    <w:rsid w:val="00D06EA3"/>
    <w:rsid w:val="00D06F17"/>
    <w:rsid w:val="00D06F40"/>
    <w:rsid w:val="00D06FDD"/>
    <w:rsid w:val="00D06FE3"/>
    <w:rsid w:val="00D07077"/>
    <w:rsid w:val="00D07103"/>
    <w:rsid w:val="00D0716A"/>
    <w:rsid w:val="00D071C4"/>
    <w:rsid w:val="00D072F8"/>
    <w:rsid w:val="00D0743D"/>
    <w:rsid w:val="00D07614"/>
    <w:rsid w:val="00D0762E"/>
    <w:rsid w:val="00D0768E"/>
    <w:rsid w:val="00D0776B"/>
    <w:rsid w:val="00D07786"/>
    <w:rsid w:val="00D077C6"/>
    <w:rsid w:val="00D07819"/>
    <w:rsid w:val="00D07845"/>
    <w:rsid w:val="00D078B3"/>
    <w:rsid w:val="00D078BF"/>
    <w:rsid w:val="00D0790D"/>
    <w:rsid w:val="00D07A2E"/>
    <w:rsid w:val="00D07AFE"/>
    <w:rsid w:val="00D07C6D"/>
    <w:rsid w:val="00D07CB5"/>
    <w:rsid w:val="00D07E88"/>
    <w:rsid w:val="00D07F19"/>
    <w:rsid w:val="00D07F37"/>
    <w:rsid w:val="00D07F9B"/>
    <w:rsid w:val="00D07FC2"/>
    <w:rsid w:val="00D100E4"/>
    <w:rsid w:val="00D10170"/>
    <w:rsid w:val="00D10188"/>
    <w:rsid w:val="00D1022C"/>
    <w:rsid w:val="00D10258"/>
    <w:rsid w:val="00D1028F"/>
    <w:rsid w:val="00D10453"/>
    <w:rsid w:val="00D104B6"/>
    <w:rsid w:val="00D107C5"/>
    <w:rsid w:val="00D10801"/>
    <w:rsid w:val="00D10844"/>
    <w:rsid w:val="00D10875"/>
    <w:rsid w:val="00D108BE"/>
    <w:rsid w:val="00D1092F"/>
    <w:rsid w:val="00D10A1E"/>
    <w:rsid w:val="00D10B9A"/>
    <w:rsid w:val="00D10C5A"/>
    <w:rsid w:val="00D10CCB"/>
    <w:rsid w:val="00D10E02"/>
    <w:rsid w:val="00D10E4F"/>
    <w:rsid w:val="00D10E7D"/>
    <w:rsid w:val="00D10F3D"/>
    <w:rsid w:val="00D10FF8"/>
    <w:rsid w:val="00D11046"/>
    <w:rsid w:val="00D11384"/>
    <w:rsid w:val="00D1140D"/>
    <w:rsid w:val="00D115FA"/>
    <w:rsid w:val="00D11603"/>
    <w:rsid w:val="00D1169E"/>
    <w:rsid w:val="00D11793"/>
    <w:rsid w:val="00D11804"/>
    <w:rsid w:val="00D11891"/>
    <w:rsid w:val="00D1195A"/>
    <w:rsid w:val="00D11985"/>
    <w:rsid w:val="00D1199D"/>
    <w:rsid w:val="00D11A8D"/>
    <w:rsid w:val="00D11A8F"/>
    <w:rsid w:val="00D11B0F"/>
    <w:rsid w:val="00D11B8C"/>
    <w:rsid w:val="00D11C53"/>
    <w:rsid w:val="00D11D33"/>
    <w:rsid w:val="00D11D46"/>
    <w:rsid w:val="00D11D8E"/>
    <w:rsid w:val="00D11DA3"/>
    <w:rsid w:val="00D11EA9"/>
    <w:rsid w:val="00D11EFB"/>
    <w:rsid w:val="00D11F40"/>
    <w:rsid w:val="00D11FAA"/>
    <w:rsid w:val="00D12062"/>
    <w:rsid w:val="00D120A4"/>
    <w:rsid w:val="00D120BB"/>
    <w:rsid w:val="00D120CA"/>
    <w:rsid w:val="00D12178"/>
    <w:rsid w:val="00D121A3"/>
    <w:rsid w:val="00D121D9"/>
    <w:rsid w:val="00D12412"/>
    <w:rsid w:val="00D124FF"/>
    <w:rsid w:val="00D1250E"/>
    <w:rsid w:val="00D12522"/>
    <w:rsid w:val="00D125B4"/>
    <w:rsid w:val="00D12631"/>
    <w:rsid w:val="00D12760"/>
    <w:rsid w:val="00D127F5"/>
    <w:rsid w:val="00D128E7"/>
    <w:rsid w:val="00D1297C"/>
    <w:rsid w:val="00D12980"/>
    <w:rsid w:val="00D129AA"/>
    <w:rsid w:val="00D12ABF"/>
    <w:rsid w:val="00D12AE2"/>
    <w:rsid w:val="00D12B25"/>
    <w:rsid w:val="00D12BB3"/>
    <w:rsid w:val="00D12C1E"/>
    <w:rsid w:val="00D12C38"/>
    <w:rsid w:val="00D12C4D"/>
    <w:rsid w:val="00D12D6B"/>
    <w:rsid w:val="00D12DE5"/>
    <w:rsid w:val="00D12E77"/>
    <w:rsid w:val="00D12EB1"/>
    <w:rsid w:val="00D12F09"/>
    <w:rsid w:val="00D12F1D"/>
    <w:rsid w:val="00D131DE"/>
    <w:rsid w:val="00D131E7"/>
    <w:rsid w:val="00D1322E"/>
    <w:rsid w:val="00D13231"/>
    <w:rsid w:val="00D13367"/>
    <w:rsid w:val="00D133F0"/>
    <w:rsid w:val="00D13452"/>
    <w:rsid w:val="00D13492"/>
    <w:rsid w:val="00D135A1"/>
    <w:rsid w:val="00D13694"/>
    <w:rsid w:val="00D136DA"/>
    <w:rsid w:val="00D1374A"/>
    <w:rsid w:val="00D1375B"/>
    <w:rsid w:val="00D13843"/>
    <w:rsid w:val="00D13A38"/>
    <w:rsid w:val="00D13B5B"/>
    <w:rsid w:val="00D13B9D"/>
    <w:rsid w:val="00D13C64"/>
    <w:rsid w:val="00D13D6E"/>
    <w:rsid w:val="00D13DDB"/>
    <w:rsid w:val="00D13DEE"/>
    <w:rsid w:val="00D13E85"/>
    <w:rsid w:val="00D13F3B"/>
    <w:rsid w:val="00D140A0"/>
    <w:rsid w:val="00D140CC"/>
    <w:rsid w:val="00D14283"/>
    <w:rsid w:val="00D1432D"/>
    <w:rsid w:val="00D14345"/>
    <w:rsid w:val="00D143FB"/>
    <w:rsid w:val="00D144B6"/>
    <w:rsid w:val="00D144E5"/>
    <w:rsid w:val="00D14508"/>
    <w:rsid w:val="00D1450C"/>
    <w:rsid w:val="00D145A8"/>
    <w:rsid w:val="00D145E0"/>
    <w:rsid w:val="00D14687"/>
    <w:rsid w:val="00D146CF"/>
    <w:rsid w:val="00D146E8"/>
    <w:rsid w:val="00D147CF"/>
    <w:rsid w:val="00D14812"/>
    <w:rsid w:val="00D14996"/>
    <w:rsid w:val="00D14A36"/>
    <w:rsid w:val="00D14A93"/>
    <w:rsid w:val="00D14B86"/>
    <w:rsid w:val="00D14C42"/>
    <w:rsid w:val="00D14C61"/>
    <w:rsid w:val="00D14D87"/>
    <w:rsid w:val="00D14DB7"/>
    <w:rsid w:val="00D14E35"/>
    <w:rsid w:val="00D14E7C"/>
    <w:rsid w:val="00D14ED2"/>
    <w:rsid w:val="00D14F12"/>
    <w:rsid w:val="00D14F8E"/>
    <w:rsid w:val="00D15021"/>
    <w:rsid w:val="00D1508F"/>
    <w:rsid w:val="00D1516D"/>
    <w:rsid w:val="00D1516E"/>
    <w:rsid w:val="00D151AF"/>
    <w:rsid w:val="00D152D8"/>
    <w:rsid w:val="00D153CB"/>
    <w:rsid w:val="00D15560"/>
    <w:rsid w:val="00D15728"/>
    <w:rsid w:val="00D1595D"/>
    <w:rsid w:val="00D15B79"/>
    <w:rsid w:val="00D15BB0"/>
    <w:rsid w:val="00D15C63"/>
    <w:rsid w:val="00D15C6E"/>
    <w:rsid w:val="00D15C70"/>
    <w:rsid w:val="00D15CD4"/>
    <w:rsid w:val="00D15D53"/>
    <w:rsid w:val="00D15DD5"/>
    <w:rsid w:val="00D15DDE"/>
    <w:rsid w:val="00D15E4A"/>
    <w:rsid w:val="00D15E56"/>
    <w:rsid w:val="00D15E9F"/>
    <w:rsid w:val="00D15F2E"/>
    <w:rsid w:val="00D1612C"/>
    <w:rsid w:val="00D1615A"/>
    <w:rsid w:val="00D16275"/>
    <w:rsid w:val="00D1644C"/>
    <w:rsid w:val="00D1647D"/>
    <w:rsid w:val="00D164B9"/>
    <w:rsid w:val="00D165AB"/>
    <w:rsid w:val="00D165B4"/>
    <w:rsid w:val="00D165F5"/>
    <w:rsid w:val="00D16760"/>
    <w:rsid w:val="00D1690F"/>
    <w:rsid w:val="00D16934"/>
    <w:rsid w:val="00D16943"/>
    <w:rsid w:val="00D16A26"/>
    <w:rsid w:val="00D16AE9"/>
    <w:rsid w:val="00D16BA4"/>
    <w:rsid w:val="00D16C47"/>
    <w:rsid w:val="00D16CF1"/>
    <w:rsid w:val="00D16D26"/>
    <w:rsid w:val="00D16ED9"/>
    <w:rsid w:val="00D16F1B"/>
    <w:rsid w:val="00D16FA5"/>
    <w:rsid w:val="00D170D8"/>
    <w:rsid w:val="00D17187"/>
    <w:rsid w:val="00D171BE"/>
    <w:rsid w:val="00D17268"/>
    <w:rsid w:val="00D1745B"/>
    <w:rsid w:val="00D17479"/>
    <w:rsid w:val="00D175D0"/>
    <w:rsid w:val="00D17603"/>
    <w:rsid w:val="00D17683"/>
    <w:rsid w:val="00D1779E"/>
    <w:rsid w:val="00D179D6"/>
    <w:rsid w:val="00D17A01"/>
    <w:rsid w:val="00D17A53"/>
    <w:rsid w:val="00D17A93"/>
    <w:rsid w:val="00D17B1E"/>
    <w:rsid w:val="00D17B25"/>
    <w:rsid w:val="00D17B7F"/>
    <w:rsid w:val="00D17BAC"/>
    <w:rsid w:val="00D17C39"/>
    <w:rsid w:val="00D17C42"/>
    <w:rsid w:val="00D17D75"/>
    <w:rsid w:val="00D17F44"/>
    <w:rsid w:val="00D17F93"/>
    <w:rsid w:val="00D17FA1"/>
    <w:rsid w:val="00D20096"/>
    <w:rsid w:val="00D200BF"/>
    <w:rsid w:val="00D200CF"/>
    <w:rsid w:val="00D200D9"/>
    <w:rsid w:val="00D20112"/>
    <w:rsid w:val="00D20231"/>
    <w:rsid w:val="00D2026D"/>
    <w:rsid w:val="00D2027B"/>
    <w:rsid w:val="00D203B4"/>
    <w:rsid w:val="00D203EA"/>
    <w:rsid w:val="00D2040B"/>
    <w:rsid w:val="00D204E2"/>
    <w:rsid w:val="00D2054C"/>
    <w:rsid w:val="00D2055C"/>
    <w:rsid w:val="00D2058D"/>
    <w:rsid w:val="00D2059F"/>
    <w:rsid w:val="00D206F3"/>
    <w:rsid w:val="00D2071F"/>
    <w:rsid w:val="00D207E1"/>
    <w:rsid w:val="00D20821"/>
    <w:rsid w:val="00D20B10"/>
    <w:rsid w:val="00D20B57"/>
    <w:rsid w:val="00D20BA5"/>
    <w:rsid w:val="00D20C1F"/>
    <w:rsid w:val="00D20C2D"/>
    <w:rsid w:val="00D20C44"/>
    <w:rsid w:val="00D20D82"/>
    <w:rsid w:val="00D20DD6"/>
    <w:rsid w:val="00D20F0F"/>
    <w:rsid w:val="00D20F33"/>
    <w:rsid w:val="00D21093"/>
    <w:rsid w:val="00D21127"/>
    <w:rsid w:val="00D21191"/>
    <w:rsid w:val="00D2129D"/>
    <w:rsid w:val="00D213DC"/>
    <w:rsid w:val="00D2143B"/>
    <w:rsid w:val="00D21495"/>
    <w:rsid w:val="00D21597"/>
    <w:rsid w:val="00D215BA"/>
    <w:rsid w:val="00D215D4"/>
    <w:rsid w:val="00D21637"/>
    <w:rsid w:val="00D2168B"/>
    <w:rsid w:val="00D2171E"/>
    <w:rsid w:val="00D217AA"/>
    <w:rsid w:val="00D217E7"/>
    <w:rsid w:val="00D21856"/>
    <w:rsid w:val="00D219C9"/>
    <w:rsid w:val="00D21AE5"/>
    <w:rsid w:val="00D21E4E"/>
    <w:rsid w:val="00D21F79"/>
    <w:rsid w:val="00D21FE7"/>
    <w:rsid w:val="00D220CF"/>
    <w:rsid w:val="00D221DD"/>
    <w:rsid w:val="00D22205"/>
    <w:rsid w:val="00D2223A"/>
    <w:rsid w:val="00D2228D"/>
    <w:rsid w:val="00D222F8"/>
    <w:rsid w:val="00D22422"/>
    <w:rsid w:val="00D224B7"/>
    <w:rsid w:val="00D224DA"/>
    <w:rsid w:val="00D22598"/>
    <w:rsid w:val="00D2261D"/>
    <w:rsid w:val="00D22710"/>
    <w:rsid w:val="00D2274E"/>
    <w:rsid w:val="00D22832"/>
    <w:rsid w:val="00D22907"/>
    <w:rsid w:val="00D22914"/>
    <w:rsid w:val="00D229D6"/>
    <w:rsid w:val="00D22AA0"/>
    <w:rsid w:val="00D22B83"/>
    <w:rsid w:val="00D22B8D"/>
    <w:rsid w:val="00D22C3E"/>
    <w:rsid w:val="00D22D12"/>
    <w:rsid w:val="00D22E72"/>
    <w:rsid w:val="00D22EAA"/>
    <w:rsid w:val="00D22FEE"/>
    <w:rsid w:val="00D23052"/>
    <w:rsid w:val="00D230AD"/>
    <w:rsid w:val="00D230E8"/>
    <w:rsid w:val="00D2315C"/>
    <w:rsid w:val="00D23472"/>
    <w:rsid w:val="00D23496"/>
    <w:rsid w:val="00D235AD"/>
    <w:rsid w:val="00D23700"/>
    <w:rsid w:val="00D2379C"/>
    <w:rsid w:val="00D237DF"/>
    <w:rsid w:val="00D23821"/>
    <w:rsid w:val="00D23848"/>
    <w:rsid w:val="00D238A1"/>
    <w:rsid w:val="00D2398B"/>
    <w:rsid w:val="00D23A20"/>
    <w:rsid w:val="00D23A54"/>
    <w:rsid w:val="00D23B13"/>
    <w:rsid w:val="00D23BD6"/>
    <w:rsid w:val="00D23CC5"/>
    <w:rsid w:val="00D23DDD"/>
    <w:rsid w:val="00D23E2B"/>
    <w:rsid w:val="00D23E5D"/>
    <w:rsid w:val="00D23FC7"/>
    <w:rsid w:val="00D23FF5"/>
    <w:rsid w:val="00D240BE"/>
    <w:rsid w:val="00D240E7"/>
    <w:rsid w:val="00D2415D"/>
    <w:rsid w:val="00D24250"/>
    <w:rsid w:val="00D24393"/>
    <w:rsid w:val="00D2445C"/>
    <w:rsid w:val="00D24464"/>
    <w:rsid w:val="00D24480"/>
    <w:rsid w:val="00D244B3"/>
    <w:rsid w:val="00D24513"/>
    <w:rsid w:val="00D2454F"/>
    <w:rsid w:val="00D24607"/>
    <w:rsid w:val="00D24687"/>
    <w:rsid w:val="00D246B1"/>
    <w:rsid w:val="00D246B6"/>
    <w:rsid w:val="00D2475E"/>
    <w:rsid w:val="00D247E0"/>
    <w:rsid w:val="00D24841"/>
    <w:rsid w:val="00D249D0"/>
    <w:rsid w:val="00D24A6A"/>
    <w:rsid w:val="00D24AD8"/>
    <w:rsid w:val="00D24B29"/>
    <w:rsid w:val="00D24B48"/>
    <w:rsid w:val="00D24C3B"/>
    <w:rsid w:val="00D24D01"/>
    <w:rsid w:val="00D24D2A"/>
    <w:rsid w:val="00D24D67"/>
    <w:rsid w:val="00D24D97"/>
    <w:rsid w:val="00D24D9C"/>
    <w:rsid w:val="00D24DB3"/>
    <w:rsid w:val="00D24E0B"/>
    <w:rsid w:val="00D24F57"/>
    <w:rsid w:val="00D24FAC"/>
    <w:rsid w:val="00D2509A"/>
    <w:rsid w:val="00D250CD"/>
    <w:rsid w:val="00D25114"/>
    <w:rsid w:val="00D25131"/>
    <w:rsid w:val="00D253A7"/>
    <w:rsid w:val="00D253C6"/>
    <w:rsid w:val="00D25412"/>
    <w:rsid w:val="00D254E4"/>
    <w:rsid w:val="00D25576"/>
    <w:rsid w:val="00D25694"/>
    <w:rsid w:val="00D256B4"/>
    <w:rsid w:val="00D256D2"/>
    <w:rsid w:val="00D256EC"/>
    <w:rsid w:val="00D25704"/>
    <w:rsid w:val="00D25784"/>
    <w:rsid w:val="00D2589A"/>
    <w:rsid w:val="00D258BB"/>
    <w:rsid w:val="00D25BE1"/>
    <w:rsid w:val="00D25CC6"/>
    <w:rsid w:val="00D25DD8"/>
    <w:rsid w:val="00D25EE2"/>
    <w:rsid w:val="00D2608B"/>
    <w:rsid w:val="00D2610B"/>
    <w:rsid w:val="00D2618B"/>
    <w:rsid w:val="00D261E8"/>
    <w:rsid w:val="00D26203"/>
    <w:rsid w:val="00D263DA"/>
    <w:rsid w:val="00D26483"/>
    <w:rsid w:val="00D2655A"/>
    <w:rsid w:val="00D2655F"/>
    <w:rsid w:val="00D26584"/>
    <w:rsid w:val="00D26593"/>
    <w:rsid w:val="00D2676D"/>
    <w:rsid w:val="00D267DE"/>
    <w:rsid w:val="00D268B5"/>
    <w:rsid w:val="00D26A4F"/>
    <w:rsid w:val="00D26AC6"/>
    <w:rsid w:val="00D26B5F"/>
    <w:rsid w:val="00D26B77"/>
    <w:rsid w:val="00D26C3E"/>
    <w:rsid w:val="00D26C5A"/>
    <w:rsid w:val="00D26C70"/>
    <w:rsid w:val="00D26C73"/>
    <w:rsid w:val="00D26CA8"/>
    <w:rsid w:val="00D26CEF"/>
    <w:rsid w:val="00D26D21"/>
    <w:rsid w:val="00D26D63"/>
    <w:rsid w:val="00D26DC4"/>
    <w:rsid w:val="00D26F9A"/>
    <w:rsid w:val="00D2703F"/>
    <w:rsid w:val="00D27067"/>
    <w:rsid w:val="00D27071"/>
    <w:rsid w:val="00D271DB"/>
    <w:rsid w:val="00D27311"/>
    <w:rsid w:val="00D27322"/>
    <w:rsid w:val="00D27455"/>
    <w:rsid w:val="00D275CE"/>
    <w:rsid w:val="00D277AF"/>
    <w:rsid w:val="00D277C3"/>
    <w:rsid w:val="00D278C3"/>
    <w:rsid w:val="00D2794A"/>
    <w:rsid w:val="00D27A18"/>
    <w:rsid w:val="00D27A74"/>
    <w:rsid w:val="00D27B83"/>
    <w:rsid w:val="00D27BBC"/>
    <w:rsid w:val="00D27C41"/>
    <w:rsid w:val="00D27D20"/>
    <w:rsid w:val="00D27D3B"/>
    <w:rsid w:val="00D27D76"/>
    <w:rsid w:val="00D27EAC"/>
    <w:rsid w:val="00D27F27"/>
    <w:rsid w:val="00D301C9"/>
    <w:rsid w:val="00D301CD"/>
    <w:rsid w:val="00D302D7"/>
    <w:rsid w:val="00D302F6"/>
    <w:rsid w:val="00D3049E"/>
    <w:rsid w:val="00D304D8"/>
    <w:rsid w:val="00D305C0"/>
    <w:rsid w:val="00D306B2"/>
    <w:rsid w:val="00D30829"/>
    <w:rsid w:val="00D308C4"/>
    <w:rsid w:val="00D30911"/>
    <w:rsid w:val="00D30914"/>
    <w:rsid w:val="00D309C7"/>
    <w:rsid w:val="00D309F8"/>
    <w:rsid w:val="00D30A7D"/>
    <w:rsid w:val="00D30C3D"/>
    <w:rsid w:val="00D30E66"/>
    <w:rsid w:val="00D30E69"/>
    <w:rsid w:val="00D30E7E"/>
    <w:rsid w:val="00D30E91"/>
    <w:rsid w:val="00D30F12"/>
    <w:rsid w:val="00D30F47"/>
    <w:rsid w:val="00D310EE"/>
    <w:rsid w:val="00D3121E"/>
    <w:rsid w:val="00D3129E"/>
    <w:rsid w:val="00D314A5"/>
    <w:rsid w:val="00D314F3"/>
    <w:rsid w:val="00D31573"/>
    <w:rsid w:val="00D3164D"/>
    <w:rsid w:val="00D31667"/>
    <w:rsid w:val="00D316EB"/>
    <w:rsid w:val="00D31722"/>
    <w:rsid w:val="00D31853"/>
    <w:rsid w:val="00D319E7"/>
    <w:rsid w:val="00D31A6D"/>
    <w:rsid w:val="00D31A82"/>
    <w:rsid w:val="00D31B27"/>
    <w:rsid w:val="00D31B39"/>
    <w:rsid w:val="00D31C77"/>
    <w:rsid w:val="00D31F1B"/>
    <w:rsid w:val="00D31F47"/>
    <w:rsid w:val="00D3206C"/>
    <w:rsid w:val="00D32080"/>
    <w:rsid w:val="00D320E6"/>
    <w:rsid w:val="00D321B7"/>
    <w:rsid w:val="00D321CE"/>
    <w:rsid w:val="00D32322"/>
    <w:rsid w:val="00D32370"/>
    <w:rsid w:val="00D323D1"/>
    <w:rsid w:val="00D32524"/>
    <w:rsid w:val="00D32544"/>
    <w:rsid w:val="00D32594"/>
    <w:rsid w:val="00D326D3"/>
    <w:rsid w:val="00D326D4"/>
    <w:rsid w:val="00D32B34"/>
    <w:rsid w:val="00D32C49"/>
    <w:rsid w:val="00D32E53"/>
    <w:rsid w:val="00D32ED7"/>
    <w:rsid w:val="00D32F04"/>
    <w:rsid w:val="00D32FBE"/>
    <w:rsid w:val="00D33007"/>
    <w:rsid w:val="00D330CA"/>
    <w:rsid w:val="00D33204"/>
    <w:rsid w:val="00D332A1"/>
    <w:rsid w:val="00D332F1"/>
    <w:rsid w:val="00D333C7"/>
    <w:rsid w:val="00D33427"/>
    <w:rsid w:val="00D3344E"/>
    <w:rsid w:val="00D33630"/>
    <w:rsid w:val="00D336EC"/>
    <w:rsid w:val="00D337C0"/>
    <w:rsid w:val="00D33889"/>
    <w:rsid w:val="00D3388D"/>
    <w:rsid w:val="00D3391E"/>
    <w:rsid w:val="00D3394A"/>
    <w:rsid w:val="00D33ABA"/>
    <w:rsid w:val="00D33BC8"/>
    <w:rsid w:val="00D33C1C"/>
    <w:rsid w:val="00D33CA0"/>
    <w:rsid w:val="00D33D4E"/>
    <w:rsid w:val="00D33E0F"/>
    <w:rsid w:val="00D33E33"/>
    <w:rsid w:val="00D33E70"/>
    <w:rsid w:val="00D33E86"/>
    <w:rsid w:val="00D33F38"/>
    <w:rsid w:val="00D33F5D"/>
    <w:rsid w:val="00D34030"/>
    <w:rsid w:val="00D34047"/>
    <w:rsid w:val="00D34281"/>
    <w:rsid w:val="00D34282"/>
    <w:rsid w:val="00D34471"/>
    <w:rsid w:val="00D344B1"/>
    <w:rsid w:val="00D34507"/>
    <w:rsid w:val="00D346EF"/>
    <w:rsid w:val="00D34721"/>
    <w:rsid w:val="00D34826"/>
    <w:rsid w:val="00D34902"/>
    <w:rsid w:val="00D34926"/>
    <w:rsid w:val="00D349FF"/>
    <w:rsid w:val="00D34C1F"/>
    <w:rsid w:val="00D34CCC"/>
    <w:rsid w:val="00D34DC3"/>
    <w:rsid w:val="00D34E6D"/>
    <w:rsid w:val="00D35351"/>
    <w:rsid w:val="00D35456"/>
    <w:rsid w:val="00D354AA"/>
    <w:rsid w:val="00D354F2"/>
    <w:rsid w:val="00D355C2"/>
    <w:rsid w:val="00D3564E"/>
    <w:rsid w:val="00D3569D"/>
    <w:rsid w:val="00D356C8"/>
    <w:rsid w:val="00D35761"/>
    <w:rsid w:val="00D357A1"/>
    <w:rsid w:val="00D358D3"/>
    <w:rsid w:val="00D35A85"/>
    <w:rsid w:val="00D35AE5"/>
    <w:rsid w:val="00D35B5F"/>
    <w:rsid w:val="00D35B70"/>
    <w:rsid w:val="00D35BBB"/>
    <w:rsid w:val="00D35C7F"/>
    <w:rsid w:val="00D35C94"/>
    <w:rsid w:val="00D35D0C"/>
    <w:rsid w:val="00D35D8B"/>
    <w:rsid w:val="00D35DBB"/>
    <w:rsid w:val="00D35DC8"/>
    <w:rsid w:val="00D35E50"/>
    <w:rsid w:val="00D35ED0"/>
    <w:rsid w:val="00D35EFA"/>
    <w:rsid w:val="00D35F7C"/>
    <w:rsid w:val="00D360A4"/>
    <w:rsid w:val="00D360F7"/>
    <w:rsid w:val="00D36102"/>
    <w:rsid w:val="00D3625F"/>
    <w:rsid w:val="00D362E3"/>
    <w:rsid w:val="00D3632C"/>
    <w:rsid w:val="00D36375"/>
    <w:rsid w:val="00D3638F"/>
    <w:rsid w:val="00D3639B"/>
    <w:rsid w:val="00D36401"/>
    <w:rsid w:val="00D36436"/>
    <w:rsid w:val="00D364B7"/>
    <w:rsid w:val="00D366A5"/>
    <w:rsid w:val="00D366F4"/>
    <w:rsid w:val="00D3689B"/>
    <w:rsid w:val="00D368E2"/>
    <w:rsid w:val="00D36C90"/>
    <w:rsid w:val="00D36CEE"/>
    <w:rsid w:val="00D36D6B"/>
    <w:rsid w:val="00D36DDA"/>
    <w:rsid w:val="00D36F1D"/>
    <w:rsid w:val="00D36FE9"/>
    <w:rsid w:val="00D3704D"/>
    <w:rsid w:val="00D370D4"/>
    <w:rsid w:val="00D3717A"/>
    <w:rsid w:val="00D372C4"/>
    <w:rsid w:val="00D372CE"/>
    <w:rsid w:val="00D373AA"/>
    <w:rsid w:val="00D3740F"/>
    <w:rsid w:val="00D37476"/>
    <w:rsid w:val="00D37489"/>
    <w:rsid w:val="00D37510"/>
    <w:rsid w:val="00D375B3"/>
    <w:rsid w:val="00D375D9"/>
    <w:rsid w:val="00D375F5"/>
    <w:rsid w:val="00D376D8"/>
    <w:rsid w:val="00D377AF"/>
    <w:rsid w:val="00D37885"/>
    <w:rsid w:val="00D37886"/>
    <w:rsid w:val="00D378E6"/>
    <w:rsid w:val="00D37932"/>
    <w:rsid w:val="00D3796B"/>
    <w:rsid w:val="00D379D4"/>
    <w:rsid w:val="00D37F5D"/>
    <w:rsid w:val="00D37FA2"/>
    <w:rsid w:val="00D40076"/>
    <w:rsid w:val="00D400FB"/>
    <w:rsid w:val="00D4013B"/>
    <w:rsid w:val="00D40200"/>
    <w:rsid w:val="00D40275"/>
    <w:rsid w:val="00D402E1"/>
    <w:rsid w:val="00D40360"/>
    <w:rsid w:val="00D4058A"/>
    <w:rsid w:val="00D405B0"/>
    <w:rsid w:val="00D4062D"/>
    <w:rsid w:val="00D40652"/>
    <w:rsid w:val="00D406F2"/>
    <w:rsid w:val="00D4071F"/>
    <w:rsid w:val="00D40759"/>
    <w:rsid w:val="00D4086C"/>
    <w:rsid w:val="00D4095A"/>
    <w:rsid w:val="00D40981"/>
    <w:rsid w:val="00D409F7"/>
    <w:rsid w:val="00D40A2C"/>
    <w:rsid w:val="00D40A8B"/>
    <w:rsid w:val="00D40AC4"/>
    <w:rsid w:val="00D40BF5"/>
    <w:rsid w:val="00D40C0E"/>
    <w:rsid w:val="00D40CC1"/>
    <w:rsid w:val="00D40DD0"/>
    <w:rsid w:val="00D40E1D"/>
    <w:rsid w:val="00D40E3F"/>
    <w:rsid w:val="00D40E47"/>
    <w:rsid w:val="00D40E6F"/>
    <w:rsid w:val="00D40EF8"/>
    <w:rsid w:val="00D40F61"/>
    <w:rsid w:val="00D40FC9"/>
    <w:rsid w:val="00D41100"/>
    <w:rsid w:val="00D41204"/>
    <w:rsid w:val="00D412D6"/>
    <w:rsid w:val="00D41301"/>
    <w:rsid w:val="00D4130D"/>
    <w:rsid w:val="00D4135D"/>
    <w:rsid w:val="00D413BB"/>
    <w:rsid w:val="00D413E0"/>
    <w:rsid w:val="00D41431"/>
    <w:rsid w:val="00D41439"/>
    <w:rsid w:val="00D414E4"/>
    <w:rsid w:val="00D41555"/>
    <w:rsid w:val="00D41655"/>
    <w:rsid w:val="00D41675"/>
    <w:rsid w:val="00D41766"/>
    <w:rsid w:val="00D417CC"/>
    <w:rsid w:val="00D419A9"/>
    <w:rsid w:val="00D419E2"/>
    <w:rsid w:val="00D419EF"/>
    <w:rsid w:val="00D41B34"/>
    <w:rsid w:val="00D41C4F"/>
    <w:rsid w:val="00D41D52"/>
    <w:rsid w:val="00D41DB5"/>
    <w:rsid w:val="00D41F50"/>
    <w:rsid w:val="00D41F9A"/>
    <w:rsid w:val="00D41FDF"/>
    <w:rsid w:val="00D42022"/>
    <w:rsid w:val="00D420BC"/>
    <w:rsid w:val="00D42127"/>
    <w:rsid w:val="00D4213A"/>
    <w:rsid w:val="00D4232E"/>
    <w:rsid w:val="00D42364"/>
    <w:rsid w:val="00D4237C"/>
    <w:rsid w:val="00D423C3"/>
    <w:rsid w:val="00D423F2"/>
    <w:rsid w:val="00D42474"/>
    <w:rsid w:val="00D424D1"/>
    <w:rsid w:val="00D425E0"/>
    <w:rsid w:val="00D425E1"/>
    <w:rsid w:val="00D42639"/>
    <w:rsid w:val="00D42654"/>
    <w:rsid w:val="00D42655"/>
    <w:rsid w:val="00D42789"/>
    <w:rsid w:val="00D4283C"/>
    <w:rsid w:val="00D42940"/>
    <w:rsid w:val="00D42A40"/>
    <w:rsid w:val="00D42ADD"/>
    <w:rsid w:val="00D42B3C"/>
    <w:rsid w:val="00D42BF6"/>
    <w:rsid w:val="00D42BFD"/>
    <w:rsid w:val="00D42C03"/>
    <w:rsid w:val="00D42C0C"/>
    <w:rsid w:val="00D42C63"/>
    <w:rsid w:val="00D42CB1"/>
    <w:rsid w:val="00D42CCD"/>
    <w:rsid w:val="00D42CDC"/>
    <w:rsid w:val="00D42CEE"/>
    <w:rsid w:val="00D42DA7"/>
    <w:rsid w:val="00D42DE0"/>
    <w:rsid w:val="00D42DFB"/>
    <w:rsid w:val="00D42EA3"/>
    <w:rsid w:val="00D42F59"/>
    <w:rsid w:val="00D42FA5"/>
    <w:rsid w:val="00D42FE9"/>
    <w:rsid w:val="00D4301B"/>
    <w:rsid w:val="00D430C2"/>
    <w:rsid w:val="00D4316E"/>
    <w:rsid w:val="00D43371"/>
    <w:rsid w:val="00D434B6"/>
    <w:rsid w:val="00D4360A"/>
    <w:rsid w:val="00D4364E"/>
    <w:rsid w:val="00D43654"/>
    <w:rsid w:val="00D43656"/>
    <w:rsid w:val="00D43731"/>
    <w:rsid w:val="00D43856"/>
    <w:rsid w:val="00D438A8"/>
    <w:rsid w:val="00D43900"/>
    <w:rsid w:val="00D43971"/>
    <w:rsid w:val="00D43B54"/>
    <w:rsid w:val="00D43DD3"/>
    <w:rsid w:val="00D43F18"/>
    <w:rsid w:val="00D43F2D"/>
    <w:rsid w:val="00D43F52"/>
    <w:rsid w:val="00D43F84"/>
    <w:rsid w:val="00D43FEF"/>
    <w:rsid w:val="00D4400F"/>
    <w:rsid w:val="00D44046"/>
    <w:rsid w:val="00D44057"/>
    <w:rsid w:val="00D44111"/>
    <w:rsid w:val="00D4417F"/>
    <w:rsid w:val="00D4422A"/>
    <w:rsid w:val="00D44313"/>
    <w:rsid w:val="00D44564"/>
    <w:rsid w:val="00D44573"/>
    <w:rsid w:val="00D445B2"/>
    <w:rsid w:val="00D4478D"/>
    <w:rsid w:val="00D447F2"/>
    <w:rsid w:val="00D448F4"/>
    <w:rsid w:val="00D449AF"/>
    <w:rsid w:val="00D44A08"/>
    <w:rsid w:val="00D44A1F"/>
    <w:rsid w:val="00D44B0B"/>
    <w:rsid w:val="00D44B3D"/>
    <w:rsid w:val="00D44D4C"/>
    <w:rsid w:val="00D44D58"/>
    <w:rsid w:val="00D44D7B"/>
    <w:rsid w:val="00D44E45"/>
    <w:rsid w:val="00D44EDE"/>
    <w:rsid w:val="00D44F1B"/>
    <w:rsid w:val="00D45017"/>
    <w:rsid w:val="00D450F5"/>
    <w:rsid w:val="00D45116"/>
    <w:rsid w:val="00D4514F"/>
    <w:rsid w:val="00D45167"/>
    <w:rsid w:val="00D451BC"/>
    <w:rsid w:val="00D451D1"/>
    <w:rsid w:val="00D45268"/>
    <w:rsid w:val="00D452E3"/>
    <w:rsid w:val="00D453B2"/>
    <w:rsid w:val="00D45512"/>
    <w:rsid w:val="00D455DC"/>
    <w:rsid w:val="00D455DD"/>
    <w:rsid w:val="00D45641"/>
    <w:rsid w:val="00D4568E"/>
    <w:rsid w:val="00D458CC"/>
    <w:rsid w:val="00D4591A"/>
    <w:rsid w:val="00D459E3"/>
    <w:rsid w:val="00D45A7D"/>
    <w:rsid w:val="00D45C24"/>
    <w:rsid w:val="00D45CBD"/>
    <w:rsid w:val="00D45CFE"/>
    <w:rsid w:val="00D45E53"/>
    <w:rsid w:val="00D45E68"/>
    <w:rsid w:val="00D46064"/>
    <w:rsid w:val="00D460A2"/>
    <w:rsid w:val="00D460B2"/>
    <w:rsid w:val="00D4627D"/>
    <w:rsid w:val="00D4628D"/>
    <w:rsid w:val="00D4633D"/>
    <w:rsid w:val="00D463C6"/>
    <w:rsid w:val="00D465C3"/>
    <w:rsid w:val="00D466BB"/>
    <w:rsid w:val="00D467E0"/>
    <w:rsid w:val="00D4680D"/>
    <w:rsid w:val="00D46842"/>
    <w:rsid w:val="00D46914"/>
    <w:rsid w:val="00D4699C"/>
    <w:rsid w:val="00D46A04"/>
    <w:rsid w:val="00D46AA5"/>
    <w:rsid w:val="00D46C6C"/>
    <w:rsid w:val="00D46C79"/>
    <w:rsid w:val="00D46C87"/>
    <w:rsid w:val="00D46D84"/>
    <w:rsid w:val="00D46E70"/>
    <w:rsid w:val="00D46EAE"/>
    <w:rsid w:val="00D46ED5"/>
    <w:rsid w:val="00D46FE6"/>
    <w:rsid w:val="00D47004"/>
    <w:rsid w:val="00D4709C"/>
    <w:rsid w:val="00D472D9"/>
    <w:rsid w:val="00D47319"/>
    <w:rsid w:val="00D47415"/>
    <w:rsid w:val="00D475A4"/>
    <w:rsid w:val="00D476A3"/>
    <w:rsid w:val="00D476C0"/>
    <w:rsid w:val="00D476FD"/>
    <w:rsid w:val="00D478D6"/>
    <w:rsid w:val="00D478E1"/>
    <w:rsid w:val="00D47B18"/>
    <w:rsid w:val="00D47BA2"/>
    <w:rsid w:val="00D47D7D"/>
    <w:rsid w:val="00D47E9D"/>
    <w:rsid w:val="00D47EAC"/>
    <w:rsid w:val="00D47ECF"/>
    <w:rsid w:val="00D50119"/>
    <w:rsid w:val="00D5011B"/>
    <w:rsid w:val="00D50128"/>
    <w:rsid w:val="00D5012E"/>
    <w:rsid w:val="00D50131"/>
    <w:rsid w:val="00D501ED"/>
    <w:rsid w:val="00D50227"/>
    <w:rsid w:val="00D50332"/>
    <w:rsid w:val="00D50366"/>
    <w:rsid w:val="00D50381"/>
    <w:rsid w:val="00D503DD"/>
    <w:rsid w:val="00D503F5"/>
    <w:rsid w:val="00D50491"/>
    <w:rsid w:val="00D505FD"/>
    <w:rsid w:val="00D505FF"/>
    <w:rsid w:val="00D5062E"/>
    <w:rsid w:val="00D50689"/>
    <w:rsid w:val="00D50732"/>
    <w:rsid w:val="00D509C2"/>
    <w:rsid w:val="00D50A7C"/>
    <w:rsid w:val="00D50AF7"/>
    <w:rsid w:val="00D50B4A"/>
    <w:rsid w:val="00D50BFF"/>
    <w:rsid w:val="00D50CE3"/>
    <w:rsid w:val="00D50CF3"/>
    <w:rsid w:val="00D50D60"/>
    <w:rsid w:val="00D50DE8"/>
    <w:rsid w:val="00D50DEB"/>
    <w:rsid w:val="00D50E11"/>
    <w:rsid w:val="00D50EB1"/>
    <w:rsid w:val="00D50F1E"/>
    <w:rsid w:val="00D50FD4"/>
    <w:rsid w:val="00D51000"/>
    <w:rsid w:val="00D5107D"/>
    <w:rsid w:val="00D51088"/>
    <w:rsid w:val="00D5124C"/>
    <w:rsid w:val="00D51276"/>
    <w:rsid w:val="00D51399"/>
    <w:rsid w:val="00D51449"/>
    <w:rsid w:val="00D51504"/>
    <w:rsid w:val="00D5153A"/>
    <w:rsid w:val="00D51595"/>
    <w:rsid w:val="00D5161D"/>
    <w:rsid w:val="00D51691"/>
    <w:rsid w:val="00D51738"/>
    <w:rsid w:val="00D51752"/>
    <w:rsid w:val="00D5176A"/>
    <w:rsid w:val="00D5184F"/>
    <w:rsid w:val="00D518BC"/>
    <w:rsid w:val="00D51A4B"/>
    <w:rsid w:val="00D51A6F"/>
    <w:rsid w:val="00D51AC0"/>
    <w:rsid w:val="00D51BAE"/>
    <w:rsid w:val="00D51C6E"/>
    <w:rsid w:val="00D51CE8"/>
    <w:rsid w:val="00D51CF3"/>
    <w:rsid w:val="00D51D39"/>
    <w:rsid w:val="00D51D3E"/>
    <w:rsid w:val="00D51D6E"/>
    <w:rsid w:val="00D51E82"/>
    <w:rsid w:val="00D51F2F"/>
    <w:rsid w:val="00D51F80"/>
    <w:rsid w:val="00D52025"/>
    <w:rsid w:val="00D520F0"/>
    <w:rsid w:val="00D5212A"/>
    <w:rsid w:val="00D52161"/>
    <w:rsid w:val="00D5222C"/>
    <w:rsid w:val="00D5228B"/>
    <w:rsid w:val="00D522CE"/>
    <w:rsid w:val="00D522FF"/>
    <w:rsid w:val="00D52355"/>
    <w:rsid w:val="00D524C3"/>
    <w:rsid w:val="00D52640"/>
    <w:rsid w:val="00D52826"/>
    <w:rsid w:val="00D528D5"/>
    <w:rsid w:val="00D528FA"/>
    <w:rsid w:val="00D52913"/>
    <w:rsid w:val="00D529A1"/>
    <w:rsid w:val="00D52A06"/>
    <w:rsid w:val="00D52A27"/>
    <w:rsid w:val="00D52C69"/>
    <w:rsid w:val="00D52CDF"/>
    <w:rsid w:val="00D52E05"/>
    <w:rsid w:val="00D52E3F"/>
    <w:rsid w:val="00D52E66"/>
    <w:rsid w:val="00D53276"/>
    <w:rsid w:val="00D53279"/>
    <w:rsid w:val="00D5332E"/>
    <w:rsid w:val="00D5338E"/>
    <w:rsid w:val="00D534F0"/>
    <w:rsid w:val="00D535F1"/>
    <w:rsid w:val="00D53738"/>
    <w:rsid w:val="00D5376B"/>
    <w:rsid w:val="00D537A4"/>
    <w:rsid w:val="00D539A4"/>
    <w:rsid w:val="00D539C7"/>
    <w:rsid w:val="00D53A76"/>
    <w:rsid w:val="00D53ACC"/>
    <w:rsid w:val="00D53C16"/>
    <w:rsid w:val="00D53CF6"/>
    <w:rsid w:val="00D53CFF"/>
    <w:rsid w:val="00D53D6B"/>
    <w:rsid w:val="00D53E6D"/>
    <w:rsid w:val="00D53EA5"/>
    <w:rsid w:val="00D53FC1"/>
    <w:rsid w:val="00D54158"/>
    <w:rsid w:val="00D54160"/>
    <w:rsid w:val="00D5416E"/>
    <w:rsid w:val="00D5429F"/>
    <w:rsid w:val="00D5438E"/>
    <w:rsid w:val="00D544BB"/>
    <w:rsid w:val="00D544FD"/>
    <w:rsid w:val="00D54508"/>
    <w:rsid w:val="00D54571"/>
    <w:rsid w:val="00D546CB"/>
    <w:rsid w:val="00D54722"/>
    <w:rsid w:val="00D54751"/>
    <w:rsid w:val="00D54792"/>
    <w:rsid w:val="00D54834"/>
    <w:rsid w:val="00D54939"/>
    <w:rsid w:val="00D5499F"/>
    <w:rsid w:val="00D54ADF"/>
    <w:rsid w:val="00D54B49"/>
    <w:rsid w:val="00D54B53"/>
    <w:rsid w:val="00D54B69"/>
    <w:rsid w:val="00D54D31"/>
    <w:rsid w:val="00D54D48"/>
    <w:rsid w:val="00D54D68"/>
    <w:rsid w:val="00D54DAD"/>
    <w:rsid w:val="00D54F16"/>
    <w:rsid w:val="00D54F1B"/>
    <w:rsid w:val="00D54F5B"/>
    <w:rsid w:val="00D55137"/>
    <w:rsid w:val="00D5514D"/>
    <w:rsid w:val="00D55375"/>
    <w:rsid w:val="00D55416"/>
    <w:rsid w:val="00D55451"/>
    <w:rsid w:val="00D554F5"/>
    <w:rsid w:val="00D556A2"/>
    <w:rsid w:val="00D5581F"/>
    <w:rsid w:val="00D55824"/>
    <w:rsid w:val="00D55853"/>
    <w:rsid w:val="00D558FD"/>
    <w:rsid w:val="00D5595B"/>
    <w:rsid w:val="00D559A0"/>
    <w:rsid w:val="00D559EB"/>
    <w:rsid w:val="00D55A11"/>
    <w:rsid w:val="00D55A6E"/>
    <w:rsid w:val="00D55A8F"/>
    <w:rsid w:val="00D55B14"/>
    <w:rsid w:val="00D55BE8"/>
    <w:rsid w:val="00D55CD4"/>
    <w:rsid w:val="00D55D2F"/>
    <w:rsid w:val="00D55D7B"/>
    <w:rsid w:val="00D55D97"/>
    <w:rsid w:val="00D55DC9"/>
    <w:rsid w:val="00D55E08"/>
    <w:rsid w:val="00D55F07"/>
    <w:rsid w:val="00D55F41"/>
    <w:rsid w:val="00D55F82"/>
    <w:rsid w:val="00D56026"/>
    <w:rsid w:val="00D56029"/>
    <w:rsid w:val="00D56078"/>
    <w:rsid w:val="00D560AC"/>
    <w:rsid w:val="00D5632D"/>
    <w:rsid w:val="00D563F2"/>
    <w:rsid w:val="00D56436"/>
    <w:rsid w:val="00D5643C"/>
    <w:rsid w:val="00D565BC"/>
    <w:rsid w:val="00D56647"/>
    <w:rsid w:val="00D5674C"/>
    <w:rsid w:val="00D567D5"/>
    <w:rsid w:val="00D567F4"/>
    <w:rsid w:val="00D56845"/>
    <w:rsid w:val="00D56988"/>
    <w:rsid w:val="00D56A85"/>
    <w:rsid w:val="00D56A86"/>
    <w:rsid w:val="00D56B49"/>
    <w:rsid w:val="00D56B5B"/>
    <w:rsid w:val="00D56B5C"/>
    <w:rsid w:val="00D56C19"/>
    <w:rsid w:val="00D56C93"/>
    <w:rsid w:val="00D56D25"/>
    <w:rsid w:val="00D56D48"/>
    <w:rsid w:val="00D56DCC"/>
    <w:rsid w:val="00D56DCD"/>
    <w:rsid w:val="00D56DE5"/>
    <w:rsid w:val="00D56F34"/>
    <w:rsid w:val="00D57029"/>
    <w:rsid w:val="00D57113"/>
    <w:rsid w:val="00D571C7"/>
    <w:rsid w:val="00D572D1"/>
    <w:rsid w:val="00D57362"/>
    <w:rsid w:val="00D57448"/>
    <w:rsid w:val="00D57462"/>
    <w:rsid w:val="00D5749B"/>
    <w:rsid w:val="00D57505"/>
    <w:rsid w:val="00D577B0"/>
    <w:rsid w:val="00D577E8"/>
    <w:rsid w:val="00D578A6"/>
    <w:rsid w:val="00D579A8"/>
    <w:rsid w:val="00D579B8"/>
    <w:rsid w:val="00D57A2A"/>
    <w:rsid w:val="00D57B17"/>
    <w:rsid w:val="00D57C6A"/>
    <w:rsid w:val="00D57CAC"/>
    <w:rsid w:val="00D57D48"/>
    <w:rsid w:val="00D57D86"/>
    <w:rsid w:val="00D57E8B"/>
    <w:rsid w:val="00D57EC5"/>
    <w:rsid w:val="00D60069"/>
    <w:rsid w:val="00D60071"/>
    <w:rsid w:val="00D60078"/>
    <w:rsid w:val="00D6011A"/>
    <w:rsid w:val="00D60151"/>
    <w:rsid w:val="00D6015C"/>
    <w:rsid w:val="00D601C7"/>
    <w:rsid w:val="00D601FC"/>
    <w:rsid w:val="00D6029A"/>
    <w:rsid w:val="00D60372"/>
    <w:rsid w:val="00D6068F"/>
    <w:rsid w:val="00D60704"/>
    <w:rsid w:val="00D607AC"/>
    <w:rsid w:val="00D60901"/>
    <w:rsid w:val="00D609B6"/>
    <w:rsid w:val="00D60AC5"/>
    <w:rsid w:val="00D60B35"/>
    <w:rsid w:val="00D60C33"/>
    <w:rsid w:val="00D60DBA"/>
    <w:rsid w:val="00D6100F"/>
    <w:rsid w:val="00D6102A"/>
    <w:rsid w:val="00D6102C"/>
    <w:rsid w:val="00D610F6"/>
    <w:rsid w:val="00D611C1"/>
    <w:rsid w:val="00D611D2"/>
    <w:rsid w:val="00D611FC"/>
    <w:rsid w:val="00D6124E"/>
    <w:rsid w:val="00D61418"/>
    <w:rsid w:val="00D614BD"/>
    <w:rsid w:val="00D61503"/>
    <w:rsid w:val="00D61517"/>
    <w:rsid w:val="00D61527"/>
    <w:rsid w:val="00D615CB"/>
    <w:rsid w:val="00D6167D"/>
    <w:rsid w:val="00D616DB"/>
    <w:rsid w:val="00D6178D"/>
    <w:rsid w:val="00D61A2A"/>
    <w:rsid w:val="00D61AD7"/>
    <w:rsid w:val="00D61B39"/>
    <w:rsid w:val="00D61C34"/>
    <w:rsid w:val="00D61C9E"/>
    <w:rsid w:val="00D61D2F"/>
    <w:rsid w:val="00D61D3E"/>
    <w:rsid w:val="00D61DA1"/>
    <w:rsid w:val="00D61EAC"/>
    <w:rsid w:val="00D61F78"/>
    <w:rsid w:val="00D62006"/>
    <w:rsid w:val="00D620C1"/>
    <w:rsid w:val="00D620F7"/>
    <w:rsid w:val="00D6211F"/>
    <w:rsid w:val="00D62205"/>
    <w:rsid w:val="00D6223A"/>
    <w:rsid w:val="00D623BB"/>
    <w:rsid w:val="00D62405"/>
    <w:rsid w:val="00D624A9"/>
    <w:rsid w:val="00D624E2"/>
    <w:rsid w:val="00D62680"/>
    <w:rsid w:val="00D6274B"/>
    <w:rsid w:val="00D62786"/>
    <w:rsid w:val="00D62835"/>
    <w:rsid w:val="00D628CE"/>
    <w:rsid w:val="00D62915"/>
    <w:rsid w:val="00D62957"/>
    <w:rsid w:val="00D62A70"/>
    <w:rsid w:val="00D62A97"/>
    <w:rsid w:val="00D62BB4"/>
    <w:rsid w:val="00D62D2C"/>
    <w:rsid w:val="00D62EF5"/>
    <w:rsid w:val="00D62F30"/>
    <w:rsid w:val="00D62F73"/>
    <w:rsid w:val="00D6304B"/>
    <w:rsid w:val="00D63075"/>
    <w:rsid w:val="00D63245"/>
    <w:rsid w:val="00D6326A"/>
    <w:rsid w:val="00D6331B"/>
    <w:rsid w:val="00D6344E"/>
    <w:rsid w:val="00D63542"/>
    <w:rsid w:val="00D637E3"/>
    <w:rsid w:val="00D63821"/>
    <w:rsid w:val="00D63865"/>
    <w:rsid w:val="00D639B3"/>
    <w:rsid w:val="00D63A5C"/>
    <w:rsid w:val="00D63B45"/>
    <w:rsid w:val="00D63B60"/>
    <w:rsid w:val="00D63CC9"/>
    <w:rsid w:val="00D63D38"/>
    <w:rsid w:val="00D63E40"/>
    <w:rsid w:val="00D63FD7"/>
    <w:rsid w:val="00D64188"/>
    <w:rsid w:val="00D6418B"/>
    <w:rsid w:val="00D641FD"/>
    <w:rsid w:val="00D64394"/>
    <w:rsid w:val="00D6462E"/>
    <w:rsid w:val="00D64630"/>
    <w:rsid w:val="00D64654"/>
    <w:rsid w:val="00D646E7"/>
    <w:rsid w:val="00D6474E"/>
    <w:rsid w:val="00D64881"/>
    <w:rsid w:val="00D649D0"/>
    <w:rsid w:val="00D64B03"/>
    <w:rsid w:val="00D64B98"/>
    <w:rsid w:val="00D64BB0"/>
    <w:rsid w:val="00D64CF3"/>
    <w:rsid w:val="00D64CFD"/>
    <w:rsid w:val="00D64DD3"/>
    <w:rsid w:val="00D64E0D"/>
    <w:rsid w:val="00D64EDE"/>
    <w:rsid w:val="00D64F1B"/>
    <w:rsid w:val="00D6505D"/>
    <w:rsid w:val="00D65064"/>
    <w:rsid w:val="00D650F4"/>
    <w:rsid w:val="00D65155"/>
    <w:rsid w:val="00D651DC"/>
    <w:rsid w:val="00D65286"/>
    <w:rsid w:val="00D65323"/>
    <w:rsid w:val="00D6532F"/>
    <w:rsid w:val="00D65411"/>
    <w:rsid w:val="00D654C3"/>
    <w:rsid w:val="00D65533"/>
    <w:rsid w:val="00D65747"/>
    <w:rsid w:val="00D6575E"/>
    <w:rsid w:val="00D65762"/>
    <w:rsid w:val="00D65787"/>
    <w:rsid w:val="00D657C3"/>
    <w:rsid w:val="00D659F2"/>
    <w:rsid w:val="00D65A03"/>
    <w:rsid w:val="00D65AD4"/>
    <w:rsid w:val="00D65C95"/>
    <w:rsid w:val="00D65CC6"/>
    <w:rsid w:val="00D65D91"/>
    <w:rsid w:val="00D65E8D"/>
    <w:rsid w:val="00D65F31"/>
    <w:rsid w:val="00D65F42"/>
    <w:rsid w:val="00D65FA5"/>
    <w:rsid w:val="00D660A6"/>
    <w:rsid w:val="00D660D0"/>
    <w:rsid w:val="00D660E6"/>
    <w:rsid w:val="00D660FA"/>
    <w:rsid w:val="00D66305"/>
    <w:rsid w:val="00D66422"/>
    <w:rsid w:val="00D66483"/>
    <w:rsid w:val="00D664F6"/>
    <w:rsid w:val="00D66500"/>
    <w:rsid w:val="00D6652D"/>
    <w:rsid w:val="00D665AE"/>
    <w:rsid w:val="00D665D6"/>
    <w:rsid w:val="00D66783"/>
    <w:rsid w:val="00D667C1"/>
    <w:rsid w:val="00D66894"/>
    <w:rsid w:val="00D6689D"/>
    <w:rsid w:val="00D66966"/>
    <w:rsid w:val="00D66AB0"/>
    <w:rsid w:val="00D66B01"/>
    <w:rsid w:val="00D66B45"/>
    <w:rsid w:val="00D66BC6"/>
    <w:rsid w:val="00D66C4D"/>
    <w:rsid w:val="00D66CB8"/>
    <w:rsid w:val="00D66D15"/>
    <w:rsid w:val="00D66D31"/>
    <w:rsid w:val="00D66E4F"/>
    <w:rsid w:val="00D66ED1"/>
    <w:rsid w:val="00D670C6"/>
    <w:rsid w:val="00D670CA"/>
    <w:rsid w:val="00D6712F"/>
    <w:rsid w:val="00D67292"/>
    <w:rsid w:val="00D672F8"/>
    <w:rsid w:val="00D67361"/>
    <w:rsid w:val="00D673DF"/>
    <w:rsid w:val="00D67406"/>
    <w:rsid w:val="00D67561"/>
    <w:rsid w:val="00D6758F"/>
    <w:rsid w:val="00D67624"/>
    <w:rsid w:val="00D6776F"/>
    <w:rsid w:val="00D677D7"/>
    <w:rsid w:val="00D67888"/>
    <w:rsid w:val="00D678EB"/>
    <w:rsid w:val="00D67A72"/>
    <w:rsid w:val="00D67B27"/>
    <w:rsid w:val="00D67C2E"/>
    <w:rsid w:val="00D67CBB"/>
    <w:rsid w:val="00D67D0B"/>
    <w:rsid w:val="00D67D88"/>
    <w:rsid w:val="00D67E21"/>
    <w:rsid w:val="00D67E2D"/>
    <w:rsid w:val="00D67ED6"/>
    <w:rsid w:val="00D700EA"/>
    <w:rsid w:val="00D701D7"/>
    <w:rsid w:val="00D702BB"/>
    <w:rsid w:val="00D702D2"/>
    <w:rsid w:val="00D7055E"/>
    <w:rsid w:val="00D7063E"/>
    <w:rsid w:val="00D7066E"/>
    <w:rsid w:val="00D7077D"/>
    <w:rsid w:val="00D707F8"/>
    <w:rsid w:val="00D7084A"/>
    <w:rsid w:val="00D70889"/>
    <w:rsid w:val="00D709B9"/>
    <w:rsid w:val="00D709C8"/>
    <w:rsid w:val="00D70AA0"/>
    <w:rsid w:val="00D70AA4"/>
    <w:rsid w:val="00D70B7E"/>
    <w:rsid w:val="00D70B8B"/>
    <w:rsid w:val="00D70BC0"/>
    <w:rsid w:val="00D70C88"/>
    <w:rsid w:val="00D70D40"/>
    <w:rsid w:val="00D70D72"/>
    <w:rsid w:val="00D70DF4"/>
    <w:rsid w:val="00D70E9A"/>
    <w:rsid w:val="00D70EC1"/>
    <w:rsid w:val="00D70FEF"/>
    <w:rsid w:val="00D710AB"/>
    <w:rsid w:val="00D710E7"/>
    <w:rsid w:val="00D7111F"/>
    <w:rsid w:val="00D7112F"/>
    <w:rsid w:val="00D7114F"/>
    <w:rsid w:val="00D71277"/>
    <w:rsid w:val="00D712A1"/>
    <w:rsid w:val="00D712BC"/>
    <w:rsid w:val="00D7133D"/>
    <w:rsid w:val="00D71406"/>
    <w:rsid w:val="00D715FA"/>
    <w:rsid w:val="00D7168E"/>
    <w:rsid w:val="00D716C4"/>
    <w:rsid w:val="00D71784"/>
    <w:rsid w:val="00D71798"/>
    <w:rsid w:val="00D7188E"/>
    <w:rsid w:val="00D719CB"/>
    <w:rsid w:val="00D71A7B"/>
    <w:rsid w:val="00D71B25"/>
    <w:rsid w:val="00D71C04"/>
    <w:rsid w:val="00D71C10"/>
    <w:rsid w:val="00D71C1F"/>
    <w:rsid w:val="00D71CF4"/>
    <w:rsid w:val="00D71D14"/>
    <w:rsid w:val="00D71E52"/>
    <w:rsid w:val="00D71E90"/>
    <w:rsid w:val="00D71EA0"/>
    <w:rsid w:val="00D71EA6"/>
    <w:rsid w:val="00D71EEB"/>
    <w:rsid w:val="00D71F90"/>
    <w:rsid w:val="00D72217"/>
    <w:rsid w:val="00D7224D"/>
    <w:rsid w:val="00D722A3"/>
    <w:rsid w:val="00D724CA"/>
    <w:rsid w:val="00D724D3"/>
    <w:rsid w:val="00D72602"/>
    <w:rsid w:val="00D72636"/>
    <w:rsid w:val="00D72744"/>
    <w:rsid w:val="00D72752"/>
    <w:rsid w:val="00D72879"/>
    <w:rsid w:val="00D7288C"/>
    <w:rsid w:val="00D72A9E"/>
    <w:rsid w:val="00D72B1B"/>
    <w:rsid w:val="00D72BDE"/>
    <w:rsid w:val="00D72C23"/>
    <w:rsid w:val="00D72C3C"/>
    <w:rsid w:val="00D72D63"/>
    <w:rsid w:val="00D72EEA"/>
    <w:rsid w:val="00D72EFF"/>
    <w:rsid w:val="00D72F1B"/>
    <w:rsid w:val="00D72FCF"/>
    <w:rsid w:val="00D73021"/>
    <w:rsid w:val="00D73100"/>
    <w:rsid w:val="00D73110"/>
    <w:rsid w:val="00D731DC"/>
    <w:rsid w:val="00D731F4"/>
    <w:rsid w:val="00D732AC"/>
    <w:rsid w:val="00D733A6"/>
    <w:rsid w:val="00D733E7"/>
    <w:rsid w:val="00D7353E"/>
    <w:rsid w:val="00D735D4"/>
    <w:rsid w:val="00D73662"/>
    <w:rsid w:val="00D7369E"/>
    <w:rsid w:val="00D73776"/>
    <w:rsid w:val="00D737B5"/>
    <w:rsid w:val="00D737C2"/>
    <w:rsid w:val="00D737C6"/>
    <w:rsid w:val="00D737E9"/>
    <w:rsid w:val="00D7381F"/>
    <w:rsid w:val="00D7382B"/>
    <w:rsid w:val="00D738E8"/>
    <w:rsid w:val="00D73983"/>
    <w:rsid w:val="00D73AC4"/>
    <w:rsid w:val="00D73AC7"/>
    <w:rsid w:val="00D73B20"/>
    <w:rsid w:val="00D73BF8"/>
    <w:rsid w:val="00D73CB8"/>
    <w:rsid w:val="00D73CE5"/>
    <w:rsid w:val="00D73DAB"/>
    <w:rsid w:val="00D73E5D"/>
    <w:rsid w:val="00D73E7F"/>
    <w:rsid w:val="00D74021"/>
    <w:rsid w:val="00D740DC"/>
    <w:rsid w:val="00D74116"/>
    <w:rsid w:val="00D7419F"/>
    <w:rsid w:val="00D74273"/>
    <w:rsid w:val="00D74357"/>
    <w:rsid w:val="00D74578"/>
    <w:rsid w:val="00D7466B"/>
    <w:rsid w:val="00D746EA"/>
    <w:rsid w:val="00D74790"/>
    <w:rsid w:val="00D7497E"/>
    <w:rsid w:val="00D74A0E"/>
    <w:rsid w:val="00D74AC0"/>
    <w:rsid w:val="00D74C1E"/>
    <w:rsid w:val="00D74C44"/>
    <w:rsid w:val="00D74C73"/>
    <w:rsid w:val="00D74DAC"/>
    <w:rsid w:val="00D74DDF"/>
    <w:rsid w:val="00D74E08"/>
    <w:rsid w:val="00D74EBF"/>
    <w:rsid w:val="00D74F63"/>
    <w:rsid w:val="00D75014"/>
    <w:rsid w:val="00D75029"/>
    <w:rsid w:val="00D75069"/>
    <w:rsid w:val="00D75144"/>
    <w:rsid w:val="00D751AE"/>
    <w:rsid w:val="00D753B6"/>
    <w:rsid w:val="00D753E4"/>
    <w:rsid w:val="00D75460"/>
    <w:rsid w:val="00D754DA"/>
    <w:rsid w:val="00D75542"/>
    <w:rsid w:val="00D75598"/>
    <w:rsid w:val="00D755E9"/>
    <w:rsid w:val="00D7567C"/>
    <w:rsid w:val="00D7568E"/>
    <w:rsid w:val="00D756E0"/>
    <w:rsid w:val="00D75736"/>
    <w:rsid w:val="00D75739"/>
    <w:rsid w:val="00D757E0"/>
    <w:rsid w:val="00D7590D"/>
    <w:rsid w:val="00D75A12"/>
    <w:rsid w:val="00D75ADA"/>
    <w:rsid w:val="00D75BBD"/>
    <w:rsid w:val="00D75D8F"/>
    <w:rsid w:val="00D75DDB"/>
    <w:rsid w:val="00D75E13"/>
    <w:rsid w:val="00D7601B"/>
    <w:rsid w:val="00D76073"/>
    <w:rsid w:val="00D76104"/>
    <w:rsid w:val="00D761C1"/>
    <w:rsid w:val="00D76213"/>
    <w:rsid w:val="00D76258"/>
    <w:rsid w:val="00D7628D"/>
    <w:rsid w:val="00D7628E"/>
    <w:rsid w:val="00D76296"/>
    <w:rsid w:val="00D762D8"/>
    <w:rsid w:val="00D763C8"/>
    <w:rsid w:val="00D7655A"/>
    <w:rsid w:val="00D76573"/>
    <w:rsid w:val="00D765D1"/>
    <w:rsid w:val="00D76634"/>
    <w:rsid w:val="00D7664D"/>
    <w:rsid w:val="00D766B7"/>
    <w:rsid w:val="00D766F6"/>
    <w:rsid w:val="00D7672B"/>
    <w:rsid w:val="00D768F6"/>
    <w:rsid w:val="00D768F8"/>
    <w:rsid w:val="00D7698C"/>
    <w:rsid w:val="00D769DE"/>
    <w:rsid w:val="00D76C0B"/>
    <w:rsid w:val="00D76F5C"/>
    <w:rsid w:val="00D76F8A"/>
    <w:rsid w:val="00D76FC1"/>
    <w:rsid w:val="00D76FD7"/>
    <w:rsid w:val="00D770BB"/>
    <w:rsid w:val="00D770F4"/>
    <w:rsid w:val="00D77139"/>
    <w:rsid w:val="00D7714C"/>
    <w:rsid w:val="00D771BF"/>
    <w:rsid w:val="00D772AB"/>
    <w:rsid w:val="00D77419"/>
    <w:rsid w:val="00D774E9"/>
    <w:rsid w:val="00D77685"/>
    <w:rsid w:val="00D77699"/>
    <w:rsid w:val="00D776B2"/>
    <w:rsid w:val="00D776EB"/>
    <w:rsid w:val="00D776FC"/>
    <w:rsid w:val="00D77857"/>
    <w:rsid w:val="00D77A98"/>
    <w:rsid w:val="00D77ACA"/>
    <w:rsid w:val="00D77B4E"/>
    <w:rsid w:val="00D77B76"/>
    <w:rsid w:val="00D77CCE"/>
    <w:rsid w:val="00D77CD7"/>
    <w:rsid w:val="00D77D76"/>
    <w:rsid w:val="00D77D7F"/>
    <w:rsid w:val="00D77D95"/>
    <w:rsid w:val="00D77DCA"/>
    <w:rsid w:val="00D77E75"/>
    <w:rsid w:val="00D77F46"/>
    <w:rsid w:val="00D77FCB"/>
    <w:rsid w:val="00D77FE1"/>
    <w:rsid w:val="00D80192"/>
    <w:rsid w:val="00D801C1"/>
    <w:rsid w:val="00D80327"/>
    <w:rsid w:val="00D803A7"/>
    <w:rsid w:val="00D803E8"/>
    <w:rsid w:val="00D80499"/>
    <w:rsid w:val="00D8050B"/>
    <w:rsid w:val="00D80513"/>
    <w:rsid w:val="00D8056D"/>
    <w:rsid w:val="00D80648"/>
    <w:rsid w:val="00D8086B"/>
    <w:rsid w:val="00D80893"/>
    <w:rsid w:val="00D808A0"/>
    <w:rsid w:val="00D8091F"/>
    <w:rsid w:val="00D80A2C"/>
    <w:rsid w:val="00D80A44"/>
    <w:rsid w:val="00D80ADA"/>
    <w:rsid w:val="00D80D7B"/>
    <w:rsid w:val="00D80DAE"/>
    <w:rsid w:val="00D80DC8"/>
    <w:rsid w:val="00D80E23"/>
    <w:rsid w:val="00D81211"/>
    <w:rsid w:val="00D8122D"/>
    <w:rsid w:val="00D81277"/>
    <w:rsid w:val="00D81294"/>
    <w:rsid w:val="00D812B7"/>
    <w:rsid w:val="00D81458"/>
    <w:rsid w:val="00D815B6"/>
    <w:rsid w:val="00D815E6"/>
    <w:rsid w:val="00D816B7"/>
    <w:rsid w:val="00D81978"/>
    <w:rsid w:val="00D81A4B"/>
    <w:rsid w:val="00D81C26"/>
    <w:rsid w:val="00D81C5D"/>
    <w:rsid w:val="00D81C64"/>
    <w:rsid w:val="00D81EFF"/>
    <w:rsid w:val="00D81FA6"/>
    <w:rsid w:val="00D82072"/>
    <w:rsid w:val="00D820EC"/>
    <w:rsid w:val="00D82231"/>
    <w:rsid w:val="00D82240"/>
    <w:rsid w:val="00D823CB"/>
    <w:rsid w:val="00D82612"/>
    <w:rsid w:val="00D827E5"/>
    <w:rsid w:val="00D829E9"/>
    <w:rsid w:val="00D82A6A"/>
    <w:rsid w:val="00D82A72"/>
    <w:rsid w:val="00D82BB6"/>
    <w:rsid w:val="00D82CE1"/>
    <w:rsid w:val="00D82DE4"/>
    <w:rsid w:val="00D82ED1"/>
    <w:rsid w:val="00D830B8"/>
    <w:rsid w:val="00D830F3"/>
    <w:rsid w:val="00D83126"/>
    <w:rsid w:val="00D83186"/>
    <w:rsid w:val="00D831DA"/>
    <w:rsid w:val="00D83262"/>
    <w:rsid w:val="00D832C5"/>
    <w:rsid w:val="00D834EE"/>
    <w:rsid w:val="00D83748"/>
    <w:rsid w:val="00D83A8C"/>
    <w:rsid w:val="00D83AA3"/>
    <w:rsid w:val="00D83B8A"/>
    <w:rsid w:val="00D83BCA"/>
    <w:rsid w:val="00D83C9F"/>
    <w:rsid w:val="00D83CD0"/>
    <w:rsid w:val="00D83CE6"/>
    <w:rsid w:val="00D83D0E"/>
    <w:rsid w:val="00D83D89"/>
    <w:rsid w:val="00D83E40"/>
    <w:rsid w:val="00D83E73"/>
    <w:rsid w:val="00D83E9C"/>
    <w:rsid w:val="00D83F15"/>
    <w:rsid w:val="00D83F75"/>
    <w:rsid w:val="00D84151"/>
    <w:rsid w:val="00D84197"/>
    <w:rsid w:val="00D841DE"/>
    <w:rsid w:val="00D84257"/>
    <w:rsid w:val="00D84279"/>
    <w:rsid w:val="00D84430"/>
    <w:rsid w:val="00D8451B"/>
    <w:rsid w:val="00D84673"/>
    <w:rsid w:val="00D84817"/>
    <w:rsid w:val="00D848A2"/>
    <w:rsid w:val="00D848DC"/>
    <w:rsid w:val="00D849BB"/>
    <w:rsid w:val="00D849EE"/>
    <w:rsid w:val="00D84A55"/>
    <w:rsid w:val="00D84A7F"/>
    <w:rsid w:val="00D84ADB"/>
    <w:rsid w:val="00D84B1E"/>
    <w:rsid w:val="00D84B32"/>
    <w:rsid w:val="00D84B58"/>
    <w:rsid w:val="00D84CEF"/>
    <w:rsid w:val="00D84D6A"/>
    <w:rsid w:val="00D84E3C"/>
    <w:rsid w:val="00D84F05"/>
    <w:rsid w:val="00D84F09"/>
    <w:rsid w:val="00D84F4C"/>
    <w:rsid w:val="00D84FF1"/>
    <w:rsid w:val="00D85050"/>
    <w:rsid w:val="00D85446"/>
    <w:rsid w:val="00D85554"/>
    <w:rsid w:val="00D855A2"/>
    <w:rsid w:val="00D85645"/>
    <w:rsid w:val="00D856F6"/>
    <w:rsid w:val="00D857DE"/>
    <w:rsid w:val="00D857E5"/>
    <w:rsid w:val="00D85892"/>
    <w:rsid w:val="00D859DA"/>
    <w:rsid w:val="00D859FD"/>
    <w:rsid w:val="00D85A10"/>
    <w:rsid w:val="00D85A91"/>
    <w:rsid w:val="00D85B7F"/>
    <w:rsid w:val="00D85BFB"/>
    <w:rsid w:val="00D85CEC"/>
    <w:rsid w:val="00D85D9D"/>
    <w:rsid w:val="00D860C0"/>
    <w:rsid w:val="00D861AC"/>
    <w:rsid w:val="00D8621D"/>
    <w:rsid w:val="00D86298"/>
    <w:rsid w:val="00D863CB"/>
    <w:rsid w:val="00D863EE"/>
    <w:rsid w:val="00D8645D"/>
    <w:rsid w:val="00D86567"/>
    <w:rsid w:val="00D865C0"/>
    <w:rsid w:val="00D865D0"/>
    <w:rsid w:val="00D86640"/>
    <w:rsid w:val="00D86683"/>
    <w:rsid w:val="00D86684"/>
    <w:rsid w:val="00D86788"/>
    <w:rsid w:val="00D86823"/>
    <w:rsid w:val="00D8684D"/>
    <w:rsid w:val="00D86862"/>
    <w:rsid w:val="00D86977"/>
    <w:rsid w:val="00D869DB"/>
    <w:rsid w:val="00D869DC"/>
    <w:rsid w:val="00D86A57"/>
    <w:rsid w:val="00D86A58"/>
    <w:rsid w:val="00D86AF6"/>
    <w:rsid w:val="00D86BA4"/>
    <w:rsid w:val="00D86BAC"/>
    <w:rsid w:val="00D86C90"/>
    <w:rsid w:val="00D86E4E"/>
    <w:rsid w:val="00D86E96"/>
    <w:rsid w:val="00D86F43"/>
    <w:rsid w:val="00D870B0"/>
    <w:rsid w:val="00D87123"/>
    <w:rsid w:val="00D871C6"/>
    <w:rsid w:val="00D871F3"/>
    <w:rsid w:val="00D87222"/>
    <w:rsid w:val="00D87268"/>
    <w:rsid w:val="00D87276"/>
    <w:rsid w:val="00D87463"/>
    <w:rsid w:val="00D874D0"/>
    <w:rsid w:val="00D87594"/>
    <w:rsid w:val="00D876B3"/>
    <w:rsid w:val="00D87718"/>
    <w:rsid w:val="00D877AC"/>
    <w:rsid w:val="00D879C8"/>
    <w:rsid w:val="00D87A67"/>
    <w:rsid w:val="00D87A77"/>
    <w:rsid w:val="00D87BC4"/>
    <w:rsid w:val="00D87DB0"/>
    <w:rsid w:val="00D87ED5"/>
    <w:rsid w:val="00D87F09"/>
    <w:rsid w:val="00D87F26"/>
    <w:rsid w:val="00D90056"/>
    <w:rsid w:val="00D900C2"/>
    <w:rsid w:val="00D900DE"/>
    <w:rsid w:val="00D90137"/>
    <w:rsid w:val="00D90161"/>
    <w:rsid w:val="00D90199"/>
    <w:rsid w:val="00D901A3"/>
    <w:rsid w:val="00D90226"/>
    <w:rsid w:val="00D9022F"/>
    <w:rsid w:val="00D90405"/>
    <w:rsid w:val="00D904A0"/>
    <w:rsid w:val="00D904AE"/>
    <w:rsid w:val="00D904D5"/>
    <w:rsid w:val="00D9055D"/>
    <w:rsid w:val="00D90688"/>
    <w:rsid w:val="00D906DD"/>
    <w:rsid w:val="00D90808"/>
    <w:rsid w:val="00D90861"/>
    <w:rsid w:val="00D90893"/>
    <w:rsid w:val="00D908AE"/>
    <w:rsid w:val="00D908F1"/>
    <w:rsid w:val="00D90993"/>
    <w:rsid w:val="00D90A6B"/>
    <w:rsid w:val="00D90BC2"/>
    <w:rsid w:val="00D90C34"/>
    <w:rsid w:val="00D90C5B"/>
    <w:rsid w:val="00D90DD8"/>
    <w:rsid w:val="00D90E04"/>
    <w:rsid w:val="00D90E11"/>
    <w:rsid w:val="00D90E55"/>
    <w:rsid w:val="00D90FA0"/>
    <w:rsid w:val="00D91035"/>
    <w:rsid w:val="00D910E6"/>
    <w:rsid w:val="00D91197"/>
    <w:rsid w:val="00D911F8"/>
    <w:rsid w:val="00D91261"/>
    <w:rsid w:val="00D912CC"/>
    <w:rsid w:val="00D91333"/>
    <w:rsid w:val="00D9150A"/>
    <w:rsid w:val="00D91559"/>
    <w:rsid w:val="00D916FE"/>
    <w:rsid w:val="00D91704"/>
    <w:rsid w:val="00D917C0"/>
    <w:rsid w:val="00D9198F"/>
    <w:rsid w:val="00D9199B"/>
    <w:rsid w:val="00D919AF"/>
    <w:rsid w:val="00D919B4"/>
    <w:rsid w:val="00D91A59"/>
    <w:rsid w:val="00D91AC8"/>
    <w:rsid w:val="00D91C7B"/>
    <w:rsid w:val="00D91CDE"/>
    <w:rsid w:val="00D91CFC"/>
    <w:rsid w:val="00D91D7B"/>
    <w:rsid w:val="00D91D86"/>
    <w:rsid w:val="00D91DCC"/>
    <w:rsid w:val="00D92110"/>
    <w:rsid w:val="00D92233"/>
    <w:rsid w:val="00D92274"/>
    <w:rsid w:val="00D92412"/>
    <w:rsid w:val="00D924A3"/>
    <w:rsid w:val="00D92611"/>
    <w:rsid w:val="00D926A0"/>
    <w:rsid w:val="00D92726"/>
    <w:rsid w:val="00D9279A"/>
    <w:rsid w:val="00D9280E"/>
    <w:rsid w:val="00D92868"/>
    <w:rsid w:val="00D92941"/>
    <w:rsid w:val="00D929CD"/>
    <w:rsid w:val="00D92AA2"/>
    <w:rsid w:val="00D92B5D"/>
    <w:rsid w:val="00D92BD8"/>
    <w:rsid w:val="00D92EE7"/>
    <w:rsid w:val="00D92EFC"/>
    <w:rsid w:val="00D93063"/>
    <w:rsid w:val="00D93072"/>
    <w:rsid w:val="00D93098"/>
    <w:rsid w:val="00D930BD"/>
    <w:rsid w:val="00D93237"/>
    <w:rsid w:val="00D93329"/>
    <w:rsid w:val="00D933CC"/>
    <w:rsid w:val="00D93531"/>
    <w:rsid w:val="00D935EF"/>
    <w:rsid w:val="00D9369C"/>
    <w:rsid w:val="00D936C9"/>
    <w:rsid w:val="00D937E6"/>
    <w:rsid w:val="00D937E8"/>
    <w:rsid w:val="00D938A1"/>
    <w:rsid w:val="00D938E4"/>
    <w:rsid w:val="00D93926"/>
    <w:rsid w:val="00D939E0"/>
    <w:rsid w:val="00D93AB6"/>
    <w:rsid w:val="00D93ABA"/>
    <w:rsid w:val="00D93B68"/>
    <w:rsid w:val="00D93C24"/>
    <w:rsid w:val="00D93C32"/>
    <w:rsid w:val="00D93D0D"/>
    <w:rsid w:val="00D93EC3"/>
    <w:rsid w:val="00D93F1D"/>
    <w:rsid w:val="00D93F6C"/>
    <w:rsid w:val="00D93FBA"/>
    <w:rsid w:val="00D9414B"/>
    <w:rsid w:val="00D94151"/>
    <w:rsid w:val="00D94171"/>
    <w:rsid w:val="00D942C0"/>
    <w:rsid w:val="00D94388"/>
    <w:rsid w:val="00D94574"/>
    <w:rsid w:val="00D94610"/>
    <w:rsid w:val="00D946FC"/>
    <w:rsid w:val="00D94794"/>
    <w:rsid w:val="00D948AF"/>
    <w:rsid w:val="00D948B5"/>
    <w:rsid w:val="00D948E8"/>
    <w:rsid w:val="00D9490E"/>
    <w:rsid w:val="00D9497D"/>
    <w:rsid w:val="00D949B9"/>
    <w:rsid w:val="00D94A99"/>
    <w:rsid w:val="00D94AE9"/>
    <w:rsid w:val="00D94AF5"/>
    <w:rsid w:val="00D94D5E"/>
    <w:rsid w:val="00D94D9B"/>
    <w:rsid w:val="00D94DB1"/>
    <w:rsid w:val="00D94F4A"/>
    <w:rsid w:val="00D9508E"/>
    <w:rsid w:val="00D95160"/>
    <w:rsid w:val="00D951DA"/>
    <w:rsid w:val="00D9526A"/>
    <w:rsid w:val="00D95331"/>
    <w:rsid w:val="00D953E6"/>
    <w:rsid w:val="00D9549A"/>
    <w:rsid w:val="00D954B7"/>
    <w:rsid w:val="00D95509"/>
    <w:rsid w:val="00D95549"/>
    <w:rsid w:val="00D955BE"/>
    <w:rsid w:val="00D955D3"/>
    <w:rsid w:val="00D95891"/>
    <w:rsid w:val="00D958D8"/>
    <w:rsid w:val="00D9591A"/>
    <w:rsid w:val="00D95A03"/>
    <w:rsid w:val="00D95B9A"/>
    <w:rsid w:val="00D95C39"/>
    <w:rsid w:val="00D95CDE"/>
    <w:rsid w:val="00D95D24"/>
    <w:rsid w:val="00D95D2C"/>
    <w:rsid w:val="00D95DF3"/>
    <w:rsid w:val="00D95E05"/>
    <w:rsid w:val="00D95E1B"/>
    <w:rsid w:val="00D96019"/>
    <w:rsid w:val="00D96195"/>
    <w:rsid w:val="00D9621F"/>
    <w:rsid w:val="00D9636A"/>
    <w:rsid w:val="00D96370"/>
    <w:rsid w:val="00D963E2"/>
    <w:rsid w:val="00D96401"/>
    <w:rsid w:val="00D965A8"/>
    <w:rsid w:val="00D96633"/>
    <w:rsid w:val="00D9664A"/>
    <w:rsid w:val="00D9673E"/>
    <w:rsid w:val="00D967F1"/>
    <w:rsid w:val="00D9686A"/>
    <w:rsid w:val="00D9698D"/>
    <w:rsid w:val="00D969DE"/>
    <w:rsid w:val="00D96A20"/>
    <w:rsid w:val="00D96B49"/>
    <w:rsid w:val="00D96BD0"/>
    <w:rsid w:val="00D96C67"/>
    <w:rsid w:val="00D96D24"/>
    <w:rsid w:val="00D96DA6"/>
    <w:rsid w:val="00D96E2F"/>
    <w:rsid w:val="00D96EFA"/>
    <w:rsid w:val="00D96F04"/>
    <w:rsid w:val="00D97013"/>
    <w:rsid w:val="00D970F3"/>
    <w:rsid w:val="00D97148"/>
    <w:rsid w:val="00D97176"/>
    <w:rsid w:val="00D97223"/>
    <w:rsid w:val="00D972EF"/>
    <w:rsid w:val="00D97381"/>
    <w:rsid w:val="00D973A0"/>
    <w:rsid w:val="00D97422"/>
    <w:rsid w:val="00D97467"/>
    <w:rsid w:val="00D974B8"/>
    <w:rsid w:val="00D97509"/>
    <w:rsid w:val="00D975A7"/>
    <w:rsid w:val="00D97661"/>
    <w:rsid w:val="00D976BE"/>
    <w:rsid w:val="00D976C1"/>
    <w:rsid w:val="00D9771D"/>
    <w:rsid w:val="00D97A35"/>
    <w:rsid w:val="00D97AD5"/>
    <w:rsid w:val="00D97BC1"/>
    <w:rsid w:val="00D97BE5"/>
    <w:rsid w:val="00D97DD7"/>
    <w:rsid w:val="00D97E34"/>
    <w:rsid w:val="00D97F2D"/>
    <w:rsid w:val="00DA0060"/>
    <w:rsid w:val="00DA00AB"/>
    <w:rsid w:val="00DA0143"/>
    <w:rsid w:val="00DA01AB"/>
    <w:rsid w:val="00DA0205"/>
    <w:rsid w:val="00DA02DD"/>
    <w:rsid w:val="00DA0308"/>
    <w:rsid w:val="00DA030C"/>
    <w:rsid w:val="00DA0360"/>
    <w:rsid w:val="00DA03A0"/>
    <w:rsid w:val="00DA046B"/>
    <w:rsid w:val="00DA055B"/>
    <w:rsid w:val="00DA0585"/>
    <w:rsid w:val="00DA05C2"/>
    <w:rsid w:val="00DA06EB"/>
    <w:rsid w:val="00DA0821"/>
    <w:rsid w:val="00DA0826"/>
    <w:rsid w:val="00DA08A7"/>
    <w:rsid w:val="00DA09D6"/>
    <w:rsid w:val="00DA0B2C"/>
    <w:rsid w:val="00DA0B7E"/>
    <w:rsid w:val="00DA0C41"/>
    <w:rsid w:val="00DA0C6C"/>
    <w:rsid w:val="00DA0CED"/>
    <w:rsid w:val="00DA1037"/>
    <w:rsid w:val="00DA1038"/>
    <w:rsid w:val="00DA1041"/>
    <w:rsid w:val="00DA105E"/>
    <w:rsid w:val="00DA11AF"/>
    <w:rsid w:val="00DA12AA"/>
    <w:rsid w:val="00DA13A8"/>
    <w:rsid w:val="00DA1418"/>
    <w:rsid w:val="00DA14FB"/>
    <w:rsid w:val="00DA1546"/>
    <w:rsid w:val="00DA155F"/>
    <w:rsid w:val="00DA15D8"/>
    <w:rsid w:val="00DA15F1"/>
    <w:rsid w:val="00DA1619"/>
    <w:rsid w:val="00DA17B4"/>
    <w:rsid w:val="00DA1812"/>
    <w:rsid w:val="00DA1842"/>
    <w:rsid w:val="00DA18AB"/>
    <w:rsid w:val="00DA1945"/>
    <w:rsid w:val="00DA19B1"/>
    <w:rsid w:val="00DA1AA1"/>
    <w:rsid w:val="00DA1C22"/>
    <w:rsid w:val="00DA1CA3"/>
    <w:rsid w:val="00DA1E42"/>
    <w:rsid w:val="00DA1E54"/>
    <w:rsid w:val="00DA1E56"/>
    <w:rsid w:val="00DA1F69"/>
    <w:rsid w:val="00DA2078"/>
    <w:rsid w:val="00DA208C"/>
    <w:rsid w:val="00DA20C9"/>
    <w:rsid w:val="00DA21F2"/>
    <w:rsid w:val="00DA22C6"/>
    <w:rsid w:val="00DA230A"/>
    <w:rsid w:val="00DA247E"/>
    <w:rsid w:val="00DA24D9"/>
    <w:rsid w:val="00DA264D"/>
    <w:rsid w:val="00DA276F"/>
    <w:rsid w:val="00DA2810"/>
    <w:rsid w:val="00DA2A35"/>
    <w:rsid w:val="00DA2D44"/>
    <w:rsid w:val="00DA2D63"/>
    <w:rsid w:val="00DA2DFA"/>
    <w:rsid w:val="00DA2E3F"/>
    <w:rsid w:val="00DA302F"/>
    <w:rsid w:val="00DA3080"/>
    <w:rsid w:val="00DA3185"/>
    <w:rsid w:val="00DA326A"/>
    <w:rsid w:val="00DA33DB"/>
    <w:rsid w:val="00DA348D"/>
    <w:rsid w:val="00DA34F8"/>
    <w:rsid w:val="00DA3516"/>
    <w:rsid w:val="00DA35E1"/>
    <w:rsid w:val="00DA360D"/>
    <w:rsid w:val="00DA36F7"/>
    <w:rsid w:val="00DA3785"/>
    <w:rsid w:val="00DA37C1"/>
    <w:rsid w:val="00DA37F7"/>
    <w:rsid w:val="00DA386E"/>
    <w:rsid w:val="00DA38DF"/>
    <w:rsid w:val="00DA392C"/>
    <w:rsid w:val="00DA39A3"/>
    <w:rsid w:val="00DA3A57"/>
    <w:rsid w:val="00DA3A6D"/>
    <w:rsid w:val="00DA3AB4"/>
    <w:rsid w:val="00DA3AE5"/>
    <w:rsid w:val="00DA3B58"/>
    <w:rsid w:val="00DA3B8C"/>
    <w:rsid w:val="00DA3CFC"/>
    <w:rsid w:val="00DA3D2F"/>
    <w:rsid w:val="00DA3DF1"/>
    <w:rsid w:val="00DA3EB1"/>
    <w:rsid w:val="00DA3FD4"/>
    <w:rsid w:val="00DA4040"/>
    <w:rsid w:val="00DA41A1"/>
    <w:rsid w:val="00DA4201"/>
    <w:rsid w:val="00DA4253"/>
    <w:rsid w:val="00DA426B"/>
    <w:rsid w:val="00DA426E"/>
    <w:rsid w:val="00DA43A8"/>
    <w:rsid w:val="00DA43D6"/>
    <w:rsid w:val="00DA448E"/>
    <w:rsid w:val="00DA4501"/>
    <w:rsid w:val="00DA4507"/>
    <w:rsid w:val="00DA4560"/>
    <w:rsid w:val="00DA45DD"/>
    <w:rsid w:val="00DA45F5"/>
    <w:rsid w:val="00DA4669"/>
    <w:rsid w:val="00DA46DD"/>
    <w:rsid w:val="00DA4792"/>
    <w:rsid w:val="00DA47AD"/>
    <w:rsid w:val="00DA47EF"/>
    <w:rsid w:val="00DA48C1"/>
    <w:rsid w:val="00DA493A"/>
    <w:rsid w:val="00DA4A45"/>
    <w:rsid w:val="00DA4AA0"/>
    <w:rsid w:val="00DA4D73"/>
    <w:rsid w:val="00DA4E06"/>
    <w:rsid w:val="00DA4E8D"/>
    <w:rsid w:val="00DA4EBF"/>
    <w:rsid w:val="00DA4EC5"/>
    <w:rsid w:val="00DA4EF4"/>
    <w:rsid w:val="00DA4F2C"/>
    <w:rsid w:val="00DA4F68"/>
    <w:rsid w:val="00DA5172"/>
    <w:rsid w:val="00DA52B7"/>
    <w:rsid w:val="00DA5325"/>
    <w:rsid w:val="00DA5407"/>
    <w:rsid w:val="00DA54A6"/>
    <w:rsid w:val="00DA5551"/>
    <w:rsid w:val="00DA5951"/>
    <w:rsid w:val="00DA5AB0"/>
    <w:rsid w:val="00DA5AFF"/>
    <w:rsid w:val="00DA5B6E"/>
    <w:rsid w:val="00DA5BE6"/>
    <w:rsid w:val="00DA5C46"/>
    <w:rsid w:val="00DA5CB1"/>
    <w:rsid w:val="00DA5CB6"/>
    <w:rsid w:val="00DA5CED"/>
    <w:rsid w:val="00DA5DAE"/>
    <w:rsid w:val="00DA5E81"/>
    <w:rsid w:val="00DA5E8B"/>
    <w:rsid w:val="00DA5EFF"/>
    <w:rsid w:val="00DA5F06"/>
    <w:rsid w:val="00DA5F36"/>
    <w:rsid w:val="00DA5F92"/>
    <w:rsid w:val="00DA5FC1"/>
    <w:rsid w:val="00DA604F"/>
    <w:rsid w:val="00DA6064"/>
    <w:rsid w:val="00DA6081"/>
    <w:rsid w:val="00DA6196"/>
    <w:rsid w:val="00DA62AE"/>
    <w:rsid w:val="00DA6373"/>
    <w:rsid w:val="00DA6445"/>
    <w:rsid w:val="00DA6447"/>
    <w:rsid w:val="00DA651B"/>
    <w:rsid w:val="00DA6593"/>
    <w:rsid w:val="00DA6609"/>
    <w:rsid w:val="00DA6694"/>
    <w:rsid w:val="00DA66DD"/>
    <w:rsid w:val="00DA6706"/>
    <w:rsid w:val="00DA6719"/>
    <w:rsid w:val="00DA68A2"/>
    <w:rsid w:val="00DA68C0"/>
    <w:rsid w:val="00DA6A69"/>
    <w:rsid w:val="00DA6ABF"/>
    <w:rsid w:val="00DA6B06"/>
    <w:rsid w:val="00DA6B72"/>
    <w:rsid w:val="00DA6CB8"/>
    <w:rsid w:val="00DA6DB5"/>
    <w:rsid w:val="00DA6F79"/>
    <w:rsid w:val="00DA6FC2"/>
    <w:rsid w:val="00DA7056"/>
    <w:rsid w:val="00DA7112"/>
    <w:rsid w:val="00DA7117"/>
    <w:rsid w:val="00DA715E"/>
    <w:rsid w:val="00DA71D1"/>
    <w:rsid w:val="00DA71DB"/>
    <w:rsid w:val="00DA72A6"/>
    <w:rsid w:val="00DA7320"/>
    <w:rsid w:val="00DA73C7"/>
    <w:rsid w:val="00DA747C"/>
    <w:rsid w:val="00DA7496"/>
    <w:rsid w:val="00DA7509"/>
    <w:rsid w:val="00DA7527"/>
    <w:rsid w:val="00DA7560"/>
    <w:rsid w:val="00DA75FB"/>
    <w:rsid w:val="00DA760D"/>
    <w:rsid w:val="00DA77A7"/>
    <w:rsid w:val="00DA7987"/>
    <w:rsid w:val="00DA7A47"/>
    <w:rsid w:val="00DA7B18"/>
    <w:rsid w:val="00DA7B52"/>
    <w:rsid w:val="00DA7B85"/>
    <w:rsid w:val="00DA7BAD"/>
    <w:rsid w:val="00DA7BF9"/>
    <w:rsid w:val="00DA7C3C"/>
    <w:rsid w:val="00DA7C60"/>
    <w:rsid w:val="00DA7D2C"/>
    <w:rsid w:val="00DA7D68"/>
    <w:rsid w:val="00DA7D85"/>
    <w:rsid w:val="00DA7E3C"/>
    <w:rsid w:val="00DA7EDD"/>
    <w:rsid w:val="00DA7FBB"/>
    <w:rsid w:val="00DB0059"/>
    <w:rsid w:val="00DB0080"/>
    <w:rsid w:val="00DB012E"/>
    <w:rsid w:val="00DB014A"/>
    <w:rsid w:val="00DB021E"/>
    <w:rsid w:val="00DB02AB"/>
    <w:rsid w:val="00DB044C"/>
    <w:rsid w:val="00DB051E"/>
    <w:rsid w:val="00DB061E"/>
    <w:rsid w:val="00DB067F"/>
    <w:rsid w:val="00DB069E"/>
    <w:rsid w:val="00DB06A8"/>
    <w:rsid w:val="00DB0721"/>
    <w:rsid w:val="00DB07FD"/>
    <w:rsid w:val="00DB095F"/>
    <w:rsid w:val="00DB0A4F"/>
    <w:rsid w:val="00DB0AE6"/>
    <w:rsid w:val="00DB0AF4"/>
    <w:rsid w:val="00DB0B7B"/>
    <w:rsid w:val="00DB0C10"/>
    <w:rsid w:val="00DB0C11"/>
    <w:rsid w:val="00DB0CAD"/>
    <w:rsid w:val="00DB0F0C"/>
    <w:rsid w:val="00DB110D"/>
    <w:rsid w:val="00DB1184"/>
    <w:rsid w:val="00DB1238"/>
    <w:rsid w:val="00DB127E"/>
    <w:rsid w:val="00DB12ED"/>
    <w:rsid w:val="00DB133E"/>
    <w:rsid w:val="00DB13DC"/>
    <w:rsid w:val="00DB14E8"/>
    <w:rsid w:val="00DB15FC"/>
    <w:rsid w:val="00DB170E"/>
    <w:rsid w:val="00DB1768"/>
    <w:rsid w:val="00DB1797"/>
    <w:rsid w:val="00DB180D"/>
    <w:rsid w:val="00DB18CA"/>
    <w:rsid w:val="00DB1A2E"/>
    <w:rsid w:val="00DB1A88"/>
    <w:rsid w:val="00DB1AEB"/>
    <w:rsid w:val="00DB1B85"/>
    <w:rsid w:val="00DB1C97"/>
    <w:rsid w:val="00DB1DA0"/>
    <w:rsid w:val="00DB1DE1"/>
    <w:rsid w:val="00DB1DEA"/>
    <w:rsid w:val="00DB1E0D"/>
    <w:rsid w:val="00DB1E27"/>
    <w:rsid w:val="00DB1E54"/>
    <w:rsid w:val="00DB2044"/>
    <w:rsid w:val="00DB2203"/>
    <w:rsid w:val="00DB22AB"/>
    <w:rsid w:val="00DB22D7"/>
    <w:rsid w:val="00DB236C"/>
    <w:rsid w:val="00DB2467"/>
    <w:rsid w:val="00DB2469"/>
    <w:rsid w:val="00DB249E"/>
    <w:rsid w:val="00DB2690"/>
    <w:rsid w:val="00DB280C"/>
    <w:rsid w:val="00DB2931"/>
    <w:rsid w:val="00DB2934"/>
    <w:rsid w:val="00DB29A7"/>
    <w:rsid w:val="00DB2A8A"/>
    <w:rsid w:val="00DB2BE2"/>
    <w:rsid w:val="00DB2E18"/>
    <w:rsid w:val="00DB2E7B"/>
    <w:rsid w:val="00DB2EA4"/>
    <w:rsid w:val="00DB2F89"/>
    <w:rsid w:val="00DB2FD6"/>
    <w:rsid w:val="00DB32E1"/>
    <w:rsid w:val="00DB3376"/>
    <w:rsid w:val="00DB33CE"/>
    <w:rsid w:val="00DB33DF"/>
    <w:rsid w:val="00DB3432"/>
    <w:rsid w:val="00DB344C"/>
    <w:rsid w:val="00DB3871"/>
    <w:rsid w:val="00DB389F"/>
    <w:rsid w:val="00DB3904"/>
    <w:rsid w:val="00DB3980"/>
    <w:rsid w:val="00DB39B9"/>
    <w:rsid w:val="00DB3D1D"/>
    <w:rsid w:val="00DB3ECD"/>
    <w:rsid w:val="00DB3FD3"/>
    <w:rsid w:val="00DB4036"/>
    <w:rsid w:val="00DB41B1"/>
    <w:rsid w:val="00DB41BB"/>
    <w:rsid w:val="00DB421C"/>
    <w:rsid w:val="00DB422B"/>
    <w:rsid w:val="00DB42FC"/>
    <w:rsid w:val="00DB42FE"/>
    <w:rsid w:val="00DB44CD"/>
    <w:rsid w:val="00DB44E0"/>
    <w:rsid w:val="00DB4575"/>
    <w:rsid w:val="00DB4615"/>
    <w:rsid w:val="00DB46E5"/>
    <w:rsid w:val="00DB4706"/>
    <w:rsid w:val="00DB484D"/>
    <w:rsid w:val="00DB486C"/>
    <w:rsid w:val="00DB48D9"/>
    <w:rsid w:val="00DB4921"/>
    <w:rsid w:val="00DB4974"/>
    <w:rsid w:val="00DB4982"/>
    <w:rsid w:val="00DB4A59"/>
    <w:rsid w:val="00DB4AAA"/>
    <w:rsid w:val="00DB4BC0"/>
    <w:rsid w:val="00DB4C09"/>
    <w:rsid w:val="00DB4C0B"/>
    <w:rsid w:val="00DB4C2D"/>
    <w:rsid w:val="00DB4C40"/>
    <w:rsid w:val="00DB4C4E"/>
    <w:rsid w:val="00DB4C60"/>
    <w:rsid w:val="00DB4D52"/>
    <w:rsid w:val="00DB4D57"/>
    <w:rsid w:val="00DB4D80"/>
    <w:rsid w:val="00DB4E6F"/>
    <w:rsid w:val="00DB4EA8"/>
    <w:rsid w:val="00DB4EDF"/>
    <w:rsid w:val="00DB4F22"/>
    <w:rsid w:val="00DB4F47"/>
    <w:rsid w:val="00DB4F63"/>
    <w:rsid w:val="00DB4FA2"/>
    <w:rsid w:val="00DB50C2"/>
    <w:rsid w:val="00DB5183"/>
    <w:rsid w:val="00DB526B"/>
    <w:rsid w:val="00DB5280"/>
    <w:rsid w:val="00DB5310"/>
    <w:rsid w:val="00DB57AA"/>
    <w:rsid w:val="00DB5851"/>
    <w:rsid w:val="00DB586B"/>
    <w:rsid w:val="00DB5884"/>
    <w:rsid w:val="00DB58BF"/>
    <w:rsid w:val="00DB58CB"/>
    <w:rsid w:val="00DB58D0"/>
    <w:rsid w:val="00DB5B22"/>
    <w:rsid w:val="00DB5B4E"/>
    <w:rsid w:val="00DB5BB8"/>
    <w:rsid w:val="00DB5CDF"/>
    <w:rsid w:val="00DB5F0A"/>
    <w:rsid w:val="00DB5F84"/>
    <w:rsid w:val="00DB5F89"/>
    <w:rsid w:val="00DB6188"/>
    <w:rsid w:val="00DB6282"/>
    <w:rsid w:val="00DB628F"/>
    <w:rsid w:val="00DB62C0"/>
    <w:rsid w:val="00DB6389"/>
    <w:rsid w:val="00DB646D"/>
    <w:rsid w:val="00DB6554"/>
    <w:rsid w:val="00DB6716"/>
    <w:rsid w:val="00DB677E"/>
    <w:rsid w:val="00DB67E5"/>
    <w:rsid w:val="00DB6806"/>
    <w:rsid w:val="00DB687F"/>
    <w:rsid w:val="00DB68BF"/>
    <w:rsid w:val="00DB68DE"/>
    <w:rsid w:val="00DB68F5"/>
    <w:rsid w:val="00DB6972"/>
    <w:rsid w:val="00DB69A9"/>
    <w:rsid w:val="00DB69C6"/>
    <w:rsid w:val="00DB6AFF"/>
    <w:rsid w:val="00DB6B48"/>
    <w:rsid w:val="00DB6B66"/>
    <w:rsid w:val="00DB6BD1"/>
    <w:rsid w:val="00DB6D56"/>
    <w:rsid w:val="00DB6DE9"/>
    <w:rsid w:val="00DB6F20"/>
    <w:rsid w:val="00DB6F9D"/>
    <w:rsid w:val="00DB6FBC"/>
    <w:rsid w:val="00DB6FD3"/>
    <w:rsid w:val="00DB70FA"/>
    <w:rsid w:val="00DB734F"/>
    <w:rsid w:val="00DB735F"/>
    <w:rsid w:val="00DB73FC"/>
    <w:rsid w:val="00DB7501"/>
    <w:rsid w:val="00DB7731"/>
    <w:rsid w:val="00DB773A"/>
    <w:rsid w:val="00DB77F6"/>
    <w:rsid w:val="00DB781E"/>
    <w:rsid w:val="00DB7827"/>
    <w:rsid w:val="00DB78FA"/>
    <w:rsid w:val="00DB78FB"/>
    <w:rsid w:val="00DB7B77"/>
    <w:rsid w:val="00DB7BA4"/>
    <w:rsid w:val="00DB7CC3"/>
    <w:rsid w:val="00DB7CF4"/>
    <w:rsid w:val="00DB7DD6"/>
    <w:rsid w:val="00DB7E2A"/>
    <w:rsid w:val="00DB7E47"/>
    <w:rsid w:val="00DB7E64"/>
    <w:rsid w:val="00DB7ECF"/>
    <w:rsid w:val="00DB7F07"/>
    <w:rsid w:val="00DC00D9"/>
    <w:rsid w:val="00DC024A"/>
    <w:rsid w:val="00DC0257"/>
    <w:rsid w:val="00DC0283"/>
    <w:rsid w:val="00DC029D"/>
    <w:rsid w:val="00DC0480"/>
    <w:rsid w:val="00DC0532"/>
    <w:rsid w:val="00DC0620"/>
    <w:rsid w:val="00DC087B"/>
    <w:rsid w:val="00DC0A4E"/>
    <w:rsid w:val="00DC0B1B"/>
    <w:rsid w:val="00DC0B56"/>
    <w:rsid w:val="00DC0B59"/>
    <w:rsid w:val="00DC0B88"/>
    <w:rsid w:val="00DC0BD8"/>
    <w:rsid w:val="00DC0ECD"/>
    <w:rsid w:val="00DC0F47"/>
    <w:rsid w:val="00DC1077"/>
    <w:rsid w:val="00DC10E7"/>
    <w:rsid w:val="00DC10EF"/>
    <w:rsid w:val="00DC1140"/>
    <w:rsid w:val="00DC11B4"/>
    <w:rsid w:val="00DC12AE"/>
    <w:rsid w:val="00DC1364"/>
    <w:rsid w:val="00DC1397"/>
    <w:rsid w:val="00DC13C0"/>
    <w:rsid w:val="00DC13D4"/>
    <w:rsid w:val="00DC162B"/>
    <w:rsid w:val="00DC1652"/>
    <w:rsid w:val="00DC1660"/>
    <w:rsid w:val="00DC1691"/>
    <w:rsid w:val="00DC16CC"/>
    <w:rsid w:val="00DC1896"/>
    <w:rsid w:val="00DC1943"/>
    <w:rsid w:val="00DC1B88"/>
    <w:rsid w:val="00DC1EF2"/>
    <w:rsid w:val="00DC1F38"/>
    <w:rsid w:val="00DC2042"/>
    <w:rsid w:val="00DC20DF"/>
    <w:rsid w:val="00DC2181"/>
    <w:rsid w:val="00DC21B7"/>
    <w:rsid w:val="00DC21F3"/>
    <w:rsid w:val="00DC2296"/>
    <w:rsid w:val="00DC22BC"/>
    <w:rsid w:val="00DC2311"/>
    <w:rsid w:val="00DC23B1"/>
    <w:rsid w:val="00DC26BC"/>
    <w:rsid w:val="00DC27FC"/>
    <w:rsid w:val="00DC2834"/>
    <w:rsid w:val="00DC28FB"/>
    <w:rsid w:val="00DC2A7E"/>
    <w:rsid w:val="00DC2B1E"/>
    <w:rsid w:val="00DC2BEE"/>
    <w:rsid w:val="00DC2CF4"/>
    <w:rsid w:val="00DC2E70"/>
    <w:rsid w:val="00DC31FE"/>
    <w:rsid w:val="00DC326A"/>
    <w:rsid w:val="00DC33C6"/>
    <w:rsid w:val="00DC34A6"/>
    <w:rsid w:val="00DC360A"/>
    <w:rsid w:val="00DC3663"/>
    <w:rsid w:val="00DC3670"/>
    <w:rsid w:val="00DC36B3"/>
    <w:rsid w:val="00DC36E6"/>
    <w:rsid w:val="00DC377A"/>
    <w:rsid w:val="00DC38FB"/>
    <w:rsid w:val="00DC3920"/>
    <w:rsid w:val="00DC3B26"/>
    <w:rsid w:val="00DC3B68"/>
    <w:rsid w:val="00DC3B7D"/>
    <w:rsid w:val="00DC3CD1"/>
    <w:rsid w:val="00DC3E80"/>
    <w:rsid w:val="00DC407F"/>
    <w:rsid w:val="00DC429C"/>
    <w:rsid w:val="00DC4358"/>
    <w:rsid w:val="00DC4386"/>
    <w:rsid w:val="00DC4490"/>
    <w:rsid w:val="00DC4492"/>
    <w:rsid w:val="00DC452A"/>
    <w:rsid w:val="00DC453C"/>
    <w:rsid w:val="00DC456E"/>
    <w:rsid w:val="00DC46C7"/>
    <w:rsid w:val="00DC46E1"/>
    <w:rsid w:val="00DC4729"/>
    <w:rsid w:val="00DC4741"/>
    <w:rsid w:val="00DC4750"/>
    <w:rsid w:val="00DC490B"/>
    <w:rsid w:val="00DC490E"/>
    <w:rsid w:val="00DC495C"/>
    <w:rsid w:val="00DC4AD4"/>
    <w:rsid w:val="00DC4B47"/>
    <w:rsid w:val="00DC4B6A"/>
    <w:rsid w:val="00DC4DCA"/>
    <w:rsid w:val="00DC4E26"/>
    <w:rsid w:val="00DC4ECD"/>
    <w:rsid w:val="00DC4EE0"/>
    <w:rsid w:val="00DC50CA"/>
    <w:rsid w:val="00DC51FB"/>
    <w:rsid w:val="00DC5279"/>
    <w:rsid w:val="00DC5329"/>
    <w:rsid w:val="00DC53C5"/>
    <w:rsid w:val="00DC54D5"/>
    <w:rsid w:val="00DC550F"/>
    <w:rsid w:val="00DC5554"/>
    <w:rsid w:val="00DC55DB"/>
    <w:rsid w:val="00DC57D9"/>
    <w:rsid w:val="00DC5A39"/>
    <w:rsid w:val="00DC5A3E"/>
    <w:rsid w:val="00DC5A45"/>
    <w:rsid w:val="00DC5ACD"/>
    <w:rsid w:val="00DC5AF1"/>
    <w:rsid w:val="00DC5B1F"/>
    <w:rsid w:val="00DC5B25"/>
    <w:rsid w:val="00DC5B3B"/>
    <w:rsid w:val="00DC5B9C"/>
    <w:rsid w:val="00DC5BA4"/>
    <w:rsid w:val="00DC5C71"/>
    <w:rsid w:val="00DC5C7B"/>
    <w:rsid w:val="00DC5CA3"/>
    <w:rsid w:val="00DC5CE0"/>
    <w:rsid w:val="00DC5D4C"/>
    <w:rsid w:val="00DC5DDA"/>
    <w:rsid w:val="00DC5F31"/>
    <w:rsid w:val="00DC608B"/>
    <w:rsid w:val="00DC60F3"/>
    <w:rsid w:val="00DC6114"/>
    <w:rsid w:val="00DC6175"/>
    <w:rsid w:val="00DC617F"/>
    <w:rsid w:val="00DC61F4"/>
    <w:rsid w:val="00DC6277"/>
    <w:rsid w:val="00DC62D0"/>
    <w:rsid w:val="00DC63C0"/>
    <w:rsid w:val="00DC6567"/>
    <w:rsid w:val="00DC6657"/>
    <w:rsid w:val="00DC6796"/>
    <w:rsid w:val="00DC6931"/>
    <w:rsid w:val="00DC6963"/>
    <w:rsid w:val="00DC6A7F"/>
    <w:rsid w:val="00DC6AD7"/>
    <w:rsid w:val="00DC6AFE"/>
    <w:rsid w:val="00DC6C67"/>
    <w:rsid w:val="00DC6CCD"/>
    <w:rsid w:val="00DC6CEC"/>
    <w:rsid w:val="00DC6CFD"/>
    <w:rsid w:val="00DC6D6C"/>
    <w:rsid w:val="00DC6D85"/>
    <w:rsid w:val="00DC6E66"/>
    <w:rsid w:val="00DC6EFA"/>
    <w:rsid w:val="00DC6F75"/>
    <w:rsid w:val="00DC6F80"/>
    <w:rsid w:val="00DC701B"/>
    <w:rsid w:val="00DC707A"/>
    <w:rsid w:val="00DC70D5"/>
    <w:rsid w:val="00DC70F6"/>
    <w:rsid w:val="00DC70F7"/>
    <w:rsid w:val="00DC710D"/>
    <w:rsid w:val="00DC73AB"/>
    <w:rsid w:val="00DC74B1"/>
    <w:rsid w:val="00DC7705"/>
    <w:rsid w:val="00DC772A"/>
    <w:rsid w:val="00DC77C4"/>
    <w:rsid w:val="00DC7805"/>
    <w:rsid w:val="00DC781B"/>
    <w:rsid w:val="00DC785A"/>
    <w:rsid w:val="00DC7899"/>
    <w:rsid w:val="00DC789D"/>
    <w:rsid w:val="00DC78D3"/>
    <w:rsid w:val="00DC7919"/>
    <w:rsid w:val="00DC7A2F"/>
    <w:rsid w:val="00DC7AAB"/>
    <w:rsid w:val="00DC7B14"/>
    <w:rsid w:val="00DC7B54"/>
    <w:rsid w:val="00DC7B5E"/>
    <w:rsid w:val="00DC7B63"/>
    <w:rsid w:val="00DC7CDA"/>
    <w:rsid w:val="00DC7DCF"/>
    <w:rsid w:val="00DC7E0E"/>
    <w:rsid w:val="00DC7E9F"/>
    <w:rsid w:val="00DC7EFD"/>
    <w:rsid w:val="00DC7F5E"/>
    <w:rsid w:val="00DD0003"/>
    <w:rsid w:val="00DD0088"/>
    <w:rsid w:val="00DD0144"/>
    <w:rsid w:val="00DD021D"/>
    <w:rsid w:val="00DD0251"/>
    <w:rsid w:val="00DD0305"/>
    <w:rsid w:val="00DD0414"/>
    <w:rsid w:val="00DD0581"/>
    <w:rsid w:val="00DD0724"/>
    <w:rsid w:val="00DD073D"/>
    <w:rsid w:val="00DD0757"/>
    <w:rsid w:val="00DD0873"/>
    <w:rsid w:val="00DD08BE"/>
    <w:rsid w:val="00DD08CD"/>
    <w:rsid w:val="00DD0AB4"/>
    <w:rsid w:val="00DD0B81"/>
    <w:rsid w:val="00DD0B95"/>
    <w:rsid w:val="00DD0BB2"/>
    <w:rsid w:val="00DD0BBE"/>
    <w:rsid w:val="00DD0C64"/>
    <w:rsid w:val="00DD0CF1"/>
    <w:rsid w:val="00DD0D47"/>
    <w:rsid w:val="00DD0DCC"/>
    <w:rsid w:val="00DD0E08"/>
    <w:rsid w:val="00DD0F0B"/>
    <w:rsid w:val="00DD0F6A"/>
    <w:rsid w:val="00DD0FB2"/>
    <w:rsid w:val="00DD0FD7"/>
    <w:rsid w:val="00DD1084"/>
    <w:rsid w:val="00DD10C7"/>
    <w:rsid w:val="00DD1271"/>
    <w:rsid w:val="00DD12C6"/>
    <w:rsid w:val="00DD12DB"/>
    <w:rsid w:val="00DD1333"/>
    <w:rsid w:val="00DD1416"/>
    <w:rsid w:val="00DD1644"/>
    <w:rsid w:val="00DD173C"/>
    <w:rsid w:val="00DD17E1"/>
    <w:rsid w:val="00DD19BD"/>
    <w:rsid w:val="00DD1B0D"/>
    <w:rsid w:val="00DD1B4F"/>
    <w:rsid w:val="00DD1BE2"/>
    <w:rsid w:val="00DD1EE8"/>
    <w:rsid w:val="00DD1FB6"/>
    <w:rsid w:val="00DD2011"/>
    <w:rsid w:val="00DD21F4"/>
    <w:rsid w:val="00DD2364"/>
    <w:rsid w:val="00DD2389"/>
    <w:rsid w:val="00DD240B"/>
    <w:rsid w:val="00DD245C"/>
    <w:rsid w:val="00DD24CE"/>
    <w:rsid w:val="00DD257F"/>
    <w:rsid w:val="00DD262E"/>
    <w:rsid w:val="00DD2637"/>
    <w:rsid w:val="00DD2688"/>
    <w:rsid w:val="00DD26F2"/>
    <w:rsid w:val="00DD2748"/>
    <w:rsid w:val="00DD27FE"/>
    <w:rsid w:val="00DD280F"/>
    <w:rsid w:val="00DD2823"/>
    <w:rsid w:val="00DD283C"/>
    <w:rsid w:val="00DD28C2"/>
    <w:rsid w:val="00DD2913"/>
    <w:rsid w:val="00DD29B2"/>
    <w:rsid w:val="00DD29EC"/>
    <w:rsid w:val="00DD29F6"/>
    <w:rsid w:val="00DD2ADD"/>
    <w:rsid w:val="00DD2BAF"/>
    <w:rsid w:val="00DD2BE8"/>
    <w:rsid w:val="00DD2C39"/>
    <w:rsid w:val="00DD2DC6"/>
    <w:rsid w:val="00DD2DE1"/>
    <w:rsid w:val="00DD2E47"/>
    <w:rsid w:val="00DD2E7D"/>
    <w:rsid w:val="00DD2F07"/>
    <w:rsid w:val="00DD2FAE"/>
    <w:rsid w:val="00DD3064"/>
    <w:rsid w:val="00DD3079"/>
    <w:rsid w:val="00DD3094"/>
    <w:rsid w:val="00DD30BC"/>
    <w:rsid w:val="00DD31BB"/>
    <w:rsid w:val="00DD3314"/>
    <w:rsid w:val="00DD34CA"/>
    <w:rsid w:val="00DD353E"/>
    <w:rsid w:val="00DD3567"/>
    <w:rsid w:val="00DD35E1"/>
    <w:rsid w:val="00DD35FF"/>
    <w:rsid w:val="00DD372A"/>
    <w:rsid w:val="00DD37E1"/>
    <w:rsid w:val="00DD384E"/>
    <w:rsid w:val="00DD391E"/>
    <w:rsid w:val="00DD3A86"/>
    <w:rsid w:val="00DD3BAF"/>
    <w:rsid w:val="00DD3C44"/>
    <w:rsid w:val="00DD3DDA"/>
    <w:rsid w:val="00DD3E41"/>
    <w:rsid w:val="00DD3E66"/>
    <w:rsid w:val="00DD3F8A"/>
    <w:rsid w:val="00DD409A"/>
    <w:rsid w:val="00DD41CC"/>
    <w:rsid w:val="00DD434A"/>
    <w:rsid w:val="00DD4365"/>
    <w:rsid w:val="00DD4421"/>
    <w:rsid w:val="00DD44FD"/>
    <w:rsid w:val="00DD4501"/>
    <w:rsid w:val="00DD452E"/>
    <w:rsid w:val="00DD4733"/>
    <w:rsid w:val="00DD47C8"/>
    <w:rsid w:val="00DD4811"/>
    <w:rsid w:val="00DD494B"/>
    <w:rsid w:val="00DD49BD"/>
    <w:rsid w:val="00DD4B56"/>
    <w:rsid w:val="00DD4CE0"/>
    <w:rsid w:val="00DD4DDC"/>
    <w:rsid w:val="00DD5019"/>
    <w:rsid w:val="00DD504B"/>
    <w:rsid w:val="00DD50F1"/>
    <w:rsid w:val="00DD5108"/>
    <w:rsid w:val="00DD512A"/>
    <w:rsid w:val="00DD51BC"/>
    <w:rsid w:val="00DD51F1"/>
    <w:rsid w:val="00DD53A1"/>
    <w:rsid w:val="00DD53BD"/>
    <w:rsid w:val="00DD53C2"/>
    <w:rsid w:val="00DD543E"/>
    <w:rsid w:val="00DD5507"/>
    <w:rsid w:val="00DD56D2"/>
    <w:rsid w:val="00DD571A"/>
    <w:rsid w:val="00DD57F0"/>
    <w:rsid w:val="00DD5A87"/>
    <w:rsid w:val="00DD5AC4"/>
    <w:rsid w:val="00DD5B1D"/>
    <w:rsid w:val="00DD5BB7"/>
    <w:rsid w:val="00DD5BEF"/>
    <w:rsid w:val="00DD5D75"/>
    <w:rsid w:val="00DD5E17"/>
    <w:rsid w:val="00DD5E3D"/>
    <w:rsid w:val="00DD5E47"/>
    <w:rsid w:val="00DD5E66"/>
    <w:rsid w:val="00DD5F9B"/>
    <w:rsid w:val="00DD61E1"/>
    <w:rsid w:val="00DD6335"/>
    <w:rsid w:val="00DD6445"/>
    <w:rsid w:val="00DD6560"/>
    <w:rsid w:val="00DD6587"/>
    <w:rsid w:val="00DD660B"/>
    <w:rsid w:val="00DD687C"/>
    <w:rsid w:val="00DD68A1"/>
    <w:rsid w:val="00DD6900"/>
    <w:rsid w:val="00DD6901"/>
    <w:rsid w:val="00DD6A2F"/>
    <w:rsid w:val="00DD6CFC"/>
    <w:rsid w:val="00DD6D99"/>
    <w:rsid w:val="00DD6DD2"/>
    <w:rsid w:val="00DD6DD9"/>
    <w:rsid w:val="00DD6F9B"/>
    <w:rsid w:val="00DD6FF2"/>
    <w:rsid w:val="00DD7049"/>
    <w:rsid w:val="00DD72D5"/>
    <w:rsid w:val="00DD738F"/>
    <w:rsid w:val="00DD7390"/>
    <w:rsid w:val="00DD744F"/>
    <w:rsid w:val="00DD7477"/>
    <w:rsid w:val="00DD754D"/>
    <w:rsid w:val="00DD7603"/>
    <w:rsid w:val="00DD7667"/>
    <w:rsid w:val="00DD769B"/>
    <w:rsid w:val="00DD7766"/>
    <w:rsid w:val="00DD776A"/>
    <w:rsid w:val="00DD7796"/>
    <w:rsid w:val="00DD77B3"/>
    <w:rsid w:val="00DD77E1"/>
    <w:rsid w:val="00DD7884"/>
    <w:rsid w:val="00DD7997"/>
    <w:rsid w:val="00DD79A4"/>
    <w:rsid w:val="00DD79E9"/>
    <w:rsid w:val="00DD7B84"/>
    <w:rsid w:val="00DD7BA2"/>
    <w:rsid w:val="00DD7BBB"/>
    <w:rsid w:val="00DD7ECA"/>
    <w:rsid w:val="00DD7ED0"/>
    <w:rsid w:val="00DD7FD3"/>
    <w:rsid w:val="00DD7FD8"/>
    <w:rsid w:val="00DE0018"/>
    <w:rsid w:val="00DE003C"/>
    <w:rsid w:val="00DE00C0"/>
    <w:rsid w:val="00DE00D1"/>
    <w:rsid w:val="00DE0116"/>
    <w:rsid w:val="00DE0125"/>
    <w:rsid w:val="00DE0134"/>
    <w:rsid w:val="00DE01F8"/>
    <w:rsid w:val="00DE0245"/>
    <w:rsid w:val="00DE028B"/>
    <w:rsid w:val="00DE02B1"/>
    <w:rsid w:val="00DE02EC"/>
    <w:rsid w:val="00DE047A"/>
    <w:rsid w:val="00DE0553"/>
    <w:rsid w:val="00DE05A3"/>
    <w:rsid w:val="00DE05A9"/>
    <w:rsid w:val="00DE05F4"/>
    <w:rsid w:val="00DE0624"/>
    <w:rsid w:val="00DE06AE"/>
    <w:rsid w:val="00DE0755"/>
    <w:rsid w:val="00DE078D"/>
    <w:rsid w:val="00DE0868"/>
    <w:rsid w:val="00DE086C"/>
    <w:rsid w:val="00DE08E8"/>
    <w:rsid w:val="00DE0A57"/>
    <w:rsid w:val="00DE0AEC"/>
    <w:rsid w:val="00DE0C2E"/>
    <w:rsid w:val="00DE0D2B"/>
    <w:rsid w:val="00DE0DB2"/>
    <w:rsid w:val="00DE0DD5"/>
    <w:rsid w:val="00DE0E3B"/>
    <w:rsid w:val="00DE0E48"/>
    <w:rsid w:val="00DE0F1F"/>
    <w:rsid w:val="00DE0F7B"/>
    <w:rsid w:val="00DE115A"/>
    <w:rsid w:val="00DE1182"/>
    <w:rsid w:val="00DE12D6"/>
    <w:rsid w:val="00DE14FB"/>
    <w:rsid w:val="00DE1566"/>
    <w:rsid w:val="00DE1570"/>
    <w:rsid w:val="00DE1695"/>
    <w:rsid w:val="00DE17B7"/>
    <w:rsid w:val="00DE1808"/>
    <w:rsid w:val="00DE182E"/>
    <w:rsid w:val="00DE1864"/>
    <w:rsid w:val="00DE18BA"/>
    <w:rsid w:val="00DE1908"/>
    <w:rsid w:val="00DE193D"/>
    <w:rsid w:val="00DE1983"/>
    <w:rsid w:val="00DE1A7E"/>
    <w:rsid w:val="00DE1ACA"/>
    <w:rsid w:val="00DE1AEB"/>
    <w:rsid w:val="00DE1AF7"/>
    <w:rsid w:val="00DE1B7C"/>
    <w:rsid w:val="00DE1B96"/>
    <w:rsid w:val="00DE1C27"/>
    <w:rsid w:val="00DE1CC3"/>
    <w:rsid w:val="00DE1E56"/>
    <w:rsid w:val="00DE1E94"/>
    <w:rsid w:val="00DE1F2A"/>
    <w:rsid w:val="00DE1F39"/>
    <w:rsid w:val="00DE2050"/>
    <w:rsid w:val="00DE21CE"/>
    <w:rsid w:val="00DE22A1"/>
    <w:rsid w:val="00DE242A"/>
    <w:rsid w:val="00DE2462"/>
    <w:rsid w:val="00DE247C"/>
    <w:rsid w:val="00DE24E9"/>
    <w:rsid w:val="00DE273B"/>
    <w:rsid w:val="00DE28C4"/>
    <w:rsid w:val="00DE29E2"/>
    <w:rsid w:val="00DE2A64"/>
    <w:rsid w:val="00DE2AD9"/>
    <w:rsid w:val="00DE2B1F"/>
    <w:rsid w:val="00DE2B7D"/>
    <w:rsid w:val="00DE2BE3"/>
    <w:rsid w:val="00DE2CCD"/>
    <w:rsid w:val="00DE2CD5"/>
    <w:rsid w:val="00DE2E2D"/>
    <w:rsid w:val="00DE2F98"/>
    <w:rsid w:val="00DE2FBE"/>
    <w:rsid w:val="00DE30DE"/>
    <w:rsid w:val="00DE329D"/>
    <w:rsid w:val="00DE33A6"/>
    <w:rsid w:val="00DE3431"/>
    <w:rsid w:val="00DE3433"/>
    <w:rsid w:val="00DE346C"/>
    <w:rsid w:val="00DE3517"/>
    <w:rsid w:val="00DE351B"/>
    <w:rsid w:val="00DE36CB"/>
    <w:rsid w:val="00DE372D"/>
    <w:rsid w:val="00DE372E"/>
    <w:rsid w:val="00DE373D"/>
    <w:rsid w:val="00DE3B33"/>
    <w:rsid w:val="00DE3C9B"/>
    <w:rsid w:val="00DE3CE8"/>
    <w:rsid w:val="00DE3D08"/>
    <w:rsid w:val="00DE3E00"/>
    <w:rsid w:val="00DE3F0A"/>
    <w:rsid w:val="00DE41EC"/>
    <w:rsid w:val="00DE41F0"/>
    <w:rsid w:val="00DE4337"/>
    <w:rsid w:val="00DE43C5"/>
    <w:rsid w:val="00DE4401"/>
    <w:rsid w:val="00DE4471"/>
    <w:rsid w:val="00DE477A"/>
    <w:rsid w:val="00DE4792"/>
    <w:rsid w:val="00DE47F1"/>
    <w:rsid w:val="00DE4804"/>
    <w:rsid w:val="00DE4881"/>
    <w:rsid w:val="00DE4886"/>
    <w:rsid w:val="00DE48ED"/>
    <w:rsid w:val="00DE490E"/>
    <w:rsid w:val="00DE4935"/>
    <w:rsid w:val="00DE4977"/>
    <w:rsid w:val="00DE4A37"/>
    <w:rsid w:val="00DE4B94"/>
    <w:rsid w:val="00DE4C94"/>
    <w:rsid w:val="00DE4E51"/>
    <w:rsid w:val="00DE5037"/>
    <w:rsid w:val="00DE5076"/>
    <w:rsid w:val="00DE516B"/>
    <w:rsid w:val="00DE517B"/>
    <w:rsid w:val="00DE51FA"/>
    <w:rsid w:val="00DE525D"/>
    <w:rsid w:val="00DE5331"/>
    <w:rsid w:val="00DE53B9"/>
    <w:rsid w:val="00DE544F"/>
    <w:rsid w:val="00DE54C6"/>
    <w:rsid w:val="00DE55FB"/>
    <w:rsid w:val="00DE5618"/>
    <w:rsid w:val="00DE5713"/>
    <w:rsid w:val="00DE57AD"/>
    <w:rsid w:val="00DE57D6"/>
    <w:rsid w:val="00DE57EE"/>
    <w:rsid w:val="00DE59BB"/>
    <w:rsid w:val="00DE5AF3"/>
    <w:rsid w:val="00DE5B03"/>
    <w:rsid w:val="00DE5B60"/>
    <w:rsid w:val="00DE5B74"/>
    <w:rsid w:val="00DE5B81"/>
    <w:rsid w:val="00DE5B96"/>
    <w:rsid w:val="00DE5B9D"/>
    <w:rsid w:val="00DE5D1E"/>
    <w:rsid w:val="00DE5D42"/>
    <w:rsid w:val="00DE5D48"/>
    <w:rsid w:val="00DE5DFA"/>
    <w:rsid w:val="00DE5F4F"/>
    <w:rsid w:val="00DE6004"/>
    <w:rsid w:val="00DE6134"/>
    <w:rsid w:val="00DE61D3"/>
    <w:rsid w:val="00DE641A"/>
    <w:rsid w:val="00DE64FF"/>
    <w:rsid w:val="00DE6535"/>
    <w:rsid w:val="00DE6551"/>
    <w:rsid w:val="00DE662A"/>
    <w:rsid w:val="00DE66D8"/>
    <w:rsid w:val="00DE66D9"/>
    <w:rsid w:val="00DE673E"/>
    <w:rsid w:val="00DE6857"/>
    <w:rsid w:val="00DE68CB"/>
    <w:rsid w:val="00DE696D"/>
    <w:rsid w:val="00DE69E7"/>
    <w:rsid w:val="00DE6A16"/>
    <w:rsid w:val="00DE6A1A"/>
    <w:rsid w:val="00DE6AB6"/>
    <w:rsid w:val="00DE6AE3"/>
    <w:rsid w:val="00DE6B51"/>
    <w:rsid w:val="00DE6BA0"/>
    <w:rsid w:val="00DE6C1B"/>
    <w:rsid w:val="00DE6CF0"/>
    <w:rsid w:val="00DE6D80"/>
    <w:rsid w:val="00DE6D9E"/>
    <w:rsid w:val="00DE6ED0"/>
    <w:rsid w:val="00DE6EF4"/>
    <w:rsid w:val="00DE6F1D"/>
    <w:rsid w:val="00DE6FF4"/>
    <w:rsid w:val="00DE7066"/>
    <w:rsid w:val="00DE70EF"/>
    <w:rsid w:val="00DE71DC"/>
    <w:rsid w:val="00DE72BB"/>
    <w:rsid w:val="00DE72C8"/>
    <w:rsid w:val="00DE72DB"/>
    <w:rsid w:val="00DE73FB"/>
    <w:rsid w:val="00DE747E"/>
    <w:rsid w:val="00DE7499"/>
    <w:rsid w:val="00DE757F"/>
    <w:rsid w:val="00DE76A4"/>
    <w:rsid w:val="00DE76CD"/>
    <w:rsid w:val="00DE7782"/>
    <w:rsid w:val="00DE778F"/>
    <w:rsid w:val="00DE77E1"/>
    <w:rsid w:val="00DE780E"/>
    <w:rsid w:val="00DE7860"/>
    <w:rsid w:val="00DE787B"/>
    <w:rsid w:val="00DE7959"/>
    <w:rsid w:val="00DE7ACA"/>
    <w:rsid w:val="00DE7B82"/>
    <w:rsid w:val="00DE7C1D"/>
    <w:rsid w:val="00DE7CC6"/>
    <w:rsid w:val="00DE7D4E"/>
    <w:rsid w:val="00DE7DD6"/>
    <w:rsid w:val="00DE7E48"/>
    <w:rsid w:val="00DF0045"/>
    <w:rsid w:val="00DF0046"/>
    <w:rsid w:val="00DF008E"/>
    <w:rsid w:val="00DF02AC"/>
    <w:rsid w:val="00DF02FF"/>
    <w:rsid w:val="00DF035B"/>
    <w:rsid w:val="00DF04D5"/>
    <w:rsid w:val="00DF05D6"/>
    <w:rsid w:val="00DF0651"/>
    <w:rsid w:val="00DF0882"/>
    <w:rsid w:val="00DF08CC"/>
    <w:rsid w:val="00DF0929"/>
    <w:rsid w:val="00DF092D"/>
    <w:rsid w:val="00DF099D"/>
    <w:rsid w:val="00DF0B53"/>
    <w:rsid w:val="00DF0B8A"/>
    <w:rsid w:val="00DF0BB2"/>
    <w:rsid w:val="00DF0F26"/>
    <w:rsid w:val="00DF0FCD"/>
    <w:rsid w:val="00DF0FEA"/>
    <w:rsid w:val="00DF1135"/>
    <w:rsid w:val="00DF1163"/>
    <w:rsid w:val="00DF116A"/>
    <w:rsid w:val="00DF121A"/>
    <w:rsid w:val="00DF1339"/>
    <w:rsid w:val="00DF1392"/>
    <w:rsid w:val="00DF1541"/>
    <w:rsid w:val="00DF1591"/>
    <w:rsid w:val="00DF1618"/>
    <w:rsid w:val="00DF16CA"/>
    <w:rsid w:val="00DF17B1"/>
    <w:rsid w:val="00DF18AF"/>
    <w:rsid w:val="00DF18C8"/>
    <w:rsid w:val="00DF18EB"/>
    <w:rsid w:val="00DF1A79"/>
    <w:rsid w:val="00DF1A7B"/>
    <w:rsid w:val="00DF1AFE"/>
    <w:rsid w:val="00DF1C19"/>
    <w:rsid w:val="00DF1CC5"/>
    <w:rsid w:val="00DF1D61"/>
    <w:rsid w:val="00DF1E3E"/>
    <w:rsid w:val="00DF1E78"/>
    <w:rsid w:val="00DF2031"/>
    <w:rsid w:val="00DF204F"/>
    <w:rsid w:val="00DF2053"/>
    <w:rsid w:val="00DF20EC"/>
    <w:rsid w:val="00DF2144"/>
    <w:rsid w:val="00DF216B"/>
    <w:rsid w:val="00DF21D2"/>
    <w:rsid w:val="00DF2288"/>
    <w:rsid w:val="00DF23AB"/>
    <w:rsid w:val="00DF2517"/>
    <w:rsid w:val="00DF25AB"/>
    <w:rsid w:val="00DF2729"/>
    <w:rsid w:val="00DF28FA"/>
    <w:rsid w:val="00DF2AD2"/>
    <w:rsid w:val="00DF2CD4"/>
    <w:rsid w:val="00DF2D42"/>
    <w:rsid w:val="00DF2DA5"/>
    <w:rsid w:val="00DF2F49"/>
    <w:rsid w:val="00DF2F64"/>
    <w:rsid w:val="00DF2FFE"/>
    <w:rsid w:val="00DF300B"/>
    <w:rsid w:val="00DF300F"/>
    <w:rsid w:val="00DF3092"/>
    <w:rsid w:val="00DF30E7"/>
    <w:rsid w:val="00DF32AB"/>
    <w:rsid w:val="00DF3395"/>
    <w:rsid w:val="00DF33F5"/>
    <w:rsid w:val="00DF34B0"/>
    <w:rsid w:val="00DF352D"/>
    <w:rsid w:val="00DF3547"/>
    <w:rsid w:val="00DF354F"/>
    <w:rsid w:val="00DF3638"/>
    <w:rsid w:val="00DF3808"/>
    <w:rsid w:val="00DF386A"/>
    <w:rsid w:val="00DF386E"/>
    <w:rsid w:val="00DF389C"/>
    <w:rsid w:val="00DF3D08"/>
    <w:rsid w:val="00DF3F23"/>
    <w:rsid w:val="00DF3FC9"/>
    <w:rsid w:val="00DF40D6"/>
    <w:rsid w:val="00DF41C8"/>
    <w:rsid w:val="00DF41EA"/>
    <w:rsid w:val="00DF4211"/>
    <w:rsid w:val="00DF4216"/>
    <w:rsid w:val="00DF4219"/>
    <w:rsid w:val="00DF435B"/>
    <w:rsid w:val="00DF4439"/>
    <w:rsid w:val="00DF44B8"/>
    <w:rsid w:val="00DF44BD"/>
    <w:rsid w:val="00DF45B3"/>
    <w:rsid w:val="00DF46B0"/>
    <w:rsid w:val="00DF4794"/>
    <w:rsid w:val="00DF47D3"/>
    <w:rsid w:val="00DF47F7"/>
    <w:rsid w:val="00DF4864"/>
    <w:rsid w:val="00DF48A0"/>
    <w:rsid w:val="00DF48AF"/>
    <w:rsid w:val="00DF48C5"/>
    <w:rsid w:val="00DF48CB"/>
    <w:rsid w:val="00DF497E"/>
    <w:rsid w:val="00DF49FE"/>
    <w:rsid w:val="00DF4A8F"/>
    <w:rsid w:val="00DF4ADB"/>
    <w:rsid w:val="00DF4C01"/>
    <w:rsid w:val="00DF4DA2"/>
    <w:rsid w:val="00DF4E8F"/>
    <w:rsid w:val="00DF4EFF"/>
    <w:rsid w:val="00DF4F58"/>
    <w:rsid w:val="00DF4F66"/>
    <w:rsid w:val="00DF4FEB"/>
    <w:rsid w:val="00DF502F"/>
    <w:rsid w:val="00DF5046"/>
    <w:rsid w:val="00DF5067"/>
    <w:rsid w:val="00DF5114"/>
    <w:rsid w:val="00DF527D"/>
    <w:rsid w:val="00DF52FB"/>
    <w:rsid w:val="00DF531D"/>
    <w:rsid w:val="00DF53CB"/>
    <w:rsid w:val="00DF53E6"/>
    <w:rsid w:val="00DF5422"/>
    <w:rsid w:val="00DF5563"/>
    <w:rsid w:val="00DF55AB"/>
    <w:rsid w:val="00DF55FB"/>
    <w:rsid w:val="00DF56FB"/>
    <w:rsid w:val="00DF5757"/>
    <w:rsid w:val="00DF57A6"/>
    <w:rsid w:val="00DF5845"/>
    <w:rsid w:val="00DF5875"/>
    <w:rsid w:val="00DF5919"/>
    <w:rsid w:val="00DF5967"/>
    <w:rsid w:val="00DF596B"/>
    <w:rsid w:val="00DF5AD2"/>
    <w:rsid w:val="00DF5AD9"/>
    <w:rsid w:val="00DF5B68"/>
    <w:rsid w:val="00DF5D7F"/>
    <w:rsid w:val="00DF5E65"/>
    <w:rsid w:val="00DF5E78"/>
    <w:rsid w:val="00DF5F10"/>
    <w:rsid w:val="00DF5FD2"/>
    <w:rsid w:val="00DF60A9"/>
    <w:rsid w:val="00DF60EB"/>
    <w:rsid w:val="00DF61DF"/>
    <w:rsid w:val="00DF6269"/>
    <w:rsid w:val="00DF6305"/>
    <w:rsid w:val="00DF6362"/>
    <w:rsid w:val="00DF63A2"/>
    <w:rsid w:val="00DF63BD"/>
    <w:rsid w:val="00DF646B"/>
    <w:rsid w:val="00DF646D"/>
    <w:rsid w:val="00DF648F"/>
    <w:rsid w:val="00DF6493"/>
    <w:rsid w:val="00DF649F"/>
    <w:rsid w:val="00DF64FF"/>
    <w:rsid w:val="00DF6538"/>
    <w:rsid w:val="00DF6544"/>
    <w:rsid w:val="00DF6570"/>
    <w:rsid w:val="00DF65CF"/>
    <w:rsid w:val="00DF65F8"/>
    <w:rsid w:val="00DF6745"/>
    <w:rsid w:val="00DF675E"/>
    <w:rsid w:val="00DF68E2"/>
    <w:rsid w:val="00DF6939"/>
    <w:rsid w:val="00DF6963"/>
    <w:rsid w:val="00DF6A57"/>
    <w:rsid w:val="00DF6AA3"/>
    <w:rsid w:val="00DF6AAF"/>
    <w:rsid w:val="00DF6B78"/>
    <w:rsid w:val="00DF6BF5"/>
    <w:rsid w:val="00DF6D9D"/>
    <w:rsid w:val="00DF7060"/>
    <w:rsid w:val="00DF709B"/>
    <w:rsid w:val="00DF70D1"/>
    <w:rsid w:val="00DF7220"/>
    <w:rsid w:val="00DF730E"/>
    <w:rsid w:val="00DF734D"/>
    <w:rsid w:val="00DF7368"/>
    <w:rsid w:val="00DF74EF"/>
    <w:rsid w:val="00DF750F"/>
    <w:rsid w:val="00DF7537"/>
    <w:rsid w:val="00DF7621"/>
    <w:rsid w:val="00DF7690"/>
    <w:rsid w:val="00DF7853"/>
    <w:rsid w:val="00DF7859"/>
    <w:rsid w:val="00DF7879"/>
    <w:rsid w:val="00DF7936"/>
    <w:rsid w:val="00DF7963"/>
    <w:rsid w:val="00DF79A4"/>
    <w:rsid w:val="00DF7A5A"/>
    <w:rsid w:val="00DF7A67"/>
    <w:rsid w:val="00DF7AFD"/>
    <w:rsid w:val="00DF7BD5"/>
    <w:rsid w:val="00DF7C97"/>
    <w:rsid w:val="00DF7C9E"/>
    <w:rsid w:val="00DF7CFD"/>
    <w:rsid w:val="00DF7E83"/>
    <w:rsid w:val="00DF7EA9"/>
    <w:rsid w:val="00DF7F85"/>
    <w:rsid w:val="00E00012"/>
    <w:rsid w:val="00E00044"/>
    <w:rsid w:val="00E0009B"/>
    <w:rsid w:val="00E000A1"/>
    <w:rsid w:val="00E000AB"/>
    <w:rsid w:val="00E001F4"/>
    <w:rsid w:val="00E00329"/>
    <w:rsid w:val="00E003A3"/>
    <w:rsid w:val="00E0042B"/>
    <w:rsid w:val="00E00467"/>
    <w:rsid w:val="00E00578"/>
    <w:rsid w:val="00E00608"/>
    <w:rsid w:val="00E00626"/>
    <w:rsid w:val="00E006E4"/>
    <w:rsid w:val="00E0074D"/>
    <w:rsid w:val="00E0083B"/>
    <w:rsid w:val="00E008CA"/>
    <w:rsid w:val="00E009B7"/>
    <w:rsid w:val="00E009DA"/>
    <w:rsid w:val="00E00A2C"/>
    <w:rsid w:val="00E00A42"/>
    <w:rsid w:val="00E00ADA"/>
    <w:rsid w:val="00E00B59"/>
    <w:rsid w:val="00E00C29"/>
    <w:rsid w:val="00E00C4A"/>
    <w:rsid w:val="00E00C54"/>
    <w:rsid w:val="00E00E09"/>
    <w:rsid w:val="00E00F21"/>
    <w:rsid w:val="00E0100E"/>
    <w:rsid w:val="00E010E8"/>
    <w:rsid w:val="00E01113"/>
    <w:rsid w:val="00E01131"/>
    <w:rsid w:val="00E01187"/>
    <w:rsid w:val="00E011CD"/>
    <w:rsid w:val="00E01225"/>
    <w:rsid w:val="00E01234"/>
    <w:rsid w:val="00E0145F"/>
    <w:rsid w:val="00E014BA"/>
    <w:rsid w:val="00E015D6"/>
    <w:rsid w:val="00E016DE"/>
    <w:rsid w:val="00E017CD"/>
    <w:rsid w:val="00E0180C"/>
    <w:rsid w:val="00E01A14"/>
    <w:rsid w:val="00E01AD3"/>
    <w:rsid w:val="00E01BA0"/>
    <w:rsid w:val="00E01BBE"/>
    <w:rsid w:val="00E01CD0"/>
    <w:rsid w:val="00E01DBD"/>
    <w:rsid w:val="00E01DF6"/>
    <w:rsid w:val="00E01E96"/>
    <w:rsid w:val="00E01EA3"/>
    <w:rsid w:val="00E02099"/>
    <w:rsid w:val="00E020AE"/>
    <w:rsid w:val="00E020C2"/>
    <w:rsid w:val="00E02135"/>
    <w:rsid w:val="00E021F3"/>
    <w:rsid w:val="00E02208"/>
    <w:rsid w:val="00E02213"/>
    <w:rsid w:val="00E02329"/>
    <w:rsid w:val="00E023AA"/>
    <w:rsid w:val="00E023B0"/>
    <w:rsid w:val="00E02579"/>
    <w:rsid w:val="00E025B0"/>
    <w:rsid w:val="00E02703"/>
    <w:rsid w:val="00E02709"/>
    <w:rsid w:val="00E02732"/>
    <w:rsid w:val="00E0274D"/>
    <w:rsid w:val="00E027D8"/>
    <w:rsid w:val="00E027EB"/>
    <w:rsid w:val="00E0281F"/>
    <w:rsid w:val="00E028A7"/>
    <w:rsid w:val="00E02905"/>
    <w:rsid w:val="00E029B7"/>
    <w:rsid w:val="00E02A2A"/>
    <w:rsid w:val="00E02A49"/>
    <w:rsid w:val="00E02AAE"/>
    <w:rsid w:val="00E02B47"/>
    <w:rsid w:val="00E02CE7"/>
    <w:rsid w:val="00E02ED3"/>
    <w:rsid w:val="00E02FBA"/>
    <w:rsid w:val="00E03049"/>
    <w:rsid w:val="00E03151"/>
    <w:rsid w:val="00E0321C"/>
    <w:rsid w:val="00E03234"/>
    <w:rsid w:val="00E0341E"/>
    <w:rsid w:val="00E03469"/>
    <w:rsid w:val="00E034C5"/>
    <w:rsid w:val="00E03508"/>
    <w:rsid w:val="00E0367F"/>
    <w:rsid w:val="00E037E1"/>
    <w:rsid w:val="00E0382C"/>
    <w:rsid w:val="00E03832"/>
    <w:rsid w:val="00E03853"/>
    <w:rsid w:val="00E0389E"/>
    <w:rsid w:val="00E03939"/>
    <w:rsid w:val="00E039D2"/>
    <w:rsid w:val="00E03B38"/>
    <w:rsid w:val="00E03BD6"/>
    <w:rsid w:val="00E03BF1"/>
    <w:rsid w:val="00E03C66"/>
    <w:rsid w:val="00E03C7E"/>
    <w:rsid w:val="00E03E4F"/>
    <w:rsid w:val="00E03E53"/>
    <w:rsid w:val="00E03F27"/>
    <w:rsid w:val="00E03F4B"/>
    <w:rsid w:val="00E04059"/>
    <w:rsid w:val="00E04178"/>
    <w:rsid w:val="00E0418A"/>
    <w:rsid w:val="00E04195"/>
    <w:rsid w:val="00E041BD"/>
    <w:rsid w:val="00E04249"/>
    <w:rsid w:val="00E043DC"/>
    <w:rsid w:val="00E043F3"/>
    <w:rsid w:val="00E04440"/>
    <w:rsid w:val="00E044E6"/>
    <w:rsid w:val="00E04663"/>
    <w:rsid w:val="00E04673"/>
    <w:rsid w:val="00E04692"/>
    <w:rsid w:val="00E046A6"/>
    <w:rsid w:val="00E046E3"/>
    <w:rsid w:val="00E04942"/>
    <w:rsid w:val="00E0498E"/>
    <w:rsid w:val="00E049E7"/>
    <w:rsid w:val="00E049F8"/>
    <w:rsid w:val="00E04A52"/>
    <w:rsid w:val="00E04BCB"/>
    <w:rsid w:val="00E04C02"/>
    <w:rsid w:val="00E04C77"/>
    <w:rsid w:val="00E04D70"/>
    <w:rsid w:val="00E04E70"/>
    <w:rsid w:val="00E04F65"/>
    <w:rsid w:val="00E050A4"/>
    <w:rsid w:val="00E051F4"/>
    <w:rsid w:val="00E0524D"/>
    <w:rsid w:val="00E0538C"/>
    <w:rsid w:val="00E053D8"/>
    <w:rsid w:val="00E05413"/>
    <w:rsid w:val="00E05448"/>
    <w:rsid w:val="00E0547C"/>
    <w:rsid w:val="00E0567C"/>
    <w:rsid w:val="00E056CA"/>
    <w:rsid w:val="00E05723"/>
    <w:rsid w:val="00E0578C"/>
    <w:rsid w:val="00E0596D"/>
    <w:rsid w:val="00E059CA"/>
    <w:rsid w:val="00E05B61"/>
    <w:rsid w:val="00E05D7B"/>
    <w:rsid w:val="00E05F49"/>
    <w:rsid w:val="00E05F83"/>
    <w:rsid w:val="00E05FBA"/>
    <w:rsid w:val="00E06144"/>
    <w:rsid w:val="00E06155"/>
    <w:rsid w:val="00E06236"/>
    <w:rsid w:val="00E0633A"/>
    <w:rsid w:val="00E06583"/>
    <w:rsid w:val="00E06655"/>
    <w:rsid w:val="00E06735"/>
    <w:rsid w:val="00E068CC"/>
    <w:rsid w:val="00E06C68"/>
    <w:rsid w:val="00E06D00"/>
    <w:rsid w:val="00E06E7A"/>
    <w:rsid w:val="00E0707F"/>
    <w:rsid w:val="00E071D8"/>
    <w:rsid w:val="00E072A3"/>
    <w:rsid w:val="00E07424"/>
    <w:rsid w:val="00E07441"/>
    <w:rsid w:val="00E074D1"/>
    <w:rsid w:val="00E0758F"/>
    <w:rsid w:val="00E075B3"/>
    <w:rsid w:val="00E076A3"/>
    <w:rsid w:val="00E077BE"/>
    <w:rsid w:val="00E07810"/>
    <w:rsid w:val="00E078C8"/>
    <w:rsid w:val="00E078CB"/>
    <w:rsid w:val="00E07A67"/>
    <w:rsid w:val="00E07B34"/>
    <w:rsid w:val="00E07C7F"/>
    <w:rsid w:val="00E07CCD"/>
    <w:rsid w:val="00E07CDD"/>
    <w:rsid w:val="00E07DE7"/>
    <w:rsid w:val="00E07E7B"/>
    <w:rsid w:val="00E07FBB"/>
    <w:rsid w:val="00E07FD9"/>
    <w:rsid w:val="00E10126"/>
    <w:rsid w:val="00E101C4"/>
    <w:rsid w:val="00E101E0"/>
    <w:rsid w:val="00E101F0"/>
    <w:rsid w:val="00E102E6"/>
    <w:rsid w:val="00E103B5"/>
    <w:rsid w:val="00E1049E"/>
    <w:rsid w:val="00E104A3"/>
    <w:rsid w:val="00E1055B"/>
    <w:rsid w:val="00E105B0"/>
    <w:rsid w:val="00E105D0"/>
    <w:rsid w:val="00E105EA"/>
    <w:rsid w:val="00E10600"/>
    <w:rsid w:val="00E1061F"/>
    <w:rsid w:val="00E106B5"/>
    <w:rsid w:val="00E10818"/>
    <w:rsid w:val="00E10857"/>
    <w:rsid w:val="00E1088C"/>
    <w:rsid w:val="00E1093F"/>
    <w:rsid w:val="00E10A2C"/>
    <w:rsid w:val="00E10A6E"/>
    <w:rsid w:val="00E10B2E"/>
    <w:rsid w:val="00E10BAF"/>
    <w:rsid w:val="00E10DB3"/>
    <w:rsid w:val="00E10DC3"/>
    <w:rsid w:val="00E10EC3"/>
    <w:rsid w:val="00E10EE6"/>
    <w:rsid w:val="00E10EF0"/>
    <w:rsid w:val="00E10F32"/>
    <w:rsid w:val="00E11054"/>
    <w:rsid w:val="00E11078"/>
    <w:rsid w:val="00E1110E"/>
    <w:rsid w:val="00E111CA"/>
    <w:rsid w:val="00E1131C"/>
    <w:rsid w:val="00E113BF"/>
    <w:rsid w:val="00E1144C"/>
    <w:rsid w:val="00E1144F"/>
    <w:rsid w:val="00E11649"/>
    <w:rsid w:val="00E116C5"/>
    <w:rsid w:val="00E11725"/>
    <w:rsid w:val="00E1172D"/>
    <w:rsid w:val="00E11791"/>
    <w:rsid w:val="00E11865"/>
    <w:rsid w:val="00E11897"/>
    <w:rsid w:val="00E11911"/>
    <w:rsid w:val="00E11A09"/>
    <w:rsid w:val="00E11A77"/>
    <w:rsid w:val="00E11AE3"/>
    <w:rsid w:val="00E11BE5"/>
    <w:rsid w:val="00E11CC4"/>
    <w:rsid w:val="00E11DA7"/>
    <w:rsid w:val="00E11DD4"/>
    <w:rsid w:val="00E11EBA"/>
    <w:rsid w:val="00E11EEF"/>
    <w:rsid w:val="00E11F7E"/>
    <w:rsid w:val="00E11FAD"/>
    <w:rsid w:val="00E12115"/>
    <w:rsid w:val="00E12275"/>
    <w:rsid w:val="00E1232B"/>
    <w:rsid w:val="00E12493"/>
    <w:rsid w:val="00E1255D"/>
    <w:rsid w:val="00E12571"/>
    <w:rsid w:val="00E12633"/>
    <w:rsid w:val="00E126D6"/>
    <w:rsid w:val="00E12810"/>
    <w:rsid w:val="00E12813"/>
    <w:rsid w:val="00E12893"/>
    <w:rsid w:val="00E12945"/>
    <w:rsid w:val="00E12954"/>
    <w:rsid w:val="00E12971"/>
    <w:rsid w:val="00E12A69"/>
    <w:rsid w:val="00E12EE7"/>
    <w:rsid w:val="00E12FFB"/>
    <w:rsid w:val="00E1307A"/>
    <w:rsid w:val="00E1314D"/>
    <w:rsid w:val="00E13213"/>
    <w:rsid w:val="00E13220"/>
    <w:rsid w:val="00E132F5"/>
    <w:rsid w:val="00E13311"/>
    <w:rsid w:val="00E13320"/>
    <w:rsid w:val="00E133A3"/>
    <w:rsid w:val="00E133CC"/>
    <w:rsid w:val="00E133FB"/>
    <w:rsid w:val="00E13533"/>
    <w:rsid w:val="00E135D8"/>
    <w:rsid w:val="00E136A5"/>
    <w:rsid w:val="00E13701"/>
    <w:rsid w:val="00E138BB"/>
    <w:rsid w:val="00E139AB"/>
    <w:rsid w:val="00E139B1"/>
    <w:rsid w:val="00E13A9B"/>
    <w:rsid w:val="00E13AAC"/>
    <w:rsid w:val="00E13BE0"/>
    <w:rsid w:val="00E13BF5"/>
    <w:rsid w:val="00E13C10"/>
    <w:rsid w:val="00E13C2F"/>
    <w:rsid w:val="00E13D09"/>
    <w:rsid w:val="00E13D43"/>
    <w:rsid w:val="00E13D9A"/>
    <w:rsid w:val="00E13E46"/>
    <w:rsid w:val="00E13E6A"/>
    <w:rsid w:val="00E13F52"/>
    <w:rsid w:val="00E13F5E"/>
    <w:rsid w:val="00E1414B"/>
    <w:rsid w:val="00E141FC"/>
    <w:rsid w:val="00E14205"/>
    <w:rsid w:val="00E14251"/>
    <w:rsid w:val="00E1431A"/>
    <w:rsid w:val="00E14396"/>
    <w:rsid w:val="00E143A3"/>
    <w:rsid w:val="00E143B5"/>
    <w:rsid w:val="00E143D7"/>
    <w:rsid w:val="00E143D9"/>
    <w:rsid w:val="00E14475"/>
    <w:rsid w:val="00E14511"/>
    <w:rsid w:val="00E1452D"/>
    <w:rsid w:val="00E14611"/>
    <w:rsid w:val="00E14633"/>
    <w:rsid w:val="00E146A0"/>
    <w:rsid w:val="00E14768"/>
    <w:rsid w:val="00E14769"/>
    <w:rsid w:val="00E14791"/>
    <w:rsid w:val="00E14795"/>
    <w:rsid w:val="00E148C2"/>
    <w:rsid w:val="00E148D3"/>
    <w:rsid w:val="00E148F1"/>
    <w:rsid w:val="00E14985"/>
    <w:rsid w:val="00E149D5"/>
    <w:rsid w:val="00E14A3D"/>
    <w:rsid w:val="00E14B48"/>
    <w:rsid w:val="00E14CFB"/>
    <w:rsid w:val="00E14E9A"/>
    <w:rsid w:val="00E150D4"/>
    <w:rsid w:val="00E150D9"/>
    <w:rsid w:val="00E1516A"/>
    <w:rsid w:val="00E1517A"/>
    <w:rsid w:val="00E15195"/>
    <w:rsid w:val="00E151B1"/>
    <w:rsid w:val="00E15282"/>
    <w:rsid w:val="00E15388"/>
    <w:rsid w:val="00E153EE"/>
    <w:rsid w:val="00E15496"/>
    <w:rsid w:val="00E154D2"/>
    <w:rsid w:val="00E154E6"/>
    <w:rsid w:val="00E15577"/>
    <w:rsid w:val="00E155F8"/>
    <w:rsid w:val="00E15639"/>
    <w:rsid w:val="00E15769"/>
    <w:rsid w:val="00E1584E"/>
    <w:rsid w:val="00E15854"/>
    <w:rsid w:val="00E158CB"/>
    <w:rsid w:val="00E158F0"/>
    <w:rsid w:val="00E15919"/>
    <w:rsid w:val="00E15A95"/>
    <w:rsid w:val="00E15A96"/>
    <w:rsid w:val="00E15AF9"/>
    <w:rsid w:val="00E15B24"/>
    <w:rsid w:val="00E15B6C"/>
    <w:rsid w:val="00E15C29"/>
    <w:rsid w:val="00E15C43"/>
    <w:rsid w:val="00E15C94"/>
    <w:rsid w:val="00E15CEB"/>
    <w:rsid w:val="00E15D3C"/>
    <w:rsid w:val="00E15D51"/>
    <w:rsid w:val="00E15D5B"/>
    <w:rsid w:val="00E15DD8"/>
    <w:rsid w:val="00E1616E"/>
    <w:rsid w:val="00E161BC"/>
    <w:rsid w:val="00E16226"/>
    <w:rsid w:val="00E16275"/>
    <w:rsid w:val="00E1629E"/>
    <w:rsid w:val="00E162B1"/>
    <w:rsid w:val="00E162E6"/>
    <w:rsid w:val="00E1630D"/>
    <w:rsid w:val="00E1632A"/>
    <w:rsid w:val="00E163EE"/>
    <w:rsid w:val="00E164AA"/>
    <w:rsid w:val="00E165FC"/>
    <w:rsid w:val="00E16642"/>
    <w:rsid w:val="00E166E1"/>
    <w:rsid w:val="00E167A6"/>
    <w:rsid w:val="00E167FE"/>
    <w:rsid w:val="00E16977"/>
    <w:rsid w:val="00E169F2"/>
    <w:rsid w:val="00E16BD1"/>
    <w:rsid w:val="00E16D30"/>
    <w:rsid w:val="00E16D8A"/>
    <w:rsid w:val="00E16DB1"/>
    <w:rsid w:val="00E16DEB"/>
    <w:rsid w:val="00E16E5A"/>
    <w:rsid w:val="00E16F0D"/>
    <w:rsid w:val="00E16FF2"/>
    <w:rsid w:val="00E17058"/>
    <w:rsid w:val="00E170B7"/>
    <w:rsid w:val="00E170EB"/>
    <w:rsid w:val="00E1716B"/>
    <w:rsid w:val="00E17214"/>
    <w:rsid w:val="00E17419"/>
    <w:rsid w:val="00E174E2"/>
    <w:rsid w:val="00E1753B"/>
    <w:rsid w:val="00E175AF"/>
    <w:rsid w:val="00E17700"/>
    <w:rsid w:val="00E178A2"/>
    <w:rsid w:val="00E17992"/>
    <w:rsid w:val="00E17A65"/>
    <w:rsid w:val="00E17B40"/>
    <w:rsid w:val="00E17B65"/>
    <w:rsid w:val="00E17B74"/>
    <w:rsid w:val="00E17C5D"/>
    <w:rsid w:val="00E17D2A"/>
    <w:rsid w:val="00E17EC5"/>
    <w:rsid w:val="00E17F97"/>
    <w:rsid w:val="00E17FA2"/>
    <w:rsid w:val="00E17FDF"/>
    <w:rsid w:val="00E20244"/>
    <w:rsid w:val="00E202D5"/>
    <w:rsid w:val="00E203B4"/>
    <w:rsid w:val="00E203F5"/>
    <w:rsid w:val="00E20414"/>
    <w:rsid w:val="00E204FF"/>
    <w:rsid w:val="00E2066E"/>
    <w:rsid w:val="00E206FB"/>
    <w:rsid w:val="00E20828"/>
    <w:rsid w:val="00E209E6"/>
    <w:rsid w:val="00E209F2"/>
    <w:rsid w:val="00E20BC7"/>
    <w:rsid w:val="00E20BCC"/>
    <w:rsid w:val="00E20BD7"/>
    <w:rsid w:val="00E20BE9"/>
    <w:rsid w:val="00E20E5E"/>
    <w:rsid w:val="00E20ED7"/>
    <w:rsid w:val="00E20F07"/>
    <w:rsid w:val="00E20FBF"/>
    <w:rsid w:val="00E2108B"/>
    <w:rsid w:val="00E2128F"/>
    <w:rsid w:val="00E21359"/>
    <w:rsid w:val="00E213B4"/>
    <w:rsid w:val="00E2140E"/>
    <w:rsid w:val="00E214B1"/>
    <w:rsid w:val="00E2156D"/>
    <w:rsid w:val="00E2159F"/>
    <w:rsid w:val="00E215AA"/>
    <w:rsid w:val="00E21678"/>
    <w:rsid w:val="00E2180B"/>
    <w:rsid w:val="00E21A2C"/>
    <w:rsid w:val="00E21B0D"/>
    <w:rsid w:val="00E21B59"/>
    <w:rsid w:val="00E21C7B"/>
    <w:rsid w:val="00E21CE4"/>
    <w:rsid w:val="00E21EBD"/>
    <w:rsid w:val="00E21F34"/>
    <w:rsid w:val="00E22030"/>
    <w:rsid w:val="00E220E5"/>
    <w:rsid w:val="00E22219"/>
    <w:rsid w:val="00E222AD"/>
    <w:rsid w:val="00E222BF"/>
    <w:rsid w:val="00E22300"/>
    <w:rsid w:val="00E2234A"/>
    <w:rsid w:val="00E2236B"/>
    <w:rsid w:val="00E2258E"/>
    <w:rsid w:val="00E22684"/>
    <w:rsid w:val="00E22688"/>
    <w:rsid w:val="00E226D7"/>
    <w:rsid w:val="00E226E3"/>
    <w:rsid w:val="00E227E0"/>
    <w:rsid w:val="00E22835"/>
    <w:rsid w:val="00E22870"/>
    <w:rsid w:val="00E228EE"/>
    <w:rsid w:val="00E22925"/>
    <w:rsid w:val="00E229CB"/>
    <w:rsid w:val="00E22A67"/>
    <w:rsid w:val="00E22AA3"/>
    <w:rsid w:val="00E22ACB"/>
    <w:rsid w:val="00E22B25"/>
    <w:rsid w:val="00E22BBA"/>
    <w:rsid w:val="00E22C04"/>
    <w:rsid w:val="00E22C30"/>
    <w:rsid w:val="00E22DAC"/>
    <w:rsid w:val="00E22DE1"/>
    <w:rsid w:val="00E22EDF"/>
    <w:rsid w:val="00E22F48"/>
    <w:rsid w:val="00E22FC4"/>
    <w:rsid w:val="00E23062"/>
    <w:rsid w:val="00E230DF"/>
    <w:rsid w:val="00E232E0"/>
    <w:rsid w:val="00E23331"/>
    <w:rsid w:val="00E233EB"/>
    <w:rsid w:val="00E2355F"/>
    <w:rsid w:val="00E2356E"/>
    <w:rsid w:val="00E236A6"/>
    <w:rsid w:val="00E236C6"/>
    <w:rsid w:val="00E23886"/>
    <w:rsid w:val="00E238E2"/>
    <w:rsid w:val="00E238FA"/>
    <w:rsid w:val="00E238FC"/>
    <w:rsid w:val="00E239B2"/>
    <w:rsid w:val="00E23A62"/>
    <w:rsid w:val="00E23A9E"/>
    <w:rsid w:val="00E23AFE"/>
    <w:rsid w:val="00E23C21"/>
    <w:rsid w:val="00E23DA8"/>
    <w:rsid w:val="00E23E93"/>
    <w:rsid w:val="00E23EBC"/>
    <w:rsid w:val="00E2402B"/>
    <w:rsid w:val="00E24151"/>
    <w:rsid w:val="00E241C2"/>
    <w:rsid w:val="00E241EE"/>
    <w:rsid w:val="00E24232"/>
    <w:rsid w:val="00E2424F"/>
    <w:rsid w:val="00E244FC"/>
    <w:rsid w:val="00E2456E"/>
    <w:rsid w:val="00E245F4"/>
    <w:rsid w:val="00E24617"/>
    <w:rsid w:val="00E2461E"/>
    <w:rsid w:val="00E24695"/>
    <w:rsid w:val="00E2471B"/>
    <w:rsid w:val="00E2475E"/>
    <w:rsid w:val="00E2478A"/>
    <w:rsid w:val="00E24845"/>
    <w:rsid w:val="00E24981"/>
    <w:rsid w:val="00E24A65"/>
    <w:rsid w:val="00E24B56"/>
    <w:rsid w:val="00E24C9C"/>
    <w:rsid w:val="00E24CA2"/>
    <w:rsid w:val="00E24D6E"/>
    <w:rsid w:val="00E24E3F"/>
    <w:rsid w:val="00E24E81"/>
    <w:rsid w:val="00E24EE0"/>
    <w:rsid w:val="00E25058"/>
    <w:rsid w:val="00E250A1"/>
    <w:rsid w:val="00E251FE"/>
    <w:rsid w:val="00E2549C"/>
    <w:rsid w:val="00E254B3"/>
    <w:rsid w:val="00E2556D"/>
    <w:rsid w:val="00E255B8"/>
    <w:rsid w:val="00E25679"/>
    <w:rsid w:val="00E2576C"/>
    <w:rsid w:val="00E257AB"/>
    <w:rsid w:val="00E258E5"/>
    <w:rsid w:val="00E259EE"/>
    <w:rsid w:val="00E25A85"/>
    <w:rsid w:val="00E25AFE"/>
    <w:rsid w:val="00E25B19"/>
    <w:rsid w:val="00E25C2C"/>
    <w:rsid w:val="00E25C57"/>
    <w:rsid w:val="00E25D3A"/>
    <w:rsid w:val="00E25D3F"/>
    <w:rsid w:val="00E25D65"/>
    <w:rsid w:val="00E25EC0"/>
    <w:rsid w:val="00E25EF7"/>
    <w:rsid w:val="00E25F2B"/>
    <w:rsid w:val="00E25F96"/>
    <w:rsid w:val="00E2606A"/>
    <w:rsid w:val="00E26073"/>
    <w:rsid w:val="00E26111"/>
    <w:rsid w:val="00E261B5"/>
    <w:rsid w:val="00E262A1"/>
    <w:rsid w:val="00E26415"/>
    <w:rsid w:val="00E264D8"/>
    <w:rsid w:val="00E2651E"/>
    <w:rsid w:val="00E26526"/>
    <w:rsid w:val="00E2663A"/>
    <w:rsid w:val="00E26644"/>
    <w:rsid w:val="00E266BF"/>
    <w:rsid w:val="00E267B4"/>
    <w:rsid w:val="00E26958"/>
    <w:rsid w:val="00E26965"/>
    <w:rsid w:val="00E26A1B"/>
    <w:rsid w:val="00E26BC5"/>
    <w:rsid w:val="00E26BC9"/>
    <w:rsid w:val="00E26BDE"/>
    <w:rsid w:val="00E26C14"/>
    <w:rsid w:val="00E26C4E"/>
    <w:rsid w:val="00E26FE3"/>
    <w:rsid w:val="00E26FE4"/>
    <w:rsid w:val="00E270E3"/>
    <w:rsid w:val="00E270EB"/>
    <w:rsid w:val="00E2711F"/>
    <w:rsid w:val="00E2722E"/>
    <w:rsid w:val="00E27259"/>
    <w:rsid w:val="00E27364"/>
    <w:rsid w:val="00E27425"/>
    <w:rsid w:val="00E274DE"/>
    <w:rsid w:val="00E274EB"/>
    <w:rsid w:val="00E2754B"/>
    <w:rsid w:val="00E27557"/>
    <w:rsid w:val="00E275A1"/>
    <w:rsid w:val="00E27606"/>
    <w:rsid w:val="00E27672"/>
    <w:rsid w:val="00E277D2"/>
    <w:rsid w:val="00E277E8"/>
    <w:rsid w:val="00E277FD"/>
    <w:rsid w:val="00E278A5"/>
    <w:rsid w:val="00E27ABE"/>
    <w:rsid w:val="00E27B14"/>
    <w:rsid w:val="00E27C44"/>
    <w:rsid w:val="00E27D76"/>
    <w:rsid w:val="00E27FBE"/>
    <w:rsid w:val="00E3003E"/>
    <w:rsid w:val="00E30172"/>
    <w:rsid w:val="00E30242"/>
    <w:rsid w:val="00E30315"/>
    <w:rsid w:val="00E303F9"/>
    <w:rsid w:val="00E3057F"/>
    <w:rsid w:val="00E3079E"/>
    <w:rsid w:val="00E307D7"/>
    <w:rsid w:val="00E30885"/>
    <w:rsid w:val="00E3097B"/>
    <w:rsid w:val="00E30A10"/>
    <w:rsid w:val="00E30A33"/>
    <w:rsid w:val="00E30B66"/>
    <w:rsid w:val="00E30CDF"/>
    <w:rsid w:val="00E30D39"/>
    <w:rsid w:val="00E30D8B"/>
    <w:rsid w:val="00E30DEF"/>
    <w:rsid w:val="00E30E15"/>
    <w:rsid w:val="00E30E1C"/>
    <w:rsid w:val="00E30E40"/>
    <w:rsid w:val="00E30ED7"/>
    <w:rsid w:val="00E30EFA"/>
    <w:rsid w:val="00E31181"/>
    <w:rsid w:val="00E312CE"/>
    <w:rsid w:val="00E313AE"/>
    <w:rsid w:val="00E313B3"/>
    <w:rsid w:val="00E31541"/>
    <w:rsid w:val="00E31548"/>
    <w:rsid w:val="00E316A0"/>
    <w:rsid w:val="00E316AE"/>
    <w:rsid w:val="00E316F1"/>
    <w:rsid w:val="00E31815"/>
    <w:rsid w:val="00E3183B"/>
    <w:rsid w:val="00E3186B"/>
    <w:rsid w:val="00E318B9"/>
    <w:rsid w:val="00E3193F"/>
    <w:rsid w:val="00E3195F"/>
    <w:rsid w:val="00E31A13"/>
    <w:rsid w:val="00E31B9E"/>
    <w:rsid w:val="00E31C45"/>
    <w:rsid w:val="00E31CD8"/>
    <w:rsid w:val="00E31CF7"/>
    <w:rsid w:val="00E31FC0"/>
    <w:rsid w:val="00E3204D"/>
    <w:rsid w:val="00E321EE"/>
    <w:rsid w:val="00E3229B"/>
    <w:rsid w:val="00E322F7"/>
    <w:rsid w:val="00E32482"/>
    <w:rsid w:val="00E324A1"/>
    <w:rsid w:val="00E324CC"/>
    <w:rsid w:val="00E325C0"/>
    <w:rsid w:val="00E32645"/>
    <w:rsid w:val="00E32668"/>
    <w:rsid w:val="00E3266D"/>
    <w:rsid w:val="00E326BA"/>
    <w:rsid w:val="00E327BB"/>
    <w:rsid w:val="00E328CB"/>
    <w:rsid w:val="00E3298D"/>
    <w:rsid w:val="00E32A3A"/>
    <w:rsid w:val="00E32B92"/>
    <w:rsid w:val="00E32BB3"/>
    <w:rsid w:val="00E32CB3"/>
    <w:rsid w:val="00E32D83"/>
    <w:rsid w:val="00E32EDC"/>
    <w:rsid w:val="00E32EF4"/>
    <w:rsid w:val="00E32F38"/>
    <w:rsid w:val="00E32F9F"/>
    <w:rsid w:val="00E32FDE"/>
    <w:rsid w:val="00E32FE6"/>
    <w:rsid w:val="00E3309A"/>
    <w:rsid w:val="00E3316E"/>
    <w:rsid w:val="00E33219"/>
    <w:rsid w:val="00E33496"/>
    <w:rsid w:val="00E334A4"/>
    <w:rsid w:val="00E335CD"/>
    <w:rsid w:val="00E336FD"/>
    <w:rsid w:val="00E337F8"/>
    <w:rsid w:val="00E33858"/>
    <w:rsid w:val="00E3388A"/>
    <w:rsid w:val="00E3398F"/>
    <w:rsid w:val="00E33CF2"/>
    <w:rsid w:val="00E33D15"/>
    <w:rsid w:val="00E33E1B"/>
    <w:rsid w:val="00E33E4C"/>
    <w:rsid w:val="00E33F14"/>
    <w:rsid w:val="00E34004"/>
    <w:rsid w:val="00E3421C"/>
    <w:rsid w:val="00E342E1"/>
    <w:rsid w:val="00E342EE"/>
    <w:rsid w:val="00E34344"/>
    <w:rsid w:val="00E34351"/>
    <w:rsid w:val="00E34364"/>
    <w:rsid w:val="00E343F7"/>
    <w:rsid w:val="00E3441B"/>
    <w:rsid w:val="00E344BF"/>
    <w:rsid w:val="00E34552"/>
    <w:rsid w:val="00E3462F"/>
    <w:rsid w:val="00E34647"/>
    <w:rsid w:val="00E34769"/>
    <w:rsid w:val="00E34787"/>
    <w:rsid w:val="00E34789"/>
    <w:rsid w:val="00E3478A"/>
    <w:rsid w:val="00E3485B"/>
    <w:rsid w:val="00E34911"/>
    <w:rsid w:val="00E3493F"/>
    <w:rsid w:val="00E349CC"/>
    <w:rsid w:val="00E349D9"/>
    <w:rsid w:val="00E34B6B"/>
    <w:rsid w:val="00E34C3E"/>
    <w:rsid w:val="00E34D51"/>
    <w:rsid w:val="00E34E03"/>
    <w:rsid w:val="00E34E7B"/>
    <w:rsid w:val="00E34F31"/>
    <w:rsid w:val="00E34F38"/>
    <w:rsid w:val="00E34F99"/>
    <w:rsid w:val="00E350AC"/>
    <w:rsid w:val="00E35109"/>
    <w:rsid w:val="00E35145"/>
    <w:rsid w:val="00E35149"/>
    <w:rsid w:val="00E351FE"/>
    <w:rsid w:val="00E35221"/>
    <w:rsid w:val="00E3526A"/>
    <w:rsid w:val="00E352BC"/>
    <w:rsid w:val="00E35473"/>
    <w:rsid w:val="00E3555A"/>
    <w:rsid w:val="00E3558B"/>
    <w:rsid w:val="00E35771"/>
    <w:rsid w:val="00E3577E"/>
    <w:rsid w:val="00E35879"/>
    <w:rsid w:val="00E3594F"/>
    <w:rsid w:val="00E35951"/>
    <w:rsid w:val="00E35A44"/>
    <w:rsid w:val="00E35AE9"/>
    <w:rsid w:val="00E35B6F"/>
    <w:rsid w:val="00E35BA9"/>
    <w:rsid w:val="00E35BE9"/>
    <w:rsid w:val="00E35C55"/>
    <w:rsid w:val="00E35DF4"/>
    <w:rsid w:val="00E36078"/>
    <w:rsid w:val="00E36089"/>
    <w:rsid w:val="00E360C5"/>
    <w:rsid w:val="00E3623C"/>
    <w:rsid w:val="00E362D6"/>
    <w:rsid w:val="00E36355"/>
    <w:rsid w:val="00E364D1"/>
    <w:rsid w:val="00E365E2"/>
    <w:rsid w:val="00E365F9"/>
    <w:rsid w:val="00E366A5"/>
    <w:rsid w:val="00E36744"/>
    <w:rsid w:val="00E368F9"/>
    <w:rsid w:val="00E369E7"/>
    <w:rsid w:val="00E36A7B"/>
    <w:rsid w:val="00E36B76"/>
    <w:rsid w:val="00E36BEA"/>
    <w:rsid w:val="00E36CFB"/>
    <w:rsid w:val="00E36E53"/>
    <w:rsid w:val="00E36ECC"/>
    <w:rsid w:val="00E36F03"/>
    <w:rsid w:val="00E36F0B"/>
    <w:rsid w:val="00E36FF8"/>
    <w:rsid w:val="00E3701C"/>
    <w:rsid w:val="00E37023"/>
    <w:rsid w:val="00E37051"/>
    <w:rsid w:val="00E370CA"/>
    <w:rsid w:val="00E3719A"/>
    <w:rsid w:val="00E371F4"/>
    <w:rsid w:val="00E372EA"/>
    <w:rsid w:val="00E3730C"/>
    <w:rsid w:val="00E373A9"/>
    <w:rsid w:val="00E373AC"/>
    <w:rsid w:val="00E37427"/>
    <w:rsid w:val="00E3747C"/>
    <w:rsid w:val="00E375BF"/>
    <w:rsid w:val="00E3768A"/>
    <w:rsid w:val="00E3775C"/>
    <w:rsid w:val="00E378C6"/>
    <w:rsid w:val="00E378F0"/>
    <w:rsid w:val="00E37916"/>
    <w:rsid w:val="00E37930"/>
    <w:rsid w:val="00E37996"/>
    <w:rsid w:val="00E37B0C"/>
    <w:rsid w:val="00E37C57"/>
    <w:rsid w:val="00E37C70"/>
    <w:rsid w:val="00E37C97"/>
    <w:rsid w:val="00E37D2C"/>
    <w:rsid w:val="00E37D47"/>
    <w:rsid w:val="00E37D9F"/>
    <w:rsid w:val="00E37DBE"/>
    <w:rsid w:val="00E37E07"/>
    <w:rsid w:val="00E37F25"/>
    <w:rsid w:val="00E37FDA"/>
    <w:rsid w:val="00E40046"/>
    <w:rsid w:val="00E40062"/>
    <w:rsid w:val="00E400F8"/>
    <w:rsid w:val="00E4015C"/>
    <w:rsid w:val="00E40170"/>
    <w:rsid w:val="00E4035D"/>
    <w:rsid w:val="00E40504"/>
    <w:rsid w:val="00E4059C"/>
    <w:rsid w:val="00E4069A"/>
    <w:rsid w:val="00E406E8"/>
    <w:rsid w:val="00E40727"/>
    <w:rsid w:val="00E4074A"/>
    <w:rsid w:val="00E40793"/>
    <w:rsid w:val="00E40C6F"/>
    <w:rsid w:val="00E40D0A"/>
    <w:rsid w:val="00E40E8B"/>
    <w:rsid w:val="00E40F0A"/>
    <w:rsid w:val="00E40FA0"/>
    <w:rsid w:val="00E410C9"/>
    <w:rsid w:val="00E411B4"/>
    <w:rsid w:val="00E4122B"/>
    <w:rsid w:val="00E41248"/>
    <w:rsid w:val="00E412E2"/>
    <w:rsid w:val="00E413FB"/>
    <w:rsid w:val="00E41403"/>
    <w:rsid w:val="00E414AC"/>
    <w:rsid w:val="00E414F4"/>
    <w:rsid w:val="00E415DE"/>
    <w:rsid w:val="00E41669"/>
    <w:rsid w:val="00E416A0"/>
    <w:rsid w:val="00E416F6"/>
    <w:rsid w:val="00E417DD"/>
    <w:rsid w:val="00E41890"/>
    <w:rsid w:val="00E4192D"/>
    <w:rsid w:val="00E41ADB"/>
    <w:rsid w:val="00E41B38"/>
    <w:rsid w:val="00E41BE9"/>
    <w:rsid w:val="00E41DD7"/>
    <w:rsid w:val="00E41E86"/>
    <w:rsid w:val="00E41EDB"/>
    <w:rsid w:val="00E420D2"/>
    <w:rsid w:val="00E42157"/>
    <w:rsid w:val="00E42161"/>
    <w:rsid w:val="00E421A7"/>
    <w:rsid w:val="00E42232"/>
    <w:rsid w:val="00E42408"/>
    <w:rsid w:val="00E42525"/>
    <w:rsid w:val="00E42531"/>
    <w:rsid w:val="00E42586"/>
    <w:rsid w:val="00E425C8"/>
    <w:rsid w:val="00E425F5"/>
    <w:rsid w:val="00E42632"/>
    <w:rsid w:val="00E4267D"/>
    <w:rsid w:val="00E42693"/>
    <w:rsid w:val="00E42705"/>
    <w:rsid w:val="00E42768"/>
    <w:rsid w:val="00E427DD"/>
    <w:rsid w:val="00E42816"/>
    <w:rsid w:val="00E42832"/>
    <w:rsid w:val="00E42918"/>
    <w:rsid w:val="00E4291F"/>
    <w:rsid w:val="00E42939"/>
    <w:rsid w:val="00E42A4E"/>
    <w:rsid w:val="00E42A6D"/>
    <w:rsid w:val="00E42AAE"/>
    <w:rsid w:val="00E42AAF"/>
    <w:rsid w:val="00E42B36"/>
    <w:rsid w:val="00E42CB0"/>
    <w:rsid w:val="00E42CF5"/>
    <w:rsid w:val="00E42D73"/>
    <w:rsid w:val="00E42DB1"/>
    <w:rsid w:val="00E42DFF"/>
    <w:rsid w:val="00E42E61"/>
    <w:rsid w:val="00E42F4C"/>
    <w:rsid w:val="00E42FB4"/>
    <w:rsid w:val="00E42FD0"/>
    <w:rsid w:val="00E42FD7"/>
    <w:rsid w:val="00E431A9"/>
    <w:rsid w:val="00E432B5"/>
    <w:rsid w:val="00E432E8"/>
    <w:rsid w:val="00E43586"/>
    <w:rsid w:val="00E436C3"/>
    <w:rsid w:val="00E43787"/>
    <w:rsid w:val="00E437DD"/>
    <w:rsid w:val="00E439E0"/>
    <w:rsid w:val="00E43AD5"/>
    <w:rsid w:val="00E43D1E"/>
    <w:rsid w:val="00E43F23"/>
    <w:rsid w:val="00E43FF4"/>
    <w:rsid w:val="00E4407B"/>
    <w:rsid w:val="00E44087"/>
    <w:rsid w:val="00E440E3"/>
    <w:rsid w:val="00E44198"/>
    <w:rsid w:val="00E442A1"/>
    <w:rsid w:val="00E44345"/>
    <w:rsid w:val="00E443B7"/>
    <w:rsid w:val="00E44494"/>
    <w:rsid w:val="00E4476D"/>
    <w:rsid w:val="00E4488D"/>
    <w:rsid w:val="00E44899"/>
    <w:rsid w:val="00E44A84"/>
    <w:rsid w:val="00E44A95"/>
    <w:rsid w:val="00E44B6D"/>
    <w:rsid w:val="00E44BB7"/>
    <w:rsid w:val="00E44C13"/>
    <w:rsid w:val="00E44CF2"/>
    <w:rsid w:val="00E44E22"/>
    <w:rsid w:val="00E44F5A"/>
    <w:rsid w:val="00E45061"/>
    <w:rsid w:val="00E4509D"/>
    <w:rsid w:val="00E45300"/>
    <w:rsid w:val="00E45436"/>
    <w:rsid w:val="00E45513"/>
    <w:rsid w:val="00E4556C"/>
    <w:rsid w:val="00E4561D"/>
    <w:rsid w:val="00E4564B"/>
    <w:rsid w:val="00E4571B"/>
    <w:rsid w:val="00E45783"/>
    <w:rsid w:val="00E457DB"/>
    <w:rsid w:val="00E45847"/>
    <w:rsid w:val="00E458D0"/>
    <w:rsid w:val="00E45A0D"/>
    <w:rsid w:val="00E45A7A"/>
    <w:rsid w:val="00E45ADF"/>
    <w:rsid w:val="00E45B70"/>
    <w:rsid w:val="00E45B90"/>
    <w:rsid w:val="00E45BC8"/>
    <w:rsid w:val="00E45C1F"/>
    <w:rsid w:val="00E45E8E"/>
    <w:rsid w:val="00E45ED5"/>
    <w:rsid w:val="00E45EFA"/>
    <w:rsid w:val="00E45EFC"/>
    <w:rsid w:val="00E45F33"/>
    <w:rsid w:val="00E45FC6"/>
    <w:rsid w:val="00E46047"/>
    <w:rsid w:val="00E460D1"/>
    <w:rsid w:val="00E4619F"/>
    <w:rsid w:val="00E461C5"/>
    <w:rsid w:val="00E46260"/>
    <w:rsid w:val="00E46284"/>
    <w:rsid w:val="00E462F5"/>
    <w:rsid w:val="00E46302"/>
    <w:rsid w:val="00E4630B"/>
    <w:rsid w:val="00E46323"/>
    <w:rsid w:val="00E46366"/>
    <w:rsid w:val="00E463A2"/>
    <w:rsid w:val="00E46441"/>
    <w:rsid w:val="00E4650C"/>
    <w:rsid w:val="00E465B8"/>
    <w:rsid w:val="00E467D6"/>
    <w:rsid w:val="00E46828"/>
    <w:rsid w:val="00E4691F"/>
    <w:rsid w:val="00E46969"/>
    <w:rsid w:val="00E469A2"/>
    <w:rsid w:val="00E469A3"/>
    <w:rsid w:val="00E46AF1"/>
    <w:rsid w:val="00E46B4D"/>
    <w:rsid w:val="00E46B80"/>
    <w:rsid w:val="00E46BB8"/>
    <w:rsid w:val="00E46E56"/>
    <w:rsid w:val="00E46F01"/>
    <w:rsid w:val="00E46F9A"/>
    <w:rsid w:val="00E46F9D"/>
    <w:rsid w:val="00E46FB0"/>
    <w:rsid w:val="00E47097"/>
    <w:rsid w:val="00E470B4"/>
    <w:rsid w:val="00E471A2"/>
    <w:rsid w:val="00E472A2"/>
    <w:rsid w:val="00E47454"/>
    <w:rsid w:val="00E474FF"/>
    <w:rsid w:val="00E476C3"/>
    <w:rsid w:val="00E476E5"/>
    <w:rsid w:val="00E47702"/>
    <w:rsid w:val="00E47848"/>
    <w:rsid w:val="00E4790C"/>
    <w:rsid w:val="00E4791E"/>
    <w:rsid w:val="00E47946"/>
    <w:rsid w:val="00E4794D"/>
    <w:rsid w:val="00E47980"/>
    <w:rsid w:val="00E479B0"/>
    <w:rsid w:val="00E47A22"/>
    <w:rsid w:val="00E47A24"/>
    <w:rsid w:val="00E47A55"/>
    <w:rsid w:val="00E47A89"/>
    <w:rsid w:val="00E47B25"/>
    <w:rsid w:val="00E47BB8"/>
    <w:rsid w:val="00E47CCB"/>
    <w:rsid w:val="00E47E73"/>
    <w:rsid w:val="00E47E8F"/>
    <w:rsid w:val="00E50004"/>
    <w:rsid w:val="00E500D0"/>
    <w:rsid w:val="00E502C9"/>
    <w:rsid w:val="00E50306"/>
    <w:rsid w:val="00E5035A"/>
    <w:rsid w:val="00E504C7"/>
    <w:rsid w:val="00E5055D"/>
    <w:rsid w:val="00E5056B"/>
    <w:rsid w:val="00E5058E"/>
    <w:rsid w:val="00E50665"/>
    <w:rsid w:val="00E50687"/>
    <w:rsid w:val="00E506A4"/>
    <w:rsid w:val="00E507B4"/>
    <w:rsid w:val="00E50847"/>
    <w:rsid w:val="00E50866"/>
    <w:rsid w:val="00E50876"/>
    <w:rsid w:val="00E50921"/>
    <w:rsid w:val="00E50952"/>
    <w:rsid w:val="00E50989"/>
    <w:rsid w:val="00E509EB"/>
    <w:rsid w:val="00E50A05"/>
    <w:rsid w:val="00E50ACB"/>
    <w:rsid w:val="00E50B69"/>
    <w:rsid w:val="00E50BC2"/>
    <w:rsid w:val="00E50C79"/>
    <w:rsid w:val="00E50D5E"/>
    <w:rsid w:val="00E50E95"/>
    <w:rsid w:val="00E5104E"/>
    <w:rsid w:val="00E51102"/>
    <w:rsid w:val="00E51142"/>
    <w:rsid w:val="00E51158"/>
    <w:rsid w:val="00E5115F"/>
    <w:rsid w:val="00E5138A"/>
    <w:rsid w:val="00E513E6"/>
    <w:rsid w:val="00E51483"/>
    <w:rsid w:val="00E514E0"/>
    <w:rsid w:val="00E515EE"/>
    <w:rsid w:val="00E5160D"/>
    <w:rsid w:val="00E51623"/>
    <w:rsid w:val="00E516B0"/>
    <w:rsid w:val="00E51755"/>
    <w:rsid w:val="00E518F3"/>
    <w:rsid w:val="00E5190C"/>
    <w:rsid w:val="00E51950"/>
    <w:rsid w:val="00E5195F"/>
    <w:rsid w:val="00E51A16"/>
    <w:rsid w:val="00E51ADA"/>
    <w:rsid w:val="00E51B0B"/>
    <w:rsid w:val="00E51CC9"/>
    <w:rsid w:val="00E51D0C"/>
    <w:rsid w:val="00E51D46"/>
    <w:rsid w:val="00E51E36"/>
    <w:rsid w:val="00E51E6F"/>
    <w:rsid w:val="00E51EAD"/>
    <w:rsid w:val="00E51F27"/>
    <w:rsid w:val="00E51FE8"/>
    <w:rsid w:val="00E52028"/>
    <w:rsid w:val="00E52179"/>
    <w:rsid w:val="00E52182"/>
    <w:rsid w:val="00E5219E"/>
    <w:rsid w:val="00E521DB"/>
    <w:rsid w:val="00E5221D"/>
    <w:rsid w:val="00E522D7"/>
    <w:rsid w:val="00E523B9"/>
    <w:rsid w:val="00E52576"/>
    <w:rsid w:val="00E5259C"/>
    <w:rsid w:val="00E525C9"/>
    <w:rsid w:val="00E5260C"/>
    <w:rsid w:val="00E52619"/>
    <w:rsid w:val="00E52667"/>
    <w:rsid w:val="00E52996"/>
    <w:rsid w:val="00E529F4"/>
    <w:rsid w:val="00E52B60"/>
    <w:rsid w:val="00E52C4E"/>
    <w:rsid w:val="00E52C85"/>
    <w:rsid w:val="00E52D5A"/>
    <w:rsid w:val="00E52D9E"/>
    <w:rsid w:val="00E52DB5"/>
    <w:rsid w:val="00E52E66"/>
    <w:rsid w:val="00E530EE"/>
    <w:rsid w:val="00E5314B"/>
    <w:rsid w:val="00E532CF"/>
    <w:rsid w:val="00E53352"/>
    <w:rsid w:val="00E534BC"/>
    <w:rsid w:val="00E538AC"/>
    <w:rsid w:val="00E539CB"/>
    <w:rsid w:val="00E53A47"/>
    <w:rsid w:val="00E53B0C"/>
    <w:rsid w:val="00E53C7D"/>
    <w:rsid w:val="00E53CA5"/>
    <w:rsid w:val="00E53CD2"/>
    <w:rsid w:val="00E53D33"/>
    <w:rsid w:val="00E53DEF"/>
    <w:rsid w:val="00E53F25"/>
    <w:rsid w:val="00E53F81"/>
    <w:rsid w:val="00E540EB"/>
    <w:rsid w:val="00E541C6"/>
    <w:rsid w:val="00E542C4"/>
    <w:rsid w:val="00E543FF"/>
    <w:rsid w:val="00E54428"/>
    <w:rsid w:val="00E54453"/>
    <w:rsid w:val="00E54567"/>
    <w:rsid w:val="00E54585"/>
    <w:rsid w:val="00E545BB"/>
    <w:rsid w:val="00E5462B"/>
    <w:rsid w:val="00E5462C"/>
    <w:rsid w:val="00E546C0"/>
    <w:rsid w:val="00E54852"/>
    <w:rsid w:val="00E549C1"/>
    <w:rsid w:val="00E54B0B"/>
    <w:rsid w:val="00E54B1D"/>
    <w:rsid w:val="00E54C5E"/>
    <w:rsid w:val="00E54EC6"/>
    <w:rsid w:val="00E54F82"/>
    <w:rsid w:val="00E54FB2"/>
    <w:rsid w:val="00E55075"/>
    <w:rsid w:val="00E551D6"/>
    <w:rsid w:val="00E55249"/>
    <w:rsid w:val="00E55280"/>
    <w:rsid w:val="00E55490"/>
    <w:rsid w:val="00E55564"/>
    <w:rsid w:val="00E555CC"/>
    <w:rsid w:val="00E555ED"/>
    <w:rsid w:val="00E5561B"/>
    <w:rsid w:val="00E55668"/>
    <w:rsid w:val="00E556A0"/>
    <w:rsid w:val="00E55736"/>
    <w:rsid w:val="00E557EB"/>
    <w:rsid w:val="00E558C2"/>
    <w:rsid w:val="00E558FE"/>
    <w:rsid w:val="00E5594A"/>
    <w:rsid w:val="00E559A1"/>
    <w:rsid w:val="00E55AF0"/>
    <w:rsid w:val="00E55B4B"/>
    <w:rsid w:val="00E55B54"/>
    <w:rsid w:val="00E55C09"/>
    <w:rsid w:val="00E55D2F"/>
    <w:rsid w:val="00E55D59"/>
    <w:rsid w:val="00E55D69"/>
    <w:rsid w:val="00E55EAA"/>
    <w:rsid w:val="00E55ECD"/>
    <w:rsid w:val="00E55F26"/>
    <w:rsid w:val="00E55F29"/>
    <w:rsid w:val="00E55F95"/>
    <w:rsid w:val="00E55FF2"/>
    <w:rsid w:val="00E561AF"/>
    <w:rsid w:val="00E561C4"/>
    <w:rsid w:val="00E561DE"/>
    <w:rsid w:val="00E56603"/>
    <w:rsid w:val="00E566E6"/>
    <w:rsid w:val="00E566EA"/>
    <w:rsid w:val="00E5675F"/>
    <w:rsid w:val="00E56840"/>
    <w:rsid w:val="00E5689A"/>
    <w:rsid w:val="00E568C5"/>
    <w:rsid w:val="00E56BC4"/>
    <w:rsid w:val="00E56CC1"/>
    <w:rsid w:val="00E56CE9"/>
    <w:rsid w:val="00E56D87"/>
    <w:rsid w:val="00E56DB1"/>
    <w:rsid w:val="00E56DB7"/>
    <w:rsid w:val="00E56DCB"/>
    <w:rsid w:val="00E57011"/>
    <w:rsid w:val="00E5714A"/>
    <w:rsid w:val="00E571D7"/>
    <w:rsid w:val="00E571FC"/>
    <w:rsid w:val="00E57218"/>
    <w:rsid w:val="00E5731F"/>
    <w:rsid w:val="00E57335"/>
    <w:rsid w:val="00E573C2"/>
    <w:rsid w:val="00E573D3"/>
    <w:rsid w:val="00E5746A"/>
    <w:rsid w:val="00E57508"/>
    <w:rsid w:val="00E57511"/>
    <w:rsid w:val="00E57617"/>
    <w:rsid w:val="00E57656"/>
    <w:rsid w:val="00E57706"/>
    <w:rsid w:val="00E578D7"/>
    <w:rsid w:val="00E579D7"/>
    <w:rsid w:val="00E57A27"/>
    <w:rsid w:val="00E57B41"/>
    <w:rsid w:val="00E57C31"/>
    <w:rsid w:val="00E57C64"/>
    <w:rsid w:val="00E57D07"/>
    <w:rsid w:val="00E57DB8"/>
    <w:rsid w:val="00E57DF3"/>
    <w:rsid w:val="00E57E47"/>
    <w:rsid w:val="00E57E81"/>
    <w:rsid w:val="00E57EFD"/>
    <w:rsid w:val="00E57F55"/>
    <w:rsid w:val="00E57FB6"/>
    <w:rsid w:val="00E600FC"/>
    <w:rsid w:val="00E6016B"/>
    <w:rsid w:val="00E601DE"/>
    <w:rsid w:val="00E6020C"/>
    <w:rsid w:val="00E60445"/>
    <w:rsid w:val="00E6048C"/>
    <w:rsid w:val="00E60580"/>
    <w:rsid w:val="00E6062A"/>
    <w:rsid w:val="00E60654"/>
    <w:rsid w:val="00E60655"/>
    <w:rsid w:val="00E606B4"/>
    <w:rsid w:val="00E60911"/>
    <w:rsid w:val="00E60A5D"/>
    <w:rsid w:val="00E60B60"/>
    <w:rsid w:val="00E60BA3"/>
    <w:rsid w:val="00E60D9F"/>
    <w:rsid w:val="00E60DB8"/>
    <w:rsid w:val="00E60DD2"/>
    <w:rsid w:val="00E60E0A"/>
    <w:rsid w:val="00E60E99"/>
    <w:rsid w:val="00E60EDA"/>
    <w:rsid w:val="00E60FA3"/>
    <w:rsid w:val="00E610A0"/>
    <w:rsid w:val="00E61172"/>
    <w:rsid w:val="00E6118C"/>
    <w:rsid w:val="00E611BC"/>
    <w:rsid w:val="00E61233"/>
    <w:rsid w:val="00E61298"/>
    <w:rsid w:val="00E612DF"/>
    <w:rsid w:val="00E61469"/>
    <w:rsid w:val="00E61471"/>
    <w:rsid w:val="00E61516"/>
    <w:rsid w:val="00E61598"/>
    <w:rsid w:val="00E615A7"/>
    <w:rsid w:val="00E615BE"/>
    <w:rsid w:val="00E615E6"/>
    <w:rsid w:val="00E615E8"/>
    <w:rsid w:val="00E616E7"/>
    <w:rsid w:val="00E61809"/>
    <w:rsid w:val="00E61887"/>
    <w:rsid w:val="00E618F3"/>
    <w:rsid w:val="00E61938"/>
    <w:rsid w:val="00E61A96"/>
    <w:rsid w:val="00E61ADF"/>
    <w:rsid w:val="00E61AE4"/>
    <w:rsid w:val="00E61BBF"/>
    <w:rsid w:val="00E61BD5"/>
    <w:rsid w:val="00E61BF2"/>
    <w:rsid w:val="00E61C0E"/>
    <w:rsid w:val="00E61C76"/>
    <w:rsid w:val="00E61CAF"/>
    <w:rsid w:val="00E61CBA"/>
    <w:rsid w:val="00E61D8F"/>
    <w:rsid w:val="00E61E15"/>
    <w:rsid w:val="00E61E5D"/>
    <w:rsid w:val="00E61F18"/>
    <w:rsid w:val="00E61F2F"/>
    <w:rsid w:val="00E61F63"/>
    <w:rsid w:val="00E61F99"/>
    <w:rsid w:val="00E61FBB"/>
    <w:rsid w:val="00E62148"/>
    <w:rsid w:val="00E62180"/>
    <w:rsid w:val="00E6222D"/>
    <w:rsid w:val="00E622BF"/>
    <w:rsid w:val="00E622F4"/>
    <w:rsid w:val="00E6231D"/>
    <w:rsid w:val="00E62351"/>
    <w:rsid w:val="00E623E0"/>
    <w:rsid w:val="00E625DF"/>
    <w:rsid w:val="00E6260D"/>
    <w:rsid w:val="00E626E6"/>
    <w:rsid w:val="00E62846"/>
    <w:rsid w:val="00E62857"/>
    <w:rsid w:val="00E62A6E"/>
    <w:rsid w:val="00E62AAE"/>
    <w:rsid w:val="00E62AF3"/>
    <w:rsid w:val="00E62B31"/>
    <w:rsid w:val="00E62B3D"/>
    <w:rsid w:val="00E62B7C"/>
    <w:rsid w:val="00E62B8C"/>
    <w:rsid w:val="00E62BAD"/>
    <w:rsid w:val="00E62CAA"/>
    <w:rsid w:val="00E62D68"/>
    <w:rsid w:val="00E62DE9"/>
    <w:rsid w:val="00E62E4D"/>
    <w:rsid w:val="00E62E6A"/>
    <w:rsid w:val="00E63144"/>
    <w:rsid w:val="00E63165"/>
    <w:rsid w:val="00E63185"/>
    <w:rsid w:val="00E63190"/>
    <w:rsid w:val="00E632A4"/>
    <w:rsid w:val="00E6335F"/>
    <w:rsid w:val="00E63458"/>
    <w:rsid w:val="00E63496"/>
    <w:rsid w:val="00E6357C"/>
    <w:rsid w:val="00E63786"/>
    <w:rsid w:val="00E63891"/>
    <w:rsid w:val="00E6389A"/>
    <w:rsid w:val="00E638B8"/>
    <w:rsid w:val="00E6399E"/>
    <w:rsid w:val="00E63B36"/>
    <w:rsid w:val="00E63C83"/>
    <w:rsid w:val="00E63C9A"/>
    <w:rsid w:val="00E63EDF"/>
    <w:rsid w:val="00E64048"/>
    <w:rsid w:val="00E640C3"/>
    <w:rsid w:val="00E64119"/>
    <w:rsid w:val="00E64153"/>
    <w:rsid w:val="00E6415A"/>
    <w:rsid w:val="00E641AD"/>
    <w:rsid w:val="00E641B2"/>
    <w:rsid w:val="00E641E6"/>
    <w:rsid w:val="00E64451"/>
    <w:rsid w:val="00E64498"/>
    <w:rsid w:val="00E644A1"/>
    <w:rsid w:val="00E646B4"/>
    <w:rsid w:val="00E64808"/>
    <w:rsid w:val="00E648D4"/>
    <w:rsid w:val="00E64B37"/>
    <w:rsid w:val="00E64B3D"/>
    <w:rsid w:val="00E64BA5"/>
    <w:rsid w:val="00E64D67"/>
    <w:rsid w:val="00E64DBA"/>
    <w:rsid w:val="00E64DDC"/>
    <w:rsid w:val="00E64E3E"/>
    <w:rsid w:val="00E64FE0"/>
    <w:rsid w:val="00E6500B"/>
    <w:rsid w:val="00E65034"/>
    <w:rsid w:val="00E6503E"/>
    <w:rsid w:val="00E650C2"/>
    <w:rsid w:val="00E652F5"/>
    <w:rsid w:val="00E65307"/>
    <w:rsid w:val="00E65380"/>
    <w:rsid w:val="00E65464"/>
    <w:rsid w:val="00E655CC"/>
    <w:rsid w:val="00E656D8"/>
    <w:rsid w:val="00E65749"/>
    <w:rsid w:val="00E6575E"/>
    <w:rsid w:val="00E6588B"/>
    <w:rsid w:val="00E65954"/>
    <w:rsid w:val="00E659E5"/>
    <w:rsid w:val="00E65C9D"/>
    <w:rsid w:val="00E65D16"/>
    <w:rsid w:val="00E65E1F"/>
    <w:rsid w:val="00E65FCB"/>
    <w:rsid w:val="00E65FD7"/>
    <w:rsid w:val="00E66081"/>
    <w:rsid w:val="00E66118"/>
    <w:rsid w:val="00E662E8"/>
    <w:rsid w:val="00E66541"/>
    <w:rsid w:val="00E6656F"/>
    <w:rsid w:val="00E66589"/>
    <w:rsid w:val="00E665DE"/>
    <w:rsid w:val="00E6666C"/>
    <w:rsid w:val="00E666B9"/>
    <w:rsid w:val="00E666D8"/>
    <w:rsid w:val="00E66743"/>
    <w:rsid w:val="00E668ED"/>
    <w:rsid w:val="00E66A69"/>
    <w:rsid w:val="00E66BB1"/>
    <w:rsid w:val="00E66C05"/>
    <w:rsid w:val="00E66C37"/>
    <w:rsid w:val="00E66D24"/>
    <w:rsid w:val="00E66F2B"/>
    <w:rsid w:val="00E66F49"/>
    <w:rsid w:val="00E670F1"/>
    <w:rsid w:val="00E67162"/>
    <w:rsid w:val="00E67179"/>
    <w:rsid w:val="00E671EA"/>
    <w:rsid w:val="00E671F1"/>
    <w:rsid w:val="00E672D4"/>
    <w:rsid w:val="00E6758D"/>
    <w:rsid w:val="00E675A2"/>
    <w:rsid w:val="00E675F0"/>
    <w:rsid w:val="00E67656"/>
    <w:rsid w:val="00E67658"/>
    <w:rsid w:val="00E67735"/>
    <w:rsid w:val="00E6775A"/>
    <w:rsid w:val="00E677C0"/>
    <w:rsid w:val="00E67810"/>
    <w:rsid w:val="00E679A5"/>
    <w:rsid w:val="00E67A1F"/>
    <w:rsid w:val="00E67AC7"/>
    <w:rsid w:val="00E67C6D"/>
    <w:rsid w:val="00E67E9C"/>
    <w:rsid w:val="00E67F02"/>
    <w:rsid w:val="00E67F0F"/>
    <w:rsid w:val="00E67F36"/>
    <w:rsid w:val="00E67F68"/>
    <w:rsid w:val="00E67FCB"/>
    <w:rsid w:val="00E7002A"/>
    <w:rsid w:val="00E70096"/>
    <w:rsid w:val="00E701D2"/>
    <w:rsid w:val="00E701DC"/>
    <w:rsid w:val="00E70230"/>
    <w:rsid w:val="00E703AF"/>
    <w:rsid w:val="00E70416"/>
    <w:rsid w:val="00E7045A"/>
    <w:rsid w:val="00E70534"/>
    <w:rsid w:val="00E7059E"/>
    <w:rsid w:val="00E705C8"/>
    <w:rsid w:val="00E70602"/>
    <w:rsid w:val="00E70636"/>
    <w:rsid w:val="00E706FF"/>
    <w:rsid w:val="00E7075B"/>
    <w:rsid w:val="00E7080A"/>
    <w:rsid w:val="00E7082B"/>
    <w:rsid w:val="00E708AB"/>
    <w:rsid w:val="00E70907"/>
    <w:rsid w:val="00E7094D"/>
    <w:rsid w:val="00E70967"/>
    <w:rsid w:val="00E709FD"/>
    <w:rsid w:val="00E70A53"/>
    <w:rsid w:val="00E70BA6"/>
    <w:rsid w:val="00E70C7B"/>
    <w:rsid w:val="00E70C88"/>
    <w:rsid w:val="00E70D72"/>
    <w:rsid w:val="00E70E4D"/>
    <w:rsid w:val="00E70EBB"/>
    <w:rsid w:val="00E70FDC"/>
    <w:rsid w:val="00E710A7"/>
    <w:rsid w:val="00E7111F"/>
    <w:rsid w:val="00E7113B"/>
    <w:rsid w:val="00E71159"/>
    <w:rsid w:val="00E711B2"/>
    <w:rsid w:val="00E7120F"/>
    <w:rsid w:val="00E7122E"/>
    <w:rsid w:val="00E71321"/>
    <w:rsid w:val="00E71386"/>
    <w:rsid w:val="00E71392"/>
    <w:rsid w:val="00E713EE"/>
    <w:rsid w:val="00E71468"/>
    <w:rsid w:val="00E7148F"/>
    <w:rsid w:val="00E714C6"/>
    <w:rsid w:val="00E7152C"/>
    <w:rsid w:val="00E71612"/>
    <w:rsid w:val="00E716AC"/>
    <w:rsid w:val="00E71752"/>
    <w:rsid w:val="00E71785"/>
    <w:rsid w:val="00E7181F"/>
    <w:rsid w:val="00E71826"/>
    <w:rsid w:val="00E718F5"/>
    <w:rsid w:val="00E71950"/>
    <w:rsid w:val="00E71A85"/>
    <w:rsid w:val="00E71ADC"/>
    <w:rsid w:val="00E71BDE"/>
    <w:rsid w:val="00E71C14"/>
    <w:rsid w:val="00E71C17"/>
    <w:rsid w:val="00E71D11"/>
    <w:rsid w:val="00E71D98"/>
    <w:rsid w:val="00E71E3F"/>
    <w:rsid w:val="00E71F81"/>
    <w:rsid w:val="00E720A9"/>
    <w:rsid w:val="00E7229F"/>
    <w:rsid w:val="00E722C4"/>
    <w:rsid w:val="00E7230D"/>
    <w:rsid w:val="00E7252C"/>
    <w:rsid w:val="00E72534"/>
    <w:rsid w:val="00E72574"/>
    <w:rsid w:val="00E725C1"/>
    <w:rsid w:val="00E7270B"/>
    <w:rsid w:val="00E727DC"/>
    <w:rsid w:val="00E728BC"/>
    <w:rsid w:val="00E7299A"/>
    <w:rsid w:val="00E72B0F"/>
    <w:rsid w:val="00E72B73"/>
    <w:rsid w:val="00E72BA2"/>
    <w:rsid w:val="00E72D3F"/>
    <w:rsid w:val="00E72E9E"/>
    <w:rsid w:val="00E72F26"/>
    <w:rsid w:val="00E72F52"/>
    <w:rsid w:val="00E72FA3"/>
    <w:rsid w:val="00E7309F"/>
    <w:rsid w:val="00E7314F"/>
    <w:rsid w:val="00E73158"/>
    <w:rsid w:val="00E732E2"/>
    <w:rsid w:val="00E7341B"/>
    <w:rsid w:val="00E7341C"/>
    <w:rsid w:val="00E734EC"/>
    <w:rsid w:val="00E734EE"/>
    <w:rsid w:val="00E7351F"/>
    <w:rsid w:val="00E7356E"/>
    <w:rsid w:val="00E735BD"/>
    <w:rsid w:val="00E73643"/>
    <w:rsid w:val="00E737FF"/>
    <w:rsid w:val="00E738AD"/>
    <w:rsid w:val="00E73951"/>
    <w:rsid w:val="00E7396E"/>
    <w:rsid w:val="00E739E5"/>
    <w:rsid w:val="00E73A09"/>
    <w:rsid w:val="00E73A8D"/>
    <w:rsid w:val="00E73B6E"/>
    <w:rsid w:val="00E73C82"/>
    <w:rsid w:val="00E73C8A"/>
    <w:rsid w:val="00E73E24"/>
    <w:rsid w:val="00E73ECC"/>
    <w:rsid w:val="00E73F03"/>
    <w:rsid w:val="00E73F30"/>
    <w:rsid w:val="00E73FF7"/>
    <w:rsid w:val="00E74017"/>
    <w:rsid w:val="00E74019"/>
    <w:rsid w:val="00E74296"/>
    <w:rsid w:val="00E742CB"/>
    <w:rsid w:val="00E74441"/>
    <w:rsid w:val="00E74496"/>
    <w:rsid w:val="00E744BF"/>
    <w:rsid w:val="00E745D7"/>
    <w:rsid w:val="00E74668"/>
    <w:rsid w:val="00E746A1"/>
    <w:rsid w:val="00E746B4"/>
    <w:rsid w:val="00E746C5"/>
    <w:rsid w:val="00E74708"/>
    <w:rsid w:val="00E7475C"/>
    <w:rsid w:val="00E7482A"/>
    <w:rsid w:val="00E749CB"/>
    <w:rsid w:val="00E749FA"/>
    <w:rsid w:val="00E74A28"/>
    <w:rsid w:val="00E74A3E"/>
    <w:rsid w:val="00E74AD4"/>
    <w:rsid w:val="00E74AD7"/>
    <w:rsid w:val="00E74B72"/>
    <w:rsid w:val="00E74D90"/>
    <w:rsid w:val="00E74DA4"/>
    <w:rsid w:val="00E74DD3"/>
    <w:rsid w:val="00E74E27"/>
    <w:rsid w:val="00E74E4A"/>
    <w:rsid w:val="00E74E5E"/>
    <w:rsid w:val="00E74F87"/>
    <w:rsid w:val="00E74FC2"/>
    <w:rsid w:val="00E74FDC"/>
    <w:rsid w:val="00E750AC"/>
    <w:rsid w:val="00E750F8"/>
    <w:rsid w:val="00E75100"/>
    <w:rsid w:val="00E751C4"/>
    <w:rsid w:val="00E751C5"/>
    <w:rsid w:val="00E751D2"/>
    <w:rsid w:val="00E751E6"/>
    <w:rsid w:val="00E754C6"/>
    <w:rsid w:val="00E756F2"/>
    <w:rsid w:val="00E7575D"/>
    <w:rsid w:val="00E757C0"/>
    <w:rsid w:val="00E757C9"/>
    <w:rsid w:val="00E757FE"/>
    <w:rsid w:val="00E7582B"/>
    <w:rsid w:val="00E75843"/>
    <w:rsid w:val="00E758AC"/>
    <w:rsid w:val="00E759E5"/>
    <w:rsid w:val="00E75C02"/>
    <w:rsid w:val="00E75C85"/>
    <w:rsid w:val="00E75C8C"/>
    <w:rsid w:val="00E75D4A"/>
    <w:rsid w:val="00E75E48"/>
    <w:rsid w:val="00E75EB3"/>
    <w:rsid w:val="00E760B7"/>
    <w:rsid w:val="00E7625E"/>
    <w:rsid w:val="00E76267"/>
    <w:rsid w:val="00E76338"/>
    <w:rsid w:val="00E764C3"/>
    <w:rsid w:val="00E7650E"/>
    <w:rsid w:val="00E7656D"/>
    <w:rsid w:val="00E76574"/>
    <w:rsid w:val="00E76642"/>
    <w:rsid w:val="00E7664E"/>
    <w:rsid w:val="00E76787"/>
    <w:rsid w:val="00E7679A"/>
    <w:rsid w:val="00E76921"/>
    <w:rsid w:val="00E76A38"/>
    <w:rsid w:val="00E76A84"/>
    <w:rsid w:val="00E76AC7"/>
    <w:rsid w:val="00E76ADE"/>
    <w:rsid w:val="00E76AE4"/>
    <w:rsid w:val="00E76BA0"/>
    <w:rsid w:val="00E76BD4"/>
    <w:rsid w:val="00E76C11"/>
    <w:rsid w:val="00E76C8E"/>
    <w:rsid w:val="00E76DD2"/>
    <w:rsid w:val="00E76E4A"/>
    <w:rsid w:val="00E76E7A"/>
    <w:rsid w:val="00E76F13"/>
    <w:rsid w:val="00E76F64"/>
    <w:rsid w:val="00E76F8E"/>
    <w:rsid w:val="00E77052"/>
    <w:rsid w:val="00E7739E"/>
    <w:rsid w:val="00E773B0"/>
    <w:rsid w:val="00E7743F"/>
    <w:rsid w:val="00E77512"/>
    <w:rsid w:val="00E775D7"/>
    <w:rsid w:val="00E775E9"/>
    <w:rsid w:val="00E77752"/>
    <w:rsid w:val="00E7778D"/>
    <w:rsid w:val="00E777E3"/>
    <w:rsid w:val="00E77936"/>
    <w:rsid w:val="00E77A02"/>
    <w:rsid w:val="00E77CE9"/>
    <w:rsid w:val="00E77D42"/>
    <w:rsid w:val="00E77D69"/>
    <w:rsid w:val="00E77DF2"/>
    <w:rsid w:val="00E77ECB"/>
    <w:rsid w:val="00E77FE0"/>
    <w:rsid w:val="00E8002B"/>
    <w:rsid w:val="00E8006E"/>
    <w:rsid w:val="00E8016C"/>
    <w:rsid w:val="00E80184"/>
    <w:rsid w:val="00E801A7"/>
    <w:rsid w:val="00E8021A"/>
    <w:rsid w:val="00E8030A"/>
    <w:rsid w:val="00E803E0"/>
    <w:rsid w:val="00E803F8"/>
    <w:rsid w:val="00E80425"/>
    <w:rsid w:val="00E8042B"/>
    <w:rsid w:val="00E8047C"/>
    <w:rsid w:val="00E80494"/>
    <w:rsid w:val="00E805A8"/>
    <w:rsid w:val="00E80634"/>
    <w:rsid w:val="00E80658"/>
    <w:rsid w:val="00E8066A"/>
    <w:rsid w:val="00E80676"/>
    <w:rsid w:val="00E806E7"/>
    <w:rsid w:val="00E80824"/>
    <w:rsid w:val="00E8083A"/>
    <w:rsid w:val="00E808EF"/>
    <w:rsid w:val="00E80913"/>
    <w:rsid w:val="00E80916"/>
    <w:rsid w:val="00E80920"/>
    <w:rsid w:val="00E80AC1"/>
    <w:rsid w:val="00E80C21"/>
    <w:rsid w:val="00E80C56"/>
    <w:rsid w:val="00E80CB4"/>
    <w:rsid w:val="00E80CDF"/>
    <w:rsid w:val="00E80D83"/>
    <w:rsid w:val="00E80E8D"/>
    <w:rsid w:val="00E80FA1"/>
    <w:rsid w:val="00E8126F"/>
    <w:rsid w:val="00E812EC"/>
    <w:rsid w:val="00E8135A"/>
    <w:rsid w:val="00E813BF"/>
    <w:rsid w:val="00E81ABB"/>
    <w:rsid w:val="00E81AFB"/>
    <w:rsid w:val="00E81BAC"/>
    <w:rsid w:val="00E81C42"/>
    <w:rsid w:val="00E81C69"/>
    <w:rsid w:val="00E81D1D"/>
    <w:rsid w:val="00E81DDF"/>
    <w:rsid w:val="00E81E55"/>
    <w:rsid w:val="00E81E7C"/>
    <w:rsid w:val="00E81EB5"/>
    <w:rsid w:val="00E821F9"/>
    <w:rsid w:val="00E82302"/>
    <w:rsid w:val="00E82327"/>
    <w:rsid w:val="00E82399"/>
    <w:rsid w:val="00E82402"/>
    <w:rsid w:val="00E82407"/>
    <w:rsid w:val="00E82415"/>
    <w:rsid w:val="00E824ED"/>
    <w:rsid w:val="00E82572"/>
    <w:rsid w:val="00E826AE"/>
    <w:rsid w:val="00E826E6"/>
    <w:rsid w:val="00E8272C"/>
    <w:rsid w:val="00E827E4"/>
    <w:rsid w:val="00E82909"/>
    <w:rsid w:val="00E8293B"/>
    <w:rsid w:val="00E82B26"/>
    <w:rsid w:val="00E82D5B"/>
    <w:rsid w:val="00E82EB8"/>
    <w:rsid w:val="00E82F45"/>
    <w:rsid w:val="00E830F3"/>
    <w:rsid w:val="00E83153"/>
    <w:rsid w:val="00E83297"/>
    <w:rsid w:val="00E833E6"/>
    <w:rsid w:val="00E833ED"/>
    <w:rsid w:val="00E83453"/>
    <w:rsid w:val="00E835F0"/>
    <w:rsid w:val="00E836FA"/>
    <w:rsid w:val="00E83745"/>
    <w:rsid w:val="00E8377B"/>
    <w:rsid w:val="00E837B8"/>
    <w:rsid w:val="00E838BA"/>
    <w:rsid w:val="00E838E8"/>
    <w:rsid w:val="00E83911"/>
    <w:rsid w:val="00E83961"/>
    <w:rsid w:val="00E839F6"/>
    <w:rsid w:val="00E83B01"/>
    <w:rsid w:val="00E83BEA"/>
    <w:rsid w:val="00E83C8B"/>
    <w:rsid w:val="00E83D7F"/>
    <w:rsid w:val="00E83DF9"/>
    <w:rsid w:val="00E83E22"/>
    <w:rsid w:val="00E83E4B"/>
    <w:rsid w:val="00E83EC4"/>
    <w:rsid w:val="00E83EFE"/>
    <w:rsid w:val="00E83F55"/>
    <w:rsid w:val="00E83F5C"/>
    <w:rsid w:val="00E84255"/>
    <w:rsid w:val="00E8425A"/>
    <w:rsid w:val="00E84268"/>
    <w:rsid w:val="00E8429F"/>
    <w:rsid w:val="00E842B3"/>
    <w:rsid w:val="00E84320"/>
    <w:rsid w:val="00E8432D"/>
    <w:rsid w:val="00E8432F"/>
    <w:rsid w:val="00E8439A"/>
    <w:rsid w:val="00E843E5"/>
    <w:rsid w:val="00E843F5"/>
    <w:rsid w:val="00E84418"/>
    <w:rsid w:val="00E844C7"/>
    <w:rsid w:val="00E8452B"/>
    <w:rsid w:val="00E84584"/>
    <w:rsid w:val="00E8458C"/>
    <w:rsid w:val="00E8459F"/>
    <w:rsid w:val="00E845ED"/>
    <w:rsid w:val="00E84849"/>
    <w:rsid w:val="00E84942"/>
    <w:rsid w:val="00E84965"/>
    <w:rsid w:val="00E84AFC"/>
    <w:rsid w:val="00E84B05"/>
    <w:rsid w:val="00E84B48"/>
    <w:rsid w:val="00E84B8B"/>
    <w:rsid w:val="00E84BEE"/>
    <w:rsid w:val="00E84CE9"/>
    <w:rsid w:val="00E84D4B"/>
    <w:rsid w:val="00E84E54"/>
    <w:rsid w:val="00E84E5C"/>
    <w:rsid w:val="00E84E78"/>
    <w:rsid w:val="00E84EE0"/>
    <w:rsid w:val="00E84FC1"/>
    <w:rsid w:val="00E85027"/>
    <w:rsid w:val="00E85059"/>
    <w:rsid w:val="00E85086"/>
    <w:rsid w:val="00E850D9"/>
    <w:rsid w:val="00E850E7"/>
    <w:rsid w:val="00E8517A"/>
    <w:rsid w:val="00E85383"/>
    <w:rsid w:val="00E85490"/>
    <w:rsid w:val="00E857C5"/>
    <w:rsid w:val="00E858E9"/>
    <w:rsid w:val="00E85920"/>
    <w:rsid w:val="00E859BE"/>
    <w:rsid w:val="00E85A3D"/>
    <w:rsid w:val="00E85AC9"/>
    <w:rsid w:val="00E85AD5"/>
    <w:rsid w:val="00E85B14"/>
    <w:rsid w:val="00E85BD9"/>
    <w:rsid w:val="00E85C4F"/>
    <w:rsid w:val="00E85C83"/>
    <w:rsid w:val="00E85E4A"/>
    <w:rsid w:val="00E85E54"/>
    <w:rsid w:val="00E85E59"/>
    <w:rsid w:val="00E85F8B"/>
    <w:rsid w:val="00E85FA4"/>
    <w:rsid w:val="00E85FA7"/>
    <w:rsid w:val="00E86000"/>
    <w:rsid w:val="00E860FD"/>
    <w:rsid w:val="00E8610D"/>
    <w:rsid w:val="00E86170"/>
    <w:rsid w:val="00E861AE"/>
    <w:rsid w:val="00E86253"/>
    <w:rsid w:val="00E8633C"/>
    <w:rsid w:val="00E8635D"/>
    <w:rsid w:val="00E8642C"/>
    <w:rsid w:val="00E8650F"/>
    <w:rsid w:val="00E86531"/>
    <w:rsid w:val="00E8671D"/>
    <w:rsid w:val="00E867D5"/>
    <w:rsid w:val="00E86810"/>
    <w:rsid w:val="00E86876"/>
    <w:rsid w:val="00E869C1"/>
    <w:rsid w:val="00E869E8"/>
    <w:rsid w:val="00E86A5D"/>
    <w:rsid w:val="00E86B3B"/>
    <w:rsid w:val="00E86C6D"/>
    <w:rsid w:val="00E86CA6"/>
    <w:rsid w:val="00E86E35"/>
    <w:rsid w:val="00E86E36"/>
    <w:rsid w:val="00E86E74"/>
    <w:rsid w:val="00E86EB3"/>
    <w:rsid w:val="00E86FFB"/>
    <w:rsid w:val="00E87008"/>
    <w:rsid w:val="00E8702B"/>
    <w:rsid w:val="00E871C1"/>
    <w:rsid w:val="00E8729A"/>
    <w:rsid w:val="00E873D6"/>
    <w:rsid w:val="00E8749A"/>
    <w:rsid w:val="00E87681"/>
    <w:rsid w:val="00E87687"/>
    <w:rsid w:val="00E87700"/>
    <w:rsid w:val="00E878C9"/>
    <w:rsid w:val="00E879A3"/>
    <w:rsid w:val="00E87A00"/>
    <w:rsid w:val="00E87A30"/>
    <w:rsid w:val="00E87A79"/>
    <w:rsid w:val="00E87AE3"/>
    <w:rsid w:val="00E87DA2"/>
    <w:rsid w:val="00E87E56"/>
    <w:rsid w:val="00E87E92"/>
    <w:rsid w:val="00E87FEE"/>
    <w:rsid w:val="00E90042"/>
    <w:rsid w:val="00E90061"/>
    <w:rsid w:val="00E90066"/>
    <w:rsid w:val="00E9029A"/>
    <w:rsid w:val="00E90394"/>
    <w:rsid w:val="00E9041F"/>
    <w:rsid w:val="00E9044C"/>
    <w:rsid w:val="00E90472"/>
    <w:rsid w:val="00E904C3"/>
    <w:rsid w:val="00E904DB"/>
    <w:rsid w:val="00E9052D"/>
    <w:rsid w:val="00E905F4"/>
    <w:rsid w:val="00E905FF"/>
    <w:rsid w:val="00E90777"/>
    <w:rsid w:val="00E90AB0"/>
    <w:rsid w:val="00E90AB6"/>
    <w:rsid w:val="00E90AC6"/>
    <w:rsid w:val="00E90B4A"/>
    <w:rsid w:val="00E90BD0"/>
    <w:rsid w:val="00E90C15"/>
    <w:rsid w:val="00E90C3E"/>
    <w:rsid w:val="00E90DC3"/>
    <w:rsid w:val="00E90E59"/>
    <w:rsid w:val="00E91134"/>
    <w:rsid w:val="00E9113F"/>
    <w:rsid w:val="00E91253"/>
    <w:rsid w:val="00E91277"/>
    <w:rsid w:val="00E91287"/>
    <w:rsid w:val="00E912DE"/>
    <w:rsid w:val="00E912E7"/>
    <w:rsid w:val="00E913F5"/>
    <w:rsid w:val="00E913F9"/>
    <w:rsid w:val="00E91472"/>
    <w:rsid w:val="00E91490"/>
    <w:rsid w:val="00E91648"/>
    <w:rsid w:val="00E9164B"/>
    <w:rsid w:val="00E91686"/>
    <w:rsid w:val="00E916CB"/>
    <w:rsid w:val="00E9171C"/>
    <w:rsid w:val="00E917E1"/>
    <w:rsid w:val="00E918DC"/>
    <w:rsid w:val="00E919FC"/>
    <w:rsid w:val="00E91A09"/>
    <w:rsid w:val="00E91BD4"/>
    <w:rsid w:val="00E91BE4"/>
    <w:rsid w:val="00E91C33"/>
    <w:rsid w:val="00E91D14"/>
    <w:rsid w:val="00E91D37"/>
    <w:rsid w:val="00E91E27"/>
    <w:rsid w:val="00E91F36"/>
    <w:rsid w:val="00E920BD"/>
    <w:rsid w:val="00E920CF"/>
    <w:rsid w:val="00E920DF"/>
    <w:rsid w:val="00E920F9"/>
    <w:rsid w:val="00E9213D"/>
    <w:rsid w:val="00E9219F"/>
    <w:rsid w:val="00E921B5"/>
    <w:rsid w:val="00E9224C"/>
    <w:rsid w:val="00E9225F"/>
    <w:rsid w:val="00E9227D"/>
    <w:rsid w:val="00E922AB"/>
    <w:rsid w:val="00E922D4"/>
    <w:rsid w:val="00E92370"/>
    <w:rsid w:val="00E924C4"/>
    <w:rsid w:val="00E92786"/>
    <w:rsid w:val="00E92854"/>
    <w:rsid w:val="00E928B3"/>
    <w:rsid w:val="00E928E6"/>
    <w:rsid w:val="00E929BB"/>
    <w:rsid w:val="00E92A0A"/>
    <w:rsid w:val="00E92A4F"/>
    <w:rsid w:val="00E92AA1"/>
    <w:rsid w:val="00E92B68"/>
    <w:rsid w:val="00E92B9C"/>
    <w:rsid w:val="00E92BC0"/>
    <w:rsid w:val="00E92CC5"/>
    <w:rsid w:val="00E92D06"/>
    <w:rsid w:val="00E92D50"/>
    <w:rsid w:val="00E92EC7"/>
    <w:rsid w:val="00E92FB5"/>
    <w:rsid w:val="00E9309F"/>
    <w:rsid w:val="00E93311"/>
    <w:rsid w:val="00E93317"/>
    <w:rsid w:val="00E9338C"/>
    <w:rsid w:val="00E93398"/>
    <w:rsid w:val="00E933B0"/>
    <w:rsid w:val="00E933B7"/>
    <w:rsid w:val="00E9340A"/>
    <w:rsid w:val="00E934A8"/>
    <w:rsid w:val="00E93516"/>
    <w:rsid w:val="00E93542"/>
    <w:rsid w:val="00E935A4"/>
    <w:rsid w:val="00E935B4"/>
    <w:rsid w:val="00E935CC"/>
    <w:rsid w:val="00E9365E"/>
    <w:rsid w:val="00E93722"/>
    <w:rsid w:val="00E938E5"/>
    <w:rsid w:val="00E9399D"/>
    <w:rsid w:val="00E93AA7"/>
    <w:rsid w:val="00E93AC2"/>
    <w:rsid w:val="00E93B05"/>
    <w:rsid w:val="00E93B6B"/>
    <w:rsid w:val="00E93C75"/>
    <w:rsid w:val="00E93D67"/>
    <w:rsid w:val="00E93E0F"/>
    <w:rsid w:val="00E93FA2"/>
    <w:rsid w:val="00E9406F"/>
    <w:rsid w:val="00E9413E"/>
    <w:rsid w:val="00E9415C"/>
    <w:rsid w:val="00E941DB"/>
    <w:rsid w:val="00E941DD"/>
    <w:rsid w:val="00E9435A"/>
    <w:rsid w:val="00E9437C"/>
    <w:rsid w:val="00E9439E"/>
    <w:rsid w:val="00E94435"/>
    <w:rsid w:val="00E94453"/>
    <w:rsid w:val="00E9447D"/>
    <w:rsid w:val="00E94489"/>
    <w:rsid w:val="00E944B4"/>
    <w:rsid w:val="00E944ED"/>
    <w:rsid w:val="00E94536"/>
    <w:rsid w:val="00E945FE"/>
    <w:rsid w:val="00E94638"/>
    <w:rsid w:val="00E94710"/>
    <w:rsid w:val="00E948D8"/>
    <w:rsid w:val="00E948E4"/>
    <w:rsid w:val="00E949B0"/>
    <w:rsid w:val="00E94A53"/>
    <w:rsid w:val="00E94AF4"/>
    <w:rsid w:val="00E94D92"/>
    <w:rsid w:val="00E94DD2"/>
    <w:rsid w:val="00E94F32"/>
    <w:rsid w:val="00E94FA6"/>
    <w:rsid w:val="00E95031"/>
    <w:rsid w:val="00E9508F"/>
    <w:rsid w:val="00E95144"/>
    <w:rsid w:val="00E952EF"/>
    <w:rsid w:val="00E95335"/>
    <w:rsid w:val="00E9534C"/>
    <w:rsid w:val="00E95754"/>
    <w:rsid w:val="00E9592F"/>
    <w:rsid w:val="00E95970"/>
    <w:rsid w:val="00E95A80"/>
    <w:rsid w:val="00E95AB4"/>
    <w:rsid w:val="00E95B66"/>
    <w:rsid w:val="00E95BA7"/>
    <w:rsid w:val="00E95C06"/>
    <w:rsid w:val="00E95CC4"/>
    <w:rsid w:val="00E95CF4"/>
    <w:rsid w:val="00E95D38"/>
    <w:rsid w:val="00E95DEA"/>
    <w:rsid w:val="00E95E77"/>
    <w:rsid w:val="00E95F13"/>
    <w:rsid w:val="00E95F88"/>
    <w:rsid w:val="00E95FB0"/>
    <w:rsid w:val="00E96026"/>
    <w:rsid w:val="00E96134"/>
    <w:rsid w:val="00E962A8"/>
    <w:rsid w:val="00E9630F"/>
    <w:rsid w:val="00E9632B"/>
    <w:rsid w:val="00E96355"/>
    <w:rsid w:val="00E9636B"/>
    <w:rsid w:val="00E96395"/>
    <w:rsid w:val="00E964CB"/>
    <w:rsid w:val="00E964D0"/>
    <w:rsid w:val="00E9654C"/>
    <w:rsid w:val="00E965E4"/>
    <w:rsid w:val="00E9667B"/>
    <w:rsid w:val="00E966D6"/>
    <w:rsid w:val="00E967C3"/>
    <w:rsid w:val="00E967FD"/>
    <w:rsid w:val="00E96825"/>
    <w:rsid w:val="00E968ED"/>
    <w:rsid w:val="00E9698D"/>
    <w:rsid w:val="00E969AF"/>
    <w:rsid w:val="00E96B8D"/>
    <w:rsid w:val="00E96BA2"/>
    <w:rsid w:val="00E96BBD"/>
    <w:rsid w:val="00E96DBA"/>
    <w:rsid w:val="00E96E01"/>
    <w:rsid w:val="00E96E33"/>
    <w:rsid w:val="00E96E43"/>
    <w:rsid w:val="00E96EC7"/>
    <w:rsid w:val="00E96FAD"/>
    <w:rsid w:val="00E96FCB"/>
    <w:rsid w:val="00E97025"/>
    <w:rsid w:val="00E9711C"/>
    <w:rsid w:val="00E973BE"/>
    <w:rsid w:val="00E973F4"/>
    <w:rsid w:val="00E97444"/>
    <w:rsid w:val="00E97567"/>
    <w:rsid w:val="00E977B7"/>
    <w:rsid w:val="00E977F0"/>
    <w:rsid w:val="00E97958"/>
    <w:rsid w:val="00E979E3"/>
    <w:rsid w:val="00E97A8D"/>
    <w:rsid w:val="00E97B27"/>
    <w:rsid w:val="00E97B8D"/>
    <w:rsid w:val="00E97BA4"/>
    <w:rsid w:val="00E97BDD"/>
    <w:rsid w:val="00E97BE5"/>
    <w:rsid w:val="00E97BEA"/>
    <w:rsid w:val="00E97C2C"/>
    <w:rsid w:val="00E97CA8"/>
    <w:rsid w:val="00E97CE1"/>
    <w:rsid w:val="00E97F35"/>
    <w:rsid w:val="00EA003C"/>
    <w:rsid w:val="00EA00D4"/>
    <w:rsid w:val="00EA01B6"/>
    <w:rsid w:val="00EA025A"/>
    <w:rsid w:val="00EA0267"/>
    <w:rsid w:val="00EA0523"/>
    <w:rsid w:val="00EA0774"/>
    <w:rsid w:val="00EA08E3"/>
    <w:rsid w:val="00EA0995"/>
    <w:rsid w:val="00EA09BC"/>
    <w:rsid w:val="00EA0AE2"/>
    <w:rsid w:val="00EA0B6A"/>
    <w:rsid w:val="00EA0B84"/>
    <w:rsid w:val="00EA0E35"/>
    <w:rsid w:val="00EA0F12"/>
    <w:rsid w:val="00EA0F4D"/>
    <w:rsid w:val="00EA0FCB"/>
    <w:rsid w:val="00EA11A3"/>
    <w:rsid w:val="00EA11A4"/>
    <w:rsid w:val="00EA11B7"/>
    <w:rsid w:val="00EA135A"/>
    <w:rsid w:val="00EA141E"/>
    <w:rsid w:val="00EA1481"/>
    <w:rsid w:val="00EA15C8"/>
    <w:rsid w:val="00EA165B"/>
    <w:rsid w:val="00EA16DA"/>
    <w:rsid w:val="00EA1713"/>
    <w:rsid w:val="00EA1921"/>
    <w:rsid w:val="00EA1931"/>
    <w:rsid w:val="00EA1A7A"/>
    <w:rsid w:val="00EA1ABC"/>
    <w:rsid w:val="00EA1B8C"/>
    <w:rsid w:val="00EA1C8A"/>
    <w:rsid w:val="00EA1CF0"/>
    <w:rsid w:val="00EA1D09"/>
    <w:rsid w:val="00EA1E4E"/>
    <w:rsid w:val="00EA1E76"/>
    <w:rsid w:val="00EA1E90"/>
    <w:rsid w:val="00EA2001"/>
    <w:rsid w:val="00EA2080"/>
    <w:rsid w:val="00EA2085"/>
    <w:rsid w:val="00EA21CD"/>
    <w:rsid w:val="00EA221D"/>
    <w:rsid w:val="00EA22F7"/>
    <w:rsid w:val="00EA2486"/>
    <w:rsid w:val="00EA24AA"/>
    <w:rsid w:val="00EA26B9"/>
    <w:rsid w:val="00EA26EF"/>
    <w:rsid w:val="00EA2778"/>
    <w:rsid w:val="00EA2876"/>
    <w:rsid w:val="00EA29C2"/>
    <w:rsid w:val="00EA2A47"/>
    <w:rsid w:val="00EA2A9E"/>
    <w:rsid w:val="00EA2BE6"/>
    <w:rsid w:val="00EA2C50"/>
    <w:rsid w:val="00EA2CAA"/>
    <w:rsid w:val="00EA2CAB"/>
    <w:rsid w:val="00EA2CB0"/>
    <w:rsid w:val="00EA2CF7"/>
    <w:rsid w:val="00EA2DDE"/>
    <w:rsid w:val="00EA2E55"/>
    <w:rsid w:val="00EA2E70"/>
    <w:rsid w:val="00EA2EDA"/>
    <w:rsid w:val="00EA2F2A"/>
    <w:rsid w:val="00EA3021"/>
    <w:rsid w:val="00EA30A2"/>
    <w:rsid w:val="00EA3131"/>
    <w:rsid w:val="00EA3170"/>
    <w:rsid w:val="00EA34EC"/>
    <w:rsid w:val="00EA34F4"/>
    <w:rsid w:val="00EA350B"/>
    <w:rsid w:val="00EA3533"/>
    <w:rsid w:val="00EA3592"/>
    <w:rsid w:val="00EA364C"/>
    <w:rsid w:val="00EA3845"/>
    <w:rsid w:val="00EA3889"/>
    <w:rsid w:val="00EA39C0"/>
    <w:rsid w:val="00EA3A5C"/>
    <w:rsid w:val="00EA3B6F"/>
    <w:rsid w:val="00EA3C6D"/>
    <w:rsid w:val="00EA3DA9"/>
    <w:rsid w:val="00EA3DF5"/>
    <w:rsid w:val="00EA3E08"/>
    <w:rsid w:val="00EA3E56"/>
    <w:rsid w:val="00EA4073"/>
    <w:rsid w:val="00EA4095"/>
    <w:rsid w:val="00EA411E"/>
    <w:rsid w:val="00EA4153"/>
    <w:rsid w:val="00EA4181"/>
    <w:rsid w:val="00EA4199"/>
    <w:rsid w:val="00EA420E"/>
    <w:rsid w:val="00EA42F4"/>
    <w:rsid w:val="00EA445E"/>
    <w:rsid w:val="00EA4558"/>
    <w:rsid w:val="00EA4571"/>
    <w:rsid w:val="00EA45B2"/>
    <w:rsid w:val="00EA4714"/>
    <w:rsid w:val="00EA48FE"/>
    <w:rsid w:val="00EA4934"/>
    <w:rsid w:val="00EA4A3F"/>
    <w:rsid w:val="00EA4ABD"/>
    <w:rsid w:val="00EA4AC1"/>
    <w:rsid w:val="00EA4B34"/>
    <w:rsid w:val="00EA4B52"/>
    <w:rsid w:val="00EA4CCA"/>
    <w:rsid w:val="00EA4DF5"/>
    <w:rsid w:val="00EA4E2E"/>
    <w:rsid w:val="00EA4E56"/>
    <w:rsid w:val="00EA4E70"/>
    <w:rsid w:val="00EA4E83"/>
    <w:rsid w:val="00EA4F2A"/>
    <w:rsid w:val="00EA4F30"/>
    <w:rsid w:val="00EA5012"/>
    <w:rsid w:val="00EA5064"/>
    <w:rsid w:val="00EA50EC"/>
    <w:rsid w:val="00EA5131"/>
    <w:rsid w:val="00EA51A8"/>
    <w:rsid w:val="00EA51C5"/>
    <w:rsid w:val="00EA52B3"/>
    <w:rsid w:val="00EA52DC"/>
    <w:rsid w:val="00EA5363"/>
    <w:rsid w:val="00EA5484"/>
    <w:rsid w:val="00EA5567"/>
    <w:rsid w:val="00EA56D5"/>
    <w:rsid w:val="00EA56DD"/>
    <w:rsid w:val="00EA5768"/>
    <w:rsid w:val="00EA59AD"/>
    <w:rsid w:val="00EA59C8"/>
    <w:rsid w:val="00EA59DF"/>
    <w:rsid w:val="00EA5A24"/>
    <w:rsid w:val="00EA5C91"/>
    <w:rsid w:val="00EA5DF8"/>
    <w:rsid w:val="00EA5E8D"/>
    <w:rsid w:val="00EA5EA0"/>
    <w:rsid w:val="00EA5FF1"/>
    <w:rsid w:val="00EA6073"/>
    <w:rsid w:val="00EA611E"/>
    <w:rsid w:val="00EA6124"/>
    <w:rsid w:val="00EA62AD"/>
    <w:rsid w:val="00EA62BD"/>
    <w:rsid w:val="00EA62C7"/>
    <w:rsid w:val="00EA641D"/>
    <w:rsid w:val="00EA6426"/>
    <w:rsid w:val="00EA6446"/>
    <w:rsid w:val="00EA6512"/>
    <w:rsid w:val="00EA65A0"/>
    <w:rsid w:val="00EA65CB"/>
    <w:rsid w:val="00EA66FA"/>
    <w:rsid w:val="00EA67A0"/>
    <w:rsid w:val="00EA67B8"/>
    <w:rsid w:val="00EA6955"/>
    <w:rsid w:val="00EA6A43"/>
    <w:rsid w:val="00EA6AB7"/>
    <w:rsid w:val="00EA6AC2"/>
    <w:rsid w:val="00EA6CAE"/>
    <w:rsid w:val="00EA6D16"/>
    <w:rsid w:val="00EA6E46"/>
    <w:rsid w:val="00EA70CA"/>
    <w:rsid w:val="00EA71DF"/>
    <w:rsid w:val="00EA7216"/>
    <w:rsid w:val="00EA7477"/>
    <w:rsid w:val="00EA7549"/>
    <w:rsid w:val="00EA7645"/>
    <w:rsid w:val="00EA7677"/>
    <w:rsid w:val="00EA771E"/>
    <w:rsid w:val="00EA772E"/>
    <w:rsid w:val="00EA7737"/>
    <w:rsid w:val="00EA77A8"/>
    <w:rsid w:val="00EA795F"/>
    <w:rsid w:val="00EA7A44"/>
    <w:rsid w:val="00EA7B28"/>
    <w:rsid w:val="00EA7B65"/>
    <w:rsid w:val="00EA7CFF"/>
    <w:rsid w:val="00EA7D58"/>
    <w:rsid w:val="00EA7DBB"/>
    <w:rsid w:val="00EA7E40"/>
    <w:rsid w:val="00EA7EDC"/>
    <w:rsid w:val="00EA7F36"/>
    <w:rsid w:val="00EB0056"/>
    <w:rsid w:val="00EB00A2"/>
    <w:rsid w:val="00EB02F2"/>
    <w:rsid w:val="00EB0368"/>
    <w:rsid w:val="00EB03CD"/>
    <w:rsid w:val="00EB0476"/>
    <w:rsid w:val="00EB04D1"/>
    <w:rsid w:val="00EB04E3"/>
    <w:rsid w:val="00EB0591"/>
    <w:rsid w:val="00EB068A"/>
    <w:rsid w:val="00EB070A"/>
    <w:rsid w:val="00EB0AB6"/>
    <w:rsid w:val="00EB0B35"/>
    <w:rsid w:val="00EB0B77"/>
    <w:rsid w:val="00EB0CFA"/>
    <w:rsid w:val="00EB0D84"/>
    <w:rsid w:val="00EB0D8D"/>
    <w:rsid w:val="00EB0E79"/>
    <w:rsid w:val="00EB0EBA"/>
    <w:rsid w:val="00EB0EDA"/>
    <w:rsid w:val="00EB1120"/>
    <w:rsid w:val="00EB1128"/>
    <w:rsid w:val="00EB1244"/>
    <w:rsid w:val="00EB12B9"/>
    <w:rsid w:val="00EB136D"/>
    <w:rsid w:val="00EB140D"/>
    <w:rsid w:val="00EB14B0"/>
    <w:rsid w:val="00EB14D1"/>
    <w:rsid w:val="00EB18C5"/>
    <w:rsid w:val="00EB191F"/>
    <w:rsid w:val="00EB1A07"/>
    <w:rsid w:val="00EB1A8A"/>
    <w:rsid w:val="00EB1B55"/>
    <w:rsid w:val="00EB1BCB"/>
    <w:rsid w:val="00EB1BD6"/>
    <w:rsid w:val="00EB1C7F"/>
    <w:rsid w:val="00EB1C82"/>
    <w:rsid w:val="00EB1CA2"/>
    <w:rsid w:val="00EB1CD3"/>
    <w:rsid w:val="00EB1D38"/>
    <w:rsid w:val="00EB1D6F"/>
    <w:rsid w:val="00EB1EA0"/>
    <w:rsid w:val="00EB1EAE"/>
    <w:rsid w:val="00EB1F7B"/>
    <w:rsid w:val="00EB1FF1"/>
    <w:rsid w:val="00EB1FF3"/>
    <w:rsid w:val="00EB2003"/>
    <w:rsid w:val="00EB2132"/>
    <w:rsid w:val="00EB26AD"/>
    <w:rsid w:val="00EB26FA"/>
    <w:rsid w:val="00EB275A"/>
    <w:rsid w:val="00EB2765"/>
    <w:rsid w:val="00EB27CA"/>
    <w:rsid w:val="00EB2837"/>
    <w:rsid w:val="00EB28B7"/>
    <w:rsid w:val="00EB28F7"/>
    <w:rsid w:val="00EB299F"/>
    <w:rsid w:val="00EB2A09"/>
    <w:rsid w:val="00EB2C70"/>
    <w:rsid w:val="00EB2DA7"/>
    <w:rsid w:val="00EB2EDD"/>
    <w:rsid w:val="00EB2F21"/>
    <w:rsid w:val="00EB2F2A"/>
    <w:rsid w:val="00EB30DC"/>
    <w:rsid w:val="00EB317C"/>
    <w:rsid w:val="00EB3215"/>
    <w:rsid w:val="00EB3255"/>
    <w:rsid w:val="00EB326A"/>
    <w:rsid w:val="00EB3437"/>
    <w:rsid w:val="00EB3463"/>
    <w:rsid w:val="00EB357F"/>
    <w:rsid w:val="00EB3597"/>
    <w:rsid w:val="00EB36D7"/>
    <w:rsid w:val="00EB377B"/>
    <w:rsid w:val="00EB3817"/>
    <w:rsid w:val="00EB387F"/>
    <w:rsid w:val="00EB397B"/>
    <w:rsid w:val="00EB397D"/>
    <w:rsid w:val="00EB3A87"/>
    <w:rsid w:val="00EB3B21"/>
    <w:rsid w:val="00EB3B27"/>
    <w:rsid w:val="00EB3B3C"/>
    <w:rsid w:val="00EB3B5C"/>
    <w:rsid w:val="00EB3BE0"/>
    <w:rsid w:val="00EB3BEB"/>
    <w:rsid w:val="00EB3CF8"/>
    <w:rsid w:val="00EB3DE8"/>
    <w:rsid w:val="00EB3DF6"/>
    <w:rsid w:val="00EB3ED0"/>
    <w:rsid w:val="00EB4013"/>
    <w:rsid w:val="00EB406F"/>
    <w:rsid w:val="00EB4080"/>
    <w:rsid w:val="00EB40A2"/>
    <w:rsid w:val="00EB40EF"/>
    <w:rsid w:val="00EB418E"/>
    <w:rsid w:val="00EB4221"/>
    <w:rsid w:val="00EB4253"/>
    <w:rsid w:val="00EB43AA"/>
    <w:rsid w:val="00EB43F9"/>
    <w:rsid w:val="00EB4512"/>
    <w:rsid w:val="00EB47A4"/>
    <w:rsid w:val="00EB4803"/>
    <w:rsid w:val="00EB489F"/>
    <w:rsid w:val="00EB4951"/>
    <w:rsid w:val="00EB4AF5"/>
    <w:rsid w:val="00EB4B92"/>
    <w:rsid w:val="00EB4B93"/>
    <w:rsid w:val="00EB4C55"/>
    <w:rsid w:val="00EB4C7C"/>
    <w:rsid w:val="00EB4C9C"/>
    <w:rsid w:val="00EB4E73"/>
    <w:rsid w:val="00EB4EDA"/>
    <w:rsid w:val="00EB4F9D"/>
    <w:rsid w:val="00EB5205"/>
    <w:rsid w:val="00EB524D"/>
    <w:rsid w:val="00EB539C"/>
    <w:rsid w:val="00EB53F7"/>
    <w:rsid w:val="00EB544B"/>
    <w:rsid w:val="00EB545F"/>
    <w:rsid w:val="00EB55C9"/>
    <w:rsid w:val="00EB5649"/>
    <w:rsid w:val="00EB5653"/>
    <w:rsid w:val="00EB571A"/>
    <w:rsid w:val="00EB577A"/>
    <w:rsid w:val="00EB578E"/>
    <w:rsid w:val="00EB57F4"/>
    <w:rsid w:val="00EB58BE"/>
    <w:rsid w:val="00EB59F7"/>
    <w:rsid w:val="00EB5BA2"/>
    <w:rsid w:val="00EB5BA6"/>
    <w:rsid w:val="00EB5C1C"/>
    <w:rsid w:val="00EB5C28"/>
    <w:rsid w:val="00EB5D85"/>
    <w:rsid w:val="00EB5DBF"/>
    <w:rsid w:val="00EB5EFF"/>
    <w:rsid w:val="00EB5F25"/>
    <w:rsid w:val="00EB5FD1"/>
    <w:rsid w:val="00EB60EC"/>
    <w:rsid w:val="00EB616E"/>
    <w:rsid w:val="00EB616F"/>
    <w:rsid w:val="00EB62DA"/>
    <w:rsid w:val="00EB6310"/>
    <w:rsid w:val="00EB6332"/>
    <w:rsid w:val="00EB63E9"/>
    <w:rsid w:val="00EB6400"/>
    <w:rsid w:val="00EB667A"/>
    <w:rsid w:val="00EB6768"/>
    <w:rsid w:val="00EB677C"/>
    <w:rsid w:val="00EB6895"/>
    <w:rsid w:val="00EB6911"/>
    <w:rsid w:val="00EB6A22"/>
    <w:rsid w:val="00EB6AA7"/>
    <w:rsid w:val="00EB6BE9"/>
    <w:rsid w:val="00EB6C1C"/>
    <w:rsid w:val="00EB6C49"/>
    <w:rsid w:val="00EB6CFF"/>
    <w:rsid w:val="00EB6D18"/>
    <w:rsid w:val="00EB6D36"/>
    <w:rsid w:val="00EB6DE8"/>
    <w:rsid w:val="00EB6E2B"/>
    <w:rsid w:val="00EB6FE6"/>
    <w:rsid w:val="00EB711D"/>
    <w:rsid w:val="00EB7176"/>
    <w:rsid w:val="00EB7209"/>
    <w:rsid w:val="00EB74B1"/>
    <w:rsid w:val="00EB754F"/>
    <w:rsid w:val="00EB7590"/>
    <w:rsid w:val="00EB75C5"/>
    <w:rsid w:val="00EB7642"/>
    <w:rsid w:val="00EB76FD"/>
    <w:rsid w:val="00EB7970"/>
    <w:rsid w:val="00EB7988"/>
    <w:rsid w:val="00EB79C3"/>
    <w:rsid w:val="00EB7A58"/>
    <w:rsid w:val="00EB7B87"/>
    <w:rsid w:val="00EB7C27"/>
    <w:rsid w:val="00EB7D5E"/>
    <w:rsid w:val="00EB7EF1"/>
    <w:rsid w:val="00EB7EF3"/>
    <w:rsid w:val="00EC00AB"/>
    <w:rsid w:val="00EC0159"/>
    <w:rsid w:val="00EC0209"/>
    <w:rsid w:val="00EC03DB"/>
    <w:rsid w:val="00EC045B"/>
    <w:rsid w:val="00EC064D"/>
    <w:rsid w:val="00EC0666"/>
    <w:rsid w:val="00EC0667"/>
    <w:rsid w:val="00EC06A1"/>
    <w:rsid w:val="00EC06B9"/>
    <w:rsid w:val="00EC06BE"/>
    <w:rsid w:val="00EC0791"/>
    <w:rsid w:val="00EC07A9"/>
    <w:rsid w:val="00EC07AC"/>
    <w:rsid w:val="00EC09B1"/>
    <w:rsid w:val="00EC09BB"/>
    <w:rsid w:val="00EC0B06"/>
    <w:rsid w:val="00EC0BA6"/>
    <w:rsid w:val="00EC0BE1"/>
    <w:rsid w:val="00EC0D18"/>
    <w:rsid w:val="00EC0D52"/>
    <w:rsid w:val="00EC0E21"/>
    <w:rsid w:val="00EC0E63"/>
    <w:rsid w:val="00EC0EEB"/>
    <w:rsid w:val="00EC0F11"/>
    <w:rsid w:val="00EC0F55"/>
    <w:rsid w:val="00EC1096"/>
    <w:rsid w:val="00EC13C2"/>
    <w:rsid w:val="00EC1650"/>
    <w:rsid w:val="00EC16B3"/>
    <w:rsid w:val="00EC176D"/>
    <w:rsid w:val="00EC17CE"/>
    <w:rsid w:val="00EC17EC"/>
    <w:rsid w:val="00EC18F1"/>
    <w:rsid w:val="00EC1928"/>
    <w:rsid w:val="00EC1A25"/>
    <w:rsid w:val="00EC1AC7"/>
    <w:rsid w:val="00EC1BDA"/>
    <w:rsid w:val="00EC1BEA"/>
    <w:rsid w:val="00EC1BFB"/>
    <w:rsid w:val="00EC1D12"/>
    <w:rsid w:val="00EC1E51"/>
    <w:rsid w:val="00EC1E70"/>
    <w:rsid w:val="00EC1E8B"/>
    <w:rsid w:val="00EC1F16"/>
    <w:rsid w:val="00EC2040"/>
    <w:rsid w:val="00EC209A"/>
    <w:rsid w:val="00EC2162"/>
    <w:rsid w:val="00EC21EB"/>
    <w:rsid w:val="00EC22A0"/>
    <w:rsid w:val="00EC2344"/>
    <w:rsid w:val="00EC2477"/>
    <w:rsid w:val="00EC249B"/>
    <w:rsid w:val="00EC2674"/>
    <w:rsid w:val="00EC274A"/>
    <w:rsid w:val="00EC2781"/>
    <w:rsid w:val="00EC279C"/>
    <w:rsid w:val="00EC2881"/>
    <w:rsid w:val="00EC28B3"/>
    <w:rsid w:val="00EC28F6"/>
    <w:rsid w:val="00EC291F"/>
    <w:rsid w:val="00EC2D53"/>
    <w:rsid w:val="00EC2D73"/>
    <w:rsid w:val="00EC2DB0"/>
    <w:rsid w:val="00EC2F55"/>
    <w:rsid w:val="00EC302D"/>
    <w:rsid w:val="00EC3153"/>
    <w:rsid w:val="00EC317D"/>
    <w:rsid w:val="00EC3221"/>
    <w:rsid w:val="00EC3234"/>
    <w:rsid w:val="00EC3318"/>
    <w:rsid w:val="00EC339A"/>
    <w:rsid w:val="00EC3471"/>
    <w:rsid w:val="00EC34A2"/>
    <w:rsid w:val="00EC355A"/>
    <w:rsid w:val="00EC363A"/>
    <w:rsid w:val="00EC36C7"/>
    <w:rsid w:val="00EC3722"/>
    <w:rsid w:val="00EC3930"/>
    <w:rsid w:val="00EC396E"/>
    <w:rsid w:val="00EC39D5"/>
    <w:rsid w:val="00EC3A8A"/>
    <w:rsid w:val="00EC3C00"/>
    <w:rsid w:val="00EC3C90"/>
    <w:rsid w:val="00EC3CD4"/>
    <w:rsid w:val="00EC3E5A"/>
    <w:rsid w:val="00EC3E6D"/>
    <w:rsid w:val="00EC401F"/>
    <w:rsid w:val="00EC40BA"/>
    <w:rsid w:val="00EC40C0"/>
    <w:rsid w:val="00EC40D2"/>
    <w:rsid w:val="00EC427F"/>
    <w:rsid w:val="00EC4299"/>
    <w:rsid w:val="00EC42EE"/>
    <w:rsid w:val="00EC438E"/>
    <w:rsid w:val="00EC44DB"/>
    <w:rsid w:val="00EC4512"/>
    <w:rsid w:val="00EC4644"/>
    <w:rsid w:val="00EC476F"/>
    <w:rsid w:val="00EC47ED"/>
    <w:rsid w:val="00EC4986"/>
    <w:rsid w:val="00EC4A64"/>
    <w:rsid w:val="00EC4BD9"/>
    <w:rsid w:val="00EC4C86"/>
    <w:rsid w:val="00EC4CD0"/>
    <w:rsid w:val="00EC4D8C"/>
    <w:rsid w:val="00EC4EA0"/>
    <w:rsid w:val="00EC4EF7"/>
    <w:rsid w:val="00EC4F55"/>
    <w:rsid w:val="00EC4FDC"/>
    <w:rsid w:val="00EC5007"/>
    <w:rsid w:val="00EC502E"/>
    <w:rsid w:val="00EC51CC"/>
    <w:rsid w:val="00EC51D1"/>
    <w:rsid w:val="00EC5283"/>
    <w:rsid w:val="00EC52A4"/>
    <w:rsid w:val="00EC52C8"/>
    <w:rsid w:val="00EC543B"/>
    <w:rsid w:val="00EC5446"/>
    <w:rsid w:val="00EC5544"/>
    <w:rsid w:val="00EC565F"/>
    <w:rsid w:val="00EC5689"/>
    <w:rsid w:val="00EC57EC"/>
    <w:rsid w:val="00EC58D9"/>
    <w:rsid w:val="00EC59A1"/>
    <w:rsid w:val="00EC5A4F"/>
    <w:rsid w:val="00EC5A75"/>
    <w:rsid w:val="00EC5A86"/>
    <w:rsid w:val="00EC5B1F"/>
    <w:rsid w:val="00EC5C2A"/>
    <w:rsid w:val="00EC5C75"/>
    <w:rsid w:val="00EC5DB1"/>
    <w:rsid w:val="00EC5DD3"/>
    <w:rsid w:val="00EC5DFF"/>
    <w:rsid w:val="00EC5E93"/>
    <w:rsid w:val="00EC5F29"/>
    <w:rsid w:val="00EC60CC"/>
    <w:rsid w:val="00EC61F5"/>
    <w:rsid w:val="00EC6321"/>
    <w:rsid w:val="00EC6560"/>
    <w:rsid w:val="00EC656C"/>
    <w:rsid w:val="00EC6817"/>
    <w:rsid w:val="00EC6A7F"/>
    <w:rsid w:val="00EC6B3D"/>
    <w:rsid w:val="00EC6C3C"/>
    <w:rsid w:val="00EC6C44"/>
    <w:rsid w:val="00EC6D1A"/>
    <w:rsid w:val="00EC6D82"/>
    <w:rsid w:val="00EC6D9B"/>
    <w:rsid w:val="00EC6D9D"/>
    <w:rsid w:val="00EC6E48"/>
    <w:rsid w:val="00EC70E3"/>
    <w:rsid w:val="00EC724F"/>
    <w:rsid w:val="00EC725A"/>
    <w:rsid w:val="00EC72A8"/>
    <w:rsid w:val="00EC72E1"/>
    <w:rsid w:val="00EC732E"/>
    <w:rsid w:val="00EC7337"/>
    <w:rsid w:val="00EC73D9"/>
    <w:rsid w:val="00EC74CD"/>
    <w:rsid w:val="00EC75AE"/>
    <w:rsid w:val="00EC75FC"/>
    <w:rsid w:val="00EC763C"/>
    <w:rsid w:val="00EC7731"/>
    <w:rsid w:val="00EC7897"/>
    <w:rsid w:val="00EC79D2"/>
    <w:rsid w:val="00EC7B5F"/>
    <w:rsid w:val="00EC7BD8"/>
    <w:rsid w:val="00EC7DEB"/>
    <w:rsid w:val="00EC7E9C"/>
    <w:rsid w:val="00EC7ED5"/>
    <w:rsid w:val="00EC7F0C"/>
    <w:rsid w:val="00ED00DB"/>
    <w:rsid w:val="00ED0104"/>
    <w:rsid w:val="00ED0105"/>
    <w:rsid w:val="00ED014E"/>
    <w:rsid w:val="00ED02BB"/>
    <w:rsid w:val="00ED02C4"/>
    <w:rsid w:val="00ED03FD"/>
    <w:rsid w:val="00ED0445"/>
    <w:rsid w:val="00ED05A7"/>
    <w:rsid w:val="00ED0648"/>
    <w:rsid w:val="00ED0666"/>
    <w:rsid w:val="00ED06E6"/>
    <w:rsid w:val="00ED0760"/>
    <w:rsid w:val="00ED085F"/>
    <w:rsid w:val="00ED087B"/>
    <w:rsid w:val="00ED08B7"/>
    <w:rsid w:val="00ED0911"/>
    <w:rsid w:val="00ED0983"/>
    <w:rsid w:val="00ED0C89"/>
    <w:rsid w:val="00ED0D99"/>
    <w:rsid w:val="00ED0E53"/>
    <w:rsid w:val="00ED0E7B"/>
    <w:rsid w:val="00ED0F13"/>
    <w:rsid w:val="00ED0F1D"/>
    <w:rsid w:val="00ED0F76"/>
    <w:rsid w:val="00ED10D3"/>
    <w:rsid w:val="00ED10D6"/>
    <w:rsid w:val="00ED1197"/>
    <w:rsid w:val="00ED12C1"/>
    <w:rsid w:val="00ED13E3"/>
    <w:rsid w:val="00ED14F8"/>
    <w:rsid w:val="00ED158E"/>
    <w:rsid w:val="00ED1684"/>
    <w:rsid w:val="00ED16CB"/>
    <w:rsid w:val="00ED18C6"/>
    <w:rsid w:val="00ED1A2B"/>
    <w:rsid w:val="00ED1A8B"/>
    <w:rsid w:val="00ED1DAC"/>
    <w:rsid w:val="00ED1F83"/>
    <w:rsid w:val="00ED20B7"/>
    <w:rsid w:val="00ED20E5"/>
    <w:rsid w:val="00ED212C"/>
    <w:rsid w:val="00ED2184"/>
    <w:rsid w:val="00ED2238"/>
    <w:rsid w:val="00ED2322"/>
    <w:rsid w:val="00ED240C"/>
    <w:rsid w:val="00ED2578"/>
    <w:rsid w:val="00ED265B"/>
    <w:rsid w:val="00ED2680"/>
    <w:rsid w:val="00ED27FA"/>
    <w:rsid w:val="00ED299A"/>
    <w:rsid w:val="00ED29BB"/>
    <w:rsid w:val="00ED29C8"/>
    <w:rsid w:val="00ED29D7"/>
    <w:rsid w:val="00ED2A9C"/>
    <w:rsid w:val="00ED2B3C"/>
    <w:rsid w:val="00ED2C03"/>
    <w:rsid w:val="00ED2C0F"/>
    <w:rsid w:val="00ED2CB3"/>
    <w:rsid w:val="00ED2D05"/>
    <w:rsid w:val="00ED2EDC"/>
    <w:rsid w:val="00ED2FD4"/>
    <w:rsid w:val="00ED307F"/>
    <w:rsid w:val="00ED310A"/>
    <w:rsid w:val="00ED3181"/>
    <w:rsid w:val="00ED3225"/>
    <w:rsid w:val="00ED3267"/>
    <w:rsid w:val="00ED3307"/>
    <w:rsid w:val="00ED3396"/>
    <w:rsid w:val="00ED3459"/>
    <w:rsid w:val="00ED34B9"/>
    <w:rsid w:val="00ED3503"/>
    <w:rsid w:val="00ED362F"/>
    <w:rsid w:val="00ED36A4"/>
    <w:rsid w:val="00ED36BF"/>
    <w:rsid w:val="00ED37FE"/>
    <w:rsid w:val="00ED3836"/>
    <w:rsid w:val="00ED38BA"/>
    <w:rsid w:val="00ED38D2"/>
    <w:rsid w:val="00ED3908"/>
    <w:rsid w:val="00ED390C"/>
    <w:rsid w:val="00ED39A5"/>
    <w:rsid w:val="00ED3A2C"/>
    <w:rsid w:val="00ED3AD9"/>
    <w:rsid w:val="00ED3BE3"/>
    <w:rsid w:val="00ED3C8C"/>
    <w:rsid w:val="00ED3CA6"/>
    <w:rsid w:val="00ED3CCE"/>
    <w:rsid w:val="00ED3D26"/>
    <w:rsid w:val="00ED3DC5"/>
    <w:rsid w:val="00ED3DCD"/>
    <w:rsid w:val="00ED41A3"/>
    <w:rsid w:val="00ED424A"/>
    <w:rsid w:val="00ED42A1"/>
    <w:rsid w:val="00ED42F4"/>
    <w:rsid w:val="00ED4399"/>
    <w:rsid w:val="00ED43A1"/>
    <w:rsid w:val="00ED445B"/>
    <w:rsid w:val="00ED4477"/>
    <w:rsid w:val="00ED45D9"/>
    <w:rsid w:val="00ED45E2"/>
    <w:rsid w:val="00ED460D"/>
    <w:rsid w:val="00ED46B1"/>
    <w:rsid w:val="00ED46FC"/>
    <w:rsid w:val="00ED4895"/>
    <w:rsid w:val="00ED4AC9"/>
    <w:rsid w:val="00ED4AD0"/>
    <w:rsid w:val="00ED4B0E"/>
    <w:rsid w:val="00ED4B31"/>
    <w:rsid w:val="00ED4B37"/>
    <w:rsid w:val="00ED4B83"/>
    <w:rsid w:val="00ED4F18"/>
    <w:rsid w:val="00ED5013"/>
    <w:rsid w:val="00ED5109"/>
    <w:rsid w:val="00ED5130"/>
    <w:rsid w:val="00ED5305"/>
    <w:rsid w:val="00ED5560"/>
    <w:rsid w:val="00ED55C1"/>
    <w:rsid w:val="00ED563A"/>
    <w:rsid w:val="00ED5865"/>
    <w:rsid w:val="00ED5A41"/>
    <w:rsid w:val="00ED5A8C"/>
    <w:rsid w:val="00ED5BB4"/>
    <w:rsid w:val="00ED5BC7"/>
    <w:rsid w:val="00ED5C09"/>
    <w:rsid w:val="00ED5C49"/>
    <w:rsid w:val="00ED5CB6"/>
    <w:rsid w:val="00ED5CE1"/>
    <w:rsid w:val="00ED5D25"/>
    <w:rsid w:val="00ED5D4A"/>
    <w:rsid w:val="00ED5F50"/>
    <w:rsid w:val="00ED601F"/>
    <w:rsid w:val="00ED6093"/>
    <w:rsid w:val="00ED6122"/>
    <w:rsid w:val="00ED6430"/>
    <w:rsid w:val="00ED644B"/>
    <w:rsid w:val="00ED64B5"/>
    <w:rsid w:val="00ED64C0"/>
    <w:rsid w:val="00ED6581"/>
    <w:rsid w:val="00ED6715"/>
    <w:rsid w:val="00ED6731"/>
    <w:rsid w:val="00ED67BB"/>
    <w:rsid w:val="00ED6977"/>
    <w:rsid w:val="00ED69D8"/>
    <w:rsid w:val="00ED6AB6"/>
    <w:rsid w:val="00ED6AEA"/>
    <w:rsid w:val="00ED6B70"/>
    <w:rsid w:val="00ED6BF7"/>
    <w:rsid w:val="00ED6C09"/>
    <w:rsid w:val="00ED6C55"/>
    <w:rsid w:val="00ED6C68"/>
    <w:rsid w:val="00ED6CC5"/>
    <w:rsid w:val="00ED6D08"/>
    <w:rsid w:val="00ED6D32"/>
    <w:rsid w:val="00ED6DA5"/>
    <w:rsid w:val="00ED6DAE"/>
    <w:rsid w:val="00ED6E0C"/>
    <w:rsid w:val="00ED6E45"/>
    <w:rsid w:val="00ED6F50"/>
    <w:rsid w:val="00ED7124"/>
    <w:rsid w:val="00ED71E2"/>
    <w:rsid w:val="00ED71F5"/>
    <w:rsid w:val="00ED7228"/>
    <w:rsid w:val="00ED72A9"/>
    <w:rsid w:val="00ED72DC"/>
    <w:rsid w:val="00ED7316"/>
    <w:rsid w:val="00ED73BE"/>
    <w:rsid w:val="00ED73D1"/>
    <w:rsid w:val="00ED7472"/>
    <w:rsid w:val="00ED750D"/>
    <w:rsid w:val="00ED7574"/>
    <w:rsid w:val="00ED7633"/>
    <w:rsid w:val="00ED764A"/>
    <w:rsid w:val="00ED76E2"/>
    <w:rsid w:val="00ED77BB"/>
    <w:rsid w:val="00ED77EE"/>
    <w:rsid w:val="00ED7922"/>
    <w:rsid w:val="00ED7A84"/>
    <w:rsid w:val="00ED7A9D"/>
    <w:rsid w:val="00ED7AB9"/>
    <w:rsid w:val="00ED7AEF"/>
    <w:rsid w:val="00ED7BF4"/>
    <w:rsid w:val="00EE0050"/>
    <w:rsid w:val="00EE0131"/>
    <w:rsid w:val="00EE015E"/>
    <w:rsid w:val="00EE025F"/>
    <w:rsid w:val="00EE0269"/>
    <w:rsid w:val="00EE0284"/>
    <w:rsid w:val="00EE03D5"/>
    <w:rsid w:val="00EE04AE"/>
    <w:rsid w:val="00EE0581"/>
    <w:rsid w:val="00EE05AD"/>
    <w:rsid w:val="00EE068F"/>
    <w:rsid w:val="00EE06FF"/>
    <w:rsid w:val="00EE0806"/>
    <w:rsid w:val="00EE08CC"/>
    <w:rsid w:val="00EE0952"/>
    <w:rsid w:val="00EE095E"/>
    <w:rsid w:val="00EE0A26"/>
    <w:rsid w:val="00EE0B54"/>
    <w:rsid w:val="00EE0B9A"/>
    <w:rsid w:val="00EE0C4D"/>
    <w:rsid w:val="00EE0D3B"/>
    <w:rsid w:val="00EE0E14"/>
    <w:rsid w:val="00EE0E36"/>
    <w:rsid w:val="00EE0EE6"/>
    <w:rsid w:val="00EE0F8E"/>
    <w:rsid w:val="00EE1000"/>
    <w:rsid w:val="00EE1195"/>
    <w:rsid w:val="00EE119C"/>
    <w:rsid w:val="00EE11C7"/>
    <w:rsid w:val="00EE11D9"/>
    <w:rsid w:val="00EE1285"/>
    <w:rsid w:val="00EE13C0"/>
    <w:rsid w:val="00EE13FB"/>
    <w:rsid w:val="00EE152C"/>
    <w:rsid w:val="00EE16F3"/>
    <w:rsid w:val="00EE16FA"/>
    <w:rsid w:val="00EE172B"/>
    <w:rsid w:val="00EE198E"/>
    <w:rsid w:val="00EE1A7A"/>
    <w:rsid w:val="00EE1AD7"/>
    <w:rsid w:val="00EE1B0D"/>
    <w:rsid w:val="00EE1B41"/>
    <w:rsid w:val="00EE1C4F"/>
    <w:rsid w:val="00EE1CD4"/>
    <w:rsid w:val="00EE1CFF"/>
    <w:rsid w:val="00EE1E4F"/>
    <w:rsid w:val="00EE1EB8"/>
    <w:rsid w:val="00EE1F0B"/>
    <w:rsid w:val="00EE1F3D"/>
    <w:rsid w:val="00EE205F"/>
    <w:rsid w:val="00EE2140"/>
    <w:rsid w:val="00EE236F"/>
    <w:rsid w:val="00EE2667"/>
    <w:rsid w:val="00EE26B7"/>
    <w:rsid w:val="00EE26CC"/>
    <w:rsid w:val="00EE27AE"/>
    <w:rsid w:val="00EE28CE"/>
    <w:rsid w:val="00EE2926"/>
    <w:rsid w:val="00EE2947"/>
    <w:rsid w:val="00EE2A3D"/>
    <w:rsid w:val="00EE2B24"/>
    <w:rsid w:val="00EE2BC9"/>
    <w:rsid w:val="00EE2BCA"/>
    <w:rsid w:val="00EE2C1A"/>
    <w:rsid w:val="00EE2C7D"/>
    <w:rsid w:val="00EE2D5B"/>
    <w:rsid w:val="00EE2DE3"/>
    <w:rsid w:val="00EE2E27"/>
    <w:rsid w:val="00EE2E5A"/>
    <w:rsid w:val="00EE2E85"/>
    <w:rsid w:val="00EE2ECD"/>
    <w:rsid w:val="00EE2ECF"/>
    <w:rsid w:val="00EE2F6F"/>
    <w:rsid w:val="00EE2F77"/>
    <w:rsid w:val="00EE2FC8"/>
    <w:rsid w:val="00EE2FF7"/>
    <w:rsid w:val="00EE30A2"/>
    <w:rsid w:val="00EE30B9"/>
    <w:rsid w:val="00EE31E6"/>
    <w:rsid w:val="00EE3301"/>
    <w:rsid w:val="00EE3396"/>
    <w:rsid w:val="00EE3428"/>
    <w:rsid w:val="00EE343D"/>
    <w:rsid w:val="00EE343F"/>
    <w:rsid w:val="00EE3480"/>
    <w:rsid w:val="00EE34A3"/>
    <w:rsid w:val="00EE3596"/>
    <w:rsid w:val="00EE35B6"/>
    <w:rsid w:val="00EE3638"/>
    <w:rsid w:val="00EE36A8"/>
    <w:rsid w:val="00EE36C6"/>
    <w:rsid w:val="00EE3708"/>
    <w:rsid w:val="00EE3714"/>
    <w:rsid w:val="00EE37C6"/>
    <w:rsid w:val="00EE37D6"/>
    <w:rsid w:val="00EE3850"/>
    <w:rsid w:val="00EE3868"/>
    <w:rsid w:val="00EE38F4"/>
    <w:rsid w:val="00EE3B90"/>
    <w:rsid w:val="00EE3BEF"/>
    <w:rsid w:val="00EE3C0C"/>
    <w:rsid w:val="00EE3D8D"/>
    <w:rsid w:val="00EE3E0E"/>
    <w:rsid w:val="00EE3E97"/>
    <w:rsid w:val="00EE3EED"/>
    <w:rsid w:val="00EE3F2F"/>
    <w:rsid w:val="00EE3F6B"/>
    <w:rsid w:val="00EE3FAE"/>
    <w:rsid w:val="00EE400E"/>
    <w:rsid w:val="00EE404E"/>
    <w:rsid w:val="00EE40AA"/>
    <w:rsid w:val="00EE4120"/>
    <w:rsid w:val="00EE4160"/>
    <w:rsid w:val="00EE416E"/>
    <w:rsid w:val="00EE41CD"/>
    <w:rsid w:val="00EE41ED"/>
    <w:rsid w:val="00EE4219"/>
    <w:rsid w:val="00EE4308"/>
    <w:rsid w:val="00EE4402"/>
    <w:rsid w:val="00EE4543"/>
    <w:rsid w:val="00EE45AA"/>
    <w:rsid w:val="00EE464F"/>
    <w:rsid w:val="00EE4688"/>
    <w:rsid w:val="00EE4741"/>
    <w:rsid w:val="00EE477E"/>
    <w:rsid w:val="00EE47AC"/>
    <w:rsid w:val="00EE4883"/>
    <w:rsid w:val="00EE49C6"/>
    <w:rsid w:val="00EE4A5E"/>
    <w:rsid w:val="00EE4BD0"/>
    <w:rsid w:val="00EE4C17"/>
    <w:rsid w:val="00EE4CB0"/>
    <w:rsid w:val="00EE4CF0"/>
    <w:rsid w:val="00EE4D13"/>
    <w:rsid w:val="00EE4E81"/>
    <w:rsid w:val="00EE4E88"/>
    <w:rsid w:val="00EE4F48"/>
    <w:rsid w:val="00EE508F"/>
    <w:rsid w:val="00EE5198"/>
    <w:rsid w:val="00EE5203"/>
    <w:rsid w:val="00EE5259"/>
    <w:rsid w:val="00EE536D"/>
    <w:rsid w:val="00EE53A2"/>
    <w:rsid w:val="00EE53FD"/>
    <w:rsid w:val="00EE540E"/>
    <w:rsid w:val="00EE5418"/>
    <w:rsid w:val="00EE544F"/>
    <w:rsid w:val="00EE5553"/>
    <w:rsid w:val="00EE561E"/>
    <w:rsid w:val="00EE5634"/>
    <w:rsid w:val="00EE5648"/>
    <w:rsid w:val="00EE565E"/>
    <w:rsid w:val="00EE5711"/>
    <w:rsid w:val="00EE5925"/>
    <w:rsid w:val="00EE5A8D"/>
    <w:rsid w:val="00EE5ADF"/>
    <w:rsid w:val="00EE5B90"/>
    <w:rsid w:val="00EE5C15"/>
    <w:rsid w:val="00EE5CAF"/>
    <w:rsid w:val="00EE5CC7"/>
    <w:rsid w:val="00EE5DF1"/>
    <w:rsid w:val="00EE6209"/>
    <w:rsid w:val="00EE6293"/>
    <w:rsid w:val="00EE6344"/>
    <w:rsid w:val="00EE64E1"/>
    <w:rsid w:val="00EE6536"/>
    <w:rsid w:val="00EE65F1"/>
    <w:rsid w:val="00EE6882"/>
    <w:rsid w:val="00EE6928"/>
    <w:rsid w:val="00EE6B4C"/>
    <w:rsid w:val="00EE6B82"/>
    <w:rsid w:val="00EE6C91"/>
    <w:rsid w:val="00EE6C93"/>
    <w:rsid w:val="00EE6D2D"/>
    <w:rsid w:val="00EE6DB3"/>
    <w:rsid w:val="00EE6F3C"/>
    <w:rsid w:val="00EE6FC0"/>
    <w:rsid w:val="00EE6FC8"/>
    <w:rsid w:val="00EE70C9"/>
    <w:rsid w:val="00EE70CF"/>
    <w:rsid w:val="00EE7136"/>
    <w:rsid w:val="00EE7189"/>
    <w:rsid w:val="00EE7307"/>
    <w:rsid w:val="00EE73EB"/>
    <w:rsid w:val="00EE74A3"/>
    <w:rsid w:val="00EE7580"/>
    <w:rsid w:val="00EE75AD"/>
    <w:rsid w:val="00EE75EF"/>
    <w:rsid w:val="00EE7698"/>
    <w:rsid w:val="00EE76B6"/>
    <w:rsid w:val="00EE76C6"/>
    <w:rsid w:val="00EE76DC"/>
    <w:rsid w:val="00EE7734"/>
    <w:rsid w:val="00EE7974"/>
    <w:rsid w:val="00EE799E"/>
    <w:rsid w:val="00EE7A3C"/>
    <w:rsid w:val="00EE7AA0"/>
    <w:rsid w:val="00EE7B56"/>
    <w:rsid w:val="00EE7B5C"/>
    <w:rsid w:val="00EE7B83"/>
    <w:rsid w:val="00EE7E23"/>
    <w:rsid w:val="00EE7E32"/>
    <w:rsid w:val="00EE7F2D"/>
    <w:rsid w:val="00EE7F85"/>
    <w:rsid w:val="00EF01EB"/>
    <w:rsid w:val="00EF01EC"/>
    <w:rsid w:val="00EF0246"/>
    <w:rsid w:val="00EF02E8"/>
    <w:rsid w:val="00EF02EA"/>
    <w:rsid w:val="00EF0378"/>
    <w:rsid w:val="00EF03FB"/>
    <w:rsid w:val="00EF040C"/>
    <w:rsid w:val="00EF0428"/>
    <w:rsid w:val="00EF046A"/>
    <w:rsid w:val="00EF0486"/>
    <w:rsid w:val="00EF048E"/>
    <w:rsid w:val="00EF0690"/>
    <w:rsid w:val="00EF0799"/>
    <w:rsid w:val="00EF08D7"/>
    <w:rsid w:val="00EF08E3"/>
    <w:rsid w:val="00EF0AB6"/>
    <w:rsid w:val="00EF0AD2"/>
    <w:rsid w:val="00EF0B3D"/>
    <w:rsid w:val="00EF0BB1"/>
    <w:rsid w:val="00EF0CBF"/>
    <w:rsid w:val="00EF0CDA"/>
    <w:rsid w:val="00EF0DA0"/>
    <w:rsid w:val="00EF10CB"/>
    <w:rsid w:val="00EF1183"/>
    <w:rsid w:val="00EF129B"/>
    <w:rsid w:val="00EF12BC"/>
    <w:rsid w:val="00EF12E1"/>
    <w:rsid w:val="00EF1393"/>
    <w:rsid w:val="00EF14C9"/>
    <w:rsid w:val="00EF1791"/>
    <w:rsid w:val="00EF17D5"/>
    <w:rsid w:val="00EF184F"/>
    <w:rsid w:val="00EF1856"/>
    <w:rsid w:val="00EF185C"/>
    <w:rsid w:val="00EF191C"/>
    <w:rsid w:val="00EF1AB7"/>
    <w:rsid w:val="00EF1BB6"/>
    <w:rsid w:val="00EF1F22"/>
    <w:rsid w:val="00EF1F3B"/>
    <w:rsid w:val="00EF2030"/>
    <w:rsid w:val="00EF20E8"/>
    <w:rsid w:val="00EF2117"/>
    <w:rsid w:val="00EF2130"/>
    <w:rsid w:val="00EF215F"/>
    <w:rsid w:val="00EF2164"/>
    <w:rsid w:val="00EF233C"/>
    <w:rsid w:val="00EF23AE"/>
    <w:rsid w:val="00EF2414"/>
    <w:rsid w:val="00EF2630"/>
    <w:rsid w:val="00EF263E"/>
    <w:rsid w:val="00EF267C"/>
    <w:rsid w:val="00EF26BB"/>
    <w:rsid w:val="00EF26C4"/>
    <w:rsid w:val="00EF26CF"/>
    <w:rsid w:val="00EF27CA"/>
    <w:rsid w:val="00EF27F6"/>
    <w:rsid w:val="00EF283A"/>
    <w:rsid w:val="00EF2962"/>
    <w:rsid w:val="00EF29E9"/>
    <w:rsid w:val="00EF2ABD"/>
    <w:rsid w:val="00EF2ACC"/>
    <w:rsid w:val="00EF2B5B"/>
    <w:rsid w:val="00EF2B96"/>
    <w:rsid w:val="00EF2B97"/>
    <w:rsid w:val="00EF2C22"/>
    <w:rsid w:val="00EF2C6B"/>
    <w:rsid w:val="00EF2CE7"/>
    <w:rsid w:val="00EF2D7B"/>
    <w:rsid w:val="00EF2D84"/>
    <w:rsid w:val="00EF2E87"/>
    <w:rsid w:val="00EF2E9B"/>
    <w:rsid w:val="00EF2F00"/>
    <w:rsid w:val="00EF304F"/>
    <w:rsid w:val="00EF3069"/>
    <w:rsid w:val="00EF32CB"/>
    <w:rsid w:val="00EF333A"/>
    <w:rsid w:val="00EF336C"/>
    <w:rsid w:val="00EF34C2"/>
    <w:rsid w:val="00EF353D"/>
    <w:rsid w:val="00EF35FD"/>
    <w:rsid w:val="00EF360E"/>
    <w:rsid w:val="00EF37C2"/>
    <w:rsid w:val="00EF393B"/>
    <w:rsid w:val="00EF3A37"/>
    <w:rsid w:val="00EF3B75"/>
    <w:rsid w:val="00EF3CC4"/>
    <w:rsid w:val="00EF3DF1"/>
    <w:rsid w:val="00EF3E13"/>
    <w:rsid w:val="00EF3F8C"/>
    <w:rsid w:val="00EF409B"/>
    <w:rsid w:val="00EF40F0"/>
    <w:rsid w:val="00EF425F"/>
    <w:rsid w:val="00EF4489"/>
    <w:rsid w:val="00EF452F"/>
    <w:rsid w:val="00EF45AD"/>
    <w:rsid w:val="00EF45AF"/>
    <w:rsid w:val="00EF4778"/>
    <w:rsid w:val="00EF4801"/>
    <w:rsid w:val="00EF484F"/>
    <w:rsid w:val="00EF48BD"/>
    <w:rsid w:val="00EF495A"/>
    <w:rsid w:val="00EF49A2"/>
    <w:rsid w:val="00EF4B19"/>
    <w:rsid w:val="00EF4D0C"/>
    <w:rsid w:val="00EF4D64"/>
    <w:rsid w:val="00EF4F16"/>
    <w:rsid w:val="00EF4F34"/>
    <w:rsid w:val="00EF4FC8"/>
    <w:rsid w:val="00EF5097"/>
    <w:rsid w:val="00EF50B1"/>
    <w:rsid w:val="00EF50CA"/>
    <w:rsid w:val="00EF5172"/>
    <w:rsid w:val="00EF525B"/>
    <w:rsid w:val="00EF5403"/>
    <w:rsid w:val="00EF5433"/>
    <w:rsid w:val="00EF547A"/>
    <w:rsid w:val="00EF554F"/>
    <w:rsid w:val="00EF5585"/>
    <w:rsid w:val="00EF55EE"/>
    <w:rsid w:val="00EF56CF"/>
    <w:rsid w:val="00EF56E5"/>
    <w:rsid w:val="00EF57CD"/>
    <w:rsid w:val="00EF5820"/>
    <w:rsid w:val="00EF5926"/>
    <w:rsid w:val="00EF59A0"/>
    <w:rsid w:val="00EF5B32"/>
    <w:rsid w:val="00EF5CE9"/>
    <w:rsid w:val="00EF5CF1"/>
    <w:rsid w:val="00EF5DF4"/>
    <w:rsid w:val="00EF5E57"/>
    <w:rsid w:val="00EF5E90"/>
    <w:rsid w:val="00EF5F0B"/>
    <w:rsid w:val="00EF5F4C"/>
    <w:rsid w:val="00EF605A"/>
    <w:rsid w:val="00EF61C3"/>
    <w:rsid w:val="00EF61F0"/>
    <w:rsid w:val="00EF62BB"/>
    <w:rsid w:val="00EF6343"/>
    <w:rsid w:val="00EF6385"/>
    <w:rsid w:val="00EF644E"/>
    <w:rsid w:val="00EF65F6"/>
    <w:rsid w:val="00EF664E"/>
    <w:rsid w:val="00EF66D8"/>
    <w:rsid w:val="00EF6B2B"/>
    <w:rsid w:val="00EF6BBD"/>
    <w:rsid w:val="00EF6C03"/>
    <w:rsid w:val="00EF6D24"/>
    <w:rsid w:val="00EF6D8D"/>
    <w:rsid w:val="00EF6DB8"/>
    <w:rsid w:val="00EF6FA2"/>
    <w:rsid w:val="00EF70CB"/>
    <w:rsid w:val="00EF7136"/>
    <w:rsid w:val="00EF717C"/>
    <w:rsid w:val="00EF71A5"/>
    <w:rsid w:val="00EF71D4"/>
    <w:rsid w:val="00EF7206"/>
    <w:rsid w:val="00EF7400"/>
    <w:rsid w:val="00EF7528"/>
    <w:rsid w:val="00EF760C"/>
    <w:rsid w:val="00EF76D2"/>
    <w:rsid w:val="00EF770A"/>
    <w:rsid w:val="00EF775B"/>
    <w:rsid w:val="00EF784A"/>
    <w:rsid w:val="00EF78E6"/>
    <w:rsid w:val="00EF791C"/>
    <w:rsid w:val="00EF7A21"/>
    <w:rsid w:val="00EF7B64"/>
    <w:rsid w:val="00EF7B65"/>
    <w:rsid w:val="00EF7C15"/>
    <w:rsid w:val="00EF7C57"/>
    <w:rsid w:val="00EF7CB2"/>
    <w:rsid w:val="00EF7D0D"/>
    <w:rsid w:val="00EF7DB6"/>
    <w:rsid w:val="00EF7EF9"/>
    <w:rsid w:val="00EF7FA0"/>
    <w:rsid w:val="00F00067"/>
    <w:rsid w:val="00F001EF"/>
    <w:rsid w:val="00F001FE"/>
    <w:rsid w:val="00F00207"/>
    <w:rsid w:val="00F00267"/>
    <w:rsid w:val="00F002CA"/>
    <w:rsid w:val="00F002F3"/>
    <w:rsid w:val="00F00465"/>
    <w:rsid w:val="00F0071B"/>
    <w:rsid w:val="00F0075C"/>
    <w:rsid w:val="00F00782"/>
    <w:rsid w:val="00F00888"/>
    <w:rsid w:val="00F00A11"/>
    <w:rsid w:val="00F00A21"/>
    <w:rsid w:val="00F00AF9"/>
    <w:rsid w:val="00F00CB0"/>
    <w:rsid w:val="00F00CE7"/>
    <w:rsid w:val="00F00D90"/>
    <w:rsid w:val="00F00DC7"/>
    <w:rsid w:val="00F01029"/>
    <w:rsid w:val="00F0104B"/>
    <w:rsid w:val="00F01132"/>
    <w:rsid w:val="00F01160"/>
    <w:rsid w:val="00F0119D"/>
    <w:rsid w:val="00F01455"/>
    <w:rsid w:val="00F014A3"/>
    <w:rsid w:val="00F0151B"/>
    <w:rsid w:val="00F0161E"/>
    <w:rsid w:val="00F016D2"/>
    <w:rsid w:val="00F01707"/>
    <w:rsid w:val="00F01746"/>
    <w:rsid w:val="00F017F4"/>
    <w:rsid w:val="00F01889"/>
    <w:rsid w:val="00F018A4"/>
    <w:rsid w:val="00F018C4"/>
    <w:rsid w:val="00F0197F"/>
    <w:rsid w:val="00F01A70"/>
    <w:rsid w:val="00F01B9D"/>
    <w:rsid w:val="00F01C08"/>
    <w:rsid w:val="00F01C40"/>
    <w:rsid w:val="00F01C88"/>
    <w:rsid w:val="00F01C8F"/>
    <w:rsid w:val="00F01EC3"/>
    <w:rsid w:val="00F01F25"/>
    <w:rsid w:val="00F0205A"/>
    <w:rsid w:val="00F02132"/>
    <w:rsid w:val="00F021FF"/>
    <w:rsid w:val="00F0229C"/>
    <w:rsid w:val="00F02346"/>
    <w:rsid w:val="00F02383"/>
    <w:rsid w:val="00F023AE"/>
    <w:rsid w:val="00F024B5"/>
    <w:rsid w:val="00F0254B"/>
    <w:rsid w:val="00F025EA"/>
    <w:rsid w:val="00F0267B"/>
    <w:rsid w:val="00F02793"/>
    <w:rsid w:val="00F027BC"/>
    <w:rsid w:val="00F0281A"/>
    <w:rsid w:val="00F0281E"/>
    <w:rsid w:val="00F0285C"/>
    <w:rsid w:val="00F02885"/>
    <w:rsid w:val="00F0289E"/>
    <w:rsid w:val="00F02A53"/>
    <w:rsid w:val="00F02B9A"/>
    <w:rsid w:val="00F02BBF"/>
    <w:rsid w:val="00F02ECE"/>
    <w:rsid w:val="00F030E9"/>
    <w:rsid w:val="00F031AE"/>
    <w:rsid w:val="00F031D0"/>
    <w:rsid w:val="00F031DB"/>
    <w:rsid w:val="00F032E9"/>
    <w:rsid w:val="00F03316"/>
    <w:rsid w:val="00F033FD"/>
    <w:rsid w:val="00F035A4"/>
    <w:rsid w:val="00F03776"/>
    <w:rsid w:val="00F03892"/>
    <w:rsid w:val="00F0397C"/>
    <w:rsid w:val="00F03A14"/>
    <w:rsid w:val="00F03B5F"/>
    <w:rsid w:val="00F03B61"/>
    <w:rsid w:val="00F03C61"/>
    <w:rsid w:val="00F03CCE"/>
    <w:rsid w:val="00F03CE5"/>
    <w:rsid w:val="00F03DFD"/>
    <w:rsid w:val="00F03E61"/>
    <w:rsid w:val="00F03EB2"/>
    <w:rsid w:val="00F03F18"/>
    <w:rsid w:val="00F03F20"/>
    <w:rsid w:val="00F03F50"/>
    <w:rsid w:val="00F04017"/>
    <w:rsid w:val="00F04277"/>
    <w:rsid w:val="00F042A8"/>
    <w:rsid w:val="00F04310"/>
    <w:rsid w:val="00F04327"/>
    <w:rsid w:val="00F0434A"/>
    <w:rsid w:val="00F0439A"/>
    <w:rsid w:val="00F043A1"/>
    <w:rsid w:val="00F043DD"/>
    <w:rsid w:val="00F047FC"/>
    <w:rsid w:val="00F048F4"/>
    <w:rsid w:val="00F04918"/>
    <w:rsid w:val="00F049BF"/>
    <w:rsid w:val="00F049DF"/>
    <w:rsid w:val="00F04A24"/>
    <w:rsid w:val="00F04A3A"/>
    <w:rsid w:val="00F04A4D"/>
    <w:rsid w:val="00F04A4F"/>
    <w:rsid w:val="00F04A7A"/>
    <w:rsid w:val="00F04AAD"/>
    <w:rsid w:val="00F04AE1"/>
    <w:rsid w:val="00F04B0C"/>
    <w:rsid w:val="00F04CB5"/>
    <w:rsid w:val="00F04CC3"/>
    <w:rsid w:val="00F04D02"/>
    <w:rsid w:val="00F04FAF"/>
    <w:rsid w:val="00F04FFF"/>
    <w:rsid w:val="00F05012"/>
    <w:rsid w:val="00F05283"/>
    <w:rsid w:val="00F052EE"/>
    <w:rsid w:val="00F053BF"/>
    <w:rsid w:val="00F0541A"/>
    <w:rsid w:val="00F054B3"/>
    <w:rsid w:val="00F054B9"/>
    <w:rsid w:val="00F054E2"/>
    <w:rsid w:val="00F05530"/>
    <w:rsid w:val="00F05581"/>
    <w:rsid w:val="00F05626"/>
    <w:rsid w:val="00F0563B"/>
    <w:rsid w:val="00F056FA"/>
    <w:rsid w:val="00F0575A"/>
    <w:rsid w:val="00F05782"/>
    <w:rsid w:val="00F05861"/>
    <w:rsid w:val="00F05890"/>
    <w:rsid w:val="00F05993"/>
    <w:rsid w:val="00F05A02"/>
    <w:rsid w:val="00F05A41"/>
    <w:rsid w:val="00F05AAC"/>
    <w:rsid w:val="00F05BAE"/>
    <w:rsid w:val="00F05D1E"/>
    <w:rsid w:val="00F05D5D"/>
    <w:rsid w:val="00F05E6A"/>
    <w:rsid w:val="00F05E98"/>
    <w:rsid w:val="00F05FA7"/>
    <w:rsid w:val="00F05FAB"/>
    <w:rsid w:val="00F05FAD"/>
    <w:rsid w:val="00F05FBE"/>
    <w:rsid w:val="00F060EB"/>
    <w:rsid w:val="00F061DF"/>
    <w:rsid w:val="00F062F0"/>
    <w:rsid w:val="00F063A2"/>
    <w:rsid w:val="00F064C0"/>
    <w:rsid w:val="00F0653F"/>
    <w:rsid w:val="00F06680"/>
    <w:rsid w:val="00F06737"/>
    <w:rsid w:val="00F0682A"/>
    <w:rsid w:val="00F0683E"/>
    <w:rsid w:val="00F068CA"/>
    <w:rsid w:val="00F06A51"/>
    <w:rsid w:val="00F06A79"/>
    <w:rsid w:val="00F06B31"/>
    <w:rsid w:val="00F06C22"/>
    <w:rsid w:val="00F06C67"/>
    <w:rsid w:val="00F06DE0"/>
    <w:rsid w:val="00F06FA6"/>
    <w:rsid w:val="00F070D2"/>
    <w:rsid w:val="00F07122"/>
    <w:rsid w:val="00F0712C"/>
    <w:rsid w:val="00F07287"/>
    <w:rsid w:val="00F072C1"/>
    <w:rsid w:val="00F07330"/>
    <w:rsid w:val="00F073CF"/>
    <w:rsid w:val="00F0746B"/>
    <w:rsid w:val="00F07472"/>
    <w:rsid w:val="00F074F9"/>
    <w:rsid w:val="00F0758D"/>
    <w:rsid w:val="00F07740"/>
    <w:rsid w:val="00F07861"/>
    <w:rsid w:val="00F078A3"/>
    <w:rsid w:val="00F07A1B"/>
    <w:rsid w:val="00F07A6F"/>
    <w:rsid w:val="00F07AC6"/>
    <w:rsid w:val="00F07CCF"/>
    <w:rsid w:val="00F07D3E"/>
    <w:rsid w:val="00F07DFF"/>
    <w:rsid w:val="00F07E54"/>
    <w:rsid w:val="00F07E56"/>
    <w:rsid w:val="00F07E7B"/>
    <w:rsid w:val="00F07F50"/>
    <w:rsid w:val="00F07F66"/>
    <w:rsid w:val="00F07FA2"/>
    <w:rsid w:val="00F10065"/>
    <w:rsid w:val="00F10208"/>
    <w:rsid w:val="00F1027D"/>
    <w:rsid w:val="00F102A5"/>
    <w:rsid w:val="00F104E7"/>
    <w:rsid w:val="00F105C7"/>
    <w:rsid w:val="00F10604"/>
    <w:rsid w:val="00F106D9"/>
    <w:rsid w:val="00F10853"/>
    <w:rsid w:val="00F1086F"/>
    <w:rsid w:val="00F108EF"/>
    <w:rsid w:val="00F10906"/>
    <w:rsid w:val="00F1090A"/>
    <w:rsid w:val="00F109A5"/>
    <w:rsid w:val="00F10A97"/>
    <w:rsid w:val="00F10C1A"/>
    <w:rsid w:val="00F10C49"/>
    <w:rsid w:val="00F10CB7"/>
    <w:rsid w:val="00F10F1A"/>
    <w:rsid w:val="00F11040"/>
    <w:rsid w:val="00F1127A"/>
    <w:rsid w:val="00F112AE"/>
    <w:rsid w:val="00F1139B"/>
    <w:rsid w:val="00F1148E"/>
    <w:rsid w:val="00F11494"/>
    <w:rsid w:val="00F114F3"/>
    <w:rsid w:val="00F1165C"/>
    <w:rsid w:val="00F117C3"/>
    <w:rsid w:val="00F118CF"/>
    <w:rsid w:val="00F118F0"/>
    <w:rsid w:val="00F1194E"/>
    <w:rsid w:val="00F11993"/>
    <w:rsid w:val="00F11994"/>
    <w:rsid w:val="00F11AA6"/>
    <w:rsid w:val="00F11BAD"/>
    <w:rsid w:val="00F11C61"/>
    <w:rsid w:val="00F11E0A"/>
    <w:rsid w:val="00F11E91"/>
    <w:rsid w:val="00F11F30"/>
    <w:rsid w:val="00F11F4F"/>
    <w:rsid w:val="00F11F54"/>
    <w:rsid w:val="00F11FDD"/>
    <w:rsid w:val="00F12015"/>
    <w:rsid w:val="00F12060"/>
    <w:rsid w:val="00F1212B"/>
    <w:rsid w:val="00F12174"/>
    <w:rsid w:val="00F12220"/>
    <w:rsid w:val="00F122DE"/>
    <w:rsid w:val="00F12339"/>
    <w:rsid w:val="00F124D6"/>
    <w:rsid w:val="00F125E8"/>
    <w:rsid w:val="00F12A10"/>
    <w:rsid w:val="00F12AEC"/>
    <w:rsid w:val="00F12C72"/>
    <w:rsid w:val="00F12CCE"/>
    <w:rsid w:val="00F12CFE"/>
    <w:rsid w:val="00F12D69"/>
    <w:rsid w:val="00F12E3D"/>
    <w:rsid w:val="00F12E4C"/>
    <w:rsid w:val="00F13017"/>
    <w:rsid w:val="00F130AB"/>
    <w:rsid w:val="00F13262"/>
    <w:rsid w:val="00F132A1"/>
    <w:rsid w:val="00F134D3"/>
    <w:rsid w:val="00F1377C"/>
    <w:rsid w:val="00F13789"/>
    <w:rsid w:val="00F1379E"/>
    <w:rsid w:val="00F1385C"/>
    <w:rsid w:val="00F1390D"/>
    <w:rsid w:val="00F1399B"/>
    <w:rsid w:val="00F139EC"/>
    <w:rsid w:val="00F139F2"/>
    <w:rsid w:val="00F139F5"/>
    <w:rsid w:val="00F13A89"/>
    <w:rsid w:val="00F13A8B"/>
    <w:rsid w:val="00F13B9E"/>
    <w:rsid w:val="00F13BDF"/>
    <w:rsid w:val="00F13D1D"/>
    <w:rsid w:val="00F13DD6"/>
    <w:rsid w:val="00F13E21"/>
    <w:rsid w:val="00F13F1C"/>
    <w:rsid w:val="00F13FA9"/>
    <w:rsid w:val="00F140B2"/>
    <w:rsid w:val="00F14128"/>
    <w:rsid w:val="00F14269"/>
    <w:rsid w:val="00F142AD"/>
    <w:rsid w:val="00F143E5"/>
    <w:rsid w:val="00F143FD"/>
    <w:rsid w:val="00F14437"/>
    <w:rsid w:val="00F146CB"/>
    <w:rsid w:val="00F1488A"/>
    <w:rsid w:val="00F14891"/>
    <w:rsid w:val="00F148C8"/>
    <w:rsid w:val="00F14926"/>
    <w:rsid w:val="00F14937"/>
    <w:rsid w:val="00F14A27"/>
    <w:rsid w:val="00F14A3F"/>
    <w:rsid w:val="00F14AD3"/>
    <w:rsid w:val="00F14B13"/>
    <w:rsid w:val="00F14C68"/>
    <w:rsid w:val="00F14C8C"/>
    <w:rsid w:val="00F14F5E"/>
    <w:rsid w:val="00F150CB"/>
    <w:rsid w:val="00F1516C"/>
    <w:rsid w:val="00F15174"/>
    <w:rsid w:val="00F151D8"/>
    <w:rsid w:val="00F15209"/>
    <w:rsid w:val="00F15214"/>
    <w:rsid w:val="00F1538A"/>
    <w:rsid w:val="00F153CD"/>
    <w:rsid w:val="00F1541B"/>
    <w:rsid w:val="00F1548C"/>
    <w:rsid w:val="00F15508"/>
    <w:rsid w:val="00F1551F"/>
    <w:rsid w:val="00F15528"/>
    <w:rsid w:val="00F1564E"/>
    <w:rsid w:val="00F15681"/>
    <w:rsid w:val="00F1577A"/>
    <w:rsid w:val="00F157A8"/>
    <w:rsid w:val="00F157EF"/>
    <w:rsid w:val="00F1588F"/>
    <w:rsid w:val="00F15957"/>
    <w:rsid w:val="00F1596D"/>
    <w:rsid w:val="00F159D6"/>
    <w:rsid w:val="00F15B0C"/>
    <w:rsid w:val="00F15BB6"/>
    <w:rsid w:val="00F15C50"/>
    <w:rsid w:val="00F15C55"/>
    <w:rsid w:val="00F15C7A"/>
    <w:rsid w:val="00F15C83"/>
    <w:rsid w:val="00F15E1C"/>
    <w:rsid w:val="00F15FFF"/>
    <w:rsid w:val="00F161AB"/>
    <w:rsid w:val="00F161E6"/>
    <w:rsid w:val="00F161FA"/>
    <w:rsid w:val="00F16458"/>
    <w:rsid w:val="00F16461"/>
    <w:rsid w:val="00F165CD"/>
    <w:rsid w:val="00F16720"/>
    <w:rsid w:val="00F1677D"/>
    <w:rsid w:val="00F16814"/>
    <w:rsid w:val="00F16913"/>
    <w:rsid w:val="00F1692D"/>
    <w:rsid w:val="00F16A0B"/>
    <w:rsid w:val="00F16A62"/>
    <w:rsid w:val="00F16A7D"/>
    <w:rsid w:val="00F16A89"/>
    <w:rsid w:val="00F16B9B"/>
    <w:rsid w:val="00F16F31"/>
    <w:rsid w:val="00F16F90"/>
    <w:rsid w:val="00F16FEE"/>
    <w:rsid w:val="00F170FD"/>
    <w:rsid w:val="00F17110"/>
    <w:rsid w:val="00F171AB"/>
    <w:rsid w:val="00F17208"/>
    <w:rsid w:val="00F17236"/>
    <w:rsid w:val="00F1734B"/>
    <w:rsid w:val="00F176BE"/>
    <w:rsid w:val="00F1783F"/>
    <w:rsid w:val="00F17859"/>
    <w:rsid w:val="00F179E1"/>
    <w:rsid w:val="00F17A20"/>
    <w:rsid w:val="00F17A31"/>
    <w:rsid w:val="00F17A74"/>
    <w:rsid w:val="00F17AA8"/>
    <w:rsid w:val="00F17ADA"/>
    <w:rsid w:val="00F17B59"/>
    <w:rsid w:val="00F17DA9"/>
    <w:rsid w:val="00F17DEC"/>
    <w:rsid w:val="00F17DF1"/>
    <w:rsid w:val="00F200A0"/>
    <w:rsid w:val="00F2017C"/>
    <w:rsid w:val="00F2018F"/>
    <w:rsid w:val="00F20285"/>
    <w:rsid w:val="00F2029C"/>
    <w:rsid w:val="00F20371"/>
    <w:rsid w:val="00F203FF"/>
    <w:rsid w:val="00F20450"/>
    <w:rsid w:val="00F2048C"/>
    <w:rsid w:val="00F20497"/>
    <w:rsid w:val="00F20583"/>
    <w:rsid w:val="00F205C3"/>
    <w:rsid w:val="00F20623"/>
    <w:rsid w:val="00F206A4"/>
    <w:rsid w:val="00F20846"/>
    <w:rsid w:val="00F2086F"/>
    <w:rsid w:val="00F20B03"/>
    <w:rsid w:val="00F20C5B"/>
    <w:rsid w:val="00F20C79"/>
    <w:rsid w:val="00F20D15"/>
    <w:rsid w:val="00F20D40"/>
    <w:rsid w:val="00F20D52"/>
    <w:rsid w:val="00F20E03"/>
    <w:rsid w:val="00F20E0A"/>
    <w:rsid w:val="00F20E3D"/>
    <w:rsid w:val="00F20E88"/>
    <w:rsid w:val="00F20ED4"/>
    <w:rsid w:val="00F20F03"/>
    <w:rsid w:val="00F20F1B"/>
    <w:rsid w:val="00F20F4B"/>
    <w:rsid w:val="00F2106C"/>
    <w:rsid w:val="00F210A6"/>
    <w:rsid w:val="00F210B5"/>
    <w:rsid w:val="00F211A7"/>
    <w:rsid w:val="00F2125C"/>
    <w:rsid w:val="00F21410"/>
    <w:rsid w:val="00F21452"/>
    <w:rsid w:val="00F2168E"/>
    <w:rsid w:val="00F217A9"/>
    <w:rsid w:val="00F21809"/>
    <w:rsid w:val="00F2184E"/>
    <w:rsid w:val="00F21877"/>
    <w:rsid w:val="00F21890"/>
    <w:rsid w:val="00F21994"/>
    <w:rsid w:val="00F21A99"/>
    <w:rsid w:val="00F21AA0"/>
    <w:rsid w:val="00F21AD9"/>
    <w:rsid w:val="00F21BA0"/>
    <w:rsid w:val="00F21D0D"/>
    <w:rsid w:val="00F21D1F"/>
    <w:rsid w:val="00F21DB0"/>
    <w:rsid w:val="00F21EB8"/>
    <w:rsid w:val="00F21F53"/>
    <w:rsid w:val="00F2200B"/>
    <w:rsid w:val="00F2208A"/>
    <w:rsid w:val="00F221AE"/>
    <w:rsid w:val="00F221CA"/>
    <w:rsid w:val="00F221FA"/>
    <w:rsid w:val="00F22288"/>
    <w:rsid w:val="00F22536"/>
    <w:rsid w:val="00F22572"/>
    <w:rsid w:val="00F225A8"/>
    <w:rsid w:val="00F225A9"/>
    <w:rsid w:val="00F225E4"/>
    <w:rsid w:val="00F226A8"/>
    <w:rsid w:val="00F22709"/>
    <w:rsid w:val="00F22773"/>
    <w:rsid w:val="00F2294A"/>
    <w:rsid w:val="00F22A69"/>
    <w:rsid w:val="00F22AA1"/>
    <w:rsid w:val="00F22AC3"/>
    <w:rsid w:val="00F22ACC"/>
    <w:rsid w:val="00F22DC6"/>
    <w:rsid w:val="00F22DE5"/>
    <w:rsid w:val="00F22E63"/>
    <w:rsid w:val="00F22EDF"/>
    <w:rsid w:val="00F22FCA"/>
    <w:rsid w:val="00F2305B"/>
    <w:rsid w:val="00F230F3"/>
    <w:rsid w:val="00F23161"/>
    <w:rsid w:val="00F231BA"/>
    <w:rsid w:val="00F2322E"/>
    <w:rsid w:val="00F2324A"/>
    <w:rsid w:val="00F2327D"/>
    <w:rsid w:val="00F233C5"/>
    <w:rsid w:val="00F2345C"/>
    <w:rsid w:val="00F234F2"/>
    <w:rsid w:val="00F2353D"/>
    <w:rsid w:val="00F2354A"/>
    <w:rsid w:val="00F235A1"/>
    <w:rsid w:val="00F235BB"/>
    <w:rsid w:val="00F23652"/>
    <w:rsid w:val="00F236A5"/>
    <w:rsid w:val="00F2372D"/>
    <w:rsid w:val="00F23759"/>
    <w:rsid w:val="00F238BA"/>
    <w:rsid w:val="00F23914"/>
    <w:rsid w:val="00F23933"/>
    <w:rsid w:val="00F23A44"/>
    <w:rsid w:val="00F23A67"/>
    <w:rsid w:val="00F23ABF"/>
    <w:rsid w:val="00F23AF9"/>
    <w:rsid w:val="00F23B0E"/>
    <w:rsid w:val="00F23B7B"/>
    <w:rsid w:val="00F23D21"/>
    <w:rsid w:val="00F23EA7"/>
    <w:rsid w:val="00F23F31"/>
    <w:rsid w:val="00F23F48"/>
    <w:rsid w:val="00F24146"/>
    <w:rsid w:val="00F24173"/>
    <w:rsid w:val="00F24199"/>
    <w:rsid w:val="00F2437A"/>
    <w:rsid w:val="00F243E2"/>
    <w:rsid w:val="00F2446E"/>
    <w:rsid w:val="00F24539"/>
    <w:rsid w:val="00F24551"/>
    <w:rsid w:val="00F245F2"/>
    <w:rsid w:val="00F2466F"/>
    <w:rsid w:val="00F2476F"/>
    <w:rsid w:val="00F247A7"/>
    <w:rsid w:val="00F24987"/>
    <w:rsid w:val="00F249E3"/>
    <w:rsid w:val="00F24A36"/>
    <w:rsid w:val="00F24B21"/>
    <w:rsid w:val="00F24B70"/>
    <w:rsid w:val="00F24D94"/>
    <w:rsid w:val="00F24D98"/>
    <w:rsid w:val="00F24ED0"/>
    <w:rsid w:val="00F24F66"/>
    <w:rsid w:val="00F2506A"/>
    <w:rsid w:val="00F251A5"/>
    <w:rsid w:val="00F251B7"/>
    <w:rsid w:val="00F25252"/>
    <w:rsid w:val="00F252E9"/>
    <w:rsid w:val="00F253CD"/>
    <w:rsid w:val="00F2544A"/>
    <w:rsid w:val="00F254E7"/>
    <w:rsid w:val="00F25837"/>
    <w:rsid w:val="00F25865"/>
    <w:rsid w:val="00F25B9E"/>
    <w:rsid w:val="00F25BD9"/>
    <w:rsid w:val="00F25BE8"/>
    <w:rsid w:val="00F25CB0"/>
    <w:rsid w:val="00F25EB5"/>
    <w:rsid w:val="00F25F8E"/>
    <w:rsid w:val="00F25FC3"/>
    <w:rsid w:val="00F2604F"/>
    <w:rsid w:val="00F26061"/>
    <w:rsid w:val="00F26158"/>
    <w:rsid w:val="00F261C5"/>
    <w:rsid w:val="00F261CB"/>
    <w:rsid w:val="00F261D3"/>
    <w:rsid w:val="00F261E6"/>
    <w:rsid w:val="00F26246"/>
    <w:rsid w:val="00F263FE"/>
    <w:rsid w:val="00F264B9"/>
    <w:rsid w:val="00F2669D"/>
    <w:rsid w:val="00F267F9"/>
    <w:rsid w:val="00F268B2"/>
    <w:rsid w:val="00F26908"/>
    <w:rsid w:val="00F2698A"/>
    <w:rsid w:val="00F26A16"/>
    <w:rsid w:val="00F26AF6"/>
    <w:rsid w:val="00F26BB8"/>
    <w:rsid w:val="00F26D47"/>
    <w:rsid w:val="00F26DBA"/>
    <w:rsid w:val="00F26E3A"/>
    <w:rsid w:val="00F26E6F"/>
    <w:rsid w:val="00F26EF1"/>
    <w:rsid w:val="00F2700B"/>
    <w:rsid w:val="00F27064"/>
    <w:rsid w:val="00F27083"/>
    <w:rsid w:val="00F270E4"/>
    <w:rsid w:val="00F2719F"/>
    <w:rsid w:val="00F271CA"/>
    <w:rsid w:val="00F2720A"/>
    <w:rsid w:val="00F27212"/>
    <w:rsid w:val="00F27320"/>
    <w:rsid w:val="00F2734E"/>
    <w:rsid w:val="00F273AB"/>
    <w:rsid w:val="00F27426"/>
    <w:rsid w:val="00F274E7"/>
    <w:rsid w:val="00F2750A"/>
    <w:rsid w:val="00F27619"/>
    <w:rsid w:val="00F27682"/>
    <w:rsid w:val="00F27729"/>
    <w:rsid w:val="00F27813"/>
    <w:rsid w:val="00F27829"/>
    <w:rsid w:val="00F27A02"/>
    <w:rsid w:val="00F27A2A"/>
    <w:rsid w:val="00F27A83"/>
    <w:rsid w:val="00F27B05"/>
    <w:rsid w:val="00F27B10"/>
    <w:rsid w:val="00F27B2B"/>
    <w:rsid w:val="00F27C3C"/>
    <w:rsid w:val="00F27ECE"/>
    <w:rsid w:val="00F27ED7"/>
    <w:rsid w:val="00F27F45"/>
    <w:rsid w:val="00F27FFE"/>
    <w:rsid w:val="00F3002E"/>
    <w:rsid w:val="00F30041"/>
    <w:rsid w:val="00F300A9"/>
    <w:rsid w:val="00F3012D"/>
    <w:rsid w:val="00F3034E"/>
    <w:rsid w:val="00F30521"/>
    <w:rsid w:val="00F306FF"/>
    <w:rsid w:val="00F30718"/>
    <w:rsid w:val="00F30782"/>
    <w:rsid w:val="00F30952"/>
    <w:rsid w:val="00F30990"/>
    <w:rsid w:val="00F30AA6"/>
    <w:rsid w:val="00F30C93"/>
    <w:rsid w:val="00F30E20"/>
    <w:rsid w:val="00F30EAE"/>
    <w:rsid w:val="00F30EC4"/>
    <w:rsid w:val="00F30F89"/>
    <w:rsid w:val="00F31074"/>
    <w:rsid w:val="00F31494"/>
    <w:rsid w:val="00F3150A"/>
    <w:rsid w:val="00F315D0"/>
    <w:rsid w:val="00F31628"/>
    <w:rsid w:val="00F3169F"/>
    <w:rsid w:val="00F316F1"/>
    <w:rsid w:val="00F31882"/>
    <w:rsid w:val="00F318AA"/>
    <w:rsid w:val="00F31AC9"/>
    <w:rsid w:val="00F31BF6"/>
    <w:rsid w:val="00F31C52"/>
    <w:rsid w:val="00F31C5E"/>
    <w:rsid w:val="00F31D77"/>
    <w:rsid w:val="00F31DAF"/>
    <w:rsid w:val="00F31DFA"/>
    <w:rsid w:val="00F31E48"/>
    <w:rsid w:val="00F31E9B"/>
    <w:rsid w:val="00F31E9D"/>
    <w:rsid w:val="00F3202C"/>
    <w:rsid w:val="00F3208E"/>
    <w:rsid w:val="00F3209C"/>
    <w:rsid w:val="00F3218B"/>
    <w:rsid w:val="00F321AE"/>
    <w:rsid w:val="00F321B5"/>
    <w:rsid w:val="00F321E8"/>
    <w:rsid w:val="00F32259"/>
    <w:rsid w:val="00F32286"/>
    <w:rsid w:val="00F32584"/>
    <w:rsid w:val="00F32675"/>
    <w:rsid w:val="00F3268F"/>
    <w:rsid w:val="00F326D9"/>
    <w:rsid w:val="00F32814"/>
    <w:rsid w:val="00F32955"/>
    <w:rsid w:val="00F3297C"/>
    <w:rsid w:val="00F32B9E"/>
    <w:rsid w:val="00F32CC7"/>
    <w:rsid w:val="00F32CED"/>
    <w:rsid w:val="00F32D12"/>
    <w:rsid w:val="00F32D47"/>
    <w:rsid w:val="00F32DAD"/>
    <w:rsid w:val="00F32E75"/>
    <w:rsid w:val="00F32F3B"/>
    <w:rsid w:val="00F3315B"/>
    <w:rsid w:val="00F331F6"/>
    <w:rsid w:val="00F331FB"/>
    <w:rsid w:val="00F33213"/>
    <w:rsid w:val="00F332F8"/>
    <w:rsid w:val="00F3339E"/>
    <w:rsid w:val="00F33643"/>
    <w:rsid w:val="00F337D7"/>
    <w:rsid w:val="00F337E4"/>
    <w:rsid w:val="00F33815"/>
    <w:rsid w:val="00F33831"/>
    <w:rsid w:val="00F338EA"/>
    <w:rsid w:val="00F3391B"/>
    <w:rsid w:val="00F33BA8"/>
    <w:rsid w:val="00F33C3D"/>
    <w:rsid w:val="00F33C4B"/>
    <w:rsid w:val="00F33C69"/>
    <w:rsid w:val="00F33CCE"/>
    <w:rsid w:val="00F33CE4"/>
    <w:rsid w:val="00F33D11"/>
    <w:rsid w:val="00F33EF5"/>
    <w:rsid w:val="00F33EFD"/>
    <w:rsid w:val="00F33F03"/>
    <w:rsid w:val="00F33FBD"/>
    <w:rsid w:val="00F34064"/>
    <w:rsid w:val="00F3419D"/>
    <w:rsid w:val="00F34213"/>
    <w:rsid w:val="00F34217"/>
    <w:rsid w:val="00F3423A"/>
    <w:rsid w:val="00F3428E"/>
    <w:rsid w:val="00F342A3"/>
    <w:rsid w:val="00F342BD"/>
    <w:rsid w:val="00F342C1"/>
    <w:rsid w:val="00F34331"/>
    <w:rsid w:val="00F34519"/>
    <w:rsid w:val="00F3454C"/>
    <w:rsid w:val="00F34585"/>
    <w:rsid w:val="00F34660"/>
    <w:rsid w:val="00F346A5"/>
    <w:rsid w:val="00F346BF"/>
    <w:rsid w:val="00F34767"/>
    <w:rsid w:val="00F347A5"/>
    <w:rsid w:val="00F347BA"/>
    <w:rsid w:val="00F348BA"/>
    <w:rsid w:val="00F348BD"/>
    <w:rsid w:val="00F3494C"/>
    <w:rsid w:val="00F349BB"/>
    <w:rsid w:val="00F34A1E"/>
    <w:rsid w:val="00F34B14"/>
    <w:rsid w:val="00F34B9F"/>
    <w:rsid w:val="00F34BE2"/>
    <w:rsid w:val="00F34E92"/>
    <w:rsid w:val="00F34EAB"/>
    <w:rsid w:val="00F34FCE"/>
    <w:rsid w:val="00F350A5"/>
    <w:rsid w:val="00F350E4"/>
    <w:rsid w:val="00F351E3"/>
    <w:rsid w:val="00F35375"/>
    <w:rsid w:val="00F35401"/>
    <w:rsid w:val="00F35504"/>
    <w:rsid w:val="00F3550F"/>
    <w:rsid w:val="00F35514"/>
    <w:rsid w:val="00F35584"/>
    <w:rsid w:val="00F355DF"/>
    <w:rsid w:val="00F355E5"/>
    <w:rsid w:val="00F35733"/>
    <w:rsid w:val="00F35779"/>
    <w:rsid w:val="00F359AD"/>
    <w:rsid w:val="00F359FB"/>
    <w:rsid w:val="00F359FF"/>
    <w:rsid w:val="00F35CB6"/>
    <w:rsid w:val="00F35D5B"/>
    <w:rsid w:val="00F36074"/>
    <w:rsid w:val="00F3609A"/>
    <w:rsid w:val="00F3614F"/>
    <w:rsid w:val="00F36174"/>
    <w:rsid w:val="00F36243"/>
    <w:rsid w:val="00F3633B"/>
    <w:rsid w:val="00F3648F"/>
    <w:rsid w:val="00F36565"/>
    <w:rsid w:val="00F36641"/>
    <w:rsid w:val="00F3679B"/>
    <w:rsid w:val="00F367CD"/>
    <w:rsid w:val="00F36BDF"/>
    <w:rsid w:val="00F36C7F"/>
    <w:rsid w:val="00F36CB5"/>
    <w:rsid w:val="00F36D2C"/>
    <w:rsid w:val="00F36EE5"/>
    <w:rsid w:val="00F36EE7"/>
    <w:rsid w:val="00F36F06"/>
    <w:rsid w:val="00F36F14"/>
    <w:rsid w:val="00F370BD"/>
    <w:rsid w:val="00F37168"/>
    <w:rsid w:val="00F37198"/>
    <w:rsid w:val="00F37270"/>
    <w:rsid w:val="00F37382"/>
    <w:rsid w:val="00F37467"/>
    <w:rsid w:val="00F37538"/>
    <w:rsid w:val="00F37548"/>
    <w:rsid w:val="00F37577"/>
    <w:rsid w:val="00F375DF"/>
    <w:rsid w:val="00F37605"/>
    <w:rsid w:val="00F37889"/>
    <w:rsid w:val="00F378BB"/>
    <w:rsid w:val="00F378EB"/>
    <w:rsid w:val="00F37939"/>
    <w:rsid w:val="00F379BD"/>
    <w:rsid w:val="00F379C0"/>
    <w:rsid w:val="00F37A79"/>
    <w:rsid w:val="00F37B21"/>
    <w:rsid w:val="00F37B8D"/>
    <w:rsid w:val="00F37C67"/>
    <w:rsid w:val="00F37D10"/>
    <w:rsid w:val="00F37D6F"/>
    <w:rsid w:val="00F37E16"/>
    <w:rsid w:val="00F37F0F"/>
    <w:rsid w:val="00F37F59"/>
    <w:rsid w:val="00F37F6C"/>
    <w:rsid w:val="00F40009"/>
    <w:rsid w:val="00F400A1"/>
    <w:rsid w:val="00F401BB"/>
    <w:rsid w:val="00F40357"/>
    <w:rsid w:val="00F403BB"/>
    <w:rsid w:val="00F40428"/>
    <w:rsid w:val="00F4044C"/>
    <w:rsid w:val="00F4048A"/>
    <w:rsid w:val="00F404C1"/>
    <w:rsid w:val="00F40702"/>
    <w:rsid w:val="00F4072C"/>
    <w:rsid w:val="00F4077B"/>
    <w:rsid w:val="00F4084D"/>
    <w:rsid w:val="00F4088B"/>
    <w:rsid w:val="00F4088E"/>
    <w:rsid w:val="00F40922"/>
    <w:rsid w:val="00F40936"/>
    <w:rsid w:val="00F40A02"/>
    <w:rsid w:val="00F40A35"/>
    <w:rsid w:val="00F40B0C"/>
    <w:rsid w:val="00F40DAA"/>
    <w:rsid w:val="00F40E11"/>
    <w:rsid w:val="00F40E49"/>
    <w:rsid w:val="00F40EAC"/>
    <w:rsid w:val="00F4104C"/>
    <w:rsid w:val="00F41076"/>
    <w:rsid w:val="00F41303"/>
    <w:rsid w:val="00F4144D"/>
    <w:rsid w:val="00F4146A"/>
    <w:rsid w:val="00F415ED"/>
    <w:rsid w:val="00F418EA"/>
    <w:rsid w:val="00F41A46"/>
    <w:rsid w:val="00F41C1E"/>
    <w:rsid w:val="00F41DEC"/>
    <w:rsid w:val="00F41E18"/>
    <w:rsid w:val="00F41EB7"/>
    <w:rsid w:val="00F41F1C"/>
    <w:rsid w:val="00F41FBD"/>
    <w:rsid w:val="00F421C9"/>
    <w:rsid w:val="00F421E4"/>
    <w:rsid w:val="00F42218"/>
    <w:rsid w:val="00F4222B"/>
    <w:rsid w:val="00F42526"/>
    <w:rsid w:val="00F4266E"/>
    <w:rsid w:val="00F4269D"/>
    <w:rsid w:val="00F426D7"/>
    <w:rsid w:val="00F4274D"/>
    <w:rsid w:val="00F42815"/>
    <w:rsid w:val="00F42845"/>
    <w:rsid w:val="00F42864"/>
    <w:rsid w:val="00F428A9"/>
    <w:rsid w:val="00F42A19"/>
    <w:rsid w:val="00F42A31"/>
    <w:rsid w:val="00F42ACE"/>
    <w:rsid w:val="00F42B01"/>
    <w:rsid w:val="00F42B6D"/>
    <w:rsid w:val="00F42BB3"/>
    <w:rsid w:val="00F42C63"/>
    <w:rsid w:val="00F42CEA"/>
    <w:rsid w:val="00F42D1E"/>
    <w:rsid w:val="00F42F81"/>
    <w:rsid w:val="00F430C6"/>
    <w:rsid w:val="00F430CB"/>
    <w:rsid w:val="00F43123"/>
    <w:rsid w:val="00F43242"/>
    <w:rsid w:val="00F43245"/>
    <w:rsid w:val="00F432AC"/>
    <w:rsid w:val="00F43315"/>
    <w:rsid w:val="00F433D5"/>
    <w:rsid w:val="00F4351C"/>
    <w:rsid w:val="00F4359E"/>
    <w:rsid w:val="00F436B2"/>
    <w:rsid w:val="00F436B6"/>
    <w:rsid w:val="00F436CC"/>
    <w:rsid w:val="00F4378F"/>
    <w:rsid w:val="00F4380A"/>
    <w:rsid w:val="00F438E7"/>
    <w:rsid w:val="00F4392B"/>
    <w:rsid w:val="00F43957"/>
    <w:rsid w:val="00F439E0"/>
    <w:rsid w:val="00F43A7E"/>
    <w:rsid w:val="00F43AE3"/>
    <w:rsid w:val="00F43BCC"/>
    <w:rsid w:val="00F43C2A"/>
    <w:rsid w:val="00F43DC2"/>
    <w:rsid w:val="00F43E63"/>
    <w:rsid w:val="00F43EA8"/>
    <w:rsid w:val="00F43EC9"/>
    <w:rsid w:val="00F440B0"/>
    <w:rsid w:val="00F441E4"/>
    <w:rsid w:val="00F4421B"/>
    <w:rsid w:val="00F44247"/>
    <w:rsid w:val="00F4438D"/>
    <w:rsid w:val="00F443AD"/>
    <w:rsid w:val="00F443C4"/>
    <w:rsid w:val="00F44445"/>
    <w:rsid w:val="00F44473"/>
    <w:rsid w:val="00F4455A"/>
    <w:rsid w:val="00F445BD"/>
    <w:rsid w:val="00F446B7"/>
    <w:rsid w:val="00F446F3"/>
    <w:rsid w:val="00F447AE"/>
    <w:rsid w:val="00F447E7"/>
    <w:rsid w:val="00F44A37"/>
    <w:rsid w:val="00F44A60"/>
    <w:rsid w:val="00F44AA0"/>
    <w:rsid w:val="00F44AFE"/>
    <w:rsid w:val="00F44B71"/>
    <w:rsid w:val="00F44BCB"/>
    <w:rsid w:val="00F44C78"/>
    <w:rsid w:val="00F44EB1"/>
    <w:rsid w:val="00F44F91"/>
    <w:rsid w:val="00F44FBC"/>
    <w:rsid w:val="00F44FD2"/>
    <w:rsid w:val="00F45029"/>
    <w:rsid w:val="00F4505B"/>
    <w:rsid w:val="00F4509D"/>
    <w:rsid w:val="00F451B3"/>
    <w:rsid w:val="00F451FE"/>
    <w:rsid w:val="00F4527F"/>
    <w:rsid w:val="00F45387"/>
    <w:rsid w:val="00F4538B"/>
    <w:rsid w:val="00F453E7"/>
    <w:rsid w:val="00F453EF"/>
    <w:rsid w:val="00F4543E"/>
    <w:rsid w:val="00F4547E"/>
    <w:rsid w:val="00F45670"/>
    <w:rsid w:val="00F45735"/>
    <w:rsid w:val="00F45788"/>
    <w:rsid w:val="00F457DA"/>
    <w:rsid w:val="00F457E0"/>
    <w:rsid w:val="00F457FB"/>
    <w:rsid w:val="00F4584D"/>
    <w:rsid w:val="00F4593E"/>
    <w:rsid w:val="00F45975"/>
    <w:rsid w:val="00F45A84"/>
    <w:rsid w:val="00F45B34"/>
    <w:rsid w:val="00F45C0D"/>
    <w:rsid w:val="00F45C42"/>
    <w:rsid w:val="00F45C5F"/>
    <w:rsid w:val="00F45CCC"/>
    <w:rsid w:val="00F45E67"/>
    <w:rsid w:val="00F45EA0"/>
    <w:rsid w:val="00F45EBF"/>
    <w:rsid w:val="00F46009"/>
    <w:rsid w:val="00F460B2"/>
    <w:rsid w:val="00F4613A"/>
    <w:rsid w:val="00F4637E"/>
    <w:rsid w:val="00F463D9"/>
    <w:rsid w:val="00F46411"/>
    <w:rsid w:val="00F4646E"/>
    <w:rsid w:val="00F464C8"/>
    <w:rsid w:val="00F46511"/>
    <w:rsid w:val="00F4667E"/>
    <w:rsid w:val="00F466FA"/>
    <w:rsid w:val="00F4671B"/>
    <w:rsid w:val="00F4676D"/>
    <w:rsid w:val="00F4685A"/>
    <w:rsid w:val="00F46873"/>
    <w:rsid w:val="00F469C6"/>
    <w:rsid w:val="00F469C9"/>
    <w:rsid w:val="00F46A3F"/>
    <w:rsid w:val="00F46A58"/>
    <w:rsid w:val="00F46B5F"/>
    <w:rsid w:val="00F46C45"/>
    <w:rsid w:val="00F46CC4"/>
    <w:rsid w:val="00F46CE9"/>
    <w:rsid w:val="00F46DD1"/>
    <w:rsid w:val="00F46E02"/>
    <w:rsid w:val="00F46E20"/>
    <w:rsid w:val="00F46E8F"/>
    <w:rsid w:val="00F46F42"/>
    <w:rsid w:val="00F46F5B"/>
    <w:rsid w:val="00F46F5F"/>
    <w:rsid w:val="00F46FBA"/>
    <w:rsid w:val="00F4701A"/>
    <w:rsid w:val="00F471DF"/>
    <w:rsid w:val="00F47234"/>
    <w:rsid w:val="00F472EC"/>
    <w:rsid w:val="00F473A2"/>
    <w:rsid w:val="00F474C2"/>
    <w:rsid w:val="00F47536"/>
    <w:rsid w:val="00F475B0"/>
    <w:rsid w:val="00F477B4"/>
    <w:rsid w:val="00F477C0"/>
    <w:rsid w:val="00F477DB"/>
    <w:rsid w:val="00F47865"/>
    <w:rsid w:val="00F4794A"/>
    <w:rsid w:val="00F47A11"/>
    <w:rsid w:val="00F47A94"/>
    <w:rsid w:val="00F47B21"/>
    <w:rsid w:val="00F47BB0"/>
    <w:rsid w:val="00F50068"/>
    <w:rsid w:val="00F50143"/>
    <w:rsid w:val="00F501CD"/>
    <w:rsid w:val="00F501DC"/>
    <w:rsid w:val="00F5034D"/>
    <w:rsid w:val="00F503E3"/>
    <w:rsid w:val="00F5050C"/>
    <w:rsid w:val="00F50548"/>
    <w:rsid w:val="00F505E3"/>
    <w:rsid w:val="00F505F1"/>
    <w:rsid w:val="00F50653"/>
    <w:rsid w:val="00F50692"/>
    <w:rsid w:val="00F506F4"/>
    <w:rsid w:val="00F507DE"/>
    <w:rsid w:val="00F50861"/>
    <w:rsid w:val="00F508C4"/>
    <w:rsid w:val="00F508E2"/>
    <w:rsid w:val="00F50906"/>
    <w:rsid w:val="00F50A0E"/>
    <w:rsid w:val="00F50B55"/>
    <w:rsid w:val="00F50B6A"/>
    <w:rsid w:val="00F50E35"/>
    <w:rsid w:val="00F50F98"/>
    <w:rsid w:val="00F50FA4"/>
    <w:rsid w:val="00F510AD"/>
    <w:rsid w:val="00F51196"/>
    <w:rsid w:val="00F51214"/>
    <w:rsid w:val="00F5132E"/>
    <w:rsid w:val="00F51416"/>
    <w:rsid w:val="00F51561"/>
    <w:rsid w:val="00F5162A"/>
    <w:rsid w:val="00F51697"/>
    <w:rsid w:val="00F51793"/>
    <w:rsid w:val="00F518B0"/>
    <w:rsid w:val="00F51A99"/>
    <w:rsid w:val="00F51D10"/>
    <w:rsid w:val="00F51D39"/>
    <w:rsid w:val="00F51D3B"/>
    <w:rsid w:val="00F51E13"/>
    <w:rsid w:val="00F51E33"/>
    <w:rsid w:val="00F51E7E"/>
    <w:rsid w:val="00F51F92"/>
    <w:rsid w:val="00F5204D"/>
    <w:rsid w:val="00F52157"/>
    <w:rsid w:val="00F5229D"/>
    <w:rsid w:val="00F52413"/>
    <w:rsid w:val="00F52459"/>
    <w:rsid w:val="00F524AA"/>
    <w:rsid w:val="00F524B3"/>
    <w:rsid w:val="00F524FB"/>
    <w:rsid w:val="00F52525"/>
    <w:rsid w:val="00F5258A"/>
    <w:rsid w:val="00F52623"/>
    <w:rsid w:val="00F526E5"/>
    <w:rsid w:val="00F527A6"/>
    <w:rsid w:val="00F528EA"/>
    <w:rsid w:val="00F52A0F"/>
    <w:rsid w:val="00F52B3A"/>
    <w:rsid w:val="00F52D52"/>
    <w:rsid w:val="00F52DBA"/>
    <w:rsid w:val="00F52E96"/>
    <w:rsid w:val="00F52FD4"/>
    <w:rsid w:val="00F530C9"/>
    <w:rsid w:val="00F53219"/>
    <w:rsid w:val="00F53231"/>
    <w:rsid w:val="00F5339B"/>
    <w:rsid w:val="00F5353E"/>
    <w:rsid w:val="00F5355E"/>
    <w:rsid w:val="00F53612"/>
    <w:rsid w:val="00F5366C"/>
    <w:rsid w:val="00F5367C"/>
    <w:rsid w:val="00F53808"/>
    <w:rsid w:val="00F53848"/>
    <w:rsid w:val="00F5388F"/>
    <w:rsid w:val="00F53AA3"/>
    <w:rsid w:val="00F53B06"/>
    <w:rsid w:val="00F53B18"/>
    <w:rsid w:val="00F53BA6"/>
    <w:rsid w:val="00F53BAD"/>
    <w:rsid w:val="00F53BDC"/>
    <w:rsid w:val="00F53BEC"/>
    <w:rsid w:val="00F53E30"/>
    <w:rsid w:val="00F53E82"/>
    <w:rsid w:val="00F53F8F"/>
    <w:rsid w:val="00F54005"/>
    <w:rsid w:val="00F54059"/>
    <w:rsid w:val="00F540E1"/>
    <w:rsid w:val="00F54249"/>
    <w:rsid w:val="00F542DA"/>
    <w:rsid w:val="00F5432C"/>
    <w:rsid w:val="00F543FF"/>
    <w:rsid w:val="00F54415"/>
    <w:rsid w:val="00F54428"/>
    <w:rsid w:val="00F546BC"/>
    <w:rsid w:val="00F546E5"/>
    <w:rsid w:val="00F547F9"/>
    <w:rsid w:val="00F5481F"/>
    <w:rsid w:val="00F5485B"/>
    <w:rsid w:val="00F548D7"/>
    <w:rsid w:val="00F54982"/>
    <w:rsid w:val="00F54A6B"/>
    <w:rsid w:val="00F54B52"/>
    <w:rsid w:val="00F54B5C"/>
    <w:rsid w:val="00F54C58"/>
    <w:rsid w:val="00F54DD3"/>
    <w:rsid w:val="00F54E12"/>
    <w:rsid w:val="00F54E66"/>
    <w:rsid w:val="00F54ED1"/>
    <w:rsid w:val="00F54F07"/>
    <w:rsid w:val="00F54F81"/>
    <w:rsid w:val="00F54FAE"/>
    <w:rsid w:val="00F5515C"/>
    <w:rsid w:val="00F552EB"/>
    <w:rsid w:val="00F553B1"/>
    <w:rsid w:val="00F553F6"/>
    <w:rsid w:val="00F554D6"/>
    <w:rsid w:val="00F556D5"/>
    <w:rsid w:val="00F55894"/>
    <w:rsid w:val="00F558C3"/>
    <w:rsid w:val="00F558CF"/>
    <w:rsid w:val="00F55B07"/>
    <w:rsid w:val="00F55C09"/>
    <w:rsid w:val="00F55C3F"/>
    <w:rsid w:val="00F55C85"/>
    <w:rsid w:val="00F55ED0"/>
    <w:rsid w:val="00F55FD4"/>
    <w:rsid w:val="00F55FE7"/>
    <w:rsid w:val="00F56016"/>
    <w:rsid w:val="00F5604D"/>
    <w:rsid w:val="00F56076"/>
    <w:rsid w:val="00F5625D"/>
    <w:rsid w:val="00F56271"/>
    <w:rsid w:val="00F56340"/>
    <w:rsid w:val="00F56341"/>
    <w:rsid w:val="00F564D8"/>
    <w:rsid w:val="00F565D9"/>
    <w:rsid w:val="00F566ED"/>
    <w:rsid w:val="00F567A5"/>
    <w:rsid w:val="00F56951"/>
    <w:rsid w:val="00F5698F"/>
    <w:rsid w:val="00F56A26"/>
    <w:rsid w:val="00F56CAB"/>
    <w:rsid w:val="00F56D15"/>
    <w:rsid w:val="00F56D36"/>
    <w:rsid w:val="00F56D4A"/>
    <w:rsid w:val="00F56E27"/>
    <w:rsid w:val="00F56F9D"/>
    <w:rsid w:val="00F56FA6"/>
    <w:rsid w:val="00F56FB1"/>
    <w:rsid w:val="00F570A0"/>
    <w:rsid w:val="00F57112"/>
    <w:rsid w:val="00F5714D"/>
    <w:rsid w:val="00F57176"/>
    <w:rsid w:val="00F5717B"/>
    <w:rsid w:val="00F571CE"/>
    <w:rsid w:val="00F57271"/>
    <w:rsid w:val="00F574BC"/>
    <w:rsid w:val="00F57554"/>
    <w:rsid w:val="00F57596"/>
    <w:rsid w:val="00F575B2"/>
    <w:rsid w:val="00F5760E"/>
    <w:rsid w:val="00F576E6"/>
    <w:rsid w:val="00F5770F"/>
    <w:rsid w:val="00F57933"/>
    <w:rsid w:val="00F57970"/>
    <w:rsid w:val="00F5799D"/>
    <w:rsid w:val="00F57AEA"/>
    <w:rsid w:val="00F57C12"/>
    <w:rsid w:val="00F57C53"/>
    <w:rsid w:val="00F57CBE"/>
    <w:rsid w:val="00F57D09"/>
    <w:rsid w:val="00F57DB3"/>
    <w:rsid w:val="00F57DFA"/>
    <w:rsid w:val="00F57E01"/>
    <w:rsid w:val="00F57E6D"/>
    <w:rsid w:val="00F57FEF"/>
    <w:rsid w:val="00F60015"/>
    <w:rsid w:val="00F6003D"/>
    <w:rsid w:val="00F60055"/>
    <w:rsid w:val="00F600A4"/>
    <w:rsid w:val="00F6019C"/>
    <w:rsid w:val="00F601E4"/>
    <w:rsid w:val="00F60223"/>
    <w:rsid w:val="00F602FF"/>
    <w:rsid w:val="00F60339"/>
    <w:rsid w:val="00F603E2"/>
    <w:rsid w:val="00F603FA"/>
    <w:rsid w:val="00F604B8"/>
    <w:rsid w:val="00F604D2"/>
    <w:rsid w:val="00F60559"/>
    <w:rsid w:val="00F605C9"/>
    <w:rsid w:val="00F605EE"/>
    <w:rsid w:val="00F60783"/>
    <w:rsid w:val="00F6079B"/>
    <w:rsid w:val="00F6098F"/>
    <w:rsid w:val="00F6099C"/>
    <w:rsid w:val="00F609FB"/>
    <w:rsid w:val="00F60A0A"/>
    <w:rsid w:val="00F60A1B"/>
    <w:rsid w:val="00F60A8E"/>
    <w:rsid w:val="00F60B4E"/>
    <w:rsid w:val="00F60C05"/>
    <w:rsid w:val="00F60C9F"/>
    <w:rsid w:val="00F60CAF"/>
    <w:rsid w:val="00F60CB7"/>
    <w:rsid w:val="00F60CE1"/>
    <w:rsid w:val="00F60CEF"/>
    <w:rsid w:val="00F60D96"/>
    <w:rsid w:val="00F60E3D"/>
    <w:rsid w:val="00F60E3E"/>
    <w:rsid w:val="00F60E96"/>
    <w:rsid w:val="00F60EC6"/>
    <w:rsid w:val="00F60F7F"/>
    <w:rsid w:val="00F60FD9"/>
    <w:rsid w:val="00F610B1"/>
    <w:rsid w:val="00F61172"/>
    <w:rsid w:val="00F611F1"/>
    <w:rsid w:val="00F6126E"/>
    <w:rsid w:val="00F61296"/>
    <w:rsid w:val="00F613F9"/>
    <w:rsid w:val="00F618FD"/>
    <w:rsid w:val="00F61913"/>
    <w:rsid w:val="00F61927"/>
    <w:rsid w:val="00F619DE"/>
    <w:rsid w:val="00F61A03"/>
    <w:rsid w:val="00F61A9B"/>
    <w:rsid w:val="00F61ADE"/>
    <w:rsid w:val="00F61AF3"/>
    <w:rsid w:val="00F61AF5"/>
    <w:rsid w:val="00F61B04"/>
    <w:rsid w:val="00F61B93"/>
    <w:rsid w:val="00F61C90"/>
    <w:rsid w:val="00F61E86"/>
    <w:rsid w:val="00F61EA5"/>
    <w:rsid w:val="00F61F85"/>
    <w:rsid w:val="00F62121"/>
    <w:rsid w:val="00F621B2"/>
    <w:rsid w:val="00F62220"/>
    <w:rsid w:val="00F62257"/>
    <w:rsid w:val="00F6226E"/>
    <w:rsid w:val="00F622AA"/>
    <w:rsid w:val="00F622F6"/>
    <w:rsid w:val="00F623BC"/>
    <w:rsid w:val="00F6245D"/>
    <w:rsid w:val="00F6250E"/>
    <w:rsid w:val="00F62586"/>
    <w:rsid w:val="00F625C2"/>
    <w:rsid w:val="00F62670"/>
    <w:rsid w:val="00F62793"/>
    <w:rsid w:val="00F627E4"/>
    <w:rsid w:val="00F62815"/>
    <w:rsid w:val="00F6292F"/>
    <w:rsid w:val="00F629C7"/>
    <w:rsid w:val="00F62B06"/>
    <w:rsid w:val="00F62BC0"/>
    <w:rsid w:val="00F62C19"/>
    <w:rsid w:val="00F62C32"/>
    <w:rsid w:val="00F62CC7"/>
    <w:rsid w:val="00F62CFA"/>
    <w:rsid w:val="00F62D02"/>
    <w:rsid w:val="00F62D9E"/>
    <w:rsid w:val="00F62DD6"/>
    <w:rsid w:val="00F62EF4"/>
    <w:rsid w:val="00F62F4E"/>
    <w:rsid w:val="00F62FCB"/>
    <w:rsid w:val="00F62FD3"/>
    <w:rsid w:val="00F6307B"/>
    <w:rsid w:val="00F63196"/>
    <w:rsid w:val="00F631B5"/>
    <w:rsid w:val="00F63259"/>
    <w:rsid w:val="00F63272"/>
    <w:rsid w:val="00F632DE"/>
    <w:rsid w:val="00F632F9"/>
    <w:rsid w:val="00F63405"/>
    <w:rsid w:val="00F6341F"/>
    <w:rsid w:val="00F634F4"/>
    <w:rsid w:val="00F635D1"/>
    <w:rsid w:val="00F636CB"/>
    <w:rsid w:val="00F63738"/>
    <w:rsid w:val="00F63763"/>
    <w:rsid w:val="00F637B7"/>
    <w:rsid w:val="00F639F1"/>
    <w:rsid w:val="00F63A53"/>
    <w:rsid w:val="00F63BD6"/>
    <w:rsid w:val="00F63C3D"/>
    <w:rsid w:val="00F63CC3"/>
    <w:rsid w:val="00F63D84"/>
    <w:rsid w:val="00F63E7F"/>
    <w:rsid w:val="00F63ED4"/>
    <w:rsid w:val="00F63EE0"/>
    <w:rsid w:val="00F63EF4"/>
    <w:rsid w:val="00F63F30"/>
    <w:rsid w:val="00F63F70"/>
    <w:rsid w:val="00F6402F"/>
    <w:rsid w:val="00F6415A"/>
    <w:rsid w:val="00F64189"/>
    <w:rsid w:val="00F6425B"/>
    <w:rsid w:val="00F642BF"/>
    <w:rsid w:val="00F6440A"/>
    <w:rsid w:val="00F6449E"/>
    <w:rsid w:val="00F64C09"/>
    <w:rsid w:val="00F64C28"/>
    <w:rsid w:val="00F64C78"/>
    <w:rsid w:val="00F64F0D"/>
    <w:rsid w:val="00F65164"/>
    <w:rsid w:val="00F652D4"/>
    <w:rsid w:val="00F65319"/>
    <w:rsid w:val="00F6537E"/>
    <w:rsid w:val="00F6540B"/>
    <w:rsid w:val="00F6552B"/>
    <w:rsid w:val="00F656AC"/>
    <w:rsid w:val="00F656EA"/>
    <w:rsid w:val="00F6582C"/>
    <w:rsid w:val="00F65846"/>
    <w:rsid w:val="00F6586D"/>
    <w:rsid w:val="00F658E1"/>
    <w:rsid w:val="00F6590B"/>
    <w:rsid w:val="00F65C07"/>
    <w:rsid w:val="00F65CCE"/>
    <w:rsid w:val="00F65DB6"/>
    <w:rsid w:val="00F65E2C"/>
    <w:rsid w:val="00F65E42"/>
    <w:rsid w:val="00F65E63"/>
    <w:rsid w:val="00F65ECA"/>
    <w:rsid w:val="00F65EFB"/>
    <w:rsid w:val="00F65F04"/>
    <w:rsid w:val="00F65F5D"/>
    <w:rsid w:val="00F660DF"/>
    <w:rsid w:val="00F661C0"/>
    <w:rsid w:val="00F66299"/>
    <w:rsid w:val="00F66329"/>
    <w:rsid w:val="00F663E2"/>
    <w:rsid w:val="00F663E5"/>
    <w:rsid w:val="00F66615"/>
    <w:rsid w:val="00F66756"/>
    <w:rsid w:val="00F667AB"/>
    <w:rsid w:val="00F66819"/>
    <w:rsid w:val="00F66823"/>
    <w:rsid w:val="00F668E1"/>
    <w:rsid w:val="00F668E3"/>
    <w:rsid w:val="00F6692A"/>
    <w:rsid w:val="00F66960"/>
    <w:rsid w:val="00F66989"/>
    <w:rsid w:val="00F66B0B"/>
    <w:rsid w:val="00F66BBD"/>
    <w:rsid w:val="00F66C42"/>
    <w:rsid w:val="00F66CE8"/>
    <w:rsid w:val="00F66EA8"/>
    <w:rsid w:val="00F66F3E"/>
    <w:rsid w:val="00F66F9B"/>
    <w:rsid w:val="00F66FFE"/>
    <w:rsid w:val="00F67118"/>
    <w:rsid w:val="00F672BE"/>
    <w:rsid w:val="00F6732E"/>
    <w:rsid w:val="00F673FF"/>
    <w:rsid w:val="00F67472"/>
    <w:rsid w:val="00F6753F"/>
    <w:rsid w:val="00F675B2"/>
    <w:rsid w:val="00F67604"/>
    <w:rsid w:val="00F6764F"/>
    <w:rsid w:val="00F67730"/>
    <w:rsid w:val="00F67802"/>
    <w:rsid w:val="00F6786F"/>
    <w:rsid w:val="00F6790B"/>
    <w:rsid w:val="00F67948"/>
    <w:rsid w:val="00F679F4"/>
    <w:rsid w:val="00F67A1B"/>
    <w:rsid w:val="00F67B81"/>
    <w:rsid w:val="00F67B9F"/>
    <w:rsid w:val="00F67C4B"/>
    <w:rsid w:val="00F67C81"/>
    <w:rsid w:val="00F67C96"/>
    <w:rsid w:val="00F67D3B"/>
    <w:rsid w:val="00F67D77"/>
    <w:rsid w:val="00F67DBE"/>
    <w:rsid w:val="00F67FE6"/>
    <w:rsid w:val="00F67FFA"/>
    <w:rsid w:val="00F7004B"/>
    <w:rsid w:val="00F700BD"/>
    <w:rsid w:val="00F700C1"/>
    <w:rsid w:val="00F700FD"/>
    <w:rsid w:val="00F70120"/>
    <w:rsid w:val="00F7014F"/>
    <w:rsid w:val="00F70311"/>
    <w:rsid w:val="00F7044E"/>
    <w:rsid w:val="00F70519"/>
    <w:rsid w:val="00F70561"/>
    <w:rsid w:val="00F7062C"/>
    <w:rsid w:val="00F70632"/>
    <w:rsid w:val="00F70655"/>
    <w:rsid w:val="00F70779"/>
    <w:rsid w:val="00F707A9"/>
    <w:rsid w:val="00F707BE"/>
    <w:rsid w:val="00F707E8"/>
    <w:rsid w:val="00F708CB"/>
    <w:rsid w:val="00F708E1"/>
    <w:rsid w:val="00F7090B"/>
    <w:rsid w:val="00F709CD"/>
    <w:rsid w:val="00F70A4A"/>
    <w:rsid w:val="00F70A6C"/>
    <w:rsid w:val="00F70AD0"/>
    <w:rsid w:val="00F70B86"/>
    <w:rsid w:val="00F70BB9"/>
    <w:rsid w:val="00F70C62"/>
    <w:rsid w:val="00F70D16"/>
    <w:rsid w:val="00F70DB1"/>
    <w:rsid w:val="00F70DFD"/>
    <w:rsid w:val="00F70E5E"/>
    <w:rsid w:val="00F70F1D"/>
    <w:rsid w:val="00F70F62"/>
    <w:rsid w:val="00F70F84"/>
    <w:rsid w:val="00F710DF"/>
    <w:rsid w:val="00F7110D"/>
    <w:rsid w:val="00F7142F"/>
    <w:rsid w:val="00F7144D"/>
    <w:rsid w:val="00F71578"/>
    <w:rsid w:val="00F7173D"/>
    <w:rsid w:val="00F71775"/>
    <w:rsid w:val="00F717A4"/>
    <w:rsid w:val="00F7181E"/>
    <w:rsid w:val="00F71836"/>
    <w:rsid w:val="00F7187B"/>
    <w:rsid w:val="00F718C4"/>
    <w:rsid w:val="00F7190B"/>
    <w:rsid w:val="00F719C5"/>
    <w:rsid w:val="00F71A33"/>
    <w:rsid w:val="00F71A87"/>
    <w:rsid w:val="00F71B45"/>
    <w:rsid w:val="00F71B5C"/>
    <w:rsid w:val="00F71BA5"/>
    <w:rsid w:val="00F71CBA"/>
    <w:rsid w:val="00F71CDA"/>
    <w:rsid w:val="00F71CDD"/>
    <w:rsid w:val="00F71D2F"/>
    <w:rsid w:val="00F71D80"/>
    <w:rsid w:val="00F71D8B"/>
    <w:rsid w:val="00F71E6D"/>
    <w:rsid w:val="00F71EA1"/>
    <w:rsid w:val="00F71FA5"/>
    <w:rsid w:val="00F7208F"/>
    <w:rsid w:val="00F72251"/>
    <w:rsid w:val="00F7237B"/>
    <w:rsid w:val="00F723B8"/>
    <w:rsid w:val="00F72405"/>
    <w:rsid w:val="00F72459"/>
    <w:rsid w:val="00F72557"/>
    <w:rsid w:val="00F7266A"/>
    <w:rsid w:val="00F726A1"/>
    <w:rsid w:val="00F72729"/>
    <w:rsid w:val="00F7276E"/>
    <w:rsid w:val="00F7284A"/>
    <w:rsid w:val="00F72857"/>
    <w:rsid w:val="00F728B4"/>
    <w:rsid w:val="00F728F0"/>
    <w:rsid w:val="00F7291A"/>
    <w:rsid w:val="00F729BB"/>
    <w:rsid w:val="00F72B36"/>
    <w:rsid w:val="00F72BAF"/>
    <w:rsid w:val="00F72C7A"/>
    <w:rsid w:val="00F72CA5"/>
    <w:rsid w:val="00F72CD9"/>
    <w:rsid w:val="00F72DC0"/>
    <w:rsid w:val="00F72DD0"/>
    <w:rsid w:val="00F72E05"/>
    <w:rsid w:val="00F7306F"/>
    <w:rsid w:val="00F730DB"/>
    <w:rsid w:val="00F731C7"/>
    <w:rsid w:val="00F731CB"/>
    <w:rsid w:val="00F7320F"/>
    <w:rsid w:val="00F7342D"/>
    <w:rsid w:val="00F73485"/>
    <w:rsid w:val="00F7351F"/>
    <w:rsid w:val="00F73572"/>
    <w:rsid w:val="00F736DF"/>
    <w:rsid w:val="00F73701"/>
    <w:rsid w:val="00F739D9"/>
    <w:rsid w:val="00F73B13"/>
    <w:rsid w:val="00F73BDC"/>
    <w:rsid w:val="00F73C97"/>
    <w:rsid w:val="00F73D60"/>
    <w:rsid w:val="00F73ED6"/>
    <w:rsid w:val="00F74146"/>
    <w:rsid w:val="00F7415D"/>
    <w:rsid w:val="00F741E5"/>
    <w:rsid w:val="00F74251"/>
    <w:rsid w:val="00F74271"/>
    <w:rsid w:val="00F74286"/>
    <w:rsid w:val="00F7430E"/>
    <w:rsid w:val="00F744A5"/>
    <w:rsid w:val="00F744EE"/>
    <w:rsid w:val="00F745AF"/>
    <w:rsid w:val="00F74606"/>
    <w:rsid w:val="00F748EC"/>
    <w:rsid w:val="00F749F0"/>
    <w:rsid w:val="00F74A0C"/>
    <w:rsid w:val="00F74AB1"/>
    <w:rsid w:val="00F74AB8"/>
    <w:rsid w:val="00F74AF0"/>
    <w:rsid w:val="00F74B3C"/>
    <w:rsid w:val="00F74C11"/>
    <w:rsid w:val="00F74CC5"/>
    <w:rsid w:val="00F74CD6"/>
    <w:rsid w:val="00F74D16"/>
    <w:rsid w:val="00F74DBC"/>
    <w:rsid w:val="00F74EBE"/>
    <w:rsid w:val="00F75084"/>
    <w:rsid w:val="00F751B4"/>
    <w:rsid w:val="00F75263"/>
    <w:rsid w:val="00F7526B"/>
    <w:rsid w:val="00F75282"/>
    <w:rsid w:val="00F752AE"/>
    <w:rsid w:val="00F7532B"/>
    <w:rsid w:val="00F75364"/>
    <w:rsid w:val="00F75468"/>
    <w:rsid w:val="00F755C6"/>
    <w:rsid w:val="00F755C9"/>
    <w:rsid w:val="00F7568E"/>
    <w:rsid w:val="00F756F1"/>
    <w:rsid w:val="00F75703"/>
    <w:rsid w:val="00F75783"/>
    <w:rsid w:val="00F757F9"/>
    <w:rsid w:val="00F75815"/>
    <w:rsid w:val="00F75877"/>
    <w:rsid w:val="00F758AD"/>
    <w:rsid w:val="00F758C0"/>
    <w:rsid w:val="00F7590A"/>
    <w:rsid w:val="00F759E2"/>
    <w:rsid w:val="00F75BE5"/>
    <w:rsid w:val="00F75C1F"/>
    <w:rsid w:val="00F75F02"/>
    <w:rsid w:val="00F75F07"/>
    <w:rsid w:val="00F7610F"/>
    <w:rsid w:val="00F76185"/>
    <w:rsid w:val="00F761A6"/>
    <w:rsid w:val="00F761E4"/>
    <w:rsid w:val="00F762CD"/>
    <w:rsid w:val="00F76334"/>
    <w:rsid w:val="00F7646C"/>
    <w:rsid w:val="00F76557"/>
    <w:rsid w:val="00F768F9"/>
    <w:rsid w:val="00F76B36"/>
    <w:rsid w:val="00F76B7F"/>
    <w:rsid w:val="00F76B94"/>
    <w:rsid w:val="00F76D22"/>
    <w:rsid w:val="00F76DD4"/>
    <w:rsid w:val="00F76E2F"/>
    <w:rsid w:val="00F76EB9"/>
    <w:rsid w:val="00F76FCC"/>
    <w:rsid w:val="00F76FCE"/>
    <w:rsid w:val="00F77036"/>
    <w:rsid w:val="00F770DD"/>
    <w:rsid w:val="00F770FE"/>
    <w:rsid w:val="00F77128"/>
    <w:rsid w:val="00F772A8"/>
    <w:rsid w:val="00F77419"/>
    <w:rsid w:val="00F77591"/>
    <w:rsid w:val="00F775AD"/>
    <w:rsid w:val="00F775EE"/>
    <w:rsid w:val="00F7769B"/>
    <w:rsid w:val="00F77929"/>
    <w:rsid w:val="00F779A2"/>
    <w:rsid w:val="00F77A1E"/>
    <w:rsid w:val="00F77A61"/>
    <w:rsid w:val="00F77A8C"/>
    <w:rsid w:val="00F77AF8"/>
    <w:rsid w:val="00F77B69"/>
    <w:rsid w:val="00F77B6F"/>
    <w:rsid w:val="00F77B73"/>
    <w:rsid w:val="00F77C52"/>
    <w:rsid w:val="00F77C9C"/>
    <w:rsid w:val="00F77D6D"/>
    <w:rsid w:val="00F77D83"/>
    <w:rsid w:val="00F77E08"/>
    <w:rsid w:val="00F77EA8"/>
    <w:rsid w:val="00F77F4E"/>
    <w:rsid w:val="00F80026"/>
    <w:rsid w:val="00F800B2"/>
    <w:rsid w:val="00F80120"/>
    <w:rsid w:val="00F80215"/>
    <w:rsid w:val="00F80216"/>
    <w:rsid w:val="00F80220"/>
    <w:rsid w:val="00F80254"/>
    <w:rsid w:val="00F80424"/>
    <w:rsid w:val="00F80491"/>
    <w:rsid w:val="00F80659"/>
    <w:rsid w:val="00F80674"/>
    <w:rsid w:val="00F806B2"/>
    <w:rsid w:val="00F80744"/>
    <w:rsid w:val="00F8075C"/>
    <w:rsid w:val="00F807EE"/>
    <w:rsid w:val="00F80982"/>
    <w:rsid w:val="00F80991"/>
    <w:rsid w:val="00F809B5"/>
    <w:rsid w:val="00F80A14"/>
    <w:rsid w:val="00F80A17"/>
    <w:rsid w:val="00F80AC4"/>
    <w:rsid w:val="00F80BD5"/>
    <w:rsid w:val="00F80C34"/>
    <w:rsid w:val="00F80C9A"/>
    <w:rsid w:val="00F81019"/>
    <w:rsid w:val="00F81054"/>
    <w:rsid w:val="00F81203"/>
    <w:rsid w:val="00F8133C"/>
    <w:rsid w:val="00F813D5"/>
    <w:rsid w:val="00F8146F"/>
    <w:rsid w:val="00F81534"/>
    <w:rsid w:val="00F8156F"/>
    <w:rsid w:val="00F815B2"/>
    <w:rsid w:val="00F815F9"/>
    <w:rsid w:val="00F81677"/>
    <w:rsid w:val="00F8172D"/>
    <w:rsid w:val="00F81812"/>
    <w:rsid w:val="00F8195B"/>
    <w:rsid w:val="00F81A27"/>
    <w:rsid w:val="00F81C50"/>
    <w:rsid w:val="00F820EE"/>
    <w:rsid w:val="00F82155"/>
    <w:rsid w:val="00F821F0"/>
    <w:rsid w:val="00F82219"/>
    <w:rsid w:val="00F823EE"/>
    <w:rsid w:val="00F82403"/>
    <w:rsid w:val="00F8249B"/>
    <w:rsid w:val="00F824CA"/>
    <w:rsid w:val="00F824F6"/>
    <w:rsid w:val="00F8261A"/>
    <w:rsid w:val="00F826B0"/>
    <w:rsid w:val="00F826B5"/>
    <w:rsid w:val="00F82877"/>
    <w:rsid w:val="00F8288E"/>
    <w:rsid w:val="00F828C5"/>
    <w:rsid w:val="00F828E1"/>
    <w:rsid w:val="00F82997"/>
    <w:rsid w:val="00F82BBE"/>
    <w:rsid w:val="00F82C05"/>
    <w:rsid w:val="00F82CA7"/>
    <w:rsid w:val="00F82CC1"/>
    <w:rsid w:val="00F82D0A"/>
    <w:rsid w:val="00F82E71"/>
    <w:rsid w:val="00F82E91"/>
    <w:rsid w:val="00F82E94"/>
    <w:rsid w:val="00F82F56"/>
    <w:rsid w:val="00F83047"/>
    <w:rsid w:val="00F83063"/>
    <w:rsid w:val="00F831B1"/>
    <w:rsid w:val="00F831FF"/>
    <w:rsid w:val="00F83232"/>
    <w:rsid w:val="00F83271"/>
    <w:rsid w:val="00F8339D"/>
    <w:rsid w:val="00F83409"/>
    <w:rsid w:val="00F834C3"/>
    <w:rsid w:val="00F83530"/>
    <w:rsid w:val="00F8355B"/>
    <w:rsid w:val="00F8357C"/>
    <w:rsid w:val="00F835A0"/>
    <w:rsid w:val="00F835F9"/>
    <w:rsid w:val="00F83622"/>
    <w:rsid w:val="00F83744"/>
    <w:rsid w:val="00F83771"/>
    <w:rsid w:val="00F837B7"/>
    <w:rsid w:val="00F83852"/>
    <w:rsid w:val="00F839A6"/>
    <w:rsid w:val="00F83A6B"/>
    <w:rsid w:val="00F83A8A"/>
    <w:rsid w:val="00F83C84"/>
    <w:rsid w:val="00F83D77"/>
    <w:rsid w:val="00F83DB8"/>
    <w:rsid w:val="00F83E62"/>
    <w:rsid w:val="00F83E76"/>
    <w:rsid w:val="00F83F14"/>
    <w:rsid w:val="00F83F40"/>
    <w:rsid w:val="00F83FA6"/>
    <w:rsid w:val="00F840DB"/>
    <w:rsid w:val="00F8417C"/>
    <w:rsid w:val="00F84193"/>
    <w:rsid w:val="00F84271"/>
    <w:rsid w:val="00F84298"/>
    <w:rsid w:val="00F842C7"/>
    <w:rsid w:val="00F84388"/>
    <w:rsid w:val="00F8440B"/>
    <w:rsid w:val="00F84413"/>
    <w:rsid w:val="00F8448D"/>
    <w:rsid w:val="00F844EA"/>
    <w:rsid w:val="00F844F1"/>
    <w:rsid w:val="00F84679"/>
    <w:rsid w:val="00F846EC"/>
    <w:rsid w:val="00F8478B"/>
    <w:rsid w:val="00F84858"/>
    <w:rsid w:val="00F84978"/>
    <w:rsid w:val="00F84A84"/>
    <w:rsid w:val="00F84B1E"/>
    <w:rsid w:val="00F84BCA"/>
    <w:rsid w:val="00F84C07"/>
    <w:rsid w:val="00F84C22"/>
    <w:rsid w:val="00F84D36"/>
    <w:rsid w:val="00F84D81"/>
    <w:rsid w:val="00F84DC9"/>
    <w:rsid w:val="00F85099"/>
    <w:rsid w:val="00F850A4"/>
    <w:rsid w:val="00F8522E"/>
    <w:rsid w:val="00F8527D"/>
    <w:rsid w:val="00F852A5"/>
    <w:rsid w:val="00F852DD"/>
    <w:rsid w:val="00F85362"/>
    <w:rsid w:val="00F8562B"/>
    <w:rsid w:val="00F8569F"/>
    <w:rsid w:val="00F856E8"/>
    <w:rsid w:val="00F85749"/>
    <w:rsid w:val="00F857B9"/>
    <w:rsid w:val="00F85A30"/>
    <w:rsid w:val="00F85BAD"/>
    <w:rsid w:val="00F85BFD"/>
    <w:rsid w:val="00F85E5B"/>
    <w:rsid w:val="00F85EA6"/>
    <w:rsid w:val="00F85F0F"/>
    <w:rsid w:val="00F85FAE"/>
    <w:rsid w:val="00F85FBA"/>
    <w:rsid w:val="00F862C0"/>
    <w:rsid w:val="00F862F7"/>
    <w:rsid w:val="00F8634A"/>
    <w:rsid w:val="00F863D7"/>
    <w:rsid w:val="00F86499"/>
    <w:rsid w:val="00F86634"/>
    <w:rsid w:val="00F86640"/>
    <w:rsid w:val="00F8667F"/>
    <w:rsid w:val="00F8674B"/>
    <w:rsid w:val="00F86819"/>
    <w:rsid w:val="00F86A7C"/>
    <w:rsid w:val="00F86AB9"/>
    <w:rsid w:val="00F86AC8"/>
    <w:rsid w:val="00F86B0A"/>
    <w:rsid w:val="00F86B4E"/>
    <w:rsid w:val="00F86BAE"/>
    <w:rsid w:val="00F86C7C"/>
    <w:rsid w:val="00F87073"/>
    <w:rsid w:val="00F87187"/>
    <w:rsid w:val="00F87273"/>
    <w:rsid w:val="00F87290"/>
    <w:rsid w:val="00F8729D"/>
    <w:rsid w:val="00F87322"/>
    <w:rsid w:val="00F873E4"/>
    <w:rsid w:val="00F8745A"/>
    <w:rsid w:val="00F87486"/>
    <w:rsid w:val="00F87508"/>
    <w:rsid w:val="00F8759D"/>
    <w:rsid w:val="00F875C5"/>
    <w:rsid w:val="00F87684"/>
    <w:rsid w:val="00F877B8"/>
    <w:rsid w:val="00F8788B"/>
    <w:rsid w:val="00F878D2"/>
    <w:rsid w:val="00F8796B"/>
    <w:rsid w:val="00F879D5"/>
    <w:rsid w:val="00F87B69"/>
    <w:rsid w:val="00F87C2C"/>
    <w:rsid w:val="00F87CD6"/>
    <w:rsid w:val="00F87D9B"/>
    <w:rsid w:val="00F87E24"/>
    <w:rsid w:val="00F87E4B"/>
    <w:rsid w:val="00F87EFA"/>
    <w:rsid w:val="00F87F9C"/>
    <w:rsid w:val="00F8E103"/>
    <w:rsid w:val="00F90163"/>
    <w:rsid w:val="00F90241"/>
    <w:rsid w:val="00F90319"/>
    <w:rsid w:val="00F90338"/>
    <w:rsid w:val="00F90374"/>
    <w:rsid w:val="00F90483"/>
    <w:rsid w:val="00F904B4"/>
    <w:rsid w:val="00F9058E"/>
    <w:rsid w:val="00F9069E"/>
    <w:rsid w:val="00F906B8"/>
    <w:rsid w:val="00F906DA"/>
    <w:rsid w:val="00F90703"/>
    <w:rsid w:val="00F907C7"/>
    <w:rsid w:val="00F90813"/>
    <w:rsid w:val="00F9085A"/>
    <w:rsid w:val="00F90B98"/>
    <w:rsid w:val="00F90B9F"/>
    <w:rsid w:val="00F90C95"/>
    <w:rsid w:val="00F90D09"/>
    <w:rsid w:val="00F90D7A"/>
    <w:rsid w:val="00F90E23"/>
    <w:rsid w:val="00F90E2D"/>
    <w:rsid w:val="00F90F18"/>
    <w:rsid w:val="00F90F3F"/>
    <w:rsid w:val="00F90F5D"/>
    <w:rsid w:val="00F90F91"/>
    <w:rsid w:val="00F90F9A"/>
    <w:rsid w:val="00F91091"/>
    <w:rsid w:val="00F91134"/>
    <w:rsid w:val="00F91228"/>
    <w:rsid w:val="00F913C5"/>
    <w:rsid w:val="00F913EE"/>
    <w:rsid w:val="00F9142E"/>
    <w:rsid w:val="00F914DC"/>
    <w:rsid w:val="00F916C7"/>
    <w:rsid w:val="00F916CC"/>
    <w:rsid w:val="00F916D3"/>
    <w:rsid w:val="00F918C9"/>
    <w:rsid w:val="00F919CA"/>
    <w:rsid w:val="00F91A58"/>
    <w:rsid w:val="00F91A7D"/>
    <w:rsid w:val="00F91B30"/>
    <w:rsid w:val="00F91BE6"/>
    <w:rsid w:val="00F91C36"/>
    <w:rsid w:val="00F91E68"/>
    <w:rsid w:val="00F91FCB"/>
    <w:rsid w:val="00F91FE6"/>
    <w:rsid w:val="00F9201B"/>
    <w:rsid w:val="00F922D6"/>
    <w:rsid w:val="00F923D7"/>
    <w:rsid w:val="00F928B3"/>
    <w:rsid w:val="00F928C2"/>
    <w:rsid w:val="00F92967"/>
    <w:rsid w:val="00F9299B"/>
    <w:rsid w:val="00F929E7"/>
    <w:rsid w:val="00F92A80"/>
    <w:rsid w:val="00F92B4D"/>
    <w:rsid w:val="00F92B88"/>
    <w:rsid w:val="00F92C95"/>
    <w:rsid w:val="00F92D0F"/>
    <w:rsid w:val="00F92D86"/>
    <w:rsid w:val="00F92DC8"/>
    <w:rsid w:val="00F92DD4"/>
    <w:rsid w:val="00F92ED9"/>
    <w:rsid w:val="00F92FF8"/>
    <w:rsid w:val="00F93017"/>
    <w:rsid w:val="00F93036"/>
    <w:rsid w:val="00F93048"/>
    <w:rsid w:val="00F930A1"/>
    <w:rsid w:val="00F93157"/>
    <w:rsid w:val="00F93176"/>
    <w:rsid w:val="00F9318E"/>
    <w:rsid w:val="00F9338D"/>
    <w:rsid w:val="00F93413"/>
    <w:rsid w:val="00F9350B"/>
    <w:rsid w:val="00F935CE"/>
    <w:rsid w:val="00F93813"/>
    <w:rsid w:val="00F93915"/>
    <w:rsid w:val="00F9392C"/>
    <w:rsid w:val="00F939B1"/>
    <w:rsid w:val="00F93A90"/>
    <w:rsid w:val="00F93B59"/>
    <w:rsid w:val="00F93C3A"/>
    <w:rsid w:val="00F93D01"/>
    <w:rsid w:val="00F93D60"/>
    <w:rsid w:val="00F93D84"/>
    <w:rsid w:val="00F93DA8"/>
    <w:rsid w:val="00F93DB5"/>
    <w:rsid w:val="00F93E70"/>
    <w:rsid w:val="00F93EBB"/>
    <w:rsid w:val="00F93F1A"/>
    <w:rsid w:val="00F93FBC"/>
    <w:rsid w:val="00F94004"/>
    <w:rsid w:val="00F940DB"/>
    <w:rsid w:val="00F940F8"/>
    <w:rsid w:val="00F941C9"/>
    <w:rsid w:val="00F941DC"/>
    <w:rsid w:val="00F942A3"/>
    <w:rsid w:val="00F943A1"/>
    <w:rsid w:val="00F943AE"/>
    <w:rsid w:val="00F945E7"/>
    <w:rsid w:val="00F94670"/>
    <w:rsid w:val="00F9479E"/>
    <w:rsid w:val="00F9486E"/>
    <w:rsid w:val="00F948C2"/>
    <w:rsid w:val="00F94A38"/>
    <w:rsid w:val="00F94B92"/>
    <w:rsid w:val="00F94C08"/>
    <w:rsid w:val="00F94D08"/>
    <w:rsid w:val="00F94D0C"/>
    <w:rsid w:val="00F94DBE"/>
    <w:rsid w:val="00F94E7D"/>
    <w:rsid w:val="00F95098"/>
    <w:rsid w:val="00F950BF"/>
    <w:rsid w:val="00F950D8"/>
    <w:rsid w:val="00F9510B"/>
    <w:rsid w:val="00F95147"/>
    <w:rsid w:val="00F9525F"/>
    <w:rsid w:val="00F95406"/>
    <w:rsid w:val="00F9559C"/>
    <w:rsid w:val="00F95606"/>
    <w:rsid w:val="00F9562C"/>
    <w:rsid w:val="00F95795"/>
    <w:rsid w:val="00F958DB"/>
    <w:rsid w:val="00F95C67"/>
    <w:rsid w:val="00F95C70"/>
    <w:rsid w:val="00F95CC5"/>
    <w:rsid w:val="00F95CFC"/>
    <w:rsid w:val="00F95FF7"/>
    <w:rsid w:val="00F960CF"/>
    <w:rsid w:val="00F96162"/>
    <w:rsid w:val="00F9621B"/>
    <w:rsid w:val="00F96245"/>
    <w:rsid w:val="00F96287"/>
    <w:rsid w:val="00F962B9"/>
    <w:rsid w:val="00F962F0"/>
    <w:rsid w:val="00F96308"/>
    <w:rsid w:val="00F963D6"/>
    <w:rsid w:val="00F963E5"/>
    <w:rsid w:val="00F964C0"/>
    <w:rsid w:val="00F96569"/>
    <w:rsid w:val="00F965EE"/>
    <w:rsid w:val="00F96639"/>
    <w:rsid w:val="00F9666B"/>
    <w:rsid w:val="00F9686E"/>
    <w:rsid w:val="00F9688D"/>
    <w:rsid w:val="00F968CC"/>
    <w:rsid w:val="00F96968"/>
    <w:rsid w:val="00F96978"/>
    <w:rsid w:val="00F96B2B"/>
    <w:rsid w:val="00F96BB2"/>
    <w:rsid w:val="00F96E0A"/>
    <w:rsid w:val="00F96F32"/>
    <w:rsid w:val="00F96F5A"/>
    <w:rsid w:val="00F96FFC"/>
    <w:rsid w:val="00F9709B"/>
    <w:rsid w:val="00F97232"/>
    <w:rsid w:val="00F9730B"/>
    <w:rsid w:val="00F97349"/>
    <w:rsid w:val="00F97363"/>
    <w:rsid w:val="00F97382"/>
    <w:rsid w:val="00F973E7"/>
    <w:rsid w:val="00F974E8"/>
    <w:rsid w:val="00F974FB"/>
    <w:rsid w:val="00F97655"/>
    <w:rsid w:val="00F976F6"/>
    <w:rsid w:val="00F97730"/>
    <w:rsid w:val="00F9775F"/>
    <w:rsid w:val="00F977B6"/>
    <w:rsid w:val="00F977C4"/>
    <w:rsid w:val="00F97868"/>
    <w:rsid w:val="00F97A60"/>
    <w:rsid w:val="00F97AB8"/>
    <w:rsid w:val="00F97AE8"/>
    <w:rsid w:val="00F97AFF"/>
    <w:rsid w:val="00F97B28"/>
    <w:rsid w:val="00F97B62"/>
    <w:rsid w:val="00F97BBB"/>
    <w:rsid w:val="00F97BD5"/>
    <w:rsid w:val="00F97BDF"/>
    <w:rsid w:val="00F97C53"/>
    <w:rsid w:val="00F97CF4"/>
    <w:rsid w:val="00F97DEA"/>
    <w:rsid w:val="00F97DED"/>
    <w:rsid w:val="00F97E0A"/>
    <w:rsid w:val="00F97EA7"/>
    <w:rsid w:val="00F97EB7"/>
    <w:rsid w:val="00F97FCA"/>
    <w:rsid w:val="00F97FF7"/>
    <w:rsid w:val="00FA00D1"/>
    <w:rsid w:val="00FA0125"/>
    <w:rsid w:val="00FA021C"/>
    <w:rsid w:val="00FA0288"/>
    <w:rsid w:val="00FA0323"/>
    <w:rsid w:val="00FA032C"/>
    <w:rsid w:val="00FA04A6"/>
    <w:rsid w:val="00FA0508"/>
    <w:rsid w:val="00FA0514"/>
    <w:rsid w:val="00FA0531"/>
    <w:rsid w:val="00FA0629"/>
    <w:rsid w:val="00FA07A8"/>
    <w:rsid w:val="00FA07BE"/>
    <w:rsid w:val="00FA09FB"/>
    <w:rsid w:val="00FA0A2D"/>
    <w:rsid w:val="00FA0A73"/>
    <w:rsid w:val="00FA0AE9"/>
    <w:rsid w:val="00FA0B00"/>
    <w:rsid w:val="00FA0D13"/>
    <w:rsid w:val="00FA0D7C"/>
    <w:rsid w:val="00FA0DBF"/>
    <w:rsid w:val="00FA0F1E"/>
    <w:rsid w:val="00FA0FC3"/>
    <w:rsid w:val="00FA0FD0"/>
    <w:rsid w:val="00FA1269"/>
    <w:rsid w:val="00FA16AD"/>
    <w:rsid w:val="00FA16FE"/>
    <w:rsid w:val="00FA1752"/>
    <w:rsid w:val="00FA17FF"/>
    <w:rsid w:val="00FA1B45"/>
    <w:rsid w:val="00FA1B82"/>
    <w:rsid w:val="00FA1C7B"/>
    <w:rsid w:val="00FA1C8D"/>
    <w:rsid w:val="00FA1CF2"/>
    <w:rsid w:val="00FA1DEB"/>
    <w:rsid w:val="00FA1DEC"/>
    <w:rsid w:val="00FA1E52"/>
    <w:rsid w:val="00FA1EB4"/>
    <w:rsid w:val="00FA1F1D"/>
    <w:rsid w:val="00FA1F8D"/>
    <w:rsid w:val="00FA202E"/>
    <w:rsid w:val="00FA2046"/>
    <w:rsid w:val="00FA206F"/>
    <w:rsid w:val="00FA20C3"/>
    <w:rsid w:val="00FA21BF"/>
    <w:rsid w:val="00FA224C"/>
    <w:rsid w:val="00FA236E"/>
    <w:rsid w:val="00FA2407"/>
    <w:rsid w:val="00FA2554"/>
    <w:rsid w:val="00FA2568"/>
    <w:rsid w:val="00FA257B"/>
    <w:rsid w:val="00FA2634"/>
    <w:rsid w:val="00FA2656"/>
    <w:rsid w:val="00FA2667"/>
    <w:rsid w:val="00FA26BC"/>
    <w:rsid w:val="00FA26CC"/>
    <w:rsid w:val="00FA2729"/>
    <w:rsid w:val="00FA27CA"/>
    <w:rsid w:val="00FA2832"/>
    <w:rsid w:val="00FA295D"/>
    <w:rsid w:val="00FA2972"/>
    <w:rsid w:val="00FA29B9"/>
    <w:rsid w:val="00FA2A3D"/>
    <w:rsid w:val="00FA2A3E"/>
    <w:rsid w:val="00FA2A6F"/>
    <w:rsid w:val="00FA2A83"/>
    <w:rsid w:val="00FA2FD8"/>
    <w:rsid w:val="00FA304A"/>
    <w:rsid w:val="00FA3137"/>
    <w:rsid w:val="00FA3177"/>
    <w:rsid w:val="00FA326B"/>
    <w:rsid w:val="00FA331C"/>
    <w:rsid w:val="00FA3526"/>
    <w:rsid w:val="00FA3567"/>
    <w:rsid w:val="00FA392F"/>
    <w:rsid w:val="00FA3A8F"/>
    <w:rsid w:val="00FA3AA7"/>
    <w:rsid w:val="00FA3BE1"/>
    <w:rsid w:val="00FA3CDD"/>
    <w:rsid w:val="00FA3D4E"/>
    <w:rsid w:val="00FA3D86"/>
    <w:rsid w:val="00FA3DB1"/>
    <w:rsid w:val="00FA3DC1"/>
    <w:rsid w:val="00FA3E20"/>
    <w:rsid w:val="00FA4036"/>
    <w:rsid w:val="00FA4164"/>
    <w:rsid w:val="00FA41CD"/>
    <w:rsid w:val="00FA4255"/>
    <w:rsid w:val="00FA42C7"/>
    <w:rsid w:val="00FA43CD"/>
    <w:rsid w:val="00FA45D9"/>
    <w:rsid w:val="00FA4750"/>
    <w:rsid w:val="00FA481F"/>
    <w:rsid w:val="00FA4964"/>
    <w:rsid w:val="00FA49EB"/>
    <w:rsid w:val="00FA4A9C"/>
    <w:rsid w:val="00FA4CF3"/>
    <w:rsid w:val="00FA4D8E"/>
    <w:rsid w:val="00FA4DEE"/>
    <w:rsid w:val="00FA4FC8"/>
    <w:rsid w:val="00FA4FCE"/>
    <w:rsid w:val="00FA5012"/>
    <w:rsid w:val="00FA50ED"/>
    <w:rsid w:val="00FA5130"/>
    <w:rsid w:val="00FA5137"/>
    <w:rsid w:val="00FA5157"/>
    <w:rsid w:val="00FA516E"/>
    <w:rsid w:val="00FA5185"/>
    <w:rsid w:val="00FA51D3"/>
    <w:rsid w:val="00FA51D7"/>
    <w:rsid w:val="00FA5362"/>
    <w:rsid w:val="00FA5417"/>
    <w:rsid w:val="00FA5559"/>
    <w:rsid w:val="00FA56A3"/>
    <w:rsid w:val="00FA56D7"/>
    <w:rsid w:val="00FA56D8"/>
    <w:rsid w:val="00FA5899"/>
    <w:rsid w:val="00FA58AA"/>
    <w:rsid w:val="00FA58F5"/>
    <w:rsid w:val="00FA5923"/>
    <w:rsid w:val="00FA5A25"/>
    <w:rsid w:val="00FA5BE7"/>
    <w:rsid w:val="00FA5DD7"/>
    <w:rsid w:val="00FA5E0A"/>
    <w:rsid w:val="00FA5E12"/>
    <w:rsid w:val="00FA5FC9"/>
    <w:rsid w:val="00FA5FFF"/>
    <w:rsid w:val="00FA6101"/>
    <w:rsid w:val="00FA61D4"/>
    <w:rsid w:val="00FA627A"/>
    <w:rsid w:val="00FA63BC"/>
    <w:rsid w:val="00FA63FC"/>
    <w:rsid w:val="00FA64D2"/>
    <w:rsid w:val="00FA654D"/>
    <w:rsid w:val="00FA6566"/>
    <w:rsid w:val="00FA65C8"/>
    <w:rsid w:val="00FA664C"/>
    <w:rsid w:val="00FA689C"/>
    <w:rsid w:val="00FA68A5"/>
    <w:rsid w:val="00FA693A"/>
    <w:rsid w:val="00FA6A7E"/>
    <w:rsid w:val="00FA6B39"/>
    <w:rsid w:val="00FA6BEE"/>
    <w:rsid w:val="00FA6E2A"/>
    <w:rsid w:val="00FA7000"/>
    <w:rsid w:val="00FA702F"/>
    <w:rsid w:val="00FA7065"/>
    <w:rsid w:val="00FA708E"/>
    <w:rsid w:val="00FA70AB"/>
    <w:rsid w:val="00FA70F0"/>
    <w:rsid w:val="00FA71BB"/>
    <w:rsid w:val="00FA71C2"/>
    <w:rsid w:val="00FA72F6"/>
    <w:rsid w:val="00FA73CC"/>
    <w:rsid w:val="00FA753E"/>
    <w:rsid w:val="00FA75A6"/>
    <w:rsid w:val="00FA7606"/>
    <w:rsid w:val="00FA764A"/>
    <w:rsid w:val="00FA771C"/>
    <w:rsid w:val="00FA7739"/>
    <w:rsid w:val="00FA7741"/>
    <w:rsid w:val="00FA77BF"/>
    <w:rsid w:val="00FA7909"/>
    <w:rsid w:val="00FA7925"/>
    <w:rsid w:val="00FA7962"/>
    <w:rsid w:val="00FA79B8"/>
    <w:rsid w:val="00FA7A57"/>
    <w:rsid w:val="00FA7AC1"/>
    <w:rsid w:val="00FA7BC6"/>
    <w:rsid w:val="00FA7BF3"/>
    <w:rsid w:val="00FA7C6A"/>
    <w:rsid w:val="00FA7C7E"/>
    <w:rsid w:val="00FA7C9D"/>
    <w:rsid w:val="00FA7D73"/>
    <w:rsid w:val="00FA7E9B"/>
    <w:rsid w:val="00FA7F4B"/>
    <w:rsid w:val="00FA7F5E"/>
    <w:rsid w:val="00FA7F66"/>
    <w:rsid w:val="00FA7FB6"/>
    <w:rsid w:val="00FA7FBA"/>
    <w:rsid w:val="00FA7FFD"/>
    <w:rsid w:val="00FB0010"/>
    <w:rsid w:val="00FB0151"/>
    <w:rsid w:val="00FB02A2"/>
    <w:rsid w:val="00FB03DC"/>
    <w:rsid w:val="00FB03EB"/>
    <w:rsid w:val="00FB0404"/>
    <w:rsid w:val="00FB0483"/>
    <w:rsid w:val="00FB0562"/>
    <w:rsid w:val="00FB076C"/>
    <w:rsid w:val="00FB07E2"/>
    <w:rsid w:val="00FB086C"/>
    <w:rsid w:val="00FB08E1"/>
    <w:rsid w:val="00FB09A9"/>
    <w:rsid w:val="00FB09B0"/>
    <w:rsid w:val="00FB0A8A"/>
    <w:rsid w:val="00FB0AB9"/>
    <w:rsid w:val="00FB0B62"/>
    <w:rsid w:val="00FB0C63"/>
    <w:rsid w:val="00FB0C91"/>
    <w:rsid w:val="00FB0D65"/>
    <w:rsid w:val="00FB0F96"/>
    <w:rsid w:val="00FB0FF4"/>
    <w:rsid w:val="00FB105D"/>
    <w:rsid w:val="00FB1136"/>
    <w:rsid w:val="00FB130A"/>
    <w:rsid w:val="00FB1369"/>
    <w:rsid w:val="00FB13EC"/>
    <w:rsid w:val="00FB14A3"/>
    <w:rsid w:val="00FB14BD"/>
    <w:rsid w:val="00FB1530"/>
    <w:rsid w:val="00FB156E"/>
    <w:rsid w:val="00FB15E1"/>
    <w:rsid w:val="00FB17B5"/>
    <w:rsid w:val="00FB1875"/>
    <w:rsid w:val="00FB1879"/>
    <w:rsid w:val="00FB1A50"/>
    <w:rsid w:val="00FB1AA4"/>
    <w:rsid w:val="00FB1BA4"/>
    <w:rsid w:val="00FB1C3D"/>
    <w:rsid w:val="00FB1C63"/>
    <w:rsid w:val="00FB1C72"/>
    <w:rsid w:val="00FB1C96"/>
    <w:rsid w:val="00FB1CD6"/>
    <w:rsid w:val="00FB1D0E"/>
    <w:rsid w:val="00FB1DC4"/>
    <w:rsid w:val="00FB1E6A"/>
    <w:rsid w:val="00FB1F00"/>
    <w:rsid w:val="00FB1F06"/>
    <w:rsid w:val="00FB1F52"/>
    <w:rsid w:val="00FB204C"/>
    <w:rsid w:val="00FB2080"/>
    <w:rsid w:val="00FB20AC"/>
    <w:rsid w:val="00FB2202"/>
    <w:rsid w:val="00FB2234"/>
    <w:rsid w:val="00FB2277"/>
    <w:rsid w:val="00FB2302"/>
    <w:rsid w:val="00FB259A"/>
    <w:rsid w:val="00FB2750"/>
    <w:rsid w:val="00FB27AA"/>
    <w:rsid w:val="00FB29D4"/>
    <w:rsid w:val="00FB2AB5"/>
    <w:rsid w:val="00FB2BF9"/>
    <w:rsid w:val="00FB2C14"/>
    <w:rsid w:val="00FB2C63"/>
    <w:rsid w:val="00FB2CE7"/>
    <w:rsid w:val="00FB2D9F"/>
    <w:rsid w:val="00FB2E1C"/>
    <w:rsid w:val="00FB2E34"/>
    <w:rsid w:val="00FB2F67"/>
    <w:rsid w:val="00FB2FFD"/>
    <w:rsid w:val="00FB307E"/>
    <w:rsid w:val="00FB3099"/>
    <w:rsid w:val="00FB309F"/>
    <w:rsid w:val="00FB30F5"/>
    <w:rsid w:val="00FB314C"/>
    <w:rsid w:val="00FB33E8"/>
    <w:rsid w:val="00FB33FF"/>
    <w:rsid w:val="00FB34A9"/>
    <w:rsid w:val="00FB368B"/>
    <w:rsid w:val="00FB37C5"/>
    <w:rsid w:val="00FB3845"/>
    <w:rsid w:val="00FB39EB"/>
    <w:rsid w:val="00FB3A27"/>
    <w:rsid w:val="00FB3A8C"/>
    <w:rsid w:val="00FB3C10"/>
    <w:rsid w:val="00FB3E1D"/>
    <w:rsid w:val="00FB3EB6"/>
    <w:rsid w:val="00FB3F32"/>
    <w:rsid w:val="00FB424D"/>
    <w:rsid w:val="00FB44AD"/>
    <w:rsid w:val="00FB44F9"/>
    <w:rsid w:val="00FB44FF"/>
    <w:rsid w:val="00FB4510"/>
    <w:rsid w:val="00FB465C"/>
    <w:rsid w:val="00FB466D"/>
    <w:rsid w:val="00FB46E4"/>
    <w:rsid w:val="00FB46F2"/>
    <w:rsid w:val="00FB4760"/>
    <w:rsid w:val="00FB4798"/>
    <w:rsid w:val="00FB480C"/>
    <w:rsid w:val="00FB4881"/>
    <w:rsid w:val="00FB4894"/>
    <w:rsid w:val="00FB4A39"/>
    <w:rsid w:val="00FB4ACD"/>
    <w:rsid w:val="00FB4B0F"/>
    <w:rsid w:val="00FB4B12"/>
    <w:rsid w:val="00FB4B6A"/>
    <w:rsid w:val="00FB4BC3"/>
    <w:rsid w:val="00FB4D91"/>
    <w:rsid w:val="00FB4DA5"/>
    <w:rsid w:val="00FB4DAB"/>
    <w:rsid w:val="00FB4E29"/>
    <w:rsid w:val="00FB4ECC"/>
    <w:rsid w:val="00FB4F83"/>
    <w:rsid w:val="00FB4FED"/>
    <w:rsid w:val="00FB5152"/>
    <w:rsid w:val="00FB520B"/>
    <w:rsid w:val="00FB5216"/>
    <w:rsid w:val="00FB538F"/>
    <w:rsid w:val="00FB550D"/>
    <w:rsid w:val="00FB582A"/>
    <w:rsid w:val="00FB5838"/>
    <w:rsid w:val="00FB5859"/>
    <w:rsid w:val="00FB5905"/>
    <w:rsid w:val="00FB5A2F"/>
    <w:rsid w:val="00FB5C17"/>
    <w:rsid w:val="00FB5C9C"/>
    <w:rsid w:val="00FB5D05"/>
    <w:rsid w:val="00FB5D24"/>
    <w:rsid w:val="00FB5D6C"/>
    <w:rsid w:val="00FB5DC4"/>
    <w:rsid w:val="00FB6035"/>
    <w:rsid w:val="00FB60E1"/>
    <w:rsid w:val="00FB61A0"/>
    <w:rsid w:val="00FB621B"/>
    <w:rsid w:val="00FB629A"/>
    <w:rsid w:val="00FB636A"/>
    <w:rsid w:val="00FB6403"/>
    <w:rsid w:val="00FB641E"/>
    <w:rsid w:val="00FB664E"/>
    <w:rsid w:val="00FB6676"/>
    <w:rsid w:val="00FB6689"/>
    <w:rsid w:val="00FB6691"/>
    <w:rsid w:val="00FB6737"/>
    <w:rsid w:val="00FB67D7"/>
    <w:rsid w:val="00FB6826"/>
    <w:rsid w:val="00FB69A7"/>
    <w:rsid w:val="00FB6BB3"/>
    <w:rsid w:val="00FB6BB4"/>
    <w:rsid w:val="00FB6BF0"/>
    <w:rsid w:val="00FB6C5D"/>
    <w:rsid w:val="00FB6C62"/>
    <w:rsid w:val="00FB6D43"/>
    <w:rsid w:val="00FB6E30"/>
    <w:rsid w:val="00FB6F06"/>
    <w:rsid w:val="00FB6F62"/>
    <w:rsid w:val="00FB6F7D"/>
    <w:rsid w:val="00FB6FBB"/>
    <w:rsid w:val="00FB70D9"/>
    <w:rsid w:val="00FB70F2"/>
    <w:rsid w:val="00FB7379"/>
    <w:rsid w:val="00FB74E5"/>
    <w:rsid w:val="00FB75DB"/>
    <w:rsid w:val="00FB7721"/>
    <w:rsid w:val="00FB7933"/>
    <w:rsid w:val="00FB7A6F"/>
    <w:rsid w:val="00FB7A76"/>
    <w:rsid w:val="00FB7AD7"/>
    <w:rsid w:val="00FB7AE3"/>
    <w:rsid w:val="00FB7B19"/>
    <w:rsid w:val="00FB7C08"/>
    <w:rsid w:val="00FB7C65"/>
    <w:rsid w:val="00FB7CAF"/>
    <w:rsid w:val="00FB7DAB"/>
    <w:rsid w:val="00FB7DE4"/>
    <w:rsid w:val="00FB7E81"/>
    <w:rsid w:val="00FC0091"/>
    <w:rsid w:val="00FC00F1"/>
    <w:rsid w:val="00FC00FF"/>
    <w:rsid w:val="00FC0144"/>
    <w:rsid w:val="00FC0215"/>
    <w:rsid w:val="00FC021F"/>
    <w:rsid w:val="00FC02C2"/>
    <w:rsid w:val="00FC032C"/>
    <w:rsid w:val="00FC0375"/>
    <w:rsid w:val="00FC0524"/>
    <w:rsid w:val="00FC0677"/>
    <w:rsid w:val="00FC0765"/>
    <w:rsid w:val="00FC0792"/>
    <w:rsid w:val="00FC0801"/>
    <w:rsid w:val="00FC08D3"/>
    <w:rsid w:val="00FC08D4"/>
    <w:rsid w:val="00FC090F"/>
    <w:rsid w:val="00FC0B94"/>
    <w:rsid w:val="00FC0B9D"/>
    <w:rsid w:val="00FC0BA4"/>
    <w:rsid w:val="00FC0CBF"/>
    <w:rsid w:val="00FC0CD0"/>
    <w:rsid w:val="00FC0D1D"/>
    <w:rsid w:val="00FC0DFE"/>
    <w:rsid w:val="00FC0E30"/>
    <w:rsid w:val="00FC0F13"/>
    <w:rsid w:val="00FC0F72"/>
    <w:rsid w:val="00FC0FB3"/>
    <w:rsid w:val="00FC10A6"/>
    <w:rsid w:val="00FC1207"/>
    <w:rsid w:val="00FC127F"/>
    <w:rsid w:val="00FC12C9"/>
    <w:rsid w:val="00FC136E"/>
    <w:rsid w:val="00FC13C0"/>
    <w:rsid w:val="00FC158E"/>
    <w:rsid w:val="00FC15FB"/>
    <w:rsid w:val="00FC1614"/>
    <w:rsid w:val="00FC1673"/>
    <w:rsid w:val="00FC16DA"/>
    <w:rsid w:val="00FC17F9"/>
    <w:rsid w:val="00FC1843"/>
    <w:rsid w:val="00FC19E1"/>
    <w:rsid w:val="00FC19E9"/>
    <w:rsid w:val="00FC1A30"/>
    <w:rsid w:val="00FC1A43"/>
    <w:rsid w:val="00FC1A62"/>
    <w:rsid w:val="00FC1A6A"/>
    <w:rsid w:val="00FC1B0C"/>
    <w:rsid w:val="00FC1B2D"/>
    <w:rsid w:val="00FC1BDA"/>
    <w:rsid w:val="00FC1C26"/>
    <w:rsid w:val="00FC1CCD"/>
    <w:rsid w:val="00FC1DBA"/>
    <w:rsid w:val="00FC1DDC"/>
    <w:rsid w:val="00FC1EA7"/>
    <w:rsid w:val="00FC1F30"/>
    <w:rsid w:val="00FC1FE0"/>
    <w:rsid w:val="00FC2014"/>
    <w:rsid w:val="00FC2071"/>
    <w:rsid w:val="00FC2080"/>
    <w:rsid w:val="00FC22CA"/>
    <w:rsid w:val="00FC2405"/>
    <w:rsid w:val="00FC2578"/>
    <w:rsid w:val="00FC2628"/>
    <w:rsid w:val="00FC2748"/>
    <w:rsid w:val="00FC280A"/>
    <w:rsid w:val="00FC2851"/>
    <w:rsid w:val="00FC28D7"/>
    <w:rsid w:val="00FC2934"/>
    <w:rsid w:val="00FC2983"/>
    <w:rsid w:val="00FC298B"/>
    <w:rsid w:val="00FC29CC"/>
    <w:rsid w:val="00FC2BA5"/>
    <w:rsid w:val="00FC2BF6"/>
    <w:rsid w:val="00FC2C2B"/>
    <w:rsid w:val="00FC2C90"/>
    <w:rsid w:val="00FC2D43"/>
    <w:rsid w:val="00FC30E6"/>
    <w:rsid w:val="00FC3117"/>
    <w:rsid w:val="00FC31AB"/>
    <w:rsid w:val="00FC31FB"/>
    <w:rsid w:val="00FC3203"/>
    <w:rsid w:val="00FC3272"/>
    <w:rsid w:val="00FC33A8"/>
    <w:rsid w:val="00FC3473"/>
    <w:rsid w:val="00FC3475"/>
    <w:rsid w:val="00FC34CE"/>
    <w:rsid w:val="00FC3548"/>
    <w:rsid w:val="00FC355F"/>
    <w:rsid w:val="00FC37D3"/>
    <w:rsid w:val="00FC3971"/>
    <w:rsid w:val="00FC3B8D"/>
    <w:rsid w:val="00FC3BB3"/>
    <w:rsid w:val="00FC3BCD"/>
    <w:rsid w:val="00FC3C2C"/>
    <w:rsid w:val="00FC3C6B"/>
    <w:rsid w:val="00FC3DF2"/>
    <w:rsid w:val="00FC3E43"/>
    <w:rsid w:val="00FC3E8A"/>
    <w:rsid w:val="00FC3EF7"/>
    <w:rsid w:val="00FC4089"/>
    <w:rsid w:val="00FC40A2"/>
    <w:rsid w:val="00FC40CB"/>
    <w:rsid w:val="00FC4141"/>
    <w:rsid w:val="00FC4189"/>
    <w:rsid w:val="00FC4256"/>
    <w:rsid w:val="00FC4293"/>
    <w:rsid w:val="00FC4338"/>
    <w:rsid w:val="00FC4358"/>
    <w:rsid w:val="00FC4422"/>
    <w:rsid w:val="00FC4454"/>
    <w:rsid w:val="00FC4460"/>
    <w:rsid w:val="00FC470D"/>
    <w:rsid w:val="00FC47AB"/>
    <w:rsid w:val="00FC4847"/>
    <w:rsid w:val="00FC49D9"/>
    <w:rsid w:val="00FC4AE8"/>
    <w:rsid w:val="00FC4B4F"/>
    <w:rsid w:val="00FC4CBC"/>
    <w:rsid w:val="00FC4F26"/>
    <w:rsid w:val="00FC52BA"/>
    <w:rsid w:val="00FC52E6"/>
    <w:rsid w:val="00FC53DC"/>
    <w:rsid w:val="00FC53E3"/>
    <w:rsid w:val="00FC540A"/>
    <w:rsid w:val="00FC542E"/>
    <w:rsid w:val="00FC5455"/>
    <w:rsid w:val="00FC54EF"/>
    <w:rsid w:val="00FC560B"/>
    <w:rsid w:val="00FC56CB"/>
    <w:rsid w:val="00FC56E2"/>
    <w:rsid w:val="00FC589B"/>
    <w:rsid w:val="00FC58AA"/>
    <w:rsid w:val="00FC59CB"/>
    <w:rsid w:val="00FC59CF"/>
    <w:rsid w:val="00FC5AA2"/>
    <w:rsid w:val="00FC5ABE"/>
    <w:rsid w:val="00FC5B80"/>
    <w:rsid w:val="00FC5B8A"/>
    <w:rsid w:val="00FC5BA6"/>
    <w:rsid w:val="00FC5BF6"/>
    <w:rsid w:val="00FC5C7B"/>
    <w:rsid w:val="00FC5CF5"/>
    <w:rsid w:val="00FC5E55"/>
    <w:rsid w:val="00FC5E6C"/>
    <w:rsid w:val="00FC5EE5"/>
    <w:rsid w:val="00FC5F41"/>
    <w:rsid w:val="00FC6081"/>
    <w:rsid w:val="00FC610E"/>
    <w:rsid w:val="00FC6159"/>
    <w:rsid w:val="00FC617C"/>
    <w:rsid w:val="00FC61ED"/>
    <w:rsid w:val="00FC6205"/>
    <w:rsid w:val="00FC6226"/>
    <w:rsid w:val="00FC6355"/>
    <w:rsid w:val="00FC6423"/>
    <w:rsid w:val="00FC648D"/>
    <w:rsid w:val="00FC6620"/>
    <w:rsid w:val="00FC663D"/>
    <w:rsid w:val="00FC6845"/>
    <w:rsid w:val="00FC6870"/>
    <w:rsid w:val="00FC6944"/>
    <w:rsid w:val="00FC6955"/>
    <w:rsid w:val="00FC6997"/>
    <w:rsid w:val="00FC6B69"/>
    <w:rsid w:val="00FC6BB5"/>
    <w:rsid w:val="00FC6C46"/>
    <w:rsid w:val="00FC6C5E"/>
    <w:rsid w:val="00FC6C61"/>
    <w:rsid w:val="00FC6DDD"/>
    <w:rsid w:val="00FC6E0C"/>
    <w:rsid w:val="00FC6E48"/>
    <w:rsid w:val="00FC6EB5"/>
    <w:rsid w:val="00FC6FF5"/>
    <w:rsid w:val="00FC7026"/>
    <w:rsid w:val="00FC717E"/>
    <w:rsid w:val="00FC718B"/>
    <w:rsid w:val="00FC726F"/>
    <w:rsid w:val="00FC72AA"/>
    <w:rsid w:val="00FC73D9"/>
    <w:rsid w:val="00FC748A"/>
    <w:rsid w:val="00FC761E"/>
    <w:rsid w:val="00FC76AD"/>
    <w:rsid w:val="00FC77D5"/>
    <w:rsid w:val="00FC7AB3"/>
    <w:rsid w:val="00FC7AC5"/>
    <w:rsid w:val="00FC7ACD"/>
    <w:rsid w:val="00FC7AF7"/>
    <w:rsid w:val="00FC7B16"/>
    <w:rsid w:val="00FC7BBC"/>
    <w:rsid w:val="00FC7BCD"/>
    <w:rsid w:val="00FC7C46"/>
    <w:rsid w:val="00FC7D8D"/>
    <w:rsid w:val="00FC7D8F"/>
    <w:rsid w:val="00FC7E3C"/>
    <w:rsid w:val="00FC7F8E"/>
    <w:rsid w:val="00FD0079"/>
    <w:rsid w:val="00FD00E4"/>
    <w:rsid w:val="00FD0386"/>
    <w:rsid w:val="00FD03D8"/>
    <w:rsid w:val="00FD04B6"/>
    <w:rsid w:val="00FD051B"/>
    <w:rsid w:val="00FD06A6"/>
    <w:rsid w:val="00FD0790"/>
    <w:rsid w:val="00FD07DD"/>
    <w:rsid w:val="00FD08DA"/>
    <w:rsid w:val="00FD0982"/>
    <w:rsid w:val="00FD0A13"/>
    <w:rsid w:val="00FD0A8D"/>
    <w:rsid w:val="00FD0ADA"/>
    <w:rsid w:val="00FD0AE8"/>
    <w:rsid w:val="00FD0CAE"/>
    <w:rsid w:val="00FD0CD6"/>
    <w:rsid w:val="00FD0DC2"/>
    <w:rsid w:val="00FD0DD0"/>
    <w:rsid w:val="00FD0E10"/>
    <w:rsid w:val="00FD0EE8"/>
    <w:rsid w:val="00FD0F48"/>
    <w:rsid w:val="00FD117C"/>
    <w:rsid w:val="00FD1253"/>
    <w:rsid w:val="00FD1257"/>
    <w:rsid w:val="00FD1302"/>
    <w:rsid w:val="00FD130A"/>
    <w:rsid w:val="00FD136F"/>
    <w:rsid w:val="00FD138D"/>
    <w:rsid w:val="00FD1507"/>
    <w:rsid w:val="00FD1538"/>
    <w:rsid w:val="00FD1560"/>
    <w:rsid w:val="00FD158C"/>
    <w:rsid w:val="00FD1618"/>
    <w:rsid w:val="00FD1725"/>
    <w:rsid w:val="00FD17B8"/>
    <w:rsid w:val="00FD17D4"/>
    <w:rsid w:val="00FD185C"/>
    <w:rsid w:val="00FD188F"/>
    <w:rsid w:val="00FD1A57"/>
    <w:rsid w:val="00FD1AB3"/>
    <w:rsid w:val="00FD1B2F"/>
    <w:rsid w:val="00FD1BBD"/>
    <w:rsid w:val="00FD1BC0"/>
    <w:rsid w:val="00FD1C8C"/>
    <w:rsid w:val="00FD1C96"/>
    <w:rsid w:val="00FD1D5F"/>
    <w:rsid w:val="00FD1D73"/>
    <w:rsid w:val="00FD1EAB"/>
    <w:rsid w:val="00FD2021"/>
    <w:rsid w:val="00FD20C9"/>
    <w:rsid w:val="00FD2203"/>
    <w:rsid w:val="00FD22C6"/>
    <w:rsid w:val="00FD24A5"/>
    <w:rsid w:val="00FD2560"/>
    <w:rsid w:val="00FD25E8"/>
    <w:rsid w:val="00FD25FE"/>
    <w:rsid w:val="00FD26A0"/>
    <w:rsid w:val="00FD2774"/>
    <w:rsid w:val="00FD2CD3"/>
    <w:rsid w:val="00FD2DEA"/>
    <w:rsid w:val="00FD2ECD"/>
    <w:rsid w:val="00FD3092"/>
    <w:rsid w:val="00FD30F2"/>
    <w:rsid w:val="00FD3119"/>
    <w:rsid w:val="00FD3172"/>
    <w:rsid w:val="00FD3182"/>
    <w:rsid w:val="00FD31A5"/>
    <w:rsid w:val="00FD320F"/>
    <w:rsid w:val="00FD33CA"/>
    <w:rsid w:val="00FD3512"/>
    <w:rsid w:val="00FD358C"/>
    <w:rsid w:val="00FD3650"/>
    <w:rsid w:val="00FD3675"/>
    <w:rsid w:val="00FD36ED"/>
    <w:rsid w:val="00FD370B"/>
    <w:rsid w:val="00FD3717"/>
    <w:rsid w:val="00FD379A"/>
    <w:rsid w:val="00FD37E8"/>
    <w:rsid w:val="00FD3880"/>
    <w:rsid w:val="00FD38F4"/>
    <w:rsid w:val="00FD396D"/>
    <w:rsid w:val="00FD39C5"/>
    <w:rsid w:val="00FD3A96"/>
    <w:rsid w:val="00FD3BF7"/>
    <w:rsid w:val="00FD3C1D"/>
    <w:rsid w:val="00FD3C3C"/>
    <w:rsid w:val="00FD3CEB"/>
    <w:rsid w:val="00FD3F61"/>
    <w:rsid w:val="00FD3F90"/>
    <w:rsid w:val="00FD41A3"/>
    <w:rsid w:val="00FD4228"/>
    <w:rsid w:val="00FD426C"/>
    <w:rsid w:val="00FD4348"/>
    <w:rsid w:val="00FD438D"/>
    <w:rsid w:val="00FD441A"/>
    <w:rsid w:val="00FD4460"/>
    <w:rsid w:val="00FD44B6"/>
    <w:rsid w:val="00FD44DA"/>
    <w:rsid w:val="00FD453F"/>
    <w:rsid w:val="00FD47CB"/>
    <w:rsid w:val="00FD4857"/>
    <w:rsid w:val="00FD48C0"/>
    <w:rsid w:val="00FD496E"/>
    <w:rsid w:val="00FD4A74"/>
    <w:rsid w:val="00FD4C59"/>
    <w:rsid w:val="00FD4CE7"/>
    <w:rsid w:val="00FD4DA5"/>
    <w:rsid w:val="00FD4E7F"/>
    <w:rsid w:val="00FD4EDD"/>
    <w:rsid w:val="00FD4F40"/>
    <w:rsid w:val="00FD4F6F"/>
    <w:rsid w:val="00FD4F7C"/>
    <w:rsid w:val="00FD4F83"/>
    <w:rsid w:val="00FD4FAE"/>
    <w:rsid w:val="00FD517C"/>
    <w:rsid w:val="00FD5203"/>
    <w:rsid w:val="00FD5319"/>
    <w:rsid w:val="00FD53C0"/>
    <w:rsid w:val="00FD53C5"/>
    <w:rsid w:val="00FD5432"/>
    <w:rsid w:val="00FD54E3"/>
    <w:rsid w:val="00FD5591"/>
    <w:rsid w:val="00FD572D"/>
    <w:rsid w:val="00FD5902"/>
    <w:rsid w:val="00FD5BEF"/>
    <w:rsid w:val="00FD5C23"/>
    <w:rsid w:val="00FD5C79"/>
    <w:rsid w:val="00FD5C80"/>
    <w:rsid w:val="00FD5C97"/>
    <w:rsid w:val="00FD5DCC"/>
    <w:rsid w:val="00FD5E2C"/>
    <w:rsid w:val="00FD5E78"/>
    <w:rsid w:val="00FD5EA4"/>
    <w:rsid w:val="00FD5EB8"/>
    <w:rsid w:val="00FD60CC"/>
    <w:rsid w:val="00FD60F0"/>
    <w:rsid w:val="00FD614D"/>
    <w:rsid w:val="00FD61FD"/>
    <w:rsid w:val="00FD6492"/>
    <w:rsid w:val="00FD64C3"/>
    <w:rsid w:val="00FD64E8"/>
    <w:rsid w:val="00FD65DF"/>
    <w:rsid w:val="00FD668F"/>
    <w:rsid w:val="00FD67E4"/>
    <w:rsid w:val="00FD6806"/>
    <w:rsid w:val="00FD681A"/>
    <w:rsid w:val="00FD683D"/>
    <w:rsid w:val="00FD6907"/>
    <w:rsid w:val="00FD6ABF"/>
    <w:rsid w:val="00FD6C09"/>
    <w:rsid w:val="00FD6D86"/>
    <w:rsid w:val="00FD6DCF"/>
    <w:rsid w:val="00FD6E23"/>
    <w:rsid w:val="00FD6ECE"/>
    <w:rsid w:val="00FD6FAB"/>
    <w:rsid w:val="00FD6FD9"/>
    <w:rsid w:val="00FD7192"/>
    <w:rsid w:val="00FD71F3"/>
    <w:rsid w:val="00FD725F"/>
    <w:rsid w:val="00FD7321"/>
    <w:rsid w:val="00FD73C5"/>
    <w:rsid w:val="00FD7610"/>
    <w:rsid w:val="00FD7690"/>
    <w:rsid w:val="00FD76A2"/>
    <w:rsid w:val="00FD76F6"/>
    <w:rsid w:val="00FD7703"/>
    <w:rsid w:val="00FD77A8"/>
    <w:rsid w:val="00FD7872"/>
    <w:rsid w:val="00FD794E"/>
    <w:rsid w:val="00FD7A0C"/>
    <w:rsid w:val="00FD7B51"/>
    <w:rsid w:val="00FD7B99"/>
    <w:rsid w:val="00FD7D52"/>
    <w:rsid w:val="00FD7F0F"/>
    <w:rsid w:val="00FD7F56"/>
    <w:rsid w:val="00FD7F80"/>
    <w:rsid w:val="00FE0056"/>
    <w:rsid w:val="00FE007A"/>
    <w:rsid w:val="00FE01FC"/>
    <w:rsid w:val="00FE0204"/>
    <w:rsid w:val="00FE02ED"/>
    <w:rsid w:val="00FE0328"/>
    <w:rsid w:val="00FE0332"/>
    <w:rsid w:val="00FE0395"/>
    <w:rsid w:val="00FE0417"/>
    <w:rsid w:val="00FE0438"/>
    <w:rsid w:val="00FE0569"/>
    <w:rsid w:val="00FE061A"/>
    <w:rsid w:val="00FE087A"/>
    <w:rsid w:val="00FE0892"/>
    <w:rsid w:val="00FE08AE"/>
    <w:rsid w:val="00FE092D"/>
    <w:rsid w:val="00FE098D"/>
    <w:rsid w:val="00FE0A2A"/>
    <w:rsid w:val="00FE0B4B"/>
    <w:rsid w:val="00FE0F04"/>
    <w:rsid w:val="00FE0F4F"/>
    <w:rsid w:val="00FE0F52"/>
    <w:rsid w:val="00FE0F87"/>
    <w:rsid w:val="00FE0FB6"/>
    <w:rsid w:val="00FE107B"/>
    <w:rsid w:val="00FE117F"/>
    <w:rsid w:val="00FE1282"/>
    <w:rsid w:val="00FE134E"/>
    <w:rsid w:val="00FE13C7"/>
    <w:rsid w:val="00FE13D3"/>
    <w:rsid w:val="00FE155B"/>
    <w:rsid w:val="00FE15AB"/>
    <w:rsid w:val="00FE1719"/>
    <w:rsid w:val="00FE1727"/>
    <w:rsid w:val="00FE197C"/>
    <w:rsid w:val="00FE19BD"/>
    <w:rsid w:val="00FE1A3E"/>
    <w:rsid w:val="00FE1A4C"/>
    <w:rsid w:val="00FE1A97"/>
    <w:rsid w:val="00FE1ABD"/>
    <w:rsid w:val="00FE1B17"/>
    <w:rsid w:val="00FE1D03"/>
    <w:rsid w:val="00FE1E21"/>
    <w:rsid w:val="00FE1F72"/>
    <w:rsid w:val="00FE2020"/>
    <w:rsid w:val="00FE2021"/>
    <w:rsid w:val="00FE203F"/>
    <w:rsid w:val="00FE2107"/>
    <w:rsid w:val="00FE210F"/>
    <w:rsid w:val="00FE223D"/>
    <w:rsid w:val="00FE22DA"/>
    <w:rsid w:val="00FE2308"/>
    <w:rsid w:val="00FE2311"/>
    <w:rsid w:val="00FE2400"/>
    <w:rsid w:val="00FE24C5"/>
    <w:rsid w:val="00FE2560"/>
    <w:rsid w:val="00FE256B"/>
    <w:rsid w:val="00FE25DB"/>
    <w:rsid w:val="00FE26AE"/>
    <w:rsid w:val="00FE26F7"/>
    <w:rsid w:val="00FE2749"/>
    <w:rsid w:val="00FE27B6"/>
    <w:rsid w:val="00FE2AA6"/>
    <w:rsid w:val="00FE2B24"/>
    <w:rsid w:val="00FE2B32"/>
    <w:rsid w:val="00FE2BC3"/>
    <w:rsid w:val="00FE2BF8"/>
    <w:rsid w:val="00FE2DEF"/>
    <w:rsid w:val="00FE2FA5"/>
    <w:rsid w:val="00FE30D0"/>
    <w:rsid w:val="00FE30F4"/>
    <w:rsid w:val="00FE3189"/>
    <w:rsid w:val="00FE319F"/>
    <w:rsid w:val="00FE34DE"/>
    <w:rsid w:val="00FE3506"/>
    <w:rsid w:val="00FE35AB"/>
    <w:rsid w:val="00FE37E4"/>
    <w:rsid w:val="00FE37EE"/>
    <w:rsid w:val="00FE3A87"/>
    <w:rsid w:val="00FE3AA9"/>
    <w:rsid w:val="00FE3B5A"/>
    <w:rsid w:val="00FE3C4A"/>
    <w:rsid w:val="00FE3CD4"/>
    <w:rsid w:val="00FE3D3F"/>
    <w:rsid w:val="00FE3D49"/>
    <w:rsid w:val="00FE3DAC"/>
    <w:rsid w:val="00FE3E47"/>
    <w:rsid w:val="00FE3E68"/>
    <w:rsid w:val="00FE3E80"/>
    <w:rsid w:val="00FE400F"/>
    <w:rsid w:val="00FE4168"/>
    <w:rsid w:val="00FE424F"/>
    <w:rsid w:val="00FE42FF"/>
    <w:rsid w:val="00FE44BF"/>
    <w:rsid w:val="00FE44D2"/>
    <w:rsid w:val="00FE4572"/>
    <w:rsid w:val="00FE4886"/>
    <w:rsid w:val="00FE494B"/>
    <w:rsid w:val="00FE4964"/>
    <w:rsid w:val="00FE49CA"/>
    <w:rsid w:val="00FE49CB"/>
    <w:rsid w:val="00FE4A75"/>
    <w:rsid w:val="00FE4AC3"/>
    <w:rsid w:val="00FE4AEC"/>
    <w:rsid w:val="00FE4B90"/>
    <w:rsid w:val="00FE4D32"/>
    <w:rsid w:val="00FE4D70"/>
    <w:rsid w:val="00FE4E02"/>
    <w:rsid w:val="00FE4E1E"/>
    <w:rsid w:val="00FE4EC3"/>
    <w:rsid w:val="00FE5002"/>
    <w:rsid w:val="00FE5028"/>
    <w:rsid w:val="00FE530A"/>
    <w:rsid w:val="00FE530C"/>
    <w:rsid w:val="00FE530D"/>
    <w:rsid w:val="00FE5402"/>
    <w:rsid w:val="00FE5407"/>
    <w:rsid w:val="00FE54CA"/>
    <w:rsid w:val="00FE5527"/>
    <w:rsid w:val="00FE5533"/>
    <w:rsid w:val="00FE574D"/>
    <w:rsid w:val="00FE5762"/>
    <w:rsid w:val="00FE5776"/>
    <w:rsid w:val="00FE5784"/>
    <w:rsid w:val="00FE5847"/>
    <w:rsid w:val="00FE588B"/>
    <w:rsid w:val="00FE5938"/>
    <w:rsid w:val="00FE5A43"/>
    <w:rsid w:val="00FE5AAE"/>
    <w:rsid w:val="00FE5AD2"/>
    <w:rsid w:val="00FE5C5F"/>
    <w:rsid w:val="00FE5D46"/>
    <w:rsid w:val="00FE5D4B"/>
    <w:rsid w:val="00FE5D99"/>
    <w:rsid w:val="00FE5E63"/>
    <w:rsid w:val="00FE5F1C"/>
    <w:rsid w:val="00FE5F89"/>
    <w:rsid w:val="00FE6043"/>
    <w:rsid w:val="00FE60FF"/>
    <w:rsid w:val="00FE611B"/>
    <w:rsid w:val="00FE6256"/>
    <w:rsid w:val="00FE62ED"/>
    <w:rsid w:val="00FE636D"/>
    <w:rsid w:val="00FE6399"/>
    <w:rsid w:val="00FE63A4"/>
    <w:rsid w:val="00FE63E8"/>
    <w:rsid w:val="00FE64EA"/>
    <w:rsid w:val="00FE6532"/>
    <w:rsid w:val="00FE65F8"/>
    <w:rsid w:val="00FE65FE"/>
    <w:rsid w:val="00FE67C1"/>
    <w:rsid w:val="00FE6839"/>
    <w:rsid w:val="00FE68F0"/>
    <w:rsid w:val="00FE6900"/>
    <w:rsid w:val="00FE69FD"/>
    <w:rsid w:val="00FE6A41"/>
    <w:rsid w:val="00FE6C30"/>
    <w:rsid w:val="00FE6D51"/>
    <w:rsid w:val="00FE6DD2"/>
    <w:rsid w:val="00FE6E4F"/>
    <w:rsid w:val="00FE6FF0"/>
    <w:rsid w:val="00FE7049"/>
    <w:rsid w:val="00FE7112"/>
    <w:rsid w:val="00FE71D3"/>
    <w:rsid w:val="00FE727B"/>
    <w:rsid w:val="00FE72A5"/>
    <w:rsid w:val="00FE7303"/>
    <w:rsid w:val="00FE731D"/>
    <w:rsid w:val="00FE7381"/>
    <w:rsid w:val="00FE73F4"/>
    <w:rsid w:val="00FE7415"/>
    <w:rsid w:val="00FE743C"/>
    <w:rsid w:val="00FE7445"/>
    <w:rsid w:val="00FE74DB"/>
    <w:rsid w:val="00FE7570"/>
    <w:rsid w:val="00FE76B0"/>
    <w:rsid w:val="00FE7795"/>
    <w:rsid w:val="00FE7822"/>
    <w:rsid w:val="00FE78DC"/>
    <w:rsid w:val="00FE7A9E"/>
    <w:rsid w:val="00FE7AAF"/>
    <w:rsid w:val="00FE7C8F"/>
    <w:rsid w:val="00FE7D5C"/>
    <w:rsid w:val="00FE7DB9"/>
    <w:rsid w:val="00FE7F5C"/>
    <w:rsid w:val="00FE7FCB"/>
    <w:rsid w:val="00FE7FD7"/>
    <w:rsid w:val="00FF0084"/>
    <w:rsid w:val="00FF00BA"/>
    <w:rsid w:val="00FF0122"/>
    <w:rsid w:val="00FF0171"/>
    <w:rsid w:val="00FF0176"/>
    <w:rsid w:val="00FF01EE"/>
    <w:rsid w:val="00FF0349"/>
    <w:rsid w:val="00FF0473"/>
    <w:rsid w:val="00FF0523"/>
    <w:rsid w:val="00FF061A"/>
    <w:rsid w:val="00FF0653"/>
    <w:rsid w:val="00FF06B1"/>
    <w:rsid w:val="00FF06C4"/>
    <w:rsid w:val="00FF0806"/>
    <w:rsid w:val="00FF09DD"/>
    <w:rsid w:val="00FF0A26"/>
    <w:rsid w:val="00FF0A29"/>
    <w:rsid w:val="00FF0A30"/>
    <w:rsid w:val="00FF0A5F"/>
    <w:rsid w:val="00FF0A78"/>
    <w:rsid w:val="00FF0BB5"/>
    <w:rsid w:val="00FF0C02"/>
    <w:rsid w:val="00FF0DD0"/>
    <w:rsid w:val="00FF0E72"/>
    <w:rsid w:val="00FF0E77"/>
    <w:rsid w:val="00FF0F14"/>
    <w:rsid w:val="00FF0F74"/>
    <w:rsid w:val="00FF0FD4"/>
    <w:rsid w:val="00FF12AD"/>
    <w:rsid w:val="00FF136D"/>
    <w:rsid w:val="00FF1378"/>
    <w:rsid w:val="00FF137E"/>
    <w:rsid w:val="00FF13AB"/>
    <w:rsid w:val="00FF13EE"/>
    <w:rsid w:val="00FF1618"/>
    <w:rsid w:val="00FF16EC"/>
    <w:rsid w:val="00FF17EB"/>
    <w:rsid w:val="00FF1985"/>
    <w:rsid w:val="00FF1AB2"/>
    <w:rsid w:val="00FF1B24"/>
    <w:rsid w:val="00FF1B27"/>
    <w:rsid w:val="00FF1B29"/>
    <w:rsid w:val="00FF1C56"/>
    <w:rsid w:val="00FF1D02"/>
    <w:rsid w:val="00FF1D17"/>
    <w:rsid w:val="00FF1DB5"/>
    <w:rsid w:val="00FF1E3E"/>
    <w:rsid w:val="00FF2007"/>
    <w:rsid w:val="00FF2027"/>
    <w:rsid w:val="00FF2100"/>
    <w:rsid w:val="00FF212E"/>
    <w:rsid w:val="00FF22C9"/>
    <w:rsid w:val="00FF23E4"/>
    <w:rsid w:val="00FF23F0"/>
    <w:rsid w:val="00FF241A"/>
    <w:rsid w:val="00FF2424"/>
    <w:rsid w:val="00FF2588"/>
    <w:rsid w:val="00FF264F"/>
    <w:rsid w:val="00FF2651"/>
    <w:rsid w:val="00FF2658"/>
    <w:rsid w:val="00FF26ED"/>
    <w:rsid w:val="00FF2747"/>
    <w:rsid w:val="00FF2793"/>
    <w:rsid w:val="00FF27AA"/>
    <w:rsid w:val="00FF283A"/>
    <w:rsid w:val="00FF28F7"/>
    <w:rsid w:val="00FF297D"/>
    <w:rsid w:val="00FF2980"/>
    <w:rsid w:val="00FF2993"/>
    <w:rsid w:val="00FF2B93"/>
    <w:rsid w:val="00FF2BD1"/>
    <w:rsid w:val="00FF2C4F"/>
    <w:rsid w:val="00FF2C6A"/>
    <w:rsid w:val="00FF2CE1"/>
    <w:rsid w:val="00FF2D76"/>
    <w:rsid w:val="00FF2D8E"/>
    <w:rsid w:val="00FF2E2C"/>
    <w:rsid w:val="00FF2E6F"/>
    <w:rsid w:val="00FF2EA7"/>
    <w:rsid w:val="00FF30B0"/>
    <w:rsid w:val="00FF3127"/>
    <w:rsid w:val="00FF31AA"/>
    <w:rsid w:val="00FF3247"/>
    <w:rsid w:val="00FF3280"/>
    <w:rsid w:val="00FF3405"/>
    <w:rsid w:val="00FF3475"/>
    <w:rsid w:val="00FF348C"/>
    <w:rsid w:val="00FF34A8"/>
    <w:rsid w:val="00FF34C8"/>
    <w:rsid w:val="00FF366B"/>
    <w:rsid w:val="00FF3822"/>
    <w:rsid w:val="00FF39D1"/>
    <w:rsid w:val="00FF3B57"/>
    <w:rsid w:val="00FF3BAE"/>
    <w:rsid w:val="00FF3D05"/>
    <w:rsid w:val="00FF3D70"/>
    <w:rsid w:val="00FF3E41"/>
    <w:rsid w:val="00FF3F8F"/>
    <w:rsid w:val="00FF4057"/>
    <w:rsid w:val="00FF407F"/>
    <w:rsid w:val="00FF40FA"/>
    <w:rsid w:val="00FF41D8"/>
    <w:rsid w:val="00FF4266"/>
    <w:rsid w:val="00FF43A3"/>
    <w:rsid w:val="00FF4412"/>
    <w:rsid w:val="00FF4504"/>
    <w:rsid w:val="00FF454A"/>
    <w:rsid w:val="00FF45F3"/>
    <w:rsid w:val="00FF46CD"/>
    <w:rsid w:val="00FF46F3"/>
    <w:rsid w:val="00FF46F9"/>
    <w:rsid w:val="00FF483F"/>
    <w:rsid w:val="00FF4853"/>
    <w:rsid w:val="00FF4898"/>
    <w:rsid w:val="00FF4923"/>
    <w:rsid w:val="00FF4965"/>
    <w:rsid w:val="00FF4A1D"/>
    <w:rsid w:val="00FF4A27"/>
    <w:rsid w:val="00FF4A47"/>
    <w:rsid w:val="00FF4C5E"/>
    <w:rsid w:val="00FF4C80"/>
    <w:rsid w:val="00FF4CB6"/>
    <w:rsid w:val="00FF4D46"/>
    <w:rsid w:val="00FF4D8A"/>
    <w:rsid w:val="00FF4D8F"/>
    <w:rsid w:val="00FF4EA7"/>
    <w:rsid w:val="00FF4F71"/>
    <w:rsid w:val="00FF50E4"/>
    <w:rsid w:val="00FF50E9"/>
    <w:rsid w:val="00FF512C"/>
    <w:rsid w:val="00FF5263"/>
    <w:rsid w:val="00FF53CC"/>
    <w:rsid w:val="00FF549A"/>
    <w:rsid w:val="00FF551B"/>
    <w:rsid w:val="00FF561E"/>
    <w:rsid w:val="00FF562C"/>
    <w:rsid w:val="00FF57E7"/>
    <w:rsid w:val="00FF581A"/>
    <w:rsid w:val="00FF5A15"/>
    <w:rsid w:val="00FF5A7D"/>
    <w:rsid w:val="00FF5A93"/>
    <w:rsid w:val="00FF5B6B"/>
    <w:rsid w:val="00FF5C35"/>
    <w:rsid w:val="00FF5C69"/>
    <w:rsid w:val="00FF5CC6"/>
    <w:rsid w:val="00FF5DBE"/>
    <w:rsid w:val="00FF5E0C"/>
    <w:rsid w:val="00FF5E3A"/>
    <w:rsid w:val="00FF6038"/>
    <w:rsid w:val="00FF60AB"/>
    <w:rsid w:val="00FF6241"/>
    <w:rsid w:val="00FF6284"/>
    <w:rsid w:val="00FF6299"/>
    <w:rsid w:val="00FF62AE"/>
    <w:rsid w:val="00FF63C3"/>
    <w:rsid w:val="00FF6479"/>
    <w:rsid w:val="00FF6495"/>
    <w:rsid w:val="00FF649C"/>
    <w:rsid w:val="00FF64DA"/>
    <w:rsid w:val="00FF6886"/>
    <w:rsid w:val="00FF6983"/>
    <w:rsid w:val="00FF69AD"/>
    <w:rsid w:val="00FF6A4F"/>
    <w:rsid w:val="00FF6AA1"/>
    <w:rsid w:val="00FF6ACB"/>
    <w:rsid w:val="00FF6ACC"/>
    <w:rsid w:val="00FF6BAC"/>
    <w:rsid w:val="00FF6C90"/>
    <w:rsid w:val="00FF6CAF"/>
    <w:rsid w:val="00FF6D0F"/>
    <w:rsid w:val="00FF6D4A"/>
    <w:rsid w:val="00FF6E07"/>
    <w:rsid w:val="00FF6EC8"/>
    <w:rsid w:val="00FF6F80"/>
    <w:rsid w:val="00FF6F99"/>
    <w:rsid w:val="00FF70EB"/>
    <w:rsid w:val="00FF71EA"/>
    <w:rsid w:val="00FF721D"/>
    <w:rsid w:val="00FF7384"/>
    <w:rsid w:val="00FF73E0"/>
    <w:rsid w:val="00FF7488"/>
    <w:rsid w:val="00FF7500"/>
    <w:rsid w:val="00FF7691"/>
    <w:rsid w:val="00FF7867"/>
    <w:rsid w:val="00FF78CA"/>
    <w:rsid w:val="00FF799F"/>
    <w:rsid w:val="00FF79C0"/>
    <w:rsid w:val="00FF7A07"/>
    <w:rsid w:val="00FF7A24"/>
    <w:rsid w:val="00FF7A8B"/>
    <w:rsid w:val="00FF7BC7"/>
    <w:rsid w:val="00FF7D04"/>
    <w:rsid w:val="00FF7E1A"/>
    <w:rsid w:val="00FF7ED1"/>
    <w:rsid w:val="01237618"/>
    <w:rsid w:val="01328237"/>
    <w:rsid w:val="0137D9EB"/>
    <w:rsid w:val="0144FD27"/>
    <w:rsid w:val="0154BDCF"/>
    <w:rsid w:val="0156FF5C"/>
    <w:rsid w:val="016273C6"/>
    <w:rsid w:val="016FD67E"/>
    <w:rsid w:val="01714062"/>
    <w:rsid w:val="01828031"/>
    <w:rsid w:val="01A79AD4"/>
    <w:rsid w:val="01D244F0"/>
    <w:rsid w:val="01F0C98E"/>
    <w:rsid w:val="01F3C702"/>
    <w:rsid w:val="020E8BD5"/>
    <w:rsid w:val="0223A40D"/>
    <w:rsid w:val="0232D9A7"/>
    <w:rsid w:val="0236903D"/>
    <w:rsid w:val="0241CD23"/>
    <w:rsid w:val="0244BB0C"/>
    <w:rsid w:val="02478E3E"/>
    <w:rsid w:val="024FB4F2"/>
    <w:rsid w:val="025011DD"/>
    <w:rsid w:val="02622804"/>
    <w:rsid w:val="026F2714"/>
    <w:rsid w:val="027D38EB"/>
    <w:rsid w:val="02914BF7"/>
    <w:rsid w:val="0294AA73"/>
    <w:rsid w:val="02D99680"/>
    <w:rsid w:val="02F050B0"/>
    <w:rsid w:val="0306C277"/>
    <w:rsid w:val="030A111C"/>
    <w:rsid w:val="031A7DC4"/>
    <w:rsid w:val="031F6A5E"/>
    <w:rsid w:val="0320C496"/>
    <w:rsid w:val="034C561E"/>
    <w:rsid w:val="0353EDD6"/>
    <w:rsid w:val="0359D246"/>
    <w:rsid w:val="03630B32"/>
    <w:rsid w:val="037C8724"/>
    <w:rsid w:val="03929ECB"/>
    <w:rsid w:val="03939EA0"/>
    <w:rsid w:val="03AC39C2"/>
    <w:rsid w:val="03C77A17"/>
    <w:rsid w:val="03C82757"/>
    <w:rsid w:val="03DC1312"/>
    <w:rsid w:val="040138F4"/>
    <w:rsid w:val="0423E17C"/>
    <w:rsid w:val="042BDF1B"/>
    <w:rsid w:val="04300B95"/>
    <w:rsid w:val="043BA086"/>
    <w:rsid w:val="044775D1"/>
    <w:rsid w:val="0448FE6C"/>
    <w:rsid w:val="04784E3A"/>
    <w:rsid w:val="04C33F7C"/>
    <w:rsid w:val="04C98E35"/>
    <w:rsid w:val="04E0648E"/>
    <w:rsid w:val="04F12E69"/>
    <w:rsid w:val="05180973"/>
    <w:rsid w:val="0521AE7F"/>
    <w:rsid w:val="052B5D1C"/>
    <w:rsid w:val="054CE31D"/>
    <w:rsid w:val="0552699E"/>
    <w:rsid w:val="05531594"/>
    <w:rsid w:val="05533A60"/>
    <w:rsid w:val="05558F77"/>
    <w:rsid w:val="0561143D"/>
    <w:rsid w:val="057288B2"/>
    <w:rsid w:val="057701E9"/>
    <w:rsid w:val="05919808"/>
    <w:rsid w:val="05927DF7"/>
    <w:rsid w:val="05AB9F43"/>
    <w:rsid w:val="05B74605"/>
    <w:rsid w:val="060C5DD4"/>
    <w:rsid w:val="061D3A7C"/>
    <w:rsid w:val="0634B538"/>
    <w:rsid w:val="063D2B04"/>
    <w:rsid w:val="065701FB"/>
    <w:rsid w:val="06684212"/>
    <w:rsid w:val="067B66FE"/>
    <w:rsid w:val="0680D743"/>
    <w:rsid w:val="06896438"/>
    <w:rsid w:val="068BB49D"/>
    <w:rsid w:val="06AEFD1B"/>
    <w:rsid w:val="06CA0710"/>
    <w:rsid w:val="06CBD62B"/>
    <w:rsid w:val="06EA1570"/>
    <w:rsid w:val="06F161E3"/>
    <w:rsid w:val="06F8FAEE"/>
    <w:rsid w:val="07147945"/>
    <w:rsid w:val="07163E22"/>
    <w:rsid w:val="07310DF6"/>
    <w:rsid w:val="073DB48F"/>
    <w:rsid w:val="077D7F71"/>
    <w:rsid w:val="078ED20F"/>
    <w:rsid w:val="07AA41A2"/>
    <w:rsid w:val="07AC5BBC"/>
    <w:rsid w:val="07B9DA48"/>
    <w:rsid w:val="07D0EC1A"/>
    <w:rsid w:val="080FE0E5"/>
    <w:rsid w:val="08118AE2"/>
    <w:rsid w:val="0815F9CB"/>
    <w:rsid w:val="08213B29"/>
    <w:rsid w:val="08292509"/>
    <w:rsid w:val="082D3E1B"/>
    <w:rsid w:val="086E2049"/>
    <w:rsid w:val="08724A2A"/>
    <w:rsid w:val="087771D3"/>
    <w:rsid w:val="08A81DC7"/>
    <w:rsid w:val="08B88172"/>
    <w:rsid w:val="08BD51DF"/>
    <w:rsid w:val="08D4FCF1"/>
    <w:rsid w:val="08DDCC32"/>
    <w:rsid w:val="08DF6E78"/>
    <w:rsid w:val="08E110F6"/>
    <w:rsid w:val="08F0CAD1"/>
    <w:rsid w:val="09036F24"/>
    <w:rsid w:val="09265B01"/>
    <w:rsid w:val="092BB80D"/>
    <w:rsid w:val="09715CCE"/>
    <w:rsid w:val="099B44B3"/>
    <w:rsid w:val="09B273AA"/>
    <w:rsid w:val="09CFF26B"/>
    <w:rsid w:val="09DD71D7"/>
    <w:rsid w:val="0A15B951"/>
    <w:rsid w:val="0A1D9805"/>
    <w:rsid w:val="0A46DFF7"/>
    <w:rsid w:val="0A6ADA47"/>
    <w:rsid w:val="0A7AFA1F"/>
    <w:rsid w:val="0A84FD2B"/>
    <w:rsid w:val="0A8E20DB"/>
    <w:rsid w:val="0A9987FB"/>
    <w:rsid w:val="0AAFCB05"/>
    <w:rsid w:val="0ABE756D"/>
    <w:rsid w:val="0AEC3BCA"/>
    <w:rsid w:val="0AEF228E"/>
    <w:rsid w:val="0AFA9650"/>
    <w:rsid w:val="0B0422F2"/>
    <w:rsid w:val="0B0670D0"/>
    <w:rsid w:val="0B26F8CC"/>
    <w:rsid w:val="0B2B27A9"/>
    <w:rsid w:val="0B440523"/>
    <w:rsid w:val="0B5E8F4B"/>
    <w:rsid w:val="0B615D95"/>
    <w:rsid w:val="0B641360"/>
    <w:rsid w:val="0BA4D025"/>
    <w:rsid w:val="0BBB6B8B"/>
    <w:rsid w:val="0BBCD921"/>
    <w:rsid w:val="0BD46909"/>
    <w:rsid w:val="0BDA13DF"/>
    <w:rsid w:val="0BDB1596"/>
    <w:rsid w:val="0BE0E9D6"/>
    <w:rsid w:val="0BF79584"/>
    <w:rsid w:val="0BF863E9"/>
    <w:rsid w:val="0C18DA94"/>
    <w:rsid w:val="0C28F32F"/>
    <w:rsid w:val="0C3C94B5"/>
    <w:rsid w:val="0C66DAFE"/>
    <w:rsid w:val="0C98049F"/>
    <w:rsid w:val="0C9C0129"/>
    <w:rsid w:val="0CA64831"/>
    <w:rsid w:val="0CAC399A"/>
    <w:rsid w:val="0CCB6128"/>
    <w:rsid w:val="0CE01B3C"/>
    <w:rsid w:val="0CE62791"/>
    <w:rsid w:val="0CEDD747"/>
    <w:rsid w:val="0D2C33DD"/>
    <w:rsid w:val="0D2C435F"/>
    <w:rsid w:val="0D3A8CF7"/>
    <w:rsid w:val="0D3AD4C7"/>
    <w:rsid w:val="0D415F60"/>
    <w:rsid w:val="0D45A59F"/>
    <w:rsid w:val="0D5FDB73"/>
    <w:rsid w:val="0D6CDF1A"/>
    <w:rsid w:val="0D75B07C"/>
    <w:rsid w:val="0D9417C5"/>
    <w:rsid w:val="0DBD515B"/>
    <w:rsid w:val="0DC915F7"/>
    <w:rsid w:val="0DD7C1AA"/>
    <w:rsid w:val="0DDBFAE4"/>
    <w:rsid w:val="0DDF557D"/>
    <w:rsid w:val="0E0159A7"/>
    <w:rsid w:val="0E0FB849"/>
    <w:rsid w:val="0E1E6660"/>
    <w:rsid w:val="0E229C27"/>
    <w:rsid w:val="0E2849CA"/>
    <w:rsid w:val="0E2FD09B"/>
    <w:rsid w:val="0E3996AB"/>
    <w:rsid w:val="0E3C2FA5"/>
    <w:rsid w:val="0E3DFA8C"/>
    <w:rsid w:val="0E4FCA3A"/>
    <w:rsid w:val="0E51A62F"/>
    <w:rsid w:val="0E7BE246"/>
    <w:rsid w:val="0E84919E"/>
    <w:rsid w:val="0E9F8916"/>
    <w:rsid w:val="0EA87A60"/>
    <w:rsid w:val="0EB80063"/>
    <w:rsid w:val="0EBF5E9C"/>
    <w:rsid w:val="0EC5DFDE"/>
    <w:rsid w:val="0ECA91B0"/>
    <w:rsid w:val="0EDCDF99"/>
    <w:rsid w:val="0EDEBD39"/>
    <w:rsid w:val="0EFBBF78"/>
    <w:rsid w:val="0F0268E3"/>
    <w:rsid w:val="0F078BF5"/>
    <w:rsid w:val="0F089E38"/>
    <w:rsid w:val="0F3BEE94"/>
    <w:rsid w:val="0F4B88C4"/>
    <w:rsid w:val="0F52815C"/>
    <w:rsid w:val="0F628EAE"/>
    <w:rsid w:val="0F75174F"/>
    <w:rsid w:val="0F7ADF77"/>
    <w:rsid w:val="0F85B948"/>
    <w:rsid w:val="0FADE238"/>
    <w:rsid w:val="0FAE98E5"/>
    <w:rsid w:val="0FF1639D"/>
    <w:rsid w:val="100F4629"/>
    <w:rsid w:val="10190F6D"/>
    <w:rsid w:val="104AEA5A"/>
    <w:rsid w:val="104C636A"/>
    <w:rsid w:val="105919FD"/>
    <w:rsid w:val="106B4BE9"/>
    <w:rsid w:val="106B61FF"/>
    <w:rsid w:val="106D5CD7"/>
    <w:rsid w:val="1082FF5E"/>
    <w:rsid w:val="108886DF"/>
    <w:rsid w:val="109122FF"/>
    <w:rsid w:val="10A8CDA4"/>
    <w:rsid w:val="10D7D309"/>
    <w:rsid w:val="10FD66AB"/>
    <w:rsid w:val="11042BC5"/>
    <w:rsid w:val="1113DBE8"/>
    <w:rsid w:val="11457A8E"/>
    <w:rsid w:val="114895CD"/>
    <w:rsid w:val="114BD12D"/>
    <w:rsid w:val="115045B3"/>
    <w:rsid w:val="11705502"/>
    <w:rsid w:val="11708257"/>
    <w:rsid w:val="1175DD84"/>
    <w:rsid w:val="11AB7328"/>
    <w:rsid w:val="11B97BD0"/>
    <w:rsid w:val="1206E345"/>
    <w:rsid w:val="1222C2EC"/>
    <w:rsid w:val="123B254D"/>
    <w:rsid w:val="1283C213"/>
    <w:rsid w:val="12878C13"/>
    <w:rsid w:val="12899011"/>
    <w:rsid w:val="12BDB655"/>
    <w:rsid w:val="12C7F502"/>
    <w:rsid w:val="12DC7C55"/>
    <w:rsid w:val="12DE8114"/>
    <w:rsid w:val="12F74E7C"/>
    <w:rsid w:val="132797F5"/>
    <w:rsid w:val="13332D2D"/>
    <w:rsid w:val="13379B35"/>
    <w:rsid w:val="133B7C94"/>
    <w:rsid w:val="1352D491"/>
    <w:rsid w:val="136B8305"/>
    <w:rsid w:val="13A55C63"/>
    <w:rsid w:val="13B0139A"/>
    <w:rsid w:val="13BDDF90"/>
    <w:rsid w:val="13C3D551"/>
    <w:rsid w:val="13CDEF89"/>
    <w:rsid w:val="13D70758"/>
    <w:rsid w:val="142E01AA"/>
    <w:rsid w:val="144C2457"/>
    <w:rsid w:val="1452790F"/>
    <w:rsid w:val="1460A2E1"/>
    <w:rsid w:val="147D79A1"/>
    <w:rsid w:val="149A2DB4"/>
    <w:rsid w:val="14FA8DA8"/>
    <w:rsid w:val="1503C516"/>
    <w:rsid w:val="1536DEF6"/>
    <w:rsid w:val="154429B8"/>
    <w:rsid w:val="154FCCD8"/>
    <w:rsid w:val="155890B3"/>
    <w:rsid w:val="156DA6ED"/>
    <w:rsid w:val="159414A3"/>
    <w:rsid w:val="15A222CE"/>
    <w:rsid w:val="15AC50DC"/>
    <w:rsid w:val="15D8C1B3"/>
    <w:rsid w:val="15DDA535"/>
    <w:rsid w:val="15E435D7"/>
    <w:rsid w:val="15EB0884"/>
    <w:rsid w:val="1601AB5C"/>
    <w:rsid w:val="1612F97B"/>
    <w:rsid w:val="16136F27"/>
    <w:rsid w:val="161B58A9"/>
    <w:rsid w:val="162071C5"/>
    <w:rsid w:val="16214E9E"/>
    <w:rsid w:val="16473516"/>
    <w:rsid w:val="164EE6CD"/>
    <w:rsid w:val="16548034"/>
    <w:rsid w:val="165985A6"/>
    <w:rsid w:val="165EB1A6"/>
    <w:rsid w:val="16631BDC"/>
    <w:rsid w:val="1665231A"/>
    <w:rsid w:val="1668B317"/>
    <w:rsid w:val="16834A7D"/>
    <w:rsid w:val="1683844E"/>
    <w:rsid w:val="1686F705"/>
    <w:rsid w:val="168BBDD4"/>
    <w:rsid w:val="16A4868D"/>
    <w:rsid w:val="16A7558E"/>
    <w:rsid w:val="16BC80CE"/>
    <w:rsid w:val="16D1D00A"/>
    <w:rsid w:val="170A6ED4"/>
    <w:rsid w:val="1736BEEC"/>
    <w:rsid w:val="17413A2D"/>
    <w:rsid w:val="174324AF"/>
    <w:rsid w:val="17488739"/>
    <w:rsid w:val="179407AE"/>
    <w:rsid w:val="17A37E89"/>
    <w:rsid w:val="17AABF87"/>
    <w:rsid w:val="17D3C062"/>
    <w:rsid w:val="17D574A1"/>
    <w:rsid w:val="17E150F3"/>
    <w:rsid w:val="17F0A6A1"/>
    <w:rsid w:val="181CB368"/>
    <w:rsid w:val="181DD1D0"/>
    <w:rsid w:val="1834D279"/>
    <w:rsid w:val="185E10FB"/>
    <w:rsid w:val="18631455"/>
    <w:rsid w:val="18834CAA"/>
    <w:rsid w:val="18A42910"/>
    <w:rsid w:val="18AD14AC"/>
    <w:rsid w:val="18B580F3"/>
    <w:rsid w:val="18C6A651"/>
    <w:rsid w:val="18CE1934"/>
    <w:rsid w:val="18D67030"/>
    <w:rsid w:val="18D699E3"/>
    <w:rsid w:val="18FC5AF9"/>
    <w:rsid w:val="190EFF7A"/>
    <w:rsid w:val="192A6F45"/>
    <w:rsid w:val="192BFC54"/>
    <w:rsid w:val="192E9C6D"/>
    <w:rsid w:val="193A0787"/>
    <w:rsid w:val="193BFD46"/>
    <w:rsid w:val="19900B35"/>
    <w:rsid w:val="1997CF6E"/>
    <w:rsid w:val="19A6ACFE"/>
    <w:rsid w:val="19B478C8"/>
    <w:rsid w:val="19B7B2A1"/>
    <w:rsid w:val="19C259D6"/>
    <w:rsid w:val="19DD769E"/>
    <w:rsid w:val="19E3E92B"/>
    <w:rsid w:val="19FA3DB7"/>
    <w:rsid w:val="1A041886"/>
    <w:rsid w:val="1A0E1258"/>
    <w:rsid w:val="1A116F4D"/>
    <w:rsid w:val="1A1C69E9"/>
    <w:rsid w:val="1A1ED5D4"/>
    <w:rsid w:val="1A22B8F4"/>
    <w:rsid w:val="1A2FFE97"/>
    <w:rsid w:val="1A4E3A14"/>
    <w:rsid w:val="1A5EF045"/>
    <w:rsid w:val="1A722039"/>
    <w:rsid w:val="1A8632E2"/>
    <w:rsid w:val="1A86C09D"/>
    <w:rsid w:val="1A880545"/>
    <w:rsid w:val="1A90998B"/>
    <w:rsid w:val="1AAF1D06"/>
    <w:rsid w:val="1AB2B2DE"/>
    <w:rsid w:val="1AB3041B"/>
    <w:rsid w:val="1AFBC58C"/>
    <w:rsid w:val="1B1AE04C"/>
    <w:rsid w:val="1B25299A"/>
    <w:rsid w:val="1B440DD4"/>
    <w:rsid w:val="1B598FC8"/>
    <w:rsid w:val="1B59B8B1"/>
    <w:rsid w:val="1B7C1268"/>
    <w:rsid w:val="1B99F29D"/>
    <w:rsid w:val="1BA2D409"/>
    <w:rsid w:val="1BAE3F98"/>
    <w:rsid w:val="1BB715A0"/>
    <w:rsid w:val="1BC3AA43"/>
    <w:rsid w:val="1BCED5A2"/>
    <w:rsid w:val="1BD36295"/>
    <w:rsid w:val="1BEC5393"/>
    <w:rsid w:val="1BF267F0"/>
    <w:rsid w:val="1BF3C962"/>
    <w:rsid w:val="1C053BC2"/>
    <w:rsid w:val="1C0E7D47"/>
    <w:rsid w:val="1C1724AB"/>
    <w:rsid w:val="1C3C9613"/>
    <w:rsid w:val="1C3F7EB8"/>
    <w:rsid w:val="1C63CC69"/>
    <w:rsid w:val="1C68AD22"/>
    <w:rsid w:val="1C86EDAB"/>
    <w:rsid w:val="1C8E4E26"/>
    <w:rsid w:val="1C9AFB4B"/>
    <w:rsid w:val="1C9C3B0C"/>
    <w:rsid w:val="1CF51F88"/>
    <w:rsid w:val="1D10F56B"/>
    <w:rsid w:val="1D14D9E1"/>
    <w:rsid w:val="1D185FF5"/>
    <w:rsid w:val="1D2FF909"/>
    <w:rsid w:val="1D3314D3"/>
    <w:rsid w:val="1D387D52"/>
    <w:rsid w:val="1D3C213F"/>
    <w:rsid w:val="1D4AE0A4"/>
    <w:rsid w:val="1D56ED34"/>
    <w:rsid w:val="1D70750A"/>
    <w:rsid w:val="1D8A7451"/>
    <w:rsid w:val="1D9AD8C3"/>
    <w:rsid w:val="1DA1EC63"/>
    <w:rsid w:val="1DADB59D"/>
    <w:rsid w:val="1DBB78AF"/>
    <w:rsid w:val="1DBDAF47"/>
    <w:rsid w:val="1DDD2211"/>
    <w:rsid w:val="1DDD32DA"/>
    <w:rsid w:val="1E08872B"/>
    <w:rsid w:val="1E1A5875"/>
    <w:rsid w:val="1E3C67CF"/>
    <w:rsid w:val="1E4340D6"/>
    <w:rsid w:val="1E7D0D28"/>
    <w:rsid w:val="1E9E0E1F"/>
    <w:rsid w:val="1EAA990A"/>
    <w:rsid w:val="1EAE2C51"/>
    <w:rsid w:val="1EB8DB9C"/>
    <w:rsid w:val="1EC818AB"/>
    <w:rsid w:val="1ED0C7BA"/>
    <w:rsid w:val="1F0AAA92"/>
    <w:rsid w:val="1F180C1B"/>
    <w:rsid w:val="1F3AE61E"/>
    <w:rsid w:val="1F4F1339"/>
    <w:rsid w:val="1F61E02F"/>
    <w:rsid w:val="1F641DCF"/>
    <w:rsid w:val="1F719700"/>
    <w:rsid w:val="1F8B340B"/>
    <w:rsid w:val="1F90E4C4"/>
    <w:rsid w:val="1FA8E8CF"/>
    <w:rsid w:val="1FCCAAF6"/>
    <w:rsid w:val="201B697A"/>
    <w:rsid w:val="201C8F9F"/>
    <w:rsid w:val="204C2423"/>
    <w:rsid w:val="20557016"/>
    <w:rsid w:val="206CD7BE"/>
    <w:rsid w:val="206E19FD"/>
    <w:rsid w:val="2070A5DC"/>
    <w:rsid w:val="208D44ED"/>
    <w:rsid w:val="209278F0"/>
    <w:rsid w:val="209C9406"/>
    <w:rsid w:val="20ACC1F8"/>
    <w:rsid w:val="20C7AF3C"/>
    <w:rsid w:val="20D60F29"/>
    <w:rsid w:val="20D672A5"/>
    <w:rsid w:val="20F1F5E1"/>
    <w:rsid w:val="20FC5423"/>
    <w:rsid w:val="212A394D"/>
    <w:rsid w:val="2135DF21"/>
    <w:rsid w:val="213A268F"/>
    <w:rsid w:val="213AC2CB"/>
    <w:rsid w:val="213B53C2"/>
    <w:rsid w:val="214C5774"/>
    <w:rsid w:val="216E782F"/>
    <w:rsid w:val="2172E68A"/>
    <w:rsid w:val="21764819"/>
    <w:rsid w:val="218CA1A1"/>
    <w:rsid w:val="21A25188"/>
    <w:rsid w:val="21A4380B"/>
    <w:rsid w:val="21CDE7E2"/>
    <w:rsid w:val="21D7831F"/>
    <w:rsid w:val="2209AD28"/>
    <w:rsid w:val="2212524C"/>
    <w:rsid w:val="22412E80"/>
    <w:rsid w:val="2262956C"/>
    <w:rsid w:val="2275E17E"/>
    <w:rsid w:val="22824A48"/>
    <w:rsid w:val="229EEDC7"/>
    <w:rsid w:val="22A8C064"/>
    <w:rsid w:val="22BDBBE6"/>
    <w:rsid w:val="22C2206A"/>
    <w:rsid w:val="22C5B8ED"/>
    <w:rsid w:val="22D2B2E7"/>
    <w:rsid w:val="22E07373"/>
    <w:rsid w:val="22EA3566"/>
    <w:rsid w:val="22EB829D"/>
    <w:rsid w:val="22F107AF"/>
    <w:rsid w:val="2302A067"/>
    <w:rsid w:val="230444B2"/>
    <w:rsid w:val="232CE1D5"/>
    <w:rsid w:val="2341F1CA"/>
    <w:rsid w:val="23B4A0BE"/>
    <w:rsid w:val="23C295C9"/>
    <w:rsid w:val="23C2DF50"/>
    <w:rsid w:val="23DA7193"/>
    <w:rsid w:val="23DF1926"/>
    <w:rsid w:val="240F8853"/>
    <w:rsid w:val="24211188"/>
    <w:rsid w:val="2424BB46"/>
    <w:rsid w:val="245143E1"/>
    <w:rsid w:val="24526E6E"/>
    <w:rsid w:val="24559DAC"/>
    <w:rsid w:val="245A9BB2"/>
    <w:rsid w:val="246195AE"/>
    <w:rsid w:val="2483DADA"/>
    <w:rsid w:val="2487E897"/>
    <w:rsid w:val="24974004"/>
    <w:rsid w:val="24ADBEE5"/>
    <w:rsid w:val="24D41BBA"/>
    <w:rsid w:val="24E80F70"/>
    <w:rsid w:val="2519D1EE"/>
    <w:rsid w:val="2520C3CD"/>
    <w:rsid w:val="2536F766"/>
    <w:rsid w:val="25445007"/>
    <w:rsid w:val="254BB752"/>
    <w:rsid w:val="254C81A1"/>
    <w:rsid w:val="255E157C"/>
    <w:rsid w:val="256D1F8D"/>
    <w:rsid w:val="25721FFD"/>
    <w:rsid w:val="2578D135"/>
    <w:rsid w:val="257C9CBC"/>
    <w:rsid w:val="25863982"/>
    <w:rsid w:val="25924978"/>
    <w:rsid w:val="25A1540F"/>
    <w:rsid w:val="25B24FC9"/>
    <w:rsid w:val="25C1200A"/>
    <w:rsid w:val="25C2DE5A"/>
    <w:rsid w:val="25CFE9CF"/>
    <w:rsid w:val="25D068CF"/>
    <w:rsid w:val="25D938A2"/>
    <w:rsid w:val="26064708"/>
    <w:rsid w:val="2621D000"/>
    <w:rsid w:val="2626E0E4"/>
    <w:rsid w:val="26510F97"/>
    <w:rsid w:val="265B0C16"/>
    <w:rsid w:val="2671B8EA"/>
    <w:rsid w:val="26A5EC88"/>
    <w:rsid w:val="26C342CC"/>
    <w:rsid w:val="26C48FE7"/>
    <w:rsid w:val="26C6CC5A"/>
    <w:rsid w:val="26CCEED2"/>
    <w:rsid w:val="26E1866A"/>
    <w:rsid w:val="270B1B60"/>
    <w:rsid w:val="270DE845"/>
    <w:rsid w:val="273201DC"/>
    <w:rsid w:val="2766BF0C"/>
    <w:rsid w:val="27836321"/>
    <w:rsid w:val="27B06C0B"/>
    <w:rsid w:val="27E3388F"/>
    <w:rsid w:val="27E8D9B6"/>
    <w:rsid w:val="27ED6458"/>
    <w:rsid w:val="2806E907"/>
    <w:rsid w:val="281CD690"/>
    <w:rsid w:val="2825C967"/>
    <w:rsid w:val="28289EC8"/>
    <w:rsid w:val="284A2F04"/>
    <w:rsid w:val="28553E9D"/>
    <w:rsid w:val="2864CA1A"/>
    <w:rsid w:val="2867D93C"/>
    <w:rsid w:val="28703C86"/>
    <w:rsid w:val="28959F91"/>
    <w:rsid w:val="289B1C75"/>
    <w:rsid w:val="289BFF72"/>
    <w:rsid w:val="28A7DD94"/>
    <w:rsid w:val="28B4098A"/>
    <w:rsid w:val="28B4894F"/>
    <w:rsid w:val="28C79F75"/>
    <w:rsid w:val="28CCBAE3"/>
    <w:rsid w:val="28D1BA34"/>
    <w:rsid w:val="28EF6DA7"/>
    <w:rsid w:val="28F04762"/>
    <w:rsid w:val="28F9DE5A"/>
    <w:rsid w:val="29050663"/>
    <w:rsid w:val="290DC120"/>
    <w:rsid w:val="2911696C"/>
    <w:rsid w:val="29121DB3"/>
    <w:rsid w:val="2914F9FC"/>
    <w:rsid w:val="291E0596"/>
    <w:rsid w:val="2931D168"/>
    <w:rsid w:val="293480B7"/>
    <w:rsid w:val="2988B1F1"/>
    <w:rsid w:val="2997B6E0"/>
    <w:rsid w:val="2998E9F9"/>
    <w:rsid w:val="299F233C"/>
    <w:rsid w:val="29A075E7"/>
    <w:rsid w:val="29A76E24"/>
    <w:rsid w:val="29B81454"/>
    <w:rsid w:val="29BF298D"/>
    <w:rsid w:val="29CEAD0B"/>
    <w:rsid w:val="2A0F16D9"/>
    <w:rsid w:val="2A3CDB66"/>
    <w:rsid w:val="2A55C2B2"/>
    <w:rsid w:val="2A5D65DE"/>
    <w:rsid w:val="2A67F514"/>
    <w:rsid w:val="2A702162"/>
    <w:rsid w:val="2A751D50"/>
    <w:rsid w:val="2A80AFE7"/>
    <w:rsid w:val="2A8FEB1D"/>
    <w:rsid w:val="2A97DC20"/>
    <w:rsid w:val="2A9B5ACB"/>
    <w:rsid w:val="2AC045CE"/>
    <w:rsid w:val="2AC33467"/>
    <w:rsid w:val="2ACD5C55"/>
    <w:rsid w:val="2AD3A00F"/>
    <w:rsid w:val="2AD7F950"/>
    <w:rsid w:val="2AE34C32"/>
    <w:rsid w:val="2AE5F4B2"/>
    <w:rsid w:val="2AE77975"/>
    <w:rsid w:val="2AEB65C3"/>
    <w:rsid w:val="2AF5B45E"/>
    <w:rsid w:val="2B0D2948"/>
    <w:rsid w:val="2B1C6B30"/>
    <w:rsid w:val="2B2E00E3"/>
    <w:rsid w:val="2B2FCA36"/>
    <w:rsid w:val="2B3956CC"/>
    <w:rsid w:val="2B3CCA0D"/>
    <w:rsid w:val="2B3D6449"/>
    <w:rsid w:val="2B482AFC"/>
    <w:rsid w:val="2B51E5D4"/>
    <w:rsid w:val="2B532B2B"/>
    <w:rsid w:val="2B634855"/>
    <w:rsid w:val="2B640DDE"/>
    <w:rsid w:val="2B6D4D69"/>
    <w:rsid w:val="2B75AB05"/>
    <w:rsid w:val="2B76D32C"/>
    <w:rsid w:val="2B991D85"/>
    <w:rsid w:val="2B9D2C94"/>
    <w:rsid w:val="2BB04D4C"/>
    <w:rsid w:val="2BB90486"/>
    <w:rsid w:val="2BB97F6F"/>
    <w:rsid w:val="2BBC3884"/>
    <w:rsid w:val="2BCBB126"/>
    <w:rsid w:val="2BD24E8F"/>
    <w:rsid w:val="2C030A2E"/>
    <w:rsid w:val="2C0EEB25"/>
    <w:rsid w:val="2C155782"/>
    <w:rsid w:val="2C3566AD"/>
    <w:rsid w:val="2C42AFAD"/>
    <w:rsid w:val="2C6F27EB"/>
    <w:rsid w:val="2C912B69"/>
    <w:rsid w:val="2C916030"/>
    <w:rsid w:val="2CACD91D"/>
    <w:rsid w:val="2CBC493A"/>
    <w:rsid w:val="2CC43FFA"/>
    <w:rsid w:val="2CD51F88"/>
    <w:rsid w:val="2CE43127"/>
    <w:rsid w:val="2CEC32F1"/>
    <w:rsid w:val="2D09F4FB"/>
    <w:rsid w:val="2D2DFF5C"/>
    <w:rsid w:val="2D357D8A"/>
    <w:rsid w:val="2D37C350"/>
    <w:rsid w:val="2D54B0B4"/>
    <w:rsid w:val="2D5F416C"/>
    <w:rsid w:val="2D612515"/>
    <w:rsid w:val="2D653560"/>
    <w:rsid w:val="2D84E269"/>
    <w:rsid w:val="2D8F896C"/>
    <w:rsid w:val="2DA236C1"/>
    <w:rsid w:val="2DBAE12D"/>
    <w:rsid w:val="2E0D9933"/>
    <w:rsid w:val="2E22875F"/>
    <w:rsid w:val="2E270052"/>
    <w:rsid w:val="2E36D3DD"/>
    <w:rsid w:val="2E37F25A"/>
    <w:rsid w:val="2E5B8C62"/>
    <w:rsid w:val="2E6768C9"/>
    <w:rsid w:val="2E694901"/>
    <w:rsid w:val="2E7C24B0"/>
    <w:rsid w:val="2E94FD7B"/>
    <w:rsid w:val="2E9F5F4E"/>
    <w:rsid w:val="2E9FC4AC"/>
    <w:rsid w:val="2EA21450"/>
    <w:rsid w:val="2EC800E6"/>
    <w:rsid w:val="2EE528BD"/>
    <w:rsid w:val="2EF8413F"/>
    <w:rsid w:val="2F1E0A9D"/>
    <w:rsid w:val="2F46B0D4"/>
    <w:rsid w:val="2F46C90B"/>
    <w:rsid w:val="2F67E896"/>
    <w:rsid w:val="2FB25342"/>
    <w:rsid w:val="2FC6AACB"/>
    <w:rsid w:val="2FCCEB62"/>
    <w:rsid w:val="2FD51BD2"/>
    <w:rsid w:val="2FEC0A9D"/>
    <w:rsid w:val="2FF6E97B"/>
    <w:rsid w:val="300368FB"/>
    <w:rsid w:val="300A17DC"/>
    <w:rsid w:val="300F7103"/>
    <w:rsid w:val="30343E23"/>
    <w:rsid w:val="304CBE95"/>
    <w:rsid w:val="30585046"/>
    <w:rsid w:val="306DE42B"/>
    <w:rsid w:val="30B415D8"/>
    <w:rsid w:val="30C18252"/>
    <w:rsid w:val="30E0BF34"/>
    <w:rsid w:val="30E8228C"/>
    <w:rsid w:val="30F30852"/>
    <w:rsid w:val="30F7E61F"/>
    <w:rsid w:val="30FE54B0"/>
    <w:rsid w:val="310033E2"/>
    <w:rsid w:val="310143A0"/>
    <w:rsid w:val="31315661"/>
    <w:rsid w:val="31445785"/>
    <w:rsid w:val="3147E7FE"/>
    <w:rsid w:val="31580AC2"/>
    <w:rsid w:val="315847A1"/>
    <w:rsid w:val="31811541"/>
    <w:rsid w:val="31A6896C"/>
    <w:rsid w:val="31BBA192"/>
    <w:rsid w:val="31BBE353"/>
    <w:rsid w:val="31DAC2D9"/>
    <w:rsid w:val="31E35647"/>
    <w:rsid w:val="31ED60D6"/>
    <w:rsid w:val="31F5E10F"/>
    <w:rsid w:val="32042676"/>
    <w:rsid w:val="32144B77"/>
    <w:rsid w:val="32218E28"/>
    <w:rsid w:val="3259E5F6"/>
    <w:rsid w:val="3271B177"/>
    <w:rsid w:val="32730193"/>
    <w:rsid w:val="3273303F"/>
    <w:rsid w:val="3278F5CF"/>
    <w:rsid w:val="3289C46D"/>
    <w:rsid w:val="329854E9"/>
    <w:rsid w:val="32A7D598"/>
    <w:rsid w:val="32D50C6F"/>
    <w:rsid w:val="32FDB1BA"/>
    <w:rsid w:val="33019F9E"/>
    <w:rsid w:val="332445A9"/>
    <w:rsid w:val="333124C4"/>
    <w:rsid w:val="333D049E"/>
    <w:rsid w:val="335EB01B"/>
    <w:rsid w:val="3373CD47"/>
    <w:rsid w:val="3375B383"/>
    <w:rsid w:val="337D3E0A"/>
    <w:rsid w:val="3386C434"/>
    <w:rsid w:val="33AC3284"/>
    <w:rsid w:val="33D3A077"/>
    <w:rsid w:val="33F46BA2"/>
    <w:rsid w:val="33FD5057"/>
    <w:rsid w:val="3410DA07"/>
    <w:rsid w:val="344F0C1E"/>
    <w:rsid w:val="34602A1F"/>
    <w:rsid w:val="346BB7BE"/>
    <w:rsid w:val="346D3F09"/>
    <w:rsid w:val="346EB978"/>
    <w:rsid w:val="347E6060"/>
    <w:rsid w:val="3482E10F"/>
    <w:rsid w:val="348440AD"/>
    <w:rsid w:val="348B3EF0"/>
    <w:rsid w:val="3498169D"/>
    <w:rsid w:val="3498313A"/>
    <w:rsid w:val="34A852AE"/>
    <w:rsid w:val="34A89995"/>
    <w:rsid w:val="34B428EB"/>
    <w:rsid w:val="34D14173"/>
    <w:rsid w:val="34E99F78"/>
    <w:rsid w:val="34F77ECF"/>
    <w:rsid w:val="34FC65DD"/>
    <w:rsid w:val="351921BD"/>
    <w:rsid w:val="35266399"/>
    <w:rsid w:val="3527024F"/>
    <w:rsid w:val="3537E41B"/>
    <w:rsid w:val="35427D3A"/>
    <w:rsid w:val="35492E93"/>
    <w:rsid w:val="3575DF1B"/>
    <w:rsid w:val="358A1E29"/>
    <w:rsid w:val="358B9459"/>
    <w:rsid w:val="35A23204"/>
    <w:rsid w:val="35B1ABF3"/>
    <w:rsid w:val="35CDA67C"/>
    <w:rsid w:val="3611B1B9"/>
    <w:rsid w:val="3613F63E"/>
    <w:rsid w:val="36192FC0"/>
    <w:rsid w:val="3624CA17"/>
    <w:rsid w:val="3626A1BC"/>
    <w:rsid w:val="364DE21A"/>
    <w:rsid w:val="3665C37B"/>
    <w:rsid w:val="3681CA7A"/>
    <w:rsid w:val="3689AD9E"/>
    <w:rsid w:val="368E19F5"/>
    <w:rsid w:val="36BB1540"/>
    <w:rsid w:val="36F8EC26"/>
    <w:rsid w:val="36FA87C9"/>
    <w:rsid w:val="370C0556"/>
    <w:rsid w:val="3711AE30"/>
    <w:rsid w:val="371459FA"/>
    <w:rsid w:val="372D0B8E"/>
    <w:rsid w:val="37332BAE"/>
    <w:rsid w:val="37347EEE"/>
    <w:rsid w:val="373B1BAB"/>
    <w:rsid w:val="374DE9D0"/>
    <w:rsid w:val="37A2F19D"/>
    <w:rsid w:val="37F54794"/>
    <w:rsid w:val="37FF59BA"/>
    <w:rsid w:val="380BFD61"/>
    <w:rsid w:val="380C7C4A"/>
    <w:rsid w:val="380EC13F"/>
    <w:rsid w:val="383FE549"/>
    <w:rsid w:val="386E39F2"/>
    <w:rsid w:val="388EE080"/>
    <w:rsid w:val="389409FB"/>
    <w:rsid w:val="389CAA9D"/>
    <w:rsid w:val="389E427E"/>
    <w:rsid w:val="38A1983F"/>
    <w:rsid w:val="38C4FBA2"/>
    <w:rsid w:val="38E2F7F9"/>
    <w:rsid w:val="3913CEBF"/>
    <w:rsid w:val="39303AC3"/>
    <w:rsid w:val="3933F621"/>
    <w:rsid w:val="393AE952"/>
    <w:rsid w:val="39491FFD"/>
    <w:rsid w:val="396CA8B0"/>
    <w:rsid w:val="398EF3BE"/>
    <w:rsid w:val="399378C9"/>
    <w:rsid w:val="39A15E59"/>
    <w:rsid w:val="39BA750B"/>
    <w:rsid w:val="39BAD0C4"/>
    <w:rsid w:val="39CD2FC0"/>
    <w:rsid w:val="39F5DFA2"/>
    <w:rsid w:val="39FE3A23"/>
    <w:rsid w:val="3A07F61A"/>
    <w:rsid w:val="3A12C10F"/>
    <w:rsid w:val="3A352A91"/>
    <w:rsid w:val="3A489063"/>
    <w:rsid w:val="3A5D548A"/>
    <w:rsid w:val="3A5ECE06"/>
    <w:rsid w:val="3A61B7CA"/>
    <w:rsid w:val="3A62B17C"/>
    <w:rsid w:val="3A6CB8F8"/>
    <w:rsid w:val="3A70A6BA"/>
    <w:rsid w:val="3A74FF5D"/>
    <w:rsid w:val="3A7F9F7A"/>
    <w:rsid w:val="3A9C5997"/>
    <w:rsid w:val="3AA80F4F"/>
    <w:rsid w:val="3ADF8D62"/>
    <w:rsid w:val="3AE24151"/>
    <w:rsid w:val="3AE7FE31"/>
    <w:rsid w:val="3AECB27C"/>
    <w:rsid w:val="3AFA6766"/>
    <w:rsid w:val="3B02C09E"/>
    <w:rsid w:val="3B0549CB"/>
    <w:rsid w:val="3B0AB287"/>
    <w:rsid w:val="3B2E591D"/>
    <w:rsid w:val="3B3D2C37"/>
    <w:rsid w:val="3B4B4245"/>
    <w:rsid w:val="3B5CF412"/>
    <w:rsid w:val="3B7E8D6E"/>
    <w:rsid w:val="3B9067ED"/>
    <w:rsid w:val="3B92AD93"/>
    <w:rsid w:val="3B9A7A5B"/>
    <w:rsid w:val="3BC7F50F"/>
    <w:rsid w:val="3BC86E4F"/>
    <w:rsid w:val="3BCB5A41"/>
    <w:rsid w:val="3BD0CAE0"/>
    <w:rsid w:val="3BE92CAC"/>
    <w:rsid w:val="3BF07462"/>
    <w:rsid w:val="3BFFF8A2"/>
    <w:rsid w:val="3C232D8E"/>
    <w:rsid w:val="3C3D7C50"/>
    <w:rsid w:val="3C720958"/>
    <w:rsid w:val="3C73E9D4"/>
    <w:rsid w:val="3C7AA69D"/>
    <w:rsid w:val="3C873962"/>
    <w:rsid w:val="3C9AE37B"/>
    <w:rsid w:val="3CA356B5"/>
    <w:rsid w:val="3D1A4ACA"/>
    <w:rsid w:val="3D25C00F"/>
    <w:rsid w:val="3D3FAFB1"/>
    <w:rsid w:val="3D42BD82"/>
    <w:rsid w:val="3D6A496E"/>
    <w:rsid w:val="3D958295"/>
    <w:rsid w:val="3DAE841C"/>
    <w:rsid w:val="3DB06FF2"/>
    <w:rsid w:val="3DB10470"/>
    <w:rsid w:val="3DC9953A"/>
    <w:rsid w:val="3DCE1250"/>
    <w:rsid w:val="3DDB2C1F"/>
    <w:rsid w:val="3DE0B1DA"/>
    <w:rsid w:val="3DE5C4E2"/>
    <w:rsid w:val="3DE73FAE"/>
    <w:rsid w:val="3DEDE214"/>
    <w:rsid w:val="3DF2E60A"/>
    <w:rsid w:val="3E040899"/>
    <w:rsid w:val="3E0658B2"/>
    <w:rsid w:val="3E5F6EC4"/>
    <w:rsid w:val="3E64AE23"/>
    <w:rsid w:val="3E654F9D"/>
    <w:rsid w:val="3E8FCE43"/>
    <w:rsid w:val="3E9849A0"/>
    <w:rsid w:val="3E9995E9"/>
    <w:rsid w:val="3EAC7C55"/>
    <w:rsid w:val="3EDE5607"/>
    <w:rsid w:val="3EE05199"/>
    <w:rsid w:val="3EF4CE7F"/>
    <w:rsid w:val="3F0915FF"/>
    <w:rsid w:val="3F1B5D2C"/>
    <w:rsid w:val="3F2D95E1"/>
    <w:rsid w:val="3F41B67E"/>
    <w:rsid w:val="3F437700"/>
    <w:rsid w:val="3F524186"/>
    <w:rsid w:val="3F5E55C0"/>
    <w:rsid w:val="3F81E708"/>
    <w:rsid w:val="3FAA62FD"/>
    <w:rsid w:val="3FD0F81D"/>
    <w:rsid w:val="3FD1C6BD"/>
    <w:rsid w:val="3FD7459B"/>
    <w:rsid w:val="3FE30CEF"/>
    <w:rsid w:val="3FEA18E2"/>
    <w:rsid w:val="40030C9B"/>
    <w:rsid w:val="4016921B"/>
    <w:rsid w:val="4017ACFD"/>
    <w:rsid w:val="401FDFED"/>
    <w:rsid w:val="40301A60"/>
    <w:rsid w:val="403F24D6"/>
    <w:rsid w:val="404C0E37"/>
    <w:rsid w:val="40506335"/>
    <w:rsid w:val="40680E36"/>
    <w:rsid w:val="40BC01AC"/>
    <w:rsid w:val="40C851BC"/>
    <w:rsid w:val="410144F9"/>
    <w:rsid w:val="411BE283"/>
    <w:rsid w:val="413ACC16"/>
    <w:rsid w:val="4162462E"/>
    <w:rsid w:val="419614C5"/>
    <w:rsid w:val="4196166F"/>
    <w:rsid w:val="41A58974"/>
    <w:rsid w:val="41BED133"/>
    <w:rsid w:val="41C09CFA"/>
    <w:rsid w:val="41DE901E"/>
    <w:rsid w:val="4208A611"/>
    <w:rsid w:val="420CF234"/>
    <w:rsid w:val="4220B14E"/>
    <w:rsid w:val="422F94C1"/>
    <w:rsid w:val="42303289"/>
    <w:rsid w:val="423E9675"/>
    <w:rsid w:val="42417E71"/>
    <w:rsid w:val="427EF74A"/>
    <w:rsid w:val="4280F510"/>
    <w:rsid w:val="42860EAB"/>
    <w:rsid w:val="4292F658"/>
    <w:rsid w:val="4299C9A9"/>
    <w:rsid w:val="42A54D4D"/>
    <w:rsid w:val="42AE14E8"/>
    <w:rsid w:val="42B02CC6"/>
    <w:rsid w:val="42B4D80E"/>
    <w:rsid w:val="42CEFF8E"/>
    <w:rsid w:val="42DAD6EB"/>
    <w:rsid w:val="42E9469B"/>
    <w:rsid w:val="42F1DF03"/>
    <w:rsid w:val="42F2B4ED"/>
    <w:rsid w:val="43169DD8"/>
    <w:rsid w:val="432E2BC7"/>
    <w:rsid w:val="43514771"/>
    <w:rsid w:val="435D055F"/>
    <w:rsid w:val="436031EC"/>
    <w:rsid w:val="4366DBF2"/>
    <w:rsid w:val="436BB3D3"/>
    <w:rsid w:val="437F7180"/>
    <w:rsid w:val="43A506FE"/>
    <w:rsid w:val="43B51C10"/>
    <w:rsid w:val="43D8F856"/>
    <w:rsid w:val="43DA9810"/>
    <w:rsid w:val="43EB828F"/>
    <w:rsid w:val="43F768B3"/>
    <w:rsid w:val="440ABA3C"/>
    <w:rsid w:val="440D8FE9"/>
    <w:rsid w:val="441856D4"/>
    <w:rsid w:val="4438F8A4"/>
    <w:rsid w:val="443CFC2A"/>
    <w:rsid w:val="445CA74C"/>
    <w:rsid w:val="44630CC2"/>
    <w:rsid w:val="449E8861"/>
    <w:rsid w:val="44A884C6"/>
    <w:rsid w:val="44B0290C"/>
    <w:rsid w:val="44B526D4"/>
    <w:rsid w:val="44BF6F3B"/>
    <w:rsid w:val="44C14BB0"/>
    <w:rsid w:val="44FA70F5"/>
    <w:rsid w:val="4518B670"/>
    <w:rsid w:val="45237CE3"/>
    <w:rsid w:val="4524DE8A"/>
    <w:rsid w:val="45296EBF"/>
    <w:rsid w:val="45340847"/>
    <w:rsid w:val="455F5EC6"/>
    <w:rsid w:val="456A0F51"/>
    <w:rsid w:val="4570AB77"/>
    <w:rsid w:val="4583B8C5"/>
    <w:rsid w:val="45985100"/>
    <w:rsid w:val="45AE9936"/>
    <w:rsid w:val="45B97AA0"/>
    <w:rsid w:val="45C10608"/>
    <w:rsid w:val="45D2A53C"/>
    <w:rsid w:val="45DFB49F"/>
    <w:rsid w:val="45E7A7A9"/>
    <w:rsid w:val="45E9EB8D"/>
    <w:rsid w:val="45EA2604"/>
    <w:rsid w:val="45FF2732"/>
    <w:rsid w:val="462505DE"/>
    <w:rsid w:val="4625CE84"/>
    <w:rsid w:val="46322618"/>
    <w:rsid w:val="463B710E"/>
    <w:rsid w:val="4644FDD6"/>
    <w:rsid w:val="4665F42E"/>
    <w:rsid w:val="4683C69F"/>
    <w:rsid w:val="46D8795A"/>
    <w:rsid w:val="46E2BDB0"/>
    <w:rsid w:val="46ECF74D"/>
    <w:rsid w:val="46EDD001"/>
    <w:rsid w:val="46F473E4"/>
    <w:rsid w:val="4726D409"/>
    <w:rsid w:val="47387D62"/>
    <w:rsid w:val="475722FF"/>
    <w:rsid w:val="475942E7"/>
    <w:rsid w:val="475AC2E0"/>
    <w:rsid w:val="4765BA09"/>
    <w:rsid w:val="47748726"/>
    <w:rsid w:val="479090C0"/>
    <w:rsid w:val="47A48C59"/>
    <w:rsid w:val="47B46A63"/>
    <w:rsid w:val="47C7D8B4"/>
    <w:rsid w:val="47CF6219"/>
    <w:rsid w:val="47E2215E"/>
    <w:rsid w:val="47FA7D6C"/>
    <w:rsid w:val="47FAAB30"/>
    <w:rsid w:val="4805AE6D"/>
    <w:rsid w:val="480D1177"/>
    <w:rsid w:val="4820FF16"/>
    <w:rsid w:val="4821770A"/>
    <w:rsid w:val="4834088C"/>
    <w:rsid w:val="48373D67"/>
    <w:rsid w:val="485B7F4D"/>
    <w:rsid w:val="48604934"/>
    <w:rsid w:val="4865E156"/>
    <w:rsid w:val="4874DE94"/>
    <w:rsid w:val="487B3200"/>
    <w:rsid w:val="488AFE4F"/>
    <w:rsid w:val="48A8E211"/>
    <w:rsid w:val="48D0BC60"/>
    <w:rsid w:val="48D10647"/>
    <w:rsid w:val="48D1E160"/>
    <w:rsid w:val="48D21C86"/>
    <w:rsid w:val="48D33891"/>
    <w:rsid w:val="48D3E038"/>
    <w:rsid w:val="48F3EADE"/>
    <w:rsid w:val="48FAC27F"/>
    <w:rsid w:val="4906CEC9"/>
    <w:rsid w:val="4935D709"/>
    <w:rsid w:val="493CBEE7"/>
    <w:rsid w:val="495259E9"/>
    <w:rsid w:val="4955535E"/>
    <w:rsid w:val="49814CB1"/>
    <w:rsid w:val="4986DE52"/>
    <w:rsid w:val="49952301"/>
    <w:rsid w:val="49A58024"/>
    <w:rsid w:val="49D74D80"/>
    <w:rsid w:val="49F2C253"/>
    <w:rsid w:val="4A00E77F"/>
    <w:rsid w:val="4A1A0693"/>
    <w:rsid w:val="4A1C64FC"/>
    <w:rsid w:val="4A26DDD7"/>
    <w:rsid w:val="4A369F56"/>
    <w:rsid w:val="4A424C79"/>
    <w:rsid w:val="4A43E613"/>
    <w:rsid w:val="4A47526A"/>
    <w:rsid w:val="4A5A2C23"/>
    <w:rsid w:val="4A646FCF"/>
    <w:rsid w:val="4A887614"/>
    <w:rsid w:val="4A91446F"/>
    <w:rsid w:val="4A99F3B1"/>
    <w:rsid w:val="4AC1C14E"/>
    <w:rsid w:val="4ADBA60A"/>
    <w:rsid w:val="4B2F1807"/>
    <w:rsid w:val="4B3B3410"/>
    <w:rsid w:val="4B40823E"/>
    <w:rsid w:val="4B51CD62"/>
    <w:rsid w:val="4B646C75"/>
    <w:rsid w:val="4B69E0EF"/>
    <w:rsid w:val="4B6CB746"/>
    <w:rsid w:val="4B752A77"/>
    <w:rsid w:val="4B868E68"/>
    <w:rsid w:val="4BA404B4"/>
    <w:rsid w:val="4BAB379D"/>
    <w:rsid w:val="4BAFB8E9"/>
    <w:rsid w:val="4BB15F4A"/>
    <w:rsid w:val="4BB17772"/>
    <w:rsid w:val="4BC48C89"/>
    <w:rsid w:val="4BC4C2D3"/>
    <w:rsid w:val="4BC7BED9"/>
    <w:rsid w:val="4BD6F031"/>
    <w:rsid w:val="4BD9C431"/>
    <w:rsid w:val="4BF67542"/>
    <w:rsid w:val="4BFFCD5D"/>
    <w:rsid w:val="4C0E05AF"/>
    <w:rsid w:val="4C0ED619"/>
    <w:rsid w:val="4C213A3D"/>
    <w:rsid w:val="4C2969F1"/>
    <w:rsid w:val="4C3B08B4"/>
    <w:rsid w:val="4C61143A"/>
    <w:rsid w:val="4C6367E7"/>
    <w:rsid w:val="4C8B5685"/>
    <w:rsid w:val="4C8F28A6"/>
    <w:rsid w:val="4C99D51A"/>
    <w:rsid w:val="4CA51E60"/>
    <w:rsid w:val="4CACDA1F"/>
    <w:rsid w:val="4CAEC2FB"/>
    <w:rsid w:val="4CC3F8D8"/>
    <w:rsid w:val="4CEEC01B"/>
    <w:rsid w:val="4D062935"/>
    <w:rsid w:val="4D0A2A6B"/>
    <w:rsid w:val="4D18638E"/>
    <w:rsid w:val="4D2BC34E"/>
    <w:rsid w:val="4D31358A"/>
    <w:rsid w:val="4D3606AA"/>
    <w:rsid w:val="4D55FAAD"/>
    <w:rsid w:val="4D60A189"/>
    <w:rsid w:val="4D750A80"/>
    <w:rsid w:val="4D79209C"/>
    <w:rsid w:val="4D93BCA6"/>
    <w:rsid w:val="4DB5AC14"/>
    <w:rsid w:val="4DB5FF63"/>
    <w:rsid w:val="4DBB7F21"/>
    <w:rsid w:val="4DBC83EE"/>
    <w:rsid w:val="4DC09A79"/>
    <w:rsid w:val="4DED730C"/>
    <w:rsid w:val="4E04C4EB"/>
    <w:rsid w:val="4E06E438"/>
    <w:rsid w:val="4E17BE98"/>
    <w:rsid w:val="4E20EF4F"/>
    <w:rsid w:val="4E228B97"/>
    <w:rsid w:val="4E24BCF3"/>
    <w:rsid w:val="4E28FD21"/>
    <w:rsid w:val="4E29F2AC"/>
    <w:rsid w:val="4E30D9D4"/>
    <w:rsid w:val="4E3AE6F5"/>
    <w:rsid w:val="4E46EE03"/>
    <w:rsid w:val="4E476BF1"/>
    <w:rsid w:val="4E59BEB1"/>
    <w:rsid w:val="4E5B42FA"/>
    <w:rsid w:val="4E5BCB4D"/>
    <w:rsid w:val="4E858983"/>
    <w:rsid w:val="4E87CD55"/>
    <w:rsid w:val="4EA2003D"/>
    <w:rsid w:val="4EA29229"/>
    <w:rsid w:val="4EBFCFBC"/>
    <w:rsid w:val="4EDAFE37"/>
    <w:rsid w:val="4EDDAB42"/>
    <w:rsid w:val="4EE41D2D"/>
    <w:rsid w:val="4F0042C6"/>
    <w:rsid w:val="4F1DE62E"/>
    <w:rsid w:val="4F20986A"/>
    <w:rsid w:val="4F2B82DB"/>
    <w:rsid w:val="4F56BEEB"/>
    <w:rsid w:val="4F67A45E"/>
    <w:rsid w:val="4F8154B1"/>
    <w:rsid w:val="4FF9319A"/>
    <w:rsid w:val="4FFB2B35"/>
    <w:rsid w:val="5007DA75"/>
    <w:rsid w:val="500CC77F"/>
    <w:rsid w:val="500ED997"/>
    <w:rsid w:val="504F945C"/>
    <w:rsid w:val="5061C4FB"/>
    <w:rsid w:val="50793B5C"/>
    <w:rsid w:val="507CBEFB"/>
    <w:rsid w:val="509AC670"/>
    <w:rsid w:val="509BFF4F"/>
    <w:rsid w:val="509F0430"/>
    <w:rsid w:val="50C17369"/>
    <w:rsid w:val="50D10CC8"/>
    <w:rsid w:val="50D201FA"/>
    <w:rsid w:val="50E97EA7"/>
    <w:rsid w:val="50F20DC0"/>
    <w:rsid w:val="50F38A09"/>
    <w:rsid w:val="50F76FF1"/>
    <w:rsid w:val="50FFD6E2"/>
    <w:rsid w:val="5107186D"/>
    <w:rsid w:val="510FE4A8"/>
    <w:rsid w:val="51178003"/>
    <w:rsid w:val="513894D0"/>
    <w:rsid w:val="513A7960"/>
    <w:rsid w:val="5152CEF2"/>
    <w:rsid w:val="5165BF7B"/>
    <w:rsid w:val="517AA9D8"/>
    <w:rsid w:val="5184B4FB"/>
    <w:rsid w:val="51A5BA00"/>
    <w:rsid w:val="51C0DE5B"/>
    <w:rsid w:val="51C9C8ED"/>
    <w:rsid w:val="51DB093E"/>
    <w:rsid w:val="51E663AB"/>
    <w:rsid w:val="51EA5DE6"/>
    <w:rsid w:val="521567FC"/>
    <w:rsid w:val="521E0CBE"/>
    <w:rsid w:val="521E9CE7"/>
    <w:rsid w:val="52257106"/>
    <w:rsid w:val="522B1930"/>
    <w:rsid w:val="5240B8FC"/>
    <w:rsid w:val="524D16F6"/>
    <w:rsid w:val="5296D7F5"/>
    <w:rsid w:val="529DD894"/>
    <w:rsid w:val="52C8CAEE"/>
    <w:rsid w:val="52D89441"/>
    <w:rsid w:val="52E5A6C4"/>
    <w:rsid w:val="532EEEBF"/>
    <w:rsid w:val="533032A7"/>
    <w:rsid w:val="533B3BC9"/>
    <w:rsid w:val="53481723"/>
    <w:rsid w:val="534F6FDF"/>
    <w:rsid w:val="537E4044"/>
    <w:rsid w:val="5383D16C"/>
    <w:rsid w:val="538ECFD2"/>
    <w:rsid w:val="539255B5"/>
    <w:rsid w:val="53A0A615"/>
    <w:rsid w:val="53B03FA0"/>
    <w:rsid w:val="53E47970"/>
    <w:rsid w:val="53EA2BED"/>
    <w:rsid w:val="53F4A6F8"/>
    <w:rsid w:val="5415635B"/>
    <w:rsid w:val="543E6AD1"/>
    <w:rsid w:val="544E78CD"/>
    <w:rsid w:val="5463923A"/>
    <w:rsid w:val="54739A58"/>
    <w:rsid w:val="54A951A2"/>
    <w:rsid w:val="54ABDA9D"/>
    <w:rsid w:val="54C0E679"/>
    <w:rsid w:val="54DF4AFF"/>
    <w:rsid w:val="54F2872D"/>
    <w:rsid w:val="54F9E05D"/>
    <w:rsid w:val="54FA349F"/>
    <w:rsid w:val="5518BFD6"/>
    <w:rsid w:val="55334E05"/>
    <w:rsid w:val="55483D26"/>
    <w:rsid w:val="554F43CA"/>
    <w:rsid w:val="55666BD3"/>
    <w:rsid w:val="5577EF84"/>
    <w:rsid w:val="558477B0"/>
    <w:rsid w:val="559D6A4A"/>
    <w:rsid w:val="55A034A1"/>
    <w:rsid w:val="55B03C08"/>
    <w:rsid w:val="55B0ABE8"/>
    <w:rsid w:val="55BCFBB0"/>
    <w:rsid w:val="55D0036F"/>
    <w:rsid w:val="55E6D968"/>
    <w:rsid w:val="55E6DDBA"/>
    <w:rsid w:val="55F4A526"/>
    <w:rsid w:val="5600F8CA"/>
    <w:rsid w:val="56117C57"/>
    <w:rsid w:val="56227EC4"/>
    <w:rsid w:val="56266B78"/>
    <w:rsid w:val="563142D7"/>
    <w:rsid w:val="56374A3D"/>
    <w:rsid w:val="5646B5BB"/>
    <w:rsid w:val="565D8ACD"/>
    <w:rsid w:val="565E8625"/>
    <w:rsid w:val="5688E3C5"/>
    <w:rsid w:val="56A98C30"/>
    <w:rsid w:val="56BE1B49"/>
    <w:rsid w:val="56EB54F5"/>
    <w:rsid w:val="56FCEADD"/>
    <w:rsid w:val="56FFE21B"/>
    <w:rsid w:val="570CCC55"/>
    <w:rsid w:val="5742DFFA"/>
    <w:rsid w:val="57454CED"/>
    <w:rsid w:val="57566929"/>
    <w:rsid w:val="57592DA3"/>
    <w:rsid w:val="577E4109"/>
    <w:rsid w:val="5782AD8D"/>
    <w:rsid w:val="5793F92B"/>
    <w:rsid w:val="57A65BEF"/>
    <w:rsid w:val="57ADA462"/>
    <w:rsid w:val="57B833E2"/>
    <w:rsid w:val="57BB5956"/>
    <w:rsid w:val="57C9DF5A"/>
    <w:rsid w:val="57D3469C"/>
    <w:rsid w:val="5800E45F"/>
    <w:rsid w:val="584383DB"/>
    <w:rsid w:val="5849E48C"/>
    <w:rsid w:val="584D726D"/>
    <w:rsid w:val="58586DE3"/>
    <w:rsid w:val="585ED81A"/>
    <w:rsid w:val="58A4CB0A"/>
    <w:rsid w:val="58A53E9F"/>
    <w:rsid w:val="58C45B2E"/>
    <w:rsid w:val="58CB7669"/>
    <w:rsid w:val="58D1D2C1"/>
    <w:rsid w:val="58E44883"/>
    <w:rsid w:val="58F05928"/>
    <w:rsid w:val="58F4DE7C"/>
    <w:rsid w:val="58F6936A"/>
    <w:rsid w:val="58FC96B7"/>
    <w:rsid w:val="591478A9"/>
    <w:rsid w:val="59168AF5"/>
    <w:rsid w:val="592DF4AC"/>
    <w:rsid w:val="593D69CB"/>
    <w:rsid w:val="5948D764"/>
    <w:rsid w:val="596D4F9D"/>
    <w:rsid w:val="59747C96"/>
    <w:rsid w:val="599EE17A"/>
    <w:rsid w:val="59A6A90F"/>
    <w:rsid w:val="59AA6824"/>
    <w:rsid w:val="59D3228D"/>
    <w:rsid w:val="59D5356A"/>
    <w:rsid w:val="59D70BA5"/>
    <w:rsid w:val="59F25AC5"/>
    <w:rsid w:val="5A107B5B"/>
    <w:rsid w:val="5A1405E5"/>
    <w:rsid w:val="5A182FD3"/>
    <w:rsid w:val="5A18301D"/>
    <w:rsid w:val="5A1864D8"/>
    <w:rsid w:val="5A1A179C"/>
    <w:rsid w:val="5A25E45F"/>
    <w:rsid w:val="5A2E9772"/>
    <w:rsid w:val="5A2F34AB"/>
    <w:rsid w:val="5A30093E"/>
    <w:rsid w:val="5A557A17"/>
    <w:rsid w:val="5A638BE0"/>
    <w:rsid w:val="5A689BDD"/>
    <w:rsid w:val="5A8D0379"/>
    <w:rsid w:val="5A9AC5C0"/>
    <w:rsid w:val="5AA4AFAC"/>
    <w:rsid w:val="5AAC2ACB"/>
    <w:rsid w:val="5AB7AC72"/>
    <w:rsid w:val="5ABC40C4"/>
    <w:rsid w:val="5AC59474"/>
    <w:rsid w:val="5ACF3BE6"/>
    <w:rsid w:val="5AD314B4"/>
    <w:rsid w:val="5AEF6B06"/>
    <w:rsid w:val="5B1883D3"/>
    <w:rsid w:val="5B1C70EF"/>
    <w:rsid w:val="5B27775D"/>
    <w:rsid w:val="5B2D6CFB"/>
    <w:rsid w:val="5B33D3DD"/>
    <w:rsid w:val="5B54B924"/>
    <w:rsid w:val="5B67F22D"/>
    <w:rsid w:val="5B6A299C"/>
    <w:rsid w:val="5B744806"/>
    <w:rsid w:val="5B758022"/>
    <w:rsid w:val="5B860CC9"/>
    <w:rsid w:val="5B865B4D"/>
    <w:rsid w:val="5B960226"/>
    <w:rsid w:val="5BB9F020"/>
    <w:rsid w:val="5BBD0018"/>
    <w:rsid w:val="5BD7D297"/>
    <w:rsid w:val="5BEE3B4C"/>
    <w:rsid w:val="5C09C53A"/>
    <w:rsid w:val="5C2C2422"/>
    <w:rsid w:val="5C323368"/>
    <w:rsid w:val="5C3661E1"/>
    <w:rsid w:val="5C39133B"/>
    <w:rsid w:val="5C593561"/>
    <w:rsid w:val="5C742CF3"/>
    <w:rsid w:val="5C9B69D0"/>
    <w:rsid w:val="5CB45C5B"/>
    <w:rsid w:val="5CB4CEF7"/>
    <w:rsid w:val="5CCF49A3"/>
    <w:rsid w:val="5CDB7373"/>
    <w:rsid w:val="5CEC31CD"/>
    <w:rsid w:val="5CF02246"/>
    <w:rsid w:val="5CF3F1C0"/>
    <w:rsid w:val="5D213D7C"/>
    <w:rsid w:val="5D63A007"/>
    <w:rsid w:val="5D6A4CA5"/>
    <w:rsid w:val="5D7077FB"/>
    <w:rsid w:val="5D8D69B9"/>
    <w:rsid w:val="5DAE7E9A"/>
    <w:rsid w:val="5DC03209"/>
    <w:rsid w:val="5DC23F11"/>
    <w:rsid w:val="5DC4EF5A"/>
    <w:rsid w:val="5DCBE1A0"/>
    <w:rsid w:val="5DCF50B7"/>
    <w:rsid w:val="5DF28881"/>
    <w:rsid w:val="5DFF4C9E"/>
    <w:rsid w:val="5E0C2065"/>
    <w:rsid w:val="5E4F5CF6"/>
    <w:rsid w:val="5E73C85D"/>
    <w:rsid w:val="5E76D554"/>
    <w:rsid w:val="5E84C39C"/>
    <w:rsid w:val="5E8BDC6C"/>
    <w:rsid w:val="5E99195E"/>
    <w:rsid w:val="5EA08977"/>
    <w:rsid w:val="5EC51052"/>
    <w:rsid w:val="5EC98ECD"/>
    <w:rsid w:val="5ED95D1E"/>
    <w:rsid w:val="5EE127B3"/>
    <w:rsid w:val="5EE2D79A"/>
    <w:rsid w:val="5EE3EF6D"/>
    <w:rsid w:val="5EE5E22B"/>
    <w:rsid w:val="5F121A64"/>
    <w:rsid w:val="5F122263"/>
    <w:rsid w:val="5F149995"/>
    <w:rsid w:val="5F1E1242"/>
    <w:rsid w:val="5F2BD544"/>
    <w:rsid w:val="5F36973F"/>
    <w:rsid w:val="5F452703"/>
    <w:rsid w:val="5F57C48C"/>
    <w:rsid w:val="5F6F0304"/>
    <w:rsid w:val="5F741D41"/>
    <w:rsid w:val="5F7928B9"/>
    <w:rsid w:val="5F81CA23"/>
    <w:rsid w:val="5F879110"/>
    <w:rsid w:val="5F8A2501"/>
    <w:rsid w:val="5F9439A2"/>
    <w:rsid w:val="5FA435AF"/>
    <w:rsid w:val="5FAD5578"/>
    <w:rsid w:val="5FB6DF77"/>
    <w:rsid w:val="5FBF785C"/>
    <w:rsid w:val="5FD47C45"/>
    <w:rsid w:val="5FEB00ED"/>
    <w:rsid w:val="5FF6FB8F"/>
    <w:rsid w:val="60006FEC"/>
    <w:rsid w:val="600DFC58"/>
    <w:rsid w:val="600F0A63"/>
    <w:rsid w:val="60103D73"/>
    <w:rsid w:val="601D7BA2"/>
    <w:rsid w:val="6035D4AD"/>
    <w:rsid w:val="60439A82"/>
    <w:rsid w:val="60446D09"/>
    <w:rsid w:val="6054F335"/>
    <w:rsid w:val="6059D22D"/>
    <w:rsid w:val="6060E6ED"/>
    <w:rsid w:val="606EDCF1"/>
    <w:rsid w:val="608B2BDF"/>
    <w:rsid w:val="60B67E78"/>
    <w:rsid w:val="60C25235"/>
    <w:rsid w:val="60CBA5C7"/>
    <w:rsid w:val="60D6A1DE"/>
    <w:rsid w:val="60D88E03"/>
    <w:rsid w:val="60E1A657"/>
    <w:rsid w:val="60F848EF"/>
    <w:rsid w:val="61028511"/>
    <w:rsid w:val="61028CC0"/>
    <w:rsid w:val="6103195E"/>
    <w:rsid w:val="6103488F"/>
    <w:rsid w:val="6106D2B6"/>
    <w:rsid w:val="612CD326"/>
    <w:rsid w:val="612D0EAC"/>
    <w:rsid w:val="613A1289"/>
    <w:rsid w:val="6151FA09"/>
    <w:rsid w:val="615B7D50"/>
    <w:rsid w:val="615C640D"/>
    <w:rsid w:val="615D18FF"/>
    <w:rsid w:val="61613127"/>
    <w:rsid w:val="61628B51"/>
    <w:rsid w:val="6176DD5C"/>
    <w:rsid w:val="61900426"/>
    <w:rsid w:val="6191CB6C"/>
    <w:rsid w:val="619C6261"/>
    <w:rsid w:val="619EEBD0"/>
    <w:rsid w:val="61B2315D"/>
    <w:rsid w:val="61B91D12"/>
    <w:rsid w:val="61D3A3E2"/>
    <w:rsid w:val="61D5763A"/>
    <w:rsid w:val="61ECF0CD"/>
    <w:rsid w:val="620B9467"/>
    <w:rsid w:val="6213FB99"/>
    <w:rsid w:val="62584749"/>
    <w:rsid w:val="625D5FC8"/>
    <w:rsid w:val="626F2FD7"/>
    <w:rsid w:val="627F3553"/>
    <w:rsid w:val="62A0630F"/>
    <w:rsid w:val="6300A50E"/>
    <w:rsid w:val="6319B1AF"/>
    <w:rsid w:val="632AA88E"/>
    <w:rsid w:val="632AEA7C"/>
    <w:rsid w:val="632FFF61"/>
    <w:rsid w:val="6337A2F6"/>
    <w:rsid w:val="6348715A"/>
    <w:rsid w:val="637D1F24"/>
    <w:rsid w:val="6394DF59"/>
    <w:rsid w:val="63EA9FCE"/>
    <w:rsid w:val="63EF9801"/>
    <w:rsid w:val="63F31FCD"/>
    <w:rsid w:val="640B9600"/>
    <w:rsid w:val="64394E89"/>
    <w:rsid w:val="644131BB"/>
    <w:rsid w:val="648210B8"/>
    <w:rsid w:val="648220D7"/>
    <w:rsid w:val="64909D19"/>
    <w:rsid w:val="64B2D441"/>
    <w:rsid w:val="64BE86E9"/>
    <w:rsid w:val="64C9188B"/>
    <w:rsid w:val="64D15056"/>
    <w:rsid w:val="64F76BCE"/>
    <w:rsid w:val="64FF8499"/>
    <w:rsid w:val="6516FBA6"/>
    <w:rsid w:val="652593A0"/>
    <w:rsid w:val="653D70DF"/>
    <w:rsid w:val="65502C07"/>
    <w:rsid w:val="655CC6D0"/>
    <w:rsid w:val="655CE29D"/>
    <w:rsid w:val="6566992D"/>
    <w:rsid w:val="656C8556"/>
    <w:rsid w:val="657505A9"/>
    <w:rsid w:val="6598EBA9"/>
    <w:rsid w:val="65A11D2D"/>
    <w:rsid w:val="65AA99E0"/>
    <w:rsid w:val="65C66EA6"/>
    <w:rsid w:val="65E15D7B"/>
    <w:rsid w:val="65FDABBA"/>
    <w:rsid w:val="661E15A6"/>
    <w:rsid w:val="662E89A2"/>
    <w:rsid w:val="665D5A6E"/>
    <w:rsid w:val="665E058B"/>
    <w:rsid w:val="66666D8E"/>
    <w:rsid w:val="6670148D"/>
    <w:rsid w:val="667FC71C"/>
    <w:rsid w:val="6691D9BE"/>
    <w:rsid w:val="66956425"/>
    <w:rsid w:val="66C57879"/>
    <w:rsid w:val="66C5B028"/>
    <w:rsid w:val="66D1BE61"/>
    <w:rsid w:val="66D4D743"/>
    <w:rsid w:val="6703B2D6"/>
    <w:rsid w:val="670777DD"/>
    <w:rsid w:val="672E5DBA"/>
    <w:rsid w:val="6732001C"/>
    <w:rsid w:val="6733D4B8"/>
    <w:rsid w:val="674CE889"/>
    <w:rsid w:val="674D061E"/>
    <w:rsid w:val="674D3B6C"/>
    <w:rsid w:val="67531DDE"/>
    <w:rsid w:val="67554BBA"/>
    <w:rsid w:val="6763A803"/>
    <w:rsid w:val="67A9626D"/>
    <w:rsid w:val="67B0F8B7"/>
    <w:rsid w:val="67B3C0FF"/>
    <w:rsid w:val="67CD49F7"/>
    <w:rsid w:val="67D8EEA9"/>
    <w:rsid w:val="67DA1F52"/>
    <w:rsid w:val="67DEC0B7"/>
    <w:rsid w:val="67DF4966"/>
    <w:rsid w:val="67E5B5C1"/>
    <w:rsid w:val="67EA8F6A"/>
    <w:rsid w:val="67F316A9"/>
    <w:rsid w:val="6819F126"/>
    <w:rsid w:val="683E5EDA"/>
    <w:rsid w:val="6855558B"/>
    <w:rsid w:val="68603638"/>
    <w:rsid w:val="687150F9"/>
    <w:rsid w:val="6887B6CB"/>
    <w:rsid w:val="689653C6"/>
    <w:rsid w:val="68B6599B"/>
    <w:rsid w:val="68C46ADA"/>
    <w:rsid w:val="68DA14AC"/>
    <w:rsid w:val="68F3D229"/>
    <w:rsid w:val="68F6A7CE"/>
    <w:rsid w:val="68FD7184"/>
    <w:rsid w:val="69031625"/>
    <w:rsid w:val="6918C37D"/>
    <w:rsid w:val="693016D2"/>
    <w:rsid w:val="69303B65"/>
    <w:rsid w:val="693D65C1"/>
    <w:rsid w:val="69851D1D"/>
    <w:rsid w:val="698E564D"/>
    <w:rsid w:val="69B2342A"/>
    <w:rsid w:val="69C9DE0D"/>
    <w:rsid w:val="69DE2DC5"/>
    <w:rsid w:val="69EC9B0A"/>
    <w:rsid w:val="69F19D38"/>
    <w:rsid w:val="6A27BBB5"/>
    <w:rsid w:val="6A2D7FA6"/>
    <w:rsid w:val="6A329787"/>
    <w:rsid w:val="6A33345B"/>
    <w:rsid w:val="6A385769"/>
    <w:rsid w:val="6A5F897F"/>
    <w:rsid w:val="6A7225C9"/>
    <w:rsid w:val="6A904772"/>
    <w:rsid w:val="6A9A0110"/>
    <w:rsid w:val="6A9EFFD5"/>
    <w:rsid w:val="6AAF81F0"/>
    <w:rsid w:val="6ACA898C"/>
    <w:rsid w:val="6ACCEB4A"/>
    <w:rsid w:val="6AE46BAC"/>
    <w:rsid w:val="6AF0907F"/>
    <w:rsid w:val="6AF6CAA9"/>
    <w:rsid w:val="6AFA50F8"/>
    <w:rsid w:val="6AFFFB69"/>
    <w:rsid w:val="6B199850"/>
    <w:rsid w:val="6B1F2F3C"/>
    <w:rsid w:val="6B416297"/>
    <w:rsid w:val="6B54CD26"/>
    <w:rsid w:val="6B5973A9"/>
    <w:rsid w:val="6B6DB7B0"/>
    <w:rsid w:val="6B83175E"/>
    <w:rsid w:val="6B9C40F3"/>
    <w:rsid w:val="6B9C72EE"/>
    <w:rsid w:val="6BC9E7F8"/>
    <w:rsid w:val="6BEC232D"/>
    <w:rsid w:val="6BEDDC89"/>
    <w:rsid w:val="6C014101"/>
    <w:rsid w:val="6C120267"/>
    <w:rsid w:val="6C4A68D0"/>
    <w:rsid w:val="6C60E0BB"/>
    <w:rsid w:val="6C6495D3"/>
    <w:rsid w:val="6C659F01"/>
    <w:rsid w:val="6C6E512D"/>
    <w:rsid w:val="6CAFF74B"/>
    <w:rsid w:val="6CB757AF"/>
    <w:rsid w:val="6CBBF0CB"/>
    <w:rsid w:val="6CDD7324"/>
    <w:rsid w:val="6CF10D8D"/>
    <w:rsid w:val="6D00FCF3"/>
    <w:rsid w:val="6D116B47"/>
    <w:rsid w:val="6D1329E1"/>
    <w:rsid w:val="6D147C21"/>
    <w:rsid w:val="6D52E71B"/>
    <w:rsid w:val="6D8216DF"/>
    <w:rsid w:val="6D962C5E"/>
    <w:rsid w:val="6D992A89"/>
    <w:rsid w:val="6DB68BA4"/>
    <w:rsid w:val="6DBAF307"/>
    <w:rsid w:val="6DCA6C1B"/>
    <w:rsid w:val="6DD3F631"/>
    <w:rsid w:val="6E056B26"/>
    <w:rsid w:val="6E07199C"/>
    <w:rsid w:val="6E258353"/>
    <w:rsid w:val="6E2CE3ED"/>
    <w:rsid w:val="6E58E4BD"/>
    <w:rsid w:val="6E5C8A78"/>
    <w:rsid w:val="6E61053D"/>
    <w:rsid w:val="6E63E449"/>
    <w:rsid w:val="6E761479"/>
    <w:rsid w:val="6E96F381"/>
    <w:rsid w:val="6E97F11A"/>
    <w:rsid w:val="6EAEE196"/>
    <w:rsid w:val="6EB438DA"/>
    <w:rsid w:val="6EE47276"/>
    <w:rsid w:val="6EE5A77A"/>
    <w:rsid w:val="6EE92611"/>
    <w:rsid w:val="6F0755FB"/>
    <w:rsid w:val="6F1E85D4"/>
    <w:rsid w:val="6F2633DF"/>
    <w:rsid w:val="6F387865"/>
    <w:rsid w:val="6F495426"/>
    <w:rsid w:val="6F54A063"/>
    <w:rsid w:val="6F727902"/>
    <w:rsid w:val="6F7E6ABB"/>
    <w:rsid w:val="6FA312AE"/>
    <w:rsid w:val="6FAE8703"/>
    <w:rsid w:val="6FC1FDDB"/>
    <w:rsid w:val="6FD9AA8F"/>
    <w:rsid w:val="6FDB21C8"/>
    <w:rsid w:val="6FDB9234"/>
    <w:rsid w:val="6FF50E7F"/>
    <w:rsid w:val="70071B31"/>
    <w:rsid w:val="702D68F4"/>
    <w:rsid w:val="7041E521"/>
    <w:rsid w:val="705ED751"/>
    <w:rsid w:val="706D670B"/>
    <w:rsid w:val="707AB096"/>
    <w:rsid w:val="707CC6F7"/>
    <w:rsid w:val="70829EED"/>
    <w:rsid w:val="708CA596"/>
    <w:rsid w:val="70970319"/>
    <w:rsid w:val="70D47C6A"/>
    <w:rsid w:val="70D663B3"/>
    <w:rsid w:val="70DE8ACC"/>
    <w:rsid w:val="70F6B6D8"/>
    <w:rsid w:val="70F7744F"/>
    <w:rsid w:val="7123532B"/>
    <w:rsid w:val="712672C7"/>
    <w:rsid w:val="712DA4CE"/>
    <w:rsid w:val="713DF588"/>
    <w:rsid w:val="7149EF0C"/>
    <w:rsid w:val="715D17E8"/>
    <w:rsid w:val="7169CBAD"/>
    <w:rsid w:val="71815269"/>
    <w:rsid w:val="71938C0A"/>
    <w:rsid w:val="71B13F09"/>
    <w:rsid w:val="71B74A7C"/>
    <w:rsid w:val="71BA472B"/>
    <w:rsid w:val="71C8F33C"/>
    <w:rsid w:val="71CE79FA"/>
    <w:rsid w:val="71D80DF0"/>
    <w:rsid w:val="71E5C407"/>
    <w:rsid w:val="71EAA8B5"/>
    <w:rsid w:val="71F2E10E"/>
    <w:rsid w:val="7213361E"/>
    <w:rsid w:val="7227AC09"/>
    <w:rsid w:val="723A6BC1"/>
    <w:rsid w:val="72594453"/>
    <w:rsid w:val="726BCD44"/>
    <w:rsid w:val="726CCFB0"/>
    <w:rsid w:val="7276254B"/>
    <w:rsid w:val="729002D9"/>
    <w:rsid w:val="7296BA9E"/>
    <w:rsid w:val="72B07CAB"/>
    <w:rsid w:val="72EB3794"/>
    <w:rsid w:val="7301CF55"/>
    <w:rsid w:val="73242682"/>
    <w:rsid w:val="73341F1C"/>
    <w:rsid w:val="736AD452"/>
    <w:rsid w:val="736D2995"/>
    <w:rsid w:val="73B7723A"/>
    <w:rsid w:val="73C04E23"/>
    <w:rsid w:val="73C3EBEA"/>
    <w:rsid w:val="73D93C1B"/>
    <w:rsid w:val="74113776"/>
    <w:rsid w:val="7422079D"/>
    <w:rsid w:val="74265A98"/>
    <w:rsid w:val="742C457C"/>
    <w:rsid w:val="744A6D25"/>
    <w:rsid w:val="744C0DA2"/>
    <w:rsid w:val="744D112E"/>
    <w:rsid w:val="744E6C16"/>
    <w:rsid w:val="74529745"/>
    <w:rsid w:val="7456677A"/>
    <w:rsid w:val="745DFBD1"/>
    <w:rsid w:val="747C424E"/>
    <w:rsid w:val="7482EC71"/>
    <w:rsid w:val="74839663"/>
    <w:rsid w:val="749B627B"/>
    <w:rsid w:val="74A25AEB"/>
    <w:rsid w:val="74CF91BD"/>
    <w:rsid w:val="74D67D2D"/>
    <w:rsid w:val="74E8A5F3"/>
    <w:rsid w:val="74F0C754"/>
    <w:rsid w:val="75048650"/>
    <w:rsid w:val="7512CCFB"/>
    <w:rsid w:val="75143B7E"/>
    <w:rsid w:val="7516464C"/>
    <w:rsid w:val="75276B41"/>
    <w:rsid w:val="7528659B"/>
    <w:rsid w:val="7532FB28"/>
    <w:rsid w:val="75348FCC"/>
    <w:rsid w:val="75361053"/>
    <w:rsid w:val="7544C5EA"/>
    <w:rsid w:val="754D5974"/>
    <w:rsid w:val="7569DC3D"/>
    <w:rsid w:val="75700303"/>
    <w:rsid w:val="7571EDB3"/>
    <w:rsid w:val="758928F6"/>
    <w:rsid w:val="758C3F40"/>
    <w:rsid w:val="75A50C29"/>
    <w:rsid w:val="75BDC19D"/>
    <w:rsid w:val="75D03C49"/>
    <w:rsid w:val="75D81ABD"/>
    <w:rsid w:val="75E4079A"/>
    <w:rsid w:val="75F3BB2F"/>
    <w:rsid w:val="75F4DD2D"/>
    <w:rsid w:val="760B870B"/>
    <w:rsid w:val="761A988B"/>
    <w:rsid w:val="7643538D"/>
    <w:rsid w:val="7646C52F"/>
    <w:rsid w:val="765321B1"/>
    <w:rsid w:val="76626CF8"/>
    <w:rsid w:val="7696C5EB"/>
    <w:rsid w:val="769D41A5"/>
    <w:rsid w:val="76A34F53"/>
    <w:rsid w:val="76AC58F6"/>
    <w:rsid w:val="76C69352"/>
    <w:rsid w:val="76D0F361"/>
    <w:rsid w:val="76E95AA1"/>
    <w:rsid w:val="77093608"/>
    <w:rsid w:val="770C52EE"/>
    <w:rsid w:val="774AFE3F"/>
    <w:rsid w:val="775D7349"/>
    <w:rsid w:val="779F03A3"/>
    <w:rsid w:val="77A4281F"/>
    <w:rsid w:val="77BBE936"/>
    <w:rsid w:val="77D6C507"/>
    <w:rsid w:val="77D79986"/>
    <w:rsid w:val="77DC3DA4"/>
    <w:rsid w:val="77E2003C"/>
    <w:rsid w:val="77EDB1EA"/>
    <w:rsid w:val="77F47A21"/>
    <w:rsid w:val="780E4BE4"/>
    <w:rsid w:val="781610E8"/>
    <w:rsid w:val="784397E1"/>
    <w:rsid w:val="78505F22"/>
    <w:rsid w:val="78509126"/>
    <w:rsid w:val="7853E649"/>
    <w:rsid w:val="785CD21A"/>
    <w:rsid w:val="7869FB3A"/>
    <w:rsid w:val="7874A630"/>
    <w:rsid w:val="7874DE0C"/>
    <w:rsid w:val="787CBCE1"/>
    <w:rsid w:val="78843570"/>
    <w:rsid w:val="788ABB90"/>
    <w:rsid w:val="7891A67D"/>
    <w:rsid w:val="789917E9"/>
    <w:rsid w:val="789C8EC1"/>
    <w:rsid w:val="78A98F66"/>
    <w:rsid w:val="78C22389"/>
    <w:rsid w:val="78CDBBF7"/>
    <w:rsid w:val="78E4927D"/>
    <w:rsid w:val="78E7098E"/>
    <w:rsid w:val="78F2C4BB"/>
    <w:rsid w:val="78FA1F3A"/>
    <w:rsid w:val="7947B56D"/>
    <w:rsid w:val="794BCA7F"/>
    <w:rsid w:val="79621E0F"/>
    <w:rsid w:val="7962A9EF"/>
    <w:rsid w:val="7971F350"/>
    <w:rsid w:val="7985805B"/>
    <w:rsid w:val="79890BB6"/>
    <w:rsid w:val="79949598"/>
    <w:rsid w:val="79B56F73"/>
    <w:rsid w:val="79BF64FD"/>
    <w:rsid w:val="79CB493C"/>
    <w:rsid w:val="79CB9E90"/>
    <w:rsid w:val="79DA530F"/>
    <w:rsid w:val="7A0243FF"/>
    <w:rsid w:val="7A0537FD"/>
    <w:rsid w:val="7A0995AF"/>
    <w:rsid w:val="7A09FC3E"/>
    <w:rsid w:val="7A1A3601"/>
    <w:rsid w:val="7A26E983"/>
    <w:rsid w:val="7A4D0CCA"/>
    <w:rsid w:val="7A55DC83"/>
    <w:rsid w:val="7A5D09CE"/>
    <w:rsid w:val="7A7E7A91"/>
    <w:rsid w:val="7A7F1F52"/>
    <w:rsid w:val="7A811FEC"/>
    <w:rsid w:val="7A8F4EEC"/>
    <w:rsid w:val="7A974B00"/>
    <w:rsid w:val="7AAA0552"/>
    <w:rsid w:val="7AB901C9"/>
    <w:rsid w:val="7AC68153"/>
    <w:rsid w:val="7AC94426"/>
    <w:rsid w:val="7AD81341"/>
    <w:rsid w:val="7AD98BE8"/>
    <w:rsid w:val="7AE18E3E"/>
    <w:rsid w:val="7AE283DD"/>
    <w:rsid w:val="7AE9590E"/>
    <w:rsid w:val="7AE9ED9D"/>
    <w:rsid w:val="7B26ACC5"/>
    <w:rsid w:val="7B276CA1"/>
    <w:rsid w:val="7B39A978"/>
    <w:rsid w:val="7B39D044"/>
    <w:rsid w:val="7B4AF525"/>
    <w:rsid w:val="7B544CC7"/>
    <w:rsid w:val="7B5BD1C6"/>
    <w:rsid w:val="7B672059"/>
    <w:rsid w:val="7B809662"/>
    <w:rsid w:val="7B830C50"/>
    <w:rsid w:val="7B90D131"/>
    <w:rsid w:val="7B974E4B"/>
    <w:rsid w:val="7B9B2D06"/>
    <w:rsid w:val="7BA346C1"/>
    <w:rsid w:val="7BBBEAEF"/>
    <w:rsid w:val="7BC7A386"/>
    <w:rsid w:val="7BC94328"/>
    <w:rsid w:val="7BECD740"/>
    <w:rsid w:val="7BF9463B"/>
    <w:rsid w:val="7C14AD53"/>
    <w:rsid w:val="7C347BC8"/>
    <w:rsid w:val="7C485B90"/>
    <w:rsid w:val="7C4BF94C"/>
    <w:rsid w:val="7C626655"/>
    <w:rsid w:val="7C8900EB"/>
    <w:rsid w:val="7CA045AC"/>
    <w:rsid w:val="7CA0FFB8"/>
    <w:rsid w:val="7CA4FD84"/>
    <w:rsid w:val="7CC43C85"/>
    <w:rsid w:val="7CC8DD33"/>
    <w:rsid w:val="7CF44A7B"/>
    <w:rsid w:val="7D04E6E8"/>
    <w:rsid w:val="7D086889"/>
    <w:rsid w:val="7D1706B4"/>
    <w:rsid w:val="7D518D28"/>
    <w:rsid w:val="7D5DA4F1"/>
    <w:rsid w:val="7D82A1C7"/>
    <w:rsid w:val="7D8AEA71"/>
    <w:rsid w:val="7D8BDAB1"/>
    <w:rsid w:val="7DCA17D5"/>
    <w:rsid w:val="7DD012D7"/>
    <w:rsid w:val="7E00DD09"/>
    <w:rsid w:val="7E17B9D1"/>
    <w:rsid w:val="7E2E223E"/>
    <w:rsid w:val="7E42C126"/>
    <w:rsid w:val="7E435666"/>
    <w:rsid w:val="7E449846"/>
    <w:rsid w:val="7E466A9A"/>
    <w:rsid w:val="7E5B3F64"/>
    <w:rsid w:val="7E6B6E4F"/>
    <w:rsid w:val="7E6B9694"/>
    <w:rsid w:val="7E7837B2"/>
    <w:rsid w:val="7E897FDF"/>
    <w:rsid w:val="7EC049BC"/>
    <w:rsid w:val="7EDC7C7B"/>
    <w:rsid w:val="7EF200E7"/>
    <w:rsid w:val="7EF267E4"/>
    <w:rsid w:val="7EFD8EDF"/>
    <w:rsid w:val="7F219A18"/>
    <w:rsid w:val="7F21F071"/>
    <w:rsid w:val="7F2AB3CC"/>
    <w:rsid w:val="7F5265B4"/>
    <w:rsid w:val="7F5A87E7"/>
    <w:rsid w:val="7F5C3E43"/>
    <w:rsid w:val="7F7E3ECF"/>
    <w:rsid w:val="7F81DDF5"/>
    <w:rsid w:val="7F868137"/>
    <w:rsid w:val="7F8810FA"/>
    <w:rsid w:val="7FA0C3C3"/>
    <w:rsid w:val="7FAF7E8D"/>
    <w:rsid w:val="7FC3BF39"/>
    <w:rsid w:val="7FC71151"/>
    <w:rsid w:val="7FD08F55"/>
    <w:rsid w:val="7FD916CE"/>
    <w:rsid w:val="7FDAA1CE"/>
    <w:rsid w:val="7FECA5E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56D279"/>
  <w15:chartTrackingRefBased/>
  <w15:docId w15:val="{4A3ACADC-2584-41D2-A22B-5D90A9448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6566D"/>
    <w:pPr>
      <w:spacing w:line="264" w:lineRule="auto"/>
    </w:pPr>
    <w:rPr>
      <w:sz w:val="24"/>
    </w:rPr>
  </w:style>
  <w:style w:type="paragraph" w:styleId="Nagwek1">
    <w:name w:val="heading 1"/>
    <w:basedOn w:val="Akapitzlist"/>
    <w:next w:val="Normalny"/>
    <w:link w:val="Nagwek1Znak"/>
    <w:uiPriority w:val="9"/>
    <w:qFormat/>
    <w:rsid w:val="006672C6"/>
    <w:pPr>
      <w:keepNext/>
      <w:pageBreakBefore/>
      <w:numPr>
        <w:numId w:val="1"/>
      </w:numPr>
      <w:spacing w:before="120"/>
      <w:outlineLvl w:val="0"/>
    </w:pPr>
    <w:rPr>
      <w:rFonts w:cs="Times New Roman"/>
      <w:b/>
      <w:bCs/>
      <w:sz w:val="32"/>
      <w:szCs w:val="32"/>
    </w:rPr>
  </w:style>
  <w:style w:type="paragraph" w:styleId="Nagwek2">
    <w:name w:val="heading 2"/>
    <w:basedOn w:val="Nagwek1"/>
    <w:next w:val="Normalny"/>
    <w:link w:val="Nagwek2Znak"/>
    <w:uiPriority w:val="9"/>
    <w:unhideWhenUsed/>
    <w:qFormat/>
    <w:rsid w:val="006672C6"/>
    <w:pPr>
      <w:pageBreakBefore w:val="0"/>
      <w:numPr>
        <w:ilvl w:val="1"/>
      </w:numPr>
      <w:outlineLvl w:val="1"/>
    </w:pPr>
    <w:rPr>
      <w:rFonts w:ascii="Aptos SemiBold" w:hAnsi="Aptos SemiBold"/>
      <w:b w:val="0"/>
      <w:bCs w:val="0"/>
      <w:sz w:val="28"/>
      <w:szCs w:val="28"/>
    </w:rPr>
  </w:style>
  <w:style w:type="paragraph" w:styleId="Nagwek3">
    <w:name w:val="heading 3"/>
    <w:basedOn w:val="Normalny"/>
    <w:next w:val="Normalny"/>
    <w:link w:val="Nagwek3Znak"/>
    <w:uiPriority w:val="9"/>
    <w:unhideWhenUsed/>
    <w:qFormat/>
    <w:rsid w:val="004A4914"/>
    <w:pPr>
      <w:keepNext/>
      <w:outlineLvl w:val="2"/>
    </w:pPr>
    <w:rPr>
      <w:b/>
      <w:bCs/>
      <w:color w:val="0046FF"/>
      <w:szCs w:val="24"/>
    </w:rPr>
  </w:style>
  <w:style w:type="paragraph" w:styleId="Nagwek4">
    <w:name w:val="heading 4"/>
    <w:basedOn w:val="Normalny"/>
    <w:next w:val="Normalny"/>
    <w:link w:val="Nagwek4Znak"/>
    <w:uiPriority w:val="9"/>
    <w:unhideWhenUsed/>
    <w:qFormat/>
    <w:rsid w:val="00E77752"/>
    <w:pPr>
      <w:keepNext/>
      <w:spacing w:before="120"/>
      <w:outlineLvl w:val="3"/>
    </w:pPr>
    <w:rPr>
      <w:rFonts w:cstheme="minorHAnsi"/>
      <w:bCs/>
      <w:i/>
      <w:iCs/>
      <w:color w:val="0046FF"/>
      <w:lang w:eastAsia="en-GB"/>
    </w:rPr>
  </w:style>
  <w:style w:type="paragraph" w:styleId="Nagwek5">
    <w:name w:val="heading 5"/>
    <w:basedOn w:val="Normalny"/>
    <w:next w:val="Normalny"/>
    <w:link w:val="Nagwek5Znak"/>
    <w:uiPriority w:val="9"/>
    <w:semiHidden/>
    <w:unhideWhenUsed/>
    <w:qFormat/>
    <w:rsid w:val="00EB14B0"/>
    <w:pPr>
      <w:keepNext/>
      <w:keepLines/>
      <w:spacing w:before="80" w:after="40"/>
      <w:outlineLvl w:val="4"/>
    </w:pPr>
    <w:rPr>
      <w:rFonts w:eastAsiaTheme="majorEastAsia" w:cstheme="majorBidi"/>
      <w:color w:val="0034BF" w:themeColor="accent1" w:themeShade="BF"/>
    </w:rPr>
  </w:style>
  <w:style w:type="paragraph" w:styleId="Nagwek6">
    <w:name w:val="heading 6"/>
    <w:basedOn w:val="Normalny"/>
    <w:next w:val="Normalny"/>
    <w:link w:val="Nagwek6Znak"/>
    <w:uiPriority w:val="9"/>
    <w:semiHidden/>
    <w:unhideWhenUsed/>
    <w:qFormat/>
    <w:rsid w:val="00EB14B0"/>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B14B0"/>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B14B0"/>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B14B0"/>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672C6"/>
    <w:rPr>
      <w:rFonts w:cs="Times New Roman"/>
      <w:b/>
      <w:bCs/>
      <w:sz w:val="32"/>
      <w:szCs w:val="32"/>
    </w:rPr>
  </w:style>
  <w:style w:type="character" w:customStyle="1" w:styleId="Nagwek2Znak">
    <w:name w:val="Nagłówek 2 Znak"/>
    <w:basedOn w:val="Domylnaczcionkaakapitu"/>
    <w:link w:val="Nagwek2"/>
    <w:uiPriority w:val="9"/>
    <w:rsid w:val="006672C6"/>
    <w:rPr>
      <w:rFonts w:ascii="Aptos SemiBold" w:hAnsi="Aptos SemiBold" w:cs="Times New Roman"/>
      <w:sz w:val="28"/>
      <w:szCs w:val="28"/>
    </w:rPr>
  </w:style>
  <w:style w:type="character" w:customStyle="1" w:styleId="Nagwek3Znak">
    <w:name w:val="Nagłówek 3 Znak"/>
    <w:basedOn w:val="Domylnaczcionkaakapitu"/>
    <w:link w:val="Nagwek3"/>
    <w:uiPriority w:val="9"/>
    <w:rsid w:val="004A4914"/>
    <w:rPr>
      <w:b/>
      <w:bCs/>
      <w:color w:val="0046FF"/>
      <w:sz w:val="24"/>
      <w:szCs w:val="24"/>
    </w:rPr>
  </w:style>
  <w:style w:type="character" w:customStyle="1" w:styleId="Nagwek4Znak">
    <w:name w:val="Nagłówek 4 Znak"/>
    <w:basedOn w:val="Domylnaczcionkaakapitu"/>
    <w:link w:val="Nagwek4"/>
    <w:uiPriority w:val="9"/>
    <w:rsid w:val="00E77752"/>
    <w:rPr>
      <w:rFonts w:cstheme="minorHAnsi"/>
      <w:bCs/>
      <w:i/>
      <w:iCs/>
      <w:color w:val="0046FF"/>
      <w:lang w:eastAsia="en-GB"/>
    </w:rPr>
  </w:style>
  <w:style w:type="character" w:customStyle="1" w:styleId="Nagwek5Znak">
    <w:name w:val="Nagłówek 5 Znak"/>
    <w:basedOn w:val="Domylnaczcionkaakapitu"/>
    <w:link w:val="Nagwek5"/>
    <w:uiPriority w:val="9"/>
    <w:semiHidden/>
    <w:rsid w:val="00EB14B0"/>
    <w:rPr>
      <w:rFonts w:eastAsiaTheme="majorEastAsia" w:cstheme="majorBidi"/>
      <w:color w:val="0034BF" w:themeColor="accent1" w:themeShade="BF"/>
    </w:rPr>
  </w:style>
  <w:style w:type="character" w:customStyle="1" w:styleId="Nagwek6Znak">
    <w:name w:val="Nagłówek 6 Znak"/>
    <w:basedOn w:val="Domylnaczcionkaakapitu"/>
    <w:link w:val="Nagwek6"/>
    <w:uiPriority w:val="9"/>
    <w:semiHidden/>
    <w:rsid w:val="00EB14B0"/>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B14B0"/>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B14B0"/>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B14B0"/>
    <w:rPr>
      <w:rFonts w:eastAsiaTheme="majorEastAsia" w:cstheme="majorBidi"/>
      <w:color w:val="272727" w:themeColor="text1" w:themeTint="D8"/>
    </w:rPr>
  </w:style>
  <w:style w:type="paragraph" w:styleId="Tytu">
    <w:name w:val="Title"/>
    <w:basedOn w:val="Normalny"/>
    <w:next w:val="Normalny"/>
    <w:link w:val="TytuZnak"/>
    <w:uiPriority w:val="10"/>
    <w:qFormat/>
    <w:rsid w:val="00EB14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B14B0"/>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B14B0"/>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B14B0"/>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B14B0"/>
    <w:pPr>
      <w:spacing w:before="160"/>
      <w:jc w:val="center"/>
    </w:pPr>
    <w:rPr>
      <w:i/>
      <w:iCs/>
      <w:color w:val="404040" w:themeColor="text1" w:themeTint="BF"/>
    </w:rPr>
  </w:style>
  <w:style w:type="character" w:customStyle="1" w:styleId="CytatZnak">
    <w:name w:val="Cytat Znak"/>
    <w:basedOn w:val="Domylnaczcionkaakapitu"/>
    <w:link w:val="Cytat"/>
    <w:uiPriority w:val="29"/>
    <w:rsid w:val="00EB14B0"/>
    <w:rPr>
      <w:i/>
      <w:iCs/>
      <w:color w:val="404040" w:themeColor="text1" w:themeTint="BF"/>
    </w:rPr>
  </w:style>
  <w:style w:type="paragraph" w:styleId="Akapitzlist">
    <w:name w:val="List Paragraph"/>
    <w:aliases w:val="Bullet 1,Bullet Points,Bullet layer,Colorful List - Accent 11,Dot pt,F5 List Paragraph,Indicator Text,Issue Action POC,List Paragraph Char Char Char,List Paragraph1,List Paragraph2,MAIN CONTENT,No Spacing1,Normal numbered,Bullet List"/>
    <w:basedOn w:val="Normalny"/>
    <w:link w:val="AkapitzlistZnak"/>
    <w:uiPriority w:val="34"/>
    <w:qFormat/>
    <w:rsid w:val="00EB14B0"/>
    <w:pPr>
      <w:ind w:left="720"/>
      <w:contextualSpacing/>
    </w:pPr>
  </w:style>
  <w:style w:type="character" w:styleId="Wyrnienieintensywne">
    <w:name w:val="Intense Emphasis"/>
    <w:basedOn w:val="Domylnaczcionkaakapitu"/>
    <w:uiPriority w:val="21"/>
    <w:qFormat/>
    <w:rsid w:val="00EB14B0"/>
    <w:rPr>
      <w:i/>
      <w:iCs/>
      <w:color w:val="0034BF" w:themeColor="accent1" w:themeShade="BF"/>
    </w:rPr>
  </w:style>
  <w:style w:type="paragraph" w:styleId="Cytatintensywny">
    <w:name w:val="Intense Quote"/>
    <w:basedOn w:val="Normalny"/>
    <w:next w:val="Normalny"/>
    <w:link w:val="CytatintensywnyZnak"/>
    <w:uiPriority w:val="30"/>
    <w:qFormat/>
    <w:rsid w:val="00EB14B0"/>
    <w:pPr>
      <w:pBdr>
        <w:top w:val="single" w:sz="4" w:space="10" w:color="0034BF" w:themeColor="accent1" w:themeShade="BF"/>
        <w:bottom w:val="single" w:sz="4" w:space="10" w:color="0034BF" w:themeColor="accent1" w:themeShade="BF"/>
      </w:pBdr>
      <w:spacing w:before="360" w:after="360"/>
      <w:ind w:left="864" w:right="864"/>
      <w:jc w:val="center"/>
    </w:pPr>
    <w:rPr>
      <w:i/>
      <w:iCs/>
      <w:color w:val="0034BF" w:themeColor="accent1" w:themeShade="BF"/>
    </w:rPr>
  </w:style>
  <w:style w:type="character" w:customStyle="1" w:styleId="CytatintensywnyZnak">
    <w:name w:val="Cytat intensywny Znak"/>
    <w:basedOn w:val="Domylnaczcionkaakapitu"/>
    <w:link w:val="Cytatintensywny"/>
    <w:uiPriority w:val="30"/>
    <w:rsid w:val="00EB14B0"/>
    <w:rPr>
      <w:i/>
      <w:iCs/>
      <w:color w:val="0034BF" w:themeColor="accent1" w:themeShade="BF"/>
    </w:rPr>
  </w:style>
  <w:style w:type="character" w:styleId="Odwoanieintensywne">
    <w:name w:val="Intense Reference"/>
    <w:basedOn w:val="Domylnaczcionkaakapitu"/>
    <w:uiPriority w:val="32"/>
    <w:qFormat/>
    <w:rsid w:val="00EB14B0"/>
    <w:rPr>
      <w:b/>
      <w:bCs/>
      <w:smallCaps/>
      <w:color w:val="0034BF" w:themeColor="accent1" w:themeShade="BF"/>
      <w:spacing w:val="5"/>
    </w:rPr>
  </w:style>
  <w:style w:type="character" w:customStyle="1" w:styleId="Marker">
    <w:name w:val="Marker"/>
    <w:basedOn w:val="Domylnaczcionkaakapitu"/>
    <w:rsid w:val="00EB14B0"/>
    <w:rPr>
      <w:color w:val="0000FF"/>
      <w:shd w:val="clear" w:color="auto" w:fill="auto"/>
    </w:rPr>
  </w:style>
  <w:style w:type="paragraph" w:styleId="Nagwek">
    <w:name w:val="header"/>
    <w:basedOn w:val="Normalny"/>
    <w:link w:val="NagwekZnak"/>
    <w:uiPriority w:val="99"/>
    <w:unhideWhenUsed/>
    <w:rsid w:val="00EB14B0"/>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EB14B0"/>
  </w:style>
  <w:style w:type="paragraph" w:styleId="Stopka">
    <w:name w:val="footer"/>
    <w:basedOn w:val="Normalny"/>
    <w:link w:val="StopkaZnak"/>
    <w:uiPriority w:val="99"/>
    <w:unhideWhenUsed/>
    <w:rsid w:val="00EB14B0"/>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EB14B0"/>
  </w:style>
  <w:style w:type="paragraph" w:customStyle="1" w:styleId="Pagedecouverture">
    <w:name w:val="Page de couverture"/>
    <w:basedOn w:val="Normalny"/>
    <w:next w:val="Normalny"/>
    <w:rsid w:val="00EB14B0"/>
    <w:pPr>
      <w:spacing w:after="0" w:line="240" w:lineRule="auto"/>
    </w:pPr>
    <w:rPr>
      <w:rFonts w:ascii="Times New Roman" w:hAnsi="Times New Roman" w:cs="Times New Roman"/>
      <w:kern w:val="0"/>
      <w14:ligatures w14:val="none"/>
    </w:rPr>
  </w:style>
  <w:style w:type="paragraph" w:customStyle="1" w:styleId="FooterCoverPage">
    <w:name w:val="Footer Cover Page"/>
    <w:basedOn w:val="Normalny"/>
    <w:link w:val="FooterCoverPageChar"/>
    <w:rsid w:val="00EB14B0"/>
    <w:pPr>
      <w:tabs>
        <w:tab w:val="center" w:pos="4535"/>
        <w:tab w:val="right" w:pos="9071"/>
        <w:tab w:val="right" w:pos="9921"/>
      </w:tabs>
      <w:spacing w:before="360" w:after="0" w:line="240" w:lineRule="auto"/>
      <w:ind w:left="-850" w:right="-850"/>
    </w:pPr>
    <w:rPr>
      <w:rFonts w:ascii="Times New Roman" w:hAnsi="Times New Roman" w:cs="Times New Roman"/>
    </w:rPr>
  </w:style>
  <w:style w:type="character" w:customStyle="1" w:styleId="FooterCoverPageChar">
    <w:name w:val="Footer Cover Page Char"/>
    <w:basedOn w:val="Domylnaczcionkaakapitu"/>
    <w:link w:val="FooterCoverPage"/>
    <w:rsid w:val="00EB14B0"/>
    <w:rPr>
      <w:rFonts w:ascii="Times New Roman" w:hAnsi="Times New Roman" w:cs="Times New Roman"/>
      <w:sz w:val="24"/>
    </w:rPr>
  </w:style>
  <w:style w:type="paragraph" w:customStyle="1" w:styleId="FooterSensitivity">
    <w:name w:val="Footer Sensitivity"/>
    <w:basedOn w:val="Normalny"/>
    <w:link w:val="FooterSensitivityChar"/>
    <w:rsid w:val="00EB14B0"/>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omylnaczcionkaakapitu"/>
    <w:link w:val="FooterSensitivity"/>
    <w:rsid w:val="00EB14B0"/>
    <w:rPr>
      <w:rFonts w:ascii="Times New Roman" w:hAnsi="Times New Roman" w:cs="Times New Roman"/>
      <w:b/>
      <w:sz w:val="32"/>
    </w:rPr>
  </w:style>
  <w:style w:type="paragraph" w:customStyle="1" w:styleId="HeaderCoverPage">
    <w:name w:val="Header Cover Page"/>
    <w:basedOn w:val="Normalny"/>
    <w:link w:val="HeaderCoverPageChar"/>
    <w:rsid w:val="00EB14B0"/>
    <w:pPr>
      <w:tabs>
        <w:tab w:val="center" w:pos="4535"/>
        <w:tab w:val="right" w:pos="9071"/>
      </w:tabs>
      <w:spacing w:after="120" w:line="240" w:lineRule="auto"/>
      <w:jc w:val="both"/>
    </w:pPr>
    <w:rPr>
      <w:rFonts w:ascii="Times New Roman" w:hAnsi="Times New Roman" w:cs="Times New Roman"/>
    </w:rPr>
  </w:style>
  <w:style w:type="character" w:customStyle="1" w:styleId="HeaderCoverPageChar">
    <w:name w:val="Header Cover Page Char"/>
    <w:basedOn w:val="Domylnaczcionkaakapitu"/>
    <w:link w:val="HeaderCoverPage"/>
    <w:rsid w:val="00EB14B0"/>
    <w:rPr>
      <w:rFonts w:ascii="Times New Roman" w:hAnsi="Times New Roman" w:cs="Times New Roman"/>
      <w:sz w:val="24"/>
    </w:rPr>
  </w:style>
  <w:style w:type="paragraph" w:customStyle="1" w:styleId="HeaderSensitivity">
    <w:name w:val="Header Sensitivity"/>
    <w:basedOn w:val="Normalny"/>
    <w:link w:val="HeaderSensitivityChar"/>
    <w:rsid w:val="00EB14B0"/>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omylnaczcionkaakapitu"/>
    <w:link w:val="HeaderSensitivity"/>
    <w:rsid w:val="00EB14B0"/>
    <w:rPr>
      <w:rFonts w:ascii="Times New Roman" w:hAnsi="Times New Roman" w:cs="Times New Roman"/>
      <w:b/>
      <w:sz w:val="32"/>
    </w:rPr>
  </w:style>
  <w:style w:type="paragraph" w:customStyle="1" w:styleId="HeaderSensitivityRight">
    <w:name w:val="Header Sensitivity Right"/>
    <w:basedOn w:val="Normalny"/>
    <w:link w:val="HeaderSensitivityRightChar"/>
    <w:rsid w:val="00EB14B0"/>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omylnaczcionkaakapitu"/>
    <w:link w:val="HeaderSensitivityRight"/>
    <w:rsid w:val="00EB14B0"/>
    <w:rPr>
      <w:rFonts w:ascii="Times New Roman" w:hAnsi="Times New Roman" w:cs="Times New Roman"/>
      <w:sz w:val="28"/>
    </w:rPr>
  </w:style>
  <w:style w:type="paragraph" w:styleId="Nagwekspisutreci">
    <w:name w:val="TOC Heading"/>
    <w:basedOn w:val="Nagwek1"/>
    <w:next w:val="Normalny"/>
    <w:uiPriority w:val="39"/>
    <w:unhideWhenUsed/>
    <w:qFormat/>
    <w:rsid w:val="00EB14B0"/>
    <w:pPr>
      <w:keepLines/>
      <w:numPr>
        <w:numId w:val="0"/>
      </w:numPr>
      <w:spacing w:before="240" w:after="0"/>
      <w:contextualSpacing w:val="0"/>
      <w:outlineLvl w:val="9"/>
    </w:pPr>
    <w:rPr>
      <w:rFonts w:asciiTheme="majorHAnsi" w:eastAsiaTheme="majorEastAsia" w:hAnsiTheme="majorHAnsi" w:cstheme="majorBidi"/>
      <w:b w:val="0"/>
      <w:bCs w:val="0"/>
      <w:color w:val="0034BF" w:themeColor="accent1" w:themeShade="BF"/>
      <w:kern w:val="0"/>
      <w:lang w:val="en-US"/>
      <w14:ligatures w14:val="none"/>
    </w:rPr>
  </w:style>
  <w:style w:type="paragraph" w:styleId="Spistreci1">
    <w:name w:val="toc 1"/>
    <w:basedOn w:val="Normalny"/>
    <w:next w:val="Normalny"/>
    <w:autoRedefine/>
    <w:uiPriority w:val="39"/>
    <w:unhideWhenUsed/>
    <w:rsid w:val="00EB14B0"/>
    <w:pPr>
      <w:spacing w:after="100"/>
    </w:pPr>
  </w:style>
  <w:style w:type="character" w:styleId="Hipercze">
    <w:name w:val="Hyperlink"/>
    <w:basedOn w:val="Domylnaczcionkaakapitu"/>
    <w:uiPriority w:val="99"/>
    <w:unhideWhenUsed/>
    <w:rsid w:val="00EB14B0"/>
    <w:rPr>
      <w:color w:val="0046FF" w:themeColor="hyperlink"/>
      <w:u w:val="single"/>
    </w:rPr>
  </w:style>
  <w:style w:type="table" w:styleId="Tabela-Siatka">
    <w:name w:val="Table Grid"/>
    <w:basedOn w:val="Standardowy"/>
    <w:uiPriority w:val="59"/>
    <w:rsid w:val="00EB14B0"/>
    <w:pPr>
      <w:spacing w:after="0" w:line="240" w:lineRule="auto"/>
    </w:pPr>
    <w:tblPr/>
  </w:style>
  <w:style w:type="character" w:customStyle="1" w:styleId="Nierozpoznanawzmianka1">
    <w:name w:val="Nierozpoznana wzmianka1"/>
    <w:basedOn w:val="Domylnaczcionkaakapitu"/>
    <w:uiPriority w:val="99"/>
    <w:semiHidden/>
    <w:unhideWhenUsed/>
    <w:rsid w:val="00573A5B"/>
    <w:rPr>
      <w:color w:val="605E5C"/>
      <w:shd w:val="clear" w:color="auto" w:fill="E1DFDD"/>
    </w:rPr>
  </w:style>
  <w:style w:type="paragraph" w:styleId="Spistreci2">
    <w:name w:val="toc 2"/>
    <w:basedOn w:val="Normalny"/>
    <w:next w:val="Normalny"/>
    <w:autoRedefine/>
    <w:uiPriority w:val="39"/>
    <w:unhideWhenUsed/>
    <w:rsid w:val="00573A5B"/>
    <w:pPr>
      <w:spacing w:after="100"/>
      <w:ind w:left="220"/>
    </w:pPr>
  </w:style>
  <w:style w:type="paragraph" w:styleId="Legenda">
    <w:name w:val="caption"/>
    <w:basedOn w:val="Normalny"/>
    <w:next w:val="Normalny"/>
    <w:uiPriority w:val="35"/>
    <w:qFormat/>
    <w:rsid w:val="00D368E2"/>
    <w:pPr>
      <w:keepNext/>
      <w:spacing w:after="200" w:line="240" w:lineRule="auto"/>
    </w:pPr>
    <w:rPr>
      <w:b/>
      <w:bCs/>
      <w:color w:val="000000" w:themeColor="text1"/>
      <w:sz w:val="18"/>
      <w:szCs w:val="18"/>
    </w:rPr>
  </w:style>
  <w:style w:type="character" w:styleId="Pogrubienie">
    <w:name w:val="Strong"/>
    <w:uiPriority w:val="22"/>
    <w:qFormat/>
    <w:rsid w:val="00BE6B6B"/>
    <w:rPr>
      <w:b/>
      <w:bCs/>
    </w:rPr>
  </w:style>
  <w:style w:type="paragraph" w:styleId="Tekstkomentarza">
    <w:name w:val="annotation text"/>
    <w:basedOn w:val="Normalny"/>
    <w:link w:val="TekstkomentarzaZnak"/>
    <w:uiPriority w:val="99"/>
    <w:unhideWhenUsed/>
    <w:rsid w:val="00364B56"/>
    <w:pPr>
      <w:spacing w:after="0" w:line="240" w:lineRule="auto"/>
    </w:pPr>
    <w:rPr>
      <w:rFonts w:ascii="Calibri" w:eastAsiaTheme="minorEastAsia" w:hAnsi="Calibri" w:cs="Calibri"/>
      <w:kern w:val="0"/>
      <w:sz w:val="20"/>
      <w:szCs w:val="20"/>
      <w:lang w:val="en-US"/>
      <w14:ligatures w14:val="none"/>
    </w:rPr>
  </w:style>
  <w:style w:type="character" w:customStyle="1" w:styleId="TekstkomentarzaZnak">
    <w:name w:val="Tekst komentarza Znak"/>
    <w:basedOn w:val="Domylnaczcionkaakapitu"/>
    <w:link w:val="Tekstkomentarza"/>
    <w:uiPriority w:val="99"/>
    <w:rsid w:val="00364B56"/>
    <w:rPr>
      <w:rFonts w:ascii="Calibri" w:eastAsiaTheme="minorEastAsia" w:hAnsi="Calibri" w:cs="Calibri"/>
      <w:kern w:val="0"/>
      <w:sz w:val="20"/>
      <w:szCs w:val="20"/>
      <w:lang w:val="en-US"/>
      <w14:ligatures w14:val="none"/>
    </w:rPr>
  </w:style>
  <w:style w:type="character" w:styleId="Odwoanieprzypisudolnego">
    <w:name w:val="footnote reference"/>
    <w:aliases w:val="number,SUPERS,Footnote Reference Superscript,stylish,Footnote symbol,BVI fnr,-E Fußnotenzeichen,Source Reference,Footnote reference number,note TESI,Times 10 Point,Exposant 3 Point,Ref,de nota al pie,EN Footnote Reference,R"/>
    <w:basedOn w:val="Domylnaczcionkaakapitu"/>
    <w:link w:val="FootnoteReferenceCharCarCharCharCarCharCarCharCarCharCarCharCharCarCarCharCharCharCharCharCarCharCarCharCharCarCharCar"/>
    <w:unhideWhenUsed/>
    <w:qFormat/>
    <w:rsid w:val="00364B56"/>
    <w:rPr>
      <w:sz w:val="24"/>
      <w:vertAlign w:val="superscrip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ny"/>
    <w:link w:val="Odwoanieprzypisudolnego"/>
    <w:uiPriority w:val="99"/>
    <w:rsid w:val="00364B56"/>
    <w:pPr>
      <w:spacing w:before="120" w:line="240" w:lineRule="exact"/>
    </w:pPr>
    <w:rPr>
      <w:vertAlign w:val="superscript"/>
    </w:rPr>
  </w:style>
  <w:style w:type="paragraph" w:styleId="Tekstprzypisudolnego">
    <w:name w:val="footnote text"/>
    <w:aliases w:val="Char,Fußnote,Carattere,fn,Footnotes,Footnote ak,Footnote Text Char1,Footnote Text Char Char,fn Char Char,footnote text Char Char,Footnotes Char Char,Footnote ak Char Char,fn Char1,footnote text Char1,Footnotes Char1,ft"/>
    <w:basedOn w:val="Normalny"/>
    <w:link w:val="TekstprzypisudolnegoZnak"/>
    <w:uiPriority w:val="99"/>
    <w:unhideWhenUsed/>
    <w:qFormat/>
    <w:rsid w:val="00364B56"/>
    <w:pPr>
      <w:spacing w:after="0" w:line="240" w:lineRule="auto"/>
    </w:pPr>
    <w:rPr>
      <w:rFonts w:eastAsiaTheme="minorEastAsia"/>
      <w:kern w:val="0"/>
      <w:sz w:val="20"/>
      <w:szCs w:val="20"/>
      <w:lang w:val="en-GB"/>
      <w14:ligatures w14:val="none"/>
    </w:rPr>
  </w:style>
  <w:style w:type="character" w:customStyle="1" w:styleId="TekstprzypisudolnegoZnak">
    <w:name w:val="Tekst przypisu dolnego Znak"/>
    <w:aliases w:val="Char Znak,Fußnote Znak,Carattere Znak,fn Znak,Footnotes Znak,Footnote ak Znak,Footnote Text Char1 Znak,Footnote Text Char Char Znak,fn Char Char Znak,footnote text Char Char Znak,Footnotes Char Char Znak,fn Char1 Znak,ft Znak"/>
    <w:basedOn w:val="Domylnaczcionkaakapitu"/>
    <w:link w:val="Tekstprzypisudolnego"/>
    <w:uiPriority w:val="99"/>
    <w:qFormat/>
    <w:rsid w:val="00364B56"/>
    <w:rPr>
      <w:rFonts w:eastAsiaTheme="minorEastAsia"/>
      <w:kern w:val="0"/>
      <w:sz w:val="20"/>
      <w:szCs w:val="20"/>
      <w:lang w:val="en-GB"/>
      <w14:ligatures w14:val="none"/>
    </w:rPr>
  </w:style>
  <w:style w:type="character" w:styleId="Odwoaniedokomentarza">
    <w:name w:val="annotation reference"/>
    <w:basedOn w:val="Domylnaczcionkaakapitu"/>
    <w:uiPriority w:val="99"/>
    <w:semiHidden/>
    <w:unhideWhenUsed/>
    <w:rsid w:val="00364B56"/>
    <w:rPr>
      <w:sz w:val="16"/>
      <w:szCs w:val="16"/>
    </w:rPr>
  </w:style>
  <w:style w:type="paragraph" w:customStyle="1" w:styleId="FootnoteText1">
    <w:name w:val="Footnote Text1"/>
    <w:basedOn w:val="Tekstprzypisudolnego"/>
    <w:link w:val="footnotetextChar"/>
    <w:uiPriority w:val="1"/>
    <w:rsid w:val="00E303F9"/>
    <w:pPr>
      <w:spacing w:line="276" w:lineRule="auto"/>
      <w:jc w:val="both"/>
    </w:pPr>
    <w:rPr>
      <w:rFonts w:ascii="Times New Roman" w:hAnsi="Times New Roman"/>
      <w:sz w:val="18"/>
      <w:szCs w:val="18"/>
      <w:lang w:val="en-US"/>
    </w:rPr>
  </w:style>
  <w:style w:type="character" w:customStyle="1" w:styleId="footnotetextChar">
    <w:name w:val="footnote text Char"/>
    <w:basedOn w:val="Domylnaczcionkaakapitu"/>
    <w:link w:val="FootnoteText1"/>
    <w:uiPriority w:val="1"/>
    <w:rsid w:val="00E303F9"/>
    <w:rPr>
      <w:rFonts w:ascii="Times New Roman" w:eastAsiaTheme="minorEastAsia" w:hAnsi="Times New Roman"/>
      <w:kern w:val="0"/>
      <w:sz w:val="18"/>
      <w:szCs w:val="18"/>
      <w:lang w:val="en-US"/>
      <w14:ligatures w14:val="none"/>
    </w:rPr>
  </w:style>
  <w:style w:type="paragraph" w:customStyle="1" w:styleId="Body">
    <w:name w:val="Body"/>
    <w:rsid w:val="00F7610F"/>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color w:val="000000"/>
      <w:kern w:val="0"/>
      <w:sz w:val="24"/>
      <w:szCs w:val="24"/>
      <w:u w:color="000000"/>
      <w:bdr w:val="nil"/>
      <w:lang w:val="en-GB" w:eastAsia="en-GB"/>
      <w14:ligatures w14:val="none"/>
    </w:rPr>
  </w:style>
  <w:style w:type="character" w:customStyle="1" w:styleId="Wzmianka1">
    <w:name w:val="Wzmianka1"/>
    <w:basedOn w:val="Domylnaczcionkaakapitu"/>
    <w:uiPriority w:val="99"/>
    <w:unhideWhenUsed/>
    <w:rsid w:val="00F7610F"/>
    <w:rPr>
      <w:color w:val="2B579A"/>
      <w:shd w:val="clear" w:color="auto" w:fill="E1DFDD"/>
    </w:rPr>
  </w:style>
  <w:style w:type="character" w:styleId="UyteHipercze">
    <w:name w:val="FollowedHyperlink"/>
    <w:basedOn w:val="Domylnaczcionkaakapitu"/>
    <w:uiPriority w:val="99"/>
    <w:semiHidden/>
    <w:unhideWhenUsed/>
    <w:rsid w:val="0066040B"/>
    <w:rPr>
      <w:color w:val="A9278A" w:themeColor="followedHyperlink"/>
      <w:u w:val="single"/>
    </w:rPr>
  </w:style>
  <w:style w:type="character" w:customStyle="1" w:styleId="OPDarkBlueEmphasis">
    <w:name w:val="OP_Dark Blue Emphasis"/>
    <w:rsid w:val="00D368E2"/>
    <w:rPr>
      <w:b/>
      <w:noProof w:val="0"/>
      <w:color w:val="0E4194"/>
      <w:bdr w:val="none" w:sz="0" w:space="0" w:color="auto"/>
      <w:shd w:val="clear" w:color="auto" w:fill="auto"/>
      <w:lang w:val="en-GB" w:eastAsia="en-GB"/>
    </w:rPr>
  </w:style>
  <w:style w:type="paragraph" w:customStyle="1" w:styleId="Default">
    <w:name w:val="Default"/>
    <w:rsid w:val="004A4914"/>
    <w:pPr>
      <w:autoSpaceDE w:val="0"/>
      <w:autoSpaceDN w:val="0"/>
      <w:adjustRightInd w:val="0"/>
      <w:spacing w:after="0" w:line="240" w:lineRule="auto"/>
    </w:pPr>
    <w:rPr>
      <w:rFonts w:ascii="Times New Roman" w:eastAsiaTheme="minorEastAsia" w:hAnsi="Times New Roman" w:cs="Times New Roman"/>
      <w:color w:val="000000"/>
      <w:kern w:val="0"/>
      <w:sz w:val="24"/>
      <w:szCs w:val="24"/>
      <w14:ligatures w14:val="none"/>
    </w:rPr>
  </w:style>
  <w:style w:type="character" w:customStyle="1" w:styleId="normaltextrun">
    <w:name w:val="normaltextrun"/>
    <w:basedOn w:val="Domylnaczcionkaakapitu"/>
    <w:rsid w:val="004A4914"/>
  </w:style>
  <w:style w:type="paragraph" w:customStyle="1" w:styleId="paragraph">
    <w:name w:val="paragraph"/>
    <w:basedOn w:val="Normalny"/>
    <w:rsid w:val="004A4914"/>
    <w:pPr>
      <w:spacing w:before="100" w:beforeAutospacing="1" w:after="100" w:afterAutospacing="1" w:line="240" w:lineRule="auto"/>
    </w:pPr>
    <w:rPr>
      <w:rFonts w:ascii="Times New Roman" w:eastAsia="Times New Roman" w:hAnsi="Times New Roman" w:cs="Times New Roman"/>
      <w:kern w:val="0"/>
      <w:szCs w:val="24"/>
      <w:lang w:eastAsia="en-IE"/>
      <w14:ligatures w14:val="none"/>
    </w:rPr>
  </w:style>
  <w:style w:type="paragraph" w:styleId="Spistreci3">
    <w:name w:val="toc 3"/>
    <w:basedOn w:val="Normalny"/>
    <w:next w:val="Normalny"/>
    <w:autoRedefine/>
    <w:uiPriority w:val="39"/>
    <w:unhideWhenUsed/>
    <w:rsid w:val="00665C18"/>
    <w:pPr>
      <w:spacing w:after="100"/>
      <w:ind w:left="440"/>
    </w:pPr>
  </w:style>
  <w:style w:type="paragraph" w:styleId="Poprawka">
    <w:name w:val="Revision"/>
    <w:hidden/>
    <w:uiPriority w:val="99"/>
    <w:semiHidden/>
    <w:rsid w:val="00666341"/>
    <w:pPr>
      <w:spacing w:after="0" w:line="240" w:lineRule="auto"/>
    </w:pPr>
  </w:style>
  <w:style w:type="paragraph" w:styleId="NormalnyWeb">
    <w:name w:val="Normal (Web)"/>
    <w:basedOn w:val="Normalny"/>
    <w:uiPriority w:val="99"/>
    <w:unhideWhenUsed/>
    <w:rsid w:val="00FA68A5"/>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character" w:customStyle="1" w:styleId="ecl-linklabel">
    <w:name w:val="ecl-link__label"/>
    <w:basedOn w:val="Domylnaczcionkaakapitu"/>
    <w:rsid w:val="00562113"/>
  </w:style>
  <w:style w:type="paragraph" w:styleId="Tematkomentarza">
    <w:name w:val="annotation subject"/>
    <w:basedOn w:val="Tekstkomentarza"/>
    <w:next w:val="Tekstkomentarza"/>
    <w:link w:val="TematkomentarzaZnak"/>
    <w:uiPriority w:val="99"/>
    <w:semiHidden/>
    <w:unhideWhenUsed/>
    <w:rsid w:val="00850353"/>
    <w:pPr>
      <w:spacing w:after="160"/>
      <w:jc w:val="both"/>
    </w:pPr>
    <w:rPr>
      <w:rFonts w:asciiTheme="minorHAnsi" w:eastAsiaTheme="minorHAnsi" w:hAnsiTheme="minorHAnsi" w:cstheme="minorBidi"/>
      <w:b/>
      <w:bCs/>
      <w:kern w:val="2"/>
      <w:lang w:val="en-IE"/>
      <w14:ligatures w14:val="standardContextual"/>
    </w:rPr>
  </w:style>
  <w:style w:type="character" w:customStyle="1" w:styleId="TematkomentarzaZnak">
    <w:name w:val="Temat komentarza Znak"/>
    <w:basedOn w:val="TekstkomentarzaZnak"/>
    <w:link w:val="Tematkomentarza"/>
    <w:uiPriority w:val="99"/>
    <w:semiHidden/>
    <w:rsid w:val="00850353"/>
    <w:rPr>
      <w:rFonts w:ascii="Calibri" w:eastAsiaTheme="minorEastAsia" w:hAnsi="Calibri" w:cs="Calibri"/>
      <w:b/>
      <w:bCs/>
      <w:kern w:val="0"/>
      <w:sz w:val="20"/>
      <w:szCs w:val="20"/>
      <w:lang w:val="en-US"/>
      <w14:ligatures w14:val="none"/>
    </w:rPr>
  </w:style>
  <w:style w:type="paragraph" w:customStyle="1" w:styleId="CAPRGraphtitles">
    <w:name w:val="CAPR Graph titles"/>
    <w:basedOn w:val="Normalny"/>
    <w:link w:val="CAPRGraphtitlesChar"/>
    <w:qFormat/>
    <w:rsid w:val="007F0BB4"/>
    <w:pPr>
      <w:spacing w:after="0" w:line="276" w:lineRule="auto"/>
    </w:pPr>
    <w:rPr>
      <w:rFonts w:ascii="Calibri" w:eastAsia="Calibri" w:hAnsi="Calibri" w:cs="Times New Roman"/>
      <w:b/>
      <w:bCs/>
      <w:noProof/>
      <w:color w:val="4F81BD"/>
      <w:kern w:val="0"/>
      <w:sz w:val="20"/>
      <w:szCs w:val="18"/>
      <w:lang w:val="en-US"/>
      <w14:ligatures w14:val="none"/>
    </w:rPr>
  </w:style>
  <w:style w:type="character" w:customStyle="1" w:styleId="CAPRGraphtitlesChar">
    <w:name w:val="CAPR Graph titles Char"/>
    <w:basedOn w:val="Domylnaczcionkaakapitu"/>
    <w:link w:val="CAPRGraphtitles"/>
    <w:rsid w:val="007F0BB4"/>
    <w:rPr>
      <w:rFonts w:ascii="Calibri" w:eastAsia="Calibri" w:hAnsi="Calibri" w:cs="Times New Roman"/>
      <w:b/>
      <w:bCs/>
      <w:noProof/>
      <w:color w:val="4F81BD"/>
      <w:kern w:val="0"/>
      <w:sz w:val="20"/>
      <w:szCs w:val="18"/>
      <w:lang w:val="en-US"/>
      <w14:ligatures w14:val="none"/>
    </w:rPr>
  </w:style>
  <w:style w:type="paragraph" w:styleId="Tekstdymka">
    <w:name w:val="Balloon Text"/>
    <w:basedOn w:val="Normalny"/>
    <w:link w:val="TekstdymkaZnak"/>
    <w:uiPriority w:val="99"/>
    <w:semiHidden/>
    <w:unhideWhenUsed/>
    <w:rsid w:val="007F0BB4"/>
    <w:pPr>
      <w:spacing w:after="0" w:line="240" w:lineRule="auto"/>
    </w:pPr>
    <w:rPr>
      <w:rFonts w:ascii="Tahoma" w:eastAsiaTheme="minorEastAsia" w:hAnsi="Tahoma" w:cs="Tahoma"/>
      <w:kern w:val="0"/>
      <w:sz w:val="16"/>
      <w:szCs w:val="16"/>
      <w:lang w:val="en-GB"/>
      <w14:ligatures w14:val="none"/>
    </w:rPr>
  </w:style>
  <w:style w:type="character" w:customStyle="1" w:styleId="TekstdymkaZnak">
    <w:name w:val="Tekst dymka Znak"/>
    <w:basedOn w:val="Domylnaczcionkaakapitu"/>
    <w:link w:val="Tekstdymka"/>
    <w:uiPriority w:val="99"/>
    <w:semiHidden/>
    <w:rsid w:val="007F0BB4"/>
    <w:rPr>
      <w:rFonts w:ascii="Tahoma" w:eastAsiaTheme="minorEastAsia" w:hAnsi="Tahoma" w:cs="Tahoma"/>
      <w:kern w:val="0"/>
      <w:sz w:val="16"/>
      <w:szCs w:val="16"/>
      <w:lang w:val="en-GB"/>
      <w14:ligatures w14:val="none"/>
    </w:rPr>
  </w:style>
  <w:style w:type="character" w:styleId="Uwydatnienie">
    <w:name w:val="Emphasis"/>
    <w:basedOn w:val="Domylnaczcionkaakapitu"/>
    <w:uiPriority w:val="20"/>
    <w:qFormat/>
    <w:rsid w:val="007F0BB4"/>
    <w:rPr>
      <w:i/>
      <w:iCs/>
      <w:color w:val="auto"/>
    </w:rPr>
  </w:style>
  <w:style w:type="paragraph" w:styleId="Bezodstpw">
    <w:name w:val="No Spacing"/>
    <w:uiPriority w:val="1"/>
    <w:qFormat/>
    <w:rsid w:val="007F0BB4"/>
    <w:pPr>
      <w:spacing w:after="0" w:line="240" w:lineRule="auto"/>
    </w:pPr>
    <w:rPr>
      <w:rFonts w:eastAsiaTheme="minorEastAsia"/>
      <w:kern w:val="0"/>
      <w:lang w:val="en-GB"/>
      <w14:ligatures w14:val="none"/>
    </w:rPr>
  </w:style>
  <w:style w:type="character" w:styleId="Wyrnieniedelikatne">
    <w:name w:val="Subtle Emphasis"/>
    <w:basedOn w:val="Domylnaczcionkaakapitu"/>
    <w:uiPriority w:val="19"/>
    <w:qFormat/>
    <w:rsid w:val="007F0BB4"/>
    <w:rPr>
      <w:i/>
      <w:iCs/>
      <w:color w:val="404040" w:themeColor="text1" w:themeTint="BF"/>
    </w:rPr>
  </w:style>
  <w:style w:type="character" w:styleId="Odwoaniedelikatne">
    <w:name w:val="Subtle Reference"/>
    <w:basedOn w:val="Domylnaczcionkaakapitu"/>
    <w:uiPriority w:val="31"/>
    <w:qFormat/>
    <w:rsid w:val="007F0BB4"/>
    <w:rPr>
      <w:smallCaps/>
      <w:color w:val="404040" w:themeColor="text1" w:themeTint="BF"/>
      <w:u w:val="single" w:color="7F7F7F" w:themeColor="text1" w:themeTint="80"/>
    </w:rPr>
  </w:style>
  <w:style w:type="character" w:styleId="Tytuksiki">
    <w:name w:val="Book Title"/>
    <w:basedOn w:val="Domylnaczcionkaakapitu"/>
    <w:uiPriority w:val="33"/>
    <w:qFormat/>
    <w:rsid w:val="007F0BB4"/>
    <w:rPr>
      <w:b w:val="0"/>
      <w:bCs w:val="0"/>
      <w:smallCaps/>
      <w:spacing w:val="5"/>
    </w:rPr>
  </w:style>
  <w:style w:type="character" w:customStyle="1" w:styleId="AkapitzlistZnak">
    <w:name w:val="Akapit z listą Znak"/>
    <w:aliases w:val="Bullet 1 Znak,Bullet Points Znak,Bullet layer Znak,Colorful List - Accent 11 Znak,Dot pt Znak,F5 List Paragraph Znak,Indicator Text Znak,Issue Action POC Znak,List Paragraph Char Char Char Znak,List Paragraph1 Znak,MAIN CONTENT Znak"/>
    <w:link w:val="Akapitzlist"/>
    <w:uiPriority w:val="34"/>
    <w:qFormat/>
    <w:locked/>
    <w:rsid w:val="007F0BB4"/>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rsid w:val="00133A54"/>
    <w:pPr>
      <w:spacing w:line="240" w:lineRule="exact"/>
    </w:pPr>
    <w:rPr>
      <w:vertAlign w:val="superscript"/>
      <w:lang w:val="en-GB"/>
    </w:rPr>
  </w:style>
  <w:style w:type="paragraph" w:customStyle="1" w:styleId="CMR-footnote">
    <w:name w:val="CMR - footnote"/>
    <w:basedOn w:val="Tekstprzypisudolnego"/>
    <w:link w:val="CMR-footnoteChar"/>
    <w:qFormat/>
    <w:rsid w:val="00133A54"/>
    <w:pPr>
      <w:keepLines/>
      <w:spacing w:before="120" w:after="120"/>
      <w:jc w:val="both"/>
    </w:pPr>
    <w:rPr>
      <w:rFonts w:ascii="Times New Roman" w:eastAsiaTheme="minorHAnsi" w:hAnsi="Times New Roman"/>
      <w:kern w:val="2"/>
      <w:sz w:val="18"/>
      <w14:ligatures w14:val="standardContextual"/>
    </w:rPr>
  </w:style>
  <w:style w:type="character" w:customStyle="1" w:styleId="CMR-footnoteChar">
    <w:name w:val="CMR - footnote Char"/>
    <w:basedOn w:val="Domylnaczcionkaakapitu"/>
    <w:link w:val="CMR-footnote"/>
    <w:rsid w:val="00133A54"/>
    <w:rPr>
      <w:rFonts w:ascii="Times New Roman" w:hAnsi="Times New Roman"/>
      <w:sz w:val="18"/>
      <w:szCs w:val="20"/>
      <w:lang w:val="en-GB"/>
    </w:rPr>
  </w:style>
  <w:style w:type="paragraph" w:customStyle="1" w:styleId="Languesfaisantfoi">
    <w:name w:val="Langues faisant foi"/>
    <w:basedOn w:val="Normalny"/>
    <w:next w:val="Normalny"/>
    <w:rsid w:val="00314F98"/>
    <w:pPr>
      <w:spacing w:before="360" w:after="240" w:line="240" w:lineRule="auto"/>
      <w:jc w:val="center"/>
    </w:pPr>
    <w:rPr>
      <w:rFonts w:ascii="Times New Roman" w:hAnsi="Times New Roman" w:cs="Times New Roman"/>
      <w:kern w:val="0"/>
      <w14:ligatures w14:val="none"/>
    </w:rPr>
  </w:style>
  <w:style w:type="paragraph" w:customStyle="1" w:styleId="LanguesfaisantfoiPagedecouverture">
    <w:name w:val="Langues faisant foi (Page de couverture)"/>
    <w:basedOn w:val="Normalny"/>
    <w:next w:val="Normalny"/>
    <w:rsid w:val="00314F98"/>
    <w:pPr>
      <w:spacing w:before="360" w:after="240" w:line="240" w:lineRule="auto"/>
      <w:jc w:val="center"/>
    </w:pPr>
    <w:rPr>
      <w:rFonts w:ascii="Times New Roman" w:hAnsi="Times New Roman" w:cs="Times New Roman"/>
      <w:kern w:val="0"/>
      <w14:ligatures w14:val="none"/>
    </w:rPr>
  </w:style>
  <w:style w:type="paragraph" w:customStyle="1" w:styleId="IntrtEEE">
    <w:name w:val="Intérêt EEE"/>
    <w:basedOn w:val="Languesfaisantfoi"/>
    <w:next w:val="Normalny"/>
    <w:rsid w:val="00314F98"/>
    <w:pPr>
      <w:spacing w:after="0"/>
    </w:pPr>
  </w:style>
  <w:style w:type="paragraph" w:customStyle="1" w:styleId="IntrtEEEPagedecouverture">
    <w:name w:val="Intérêt EEE (Page de couverture)"/>
    <w:basedOn w:val="IntrtEEE"/>
    <w:next w:val="Normalny"/>
    <w:rsid w:val="00314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85068">
      <w:bodyDiv w:val="1"/>
      <w:marLeft w:val="0"/>
      <w:marRight w:val="0"/>
      <w:marTop w:val="0"/>
      <w:marBottom w:val="0"/>
      <w:divBdr>
        <w:top w:val="none" w:sz="0" w:space="0" w:color="auto"/>
        <w:left w:val="none" w:sz="0" w:space="0" w:color="auto"/>
        <w:bottom w:val="none" w:sz="0" w:space="0" w:color="auto"/>
        <w:right w:val="none" w:sz="0" w:space="0" w:color="auto"/>
      </w:divBdr>
      <w:divsChild>
        <w:div w:id="204752708">
          <w:marLeft w:val="0"/>
          <w:marRight w:val="0"/>
          <w:marTop w:val="0"/>
          <w:marBottom w:val="0"/>
          <w:divBdr>
            <w:top w:val="none" w:sz="0" w:space="0" w:color="auto"/>
            <w:left w:val="none" w:sz="0" w:space="0" w:color="auto"/>
            <w:bottom w:val="none" w:sz="0" w:space="0" w:color="auto"/>
            <w:right w:val="none" w:sz="0" w:space="0" w:color="auto"/>
          </w:divBdr>
          <w:divsChild>
            <w:div w:id="1957254444">
              <w:marLeft w:val="0"/>
              <w:marRight w:val="0"/>
              <w:marTop w:val="0"/>
              <w:marBottom w:val="0"/>
              <w:divBdr>
                <w:top w:val="none" w:sz="0" w:space="0" w:color="auto"/>
                <w:left w:val="none" w:sz="0" w:space="0" w:color="auto"/>
                <w:bottom w:val="none" w:sz="0" w:space="0" w:color="auto"/>
                <w:right w:val="none" w:sz="0" w:space="0" w:color="auto"/>
              </w:divBdr>
              <w:divsChild>
                <w:div w:id="9375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2693">
          <w:marLeft w:val="0"/>
          <w:marRight w:val="0"/>
          <w:marTop w:val="0"/>
          <w:marBottom w:val="0"/>
          <w:divBdr>
            <w:top w:val="none" w:sz="0" w:space="0" w:color="auto"/>
            <w:left w:val="none" w:sz="0" w:space="0" w:color="auto"/>
            <w:bottom w:val="none" w:sz="0" w:space="0" w:color="auto"/>
            <w:right w:val="none" w:sz="0" w:space="0" w:color="auto"/>
          </w:divBdr>
          <w:divsChild>
            <w:div w:id="106852780">
              <w:marLeft w:val="0"/>
              <w:marRight w:val="0"/>
              <w:marTop w:val="0"/>
              <w:marBottom w:val="0"/>
              <w:divBdr>
                <w:top w:val="none" w:sz="0" w:space="0" w:color="auto"/>
                <w:left w:val="none" w:sz="0" w:space="0" w:color="auto"/>
                <w:bottom w:val="none" w:sz="0" w:space="0" w:color="auto"/>
                <w:right w:val="none" w:sz="0" w:space="0" w:color="auto"/>
              </w:divBdr>
              <w:divsChild>
                <w:div w:id="141387306">
                  <w:marLeft w:val="0"/>
                  <w:marRight w:val="0"/>
                  <w:marTop w:val="0"/>
                  <w:marBottom w:val="0"/>
                  <w:divBdr>
                    <w:top w:val="none" w:sz="0" w:space="0" w:color="auto"/>
                    <w:left w:val="none" w:sz="0" w:space="0" w:color="auto"/>
                    <w:bottom w:val="none" w:sz="0" w:space="0" w:color="auto"/>
                    <w:right w:val="none" w:sz="0" w:space="0" w:color="auto"/>
                  </w:divBdr>
                </w:div>
                <w:div w:id="6996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4044">
      <w:bodyDiv w:val="1"/>
      <w:marLeft w:val="0"/>
      <w:marRight w:val="0"/>
      <w:marTop w:val="0"/>
      <w:marBottom w:val="0"/>
      <w:divBdr>
        <w:top w:val="none" w:sz="0" w:space="0" w:color="auto"/>
        <w:left w:val="none" w:sz="0" w:space="0" w:color="auto"/>
        <w:bottom w:val="none" w:sz="0" w:space="0" w:color="auto"/>
        <w:right w:val="none" w:sz="0" w:space="0" w:color="auto"/>
      </w:divBdr>
    </w:div>
    <w:div w:id="156195250">
      <w:bodyDiv w:val="1"/>
      <w:marLeft w:val="0"/>
      <w:marRight w:val="0"/>
      <w:marTop w:val="0"/>
      <w:marBottom w:val="0"/>
      <w:divBdr>
        <w:top w:val="none" w:sz="0" w:space="0" w:color="auto"/>
        <w:left w:val="none" w:sz="0" w:space="0" w:color="auto"/>
        <w:bottom w:val="none" w:sz="0" w:space="0" w:color="auto"/>
        <w:right w:val="none" w:sz="0" w:space="0" w:color="auto"/>
      </w:divBdr>
    </w:div>
    <w:div w:id="185606039">
      <w:bodyDiv w:val="1"/>
      <w:marLeft w:val="0"/>
      <w:marRight w:val="0"/>
      <w:marTop w:val="0"/>
      <w:marBottom w:val="0"/>
      <w:divBdr>
        <w:top w:val="none" w:sz="0" w:space="0" w:color="auto"/>
        <w:left w:val="none" w:sz="0" w:space="0" w:color="auto"/>
        <w:bottom w:val="none" w:sz="0" w:space="0" w:color="auto"/>
        <w:right w:val="none" w:sz="0" w:space="0" w:color="auto"/>
      </w:divBdr>
    </w:div>
    <w:div w:id="213465134">
      <w:bodyDiv w:val="1"/>
      <w:marLeft w:val="0"/>
      <w:marRight w:val="0"/>
      <w:marTop w:val="0"/>
      <w:marBottom w:val="0"/>
      <w:divBdr>
        <w:top w:val="none" w:sz="0" w:space="0" w:color="auto"/>
        <w:left w:val="none" w:sz="0" w:space="0" w:color="auto"/>
        <w:bottom w:val="none" w:sz="0" w:space="0" w:color="auto"/>
        <w:right w:val="none" w:sz="0" w:space="0" w:color="auto"/>
      </w:divBdr>
      <w:divsChild>
        <w:div w:id="197935896">
          <w:marLeft w:val="0"/>
          <w:marRight w:val="0"/>
          <w:marTop w:val="0"/>
          <w:marBottom w:val="0"/>
          <w:divBdr>
            <w:top w:val="none" w:sz="0" w:space="0" w:color="auto"/>
            <w:left w:val="none" w:sz="0" w:space="0" w:color="auto"/>
            <w:bottom w:val="none" w:sz="0" w:space="0" w:color="auto"/>
            <w:right w:val="none" w:sz="0" w:space="0" w:color="auto"/>
          </w:divBdr>
          <w:divsChild>
            <w:div w:id="849872920">
              <w:marLeft w:val="0"/>
              <w:marRight w:val="0"/>
              <w:marTop w:val="0"/>
              <w:marBottom w:val="0"/>
              <w:divBdr>
                <w:top w:val="none" w:sz="0" w:space="0" w:color="auto"/>
                <w:left w:val="none" w:sz="0" w:space="0" w:color="auto"/>
                <w:bottom w:val="none" w:sz="0" w:space="0" w:color="auto"/>
                <w:right w:val="none" w:sz="0" w:space="0" w:color="auto"/>
              </w:divBdr>
              <w:divsChild>
                <w:div w:id="349796562">
                  <w:marLeft w:val="0"/>
                  <w:marRight w:val="0"/>
                  <w:marTop w:val="0"/>
                  <w:marBottom w:val="0"/>
                  <w:divBdr>
                    <w:top w:val="none" w:sz="0" w:space="0" w:color="auto"/>
                    <w:left w:val="none" w:sz="0" w:space="0" w:color="auto"/>
                    <w:bottom w:val="none" w:sz="0" w:space="0" w:color="auto"/>
                    <w:right w:val="none" w:sz="0" w:space="0" w:color="auto"/>
                  </w:divBdr>
                </w:div>
                <w:div w:id="90834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29280">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sChild>
                <w:div w:id="79837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59981">
      <w:bodyDiv w:val="1"/>
      <w:marLeft w:val="0"/>
      <w:marRight w:val="0"/>
      <w:marTop w:val="0"/>
      <w:marBottom w:val="0"/>
      <w:divBdr>
        <w:top w:val="none" w:sz="0" w:space="0" w:color="auto"/>
        <w:left w:val="none" w:sz="0" w:space="0" w:color="auto"/>
        <w:bottom w:val="none" w:sz="0" w:space="0" w:color="auto"/>
        <w:right w:val="none" w:sz="0" w:space="0" w:color="auto"/>
      </w:divBdr>
      <w:divsChild>
        <w:div w:id="888565888">
          <w:marLeft w:val="0"/>
          <w:marRight w:val="0"/>
          <w:marTop w:val="0"/>
          <w:marBottom w:val="0"/>
          <w:divBdr>
            <w:top w:val="none" w:sz="0" w:space="0" w:color="auto"/>
            <w:left w:val="none" w:sz="0" w:space="0" w:color="auto"/>
            <w:bottom w:val="none" w:sz="0" w:space="0" w:color="auto"/>
            <w:right w:val="none" w:sz="0" w:space="0" w:color="auto"/>
          </w:divBdr>
        </w:div>
      </w:divsChild>
    </w:div>
    <w:div w:id="264073704">
      <w:bodyDiv w:val="1"/>
      <w:marLeft w:val="0"/>
      <w:marRight w:val="0"/>
      <w:marTop w:val="0"/>
      <w:marBottom w:val="0"/>
      <w:divBdr>
        <w:top w:val="none" w:sz="0" w:space="0" w:color="auto"/>
        <w:left w:val="none" w:sz="0" w:space="0" w:color="auto"/>
        <w:bottom w:val="none" w:sz="0" w:space="0" w:color="auto"/>
        <w:right w:val="none" w:sz="0" w:space="0" w:color="auto"/>
      </w:divBdr>
    </w:div>
    <w:div w:id="330835092">
      <w:bodyDiv w:val="1"/>
      <w:marLeft w:val="0"/>
      <w:marRight w:val="0"/>
      <w:marTop w:val="0"/>
      <w:marBottom w:val="0"/>
      <w:divBdr>
        <w:top w:val="none" w:sz="0" w:space="0" w:color="auto"/>
        <w:left w:val="none" w:sz="0" w:space="0" w:color="auto"/>
        <w:bottom w:val="none" w:sz="0" w:space="0" w:color="auto"/>
        <w:right w:val="none" w:sz="0" w:space="0" w:color="auto"/>
      </w:divBdr>
    </w:div>
    <w:div w:id="354767946">
      <w:bodyDiv w:val="1"/>
      <w:marLeft w:val="0"/>
      <w:marRight w:val="0"/>
      <w:marTop w:val="0"/>
      <w:marBottom w:val="0"/>
      <w:divBdr>
        <w:top w:val="none" w:sz="0" w:space="0" w:color="auto"/>
        <w:left w:val="none" w:sz="0" w:space="0" w:color="auto"/>
        <w:bottom w:val="none" w:sz="0" w:space="0" w:color="auto"/>
        <w:right w:val="none" w:sz="0" w:space="0" w:color="auto"/>
      </w:divBdr>
      <w:divsChild>
        <w:div w:id="1977174432">
          <w:marLeft w:val="0"/>
          <w:marRight w:val="0"/>
          <w:marTop w:val="0"/>
          <w:marBottom w:val="0"/>
          <w:divBdr>
            <w:top w:val="none" w:sz="0" w:space="0" w:color="auto"/>
            <w:left w:val="none" w:sz="0" w:space="0" w:color="auto"/>
            <w:bottom w:val="none" w:sz="0" w:space="0" w:color="auto"/>
            <w:right w:val="none" w:sz="0" w:space="0" w:color="auto"/>
          </w:divBdr>
          <w:divsChild>
            <w:div w:id="315644237">
              <w:marLeft w:val="0"/>
              <w:marRight w:val="0"/>
              <w:marTop w:val="0"/>
              <w:marBottom w:val="0"/>
              <w:divBdr>
                <w:top w:val="none" w:sz="0" w:space="0" w:color="auto"/>
                <w:left w:val="none" w:sz="0" w:space="0" w:color="auto"/>
                <w:bottom w:val="none" w:sz="0" w:space="0" w:color="auto"/>
                <w:right w:val="none" w:sz="0" w:space="0" w:color="auto"/>
              </w:divBdr>
              <w:divsChild>
                <w:div w:id="1091006715">
                  <w:marLeft w:val="0"/>
                  <w:marRight w:val="0"/>
                  <w:marTop w:val="0"/>
                  <w:marBottom w:val="0"/>
                  <w:divBdr>
                    <w:top w:val="none" w:sz="0" w:space="0" w:color="auto"/>
                    <w:left w:val="none" w:sz="0" w:space="0" w:color="auto"/>
                    <w:bottom w:val="none" w:sz="0" w:space="0" w:color="auto"/>
                    <w:right w:val="none" w:sz="0" w:space="0" w:color="auto"/>
                  </w:divBdr>
                  <w:divsChild>
                    <w:div w:id="481703715">
                      <w:marLeft w:val="0"/>
                      <w:marRight w:val="0"/>
                      <w:marTop w:val="0"/>
                      <w:marBottom w:val="0"/>
                      <w:divBdr>
                        <w:top w:val="none" w:sz="0" w:space="0" w:color="auto"/>
                        <w:left w:val="none" w:sz="0" w:space="0" w:color="auto"/>
                        <w:bottom w:val="none" w:sz="0" w:space="0" w:color="auto"/>
                        <w:right w:val="none" w:sz="0" w:space="0" w:color="auto"/>
                      </w:divBdr>
                      <w:divsChild>
                        <w:div w:id="672102596">
                          <w:marLeft w:val="0"/>
                          <w:marRight w:val="0"/>
                          <w:marTop w:val="0"/>
                          <w:marBottom w:val="0"/>
                          <w:divBdr>
                            <w:top w:val="none" w:sz="0" w:space="0" w:color="auto"/>
                            <w:left w:val="none" w:sz="0" w:space="0" w:color="auto"/>
                            <w:bottom w:val="none" w:sz="0" w:space="0" w:color="auto"/>
                            <w:right w:val="none" w:sz="0" w:space="0" w:color="auto"/>
                          </w:divBdr>
                          <w:divsChild>
                            <w:div w:id="60091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7644">
                  <w:marLeft w:val="0"/>
                  <w:marRight w:val="0"/>
                  <w:marTop w:val="0"/>
                  <w:marBottom w:val="0"/>
                  <w:divBdr>
                    <w:top w:val="none" w:sz="0" w:space="0" w:color="auto"/>
                    <w:left w:val="none" w:sz="0" w:space="0" w:color="auto"/>
                    <w:bottom w:val="none" w:sz="0" w:space="0" w:color="auto"/>
                    <w:right w:val="none" w:sz="0" w:space="0" w:color="auto"/>
                  </w:divBdr>
                  <w:divsChild>
                    <w:div w:id="20351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737959">
      <w:bodyDiv w:val="1"/>
      <w:marLeft w:val="0"/>
      <w:marRight w:val="0"/>
      <w:marTop w:val="0"/>
      <w:marBottom w:val="0"/>
      <w:divBdr>
        <w:top w:val="none" w:sz="0" w:space="0" w:color="auto"/>
        <w:left w:val="none" w:sz="0" w:space="0" w:color="auto"/>
        <w:bottom w:val="none" w:sz="0" w:space="0" w:color="auto"/>
        <w:right w:val="none" w:sz="0" w:space="0" w:color="auto"/>
      </w:divBdr>
    </w:div>
    <w:div w:id="430048551">
      <w:bodyDiv w:val="1"/>
      <w:marLeft w:val="0"/>
      <w:marRight w:val="0"/>
      <w:marTop w:val="0"/>
      <w:marBottom w:val="0"/>
      <w:divBdr>
        <w:top w:val="none" w:sz="0" w:space="0" w:color="auto"/>
        <w:left w:val="none" w:sz="0" w:space="0" w:color="auto"/>
        <w:bottom w:val="none" w:sz="0" w:space="0" w:color="auto"/>
        <w:right w:val="none" w:sz="0" w:space="0" w:color="auto"/>
      </w:divBdr>
    </w:div>
    <w:div w:id="443232371">
      <w:bodyDiv w:val="1"/>
      <w:marLeft w:val="0"/>
      <w:marRight w:val="0"/>
      <w:marTop w:val="0"/>
      <w:marBottom w:val="0"/>
      <w:divBdr>
        <w:top w:val="none" w:sz="0" w:space="0" w:color="auto"/>
        <w:left w:val="none" w:sz="0" w:space="0" w:color="auto"/>
        <w:bottom w:val="none" w:sz="0" w:space="0" w:color="auto"/>
        <w:right w:val="none" w:sz="0" w:space="0" w:color="auto"/>
      </w:divBdr>
    </w:div>
    <w:div w:id="454372151">
      <w:bodyDiv w:val="1"/>
      <w:marLeft w:val="0"/>
      <w:marRight w:val="0"/>
      <w:marTop w:val="0"/>
      <w:marBottom w:val="0"/>
      <w:divBdr>
        <w:top w:val="none" w:sz="0" w:space="0" w:color="auto"/>
        <w:left w:val="none" w:sz="0" w:space="0" w:color="auto"/>
        <w:bottom w:val="none" w:sz="0" w:space="0" w:color="auto"/>
        <w:right w:val="none" w:sz="0" w:space="0" w:color="auto"/>
      </w:divBdr>
    </w:div>
    <w:div w:id="525023168">
      <w:bodyDiv w:val="1"/>
      <w:marLeft w:val="0"/>
      <w:marRight w:val="0"/>
      <w:marTop w:val="0"/>
      <w:marBottom w:val="0"/>
      <w:divBdr>
        <w:top w:val="none" w:sz="0" w:space="0" w:color="auto"/>
        <w:left w:val="none" w:sz="0" w:space="0" w:color="auto"/>
        <w:bottom w:val="none" w:sz="0" w:space="0" w:color="auto"/>
        <w:right w:val="none" w:sz="0" w:space="0" w:color="auto"/>
      </w:divBdr>
    </w:div>
    <w:div w:id="712271570">
      <w:bodyDiv w:val="1"/>
      <w:marLeft w:val="0"/>
      <w:marRight w:val="0"/>
      <w:marTop w:val="0"/>
      <w:marBottom w:val="0"/>
      <w:divBdr>
        <w:top w:val="none" w:sz="0" w:space="0" w:color="auto"/>
        <w:left w:val="none" w:sz="0" w:space="0" w:color="auto"/>
        <w:bottom w:val="none" w:sz="0" w:space="0" w:color="auto"/>
        <w:right w:val="none" w:sz="0" w:space="0" w:color="auto"/>
      </w:divBdr>
    </w:div>
    <w:div w:id="808984622">
      <w:bodyDiv w:val="1"/>
      <w:marLeft w:val="0"/>
      <w:marRight w:val="0"/>
      <w:marTop w:val="0"/>
      <w:marBottom w:val="0"/>
      <w:divBdr>
        <w:top w:val="none" w:sz="0" w:space="0" w:color="auto"/>
        <w:left w:val="none" w:sz="0" w:space="0" w:color="auto"/>
        <w:bottom w:val="none" w:sz="0" w:space="0" w:color="auto"/>
        <w:right w:val="none" w:sz="0" w:space="0" w:color="auto"/>
      </w:divBdr>
    </w:div>
    <w:div w:id="815337542">
      <w:bodyDiv w:val="1"/>
      <w:marLeft w:val="0"/>
      <w:marRight w:val="0"/>
      <w:marTop w:val="0"/>
      <w:marBottom w:val="0"/>
      <w:divBdr>
        <w:top w:val="none" w:sz="0" w:space="0" w:color="auto"/>
        <w:left w:val="none" w:sz="0" w:space="0" w:color="auto"/>
        <w:bottom w:val="none" w:sz="0" w:space="0" w:color="auto"/>
        <w:right w:val="none" w:sz="0" w:space="0" w:color="auto"/>
      </w:divBdr>
    </w:div>
    <w:div w:id="819737382">
      <w:bodyDiv w:val="1"/>
      <w:marLeft w:val="0"/>
      <w:marRight w:val="0"/>
      <w:marTop w:val="0"/>
      <w:marBottom w:val="0"/>
      <w:divBdr>
        <w:top w:val="none" w:sz="0" w:space="0" w:color="auto"/>
        <w:left w:val="none" w:sz="0" w:space="0" w:color="auto"/>
        <w:bottom w:val="none" w:sz="0" w:space="0" w:color="auto"/>
        <w:right w:val="none" w:sz="0" w:space="0" w:color="auto"/>
      </w:divBdr>
      <w:divsChild>
        <w:div w:id="449788069">
          <w:marLeft w:val="0"/>
          <w:marRight w:val="0"/>
          <w:marTop w:val="0"/>
          <w:marBottom w:val="0"/>
          <w:divBdr>
            <w:top w:val="none" w:sz="0" w:space="0" w:color="auto"/>
            <w:left w:val="none" w:sz="0" w:space="0" w:color="auto"/>
            <w:bottom w:val="none" w:sz="0" w:space="0" w:color="auto"/>
            <w:right w:val="none" w:sz="0" w:space="0" w:color="auto"/>
          </w:divBdr>
          <w:divsChild>
            <w:div w:id="1956595341">
              <w:marLeft w:val="0"/>
              <w:marRight w:val="0"/>
              <w:marTop w:val="0"/>
              <w:marBottom w:val="0"/>
              <w:divBdr>
                <w:top w:val="none" w:sz="0" w:space="0" w:color="auto"/>
                <w:left w:val="none" w:sz="0" w:space="0" w:color="auto"/>
                <w:bottom w:val="none" w:sz="0" w:space="0" w:color="auto"/>
                <w:right w:val="none" w:sz="0" w:space="0" w:color="auto"/>
              </w:divBdr>
              <w:divsChild>
                <w:div w:id="177472471">
                  <w:marLeft w:val="0"/>
                  <w:marRight w:val="0"/>
                  <w:marTop w:val="0"/>
                  <w:marBottom w:val="0"/>
                  <w:divBdr>
                    <w:top w:val="none" w:sz="0" w:space="0" w:color="auto"/>
                    <w:left w:val="none" w:sz="0" w:space="0" w:color="auto"/>
                    <w:bottom w:val="none" w:sz="0" w:space="0" w:color="auto"/>
                    <w:right w:val="none" w:sz="0" w:space="0" w:color="auto"/>
                  </w:divBdr>
                  <w:divsChild>
                    <w:div w:id="1691639758">
                      <w:marLeft w:val="0"/>
                      <w:marRight w:val="0"/>
                      <w:marTop w:val="0"/>
                      <w:marBottom w:val="0"/>
                      <w:divBdr>
                        <w:top w:val="none" w:sz="0" w:space="0" w:color="auto"/>
                        <w:left w:val="none" w:sz="0" w:space="0" w:color="auto"/>
                        <w:bottom w:val="none" w:sz="0" w:space="0" w:color="auto"/>
                        <w:right w:val="none" w:sz="0" w:space="0" w:color="auto"/>
                      </w:divBdr>
                      <w:divsChild>
                        <w:div w:id="1836533854">
                          <w:marLeft w:val="0"/>
                          <w:marRight w:val="0"/>
                          <w:marTop w:val="0"/>
                          <w:marBottom w:val="0"/>
                          <w:divBdr>
                            <w:top w:val="none" w:sz="0" w:space="0" w:color="auto"/>
                            <w:left w:val="none" w:sz="0" w:space="0" w:color="auto"/>
                            <w:bottom w:val="none" w:sz="0" w:space="0" w:color="auto"/>
                            <w:right w:val="none" w:sz="0" w:space="0" w:color="auto"/>
                          </w:divBdr>
                          <w:divsChild>
                            <w:div w:id="14849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81612">
                  <w:marLeft w:val="0"/>
                  <w:marRight w:val="0"/>
                  <w:marTop w:val="0"/>
                  <w:marBottom w:val="0"/>
                  <w:divBdr>
                    <w:top w:val="none" w:sz="0" w:space="0" w:color="auto"/>
                    <w:left w:val="none" w:sz="0" w:space="0" w:color="auto"/>
                    <w:bottom w:val="none" w:sz="0" w:space="0" w:color="auto"/>
                    <w:right w:val="none" w:sz="0" w:space="0" w:color="auto"/>
                  </w:divBdr>
                  <w:divsChild>
                    <w:div w:id="15386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218806">
      <w:bodyDiv w:val="1"/>
      <w:marLeft w:val="0"/>
      <w:marRight w:val="0"/>
      <w:marTop w:val="0"/>
      <w:marBottom w:val="0"/>
      <w:divBdr>
        <w:top w:val="none" w:sz="0" w:space="0" w:color="auto"/>
        <w:left w:val="none" w:sz="0" w:space="0" w:color="auto"/>
        <w:bottom w:val="none" w:sz="0" w:space="0" w:color="auto"/>
        <w:right w:val="none" w:sz="0" w:space="0" w:color="auto"/>
      </w:divBdr>
    </w:div>
    <w:div w:id="847714190">
      <w:bodyDiv w:val="1"/>
      <w:marLeft w:val="0"/>
      <w:marRight w:val="0"/>
      <w:marTop w:val="0"/>
      <w:marBottom w:val="0"/>
      <w:divBdr>
        <w:top w:val="none" w:sz="0" w:space="0" w:color="auto"/>
        <w:left w:val="none" w:sz="0" w:space="0" w:color="auto"/>
        <w:bottom w:val="none" w:sz="0" w:space="0" w:color="auto"/>
        <w:right w:val="none" w:sz="0" w:space="0" w:color="auto"/>
      </w:divBdr>
    </w:div>
    <w:div w:id="873732875">
      <w:bodyDiv w:val="1"/>
      <w:marLeft w:val="0"/>
      <w:marRight w:val="0"/>
      <w:marTop w:val="0"/>
      <w:marBottom w:val="0"/>
      <w:divBdr>
        <w:top w:val="none" w:sz="0" w:space="0" w:color="auto"/>
        <w:left w:val="none" w:sz="0" w:space="0" w:color="auto"/>
        <w:bottom w:val="none" w:sz="0" w:space="0" w:color="auto"/>
        <w:right w:val="none" w:sz="0" w:space="0" w:color="auto"/>
      </w:divBdr>
    </w:div>
    <w:div w:id="887105850">
      <w:bodyDiv w:val="1"/>
      <w:marLeft w:val="0"/>
      <w:marRight w:val="0"/>
      <w:marTop w:val="0"/>
      <w:marBottom w:val="0"/>
      <w:divBdr>
        <w:top w:val="none" w:sz="0" w:space="0" w:color="auto"/>
        <w:left w:val="none" w:sz="0" w:space="0" w:color="auto"/>
        <w:bottom w:val="none" w:sz="0" w:space="0" w:color="auto"/>
        <w:right w:val="none" w:sz="0" w:space="0" w:color="auto"/>
      </w:divBdr>
      <w:divsChild>
        <w:div w:id="1487286040">
          <w:marLeft w:val="0"/>
          <w:marRight w:val="0"/>
          <w:marTop w:val="0"/>
          <w:marBottom w:val="0"/>
          <w:divBdr>
            <w:top w:val="none" w:sz="0" w:space="0" w:color="auto"/>
            <w:left w:val="none" w:sz="0" w:space="0" w:color="auto"/>
            <w:bottom w:val="none" w:sz="0" w:space="0" w:color="auto"/>
            <w:right w:val="none" w:sz="0" w:space="0" w:color="auto"/>
          </w:divBdr>
          <w:divsChild>
            <w:div w:id="700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854929">
      <w:bodyDiv w:val="1"/>
      <w:marLeft w:val="0"/>
      <w:marRight w:val="0"/>
      <w:marTop w:val="0"/>
      <w:marBottom w:val="0"/>
      <w:divBdr>
        <w:top w:val="none" w:sz="0" w:space="0" w:color="auto"/>
        <w:left w:val="none" w:sz="0" w:space="0" w:color="auto"/>
        <w:bottom w:val="none" w:sz="0" w:space="0" w:color="auto"/>
        <w:right w:val="none" w:sz="0" w:space="0" w:color="auto"/>
      </w:divBdr>
    </w:div>
    <w:div w:id="1123882740">
      <w:bodyDiv w:val="1"/>
      <w:marLeft w:val="0"/>
      <w:marRight w:val="0"/>
      <w:marTop w:val="0"/>
      <w:marBottom w:val="0"/>
      <w:divBdr>
        <w:top w:val="none" w:sz="0" w:space="0" w:color="auto"/>
        <w:left w:val="none" w:sz="0" w:space="0" w:color="auto"/>
        <w:bottom w:val="none" w:sz="0" w:space="0" w:color="auto"/>
        <w:right w:val="none" w:sz="0" w:space="0" w:color="auto"/>
      </w:divBdr>
      <w:divsChild>
        <w:div w:id="1689067427">
          <w:marLeft w:val="0"/>
          <w:marRight w:val="0"/>
          <w:marTop w:val="0"/>
          <w:marBottom w:val="0"/>
          <w:divBdr>
            <w:top w:val="none" w:sz="0" w:space="0" w:color="auto"/>
            <w:left w:val="none" w:sz="0" w:space="0" w:color="auto"/>
            <w:bottom w:val="none" w:sz="0" w:space="0" w:color="auto"/>
            <w:right w:val="none" w:sz="0" w:space="0" w:color="auto"/>
          </w:divBdr>
          <w:divsChild>
            <w:div w:id="532350659">
              <w:marLeft w:val="0"/>
              <w:marRight w:val="0"/>
              <w:marTop w:val="0"/>
              <w:marBottom w:val="0"/>
              <w:divBdr>
                <w:top w:val="none" w:sz="0" w:space="0" w:color="auto"/>
                <w:left w:val="none" w:sz="0" w:space="0" w:color="auto"/>
                <w:bottom w:val="none" w:sz="0" w:space="0" w:color="auto"/>
                <w:right w:val="none" w:sz="0" w:space="0" w:color="auto"/>
              </w:divBdr>
              <w:divsChild>
                <w:div w:id="707681296">
                  <w:marLeft w:val="0"/>
                  <w:marRight w:val="0"/>
                  <w:marTop w:val="0"/>
                  <w:marBottom w:val="0"/>
                  <w:divBdr>
                    <w:top w:val="none" w:sz="0" w:space="0" w:color="auto"/>
                    <w:left w:val="none" w:sz="0" w:space="0" w:color="auto"/>
                    <w:bottom w:val="none" w:sz="0" w:space="0" w:color="auto"/>
                    <w:right w:val="none" w:sz="0" w:space="0" w:color="auto"/>
                  </w:divBdr>
                  <w:divsChild>
                    <w:div w:id="1825119538">
                      <w:marLeft w:val="0"/>
                      <w:marRight w:val="0"/>
                      <w:marTop w:val="0"/>
                      <w:marBottom w:val="0"/>
                      <w:divBdr>
                        <w:top w:val="none" w:sz="0" w:space="0" w:color="auto"/>
                        <w:left w:val="none" w:sz="0" w:space="0" w:color="auto"/>
                        <w:bottom w:val="none" w:sz="0" w:space="0" w:color="auto"/>
                        <w:right w:val="none" w:sz="0" w:space="0" w:color="auto"/>
                      </w:divBdr>
                      <w:divsChild>
                        <w:div w:id="727610005">
                          <w:marLeft w:val="0"/>
                          <w:marRight w:val="0"/>
                          <w:marTop w:val="0"/>
                          <w:marBottom w:val="0"/>
                          <w:divBdr>
                            <w:top w:val="none" w:sz="0" w:space="0" w:color="auto"/>
                            <w:left w:val="none" w:sz="0" w:space="0" w:color="auto"/>
                            <w:bottom w:val="none" w:sz="0" w:space="0" w:color="auto"/>
                            <w:right w:val="none" w:sz="0" w:space="0" w:color="auto"/>
                          </w:divBdr>
                          <w:divsChild>
                            <w:div w:id="4178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872833">
                  <w:marLeft w:val="0"/>
                  <w:marRight w:val="0"/>
                  <w:marTop w:val="0"/>
                  <w:marBottom w:val="0"/>
                  <w:divBdr>
                    <w:top w:val="none" w:sz="0" w:space="0" w:color="auto"/>
                    <w:left w:val="none" w:sz="0" w:space="0" w:color="auto"/>
                    <w:bottom w:val="none" w:sz="0" w:space="0" w:color="auto"/>
                    <w:right w:val="none" w:sz="0" w:space="0" w:color="auto"/>
                  </w:divBdr>
                  <w:divsChild>
                    <w:div w:id="812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55294">
      <w:bodyDiv w:val="1"/>
      <w:marLeft w:val="0"/>
      <w:marRight w:val="0"/>
      <w:marTop w:val="0"/>
      <w:marBottom w:val="0"/>
      <w:divBdr>
        <w:top w:val="none" w:sz="0" w:space="0" w:color="auto"/>
        <w:left w:val="none" w:sz="0" w:space="0" w:color="auto"/>
        <w:bottom w:val="none" w:sz="0" w:space="0" w:color="auto"/>
        <w:right w:val="none" w:sz="0" w:space="0" w:color="auto"/>
      </w:divBdr>
    </w:div>
    <w:div w:id="1272590564">
      <w:bodyDiv w:val="1"/>
      <w:marLeft w:val="0"/>
      <w:marRight w:val="0"/>
      <w:marTop w:val="0"/>
      <w:marBottom w:val="0"/>
      <w:divBdr>
        <w:top w:val="none" w:sz="0" w:space="0" w:color="auto"/>
        <w:left w:val="none" w:sz="0" w:space="0" w:color="auto"/>
        <w:bottom w:val="none" w:sz="0" w:space="0" w:color="auto"/>
        <w:right w:val="none" w:sz="0" w:space="0" w:color="auto"/>
      </w:divBdr>
    </w:div>
    <w:div w:id="1282960870">
      <w:bodyDiv w:val="1"/>
      <w:marLeft w:val="0"/>
      <w:marRight w:val="0"/>
      <w:marTop w:val="0"/>
      <w:marBottom w:val="0"/>
      <w:divBdr>
        <w:top w:val="none" w:sz="0" w:space="0" w:color="auto"/>
        <w:left w:val="none" w:sz="0" w:space="0" w:color="auto"/>
        <w:bottom w:val="none" w:sz="0" w:space="0" w:color="auto"/>
        <w:right w:val="none" w:sz="0" w:space="0" w:color="auto"/>
      </w:divBdr>
      <w:divsChild>
        <w:div w:id="546989318">
          <w:marLeft w:val="0"/>
          <w:marRight w:val="0"/>
          <w:marTop w:val="0"/>
          <w:marBottom w:val="0"/>
          <w:divBdr>
            <w:top w:val="none" w:sz="0" w:space="0" w:color="auto"/>
            <w:left w:val="none" w:sz="0" w:space="0" w:color="auto"/>
            <w:bottom w:val="none" w:sz="0" w:space="0" w:color="auto"/>
            <w:right w:val="none" w:sz="0" w:space="0" w:color="auto"/>
          </w:divBdr>
          <w:divsChild>
            <w:div w:id="1697733512">
              <w:marLeft w:val="0"/>
              <w:marRight w:val="0"/>
              <w:marTop w:val="0"/>
              <w:marBottom w:val="0"/>
              <w:divBdr>
                <w:top w:val="none" w:sz="0" w:space="0" w:color="auto"/>
                <w:left w:val="none" w:sz="0" w:space="0" w:color="auto"/>
                <w:bottom w:val="none" w:sz="0" w:space="0" w:color="auto"/>
                <w:right w:val="none" w:sz="0" w:space="0" w:color="auto"/>
              </w:divBdr>
              <w:divsChild>
                <w:div w:id="340933438">
                  <w:marLeft w:val="0"/>
                  <w:marRight w:val="0"/>
                  <w:marTop w:val="0"/>
                  <w:marBottom w:val="0"/>
                  <w:divBdr>
                    <w:top w:val="none" w:sz="0" w:space="0" w:color="auto"/>
                    <w:left w:val="none" w:sz="0" w:space="0" w:color="auto"/>
                    <w:bottom w:val="none" w:sz="0" w:space="0" w:color="auto"/>
                    <w:right w:val="none" w:sz="0" w:space="0" w:color="auto"/>
                  </w:divBdr>
                  <w:divsChild>
                    <w:div w:id="357856164">
                      <w:marLeft w:val="0"/>
                      <w:marRight w:val="0"/>
                      <w:marTop w:val="0"/>
                      <w:marBottom w:val="0"/>
                      <w:divBdr>
                        <w:top w:val="none" w:sz="0" w:space="0" w:color="auto"/>
                        <w:left w:val="none" w:sz="0" w:space="0" w:color="auto"/>
                        <w:bottom w:val="none" w:sz="0" w:space="0" w:color="auto"/>
                        <w:right w:val="none" w:sz="0" w:space="0" w:color="auto"/>
                      </w:divBdr>
                      <w:divsChild>
                        <w:div w:id="1077480693">
                          <w:marLeft w:val="0"/>
                          <w:marRight w:val="0"/>
                          <w:marTop w:val="0"/>
                          <w:marBottom w:val="0"/>
                          <w:divBdr>
                            <w:top w:val="none" w:sz="0" w:space="0" w:color="auto"/>
                            <w:left w:val="none" w:sz="0" w:space="0" w:color="auto"/>
                            <w:bottom w:val="none" w:sz="0" w:space="0" w:color="auto"/>
                            <w:right w:val="none" w:sz="0" w:space="0" w:color="auto"/>
                          </w:divBdr>
                          <w:divsChild>
                            <w:div w:id="47028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3980">
                  <w:marLeft w:val="0"/>
                  <w:marRight w:val="0"/>
                  <w:marTop w:val="0"/>
                  <w:marBottom w:val="0"/>
                  <w:divBdr>
                    <w:top w:val="none" w:sz="0" w:space="0" w:color="auto"/>
                    <w:left w:val="none" w:sz="0" w:space="0" w:color="auto"/>
                    <w:bottom w:val="none" w:sz="0" w:space="0" w:color="auto"/>
                    <w:right w:val="none" w:sz="0" w:space="0" w:color="auto"/>
                  </w:divBdr>
                  <w:divsChild>
                    <w:div w:id="110658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935081">
      <w:bodyDiv w:val="1"/>
      <w:marLeft w:val="0"/>
      <w:marRight w:val="0"/>
      <w:marTop w:val="0"/>
      <w:marBottom w:val="0"/>
      <w:divBdr>
        <w:top w:val="none" w:sz="0" w:space="0" w:color="auto"/>
        <w:left w:val="none" w:sz="0" w:space="0" w:color="auto"/>
        <w:bottom w:val="none" w:sz="0" w:space="0" w:color="auto"/>
        <w:right w:val="none" w:sz="0" w:space="0" w:color="auto"/>
      </w:divBdr>
    </w:div>
    <w:div w:id="1453018187">
      <w:bodyDiv w:val="1"/>
      <w:marLeft w:val="0"/>
      <w:marRight w:val="0"/>
      <w:marTop w:val="0"/>
      <w:marBottom w:val="0"/>
      <w:divBdr>
        <w:top w:val="none" w:sz="0" w:space="0" w:color="auto"/>
        <w:left w:val="none" w:sz="0" w:space="0" w:color="auto"/>
        <w:bottom w:val="none" w:sz="0" w:space="0" w:color="auto"/>
        <w:right w:val="none" w:sz="0" w:space="0" w:color="auto"/>
      </w:divBdr>
    </w:div>
    <w:div w:id="1453940149">
      <w:bodyDiv w:val="1"/>
      <w:marLeft w:val="0"/>
      <w:marRight w:val="0"/>
      <w:marTop w:val="0"/>
      <w:marBottom w:val="0"/>
      <w:divBdr>
        <w:top w:val="none" w:sz="0" w:space="0" w:color="auto"/>
        <w:left w:val="none" w:sz="0" w:space="0" w:color="auto"/>
        <w:bottom w:val="none" w:sz="0" w:space="0" w:color="auto"/>
        <w:right w:val="none" w:sz="0" w:space="0" w:color="auto"/>
      </w:divBdr>
    </w:div>
    <w:div w:id="1664048021">
      <w:bodyDiv w:val="1"/>
      <w:marLeft w:val="0"/>
      <w:marRight w:val="0"/>
      <w:marTop w:val="0"/>
      <w:marBottom w:val="0"/>
      <w:divBdr>
        <w:top w:val="none" w:sz="0" w:space="0" w:color="auto"/>
        <w:left w:val="none" w:sz="0" w:space="0" w:color="auto"/>
        <w:bottom w:val="none" w:sz="0" w:space="0" w:color="auto"/>
        <w:right w:val="none" w:sz="0" w:space="0" w:color="auto"/>
      </w:divBdr>
    </w:div>
    <w:div w:id="1753549444">
      <w:bodyDiv w:val="1"/>
      <w:marLeft w:val="0"/>
      <w:marRight w:val="0"/>
      <w:marTop w:val="0"/>
      <w:marBottom w:val="0"/>
      <w:divBdr>
        <w:top w:val="none" w:sz="0" w:space="0" w:color="auto"/>
        <w:left w:val="none" w:sz="0" w:space="0" w:color="auto"/>
        <w:bottom w:val="none" w:sz="0" w:space="0" w:color="auto"/>
        <w:right w:val="none" w:sz="0" w:space="0" w:color="auto"/>
      </w:divBdr>
    </w:div>
    <w:div w:id="1778212912">
      <w:bodyDiv w:val="1"/>
      <w:marLeft w:val="0"/>
      <w:marRight w:val="0"/>
      <w:marTop w:val="0"/>
      <w:marBottom w:val="0"/>
      <w:divBdr>
        <w:top w:val="none" w:sz="0" w:space="0" w:color="auto"/>
        <w:left w:val="none" w:sz="0" w:space="0" w:color="auto"/>
        <w:bottom w:val="none" w:sz="0" w:space="0" w:color="auto"/>
        <w:right w:val="none" w:sz="0" w:space="0" w:color="auto"/>
      </w:divBdr>
    </w:div>
    <w:div w:id="1790002643">
      <w:bodyDiv w:val="1"/>
      <w:marLeft w:val="0"/>
      <w:marRight w:val="0"/>
      <w:marTop w:val="0"/>
      <w:marBottom w:val="0"/>
      <w:divBdr>
        <w:top w:val="none" w:sz="0" w:space="0" w:color="auto"/>
        <w:left w:val="none" w:sz="0" w:space="0" w:color="auto"/>
        <w:bottom w:val="none" w:sz="0" w:space="0" w:color="auto"/>
        <w:right w:val="none" w:sz="0" w:space="0" w:color="auto"/>
      </w:divBdr>
      <w:divsChild>
        <w:div w:id="1363896510">
          <w:marLeft w:val="0"/>
          <w:marRight w:val="0"/>
          <w:marTop w:val="0"/>
          <w:marBottom w:val="0"/>
          <w:divBdr>
            <w:top w:val="none" w:sz="0" w:space="0" w:color="auto"/>
            <w:left w:val="none" w:sz="0" w:space="0" w:color="auto"/>
            <w:bottom w:val="none" w:sz="0" w:space="0" w:color="auto"/>
            <w:right w:val="none" w:sz="0" w:space="0" w:color="auto"/>
          </w:divBdr>
        </w:div>
        <w:div w:id="1843466343">
          <w:marLeft w:val="0"/>
          <w:marRight w:val="0"/>
          <w:marTop w:val="0"/>
          <w:marBottom w:val="0"/>
          <w:divBdr>
            <w:top w:val="none" w:sz="0" w:space="0" w:color="auto"/>
            <w:left w:val="none" w:sz="0" w:space="0" w:color="auto"/>
            <w:bottom w:val="none" w:sz="0" w:space="0" w:color="auto"/>
            <w:right w:val="none" w:sz="0" w:space="0" w:color="auto"/>
          </w:divBdr>
        </w:div>
      </w:divsChild>
    </w:div>
    <w:div w:id="1794902547">
      <w:bodyDiv w:val="1"/>
      <w:marLeft w:val="0"/>
      <w:marRight w:val="0"/>
      <w:marTop w:val="0"/>
      <w:marBottom w:val="0"/>
      <w:divBdr>
        <w:top w:val="none" w:sz="0" w:space="0" w:color="auto"/>
        <w:left w:val="none" w:sz="0" w:space="0" w:color="auto"/>
        <w:bottom w:val="none" w:sz="0" w:space="0" w:color="auto"/>
        <w:right w:val="none" w:sz="0" w:space="0" w:color="auto"/>
      </w:divBdr>
    </w:div>
    <w:div w:id="1797018858">
      <w:bodyDiv w:val="1"/>
      <w:marLeft w:val="0"/>
      <w:marRight w:val="0"/>
      <w:marTop w:val="0"/>
      <w:marBottom w:val="0"/>
      <w:divBdr>
        <w:top w:val="none" w:sz="0" w:space="0" w:color="auto"/>
        <w:left w:val="none" w:sz="0" w:space="0" w:color="auto"/>
        <w:bottom w:val="none" w:sz="0" w:space="0" w:color="auto"/>
        <w:right w:val="none" w:sz="0" w:space="0" w:color="auto"/>
      </w:divBdr>
    </w:div>
    <w:div w:id="1817800532">
      <w:bodyDiv w:val="1"/>
      <w:marLeft w:val="0"/>
      <w:marRight w:val="0"/>
      <w:marTop w:val="0"/>
      <w:marBottom w:val="0"/>
      <w:divBdr>
        <w:top w:val="none" w:sz="0" w:space="0" w:color="auto"/>
        <w:left w:val="none" w:sz="0" w:space="0" w:color="auto"/>
        <w:bottom w:val="none" w:sz="0" w:space="0" w:color="auto"/>
        <w:right w:val="none" w:sz="0" w:space="0" w:color="auto"/>
      </w:divBdr>
      <w:divsChild>
        <w:div w:id="147526470">
          <w:marLeft w:val="0"/>
          <w:marRight w:val="0"/>
          <w:marTop w:val="0"/>
          <w:marBottom w:val="0"/>
          <w:divBdr>
            <w:top w:val="none" w:sz="0" w:space="0" w:color="auto"/>
            <w:left w:val="none" w:sz="0" w:space="0" w:color="auto"/>
            <w:bottom w:val="none" w:sz="0" w:space="0" w:color="auto"/>
            <w:right w:val="none" w:sz="0" w:space="0" w:color="auto"/>
          </w:divBdr>
        </w:div>
        <w:div w:id="369033893">
          <w:marLeft w:val="0"/>
          <w:marRight w:val="0"/>
          <w:marTop w:val="0"/>
          <w:marBottom w:val="0"/>
          <w:divBdr>
            <w:top w:val="none" w:sz="0" w:space="0" w:color="auto"/>
            <w:left w:val="none" w:sz="0" w:space="0" w:color="auto"/>
            <w:bottom w:val="none" w:sz="0" w:space="0" w:color="auto"/>
            <w:right w:val="none" w:sz="0" w:space="0" w:color="auto"/>
          </w:divBdr>
        </w:div>
      </w:divsChild>
    </w:div>
    <w:div w:id="1824392369">
      <w:bodyDiv w:val="1"/>
      <w:marLeft w:val="0"/>
      <w:marRight w:val="0"/>
      <w:marTop w:val="0"/>
      <w:marBottom w:val="0"/>
      <w:divBdr>
        <w:top w:val="none" w:sz="0" w:space="0" w:color="auto"/>
        <w:left w:val="none" w:sz="0" w:space="0" w:color="auto"/>
        <w:bottom w:val="none" w:sz="0" w:space="0" w:color="auto"/>
        <w:right w:val="none" w:sz="0" w:space="0" w:color="auto"/>
      </w:divBdr>
      <w:divsChild>
        <w:div w:id="476580037">
          <w:marLeft w:val="0"/>
          <w:marRight w:val="0"/>
          <w:marTop w:val="0"/>
          <w:marBottom w:val="0"/>
          <w:divBdr>
            <w:top w:val="none" w:sz="0" w:space="0" w:color="auto"/>
            <w:left w:val="none" w:sz="0" w:space="0" w:color="auto"/>
            <w:bottom w:val="none" w:sz="0" w:space="0" w:color="auto"/>
            <w:right w:val="none" w:sz="0" w:space="0" w:color="auto"/>
          </w:divBdr>
        </w:div>
        <w:div w:id="1266619607">
          <w:marLeft w:val="0"/>
          <w:marRight w:val="0"/>
          <w:marTop w:val="0"/>
          <w:marBottom w:val="0"/>
          <w:divBdr>
            <w:top w:val="none" w:sz="0" w:space="0" w:color="auto"/>
            <w:left w:val="none" w:sz="0" w:space="0" w:color="auto"/>
            <w:bottom w:val="none" w:sz="0" w:space="0" w:color="auto"/>
            <w:right w:val="none" w:sz="0" w:space="0" w:color="auto"/>
          </w:divBdr>
        </w:div>
      </w:divsChild>
    </w:div>
    <w:div w:id="1942446387">
      <w:bodyDiv w:val="1"/>
      <w:marLeft w:val="0"/>
      <w:marRight w:val="0"/>
      <w:marTop w:val="0"/>
      <w:marBottom w:val="0"/>
      <w:divBdr>
        <w:top w:val="none" w:sz="0" w:space="0" w:color="auto"/>
        <w:left w:val="none" w:sz="0" w:space="0" w:color="auto"/>
        <w:bottom w:val="none" w:sz="0" w:space="0" w:color="auto"/>
        <w:right w:val="none" w:sz="0" w:space="0" w:color="auto"/>
      </w:divBdr>
    </w:div>
    <w:div w:id="1953240945">
      <w:bodyDiv w:val="1"/>
      <w:marLeft w:val="0"/>
      <w:marRight w:val="0"/>
      <w:marTop w:val="0"/>
      <w:marBottom w:val="0"/>
      <w:divBdr>
        <w:top w:val="none" w:sz="0" w:space="0" w:color="auto"/>
        <w:left w:val="none" w:sz="0" w:space="0" w:color="auto"/>
        <w:bottom w:val="none" w:sz="0" w:space="0" w:color="auto"/>
        <w:right w:val="none" w:sz="0" w:space="0" w:color="auto"/>
      </w:divBdr>
    </w:div>
    <w:div w:id="2028024290">
      <w:bodyDiv w:val="1"/>
      <w:marLeft w:val="0"/>
      <w:marRight w:val="0"/>
      <w:marTop w:val="0"/>
      <w:marBottom w:val="0"/>
      <w:divBdr>
        <w:top w:val="none" w:sz="0" w:space="0" w:color="auto"/>
        <w:left w:val="none" w:sz="0" w:space="0" w:color="auto"/>
        <w:bottom w:val="none" w:sz="0" w:space="0" w:color="auto"/>
        <w:right w:val="none" w:sz="0" w:space="0" w:color="auto"/>
      </w:divBdr>
    </w:div>
    <w:div w:id="2036155917">
      <w:bodyDiv w:val="1"/>
      <w:marLeft w:val="0"/>
      <w:marRight w:val="0"/>
      <w:marTop w:val="0"/>
      <w:marBottom w:val="0"/>
      <w:divBdr>
        <w:top w:val="none" w:sz="0" w:space="0" w:color="auto"/>
        <w:left w:val="none" w:sz="0" w:space="0" w:color="auto"/>
        <w:bottom w:val="none" w:sz="0" w:space="0" w:color="auto"/>
        <w:right w:val="none" w:sz="0" w:space="0" w:color="auto"/>
      </w:divBdr>
      <w:divsChild>
        <w:div w:id="724985719">
          <w:marLeft w:val="0"/>
          <w:marRight w:val="0"/>
          <w:marTop w:val="0"/>
          <w:marBottom w:val="0"/>
          <w:divBdr>
            <w:top w:val="none" w:sz="0" w:space="0" w:color="auto"/>
            <w:left w:val="none" w:sz="0" w:space="0" w:color="auto"/>
            <w:bottom w:val="none" w:sz="0" w:space="0" w:color="auto"/>
            <w:right w:val="none" w:sz="0" w:space="0" w:color="auto"/>
          </w:divBdr>
          <w:divsChild>
            <w:div w:id="1833174694">
              <w:marLeft w:val="0"/>
              <w:marRight w:val="0"/>
              <w:marTop w:val="0"/>
              <w:marBottom w:val="0"/>
              <w:divBdr>
                <w:top w:val="none" w:sz="0" w:space="0" w:color="auto"/>
                <w:left w:val="none" w:sz="0" w:space="0" w:color="auto"/>
                <w:bottom w:val="none" w:sz="0" w:space="0" w:color="auto"/>
                <w:right w:val="none" w:sz="0" w:space="0" w:color="auto"/>
              </w:divBdr>
              <w:divsChild>
                <w:div w:id="537468549">
                  <w:marLeft w:val="0"/>
                  <w:marRight w:val="0"/>
                  <w:marTop w:val="0"/>
                  <w:marBottom w:val="0"/>
                  <w:divBdr>
                    <w:top w:val="none" w:sz="0" w:space="0" w:color="auto"/>
                    <w:left w:val="none" w:sz="0" w:space="0" w:color="auto"/>
                    <w:bottom w:val="none" w:sz="0" w:space="0" w:color="auto"/>
                    <w:right w:val="none" w:sz="0" w:space="0" w:color="auto"/>
                  </w:divBdr>
                  <w:divsChild>
                    <w:div w:id="50351187">
                      <w:marLeft w:val="0"/>
                      <w:marRight w:val="0"/>
                      <w:marTop w:val="0"/>
                      <w:marBottom w:val="0"/>
                      <w:divBdr>
                        <w:top w:val="none" w:sz="0" w:space="0" w:color="auto"/>
                        <w:left w:val="none" w:sz="0" w:space="0" w:color="auto"/>
                        <w:bottom w:val="none" w:sz="0" w:space="0" w:color="auto"/>
                        <w:right w:val="none" w:sz="0" w:space="0" w:color="auto"/>
                      </w:divBdr>
                    </w:div>
                  </w:divsChild>
                </w:div>
                <w:div w:id="1746029947">
                  <w:marLeft w:val="0"/>
                  <w:marRight w:val="0"/>
                  <w:marTop w:val="0"/>
                  <w:marBottom w:val="0"/>
                  <w:divBdr>
                    <w:top w:val="none" w:sz="0" w:space="0" w:color="auto"/>
                    <w:left w:val="none" w:sz="0" w:space="0" w:color="auto"/>
                    <w:bottom w:val="none" w:sz="0" w:space="0" w:color="auto"/>
                    <w:right w:val="none" w:sz="0" w:space="0" w:color="auto"/>
                  </w:divBdr>
                  <w:divsChild>
                    <w:div w:id="2068645047">
                      <w:marLeft w:val="0"/>
                      <w:marRight w:val="0"/>
                      <w:marTop w:val="0"/>
                      <w:marBottom w:val="0"/>
                      <w:divBdr>
                        <w:top w:val="none" w:sz="0" w:space="0" w:color="auto"/>
                        <w:left w:val="none" w:sz="0" w:space="0" w:color="auto"/>
                        <w:bottom w:val="none" w:sz="0" w:space="0" w:color="auto"/>
                        <w:right w:val="none" w:sz="0" w:space="0" w:color="auto"/>
                      </w:divBdr>
                      <w:divsChild>
                        <w:div w:id="502166059">
                          <w:marLeft w:val="0"/>
                          <w:marRight w:val="0"/>
                          <w:marTop w:val="0"/>
                          <w:marBottom w:val="0"/>
                          <w:divBdr>
                            <w:top w:val="none" w:sz="0" w:space="0" w:color="auto"/>
                            <w:left w:val="none" w:sz="0" w:space="0" w:color="auto"/>
                            <w:bottom w:val="none" w:sz="0" w:space="0" w:color="auto"/>
                            <w:right w:val="none" w:sz="0" w:space="0" w:color="auto"/>
                          </w:divBdr>
                          <w:divsChild>
                            <w:div w:id="94608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835356">
      <w:bodyDiv w:val="1"/>
      <w:marLeft w:val="0"/>
      <w:marRight w:val="0"/>
      <w:marTop w:val="0"/>
      <w:marBottom w:val="0"/>
      <w:divBdr>
        <w:top w:val="none" w:sz="0" w:space="0" w:color="auto"/>
        <w:left w:val="none" w:sz="0" w:space="0" w:color="auto"/>
        <w:bottom w:val="none" w:sz="0" w:space="0" w:color="auto"/>
        <w:right w:val="none" w:sz="0" w:space="0" w:color="auto"/>
      </w:divBdr>
      <w:divsChild>
        <w:div w:id="1954745905">
          <w:marLeft w:val="0"/>
          <w:marRight w:val="0"/>
          <w:marTop w:val="0"/>
          <w:marBottom w:val="0"/>
          <w:divBdr>
            <w:top w:val="none" w:sz="0" w:space="0" w:color="auto"/>
            <w:left w:val="none" w:sz="0" w:space="0" w:color="auto"/>
            <w:bottom w:val="none" w:sz="0" w:space="0" w:color="auto"/>
            <w:right w:val="none" w:sz="0" w:space="0" w:color="auto"/>
          </w:divBdr>
          <w:divsChild>
            <w:div w:id="1327974181">
              <w:marLeft w:val="0"/>
              <w:marRight w:val="0"/>
              <w:marTop w:val="0"/>
              <w:marBottom w:val="0"/>
              <w:divBdr>
                <w:top w:val="none" w:sz="0" w:space="0" w:color="auto"/>
                <w:left w:val="none" w:sz="0" w:space="0" w:color="auto"/>
                <w:bottom w:val="none" w:sz="0" w:space="0" w:color="auto"/>
                <w:right w:val="none" w:sz="0" w:space="0" w:color="auto"/>
              </w:divBdr>
              <w:divsChild>
                <w:div w:id="1898317802">
                  <w:marLeft w:val="0"/>
                  <w:marRight w:val="0"/>
                  <w:marTop w:val="0"/>
                  <w:marBottom w:val="0"/>
                  <w:divBdr>
                    <w:top w:val="none" w:sz="0" w:space="0" w:color="auto"/>
                    <w:left w:val="none" w:sz="0" w:space="0" w:color="auto"/>
                    <w:bottom w:val="none" w:sz="0" w:space="0" w:color="auto"/>
                    <w:right w:val="none" w:sz="0" w:space="0" w:color="auto"/>
                  </w:divBdr>
                  <w:divsChild>
                    <w:div w:id="1802770280">
                      <w:marLeft w:val="0"/>
                      <w:marRight w:val="0"/>
                      <w:marTop w:val="0"/>
                      <w:marBottom w:val="0"/>
                      <w:divBdr>
                        <w:top w:val="none" w:sz="0" w:space="0" w:color="auto"/>
                        <w:left w:val="none" w:sz="0" w:space="0" w:color="auto"/>
                        <w:bottom w:val="none" w:sz="0" w:space="0" w:color="auto"/>
                        <w:right w:val="none" w:sz="0" w:space="0" w:color="auto"/>
                      </w:divBdr>
                      <w:divsChild>
                        <w:div w:id="38746042">
                          <w:marLeft w:val="0"/>
                          <w:marRight w:val="0"/>
                          <w:marTop w:val="0"/>
                          <w:marBottom w:val="0"/>
                          <w:divBdr>
                            <w:top w:val="none" w:sz="0" w:space="0" w:color="auto"/>
                            <w:left w:val="none" w:sz="0" w:space="0" w:color="auto"/>
                            <w:bottom w:val="none" w:sz="0" w:space="0" w:color="auto"/>
                            <w:right w:val="none" w:sz="0" w:space="0" w:color="auto"/>
                          </w:divBdr>
                          <w:divsChild>
                            <w:div w:id="5471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040488">
                  <w:marLeft w:val="0"/>
                  <w:marRight w:val="0"/>
                  <w:marTop w:val="0"/>
                  <w:marBottom w:val="0"/>
                  <w:divBdr>
                    <w:top w:val="none" w:sz="0" w:space="0" w:color="auto"/>
                    <w:left w:val="none" w:sz="0" w:space="0" w:color="auto"/>
                    <w:bottom w:val="none" w:sz="0" w:space="0" w:color="auto"/>
                    <w:right w:val="none" w:sz="0" w:space="0" w:color="auto"/>
                  </w:divBdr>
                  <w:divsChild>
                    <w:div w:id="3217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616603">
      <w:bodyDiv w:val="1"/>
      <w:marLeft w:val="0"/>
      <w:marRight w:val="0"/>
      <w:marTop w:val="0"/>
      <w:marBottom w:val="0"/>
      <w:divBdr>
        <w:top w:val="none" w:sz="0" w:space="0" w:color="auto"/>
        <w:left w:val="none" w:sz="0" w:space="0" w:color="auto"/>
        <w:bottom w:val="none" w:sz="0" w:space="0" w:color="auto"/>
        <w:right w:val="none" w:sz="0" w:space="0" w:color="auto"/>
      </w:divBdr>
    </w:div>
    <w:div w:id="20903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4.svg"/><Relationship Id="rId42" Type="http://schemas.openxmlformats.org/officeDocument/2006/relationships/image" Target="media/image25.png"/><Relationship Id="rId63" Type="http://schemas.openxmlformats.org/officeDocument/2006/relationships/image" Target="media/image44.svg"/><Relationship Id="rId84" Type="http://schemas.openxmlformats.org/officeDocument/2006/relationships/image" Target="media/image59.png"/><Relationship Id="rId138" Type="http://schemas.openxmlformats.org/officeDocument/2006/relationships/image" Target="media/image103.png"/><Relationship Id="rId159" Type="http://schemas.openxmlformats.org/officeDocument/2006/relationships/image" Target="media/image114.png"/><Relationship Id="rId170" Type="http://schemas.openxmlformats.org/officeDocument/2006/relationships/hyperlink" Target="https://publications.jrc.ec.europa.eu/repository/handle/JRC137288" TargetMode="External"/><Relationship Id="rId191" Type="http://schemas.openxmlformats.org/officeDocument/2006/relationships/image" Target="media/image127.png"/><Relationship Id="rId205" Type="http://schemas.openxmlformats.org/officeDocument/2006/relationships/image" Target="media/image1030.png"/><Relationship Id="rId226" Type="http://schemas.microsoft.com/office/2019/05/relationships/documenttasks" Target="documenttasks/documenttasks1.xml"/><Relationship Id="rId107" Type="http://schemas.openxmlformats.org/officeDocument/2006/relationships/image" Target="media/image74.png"/><Relationship Id="rId11" Type="http://schemas.openxmlformats.org/officeDocument/2006/relationships/image" Target="media/image1.emf"/><Relationship Id="rId32" Type="http://schemas.openxmlformats.org/officeDocument/2006/relationships/image" Target="media/image15.png"/><Relationship Id="rId53" Type="http://schemas.openxmlformats.org/officeDocument/2006/relationships/image" Target="media/image34.svg"/><Relationship Id="rId74" Type="http://schemas.openxmlformats.org/officeDocument/2006/relationships/image" Target="media/image49.png"/><Relationship Id="rId128" Type="http://schemas.openxmlformats.org/officeDocument/2006/relationships/image" Target="media/image95.png"/><Relationship Id="rId149" Type="http://schemas.openxmlformats.org/officeDocument/2006/relationships/hyperlink" Target="https://eur-lex.europa.eu/legal-content/EN/TXT/?uri=CELEX:52025DC0274" TargetMode="External"/><Relationship Id="rId5" Type="http://schemas.openxmlformats.org/officeDocument/2006/relationships/numbering" Target="numbering.xml"/><Relationship Id="rId95" Type="http://schemas.openxmlformats.org/officeDocument/2006/relationships/image" Target="media/image69.png"/><Relationship Id="rId160" Type="http://schemas.openxmlformats.org/officeDocument/2006/relationships/image" Target="media/image115.png"/><Relationship Id="rId181" Type="http://schemas.openxmlformats.org/officeDocument/2006/relationships/hyperlink" Target="https://eur-lex.europa.eu/eli/dir/2022/2464/oj/eng" TargetMode="External"/><Relationship Id="rId216" Type="http://schemas.openxmlformats.org/officeDocument/2006/relationships/hyperlink" Target="https://eur-lex.europa.eu/eli/reg/2025/1914/oj/eng" TargetMode="External"/><Relationship Id="rId22" Type="http://schemas.openxmlformats.org/officeDocument/2006/relationships/image" Target="media/image5.png"/><Relationship Id="rId43" Type="http://schemas.openxmlformats.org/officeDocument/2006/relationships/image" Target="media/image26.png"/><Relationship Id="rId64" Type="http://schemas.openxmlformats.org/officeDocument/2006/relationships/header" Target="header4.xml"/><Relationship Id="rId118" Type="http://schemas.openxmlformats.org/officeDocument/2006/relationships/image" Target="media/image85.png"/><Relationship Id="rId139" Type="http://schemas.openxmlformats.org/officeDocument/2006/relationships/image" Target="media/image104.png"/><Relationship Id="rId85" Type="http://schemas.openxmlformats.org/officeDocument/2006/relationships/image" Target="media/image60.svg"/><Relationship Id="rId150" Type="http://schemas.openxmlformats.org/officeDocument/2006/relationships/hyperlink" Target="https://eur-lex.europa.eu/legal-content/EN/TXT/?uri=COM:2023:796:FIN" TargetMode="External"/><Relationship Id="rId171" Type="http://schemas.openxmlformats.org/officeDocument/2006/relationships/hyperlink" Target="https://saamelainenilmastoneuvosto.fi/julkaisut/english-summary-of-the-presaami2-report/" TargetMode="External"/><Relationship Id="rId192" Type="http://schemas.openxmlformats.org/officeDocument/2006/relationships/image" Target="media/image128.png"/><Relationship Id="rId206" Type="http://schemas.openxmlformats.org/officeDocument/2006/relationships/image" Target="media/image1040.png"/><Relationship Id="rId227" Type="http://schemas.microsoft.com/office/2020/10/relationships/intelligence" Target="intelligence2.xml"/><Relationship Id="rId12" Type="http://schemas.openxmlformats.org/officeDocument/2006/relationships/header" Target="header1.xml"/><Relationship Id="rId33" Type="http://schemas.openxmlformats.org/officeDocument/2006/relationships/image" Target="media/image16.svg"/><Relationship Id="rId108" Type="http://schemas.openxmlformats.org/officeDocument/2006/relationships/image" Target="media/image75.png"/><Relationship Id="rId129" Type="http://schemas.openxmlformats.org/officeDocument/2006/relationships/image" Target="media/image96.png"/><Relationship Id="rId54" Type="http://schemas.openxmlformats.org/officeDocument/2006/relationships/image" Target="media/image35.png"/><Relationship Id="rId75" Type="http://schemas.openxmlformats.org/officeDocument/2006/relationships/image" Target="media/image50.svg"/><Relationship Id="rId96" Type="http://schemas.openxmlformats.org/officeDocument/2006/relationships/image" Target="media/image70.png"/><Relationship Id="rId140" Type="http://schemas.openxmlformats.org/officeDocument/2006/relationships/hyperlink" Target="https://climate.ec.europa.eu/eu-action/carbon-markets/eu-emissions-trading-system-eu-ets/about-eu-ets_en" TargetMode="External"/><Relationship Id="rId161" Type="http://schemas.openxmlformats.org/officeDocument/2006/relationships/hyperlink" Target="https://eur-lex.europa.eu/legal-content/en/TXT/?uri=CELEX:32024R3012" TargetMode="External"/><Relationship Id="rId182" Type="http://schemas.openxmlformats.org/officeDocument/2006/relationships/hyperlink" Target="https://eur-lex.europa.eu/eli/reg/2019/2088/oj/eng" TargetMode="External"/><Relationship Id="rId217" Type="http://schemas.openxmlformats.org/officeDocument/2006/relationships/image" Target="media/image132.png"/><Relationship Id="rId6" Type="http://schemas.openxmlformats.org/officeDocument/2006/relationships/styles" Target="styles.xml"/><Relationship Id="rId23" Type="http://schemas.openxmlformats.org/officeDocument/2006/relationships/image" Target="media/image6.svg"/><Relationship Id="rId119" Type="http://schemas.openxmlformats.org/officeDocument/2006/relationships/image" Target="media/image86.png"/><Relationship Id="rId44" Type="http://schemas.openxmlformats.org/officeDocument/2006/relationships/image" Target="media/image27.png"/><Relationship Id="rId65" Type="http://schemas.openxmlformats.org/officeDocument/2006/relationships/header" Target="header5.xml"/><Relationship Id="rId86" Type="http://schemas.openxmlformats.org/officeDocument/2006/relationships/image" Target="media/image61.png"/><Relationship Id="rId130" Type="http://schemas.openxmlformats.org/officeDocument/2006/relationships/image" Target="media/image97.png"/><Relationship Id="rId151" Type="http://schemas.openxmlformats.org/officeDocument/2006/relationships/image" Target="media/image108.png"/><Relationship Id="rId172" Type="http://schemas.openxmlformats.org/officeDocument/2006/relationships/hyperlink" Target="https://eur-lex.europa.eu/legal-content/EN/TXT/?uri=CELEX:02011L0085-20240430" TargetMode="External"/><Relationship Id="rId193" Type="http://schemas.openxmlformats.org/officeDocument/2006/relationships/image" Target="media/image129.png"/><Relationship Id="rId207" Type="http://schemas.openxmlformats.org/officeDocument/2006/relationships/image" Target="media/image1050.png"/><Relationship Id="rId13" Type="http://schemas.openxmlformats.org/officeDocument/2006/relationships/header" Target="header2.xml"/><Relationship Id="rId109" Type="http://schemas.openxmlformats.org/officeDocument/2006/relationships/image" Target="media/image76.png"/><Relationship Id="rId34" Type="http://schemas.openxmlformats.org/officeDocument/2006/relationships/image" Target="media/image17.png"/><Relationship Id="rId55" Type="http://schemas.openxmlformats.org/officeDocument/2006/relationships/image" Target="media/image36.svg"/><Relationship Id="rId76" Type="http://schemas.openxmlformats.org/officeDocument/2006/relationships/image" Target="media/image51.png"/><Relationship Id="rId97" Type="http://schemas.openxmlformats.org/officeDocument/2006/relationships/hyperlink" Target="https://eur-lex.europa.eu/legal-content/EN/TXT/?uri=CELEX:52025PC0501" TargetMode="External"/><Relationship Id="rId120" Type="http://schemas.openxmlformats.org/officeDocument/2006/relationships/image" Target="media/image87.png"/><Relationship Id="rId141" Type="http://schemas.openxmlformats.org/officeDocument/2006/relationships/image" Target="media/image105.png"/><Relationship Id="rId7" Type="http://schemas.openxmlformats.org/officeDocument/2006/relationships/settings" Target="settings.xml"/><Relationship Id="rId162" Type="http://schemas.openxmlformats.org/officeDocument/2006/relationships/hyperlink" Target="https://op.europa.eu/en/publication-detail/-/publication/a2fb4dc9-2a07-11ee-839d-01aa75ed71a1/language-en" TargetMode="External"/><Relationship Id="rId183" Type="http://schemas.openxmlformats.org/officeDocument/2006/relationships/hyperlink" Target="https://finance.ec.europa.eu/news/omnibus-package-2025-04-01_en" TargetMode="External"/><Relationship Id="rId218" Type="http://schemas.openxmlformats.org/officeDocument/2006/relationships/hyperlink" Target="https://cohesiondata.ec.europa.eu/" TargetMode="External"/><Relationship Id="rId24" Type="http://schemas.openxmlformats.org/officeDocument/2006/relationships/image" Target="media/image7.png"/><Relationship Id="rId45" Type="http://schemas.openxmlformats.org/officeDocument/2006/relationships/hyperlink" Target="https://edgar.jrc.ec.europa.eu/report_2025" TargetMode="External"/><Relationship Id="rId66" Type="http://schemas.openxmlformats.org/officeDocument/2006/relationships/footer" Target="footer4.xml"/><Relationship Id="rId87" Type="http://schemas.openxmlformats.org/officeDocument/2006/relationships/image" Target="media/image62.png"/><Relationship Id="rId110" Type="http://schemas.openxmlformats.org/officeDocument/2006/relationships/image" Target="media/image77.png"/><Relationship Id="rId131" Type="http://schemas.openxmlformats.org/officeDocument/2006/relationships/image" Target="media/image98.png"/><Relationship Id="rId152" Type="http://schemas.openxmlformats.org/officeDocument/2006/relationships/image" Target="media/image109.png"/><Relationship Id="rId173" Type="http://schemas.openxmlformats.org/officeDocument/2006/relationships/hyperlink" Target="https://www.eionet.europa.eu/etcs/etc-ca/products/etc-ca-products/etc-ca-report-2-2024-characteristics-and-conditions-of-adaptation-policy-in-european-environment-agency-member-and-cooperating-countries" TargetMode="External"/><Relationship Id="rId194" Type="http://schemas.openxmlformats.org/officeDocument/2006/relationships/image" Target="media/image130.png"/><Relationship Id="rId208" Type="http://schemas.openxmlformats.org/officeDocument/2006/relationships/image" Target="media/image1060.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svg"/><Relationship Id="rId56" Type="http://schemas.openxmlformats.org/officeDocument/2006/relationships/image" Target="media/image37.png"/><Relationship Id="rId77" Type="http://schemas.openxmlformats.org/officeDocument/2006/relationships/image" Target="media/image52.svg"/><Relationship Id="rId100" Type="http://schemas.openxmlformats.org/officeDocument/2006/relationships/hyperlink" Target="https://eur-lex.europa.eu/legal-content/EN/TXT/?uri=CELEX:32025R1214" TargetMode="External"/><Relationship Id="rId105" Type="http://schemas.openxmlformats.org/officeDocument/2006/relationships/image" Target="media/image72.png"/><Relationship Id="rId126" Type="http://schemas.openxmlformats.org/officeDocument/2006/relationships/image" Target="media/image93.jpeg"/><Relationship Id="rId147" Type="http://schemas.openxmlformats.org/officeDocument/2006/relationships/image" Target="media/image107.png"/><Relationship Id="rId168" Type="http://schemas.openxmlformats.org/officeDocument/2006/relationships/hyperlink" Target="https://eur-lex.europa.eu/eli/reg/2024/1735/oj/eng" TargetMode="External"/><Relationship Id="rId8" Type="http://schemas.openxmlformats.org/officeDocument/2006/relationships/webSettings" Target="webSettings.xml"/><Relationship Id="rId51" Type="http://schemas.openxmlformats.org/officeDocument/2006/relationships/image" Target="media/image32.sv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hyperlink" Target="https://eur-lex.europa.eu/legal-content/EN/TXT/?uri=CELEX:32024R0573" TargetMode="External"/><Relationship Id="rId121" Type="http://schemas.openxmlformats.org/officeDocument/2006/relationships/image" Target="media/image88.png"/><Relationship Id="rId142" Type="http://schemas.openxmlformats.org/officeDocument/2006/relationships/image" Target="media/image106.png"/><Relationship Id="rId163" Type="http://schemas.openxmlformats.org/officeDocument/2006/relationships/hyperlink" Target="https://eur-lex.europa.eu/legal-content/EN/TXT/?uri=oj:JOC_2022_485_R_0001" TargetMode="External"/><Relationship Id="rId184" Type="http://schemas.openxmlformats.org/officeDocument/2006/relationships/image" Target="media/image122.png"/><Relationship Id="rId189" Type="http://schemas.openxmlformats.org/officeDocument/2006/relationships/image" Target="media/image125.png"/><Relationship Id="rId219" Type="http://schemas.openxmlformats.org/officeDocument/2006/relationships/hyperlink" Target="https://eur-lex.europa.eu/legal-content/EN/TXT/?uri=CELEX:52025JC0025" TargetMode="External"/><Relationship Id="rId3" Type="http://schemas.openxmlformats.org/officeDocument/2006/relationships/customXml" Target="../customXml/item3.xml"/><Relationship Id="rId214" Type="http://schemas.openxmlformats.org/officeDocument/2006/relationships/hyperlink" Target="https://commission.europa.eu/document/download/ad5f00c9-4101-41a0-9d8f-e78f06c0c7ed_en?filename=COM_2025_310_1_EN_ACT_part1_v8.pdf" TargetMode="External"/><Relationship Id="rId25" Type="http://schemas.openxmlformats.org/officeDocument/2006/relationships/image" Target="media/image8.svg"/><Relationship Id="rId46" Type="http://schemas.openxmlformats.org/officeDocument/2006/relationships/image" Target="media/image28.png"/><Relationship Id="rId67" Type="http://schemas.openxmlformats.org/officeDocument/2006/relationships/footer" Target="footer5.xml"/><Relationship Id="rId116" Type="http://schemas.openxmlformats.org/officeDocument/2006/relationships/image" Target="media/image83.png"/><Relationship Id="rId137" Type="http://schemas.openxmlformats.org/officeDocument/2006/relationships/image" Target="media/image102.png"/><Relationship Id="rId158" Type="http://schemas.openxmlformats.org/officeDocument/2006/relationships/image" Target="media/image113.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3.png"/><Relationship Id="rId83" Type="http://schemas.openxmlformats.org/officeDocument/2006/relationships/image" Target="media/image58.svg"/><Relationship Id="rId88" Type="http://schemas.openxmlformats.org/officeDocument/2006/relationships/image" Target="media/image63.png"/><Relationship Id="rId111" Type="http://schemas.openxmlformats.org/officeDocument/2006/relationships/image" Target="media/image78.png"/><Relationship Id="rId132" Type="http://schemas.openxmlformats.org/officeDocument/2006/relationships/image" Target="media/image99.png"/><Relationship Id="rId153" Type="http://schemas.openxmlformats.org/officeDocument/2006/relationships/hyperlink" Target="https://ec.europa.eu/commission/presscorner/detail/en/ip_20_1833" TargetMode="External"/><Relationship Id="rId174" Type="http://schemas.openxmlformats.org/officeDocument/2006/relationships/hyperlink" Target="https://climate.ec.europa.eu/system/files/2023-12/SWD_2023_932_1_EN.pdf" TargetMode="External"/><Relationship Id="rId179" Type="http://schemas.openxmlformats.org/officeDocument/2006/relationships/image" Target="media/image121.png"/><Relationship Id="rId195" Type="http://schemas.openxmlformats.org/officeDocument/2006/relationships/image" Target="media/image131.png"/><Relationship Id="rId209" Type="http://schemas.openxmlformats.org/officeDocument/2006/relationships/image" Target="media/image1070.png"/><Relationship Id="rId190" Type="http://schemas.openxmlformats.org/officeDocument/2006/relationships/image" Target="media/image126.png"/><Relationship Id="rId204" Type="http://schemas.openxmlformats.org/officeDocument/2006/relationships/image" Target="media/image1020.png"/><Relationship Id="rId220" Type="http://schemas.openxmlformats.org/officeDocument/2006/relationships/hyperlink" Target="https://unfccc.int/first-biennial-transparency-reports" TargetMode="External"/><Relationship Id="rId225"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image" Target="media/image19.png"/><Relationship Id="rId57" Type="http://schemas.openxmlformats.org/officeDocument/2006/relationships/image" Target="media/image38.svg"/><Relationship Id="rId106" Type="http://schemas.openxmlformats.org/officeDocument/2006/relationships/image" Target="media/image73.svg"/><Relationship Id="rId127" Type="http://schemas.openxmlformats.org/officeDocument/2006/relationships/image" Target="media/image94.png"/><Relationship Id="rId10" Type="http://schemas.openxmlformats.org/officeDocument/2006/relationships/endnotes" Target="endnotes.xml"/><Relationship Id="rId31" Type="http://schemas.openxmlformats.org/officeDocument/2006/relationships/image" Target="media/image14.svg"/><Relationship Id="rId52" Type="http://schemas.openxmlformats.org/officeDocument/2006/relationships/image" Target="media/image33.png"/><Relationship Id="rId73" Type="http://schemas.openxmlformats.org/officeDocument/2006/relationships/image" Target="media/image48.svg"/><Relationship Id="rId78" Type="http://schemas.openxmlformats.org/officeDocument/2006/relationships/image" Target="media/image53.png"/><Relationship Id="rId94" Type="http://schemas.openxmlformats.org/officeDocument/2006/relationships/hyperlink" Target="https://eur-lex.europa.eu/legal-content/EN/TXT/?uri=COM:2025:274:FIN" TargetMode="External"/><Relationship Id="rId99" Type="http://schemas.openxmlformats.org/officeDocument/2006/relationships/hyperlink" Target="https://eur-lex.europa.eu/eli/reg/2023/851/oj/eng" TargetMode="External"/><Relationship Id="rId101" Type="http://schemas.openxmlformats.org/officeDocument/2006/relationships/hyperlink" Target="https://commission.europa.eu/publications/communication-delivering-unions-2030-energy-and-climate-objectives_en" TargetMode="External"/><Relationship Id="rId122" Type="http://schemas.openxmlformats.org/officeDocument/2006/relationships/image" Target="media/image89.png"/><Relationship Id="rId143" Type="http://schemas.openxmlformats.org/officeDocument/2006/relationships/hyperlink" Target="https://eur-lex.europa.eu/eli/C/2025/5004/oj" TargetMode="External"/><Relationship Id="rId148" Type="http://schemas.openxmlformats.org/officeDocument/2006/relationships/hyperlink" Target="https://www.eftasurv.int/esa-at-a-glance/publications?q=climate%20progress" TargetMode="External"/><Relationship Id="rId164" Type="http://schemas.openxmlformats.org/officeDocument/2006/relationships/hyperlink" Target="https://eur-lex.europa.eu/legal-content/EN/TXT/?uri=COM%3A2024%3A62%3AFIN&amp;qid=1707312980822" TargetMode="External"/><Relationship Id="rId169" Type="http://schemas.openxmlformats.org/officeDocument/2006/relationships/hyperlink" Target="https://climate.copernicus.eu/esotc/2024" TargetMode="External"/><Relationship Id="rId185" Type="http://schemas.openxmlformats.org/officeDocument/2006/relationships/image" Target="media/image12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ur-lex.europa.eu/eli/reg/2020/852/oj/eng" TargetMode="External"/><Relationship Id="rId210" Type="http://schemas.openxmlformats.org/officeDocument/2006/relationships/image" Target="media/image1080.png"/><Relationship Id="rId215" Type="http://schemas.openxmlformats.org/officeDocument/2006/relationships/hyperlink" Target="https://ec.europa.eu/regional_policy/information-sources/publications/communications/2025/a-modernised-cohesion-policy-the-mid-term-review_en" TargetMode="External"/><Relationship Id="rId26" Type="http://schemas.openxmlformats.org/officeDocument/2006/relationships/image" Target="media/image9.png"/><Relationship Id="rId47" Type="http://schemas.openxmlformats.org/officeDocument/2006/relationships/hyperlink" Target="https://essd.copernicus.org/preprints/essd-2025-385/" TargetMode="External"/><Relationship Id="rId68" Type="http://schemas.openxmlformats.org/officeDocument/2006/relationships/header" Target="header6.xml"/><Relationship Id="rId89" Type="http://schemas.openxmlformats.org/officeDocument/2006/relationships/image" Target="media/image64.png"/><Relationship Id="rId112" Type="http://schemas.openxmlformats.org/officeDocument/2006/relationships/image" Target="media/image79.png"/><Relationship Id="rId133" Type="http://schemas.openxmlformats.org/officeDocument/2006/relationships/hyperlink" Target="https://commission.europa.eu/funding-tenders/find-funding/eu-funding-programmes/technical-support-instrument/technical-support-instrument-tsi_en" TargetMode="External"/><Relationship Id="rId154" Type="http://schemas.openxmlformats.org/officeDocument/2006/relationships/image" Target="media/image110.png"/><Relationship Id="rId175" Type="http://schemas.openxmlformats.org/officeDocument/2006/relationships/hyperlink" Target="https://climate-adapt.eea.europa.eu/en?activeTab=acb8694d-9980-4c39-a282-62d5371d0b16" TargetMode="External"/><Relationship Id="rId16" Type="http://schemas.openxmlformats.org/officeDocument/2006/relationships/header" Target="header3.xml"/><Relationship Id="rId221" Type="http://schemas.openxmlformats.org/officeDocument/2006/relationships/hyperlink" Target="https://unfccc.int/topics/global-stocktake" TargetMode="External"/><Relationship Id="rId37" Type="http://schemas.openxmlformats.org/officeDocument/2006/relationships/image" Target="media/image20.png"/><Relationship Id="rId58" Type="http://schemas.openxmlformats.org/officeDocument/2006/relationships/image" Target="media/image39.png"/><Relationship Id="rId79" Type="http://schemas.openxmlformats.org/officeDocument/2006/relationships/image" Target="media/image54.svg"/><Relationship Id="rId102" Type="http://schemas.openxmlformats.org/officeDocument/2006/relationships/hyperlink" Target="https://commission.europa.eu/publications/commission-staff-working-document-delivering-unions-2030-energy-and-climate-objectives_en" TargetMode="External"/><Relationship Id="rId123" Type="http://schemas.openxmlformats.org/officeDocument/2006/relationships/image" Target="media/image90.png"/><Relationship Id="rId144" Type="http://schemas.openxmlformats.org/officeDocument/2006/relationships/hyperlink" Target="https://ec.europa.eu/transparency/documents-register/detail?ref=C(2025)3075&amp;lang=en" TargetMode="External"/><Relationship Id="rId90" Type="http://schemas.openxmlformats.org/officeDocument/2006/relationships/image" Target="media/image65.png"/><Relationship Id="rId165" Type="http://schemas.openxmlformats.org/officeDocument/2006/relationships/image" Target="media/image116.png"/><Relationship Id="rId186" Type="http://schemas.openxmlformats.org/officeDocument/2006/relationships/image" Target="media/image124.png"/><Relationship Id="rId211" Type="http://schemas.openxmlformats.org/officeDocument/2006/relationships/hyperlink" Target="https://commission.europa.eu/strategy-and-policy/eu-budget/performance-and-reporting/horizontal-priorities/green-budgeting/climate-mainstreaming_en" TargetMode="External"/><Relationship Id="rId27" Type="http://schemas.openxmlformats.org/officeDocument/2006/relationships/image" Target="media/image10.svg"/><Relationship Id="rId48" Type="http://schemas.openxmlformats.org/officeDocument/2006/relationships/image" Target="media/image29.png"/><Relationship Id="rId69" Type="http://schemas.openxmlformats.org/officeDocument/2006/relationships/footer" Target="footer6.xml"/><Relationship Id="rId113" Type="http://schemas.openxmlformats.org/officeDocument/2006/relationships/image" Target="media/image80.png"/><Relationship Id="rId134" Type="http://schemas.openxmlformats.org/officeDocument/2006/relationships/image" Target="media/image100.png"/><Relationship Id="rId80" Type="http://schemas.openxmlformats.org/officeDocument/2006/relationships/image" Target="media/image55.png"/><Relationship Id="rId155" Type="http://schemas.openxmlformats.org/officeDocument/2006/relationships/hyperlink" Target="https://www.eea.europa.eu/en/datahub/datahubitem-view/fa8b1229-3db6-495d-b18e-9c9b3267c02b" TargetMode="External"/><Relationship Id="rId176" Type="http://schemas.openxmlformats.org/officeDocument/2006/relationships/image" Target="media/image118.png"/><Relationship Id="rId222" Type="http://schemas.openxmlformats.org/officeDocument/2006/relationships/header" Target="header7.xml"/><Relationship Id="rId17" Type="http://schemas.openxmlformats.org/officeDocument/2006/relationships/footer" Target="footer3.xml"/><Relationship Id="rId38" Type="http://schemas.openxmlformats.org/officeDocument/2006/relationships/image" Target="media/image21.png"/><Relationship Id="rId59" Type="http://schemas.openxmlformats.org/officeDocument/2006/relationships/image" Target="media/image40.svg"/><Relationship Id="rId103" Type="http://schemas.openxmlformats.org/officeDocument/2006/relationships/hyperlink" Target="https://commission.europa.eu/publications/2025-european-semester-spring-package_en" TargetMode="External"/><Relationship Id="rId124" Type="http://schemas.openxmlformats.org/officeDocument/2006/relationships/image" Target="media/image91.png"/><Relationship Id="rId70" Type="http://schemas.openxmlformats.org/officeDocument/2006/relationships/image" Target="media/image45.png"/><Relationship Id="rId91" Type="http://schemas.openxmlformats.org/officeDocument/2006/relationships/image" Target="media/image66.png"/><Relationship Id="rId145" Type="http://schemas.openxmlformats.org/officeDocument/2006/relationships/hyperlink" Target="https://climate.ec.europa.eu/eu-action/effort-sharing-member-states-emission-targets/effort-sharing-2021-2030-targets-and-flexibilities_en" TargetMode="External"/><Relationship Id="rId166" Type="http://schemas.openxmlformats.org/officeDocument/2006/relationships/image" Target="media/image117.png"/><Relationship Id="rId187" Type="http://schemas.openxmlformats.org/officeDocument/2006/relationships/hyperlink" Target="https://ec.europa.eu/commission/presscorner/detail/en/ip_25_2564" TargetMode="External"/><Relationship Id="rId1" Type="http://schemas.openxmlformats.org/officeDocument/2006/relationships/customXml" Target="../customXml/item1.xml"/><Relationship Id="rId212" Type="http://schemas.openxmlformats.org/officeDocument/2006/relationships/hyperlink" Target="https://commission.europa.eu/publications/multiannual-financial-framework_en" TargetMode="External"/><Relationship Id="rId28" Type="http://schemas.openxmlformats.org/officeDocument/2006/relationships/image" Target="media/image11.png"/><Relationship Id="rId49" Type="http://schemas.openxmlformats.org/officeDocument/2006/relationships/image" Target="media/image30.svg"/><Relationship Id="rId114" Type="http://schemas.openxmlformats.org/officeDocument/2006/relationships/image" Target="media/image81.png"/><Relationship Id="rId60" Type="http://schemas.openxmlformats.org/officeDocument/2006/relationships/image" Target="media/image41.png"/><Relationship Id="rId81" Type="http://schemas.openxmlformats.org/officeDocument/2006/relationships/image" Target="media/image56.svg"/><Relationship Id="rId135" Type="http://schemas.openxmlformats.org/officeDocument/2006/relationships/image" Target="media/image101.svg"/><Relationship Id="rId156" Type="http://schemas.openxmlformats.org/officeDocument/2006/relationships/image" Target="media/image111.png"/><Relationship Id="rId177" Type="http://schemas.openxmlformats.org/officeDocument/2006/relationships/image" Target="media/image119.png"/><Relationship Id="rId223" Type="http://schemas.openxmlformats.org/officeDocument/2006/relationships/footer" Target="footer7.xml"/><Relationship Id="rId18" Type="http://schemas.openxmlformats.org/officeDocument/2006/relationships/hyperlink" Target="https://eur-lex.europa.eu/legal-content/EN/TXT/?uri=CELEX:02018R1999-20231120" TargetMode="External"/><Relationship Id="rId39" Type="http://schemas.openxmlformats.org/officeDocument/2006/relationships/image" Target="media/image22.png"/><Relationship Id="rId50" Type="http://schemas.openxmlformats.org/officeDocument/2006/relationships/image" Target="media/image31.png"/><Relationship Id="rId104" Type="http://schemas.openxmlformats.org/officeDocument/2006/relationships/image" Target="media/image71.png"/><Relationship Id="rId125" Type="http://schemas.openxmlformats.org/officeDocument/2006/relationships/image" Target="media/image92.png"/><Relationship Id="rId146" Type="http://schemas.openxmlformats.org/officeDocument/2006/relationships/hyperlink" Target="https://climate.ec.europa.eu/eu-action/carbon-markets/eu-emissions-trading-system-eu-ets/social-climate-fund_en" TargetMode="External"/><Relationship Id="rId167" Type="http://schemas.openxmlformats.org/officeDocument/2006/relationships/hyperlink" Target="https://climate.ec.europa.eu/eu-action/industrial-carbon-management/eus-2030-carbon-storage-target_en" TargetMode="External"/><Relationship Id="rId188" Type="http://schemas.openxmlformats.org/officeDocument/2006/relationships/hyperlink" Target="https://cinea.ec.europa.eu/programmes/innovation-fund/innovation-fund-project-portfolio_en" TargetMode="External"/><Relationship Id="rId71" Type="http://schemas.openxmlformats.org/officeDocument/2006/relationships/image" Target="media/image46.svg"/><Relationship Id="rId92" Type="http://schemas.openxmlformats.org/officeDocument/2006/relationships/image" Target="media/image67.png"/><Relationship Id="rId213" Type="http://schemas.openxmlformats.org/officeDocument/2006/relationships/hyperlink" Target="https://ec.europa.eu/economy_finance/recovery-and-resilience-scoreboard/" TargetMode="External"/><Relationship Id="rId2" Type="http://schemas.openxmlformats.org/officeDocument/2006/relationships/customXml" Target="../customXml/item2.xml"/><Relationship Id="rId29" Type="http://schemas.openxmlformats.org/officeDocument/2006/relationships/image" Target="media/image12.svg"/><Relationship Id="rId40" Type="http://schemas.openxmlformats.org/officeDocument/2006/relationships/image" Target="media/image23.png"/><Relationship Id="rId115" Type="http://schemas.openxmlformats.org/officeDocument/2006/relationships/image" Target="media/image82.png"/><Relationship Id="rId136" Type="http://schemas.openxmlformats.org/officeDocument/2006/relationships/hyperlink" Target="https://reform-support.ec.europa.eu/our-projects/country-factsheets_en" TargetMode="External"/><Relationship Id="rId157" Type="http://schemas.openxmlformats.org/officeDocument/2006/relationships/image" Target="media/image112.png"/><Relationship Id="rId178" Type="http://schemas.openxmlformats.org/officeDocument/2006/relationships/image" Target="media/image120.png"/><Relationship Id="rId61" Type="http://schemas.openxmlformats.org/officeDocument/2006/relationships/image" Target="media/image42.svg"/><Relationship Id="rId82" Type="http://schemas.openxmlformats.org/officeDocument/2006/relationships/image" Target="media/image57.png"/><Relationship Id="rId19" Type="http://schemas.openxmlformats.org/officeDocument/2006/relationships/image" Target="media/image2.png"/><Relationship Id="rId22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pcc.ch/site/assets/uploads/2018/03/av-en-1.pdf" TargetMode="External"/><Relationship Id="rId13" Type="http://schemas.openxmlformats.org/officeDocument/2006/relationships/hyperlink" Target="https://op.europa.eu/en/publication-detail/-/publication/2ca29c9c-09f4-11f0-b1a3-01aa75ed71a1/language-en" TargetMode="External"/><Relationship Id="rId18" Type="http://schemas.openxmlformats.org/officeDocument/2006/relationships/hyperlink" Target="https://www.swissre.com/press-release/Hurricanes-severe-thunderstorms-and-floods-drive-insured-losses-above-USD-100-billion-for-5th-consecutive-year-says-Swiss-Re-Institute/f8424512-e46b-4db7-a1b1-ad6034306352" TargetMode="External"/><Relationship Id="rId26" Type="http://schemas.openxmlformats.org/officeDocument/2006/relationships/hyperlink" Target="https://single-market-economy.ec.europa.eu/publications/net-zero-industry-act_en" TargetMode="External"/><Relationship Id="rId3" Type="http://schemas.openxmlformats.org/officeDocument/2006/relationships/hyperlink" Target="https://doi.org/10.1038/s41591-024-03452-2" TargetMode="External"/><Relationship Id="rId21" Type="http://schemas.openxmlformats.org/officeDocument/2006/relationships/hyperlink" Target="https://www.eiopa.europa.eu/publications/eiopa-and-ecb-joint-paper-towards-european-system-natural-catastrophe-risk-management_en" TargetMode="External"/><Relationship Id="rId7" Type="http://schemas.openxmlformats.org/officeDocument/2006/relationships/hyperlink" Target="https://www.iea.org/reports/global-energy-review-2025" TargetMode="External"/><Relationship Id="rId12" Type="http://schemas.openxmlformats.org/officeDocument/2006/relationships/hyperlink" Target="https://climate.copernicus.eu/esotc/2023/extreme-weather-and-human-health" TargetMode="External"/><Relationship Id="rId17" Type="http://schemas.openxmlformats.org/officeDocument/2006/relationships/hyperlink" Target="https://joint-research-centre.ec.europa.eu/jrc-news-and-updates/persistent-droughts-critical-water-shortages-and-crops-threatened-2024-07-31_en" TargetMode="External"/><Relationship Id="rId25" Type="http://schemas.openxmlformats.org/officeDocument/2006/relationships/hyperlink" Target="https://eur-lex.europa.eu/legal-content/EN/TXT/?uri=CELEX:52024SC0063" TargetMode="External"/><Relationship Id="rId2" Type="http://schemas.openxmlformats.org/officeDocument/2006/relationships/hyperlink" Target="https://climate.copernicus.eu/esotc/2024" TargetMode="External"/><Relationship Id="rId16" Type="http://schemas.openxmlformats.org/officeDocument/2006/relationships/hyperlink" Target="https://joint-research-centre.ec.europa.eu/jrc-news-and-updates/persistent-droughts-critical-water-shortages-and-crops-threatened-2024-07-31_en" TargetMode="External"/><Relationship Id="rId20" Type="http://schemas.openxmlformats.org/officeDocument/2006/relationships/hyperlink" Target="https://global.insure-our-future.com/scorecard-2024-insurers-climate-losses/" TargetMode="External"/><Relationship Id="rId1" Type="http://schemas.openxmlformats.org/officeDocument/2006/relationships/hyperlink" Target="https://wmo.int/publication-series/state-of-global-climate-2024" TargetMode="External"/><Relationship Id="rId6" Type="http://schemas.openxmlformats.org/officeDocument/2006/relationships/hyperlink" Target="https://ec.europa.eu/eurostat/databrowser/view/sts_inpr_a/default/table?lang=en" TargetMode="External"/><Relationship Id="rId11" Type="http://schemas.openxmlformats.org/officeDocument/2006/relationships/hyperlink" Target="https://www.eea.europa.eu/en/analysis/indicators/economic-losses-from-climate-related" TargetMode="External"/><Relationship Id="rId24" Type="http://schemas.openxmlformats.org/officeDocument/2006/relationships/hyperlink" Target="https://eur-lex.europa.eu/legal-content/EN/TXT/?uri=CELEX:52024SC0063" TargetMode="External"/><Relationship Id="rId5" Type="http://schemas.openxmlformats.org/officeDocument/2006/relationships/hyperlink" Target="https://ec.europa.eu/eurostat/databrowser/view/nrg_cb_pem/default/table?lang=en&amp;category=nrg.nrg_quant.nrg_quantm.nrg_cb_m" TargetMode="External"/><Relationship Id="rId15" Type="http://schemas.openxmlformats.org/officeDocument/2006/relationships/hyperlink" Target="https://forest-fire.emergency.copernicus.eu/apps/effis.statistics/seasonaltrend" TargetMode="External"/><Relationship Id="rId23" Type="http://schemas.openxmlformats.org/officeDocument/2006/relationships/hyperlink" Target="https://www.eea.europa.eu/en/analysis/publications/from-adaptation-planning-to-action?activeTab=6947d4c2-5a19-464c-a0f0-e4ec99602513" TargetMode="External"/><Relationship Id="rId10" Type="http://schemas.openxmlformats.org/officeDocument/2006/relationships/hyperlink" Target="https://climate.ec.europa.eu/document/download/31875b4f-39b9-4cde-a4e2-fbb8f65ee703_en?filename=policy_transport_shipping_gd1_maritime_en.pdf" TargetMode="External"/><Relationship Id="rId19" Type="http://schemas.openxmlformats.org/officeDocument/2006/relationships/hyperlink" Target="https://www.munichre.com/content/dam/munichre/mrwebsitespressreleases/MunichRe-NatCAT-Stats2024-Full-Year-Factsheet.pdf/_jcr_content/renditions/original./MunichRe-NatCAT-Stats2024-Full-Year-Factsheet.pdf" TargetMode="External"/><Relationship Id="rId4" Type="http://schemas.openxmlformats.org/officeDocument/2006/relationships/hyperlink" Target="https://doi.org/10.1038/s41586-025-08907-1" TargetMode="External"/><Relationship Id="rId9" Type="http://schemas.openxmlformats.org/officeDocument/2006/relationships/hyperlink" Target="https://ec.europa.eu/info/law/better-regulation/have-your-say/initiatives/14217-Emissions-trading-system-ETS-Monitoring-and-Reporting-Regulation-amendment-in-response-to-the-ETS-revision_en" TargetMode="External"/><Relationship Id="rId14" Type="http://schemas.openxmlformats.org/officeDocument/2006/relationships/hyperlink" Target="https://climate.copernicus.eu/esotc/2024/wildfires" TargetMode="External"/><Relationship Id="rId22" Type="http://schemas.openxmlformats.org/officeDocument/2006/relationships/hyperlink" Target="https://www.era.europa.eu/content/2024-rail-environmental-report" TargetMode="External"/><Relationship Id="rId27" Type="http://schemas.openxmlformats.org/officeDocument/2006/relationships/hyperlink" Target="https://finance.ec.europa.eu/document/download/87c48ab4-34d2-4cd7-997e-efc1310e62c5_en?filename=250311-sustainable-finance-platform-report-capital-flows_en.pdf" TargetMode="External"/></Relationships>
</file>

<file path=word/documenttasks/documenttasks1.xml><?xml version="1.0" encoding="utf-8"?>
<t:Tasks xmlns:t="http://schemas.microsoft.com/office/tasks/2019/documenttasks" xmlns:oel="http://schemas.microsoft.com/office/2019/extlst">
  <t:Task id="{8703FC37-B071-4165-B0A6-5803B57A9233}">
    <t:Anchor>
      <t:Comment id="1813786854"/>
    </t:Anchor>
    <t:History>
      <t:Event id="{ECA4A796-09A8-44A0-8279-199DC14369B2}" time="2025-10-16T09:21:02.496Z">
        <t:Attribution userId="S::Stefano.SANTACROCE@ec.europa.eu::70edddc2-81e9-4367-9033-90aff55c800e" userProvider="AD" userName="SANTACROCE Stefano (CLIMA)"/>
        <t:Anchor>
          <t:Comment id="1813786854"/>
        </t:Anchor>
        <t:Create/>
      </t:Event>
      <t:Event id="{CA8C23B5-DA07-444C-A21B-AD99276078C5}" time="2025-10-16T09:21:02.496Z">
        <t:Attribution userId="S::Stefano.SANTACROCE@ec.europa.eu::70edddc2-81e9-4367-9033-90aff55c800e" userProvider="AD" userName="SANTACROCE Stefano (CLIMA)"/>
        <t:Anchor>
          <t:Comment id="1813786854"/>
        </t:Anchor>
        <t:Assign userId="S::Vicky.POLLARD@ec.europa.eu::816fc03c-e492-4d9a-b932-941374d9b6b1" userProvider="AD" userName="POLLARD Vicky (CLIMA)"/>
      </t:Event>
      <t:Event id="{A8CA3625-2910-4CFE-B9C2-DF3682A712DF}" time="2025-10-16T09:21:02.496Z">
        <t:Attribution userId="S::Stefano.SANTACROCE@ec.europa.eu::70edddc2-81e9-4367-9033-90aff55c800e" userProvider="AD" userName="SANTACROCE Stefano (CLIMA)"/>
        <t:Anchor>
          <t:Comment id="1813786854"/>
        </t:Anchor>
        <t:SetTitle title="@POLLARD Vicky (CLIMA) I am skeptical with the idea of adding a GDP column. The two economies with emissions declining are also growing the least. However, it nicely show a clear relative decoupling for China. But I would avoid such analysis base on the…"/>
      </t:Event>
      <t:Event id="{DE50B9C8-B18C-4177-86B3-61F98C0BA767}" time="2025-10-17T13:11:32.866Z">
        <t:Attribution userId="S::Jan.HLAVACEK@ec.europa.eu::c7b77785-91b1-431e-ada6-28c793a31a1c" userProvider="AD" userName="HLAVACEK Jan (CLIMA)"/>
        <t:Progress percentComplete="100"/>
      </t:Event>
    </t:History>
  </t:Task>
</t:Tasks>
</file>

<file path=word/theme/theme1.xml><?xml version="1.0" encoding="utf-8"?>
<a:theme xmlns:a="http://schemas.openxmlformats.org/drawingml/2006/main" name="Office Theme">
  <a:themeElements>
    <a:clrScheme name="CAPR_2025">
      <a:dk1>
        <a:sysClr val="windowText" lastClr="000000"/>
      </a:dk1>
      <a:lt1>
        <a:sysClr val="window" lastClr="FFFFFF"/>
      </a:lt1>
      <a:dk2>
        <a:srgbClr val="0E2841"/>
      </a:dk2>
      <a:lt2>
        <a:srgbClr val="E8E8E8"/>
      </a:lt2>
      <a:accent1>
        <a:srgbClr val="0046FF"/>
      </a:accent1>
      <a:accent2>
        <a:srgbClr val="FF684A"/>
      </a:accent2>
      <a:accent3>
        <a:srgbClr val="18BAA8"/>
      </a:accent3>
      <a:accent4>
        <a:srgbClr val="FC3D5E"/>
      </a:accent4>
      <a:accent5>
        <a:srgbClr val="8B73FF"/>
      </a:accent5>
      <a:accent6>
        <a:srgbClr val="D5EF49"/>
      </a:accent6>
      <a:hlink>
        <a:srgbClr val="0046FF"/>
      </a:hlink>
      <a:folHlink>
        <a:srgbClr val="A9278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54D5C5C5A70545BCC5F9189EA552BD" ma:contentTypeVersion="10" ma:contentTypeDescription="Create a new document." ma:contentTypeScope="" ma:versionID="8f0e0317af672b646a59dad2febc9db8">
  <xsd:schema xmlns:xsd="http://www.w3.org/2001/XMLSchema" xmlns:xs="http://www.w3.org/2001/XMLSchema" xmlns:p="http://schemas.microsoft.com/office/2006/metadata/properties" xmlns:ns2="183d53e3-903a-4f8f-88e0-5cd809fdcf5e" xmlns:ns3="c2819890-609d-4804-b4c7-e4c83e228abf" targetNamespace="http://schemas.microsoft.com/office/2006/metadata/properties" ma:root="true" ma:fieldsID="9877a0d7c085d827ab2bd6b6b271b91c" ns2:_="" ns3:_="">
    <xsd:import namespace="183d53e3-903a-4f8f-88e0-5cd809fdcf5e"/>
    <xsd:import namespace="c2819890-609d-4804-b4c7-e4c83e228ab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d53e3-903a-4f8f-88e0-5cd809fdcf5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819890-609d-4804-b4c7-e4c83e228ab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4bf7fde-b5ec-4d80-b1f0-dfe12b9fae3e}" ma:internalName="TaxCatchAll" ma:showField="CatchAllData" ma:web="c2819890-609d-4804-b4c7-e4c83e228a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2819890-609d-4804-b4c7-e4c83e228abf" xsi:nil="true"/>
    <lcf76f155ced4ddcb4097134ff3c332f xmlns="183d53e3-903a-4f8f-88e0-5cd809fdcf5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569CF4-0FBA-4CDB-BEDC-04389740ED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d53e3-903a-4f8f-88e0-5cd809fdcf5e"/>
    <ds:schemaRef ds:uri="c2819890-609d-4804-b4c7-e4c83e228a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0F726B-50DE-4EFF-AC37-89FCEB989C72}">
  <ds:schemaRefs>
    <ds:schemaRef ds:uri="http://schemas.openxmlformats.org/officeDocument/2006/bibliography"/>
  </ds:schemaRefs>
</ds:datastoreItem>
</file>

<file path=customXml/itemProps3.xml><?xml version="1.0" encoding="utf-8"?>
<ds:datastoreItem xmlns:ds="http://schemas.openxmlformats.org/officeDocument/2006/customXml" ds:itemID="{63646675-6240-4FC8-9F25-9F83C377B6DB}">
  <ds:schemaRefs>
    <ds:schemaRef ds:uri="http://schemas.microsoft.com/office/2006/metadata/properties"/>
    <ds:schemaRef ds:uri="http://schemas.microsoft.com/office/infopath/2007/PartnerControls"/>
    <ds:schemaRef ds:uri="c2819890-609d-4804-b4c7-e4c83e228abf"/>
    <ds:schemaRef ds:uri="183d53e3-903a-4f8f-88e0-5cd809fdcf5e"/>
  </ds:schemaRefs>
</ds:datastoreItem>
</file>

<file path=customXml/itemProps4.xml><?xml version="1.0" encoding="utf-8"?>
<ds:datastoreItem xmlns:ds="http://schemas.openxmlformats.org/officeDocument/2006/customXml" ds:itemID="{64239478-6D34-43EE-9A5A-E8D5A31B7D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21661</Words>
  <Characters>129972</Characters>
  <Application>Microsoft Office Word</Application>
  <DocSecurity>0</DocSecurity>
  <Lines>1083</Lines>
  <Paragraphs>302</Paragraphs>
  <ScaleCrop>false</ScaleCrop>
  <Manager/>
  <Company/>
  <LinksUpToDate>false</LinksUpToDate>
  <CharactersWithSpaces>151331</CharactersWithSpaces>
  <SharedDoc>false</SharedDoc>
  <HLinks>
    <vt:vector size="540" baseType="variant">
      <vt:variant>
        <vt:i4>3866726</vt:i4>
      </vt:variant>
      <vt:variant>
        <vt:i4>309</vt:i4>
      </vt:variant>
      <vt:variant>
        <vt:i4>0</vt:i4>
      </vt:variant>
      <vt:variant>
        <vt:i4>5</vt:i4>
      </vt:variant>
      <vt:variant>
        <vt:lpwstr>https://unfccc.int/topics/global-stocktake</vt:lpwstr>
      </vt:variant>
      <vt:variant>
        <vt:lpwstr/>
      </vt:variant>
      <vt:variant>
        <vt:i4>2949176</vt:i4>
      </vt:variant>
      <vt:variant>
        <vt:i4>306</vt:i4>
      </vt:variant>
      <vt:variant>
        <vt:i4>0</vt:i4>
      </vt:variant>
      <vt:variant>
        <vt:i4>5</vt:i4>
      </vt:variant>
      <vt:variant>
        <vt:lpwstr>https://unfccc.int/first-biennial-transparency-reports</vt:lpwstr>
      </vt:variant>
      <vt:variant>
        <vt:lpwstr/>
      </vt:variant>
      <vt:variant>
        <vt:i4>786449</vt:i4>
      </vt:variant>
      <vt:variant>
        <vt:i4>303</vt:i4>
      </vt:variant>
      <vt:variant>
        <vt:i4>0</vt:i4>
      </vt:variant>
      <vt:variant>
        <vt:i4>5</vt:i4>
      </vt:variant>
      <vt:variant>
        <vt:lpwstr>https://eur-lex.europa.eu/legal-content/EN/TXT/?uri=CELEX:52025JC0025</vt:lpwstr>
      </vt:variant>
      <vt:variant>
        <vt:lpwstr/>
      </vt:variant>
      <vt:variant>
        <vt:i4>6684726</vt:i4>
      </vt:variant>
      <vt:variant>
        <vt:i4>300</vt:i4>
      </vt:variant>
      <vt:variant>
        <vt:i4>0</vt:i4>
      </vt:variant>
      <vt:variant>
        <vt:i4>5</vt:i4>
      </vt:variant>
      <vt:variant>
        <vt:lpwstr>https://cohesiondata.ec.europa.eu/</vt:lpwstr>
      </vt:variant>
      <vt:variant>
        <vt:lpwstr/>
      </vt:variant>
      <vt:variant>
        <vt:i4>7864426</vt:i4>
      </vt:variant>
      <vt:variant>
        <vt:i4>297</vt:i4>
      </vt:variant>
      <vt:variant>
        <vt:i4>0</vt:i4>
      </vt:variant>
      <vt:variant>
        <vt:i4>5</vt:i4>
      </vt:variant>
      <vt:variant>
        <vt:lpwstr>https://eur-lex.europa.eu/eli/reg/2025/1914/oj/eng</vt:lpwstr>
      </vt:variant>
      <vt:variant>
        <vt:lpwstr/>
      </vt:variant>
      <vt:variant>
        <vt:i4>3407990</vt:i4>
      </vt:variant>
      <vt:variant>
        <vt:i4>294</vt:i4>
      </vt:variant>
      <vt:variant>
        <vt:i4>0</vt:i4>
      </vt:variant>
      <vt:variant>
        <vt:i4>5</vt:i4>
      </vt:variant>
      <vt:variant>
        <vt:lpwstr>https://ec.europa.eu/regional_policy/information-sources/publications/communications/2025/a-modernised-cohesion-policy-the-mid-term-review_en</vt:lpwstr>
      </vt:variant>
      <vt:variant>
        <vt:lpwstr/>
      </vt:variant>
      <vt:variant>
        <vt:i4>4325459</vt:i4>
      </vt:variant>
      <vt:variant>
        <vt:i4>291</vt:i4>
      </vt:variant>
      <vt:variant>
        <vt:i4>0</vt:i4>
      </vt:variant>
      <vt:variant>
        <vt:i4>5</vt:i4>
      </vt:variant>
      <vt:variant>
        <vt:lpwstr>https://commission.europa.eu/document/download/ad5f00c9-4101-41a0-9d8f-e78f06c0c7ed_en?filename=COM_2025_310_1_EN_ACT_part1_v8.pdf</vt:lpwstr>
      </vt:variant>
      <vt:variant>
        <vt:lpwstr/>
      </vt:variant>
      <vt:variant>
        <vt:i4>983138</vt:i4>
      </vt:variant>
      <vt:variant>
        <vt:i4>288</vt:i4>
      </vt:variant>
      <vt:variant>
        <vt:i4>0</vt:i4>
      </vt:variant>
      <vt:variant>
        <vt:i4>5</vt:i4>
      </vt:variant>
      <vt:variant>
        <vt:lpwstr>https://ec.europa.eu/economy_finance/recovery-and-resilience-scoreboard/</vt:lpwstr>
      </vt:variant>
      <vt:variant>
        <vt:lpwstr/>
      </vt:variant>
      <vt:variant>
        <vt:i4>2555977</vt:i4>
      </vt:variant>
      <vt:variant>
        <vt:i4>285</vt:i4>
      </vt:variant>
      <vt:variant>
        <vt:i4>0</vt:i4>
      </vt:variant>
      <vt:variant>
        <vt:i4>5</vt:i4>
      </vt:variant>
      <vt:variant>
        <vt:lpwstr>https://commission.europa.eu/publications/multiannual-financial-framework_en</vt:lpwstr>
      </vt:variant>
      <vt:variant>
        <vt:lpwstr/>
      </vt:variant>
      <vt:variant>
        <vt:i4>2818135</vt:i4>
      </vt:variant>
      <vt:variant>
        <vt:i4>282</vt:i4>
      </vt:variant>
      <vt:variant>
        <vt:i4>0</vt:i4>
      </vt:variant>
      <vt:variant>
        <vt:i4>5</vt:i4>
      </vt:variant>
      <vt:variant>
        <vt:lpwstr>https://commission.europa.eu/strategy-and-policy/eu-budget/performance-and-reporting/horizontal-priorities/green-budgeting/climate-mainstreaming_en</vt:lpwstr>
      </vt:variant>
      <vt:variant>
        <vt:lpwstr>how-much-do-we-spend</vt:lpwstr>
      </vt:variant>
      <vt:variant>
        <vt:i4>6160432</vt:i4>
      </vt:variant>
      <vt:variant>
        <vt:i4>279</vt:i4>
      </vt:variant>
      <vt:variant>
        <vt:i4>0</vt:i4>
      </vt:variant>
      <vt:variant>
        <vt:i4>5</vt:i4>
      </vt:variant>
      <vt:variant>
        <vt:lpwstr>https://cinea.ec.europa.eu/programmes/innovation-fund/innovation-fund-project-portfolio_en</vt:lpwstr>
      </vt:variant>
      <vt:variant>
        <vt:lpwstr/>
      </vt:variant>
      <vt:variant>
        <vt:i4>8257638</vt:i4>
      </vt:variant>
      <vt:variant>
        <vt:i4>276</vt:i4>
      </vt:variant>
      <vt:variant>
        <vt:i4>0</vt:i4>
      </vt:variant>
      <vt:variant>
        <vt:i4>5</vt:i4>
      </vt:variant>
      <vt:variant>
        <vt:lpwstr>https://ec.europa.eu/commission/presscorner/detail/en/ip_25_2564</vt:lpwstr>
      </vt:variant>
      <vt:variant>
        <vt:lpwstr/>
      </vt:variant>
      <vt:variant>
        <vt:i4>1114156</vt:i4>
      </vt:variant>
      <vt:variant>
        <vt:i4>273</vt:i4>
      </vt:variant>
      <vt:variant>
        <vt:i4>0</vt:i4>
      </vt:variant>
      <vt:variant>
        <vt:i4>5</vt:i4>
      </vt:variant>
      <vt:variant>
        <vt:lpwstr>https://finance.ec.europa.eu/news/omnibus-package-2025-04-01_en</vt:lpwstr>
      </vt:variant>
      <vt:variant>
        <vt:lpwstr>:~:text=On%2026%20February%202025%2C%20the%20European%20Commission%20adopted,simplifying%20EU%20rules%2C%20enhancing%20competitiveness%20and%20attracting%20investment.</vt:lpwstr>
      </vt:variant>
      <vt:variant>
        <vt:i4>8257644</vt:i4>
      </vt:variant>
      <vt:variant>
        <vt:i4>270</vt:i4>
      </vt:variant>
      <vt:variant>
        <vt:i4>0</vt:i4>
      </vt:variant>
      <vt:variant>
        <vt:i4>5</vt:i4>
      </vt:variant>
      <vt:variant>
        <vt:lpwstr>https://eur-lex.europa.eu/eli/reg/2019/2088/oj/eng</vt:lpwstr>
      </vt:variant>
      <vt:variant>
        <vt:lpwstr/>
      </vt:variant>
      <vt:variant>
        <vt:i4>7798884</vt:i4>
      </vt:variant>
      <vt:variant>
        <vt:i4>267</vt:i4>
      </vt:variant>
      <vt:variant>
        <vt:i4>0</vt:i4>
      </vt:variant>
      <vt:variant>
        <vt:i4>5</vt:i4>
      </vt:variant>
      <vt:variant>
        <vt:lpwstr>https://eur-lex.europa.eu/eli/dir/2022/2464/oj/eng</vt:lpwstr>
      </vt:variant>
      <vt:variant>
        <vt:lpwstr/>
      </vt:variant>
      <vt:variant>
        <vt:i4>1966172</vt:i4>
      </vt:variant>
      <vt:variant>
        <vt:i4>264</vt:i4>
      </vt:variant>
      <vt:variant>
        <vt:i4>0</vt:i4>
      </vt:variant>
      <vt:variant>
        <vt:i4>5</vt:i4>
      </vt:variant>
      <vt:variant>
        <vt:lpwstr>https://eur-lex.europa.eu/eli/reg/2020/852/oj/eng</vt:lpwstr>
      </vt:variant>
      <vt:variant>
        <vt:lpwstr/>
      </vt:variant>
      <vt:variant>
        <vt:i4>2752527</vt:i4>
      </vt:variant>
      <vt:variant>
        <vt:i4>261</vt:i4>
      </vt:variant>
      <vt:variant>
        <vt:i4>0</vt:i4>
      </vt:variant>
      <vt:variant>
        <vt:i4>5</vt:i4>
      </vt:variant>
      <vt:variant>
        <vt:lpwstr/>
      </vt:variant>
      <vt:variant>
        <vt:lpwstr>_EU_action_to</vt:lpwstr>
      </vt:variant>
      <vt:variant>
        <vt:i4>6226027</vt:i4>
      </vt:variant>
      <vt:variant>
        <vt:i4>258</vt:i4>
      </vt:variant>
      <vt:variant>
        <vt:i4>0</vt:i4>
      </vt:variant>
      <vt:variant>
        <vt:i4>5</vt:i4>
      </vt:variant>
      <vt:variant>
        <vt:lpwstr/>
      </vt:variant>
      <vt:variant>
        <vt:lpwstr>_Investments_in_climate</vt:lpwstr>
      </vt:variant>
      <vt:variant>
        <vt:i4>4980825</vt:i4>
      </vt:variant>
      <vt:variant>
        <vt:i4>255</vt:i4>
      </vt:variant>
      <vt:variant>
        <vt:i4>0</vt:i4>
      </vt:variant>
      <vt:variant>
        <vt:i4>5</vt:i4>
      </vt:variant>
      <vt:variant>
        <vt:lpwstr>https://climate-adapt.eea.europa.eu/en?activeTab=acb8694d-9980-4c39-a282-62d5371d0b16</vt:lpwstr>
      </vt:variant>
      <vt:variant>
        <vt:lpwstr/>
      </vt:variant>
      <vt:variant>
        <vt:i4>6226007</vt:i4>
      </vt:variant>
      <vt:variant>
        <vt:i4>252</vt:i4>
      </vt:variant>
      <vt:variant>
        <vt:i4>0</vt:i4>
      </vt:variant>
      <vt:variant>
        <vt:i4>5</vt:i4>
      </vt:variant>
      <vt:variant>
        <vt:lpwstr>https://climate.ec.europa.eu/system/files/2023-12/SWD_2023_932_1_EN.pdf</vt:lpwstr>
      </vt:variant>
      <vt:variant>
        <vt:lpwstr/>
      </vt:variant>
      <vt:variant>
        <vt:i4>7405605</vt:i4>
      </vt:variant>
      <vt:variant>
        <vt:i4>249</vt:i4>
      </vt:variant>
      <vt:variant>
        <vt:i4>0</vt:i4>
      </vt:variant>
      <vt:variant>
        <vt:i4>5</vt:i4>
      </vt:variant>
      <vt:variant>
        <vt:lpwstr>https://www.eionet.europa.eu/etcs/etc-ca/products/etc-ca-products/etc-ca-report-2-2024-characteristics-and-conditions-of-adaptation-policy-in-european-environment-agency-member-and-cooperating-countries</vt:lpwstr>
      </vt:variant>
      <vt:variant>
        <vt:lpwstr/>
      </vt:variant>
      <vt:variant>
        <vt:i4>852054</vt:i4>
      </vt:variant>
      <vt:variant>
        <vt:i4>246</vt:i4>
      </vt:variant>
      <vt:variant>
        <vt:i4>0</vt:i4>
      </vt:variant>
      <vt:variant>
        <vt:i4>5</vt:i4>
      </vt:variant>
      <vt:variant>
        <vt:lpwstr>https://eur-lex.europa.eu/legal-content/EN/TXT/?uri=CELEX:02011L0085-20240430</vt:lpwstr>
      </vt:variant>
      <vt:variant>
        <vt:lpwstr/>
      </vt:variant>
      <vt:variant>
        <vt:i4>1441872</vt:i4>
      </vt:variant>
      <vt:variant>
        <vt:i4>243</vt:i4>
      </vt:variant>
      <vt:variant>
        <vt:i4>0</vt:i4>
      </vt:variant>
      <vt:variant>
        <vt:i4>5</vt:i4>
      </vt:variant>
      <vt:variant>
        <vt:lpwstr>https://saamelainenilmastoneuvosto.fi/julkaisut/english-summary-of-the-presaami2-report/</vt:lpwstr>
      </vt:variant>
      <vt:variant>
        <vt:lpwstr/>
      </vt:variant>
      <vt:variant>
        <vt:i4>786496</vt:i4>
      </vt:variant>
      <vt:variant>
        <vt:i4>240</vt:i4>
      </vt:variant>
      <vt:variant>
        <vt:i4>0</vt:i4>
      </vt:variant>
      <vt:variant>
        <vt:i4>5</vt:i4>
      </vt:variant>
      <vt:variant>
        <vt:lpwstr>https://publications.jrc.ec.europa.eu/repository/handle/JRC137288</vt:lpwstr>
      </vt:variant>
      <vt:variant>
        <vt:lpwstr/>
      </vt:variant>
      <vt:variant>
        <vt:i4>5767169</vt:i4>
      </vt:variant>
      <vt:variant>
        <vt:i4>237</vt:i4>
      </vt:variant>
      <vt:variant>
        <vt:i4>0</vt:i4>
      </vt:variant>
      <vt:variant>
        <vt:i4>5</vt:i4>
      </vt:variant>
      <vt:variant>
        <vt:lpwstr>https://climate.copernicus.eu/esotc/2024</vt:lpwstr>
      </vt:variant>
      <vt:variant>
        <vt:lpwstr/>
      </vt:variant>
      <vt:variant>
        <vt:i4>8061029</vt:i4>
      </vt:variant>
      <vt:variant>
        <vt:i4>234</vt:i4>
      </vt:variant>
      <vt:variant>
        <vt:i4>0</vt:i4>
      </vt:variant>
      <vt:variant>
        <vt:i4>5</vt:i4>
      </vt:variant>
      <vt:variant>
        <vt:lpwstr>https://eur-lex.europa.eu/eli/reg/2024/1735/oj/eng</vt:lpwstr>
      </vt:variant>
      <vt:variant>
        <vt:lpwstr/>
      </vt:variant>
      <vt:variant>
        <vt:i4>4390968</vt:i4>
      </vt:variant>
      <vt:variant>
        <vt:i4>231</vt:i4>
      </vt:variant>
      <vt:variant>
        <vt:i4>0</vt:i4>
      </vt:variant>
      <vt:variant>
        <vt:i4>5</vt:i4>
      </vt:variant>
      <vt:variant>
        <vt:lpwstr>https://climate.ec.europa.eu/eu-action/industrial-carbon-management/eus-2030-carbon-storage-target_en</vt:lpwstr>
      </vt:variant>
      <vt:variant>
        <vt:lpwstr>member-states-reports-under-article-21-of-the-nzia-regulation</vt:lpwstr>
      </vt:variant>
      <vt:variant>
        <vt:i4>2162784</vt:i4>
      </vt:variant>
      <vt:variant>
        <vt:i4>228</vt:i4>
      </vt:variant>
      <vt:variant>
        <vt:i4>0</vt:i4>
      </vt:variant>
      <vt:variant>
        <vt:i4>5</vt:i4>
      </vt:variant>
      <vt:variant>
        <vt:lpwstr>https://eur-lex.europa.eu/legal-content/EN/TXT/?uri=COM%3A2024%3A62%3AFIN&amp;qid=1707312980822</vt:lpwstr>
      </vt:variant>
      <vt:variant>
        <vt:lpwstr/>
      </vt:variant>
      <vt:variant>
        <vt:i4>5963793</vt:i4>
      </vt:variant>
      <vt:variant>
        <vt:i4>225</vt:i4>
      </vt:variant>
      <vt:variant>
        <vt:i4>0</vt:i4>
      </vt:variant>
      <vt:variant>
        <vt:i4>5</vt:i4>
      </vt:variant>
      <vt:variant>
        <vt:lpwstr>https://eur-lex.europa.eu/legal-content/EN/TXT/?uri=oj:JOC_2022_485_R_0001</vt:lpwstr>
      </vt:variant>
      <vt:variant>
        <vt:lpwstr/>
      </vt:variant>
      <vt:variant>
        <vt:i4>1769490</vt:i4>
      </vt:variant>
      <vt:variant>
        <vt:i4>222</vt:i4>
      </vt:variant>
      <vt:variant>
        <vt:i4>0</vt:i4>
      </vt:variant>
      <vt:variant>
        <vt:i4>5</vt:i4>
      </vt:variant>
      <vt:variant>
        <vt:lpwstr>https://op.europa.eu/en/publication-detail/-/publication/a2fb4dc9-2a07-11ee-839d-01aa75ed71a1/language-en</vt:lpwstr>
      </vt:variant>
      <vt:variant>
        <vt:lpwstr/>
      </vt:variant>
      <vt:variant>
        <vt:i4>1310791</vt:i4>
      </vt:variant>
      <vt:variant>
        <vt:i4>219</vt:i4>
      </vt:variant>
      <vt:variant>
        <vt:i4>0</vt:i4>
      </vt:variant>
      <vt:variant>
        <vt:i4>5</vt:i4>
      </vt:variant>
      <vt:variant>
        <vt:lpwstr>https://eur-lex.europa.eu/legal-content/en/TXT/?uri=CELEX:32024R3012</vt:lpwstr>
      </vt:variant>
      <vt:variant>
        <vt:lpwstr/>
      </vt:variant>
      <vt:variant>
        <vt:i4>131192</vt:i4>
      </vt:variant>
      <vt:variant>
        <vt:i4>216</vt:i4>
      </vt:variant>
      <vt:variant>
        <vt:i4>0</vt:i4>
      </vt:variant>
      <vt:variant>
        <vt:i4>5</vt:i4>
      </vt:variant>
      <vt:variant>
        <vt:lpwstr/>
      </vt:variant>
      <vt:variant>
        <vt:lpwstr>_Buildings,_transport_and</vt:lpwstr>
      </vt:variant>
      <vt:variant>
        <vt:i4>7405612</vt:i4>
      </vt:variant>
      <vt:variant>
        <vt:i4>213</vt:i4>
      </vt:variant>
      <vt:variant>
        <vt:i4>0</vt:i4>
      </vt:variant>
      <vt:variant>
        <vt:i4>5</vt:i4>
      </vt:variant>
      <vt:variant>
        <vt:lpwstr>https://www.eea.europa.eu/en/datahub/datahubitem-view/fa8b1229-3db6-495d-b18e-9c9b3267c02b</vt:lpwstr>
      </vt:variant>
      <vt:variant>
        <vt:lpwstr/>
      </vt:variant>
      <vt:variant>
        <vt:i4>7602277</vt:i4>
      </vt:variant>
      <vt:variant>
        <vt:i4>210</vt:i4>
      </vt:variant>
      <vt:variant>
        <vt:i4>0</vt:i4>
      </vt:variant>
      <vt:variant>
        <vt:i4>5</vt:i4>
      </vt:variant>
      <vt:variant>
        <vt:lpwstr>https://ec.europa.eu/commission/presscorner/detail/en/ip_20_1833</vt:lpwstr>
      </vt:variant>
      <vt:variant>
        <vt:lpwstr/>
      </vt:variant>
      <vt:variant>
        <vt:i4>1179701</vt:i4>
      </vt:variant>
      <vt:variant>
        <vt:i4>207</vt:i4>
      </vt:variant>
      <vt:variant>
        <vt:i4>0</vt:i4>
      </vt:variant>
      <vt:variant>
        <vt:i4>5</vt:i4>
      </vt:variant>
      <vt:variant>
        <vt:lpwstr/>
      </vt:variant>
      <vt:variant>
        <vt:lpwstr>_Land_use_sector</vt:lpwstr>
      </vt:variant>
      <vt:variant>
        <vt:i4>65627</vt:i4>
      </vt:variant>
      <vt:variant>
        <vt:i4>204</vt:i4>
      </vt:variant>
      <vt:variant>
        <vt:i4>0</vt:i4>
      </vt:variant>
      <vt:variant>
        <vt:i4>5</vt:i4>
      </vt:variant>
      <vt:variant>
        <vt:lpwstr>https://eur-lex.europa.eu/legal-content/EN/TXT/?uri=COM:2023:796:FIN</vt:lpwstr>
      </vt:variant>
      <vt:variant>
        <vt:lpwstr/>
      </vt:variant>
      <vt:variant>
        <vt:i4>458771</vt:i4>
      </vt:variant>
      <vt:variant>
        <vt:i4>201</vt:i4>
      </vt:variant>
      <vt:variant>
        <vt:i4>0</vt:i4>
      </vt:variant>
      <vt:variant>
        <vt:i4>5</vt:i4>
      </vt:variant>
      <vt:variant>
        <vt:lpwstr>https://eur-lex.europa.eu/legal-content/EN/TXT/?uri=CELEX:52025DC0274</vt:lpwstr>
      </vt:variant>
      <vt:variant>
        <vt:lpwstr/>
      </vt:variant>
      <vt:variant>
        <vt:i4>3080319</vt:i4>
      </vt:variant>
      <vt:variant>
        <vt:i4>198</vt:i4>
      </vt:variant>
      <vt:variant>
        <vt:i4>0</vt:i4>
      </vt:variant>
      <vt:variant>
        <vt:i4>5</vt:i4>
      </vt:variant>
      <vt:variant>
        <vt:lpwstr>https://www.eftasurv.int/esa-at-a-glance/publications?q=climate%20progress</vt:lpwstr>
      </vt:variant>
      <vt:variant>
        <vt:lpwstr/>
      </vt:variant>
      <vt:variant>
        <vt:i4>7143449</vt:i4>
      </vt:variant>
      <vt:variant>
        <vt:i4>195</vt:i4>
      </vt:variant>
      <vt:variant>
        <vt:i4>0</vt:i4>
      </vt:variant>
      <vt:variant>
        <vt:i4>5</vt:i4>
      </vt:variant>
      <vt:variant>
        <vt:lpwstr>https://climate.ec.europa.eu/eu-action/carbon-markets/eu-emissions-trading-system-eu-ets/social-climate-fund_en</vt:lpwstr>
      </vt:variant>
      <vt:variant>
        <vt:lpwstr/>
      </vt:variant>
      <vt:variant>
        <vt:i4>1835054</vt:i4>
      </vt:variant>
      <vt:variant>
        <vt:i4>192</vt:i4>
      </vt:variant>
      <vt:variant>
        <vt:i4>0</vt:i4>
      </vt:variant>
      <vt:variant>
        <vt:i4>5</vt:i4>
      </vt:variant>
      <vt:variant>
        <vt:lpwstr/>
      </vt:variant>
      <vt:variant>
        <vt:lpwstr>_Effort_sharing_emissions</vt:lpwstr>
      </vt:variant>
      <vt:variant>
        <vt:i4>1310818</vt:i4>
      </vt:variant>
      <vt:variant>
        <vt:i4>189</vt:i4>
      </vt:variant>
      <vt:variant>
        <vt:i4>0</vt:i4>
      </vt:variant>
      <vt:variant>
        <vt:i4>5</vt:i4>
      </vt:variant>
      <vt:variant>
        <vt:lpwstr>https://climate.ec.europa.eu/eu-action/effort-sharing-member-states-emission-targets/effort-sharing-2021-2030-targets-and-flexibilities_en</vt:lpwstr>
      </vt:variant>
      <vt:variant>
        <vt:lpwstr/>
      </vt:variant>
      <vt:variant>
        <vt:i4>4063332</vt:i4>
      </vt:variant>
      <vt:variant>
        <vt:i4>186</vt:i4>
      </vt:variant>
      <vt:variant>
        <vt:i4>0</vt:i4>
      </vt:variant>
      <vt:variant>
        <vt:i4>5</vt:i4>
      </vt:variant>
      <vt:variant>
        <vt:lpwstr>https://ec.europa.eu/transparency/documents-register/detail?ref=C(2025)3075&amp;lang=en</vt:lpwstr>
      </vt:variant>
      <vt:variant>
        <vt:lpwstr/>
      </vt:variant>
      <vt:variant>
        <vt:i4>1704020</vt:i4>
      </vt:variant>
      <vt:variant>
        <vt:i4>183</vt:i4>
      </vt:variant>
      <vt:variant>
        <vt:i4>0</vt:i4>
      </vt:variant>
      <vt:variant>
        <vt:i4>5</vt:i4>
      </vt:variant>
      <vt:variant>
        <vt:lpwstr>https://eur-lex.europa.eu/eli/C/2025/5004/oj</vt:lpwstr>
      </vt:variant>
      <vt:variant>
        <vt:lpwstr/>
      </vt:variant>
      <vt:variant>
        <vt:i4>7995418</vt:i4>
      </vt:variant>
      <vt:variant>
        <vt:i4>180</vt:i4>
      </vt:variant>
      <vt:variant>
        <vt:i4>0</vt:i4>
      </vt:variant>
      <vt:variant>
        <vt:i4>5</vt:i4>
      </vt:variant>
      <vt:variant>
        <vt:lpwstr>https://climate.ec.europa.eu/eu-action/carbon-markets/eu-emissions-trading-system-eu-ets/about-eu-ets_en</vt:lpwstr>
      </vt:variant>
      <vt:variant>
        <vt:lpwstr>documentation</vt:lpwstr>
      </vt:variant>
      <vt:variant>
        <vt:i4>589921</vt:i4>
      </vt:variant>
      <vt:variant>
        <vt:i4>177</vt:i4>
      </vt:variant>
      <vt:variant>
        <vt:i4>0</vt:i4>
      </vt:variant>
      <vt:variant>
        <vt:i4>5</vt:i4>
      </vt:variant>
      <vt:variant>
        <vt:lpwstr>https://reform-support.ec.europa.eu/our-projects/country-factsheets_en</vt:lpwstr>
      </vt:variant>
      <vt:variant>
        <vt:lpwstr/>
      </vt:variant>
      <vt:variant>
        <vt:i4>8060943</vt:i4>
      </vt:variant>
      <vt:variant>
        <vt:i4>174</vt:i4>
      </vt:variant>
      <vt:variant>
        <vt:i4>0</vt:i4>
      </vt:variant>
      <vt:variant>
        <vt:i4>5</vt:i4>
      </vt:variant>
      <vt:variant>
        <vt:lpwstr>https://commission.europa.eu/funding-tenders/find-funding/eu-funding-programmes/technical-support-instrument/technical-support-instrument-tsi_en</vt:lpwstr>
      </vt:variant>
      <vt:variant>
        <vt:lpwstr/>
      </vt:variant>
      <vt:variant>
        <vt:i4>6225955</vt:i4>
      </vt:variant>
      <vt:variant>
        <vt:i4>171</vt:i4>
      </vt:variant>
      <vt:variant>
        <vt:i4>0</vt:i4>
      </vt:variant>
      <vt:variant>
        <vt:i4>5</vt:i4>
      </vt:variant>
      <vt:variant>
        <vt:lpwstr>https://commission.europa.eu/publications/2025-european-semester-spring-package_en</vt:lpwstr>
      </vt:variant>
      <vt:variant>
        <vt:lpwstr/>
      </vt:variant>
      <vt:variant>
        <vt:i4>3342425</vt:i4>
      </vt:variant>
      <vt:variant>
        <vt:i4>168</vt:i4>
      </vt:variant>
      <vt:variant>
        <vt:i4>0</vt:i4>
      </vt:variant>
      <vt:variant>
        <vt:i4>5</vt:i4>
      </vt:variant>
      <vt:variant>
        <vt:lpwstr>https://commission.europa.eu/publications/commission-staff-working-document-delivering-unions-2030-energy-and-climate-objectives_en</vt:lpwstr>
      </vt:variant>
      <vt:variant>
        <vt:lpwstr/>
      </vt:variant>
      <vt:variant>
        <vt:i4>2752520</vt:i4>
      </vt:variant>
      <vt:variant>
        <vt:i4>165</vt:i4>
      </vt:variant>
      <vt:variant>
        <vt:i4>0</vt:i4>
      </vt:variant>
      <vt:variant>
        <vt:i4>5</vt:i4>
      </vt:variant>
      <vt:variant>
        <vt:lpwstr>https://commission.europa.eu/publications/communication-delivering-unions-2030-energy-and-climate-objectives_en</vt:lpwstr>
      </vt:variant>
      <vt:variant>
        <vt:lpwstr/>
      </vt:variant>
      <vt:variant>
        <vt:i4>1048644</vt:i4>
      </vt:variant>
      <vt:variant>
        <vt:i4>162</vt:i4>
      </vt:variant>
      <vt:variant>
        <vt:i4>0</vt:i4>
      </vt:variant>
      <vt:variant>
        <vt:i4>5</vt:i4>
      </vt:variant>
      <vt:variant>
        <vt:lpwstr>https://eur-lex.europa.eu/legal-content/EN/TXT/?uri=CELEX:32025R1214</vt:lpwstr>
      </vt:variant>
      <vt:variant>
        <vt:lpwstr/>
      </vt:variant>
      <vt:variant>
        <vt:i4>1966172</vt:i4>
      </vt:variant>
      <vt:variant>
        <vt:i4>159</vt:i4>
      </vt:variant>
      <vt:variant>
        <vt:i4>0</vt:i4>
      </vt:variant>
      <vt:variant>
        <vt:i4>5</vt:i4>
      </vt:variant>
      <vt:variant>
        <vt:lpwstr>https://eur-lex.europa.eu/eli/reg/2023/851/oj/eng</vt:lpwstr>
      </vt:variant>
      <vt:variant>
        <vt:lpwstr/>
      </vt:variant>
      <vt:variant>
        <vt:i4>1048642</vt:i4>
      </vt:variant>
      <vt:variant>
        <vt:i4>156</vt:i4>
      </vt:variant>
      <vt:variant>
        <vt:i4>0</vt:i4>
      </vt:variant>
      <vt:variant>
        <vt:i4>5</vt:i4>
      </vt:variant>
      <vt:variant>
        <vt:lpwstr>https://eur-lex.europa.eu/legal-content/EN/TXT/?uri=CELEX:32024R0573</vt:lpwstr>
      </vt:variant>
      <vt:variant>
        <vt:lpwstr/>
      </vt:variant>
      <vt:variant>
        <vt:i4>1310740</vt:i4>
      </vt:variant>
      <vt:variant>
        <vt:i4>153</vt:i4>
      </vt:variant>
      <vt:variant>
        <vt:i4>0</vt:i4>
      </vt:variant>
      <vt:variant>
        <vt:i4>5</vt:i4>
      </vt:variant>
      <vt:variant>
        <vt:lpwstr>https://eur-lex.europa.eu/legal-content/EN/TXT/?uri=CELEX:52025PC0501</vt:lpwstr>
      </vt:variant>
      <vt:variant>
        <vt:lpwstr/>
      </vt:variant>
      <vt:variant>
        <vt:i4>85</vt:i4>
      </vt:variant>
      <vt:variant>
        <vt:i4>150</vt:i4>
      </vt:variant>
      <vt:variant>
        <vt:i4>0</vt:i4>
      </vt:variant>
      <vt:variant>
        <vt:i4>5</vt:i4>
      </vt:variant>
      <vt:variant>
        <vt:lpwstr>https://eur-lex.europa.eu/legal-content/EN/TXT/?uri=COM:2025:274:FIN</vt:lpwstr>
      </vt:variant>
      <vt:variant>
        <vt:lpwstr/>
      </vt:variant>
      <vt:variant>
        <vt:i4>3932173</vt:i4>
      </vt:variant>
      <vt:variant>
        <vt:i4>147</vt:i4>
      </vt:variant>
      <vt:variant>
        <vt:i4>0</vt:i4>
      </vt:variant>
      <vt:variant>
        <vt:i4>5</vt:i4>
      </vt:variant>
      <vt:variant>
        <vt:lpwstr/>
      </vt:variant>
      <vt:variant>
        <vt:lpwstr>_[new]_Industrial_Carbon</vt:lpwstr>
      </vt:variant>
      <vt:variant>
        <vt:i4>1835054</vt:i4>
      </vt:variant>
      <vt:variant>
        <vt:i4>144</vt:i4>
      </vt:variant>
      <vt:variant>
        <vt:i4>0</vt:i4>
      </vt:variant>
      <vt:variant>
        <vt:i4>5</vt:i4>
      </vt:variant>
      <vt:variant>
        <vt:lpwstr/>
      </vt:variant>
      <vt:variant>
        <vt:lpwstr>_Effort_sharing_emissions</vt:lpwstr>
      </vt:variant>
      <vt:variant>
        <vt:i4>3276813</vt:i4>
      </vt:variant>
      <vt:variant>
        <vt:i4>141</vt:i4>
      </vt:variant>
      <vt:variant>
        <vt:i4>0</vt:i4>
      </vt:variant>
      <vt:variant>
        <vt:i4>5</vt:i4>
      </vt:variant>
      <vt:variant>
        <vt:lpwstr/>
      </vt:variant>
      <vt:variant>
        <vt:lpwstr>_The_EU_emission</vt:lpwstr>
      </vt:variant>
      <vt:variant>
        <vt:i4>1179701</vt:i4>
      </vt:variant>
      <vt:variant>
        <vt:i4>138</vt:i4>
      </vt:variant>
      <vt:variant>
        <vt:i4>0</vt:i4>
      </vt:variant>
      <vt:variant>
        <vt:i4>5</vt:i4>
      </vt:variant>
      <vt:variant>
        <vt:lpwstr/>
      </vt:variant>
      <vt:variant>
        <vt:lpwstr>_Land_use_sector</vt:lpwstr>
      </vt:variant>
      <vt:variant>
        <vt:i4>1835054</vt:i4>
      </vt:variant>
      <vt:variant>
        <vt:i4>135</vt:i4>
      </vt:variant>
      <vt:variant>
        <vt:i4>0</vt:i4>
      </vt:variant>
      <vt:variant>
        <vt:i4>5</vt:i4>
      </vt:variant>
      <vt:variant>
        <vt:lpwstr/>
      </vt:variant>
      <vt:variant>
        <vt:lpwstr>_Effort_sharing_emissions</vt:lpwstr>
      </vt:variant>
      <vt:variant>
        <vt:i4>3276813</vt:i4>
      </vt:variant>
      <vt:variant>
        <vt:i4>132</vt:i4>
      </vt:variant>
      <vt:variant>
        <vt:i4>0</vt:i4>
      </vt:variant>
      <vt:variant>
        <vt:i4>5</vt:i4>
      </vt:variant>
      <vt:variant>
        <vt:lpwstr/>
      </vt:variant>
      <vt:variant>
        <vt:lpwstr>_The_EU_emission</vt:lpwstr>
      </vt:variant>
      <vt:variant>
        <vt:i4>1376326</vt:i4>
      </vt:variant>
      <vt:variant>
        <vt:i4>129</vt:i4>
      </vt:variant>
      <vt:variant>
        <vt:i4>0</vt:i4>
      </vt:variant>
      <vt:variant>
        <vt:i4>5</vt:i4>
      </vt:variant>
      <vt:variant>
        <vt:lpwstr>https://essd.copernicus.org/preprints/essd-2025-385/</vt:lpwstr>
      </vt:variant>
      <vt:variant>
        <vt:lpwstr/>
      </vt:variant>
      <vt:variant>
        <vt:i4>1245245</vt:i4>
      </vt:variant>
      <vt:variant>
        <vt:i4>126</vt:i4>
      </vt:variant>
      <vt:variant>
        <vt:i4>0</vt:i4>
      </vt:variant>
      <vt:variant>
        <vt:i4>5</vt:i4>
      </vt:variant>
      <vt:variant>
        <vt:lpwstr>https://edgar.jrc.ec.europa.eu/report_2025</vt:lpwstr>
      </vt:variant>
      <vt:variant>
        <vt:lpwstr/>
      </vt:variant>
      <vt:variant>
        <vt:i4>1441885</vt:i4>
      </vt:variant>
      <vt:variant>
        <vt:i4>123</vt:i4>
      </vt:variant>
      <vt:variant>
        <vt:i4>0</vt:i4>
      </vt:variant>
      <vt:variant>
        <vt:i4>5</vt:i4>
      </vt:variant>
      <vt:variant>
        <vt:lpwstr>https://eur-lex.europa.eu/legal-content/EN/TXT/?uri=CELEX:02018R1999-20231120</vt:lpwstr>
      </vt:variant>
      <vt:variant>
        <vt:lpwstr/>
      </vt:variant>
      <vt:variant>
        <vt:i4>4194375</vt:i4>
      </vt:variant>
      <vt:variant>
        <vt:i4>78</vt:i4>
      </vt:variant>
      <vt:variant>
        <vt:i4>0</vt:i4>
      </vt:variant>
      <vt:variant>
        <vt:i4>5</vt:i4>
      </vt:variant>
      <vt:variant>
        <vt:lpwstr>https://finance.ec.europa.eu/document/download/87c48ab4-34d2-4cd7-997e-efc1310e62c5_en?filename=250311-sustainable-finance-platform-report-capital-flows_en.pdf</vt:lpwstr>
      </vt:variant>
      <vt:variant>
        <vt:lpwstr/>
      </vt:variant>
      <vt:variant>
        <vt:i4>4128847</vt:i4>
      </vt:variant>
      <vt:variant>
        <vt:i4>75</vt:i4>
      </vt:variant>
      <vt:variant>
        <vt:i4>0</vt:i4>
      </vt:variant>
      <vt:variant>
        <vt:i4>5</vt:i4>
      </vt:variant>
      <vt:variant>
        <vt:lpwstr>https://single-market-economy.ec.europa.eu/publications/net-zero-industry-act_en</vt:lpwstr>
      </vt:variant>
      <vt:variant>
        <vt:lpwstr/>
      </vt:variant>
      <vt:variant>
        <vt:i4>1114128</vt:i4>
      </vt:variant>
      <vt:variant>
        <vt:i4>72</vt:i4>
      </vt:variant>
      <vt:variant>
        <vt:i4>0</vt:i4>
      </vt:variant>
      <vt:variant>
        <vt:i4>5</vt:i4>
      </vt:variant>
      <vt:variant>
        <vt:lpwstr>https://eur-lex.europa.eu/legal-content/EN/TXT/?uri=CELEX:52024SC0063</vt:lpwstr>
      </vt:variant>
      <vt:variant>
        <vt:lpwstr/>
      </vt:variant>
      <vt:variant>
        <vt:i4>1114128</vt:i4>
      </vt:variant>
      <vt:variant>
        <vt:i4>69</vt:i4>
      </vt:variant>
      <vt:variant>
        <vt:i4>0</vt:i4>
      </vt:variant>
      <vt:variant>
        <vt:i4>5</vt:i4>
      </vt:variant>
      <vt:variant>
        <vt:lpwstr>https://eur-lex.europa.eu/legal-content/EN/TXT/?uri=CELEX:52024SC0063</vt:lpwstr>
      </vt:variant>
      <vt:variant>
        <vt:lpwstr/>
      </vt:variant>
      <vt:variant>
        <vt:i4>262218</vt:i4>
      </vt:variant>
      <vt:variant>
        <vt:i4>66</vt:i4>
      </vt:variant>
      <vt:variant>
        <vt:i4>0</vt:i4>
      </vt:variant>
      <vt:variant>
        <vt:i4>5</vt:i4>
      </vt:variant>
      <vt:variant>
        <vt:lpwstr>https://www.eea.europa.eu/en/analysis/publications/from-adaptation-planning-to-action?activeTab=6947d4c2-5a19-464c-a0f0-e4ec99602513</vt:lpwstr>
      </vt:variant>
      <vt:variant>
        <vt:lpwstr/>
      </vt:variant>
      <vt:variant>
        <vt:i4>1310790</vt:i4>
      </vt:variant>
      <vt:variant>
        <vt:i4>63</vt:i4>
      </vt:variant>
      <vt:variant>
        <vt:i4>0</vt:i4>
      </vt:variant>
      <vt:variant>
        <vt:i4>5</vt:i4>
      </vt:variant>
      <vt:variant>
        <vt:lpwstr>https://www.era.europa.eu/content/2024-rail-environmental-report</vt:lpwstr>
      </vt:variant>
      <vt:variant>
        <vt:lpwstr/>
      </vt:variant>
      <vt:variant>
        <vt:i4>4390971</vt:i4>
      </vt:variant>
      <vt:variant>
        <vt:i4>60</vt:i4>
      </vt:variant>
      <vt:variant>
        <vt:i4>0</vt:i4>
      </vt:variant>
      <vt:variant>
        <vt:i4>5</vt:i4>
      </vt:variant>
      <vt:variant>
        <vt:lpwstr>https://www.eiopa.europa.eu/publications/eiopa-and-ecb-joint-paper-towards-european-system-natural-catastrophe-risk-management_en</vt:lpwstr>
      </vt:variant>
      <vt:variant>
        <vt:lpwstr/>
      </vt:variant>
      <vt:variant>
        <vt:i4>131139</vt:i4>
      </vt:variant>
      <vt:variant>
        <vt:i4>57</vt:i4>
      </vt:variant>
      <vt:variant>
        <vt:i4>0</vt:i4>
      </vt:variant>
      <vt:variant>
        <vt:i4>5</vt:i4>
      </vt:variant>
      <vt:variant>
        <vt:lpwstr>https://global.insure-our-future.com/scorecard-2024-insurers-climate-losses/</vt:lpwstr>
      </vt:variant>
      <vt:variant>
        <vt:lpwstr/>
      </vt:variant>
      <vt:variant>
        <vt:i4>6684733</vt:i4>
      </vt:variant>
      <vt:variant>
        <vt:i4>54</vt:i4>
      </vt:variant>
      <vt:variant>
        <vt:i4>0</vt:i4>
      </vt:variant>
      <vt:variant>
        <vt:i4>5</vt:i4>
      </vt:variant>
      <vt:variant>
        <vt:lpwstr>https://www.munichre.com/content/dam/munichre/mrwebsitespressreleases/MunichRe-NatCAT-Stats2024-Full-Year-Factsheet.pdf/_jcr_content/renditions/original./MunichRe-NatCAT-Stats2024-Full-Year-Factsheet.pdf</vt:lpwstr>
      </vt:variant>
      <vt:variant>
        <vt:lpwstr/>
      </vt:variant>
      <vt:variant>
        <vt:i4>4653132</vt:i4>
      </vt:variant>
      <vt:variant>
        <vt:i4>51</vt:i4>
      </vt:variant>
      <vt:variant>
        <vt:i4>0</vt:i4>
      </vt:variant>
      <vt:variant>
        <vt:i4>5</vt:i4>
      </vt:variant>
      <vt:variant>
        <vt:lpwstr>https://www.swissre.com/press-release/Hurricanes-severe-thunderstorms-and-floods-drive-insured-losses-above-USD-100-billion-for-5th-consecutive-year-says-Swiss-Re-Institute/f8424512-e46b-4db7-a1b1-ad6034306352</vt:lpwstr>
      </vt:variant>
      <vt:variant>
        <vt:lpwstr>:~:text=Europe%2C%20in%20particular%2C%20has%20experienced%20intense%20flooding%20in,region%20ever%2C%20according%20to%20Swiss%20Re%20Institute%27s%20estimates.</vt:lpwstr>
      </vt:variant>
      <vt:variant>
        <vt:i4>3407953</vt:i4>
      </vt:variant>
      <vt:variant>
        <vt:i4>48</vt:i4>
      </vt:variant>
      <vt:variant>
        <vt:i4>0</vt:i4>
      </vt:variant>
      <vt:variant>
        <vt:i4>5</vt:i4>
      </vt:variant>
      <vt:variant>
        <vt:lpwstr>https://joint-research-centre.ec.europa.eu/jrc-news-and-updates/persistent-droughts-critical-water-shortages-and-crops-threatened-2024-07-31_en</vt:lpwstr>
      </vt:variant>
      <vt:variant>
        <vt:lpwstr/>
      </vt:variant>
      <vt:variant>
        <vt:i4>3407953</vt:i4>
      </vt:variant>
      <vt:variant>
        <vt:i4>45</vt:i4>
      </vt:variant>
      <vt:variant>
        <vt:i4>0</vt:i4>
      </vt:variant>
      <vt:variant>
        <vt:i4>5</vt:i4>
      </vt:variant>
      <vt:variant>
        <vt:lpwstr>https://joint-research-centre.ec.europa.eu/jrc-news-and-updates/persistent-droughts-critical-water-shortages-and-crops-threatened-2024-07-31_en</vt:lpwstr>
      </vt:variant>
      <vt:variant>
        <vt:lpwstr/>
      </vt:variant>
      <vt:variant>
        <vt:i4>6553643</vt:i4>
      </vt:variant>
      <vt:variant>
        <vt:i4>42</vt:i4>
      </vt:variant>
      <vt:variant>
        <vt:i4>0</vt:i4>
      </vt:variant>
      <vt:variant>
        <vt:i4>5</vt:i4>
      </vt:variant>
      <vt:variant>
        <vt:lpwstr>https://forest-fire.emergency.copernicus.eu/apps/effis.statistics/seasonaltrend</vt:lpwstr>
      </vt:variant>
      <vt:variant>
        <vt:lpwstr/>
      </vt:variant>
      <vt:variant>
        <vt:i4>2359343</vt:i4>
      </vt:variant>
      <vt:variant>
        <vt:i4>39</vt:i4>
      </vt:variant>
      <vt:variant>
        <vt:i4>0</vt:i4>
      </vt:variant>
      <vt:variant>
        <vt:i4>5</vt:i4>
      </vt:variant>
      <vt:variant>
        <vt:lpwstr>https://climate.copernicus.eu/esotc/2024/wildfires</vt:lpwstr>
      </vt:variant>
      <vt:variant>
        <vt:lpwstr/>
      </vt:variant>
      <vt:variant>
        <vt:i4>2162729</vt:i4>
      </vt:variant>
      <vt:variant>
        <vt:i4>36</vt:i4>
      </vt:variant>
      <vt:variant>
        <vt:i4>0</vt:i4>
      </vt:variant>
      <vt:variant>
        <vt:i4>5</vt:i4>
      </vt:variant>
      <vt:variant>
        <vt:lpwstr>https://op.europa.eu/en/publication-detail/-/publication/2ca29c9c-09f4-11f0-b1a3-01aa75ed71a1/language-en</vt:lpwstr>
      </vt:variant>
      <vt:variant>
        <vt:lpwstr>:~:text=This%20report%20contains%20the%20annual%20summary%20of%20the,advance%20comprehensive%20analysis%20of%20the%20wildfire%20season%202024.</vt:lpwstr>
      </vt:variant>
      <vt:variant>
        <vt:i4>5308494</vt:i4>
      </vt:variant>
      <vt:variant>
        <vt:i4>33</vt:i4>
      </vt:variant>
      <vt:variant>
        <vt:i4>0</vt:i4>
      </vt:variant>
      <vt:variant>
        <vt:i4>5</vt:i4>
      </vt:variant>
      <vt:variant>
        <vt:lpwstr>https://climate.copernicus.eu/esotc/2023/extreme-weather-and-human-health</vt:lpwstr>
      </vt:variant>
      <vt:variant>
        <vt:lpwstr/>
      </vt:variant>
      <vt:variant>
        <vt:i4>4849752</vt:i4>
      </vt:variant>
      <vt:variant>
        <vt:i4>30</vt:i4>
      </vt:variant>
      <vt:variant>
        <vt:i4>0</vt:i4>
      </vt:variant>
      <vt:variant>
        <vt:i4>5</vt:i4>
      </vt:variant>
      <vt:variant>
        <vt:lpwstr>https://www.eea.europa.eu/en/analysis/indicators/economic-losses-from-climate-related</vt:lpwstr>
      </vt:variant>
      <vt:variant>
        <vt:lpwstr/>
      </vt:variant>
      <vt:variant>
        <vt:i4>2490470</vt:i4>
      </vt:variant>
      <vt:variant>
        <vt:i4>27</vt:i4>
      </vt:variant>
      <vt:variant>
        <vt:i4>0</vt:i4>
      </vt:variant>
      <vt:variant>
        <vt:i4>5</vt:i4>
      </vt:variant>
      <vt:variant>
        <vt:lpwstr>https://climate.ec.europa.eu/document/download/31875b4f-39b9-4cde-a4e2-fbb8f65ee703_en?filename=policy_transport_shipping_gd1_maritime_en.pdf</vt:lpwstr>
      </vt:variant>
      <vt:variant>
        <vt:lpwstr/>
      </vt:variant>
      <vt:variant>
        <vt:i4>4980838</vt:i4>
      </vt:variant>
      <vt:variant>
        <vt:i4>24</vt:i4>
      </vt:variant>
      <vt:variant>
        <vt:i4>0</vt:i4>
      </vt:variant>
      <vt:variant>
        <vt:i4>5</vt:i4>
      </vt:variant>
      <vt:variant>
        <vt:lpwstr>https://ec.europa.eu/info/law/better-regulation/have-your-say/initiatives/14217-Emissions-trading-system-ETS-Monitoring-and-Reporting-Regulation-amendment-in-response-to-the-ETS-revision_en</vt:lpwstr>
      </vt:variant>
      <vt:variant>
        <vt:lpwstr/>
      </vt:variant>
      <vt:variant>
        <vt:i4>6619190</vt:i4>
      </vt:variant>
      <vt:variant>
        <vt:i4>21</vt:i4>
      </vt:variant>
      <vt:variant>
        <vt:i4>0</vt:i4>
      </vt:variant>
      <vt:variant>
        <vt:i4>5</vt:i4>
      </vt:variant>
      <vt:variant>
        <vt:lpwstr>https://www.ipcc.ch/site/assets/uploads/2018/03/av-en-1.pdf</vt:lpwstr>
      </vt:variant>
      <vt:variant>
        <vt:lpwstr/>
      </vt:variant>
      <vt:variant>
        <vt:i4>6029342</vt:i4>
      </vt:variant>
      <vt:variant>
        <vt:i4>18</vt:i4>
      </vt:variant>
      <vt:variant>
        <vt:i4>0</vt:i4>
      </vt:variant>
      <vt:variant>
        <vt:i4>5</vt:i4>
      </vt:variant>
      <vt:variant>
        <vt:lpwstr>https://www.iea.org/reports/global-energy-review-2025</vt:lpwstr>
      </vt:variant>
      <vt:variant>
        <vt:lpwstr/>
      </vt:variant>
      <vt:variant>
        <vt:i4>4849689</vt:i4>
      </vt:variant>
      <vt:variant>
        <vt:i4>15</vt:i4>
      </vt:variant>
      <vt:variant>
        <vt:i4>0</vt:i4>
      </vt:variant>
      <vt:variant>
        <vt:i4>5</vt:i4>
      </vt:variant>
      <vt:variant>
        <vt:lpwstr>https://ec.europa.eu/eurostat/databrowser/view/sts_inpr_a/default/table?lang=en</vt:lpwstr>
      </vt:variant>
      <vt:variant>
        <vt:lpwstr/>
      </vt:variant>
      <vt:variant>
        <vt:i4>7143526</vt:i4>
      </vt:variant>
      <vt:variant>
        <vt:i4>12</vt:i4>
      </vt:variant>
      <vt:variant>
        <vt:i4>0</vt:i4>
      </vt:variant>
      <vt:variant>
        <vt:i4>5</vt:i4>
      </vt:variant>
      <vt:variant>
        <vt:lpwstr>https://ec.europa.eu/eurostat/databrowser/view/nrg_cb_pem/default/table?lang=en&amp;category=nrg.nrg_quant.nrg_quantm.nrg_cb_m</vt:lpwstr>
      </vt:variant>
      <vt:variant>
        <vt:lpwstr/>
      </vt:variant>
      <vt:variant>
        <vt:i4>2949183</vt:i4>
      </vt:variant>
      <vt:variant>
        <vt:i4>9</vt:i4>
      </vt:variant>
      <vt:variant>
        <vt:i4>0</vt:i4>
      </vt:variant>
      <vt:variant>
        <vt:i4>5</vt:i4>
      </vt:variant>
      <vt:variant>
        <vt:lpwstr>https://doi.org/10.1038/s41586-025-08907-1</vt:lpwstr>
      </vt:variant>
      <vt:variant>
        <vt:lpwstr/>
      </vt:variant>
      <vt:variant>
        <vt:i4>2097200</vt:i4>
      </vt:variant>
      <vt:variant>
        <vt:i4>6</vt:i4>
      </vt:variant>
      <vt:variant>
        <vt:i4>0</vt:i4>
      </vt:variant>
      <vt:variant>
        <vt:i4>5</vt:i4>
      </vt:variant>
      <vt:variant>
        <vt:lpwstr>https://doi.org/10.1038/s41591-024-03452-2</vt:lpwstr>
      </vt:variant>
      <vt:variant>
        <vt:lpwstr/>
      </vt:variant>
      <vt:variant>
        <vt:i4>5767169</vt:i4>
      </vt:variant>
      <vt:variant>
        <vt:i4>3</vt:i4>
      </vt:variant>
      <vt:variant>
        <vt:i4>0</vt:i4>
      </vt:variant>
      <vt:variant>
        <vt:i4>5</vt:i4>
      </vt:variant>
      <vt:variant>
        <vt:lpwstr>https://climate.copernicus.eu/esotc/2024</vt:lpwstr>
      </vt:variant>
      <vt:variant>
        <vt:lpwstr/>
      </vt:variant>
      <vt:variant>
        <vt:i4>7929972</vt:i4>
      </vt:variant>
      <vt:variant>
        <vt:i4>0</vt:i4>
      </vt:variant>
      <vt:variant>
        <vt:i4>0</vt:i4>
      </vt:variant>
      <vt:variant>
        <vt:i4>5</vt:i4>
      </vt:variant>
      <vt:variant>
        <vt:lpwstr>https://wmo.int/publication-series/state-of-global-climate-2024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Siatkowska Dorota</dc:creator>
  <cp:keywords/>
  <dc:description/>
  <cp:lastModifiedBy>Bejnar-Bejnarowicz Monika</cp:lastModifiedBy>
  <cp:revision>2</cp:revision>
  <dcterms:created xsi:type="dcterms:W3CDTF">2025-12-04T13:55:00Z</dcterms:created>
  <dcterms:modified xsi:type="dcterms:W3CDTF">2025-12-04T13:55:00Z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CPTemplateID">
    <vt:lpwstr>CP-006</vt:lpwstr>
  </property>
  <property fmtid="{D5CDD505-2E9C-101B-9397-08002B2CF9AE}" pid="6" name="Last edited using">
    <vt:lpwstr>LW 9.2, Build 20250828</vt:lpwstr>
  </property>
  <property fmtid="{D5CDD505-2E9C-101B-9397-08002B2CF9AE}" pid="7" name="Created using">
    <vt:lpwstr>LW 9.1, Build 20240808</vt:lpwstr>
  </property>
  <property fmtid="{D5CDD505-2E9C-101B-9397-08002B2CF9AE}" pid="8" name="MSIP_Label_6bd9ddd1-4d20-43f6-abfa-fc3c07406f94_Enabled">
    <vt:lpwstr>true</vt:lpwstr>
  </property>
  <property fmtid="{D5CDD505-2E9C-101B-9397-08002B2CF9AE}" pid="9" name="MSIP_Label_6bd9ddd1-4d20-43f6-abfa-fc3c07406f94_SetDate">
    <vt:lpwstr>2025-07-03T14:37:55Z</vt:lpwstr>
  </property>
  <property fmtid="{D5CDD505-2E9C-101B-9397-08002B2CF9AE}" pid="10" name="MSIP_Label_6bd9ddd1-4d20-43f6-abfa-fc3c07406f94_Method">
    <vt:lpwstr>Standard</vt:lpwstr>
  </property>
  <property fmtid="{D5CDD505-2E9C-101B-9397-08002B2CF9AE}" pid="11" name="MSIP_Label_6bd9ddd1-4d20-43f6-abfa-fc3c07406f94_Name">
    <vt:lpwstr>Commission Use</vt:lpwstr>
  </property>
  <property fmtid="{D5CDD505-2E9C-101B-9397-08002B2CF9AE}" pid="12" name="MSIP_Label_6bd9ddd1-4d20-43f6-abfa-fc3c07406f94_SiteId">
    <vt:lpwstr>b24c8b06-522c-46fe-9080-70926f8dddb1</vt:lpwstr>
  </property>
  <property fmtid="{D5CDD505-2E9C-101B-9397-08002B2CF9AE}" pid="13" name="MSIP_Label_6bd9ddd1-4d20-43f6-abfa-fc3c07406f94_ActionId">
    <vt:lpwstr>9628f347-43c5-44ff-8142-3af906f9c19c</vt:lpwstr>
  </property>
  <property fmtid="{D5CDD505-2E9C-101B-9397-08002B2CF9AE}" pid="14" name="MSIP_Label_6bd9ddd1-4d20-43f6-abfa-fc3c07406f94_ContentBits">
    <vt:lpwstr>0</vt:lpwstr>
  </property>
  <property fmtid="{D5CDD505-2E9C-101B-9397-08002B2CF9AE}" pid="15" name="ContentTypeId">
    <vt:lpwstr>0x010100A054D5C5C5A70545BCC5F9189EA552BD</vt:lpwstr>
  </property>
  <property fmtid="{D5CDD505-2E9C-101B-9397-08002B2CF9AE}" pid="16" name="MediaServiceImageTags">
    <vt:lpwstr/>
  </property>
  <property fmtid="{D5CDD505-2E9C-101B-9397-08002B2CF9AE}" pid="17" name="docLang">
    <vt:lpwstr>en</vt:lpwstr>
  </property>
  <property fmtid="{D5CDD505-2E9C-101B-9397-08002B2CF9AE}" pid="18" name="DocStatus">
    <vt:lpwstr>Green</vt:lpwstr>
  </property>
</Properties>
</file>