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D9095" w14:textId="271A38B2" w:rsidR="002B50C0" w:rsidRPr="00DE731D" w:rsidRDefault="002B50C0" w:rsidP="00DE731D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color w:val="000000"/>
          <w:lang w:eastAsia="pl-PL"/>
        </w:rPr>
      </w:pPr>
      <w:r w:rsidRPr="008A332F">
        <w:rPr>
          <w:rFonts w:ascii="Arial" w:hAnsi="Arial" w:cs="Arial"/>
          <w:b/>
          <w:sz w:val="26"/>
          <w:szCs w:val="26"/>
        </w:rPr>
        <w:t>WZÓR</w:t>
      </w:r>
    </w:p>
    <w:p w14:paraId="65A4C933" w14:textId="77777777" w:rsidR="008A332F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raportu z postępu rzeczowo-finansowego projektu informatycznego </w:t>
      </w:r>
    </w:p>
    <w:p w14:paraId="3C8F6B73" w14:textId="5A05B126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93660B">
        <w:rPr>
          <w:rFonts w:ascii="Arial" w:hAnsi="Arial" w:cs="Arial"/>
          <w:b/>
          <w:color w:val="auto"/>
          <w:sz w:val="24"/>
          <w:szCs w:val="24"/>
        </w:rPr>
        <w:t xml:space="preserve">III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93660B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15E7FB92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7C7F4DB3" w:rsidR="00CA516B" w:rsidRPr="002B50C0" w:rsidRDefault="0093660B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373FA1">
              <w:rPr>
                <w:rFonts w:ascii="Arial" w:hAnsi="Arial" w:cs="Arial"/>
                <w:b/>
                <w:lang w:eastAsia="pl-PL"/>
              </w:rPr>
              <w:t>Rozwój katalogu usług publicznych Krajowej Administracji Skarbowej w zakresie cyfryzacji obsługi podatników oraz wsparcia kontroli podatkowej</w:t>
            </w:r>
            <w:r w:rsidRPr="0092691D">
              <w:rPr>
                <w:rFonts w:ascii="Arial" w:hAnsi="Arial" w:cs="Arial"/>
                <w:sz w:val="20"/>
              </w:rPr>
              <w:t>” (CVP)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7F7D9284" w:rsidR="00CA516B" w:rsidRPr="00141A92" w:rsidRDefault="0093660B" w:rsidP="00260CE6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Minister Finansów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4B256A82" w:rsidR="00CA516B" w:rsidRPr="006822BC" w:rsidRDefault="0093660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53398">
              <w:rPr>
                <w:rFonts w:ascii="Arial" w:hAnsi="Arial" w:cs="Arial"/>
                <w:sz w:val="20"/>
              </w:rPr>
              <w:t>Ministerstwo Finansów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77777777" w:rsidR="00CA516B" w:rsidRPr="00141A92" w:rsidRDefault="00CA516B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  <w:tr w:rsidR="00CA516B" w:rsidRPr="002B50C0" w14:paraId="31CB12D6" w14:textId="77777777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C7DD1" w14:textId="77777777" w:rsidR="0093660B" w:rsidRDefault="0093660B" w:rsidP="009366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Budżet państwa – część 19 „Budżet, finanse publiczne i instytucje finansowe”</w:t>
            </w:r>
          </w:p>
          <w:p w14:paraId="55582688" w14:textId="636385B4" w:rsidR="00CA516B" w:rsidRPr="00141A92" w:rsidRDefault="0093660B" w:rsidP="0093660B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Środki UE – Program Operacyjny Polska Cyfrowa 2014-2020, </w:t>
            </w:r>
            <w:r w:rsidRPr="00EC179A">
              <w:rPr>
                <w:rFonts w:ascii="Arial" w:hAnsi="Arial" w:cs="Arial"/>
                <w:sz w:val="20"/>
                <w:szCs w:val="20"/>
              </w:rPr>
              <w:t>Oś prio</w:t>
            </w:r>
            <w:r>
              <w:rPr>
                <w:rFonts w:ascii="Arial" w:hAnsi="Arial" w:cs="Arial"/>
                <w:sz w:val="20"/>
                <w:szCs w:val="20"/>
              </w:rPr>
              <w:t>rytetowa</w:t>
            </w:r>
            <w:r w:rsidRPr="00EC179A">
              <w:rPr>
                <w:rFonts w:ascii="Arial" w:hAnsi="Arial" w:cs="Arial"/>
                <w:sz w:val="20"/>
                <w:szCs w:val="20"/>
              </w:rPr>
              <w:t xml:space="preserve"> nr 2 „</w:t>
            </w:r>
            <w:r>
              <w:rPr>
                <w:rFonts w:ascii="Arial" w:hAnsi="Arial" w:cs="Arial"/>
                <w:sz w:val="20"/>
                <w:szCs w:val="20"/>
              </w:rPr>
              <w:t xml:space="preserve">E-Administracja i otwarty rząd”, </w:t>
            </w:r>
            <w:r w:rsidRPr="00EC179A">
              <w:rPr>
                <w:rFonts w:ascii="Arial" w:hAnsi="Arial" w:cs="Arial"/>
                <w:sz w:val="20"/>
                <w:szCs w:val="20"/>
              </w:rPr>
              <w:t xml:space="preserve"> Działanie: 2.1 „Wysoka dostępność i jakość e-usług publicznych”.</w:t>
            </w:r>
          </w:p>
        </w:tc>
      </w:tr>
      <w:tr w:rsidR="00CA516B" w:rsidRPr="002B50C0" w14:paraId="2772BBC9" w14:textId="77777777" w:rsidTr="0093660B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7F02B" w14:textId="56518A16" w:rsidR="00B37BB9" w:rsidRDefault="00B37B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Porozumienie o dofinansowanie : 97 615 960,00 zł </w:t>
            </w:r>
          </w:p>
          <w:p w14:paraId="18484459" w14:textId="715C8F76" w:rsidR="00CA516B" w:rsidRPr="00141A92" w:rsidRDefault="00B37BB9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Aneks nr 3 do porozumienia :       </w:t>
            </w:r>
            <w:r w:rsidR="0093660B" w:rsidRPr="00107734">
              <w:rPr>
                <w:rFonts w:ascii="Arial" w:hAnsi="Arial" w:cs="Arial"/>
                <w:sz w:val="20"/>
                <w:szCs w:val="20"/>
              </w:rPr>
              <w:t>17 274 633,83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4807BD1D" w:rsidR="00CA516B" w:rsidRPr="00141A92" w:rsidRDefault="0093660B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E53205">
              <w:rPr>
                <w:rFonts w:ascii="Arial" w:hAnsi="Arial" w:cs="Arial"/>
                <w:sz w:val="20"/>
                <w:szCs w:val="20"/>
              </w:rPr>
              <w:t xml:space="preserve">21.04.2016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532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20.03.2019</w:t>
            </w:r>
          </w:p>
        </w:tc>
      </w:tr>
    </w:tbl>
    <w:p w14:paraId="30071234" w14:textId="7BAA8906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125368D" w14:textId="77777777" w:rsidR="0093660B" w:rsidRPr="00792E81" w:rsidRDefault="004C1D48" w:rsidP="0093660B">
      <w:pPr>
        <w:pStyle w:val="Tekstpodstawowy2"/>
        <w:spacing w:after="240"/>
        <w:ind w:left="0"/>
        <w:jc w:val="both"/>
        <w:rPr>
          <w:color w:val="000000"/>
          <w:lang w:val="pl-PL"/>
        </w:rPr>
      </w:pPr>
      <w:r w:rsidRPr="0093660B">
        <w:rPr>
          <w:rFonts w:cs="Arial"/>
          <w:lang w:val="pl-PL"/>
        </w:rPr>
        <w:t xml:space="preserve"> </w:t>
      </w:r>
      <w:r w:rsidR="00F2008A" w:rsidRPr="0093660B">
        <w:rPr>
          <w:rFonts w:cs="Arial"/>
          <w:lang w:val="pl-PL"/>
        </w:rPr>
        <w:tab/>
      </w:r>
      <w:r w:rsidR="0093660B">
        <w:rPr>
          <w:color w:val="000000"/>
          <w:lang w:val="pl-PL"/>
        </w:rPr>
        <w:t xml:space="preserve">Nie dotyczy Projektu CVP. </w:t>
      </w:r>
      <w:r w:rsidR="0093660B" w:rsidRPr="00792E81">
        <w:rPr>
          <w:color w:val="000000"/>
          <w:lang w:val="pl-PL"/>
        </w:rPr>
        <w:t>Brak aktów prawnych niezbędnych do zmiany w celu wykazania gotowości do realizacji Projektu.</w:t>
      </w:r>
    </w:p>
    <w:p w14:paraId="147B986C" w14:textId="3F1C0629" w:rsidR="003C7325" w:rsidRPr="00141A92" w:rsidRDefault="00E35401" w:rsidP="00260CE6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b/>
          <w:i/>
          <w:color w:val="auto"/>
        </w:rPr>
      </w:pPr>
      <w:r w:rsidRPr="00141A92">
        <w:rPr>
          <w:rFonts w:ascii="Arial" w:hAnsi="Arial" w:cs="Arial"/>
          <w:b/>
          <w:color w:val="auto"/>
        </w:rPr>
        <w:t>Postęp</w:t>
      </w:r>
      <w:r w:rsidR="00F2008A" w:rsidRPr="00141A92">
        <w:rPr>
          <w:rFonts w:ascii="Arial" w:hAnsi="Arial" w:cs="Arial"/>
          <w:b/>
          <w:color w:val="auto"/>
        </w:rPr>
        <w:t xml:space="preserve"> </w:t>
      </w:r>
      <w:r w:rsidRPr="00141A92">
        <w:rPr>
          <w:rFonts w:ascii="Arial" w:hAnsi="Arial" w:cs="Arial"/>
          <w:b/>
          <w:color w:val="auto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6744BF" w:rsidRPr="002B50C0" w14:paraId="59735F91" w14:textId="77777777" w:rsidTr="00795AFA">
        <w:tc>
          <w:tcPr>
            <w:tcW w:w="2972" w:type="dxa"/>
          </w:tcPr>
          <w:p w14:paraId="077C8D26" w14:textId="36DBE885" w:rsidR="006744BF" w:rsidRPr="00141A92" w:rsidRDefault="006744BF" w:rsidP="006744BF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408E4">
              <w:t>83,91%</w:t>
            </w:r>
          </w:p>
        </w:tc>
        <w:tc>
          <w:tcPr>
            <w:tcW w:w="3260" w:type="dxa"/>
          </w:tcPr>
          <w:p w14:paraId="4929DAC9" w14:textId="0BCDBFD2" w:rsidR="006744BF" w:rsidRPr="00A634CA" w:rsidRDefault="00A634CA" w:rsidP="00A634C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37,77%</w:t>
            </w:r>
          </w:p>
        </w:tc>
        <w:tc>
          <w:tcPr>
            <w:tcW w:w="3402" w:type="dxa"/>
          </w:tcPr>
          <w:p w14:paraId="65BB31D3" w14:textId="587741E2" w:rsidR="006744BF" w:rsidRPr="00141A92" w:rsidRDefault="006744BF" w:rsidP="006744BF">
            <w:pPr>
              <w:jc w:val="center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6408E4">
              <w:t>77,65%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7FCEF9BD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740"/>
        <w:gridCol w:w="2976"/>
      </w:tblGrid>
      <w:tr w:rsidR="004350B8" w:rsidRPr="002B50C0" w14:paraId="55961592" w14:textId="77777777" w:rsidTr="007A6EC6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740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232CFB" w:rsidRPr="002B50C0" w14:paraId="6AC3DB07" w14:textId="77777777" w:rsidTr="007A6EC6">
        <w:tc>
          <w:tcPr>
            <w:tcW w:w="2127" w:type="dxa"/>
            <w:vAlign w:val="center"/>
          </w:tcPr>
          <w:p w14:paraId="79C67474" w14:textId="6543B54D"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54347">
              <w:rPr>
                <w:rFonts w:ascii="Arial Narrow" w:hAnsi="Arial Narrow" w:cs="Arial"/>
                <w:b/>
                <w:sz w:val="16"/>
                <w:szCs w:val="16"/>
              </w:rPr>
              <w:t>Przygotowanie szczegółowej koncepcji realizacji projektu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DB2A" w14:textId="77777777"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14:paraId="4D6E6DFE" w14:textId="5894B3A5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14:paraId="207E79D3" w14:textId="5BBCB587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2018-12-03</w:t>
            </w:r>
          </w:p>
        </w:tc>
        <w:tc>
          <w:tcPr>
            <w:tcW w:w="1740" w:type="dxa"/>
          </w:tcPr>
          <w:p w14:paraId="2F14513F" w14:textId="0A553AA5" w:rsidR="00232CFB" w:rsidRPr="00141A92" w:rsidRDefault="00232CFB" w:rsidP="00232CFB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976" w:type="dxa"/>
          </w:tcPr>
          <w:p w14:paraId="66AF3652" w14:textId="718CEE28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  <w:tr w:rsidR="00232CFB" w:rsidRPr="002B50C0" w14:paraId="50C718AA" w14:textId="77777777" w:rsidTr="007A6EC6">
        <w:tc>
          <w:tcPr>
            <w:tcW w:w="2127" w:type="dxa"/>
            <w:vAlign w:val="center"/>
          </w:tcPr>
          <w:p w14:paraId="1DB97855" w14:textId="49A3CFD2" w:rsidR="00232CFB" w:rsidRPr="00154347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 xml:space="preserve">Nadzór nad realizacją projektu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6C19" w14:textId="77777777" w:rsidR="00232CFB" w:rsidRPr="001232E0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  <w:p w14:paraId="6F4A1C35" w14:textId="5421D7D8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14:paraId="09291A76" w14:textId="31624E5D" w:rsidR="00232CFB" w:rsidRPr="001B6667" w:rsidRDefault="00232CFB" w:rsidP="00232CFB">
            <w:pPr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2019-03-15</w:t>
            </w:r>
          </w:p>
        </w:tc>
        <w:tc>
          <w:tcPr>
            <w:tcW w:w="1740" w:type="dxa"/>
          </w:tcPr>
          <w:p w14:paraId="08E8E86D" w14:textId="77777777"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14:paraId="6A2962FB" w14:textId="236517E9"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  <w:tr w:rsidR="00232CFB" w:rsidRPr="002B50C0" w14:paraId="514FE9B1" w14:textId="77777777" w:rsidTr="007A6EC6">
        <w:tc>
          <w:tcPr>
            <w:tcW w:w="2127" w:type="dxa"/>
            <w:vAlign w:val="center"/>
          </w:tcPr>
          <w:p w14:paraId="1E9C97EE" w14:textId="0DE6FD00"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lastRenderedPageBreak/>
              <w:t>Przygotowanie i przeprowadzenie postępowań przetargowych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3D0E" w14:textId="77777777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779C39BE" w14:textId="3DE00125" w:rsidR="00232CFB" w:rsidRPr="001B6667" w:rsidRDefault="00232CFB" w:rsidP="00232CFB">
            <w:pPr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2018-03-31</w:t>
            </w:r>
          </w:p>
        </w:tc>
        <w:tc>
          <w:tcPr>
            <w:tcW w:w="1740" w:type="dxa"/>
            <w:vAlign w:val="center"/>
          </w:tcPr>
          <w:p w14:paraId="3F603160" w14:textId="5598ADAD"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2018-06-14</w:t>
            </w:r>
          </w:p>
        </w:tc>
        <w:tc>
          <w:tcPr>
            <w:tcW w:w="2976" w:type="dxa"/>
          </w:tcPr>
          <w:p w14:paraId="6B4D6811" w14:textId="336351F5" w:rsidR="00260CE6" w:rsidRPr="00154347" w:rsidRDefault="00260CE6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Osiągnięty. </w:t>
            </w:r>
          </w:p>
          <w:p w14:paraId="38487F79" w14:textId="77777777" w:rsidR="00232CFB" w:rsidRPr="00154347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80C44A7" w14:textId="77777777"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Zadanie zrealizowane przed datą punktu ostatecznego tj. 30.06.2018r. określonego w aneksie nr 2.  </w:t>
            </w:r>
          </w:p>
          <w:p w14:paraId="29B277BC" w14:textId="685A56BC"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Przesunięcie terminu zakończenia postępowania przetargowego na sprzęt komputerowy użytkowników końcowych wynikało z przełożenia daty wejścia w życie części przepisów w zakresie Krajowej Administracji Skarbowej </w:t>
            </w:r>
            <w:r w:rsidRPr="00154347">
              <w:rPr>
                <w:rFonts w:ascii="Arial Narrow" w:hAnsi="Arial Narrow" w:cs="Arial"/>
                <w:sz w:val="16"/>
                <w:szCs w:val="16"/>
              </w:rPr>
              <w:br/>
              <w:t xml:space="preserve">z 1 stycznia 2017 r. na dzień 1 marca 2017r.  Zmianie uległ termin powołania nowej struktury organizacyjnej, co miało wpływ na  opis przedmiotu zamówienia postępowania w zakresie wskazania liczby użytkowników końcowych oraz docelowej lokalizacji dostaw sprzętu. </w:t>
            </w:r>
          </w:p>
          <w:p w14:paraId="3EA8428F" w14:textId="77777777" w:rsidR="007A6EC6" w:rsidRPr="00154347" w:rsidRDefault="007A6EC6" w:rsidP="007A6EC6">
            <w:pPr>
              <w:rPr>
                <w:rFonts w:ascii="Arial Narrow" w:hAnsi="Arial Narrow" w:cs="Arial"/>
                <w:sz w:val="16"/>
                <w:szCs w:val="16"/>
              </w:rPr>
            </w:pPr>
            <w:r w:rsidRPr="00154347">
              <w:rPr>
                <w:rFonts w:ascii="Arial Narrow" w:hAnsi="Arial Narrow" w:cs="Arial"/>
                <w:sz w:val="16"/>
                <w:szCs w:val="16"/>
              </w:rPr>
              <w:t xml:space="preserve">Ponadto, oferty złożone w postępowaniu na zakup usług wsparcia przewyższały wartość szacunkową Zamówienia określoną przez Zamawiającego, co spowodowało konieczność ponownego przeprowadzenia postępowania przetargowego i wydłużyło termin realizacji kamienia milowego. </w:t>
            </w:r>
          </w:p>
          <w:p w14:paraId="6852F362" w14:textId="0AEDB588" w:rsidR="00232CFB" w:rsidRPr="00154347" w:rsidRDefault="00232CFB" w:rsidP="007A6EC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232CFB" w:rsidRPr="002B50C0" w14:paraId="7C4F1B2A" w14:textId="77777777" w:rsidTr="007A6EC6">
        <w:tc>
          <w:tcPr>
            <w:tcW w:w="2127" w:type="dxa"/>
            <w:vAlign w:val="center"/>
          </w:tcPr>
          <w:p w14:paraId="49C316C1" w14:textId="192472FD"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Przygotowanie i wdrożenie zmian organizacyjnych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BD82" w14:textId="77777777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70F0470" w14:textId="1F3C6183" w:rsidR="00232CFB" w:rsidRPr="001B6667" w:rsidRDefault="00232CFB" w:rsidP="00232CFB">
            <w:pPr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2018-10-13</w:t>
            </w:r>
          </w:p>
        </w:tc>
        <w:tc>
          <w:tcPr>
            <w:tcW w:w="1740" w:type="dxa"/>
          </w:tcPr>
          <w:p w14:paraId="6629F8DA" w14:textId="77777777"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14:paraId="733CBDED" w14:textId="6A759429"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  <w:tr w:rsidR="00232CFB" w:rsidRPr="002B50C0" w14:paraId="77D16A25" w14:textId="77777777" w:rsidTr="007A6EC6">
        <w:tc>
          <w:tcPr>
            <w:tcW w:w="2127" w:type="dxa"/>
            <w:vAlign w:val="center"/>
          </w:tcPr>
          <w:p w14:paraId="1D3C4D9C" w14:textId="430E2C43"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Elektroniczne czynności kontrolne z użyciem JPK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225B" w14:textId="7D162061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W1.</w:t>
            </w:r>
          </w:p>
        </w:tc>
        <w:tc>
          <w:tcPr>
            <w:tcW w:w="1289" w:type="dxa"/>
            <w:vAlign w:val="center"/>
          </w:tcPr>
          <w:p w14:paraId="4184B7E1" w14:textId="54E51163" w:rsidR="00232CFB" w:rsidRPr="001B6667" w:rsidRDefault="00232CFB" w:rsidP="00232CFB">
            <w:pPr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2018-12-13</w:t>
            </w:r>
          </w:p>
        </w:tc>
        <w:tc>
          <w:tcPr>
            <w:tcW w:w="1740" w:type="dxa"/>
          </w:tcPr>
          <w:p w14:paraId="1B8EFCC5" w14:textId="77777777"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14:paraId="5783D6B9" w14:textId="72D8EF62"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  <w:tr w:rsidR="00232CFB" w:rsidRPr="002B50C0" w14:paraId="54B2784E" w14:textId="77777777" w:rsidTr="007A6EC6">
        <w:tc>
          <w:tcPr>
            <w:tcW w:w="2127" w:type="dxa"/>
            <w:vAlign w:val="center"/>
          </w:tcPr>
          <w:p w14:paraId="1AC4D9A9" w14:textId="5CD6FFFE" w:rsidR="00232CFB" w:rsidRPr="001232E0" w:rsidRDefault="00232CFB" w:rsidP="00154347">
            <w:pPr>
              <w:pStyle w:val="Akapitzlist"/>
              <w:numPr>
                <w:ilvl w:val="0"/>
                <w:numId w:val="21"/>
              </w:numPr>
              <w:ind w:left="176" w:hanging="176"/>
              <w:rPr>
                <w:rFonts w:ascii="Arial Narrow" w:hAnsi="Arial Narrow" w:cs="Arial"/>
                <w:sz w:val="16"/>
                <w:szCs w:val="16"/>
              </w:rPr>
            </w:pPr>
            <w:r w:rsidRPr="001232E0">
              <w:rPr>
                <w:rFonts w:ascii="Arial Narrow" w:hAnsi="Arial Narrow" w:cs="Arial"/>
                <w:b/>
                <w:sz w:val="16"/>
                <w:szCs w:val="16"/>
              </w:rPr>
              <w:t>Budowa usługi Zintegrowana obsługa klienta (ZOK)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ED821" w14:textId="3EC9CD68" w:rsidR="00232CFB" w:rsidRPr="00141A92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W2.</w:t>
            </w:r>
          </w:p>
        </w:tc>
        <w:tc>
          <w:tcPr>
            <w:tcW w:w="1289" w:type="dxa"/>
            <w:vAlign w:val="center"/>
          </w:tcPr>
          <w:p w14:paraId="5C161226" w14:textId="5ED9E71F" w:rsidR="00232CFB" w:rsidRPr="001B6667" w:rsidRDefault="00232CFB" w:rsidP="00232CFB">
            <w:pPr>
              <w:rPr>
                <w:rFonts w:cs="Arial"/>
                <w:color w:val="0070C0"/>
                <w:lang w:eastAsia="pl-PL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  <w:lang w:eastAsia="pl-PL"/>
              </w:rPr>
              <w:t>2018-12-14</w:t>
            </w:r>
          </w:p>
        </w:tc>
        <w:tc>
          <w:tcPr>
            <w:tcW w:w="1740" w:type="dxa"/>
          </w:tcPr>
          <w:p w14:paraId="55C3236E" w14:textId="77777777" w:rsidR="00232CFB" w:rsidRPr="001B6667" w:rsidRDefault="00232CFB" w:rsidP="00232CFB">
            <w:pPr>
              <w:pStyle w:val="Akapitzlist"/>
              <w:ind w:left="7"/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2976" w:type="dxa"/>
          </w:tcPr>
          <w:p w14:paraId="3A3314D1" w14:textId="68847005" w:rsidR="00232CFB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232E0">
              <w:rPr>
                <w:rFonts w:ascii="Arial Narrow" w:hAnsi="Arial Narrow" w:cs="Arial"/>
                <w:sz w:val="16"/>
                <w:szCs w:val="16"/>
              </w:rP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232CFB" w:rsidRPr="002B50C0" w14:paraId="060EEE52" w14:textId="77777777" w:rsidTr="00047D9D">
        <w:tc>
          <w:tcPr>
            <w:tcW w:w="2545" w:type="dxa"/>
          </w:tcPr>
          <w:p w14:paraId="0D680A0D" w14:textId="26771070"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W1. Liczba usług publicznych udostępnionych on-</w:t>
            </w:r>
            <w:proofErr w:type="spellStart"/>
            <w:r w:rsidRPr="0027614B">
              <w:rPr>
                <w:rFonts w:ascii="Arial Narrow" w:hAnsi="Arial Narrow" w:cs="Arial"/>
                <w:sz w:val="16"/>
                <w:szCs w:val="16"/>
              </w:rPr>
              <w:t>line</w:t>
            </w:r>
            <w:proofErr w:type="spellEnd"/>
            <w:r w:rsidRPr="0027614B">
              <w:rPr>
                <w:rFonts w:ascii="Arial Narrow" w:hAnsi="Arial Narrow" w:cs="Arial"/>
                <w:sz w:val="16"/>
                <w:szCs w:val="16"/>
              </w:rPr>
              <w:t xml:space="preserve"> o stopniu dojrzałości 3 - dwustronna interakcja</w:t>
            </w:r>
          </w:p>
        </w:tc>
        <w:tc>
          <w:tcPr>
            <w:tcW w:w="1278" w:type="dxa"/>
          </w:tcPr>
          <w:p w14:paraId="6B56475F" w14:textId="40BE6A96" w:rsidR="00232CFB" w:rsidRPr="006334BF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14:paraId="640BC46C" w14:textId="77777777"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14:paraId="67FCFF9F" w14:textId="77777777" w:rsidR="00232CFB" w:rsidRPr="009F1DC8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E75731" w14:textId="327B4B76" w:rsidR="00232CFB" w:rsidRPr="0091332C" w:rsidRDefault="00232CFB" w:rsidP="00232CF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2018-12-13</w:t>
            </w:r>
          </w:p>
        </w:tc>
        <w:tc>
          <w:tcPr>
            <w:tcW w:w="2268" w:type="dxa"/>
          </w:tcPr>
          <w:p w14:paraId="1908EA3D" w14:textId="49A88E26" w:rsidR="00232CFB" w:rsidRPr="00141A92" w:rsidRDefault="00EB0607" w:rsidP="00232CF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90</w:t>
            </w:r>
            <w:r w:rsidR="00232CFB" w:rsidRPr="0027614B">
              <w:rPr>
                <w:rFonts w:ascii="Arial Narrow" w:hAnsi="Arial Narrow" w:cs="Arial"/>
                <w:sz w:val="16"/>
                <w:szCs w:val="16"/>
              </w:rPr>
              <w:t xml:space="preserve">% </w:t>
            </w:r>
          </w:p>
        </w:tc>
      </w:tr>
      <w:tr w:rsidR="00232CFB" w:rsidRPr="002B50C0" w14:paraId="510C6F67" w14:textId="77777777" w:rsidTr="00047D9D">
        <w:tc>
          <w:tcPr>
            <w:tcW w:w="2545" w:type="dxa"/>
          </w:tcPr>
          <w:p w14:paraId="6626BE33" w14:textId="651AB3C8"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W2. Liczba usług publicznych udostępnionych on-</w:t>
            </w:r>
            <w:proofErr w:type="spellStart"/>
            <w:r w:rsidRPr="0027614B">
              <w:rPr>
                <w:rFonts w:ascii="Arial Narrow" w:hAnsi="Arial Narrow" w:cs="Arial"/>
                <w:sz w:val="16"/>
                <w:szCs w:val="16"/>
              </w:rPr>
              <w:t>line</w:t>
            </w:r>
            <w:proofErr w:type="spellEnd"/>
            <w:r w:rsidRPr="0027614B">
              <w:rPr>
                <w:rFonts w:ascii="Arial Narrow" w:hAnsi="Arial Narrow" w:cs="Arial"/>
                <w:sz w:val="16"/>
                <w:szCs w:val="16"/>
              </w:rPr>
              <w:t xml:space="preserve"> o stopniu dojrzałości co najmniej 4 - transakcja</w:t>
            </w:r>
          </w:p>
        </w:tc>
        <w:tc>
          <w:tcPr>
            <w:tcW w:w="1278" w:type="dxa"/>
          </w:tcPr>
          <w:p w14:paraId="775B8E8E" w14:textId="4C6FF90A"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szt.</w:t>
            </w:r>
          </w:p>
        </w:tc>
        <w:tc>
          <w:tcPr>
            <w:tcW w:w="1842" w:type="dxa"/>
          </w:tcPr>
          <w:p w14:paraId="0E78CA3C" w14:textId="7EB1D85C" w:rsidR="00232CFB" w:rsidRPr="0027614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AF321F5" w14:textId="07C63890"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sz w:val="16"/>
                <w:szCs w:val="16"/>
              </w:rPr>
              <w:t>8-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-1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5A749898" w14:textId="6897D549" w:rsidR="00232CFB" w:rsidRDefault="00EB0607" w:rsidP="00232CF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80</w:t>
            </w:r>
            <w:r w:rsidR="00232CFB">
              <w:rPr>
                <w:rFonts w:ascii="Arial Narrow" w:hAnsi="Arial Narrow" w:cs="Arial"/>
                <w:sz w:val="16"/>
                <w:szCs w:val="16"/>
              </w:rPr>
              <w:t>%</w:t>
            </w:r>
          </w:p>
          <w:p w14:paraId="6C6A9CC0" w14:textId="77777777" w:rsidR="00232CFB" w:rsidRDefault="00232CFB" w:rsidP="00232CF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2A08447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0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0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937C3" w:rsidRPr="002B50C0" w14:paraId="066D88A5" w14:textId="77777777" w:rsidTr="00517F12">
        <w:tc>
          <w:tcPr>
            <w:tcW w:w="2937" w:type="dxa"/>
          </w:tcPr>
          <w:p w14:paraId="21262D83" w14:textId="1728043E"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Zintegrowana Obsługa Klienta (e-ZOK)</w:t>
            </w:r>
          </w:p>
        </w:tc>
        <w:tc>
          <w:tcPr>
            <w:tcW w:w="1169" w:type="dxa"/>
          </w:tcPr>
          <w:p w14:paraId="016C9765" w14:textId="753771EC"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sz w:val="16"/>
                <w:szCs w:val="16"/>
              </w:rPr>
              <w:t>8-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-1</w:t>
            </w: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DF8A089" w14:textId="6B1A5BCD"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7DE99E5E" w14:textId="6D40A50E"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 </w:t>
            </w:r>
          </w:p>
        </w:tc>
      </w:tr>
      <w:tr w:rsidR="002937C3" w:rsidRPr="002B50C0" w14:paraId="053F1B3C" w14:textId="77777777" w:rsidTr="00517F12">
        <w:tc>
          <w:tcPr>
            <w:tcW w:w="2937" w:type="dxa"/>
          </w:tcPr>
          <w:p w14:paraId="1AEE44F7" w14:textId="512D0A9B"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Elektroniczne czynności kontrolne z użyciem JPK (e-JPK)</w:t>
            </w:r>
          </w:p>
        </w:tc>
        <w:tc>
          <w:tcPr>
            <w:tcW w:w="1169" w:type="dxa"/>
          </w:tcPr>
          <w:p w14:paraId="41D86B0E" w14:textId="47FCAD15" w:rsidR="002937C3" w:rsidRPr="0027614B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27614B">
              <w:rPr>
                <w:rFonts w:ascii="Arial Narrow" w:hAnsi="Arial Narrow" w:cs="Arial"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sz w:val="16"/>
                <w:szCs w:val="16"/>
              </w:rPr>
              <w:t>8-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27614B">
              <w:rPr>
                <w:rFonts w:ascii="Arial Narrow" w:hAnsi="Arial Narrow" w:cs="Arial"/>
                <w:sz w:val="16"/>
                <w:szCs w:val="16"/>
              </w:rPr>
              <w:t>-1</w:t>
            </w: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68FE230" w14:textId="4388D120" w:rsidR="002937C3" w:rsidRPr="00141A92" w:rsidRDefault="002937C3" w:rsidP="002937C3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14:paraId="78E506B4" w14:textId="72CB91F0" w:rsidR="002937C3" w:rsidRPr="00762842" w:rsidRDefault="002937C3" w:rsidP="002937C3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2842">
              <w:rPr>
                <w:rFonts w:ascii="Arial Narrow" w:hAnsi="Arial Narrow" w:cs="Arial"/>
                <w:sz w:val="16"/>
                <w:szCs w:val="16"/>
              </w:rPr>
              <w:t>Beneficjent otrzymał zgodę CPPC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 zmianę zakresu projektu CVP. W dn. 25.04.2018r. podpisano aneks nr 2 do porozumienia o dofinansowanie projektu.</w:t>
            </w:r>
          </w:p>
        </w:tc>
      </w:tr>
    </w:tbl>
    <w:p w14:paraId="526AAE7B" w14:textId="5D979C2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148E9709" w:rsidR="00C6751B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Nie dotyczy projektu CVP – projekt realizowany jest w ramach 2.1 „Wysoka dostępność i jakość e-usług publicznych” POPC.</w:t>
            </w:r>
          </w:p>
        </w:tc>
        <w:tc>
          <w:tcPr>
            <w:tcW w:w="1169" w:type="dxa"/>
          </w:tcPr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2EC1DEDE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0B7F53E3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6B6625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32B4" w:rsidRPr="002B50C0" w14:paraId="50A66C72" w14:textId="77777777" w:rsidTr="006251DB">
        <w:tc>
          <w:tcPr>
            <w:tcW w:w="2547" w:type="dxa"/>
          </w:tcPr>
          <w:p w14:paraId="20B36869" w14:textId="3A93D851"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Rejestr Zastawów Skarbowych (poprawa interoperacyjności istniejącego rejestru publicznego).</w:t>
            </w:r>
          </w:p>
        </w:tc>
        <w:tc>
          <w:tcPr>
            <w:tcW w:w="1701" w:type="dxa"/>
          </w:tcPr>
          <w:p w14:paraId="1DB94B1B" w14:textId="76EC105C"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2017-07-01</w:t>
            </w:r>
          </w:p>
        </w:tc>
        <w:tc>
          <w:tcPr>
            <w:tcW w:w="1843" w:type="dxa"/>
          </w:tcPr>
          <w:p w14:paraId="6882FECF" w14:textId="0600B3BD"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2017-07-01</w:t>
            </w:r>
          </w:p>
        </w:tc>
        <w:tc>
          <w:tcPr>
            <w:tcW w:w="3543" w:type="dxa"/>
          </w:tcPr>
          <w:p w14:paraId="43CDFE6D" w14:textId="585CE034" w:rsidR="009532B4" w:rsidRPr="00141A92" w:rsidRDefault="009532B4" w:rsidP="009532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7FA38A91" w14:textId="77777777" w:rsidTr="006251DB">
        <w:tc>
          <w:tcPr>
            <w:tcW w:w="2547" w:type="dxa"/>
          </w:tcPr>
          <w:p w14:paraId="77B93623" w14:textId="7E121297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Podsystem e-JPK - nowa aplikacja stanowiąca element pakietu e-JPK </w:t>
            </w:r>
          </w:p>
        </w:tc>
        <w:tc>
          <w:tcPr>
            <w:tcW w:w="1701" w:type="dxa"/>
          </w:tcPr>
          <w:p w14:paraId="175ED20E" w14:textId="166013AF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0405F0">
              <w:rPr>
                <w:rFonts w:ascii="Arial Narrow" w:hAnsi="Arial Narrow" w:cs="Arial"/>
                <w:sz w:val="16"/>
                <w:szCs w:val="16"/>
              </w:rPr>
              <w:t>2018-12-13</w:t>
            </w:r>
          </w:p>
        </w:tc>
        <w:tc>
          <w:tcPr>
            <w:tcW w:w="1843" w:type="dxa"/>
          </w:tcPr>
          <w:p w14:paraId="2BAD27F2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CE245FB" w14:textId="7EDFD88B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A55702"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5DC0A7CD" w14:textId="77777777" w:rsidTr="006251DB">
        <w:tc>
          <w:tcPr>
            <w:tcW w:w="2547" w:type="dxa"/>
          </w:tcPr>
          <w:p w14:paraId="7DEE26DC" w14:textId="6C8340A2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Utworzenie nowego 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 xml:space="preserve">API </w:t>
            </w:r>
            <w:r>
              <w:rPr>
                <w:rFonts w:ascii="Arial Narrow" w:hAnsi="Arial Narrow" w:cs="Arial"/>
                <w:sz w:val="16"/>
                <w:szCs w:val="16"/>
              </w:rPr>
              <w:t>(JPK-przyjęcie)</w:t>
            </w:r>
          </w:p>
        </w:tc>
        <w:tc>
          <w:tcPr>
            <w:tcW w:w="1701" w:type="dxa"/>
          </w:tcPr>
          <w:p w14:paraId="3455D350" w14:textId="025375AD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 w:rsidRPr="000405F0">
              <w:rPr>
                <w:rFonts w:ascii="Arial Narrow" w:hAnsi="Arial Narrow" w:cs="Arial"/>
                <w:sz w:val="16"/>
                <w:szCs w:val="16"/>
              </w:rPr>
              <w:t>2018-12-13</w:t>
            </w:r>
          </w:p>
        </w:tc>
        <w:tc>
          <w:tcPr>
            <w:tcW w:w="1843" w:type="dxa"/>
          </w:tcPr>
          <w:p w14:paraId="5B98749C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02BE68A1" w14:textId="56D613D6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</w:t>
            </w:r>
            <w:r w:rsidRPr="00A55702">
              <w:rPr>
                <w:rFonts w:ascii="Arial Narrow" w:hAnsi="Arial Narrow" w:cs="Arial"/>
                <w:sz w:val="16"/>
                <w:szCs w:val="16"/>
              </w:rPr>
              <w:t>rak</w:t>
            </w:r>
          </w:p>
        </w:tc>
      </w:tr>
      <w:tr w:rsidR="009532B4" w:rsidRPr="002B50C0" w14:paraId="164F4F24" w14:textId="77777777" w:rsidTr="006251DB">
        <w:tc>
          <w:tcPr>
            <w:tcW w:w="2547" w:type="dxa"/>
          </w:tcPr>
          <w:p w14:paraId="374E2D74" w14:textId="6DC3D61A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Centralny Rejestr Pełnomocnictw Ogólnych – nowy rejestr publiczny</w:t>
            </w:r>
          </w:p>
        </w:tc>
        <w:tc>
          <w:tcPr>
            <w:tcW w:w="1701" w:type="dxa"/>
          </w:tcPr>
          <w:p w14:paraId="4D3295F4" w14:textId="0CF9A0BB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2016-07-01</w:t>
            </w:r>
          </w:p>
        </w:tc>
        <w:tc>
          <w:tcPr>
            <w:tcW w:w="1843" w:type="dxa"/>
          </w:tcPr>
          <w:p w14:paraId="28AF912D" w14:textId="5F97CE05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2016-07-01</w:t>
            </w:r>
          </w:p>
        </w:tc>
        <w:tc>
          <w:tcPr>
            <w:tcW w:w="3543" w:type="dxa"/>
          </w:tcPr>
          <w:p w14:paraId="72613586" w14:textId="5DC77679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1C29C106" w14:textId="77777777" w:rsidTr="006251DB">
        <w:tc>
          <w:tcPr>
            <w:tcW w:w="2547" w:type="dxa"/>
          </w:tcPr>
          <w:p w14:paraId="7B9BDC7C" w14:textId="4818E5EF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Przyjęcie w postaci elektronicznej sprawozdań finansowych</w:t>
            </w:r>
          </w:p>
        </w:tc>
        <w:tc>
          <w:tcPr>
            <w:tcW w:w="1701" w:type="dxa"/>
          </w:tcPr>
          <w:p w14:paraId="25667B08" w14:textId="7E39E3D4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2018-12-14</w:t>
            </w:r>
          </w:p>
        </w:tc>
        <w:tc>
          <w:tcPr>
            <w:tcW w:w="1843" w:type="dxa"/>
          </w:tcPr>
          <w:p w14:paraId="678AB0A7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EA7F333" w14:textId="0DE62C56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70E931A7" w14:textId="77777777" w:rsidTr="006251DB">
        <w:tc>
          <w:tcPr>
            <w:tcW w:w="2547" w:type="dxa"/>
          </w:tcPr>
          <w:p w14:paraId="3A9627F1" w14:textId="523F9D82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Moduł Mandaty rozszerzony o płatności bezgotówkowe</w:t>
            </w:r>
          </w:p>
        </w:tc>
        <w:tc>
          <w:tcPr>
            <w:tcW w:w="1701" w:type="dxa"/>
          </w:tcPr>
          <w:p w14:paraId="2D871A4D" w14:textId="6D8A5BE4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2018-12-14</w:t>
            </w:r>
          </w:p>
        </w:tc>
        <w:tc>
          <w:tcPr>
            <w:tcW w:w="1843" w:type="dxa"/>
          </w:tcPr>
          <w:p w14:paraId="3308B5F8" w14:textId="6FF42798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2018-01-30</w:t>
            </w:r>
          </w:p>
        </w:tc>
        <w:tc>
          <w:tcPr>
            <w:tcW w:w="3543" w:type="dxa"/>
          </w:tcPr>
          <w:p w14:paraId="7039B532" w14:textId="049FF679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61F0E317" w14:textId="77777777" w:rsidTr="006251DB">
        <w:tc>
          <w:tcPr>
            <w:tcW w:w="2547" w:type="dxa"/>
          </w:tcPr>
          <w:p w14:paraId="3D22C27D" w14:textId="07BF2400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Elektroniczna weryfikacja dochodów beneficjentów Programu 500+</w:t>
            </w:r>
          </w:p>
        </w:tc>
        <w:tc>
          <w:tcPr>
            <w:tcW w:w="1701" w:type="dxa"/>
          </w:tcPr>
          <w:p w14:paraId="798C01C2" w14:textId="4AD4D5A3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2018-12-14</w:t>
            </w:r>
          </w:p>
        </w:tc>
        <w:tc>
          <w:tcPr>
            <w:tcW w:w="1843" w:type="dxa"/>
          </w:tcPr>
          <w:p w14:paraId="0B2C7334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34C51F4" w14:textId="6214AC8C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6E19283E" w14:textId="77777777" w:rsidTr="006251DB">
        <w:tc>
          <w:tcPr>
            <w:tcW w:w="2547" w:type="dxa"/>
          </w:tcPr>
          <w:p w14:paraId="7144E74F" w14:textId="4E2C6AFF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Rozliczenie roczne PIT (udostępnione ułatwienia  w postaci wstępnie wypełnionego zeznania rocznego PFR, wniosku PIT-WZ, oświadczenia PIT-OP)</w:t>
            </w:r>
          </w:p>
        </w:tc>
        <w:tc>
          <w:tcPr>
            <w:tcW w:w="1701" w:type="dxa"/>
          </w:tcPr>
          <w:p w14:paraId="7B6AA87F" w14:textId="1911A74F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2018-12-14</w:t>
            </w:r>
          </w:p>
        </w:tc>
        <w:tc>
          <w:tcPr>
            <w:tcW w:w="1843" w:type="dxa"/>
          </w:tcPr>
          <w:p w14:paraId="45CF186E" w14:textId="554C400A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2018-03-15</w:t>
            </w:r>
          </w:p>
        </w:tc>
        <w:tc>
          <w:tcPr>
            <w:tcW w:w="3543" w:type="dxa"/>
          </w:tcPr>
          <w:p w14:paraId="34E91D63" w14:textId="69419E44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Brak</w:t>
            </w:r>
          </w:p>
        </w:tc>
      </w:tr>
      <w:tr w:rsidR="009532B4" w:rsidRPr="002B50C0" w14:paraId="3D756198" w14:textId="77777777" w:rsidTr="006251DB">
        <w:tc>
          <w:tcPr>
            <w:tcW w:w="2547" w:type="dxa"/>
          </w:tcPr>
          <w:p w14:paraId="5629C516" w14:textId="77777777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B7AD2DB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F7EAAF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2EF30E39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9532B4" w:rsidRPr="002B50C0" w14:paraId="39B18C75" w14:textId="77777777" w:rsidTr="006251DB">
        <w:tc>
          <w:tcPr>
            <w:tcW w:w="2547" w:type="dxa"/>
          </w:tcPr>
          <w:p w14:paraId="08DEC053" w14:textId="77777777" w:rsidR="009532B4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484EC05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5F5AAD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726770B" w14:textId="77777777" w:rsidR="009532B4" w:rsidRPr="00A55702" w:rsidRDefault="009532B4" w:rsidP="009532B4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2AC8CEEF" w14:textId="3FFD866C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252C9" w:rsidRPr="002B50C0" w14:paraId="3897D7DF" w14:textId="77777777" w:rsidTr="002436BE">
        <w:tc>
          <w:tcPr>
            <w:tcW w:w="3265" w:type="dxa"/>
          </w:tcPr>
          <w:p w14:paraId="25374FF2" w14:textId="637AAB3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1436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Brak efektywnej współpracy i koordynacji działań pomiędzy poszczególnymi jedno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stkami administracji państwowej w zakresie realizacji e-usług publicznych.</w:t>
            </w:r>
          </w:p>
        </w:tc>
        <w:tc>
          <w:tcPr>
            <w:tcW w:w="1697" w:type="dxa"/>
          </w:tcPr>
          <w:p w14:paraId="5602BE9F" w14:textId="74076BB7"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593D4C92" w14:textId="5BBC4CA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14:paraId="4257AD15" w14:textId="61D5A890" w:rsidR="00A252C9" w:rsidRPr="00141A92" w:rsidRDefault="00A252C9" w:rsidP="00A252C9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harmonogramów powiązanych projektów przez władze zwierzchnie w ramach POPC.</w:t>
            </w:r>
          </w:p>
        </w:tc>
      </w:tr>
      <w:tr w:rsidR="00A252C9" w:rsidRPr="002B50C0" w14:paraId="7C386480" w14:textId="77777777" w:rsidTr="002436BE">
        <w:tc>
          <w:tcPr>
            <w:tcW w:w="3265" w:type="dxa"/>
          </w:tcPr>
          <w:p w14:paraId="5CB08CDA" w14:textId="77777777"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Niezadowalająca jakość i terminowość prac Wykonawców zewnętrznych w obszarze IT.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Nierzetelny lub niedoświadczony Wykonawca systemu niebędący w stanie zrealizować zamówienia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sposób należyty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14:paraId="7C1880A7" w14:textId="77777777"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2849F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Niewystarczający poziom znajomości procesów i systemów stosowanych w KAS po stronie Wykonawcy.</w:t>
            </w:r>
          </w:p>
          <w:p w14:paraId="59414943" w14:textId="530C715D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Nadal występujące niedoskonałości systemów informatycznych oraz problemy z jakością danych w obecnych systemach.</w:t>
            </w:r>
          </w:p>
        </w:tc>
        <w:tc>
          <w:tcPr>
            <w:tcW w:w="1697" w:type="dxa"/>
          </w:tcPr>
          <w:p w14:paraId="38A47EFC" w14:textId="1F65EFCD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19A855C0" w14:textId="24AD5E58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14:paraId="2A092BC3" w14:textId="77777777" w:rsidR="00A252C9" w:rsidRPr="000A278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0A2789">
              <w:rPr>
                <w:rFonts w:ascii="Arial Narrow" w:hAnsi="Arial Narrow"/>
                <w:b w:val="0"/>
                <w:sz w:val="16"/>
                <w:szCs w:val="16"/>
              </w:rPr>
              <w:t>Opracowanie strategii wyboru wykonawcy i jej skuteczna realizacja. Zabezpieczenie własnych zasobów. Ciągły monitoring prac realizowanych przez Wykonawcę. Opracowanie procedur eskalacji opóźnień.</w:t>
            </w:r>
          </w:p>
          <w:p w14:paraId="4B6B896D" w14:textId="77777777" w:rsidR="00A252C9" w:rsidRDefault="00A252C9" w:rsidP="00A252C9">
            <w:pPr>
              <w:rPr>
                <w:rFonts w:ascii="Arial Narrow" w:hAnsi="Arial Narrow"/>
                <w:sz w:val="16"/>
                <w:szCs w:val="16"/>
              </w:rPr>
            </w:pPr>
            <w:r w:rsidRPr="0016700E">
              <w:rPr>
                <w:rFonts w:ascii="Arial Narrow" w:hAnsi="Arial Narrow"/>
                <w:sz w:val="16"/>
                <w:szCs w:val="16"/>
              </w:rPr>
              <w:t>Konieczno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ść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przeznaczenia przez KAS zasobów niezb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>dnych do dodatkowego transferu wiedzy do Wykonawcy, co w efekcie mo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e prze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ł</w:t>
            </w:r>
            <w:r w:rsidRPr="0016700E">
              <w:rPr>
                <w:rFonts w:ascii="Arial Narrow" w:hAnsi="Arial Narrow"/>
                <w:sz w:val="16"/>
                <w:szCs w:val="16"/>
              </w:rPr>
              <w:t>o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ż</w:t>
            </w:r>
            <w:r w:rsidRPr="0016700E">
              <w:rPr>
                <w:rFonts w:ascii="Arial Narrow" w:hAnsi="Arial Narrow"/>
                <w:sz w:val="16"/>
                <w:szCs w:val="16"/>
              </w:rPr>
              <w:t>y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ć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si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ę</w:t>
            </w:r>
            <w:r w:rsidRPr="0016700E">
              <w:rPr>
                <w:rFonts w:ascii="Arial Narrow" w:hAnsi="Arial Narrow"/>
                <w:sz w:val="16"/>
                <w:szCs w:val="16"/>
              </w:rPr>
              <w:t xml:space="preserve"> na opó</w:t>
            </w:r>
            <w:r w:rsidRPr="0016700E">
              <w:rPr>
                <w:rFonts w:ascii="Arial Narrow" w:hAnsi="Arial Narrow" w:hint="eastAsia"/>
                <w:sz w:val="16"/>
                <w:szCs w:val="16"/>
              </w:rPr>
              <w:t>ź</w:t>
            </w:r>
            <w:r w:rsidRPr="0016700E">
              <w:rPr>
                <w:rFonts w:ascii="Arial Narrow" w:hAnsi="Arial Narrow"/>
                <w:sz w:val="16"/>
                <w:szCs w:val="16"/>
              </w:rPr>
              <w:t>nienia w realizacji umowy.</w:t>
            </w:r>
          </w:p>
          <w:p w14:paraId="69EE762C" w14:textId="3BB0A557" w:rsidR="00407D28" w:rsidRPr="00141A92" w:rsidRDefault="00407D28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bookmarkStart w:id="1" w:name="_GoBack"/>
            <w:r>
              <w:rPr>
                <w:rFonts w:ascii="Arial Narrow" w:hAnsi="Arial Narrow"/>
                <w:sz w:val="16"/>
                <w:szCs w:val="16"/>
              </w:rPr>
              <w:t xml:space="preserve">Bieżące monitorowanie i podnoszenie jakości danych, implementacja reguł wpływających na podniesienie jakości danych. </w:t>
            </w:r>
            <w:bookmarkEnd w:id="1"/>
          </w:p>
        </w:tc>
      </w:tr>
      <w:tr w:rsidR="00A252C9" w:rsidRPr="002B50C0" w14:paraId="3E5089EA" w14:textId="77777777" w:rsidTr="002436BE">
        <w:tc>
          <w:tcPr>
            <w:tcW w:w="3265" w:type="dxa"/>
          </w:tcPr>
          <w:p w14:paraId="12ED934F" w14:textId="77777777"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704CC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Niewystarczające zasoby osobowe i techniczne dla efektywnej realizacji projektu.</w:t>
            </w:r>
          </w:p>
          <w:p w14:paraId="3F38F7B2" w14:textId="77777777" w:rsidR="00A252C9" w:rsidRPr="007564E5" w:rsidRDefault="00A252C9" w:rsidP="00A252C9">
            <w:pPr>
              <w:widowControl w:val="0"/>
              <w:suppressAutoHyphens/>
              <w:spacing w:after="200" w:line="276" w:lineRule="auto"/>
              <w:jc w:val="both"/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Fluktuacja kadr, odejście z różnych przyczyn osób kluczowych dla 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  <w:r w:rsidRPr="007564E5">
              <w:t xml:space="preserve"> </w:t>
            </w:r>
          </w:p>
          <w:p w14:paraId="078331C6" w14:textId="77777777"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>Niewystarczaj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ą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cy potencja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zespo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 projektowego w stosunku do wielko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i z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ł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ż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ono</w:t>
            </w:r>
            <w:r w:rsidRPr="003C1896">
              <w:rPr>
                <w:rFonts w:ascii="Arial Narrow" w:eastAsia="Arial Unicode MS" w:hAnsi="Arial Narrow" w:hint="eastAsia"/>
                <w:bCs/>
                <w:kern w:val="1"/>
                <w:sz w:val="16"/>
                <w:szCs w:val="16"/>
              </w:rPr>
              <w:t>ś</w:t>
            </w:r>
            <w:r w:rsidRPr="003C1896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ci projektu.</w:t>
            </w:r>
          </w:p>
          <w:p w14:paraId="4F191EB1" w14:textId="77777777" w:rsidR="00A252C9" w:rsidRPr="00BE0485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BE0485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Konflikty związane z podziałem zasobów pomiędzy projektami realizowanymi lub planowanymi do realizacji w resorcie finansów.</w:t>
            </w:r>
          </w:p>
          <w:p w14:paraId="215FA8EF" w14:textId="77777777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14:paraId="6DE09583" w14:textId="11BB5B1F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lastRenderedPageBreak/>
              <w:t>średnia</w:t>
            </w:r>
          </w:p>
        </w:tc>
        <w:tc>
          <w:tcPr>
            <w:tcW w:w="2126" w:type="dxa"/>
          </w:tcPr>
          <w:p w14:paraId="5BD4C7BC" w14:textId="5BA3808A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wysoki</w:t>
            </w:r>
          </w:p>
        </w:tc>
        <w:tc>
          <w:tcPr>
            <w:tcW w:w="2410" w:type="dxa"/>
          </w:tcPr>
          <w:p w14:paraId="2A870487" w14:textId="77777777"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Racjonalna przemyślana polityka kadrowa i dobór odpowiednich doświadczonych kadr do struktur projektowych.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Wdrożenie systemu motywacyjnego dla osób uczestniczących w realizacji projektu.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lastRenderedPageBreak/>
              <w:t>zaplanowanie i realizacja szkoleń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 xml:space="preserve">. </w:t>
            </w:r>
          </w:p>
          <w:p w14:paraId="18C57315" w14:textId="77777777"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Bieżące prowadzenie Repozytorium/Biblioteki projektu,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zawierającego kompletną dokumentację. Określanie zastępstw.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b w:val="0"/>
                <w:sz w:val="16"/>
                <w:szCs w:val="16"/>
              </w:rPr>
              <w:t>Zapewnienie właściwej komunikacji w projekcie (bieżąca wymiana wiedzy, doświadczeń).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</w:p>
          <w:p w14:paraId="69DC9D68" w14:textId="77777777"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Na bazie metodyki TRAMPOLINA określenie braków zasobowych (luki kompetencyjnej) oraz uzupełnienie ich z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wykorzystaniem rekrutacji wewnętrznej i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 </w:t>
            </w:r>
            <w:r w:rsidRPr="003C1896">
              <w:rPr>
                <w:rFonts w:ascii="Arial Narrow" w:hAnsi="Arial Narrow"/>
                <w:b w:val="0"/>
                <w:sz w:val="16"/>
                <w:szCs w:val="16"/>
              </w:rPr>
              <w:t>zewnętrznej.</w:t>
            </w:r>
          </w:p>
          <w:p w14:paraId="4F8F8223" w14:textId="77777777" w:rsidR="00A252C9" w:rsidRDefault="00A252C9" w:rsidP="00A252C9">
            <w:pPr>
              <w:pStyle w:val="Legenda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BE0485">
              <w:rPr>
                <w:rFonts w:ascii="Arial Narrow" w:hAnsi="Arial Narrow"/>
                <w:b w:val="0"/>
                <w:sz w:val="16"/>
                <w:szCs w:val="16"/>
              </w:rPr>
              <w:t>Zarządzanie alokacjami (planowanie). Wydzielanie obszarów prac wspólnych.</w:t>
            </w:r>
          </w:p>
          <w:p w14:paraId="0CFF6EF6" w14:textId="77777777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A252C9" w:rsidRPr="002B50C0" w14:paraId="48202223" w14:textId="77777777" w:rsidTr="002436BE">
        <w:tc>
          <w:tcPr>
            <w:tcW w:w="3265" w:type="dxa"/>
          </w:tcPr>
          <w:p w14:paraId="4F804D02" w14:textId="77777777" w:rsidR="00A252C9" w:rsidRPr="00D75F02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lastRenderedPageBreak/>
              <w:t xml:space="preserve">Dezaktualizacja wymagań określonych w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O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pisie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rzedmiotu </w:t>
            </w:r>
            <w:r w:rsidRPr="00D75F02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amówienia w miarę postępu prac projektowych. </w:t>
            </w:r>
          </w:p>
          <w:p w14:paraId="08172CD5" w14:textId="77777777" w:rsidR="00A252C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Nieprecyzyjnie lub niepełnie określone wymagania w opisie przedmiotu zamówienia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  <w:p w14:paraId="32C7B8D7" w14:textId="77777777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697" w:type="dxa"/>
          </w:tcPr>
          <w:p w14:paraId="330AD9FC" w14:textId="7C1F9874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42597622" w14:textId="6328995E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14:paraId="27909579" w14:textId="77777777" w:rsidR="00A252C9" w:rsidRDefault="00A252C9" w:rsidP="00A252C9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 w:rsidRPr="00D75F02">
              <w:rPr>
                <w:rFonts w:ascii="Arial Narrow" w:hAnsi="Arial Narrow"/>
                <w:b w:val="0"/>
                <w:sz w:val="16"/>
                <w:szCs w:val="16"/>
              </w:rPr>
              <w:t>Wykorzystanie mechanizmu zarządzania zmianą.</w:t>
            </w:r>
          </w:p>
          <w:p w14:paraId="7D15CB2B" w14:textId="70C31321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Przeszkolona kadra KAS w zakresie stosowania Prawa zamówień publicznych.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A87D89">
              <w:rPr>
                <w:rFonts w:ascii="Arial Narrow" w:hAnsi="Arial Narrow"/>
                <w:sz w:val="16"/>
                <w:szCs w:val="16"/>
              </w:rPr>
              <w:t>Kompetentna analiza przygotowująca opis przedmiotu zamówienia. Wykorzystywanie wsparcia zewnętrznego do analizy i</w:t>
            </w:r>
            <w:r>
              <w:rPr>
                <w:rFonts w:ascii="Arial Narrow" w:hAnsi="Arial Narrow"/>
                <w:sz w:val="16"/>
                <w:szCs w:val="16"/>
              </w:rPr>
              <w:t> </w:t>
            </w:r>
            <w:r w:rsidRPr="00A87D89">
              <w:rPr>
                <w:rFonts w:ascii="Arial Narrow" w:hAnsi="Arial Narrow"/>
                <w:sz w:val="16"/>
                <w:szCs w:val="16"/>
              </w:rPr>
              <w:t>przygotowania przedmiotu zamówienia i kryteriów oceny ofert.</w:t>
            </w:r>
          </w:p>
        </w:tc>
      </w:tr>
      <w:tr w:rsidR="00A252C9" w:rsidRPr="002B50C0" w14:paraId="593BAC44" w14:textId="77777777" w:rsidTr="002436BE">
        <w:tc>
          <w:tcPr>
            <w:tcW w:w="3265" w:type="dxa"/>
          </w:tcPr>
          <w:p w14:paraId="21C3BA0E" w14:textId="06C1C07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Nieskuteczna komunikacja pomiędzy uczestnikami projektu</w:t>
            </w:r>
          </w:p>
        </w:tc>
        <w:tc>
          <w:tcPr>
            <w:tcW w:w="1697" w:type="dxa"/>
          </w:tcPr>
          <w:p w14:paraId="6CC5617B" w14:textId="52016939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6B39A6F0" w14:textId="1B2EA14D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14:paraId="1DC63DC0" w14:textId="66EEC88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Zapewnienie odpowiednich narzędzi i procedur komunikacji w ramach projektu.</w:t>
            </w:r>
          </w:p>
        </w:tc>
      </w:tr>
      <w:tr w:rsidR="00A252C9" w:rsidRPr="002B50C0" w14:paraId="27A6C22A" w14:textId="77777777" w:rsidTr="002436BE">
        <w:tc>
          <w:tcPr>
            <w:tcW w:w="3265" w:type="dxa"/>
          </w:tcPr>
          <w:p w14:paraId="71900722" w14:textId="77777777" w:rsidR="00A252C9" w:rsidRPr="000A2789" w:rsidRDefault="00A252C9" w:rsidP="00A252C9">
            <w:pPr>
              <w:widowControl w:val="0"/>
              <w:suppressAutoHyphens/>
              <w:spacing w:after="200" w:line="276" w:lineRule="auto"/>
              <w:jc w:val="both"/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’Apetyt’ organizacji na ciągłe zmiany prawne wpływające na budowane bądź użytkowane rozwiązania informatyczne. </w:t>
            </w:r>
          </w:p>
          <w:p w14:paraId="614C8B69" w14:textId="3D6E9B9D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 liczba realizowanych równolegle zmian biznesowych wymagających istotnej koordynacji.</w:t>
            </w:r>
          </w:p>
        </w:tc>
        <w:tc>
          <w:tcPr>
            <w:tcW w:w="1697" w:type="dxa"/>
          </w:tcPr>
          <w:p w14:paraId="508D2BC3" w14:textId="57549E0A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52D4B1E7" w14:textId="643FD4D3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wysokie</w:t>
            </w:r>
          </w:p>
        </w:tc>
        <w:tc>
          <w:tcPr>
            <w:tcW w:w="2410" w:type="dxa"/>
          </w:tcPr>
          <w:p w14:paraId="44B9D17F" w14:textId="7FD491C4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Uwzględnienie przez Departamenty merytoryczne odpowiedzialne za tworzenie prawa struktur projektowych na etapie tworzenia prawa. Ciągły monitoring przez struktury projektowe projektowanych zmian prawnych. Reprezentatywne struktury właścicielskie projektu w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 </w:t>
            </w: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Komitecie Sterującym. Zaplanowany budżet zmian.</w:t>
            </w:r>
          </w:p>
        </w:tc>
      </w:tr>
      <w:tr w:rsidR="00A252C9" w:rsidRPr="002B50C0" w14:paraId="53BD1D35" w14:textId="77777777" w:rsidTr="002436BE">
        <w:tc>
          <w:tcPr>
            <w:tcW w:w="3265" w:type="dxa"/>
          </w:tcPr>
          <w:p w14:paraId="246149FA" w14:textId="18E91AB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Utrata zaangażowania dedykowanej części Kierownictwa Resortu w nadzór nad realizacją projektu.</w:t>
            </w:r>
          </w:p>
        </w:tc>
        <w:tc>
          <w:tcPr>
            <w:tcW w:w="1697" w:type="dxa"/>
          </w:tcPr>
          <w:p w14:paraId="435FC2ED" w14:textId="41B2CAE7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14:paraId="4BC5E666" w14:textId="031ED364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średnie</w:t>
            </w:r>
          </w:p>
        </w:tc>
        <w:tc>
          <w:tcPr>
            <w:tcW w:w="2410" w:type="dxa"/>
          </w:tcPr>
          <w:p w14:paraId="0224AAE7" w14:textId="50A06424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A27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A252C9" w:rsidRPr="002B50C0" w14:paraId="12238081" w14:textId="77777777" w:rsidTr="002436BE">
        <w:tc>
          <w:tcPr>
            <w:tcW w:w="3265" w:type="dxa"/>
          </w:tcPr>
          <w:p w14:paraId="19166A6D" w14:textId="342E977E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Krótki czas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(36 m-</w:t>
            </w:r>
            <w:proofErr w:type="spellStart"/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cy</w:t>
            </w:r>
            <w:proofErr w:type="spellEnd"/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) </w:t>
            </w:r>
            <w:r w:rsidRPr="00A87D89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realizacji projektu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bez możliwości jego przesunięcia</w:t>
            </w:r>
          </w:p>
        </w:tc>
        <w:tc>
          <w:tcPr>
            <w:tcW w:w="1697" w:type="dxa"/>
          </w:tcPr>
          <w:p w14:paraId="0BFD9EDC" w14:textId="7A768227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duża</w:t>
            </w:r>
          </w:p>
        </w:tc>
        <w:tc>
          <w:tcPr>
            <w:tcW w:w="2126" w:type="dxa"/>
          </w:tcPr>
          <w:p w14:paraId="1BC4076F" w14:textId="2F6C1A04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14:paraId="4A5DF8ED" w14:textId="612ECB11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>Zintensyfikowanie prac, powołanie dodatkowych zespołów roboczych.</w:t>
            </w:r>
            <w:r>
              <w:rPr>
                <w:rFonts w:ascii="Arial Narrow" w:hAnsi="Arial Narrow"/>
                <w:sz w:val="16"/>
                <w:szCs w:val="16"/>
              </w:rPr>
              <w:t xml:space="preserve"> Ciągły monitoring postępu prac, reagowanie na zagrożenia i niwelowanie ich.</w:t>
            </w:r>
          </w:p>
        </w:tc>
      </w:tr>
      <w:tr w:rsidR="00A252C9" w:rsidRPr="002B50C0" w14:paraId="08CC11C9" w14:textId="77777777" w:rsidTr="002436BE">
        <w:tc>
          <w:tcPr>
            <w:tcW w:w="3265" w:type="dxa"/>
          </w:tcPr>
          <w:p w14:paraId="7705979F" w14:textId="5B312D2E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Niewłaściwie oszacowane koszty realizacji projektu.</w:t>
            </w:r>
          </w:p>
        </w:tc>
        <w:tc>
          <w:tcPr>
            <w:tcW w:w="1697" w:type="dxa"/>
          </w:tcPr>
          <w:p w14:paraId="2C96A8E5" w14:textId="089F2E0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6" w:type="dxa"/>
          </w:tcPr>
          <w:p w14:paraId="2ADA3607" w14:textId="5DB5A718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14:paraId="10578669" w14:textId="1CD83AC8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A87D89">
              <w:rPr>
                <w:rFonts w:ascii="Arial Narrow" w:hAnsi="Arial Narrow"/>
                <w:sz w:val="16"/>
                <w:szCs w:val="16"/>
              </w:rPr>
              <w:t xml:space="preserve">Zaplanowanie budżetu zmian. </w:t>
            </w:r>
            <w:r>
              <w:rPr>
                <w:rFonts w:ascii="Arial Narrow" w:hAnsi="Arial Narrow"/>
                <w:sz w:val="16"/>
                <w:szCs w:val="16"/>
              </w:rPr>
              <w:t xml:space="preserve">Ciągły monitoring wykorzystania budżetu, reagowanie na zagrożenia i niwelowanie ich. Odpowiednio wczesna eskalacja. </w:t>
            </w:r>
            <w:r w:rsidRPr="002873D0">
              <w:rPr>
                <w:rFonts w:ascii="Arial Narrow" w:hAnsi="Arial Narrow"/>
                <w:sz w:val="16"/>
                <w:szCs w:val="16"/>
              </w:rPr>
              <w:t>Projekty racjonal</w:t>
            </w:r>
            <w:r>
              <w:rPr>
                <w:rFonts w:ascii="Arial Narrow" w:hAnsi="Arial Narrow"/>
                <w:sz w:val="16"/>
                <w:szCs w:val="16"/>
              </w:rPr>
              <w:t>nie ograniczone funkcjonalnie i </w:t>
            </w:r>
            <w:r w:rsidRPr="002873D0">
              <w:rPr>
                <w:rFonts w:ascii="Arial Narrow" w:hAnsi="Arial Narrow"/>
                <w:sz w:val="16"/>
                <w:szCs w:val="16"/>
              </w:rPr>
              <w:t>czasowo.</w:t>
            </w:r>
          </w:p>
        </w:tc>
      </w:tr>
      <w:tr w:rsidR="00A252C9" w:rsidRPr="002B50C0" w14:paraId="3A08D9FD" w14:textId="77777777" w:rsidTr="002436BE">
        <w:tc>
          <w:tcPr>
            <w:tcW w:w="3265" w:type="dxa"/>
          </w:tcPr>
          <w:p w14:paraId="17D302DF" w14:textId="2E53D62F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F21C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Nieterminowe dostarczanie infrastruktury technicznej na potrzeby projektu.</w:t>
            </w:r>
          </w:p>
        </w:tc>
        <w:tc>
          <w:tcPr>
            <w:tcW w:w="1697" w:type="dxa"/>
          </w:tcPr>
          <w:p w14:paraId="1521D6FE" w14:textId="614CA682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niska</w:t>
            </w:r>
          </w:p>
        </w:tc>
        <w:tc>
          <w:tcPr>
            <w:tcW w:w="2126" w:type="dxa"/>
          </w:tcPr>
          <w:p w14:paraId="4E4187AB" w14:textId="549CB679" w:rsidR="00A252C9" w:rsidRDefault="00A252C9" w:rsidP="00A252C9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 w:rsidRPr="008E0823">
              <w:rPr>
                <w:rFonts w:ascii="Arial Narrow" w:hAnsi="Arial Narrow"/>
                <w:sz w:val="16"/>
                <w:szCs w:val="16"/>
              </w:rPr>
              <w:t>niskie</w:t>
            </w:r>
          </w:p>
        </w:tc>
        <w:tc>
          <w:tcPr>
            <w:tcW w:w="2410" w:type="dxa"/>
          </w:tcPr>
          <w:p w14:paraId="42FE8A35" w14:textId="1B11135B" w:rsidR="00A252C9" w:rsidRPr="00141A92" w:rsidRDefault="00A252C9" w:rsidP="00A252C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Ciągły monitoring postępów w ramach projektu infrastrukturalnego MF tj. HARF. W przypadku znacznych opóźnień o</w:t>
            </w:r>
            <w:r w:rsidRPr="005F21C0">
              <w:rPr>
                <w:rFonts w:ascii="Arial Narrow" w:hAnsi="Arial Narrow"/>
                <w:sz w:val="16"/>
                <w:szCs w:val="16"/>
              </w:rPr>
              <w:t>pracowanie w ramach projektu rozwiązania alternatywnego umożliwiającego jego pełną realizację.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2A2025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405C7EEC"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6C01DA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Polityczna cykliczność potencjalnie zagrażająca projektom, których realiz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acja rozciągnięta jest w czasie bądź których efekty należy utrzymywać w dłuższej perspektywie czasowej.</w:t>
            </w:r>
          </w:p>
        </w:tc>
        <w:tc>
          <w:tcPr>
            <w:tcW w:w="1701" w:type="dxa"/>
            <w:shd w:val="clear" w:color="auto" w:fill="FFFFFF"/>
          </w:tcPr>
          <w:p w14:paraId="2F0B777F" w14:textId="377DFD6D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65F40333" w14:textId="77700254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5D2BA0FB" w14:textId="1F165883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Prowadzenie kampanii promocyjnych produktów projektu, uświadamianie decydentów o ważności udostępnianych e-usług publicznych. Realizacja projektów w ramach długofalowych Programów mających na celu realizację długoterminowych transformacji. </w:t>
            </w:r>
            <w:r w:rsidRPr="00DA3300">
              <w:rPr>
                <w:rFonts w:ascii="Arial Narrow" w:hAnsi="Arial Narrow"/>
                <w:b w:val="0"/>
                <w:sz w:val="16"/>
                <w:szCs w:val="16"/>
              </w:rPr>
              <w:t>Zapewnienie bieżącej komunikacji na temat statusu projektu oraz jego głównych osiągnięć / sukcesów do kierownictwa Resortu.</w:t>
            </w:r>
          </w:p>
        </w:tc>
      </w:tr>
      <w:tr w:rsidR="002A2025" w:rsidRPr="001B6667" w14:paraId="058FCEC3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36C2791B" w14:textId="374E6724"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Niewystarczające umiejętności 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po stronie pracowników KAS 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do uruchomienia, administrowania i utrzymania zaawansowanej technologicznie infrastruktury technicznej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, rozwoju dostarczonych usług.</w:t>
            </w:r>
          </w:p>
        </w:tc>
        <w:tc>
          <w:tcPr>
            <w:tcW w:w="1701" w:type="dxa"/>
            <w:shd w:val="clear" w:color="auto" w:fill="FFFFFF"/>
          </w:tcPr>
          <w:p w14:paraId="5DACC824" w14:textId="55D7A9D7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4886E3EB" w14:textId="4D9B8E2C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79E29C36" w14:textId="63AA0B7E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Budowa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grup administratorów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zdolnych do późniejszego przejęcia utrzymania i rozwoju usług.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 Zapewnienie odpowiednich szkoleń.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W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yszkolone zespoły administratorów.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 xml:space="preserve"> 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Precy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zyjna dokumentacja techniczna i 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>eksploatacyjna.</w:t>
            </w:r>
          </w:p>
        </w:tc>
      </w:tr>
      <w:tr w:rsidR="002A2025" w:rsidRPr="001B6667" w14:paraId="1F397F53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52F455FF" w14:textId="0D87D4FE" w:rsidR="002A2025" w:rsidRPr="0091332C" w:rsidRDefault="002A2025" w:rsidP="002A2025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873D0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Bardzo duże zainteresowanie API e-usług po stronie dostawców rozwiązań informatycznych.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 xml:space="preserve"> Znaczne z</w:t>
            </w:r>
            <w:r w:rsidRPr="00152EA4"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większenie powyżej zakładanego poziomu liczby użytkowników usług elektronicznych świadczonych przez organy administracji publicznej</w:t>
            </w:r>
            <w:r>
              <w:rPr>
                <w:rFonts w:ascii="Arial Narrow" w:eastAsia="Arial Unicode MS" w:hAnsi="Arial Narrow"/>
                <w:bCs/>
                <w:kern w:val="1"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02940B1B" w14:textId="2F02BD30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1300B5">
              <w:rPr>
                <w:rFonts w:ascii="Arial Narrow" w:hAnsi="Arial Narrow"/>
                <w:sz w:val="16"/>
                <w:szCs w:val="16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047ABAC4" w14:textId="172094A9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</w:rPr>
              <w:t>średnie</w:t>
            </w:r>
          </w:p>
        </w:tc>
        <w:tc>
          <w:tcPr>
            <w:tcW w:w="2693" w:type="dxa"/>
            <w:shd w:val="clear" w:color="auto" w:fill="FFFFFF"/>
          </w:tcPr>
          <w:p w14:paraId="57F3D00A" w14:textId="77777777" w:rsidR="002A2025" w:rsidRDefault="002A2025" w:rsidP="002A2025">
            <w:pPr>
              <w:pStyle w:val="Legenda"/>
              <w:spacing w:after="200" w:line="276" w:lineRule="auto"/>
              <w:jc w:val="both"/>
              <w:rPr>
                <w:rFonts w:ascii="Arial Narrow" w:hAnsi="Arial Narrow"/>
                <w:b w:val="0"/>
                <w:sz w:val="16"/>
                <w:szCs w:val="16"/>
              </w:rPr>
            </w:pPr>
            <w:r>
              <w:rPr>
                <w:rFonts w:ascii="Arial Narrow" w:hAnsi="Arial Narrow"/>
                <w:b w:val="0"/>
                <w:sz w:val="16"/>
                <w:szCs w:val="16"/>
              </w:rPr>
              <w:t>Ciągły monitoring usług. Ciągła a</w:t>
            </w:r>
            <w:r w:rsidRPr="00152EA4">
              <w:rPr>
                <w:rFonts w:ascii="Arial Narrow" w:hAnsi="Arial Narrow"/>
                <w:b w:val="0"/>
                <w:sz w:val="16"/>
                <w:szCs w:val="16"/>
              </w:rPr>
              <w:t xml:space="preserve">naliza możliwości rozwoju realizowanego w ramach projektu systemu oraz platformy sprzętowej. </w:t>
            </w:r>
            <w:r>
              <w:rPr>
                <w:rFonts w:ascii="Arial Narrow" w:hAnsi="Arial Narrow"/>
                <w:b w:val="0"/>
                <w:sz w:val="16"/>
                <w:szCs w:val="16"/>
              </w:rPr>
              <w:t>Łatwa skalowalność dostarczonych usług.</w:t>
            </w:r>
          </w:p>
          <w:p w14:paraId="735BAE45" w14:textId="3F80F5C3" w:rsidR="002A2025" w:rsidRPr="0091332C" w:rsidRDefault="002A2025" w:rsidP="002A2025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2873D0">
              <w:rPr>
                <w:rFonts w:ascii="Arial Narrow" w:hAnsi="Arial Narrow"/>
                <w:b w:val="0"/>
                <w:sz w:val="16"/>
                <w:szCs w:val="16"/>
              </w:rPr>
              <w:t>Przygotowanie i wdrożenie odpowiednich mechanizmów komunikacji z interesariuszami zewnętrznymi. Odpowiednie alokowanie zasobów do obsługi zapytań.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62CC069A" w14:textId="2E903349" w:rsidR="009532B4" w:rsidRPr="0079088F" w:rsidRDefault="00BB059E" w:rsidP="009532B4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lang w:eastAsia="pl-PL"/>
        </w:rPr>
      </w:pPr>
      <w:r w:rsidRPr="009532B4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9532B4">
        <w:rPr>
          <w:rFonts w:ascii="Arial" w:hAnsi="Arial" w:cs="Arial"/>
          <w:b/>
        </w:rPr>
        <w:t xml:space="preserve"> </w:t>
      </w:r>
      <w:r w:rsidR="009532B4">
        <w:rPr>
          <w:lang w:eastAsia="pl-PL"/>
        </w:rPr>
        <w:t>Aneta Łajkowska, Naczelnik W</w:t>
      </w:r>
      <w:r w:rsidR="009532B4" w:rsidRPr="0079088F">
        <w:rPr>
          <w:lang w:eastAsia="pl-PL"/>
        </w:rPr>
        <w:t xml:space="preserve">ydziału w Departamencie Poboru Podatków, adres e-mail: </w:t>
      </w:r>
      <w:hyperlink r:id="rId8" w:history="1">
        <w:r w:rsidR="009532B4" w:rsidRPr="0079088F">
          <w:rPr>
            <w:rStyle w:val="Hipercze"/>
            <w:lang w:eastAsia="pl-PL"/>
          </w:rPr>
          <w:t>Aneta.Lajkowska@mf.gov.pl</w:t>
        </w:r>
      </w:hyperlink>
      <w:r w:rsidR="009532B4" w:rsidRPr="0079088F">
        <w:rPr>
          <w:lang w:eastAsia="pl-PL"/>
        </w:rPr>
        <w:t>, tel. 22 694 4365, 783 938</w:t>
      </w:r>
      <w:r w:rsidR="009532B4">
        <w:rPr>
          <w:lang w:eastAsia="pl-PL"/>
        </w:rPr>
        <w:t> </w:t>
      </w:r>
      <w:r w:rsidR="009532B4" w:rsidRPr="0079088F">
        <w:rPr>
          <w:lang w:eastAsia="pl-PL"/>
        </w:rPr>
        <w:t>863</w:t>
      </w:r>
      <w:r w:rsidR="009532B4">
        <w:rPr>
          <w:lang w:eastAsia="pl-PL"/>
        </w:rPr>
        <w:t>.</w:t>
      </w:r>
    </w:p>
    <w:p w14:paraId="0FA2F07F" w14:textId="7BD984E4" w:rsidR="00BB059E" w:rsidRPr="009532B4" w:rsidRDefault="00BB059E" w:rsidP="009532B4">
      <w:pPr>
        <w:spacing w:before="360"/>
        <w:jc w:val="both"/>
        <w:rPr>
          <w:rFonts w:ascii="Arial" w:hAnsi="Arial" w:cs="Arial"/>
          <w:color w:val="0070C0"/>
        </w:rPr>
      </w:pPr>
    </w:p>
    <w:sectPr w:rsidR="00BB059E" w:rsidRPr="009532B4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1EE39" w14:textId="77777777" w:rsidR="007B038B" w:rsidRDefault="007B038B" w:rsidP="00BB2420">
      <w:pPr>
        <w:spacing w:after="0" w:line="240" w:lineRule="auto"/>
      </w:pPr>
      <w:r>
        <w:separator/>
      </w:r>
    </w:p>
  </w:endnote>
  <w:endnote w:type="continuationSeparator" w:id="0">
    <w:p w14:paraId="7CE7E183" w14:textId="77777777" w:rsidR="007B038B" w:rsidRDefault="007B038B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67D38288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D28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B59F5" w14:textId="77777777" w:rsidR="007B038B" w:rsidRDefault="007B038B" w:rsidP="00BB2420">
      <w:pPr>
        <w:spacing w:after="0" w:line="240" w:lineRule="auto"/>
      </w:pPr>
      <w:r>
        <w:separator/>
      </w:r>
    </w:p>
  </w:footnote>
  <w:footnote w:type="continuationSeparator" w:id="0">
    <w:p w14:paraId="636DA684" w14:textId="77777777" w:rsidR="007B038B" w:rsidRDefault="007B038B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E1BCE"/>
    <w:multiLevelType w:val="hybridMultilevel"/>
    <w:tmpl w:val="E1C25D42"/>
    <w:lvl w:ilvl="0" w:tplc="38AC9B5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8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0333C"/>
    <w:rsid w:val="0011693F"/>
    <w:rsid w:val="00122388"/>
    <w:rsid w:val="00124C3D"/>
    <w:rsid w:val="00141A92"/>
    <w:rsid w:val="00143981"/>
    <w:rsid w:val="00145E84"/>
    <w:rsid w:val="0015102C"/>
    <w:rsid w:val="00154347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2CFB"/>
    <w:rsid w:val="00237279"/>
    <w:rsid w:val="00240D69"/>
    <w:rsid w:val="00241B5E"/>
    <w:rsid w:val="00252087"/>
    <w:rsid w:val="0025279C"/>
    <w:rsid w:val="00260CE6"/>
    <w:rsid w:val="00276C00"/>
    <w:rsid w:val="002937C3"/>
    <w:rsid w:val="002A2025"/>
    <w:rsid w:val="002A3C02"/>
    <w:rsid w:val="002A5452"/>
    <w:rsid w:val="002B4889"/>
    <w:rsid w:val="002B50C0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A4115"/>
    <w:rsid w:val="003B5B7A"/>
    <w:rsid w:val="003C7325"/>
    <w:rsid w:val="003D7DD0"/>
    <w:rsid w:val="003E3144"/>
    <w:rsid w:val="00405EA4"/>
    <w:rsid w:val="00407D28"/>
    <w:rsid w:val="0041034F"/>
    <w:rsid w:val="004118A3"/>
    <w:rsid w:val="00423A26"/>
    <w:rsid w:val="00425046"/>
    <w:rsid w:val="004350B8"/>
    <w:rsid w:val="00444AAB"/>
    <w:rsid w:val="00450089"/>
    <w:rsid w:val="004C1D48"/>
    <w:rsid w:val="004D0354"/>
    <w:rsid w:val="004D65CA"/>
    <w:rsid w:val="004F6E89"/>
    <w:rsid w:val="00517F12"/>
    <w:rsid w:val="0052102C"/>
    <w:rsid w:val="00524E6C"/>
    <w:rsid w:val="005332D6"/>
    <w:rsid w:val="00544DFE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744BF"/>
    <w:rsid w:val="006822BC"/>
    <w:rsid w:val="006A60AA"/>
    <w:rsid w:val="006B034F"/>
    <w:rsid w:val="006B5117"/>
    <w:rsid w:val="006E0CFA"/>
    <w:rsid w:val="006E6205"/>
    <w:rsid w:val="00701800"/>
    <w:rsid w:val="00725708"/>
    <w:rsid w:val="00740A47"/>
    <w:rsid w:val="00746ABD"/>
    <w:rsid w:val="0077418F"/>
    <w:rsid w:val="00775C44"/>
    <w:rsid w:val="007924CE"/>
    <w:rsid w:val="00795AFA"/>
    <w:rsid w:val="007A4742"/>
    <w:rsid w:val="007A6EC6"/>
    <w:rsid w:val="007B0251"/>
    <w:rsid w:val="007B038B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452F"/>
    <w:rsid w:val="00875528"/>
    <w:rsid w:val="00884686"/>
    <w:rsid w:val="008A332F"/>
    <w:rsid w:val="008A4BCA"/>
    <w:rsid w:val="008A52F6"/>
    <w:rsid w:val="008C4BCD"/>
    <w:rsid w:val="008C6721"/>
    <w:rsid w:val="008D3826"/>
    <w:rsid w:val="008F2D9B"/>
    <w:rsid w:val="00907F6D"/>
    <w:rsid w:val="00911190"/>
    <w:rsid w:val="0091332C"/>
    <w:rsid w:val="009210B0"/>
    <w:rsid w:val="009256F2"/>
    <w:rsid w:val="00933BEC"/>
    <w:rsid w:val="0093660B"/>
    <w:rsid w:val="00936729"/>
    <w:rsid w:val="0095183B"/>
    <w:rsid w:val="00952126"/>
    <w:rsid w:val="00952617"/>
    <w:rsid w:val="009532B4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A11788"/>
    <w:rsid w:val="00A252C9"/>
    <w:rsid w:val="00A30847"/>
    <w:rsid w:val="00A36AE2"/>
    <w:rsid w:val="00A43E49"/>
    <w:rsid w:val="00A44EA2"/>
    <w:rsid w:val="00A56D63"/>
    <w:rsid w:val="00A634CA"/>
    <w:rsid w:val="00A67685"/>
    <w:rsid w:val="00A728AE"/>
    <w:rsid w:val="00A804AE"/>
    <w:rsid w:val="00A86449"/>
    <w:rsid w:val="00A87C1C"/>
    <w:rsid w:val="00AA4CAB"/>
    <w:rsid w:val="00AA51AD"/>
    <w:rsid w:val="00AB2E01"/>
    <w:rsid w:val="00AB5495"/>
    <w:rsid w:val="00AC7E26"/>
    <w:rsid w:val="00AD45BB"/>
    <w:rsid w:val="00AE1643"/>
    <w:rsid w:val="00AE3A6C"/>
    <w:rsid w:val="00AF09B8"/>
    <w:rsid w:val="00AF567D"/>
    <w:rsid w:val="00B17709"/>
    <w:rsid w:val="00B22A73"/>
    <w:rsid w:val="00B37BB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6361"/>
    <w:rsid w:val="00C302F1"/>
    <w:rsid w:val="00C42AEA"/>
    <w:rsid w:val="00C57985"/>
    <w:rsid w:val="00C6751B"/>
    <w:rsid w:val="00CA516B"/>
    <w:rsid w:val="00CC7E21"/>
    <w:rsid w:val="00CE74F9"/>
    <w:rsid w:val="00CE7777"/>
    <w:rsid w:val="00CF2E64"/>
    <w:rsid w:val="00D167A5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B0607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link w:val="LegendaZnak"/>
    <w:uiPriority w:val="99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rsid w:val="009532B4"/>
    <w:rPr>
      <w:rFonts w:ascii="Arial" w:hAnsi="Arial" w:cs="Times New Roman"/>
      <w:color w:val="0000FF"/>
      <w:u w:val="single"/>
    </w:rPr>
  </w:style>
  <w:style w:type="character" w:customStyle="1" w:styleId="LegendaZnak">
    <w:name w:val="Legenda Znak"/>
    <w:link w:val="Legenda"/>
    <w:uiPriority w:val="99"/>
    <w:locked/>
    <w:rsid w:val="00A252C9"/>
    <w:rPr>
      <w:rFonts w:ascii="Times New Roman" w:eastAsia="Arial Unicode MS" w:hAnsi="Times New Roman" w:cs="Times New Roman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Lajkowska@mf.gov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7163-1A4A-482A-A094-811CE151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2018-12-18T12:27:00Z</dcterms:created>
  <dcterms:modified xsi:type="dcterms:W3CDTF">2018-12-18T13:23:00Z</dcterms:modified>
</cp:coreProperties>
</file>