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131F34" w:rsidRDefault="00C45937" w:rsidP="00131F3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131F34" w:rsidRDefault="00C45937" w:rsidP="00131F34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131F34" w:rsidRDefault="00C45937" w:rsidP="00131F3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131F34" w:rsidRDefault="00C45937" w:rsidP="00131F34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131F34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00FF9050" w14:textId="3DC40850" w:rsidR="00C45937" w:rsidRPr="00131F34" w:rsidRDefault="00C45937" w:rsidP="00131F3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sz w:val="24"/>
          <w:szCs w:val="24"/>
        </w:rPr>
        <w:t xml:space="preserve">Warszawa, </w:t>
      </w:r>
      <w:r w:rsidR="00131F34" w:rsidRPr="00131F34">
        <w:rPr>
          <w:rFonts w:ascii="Arial" w:eastAsia="Times New Roman" w:hAnsi="Arial" w:cs="Arial"/>
          <w:sz w:val="24"/>
          <w:szCs w:val="24"/>
        </w:rPr>
        <w:t>14 listopada</w:t>
      </w:r>
      <w:r w:rsidR="00355213" w:rsidRPr="00131F34">
        <w:rPr>
          <w:rFonts w:ascii="Arial" w:eastAsia="Times New Roman" w:hAnsi="Arial" w:cs="Arial"/>
          <w:sz w:val="24"/>
          <w:szCs w:val="24"/>
        </w:rPr>
        <w:t xml:space="preserve"> </w:t>
      </w:r>
      <w:r w:rsidRPr="00131F34">
        <w:rPr>
          <w:rFonts w:ascii="Arial" w:eastAsia="Times New Roman" w:hAnsi="Arial" w:cs="Arial"/>
          <w:sz w:val="24"/>
          <w:szCs w:val="24"/>
        </w:rPr>
        <w:t>202</w:t>
      </w:r>
      <w:r w:rsidR="00995F7C" w:rsidRPr="00131F34">
        <w:rPr>
          <w:rFonts w:ascii="Arial" w:eastAsia="Times New Roman" w:hAnsi="Arial" w:cs="Arial"/>
          <w:sz w:val="24"/>
          <w:szCs w:val="24"/>
        </w:rPr>
        <w:t>2</w:t>
      </w:r>
      <w:r w:rsidRPr="00131F34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131F34" w:rsidRDefault="00C45937" w:rsidP="00131F3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131F34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131F34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0CB0965D" w:rsidR="00C45937" w:rsidRPr="00131F34" w:rsidRDefault="00C45937" w:rsidP="00131F3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131F34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131F34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C3FB0B4" w14:textId="77777777" w:rsidR="00131F34" w:rsidRPr="00131F34" w:rsidRDefault="00131F34" w:rsidP="00131F34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ZAWIADOMIENIE</w:t>
      </w:r>
    </w:p>
    <w:p w14:paraId="126ACEC6" w14:textId="77777777" w:rsidR="00131F34" w:rsidRPr="00131F34" w:rsidRDefault="00131F34" w:rsidP="00131F34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o wszczęciu postępowania rozpoznawczego</w:t>
      </w:r>
    </w:p>
    <w:p w14:paraId="442B185C" w14:textId="1CBAF35C" w:rsidR="00131F34" w:rsidRPr="00131F34" w:rsidRDefault="00131F34" w:rsidP="00131F3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 ust. 4 </w:t>
      </w:r>
      <w:r w:rsidRPr="00131F34">
        <w:rPr>
          <w:rFonts w:ascii="Arial" w:eastAsia="Times New Roman" w:hAnsi="Arial" w:cs="Arial"/>
          <w:i/>
          <w:sz w:val="24"/>
          <w:szCs w:val="24"/>
          <w:lang w:eastAsia="zh-CN"/>
        </w:rPr>
        <w:t>ustawy z dnia 9 marca 2017 r. o szczególnych zasadach usuwania skutków prawnych decyzji reprywatyzacyjnych dotyczących nieruchomości warszawskich, wydanych z naruszeniem prawa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(Dz.U. z 2021 r. poz. 795) w wykonaniu postanowienia Komisji do spraw reprywatyzacji nieruchomości warszawskich z dnia 13 października 2021 r., sygn. akt KR III R 25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>21, o wszczęciu z urzędu postępowania rozpoznawczego,</w:t>
      </w:r>
    </w:p>
    <w:p w14:paraId="445262FB" w14:textId="77777777" w:rsidR="00131F34" w:rsidRPr="00131F34" w:rsidRDefault="00131F34" w:rsidP="00131F3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7ABFDB1" w14:textId="77777777" w:rsidR="00131F34" w:rsidRPr="00131F34" w:rsidRDefault="00131F34" w:rsidP="00131F34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lastRenderedPageBreak/>
        <w:t>zawiadamiam dodatkowo następujące strony:</w:t>
      </w:r>
    </w:p>
    <w:p w14:paraId="3302A0CB" w14:textId="77777777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Christophera </w:t>
      </w:r>
      <w:proofErr w:type="spellStart"/>
      <w:r w:rsidRPr="00131F34">
        <w:rPr>
          <w:rFonts w:ascii="Arial" w:eastAsia="Times New Roman" w:hAnsi="Arial" w:cs="Arial"/>
          <w:sz w:val="24"/>
          <w:szCs w:val="24"/>
          <w:lang w:eastAsia="zh-CN"/>
        </w:rPr>
        <w:t>Niedenthal</w:t>
      </w:r>
      <w:proofErr w:type="spellEnd"/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06DF6C68" w14:textId="77777777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Karolinę </w:t>
      </w:r>
      <w:proofErr w:type="spellStart"/>
      <w:r w:rsidRPr="00131F34">
        <w:rPr>
          <w:rFonts w:ascii="Arial" w:eastAsia="Times New Roman" w:hAnsi="Arial" w:cs="Arial"/>
          <w:sz w:val="24"/>
          <w:szCs w:val="24"/>
          <w:lang w:eastAsia="zh-CN"/>
        </w:rPr>
        <w:t>Niedenthal</w:t>
      </w:r>
      <w:proofErr w:type="spellEnd"/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444E9165" w14:textId="77777777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Jarosława </w:t>
      </w:r>
      <w:proofErr w:type="spellStart"/>
      <w:r w:rsidRPr="00131F34">
        <w:rPr>
          <w:rFonts w:ascii="Arial" w:eastAsia="Times New Roman" w:hAnsi="Arial" w:cs="Arial"/>
          <w:sz w:val="24"/>
          <w:szCs w:val="24"/>
          <w:lang w:eastAsia="zh-CN"/>
        </w:rPr>
        <w:t>Gablera</w:t>
      </w:r>
      <w:proofErr w:type="spellEnd"/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152CB1B3" w14:textId="77777777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Renatę </w:t>
      </w:r>
      <w:proofErr w:type="spellStart"/>
      <w:r w:rsidRPr="00131F34">
        <w:rPr>
          <w:rFonts w:ascii="Arial" w:eastAsia="Times New Roman" w:hAnsi="Arial" w:cs="Arial"/>
          <w:sz w:val="24"/>
          <w:szCs w:val="24"/>
          <w:lang w:eastAsia="zh-CN"/>
        </w:rPr>
        <w:t>Gabler</w:t>
      </w:r>
      <w:proofErr w:type="spellEnd"/>
      <w:r w:rsidRPr="00131F34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EA9E9FB" w14:textId="77777777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>Jerzego Zająca,</w:t>
      </w:r>
    </w:p>
    <w:p w14:paraId="078226BE" w14:textId="7E5D14DF" w:rsidR="00131F34" w:rsidRPr="00131F34" w:rsidRDefault="00131F34" w:rsidP="00131F34">
      <w:pPr>
        <w:numPr>
          <w:ilvl w:val="0"/>
          <w:numId w:val="2"/>
        </w:num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Ewę </w:t>
      </w:r>
      <w:proofErr w:type="spellStart"/>
      <w:r w:rsidRPr="00131F34">
        <w:rPr>
          <w:rFonts w:ascii="Arial" w:eastAsia="Times New Roman" w:hAnsi="Arial" w:cs="Arial"/>
          <w:sz w:val="24"/>
          <w:szCs w:val="24"/>
          <w:lang w:eastAsia="zh-CN"/>
        </w:rPr>
        <w:t>Zadrzyńską</w:t>
      </w:r>
      <w:proofErr w:type="spellEnd"/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myślnik 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Głowacką </w:t>
      </w:r>
    </w:p>
    <w:p w14:paraId="0BC6700C" w14:textId="77777777" w:rsidR="00131F34" w:rsidRDefault="00131F34" w:rsidP="00131F3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6981E1B0" w14:textId="54E90DE2" w:rsidR="00131F34" w:rsidRPr="00131F34" w:rsidRDefault="00131F34" w:rsidP="00131F34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 wszczęciu w dniu 13 października 2021 r. z urzędu postępowania rozpoznawczego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w przedmiocie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decyzji Burmistrza Gminy Warszawa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myślnik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Centrum z dnia 30 marca 2001 r. nr 27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2001 w przedmiocie ustanowienia użytkowania wieczystego nieruchomości położonej w Warszawie przy ul. Wilczej 8, opisanej w ewidencji gruntów jako działka nr 79 z obrębu 5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myślnik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05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myślnik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04, dla której prowadzona jest księga wieczysta nr WA4M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00043459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131F34">
        <w:rPr>
          <w:rFonts w:ascii="Arial" w:eastAsia="Calibri" w:hAnsi="Arial" w:cs="Arial"/>
          <w:bCs/>
          <w:sz w:val="24"/>
          <w:szCs w:val="24"/>
          <w:lang w:eastAsia="en-US"/>
        </w:rPr>
        <w:t>0.</w:t>
      </w:r>
    </w:p>
    <w:p w14:paraId="690487C4" w14:textId="77777777" w:rsidR="00131F34" w:rsidRPr="00131F34" w:rsidRDefault="00131F34" w:rsidP="00131F34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6DD95CEA" w14:textId="63873068" w:rsidR="00131F34" w:rsidRPr="00131F34" w:rsidRDefault="00131F34" w:rsidP="00131F34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S</w:t>
      </w: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ebastian Kaleta</w:t>
      </w:r>
    </w:p>
    <w:p w14:paraId="3D196B1E" w14:textId="77777777" w:rsidR="00131F34" w:rsidRPr="00131F34" w:rsidRDefault="00131F34" w:rsidP="00131F34">
      <w:pPr>
        <w:spacing w:after="480" w:line="360" w:lineRule="auto"/>
        <w:rPr>
          <w:rFonts w:ascii="Arial" w:eastAsia="Calibri" w:hAnsi="Arial" w:cs="Arial"/>
          <w:b/>
          <w:bCs/>
          <w:sz w:val="24"/>
          <w:szCs w:val="18"/>
          <w:lang w:eastAsia="en-US"/>
        </w:rPr>
      </w:pPr>
      <w:r w:rsidRPr="00131F34">
        <w:rPr>
          <w:rFonts w:ascii="Arial" w:eastAsia="Calibri" w:hAnsi="Arial" w:cs="Arial"/>
          <w:b/>
          <w:bCs/>
          <w:sz w:val="24"/>
          <w:szCs w:val="18"/>
          <w:lang w:eastAsia="en-US"/>
        </w:rPr>
        <w:t>Pouczenie:</w:t>
      </w:r>
    </w:p>
    <w:p w14:paraId="4D3198FD" w14:textId="77777777" w:rsidR="00131F34" w:rsidRPr="00131F34" w:rsidRDefault="00131F34" w:rsidP="00131F34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Punkt pierwszy. 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Zgodnie z art. 16 ust. 2 ustawy z dnia 9 marca 2017 r. 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>o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> 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 xml:space="preserve">szczególnych zasadach usuwania skutków prawnych decyzji reprywatyzacyjnych dotyczących nieruchomości warszawskich, wydanych z naruszeniem prawa (Dz.U. z 2021 r. poz. 795, dalej: ustawa) o wszczęciu postępowania rozpoznawczego Komisja zawiadamia m.st. Warszawę oraz pozostałe strony postępowania. Zgodnie z art. 16 ust. 3 ustawy strony mogą być zawiadamiane o wszczęciu postępowania, decyzjach i innych czynnościach Komisji poprzez ogłoszenie w Biuletynie Informacji Publicznej, na stronie podmiotowej urzędu obsługującego Ministra Sprawiedliwości. Zgodnie z art. 16 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ust. 4 ustawy </w:t>
      </w:r>
      <w:r w:rsidRPr="00131F34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zawiadomienie albo doręczenie uważa się za dokonane po upływie 7 dni od dnia publicznego ogłoszenia. </w:t>
      </w:r>
    </w:p>
    <w:p w14:paraId="50FEE358" w14:textId="77777777" w:rsidR="00131F34" w:rsidRPr="00131F34" w:rsidRDefault="00131F34" w:rsidP="00131F34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13C2531F" w14:textId="00AB91A4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Punkt drugi.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33 ustawy z dnia 14 czerwca 1960 r. – Kodeks postępowania administracyjnego (Dz. U. z 2022 r. poz. 2000):</w:t>
      </w:r>
    </w:p>
    <w:p w14:paraId="20FB9000" w14:textId="4F64DE43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1. Pełnomocnikiem strony może być osoba fizyczna posiadająca</w:t>
      </w:r>
      <w:r w:rsidRPr="00131F34">
        <w:rPr>
          <w:rFonts w:ascii="Arial" w:hAnsi="Arial" w:cs="Arial"/>
          <w:sz w:val="24"/>
          <w:szCs w:val="24"/>
        </w:rPr>
        <w:t xml:space="preserve"> </w:t>
      </w:r>
      <w:r w:rsidRPr="00131F34">
        <w:rPr>
          <w:rFonts w:ascii="Arial" w:hAnsi="Arial" w:cs="Arial"/>
          <w:sz w:val="24"/>
          <w:szCs w:val="24"/>
          <w:lang w:eastAsia="zh-CN"/>
        </w:rPr>
        <w:t>zdolność do czynności prawnych.</w:t>
      </w:r>
    </w:p>
    <w:p w14:paraId="6DD00B44" w14:textId="558F13F2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2. Pełnomocnictwo powinno być udzielone na piśmie, w formie dokumentu elektronicznego lub zgłoszone do protokołu.</w:t>
      </w:r>
    </w:p>
    <w:p w14:paraId="614D238A" w14:textId="44D3ED72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2a. Pełnomocnictwo w formie dokumentu elektronicznego powinno być opatrzone kwalifikowanym podpisem elektronicznym, podpisem zaufanym albo podpisem osobistym.</w:t>
      </w:r>
    </w:p>
    <w:p w14:paraId="67595E71" w14:textId="38AF0438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3.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publicznej może w razie wątpliwości zażądać urzędowego poświadczenia podpisu strony.</w:t>
      </w:r>
    </w:p>
    <w:p w14:paraId="6A88F1CF" w14:textId="55443289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3a. Jeżeli odpis pełnomocnictwa lub odpisy innych dokumentów wykazujących umocowanie zostały sporządzone w formie dokumentu elektronicznego, ich uwierzytelnienia, o którym mowa w </w:t>
      </w: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delegacja ustawowa punkt 1 ustawy z dnia 17 lutego 2005 r. o informatyzacji działalności podmiotów realizujących zadania publiczne.</w:t>
      </w:r>
    </w:p>
    <w:p w14:paraId="22B18D75" w14:textId="05DA5D6E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lastRenderedPageBreak/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4.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108C93A1" w14:textId="252B99A8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trzeci.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21 ust. 1 ustawy z dnia 6 lipca 1982 r. ustawy o radcach prawnych (Dz. U. z 2022 r. poz. 1166) radca prawny może udzielić dalszego pełnomocnictwa (substytucji) innemu radcy prawnemu, adwokatowi, prawnikowi zagranicznemu wykonującemu stałą praktykę w zakresie wynikającym z ustawy o świadczeniu przez prawników zagranicznych pomocy prawnej w Rzeczypospolitej Polskiej.</w:t>
      </w:r>
    </w:p>
    <w:p w14:paraId="7C083DF5" w14:textId="1A57A6BC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czwarty.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35</w:t>
      </w:r>
      <w:r>
        <w:rPr>
          <w:rFonts w:ascii="Arial" w:hAnsi="Arial" w:cs="Arial"/>
          <w:sz w:val="24"/>
          <w:szCs w:val="24"/>
          <w:lang w:eastAsia="zh-CN"/>
        </w:rPr>
        <w:t xml:space="preserve"> z indeksem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1 ust. 4 ustawy z dnia 6 lipca 1982 r. ustawy o radcach prawnych (Dz. U. z 2022 r. poz. 1166) aplikant radcowski może sporządzać i podpisywać pisma procesowe związane z występowaniem radcy prawnego przed sądami, organami ścigania i organami państwowymi, samorządowymi i innymi </w:t>
      </w:r>
      <w:proofErr w:type="gramStart"/>
      <w:r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Pr="00131F34">
        <w:rPr>
          <w:rFonts w:ascii="Arial" w:hAnsi="Arial" w:cs="Arial"/>
          <w:sz w:val="24"/>
          <w:szCs w:val="24"/>
        </w:rPr>
        <w:t xml:space="preserve"> myślnik</w:t>
      </w:r>
      <w:proofErr w:type="gramEnd"/>
      <w:r w:rsidRPr="00131F34">
        <w:rPr>
          <w:rFonts w:ascii="Arial" w:hAnsi="Arial" w:cs="Arial"/>
          <w:sz w:val="24"/>
          <w:szCs w:val="24"/>
        </w:rPr>
        <w:t xml:space="preserve">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 z wyraźnego upoważnienia radcy prawnego, z wyłączeniem apelacji, skargi kasacyjnej i skargi konstytucyjnej.</w:t>
      </w:r>
    </w:p>
    <w:p w14:paraId="633DE23A" w14:textId="747995F4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piąty.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25 ust. 3 ustawy z dnia 26 maja 1982 r. – Prawo o adwokaturze (Dz. U. z 2022 r. poz. 1184, 1268) w wypadku, gdy adwokat prowadzący sprawę nie może wziąć osobiście udziału w rozprawie lub wykonać osobiście poszczególnych czynności w sprawie, może on udzielić substytucji.</w:t>
      </w:r>
    </w:p>
    <w:p w14:paraId="581CBF95" w14:textId="7D66FD61" w:rsidR="00131F34" w:rsidRPr="00131F34" w:rsidRDefault="00131F34" w:rsidP="00131F3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szósty.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Zgodnie z art. 77 ust. 5 ustawy z dnia 26 maja 1982 r. – Prawo o adwokaturze (Dz. U. z 2022 r. poz. 1184, 1268) aplikant adwokacki może sporządzać i podpisywać pisma procesowe związane z występowaniem adwokata przed sądami, organami ścigania i organami państwowymi, samorządowymi i innymi </w:t>
      </w:r>
      <w:proofErr w:type="gramStart"/>
      <w:r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Pr="00131F34">
        <w:rPr>
          <w:rFonts w:ascii="Arial" w:hAnsi="Arial" w:cs="Arial"/>
          <w:sz w:val="24"/>
          <w:szCs w:val="24"/>
        </w:rPr>
        <w:t xml:space="preserve"> myślnik</w:t>
      </w:r>
      <w:proofErr w:type="gramEnd"/>
      <w:r w:rsidRPr="00131F34">
        <w:rPr>
          <w:rFonts w:ascii="Arial" w:hAnsi="Arial" w:cs="Arial"/>
          <w:sz w:val="24"/>
          <w:szCs w:val="24"/>
        </w:rPr>
        <w:t xml:space="preserve">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 z wyraźnego upoważnienia adwokata, z wyłączeniem apelacji, skargi kasacyjnej i skargi konstytucyjnej.</w:t>
      </w:r>
    </w:p>
    <w:sectPr w:rsidR="00131F34" w:rsidRPr="00131F34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FB63E" w14:textId="77777777" w:rsidR="00B410D0" w:rsidRDefault="00B410D0" w:rsidP="00C45937">
      <w:pPr>
        <w:spacing w:after="0" w:line="240" w:lineRule="auto"/>
      </w:pPr>
      <w:r>
        <w:separator/>
      </w:r>
    </w:p>
  </w:endnote>
  <w:endnote w:type="continuationSeparator" w:id="0">
    <w:p w14:paraId="43D7ED2D" w14:textId="77777777" w:rsidR="00B410D0" w:rsidRDefault="00B410D0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1C38" w14:textId="77777777" w:rsidR="00B410D0" w:rsidRDefault="00B410D0" w:rsidP="00C45937">
      <w:pPr>
        <w:spacing w:after="0" w:line="240" w:lineRule="auto"/>
      </w:pPr>
      <w:r>
        <w:separator/>
      </w:r>
    </w:p>
  </w:footnote>
  <w:footnote w:type="continuationSeparator" w:id="0">
    <w:p w14:paraId="2FD527BE" w14:textId="77777777" w:rsidR="00B410D0" w:rsidRDefault="00B410D0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E114A"/>
    <w:multiLevelType w:val="hybridMultilevel"/>
    <w:tmpl w:val="AF36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abstractNum w:abstractNumId="2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945139">
    <w:abstractNumId w:val="1"/>
  </w:num>
  <w:num w:numId="2" w16cid:durableId="766195122">
    <w:abstractNumId w:val="2"/>
  </w:num>
  <w:num w:numId="3" w16cid:durableId="93239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C486C"/>
    <w:rsid w:val="000E5E0C"/>
    <w:rsid w:val="00131F34"/>
    <w:rsid w:val="00175780"/>
    <w:rsid w:val="00217B34"/>
    <w:rsid w:val="00355213"/>
    <w:rsid w:val="004E6E1B"/>
    <w:rsid w:val="00545274"/>
    <w:rsid w:val="005F1F9D"/>
    <w:rsid w:val="0063349C"/>
    <w:rsid w:val="00641C62"/>
    <w:rsid w:val="007D1428"/>
    <w:rsid w:val="00815634"/>
    <w:rsid w:val="0083568B"/>
    <w:rsid w:val="008668F0"/>
    <w:rsid w:val="008960FA"/>
    <w:rsid w:val="00995F7C"/>
    <w:rsid w:val="009A4B05"/>
    <w:rsid w:val="009C0FD3"/>
    <w:rsid w:val="00A12A9E"/>
    <w:rsid w:val="00AA03EC"/>
    <w:rsid w:val="00B05831"/>
    <w:rsid w:val="00B410D0"/>
    <w:rsid w:val="00B753DB"/>
    <w:rsid w:val="00B9248E"/>
    <w:rsid w:val="00BD622A"/>
    <w:rsid w:val="00BF4CCC"/>
    <w:rsid w:val="00C45937"/>
    <w:rsid w:val="00DC1E41"/>
    <w:rsid w:val="00E6388F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Zawiadomienie_o_wyznaczeniu_nowego_terminu_załatwienia_sprawy_KR_III_R_25_21_-_ul_Wilcza_8_wersja_cyfrowa-[udostępniono_w_BIP_12082022_r.]</vt:lpstr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Zawiadomienie_o_wyznaczeniu_nowego_terminu_załatwienia_sprawy_KR_III_R_25_21_-_ul_Wilcza_8_wersja_cyfrowa-[udostępniono_w_BIP_12082022_r.]</dc:title>
  <dc:subject/>
  <dc:creator>Niemyjski Marcin  (DPA)</dc:creator>
  <cp:keywords/>
  <cp:lastModifiedBy>Nowak Damian  (DPA)</cp:lastModifiedBy>
  <cp:revision>8</cp:revision>
  <dcterms:created xsi:type="dcterms:W3CDTF">2022-07-07T11:08:00Z</dcterms:created>
  <dcterms:modified xsi:type="dcterms:W3CDTF">2022-11-14T11:58:00Z</dcterms:modified>
</cp:coreProperties>
</file>