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FA62A" w14:textId="5B1417BC" w:rsidR="00A777D2" w:rsidRPr="00612EBD" w:rsidRDefault="00A777D2" w:rsidP="00906F6D">
      <w:pPr>
        <w:spacing w:after="0"/>
        <w:ind w:left="6372" w:firstLine="708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Zał</w:t>
      </w:r>
      <w:r w:rsidR="0058081F" w:rsidRPr="00612EBD">
        <w:rPr>
          <w:rFonts w:cstheme="minorHAnsi"/>
          <w:sz w:val="24"/>
          <w:szCs w:val="24"/>
        </w:rPr>
        <w:t xml:space="preserve">ącznik </w:t>
      </w:r>
      <w:r w:rsidRPr="00612EBD">
        <w:rPr>
          <w:rFonts w:cstheme="minorHAnsi"/>
          <w:sz w:val="24"/>
          <w:szCs w:val="24"/>
        </w:rPr>
        <w:t xml:space="preserve"> </w:t>
      </w:r>
      <w:r w:rsidR="00A74F7F" w:rsidRPr="00612EBD">
        <w:rPr>
          <w:rFonts w:cstheme="minorHAnsi"/>
          <w:sz w:val="24"/>
          <w:szCs w:val="24"/>
        </w:rPr>
        <w:t>n</w:t>
      </w:r>
      <w:r w:rsidRPr="00612EBD">
        <w:rPr>
          <w:rFonts w:cstheme="minorHAnsi"/>
          <w:sz w:val="24"/>
          <w:szCs w:val="24"/>
        </w:rPr>
        <w:t xml:space="preserve">r </w:t>
      </w:r>
      <w:r w:rsidR="00BD4FCD" w:rsidRPr="00612EBD">
        <w:rPr>
          <w:rFonts w:cstheme="minorHAnsi"/>
          <w:sz w:val="24"/>
          <w:szCs w:val="24"/>
        </w:rPr>
        <w:t>2</w:t>
      </w:r>
      <w:r w:rsidRPr="00612EBD">
        <w:rPr>
          <w:rFonts w:cstheme="minorHAnsi"/>
          <w:sz w:val="24"/>
          <w:szCs w:val="24"/>
        </w:rPr>
        <w:t xml:space="preserve"> </w:t>
      </w:r>
    </w:p>
    <w:p w14:paraId="32DB6BBE" w14:textId="77777777" w:rsidR="00D054E9" w:rsidRPr="00612EBD" w:rsidRDefault="00D054E9" w:rsidP="00A777D2">
      <w:pPr>
        <w:spacing w:after="0"/>
        <w:ind w:left="4956" w:firstLine="708"/>
        <w:jc w:val="both"/>
        <w:rPr>
          <w:rFonts w:cstheme="minorHAnsi"/>
          <w:sz w:val="24"/>
          <w:szCs w:val="24"/>
        </w:rPr>
      </w:pPr>
    </w:p>
    <w:p w14:paraId="4E767375" w14:textId="33554C23" w:rsidR="00612EBD" w:rsidRPr="00612EBD" w:rsidRDefault="00612EBD" w:rsidP="00612EBD">
      <w:pPr>
        <w:spacing w:before="100" w:beforeAutospacing="1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b/>
          <w:sz w:val="24"/>
          <w:szCs w:val="24"/>
        </w:rPr>
        <w:t>Przedmiotem zamówienia</w:t>
      </w:r>
      <w:r w:rsidRPr="00612EBD">
        <w:rPr>
          <w:rFonts w:cstheme="minorHAnsi"/>
          <w:sz w:val="24"/>
          <w:szCs w:val="24"/>
        </w:rPr>
        <w:t xml:space="preserve"> jest </w:t>
      </w:r>
      <w:r w:rsidRPr="00612EBD">
        <w:rPr>
          <w:rFonts w:cstheme="minorHAnsi"/>
          <w:bCs/>
          <w:sz w:val="24"/>
          <w:szCs w:val="24"/>
        </w:rPr>
        <w:t xml:space="preserve">usługa wykonania pięcioletniego przeglądu instalacji elektrycznej w budynku </w:t>
      </w:r>
      <w:r w:rsidRPr="00612EBD">
        <w:rPr>
          <w:rFonts w:cstheme="minorHAnsi"/>
          <w:sz w:val="24"/>
          <w:szCs w:val="24"/>
        </w:rPr>
        <w:t xml:space="preserve">PSM w Nowym Targu </w:t>
      </w:r>
      <w:r w:rsidR="00906F6D">
        <w:rPr>
          <w:rFonts w:cstheme="minorHAnsi"/>
          <w:sz w:val="24"/>
          <w:szCs w:val="24"/>
        </w:rPr>
        <w:t>ul. Parkowa 12</w:t>
      </w:r>
      <w:r w:rsidRPr="00612EBD">
        <w:rPr>
          <w:rFonts w:cstheme="minorHAnsi"/>
          <w:sz w:val="24"/>
          <w:szCs w:val="24"/>
        </w:rPr>
        <w:t xml:space="preserve"> , zgodnie z </w:t>
      </w:r>
      <w:r w:rsidRPr="00612EBD">
        <w:rPr>
          <w:rFonts w:cstheme="minorHAnsi"/>
          <w:color w:val="000000"/>
          <w:sz w:val="24"/>
          <w:szCs w:val="24"/>
        </w:rPr>
        <w:t xml:space="preserve">art.62, ust. 1, pkt.2 Ustawy Prawo Budowlane tj. </w:t>
      </w:r>
      <w:r w:rsidRPr="00612EBD">
        <w:rPr>
          <w:rFonts w:cstheme="minorHAnsi"/>
          <w:iCs/>
          <w:color w:val="000000"/>
          <w:sz w:val="24"/>
          <w:szCs w:val="24"/>
        </w:rPr>
        <w:t xml:space="preserve">„[…]co najmniej raz na 5 lat (…) kontrolą tą powinno być objęte również badanie instalacji elektrycznej </w:t>
      </w:r>
      <w:r w:rsidRPr="00612EBD">
        <w:rPr>
          <w:rFonts w:cstheme="minorHAnsi"/>
          <w:iCs/>
          <w:color w:val="000000"/>
          <w:sz w:val="24"/>
          <w:szCs w:val="24"/>
        </w:rPr>
        <w:br/>
        <w:t>i piorunochronnej w zakresie stanu sprawności połączeń, osprzętu, zabezpieczeń i środków ochrony od porażeń, oporności izolacji przewodów oraz uziemień instalacji i aparatów […]</w:t>
      </w:r>
    </w:p>
    <w:p w14:paraId="538B3BA6" w14:textId="77777777" w:rsidR="00612EBD" w:rsidRPr="00612EBD" w:rsidRDefault="00612EBD" w:rsidP="00612EBD">
      <w:pPr>
        <w:spacing w:before="100" w:beforeAutospacing="1" w:after="198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b/>
          <w:bCs/>
          <w:sz w:val="24"/>
          <w:szCs w:val="24"/>
        </w:rPr>
        <w:t xml:space="preserve">Zakres pięcioletniego przeglądu instalacji elektrycznej powinien obejmować </w:t>
      </w:r>
      <w:r w:rsidRPr="00612EBD">
        <w:rPr>
          <w:rFonts w:cstheme="minorHAnsi"/>
          <w:b/>
          <w:bCs/>
          <w:sz w:val="24"/>
          <w:szCs w:val="24"/>
        </w:rPr>
        <w:br/>
        <w:t xml:space="preserve">w szczególności: </w:t>
      </w:r>
    </w:p>
    <w:p w14:paraId="1F7C23AD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color w:val="000000"/>
          <w:sz w:val="24"/>
          <w:szCs w:val="24"/>
        </w:rPr>
        <w:t xml:space="preserve">oględziny instalacji elektrycznej, urządzeń elektrycznych oraz osprzętu narażonych </w:t>
      </w:r>
      <w:r w:rsidRPr="00612EBD">
        <w:rPr>
          <w:rFonts w:cstheme="minorHAnsi"/>
          <w:color w:val="000000"/>
          <w:sz w:val="24"/>
          <w:szCs w:val="24"/>
        </w:rPr>
        <w:br/>
        <w:t xml:space="preserve">na szkodliwe wpływy atmosferyczne i niszczące działanie czynników występujących podczas użytkowania obiektu na zewnątrz budynku oraz we wszystkich pomieszczeniach wewnątrz budynku: sprawdzenie wizualne instalacji elektrycznych w zakresie stanu prawidłowości połączeń, izolacji i ułożenia przewodów, sprawdzenie wizualne instalacji elektrycznych </w:t>
      </w:r>
      <w:r w:rsidRPr="00612EBD">
        <w:rPr>
          <w:rFonts w:cstheme="minorHAnsi"/>
          <w:color w:val="000000"/>
          <w:sz w:val="24"/>
          <w:szCs w:val="24"/>
        </w:rPr>
        <w:br/>
        <w:t xml:space="preserve">w zakresie stanu prawidłowości osprzętu, zabezpieczeń i środków ochrony od porażeń, sprawdzenie kompletności tablic i oznaczeń, </w:t>
      </w:r>
    </w:p>
    <w:p w14:paraId="78716B8D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color w:val="000000"/>
          <w:sz w:val="24"/>
          <w:szCs w:val="24"/>
        </w:rPr>
        <w:t xml:space="preserve">oględziny instalacji odgromowej: sprawdzenie wizualne instalacji odgromowej </w:t>
      </w:r>
      <w:r w:rsidRPr="00612EBD">
        <w:rPr>
          <w:rFonts w:cstheme="minorHAnsi"/>
          <w:color w:val="000000"/>
          <w:sz w:val="24"/>
          <w:szCs w:val="24"/>
        </w:rPr>
        <w:br/>
        <w:t xml:space="preserve">w zakresie stanu prawidłowości połączeń, mocowań i ułożenia przewodów, </w:t>
      </w:r>
    </w:p>
    <w:p w14:paraId="3237F9E8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pomiary skuteczności ochrony przeciwporażeniowej tj. pomiary skuteczności zerowania lub inaczej pomiary impedancji pętli zwarcia, </w:t>
      </w:r>
    </w:p>
    <w:p w14:paraId="287B1286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pomiary rezystancji izolacji obwodów I- fazowych, </w:t>
      </w:r>
    </w:p>
    <w:p w14:paraId="14825EF9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pomiary rezystancji izolacji obwodów III- fazowych,</w:t>
      </w:r>
    </w:p>
    <w:p w14:paraId="68822416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pomiary wyłączników różnicowoprądowych, </w:t>
      </w:r>
    </w:p>
    <w:p w14:paraId="63AF5195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pomiary rezystancji uziomów instalacji odgromowej (pomiary rezystancji uziemienia),</w:t>
      </w:r>
    </w:p>
    <w:p w14:paraId="57D9A90E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sprawdzenie ciągłości przewodów ochronnych w tym połączeń wyrównawczych,</w:t>
      </w:r>
    </w:p>
    <w:p w14:paraId="54375574" w14:textId="77777777" w:rsidR="00612EBD" w:rsidRPr="00612EBD" w:rsidRDefault="00612EBD" w:rsidP="00612EBD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badanie urządzeń chronionych wyłącznikami różnicowoprądowymi.</w:t>
      </w:r>
    </w:p>
    <w:p w14:paraId="54F1E890" w14:textId="1782697D" w:rsidR="00612EBD" w:rsidRPr="00906F6D" w:rsidRDefault="00612EBD" w:rsidP="00906F6D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b/>
          <w:sz w:val="24"/>
          <w:szCs w:val="24"/>
        </w:rPr>
        <w:t>Przegląd pięcioletni powinien być zakończony pisemnym protokołem, który powinien zawierać:</w:t>
      </w:r>
    </w:p>
    <w:p w14:paraId="5F73C489" w14:textId="77777777" w:rsidR="00612EBD" w:rsidRPr="00612EBD" w:rsidRDefault="00612EBD" w:rsidP="00906F6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datę wykonania przeglądu;</w:t>
      </w:r>
    </w:p>
    <w:p w14:paraId="7747AF02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nr protokołu;</w:t>
      </w:r>
    </w:p>
    <w:p w14:paraId="1411C781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oznaczenie obiektu objętego przeglądem (adres);</w:t>
      </w:r>
    </w:p>
    <w:p w14:paraId="091F695F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lastRenderedPageBreak/>
        <w:t xml:space="preserve">dane techniczne urządzeń użytych do oględzin i dokonania pomiarów wraz </w:t>
      </w:r>
      <w:r w:rsidRPr="00612EBD">
        <w:rPr>
          <w:rFonts w:cstheme="minorHAnsi"/>
          <w:sz w:val="24"/>
          <w:szCs w:val="24"/>
        </w:rPr>
        <w:br/>
        <w:t>z informacją w zakresie spełniania przez nie wymaganych przepisów prawa i norm;</w:t>
      </w:r>
    </w:p>
    <w:p w14:paraId="151A1C42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tabelaryczne zestawienie pomiarów, wraz z informacją z oględzin instalacji elektrycznej w lokalu;</w:t>
      </w:r>
    </w:p>
    <w:p w14:paraId="25BAD30A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tabelaryczne zestawienie pomiarów rezystancji izolacji w obwodach wraz </w:t>
      </w:r>
      <w:r w:rsidRPr="00612EBD">
        <w:rPr>
          <w:rFonts w:cstheme="minorHAnsi"/>
          <w:sz w:val="24"/>
          <w:szCs w:val="24"/>
        </w:rPr>
        <w:br/>
        <w:t>z wynikiem (pozytywny/negatywny);</w:t>
      </w:r>
    </w:p>
    <w:p w14:paraId="0B3EEFEB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tabelaryczne zestawienie pomiarów rezystancji uziomów instalacji odgromowej wraz z wynikiem (pozytywny/negatywny);</w:t>
      </w:r>
    </w:p>
    <w:p w14:paraId="0886B037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tabelaryczne zestawienie pomiarów wyłączników różnicowoprądowych wraz </w:t>
      </w:r>
      <w:r w:rsidRPr="00612EBD">
        <w:rPr>
          <w:rFonts w:cstheme="minorHAnsi"/>
          <w:sz w:val="24"/>
          <w:szCs w:val="24"/>
        </w:rPr>
        <w:br/>
        <w:t>z wynikiem (pozytywny/negatywny);</w:t>
      </w:r>
    </w:p>
    <w:p w14:paraId="3222D70B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wykaz usterek i nieprawidłowości;</w:t>
      </w:r>
    </w:p>
    <w:p w14:paraId="7DA08926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zalecenia pokontrolne;</w:t>
      </w:r>
    </w:p>
    <w:p w14:paraId="12BA73F0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informacje o dopuszczeniu bądź braku dopuszczenia instalacji do dalszej eksploatacji;</w:t>
      </w:r>
    </w:p>
    <w:p w14:paraId="15FE7EDA" w14:textId="77777777" w:rsidR="00612EBD" w:rsidRPr="00612EBD" w:rsidRDefault="00612EBD" w:rsidP="00612EBD">
      <w:pPr>
        <w:numPr>
          <w:ilvl w:val="0"/>
          <w:numId w:val="27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wskazanie nieprzekraczalnej daty wykonania kolejnego przeglądu. </w:t>
      </w:r>
    </w:p>
    <w:p w14:paraId="64C51A1B" w14:textId="77777777" w:rsidR="00612EBD" w:rsidRPr="00612EBD" w:rsidRDefault="00612EBD" w:rsidP="00612EBD">
      <w:pPr>
        <w:jc w:val="both"/>
        <w:rPr>
          <w:rFonts w:cstheme="minorHAnsi"/>
          <w:sz w:val="24"/>
          <w:szCs w:val="24"/>
        </w:rPr>
      </w:pPr>
    </w:p>
    <w:p w14:paraId="7887679B" w14:textId="5218583D" w:rsidR="00612EBD" w:rsidRPr="00612EBD" w:rsidRDefault="00906F6D" w:rsidP="00612E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Nowy Targ </w:t>
      </w:r>
      <w:r w:rsidR="00612EBD" w:rsidRPr="00612EBD">
        <w:rPr>
          <w:rFonts w:cstheme="minorHAnsi"/>
          <w:sz w:val="24"/>
          <w:szCs w:val="24"/>
        </w:rPr>
        <w:t xml:space="preserve"> – powierzchnia użytkowa: </w:t>
      </w:r>
      <w:r w:rsidR="009303E8">
        <w:rPr>
          <w:rFonts w:cstheme="minorHAnsi"/>
          <w:sz w:val="24"/>
          <w:szCs w:val="24"/>
        </w:rPr>
        <w:t>2.467,32</w:t>
      </w:r>
      <w:r w:rsidR="00612EBD" w:rsidRPr="00612EBD">
        <w:rPr>
          <w:rFonts w:cstheme="minorHAnsi"/>
          <w:sz w:val="24"/>
          <w:szCs w:val="24"/>
        </w:rPr>
        <w:t xml:space="preserve"> m</w:t>
      </w:r>
      <w:r w:rsidR="00612EBD" w:rsidRPr="00612EBD">
        <w:rPr>
          <w:rFonts w:cstheme="minorHAnsi"/>
          <w:sz w:val="24"/>
          <w:szCs w:val="24"/>
          <w:vertAlign w:val="superscript"/>
        </w:rPr>
        <w:t>2</w:t>
      </w:r>
    </w:p>
    <w:p w14:paraId="7D9E916D" w14:textId="4AF2F9C2" w:rsidR="00612EBD" w:rsidRPr="00612EBD" w:rsidRDefault="00906F6D" w:rsidP="00612E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    </w:t>
      </w:r>
      <w:r w:rsidR="00612EBD" w:rsidRPr="00612EBD">
        <w:rPr>
          <w:rFonts w:cstheme="minorHAnsi"/>
          <w:sz w:val="24"/>
          <w:szCs w:val="24"/>
        </w:rPr>
        <w:t xml:space="preserve">- kubatura: </w:t>
      </w:r>
      <w:r w:rsidR="009303E8">
        <w:rPr>
          <w:rFonts w:cstheme="minorHAnsi"/>
          <w:sz w:val="24"/>
          <w:szCs w:val="24"/>
        </w:rPr>
        <w:t>20.849,40</w:t>
      </w:r>
      <w:r w:rsidR="00612EBD" w:rsidRPr="00612EBD">
        <w:rPr>
          <w:rFonts w:cstheme="minorHAnsi"/>
          <w:sz w:val="24"/>
          <w:szCs w:val="24"/>
        </w:rPr>
        <w:t xml:space="preserve"> m</w:t>
      </w:r>
      <w:r w:rsidR="00612EBD" w:rsidRPr="00612EBD">
        <w:rPr>
          <w:rFonts w:cstheme="minorHAnsi"/>
          <w:sz w:val="24"/>
          <w:szCs w:val="24"/>
          <w:vertAlign w:val="superscript"/>
        </w:rPr>
        <w:t>3</w:t>
      </w:r>
    </w:p>
    <w:p w14:paraId="473E06FF" w14:textId="77777777" w:rsidR="00612EBD" w:rsidRPr="00612EBD" w:rsidRDefault="00612EBD" w:rsidP="00612EBD">
      <w:pPr>
        <w:spacing w:before="100" w:beforeAutospacing="1"/>
        <w:ind w:left="709" w:hanging="709"/>
        <w:jc w:val="both"/>
        <w:rPr>
          <w:rFonts w:cstheme="minorHAnsi"/>
          <w:sz w:val="24"/>
          <w:szCs w:val="24"/>
        </w:rPr>
      </w:pPr>
    </w:p>
    <w:p w14:paraId="319F3CFA" w14:textId="77777777" w:rsidR="00612EBD" w:rsidRPr="00612EBD" w:rsidRDefault="00612EBD" w:rsidP="00612EBD">
      <w:pPr>
        <w:spacing w:before="100" w:beforeAutospacing="1"/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>Wykonawca powinien dokonać przeglądu zgodnie z obowiązującymi we wskazanym zakresie przepisami prawa i normami, a także przy użyciu urządzeń posiadających aktualną homologację (w protokole należy określić rodzaj mierników wraz z informacją w zakresie spełnienia przez wskazane urządzenia odpowiednich norm i przepisów).</w:t>
      </w:r>
    </w:p>
    <w:p w14:paraId="44F32294" w14:textId="77777777" w:rsidR="00612EBD" w:rsidRPr="00612EBD" w:rsidRDefault="00612EBD" w:rsidP="00612EBD">
      <w:pPr>
        <w:spacing w:before="100" w:beforeAutospacing="1"/>
        <w:ind w:left="709" w:hanging="709"/>
        <w:jc w:val="both"/>
        <w:rPr>
          <w:rFonts w:cstheme="minorHAnsi"/>
          <w:sz w:val="24"/>
          <w:szCs w:val="24"/>
        </w:rPr>
      </w:pPr>
    </w:p>
    <w:p w14:paraId="3E8266DA" w14:textId="77777777" w:rsidR="00612EBD" w:rsidRPr="00612EBD" w:rsidRDefault="00612EBD" w:rsidP="00612EBD">
      <w:pPr>
        <w:jc w:val="both"/>
        <w:rPr>
          <w:rFonts w:cstheme="minorHAnsi"/>
          <w:sz w:val="24"/>
          <w:szCs w:val="24"/>
        </w:rPr>
      </w:pPr>
      <w:r w:rsidRPr="00612EBD">
        <w:rPr>
          <w:rFonts w:cstheme="minorHAnsi"/>
          <w:sz w:val="24"/>
          <w:szCs w:val="24"/>
        </w:rPr>
        <w:t xml:space="preserve">Z przeprowadzonego przeglądu stanu technicznego oraz pomiarów instalacji elektrycznych Wykonawca musi sporządzić protokół i dostarczyć do siedziby Zamawiającego znajdującej się w budynku Państwowej Szkoły Muzycznej I </w:t>
      </w:r>
      <w:proofErr w:type="spellStart"/>
      <w:r w:rsidRPr="00612EBD">
        <w:rPr>
          <w:rFonts w:cstheme="minorHAnsi"/>
          <w:sz w:val="24"/>
          <w:szCs w:val="24"/>
        </w:rPr>
        <w:t>i</w:t>
      </w:r>
      <w:proofErr w:type="spellEnd"/>
      <w:r w:rsidRPr="00612EBD">
        <w:rPr>
          <w:rFonts w:cstheme="minorHAnsi"/>
          <w:sz w:val="24"/>
          <w:szCs w:val="24"/>
        </w:rPr>
        <w:t xml:space="preserve"> II st. im. Fryderyka Chopina w Nowym Targu ul. Parkowa 12 w terminie 14 dni od wykonania przeglądu. Protokół musi posiadać podpis uprawnionej osoby przeprowadzającej kontrolę. </w:t>
      </w:r>
    </w:p>
    <w:p w14:paraId="5DC9DAA0" w14:textId="58660045" w:rsidR="00AB471B" w:rsidRPr="00612EBD" w:rsidRDefault="00AB471B" w:rsidP="00906F6D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AB471B" w:rsidRPr="00612EBD" w:rsidSect="00E84D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F10E1" w14:textId="77777777" w:rsidR="00065449" w:rsidRDefault="00065449" w:rsidP="0090037B">
      <w:pPr>
        <w:spacing w:after="0" w:line="240" w:lineRule="auto"/>
      </w:pPr>
      <w:r>
        <w:separator/>
      </w:r>
    </w:p>
  </w:endnote>
  <w:endnote w:type="continuationSeparator" w:id="0">
    <w:p w14:paraId="0E7DF4F1" w14:textId="77777777" w:rsidR="00065449" w:rsidRDefault="00065449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66B3" w14:textId="7CE6A626" w:rsidR="00612EBD" w:rsidRDefault="00612EBD" w:rsidP="00612EBD">
    <w:pPr>
      <w:pStyle w:val="Stopka"/>
      <w:pBdr>
        <w:bottom w:val="single" w:sz="6" w:space="1" w:color="auto"/>
      </w:pBdr>
      <w:rPr>
        <w:sz w:val="18"/>
        <w:szCs w:val="18"/>
      </w:rPr>
    </w:pPr>
  </w:p>
  <w:p w14:paraId="259FC577" w14:textId="77777777" w:rsidR="00BF5492" w:rsidRDefault="00BF5492" w:rsidP="00612EBD">
    <w:pPr>
      <w:pStyle w:val="Stopka"/>
      <w:rPr>
        <w:sz w:val="18"/>
        <w:szCs w:val="18"/>
      </w:rPr>
    </w:pPr>
  </w:p>
  <w:p w14:paraId="135CB27A" w14:textId="77777777" w:rsidR="00612EBD" w:rsidRPr="00216848" w:rsidRDefault="00612EBD" w:rsidP="00612EBD">
    <w:pPr>
      <w:pStyle w:val="Stopka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Tel. (</w:t>
    </w:r>
    <w:r w:rsidRPr="00216848">
      <w:rPr>
        <w:rFonts w:ascii="Georgia" w:hAnsi="Georgia"/>
        <w:sz w:val="18"/>
        <w:szCs w:val="18"/>
      </w:rPr>
      <w:t>18) 26 498 61</w:t>
    </w:r>
    <w:r w:rsidRPr="00216848"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 xml:space="preserve">     </w:t>
    </w:r>
    <w:r w:rsidRPr="00216848">
      <w:rPr>
        <w:rFonts w:ascii="Georgia" w:hAnsi="Georgia"/>
        <w:sz w:val="18"/>
        <w:szCs w:val="18"/>
      </w:rPr>
      <w:t>Filie Szkoły:</w:t>
    </w:r>
  </w:p>
  <w:p w14:paraId="6637B6CE" w14:textId="7F0FF707" w:rsidR="00612EBD" w:rsidRPr="00216848" w:rsidRDefault="00612EBD" w:rsidP="00612EBD">
    <w:pPr>
      <w:pStyle w:val="Stopka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ab/>
      <w:t xml:space="preserve">                                                                            </w:t>
    </w:r>
    <w:r w:rsidRPr="00216848">
      <w:rPr>
        <w:rFonts w:ascii="Georgia" w:hAnsi="Georgia"/>
        <w:sz w:val="18"/>
        <w:szCs w:val="18"/>
      </w:rPr>
      <w:t xml:space="preserve">34-700 Rabka      </w:t>
    </w:r>
    <w:r>
      <w:rPr>
        <w:rFonts w:ascii="Georgia" w:hAnsi="Georgia"/>
        <w:sz w:val="18"/>
        <w:szCs w:val="18"/>
      </w:rPr>
      <w:t xml:space="preserve">                               </w:t>
    </w:r>
    <w:r w:rsidRPr="00216848">
      <w:rPr>
        <w:rFonts w:ascii="Georgia" w:hAnsi="Georgia"/>
        <w:sz w:val="18"/>
        <w:szCs w:val="18"/>
      </w:rPr>
      <w:t xml:space="preserve">34-460 </w:t>
    </w:r>
    <w:r>
      <w:rPr>
        <w:rFonts w:ascii="Georgia" w:hAnsi="Georgia"/>
        <w:sz w:val="18"/>
        <w:szCs w:val="18"/>
      </w:rPr>
      <w:t>Jaworki</w:t>
    </w:r>
  </w:p>
  <w:p w14:paraId="026CD76E" w14:textId="77777777" w:rsidR="00612EBD" w:rsidRPr="00216848" w:rsidRDefault="00612EBD" w:rsidP="00612EBD">
    <w:pPr>
      <w:pStyle w:val="Stopka"/>
      <w:rPr>
        <w:rFonts w:ascii="Georgia" w:hAnsi="Georgia"/>
        <w:sz w:val="18"/>
        <w:szCs w:val="18"/>
      </w:rPr>
    </w:pPr>
    <w:r w:rsidRPr="00216848">
      <w:rPr>
        <w:rFonts w:ascii="Georgia" w:hAnsi="Georgia"/>
        <w:sz w:val="18"/>
        <w:szCs w:val="18"/>
      </w:rPr>
      <w:t xml:space="preserve">e-mail: </w:t>
    </w:r>
    <w:hyperlink r:id="rId1" w:history="1">
      <w:r>
        <w:rPr>
          <w:rStyle w:val="Hipercze"/>
          <w:rFonts w:ascii="Georgia" w:hAnsi="Georgia"/>
          <w:sz w:val="18"/>
          <w:szCs w:val="18"/>
        </w:rPr>
        <w:t>psm</w:t>
      </w:r>
      <w:r w:rsidRPr="00216848">
        <w:rPr>
          <w:rStyle w:val="Hipercze"/>
          <w:rFonts w:ascii="Georgia" w:hAnsi="Georgia"/>
          <w:sz w:val="18"/>
          <w:szCs w:val="18"/>
        </w:rPr>
        <w:t>@nowytarg.pl</w:t>
      </w:r>
    </w:hyperlink>
    <w:r w:rsidRPr="00216848">
      <w:rPr>
        <w:rFonts w:ascii="Georgia" w:hAnsi="Georgia"/>
        <w:sz w:val="18"/>
        <w:szCs w:val="18"/>
      </w:rPr>
      <w:t xml:space="preserve">          </w:t>
    </w:r>
    <w:r>
      <w:rPr>
        <w:rFonts w:ascii="Georgia" w:hAnsi="Georgia"/>
        <w:sz w:val="18"/>
        <w:szCs w:val="18"/>
      </w:rPr>
      <w:t xml:space="preserve">                </w:t>
    </w:r>
    <w:r>
      <w:rPr>
        <w:rFonts w:ascii="Georgia" w:hAnsi="Georgia"/>
        <w:sz w:val="18"/>
        <w:szCs w:val="18"/>
      </w:rPr>
      <w:tab/>
      <w:t xml:space="preserve">                      </w:t>
    </w:r>
    <w:r w:rsidRPr="00216848">
      <w:rPr>
        <w:rFonts w:ascii="Georgia" w:hAnsi="Georgia"/>
        <w:sz w:val="18"/>
        <w:szCs w:val="18"/>
      </w:rPr>
      <w:t xml:space="preserve">ul. Jana Pawła II 14        </w:t>
    </w:r>
    <w:r>
      <w:rPr>
        <w:rFonts w:ascii="Georgia" w:hAnsi="Georgia"/>
        <w:sz w:val="18"/>
        <w:szCs w:val="18"/>
      </w:rPr>
      <w:t xml:space="preserve">                    </w:t>
    </w:r>
    <w:r w:rsidRPr="00216848">
      <w:rPr>
        <w:rFonts w:ascii="Georgia" w:hAnsi="Georgia"/>
        <w:sz w:val="18"/>
        <w:szCs w:val="18"/>
      </w:rPr>
      <w:t>ul.</w:t>
    </w:r>
    <w:r>
      <w:rPr>
        <w:rFonts w:ascii="Georgia" w:hAnsi="Georgia"/>
        <w:sz w:val="18"/>
        <w:szCs w:val="18"/>
      </w:rPr>
      <w:t xml:space="preserve"> Czarna Woda 7</w:t>
    </w:r>
  </w:p>
  <w:p w14:paraId="24913B3A" w14:textId="72CE3888" w:rsidR="00612EBD" w:rsidRPr="00216848" w:rsidRDefault="00612EBD" w:rsidP="00612EBD">
    <w:pPr>
      <w:pStyle w:val="Stopka"/>
      <w:rPr>
        <w:rFonts w:ascii="Georgia" w:hAnsi="Georgia"/>
        <w:sz w:val="18"/>
        <w:szCs w:val="18"/>
        <w:lang w:val="en-US"/>
      </w:rPr>
    </w:pPr>
    <w:r>
      <w:rPr>
        <w:rFonts w:ascii="Georgia" w:hAnsi="Georgia"/>
        <w:sz w:val="18"/>
        <w:szCs w:val="18"/>
      </w:rPr>
      <w:t xml:space="preserve">              </w:t>
    </w:r>
    <w:hyperlink r:id="rId2" w:history="1">
      <w:r w:rsidRPr="00216848">
        <w:rPr>
          <w:rStyle w:val="Hipercze"/>
          <w:rFonts w:ascii="Georgia" w:hAnsi="Georgia"/>
          <w:sz w:val="18"/>
          <w:szCs w:val="18"/>
          <w:lang w:val="de-DE"/>
        </w:rPr>
        <w:t>www.psm.nowytarg.pl</w:t>
      </w:r>
    </w:hyperlink>
    <w:r w:rsidRPr="00216848">
      <w:rPr>
        <w:rFonts w:ascii="Georgia" w:hAnsi="Georgia"/>
        <w:sz w:val="18"/>
        <w:szCs w:val="18"/>
        <w:lang w:val="de-DE"/>
      </w:rPr>
      <w:t xml:space="preserve">                                  </w:t>
    </w:r>
    <w:r>
      <w:rPr>
        <w:rFonts w:ascii="Georgia" w:hAnsi="Georgia"/>
        <w:sz w:val="18"/>
        <w:szCs w:val="18"/>
        <w:lang w:val="de-DE"/>
      </w:rPr>
      <w:tab/>
      <w:t xml:space="preserve">      </w:t>
    </w:r>
    <w:r w:rsidRPr="00216848">
      <w:rPr>
        <w:rFonts w:ascii="Georgia" w:hAnsi="Georgia"/>
        <w:sz w:val="18"/>
        <w:szCs w:val="18"/>
        <w:lang w:val="de-DE"/>
      </w:rPr>
      <w:t xml:space="preserve"> tel. </w:t>
    </w:r>
    <w:r>
      <w:rPr>
        <w:rFonts w:ascii="Georgia" w:hAnsi="Georgia"/>
        <w:sz w:val="18"/>
        <w:szCs w:val="18"/>
        <w:lang w:val="en-US"/>
      </w:rPr>
      <w:t>(</w:t>
    </w:r>
    <w:r w:rsidRPr="00216848">
      <w:rPr>
        <w:rFonts w:ascii="Georgia" w:hAnsi="Georgia"/>
        <w:sz w:val="18"/>
        <w:szCs w:val="18"/>
        <w:lang w:val="en-US"/>
      </w:rPr>
      <w:t>18) 26 77</w:t>
    </w:r>
    <w:r>
      <w:rPr>
        <w:rFonts w:ascii="Georgia" w:hAnsi="Georgia"/>
        <w:sz w:val="18"/>
        <w:szCs w:val="18"/>
        <w:lang w:val="en-US"/>
      </w:rPr>
      <w:t>5 37                               tel. 502 129 537</w:t>
    </w:r>
  </w:p>
  <w:p w14:paraId="2CE3F382" w14:textId="77777777" w:rsidR="00612EBD" w:rsidRDefault="00612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4CBD7" w14:textId="77777777" w:rsidR="00065449" w:rsidRDefault="00065449" w:rsidP="0090037B">
      <w:pPr>
        <w:spacing w:after="0" w:line="240" w:lineRule="auto"/>
      </w:pPr>
      <w:r>
        <w:separator/>
      </w:r>
    </w:p>
  </w:footnote>
  <w:footnote w:type="continuationSeparator" w:id="0">
    <w:p w14:paraId="4DE803D9" w14:textId="77777777" w:rsidR="00065449" w:rsidRDefault="00065449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A3F2F" w14:textId="77777777" w:rsidR="00612EBD" w:rsidRDefault="00612EBD" w:rsidP="00612EBD">
    <w:pPr>
      <w:spacing w:after="0" w:line="240" w:lineRule="auto"/>
      <w:ind w:left="1416" w:firstLine="709"/>
      <w:jc w:val="center"/>
      <w:rPr>
        <w:rFonts w:ascii="Georgia" w:hAnsi="Georgia"/>
        <w:b/>
        <w:i/>
        <w:sz w:val="24"/>
        <w:szCs w:val="24"/>
      </w:rPr>
    </w:pPr>
    <w:r w:rsidRPr="00612EBD">
      <w:rPr>
        <w:rFonts w:ascii="Georgia" w:hAnsi="Georgia"/>
        <w:b/>
        <w:i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724531" wp14:editId="1AF4DE67">
          <wp:simplePos x="0" y="0"/>
          <wp:positionH relativeFrom="column">
            <wp:posOffset>-685800</wp:posOffset>
          </wp:positionH>
          <wp:positionV relativeFrom="paragraph">
            <wp:posOffset>-121285</wp:posOffset>
          </wp:positionV>
          <wp:extent cx="2400300" cy="9747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EBD">
      <w:rPr>
        <w:rFonts w:ascii="Georgia" w:hAnsi="Georgia"/>
        <w:b/>
        <w:i/>
        <w:sz w:val="24"/>
        <w:szCs w:val="24"/>
      </w:rPr>
      <w:t xml:space="preserve">Państwowa Szkoła Muzyczna </w:t>
    </w:r>
  </w:p>
  <w:p w14:paraId="38C65B1D" w14:textId="1DF437F9" w:rsidR="00612EBD" w:rsidRPr="00612EBD" w:rsidRDefault="00612EBD" w:rsidP="00612EBD">
    <w:pPr>
      <w:spacing w:after="0" w:line="240" w:lineRule="auto"/>
      <w:ind w:left="1416" w:firstLine="709"/>
      <w:jc w:val="center"/>
      <w:rPr>
        <w:rFonts w:ascii="Georgia" w:hAnsi="Georgia"/>
        <w:b/>
        <w:i/>
        <w:sz w:val="24"/>
        <w:szCs w:val="24"/>
      </w:rPr>
    </w:pPr>
    <w:r w:rsidRPr="00612EBD">
      <w:rPr>
        <w:rFonts w:ascii="Georgia" w:hAnsi="Georgia"/>
        <w:b/>
        <w:i/>
        <w:sz w:val="24"/>
        <w:szCs w:val="24"/>
      </w:rPr>
      <w:t xml:space="preserve">I </w:t>
    </w:r>
    <w:proofErr w:type="spellStart"/>
    <w:r w:rsidRPr="00612EBD">
      <w:rPr>
        <w:rFonts w:ascii="Georgia" w:hAnsi="Georgia"/>
        <w:b/>
        <w:i/>
        <w:sz w:val="24"/>
        <w:szCs w:val="24"/>
      </w:rPr>
      <w:t>i</w:t>
    </w:r>
    <w:proofErr w:type="spellEnd"/>
    <w:r w:rsidRPr="00612EBD">
      <w:rPr>
        <w:rFonts w:ascii="Georgia" w:hAnsi="Georgia"/>
        <w:b/>
        <w:i/>
        <w:sz w:val="24"/>
        <w:szCs w:val="24"/>
      </w:rPr>
      <w:t xml:space="preserve"> II stopnia im. Fryderyka Chopina</w:t>
    </w:r>
  </w:p>
  <w:p w14:paraId="2CA23024" w14:textId="3D14035B" w:rsidR="00612EBD" w:rsidRPr="00612EBD" w:rsidRDefault="00612EBD" w:rsidP="00612EBD">
    <w:pPr>
      <w:spacing w:after="0" w:line="240" w:lineRule="auto"/>
      <w:ind w:left="708" w:firstLine="709"/>
      <w:jc w:val="center"/>
      <w:rPr>
        <w:rFonts w:ascii="Georgia" w:hAnsi="Georgia"/>
        <w:b/>
        <w:i/>
        <w:sz w:val="24"/>
        <w:szCs w:val="24"/>
      </w:rPr>
    </w:pPr>
    <w:r>
      <w:rPr>
        <w:rFonts w:ascii="Georgia" w:hAnsi="Georgia"/>
        <w:b/>
        <w:i/>
        <w:sz w:val="24"/>
        <w:szCs w:val="24"/>
      </w:rPr>
      <w:t xml:space="preserve">            </w:t>
    </w:r>
    <w:r w:rsidRPr="00612EBD">
      <w:rPr>
        <w:rFonts w:ascii="Georgia" w:hAnsi="Georgia"/>
        <w:b/>
        <w:i/>
        <w:sz w:val="24"/>
        <w:szCs w:val="24"/>
      </w:rPr>
      <w:t>34 – 400 Nowy Targ, ul. Parkowa 12</w:t>
    </w:r>
  </w:p>
  <w:p w14:paraId="651DAF4A" w14:textId="77777777" w:rsidR="00612EBD" w:rsidRDefault="00612EBD" w:rsidP="00612EBD">
    <w:pPr>
      <w:pBdr>
        <w:bottom w:val="single" w:sz="6" w:space="1" w:color="auto"/>
      </w:pBdr>
      <w:rPr>
        <w:b/>
        <w:bCs/>
      </w:rPr>
    </w:pPr>
    <w:r>
      <w:t xml:space="preserve">               </w:t>
    </w:r>
    <w:r>
      <w:tab/>
    </w:r>
    <w:r>
      <w:tab/>
    </w:r>
    <w:r>
      <w:tab/>
    </w:r>
    <w:r>
      <w:rPr>
        <w:b/>
        <w:bCs/>
      </w:rPr>
      <w:t xml:space="preserve">  </w:t>
    </w:r>
  </w:p>
  <w:p w14:paraId="40019001" w14:textId="5A3A3000" w:rsidR="00612EBD" w:rsidRDefault="00612EBD">
    <w:pPr>
      <w:pStyle w:val="Nagwek"/>
    </w:pPr>
  </w:p>
  <w:p w14:paraId="7DD998DD" w14:textId="77777777" w:rsidR="00612EBD" w:rsidRDefault="00612E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6C6D83"/>
    <w:multiLevelType w:val="hybridMultilevel"/>
    <w:tmpl w:val="F84ACC9E"/>
    <w:lvl w:ilvl="0" w:tplc="D3D4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B7C29"/>
    <w:multiLevelType w:val="hybridMultilevel"/>
    <w:tmpl w:val="2828F306"/>
    <w:lvl w:ilvl="0" w:tplc="D3D4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3"/>
  </w:num>
  <w:num w:numId="5">
    <w:abstractNumId w:val="25"/>
  </w:num>
  <w:num w:numId="6">
    <w:abstractNumId w:val="24"/>
  </w:num>
  <w:num w:numId="7">
    <w:abstractNumId w:val="6"/>
  </w:num>
  <w:num w:numId="8">
    <w:abstractNumId w:val="3"/>
  </w:num>
  <w:num w:numId="9">
    <w:abstractNumId w:val="14"/>
  </w:num>
  <w:num w:numId="10">
    <w:abstractNumId w:val="16"/>
  </w:num>
  <w:num w:numId="11">
    <w:abstractNumId w:val="11"/>
  </w:num>
  <w:num w:numId="12">
    <w:abstractNumId w:val="21"/>
  </w:num>
  <w:num w:numId="13">
    <w:abstractNumId w:val="15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7"/>
  </w:num>
  <w:num w:numId="20">
    <w:abstractNumId w:val="1"/>
  </w:num>
  <w:num w:numId="21">
    <w:abstractNumId w:val="12"/>
  </w:num>
  <w:num w:numId="22">
    <w:abstractNumId w:val="7"/>
  </w:num>
  <w:num w:numId="23">
    <w:abstractNumId w:val="0"/>
  </w:num>
  <w:num w:numId="24">
    <w:abstractNumId w:val="26"/>
  </w:num>
  <w:num w:numId="25">
    <w:abstractNumId w:val="18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5656E"/>
    <w:rsid w:val="00062957"/>
    <w:rsid w:val="00065449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C40E8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081F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2EBD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06F6D"/>
    <w:rsid w:val="00913A90"/>
    <w:rsid w:val="00922F28"/>
    <w:rsid w:val="00923530"/>
    <w:rsid w:val="0092712F"/>
    <w:rsid w:val="009303E8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D4FCD"/>
    <w:rsid w:val="00BF19AC"/>
    <w:rsid w:val="00BF5492"/>
    <w:rsid w:val="00C15B9B"/>
    <w:rsid w:val="00C176A5"/>
    <w:rsid w:val="00C25B0C"/>
    <w:rsid w:val="00C31999"/>
    <w:rsid w:val="00C34DCF"/>
    <w:rsid w:val="00C36187"/>
    <w:rsid w:val="00C571B1"/>
    <w:rsid w:val="00C66C1D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114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2990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kolamuzyczna.nowytarg.pl" TargetMode="External"/><Relationship Id="rId1" Type="http://schemas.openxmlformats.org/officeDocument/2006/relationships/hyperlink" Target="mailto:szkolamuzyczna@nowyta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3B21-8743-4A97-9219-FEC6E6D0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AMD</cp:lastModifiedBy>
  <cp:revision>9</cp:revision>
  <cp:lastPrinted>2022-07-08T07:35:00Z</cp:lastPrinted>
  <dcterms:created xsi:type="dcterms:W3CDTF">2024-02-05T13:26:00Z</dcterms:created>
  <dcterms:modified xsi:type="dcterms:W3CDTF">2024-02-09T13:05:00Z</dcterms:modified>
</cp:coreProperties>
</file>