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3E29F8" w:rsidRPr="003E29F8" w:rsidRDefault="00646CD2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A166D2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/2024/WD/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3E29F8" w:rsidRPr="003E29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Obronności państwa i działalności Sił Zbrojnych Rzeczypospolitej Polskiej </w:t>
      </w:r>
    </w:p>
    <w:p w:rsidR="00646CD2" w:rsidRPr="003E29F8" w:rsidRDefault="003E29F8" w:rsidP="00A166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pn. </w:t>
      </w:r>
      <w:r w:rsidR="00A166D2" w:rsidRPr="00A166D2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Obronność państwa to nasz wspólny obowiązek – szk</w:t>
      </w:r>
      <w:r w:rsidR="00A166D2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olenia strzeleckie, </w:t>
      </w:r>
      <w:proofErr w:type="spellStart"/>
      <w:r w:rsidR="00A166D2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proobronne</w:t>
      </w:r>
      <w:proofErr w:type="spellEnd"/>
      <w:r w:rsidR="00A166D2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A166D2" w:rsidRPr="00A166D2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oraz dotyczące sytuacji kryzysowych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0E5343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15</w:t>
      </w:r>
      <w:r w:rsidRPr="00A0002C">
        <w:rPr>
          <w:rFonts w:ascii="Times New Roman" w:hAnsi="Times New Roman" w:cs="Times New Roman"/>
          <w:sz w:val="24"/>
          <w:szCs w:val="24"/>
        </w:rPr>
        <w:t>/2024/WD/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p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42"/>
        <w:gridCol w:w="2875"/>
        <w:gridCol w:w="4921"/>
        <w:gridCol w:w="1559"/>
        <w:gridCol w:w="1569"/>
      </w:tblGrid>
      <w:tr w:rsidR="00537FBE" w:rsidRPr="00EF078A" w:rsidTr="00537FBE">
        <w:trPr>
          <w:trHeight w:val="547"/>
          <w:tblHeader/>
          <w:jc w:val="right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A166D2" w:rsidRPr="00EF078A" w:rsidTr="00537FBE">
        <w:trPr>
          <w:trHeight w:val="97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Jednostka Strzelecka 4051 Włocławek im. generała broni Władysława Andersa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Szkolenie strzeleckie członków organizacji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proobronnych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i uczniów klas mundurowych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56.630,00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54.630,00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2/15/2024/WD/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Jednostka Strzelecka 4051 Włocławek im. generała broni Władysława Andersa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Poszukiwacz-Ratownik, szkolenie z postępowania w sytuacjach kryzysowych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53.910,00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42.610,00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9/15/2024/WD/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Stowarzyszenie Bez Pardonu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Sprawni jak żołnierze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6.000,00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11/15/2024/WD/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Klub Strzelecki Branice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Razem silni w trakcie powodzi, razem na strzelnicy -możecie na nas liczyć!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39.633,00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38.633,00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17/15/2024/WD/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Liga Obrony Kraju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Organizacja szkolenia strzeleckiego w zakresie podstawowych umiejętności posługiwania się bronią, szkolenia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proobronnego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oraz sytuacji kryzysowych dla uczniów i nauczycieli szkół ponadpodstawowych, w tym szczególności klas mundurowych oraz członków organizacji pozarządowych działający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ch na rzecz obronności państwa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67.275,00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36.963,00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19/15/2024/WD/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Klub Strzelecki "KRUK" Łask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Innowacyjność w strzelectwie dla obronności Państwa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79.700,00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20/15/2024/WD/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Klub Strzelecki "KRUK" Łask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Szkoleniem wzmacniamy obronność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92.285,00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52.385,00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24/15/2024/WD/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Związek Harcerstwa Rzeczypospolitej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Szkolenie wodniackiej kadry kształcącej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17.544,00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15.244,00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27/15/2024/WD/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Fundacja BURSZTYNOWYM SZLAKIEM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Młodzież w Służbie Ojczyzny- podnoszenie poziomu wyszkolenia taktyczno-strzeleckiego klas mundurowych w warunkach zimowych.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58.323,42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33.003,00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30/15/2024/WD/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Fundacja Niezapomniani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Szkolenie o charakterze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proobronnym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- Tydzień z komandosami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99.870,00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78.318,00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37/15/2024/WD/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Klub Strzelecko Kolekcjonerski „PRETOR”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Obronność państwa to nasz wspólny obowiązek – szkolenia strzeleckie,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proobronne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oraz dotyczące sytuacji kryzysowych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91.200,00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64.800,00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42/15/2024/WD/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Ochotnicza Straż Pożarna w Kłodzku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Obronność państwa to nasz wspólny obowiązek OSP Kłodzko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95.099,00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80.297,00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44/15/2024/WD/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Fundacja Niezapomniani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Szkolenie o charakterze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proobronnym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pn. "Zima 2024"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96.590,00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76.678,00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45/15/2024/WD/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Chorągiew Lubelska Związku Harcerstwa Polskiego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Warsztaty obronne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27.900,00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14.650,00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47/15/2024/WD/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X Oddział Młodzieżowej Sekcji Wojskowej Związku Polskich Spadochroniarzy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Zwiększenie interoperacyjności organizacji w obszarze pomocy humanitarnej - ETAP 2. - nabycie świadectw kwalifikacji SEP elektryczno-cieplnych przez obsadę polowego węzła sanitarnego typu ORKA-1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37.850,00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48/15/2024/WD/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Stowarzyszenie na Rzecz Dziedzictwa TOPO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Szkoleniowy obóz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proobronny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: przygotowanie młodzieży do obrony kraju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77.810,00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69.920,00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49/15/2024/WD/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Stowarzyszenie Strzeleckie ARIZONA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Świadome i wyszkolone społeczeństwo – szkolenie strzeleckie i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61.820,00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40.020,00 zł</w:t>
            </w:r>
          </w:p>
        </w:tc>
      </w:tr>
      <w:tr w:rsidR="00A166D2" w:rsidRPr="00EF078A" w:rsidTr="005015D7">
        <w:trPr>
          <w:trHeight w:val="773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50/15/2024/WD/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Fundacja Ultra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Systema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Zostań żołnierzem 2 – szkolenie strzeleckie i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proobronne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dla uczniów klas mundurowych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90.190,00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5015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  <w:r w:rsidR="005015D7">
              <w:rPr>
                <w:rFonts w:ascii="Times New Roman" w:hAnsi="Times New Roman" w:cs="Times New Roman"/>
                <w:color w:val="000000"/>
                <w:szCs w:val="20"/>
              </w:rPr>
              <w:t>9</w:t>
            </w: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.390,00 zł</w:t>
            </w:r>
          </w:p>
        </w:tc>
      </w:tr>
      <w:tr w:rsidR="00A166D2" w:rsidRPr="00EF078A" w:rsidTr="00537FBE">
        <w:trPr>
          <w:trHeight w:val="58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53/15/2024/WD/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Klub Strzelecki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Tenclub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Obronność państwa to nasz wspólny obowiązek – szkolenia strzeleckie,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proobronne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oraz dotyczące sytuacji kryzysowych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63.266,00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61.961,00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55/15/2024/WD/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Związek Harcerstwa Rzeczypospolitej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Gotowe do działania! - szkolenia strzeleckie i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proobronne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dla Organizacji Harcerek ZHR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23.500,00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12.300,00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58/15/2024/WD/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Związek Strzeleckie „Strzelec” Organizacja Społeczno-Wychowawcza Jednostka Strzelecka 1002 im. mjr. Rudolfa Majewskiego ps. „Leśniak”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Search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and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rescue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team - szkolenie dla grupy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37.049,00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35.050,00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61/15/2024/WD/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Centrum Rozwoju Obronności "Zielony Talizman"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Budowanie potencjału kadry instruktorskiej CRO Zielony Talizman i wzmacnianie systemu bezpieczeństwa państwa w sytuacji klęski żywiołowej i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działań zbrojnych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49.920,00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 w:themeColor="text1"/>
                <w:szCs w:val="20"/>
              </w:rPr>
              <w:t>43.120,00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65/15/2024/WD/DEKiD</w:t>
            </w: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Uczniowski Klub Sportowy "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Orientuś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Szkolenie z podstaw terenoznawstwa i topografii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7.000,00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5.558,00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68/15/2024/WD/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Akademickie Stowarzyszenie "Ambitni w Działaniu"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Szkolenia 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proobronne</w:t>
            </w:r>
            <w:proofErr w:type="spellEnd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oraz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dotyczące sytuacji kryzysowych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67.215,00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31.527,00 zł</w:t>
            </w:r>
          </w:p>
        </w:tc>
      </w:tr>
      <w:tr w:rsidR="00A166D2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69/15/2024/WD/</w:t>
            </w:r>
            <w:proofErr w:type="spellStart"/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Towarzystwo Strzeleckie SIGMA SHOOTING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6D2" w:rsidRPr="00846171" w:rsidRDefault="00A166D2" w:rsidP="00A166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Turniej uczniów klas mundurowych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49.623,15</w:t>
            </w: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 xml:space="preserve">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D2" w:rsidRPr="00846171" w:rsidRDefault="00A166D2" w:rsidP="00A166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6171">
              <w:rPr>
                <w:rFonts w:ascii="Times New Roman" w:hAnsi="Times New Roman" w:cs="Times New Roman"/>
                <w:color w:val="000000"/>
                <w:szCs w:val="20"/>
              </w:rPr>
              <w:t>46.993,95 zł</w:t>
            </w:r>
          </w:p>
        </w:tc>
      </w:tr>
    </w:tbl>
    <w:p w:rsidR="00646CD2" w:rsidRPr="00B631B8" w:rsidRDefault="00646CD2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3959BA" w:rsidP="00646CD2">
      <w:pPr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5CEA" w:rsidRPr="006C5CEA" w:rsidRDefault="006C5CEA" w:rsidP="006C5C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bookmarkStart w:id="0" w:name="_GoBack"/>
                            <w:r w:rsidRPr="006C5CE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Zastępca Dyrektora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Pr="006C5CE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Departamentu Edukacji, Kultury i Dziedzictwa</w:t>
                            </w:r>
                          </w:p>
                          <w:p w:rsidR="003959BA" w:rsidRPr="006C5CEA" w:rsidRDefault="003959BA" w:rsidP="00395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3959BA" w:rsidRPr="006C5CEA" w:rsidRDefault="006C5CEA" w:rsidP="006C5C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7.7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B3vU4D&#10;3gAAAAcBAAAPAAAAAAAAAAAAAAAAAKAEAABkcnMvZG93bnJldi54bWxQSwUGAAAAAAQABADzAAAA&#10;qwUAAAAA&#10;" fillcolor="white [3201]" stroked="f" strokeweight=".5pt">
                <v:textbox>
                  <w:txbxContent>
                    <w:p w:rsidR="006C5CEA" w:rsidRPr="006C5CEA" w:rsidRDefault="006C5CEA" w:rsidP="006C5CE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bookmarkStart w:id="1" w:name="_GoBack"/>
                      <w:r w:rsidRPr="006C5CEA">
                        <w:rPr>
                          <w:b/>
                          <w:color w:val="000000" w:themeColor="text1"/>
                          <w:sz w:val="24"/>
                        </w:rPr>
                        <w:t xml:space="preserve">Zastępca Dyrektora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br/>
                      </w:r>
                      <w:r w:rsidRPr="006C5CEA">
                        <w:rPr>
                          <w:b/>
                          <w:color w:val="000000" w:themeColor="text1"/>
                          <w:sz w:val="24"/>
                        </w:rPr>
                        <w:t>Departamentu Edukacji, Kultury i Dziedzictwa</w:t>
                      </w:r>
                    </w:p>
                    <w:p w:rsidR="003959BA" w:rsidRPr="006C5CEA" w:rsidRDefault="003959BA" w:rsidP="003959B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3959BA" w:rsidRPr="006C5CEA" w:rsidRDefault="006C5CEA" w:rsidP="006C5CE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Przemysław GRABOWSKI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81E" w:rsidRDefault="007D581E"/>
    <w:sectPr w:rsidR="007D581E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2B" w:rsidRDefault="0039522B">
      <w:pPr>
        <w:spacing w:after="0" w:line="240" w:lineRule="auto"/>
      </w:pPr>
      <w:r>
        <w:separator/>
      </w:r>
    </w:p>
  </w:endnote>
  <w:endnote w:type="continuationSeparator" w:id="0">
    <w:p w:rsidR="0039522B" w:rsidRDefault="0039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5CE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5CE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395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2B" w:rsidRDefault="0039522B">
      <w:pPr>
        <w:spacing w:after="0" w:line="240" w:lineRule="auto"/>
      </w:pPr>
      <w:r>
        <w:separator/>
      </w:r>
    </w:p>
  </w:footnote>
  <w:footnote w:type="continuationSeparator" w:id="0">
    <w:p w:rsidR="0039522B" w:rsidRDefault="0039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39522B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E5343"/>
    <w:rsid w:val="001D781A"/>
    <w:rsid w:val="00281129"/>
    <w:rsid w:val="00314F80"/>
    <w:rsid w:val="0039522B"/>
    <w:rsid w:val="003959BA"/>
    <w:rsid w:val="003C0E9B"/>
    <w:rsid w:val="003D426D"/>
    <w:rsid w:val="003E29F8"/>
    <w:rsid w:val="005015D7"/>
    <w:rsid w:val="00536F1C"/>
    <w:rsid w:val="00537FBE"/>
    <w:rsid w:val="005767AE"/>
    <w:rsid w:val="00646CD2"/>
    <w:rsid w:val="006C5CEA"/>
    <w:rsid w:val="006E6844"/>
    <w:rsid w:val="007162DD"/>
    <w:rsid w:val="00724B04"/>
    <w:rsid w:val="007D581E"/>
    <w:rsid w:val="007F67DA"/>
    <w:rsid w:val="009112AC"/>
    <w:rsid w:val="00984A75"/>
    <w:rsid w:val="009D5A58"/>
    <w:rsid w:val="00A166D2"/>
    <w:rsid w:val="00BF48BD"/>
    <w:rsid w:val="00C71872"/>
    <w:rsid w:val="00DF054A"/>
    <w:rsid w:val="00E81108"/>
    <w:rsid w:val="00EA58B4"/>
    <w:rsid w:val="00EA7D6D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F2099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dcterms:created xsi:type="dcterms:W3CDTF">2024-10-03T07:01:00Z</dcterms:created>
  <dcterms:modified xsi:type="dcterms:W3CDTF">2024-11-26T09:35:00Z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