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57334C1" w14:textId="77777777"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0E9E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74862430" r:id="rId6"/>
        </w:object>
      </w:r>
    </w:p>
    <w:p w14:paraId="6FBBAB86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3978D13B" w14:textId="2CC3136D" w:rsidR="00F432E6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</w:t>
      </w:r>
      <w:r w:rsidR="005C2A85">
        <w:rPr>
          <w:rFonts w:ascii="Calibri" w:eastAsia="Lucida Sans Unicode" w:hAnsi="Calibri" w:cs="Calibri"/>
          <w:bCs/>
          <w:kern w:val="28"/>
          <w:sz w:val="24"/>
          <w:szCs w:val="24"/>
        </w:rPr>
        <w:t>egionalny Dyrektor Ochrony Środowiska w Olsztynie</w:t>
      </w:r>
    </w:p>
    <w:p w14:paraId="6AFFA17E" w14:textId="12DBF3D7" w:rsidR="00E74C48" w:rsidRDefault="00CF4F1C" w:rsidP="005D4724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Olsztyn, </w:t>
      </w:r>
      <w:r w:rsidR="005D4724">
        <w:rPr>
          <w:rFonts w:ascii="Calibri" w:eastAsia="Lucida Sans Unicode" w:hAnsi="Calibri" w:cs="Calibri"/>
          <w:bCs/>
          <w:kern w:val="28"/>
          <w:sz w:val="24"/>
          <w:szCs w:val="24"/>
        </w:rPr>
        <w:t>17</w:t>
      </w:r>
      <w:r w:rsidR="005C2A85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kwietnia</w:t>
      </w:r>
      <w:r w:rsidR="00E8415A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2024</w:t>
      </w:r>
      <w:r w:rsidR="00825AA4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r.</w:t>
      </w:r>
    </w:p>
    <w:p w14:paraId="25049D91" w14:textId="206AEE8E" w:rsidR="005D4724" w:rsidRDefault="005D4724" w:rsidP="005D4724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WSTE.420.1.2024.JM.12</w:t>
      </w:r>
    </w:p>
    <w:p w14:paraId="664FEA4C" w14:textId="3B9CD960" w:rsidR="00825AA4" w:rsidRPr="00825AA4" w:rsidRDefault="00825AA4" w:rsidP="00825AA4">
      <w:pPr>
        <w:spacing w:after="100" w:afterAutospacing="1" w:line="360" w:lineRule="auto"/>
        <w:rPr>
          <w:sz w:val="24"/>
          <w:szCs w:val="24"/>
        </w:rPr>
      </w:pPr>
      <w:r w:rsidRPr="00825AA4">
        <w:rPr>
          <w:sz w:val="24"/>
          <w:szCs w:val="24"/>
        </w:rPr>
        <w:t xml:space="preserve">Załącznik </w:t>
      </w:r>
      <w:r w:rsidR="005D4724" w:rsidRPr="005D4724">
        <w:rPr>
          <w:sz w:val="24"/>
          <w:szCs w:val="24"/>
        </w:rPr>
        <w:t>nr 1 do decyzji Regionalnego Dyrektora Ochrony Środowiska w Olsztynie znak: WSTE.420.1.2024.JM.11 z 17 kwietnia 2024 r. o środowiskowych uwarunkowaniach dla planowanego przedsięwzięcia polegającego na zmianie lasu na użytek rolny na działce nr 179/2 obręb Kwietniewo, na terenie gminy Rychliki</w:t>
      </w:r>
      <w:r w:rsidR="00E8415A" w:rsidRPr="00E8415A">
        <w:rPr>
          <w:sz w:val="24"/>
          <w:szCs w:val="24"/>
        </w:rPr>
        <w:t>.</w:t>
      </w:r>
    </w:p>
    <w:p w14:paraId="0A6F4936" w14:textId="77777777" w:rsidR="00CF4F1C" w:rsidRPr="00682693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0204AE4A" w14:textId="77777777" w:rsidR="005D4724" w:rsidRDefault="005D4724" w:rsidP="005D472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Zmiana </w:t>
      </w:r>
      <w:r w:rsidRPr="005D4724">
        <w:rPr>
          <w:rFonts w:cstheme="minorHAnsi"/>
          <w:sz w:val="24"/>
          <w:szCs w:val="24"/>
        </w:rPr>
        <w:t>lasu na użytek rolny planowana jest na działce nr 179/2 obręb Kwietniewo, na terenie gminy Rychliki. Teren, na którym realizowane będzie planowane przedsięwzięcie nie jest objęty miejscowym planem zagospodarowania przestrzennego.</w:t>
      </w:r>
    </w:p>
    <w:p w14:paraId="6F8A058B" w14:textId="77777777" w:rsidR="005D4724" w:rsidRDefault="005D4724" w:rsidP="005D4724">
      <w:pPr>
        <w:spacing w:after="0" w:line="360" w:lineRule="auto"/>
        <w:rPr>
          <w:rFonts w:cstheme="minorHAnsi"/>
          <w:sz w:val="24"/>
          <w:szCs w:val="24"/>
        </w:rPr>
      </w:pPr>
      <w:r w:rsidRPr="005D4724">
        <w:rPr>
          <w:rFonts w:cstheme="minorHAnsi"/>
          <w:sz w:val="24"/>
          <w:szCs w:val="24"/>
        </w:rPr>
        <w:t>Wnioskowany las (</w:t>
      </w:r>
      <w:proofErr w:type="spellStart"/>
      <w:r w:rsidRPr="005D4724">
        <w:rPr>
          <w:rFonts w:cstheme="minorHAnsi"/>
          <w:sz w:val="24"/>
          <w:szCs w:val="24"/>
        </w:rPr>
        <w:t>LsIV</w:t>
      </w:r>
      <w:proofErr w:type="spellEnd"/>
      <w:r w:rsidRPr="005D4724">
        <w:rPr>
          <w:rFonts w:cstheme="minorHAnsi"/>
          <w:sz w:val="24"/>
          <w:szCs w:val="24"/>
        </w:rPr>
        <w:t xml:space="preserve">) o powierzchni 0.79 ha, został obsadzony około 19 lat temu jednym gatunkiem – sosną zwyczajną. Położony jest w centralnej części działki rolnej i stanowi znaczną przeszkodę w uprawie ziemi. </w:t>
      </w:r>
    </w:p>
    <w:p w14:paraId="35D77D2D" w14:textId="77777777" w:rsidR="005D4724" w:rsidRDefault="005D4724" w:rsidP="005D4724">
      <w:pPr>
        <w:spacing w:after="0" w:line="360" w:lineRule="auto"/>
        <w:rPr>
          <w:rFonts w:cstheme="minorHAnsi"/>
          <w:sz w:val="24"/>
          <w:szCs w:val="24"/>
        </w:rPr>
      </w:pPr>
      <w:r w:rsidRPr="005D4724">
        <w:rPr>
          <w:rFonts w:cstheme="minorHAnsi"/>
          <w:sz w:val="24"/>
          <w:szCs w:val="24"/>
        </w:rPr>
        <w:t>Na przedmiotowej działce, której powierzchnia wynosi 7,86 ha, grunty sklasyfikowane jako lasy (</w:t>
      </w:r>
      <w:proofErr w:type="spellStart"/>
      <w:r w:rsidRPr="005D4724">
        <w:rPr>
          <w:rFonts w:cstheme="minorHAnsi"/>
          <w:sz w:val="24"/>
          <w:szCs w:val="24"/>
        </w:rPr>
        <w:t>LsIV</w:t>
      </w:r>
      <w:proofErr w:type="spellEnd"/>
      <w:r w:rsidRPr="005D4724">
        <w:rPr>
          <w:rFonts w:cstheme="minorHAnsi"/>
          <w:sz w:val="24"/>
          <w:szCs w:val="24"/>
        </w:rPr>
        <w:t xml:space="preserve">) występują w jednym kompleksie o powierzchni 0,79 ha. Pozostałe obszary stanowią użytki rolne (grunty orne </w:t>
      </w:r>
      <w:proofErr w:type="spellStart"/>
      <w:r w:rsidRPr="005D4724">
        <w:rPr>
          <w:rFonts w:cstheme="minorHAnsi"/>
          <w:sz w:val="24"/>
          <w:szCs w:val="24"/>
        </w:rPr>
        <w:t>RIIIb</w:t>
      </w:r>
      <w:proofErr w:type="spellEnd"/>
      <w:r w:rsidRPr="005D4724">
        <w:rPr>
          <w:rFonts w:cstheme="minorHAnsi"/>
          <w:sz w:val="24"/>
          <w:szCs w:val="24"/>
        </w:rPr>
        <w:t xml:space="preserve">, </w:t>
      </w:r>
      <w:proofErr w:type="spellStart"/>
      <w:r w:rsidRPr="005D4724">
        <w:rPr>
          <w:rFonts w:cstheme="minorHAnsi"/>
          <w:sz w:val="24"/>
          <w:szCs w:val="24"/>
        </w:rPr>
        <w:t>RIVa</w:t>
      </w:r>
      <w:proofErr w:type="spellEnd"/>
      <w:r w:rsidRPr="005D4724">
        <w:rPr>
          <w:rFonts w:cstheme="minorHAnsi"/>
          <w:sz w:val="24"/>
          <w:szCs w:val="24"/>
        </w:rPr>
        <w:t xml:space="preserve">, pastwiska </w:t>
      </w:r>
      <w:proofErr w:type="spellStart"/>
      <w:r w:rsidRPr="005D4724">
        <w:rPr>
          <w:rFonts w:cstheme="minorHAnsi"/>
          <w:sz w:val="24"/>
          <w:szCs w:val="24"/>
        </w:rPr>
        <w:t>PsIII</w:t>
      </w:r>
      <w:proofErr w:type="spellEnd"/>
      <w:r w:rsidRPr="005D4724">
        <w:rPr>
          <w:rFonts w:cstheme="minorHAnsi"/>
          <w:sz w:val="24"/>
          <w:szCs w:val="24"/>
        </w:rPr>
        <w:t xml:space="preserve">, </w:t>
      </w:r>
      <w:proofErr w:type="spellStart"/>
      <w:r w:rsidRPr="005D4724">
        <w:rPr>
          <w:rFonts w:cstheme="minorHAnsi"/>
          <w:sz w:val="24"/>
          <w:szCs w:val="24"/>
        </w:rPr>
        <w:t>PsIV</w:t>
      </w:r>
      <w:proofErr w:type="spellEnd"/>
      <w:r w:rsidRPr="005D4724">
        <w:rPr>
          <w:rFonts w:cstheme="minorHAnsi"/>
          <w:sz w:val="24"/>
          <w:szCs w:val="24"/>
        </w:rPr>
        <w:t xml:space="preserve"> i nieużytki N).</w:t>
      </w:r>
    </w:p>
    <w:p w14:paraId="3297CD57" w14:textId="77777777" w:rsidR="005D4724" w:rsidRDefault="005D4724" w:rsidP="005D4724">
      <w:pPr>
        <w:spacing w:after="0" w:line="360" w:lineRule="auto"/>
        <w:rPr>
          <w:rFonts w:cstheme="minorHAnsi"/>
          <w:sz w:val="24"/>
          <w:szCs w:val="24"/>
        </w:rPr>
      </w:pPr>
      <w:r w:rsidRPr="005D4724">
        <w:rPr>
          <w:rFonts w:cstheme="minorHAnsi"/>
          <w:sz w:val="24"/>
          <w:szCs w:val="24"/>
        </w:rPr>
        <w:t>Tereny bezpośrednio sąsiadujące to głównie użytki rolne.</w:t>
      </w:r>
    </w:p>
    <w:p w14:paraId="076FCA20" w14:textId="77777777" w:rsidR="005D4724" w:rsidRDefault="005D4724" w:rsidP="005D4724">
      <w:pPr>
        <w:spacing w:after="0" w:line="360" w:lineRule="auto"/>
        <w:rPr>
          <w:rFonts w:cstheme="minorHAnsi"/>
          <w:sz w:val="24"/>
          <w:szCs w:val="24"/>
        </w:rPr>
      </w:pPr>
      <w:r w:rsidRPr="005D4724">
        <w:rPr>
          <w:rFonts w:cstheme="minorHAnsi"/>
          <w:sz w:val="24"/>
          <w:szCs w:val="24"/>
        </w:rPr>
        <w:t>Do zmiany na użytek rolny wnioskuje się 0,79 ha wymienionej powierzchni leśnej, co stanowi 10,05% powierzchni wnioskowanej działki. Obecnie teren porastają kilkunastoletnie drzewa gatunku sosna zwyczajna.</w:t>
      </w:r>
    </w:p>
    <w:p w14:paraId="5C932BFE" w14:textId="77777777" w:rsidR="005D4724" w:rsidRDefault="005D4724" w:rsidP="005D4724">
      <w:pPr>
        <w:spacing w:after="0" w:line="360" w:lineRule="auto"/>
        <w:rPr>
          <w:rFonts w:cstheme="minorHAnsi"/>
          <w:sz w:val="24"/>
          <w:szCs w:val="24"/>
        </w:rPr>
      </w:pPr>
      <w:r w:rsidRPr="005D4724">
        <w:rPr>
          <w:rFonts w:cstheme="minorHAnsi"/>
          <w:sz w:val="24"/>
          <w:szCs w:val="24"/>
        </w:rPr>
        <w:t xml:space="preserve">Przedsięwzięcie będzie wymagało przeprowadzenia wycinki istniejącego drzewostanu, usunięcia karpin i przygotowania gruntu pod nowe zagospodarowanie. W tym celu wykorzystany zostanie sprzęt mechaniczny w postaci pił, rębarek i ciągników zrywkowych. W związku z czym, do realizacji inwestycji będzie istniało jedynie zapotrzebowanie na paliwo. Nie będzie natomiast istniała potrzeba wykorzystywania wody i innych surowców. </w:t>
      </w:r>
    </w:p>
    <w:p w14:paraId="00289BB4" w14:textId="3DB64BA7" w:rsidR="002E129B" w:rsidRDefault="005D4724" w:rsidP="005D4724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5D4724">
        <w:rPr>
          <w:rFonts w:cstheme="minorHAnsi"/>
          <w:sz w:val="24"/>
          <w:szCs w:val="24"/>
        </w:rPr>
        <w:lastRenderedPageBreak/>
        <w:t>Prace prowadzone będą poza sezonem lęgowym ptaków. Przed przystąpieniem do usuwania drzew i krzewów zostaną przeprowadzone oględziny w zakresie występowania w ich obrębie gatunków chronionych.</w:t>
      </w:r>
    </w:p>
    <w:p w14:paraId="75AC42E5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Z up. Regionalnego Dyrektora</w:t>
      </w:r>
    </w:p>
    <w:p w14:paraId="6C8F2FE5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 xml:space="preserve">Ochrony Środowiska </w:t>
      </w:r>
    </w:p>
    <w:p w14:paraId="4C2D42D3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w Olsztynie</w:t>
      </w:r>
    </w:p>
    <w:p w14:paraId="7F69825F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Gabriela Kwapiszewska</w:t>
      </w:r>
    </w:p>
    <w:p w14:paraId="0DBB8208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Naczelnik Wydziału</w:t>
      </w:r>
    </w:p>
    <w:p w14:paraId="4D7F736F" w14:textId="2A44E3FD" w:rsidR="005C2A85" w:rsidRPr="005D4724" w:rsidRDefault="005C2A85" w:rsidP="005C2A85">
      <w:pPr>
        <w:spacing w:after="0" w:line="360" w:lineRule="auto"/>
        <w:rPr>
          <w:bCs/>
          <w:sz w:val="24"/>
          <w:szCs w:val="24"/>
        </w:rPr>
      </w:pPr>
      <w:r w:rsidRPr="002A142B">
        <w:rPr>
          <w:bCs/>
          <w:sz w:val="24"/>
          <w:szCs w:val="24"/>
        </w:rPr>
        <w:t>Spraw Terenowych I</w:t>
      </w:r>
    </w:p>
    <w:sectPr w:rsidR="005C2A85" w:rsidRPr="005D4724" w:rsidSect="00F25BC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A91"/>
    <w:multiLevelType w:val="hybridMultilevel"/>
    <w:tmpl w:val="CD82950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956"/>
    <w:multiLevelType w:val="hybridMultilevel"/>
    <w:tmpl w:val="9B520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635B"/>
    <w:multiLevelType w:val="hybridMultilevel"/>
    <w:tmpl w:val="FCF27602"/>
    <w:lvl w:ilvl="0" w:tplc="2766B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1AE7"/>
    <w:multiLevelType w:val="hybridMultilevel"/>
    <w:tmpl w:val="71ECE530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D3EE9"/>
    <w:multiLevelType w:val="hybridMultilevel"/>
    <w:tmpl w:val="467429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75A7D"/>
    <w:multiLevelType w:val="hybridMultilevel"/>
    <w:tmpl w:val="89F63122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578DB"/>
    <w:multiLevelType w:val="hybridMultilevel"/>
    <w:tmpl w:val="2E806864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74A39"/>
    <w:multiLevelType w:val="hybridMultilevel"/>
    <w:tmpl w:val="74401B34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A776D5"/>
    <w:multiLevelType w:val="hybridMultilevel"/>
    <w:tmpl w:val="38B4E0E8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260C9"/>
    <w:multiLevelType w:val="hybridMultilevel"/>
    <w:tmpl w:val="A9FA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61784"/>
    <w:multiLevelType w:val="hybridMultilevel"/>
    <w:tmpl w:val="8EB68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2987">
    <w:abstractNumId w:val="4"/>
  </w:num>
  <w:num w:numId="2" w16cid:durableId="1112825881">
    <w:abstractNumId w:val="1"/>
  </w:num>
  <w:num w:numId="3" w16cid:durableId="1461875319">
    <w:abstractNumId w:val="11"/>
  </w:num>
  <w:num w:numId="4" w16cid:durableId="108865833">
    <w:abstractNumId w:val="6"/>
  </w:num>
  <w:num w:numId="5" w16cid:durableId="793059156">
    <w:abstractNumId w:val="0"/>
  </w:num>
  <w:num w:numId="6" w16cid:durableId="2140610474">
    <w:abstractNumId w:val="3"/>
  </w:num>
  <w:num w:numId="7" w16cid:durableId="376662189">
    <w:abstractNumId w:val="14"/>
  </w:num>
  <w:num w:numId="8" w16cid:durableId="2041852545">
    <w:abstractNumId w:val="7"/>
  </w:num>
  <w:num w:numId="9" w16cid:durableId="107093203">
    <w:abstractNumId w:val="2"/>
  </w:num>
  <w:num w:numId="10" w16cid:durableId="1292788668">
    <w:abstractNumId w:val="13"/>
  </w:num>
  <w:num w:numId="11" w16cid:durableId="1950234836">
    <w:abstractNumId w:val="9"/>
  </w:num>
  <w:num w:numId="12" w16cid:durableId="743724186">
    <w:abstractNumId w:val="12"/>
  </w:num>
  <w:num w:numId="13" w16cid:durableId="194269587">
    <w:abstractNumId w:val="8"/>
  </w:num>
  <w:num w:numId="14" w16cid:durableId="1309213664">
    <w:abstractNumId w:val="10"/>
  </w:num>
  <w:num w:numId="15" w16cid:durableId="110488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947A7"/>
    <w:rsid w:val="001B44C4"/>
    <w:rsid w:val="0026188F"/>
    <w:rsid w:val="002E129B"/>
    <w:rsid w:val="003A51F9"/>
    <w:rsid w:val="003D0F6B"/>
    <w:rsid w:val="00414A88"/>
    <w:rsid w:val="00420B20"/>
    <w:rsid w:val="00565A42"/>
    <w:rsid w:val="005C2A85"/>
    <w:rsid w:val="005D4724"/>
    <w:rsid w:val="006021BE"/>
    <w:rsid w:val="00665B79"/>
    <w:rsid w:val="00682693"/>
    <w:rsid w:val="00712417"/>
    <w:rsid w:val="00753934"/>
    <w:rsid w:val="007D755D"/>
    <w:rsid w:val="0081118A"/>
    <w:rsid w:val="00825AA4"/>
    <w:rsid w:val="008C033D"/>
    <w:rsid w:val="008E3B98"/>
    <w:rsid w:val="00921D97"/>
    <w:rsid w:val="00926297"/>
    <w:rsid w:val="00974E6E"/>
    <w:rsid w:val="009F0EDF"/>
    <w:rsid w:val="00A55D8E"/>
    <w:rsid w:val="00A77D11"/>
    <w:rsid w:val="00A94971"/>
    <w:rsid w:val="00AD624D"/>
    <w:rsid w:val="00B52E15"/>
    <w:rsid w:val="00C503ED"/>
    <w:rsid w:val="00C576CD"/>
    <w:rsid w:val="00C806FA"/>
    <w:rsid w:val="00CA3AA0"/>
    <w:rsid w:val="00CA5A82"/>
    <w:rsid w:val="00CD2F6D"/>
    <w:rsid w:val="00CF4F1C"/>
    <w:rsid w:val="00D233B4"/>
    <w:rsid w:val="00D84FB0"/>
    <w:rsid w:val="00E74C48"/>
    <w:rsid w:val="00E8415A"/>
    <w:rsid w:val="00F20082"/>
    <w:rsid w:val="00F25BC3"/>
    <w:rsid w:val="00F40174"/>
    <w:rsid w:val="00F432E6"/>
    <w:rsid w:val="00F514CA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0D18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 WOOŚ.420.19.2023.KT.5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 WSTE.420.1.2024.JM.12</dc:title>
  <dc:subject/>
  <dc:creator>Iwona Bobek</dc:creator>
  <cp:keywords/>
  <dc:description/>
  <cp:lastModifiedBy>Iwona Bobek</cp:lastModifiedBy>
  <cp:revision>2</cp:revision>
  <dcterms:created xsi:type="dcterms:W3CDTF">2024-04-17T10:34:00Z</dcterms:created>
  <dcterms:modified xsi:type="dcterms:W3CDTF">2024-04-17T10:34:00Z</dcterms:modified>
</cp:coreProperties>
</file>