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81C46" w14:textId="77777777" w:rsidR="00BD5248" w:rsidRDefault="00BD5248" w:rsidP="00D61726">
      <w:pPr>
        <w:spacing w:after="0" w:line="260" w:lineRule="exact"/>
        <w:rPr>
          <w:rFonts w:ascii="Lato" w:hAnsi="Lato"/>
          <w:spacing w:val="4"/>
          <w:szCs w:val="24"/>
        </w:rPr>
      </w:pPr>
    </w:p>
    <w:p w14:paraId="776DAFA9" w14:textId="7A63DE68" w:rsidR="009276B2" w:rsidRPr="005313B2" w:rsidRDefault="009276B2" w:rsidP="00D61726">
      <w:pPr>
        <w:spacing w:after="0" w:line="260" w:lineRule="exact"/>
        <w:rPr>
          <w:rFonts w:ascii="Lato" w:hAnsi="Lato"/>
          <w:spacing w:val="4"/>
          <w:szCs w:val="24"/>
        </w:rPr>
      </w:pPr>
      <w:r w:rsidRPr="005313B2">
        <w:rPr>
          <w:rFonts w:ascii="Lato" w:hAnsi="Lato"/>
          <w:spacing w:val="4"/>
          <w:szCs w:val="24"/>
        </w:rPr>
        <w:t xml:space="preserve">Znak </w:t>
      </w:r>
      <w:r w:rsidR="00D66308" w:rsidRPr="005313B2">
        <w:rPr>
          <w:rFonts w:ascii="Lato" w:hAnsi="Lato"/>
          <w:spacing w:val="4"/>
          <w:szCs w:val="24"/>
        </w:rPr>
        <w:t>sprawy</w:t>
      </w:r>
      <w:r w:rsidR="00B36262" w:rsidRPr="005313B2">
        <w:rPr>
          <w:rFonts w:ascii="Lato" w:hAnsi="Lato"/>
          <w:spacing w:val="4"/>
          <w:szCs w:val="24"/>
        </w:rPr>
        <w:t>:</w:t>
      </w:r>
      <w:r w:rsidR="002830CF" w:rsidRPr="005313B2">
        <w:rPr>
          <w:rFonts w:ascii="Lato" w:hAnsi="Lato"/>
          <w:spacing w:val="4"/>
          <w:szCs w:val="24"/>
        </w:rPr>
        <w:t xml:space="preserve"> </w:t>
      </w:r>
      <w:r w:rsidR="00B252D6" w:rsidRPr="005313B2">
        <w:rPr>
          <w:rFonts w:ascii="Lato" w:hAnsi="Lato"/>
          <w:spacing w:val="4"/>
          <w:szCs w:val="24"/>
        </w:rPr>
        <w:t>DLI-</w:t>
      </w:r>
      <w:r w:rsidR="00414D69" w:rsidRPr="005313B2">
        <w:rPr>
          <w:rFonts w:ascii="Lato" w:hAnsi="Lato"/>
          <w:spacing w:val="4"/>
          <w:szCs w:val="24"/>
        </w:rPr>
        <w:t>I</w:t>
      </w:r>
      <w:r w:rsidR="00B252D6" w:rsidRPr="005313B2">
        <w:rPr>
          <w:rFonts w:ascii="Lato" w:hAnsi="Lato"/>
          <w:spacing w:val="4"/>
          <w:szCs w:val="24"/>
        </w:rPr>
        <w:t>II.</w:t>
      </w:r>
      <w:r w:rsidR="00D35B3A" w:rsidRPr="005313B2">
        <w:rPr>
          <w:rFonts w:ascii="Lato" w:hAnsi="Lato"/>
          <w:spacing w:val="4"/>
          <w:szCs w:val="24"/>
        </w:rPr>
        <w:t>762</w:t>
      </w:r>
      <w:r w:rsidR="00B566C9" w:rsidRPr="005313B2">
        <w:rPr>
          <w:rFonts w:ascii="Lato" w:hAnsi="Lato"/>
          <w:spacing w:val="4"/>
          <w:szCs w:val="24"/>
        </w:rPr>
        <w:t>0</w:t>
      </w:r>
      <w:r w:rsidR="00B252D6" w:rsidRPr="005313B2">
        <w:rPr>
          <w:rFonts w:ascii="Lato" w:hAnsi="Lato"/>
          <w:spacing w:val="4"/>
          <w:szCs w:val="24"/>
        </w:rPr>
        <w:t>.</w:t>
      </w:r>
      <w:r w:rsidR="00414D69" w:rsidRPr="005313B2">
        <w:rPr>
          <w:rFonts w:ascii="Lato" w:hAnsi="Lato"/>
          <w:spacing w:val="4"/>
          <w:szCs w:val="24"/>
        </w:rPr>
        <w:t>2</w:t>
      </w:r>
      <w:r w:rsidR="00E07B42" w:rsidRPr="005313B2">
        <w:rPr>
          <w:rFonts w:ascii="Lato" w:hAnsi="Lato"/>
          <w:spacing w:val="4"/>
          <w:szCs w:val="24"/>
        </w:rPr>
        <w:t>4</w:t>
      </w:r>
      <w:r w:rsidR="00B252D6" w:rsidRPr="005313B2">
        <w:rPr>
          <w:rFonts w:ascii="Lato" w:hAnsi="Lato"/>
          <w:spacing w:val="4"/>
          <w:szCs w:val="24"/>
        </w:rPr>
        <w:t>.202</w:t>
      </w:r>
      <w:r w:rsidR="00B566C9" w:rsidRPr="005313B2">
        <w:rPr>
          <w:rFonts w:ascii="Lato" w:hAnsi="Lato"/>
          <w:spacing w:val="4"/>
          <w:szCs w:val="24"/>
        </w:rPr>
        <w:t>4</w:t>
      </w:r>
      <w:r w:rsidR="00B252D6" w:rsidRPr="005313B2">
        <w:rPr>
          <w:rFonts w:ascii="Lato" w:hAnsi="Lato"/>
          <w:spacing w:val="4"/>
          <w:szCs w:val="24"/>
        </w:rPr>
        <w:t>.</w:t>
      </w:r>
      <w:r w:rsidR="00414D69" w:rsidRPr="005313B2">
        <w:rPr>
          <w:rFonts w:ascii="Lato" w:hAnsi="Lato"/>
          <w:spacing w:val="4"/>
          <w:szCs w:val="24"/>
        </w:rPr>
        <w:t>JG.</w:t>
      </w:r>
      <w:r w:rsidR="00E07B42" w:rsidRPr="005313B2">
        <w:rPr>
          <w:rFonts w:ascii="Lato" w:hAnsi="Lato"/>
          <w:spacing w:val="4"/>
          <w:szCs w:val="24"/>
        </w:rPr>
        <w:t>28</w:t>
      </w:r>
    </w:p>
    <w:p w14:paraId="29A3D38A" w14:textId="11126CDE" w:rsidR="00BD5248" w:rsidRPr="005313B2" w:rsidRDefault="0087162F" w:rsidP="006010EF">
      <w:pPr>
        <w:spacing w:after="600" w:line="240" w:lineRule="exact"/>
        <w:rPr>
          <w:rFonts w:ascii="Lato" w:hAnsi="Lato"/>
          <w:spacing w:val="4"/>
          <w:szCs w:val="24"/>
        </w:rPr>
      </w:pPr>
      <w:r w:rsidRPr="005313B2">
        <w:rPr>
          <w:rFonts w:ascii="Lato" w:hAnsi="Lato"/>
          <w:spacing w:val="4"/>
          <w:szCs w:val="24"/>
        </w:rPr>
        <w:t>Warszawa,</w:t>
      </w:r>
      <w:r w:rsidR="00131C42" w:rsidRPr="005313B2">
        <w:rPr>
          <w:rFonts w:ascii="Lato" w:hAnsi="Lato"/>
          <w:spacing w:val="4"/>
          <w:szCs w:val="24"/>
        </w:rPr>
        <w:t xml:space="preserve"> </w:t>
      </w:r>
      <w:r w:rsidR="00DE68F4">
        <w:rPr>
          <w:rFonts w:ascii="Lato" w:hAnsi="Lato"/>
          <w:spacing w:val="4"/>
          <w:szCs w:val="24"/>
        </w:rPr>
        <w:t>21</w:t>
      </w:r>
      <w:r w:rsidR="0095165E" w:rsidRPr="005313B2">
        <w:rPr>
          <w:rFonts w:ascii="Lato" w:hAnsi="Lato"/>
          <w:spacing w:val="4"/>
          <w:szCs w:val="24"/>
        </w:rPr>
        <w:t xml:space="preserve"> </w:t>
      </w:r>
      <w:r w:rsidR="00BC156D" w:rsidRPr="005313B2">
        <w:rPr>
          <w:rFonts w:ascii="Lato" w:hAnsi="Lato"/>
          <w:spacing w:val="4"/>
          <w:szCs w:val="24"/>
        </w:rPr>
        <w:t xml:space="preserve">maja </w:t>
      </w:r>
      <w:r w:rsidR="00E32537" w:rsidRPr="005313B2">
        <w:rPr>
          <w:rFonts w:ascii="Lato" w:hAnsi="Lato"/>
          <w:spacing w:val="4"/>
          <w:szCs w:val="24"/>
        </w:rPr>
        <w:t>2026</w:t>
      </w:r>
      <w:r w:rsidR="00414D69" w:rsidRPr="005313B2">
        <w:rPr>
          <w:rFonts w:ascii="Lato" w:hAnsi="Lato"/>
          <w:spacing w:val="4"/>
          <w:szCs w:val="24"/>
        </w:rPr>
        <w:t xml:space="preserve"> r.</w:t>
      </w:r>
    </w:p>
    <w:p w14:paraId="7CCA1210" w14:textId="301E4FFE" w:rsidR="00BD5248" w:rsidRPr="005313B2" w:rsidRDefault="00D35B3A" w:rsidP="005313B2">
      <w:pPr>
        <w:tabs>
          <w:tab w:val="left" w:pos="0"/>
          <w:tab w:val="center" w:pos="1470"/>
        </w:tabs>
        <w:spacing w:after="360" w:line="240" w:lineRule="exact"/>
        <w:jc w:val="center"/>
        <w:outlineLvl w:val="0"/>
        <w:rPr>
          <w:rFonts w:ascii="Lato" w:hAnsi="Lato" w:cs="Arial"/>
          <w:b/>
          <w:spacing w:val="4"/>
        </w:rPr>
      </w:pPr>
      <w:r w:rsidRPr="005313B2">
        <w:rPr>
          <w:rFonts w:ascii="Lato" w:hAnsi="Lato" w:cs="Arial"/>
          <w:b/>
          <w:spacing w:val="4"/>
        </w:rPr>
        <w:t>DECYZJA</w:t>
      </w:r>
      <w:r w:rsidR="004D3877" w:rsidRPr="005313B2">
        <w:rPr>
          <w:rFonts w:ascii="Lato" w:hAnsi="Lato" w:cs="Arial"/>
          <w:b/>
          <w:spacing w:val="4"/>
        </w:rPr>
        <w:t xml:space="preserve"> </w:t>
      </w:r>
    </w:p>
    <w:p w14:paraId="15B8612D" w14:textId="393B8FE4" w:rsidR="00104E05" w:rsidRPr="005313B2" w:rsidRDefault="00D35B3A" w:rsidP="005313B2">
      <w:pPr>
        <w:spacing w:before="240" w:after="240" w:line="240" w:lineRule="exact"/>
        <w:jc w:val="both"/>
        <w:rPr>
          <w:rFonts w:ascii="Lato" w:hAnsi="Lato" w:cs="Arial"/>
          <w:spacing w:val="4"/>
        </w:rPr>
      </w:pPr>
      <w:r w:rsidRPr="005313B2">
        <w:rPr>
          <w:rFonts w:ascii="Lato" w:hAnsi="Lato" w:cs="Arial"/>
          <w:spacing w:val="4"/>
        </w:rPr>
        <w:t xml:space="preserve">Na podstawie art. 138 § </w:t>
      </w:r>
      <w:r w:rsidR="000C551C" w:rsidRPr="005313B2">
        <w:rPr>
          <w:rFonts w:ascii="Lato" w:hAnsi="Lato" w:cs="Arial"/>
          <w:spacing w:val="4"/>
        </w:rPr>
        <w:t>1 pkt 2</w:t>
      </w:r>
      <w:r w:rsidRPr="005313B2">
        <w:rPr>
          <w:rFonts w:ascii="Lato" w:hAnsi="Lato" w:cs="Arial"/>
          <w:spacing w:val="4"/>
        </w:rPr>
        <w:t xml:space="preserve"> ustawy z dnia 14 czerwca 1960 r. – Kodeks postępowania administracyjnego (</w:t>
      </w:r>
      <w:proofErr w:type="spellStart"/>
      <w:r w:rsidRPr="005313B2">
        <w:rPr>
          <w:rFonts w:ascii="Lato" w:hAnsi="Lato" w:cs="Arial"/>
          <w:spacing w:val="4"/>
        </w:rPr>
        <w:t>t.j</w:t>
      </w:r>
      <w:proofErr w:type="spellEnd"/>
      <w:r w:rsidRPr="005313B2">
        <w:rPr>
          <w:rFonts w:ascii="Lato" w:hAnsi="Lato" w:cs="Arial"/>
          <w:spacing w:val="4"/>
        </w:rPr>
        <w:t>.</w:t>
      </w:r>
      <w:r w:rsidR="00F63B9F" w:rsidRPr="005313B2">
        <w:t xml:space="preserve"> </w:t>
      </w:r>
      <w:r w:rsidR="00F63B9F" w:rsidRPr="005313B2">
        <w:rPr>
          <w:rFonts w:ascii="Lato" w:hAnsi="Lato" w:cs="Arial"/>
          <w:spacing w:val="4"/>
        </w:rPr>
        <w:t xml:space="preserve">Dz.U. z </w:t>
      </w:r>
      <w:r w:rsidR="00414D69" w:rsidRPr="005313B2">
        <w:rPr>
          <w:rFonts w:ascii="Lato" w:hAnsi="Lato" w:cs="Arial"/>
          <w:spacing w:val="4"/>
        </w:rPr>
        <w:t>2025 r. poz. 1691</w:t>
      </w:r>
      <w:r w:rsidRPr="005313B2">
        <w:rPr>
          <w:rFonts w:ascii="Lato" w:hAnsi="Lato" w:cs="Arial"/>
          <w:spacing w:val="4"/>
        </w:rPr>
        <w:t>), zwanej dalej „kpa”</w:t>
      </w:r>
      <w:r w:rsidR="00F00D0C" w:rsidRPr="005313B2">
        <w:rPr>
          <w:rFonts w:ascii="Lato" w:hAnsi="Lato" w:cs="Arial"/>
          <w:spacing w:val="4"/>
        </w:rPr>
        <w:t>,</w:t>
      </w:r>
      <w:r w:rsidRPr="005313B2">
        <w:rPr>
          <w:rFonts w:ascii="Lato" w:hAnsi="Lato" w:cs="Arial"/>
          <w:spacing w:val="4"/>
        </w:rPr>
        <w:t xml:space="preserve"> </w:t>
      </w:r>
      <w:r w:rsidR="00B566C9" w:rsidRPr="005313B2">
        <w:rPr>
          <w:rFonts w:ascii="Lato" w:hAnsi="Lato" w:cs="Arial"/>
          <w:spacing w:val="4"/>
        </w:rPr>
        <w:t xml:space="preserve">art. 5 ust. 4 </w:t>
      </w:r>
      <w:r w:rsidR="00887DED" w:rsidRPr="005313B2">
        <w:rPr>
          <w:rFonts w:ascii="Lato" w:hAnsi="Lato" w:cs="Arial"/>
          <w:spacing w:val="4"/>
        </w:rPr>
        <w:br/>
      </w:r>
      <w:r w:rsidR="00300A41" w:rsidRPr="005313B2">
        <w:rPr>
          <w:rFonts w:ascii="Lato" w:hAnsi="Lato" w:cs="Arial"/>
          <w:spacing w:val="4"/>
        </w:rPr>
        <w:t xml:space="preserve">w zw. z art. 2 ustawy </w:t>
      </w:r>
      <w:r w:rsidR="00B566C9" w:rsidRPr="005313B2">
        <w:rPr>
          <w:rFonts w:ascii="Lato" w:hAnsi="Lato" w:cs="Arial"/>
          <w:spacing w:val="4"/>
        </w:rPr>
        <w:t>z dnia 24 lipca 2015 r. o przygotowaniu i realizacji strategicznych inwestycji w zakresie sieci przesyłowych (</w:t>
      </w:r>
      <w:proofErr w:type="spellStart"/>
      <w:r w:rsidR="00B566C9" w:rsidRPr="005313B2">
        <w:rPr>
          <w:rFonts w:ascii="Lato" w:hAnsi="Lato" w:cs="Arial"/>
          <w:spacing w:val="4"/>
        </w:rPr>
        <w:t>t.j</w:t>
      </w:r>
      <w:proofErr w:type="spellEnd"/>
      <w:r w:rsidR="00B566C9" w:rsidRPr="005313B2">
        <w:rPr>
          <w:rFonts w:ascii="Lato" w:hAnsi="Lato" w:cs="Arial"/>
          <w:spacing w:val="4"/>
        </w:rPr>
        <w:t xml:space="preserve">. Dz.U. z 2024 r. poz. 1199), zwanej dalej „specustawą przesyłową”, </w:t>
      </w:r>
      <w:r w:rsidR="00F00D0C" w:rsidRPr="005313B2">
        <w:rPr>
          <w:rFonts w:ascii="Lato" w:hAnsi="Lato" w:cs="Arial"/>
          <w:spacing w:val="4"/>
        </w:rPr>
        <w:t xml:space="preserve">oraz art. 78 ust. 1 pkt 3 ustawy z dnia 10 maja 2018 r. </w:t>
      </w:r>
      <w:r w:rsidR="00887DED" w:rsidRPr="005313B2">
        <w:rPr>
          <w:rFonts w:ascii="Lato" w:hAnsi="Lato" w:cs="Arial"/>
          <w:spacing w:val="4"/>
        </w:rPr>
        <w:br/>
      </w:r>
      <w:r w:rsidR="00F00D0C" w:rsidRPr="005313B2">
        <w:rPr>
          <w:rFonts w:ascii="Lato" w:hAnsi="Lato" w:cs="Arial"/>
          <w:spacing w:val="4"/>
        </w:rPr>
        <w:t>o Centralnym Porcie Komunikacyjnym (</w:t>
      </w:r>
      <w:proofErr w:type="spellStart"/>
      <w:r w:rsidR="00F00D0C" w:rsidRPr="005313B2">
        <w:rPr>
          <w:rFonts w:ascii="Lato" w:hAnsi="Lato" w:cs="Arial"/>
          <w:spacing w:val="4"/>
        </w:rPr>
        <w:t>t.j</w:t>
      </w:r>
      <w:proofErr w:type="spellEnd"/>
      <w:r w:rsidR="00F00D0C" w:rsidRPr="005313B2">
        <w:rPr>
          <w:rFonts w:ascii="Lato" w:hAnsi="Lato" w:cs="Arial"/>
          <w:spacing w:val="4"/>
        </w:rPr>
        <w:t xml:space="preserve">. Dz.U. z 2024 r. poz. 1747 z </w:t>
      </w:r>
      <w:proofErr w:type="spellStart"/>
      <w:r w:rsidR="00F00D0C" w:rsidRPr="005313B2">
        <w:rPr>
          <w:rFonts w:ascii="Lato" w:hAnsi="Lato" w:cs="Arial"/>
          <w:spacing w:val="4"/>
        </w:rPr>
        <w:t>późn</w:t>
      </w:r>
      <w:proofErr w:type="spellEnd"/>
      <w:r w:rsidR="00F00D0C" w:rsidRPr="005313B2">
        <w:rPr>
          <w:rFonts w:ascii="Lato" w:hAnsi="Lato" w:cs="Arial"/>
          <w:spacing w:val="4"/>
        </w:rPr>
        <w:t xml:space="preserve">. zm.), zwanej dalej „ustawą o CPK”, </w:t>
      </w:r>
      <w:r w:rsidR="00D670AE">
        <w:rPr>
          <w:rFonts w:ascii="Lato" w:hAnsi="Lato" w:cs="Arial"/>
          <w:spacing w:val="4"/>
        </w:rPr>
        <w:t xml:space="preserve">po rozpatrzeniu </w:t>
      </w:r>
      <w:proofErr w:type="spellStart"/>
      <w:r w:rsidR="00D670AE">
        <w:rPr>
          <w:rFonts w:ascii="Lato" w:hAnsi="Lato" w:cs="Arial"/>
          <w:spacing w:val="4"/>
        </w:rPr>
        <w:t>odwołań</w:t>
      </w:r>
      <w:proofErr w:type="spellEnd"/>
      <w:r w:rsidR="00D670AE">
        <w:rPr>
          <w:rFonts w:ascii="Lato" w:hAnsi="Lato" w:cs="Arial"/>
          <w:spacing w:val="4"/>
        </w:rPr>
        <w:t xml:space="preserve"> </w:t>
      </w:r>
      <w:r w:rsidR="00F00D0C" w:rsidRPr="005313B2">
        <w:rPr>
          <w:rFonts w:ascii="Lato" w:hAnsi="Lato" w:cs="Arial"/>
          <w:spacing w:val="4"/>
        </w:rPr>
        <w:t>Pana M</w:t>
      </w:r>
      <w:r w:rsidR="00DE68F4">
        <w:rPr>
          <w:rFonts w:ascii="Lato" w:hAnsi="Lato" w:cs="Arial"/>
          <w:spacing w:val="4"/>
        </w:rPr>
        <w:t>.</w:t>
      </w:r>
      <w:r w:rsidR="00F00D0C" w:rsidRPr="005313B2">
        <w:rPr>
          <w:rFonts w:ascii="Lato" w:hAnsi="Lato" w:cs="Arial"/>
          <w:spacing w:val="4"/>
        </w:rPr>
        <w:t xml:space="preserve"> S</w:t>
      </w:r>
      <w:r w:rsidR="00DE68F4">
        <w:rPr>
          <w:rFonts w:ascii="Lato" w:hAnsi="Lato" w:cs="Arial"/>
          <w:spacing w:val="4"/>
        </w:rPr>
        <w:t>.</w:t>
      </w:r>
      <w:r w:rsidR="00F00D0C" w:rsidRPr="005313B2">
        <w:rPr>
          <w:rFonts w:ascii="Lato" w:hAnsi="Lato" w:cs="Arial"/>
          <w:spacing w:val="4"/>
        </w:rPr>
        <w:t>, Pan</w:t>
      </w:r>
      <w:r w:rsidR="00104E05" w:rsidRPr="005313B2">
        <w:rPr>
          <w:rFonts w:ascii="Lato" w:hAnsi="Lato" w:cs="Arial"/>
          <w:spacing w:val="4"/>
        </w:rPr>
        <w:t>a</w:t>
      </w:r>
      <w:r w:rsidR="00F00D0C" w:rsidRPr="005313B2">
        <w:rPr>
          <w:rFonts w:ascii="Lato" w:hAnsi="Lato" w:cs="Arial"/>
          <w:spacing w:val="4"/>
        </w:rPr>
        <w:t xml:space="preserve"> T</w:t>
      </w:r>
      <w:r w:rsidR="00DE68F4">
        <w:rPr>
          <w:rFonts w:ascii="Lato" w:hAnsi="Lato" w:cs="Arial"/>
          <w:spacing w:val="4"/>
        </w:rPr>
        <w:t>.</w:t>
      </w:r>
      <w:r w:rsidR="00F00D0C" w:rsidRPr="005313B2">
        <w:rPr>
          <w:rFonts w:ascii="Lato" w:hAnsi="Lato" w:cs="Arial"/>
          <w:spacing w:val="4"/>
        </w:rPr>
        <w:t xml:space="preserve"> J</w:t>
      </w:r>
      <w:r w:rsidR="00DE68F4">
        <w:rPr>
          <w:rFonts w:ascii="Lato" w:hAnsi="Lato" w:cs="Arial"/>
          <w:spacing w:val="4"/>
        </w:rPr>
        <w:t>.</w:t>
      </w:r>
      <w:r w:rsidR="00F00D0C" w:rsidRPr="005313B2">
        <w:rPr>
          <w:rFonts w:ascii="Lato" w:hAnsi="Lato" w:cs="Arial"/>
          <w:spacing w:val="4"/>
        </w:rPr>
        <w:t>, Pani E</w:t>
      </w:r>
      <w:r w:rsidR="00DE68F4">
        <w:rPr>
          <w:rFonts w:ascii="Lato" w:hAnsi="Lato" w:cs="Arial"/>
          <w:spacing w:val="4"/>
        </w:rPr>
        <w:t>.</w:t>
      </w:r>
      <w:r w:rsidR="00F00D0C" w:rsidRPr="005313B2">
        <w:rPr>
          <w:rFonts w:ascii="Lato" w:hAnsi="Lato" w:cs="Arial"/>
          <w:spacing w:val="4"/>
        </w:rPr>
        <w:t xml:space="preserve"> J</w:t>
      </w:r>
      <w:r w:rsidR="00DE68F4">
        <w:rPr>
          <w:rFonts w:ascii="Lato" w:hAnsi="Lato" w:cs="Arial"/>
          <w:spacing w:val="4"/>
        </w:rPr>
        <w:t>.</w:t>
      </w:r>
      <w:r w:rsidR="00F00D0C" w:rsidRPr="005313B2">
        <w:rPr>
          <w:rFonts w:ascii="Lato" w:hAnsi="Lato" w:cs="Arial"/>
          <w:spacing w:val="4"/>
        </w:rPr>
        <w:t>, Pan</w:t>
      </w:r>
      <w:r w:rsidR="00104E05" w:rsidRPr="005313B2">
        <w:rPr>
          <w:rFonts w:ascii="Lato" w:hAnsi="Lato" w:cs="Arial"/>
          <w:spacing w:val="4"/>
        </w:rPr>
        <w:t>a</w:t>
      </w:r>
      <w:r w:rsidR="00F00D0C" w:rsidRPr="005313B2">
        <w:rPr>
          <w:rFonts w:ascii="Lato" w:hAnsi="Lato" w:cs="Arial"/>
          <w:spacing w:val="4"/>
        </w:rPr>
        <w:t xml:space="preserve"> </w:t>
      </w:r>
      <w:r w:rsidR="00DE68F4">
        <w:rPr>
          <w:rFonts w:ascii="Lato" w:hAnsi="Lato" w:cs="Arial"/>
          <w:spacing w:val="4"/>
        </w:rPr>
        <w:br/>
      </w:r>
      <w:r w:rsidR="00104E05" w:rsidRPr="005313B2">
        <w:rPr>
          <w:rFonts w:ascii="Lato" w:hAnsi="Lato" w:cs="Arial"/>
          <w:spacing w:val="4"/>
        </w:rPr>
        <w:t>P</w:t>
      </w:r>
      <w:r w:rsidR="00DE68F4">
        <w:rPr>
          <w:rFonts w:ascii="Lato" w:hAnsi="Lato" w:cs="Arial"/>
          <w:spacing w:val="4"/>
        </w:rPr>
        <w:t>.</w:t>
      </w:r>
      <w:r w:rsidR="00F00D0C" w:rsidRPr="005313B2">
        <w:rPr>
          <w:rFonts w:ascii="Lato" w:hAnsi="Lato" w:cs="Arial"/>
          <w:spacing w:val="4"/>
        </w:rPr>
        <w:t xml:space="preserve"> Z</w:t>
      </w:r>
      <w:r w:rsidR="00DE68F4">
        <w:rPr>
          <w:rFonts w:ascii="Lato" w:hAnsi="Lato" w:cs="Arial"/>
          <w:spacing w:val="4"/>
        </w:rPr>
        <w:t>.</w:t>
      </w:r>
      <w:r w:rsidR="00F00D0C" w:rsidRPr="005313B2">
        <w:rPr>
          <w:rFonts w:ascii="Lato" w:hAnsi="Lato" w:cs="Arial"/>
          <w:spacing w:val="4"/>
        </w:rPr>
        <w:t>, Pani A</w:t>
      </w:r>
      <w:r w:rsidR="00DE68F4">
        <w:rPr>
          <w:rFonts w:ascii="Lato" w:hAnsi="Lato" w:cs="Arial"/>
          <w:spacing w:val="4"/>
        </w:rPr>
        <w:t xml:space="preserve">. </w:t>
      </w:r>
      <w:r w:rsidR="00F00D0C" w:rsidRPr="005313B2">
        <w:rPr>
          <w:rFonts w:ascii="Lato" w:hAnsi="Lato" w:cs="Arial"/>
          <w:spacing w:val="4"/>
        </w:rPr>
        <w:t>Z</w:t>
      </w:r>
      <w:r w:rsidR="00DE68F4">
        <w:rPr>
          <w:rFonts w:ascii="Lato" w:hAnsi="Lato" w:cs="Arial"/>
          <w:spacing w:val="4"/>
        </w:rPr>
        <w:t>.</w:t>
      </w:r>
      <w:r w:rsidR="00F00D0C" w:rsidRPr="005313B2">
        <w:rPr>
          <w:rFonts w:ascii="Lato" w:hAnsi="Lato" w:cs="Arial"/>
          <w:spacing w:val="4"/>
        </w:rPr>
        <w:t>,</w:t>
      </w:r>
      <w:r w:rsidR="00104E05" w:rsidRPr="005313B2">
        <w:rPr>
          <w:rFonts w:ascii="Lato" w:eastAsia="Times New Roman" w:hAnsi="Lato" w:cs="Times New Roman"/>
          <w:spacing w:val="4"/>
          <w:sz w:val="20"/>
          <w:szCs w:val="20"/>
          <w:lang w:eastAsia="zh-CN"/>
        </w:rPr>
        <w:t xml:space="preserve"> </w:t>
      </w:r>
      <w:r w:rsidR="00104E05" w:rsidRPr="005313B2">
        <w:rPr>
          <w:rFonts w:ascii="Lato" w:hAnsi="Lato" w:cs="Arial"/>
          <w:spacing w:val="4"/>
        </w:rPr>
        <w:t>Pani E</w:t>
      </w:r>
      <w:r w:rsidR="00DE68F4">
        <w:rPr>
          <w:rFonts w:ascii="Lato" w:hAnsi="Lato" w:cs="Arial"/>
          <w:spacing w:val="4"/>
        </w:rPr>
        <w:t>.</w:t>
      </w:r>
      <w:r w:rsidR="00104E05" w:rsidRPr="005313B2">
        <w:rPr>
          <w:rFonts w:ascii="Lato" w:hAnsi="Lato" w:cs="Arial"/>
          <w:spacing w:val="4"/>
        </w:rPr>
        <w:t xml:space="preserve"> M</w:t>
      </w:r>
      <w:r w:rsidR="00DE68F4">
        <w:rPr>
          <w:rFonts w:ascii="Lato" w:hAnsi="Lato" w:cs="Arial"/>
          <w:spacing w:val="4"/>
        </w:rPr>
        <w:t>.</w:t>
      </w:r>
      <w:r w:rsidR="00104E05" w:rsidRPr="005313B2">
        <w:rPr>
          <w:rFonts w:ascii="Lato" w:hAnsi="Lato" w:cs="Arial"/>
          <w:spacing w:val="4"/>
        </w:rPr>
        <w:t xml:space="preserve"> i Pana G</w:t>
      </w:r>
      <w:r w:rsidR="00DE68F4">
        <w:rPr>
          <w:rFonts w:ascii="Lato" w:hAnsi="Lato" w:cs="Arial"/>
          <w:spacing w:val="4"/>
        </w:rPr>
        <w:t>.</w:t>
      </w:r>
      <w:r w:rsidR="00104E05" w:rsidRPr="005313B2">
        <w:rPr>
          <w:rFonts w:ascii="Lato" w:hAnsi="Lato" w:cs="Arial"/>
          <w:spacing w:val="4"/>
        </w:rPr>
        <w:t xml:space="preserve"> M</w:t>
      </w:r>
      <w:r w:rsidR="00DE68F4">
        <w:rPr>
          <w:rFonts w:ascii="Lato" w:hAnsi="Lato" w:cs="Arial"/>
          <w:spacing w:val="4"/>
        </w:rPr>
        <w:t>.</w:t>
      </w:r>
      <w:r w:rsidR="00104E05" w:rsidRPr="005313B2">
        <w:rPr>
          <w:rFonts w:ascii="Lato" w:hAnsi="Lato" w:cs="Arial"/>
          <w:spacing w:val="4"/>
        </w:rPr>
        <w:t>,</w:t>
      </w:r>
      <w:r w:rsidR="00104E05" w:rsidRPr="005313B2">
        <w:rPr>
          <w:rFonts w:ascii="Lato" w:eastAsia="Times New Roman" w:hAnsi="Lato" w:cs="Times New Roman"/>
          <w:spacing w:val="4"/>
          <w:sz w:val="20"/>
          <w:szCs w:val="20"/>
          <w:lang w:eastAsia="zh-CN"/>
        </w:rPr>
        <w:t xml:space="preserve"> </w:t>
      </w:r>
      <w:r w:rsidR="00104E05" w:rsidRPr="005313B2">
        <w:rPr>
          <w:rFonts w:ascii="Lato" w:hAnsi="Lato" w:cs="Arial"/>
          <w:spacing w:val="4"/>
        </w:rPr>
        <w:t>Pani G</w:t>
      </w:r>
      <w:r w:rsidR="00DE68F4">
        <w:rPr>
          <w:rFonts w:ascii="Lato" w:hAnsi="Lato" w:cs="Arial"/>
          <w:spacing w:val="4"/>
        </w:rPr>
        <w:t>.</w:t>
      </w:r>
      <w:r w:rsidR="00104E05" w:rsidRPr="005313B2">
        <w:rPr>
          <w:rFonts w:ascii="Lato" w:hAnsi="Lato" w:cs="Arial"/>
          <w:spacing w:val="4"/>
        </w:rPr>
        <w:t xml:space="preserve"> T</w:t>
      </w:r>
      <w:r w:rsidR="00DE68F4">
        <w:rPr>
          <w:rFonts w:ascii="Lato" w:hAnsi="Lato" w:cs="Arial"/>
          <w:spacing w:val="4"/>
        </w:rPr>
        <w:t>.</w:t>
      </w:r>
      <w:r w:rsidR="00104E05" w:rsidRPr="005313B2">
        <w:rPr>
          <w:rFonts w:ascii="Lato" w:hAnsi="Lato" w:cs="Arial"/>
          <w:spacing w:val="4"/>
        </w:rPr>
        <w:t xml:space="preserve"> i Pana M</w:t>
      </w:r>
      <w:r w:rsidR="00DE68F4">
        <w:rPr>
          <w:rFonts w:ascii="Lato" w:hAnsi="Lato" w:cs="Arial"/>
          <w:spacing w:val="4"/>
        </w:rPr>
        <w:t>.</w:t>
      </w:r>
      <w:r w:rsidR="00104E05" w:rsidRPr="005313B2">
        <w:rPr>
          <w:rFonts w:ascii="Lato" w:hAnsi="Lato" w:cs="Arial"/>
          <w:spacing w:val="4"/>
        </w:rPr>
        <w:t xml:space="preserve"> T</w:t>
      </w:r>
      <w:r w:rsidR="00DE68F4">
        <w:rPr>
          <w:rFonts w:ascii="Lato" w:hAnsi="Lato" w:cs="Arial"/>
          <w:spacing w:val="4"/>
        </w:rPr>
        <w:t>.</w:t>
      </w:r>
      <w:r w:rsidR="00104E05" w:rsidRPr="005313B2">
        <w:rPr>
          <w:rFonts w:ascii="Lato" w:hAnsi="Lato" w:cs="Arial"/>
          <w:spacing w:val="4"/>
        </w:rPr>
        <w:t>, reprezentowanych przez adw. J</w:t>
      </w:r>
      <w:r w:rsidR="00DE68F4">
        <w:rPr>
          <w:rFonts w:ascii="Lato" w:hAnsi="Lato" w:cs="Arial"/>
          <w:spacing w:val="4"/>
        </w:rPr>
        <w:t>.</w:t>
      </w:r>
      <w:r w:rsidR="00104E05" w:rsidRPr="005313B2">
        <w:rPr>
          <w:rFonts w:ascii="Lato" w:hAnsi="Lato" w:cs="Arial"/>
          <w:spacing w:val="4"/>
        </w:rPr>
        <w:t xml:space="preserve"> O</w:t>
      </w:r>
      <w:r w:rsidR="00DE68F4">
        <w:rPr>
          <w:rFonts w:ascii="Lato" w:hAnsi="Lato" w:cs="Arial"/>
          <w:spacing w:val="4"/>
        </w:rPr>
        <w:t>.</w:t>
      </w:r>
      <w:r w:rsidR="00104E05" w:rsidRPr="005313B2">
        <w:rPr>
          <w:rFonts w:ascii="Lato" w:hAnsi="Lato" w:cs="Arial"/>
          <w:spacing w:val="4"/>
        </w:rPr>
        <w:t xml:space="preserve">, </w:t>
      </w:r>
      <w:r w:rsidR="00104E05" w:rsidRPr="005313B2">
        <w:rPr>
          <w:rFonts w:ascii="Lato" w:hAnsi="Lato" w:cs="Arial"/>
          <w:iCs/>
          <w:spacing w:val="4"/>
        </w:rPr>
        <w:t>Pana Z</w:t>
      </w:r>
      <w:r w:rsidR="00DE68F4">
        <w:rPr>
          <w:rFonts w:ascii="Lato" w:hAnsi="Lato" w:cs="Arial"/>
          <w:iCs/>
          <w:spacing w:val="4"/>
        </w:rPr>
        <w:t>.</w:t>
      </w:r>
      <w:r w:rsidR="00104E05" w:rsidRPr="005313B2">
        <w:rPr>
          <w:rFonts w:ascii="Lato" w:hAnsi="Lato" w:cs="Arial"/>
          <w:iCs/>
          <w:spacing w:val="4"/>
        </w:rPr>
        <w:t xml:space="preserve"> K</w:t>
      </w:r>
      <w:r w:rsidR="00DE68F4">
        <w:rPr>
          <w:rFonts w:ascii="Lato" w:hAnsi="Lato" w:cs="Arial"/>
          <w:iCs/>
          <w:spacing w:val="4"/>
        </w:rPr>
        <w:t>.</w:t>
      </w:r>
      <w:r w:rsidR="00104E05" w:rsidRPr="005313B2">
        <w:rPr>
          <w:rFonts w:ascii="Lato" w:hAnsi="Lato" w:cs="Arial"/>
          <w:spacing w:val="4"/>
        </w:rPr>
        <w:t>, Pani K</w:t>
      </w:r>
      <w:r w:rsidR="00DE68F4">
        <w:rPr>
          <w:rFonts w:ascii="Lato" w:hAnsi="Lato" w:cs="Arial"/>
          <w:spacing w:val="4"/>
        </w:rPr>
        <w:t>.</w:t>
      </w:r>
      <w:r w:rsidR="00104E05" w:rsidRPr="005313B2">
        <w:rPr>
          <w:rFonts w:ascii="Lato" w:hAnsi="Lato" w:cs="Arial"/>
          <w:spacing w:val="4"/>
        </w:rPr>
        <w:t xml:space="preserve"> K</w:t>
      </w:r>
      <w:r w:rsidR="00DE68F4">
        <w:rPr>
          <w:rFonts w:ascii="Lato" w:hAnsi="Lato" w:cs="Arial"/>
          <w:spacing w:val="4"/>
        </w:rPr>
        <w:t>.</w:t>
      </w:r>
      <w:r w:rsidR="00104E05" w:rsidRPr="005313B2">
        <w:rPr>
          <w:rFonts w:ascii="Lato" w:hAnsi="Lato" w:cs="Arial"/>
          <w:spacing w:val="4"/>
        </w:rPr>
        <w:t xml:space="preserve"> i Pana P</w:t>
      </w:r>
      <w:r w:rsidR="00DE68F4">
        <w:rPr>
          <w:rFonts w:ascii="Lato" w:hAnsi="Lato" w:cs="Arial"/>
          <w:spacing w:val="4"/>
        </w:rPr>
        <w:t>.</w:t>
      </w:r>
      <w:r w:rsidR="00104E05" w:rsidRPr="005313B2">
        <w:rPr>
          <w:rFonts w:ascii="Lato" w:hAnsi="Lato" w:cs="Arial"/>
          <w:spacing w:val="4"/>
        </w:rPr>
        <w:t xml:space="preserve"> K</w:t>
      </w:r>
      <w:r w:rsidR="00DE68F4">
        <w:rPr>
          <w:rFonts w:ascii="Lato" w:hAnsi="Lato" w:cs="Arial"/>
          <w:spacing w:val="4"/>
        </w:rPr>
        <w:t>.</w:t>
      </w:r>
      <w:r w:rsidR="00104E05" w:rsidRPr="005313B2">
        <w:rPr>
          <w:rFonts w:ascii="Lato" w:hAnsi="Lato" w:cs="Arial"/>
          <w:spacing w:val="4"/>
        </w:rPr>
        <w:t>, reprezentowanych przez adw. Ł</w:t>
      </w:r>
      <w:r w:rsidR="00DE68F4">
        <w:rPr>
          <w:rFonts w:ascii="Lato" w:hAnsi="Lato" w:cs="Arial"/>
          <w:spacing w:val="4"/>
        </w:rPr>
        <w:t>.</w:t>
      </w:r>
      <w:r w:rsidR="00104E05" w:rsidRPr="005313B2">
        <w:rPr>
          <w:rFonts w:ascii="Lato" w:hAnsi="Lato" w:cs="Arial"/>
          <w:spacing w:val="4"/>
        </w:rPr>
        <w:t xml:space="preserve"> W</w:t>
      </w:r>
      <w:r w:rsidR="00DE68F4">
        <w:rPr>
          <w:rFonts w:ascii="Lato" w:hAnsi="Lato" w:cs="Arial"/>
          <w:spacing w:val="4"/>
        </w:rPr>
        <w:t>.</w:t>
      </w:r>
      <w:r w:rsidR="00104E05" w:rsidRPr="005313B2">
        <w:rPr>
          <w:rFonts w:ascii="Lato" w:hAnsi="Lato" w:cs="Arial"/>
          <w:spacing w:val="4"/>
        </w:rPr>
        <w:t xml:space="preserve"> oraz </w:t>
      </w:r>
      <w:r w:rsidR="00DE68F4">
        <w:rPr>
          <w:rFonts w:ascii="Lato" w:hAnsi="Lato" w:cs="Arial"/>
          <w:spacing w:val="4"/>
        </w:rPr>
        <w:br/>
      </w:r>
      <w:r w:rsidR="00104E05" w:rsidRPr="005313B2">
        <w:rPr>
          <w:rFonts w:ascii="Lato" w:hAnsi="Lato" w:cs="Arial"/>
          <w:spacing w:val="4"/>
        </w:rPr>
        <w:t>P</w:t>
      </w:r>
      <w:r w:rsidR="00DE68F4">
        <w:rPr>
          <w:rFonts w:ascii="Lato" w:hAnsi="Lato" w:cs="Arial"/>
          <w:spacing w:val="4"/>
        </w:rPr>
        <w:t>.</w:t>
      </w:r>
      <w:r w:rsidR="00104E05" w:rsidRPr="005313B2">
        <w:rPr>
          <w:rFonts w:ascii="Lato" w:hAnsi="Lato" w:cs="Arial"/>
          <w:spacing w:val="4"/>
        </w:rPr>
        <w:t xml:space="preserve"> P</w:t>
      </w:r>
      <w:r w:rsidR="00DE68F4">
        <w:rPr>
          <w:rFonts w:ascii="Lato" w:hAnsi="Lato" w:cs="Arial"/>
          <w:spacing w:val="4"/>
        </w:rPr>
        <w:t xml:space="preserve">. </w:t>
      </w:r>
      <w:r w:rsidR="00104E05" w:rsidRPr="005313B2">
        <w:rPr>
          <w:rFonts w:ascii="Lato" w:hAnsi="Lato" w:cs="Arial"/>
          <w:spacing w:val="4"/>
        </w:rPr>
        <w:t>H</w:t>
      </w:r>
      <w:r w:rsidR="00DE68F4">
        <w:rPr>
          <w:rFonts w:ascii="Lato" w:hAnsi="Lato" w:cs="Arial"/>
          <w:spacing w:val="4"/>
        </w:rPr>
        <w:t xml:space="preserve">. </w:t>
      </w:r>
      <w:r w:rsidR="00104E05" w:rsidRPr="005313B2">
        <w:rPr>
          <w:rFonts w:ascii="Lato" w:hAnsi="Lato" w:cs="Arial"/>
          <w:spacing w:val="4"/>
        </w:rPr>
        <w:t>U</w:t>
      </w:r>
      <w:r w:rsidR="00DE68F4">
        <w:rPr>
          <w:rFonts w:ascii="Lato" w:hAnsi="Lato" w:cs="Arial"/>
          <w:spacing w:val="4"/>
        </w:rPr>
        <w:t>.</w:t>
      </w:r>
      <w:r w:rsidR="00104E05" w:rsidRPr="005313B2">
        <w:rPr>
          <w:rFonts w:ascii="Lato" w:hAnsi="Lato" w:cs="Arial"/>
          <w:spacing w:val="4"/>
        </w:rPr>
        <w:t xml:space="preserve"> P</w:t>
      </w:r>
      <w:r w:rsidR="00DE68F4">
        <w:rPr>
          <w:rFonts w:ascii="Lato" w:hAnsi="Lato" w:cs="Arial"/>
          <w:spacing w:val="4"/>
        </w:rPr>
        <w:t>.</w:t>
      </w:r>
      <w:r w:rsidR="00104E05" w:rsidRPr="005313B2">
        <w:rPr>
          <w:rFonts w:ascii="Lato" w:hAnsi="Lato" w:cs="Arial"/>
          <w:spacing w:val="4"/>
        </w:rPr>
        <w:t xml:space="preserve"> sp. z o. o. od decyzji </w:t>
      </w:r>
      <w:r w:rsidR="00104E05" w:rsidRPr="005313B2">
        <w:rPr>
          <w:rFonts w:ascii="Lato" w:hAnsi="Lato" w:cs="Arial"/>
          <w:bCs/>
          <w:iCs/>
          <w:spacing w:val="4"/>
        </w:rPr>
        <w:t>Wojewody Mazowieckiego Nr</w:t>
      </w:r>
      <w:r w:rsidR="00F75134">
        <w:rPr>
          <w:rFonts w:ascii="Lato" w:hAnsi="Lato" w:cs="Arial"/>
          <w:bCs/>
          <w:iCs/>
          <w:spacing w:val="4"/>
        </w:rPr>
        <w:t xml:space="preserve"> </w:t>
      </w:r>
      <w:r w:rsidR="00104E05" w:rsidRPr="005313B2">
        <w:rPr>
          <w:rFonts w:ascii="Lato" w:hAnsi="Lato" w:cs="Arial"/>
          <w:bCs/>
          <w:iCs/>
          <w:spacing w:val="4"/>
        </w:rPr>
        <w:t>106/SPEC/2024 z</w:t>
      </w:r>
      <w:r w:rsidR="00F75134">
        <w:rPr>
          <w:rFonts w:ascii="Lato" w:hAnsi="Lato" w:cs="Arial"/>
          <w:bCs/>
          <w:iCs/>
          <w:spacing w:val="4"/>
        </w:rPr>
        <w:t xml:space="preserve"> </w:t>
      </w:r>
      <w:r w:rsidR="00104E05" w:rsidRPr="005313B2">
        <w:rPr>
          <w:rFonts w:ascii="Lato" w:hAnsi="Lato" w:cs="Arial"/>
          <w:bCs/>
          <w:iCs/>
          <w:spacing w:val="4"/>
        </w:rPr>
        <w:t>dnia 1 sierpnia 2024 r., znak: WIR-I.747.4.4.2024.DR, o ustaleniu lokalizacji strategicznej inwestycji w zakresie sieci przesyłowej</w:t>
      </w:r>
      <w:r w:rsidR="00104E05" w:rsidRPr="005313B2">
        <w:rPr>
          <w:rFonts w:ascii="Lato" w:hAnsi="Lato" w:cs="Arial"/>
          <w:iCs/>
          <w:spacing w:val="4"/>
        </w:rPr>
        <w:t xml:space="preserve"> </w:t>
      </w:r>
      <w:r w:rsidR="00104E05" w:rsidRPr="005313B2">
        <w:rPr>
          <w:rFonts w:ascii="Lato" w:hAnsi="Lato" w:cs="Arial"/>
          <w:bCs/>
          <w:iCs/>
          <w:spacing w:val="4"/>
        </w:rPr>
        <w:t>dla przedsięwzięcia pn.: „Budowa i rozbiórka linii elektroenergetycznych 110kV i 220kV w zakresie Centralnego Portu Komunikacyjnego”,</w:t>
      </w:r>
    </w:p>
    <w:p w14:paraId="08E0B106" w14:textId="205E600B" w:rsidR="00A24519" w:rsidRPr="005313B2" w:rsidRDefault="00A24519" w:rsidP="00F755CB">
      <w:pPr>
        <w:pStyle w:val="Akapitzlist"/>
        <w:numPr>
          <w:ilvl w:val="0"/>
          <w:numId w:val="3"/>
        </w:numPr>
        <w:spacing w:before="240" w:after="240" w:line="240" w:lineRule="exact"/>
        <w:ind w:hanging="218"/>
        <w:contextualSpacing w:val="0"/>
        <w:jc w:val="both"/>
        <w:rPr>
          <w:rFonts w:ascii="Lato" w:hAnsi="Lato" w:cs="Arial"/>
          <w:bCs/>
          <w:spacing w:val="4"/>
          <w:sz w:val="22"/>
          <w:szCs w:val="22"/>
        </w:rPr>
      </w:pPr>
      <w:r w:rsidRPr="005313B2">
        <w:rPr>
          <w:rFonts w:ascii="Lato" w:hAnsi="Lato" w:cs="Arial"/>
          <w:b/>
          <w:bCs/>
          <w:spacing w:val="4"/>
          <w:sz w:val="22"/>
          <w:szCs w:val="22"/>
        </w:rPr>
        <w:t>Uchylam:</w:t>
      </w:r>
    </w:p>
    <w:p w14:paraId="10233329" w14:textId="75DB1685" w:rsidR="007117C3" w:rsidRPr="005313B2" w:rsidRDefault="007117C3" w:rsidP="00F755CB">
      <w:pPr>
        <w:pStyle w:val="Akapitzlist"/>
        <w:numPr>
          <w:ilvl w:val="0"/>
          <w:numId w:val="4"/>
        </w:numPr>
        <w:spacing w:before="240" w:after="240" w:line="240" w:lineRule="exact"/>
        <w:ind w:hanging="357"/>
        <w:contextualSpacing w:val="0"/>
        <w:jc w:val="both"/>
        <w:rPr>
          <w:rFonts w:ascii="Lato" w:hAnsi="Lato" w:cs="Arial"/>
          <w:bCs/>
          <w:spacing w:val="4"/>
          <w:sz w:val="22"/>
          <w:szCs w:val="22"/>
        </w:rPr>
      </w:pPr>
      <w:bookmarkStart w:id="0" w:name="_Hlk218676420"/>
      <w:r w:rsidRPr="005313B2">
        <w:rPr>
          <w:rFonts w:ascii="Lato" w:hAnsi="Lato" w:cs="Arial"/>
          <w:bCs/>
          <w:spacing w:val="4"/>
          <w:sz w:val="22"/>
          <w:szCs w:val="22"/>
        </w:rPr>
        <w:t>w rozstrzygnięciu zaskarżonej decyzji, znajdujący się na stronie 4, w wierszu 14, licząc od góry strony, zapis:</w:t>
      </w:r>
    </w:p>
    <w:p w14:paraId="6D6A0E8F" w14:textId="23476930" w:rsidR="007117C3" w:rsidRPr="005313B2" w:rsidRDefault="007117C3" w:rsidP="00F755CB">
      <w:pPr>
        <w:spacing w:before="240" w:after="240" w:line="240" w:lineRule="exact"/>
        <w:ind w:left="786"/>
        <w:jc w:val="both"/>
        <w:rPr>
          <w:rFonts w:ascii="Lato" w:hAnsi="Lato" w:cs="Arial"/>
          <w:bCs/>
          <w:spacing w:val="4"/>
        </w:rPr>
      </w:pPr>
      <w:r w:rsidRPr="005313B2">
        <w:rPr>
          <w:rFonts w:ascii="Lato" w:hAnsi="Lato" w:cs="Arial"/>
          <w:bCs/>
          <w:spacing w:val="4"/>
        </w:rPr>
        <w:t>„a) Tabela</w:t>
      </w:r>
      <w:r w:rsidR="00EE4319">
        <w:rPr>
          <w:rFonts w:ascii="Lato" w:hAnsi="Lato" w:cs="Arial"/>
          <w:bCs/>
          <w:spacing w:val="4"/>
        </w:rPr>
        <w:t>ch</w:t>
      </w:r>
      <w:r w:rsidRPr="005313B2">
        <w:rPr>
          <w:rFonts w:ascii="Lato" w:hAnsi="Lato" w:cs="Arial"/>
          <w:bCs/>
          <w:spacing w:val="4"/>
        </w:rPr>
        <w:t xml:space="preserve"> nr 4-6”,</w:t>
      </w:r>
    </w:p>
    <w:p w14:paraId="6C9DCD1D" w14:textId="592195CB" w:rsidR="007117C3" w:rsidRPr="005313B2" w:rsidRDefault="007117C3" w:rsidP="00F755CB">
      <w:pPr>
        <w:pStyle w:val="Akapitzlist"/>
        <w:numPr>
          <w:ilvl w:val="0"/>
          <w:numId w:val="4"/>
        </w:numPr>
        <w:spacing w:before="240" w:after="240" w:line="240" w:lineRule="exact"/>
        <w:ind w:hanging="357"/>
        <w:contextualSpacing w:val="0"/>
        <w:jc w:val="both"/>
        <w:rPr>
          <w:rFonts w:ascii="Lato" w:hAnsi="Lato" w:cs="Arial"/>
          <w:bCs/>
          <w:spacing w:val="4"/>
          <w:sz w:val="22"/>
          <w:szCs w:val="22"/>
        </w:rPr>
      </w:pPr>
      <w:r w:rsidRPr="005313B2">
        <w:rPr>
          <w:rFonts w:ascii="Lato" w:hAnsi="Lato" w:cs="Arial"/>
          <w:bCs/>
          <w:spacing w:val="4"/>
          <w:sz w:val="22"/>
          <w:szCs w:val="22"/>
        </w:rPr>
        <w:t>w rozstrzygnięciu zaskarżonej decyzji, znajdujący się na stronie 4, w wierszach 18</w:t>
      </w:r>
      <w:r w:rsidR="00660954" w:rsidRPr="005313B2">
        <w:rPr>
          <w:rFonts w:ascii="Lato" w:hAnsi="Lato" w:cs="Arial"/>
          <w:bCs/>
          <w:spacing w:val="4"/>
          <w:sz w:val="22"/>
          <w:szCs w:val="22"/>
        </w:rPr>
        <w:t xml:space="preserve"> -</w:t>
      </w:r>
      <w:r w:rsidRPr="005313B2">
        <w:rPr>
          <w:rFonts w:ascii="Lato" w:hAnsi="Lato" w:cs="Arial"/>
          <w:bCs/>
          <w:spacing w:val="4"/>
          <w:sz w:val="22"/>
          <w:szCs w:val="22"/>
        </w:rPr>
        <w:t xml:space="preserve"> 19, licząc od góry strony, zapis:</w:t>
      </w:r>
    </w:p>
    <w:p w14:paraId="45BC86B3" w14:textId="1D4300B2" w:rsidR="007117C3" w:rsidRPr="005313B2" w:rsidRDefault="007117C3" w:rsidP="00F755CB">
      <w:pPr>
        <w:pStyle w:val="Akapitzlist"/>
        <w:spacing w:before="240" w:after="240" w:line="240" w:lineRule="exact"/>
        <w:ind w:left="786"/>
        <w:contextualSpacing w:val="0"/>
        <w:jc w:val="both"/>
        <w:rPr>
          <w:rFonts w:ascii="Lato" w:hAnsi="Lato" w:cs="Arial"/>
          <w:bCs/>
          <w:spacing w:val="4"/>
          <w:sz w:val="22"/>
          <w:szCs w:val="22"/>
        </w:rPr>
      </w:pPr>
      <w:r w:rsidRPr="005313B2">
        <w:rPr>
          <w:rFonts w:ascii="Lato" w:hAnsi="Lato" w:cs="Arial"/>
          <w:bCs/>
          <w:spacing w:val="4"/>
          <w:sz w:val="22"/>
          <w:szCs w:val="22"/>
        </w:rPr>
        <w:t xml:space="preserve">„• zakaz wykonywania </w:t>
      </w:r>
      <w:proofErr w:type="spellStart"/>
      <w:r w:rsidRPr="005313B2">
        <w:rPr>
          <w:rFonts w:ascii="Lato" w:hAnsi="Lato" w:cs="Arial"/>
          <w:bCs/>
          <w:spacing w:val="4"/>
          <w:sz w:val="22"/>
          <w:szCs w:val="22"/>
        </w:rPr>
        <w:t>nasadzeń</w:t>
      </w:r>
      <w:proofErr w:type="spellEnd"/>
      <w:r w:rsidRPr="005313B2">
        <w:rPr>
          <w:rFonts w:ascii="Lato" w:hAnsi="Lato" w:cs="Arial"/>
          <w:bCs/>
          <w:spacing w:val="4"/>
          <w:sz w:val="22"/>
          <w:szCs w:val="22"/>
        </w:rPr>
        <w:t xml:space="preserve"> lub utrzymania drzew, krzewów lub innej roślinności przekraczających wysokość zawieszenia przewodów linii,”,</w:t>
      </w:r>
    </w:p>
    <w:p w14:paraId="4D9481E9" w14:textId="45115A28" w:rsidR="00FF0E96" w:rsidRPr="005313B2" w:rsidRDefault="00596833" w:rsidP="00F755CB">
      <w:pPr>
        <w:pStyle w:val="Akapitzlist"/>
        <w:numPr>
          <w:ilvl w:val="0"/>
          <w:numId w:val="4"/>
        </w:numPr>
        <w:spacing w:before="240" w:after="240" w:line="240" w:lineRule="exact"/>
        <w:ind w:hanging="357"/>
        <w:contextualSpacing w:val="0"/>
        <w:jc w:val="both"/>
        <w:rPr>
          <w:rFonts w:ascii="Lato" w:hAnsi="Lato" w:cs="Arial"/>
          <w:bCs/>
          <w:spacing w:val="4"/>
          <w:sz w:val="22"/>
          <w:szCs w:val="22"/>
        </w:rPr>
      </w:pPr>
      <w:r w:rsidRPr="005313B2">
        <w:rPr>
          <w:rFonts w:ascii="Lato" w:hAnsi="Lato" w:cs="Arial"/>
          <w:bCs/>
          <w:spacing w:val="4"/>
          <w:sz w:val="22"/>
          <w:szCs w:val="22"/>
        </w:rPr>
        <w:t>w</w:t>
      </w:r>
      <w:r w:rsidR="000F37F9" w:rsidRPr="005313B2">
        <w:rPr>
          <w:rFonts w:ascii="Lato" w:hAnsi="Lato" w:cs="Arial"/>
          <w:bCs/>
          <w:spacing w:val="4"/>
          <w:sz w:val="22"/>
          <w:szCs w:val="22"/>
        </w:rPr>
        <w:t xml:space="preserve"> rozstrzygnięciu zaskarżonej decyzji, </w:t>
      </w:r>
      <w:r w:rsidRPr="005313B2">
        <w:rPr>
          <w:rFonts w:ascii="Lato" w:hAnsi="Lato" w:cs="Arial"/>
          <w:bCs/>
          <w:spacing w:val="4"/>
          <w:sz w:val="22"/>
          <w:szCs w:val="22"/>
        </w:rPr>
        <w:t xml:space="preserve">znajdujący się </w:t>
      </w:r>
      <w:r w:rsidR="000F37F9" w:rsidRPr="005313B2">
        <w:rPr>
          <w:rFonts w:ascii="Lato" w:hAnsi="Lato" w:cs="Arial"/>
          <w:bCs/>
          <w:spacing w:val="4"/>
          <w:sz w:val="22"/>
          <w:szCs w:val="22"/>
        </w:rPr>
        <w:t>na stronie 141, zapis</w:t>
      </w:r>
      <w:r w:rsidRPr="005313B2">
        <w:rPr>
          <w:rFonts w:ascii="Lato" w:hAnsi="Lato" w:cs="Arial"/>
          <w:bCs/>
          <w:spacing w:val="4"/>
          <w:sz w:val="22"/>
          <w:szCs w:val="22"/>
        </w:rPr>
        <w:t xml:space="preserve"> stanowiący treść pkt VIII </w:t>
      </w:r>
      <w:proofErr w:type="spellStart"/>
      <w:r w:rsidRPr="005313B2">
        <w:rPr>
          <w:rFonts w:ascii="Lato" w:hAnsi="Lato" w:cs="Arial"/>
          <w:bCs/>
          <w:spacing w:val="4"/>
          <w:sz w:val="22"/>
          <w:szCs w:val="22"/>
        </w:rPr>
        <w:t>ppkt</w:t>
      </w:r>
      <w:proofErr w:type="spellEnd"/>
      <w:r w:rsidRPr="005313B2">
        <w:rPr>
          <w:rFonts w:ascii="Lato" w:hAnsi="Lato" w:cs="Arial"/>
          <w:bCs/>
          <w:spacing w:val="4"/>
          <w:sz w:val="22"/>
          <w:szCs w:val="22"/>
        </w:rPr>
        <w:t xml:space="preserve"> 3</w:t>
      </w:r>
      <w:r w:rsidR="00FF0E96" w:rsidRPr="005313B2">
        <w:rPr>
          <w:rFonts w:ascii="Lato" w:hAnsi="Lato" w:cs="Arial"/>
          <w:bCs/>
          <w:spacing w:val="4"/>
          <w:sz w:val="22"/>
          <w:szCs w:val="22"/>
        </w:rPr>
        <w:t xml:space="preserve"> i 3.1</w:t>
      </w:r>
      <w:r w:rsidRPr="005313B2">
        <w:rPr>
          <w:rFonts w:ascii="Lato" w:hAnsi="Lato" w:cs="Arial"/>
          <w:bCs/>
          <w:spacing w:val="4"/>
          <w:sz w:val="22"/>
          <w:szCs w:val="22"/>
        </w:rPr>
        <w:t>,</w:t>
      </w:r>
    </w:p>
    <w:p w14:paraId="440F8273" w14:textId="5C9B518D" w:rsidR="00596833" w:rsidRPr="005313B2" w:rsidRDefault="00596833" w:rsidP="00F755CB">
      <w:pPr>
        <w:pStyle w:val="Akapitzlist"/>
        <w:numPr>
          <w:ilvl w:val="0"/>
          <w:numId w:val="6"/>
        </w:numPr>
        <w:spacing w:before="240" w:after="240" w:line="240" w:lineRule="exact"/>
        <w:ind w:hanging="357"/>
        <w:contextualSpacing w:val="0"/>
        <w:jc w:val="both"/>
        <w:rPr>
          <w:rFonts w:ascii="Lato" w:hAnsi="Lato" w:cs="Arial"/>
          <w:bCs/>
          <w:spacing w:val="4"/>
          <w:sz w:val="22"/>
          <w:szCs w:val="22"/>
        </w:rPr>
      </w:pPr>
      <w:r w:rsidRPr="005313B2">
        <w:rPr>
          <w:rFonts w:ascii="Lato" w:hAnsi="Lato" w:cs="Arial"/>
          <w:bCs/>
          <w:spacing w:val="4"/>
          <w:sz w:val="22"/>
          <w:szCs w:val="22"/>
        </w:rPr>
        <w:t>w rozstrzygnięciu zaskarżonej decyzji, znajdujący się na stronie 141, w wierszach od 11 do 13 , licząc od dołu strony, zapis:</w:t>
      </w:r>
    </w:p>
    <w:p w14:paraId="44D7E193" w14:textId="69177063" w:rsidR="00FF0E96" w:rsidRPr="005313B2" w:rsidRDefault="00596833" w:rsidP="00F755CB">
      <w:pPr>
        <w:pStyle w:val="Akapitzlist"/>
        <w:spacing w:before="240" w:after="240" w:line="240" w:lineRule="exact"/>
        <w:contextualSpacing w:val="0"/>
        <w:jc w:val="both"/>
        <w:rPr>
          <w:rFonts w:ascii="Lato" w:hAnsi="Lato" w:cs="Arial"/>
          <w:bCs/>
          <w:spacing w:val="4"/>
          <w:sz w:val="22"/>
          <w:szCs w:val="22"/>
        </w:rPr>
      </w:pPr>
      <w:r w:rsidRPr="005313B2">
        <w:rPr>
          <w:rFonts w:ascii="Lato" w:hAnsi="Lato" w:cs="Arial"/>
          <w:bCs/>
          <w:spacing w:val="4"/>
          <w:sz w:val="22"/>
          <w:szCs w:val="22"/>
        </w:rPr>
        <w:t>„</w:t>
      </w:r>
      <w:r w:rsidR="00E81B3F" w:rsidRPr="005313B2">
        <w:rPr>
          <w:rFonts w:ascii="Lato" w:hAnsi="Lato" w:cs="Arial"/>
          <w:bCs/>
          <w:spacing w:val="4"/>
          <w:sz w:val="22"/>
          <w:szCs w:val="22"/>
        </w:rPr>
        <w:t xml:space="preserve">3.2.1 Zgodnie z decyzją z dnia 7 lipca 2023 r. Regionalnego Dyrektora Ochrony Środowiska w Warszawie o środowiskowych uwarunkowaniach, znak: </w:t>
      </w:r>
      <w:r w:rsidR="00887DED" w:rsidRPr="005313B2">
        <w:rPr>
          <w:rFonts w:ascii="Lato" w:hAnsi="Lato" w:cs="Arial"/>
          <w:bCs/>
          <w:spacing w:val="4"/>
          <w:sz w:val="22"/>
          <w:szCs w:val="22"/>
        </w:rPr>
        <w:br/>
      </w:r>
      <w:r w:rsidR="00E81B3F" w:rsidRPr="005313B2">
        <w:rPr>
          <w:rFonts w:ascii="Lato" w:hAnsi="Lato" w:cs="Arial"/>
          <w:bCs/>
          <w:spacing w:val="4"/>
          <w:sz w:val="22"/>
          <w:szCs w:val="22"/>
        </w:rPr>
        <w:t xml:space="preserve">WOOŚ-II.420.85.2022.MP278:”, </w:t>
      </w:r>
    </w:p>
    <w:bookmarkEnd w:id="0"/>
    <w:p w14:paraId="6CC22DE9" w14:textId="70682845" w:rsidR="007117C3" w:rsidRPr="005313B2" w:rsidRDefault="00A24519" w:rsidP="00F755CB">
      <w:pPr>
        <w:spacing w:before="240" w:after="240" w:line="240" w:lineRule="exact"/>
        <w:ind w:firstLine="426"/>
        <w:jc w:val="both"/>
        <w:outlineLvl w:val="0"/>
        <w:rPr>
          <w:rFonts w:ascii="Lato" w:hAnsi="Lato" w:cs="Arial"/>
          <w:b/>
          <w:spacing w:val="4"/>
        </w:rPr>
      </w:pPr>
      <w:r w:rsidRPr="005313B2">
        <w:rPr>
          <w:rFonts w:ascii="Lato" w:hAnsi="Lato" w:cs="Arial"/>
          <w:b/>
          <w:bCs/>
          <w:spacing w:val="4"/>
        </w:rPr>
        <w:t xml:space="preserve">i orzekam w tym zakresie </w:t>
      </w:r>
      <w:r w:rsidRPr="005313B2">
        <w:rPr>
          <w:rFonts w:ascii="Lato" w:hAnsi="Lato" w:cs="Arial"/>
          <w:b/>
          <w:spacing w:val="4"/>
        </w:rPr>
        <w:t>poprzez:</w:t>
      </w:r>
    </w:p>
    <w:p w14:paraId="43F82F2B" w14:textId="48DA4D3F" w:rsidR="007117C3" w:rsidRPr="005313B2" w:rsidRDefault="007117C3" w:rsidP="00F755CB">
      <w:pPr>
        <w:pStyle w:val="Akapitzlist"/>
        <w:numPr>
          <w:ilvl w:val="0"/>
          <w:numId w:val="7"/>
        </w:numPr>
        <w:spacing w:before="240" w:after="240" w:line="240" w:lineRule="exact"/>
        <w:contextualSpacing w:val="0"/>
        <w:jc w:val="both"/>
        <w:rPr>
          <w:rFonts w:ascii="Lato" w:hAnsi="Lato" w:cs="Arial"/>
          <w:bCs/>
          <w:spacing w:val="4"/>
          <w:sz w:val="22"/>
          <w:szCs w:val="22"/>
          <w:lang w:bidi="pl-PL"/>
        </w:rPr>
      </w:pPr>
      <w:r w:rsidRPr="005313B2">
        <w:rPr>
          <w:rFonts w:ascii="Lato" w:hAnsi="Lato" w:cs="Arial"/>
          <w:bCs/>
          <w:spacing w:val="4"/>
          <w:sz w:val="22"/>
          <w:szCs w:val="22"/>
          <w:lang w:bidi="pl-PL"/>
        </w:rPr>
        <w:t>ustalenie, w rozstrzygnięciu zaskarżonej decyzji</w:t>
      </w:r>
      <w:r w:rsidR="00887DED" w:rsidRPr="005313B2">
        <w:rPr>
          <w:rFonts w:ascii="Lato" w:hAnsi="Lato" w:cs="Arial"/>
          <w:bCs/>
          <w:spacing w:val="4"/>
          <w:sz w:val="22"/>
          <w:szCs w:val="22"/>
          <w:lang w:bidi="pl-PL"/>
        </w:rPr>
        <w:t>,</w:t>
      </w:r>
      <w:r w:rsidRPr="005313B2">
        <w:rPr>
          <w:rFonts w:ascii="Lato" w:hAnsi="Lato" w:cs="Arial"/>
          <w:bCs/>
          <w:spacing w:val="4"/>
          <w:sz w:val="22"/>
          <w:szCs w:val="22"/>
          <w:lang w:bidi="pl-PL"/>
        </w:rPr>
        <w:t xml:space="preserve"> w miejsce uchylenia na stronie </w:t>
      </w:r>
      <w:r w:rsidRPr="005313B2">
        <w:rPr>
          <w:rFonts w:ascii="Lato" w:eastAsiaTheme="minorHAnsi" w:hAnsi="Lato" w:cs="Arial"/>
          <w:bCs/>
          <w:spacing w:val="4"/>
          <w:sz w:val="22"/>
          <w:szCs w:val="22"/>
          <w:lang w:bidi="pl-PL"/>
        </w:rPr>
        <w:t>4</w:t>
      </w:r>
      <w:r w:rsidRPr="005313B2">
        <w:rPr>
          <w:rFonts w:ascii="Lato" w:hAnsi="Lato" w:cs="Arial"/>
          <w:bCs/>
          <w:spacing w:val="4"/>
          <w:sz w:val="22"/>
          <w:szCs w:val="22"/>
          <w:lang w:bidi="pl-PL"/>
        </w:rPr>
        <w:t>, w wiersz</w:t>
      </w:r>
      <w:r w:rsidR="00887DED" w:rsidRPr="005313B2">
        <w:rPr>
          <w:rFonts w:ascii="Lato" w:hAnsi="Lato" w:cs="Arial"/>
          <w:bCs/>
          <w:spacing w:val="4"/>
          <w:sz w:val="22"/>
          <w:szCs w:val="22"/>
          <w:lang w:bidi="pl-PL"/>
        </w:rPr>
        <w:t>u</w:t>
      </w:r>
      <w:r w:rsidRPr="005313B2">
        <w:rPr>
          <w:rFonts w:ascii="Lato" w:hAnsi="Lato" w:cs="Arial"/>
          <w:bCs/>
          <w:spacing w:val="4"/>
          <w:sz w:val="22"/>
          <w:szCs w:val="22"/>
          <w:lang w:bidi="pl-PL"/>
        </w:rPr>
        <w:t xml:space="preserve"> </w:t>
      </w:r>
      <w:r w:rsidR="00887DED" w:rsidRPr="005313B2">
        <w:rPr>
          <w:rFonts w:ascii="Lato" w:eastAsiaTheme="minorHAnsi" w:hAnsi="Lato" w:cs="Arial"/>
          <w:bCs/>
          <w:spacing w:val="4"/>
          <w:sz w:val="22"/>
          <w:szCs w:val="22"/>
          <w:lang w:bidi="pl-PL"/>
        </w:rPr>
        <w:t>14</w:t>
      </w:r>
      <w:r w:rsidRPr="005313B2">
        <w:rPr>
          <w:rFonts w:ascii="Lato" w:hAnsi="Lato" w:cs="Arial"/>
          <w:bCs/>
          <w:spacing w:val="4"/>
          <w:sz w:val="22"/>
          <w:szCs w:val="22"/>
          <w:lang w:bidi="pl-PL"/>
        </w:rPr>
        <w:t>, licząc od góry strony</w:t>
      </w:r>
      <w:r w:rsidRPr="005313B2">
        <w:rPr>
          <w:rFonts w:ascii="Lato" w:eastAsiaTheme="minorHAnsi" w:hAnsi="Lato" w:cs="Arial"/>
          <w:bCs/>
          <w:spacing w:val="4"/>
          <w:sz w:val="22"/>
          <w:szCs w:val="22"/>
          <w:lang w:bidi="pl-PL"/>
        </w:rPr>
        <w:t xml:space="preserve">, </w:t>
      </w:r>
      <w:r w:rsidRPr="005313B2">
        <w:rPr>
          <w:rFonts w:ascii="Lato" w:hAnsi="Lato" w:cs="Arial"/>
          <w:bCs/>
          <w:spacing w:val="4"/>
          <w:sz w:val="22"/>
          <w:szCs w:val="22"/>
          <w:lang w:bidi="pl-PL"/>
        </w:rPr>
        <w:t>now</w:t>
      </w:r>
      <w:r w:rsidRPr="005313B2">
        <w:rPr>
          <w:rFonts w:ascii="Lato" w:eastAsiaTheme="minorHAnsi" w:hAnsi="Lato" w:cs="Arial"/>
          <w:bCs/>
          <w:spacing w:val="4"/>
          <w:sz w:val="22"/>
          <w:szCs w:val="22"/>
          <w:lang w:bidi="pl-PL"/>
        </w:rPr>
        <w:t>ego</w:t>
      </w:r>
      <w:r w:rsidRPr="005313B2">
        <w:rPr>
          <w:rFonts w:ascii="Lato" w:hAnsi="Lato" w:cs="Arial"/>
          <w:bCs/>
          <w:spacing w:val="4"/>
          <w:sz w:val="22"/>
          <w:szCs w:val="22"/>
          <w:lang w:bidi="pl-PL"/>
        </w:rPr>
        <w:t xml:space="preserve"> zapis</w:t>
      </w:r>
      <w:r w:rsidRPr="005313B2">
        <w:rPr>
          <w:rFonts w:ascii="Lato" w:eastAsiaTheme="minorHAnsi" w:hAnsi="Lato" w:cs="Arial"/>
          <w:bCs/>
          <w:spacing w:val="4"/>
          <w:sz w:val="22"/>
          <w:szCs w:val="22"/>
          <w:lang w:bidi="pl-PL"/>
        </w:rPr>
        <w:t>u</w:t>
      </w:r>
      <w:r w:rsidRPr="005313B2">
        <w:rPr>
          <w:rFonts w:ascii="Lato" w:hAnsi="Lato" w:cs="Arial"/>
          <w:bCs/>
          <w:spacing w:val="4"/>
          <w:sz w:val="22"/>
          <w:szCs w:val="22"/>
          <w:lang w:bidi="pl-PL"/>
        </w:rPr>
        <w:t>:</w:t>
      </w:r>
    </w:p>
    <w:p w14:paraId="55684597" w14:textId="173F5E95" w:rsidR="007117C3" w:rsidRPr="005313B2" w:rsidRDefault="007117C3" w:rsidP="00F755CB">
      <w:pPr>
        <w:pStyle w:val="Akapitzlist"/>
        <w:spacing w:before="240" w:after="240" w:line="240" w:lineRule="exact"/>
        <w:contextualSpacing w:val="0"/>
        <w:jc w:val="both"/>
        <w:rPr>
          <w:rFonts w:ascii="Lato" w:eastAsiaTheme="minorHAnsi" w:hAnsi="Lato" w:cs="Arial"/>
          <w:bCs/>
          <w:spacing w:val="4"/>
          <w:sz w:val="22"/>
          <w:szCs w:val="22"/>
          <w:lang w:eastAsia="en-US" w:bidi="pl-PL"/>
        </w:rPr>
      </w:pPr>
      <w:r w:rsidRPr="005313B2">
        <w:rPr>
          <w:rFonts w:ascii="Lato" w:eastAsiaTheme="minorHAnsi" w:hAnsi="Lato" w:cs="Arial"/>
          <w:bCs/>
          <w:spacing w:val="4"/>
          <w:sz w:val="22"/>
          <w:szCs w:val="22"/>
          <w:lang w:eastAsia="en-US" w:bidi="pl-PL"/>
        </w:rPr>
        <w:t>„b) Tabela</w:t>
      </w:r>
      <w:r w:rsidR="00EE4319">
        <w:rPr>
          <w:rFonts w:ascii="Lato" w:eastAsiaTheme="minorHAnsi" w:hAnsi="Lato" w:cs="Arial"/>
          <w:bCs/>
          <w:spacing w:val="4"/>
          <w:sz w:val="22"/>
          <w:szCs w:val="22"/>
          <w:lang w:eastAsia="en-US" w:bidi="pl-PL"/>
        </w:rPr>
        <w:t>ch</w:t>
      </w:r>
      <w:r w:rsidRPr="005313B2">
        <w:rPr>
          <w:rFonts w:ascii="Lato" w:eastAsiaTheme="minorHAnsi" w:hAnsi="Lato" w:cs="Arial"/>
          <w:bCs/>
          <w:spacing w:val="4"/>
          <w:sz w:val="22"/>
          <w:szCs w:val="22"/>
          <w:lang w:eastAsia="en-US" w:bidi="pl-PL"/>
        </w:rPr>
        <w:t xml:space="preserve"> nr 4-6”,</w:t>
      </w:r>
    </w:p>
    <w:p w14:paraId="687AAF6F" w14:textId="45CA09FE" w:rsidR="007117C3" w:rsidRPr="005313B2" w:rsidRDefault="007117C3" w:rsidP="00F755CB">
      <w:pPr>
        <w:pStyle w:val="Akapitzlist"/>
        <w:numPr>
          <w:ilvl w:val="0"/>
          <w:numId w:val="7"/>
        </w:numPr>
        <w:spacing w:before="240" w:after="240" w:line="240" w:lineRule="exact"/>
        <w:contextualSpacing w:val="0"/>
        <w:jc w:val="both"/>
        <w:rPr>
          <w:rFonts w:ascii="Lato" w:eastAsiaTheme="minorHAnsi" w:hAnsi="Lato" w:cs="Arial"/>
          <w:bCs/>
          <w:spacing w:val="4"/>
          <w:sz w:val="22"/>
          <w:szCs w:val="22"/>
          <w:lang w:eastAsia="en-US" w:bidi="pl-PL"/>
        </w:rPr>
      </w:pPr>
      <w:r w:rsidRPr="005313B2">
        <w:rPr>
          <w:rFonts w:ascii="Lato" w:eastAsiaTheme="minorHAnsi" w:hAnsi="Lato" w:cs="Arial"/>
          <w:bCs/>
          <w:spacing w:val="4"/>
          <w:sz w:val="22"/>
          <w:szCs w:val="22"/>
          <w:lang w:eastAsia="en-US" w:bidi="pl-PL"/>
        </w:rPr>
        <w:t>ustalenie, w rozstrzygnięciu zaskarżonej decyzji w miejsce uchylenia, na stronie 4, w wiersz</w:t>
      </w:r>
      <w:r w:rsidR="00887DED" w:rsidRPr="005313B2">
        <w:rPr>
          <w:rFonts w:ascii="Lato" w:eastAsiaTheme="minorHAnsi" w:hAnsi="Lato" w:cs="Arial"/>
          <w:bCs/>
          <w:spacing w:val="4"/>
          <w:sz w:val="22"/>
          <w:szCs w:val="22"/>
          <w:lang w:eastAsia="en-US" w:bidi="pl-PL"/>
        </w:rPr>
        <w:t>ach</w:t>
      </w:r>
      <w:r w:rsidRPr="005313B2">
        <w:rPr>
          <w:rFonts w:ascii="Lato" w:eastAsiaTheme="minorHAnsi" w:hAnsi="Lato" w:cs="Arial"/>
          <w:bCs/>
          <w:spacing w:val="4"/>
          <w:sz w:val="22"/>
          <w:szCs w:val="22"/>
          <w:lang w:eastAsia="en-US" w:bidi="pl-PL"/>
        </w:rPr>
        <w:t xml:space="preserve"> 18-19, licząc od góry strony, now</w:t>
      </w:r>
      <w:r w:rsidR="00887DED" w:rsidRPr="005313B2">
        <w:rPr>
          <w:rFonts w:ascii="Lato" w:eastAsiaTheme="minorHAnsi" w:hAnsi="Lato" w:cs="Arial"/>
          <w:bCs/>
          <w:spacing w:val="4"/>
          <w:sz w:val="22"/>
          <w:szCs w:val="22"/>
          <w:lang w:eastAsia="en-US" w:bidi="pl-PL"/>
        </w:rPr>
        <w:t>ych</w:t>
      </w:r>
      <w:r w:rsidRPr="005313B2">
        <w:rPr>
          <w:rFonts w:ascii="Lato" w:eastAsiaTheme="minorHAnsi" w:hAnsi="Lato" w:cs="Arial"/>
          <w:bCs/>
          <w:spacing w:val="4"/>
          <w:sz w:val="22"/>
          <w:szCs w:val="22"/>
          <w:lang w:eastAsia="en-US" w:bidi="pl-PL"/>
        </w:rPr>
        <w:t xml:space="preserve"> zapis</w:t>
      </w:r>
      <w:r w:rsidR="00887DED" w:rsidRPr="005313B2">
        <w:rPr>
          <w:rFonts w:ascii="Lato" w:eastAsiaTheme="minorHAnsi" w:hAnsi="Lato" w:cs="Arial"/>
          <w:bCs/>
          <w:spacing w:val="4"/>
          <w:sz w:val="22"/>
          <w:szCs w:val="22"/>
          <w:lang w:eastAsia="en-US" w:bidi="pl-PL"/>
        </w:rPr>
        <w:t>ów</w:t>
      </w:r>
      <w:r w:rsidRPr="005313B2">
        <w:rPr>
          <w:rFonts w:ascii="Lato" w:eastAsiaTheme="minorHAnsi" w:hAnsi="Lato" w:cs="Arial"/>
          <w:bCs/>
          <w:spacing w:val="4"/>
          <w:sz w:val="22"/>
          <w:szCs w:val="22"/>
          <w:lang w:eastAsia="en-US" w:bidi="pl-PL"/>
        </w:rPr>
        <w:t>:</w:t>
      </w:r>
    </w:p>
    <w:p w14:paraId="02BD242A" w14:textId="4FAA66EB" w:rsidR="007117C3" w:rsidRPr="005313B2" w:rsidRDefault="007117C3" w:rsidP="00F755CB">
      <w:pPr>
        <w:spacing w:before="240" w:after="240" w:line="240" w:lineRule="exact"/>
        <w:ind w:left="720"/>
        <w:jc w:val="both"/>
        <w:outlineLvl w:val="0"/>
        <w:rPr>
          <w:rFonts w:ascii="Lato" w:hAnsi="Lato" w:cs="Arial"/>
          <w:bCs/>
          <w:spacing w:val="4"/>
          <w:lang w:bidi="pl-PL"/>
        </w:rPr>
      </w:pPr>
      <w:r w:rsidRPr="005313B2">
        <w:rPr>
          <w:rFonts w:ascii="Lato" w:hAnsi="Lato" w:cs="Arial"/>
          <w:bCs/>
          <w:spacing w:val="4"/>
          <w:lang w:bidi="pl-PL"/>
        </w:rPr>
        <w:lastRenderedPageBreak/>
        <w:t xml:space="preserve">„• zakaz wykonywania </w:t>
      </w:r>
      <w:proofErr w:type="spellStart"/>
      <w:r w:rsidRPr="005313B2">
        <w:rPr>
          <w:rFonts w:ascii="Lato" w:hAnsi="Lato" w:cs="Arial"/>
          <w:bCs/>
          <w:spacing w:val="4"/>
          <w:lang w:bidi="pl-PL"/>
        </w:rPr>
        <w:t>nasadzeń</w:t>
      </w:r>
      <w:proofErr w:type="spellEnd"/>
      <w:r w:rsidRPr="005313B2">
        <w:rPr>
          <w:rFonts w:ascii="Lato" w:hAnsi="Lato" w:cs="Arial"/>
          <w:bCs/>
          <w:spacing w:val="4"/>
          <w:lang w:bidi="pl-PL"/>
        </w:rPr>
        <w:t xml:space="preserve"> drzew, krzewów i roślinności przekraczającej maksymalną docelową wysokość 3 metry</w:t>
      </w:r>
      <w:r w:rsidR="00887DED" w:rsidRPr="005313B2">
        <w:rPr>
          <w:rFonts w:ascii="Lato" w:hAnsi="Lato" w:cs="Arial"/>
          <w:bCs/>
          <w:spacing w:val="4"/>
          <w:lang w:bidi="pl-PL"/>
        </w:rPr>
        <w:t>,</w:t>
      </w:r>
    </w:p>
    <w:p w14:paraId="008A386E" w14:textId="0E28C9F5" w:rsidR="00252F86" w:rsidRPr="005313B2" w:rsidRDefault="00252F86" w:rsidP="00F755CB">
      <w:pPr>
        <w:numPr>
          <w:ilvl w:val="0"/>
          <w:numId w:val="7"/>
        </w:numPr>
        <w:spacing w:before="240" w:after="240" w:line="240" w:lineRule="exact"/>
        <w:jc w:val="both"/>
        <w:outlineLvl w:val="0"/>
        <w:rPr>
          <w:rFonts w:ascii="Lato" w:hAnsi="Lato" w:cs="Arial"/>
          <w:bCs/>
          <w:spacing w:val="4"/>
          <w:lang w:bidi="pl-PL"/>
        </w:rPr>
      </w:pPr>
      <w:r w:rsidRPr="005313B2">
        <w:rPr>
          <w:rFonts w:ascii="Lato" w:hAnsi="Lato" w:cs="Arial"/>
          <w:bCs/>
          <w:spacing w:val="4"/>
          <w:lang w:bidi="pl-PL"/>
        </w:rPr>
        <w:t xml:space="preserve">ustalenie, w rozstrzygnięciu zaskarżonej decyzji w miejsce uchylenia, na stronie 141, zapisu stanowiącego nową treść pkt VIII </w:t>
      </w:r>
      <w:proofErr w:type="spellStart"/>
      <w:r w:rsidRPr="005313B2">
        <w:rPr>
          <w:rFonts w:ascii="Lato" w:hAnsi="Lato" w:cs="Arial"/>
          <w:bCs/>
          <w:spacing w:val="4"/>
          <w:lang w:bidi="pl-PL"/>
        </w:rPr>
        <w:t>ppk</w:t>
      </w:r>
      <w:proofErr w:type="spellEnd"/>
      <w:r w:rsidRPr="005313B2">
        <w:rPr>
          <w:rFonts w:ascii="Lato" w:hAnsi="Lato" w:cs="Arial"/>
          <w:bCs/>
          <w:spacing w:val="4"/>
          <w:lang w:bidi="pl-PL"/>
        </w:rPr>
        <w:t xml:space="preserve"> 3</w:t>
      </w:r>
      <w:r w:rsidR="00660954" w:rsidRPr="005313B2">
        <w:rPr>
          <w:rFonts w:ascii="Lato" w:hAnsi="Lato" w:cs="Arial"/>
          <w:bCs/>
          <w:spacing w:val="4"/>
          <w:lang w:bidi="pl-PL"/>
        </w:rPr>
        <w:t xml:space="preserve"> i 3.1</w:t>
      </w:r>
      <w:r w:rsidRPr="005313B2">
        <w:rPr>
          <w:rFonts w:ascii="Lato" w:hAnsi="Lato" w:cs="Arial"/>
          <w:bCs/>
          <w:spacing w:val="4"/>
          <w:lang w:bidi="pl-PL"/>
        </w:rPr>
        <w:t>:</w:t>
      </w:r>
    </w:p>
    <w:p w14:paraId="34ADC126" w14:textId="4B8B4B8D" w:rsidR="00FF0E96" w:rsidRPr="005313B2" w:rsidRDefault="00FF0E96" w:rsidP="00F755CB">
      <w:pPr>
        <w:spacing w:before="240" w:after="240" w:line="240" w:lineRule="exact"/>
        <w:ind w:left="720"/>
        <w:jc w:val="both"/>
        <w:outlineLvl w:val="0"/>
        <w:rPr>
          <w:rFonts w:ascii="Lato" w:hAnsi="Lato" w:cs="Arial"/>
          <w:spacing w:val="4"/>
          <w:lang w:bidi="pl-PL"/>
        </w:rPr>
      </w:pPr>
      <w:r w:rsidRPr="005313B2">
        <w:rPr>
          <w:rFonts w:ascii="Lato" w:hAnsi="Lato" w:cs="Arial"/>
          <w:spacing w:val="4"/>
          <w:lang w:bidi="pl-PL"/>
        </w:rPr>
        <w:t xml:space="preserve">„3. Inwestor realizując przedsięwzięcie jest obowiązany uwzględnić ochronę środowiska na obszarze prowadzenia prac oraz wszystkie warunki wynikające </w:t>
      </w:r>
      <w:r w:rsidR="00887DED" w:rsidRPr="005313B2">
        <w:rPr>
          <w:rFonts w:ascii="Lato" w:hAnsi="Lato" w:cs="Arial"/>
          <w:spacing w:val="4"/>
          <w:lang w:bidi="pl-PL"/>
        </w:rPr>
        <w:br/>
      </w:r>
      <w:r w:rsidRPr="005313B2">
        <w:rPr>
          <w:rFonts w:ascii="Lato" w:hAnsi="Lato" w:cs="Arial"/>
          <w:spacing w:val="4"/>
          <w:lang w:bidi="pl-PL"/>
        </w:rPr>
        <w:t xml:space="preserve">z decyzji </w:t>
      </w:r>
      <w:r w:rsidR="00252F86" w:rsidRPr="005313B2">
        <w:rPr>
          <w:rFonts w:ascii="Lato" w:hAnsi="Lato" w:cs="Arial"/>
          <w:bCs/>
          <w:iCs/>
          <w:spacing w:val="4"/>
          <w:lang w:bidi="pl-PL"/>
        </w:rPr>
        <w:t>Generalnego Dyrektora Ochrony Środowiska z dnia 30 grudnia 2025 r., znak: DOOŚ-WDŚZOO.420.27.2023.KN.94,</w:t>
      </w:r>
      <w:r w:rsidR="00252F86" w:rsidRPr="005313B2">
        <w:rPr>
          <w:rFonts w:ascii="Lato" w:hAnsi="Lato" w:cstheme="minorHAnsi"/>
          <w:bCs/>
          <w:iCs/>
          <w:spacing w:val="4"/>
          <w:sz w:val="20"/>
          <w:szCs w:val="20"/>
        </w:rPr>
        <w:t xml:space="preserve"> </w:t>
      </w:r>
      <w:r w:rsidR="00252F86" w:rsidRPr="005313B2">
        <w:rPr>
          <w:rFonts w:ascii="Lato" w:hAnsi="Lato" w:cs="Arial"/>
          <w:bCs/>
          <w:iCs/>
          <w:spacing w:val="4"/>
          <w:lang w:bidi="pl-PL"/>
        </w:rPr>
        <w:t xml:space="preserve">uchylającej w części i w tym zakresie </w:t>
      </w:r>
      <w:r w:rsidR="00EE4319" w:rsidRPr="005313B2">
        <w:rPr>
          <w:rFonts w:ascii="Lato" w:hAnsi="Lato" w:cs="Arial"/>
          <w:bCs/>
          <w:iCs/>
          <w:spacing w:val="4"/>
          <w:lang w:bidi="pl-PL"/>
        </w:rPr>
        <w:t>orzekają</w:t>
      </w:r>
      <w:r w:rsidR="00EE4319">
        <w:rPr>
          <w:rFonts w:ascii="Lato" w:hAnsi="Lato" w:cs="Arial"/>
          <w:bCs/>
          <w:iCs/>
          <w:spacing w:val="4"/>
          <w:lang w:bidi="pl-PL"/>
        </w:rPr>
        <w:t>cej</w:t>
      </w:r>
      <w:r w:rsidR="00EE4319" w:rsidRPr="005313B2">
        <w:rPr>
          <w:rFonts w:ascii="Lato" w:hAnsi="Lato" w:cs="Arial"/>
          <w:bCs/>
          <w:iCs/>
          <w:spacing w:val="4"/>
          <w:lang w:bidi="pl-PL"/>
        </w:rPr>
        <w:t xml:space="preserve"> </w:t>
      </w:r>
      <w:r w:rsidR="00252F86" w:rsidRPr="005313B2">
        <w:rPr>
          <w:rFonts w:ascii="Lato" w:hAnsi="Lato" w:cs="Arial"/>
          <w:bCs/>
          <w:iCs/>
          <w:spacing w:val="4"/>
          <w:lang w:bidi="pl-PL"/>
        </w:rPr>
        <w:t xml:space="preserve">co do istoty sprawy, a w pozostałej części </w:t>
      </w:r>
      <w:r w:rsidR="00EE4319" w:rsidRPr="005313B2">
        <w:rPr>
          <w:rFonts w:ascii="Lato" w:hAnsi="Lato" w:cs="Arial"/>
          <w:bCs/>
          <w:iCs/>
          <w:spacing w:val="4"/>
          <w:lang w:bidi="pl-PL"/>
        </w:rPr>
        <w:t>utrzymując</w:t>
      </w:r>
      <w:r w:rsidR="00EE4319">
        <w:rPr>
          <w:rFonts w:ascii="Lato" w:hAnsi="Lato" w:cs="Arial"/>
          <w:bCs/>
          <w:iCs/>
          <w:spacing w:val="4"/>
          <w:lang w:bidi="pl-PL"/>
        </w:rPr>
        <w:t>ej</w:t>
      </w:r>
      <w:r w:rsidR="00EE4319" w:rsidRPr="005313B2">
        <w:rPr>
          <w:rFonts w:ascii="Lato" w:hAnsi="Lato" w:cs="Arial"/>
          <w:bCs/>
          <w:iCs/>
          <w:spacing w:val="4"/>
          <w:lang w:bidi="pl-PL"/>
        </w:rPr>
        <w:t xml:space="preserve"> </w:t>
      </w:r>
      <w:r w:rsidR="00252F86" w:rsidRPr="005313B2">
        <w:rPr>
          <w:rFonts w:ascii="Lato" w:hAnsi="Lato" w:cs="Arial"/>
          <w:bCs/>
          <w:iCs/>
          <w:spacing w:val="4"/>
          <w:lang w:bidi="pl-PL"/>
        </w:rPr>
        <w:t>w mocy decyzję</w:t>
      </w:r>
      <w:r w:rsidR="00252F86" w:rsidRPr="005313B2">
        <w:rPr>
          <w:rFonts w:ascii="Lato" w:hAnsi="Lato" w:cs="Arial"/>
          <w:spacing w:val="4"/>
          <w:lang w:bidi="pl-PL"/>
        </w:rPr>
        <w:t xml:space="preserve"> </w:t>
      </w:r>
      <w:r w:rsidRPr="005313B2">
        <w:rPr>
          <w:rFonts w:ascii="Lato" w:hAnsi="Lato" w:cs="Arial"/>
          <w:spacing w:val="4"/>
          <w:lang w:bidi="pl-PL"/>
        </w:rPr>
        <w:t xml:space="preserve">Regionalnego Dyrektora Ochrony Środowiska w Warszawie </w:t>
      </w:r>
      <w:r w:rsidR="00E81B3F" w:rsidRPr="005313B2">
        <w:rPr>
          <w:rFonts w:ascii="Lato" w:hAnsi="Lato" w:cs="Arial"/>
          <w:spacing w:val="4"/>
          <w:lang w:bidi="pl-PL"/>
        </w:rPr>
        <w:t>z dnia 7 lipca 2023 r.</w:t>
      </w:r>
      <w:r w:rsidRPr="005313B2">
        <w:rPr>
          <w:rFonts w:ascii="Lato" w:hAnsi="Lato" w:cs="Arial"/>
          <w:spacing w:val="4"/>
          <w:lang w:bidi="pl-PL"/>
        </w:rPr>
        <w:t>, znak: WOOŚ-II.420.85.2022.MP.278</w:t>
      </w:r>
      <w:r w:rsidR="00252F86" w:rsidRPr="005313B2">
        <w:rPr>
          <w:rFonts w:ascii="Lato" w:hAnsi="Lato" w:cs="Arial"/>
          <w:spacing w:val="4"/>
          <w:lang w:bidi="pl-PL"/>
        </w:rPr>
        <w:t xml:space="preserve">, </w:t>
      </w:r>
      <w:r w:rsidR="00252F86" w:rsidRPr="005313B2">
        <w:rPr>
          <w:rFonts w:ascii="Lato" w:hAnsi="Lato" w:cs="Arial"/>
          <w:bCs/>
          <w:iCs/>
          <w:spacing w:val="4"/>
          <w:lang w:bidi="pl-PL"/>
        </w:rPr>
        <w:t>o środowiskowych</w:t>
      </w:r>
      <w:r w:rsidR="00BF6E9C">
        <w:rPr>
          <w:rFonts w:ascii="Lato" w:hAnsi="Lato" w:cs="Arial"/>
          <w:bCs/>
          <w:iCs/>
          <w:spacing w:val="4"/>
          <w:lang w:bidi="pl-PL"/>
        </w:rPr>
        <w:t xml:space="preserve"> </w:t>
      </w:r>
      <w:r w:rsidR="00252F86" w:rsidRPr="005313B2">
        <w:rPr>
          <w:rFonts w:ascii="Lato" w:hAnsi="Lato" w:cs="Arial"/>
          <w:bCs/>
          <w:iCs/>
          <w:spacing w:val="4"/>
          <w:lang w:bidi="pl-PL"/>
        </w:rPr>
        <w:t>uwarunkowaniach dla przedsięwzięcia pod nazwą: „Budowa Centralnego Portu Komunikacyjnego wraz z urządzeniami i obiektami niezbędnymi do jego funkcjonowania</w:t>
      </w:r>
      <w:r w:rsidR="00660954" w:rsidRPr="005313B2">
        <w:rPr>
          <w:rFonts w:ascii="Lato" w:hAnsi="Lato" w:cs="Arial"/>
          <w:bCs/>
          <w:iCs/>
          <w:spacing w:val="4"/>
          <w:lang w:bidi="pl-PL"/>
        </w:rPr>
        <w:t>”, sprostowanej postanowieniem</w:t>
      </w:r>
      <w:r w:rsidR="00FA4E66" w:rsidRPr="005313B2">
        <w:rPr>
          <w:rFonts w:ascii="Lato" w:hAnsi="Lato" w:cs="Arial"/>
          <w:bCs/>
          <w:iCs/>
          <w:spacing w:val="4"/>
          <w:lang w:bidi="pl-PL"/>
        </w:rPr>
        <w:t xml:space="preserve"> Generalnego Dyrektora Ochrony Środowiska z dnia 30 marca 2026 r., znak: </w:t>
      </w:r>
      <w:r w:rsidR="00FA4E66" w:rsidRPr="005313B2">
        <w:rPr>
          <w:rFonts w:ascii="Lato" w:hAnsi="Lato" w:cs="Arial"/>
          <w:bCs/>
          <w:iCs/>
          <w:spacing w:val="4"/>
          <w:lang w:bidi="pl-PL"/>
        </w:rPr>
        <w:br/>
        <w:t>DOOŚ-WDŚZOO.420.27.2023.KN.105,</w:t>
      </w:r>
    </w:p>
    <w:p w14:paraId="59588952" w14:textId="1572FF55" w:rsidR="00252F86" w:rsidRPr="005313B2" w:rsidRDefault="00252F86" w:rsidP="00F755CB">
      <w:pPr>
        <w:spacing w:before="240" w:after="240" w:line="240" w:lineRule="exact"/>
        <w:ind w:left="720"/>
        <w:jc w:val="both"/>
        <w:outlineLvl w:val="0"/>
        <w:rPr>
          <w:rFonts w:ascii="Lato" w:hAnsi="Lato" w:cs="Arial"/>
          <w:bCs/>
          <w:spacing w:val="4"/>
          <w:lang w:bidi="pl-PL"/>
        </w:rPr>
      </w:pPr>
      <w:r w:rsidRPr="005313B2">
        <w:rPr>
          <w:rFonts w:ascii="Lato" w:hAnsi="Lato" w:cs="Arial"/>
          <w:bCs/>
          <w:spacing w:val="4"/>
          <w:lang w:bidi="pl-PL"/>
        </w:rPr>
        <w:t>3.1 Charakterystyka inwestycji z punktu widzenia jej oddziaływania na środowisko.</w:t>
      </w:r>
    </w:p>
    <w:p w14:paraId="75FD93C8" w14:textId="2ECA3226" w:rsidR="00252F86" w:rsidRPr="005313B2" w:rsidRDefault="00252F86" w:rsidP="00F755CB">
      <w:pPr>
        <w:spacing w:before="240" w:after="240" w:line="240" w:lineRule="exact"/>
        <w:ind w:left="720"/>
        <w:jc w:val="both"/>
        <w:outlineLvl w:val="0"/>
        <w:rPr>
          <w:rFonts w:ascii="Lato" w:hAnsi="Lato" w:cs="Arial"/>
          <w:bCs/>
          <w:spacing w:val="4"/>
          <w:lang w:bidi="pl-PL"/>
        </w:rPr>
      </w:pPr>
      <w:r w:rsidRPr="005313B2">
        <w:rPr>
          <w:rFonts w:ascii="Lato" w:hAnsi="Lato" w:cs="Arial"/>
          <w:bCs/>
          <w:spacing w:val="4"/>
          <w:lang w:bidi="pl-PL"/>
        </w:rPr>
        <w:t xml:space="preserve">Pozyskana dla przedsięwzięcia pn. Budowa Centralnego Portu Komunikacyjnego decyzja </w:t>
      </w:r>
      <w:r w:rsidR="00E81B3F" w:rsidRPr="005313B2">
        <w:rPr>
          <w:rFonts w:ascii="Lato" w:hAnsi="Lato" w:cs="Arial"/>
          <w:bCs/>
          <w:iCs/>
          <w:spacing w:val="4"/>
          <w:lang w:bidi="pl-PL"/>
        </w:rPr>
        <w:t>Generalnego Dyrektora Ochrony Środowiska z dnia 30 grudnia 2025 r., znak: DOOŚ-WDŚZOO.420.27.2023.KN.94, uchylając</w:t>
      </w:r>
      <w:r w:rsidR="00660954" w:rsidRPr="005313B2">
        <w:rPr>
          <w:rFonts w:ascii="Lato" w:hAnsi="Lato" w:cs="Arial"/>
          <w:bCs/>
          <w:iCs/>
          <w:spacing w:val="4"/>
          <w:lang w:bidi="pl-PL"/>
        </w:rPr>
        <w:t>a</w:t>
      </w:r>
      <w:r w:rsidR="00E81B3F" w:rsidRPr="005313B2">
        <w:rPr>
          <w:rFonts w:ascii="Lato" w:hAnsi="Lato" w:cs="Arial"/>
          <w:bCs/>
          <w:iCs/>
          <w:spacing w:val="4"/>
          <w:lang w:bidi="pl-PL"/>
        </w:rPr>
        <w:t xml:space="preserve"> w części i w tym zakresie orzekając</w:t>
      </w:r>
      <w:r w:rsidR="00660954" w:rsidRPr="005313B2">
        <w:rPr>
          <w:rFonts w:ascii="Lato" w:hAnsi="Lato" w:cs="Arial"/>
          <w:bCs/>
          <w:iCs/>
          <w:spacing w:val="4"/>
          <w:lang w:bidi="pl-PL"/>
        </w:rPr>
        <w:t xml:space="preserve">a </w:t>
      </w:r>
      <w:r w:rsidR="00E81B3F" w:rsidRPr="005313B2">
        <w:rPr>
          <w:rFonts w:ascii="Lato" w:hAnsi="Lato" w:cs="Arial"/>
          <w:bCs/>
          <w:iCs/>
          <w:spacing w:val="4"/>
          <w:lang w:bidi="pl-PL"/>
        </w:rPr>
        <w:t>co do istoty sprawy, a w pozostałej części utrzymując</w:t>
      </w:r>
      <w:r w:rsidR="00660954" w:rsidRPr="005313B2">
        <w:rPr>
          <w:rFonts w:ascii="Lato" w:hAnsi="Lato" w:cs="Arial"/>
          <w:bCs/>
          <w:iCs/>
          <w:spacing w:val="4"/>
          <w:lang w:bidi="pl-PL"/>
        </w:rPr>
        <w:t>a</w:t>
      </w:r>
      <w:r w:rsidR="00E81B3F" w:rsidRPr="005313B2">
        <w:rPr>
          <w:rFonts w:ascii="Lato" w:hAnsi="Lato" w:cs="Arial"/>
          <w:bCs/>
          <w:iCs/>
          <w:spacing w:val="4"/>
          <w:lang w:bidi="pl-PL"/>
        </w:rPr>
        <w:t xml:space="preserve"> w mocy decyzję Regionalnego Dyrektora Ochrony Środowiska w Warszawie z dnia 7 lipca </w:t>
      </w:r>
      <w:r w:rsidR="00660954" w:rsidRPr="005313B2">
        <w:rPr>
          <w:rFonts w:ascii="Lato" w:hAnsi="Lato" w:cs="Arial"/>
          <w:bCs/>
          <w:iCs/>
          <w:spacing w:val="4"/>
          <w:lang w:bidi="pl-PL"/>
        </w:rPr>
        <w:br/>
      </w:r>
      <w:r w:rsidR="00E81B3F" w:rsidRPr="005313B2">
        <w:rPr>
          <w:rFonts w:ascii="Lato" w:hAnsi="Lato" w:cs="Arial"/>
          <w:bCs/>
          <w:iCs/>
          <w:spacing w:val="4"/>
          <w:lang w:bidi="pl-PL"/>
        </w:rPr>
        <w:t>2023 r., znak: WOOŚ-II.420.85.2022.MP.278.</w:t>
      </w:r>
      <w:r w:rsidR="00E81B3F" w:rsidRPr="005313B2">
        <w:rPr>
          <w:rFonts w:ascii="Lato" w:hAnsi="Lato" w:cs="Arial"/>
          <w:bCs/>
          <w:spacing w:val="4"/>
          <w:lang w:bidi="pl-PL"/>
        </w:rPr>
        <w:t xml:space="preserve"> </w:t>
      </w:r>
      <w:r w:rsidRPr="005313B2">
        <w:rPr>
          <w:rFonts w:ascii="Lato" w:hAnsi="Lato" w:cs="Arial"/>
          <w:bCs/>
          <w:spacing w:val="4"/>
          <w:lang w:bidi="pl-PL"/>
        </w:rPr>
        <w:t>o środowiskowych uwarunkowanych</w:t>
      </w:r>
      <w:r w:rsidR="00E81B3F" w:rsidRPr="005313B2">
        <w:rPr>
          <w:rFonts w:ascii="Lato" w:hAnsi="Lato" w:cs="Arial"/>
          <w:bCs/>
          <w:spacing w:val="4"/>
          <w:lang w:bidi="pl-PL"/>
        </w:rPr>
        <w:t xml:space="preserve">, </w:t>
      </w:r>
      <w:r w:rsidR="00874350" w:rsidRPr="005313B2">
        <w:rPr>
          <w:rFonts w:ascii="Lato" w:hAnsi="Lato" w:cs="Arial"/>
          <w:bCs/>
          <w:iCs/>
          <w:spacing w:val="4"/>
          <w:lang w:bidi="pl-PL"/>
        </w:rPr>
        <w:t xml:space="preserve">sprostowana postanowieniem Generalnego Dyrektora Ochrony Środowiska z dnia 30 marca 2026 r., znak: </w:t>
      </w:r>
      <w:r w:rsidR="00874350" w:rsidRPr="005313B2">
        <w:rPr>
          <w:rFonts w:ascii="Lato" w:hAnsi="Lato" w:cs="Arial"/>
          <w:bCs/>
          <w:iCs/>
          <w:spacing w:val="4"/>
          <w:lang w:bidi="pl-PL"/>
        </w:rPr>
        <w:br/>
        <w:t xml:space="preserve">DOOŚ-WDŚZOO.420.27.2023.KN.105, </w:t>
      </w:r>
      <w:r w:rsidR="00E81B3F" w:rsidRPr="005313B2">
        <w:rPr>
          <w:rFonts w:ascii="Lato" w:hAnsi="Lato" w:cs="Arial"/>
          <w:bCs/>
          <w:spacing w:val="4"/>
          <w:lang w:bidi="pl-PL"/>
        </w:rPr>
        <w:t xml:space="preserve">zgodnie z pkt IX </w:t>
      </w:r>
      <w:proofErr w:type="spellStart"/>
      <w:r w:rsidR="00E81B3F" w:rsidRPr="005313B2">
        <w:rPr>
          <w:rFonts w:ascii="Lato" w:hAnsi="Lato" w:cs="Arial"/>
          <w:bCs/>
          <w:spacing w:val="4"/>
          <w:lang w:bidi="pl-PL"/>
        </w:rPr>
        <w:t>ppkt</w:t>
      </w:r>
      <w:proofErr w:type="spellEnd"/>
      <w:r w:rsidR="00E81B3F" w:rsidRPr="005313B2">
        <w:rPr>
          <w:rFonts w:ascii="Lato" w:hAnsi="Lato" w:cs="Arial"/>
          <w:bCs/>
          <w:spacing w:val="4"/>
          <w:lang w:bidi="pl-PL"/>
        </w:rPr>
        <w:t xml:space="preserve"> G obejmuje swoim zakresem m.in. „przełożenie istniejących linii elektroenergetycznych 110kV oraz 220kV”.</w:t>
      </w:r>
    </w:p>
    <w:p w14:paraId="53AC6EA8" w14:textId="74053E79" w:rsidR="00E81B3F" w:rsidRPr="005313B2" w:rsidRDefault="00E81B3F" w:rsidP="00F755CB">
      <w:pPr>
        <w:spacing w:before="240" w:after="240" w:line="240" w:lineRule="exact"/>
        <w:ind w:left="720"/>
        <w:jc w:val="both"/>
        <w:outlineLvl w:val="0"/>
        <w:rPr>
          <w:rFonts w:ascii="Lato" w:hAnsi="Lato" w:cs="Arial"/>
          <w:bCs/>
          <w:spacing w:val="4"/>
          <w:lang w:bidi="pl-PL"/>
        </w:rPr>
      </w:pPr>
      <w:r w:rsidRPr="005313B2">
        <w:rPr>
          <w:rFonts w:ascii="Lato" w:hAnsi="Lato" w:cs="Arial"/>
          <w:bCs/>
          <w:spacing w:val="4"/>
          <w:lang w:bidi="pl-PL"/>
        </w:rPr>
        <w:t xml:space="preserve">Zgodnie z charakterystyką planowanego przedsięwzięcia stanowiącą załącznik nr 1 do decyzji </w:t>
      </w:r>
      <w:r w:rsidRPr="005313B2">
        <w:rPr>
          <w:rFonts w:ascii="Lato" w:hAnsi="Lato" w:cs="Arial"/>
          <w:bCs/>
          <w:iCs/>
          <w:spacing w:val="4"/>
          <w:lang w:bidi="pl-PL"/>
        </w:rPr>
        <w:t xml:space="preserve">Generalnego Dyrektora Ochrony Środowiska z dnia 30 grudnia </w:t>
      </w:r>
      <w:r w:rsidR="00887DED" w:rsidRPr="005313B2">
        <w:rPr>
          <w:rFonts w:ascii="Lato" w:hAnsi="Lato" w:cs="Arial"/>
          <w:bCs/>
          <w:iCs/>
          <w:spacing w:val="4"/>
          <w:lang w:bidi="pl-PL"/>
        </w:rPr>
        <w:br/>
      </w:r>
      <w:r w:rsidRPr="005313B2">
        <w:rPr>
          <w:rFonts w:ascii="Lato" w:hAnsi="Lato" w:cs="Arial"/>
          <w:bCs/>
          <w:iCs/>
          <w:spacing w:val="4"/>
          <w:lang w:bidi="pl-PL"/>
        </w:rPr>
        <w:t>2025 r., znak: DOOŚ-WDŚZOO.420.27.2023.KN.94,</w:t>
      </w:r>
      <w:r w:rsidRPr="005313B2">
        <w:rPr>
          <w:rFonts w:ascii="Times New Roman" w:hAnsi="Times New Roman" w:cs="Times New Roman"/>
          <w:color w:val="000000"/>
          <w:sz w:val="24"/>
          <w:szCs w:val="24"/>
        </w:rPr>
        <w:t xml:space="preserve"> </w:t>
      </w:r>
      <w:r w:rsidRPr="005313B2">
        <w:rPr>
          <w:rFonts w:ascii="Lato" w:hAnsi="Lato" w:cs="Arial"/>
          <w:bCs/>
          <w:iCs/>
          <w:spacing w:val="4"/>
          <w:lang w:bidi="pl-PL"/>
        </w:rPr>
        <w:t>o środowiskowych uwarunkowaniach:</w:t>
      </w:r>
      <w:r w:rsidR="00660954" w:rsidRPr="005313B2">
        <w:rPr>
          <w:rFonts w:ascii="Lato" w:hAnsi="Lato" w:cs="Arial"/>
          <w:bCs/>
          <w:iCs/>
          <w:spacing w:val="4"/>
          <w:lang w:bidi="pl-PL"/>
        </w:rPr>
        <w:t xml:space="preserve"> </w:t>
      </w:r>
    </w:p>
    <w:p w14:paraId="70D5C45B" w14:textId="0DF74A14" w:rsidR="00FF0E96" w:rsidRPr="005313B2" w:rsidRDefault="00252F86" w:rsidP="00F755CB">
      <w:pPr>
        <w:spacing w:before="240" w:after="240" w:line="240" w:lineRule="exact"/>
        <w:ind w:left="720"/>
        <w:jc w:val="both"/>
        <w:outlineLvl w:val="0"/>
        <w:rPr>
          <w:rFonts w:ascii="Lato" w:hAnsi="Lato" w:cs="Arial"/>
          <w:bCs/>
          <w:spacing w:val="4"/>
          <w:lang w:bidi="pl-PL"/>
        </w:rPr>
      </w:pPr>
      <w:r w:rsidRPr="005313B2">
        <w:rPr>
          <w:rFonts w:ascii="Lato" w:hAnsi="Lato" w:cs="Arial"/>
          <w:bCs/>
          <w:spacing w:val="4"/>
          <w:lang w:bidi="pl-PL"/>
        </w:rPr>
        <w:t>„</w:t>
      </w:r>
      <w:r w:rsidR="00FF0E96" w:rsidRPr="005313B2">
        <w:rPr>
          <w:rFonts w:ascii="Lato" w:hAnsi="Lato" w:cs="Arial"/>
          <w:bCs/>
          <w:spacing w:val="4"/>
          <w:lang w:bidi="pl-PL"/>
        </w:rPr>
        <w:t xml:space="preserve">Planowane przedsięwzięcie pn.: „Budowa Centralnego Portu Komunikacyjnego wraz z urządzeniami i obiektami niezbędnymi do jego funkcjonowania” </w:t>
      </w:r>
      <w:r w:rsidR="00887DED" w:rsidRPr="005313B2">
        <w:rPr>
          <w:rFonts w:ascii="Lato" w:hAnsi="Lato" w:cs="Arial"/>
          <w:bCs/>
          <w:spacing w:val="4"/>
          <w:lang w:bidi="pl-PL"/>
        </w:rPr>
        <w:br/>
      </w:r>
      <w:r w:rsidR="00FF0E96" w:rsidRPr="005313B2">
        <w:rPr>
          <w:rFonts w:ascii="Lato" w:hAnsi="Lato" w:cs="Arial"/>
          <w:bCs/>
          <w:spacing w:val="4"/>
          <w:lang w:bidi="pl-PL"/>
        </w:rPr>
        <w:t xml:space="preserve">w proponowanym przez inwestora Wariancie nr 1, obejmuje inwestycję </w:t>
      </w:r>
      <w:r w:rsidR="00887DED" w:rsidRPr="005313B2">
        <w:rPr>
          <w:rFonts w:ascii="Lato" w:hAnsi="Lato" w:cs="Arial"/>
          <w:bCs/>
          <w:spacing w:val="4"/>
          <w:lang w:bidi="pl-PL"/>
        </w:rPr>
        <w:br/>
      </w:r>
      <w:r w:rsidR="00FF0E96" w:rsidRPr="005313B2">
        <w:rPr>
          <w:rFonts w:ascii="Lato" w:hAnsi="Lato" w:cs="Arial"/>
          <w:bCs/>
          <w:spacing w:val="4"/>
          <w:lang w:bidi="pl-PL"/>
        </w:rPr>
        <w:t>w następującym zakresie:</w:t>
      </w:r>
    </w:p>
    <w:p w14:paraId="53DAC773" w14:textId="77777777" w:rsidR="00FF0E96" w:rsidRPr="005313B2" w:rsidRDefault="00FF0E96" w:rsidP="00F755CB">
      <w:pPr>
        <w:spacing w:before="240" w:after="240" w:line="240" w:lineRule="exact"/>
        <w:ind w:firstLine="720"/>
        <w:jc w:val="both"/>
        <w:outlineLvl w:val="0"/>
        <w:rPr>
          <w:rFonts w:ascii="Lato" w:hAnsi="Lato" w:cs="Arial"/>
          <w:bCs/>
          <w:spacing w:val="4"/>
          <w:lang w:bidi="pl-PL"/>
        </w:rPr>
      </w:pPr>
      <w:r w:rsidRPr="005313B2">
        <w:rPr>
          <w:rFonts w:ascii="Lato" w:hAnsi="Lato" w:cs="Arial"/>
          <w:bCs/>
          <w:spacing w:val="4"/>
          <w:lang w:bidi="pl-PL"/>
        </w:rPr>
        <w:t>[…]</w:t>
      </w:r>
    </w:p>
    <w:p w14:paraId="0B22724E" w14:textId="1D280A7F" w:rsidR="00FF0E96" w:rsidRPr="005313B2" w:rsidRDefault="00E81B3F" w:rsidP="00F755CB">
      <w:pPr>
        <w:spacing w:before="240" w:after="240" w:line="240" w:lineRule="exact"/>
        <w:ind w:left="720"/>
        <w:jc w:val="both"/>
        <w:outlineLvl w:val="0"/>
        <w:rPr>
          <w:rFonts w:ascii="Lato" w:hAnsi="Lato" w:cs="Arial"/>
          <w:bCs/>
          <w:spacing w:val="4"/>
          <w:lang w:bidi="pl-PL"/>
        </w:rPr>
      </w:pPr>
      <w:r w:rsidRPr="005313B2">
        <w:rPr>
          <w:rFonts w:ascii="Lato" w:hAnsi="Lato" w:cs="Arial"/>
          <w:bCs/>
          <w:spacing w:val="4"/>
          <w:lang w:bidi="pl-PL"/>
        </w:rPr>
        <w:t xml:space="preserve">G. </w:t>
      </w:r>
      <w:r w:rsidR="00FF0E96" w:rsidRPr="005313B2">
        <w:rPr>
          <w:rFonts w:ascii="Lato" w:hAnsi="Lato" w:cs="Arial"/>
          <w:bCs/>
          <w:spacing w:val="4"/>
          <w:lang w:bidi="pl-PL"/>
        </w:rPr>
        <w:t xml:space="preserve">Przełożenie istniejących linii elektroenergetycznych 110 </w:t>
      </w:r>
      <w:proofErr w:type="spellStart"/>
      <w:r w:rsidR="00FF0E96" w:rsidRPr="005313B2">
        <w:rPr>
          <w:rFonts w:ascii="Lato" w:hAnsi="Lato" w:cs="Arial"/>
          <w:bCs/>
          <w:spacing w:val="4"/>
          <w:lang w:bidi="pl-PL"/>
        </w:rPr>
        <w:t>kV</w:t>
      </w:r>
      <w:proofErr w:type="spellEnd"/>
      <w:r w:rsidR="00FF0E96" w:rsidRPr="005313B2">
        <w:rPr>
          <w:rFonts w:ascii="Lato" w:hAnsi="Lato" w:cs="Arial"/>
          <w:bCs/>
          <w:spacing w:val="4"/>
          <w:lang w:bidi="pl-PL"/>
        </w:rPr>
        <w:t xml:space="preserve"> oraz 220 </w:t>
      </w:r>
      <w:proofErr w:type="spellStart"/>
      <w:r w:rsidR="00FF0E96" w:rsidRPr="005313B2">
        <w:rPr>
          <w:rFonts w:ascii="Lato" w:hAnsi="Lato" w:cs="Arial"/>
          <w:bCs/>
          <w:spacing w:val="4"/>
          <w:lang w:bidi="pl-PL"/>
        </w:rPr>
        <w:t>kV</w:t>
      </w:r>
      <w:proofErr w:type="spellEnd"/>
      <w:r w:rsidR="00FF0E96" w:rsidRPr="005313B2">
        <w:rPr>
          <w:rFonts w:ascii="Lato" w:hAnsi="Lato" w:cs="Arial"/>
          <w:bCs/>
          <w:spacing w:val="4"/>
          <w:lang w:bidi="pl-PL"/>
        </w:rPr>
        <w:t xml:space="preserve"> – przedsięwzięcie koliduje z dwiema liniami odpowiednio wysokich i najwyższych napięć, które należy przełożyć poza obszar lotniska.</w:t>
      </w:r>
    </w:p>
    <w:p w14:paraId="4387C08D" w14:textId="77777777" w:rsidR="00FF0E96" w:rsidRPr="005313B2" w:rsidRDefault="00FF0E96" w:rsidP="00F755CB">
      <w:pPr>
        <w:spacing w:before="240" w:after="240" w:line="240" w:lineRule="exact"/>
        <w:ind w:left="720"/>
        <w:jc w:val="both"/>
        <w:outlineLvl w:val="0"/>
        <w:rPr>
          <w:rFonts w:ascii="Lato" w:hAnsi="Lato" w:cs="Arial"/>
          <w:bCs/>
          <w:spacing w:val="4"/>
          <w:lang w:bidi="pl-PL"/>
        </w:rPr>
      </w:pPr>
      <w:r w:rsidRPr="005313B2">
        <w:rPr>
          <w:rFonts w:ascii="Lato" w:hAnsi="Lato" w:cs="Arial"/>
          <w:bCs/>
          <w:spacing w:val="4"/>
          <w:lang w:bidi="pl-PL"/>
        </w:rPr>
        <w:t xml:space="preserve">1. Dwutorowa, napowietrzna linia elektroenergetyczna 110 </w:t>
      </w:r>
      <w:proofErr w:type="spellStart"/>
      <w:r w:rsidRPr="005313B2">
        <w:rPr>
          <w:rFonts w:ascii="Lato" w:hAnsi="Lato" w:cs="Arial"/>
          <w:bCs/>
          <w:spacing w:val="4"/>
          <w:lang w:bidi="pl-PL"/>
        </w:rPr>
        <w:t>kV</w:t>
      </w:r>
      <w:proofErr w:type="spellEnd"/>
      <w:r w:rsidRPr="005313B2">
        <w:rPr>
          <w:rFonts w:ascii="Lato" w:hAnsi="Lato" w:cs="Arial"/>
          <w:bCs/>
          <w:spacing w:val="4"/>
          <w:lang w:bidi="pl-PL"/>
        </w:rPr>
        <w:t xml:space="preserve"> relacji Sochaczew–Żyrardów, Teresin–Bielnik. Obecnie linia ta przebiega centralnie przez obszar projektowanego lotniska z północy na południe. Przełożenie tej linii będzie polegało na wybudowaniu nowej linii o tych samych parametrach poza </w:t>
      </w:r>
      <w:r w:rsidRPr="005313B2">
        <w:rPr>
          <w:rFonts w:ascii="Lato" w:hAnsi="Lato" w:cs="Arial"/>
          <w:bCs/>
          <w:spacing w:val="4"/>
          <w:lang w:bidi="pl-PL"/>
        </w:rPr>
        <w:lastRenderedPageBreak/>
        <w:t>obszarem lotniska, do której przepięte zostanie napięcie. Następnie zostanie wykonana rozbiórka linii istniejącej.</w:t>
      </w:r>
    </w:p>
    <w:p w14:paraId="52CCC65D" w14:textId="0CDD1CA5" w:rsidR="00FF0E96" w:rsidRPr="005313B2" w:rsidRDefault="00FF0E96" w:rsidP="00F755CB">
      <w:pPr>
        <w:spacing w:before="240" w:after="240" w:line="240" w:lineRule="exact"/>
        <w:ind w:left="720"/>
        <w:jc w:val="both"/>
        <w:outlineLvl w:val="0"/>
        <w:rPr>
          <w:rFonts w:ascii="Lato" w:hAnsi="Lato" w:cs="Arial"/>
          <w:bCs/>
          <w:spacing w:val="4"/>
          <w:lang w:bidi="pl-PL"/>
        </w:rPr>
      </w:pPr>
      <w:r w:rsidRPr="005313B2">
        <w:rPr>
          <w:rFonts w:ascii="Lato" w:hAnsi="Lato" w:cs="Arial"/>
          <w:bCs/>
          <w:spacing w:val="4"/>
          <w:lang w:bidi="pl-PL"/>
        </w:rPr>
        <w:t xml:space="preserve">2. Jednotorowa napowietrzna linia elektroenergetyczna 220 </w:t>
      </w:r>
      <w:proofErr w:type="spellStart"/>
      <w:r w:rsidRPr="005313B2">
        <w:rPr>
          <w:rFonts w:ascii="Lato" w:hAnsi="Lato" w:cs="Arial"/>
          <w:bCs/>
          <w:spacing w:val="4"/>
          <w:lang w:bidi="pl-PL"/>
        </w:rPr>
        <w:t>kV</w:t>
      </w:r>
      <w:proofErr w:type="spellEnd"/>
      <w:r w:rsidRPr="005313B2">
        <w:rPr>
          <w:rFonts w:ascii="Lato" w:hAnsi="Lato" w:cs="Arial"/>
          <w:bCs/>
          <w:spacing w:val="4"/>
          <w:lang w:bidi="pl-PL"/>
        </w:rPr>
        <w:t xml:space="preserve"> relacji Janów–Ołtarzew. Linia ta koliduje z obszarem lotniska w jego południowo-wschodniej części. W ramach przebudowy zostanie wybudowana nowa linia o tych samych parametrach technicznych, a następnie zostanie zlikwidowana linia istniejąca.”,</w:t>
      </w:r>
    </w:p>
    <w:p w14:paraId="67EC7513" w14:textId="290D8E78" w:rsidR="00E81B3F" w:rsidRPr="005313B2" w:rsidRDefault="00E81B3F" w:rsidP="00F755CB">
      <w:pPr>
        <w:pStyle w:val="Akapitzlist"/>
        <w:numPr>
          <w:ilvl w:val="0"/>
          <w:numId w:val="6"/>
        </w:numPr>
        <w:spacing w:before="240" w:after="240" w:line="240" w:lineRule="exact"/>
        <w:contextualSpacing w:val="0"/>
        <w:jc w:val="both"/>
        <w:outlineLvl w:val="0"/>
        <w:rPr>
          <w:rFonts w:ascii="Lato" w:hAnsi="Lato" w:cs="Arial"/>
          <w:bCs/>
          <w:spacing w:val="4"/>
          <w:sz w:val="22"/>
          <w:szCs w:val="22"/>
          <w:lang w:bidi="pl-PL"/>
        </w:rPr>
      </w:pPr>
      <w:r w:rsidRPr="005313B2">
        <w:rPr>
          <w:rFonts w:ascii="Lato" w:hAnsi="Lato" w:cs="Arial"/>
          <w:bCs/>
          <w:spacing w:val="4"/>
          <w:sz w:val="22"/>
          <w:szCs w:val="22"/>
          <w:lang w:bidi="pl-PL"/>
        </w:rPr>
        <w:t>ustalenie, w rozstrzygnięciu zaskarżonej decyzji w miejsce uchylenia, na stronie 141,</w:t>
      </w:r>
      <w:r w:rsidRPr="005313B2">
        <w:rPr>
          <w:rFonts w:ascii="Lato" w:hAnsi="Lato" w:cs="Arial"/>
          <w:bCs/>
          <w:spacing w:val="4"/>
          <w:sz w:val="22"/>
          <w:szCs w:val="22"/>
        </w:rPr>
        <w:t xml:space="preserve"> </w:t>
      </w:r>
      <w:r w:rsidRPr="005313B2">
        <w:rPr>
          <w:rFonts w:ascii="Lato" w:hAnsi="Lato" w:cs="Arial"/>
          <w:bCs/>
          <w:spacing w:val="4"/>
          <w:sz w:val="22"/>
          <w:szCs w:val="22"/>
          <w:lang w:bidi="pl-PL"/>
        </w:rPr>
        <w:t>w wierszach od 11 do 13 , licząc od dołu strony, nowego zapisu:</w:t>
      </w:r>
    </w:p>
    <w:p w14:paraId="69A1AAAE" w14:textId="0A2CCE00" w:rsidR="00E81B3F" w:rsidRPr="005313B2" w:rsidRDefault="00E81B3F" w:rsidP="00874350">
      <w:pPr>
        <w:pStyle w:val="Akapitzlist"/>
        <w:spacing w:before="240" w:after="240" w:line="240" w:lineRule="exact"/>
        <w:contextualSpacing w:val="0"/>
        <w:jc w:val="both"/>
        <w:outlineLvl w:val="0"/>
        <w:rPr>
          <w:rFonts w:ascii="Lato" w:hAnsi="Lato" w:cs="Arial"/>
          <w:bCs/>
          <w:iCs/>
          <w:spacing w:val="4"/>
          <w:sz w:val="22"/>
          <w:szCs w:val="22"/>
          <w:lang w:bidi="pl-PL"/>
        </w:rPr>
      </w:pPr>
      <w:r w:rsidRPr="005313B2">
        <w:rPr>
          <w:rFonts w:ascii="Lato" w:hAnsi="Lato" w:cs="Arial"/>
          <w:bCs/>
          <w:spacing w:val="4"/>
          <w:sz w:val="22"/>
          <w:szCs w:val="22"/>
          <w:lang w:bidi="pl-PL"/>
        </w:rPr>
        <w:t>„</w:t>
      </w:r>
      <w:r w:rsidR="005C1F60" w:rsidRPr="005313B2">
        <w:rPr>
          <w:rFonts w:ascii="Lato" w:hAnsi="Lato" w:cs="Arial"/>
          <w:bCs/>
          <w:spacing w:val="4"/>
          <w:sz w:val="22"/>
          <w:szCs w:val="22"/>
          <w:lang w:bidi="pl-PL"/>
        </w:rPr>
        <w:t xml:space="preserve">3.2.1. </w:t>
      </w:r>
      <w:r w:rsidRPr="005313B2">
        <w:rPr>
          <w:rFonts w:ascii="Lato" w:hAnsi="Lato" w:cs="Arial"/>
          <w:bCs/>
          <w:spacing w:val="4"/>
          <w:sz w:val="22"/>
          <w:szCs w:val="22"/>
          <w:lang w:bidi="pl-PL"/>
        </w:rPr>
        <w:t>Zgodnie z decyzją</w:t>
      </w:r>
      <w:r w:rsidRPr="005313B2">
        <w:rPr>
          <w:rFonts w:ascii="Lato" w:eastAsiaTheme="minorHAnsi" w:hAnsi="Lato" w:cs="Arial"/>
          <w:bCs/>
          <w:iCs/>
          <w:spacing w:val="4"/>
          <w:sz w:val="22"/>
          <w:szCs w:val="22"/>
          <w:lang w:eastAsia="en-US" w:bidi="pl-PL"/>
        </w:rPr>
        <w:t xml:space="preserve"> </w:t>
      </w:r>
      <w:r w:rsidRPr="005313B2">
        <w:rPr>
          <w:rFonts w:ascii="Lato" w:hAnsi="Lato" w:cs="Arial"/>
          <w:bCs/>
          <w:iCs/>
          <w:spacing w:val="4"/>
          <w:sz w:val="22"/>
          <w:szCs w:val="22"/>
          <w:lang w:bidi="pl-PL"/>
        </w:rPr>
        <w:t>Generalnego Dyrektora Ochrony Środowiska z dnia 30 grudnia 2025 r., znak: DOOŚ-WDŚZOO.420.27.2023.KN.94, uchylając</w:t>
      </w:r>
      <w:r w:rsidR="00874350" w:rsidRPr="005313B2">
        <w:rPr>
          <w:rFonts w:ascii="Lato" w:hAnsi="Lato" w:cs="Arial"/>
          <w:bCs/>
          <w:iCs/>
          <w:spacing w:val="4"/>
          <w:sz w:val="22"/>
          <w:szCs w:val="22"/>
          <w:lang w:bidi="pl-PL"/>
        </w:rPr>
        <w:t xml:space="preserve">ą </w:t>
      </w:r>
      <w:r w:rsidRPr="005313B2">
        <w:rPr>
          <w:rFonts w:ascii="Lato" w:hAnsi="Lato" w:cs="Arial"/>
          <w:bCs/>
          <w:iCs/>
          <w:spacing w:val="4"/>
          <w:sz w:val="22"/>
          <w:szCs w:val="22"/>
          <w:lang w:bidi="pl-PL"/>
        </w:rPr>
        <w:t xml:space="preserve">w części i w tym zakresie orzekającą co do istoty sprawy, a w pozostałej części utrzymującą w mocy decyzję Regionalnego Dyrektora Ochrony Środowiska w Warszawie </w:t>
      </w:r>
      <w:r w:rsidR="00887DED" w:rsidRPr="005313B2">
        <w:rPr>
          <w:rFonts w:ascii="Lato" w:hAnsi="Lato" w:cs="Arial"/>
          <w:bCs/>
          <w:iCs/>
          <w:spacing w:val="4"/>
          <w:sz w:val="22"/>
          <w:szCs w:val="22"/>
          <w:lang w:bidi="pl-PL"/>
        </w:rPr>
        <w:br/>
      </w:r>
      <w:r w:rsidRPr="005313B2">
        <w:rPr>
          <w:rFonts w:ascii="Lato" w:hAnsi="Lato" w:cs="Arial"/>
          <w:bCs/>
          <w:iCs/>
          <w:spacing w:val="4"/>
          <w:sz w:val="22"/>
          <w:szCs w:val="22"/>
          <w:lang w:bidi="pl-PL"/>
        </w:rPr>
        <w:t>z dnia 7 lipca 2023 r., znak: WOOŚ-II.420.85.2022.MP.278</w:t>
      </w:r>
      <w:r w:rsidR="00874350" w:rsidRPr="005313B2">
        <w:rPr>
          <w:rFonts w:ascii="Lato" w:hAnsi="Lato" w:cs="Arial"/>
          <w:bCs/>
          <w:iCs/>
          <w:spacing w:val="4"/>
          <w:sz w:val="22"/>
          <w:szCs w:val="22"/>
          <w:lang w:bidi="pl-PL"/>
        </w:rPr>
        <w:t>, sprostowaną postanowieniem Generalnego Dyrektora Ochrony Środowiska z dnia 30 marca 2026 r., znak: DOOŚ-WDŚZOO.420.27.2023.KN.105:</w:t>
      </w:r>
      <w:r w:rsidRPr="005313B2">
        <w:rPr>
          <w:rFonts w:ascii="Lato" w:hAnsi="Lato" w:cs="Arial"/>
          <w:bCs/>
          <w:iCs/>
          <w:spacing w:val="4"/>
          <w:sz w:val="22"/>
          <w:szCs w:val="22"/>
          <w:lang w:bidi="pl-PL"/>
        </w:rPr>
        <w:t>”.</w:t>
      </w:r>
      <w:r w:rsidR="00660954" w:rsidRPr="005313B2">
        <w:rPr>
          <w:rFonts w:ascii="Lato" w:hAnsi="Lato" w:cs="Arial"/>
          <w:bCs/>
          <w:iCs/>
          <w:spacing w:val="4"/>
          <w:sz w:val="22"/>
          <w:szCs w:val="22"/>
          <w:lang w:bidi="pl-PL"/>
        </w:rPr>
        <w:t xml:space="preserve"> </w:t>
      </w:r>
    </w:p>
    <w:p w14:paraId="67818D47" w14:textId="492BC2A7" w:rsidR="00A24519" w:rsidRPr="005313B2" w:rsidRDefault="00A24519" w:rsidP="00F755CB">
      <w:pPr>
        <w:pStyle w:val="Akapitzlist"/>
        <w:numPr>
          <w:ilvl w:val="0"/>
          <w:numId w:val="3"/>
        </w:numPr>
        <w:spacing w:before="240" w:after="240" w:line="240" w:lineRule="exact"/>
        <w:ind w:hanging="218"/>
        <w:contextualSpacing w:val="0"/>
        <w:jc w:val="both"/>
        <w:outlineLvl w:val="0"/>
        <w:rPr>
          <w:rFonts w:ascii="Lato" w:hAnsi="Lato" w:cs="Arial"/>
          <w:b/>
          <w:spacing w:val="4"/>
          <w:sz w:val="22"/>
          <w:szCs w:val="22"/>
          <w:lang w:bidi="pl-PL"/>
        </w:rPr>
      </w:pPr>
      <w:r w:rsidRPr="005313B2">
        <w:rPr>
          <w:rFonts w:ascii="Lato" w:hAnsi="Lato" w:cs="Arial"/>
          <w:b/>
          <w:bCs/>
          <w:spacing w:val="4"/>
          <w:sz w:val="22"/>
          <w:szCs w:val="22"/>
        </w:rPr>
        <w:t>W pozostałej części zaskarżoną decyzję utrzymuję w mocy.</w:t>
      </w:r>
    </w:p>
    <w:p w14:paraId="516253B3" w14:textId="77777777" w:rsidR="00BD5248" w:rsidRPr="005313B2" w:rsidRDefault="00BD5248" w:rsidP="00F755CB">
      <w:pPr>
        <w:spacing w:before="240" w:after="240" w:line="240" w:lineRule="exact"/>
        <w:jc w:val="both"/>
        <w:outlineLvl w:val="0"/>
        <w:rPr>
          <w:rFonts w:ascii="Lato" w:hAnsi="Lato" w:cs="Arial"/>
          <w:b/>
          <w:spacing w:val="4"/>
        </w:rPr>
      </w:pPr>
    </w:p>
    <w:p w14:paraId="6335E0EF" w14:textId="77777777" w:rsidR="00D35B3A" w:rsidRPr="005313B2" w:rsidRDefault="00D35B3A" w:rsidP="00F755CB">
      <w:pPr>
        <w:spacing w:before="240" w:after="240" w:line="240" w:lineRule="exact"/>
        <w:jc w:val="center"/>
        <w:outlineLvl w:val="0"/>
        <w:rPr>
          <w:rFonts w:ascii="Lato" w:hAnsi="Lato" w:cs="Arial"/>
          <w:b/>
          <w:spacing w:val="4"/>
        </w:rPr>
      </w:pPr>
      <w:r w:rsidRPr="005313B2">
        <w:rPr>
          <w:rFonts w:ascii="Lato" w:hAnsi="Lato" w:cs="Arial"/>
          <w:b/>
          <w:spacing w:val="4"/>
        </w:rPr>
        <w:t>UZASADNIENIE</w:t>
      </w:r>
    </w:p>
    <w:p w14:paraId="46438133" w14:textId="77777777" w:rsidR="00BD5248" w:rsidRPr="005313B2" w:rsidRDefault="00BD5248" w:rsidP="00F755CB">
      <w:pPr>
        <w:spacing w:before="240" w:after="240" w:line="240" w:lineRule="exact"/>
        <w:jc w:val="center"/>
        <w:outlineLvl w:val="0"/>
        <w:rPr>
          <w:rFonts w:ascii="Lato" w:hAnsi="Lato" w:cs="Arial"/>
          <w:b/>
          <w:spacing w:val="4"/>
        </w:rPr>
      </w:pPr>
    </w:p>
    <w:p w14:paraId="74876554" w14:textId="02EE8AAA" w:rsidR="00234483" w:rsidRPr="005313B2" w:rsidRDefault="00D35B3A" w:rsidP="005313B2">
      <w:pPr>
        <w:spacing w:before="240" w:after="240" w:line="240" w:lineRule="exact"/>
        <w:jc w:val="both"/>
        <w:rPr>
          <w:rFonts w:ascii="Lato" w:eastAsia="Times New Roman" w:hAnsi="Lato" w:cs="Arial"/>
          <w:spacing w:val="4"/>
          <w:lang w:eastAsia="pl-PL"/>
        </w:rPr>
      </w:pPr>
      <w:r w:rsidRPr="005313B2">
        <w:rPr>
          <w:rFonts w:ascii="Lato" w:hAnsi="Lato" w:cs="Arial"/>
          <w:color w:val="000000"/>
          <w:spacing w:val="4"/>
        </w:rPr>
        <w:t xml:space="preserve">Wnioskiem z dnia </w:t>
      </w:r>
      <w:r w:rsidR="003B1D59" w:rsidRPr="005313B2">
        <w:rPr>
          <w:rFonts w:ascii="Lato" w:hAnsi="Lato" w:cs="Arial"/>
          <w:color w:val="000000"/>
          <w:spacing w:val="4"/>
        </w:rPr>
        <w:t>16</w:t>
      </w:r>
      <w:r w:rsidR="00234483" w:rsidRPr="005313B2">
        <w:rPr>
          <w:rFonts w:ascii="Lato" w:hAnsi="Lato" w:cs="Arial"/>
          <w:color w:val="000000"/>
          <w:spacing w:val="4"/>
        </w:rPr>
        <w:t xml:space="preserve"> maja</w:t>
      </w:r>
      <w:r w:rsidR="00A24519" w:rsidRPr="005313B2">
        <w:rPr>
          <w:rFonts w:ascii="Lato" w:hAnsi="Lato" w:cs="Arial"/>
          <w:color w:val="000000"/>
          <w:spacing w:val="4"/>
        </w:rPr>
        <w:t xml:space="preserve"> 2024</w:t>
      </w:r>
      <w:r w:rsidR="00B122D5" w:rsidRPr="005313B2">
        <w:rPr>
          <w:rFonts w:ascii="Lato" w:hAnsi="Lato" w:cs="Arial"/>
          <w:color w:val="000000"/>
          <w:spacing w:val="4"/>
        </w:rPr>
        <w:t xml:space="preserve"> r.</w:t>
      </w:r>
      <w:r w:rsidRPr="005313B2">
        <w:rPr>
          <w:rFonts w:ascii="Lato" w:hAnsi="Lato" w:cs="Arial"/>
          <w:color w:val="000000"/>
          <w:spacing w:val="4"/>
        </w:rPr>
        <w:t xml:space="preserve">, </w:t>
      </w:r>
      <w:r w:rsidR="00B01D3E" w:rsidRPr="005313B2">
        <w:rPr>
          <w:rFonts w:ascii="Lato" w:hAnsi="Lato" w:cs="Arial"/>
          <w:color w:val="000000"/>
          <w:spacing w:val="4"/>
        </w:rPr>
        <w:t xml:space="preserve">uzupełnionym i skorygowanym </w:t>
      </w:r>
      <w:r w:rsidRPr="005313B2">
        <w:rPr>
          <w:rFonts w:ascii="Lato" w:hAnsi="Lato" w:cs="Arial"/>
          <w:color w:val="000000"/>
          <w:spacing w:val="4"/>
        </w:rPr>
        <w:t xml:space="preserve">w trakcie prowadzonego postępowania, </w:t>
      </w:r>
      <w:r w:rsidR="00234483" w:rsidRPr="005313B2">
        <w:rPr>
          <w:rFonts w:ascii="Lato" w:hAnsi="Lato" w:cs="Arial"/>
          <w:color w:val="000000"/>
          <w:spacing w:val="4"/>
        </w:rPr>
        <w:t>Centralny Port Komunikacyjny s</w:t>
      </w:r>
      <w:r w:rsidR="00A24519" w:rsidRPr="005313B2">
        <w:rPr>
          <w:rFonts w:ascii="Lato" w:hAnsi="Lato" w:cs="Arial"/>
          <w:color w:val="000000"/>
          <w:spacing w:val="4"/>
        </w:rPr>
        <w:t>p. z o.</w:t>
      </w:r>
      <w:r w:rsidR="00304FFA" w:rsidRPr="005313B2">
        <w:rPr>
          <w:rFonts w:ascii="Lato" w:hAnsi="Lato" w:cs="Arial"/>
          <w:color w:val="000000"/>
          <w:spacing w:val="4"/>
        </w:rPr>
        <w:t xml:space="preserve"> </w:t>
      </w:r>
      <w:r w:rsidR="00A24519" w:rsidRPr="005313B2">
        <w:rPr>
          <w:rFonts w:ascii="Lato" w:hAnsi="Lato" w:cs="Arial"/>
          <w:color w:val="000000"/>
          <w:spacing w:val="4"/>
        </w:rPr>
        <w:t>o.</w:t>
      </w:r>
      <w:r w:rsidR="00212A05" w:rsidRPr="005313B2">
        <w:rPr>
          <w:rFonts w:ascii="Lato" w:hAnsi="Lato" w:cs="Arial"/>
          <w:color w:val="000000"/>
          <w:spacing w:val="4"/>
        </w:rPr>
        <w:t>, zwana dalej „inwestorem”, reprezentowana przez ustanowionego w sprawie pełnomocnika</w:t>
      </w:r>
      <w:r w:rsidR="00BD0281" w:rsidRPr="005313B2">
        <w:rPr>
          <w:rFonts w:ascii="Lato" w:hAnsi="Lato" w:cs="Arial"/>
          <w:spacing w:val="4"/>
        </w:rPr>
        <w:t>, wystąpił</w:t>
      </w:r>
      <w:r w:rsidR="00212A05" w:rsidRPr="005313B2">
        <w:rPr>
          <w:rFonts w:ascii="Lato" w:hAnsi="Lato" w:cs="Arial"/>
          <w:spacing w:val="4"/>
        </w:rPr>
        <w:t>a</w:t>
      </w:r>
      <w:r w:rsidR="00BD0281" w:rsidRPr="005313B2">
        <w:rPr>
          <w:rFonts w:ascii="Lato" w:hAnsi="Lato" w:cs="Arial"/>
          <w:spacing w:val="4"/>
        </w:rPr>
        <w:t xml:space="preserve"> do Wojewody </w:t>
      </w:r>
      <w:r w:rsidR="00234483" w:rsidRPr="005313B2">
        <w:rPr>
          <w:rFonts w:ascii="Lato" w:hAnsi="Lato" w:cs="Arial"/>
          <w:spacing w:val="4"/>
        </w:rPr>
        <w:t>Mazowieckiego</w:t>
      </w:r>
      <w:r w:rsidR="00BD0281" w:rsidRPr="005313B2">
        <w:rPr>
          <w:rFonts w:ascii="Lato" w:eastAsia="Times New Roman" w:hAnsi="Lato" w:cs="Arial"/>
          <w:spacing w:val="4"/>
          <w:lang w:eastAsia="pl-PL"/>
        </w:rPr>
        <w:t xml:space="preserve"> </w:t>
      </w:r>
      <w:r w:rsidR="00A24519" w:rsidRPr="005313B2">
        <w:rPr>
          <w:rFonts w:ascii="Lato" w:eastAsia="Times New Roman" w:hAnsi="Lato" w:cs="Arial"/>
          <w:spacing w:val="4"/>
          <w:lang w:eastAsia="pl-PL"/>
        </w:rPr>
        <w:t xml:space="preserve">o wydanie decyzji </w:t>
      </w:r>
      <w:r w:rsidR="00234483" w:rsidRPr="005313B2">
        <w:rPr>
          <w:rFonts w:ascii="Lato" w:eastAsia="Times New Roman" w:hAnsi="Lato" w:cs="Arial"/>
          <w:spacing w:val="4"/>
          <w:lang w:eastAsia="pl-PL"/>
        </w:rPr>
        <w:t>o ustaleniu lokalizacji strategicznej inwestycji w zakresie sieci przesyłowej dla przedsięwzięcia pod nazwą: „Budowa i rozbiórka linii elektroenergetycznych 110kV i 220kV w zakresie Centralnego Portu Komunikacyjnego”.</w:t>
      </w:r>
    </w:p>
    <w:p w14:paraId="6D2F2FBE" w14:textId="2A0F4421" w:rsidR="00234483" w:rsidRPr="005313B2" w:rsidRDefault="00212A05" w:rsidP="005313B2">
      <w:pPr>
        <w:spacing w:before="240" w:after="240" w:line="240" w:lineRule="exact"/>
        <w:jc w:val="both"/>
        <w:rPr>
          <w:rFonts w:ascii="Lato" w:eastAsia="Times New Roman" w:hAnsi="Lato" w:cs="Arial"/>
          <w:bCs/>
          <w:spacing w:val="4"/>
          <w:lang w:eastAsia="pl-PL"/>
        </w:rPr>
      </w:pPr>
      <w:r w:rsidRPr="005313B2">
        <w:rPr>
          <w:rFonts w:ascii="Lato" w:eastAsia="Times New Roman" w:hAnsi="Lato" w:cs="Arial"/>
          <w:spacing w:val="4"/>
          <w:lang w:eastAsia="pl-PL"/>
        </w:rPr>
        <w:t>Po przeprowadzeniu postępowania w sprawie ww. wniosku</w:t>
      </w:r>
      <w:r w:rsidR="00905A8C" w:rsidRPr="005313B2">
        <w:rPr>
          <w:rFonts w:ascii="Lato" w:eastAsia="Times New Roman" w:hAnsi="Lato" w:cs="Arial"/>
          <w:spacing w:val="4"/>
          <w:lang w:eastAsia="pl-PL"/>
        </w:rPr>
        <w:t xml:space="preserve">, </w:t>
      </w:r>
      <w:r w:rsidRPr="005313B2">
        <w:rPr>
          <w:rFonts w:ascii="Lato" w:eastAsia="Times New Roman" w:hAnsi="Lato" w:cs="Arial"/>
          <w:spacing w:val="4"/>
          <w:lang w:eastAsia="pl-PL"/>
        </w:rPr>
        <w:t xml:space="preserve">Wojewoda </w:t>
      </w:r>
      <w:r w:rsidR="00234483" w:rsidRPr="005313B2">
        <w:rPr>
          <w:rFonts w:ascii="Lato" w:eastAsia="Times New Roman" w:hAnsi="Lato" w:cs="Arial"/>
          <w:spacing w:val="4"/>
          <w:lang w:eastAsia="pl-PL"/>
        </w:rPr>
        <w:t>Mazowiecki</w:t>
      </w:r>
      <w:r w:rsidRPr="005313B2">
        <w:rPr>
          <w:rFonts w:ascii="Lato" w:eastAsia="Times New Roman" w:hAnsi="Lato" w:cs="Arial"/>
          <w:spacing w:val="4"/>
          <w:lang w:eastAsia="pl-PL"/>
        </w:rPr>
        <w:t xml:space="preserve"> wydał w dniu </w:t>
      </w:r>
      <w:r w:rsidR="00234483" w:rsidRPr="005313B2">
        <w:rPr>
          <w:rFonts w:ascii="Lato" w:eastAsia="Times New Roman" w:hAnsi="Lato" w:cs="Arial"/>
          <w:spacing w:val="4"/>
          <w:lang w:eastAsia="pl-PL"/>
        </w:rPr>
        <w:t>1 sierpnia</w:t>
      </w:r>
      <w:r w:rsidR="00A24519" w:rsidRPr="005313B2">
        <w:rPr>
          <w:rFonts w:ascii="Lato" w:eastAsia="Times New Roman" w:hAnsi="Lato" w:cs="Arial"/>
          <w:spacing w:val="4"/>
          <w:lang w:eastAsia="pl-PL"/>
        </w:rPr>
        <w:t xml:space="preserve"> 2024</w:t>
      </w:r>
      <w:r w:rsidRPr="005313B2">
        <w:rPr>
          <w:rFonts w:ascii="Lato" w:eastAsia="Times New Roman" w:hAnsi="Lato" w:cs="Arial"/>
          <w:spacing w:val="4"/>
          <w:lang w:eastAsia="pl-PL"/>
        </w:rPr>
        <w:t xml:space="preserve"> r. decyzję</w:t>
      </w:r>
      <w:r w:rsidR="00234483" w:rsidRPr="005313B2">
        <w:rPr>
          <w:rFonts w:ascii="Lato" w:eastAsia="Times New Roman" w:hAnsi="Lato" w:cs="Arial"/>
          <w:spacing w:val="4"/>
          <w:lang w:eastAsia="pl-PL"/>
        </w:rPr>
        <w:t xml:space="preserve"> Nr 106/SPEC/2024,</w:t>
      </w:r>
      <w:r w:rsidR="00234483" w:rsidRPr="005313B2">
        <w:rPr>
          <w:rFonts w:ascii="Lato" w:eastAsia="Times New Roman" w:hAnsi="Lato" w:cs="Arial"/>
          <w:b/>
          <w:bCs/>
          <w:spacing w:val="4"/>
          <w:lang w:eastAsia="pl-PL"/>
        </w:rPr>
        <w:t xml:space="preserve"> </w:t>
      </w:r>
      <w:r w:rsidRPr="005313B2">
        <w:rPr>
          <w:rFonts w:ascii="Lato" w:eastAsia="Times New Roman" w:hAnsi="Lato" w:cs="Arial"/>
          <w:spacing w:val="4"/>
          <w:lang w:eastAsia="pl-PL"/>
        </w:rPr>
        <w:t>znak:</w:t>
      </w:r>
      <w:r w:rsidR="00234483" w:rsidRPr="005313B2">
        <w:rPr>
          <w:rFonts w:ascii="Lato" w:eastAsia="Times New Roman" w:hAnsi="Lato" w:cs="Arial"/>
          <w:spacing w:val="4"/>
          <w:lang w:eastAsia="pl-PL"/>
        </w:rPr>
        <w:t xml:space="preserve"> </w:t>
      </w:r>
      <w:r w:rsidR="00234483" w:rsidRPr="005313B2">
        <w:rPr>
          <w:rFonts w:ascii="Lato" w:eastAsia="Times New Roman" w:hAnsi="Lato" w:cs="Arial"/>
          <w:spacing w:val="4"/>
          <w:lang w:eastAsia="pl-PL"/>
        </w:rPr>
        <w:br/>
        <w:t>WIR-I.747.4.4.2024.DR</w:t>
      </w:r>
      <w:r w:rsidRPr="005313B2">
        <w:rPr>
          <w:rFonts w:ascii="Lato" w:eastAsia="Times New Roman" w:hAnsi="Lato" w:cs="Arial"/>
          <w:spacing w:val="4"/>
          <w:lang w:eastAsia="pl-PL"/>
        </w:rPr>
        <w:t xml:space="preserve">, </w:t>
      </w:r>
      <w:r w:rsidR="00234483" w:rsidRPr="005313B2">
        <w:rPr>
          <w:rFonts w:ascii="Lato" w:eastAsia="Times New Roman" w:hAnsi="Lato" w:cs="Arial"/>
          <w:bCs/>
          <w:spacing w:val="4"/>
          <w:lang w:eastAsia="pl-PL"/>
        </w:rPr>
        <w:t>o ustaleniu lokalizacji strategicznej inwestycji w zakresie sieci przesyłowej</w:t>
      </w:r>
      <w:r w:rsidR="00234483" w:rsidRPr="005313B2">
        <w:rPr>
          <w:rFonts w:ascii="Lato" w:eastAsia="Times New Roman" w:hAnsi="Lato" w:cs="Arial"/>
          <w:spacing w:val="4"/>
          <w:lang w:eastAsia="pl-PL"/>
        </w:rPr>
        <w:t xml:space="preserve"> </w:t>
      </w:r>
      <w:r w:rsidR="00234483" w:rsidRPr="005313B2">
        <w:rPr>
          <w:rFonts w:ascii="Lato" w:eastAsia="Times New Roman" w:hAnsi="Lato" w:cs="Arial"/>
          <w:bCs/>
          <w:spacing w:val="4"/>
          <w:lang w:eastAsia="pl-PL"/>
        </w:rPr>
        <w:t>dla przedsięwzięcia pn.: „Budowa i rozbiórka linii elektroenergetycznych 110kV i 220kV w zakresie Centralnego Portu Komunikacyjnego”, zwanej dalej „decyzją Wojewody Mazowieckiego”.</w:t>
      </w:r>
    </w:p>
    <w:p w14:paraId="41369C13" w14:textId="5F6005AD" w:rsidR="00234483" w:rsidRPr="005313B2" w:rsidRDefault="007D7480" w:rsidP="005313B2">
      <w:pPr>
        <w:spacing w:before="240" w:after="240" w:line="240" w:lineRule="exact"/>
        <w:jc w:val="both"/>
        <w:rPr>
          <w:rFonts w:ascii="Lato" w:hAnsi="Lato" w:cs="Arial"/>
          <w:spacing w:val="4"/>
        </w:rPr>
      </w:pPr>
      <w:r w:rsidRPr="005313B2">
        <w:rPr>
          <w:rFonts w:ascii="Lato" w:hAnsi="Lato" w:cs="Arial"/>
          <w:spacing w:val="4"/>
        </w:rPr>
        <w:t xml:space="preserve">Od decyzji Wojewody </w:t>
      </w:r>
      <w:r w:rsidR="00234483" w:rsidRPr="005313B2">
        <w:rPr>
          <w:rFonts w:ascii="Lato" w:hAnsi="Lato" w:cs="Arial"/>
          <w:spacing w:val="4"/>
        </w:rPr>
        <w:t>Mazowieckiego</w:t>
      </w:r>
      <w:r w:rsidRPr="005313B2">
        <w:rPr>
          <w:rFonts w:ascii="Lato" w:hAnsi="Lato" w:cs="Arial"/>
          <w:spacing w:val="4"/>
        </w:rPr>
        <w:t xml:space="preserve"> odwołani</w:t>
      </w:r>
      <w:r w:rsidR="00234483" w:rsidRPr="005313B2">
        <w:rPr>
          <w:rFonts w:ascii="Lato" w:hAnsi="Lato" w:cs="Arial"/>
          <w:spacing w:val="4"/>
        </w:rPr>
        <w:t>a</w:t>
      </w:r>
      <w:r w:rsidRPr="005313B2">
        <w:rPr>
          <w:rFonts w:ascii="Lato" w:hAnsi="Lato" w:cs="Arial"/>
          <w:spacing w:val="4"/>
        </w:rPr>
        <w:t xml:space="preserve">, za pośrednictwem organu I instancji, </w:t>
      </w:r>
      <w:r w:rsidR="00234483" w:rsidRPr="005313B2">
        <w:rPr>
          <w:rFonts w:ascii="Lato" w:hAnsi="Lato" w:cs="Arial"/>
          <w:spacing w:val="4"/>
        </w:rPr>
        <w:t>wnieśli:</w:t>
      </w:r>
    </w:p>
    <w:p w14:paraId="6053020B" w14:textId="606DD33B" w:rsidR="00234483" w:rsidRPr="005313B2" w:rsidRDefault="00234483" w:rsidP="005313B2">
      <w:pPr>
        <w:pStyle w:val="Akapitzlist"/>
        <w:numPr>
          <w:ilvl w:val="0"/>
          <w:numId w:val="5"/>
        </w:numPr>
        <w:spacing w:before="240" w:after="240" w:line="240" w:lineRule="exact"/>
        <w:contextualSpacing w:val="0"/>
        <w:jc w:val="both"/>
        <w:rPr>
          <w:rFonts w:ascii="Lato" w:hAnsi="Lato" w:cs="Arial"/>
          <w:spacing w:val="4"/>
          <w:sz w:val="22"/>
          <w:szCs w:val="22"/>
        </w:rPr>
      </w:pPr>
      <w:r w:rsidRPr="005313B2">
        <w:rPr>
          <w:rFonts w:ascii="Lato" w:hAnsi="Lato" w:cs="Arial"/>
          <w:spacing w:val="4"/>
          <w:sz w:val="22"/>
          <w:szCs w:val="22"/>
        </w:rPr>
        <w:t>Pan M</w:t>
      </w:r>
      <w:r w:rsidR="00DE68F4">
        <w:rPr>
          <w:rFonts w:ascii="Lato" w:hAnsi="Lato" w:cs="Arial"/>
          <w:spacing w:val="4"/>
          <w:sz w:val="22"/>
          <w:szCs w:val="22"/>
        </w:rPr>
        <w:t>.</w:t>
      </w:r>
      <w:r w:rsidRPr="005313B2">
        <w:rPr>
          <w:rFonts w:ascii="Lato" w:hAnsi="Lato" w:cs="Arial"/>
          <w:spacing w:val="4"/>
          <w:sz w:val="22"/>
          <w:szCs w:val="22"/>
        </w:rPr>
        <w:t xml:space="preserve"> S</w:t>
      </w:r>
      <w:r w:rsidR="00DE68F4">
        <w:rPr>
          <w:rFonts w:ascii="Lato" w:hAnsi="Lato" w:cs="Arial"/>
          <w:spacing w:val="4"/>
          <w:sz w:val="22"/>
          <w:szCs w:val="22"/>
        </w:rPr>
        <w:t>.</w:t>
      </w:r>
      <w:r w:rsidRPr="005313B2">
        <w:rPr>
          <w:rFonts w:ascii="Lato" w:hAnsi="Lato" w:cs="Arial"/>
          <w:spacing w:val="4"/>
          <w:sz w:val="22"/>
          <w:szCs w:val="22"/>
        </w:rPr>
        <w:t>, Pan T</w:t>
      </w:r>
      <w:r w:rsidR="00DE68F4">
        <w:rPr>
          <w:rFonts w:ascii="Lato" w:hAnsi="Lato" w:cs="Arial"/>
          <w:spacing w:val="4"/>
          <w:sz w:val="22"/>
          <w:szCs w:val="22"/>
        </w:rPr>
        <w:t xml:space="preserve">. </w:t>
      </w:r>
      <w:r w:rsidRPr="005313B2">
        <w:rPr>
          <w:rFonts w:ascii="Lato" w:hAnsi="Lato" w:cs="Arial"/>
          <w:spacing w:val="4"/>
          <w:sz w:val="22"/>
          <w:szCs w:val="22"/>
        </w:rPr>
        <w:t>J</w:t>
      </w:r>
      <w:r w:rsidR="00DE68F4">
        <w:rPr>
          <w:rFonts w:ascii="Lato" w:hAnsi="Lato" w:cs="Arial"/>
          <w:spacing w:val="4"/>
          <w:sz w:val="22"/>
          <w:szCs w:val="22"/>
        </w:rPr>
        <w:t>.</w:t>
      </w:r>
      <w:r w:rsidRPr="005313B2">
        <w:rPr>
          <w:rFonts w:ascii="Lato" w:hAnsi="Lato" w:cs="Arial"/>
          <w:spacing w:val="4"/>
          <w:sz w:val="22"/>
          <w:szCs w:val="22"/>
        </w:rPr>
        <w:t>, Pani E</w:t>
      </w:r>
      <w:r w:rsidR="00DE68F4">
        <w:rPr>
          <w:rFonts w:ascii="Lato" w:hAnsi="Lato" w:cs="Arial"/>
          <w:spacing w:val="4"/>
          <w:sz w:val="22"/>
          <w:szCs w:val="22"/>
        </w:rPr>
        <w:t>.</w:t>
      </w:r>
      <w:r w:rsidRPr="005313B2">
        <w:rPr>
          <w:rFonts w:ascii="Lato" w:hAnsi="Lato" w:cs="Arial"/>
          <w:spacing w:val="4"/>
          <w:sz w:val="22"/>
          <w:szCs w:val="22"/>
        </w:rPr>
        <w:t xml:space="preserve"> J</w:t>
      </w:r>
      <w:r w:rsidR="00DE68F4">
        <w:rPr>
          <w:rFonts w:ascii="Lato" w:hAnsi="Lato" w:cs="Arial"/>
          <w:spacing w:val="4"/>
          <w:sz w:val="22"/>
          <w:szCs w:val="22"/>
        </w:rPr>
        <w:t>.</w:t>
      </w:r>
      <w:r w:rsidRPr="005313B2">
        <w:rPr>
          <w:rFonts w:ascii="Lato" w:hAnsi="Lato" w:cs="Arial"/>
          <w:spacing w:val="4"/>
          <w:sz w:val="22"/>
          <w:szCs w:val="22"/>
        </w:rPr>
        <w:t>, Pan P</w:t>
      </w:r>
      <w:r w:rsidR="00DE68F4">
        <w:rPr>
          <w:rFonts w:ascii="Lato" w:hAnsi="Lato" w:cs="Arial"/>
          <w:spacing w:val="4"/>
          <w:sz w:val="22"/>
          <w:szCs w:val="22"/>
        </w:rPr>
        <w:t>.</w:t>
      </w:r>
      <w:r w:rsidRPr="005313B2">
        <w:rPr>
          <w:rFonts w:ascii="Lato" w:hAnsi="Lato" w:cs="Arial"/>
          <w:spacing w:val="4"/>
          <w:sz w:val="22"/>
          <w:szCs w:val="22"/>
        </w:rPr>
        <w:t xml:space="preserve"> </w:t>
      </w:r>
      <w:proofErr w:type="spellStart"/>
      <w:r w:rsidRPr="005313B2">
        <w:rPr>
          <w:rFonts w:ascii="Lato" w:hAnsi="Lato" w:cs="Arial"/>
          <w:spacing w:val="4"/>
          <w:sz w:val="22"/>
          <w:szCs w:val="22"/>
        </w:rPr>
        <w:t>Z</w:t>
      </w:r>
      <w:r w:rsidR="00DE68F4">
        <w:rPr>
          <w:rFonts w:ascii="Lato" w:hAnsi="Lato" w:cs="Arial"/>
          <w:spacing w:val="4"/>
          <w:sz w:val="22"/>
          <w:szCs w:val="22"/>
        </w:rPr>
        <w:t>.</w:t>
      </w:r>
      <w:r w:rsidRPr="005313B2">
        <w:rPr>
          <w:rFonts w:ascii="Lato" w:hAnsi="Lato" w:cs="Arial"/>
          <w:spacing w:val="4"/>
          <w:sz w:val="22"/>
          <w:szCs w:val="22"/>
        </w:rPr>
        <w:t>i</w:t>
      </w:r>
      <w:proofErr w:type="spellEnd"/>
      <w:r w:rsidRPr="005313B2">
        <w:rPr>
          <w:rFonts w:ascii="Lato" w:hAnsi="Lato" w:cs="Arial"/>
          <w:spacing w:val="4"/>
          <w:sz w:val="22"/>
          <w:szCs w:val="22"/>
        </w:rPr>
        <w:t xml:space="preserve"> Pani A</w:t>
      </w:r>
      <w:r w:rsidR="00DE68F4">
        <w:rPr>
          <w:rFonts w:ascii="Lato" w:hAnsi="Lato" w:cs="Arial"/>
          <w:spacing w:val="4"/>
          <w:sz w:val="22"/>
          <w:szCs w:val="22"/>
        </w:rPr>
        <w:t>.</w:t>
      </w:r>
      <w:r w:rsidRPr="005313B2">
        <w:rPr>
          <w:rFonts w:ascii="Lato" w:hAnsi="Lato" w:cs="Arial"/>
          <w:spacing w:val="4"/>
          <w:sz w:val="22"/>
          <w:szCs w:val="22"/>
        </w:rPr>
        <w:t xml:space="preserve"> Z</w:t>
      </w:r>
      <w:r w:rsidR="00DE68F4">
        <w:rPr>
          <w:rFonts w:ascii="Lato" w:hAnsi="Lato" w:cs="Arial"/>
          <w:spacing w:val="4"/>
          <w:sz w:val="22"/>
          <w:szCs w:val="22"/>
        </w:rPr>
        <w:t>.</w:t>
      </w:r>
      <w:r w:rsidRPr="005313B2">
        <w:rPr>
          <w:rFonts w:ascii="Lato" w:hAnsi="Lato" w:cs="Arial"/>
          <w:spacing w:val="4"/>
          <w:sz w:val="22"/>
          <w:szCs w:val="22"/>
        </w:rPr>
        <w:t>,</w:t>
      </w:r>
    </w:p>
    <w:p w14:paraId="2120186D" w14:textId="4FE1FED3" w:rsidR="00234483" w:rsidRPr="005313B2" w:rsidRDefault="00234483" w:rsidP="005313B2">
      <w:pPr>
        <w:pStyle w:val="Akapitzlist"/>
        <w:numPr>
          <w:ilvl w:val="0"/>
          <w:numId w:val="5"/>
        </w:numPr>
        <w:spacing w:before="240" w:after="240" w:line="240" w:lineRule="exact"/>
        <w:contextualSpacing w:val="0"/>
        <w:jc w:val="both"/>
        <w:rPr>
          <w:rFonts w:ascii="Lato" w:hAnsi="Lato" w:cs="Arial"/>
          <w:spacing w:val="4"/>
          <w:sz w:val="22"/>
          <w:szCs w:val="22"/>
        </w:rPr>
      </w:pPr>
      <w:r w:rsidRPr="005313B2">
        <w:rPr>
          <w:rFonts w:ascii="Lato" w:hAnsi="Lato" w:cs="Arial"/>
          <w:spacing w:val="4"/>
          <w:sz w:val="22"/>
          <w:szCs w:val="22"/>
        </w:rPr>
        <w:t>Pani E</w:t>
      </w:r>
      <w:r w:rsidR="00DE68F4">
        <w:rPr>
          <w:rFonts w:ascii="Lato" w:hAnsi="Lato" w:cs="Arial"/>
          <w:spacing w:val="4"/>
          <w:sz w:val="22"/>
          <w:szCs w:val="22"/>
        </w:rPr>
        <w:t>.</w:t>
      </w:r>
      <w:r w:rsidRPr="005313B2">
        <w:rPr>
          <w:rFonts w:ascii="Lato" w:hAnsi="Lato" w:cs="Arial"/>
          <w:spacing w:val="4"/>
          <w:sz w:val="22"/>
          <w:szCs w:val="22"/>
        </w:rPr>
        <w:t xml:space="preserve"> M</w:t>
      </w:r>
      <w:r w:rsidR="00DE68F4">
        <w:rPr>
          <w:rFonts w:ascii="Lato" w:hAnsi="Lato" w:cs="Arial"/>
          <w:spacing w:val="4"/>
          <w:sz w:val="22"/>
          <w:szCs w:val="22"/>
        </w:rPr>
        <w:t>.</w:t>
      </w:r>
      <w:r w:rsidRPr="005313B2">
        <w:rPr>
          <w:rFonts w:ascii="Lato" w:hAnsi="Lato" w:cs="Arial"/>
          <w:spacing w:val="4"/>
          <w:sz w:val="22"/>
          <w:szCs w:val="22"/>
        </w:rPr>
        <w:t xml:space="preserve"> i Pan G</w:t>
      </w:r>
      <w:r w:rsidR="00DE68F4">
        <w:rPr>
          <w:rFonts w:ascii="Lato" w:hAnsi="Lato" w:cs="Arial"/>
          <w:spacing w:val="4"/>
          <w:sz w:val="22"/>
          <w:szCs w:val="22"/>
        </w:rPr>
        <w:t>.</w:t>
      </w:r>
      <w:r w:rsidRPr="005313B2">
        <w:rPr>
          <w:rFonts w:ascii="Lato" w:hAnsi="Lato" w:cs="Arial"/>
          <w:spacing w:val="4"/>
          <w:sz w:val="22"/>
          <w:szCs w:val="22"/>
        </w:rPr>
        <w:t xml:space="preserve"> M</w:t>
      </w:r>
      <w:r w:rsidR="00DE68F4">
        <w:rPr>
          <w:rFonts w:ascii="Lato" w:hAnsi="Lato" w:cs="Arial"/>
          <w:spacing w:val="4"/>
          <w:sz w:val="22"/>
          <w:szCs w:val="22"/>
        </w:rPr>
        <w:t>.</w:t>
      </w:r>
      <w:r w:rsidRPr="005313B2">
        <w:rPr>
          <w:rFonts w:ascii="Lato" w:hAnsi="Lato" w:cs="Arial"/>
          <w:spacing w:val="4"/>
          <w:sz w:val="22"/>
          <w:szCs w:val="22"/>
        </w:rPr>
        <w:t>,</w:t>
      </w:r>
    </w:p>
    <w:p w14:paraId="49580E30" w14:textId="1CAC3487" w:rsidR="00234483" w:rsidRPr="005313B2" w:rsidRDefault="000B28C2" w:rsidP="005313B2">
      <w:pPr>
        <w:pStyle w:val="Akapitzlist"/>
        <w:numPr>
          <w:ilvl w:val="0"/>
          <w:numId w:val="5"/>
        </w:numPr>
        <w:spacing w:before="240" w:after="240" w:line="240" w:lineRule="exact"/>
        <w:contextualSpacing w:val="0"/>
        <w:jc w:val="both"/>
        <w:rPr>
          <w:rFonts w:ascii="Lato" w:hAnsi="Lato" w:cs="Arial"/>
          <w:spacing w:val="4"/>
          <w:sz w:val="22"/>
          <w:szCs w:val="22"/>
        </w:rPr>
      </w:pPr>
      <w:r w:rsidRPr="005313B2">
        <w:rPr>
          <w:rFonts w:ascii="Lato" w:hAnsi="Lato" w:cs="Arial"/>
          <w:spacing w:val="4"/>
          <w:sz w:val="22"/>
          <w:szCs w:val="22"/>
        </w:rPr>
        <w:t>Pan A</w:t>
      </w:r>
      <w:r w:rsidR="00DE68F4">
        <w:rPr>
          <w:rFonts w:ascii="Lato" w:hAnsi="Lato" w:cs="Arial"/>
          <w:spacing w:val="4"/>
          <w:sz w:val="22"/>
          <w:szCs w:val="22"/>
        </w:rPr>
        <w:t>.</w:t>
      </w:r>
      <w:r w:rsidRPr="005313B2">
        <w:rPr>
          <w:rFonts w:ascii="Lato" w:hAnsi="Lato" w:cs="Arial"/>
          <w:spacing w:val="4"/>
          <w:sz w:val="22"/>
          <w:szCs w:val="22"/>
        </w:rPr>
        <w:t xml:space="preserve"> T</w:t>
      </w:r>
      <w:r w:rsidR="00DE68F4">
        <w:rPr>
          <w:rFonts w:ascii="Lato" w:hAnsi="Lato" w:cs="Arial"/>
          <w:spacing w:val="4"/>
          <w:sz w:val="22"/>
          <w:szCs w:val="22"/>
        </w:rPr>
        <w:t>.</w:t>
      </w:r>
      <w:r w:rsidRPr="005313B2">
        <w:rPr>
          <w:rFonts w:ascii="Lato" w:hAnsi="Lato" w:cs="Arial"/>
          <w:spacing w:val="4"/>
          <w:sz w:val="22"/>
          <w:szCs w:val="22"/>
        </w:rPr>
        <w:t xml:space="preserve">, </w:t>
      </w:r>
      <w:r w:rsidR="00234483" w:rsidRPr="005313B2">
        <w:rPr>
          <w:rFonts w:ascii="Lato" w:hAnsi="Lato" w:cs="Arial"/>
          <w:spacing w:val="4"/>
          <w:sz w:val="22"/>
          <w:szCs w:val="22"/>
        </w:rPr>
        <w:t>Pani G</w:t>
      </w:r>
      <w:r w:rsidR="00DE68F4">
        <w:rPr>
          <w:rFonts w:ascii="Lato" w:hAnsi="Lato" w:cs="Arial"/>
          <w:spacing w:val="4"/>
          <w:sz w:val="22"/>
          <w:szCs w:val="22"/>
        </w:rPr>
        <w:t>.</w:t>
      </w:r>
      <w:r w:rsidR="00234483" w:rsidRPr="005313B2">
        <w:rPr>
          <w:rFonts w:ascii="Lato" w:hAnsi="Lato" w:cs="Arial"/>
          <w:spacing w:val="4"/>
          <w:sz w:val="22"/>
          <w:szCs w:val="22"/>
        </w:rPr>
        <w:t xml:space="preserve"> T</w:t>
      </w:r>
      <w:r w:rsidR="00DE68F4">
        <w:rPr>
          <w:rFonts w:ascii="Lato" w:hAnsi="Lato" w:cs="Arial"/>
          <w:spacing w:val="4"/>
          <w:sz w:val="22"/>
          <w:szCs w:val="22"/>
        </w:rPr>
        <w:t>.</w:t>
      </w:r>
      <w:r w:rsidR="00234483" w:rsidRPr="005313B2">
        <w:rPr>
          <w:rFonts w:ascii="Lato" w:hAnsi="Lato" w:cs="Arial"/>
          <w:spacing w:val="4"/>
          <w:sz w:val="22"/>
          <w:szCs w:val="22"/>
        </w:rPr>
        <w:t xml:space="preserve"> i Pan M</w:t>
      </w:r>
      <w:r w:rsidR="00D01D59">
        <w:rPr>
          <w:rFonts w:ascii="Lato" w:hAnsi="Lato" w:cs="Arial"/>
          <w:spacing w:val="4"/>
          <w:sz w:val="22"/>
          <w:szCs w:val="22"/>
        </w:rPr>
        <w:t>.</w:t>
      </w:r>
      <w:r w:rsidR="00234483" w:rsidRPr="005313B2">
        <w:rPr>
          <w:rFonts w:ascii="Lato" w:hAnsi="Lato" w:cs="Arial"/>
          <w:spacing w:val="4"/>
          <w:sz w:val="22"/>
          <w:szCs w:val="22"/>
        </w:rPr>
        <w:t xml:space="preserve"> T</w:t>
      </w:r>
      <w:r w:rsidR="00D01D59">
        <w:rPr>
          <w:rFonts w:ascii="Lato" w:hAnsi="Lato" w:cs="Arial"/>
          <w:spacing w:val="4"/>
          <w:sz w:val="22"/>
          <w:szCs w:val="22"/>
        </w:rPr>
        <w:t>.</w:t>
      </w:r>
      <w:r w:rsidR="00234483" w:rsidRPr="005313B2">
        <w:rPr>
          <w:rFonts w:ascii="Lato" w:hAnsi="Lato" w:cs="Arial"/>
          <w:spacing w:val="4"/>
          <w:sz w:val="22"/>
          <w:szCs w:val="22"/>
        </w:rPr>
        <w:t>, reprezentowani przez adw. J</w:t>
      </w:r>
      <w:r w:rsidR="00D01D59">
        <w:rPr>
          <w:rFonts w:ascii="Lato" w:hAnsi="Lato" w:cs="Arial"/>
          <w:spacing w:val="4"/>
          <w:sz w:val="22"/>
          <w:szCs w:val="22"/>
        </w:rPr>
        <w:t>.</w:t>
      </w:r>
      <w:r w:rsidR="00234483" w:rsidRPr="005313B2">
        <w:rPr>
          <w:rFonts w:ascii="Lato" w:hAnsi="Lato" w:cs="Arial"/>
          <w:spacing w:val="4"/>
          <w:sz w:val="22"/>
          <w:szCs w:val="22"/>
        </w:rPr>
        <w:t xml:space="preserve"> </w:t>
      </w:r>
      <w:r w:rsidR="00D01D59">
        <w:rPr>
          <w:rFonts w:ascii="Lato" w:hAnsi="Lato" w:cs="Arial"/>
          <w:spacing w:val="4"/>
          <w:sz w:val="22"/>
          <w:szCs w:val="22"/>
        </w:rPr>
        <w:t>O.</w:t>
      </w:r>
      <w:r w:rsidR="00234483" w:rsidRPr="005313B2">
        <w:rPr>
          <w:rFonts w:ascii="Lato" w:hAnsi="Lato" w:cs="Arial"/>
          <w:spacing w:val="4"/>
          <w:sz w:val="22"/>
          <w:szCs w:val="22"/>
        </w:rPr>
        <w:t xml:space="preserve">, </w:t>
      </w:r>
    </w:p>
    <w:p w14:paraId="148EC35C" w14:textId="4E6EB0E4" w:rsidR="00234483" w:rsidRPr="005313B2" w:rsidRDefault="000B28C2" w:rsidP="005313B2">
      <w:pPr>
        <w:pStyle w:val="Akapitzlist"/>
        <w:numPr>
          <w:ilvl w:val="0"/>
          <w:numId w:val="5"/>
        </w:numPr>
        <w:spacing w:before="240" w:after="240" w:line="240" w:lineRule="exact"/>
        <w:contextualSpacing w:val="0"/>
        <w:jc w:val="both"/>
        <w:rPr>
          <w:rFonts w:ascii="Lato" w:hAnsi="Lato" w:cs="Arial"/>
          <w:spacing w:val="4"/>
          <w:sz w:val="22"/>
          <w:szCs w:val="22"/>
        </w:rPr>
      </w:pPr>
      <w:r w:rsidRPr="005313B2">
        <w:rPr>
          <w:rFonts w:ascii="Lato" w:hAnsi="Lato" w:cs="Arial"/>
          <w:spacing w:val="4"/>
          <w:sz w:val="22"/>
          <w:szCs w:val="22"/>
        </w:rPr>
        <w:t>Pani B</w:t>
      </w:r>
      <w:r w:rsidR="00BB3D2D">
        <w:rPr>
          <w:rFonts w:ascii="Lato" w:hAnsi="Lato" w:cs="Arial"/>
          <w:spacing w:val="4"/>
          <w:sz w:val="22"/>
          <w:szCs w:val="22"/>
        </w:rPr>
        <w:t>.</w:t>
      </w:r>
      <w:r w:rsidRPr="005313B2">
        <w:rPr>
          <w:rFonts w:ascii="Lato" w:hAnsi="Lato" w:cs="Arial"/>
          <w:spacing w:val="4"/>
          <w:sz w:val="22"/>
          <w:szCs w:val="22"/>
        </w:rPr>
        <w:t xml:space="preserve"> K</w:t>
      </w:r>
      <w:r w:rsidR="00BB3D2D">
        <w:rPr>
          <w:rFonts w:ascii="Lato" w:hAnsi="Lato" w:cs="Arial"/>
          <w:spacing w:val="4"/>
          <w:sz w:val="22"/>
          <w:szCs w:val="22"/>
        </w:rPr>
        <w:t>.</w:t>
      </w:r>
      <w:r w:rsidRPr="005313B2">
        <w:rPr>
          <w:rFonts w:ascii="Lato" w:hAnsi="Lato" w:cs="Arial"/>
          <w:spacing w:val="4"/>
          <w:sz w:val="22"/>
          <w:szCs w:val="22"/>
        </w:rPr>
        <w:t xml:space="preserve">, </w:t>
      </w:r>
      <w:r w:rsidR="00234483" w:rsidRPr="005313B2">
        <w:rPr>
          <w:rFonts w:ascii="Lato" w:hAnsi="Lato" w:cs="Arial"/>
          <w:spacing w:val="4"/>
          <w:sz w:val="22"/>
          <w:szCs w:val="22"/>
        </w:rPr>
        <w:t>Pan Z</w:t>
      </w:r>
      <w:r w:rsidR="00BB3D2D">
        <w:rPr>
          <w:rFonts w:ascii="Lato" w:hAnsi="Lato" w:cs="Arial"/>
          <w:spacing w:val="4"/>
          <w:sz w:val="22"/>
          <w:szCs w:val="22"/>
        </w:rPr>
        <w:t>.</w:t>
      </w:r>
      <w:r w:rsidR="00234483" w:rsidRPr="005313B2">
        <w:rPr>
          <w:rFonts w:ascii="Lato" w:hAnsi="Lato" w:cs="Arial"/>
          <w:spacing w:val="4"/>
          <w:sz w:val="22"/>
          <w:szCs w:val="22"/>
        </w:rPr>
        <w:t xml:space="preserve"> K</w:t>
      </w:r>
      <w:r w:rsidR="00BB3D2D">
        <w:rPr>
          <w:rFonts w:ascii="Lato" w:hAnsi="Lato" w:cs="Arial"/>
          <w:spacing w:val="4"/>
          <w:sz w:val="22"/>
          <w:szCs w:val="22"/>
        </w:rPr>
        <w:t>.</w:t>
      </w:r>
      <w:r w:rsidR="00234483" w:rsidRPr="005313B2">
        <w:rPr>
          <w:rFonts w:ascii="Lato" w:hAnsi="Lato" w:cs="Arial"/>
          <w:spacing w:val="4"/>
          <w:sz w:val="22"/>
          <w:szCs w:val="22"/>
        </w:rPr>
        <w:t>, Pani K</w:t>
      </w:r>
      <w:r w:rsidR="00BB3D2D">
        <w:rPr>
          <w:rFonts w:ascii="Lato" w:hAnsi="Lato" w:cs="Arial"/>
          <w:spacing w:val="4"/>
          <w:sz w:val="22"/>
          <w:szCs w:val="22"/>
        </w:rPr>
        <w:t>.</w:t>
      </w:r>
      <w:r w:rsidR="00234483" w:rsidRPr="005313B2">
        <w:rPr>
          <w:rFonts w:ascii="Lato" w:hAnsi="Lato" w:cs="Arial"/>
          <w:spacing w:val="4"/>
          <w:sz w:val="22"/>
          <w:szCs w:val="22"/>
        </w:rPr>
        <w:t xml:space="preserve"> K</w:t>
      </w:r>
      <w:r w:rsidR="00BB3D2D">
        <w:rPr>
          <w:rFonts w:ascii="Lato" w:hAnsi="Lato" w:cs="Arial"/>
          <w:spacing w:val="4"/>
          <w:sz w:val="22"/>
          <w:szCs w:val="22"/>
        </w:rPr>
        <w:t>.</w:t>
      </w:r>
      <w:r w:rsidR="00234483" w:rsidRPr="005313B2">
        <w:rPr>
          <w:rFonts w:ascii="Lato" w:hAnsi="Lato" w:cs="Arial"/>
          <w:spacing w:val="4"/>
          <w:sz w:val="22"/>
          <w:szCs w:val="22"/>
        </w:rPr>
        <w:t xml:space="preserve"> i Pan P</w:t>
      </w:r>
      <w:r w:rsidR="00BB3D2D">
        <w:rPr>
          <w:rFonts w:ascii="Lato" w:hAnsi="Lato" w:cs="Arial"/>
          <w:spacing w:val="4"/>
          <w:sz w:val="22"/>
          <w:szCs w:val="22"/>
        </w:rPr>
        <w:t>.</w:t>
      </w:r>
      <w:r w:rsidR="00234483" w:rsidRPr="005313B2">
        <w:rPr>
          <w:rFonts w:ascii="Lato" w:hAnsi="Lato" w:cs="Arial"/>
          <w:spacing w:val="4"/>
          <w:sz w:val="22"/>
          <w:szCs w:val="22"/>
        </w:rPr>
        <w:t xml:space="preserve"> K</w:t>
      </w:r>
      <w:r w:rsidR="00BB3D2D">
        <w:rPr>
          <w:rFonts w:ascii="Lato" w:hAnsi="Lato" w:cs="Arial"/>
          <w:spacing w:val="4"/>
          <w:sz w:val="22"/>
          <w:szCs w:val="22"/>
        </w:rPr>
        <w:t>.</w:t>
      </w:r>
      <w:r w:rsidR="00234483" w:rsidRPr="005313B2">
        <w:rPr>
          <w:rFonts w:ascii="Lato" w:hAnsi="Lato" w:cs="Arial"/>
          <w:spacing w:val="4"/>
          <w:sz w:val="22"/>
          <w:szCs w:val="22"/>
        </w:rPr>
        <w:t>, reprezentowani przez adw. Ł</w:t>
      </w:r>
      <w:r w:rsidR="00A90E4A">
        <w:rPr>
          <w:rFonts w:ascii="Lato" w:hAnsi="Lato" w:cs="Arial"/>
          <w:spacing w:val="4"/>
          <w:sz w:val="22"/>
          <w:szCs w:val="22"/>
        </w:rPr>
        <w:t xml:space="preserve">. </w:t>
      </w:r>
      <w:r w:rsidR="00234483" w:rsidRPr="005313B2">
        <w:rPr>
          <w:rFonts w:ascii="Lato" w:hAnsi="Lato" w:cs="Arial"/>
          <w:spacing w:val="4"/>
          <w:sz w:val="22"/>
          <w:szCs w:val="22"/>
        </w:rPr>
        <w:t>W</w:t>
      </w:r>
      <w:r w:rsidR="00A90E4A">
        <w:rPr>
          <w:rFonts w:ascii="Lato" w:hAnsi="Lato" w:cs="Arial"/>
          <w:spacing w:val="4"/>
          <w:sz w:val="22"/>
          <w:szCs w:val="22"/>
        </w:rPr>
        <w:t>.</w:t>
      </w:r>
      <w:r w:rsidR="00234483" w:rsidRPr="005313B2">
        <w:rPr>
          <w:rFonts w:ascii="Lato" w:hAnsi="Lato" w:cs="Arial"/>
          <w:spacing w:val="4"/>
          <w:sz w:val="22"/>
          <w:szCs w:val="22"/>
        </w:rPr>
        <w:t xml:space="preserve">, </w:t>
      </w:r>
    </w:p>
    <w:p w14:paraId="5155DFA3" w14:textId="3685A7F8" w:rsidR="00234483" w:rsidRPr="005313B2" w:rsidRDefault="00234483" w:rsidP="005313B2">
      <w:pPr>
        <w:pStyle w:val="Akapitzlist"/>
        <w:numPr>
          <w:ilvl w:val="0"/>
          <w:numId w:val="5"/>
        </w:numPr>
        <w:spacing w:before="240" w:after="240" w:line="240" w:lineRule="exact"/>
        <w:contextualSpacing w:val="0"/>
        <w:jc w:val="both"/>
        <w:rPr>
          <w:rFonts w:ascii="Lato" w:hAnsi="Lato" w:cs="Arial"/>
          <w:spacing w:val="4"/>
          <w:sz w:val="22"/>
          <w:szCs w:val="22"/>
        </w:rPr>
      </w:pPr>
      <w:r w:rsidRPr="005313B2">
        <w:rPr>
          <w:rFonts w:ascii="Lato" w:hAnsi="Lato" w:cs="Arial"/>
          <w:spacing w:val="4"/>
          <w:sz w:val="22"/>
          <w:szCs w:val="22"/>
        </w:rPr>
        <w:t>P</w:t>
      </w:r>
      <w:r w:rsidR="00A90E4A">
        <w:rPr>
          <w:rFonts w:ascii="Lato" w:hAnsi="Lato" w:cs="Arial"/>
          <w:spacing w:val="4"/>
          <w:sz w:val="22"/>
          <w:szCs w:val="22"/>
        </w:rPr>
        <w:t>.</w:t>
      </w:r>
      <w:r w:rsidRPr="005313B2">
        <w:rPr>
          <w:rFonts w:ascii="Lato" w:hAnsi="Lato" w:cs="Arial"/>
          <w:spacing w:val="4"/>
          <w:sz w:val="22"/>
          <w:szCs w:val="22"/>
        </w:rPr>
        <w:t xml:space="preserve"> P</w:t>
      </w:r>
      <w:r w:rsidR="00A90E4A">
        <w:rPr>
          <w:rFonts w:ascii="Lato" w:hAnsi="Lato" w:cs="Arial"/>
          <w:spacing w:val="4"/>
          <w:sz w:val="22"/>
          <w:szCs w:val="22"/>
        </w:rPr>
        <w:t xml:space="preserve">. </w:t>
      </w:r>
      <w:r w:rsidRPr="005313B2">
        <w:rPr>
          <w:rFonts w:ascii="Lato" w:hAnsi="Lato" w:cs="Arial"/>
          <w:spacing w:val="4"/>
          <w:sz w:val="22"/>
          <w:szCs w:val="22"/>
        </w:rPr>
        <w:t>H</w:t>
      </w:r>
      <w:r w:rsidR="00A90E4A">
        <w:rPr>
          <w:rFonts w:ascii="Lato" w:hAnsi="Lato" w:cs="Arial"/>
          <w:spacing w:val="4"/>
          <w:sz w:val="22"/>
          <w:szCs w:val="22"/>
        </w:rPr>
        <w:t xml:space="preserve">. </w:t>
      </w:r>
      <w:r w:rsidRPr="005313B2">
        <w:rPr>
          <w:rFonts w:ascii="Lato" w:hAnsi="Lato" w:cs="Arial"/>
          <w:spacing w:val="4"/>
          <w:sz w:val="22"/>
          <w:szCs w:val="22"/>
        </w:rPr>
        <w:t>U</w:t>
      </w:r>
      <w:r w:rsidR="00A90E4A">
        <w:rPr>
          <w:rFonts w:ascii="Lato" w:hAnsi="Lato" w:cs="Arial"/>
          <w:spacing w:val="4"/>
          <w:sz w:val="22"/>
          <w:szCs w:val="22"/>
        </w:rPr>
        <w:t>.</w:t>
      </w:r>
      <w:r w:rsidRPr="005313B2">
        <w:rPr>
          <w:rFonts w:ascii="Lato" w:hAnsi="Lato" w:cs="Arial"/>
          <w:spacing w:val="4"/>
          <w:sz w:val="22"/>
          <w:szCs w:val="22"/>
        </w:rPr>
        <w:t xml:space="preserve"> „P</w:t>
      </w:r>
      <w:r w:rsidR="00A90E4A">
        <w:rPr>
          <w:rFonts w:ascii="Lato" w:hAnsi="Lato" w:cs="Arial"/>
          <w:spacing w:val="4"/>
          <w:sz w:val="22"/>
          <w:szCs w:val="22"/>
        </w:rPr>
        <w:t>.</w:t>
      </w:r>
      <w:r w:rsidRPr="005313B2">
        <w:rPr>
          <w:rFonts w:ascii="Lato" w:hAnsi="Lato" w:cs="Arial"/>
          <w:spacing w:val="4"/>
          <w:sz w:val="22"/>
          <w:szCs w:val="22"/>
        </w:rPr>
        <w:t>” sp. z o. o.</w:t>
      </w:r>
      <w:r w:rsidR="005C1F60" w:rsidRPr="005313B2">
        <w:rPr>
          <w:rFonts w:ascii="Lato" w:hAnsi="Lato" w:cs="Arial"/>
          <w:spacing w:val="4"/>
          <w:sz w:val="22"/>
          <w:szCs w:val="22"/>
        </w:rPr>
        <w:t>,</w:t>
      </w:r>
      <w:r w:rsidR="001E5F3C" w:rsidRPr="005313B2">
        <w:rPr>
          <w:rFonts w:ascii="Lato" w:hAnsi="Lato" w:cs="Arial"/>
          <w:spacing w:val="4"/>
          <w:sz w:val="22"/>
          <w:szCs w:val="22"/>
        </w:rPr>
        <w:t xml:space="preserve"> zwa</w:t>
      </w:r>
      <w:r w:rsidR="00412E15" w:rsidRPr="005313B2">
        <w:rPr>
          <w:rFonts w:ascii="Lato" w:hAnsi="Lato" w:cs="Arial"/>
          <w:spacing w:val="4"/>
          <w:sz w:val="22"/>
          <w:szCs w:val="22"/>
        </w:rPr>
        <w:t>na</w:t>
      </w:r>
      <w:r w:rsidR="001E5F3C" w:rsidRPr="005313B2">
        <w:rPr>
          <w:rFonts w:ascii="Lato" w:hAnsi="Lato" w:cs="Arial"/>
          <w:spacing w:val="4"/>
          <w:sz w:val="22"/>
          <w:szCs w:val="22"/>
        </w:rPr>
        <w:t xml:space="preserve"> dalej </w:t>
      </w:r>
      <w:r w:rsidR="005C1F60" w:rsidRPr="005313B2">
        <w:rPr>
          <w:rFonts w:ascii="Lato" w:hAnsi="Lato" w:cs="Arial"/>
          <w:spacing w:val="4"/>
          <w:sz w:val="22"/>
          <w:szCs w:val="22"/>
        </w:rPr>
        <w:t>„P</w:t>
      </w:r>
      <w:r w:rsidR="00A90E4A">
        <w:rPr>
          <w:rFonts w:ascii="Lato" w:hAnsi="Lato" w:cs="Arial"/>
          <w:spacing w:val="4"/>
          <w:sz w:val="22"/>
          <w:szCs w:val="22"/>
        </w:rPr>
        <w:t>.</w:t>
      </w:r>
      <w:r w:rsidR="005C1F60" w:rsidRPr="005313B2">
        <w:rPr>
          <w:rFonts w:ascii="Lato" w:hAnsi="Lato" w:cs="Arial"/>
          <w:spacing w:val="4"/>
          <w:sz w:val="22"/>
          <w:szCs w:val="22"/>
        </w:rPr>
        <w:t>”.</w:t>
      </w:r>
    </w:p>
    <w:p w14:paraId="4CBFA4DA" w14:textId="32252C13" w:rsidR="000B28C2" w:rsidRPr="005313B2" w:rsidRDefault="000B28C2" w:rsidP="005313B2">
      <w:pPr>
        <w:spacing w:before="240" w:after="240" w:line="240" w:lineRule="exact"/>
        <w:jc w:val="both"/>
        <w:rPr>
          <w:rFonts w:ascii="Lato" w:hAnsi="Lato" w:cs="Arial"/>
          <w:spacing w:val="4"/>
        </w:rPr>
      </w:pPr>
      <w:r w:rsidRPr="005313B2">
        <w:rPr>
          <w:rFonts w:ascii="Lato" w:hAnsi="Lato" w:cs="Arial"/>
          <w:spacing w:val="4"/>
        </w:rPr>
        <w:lastRenderedPageBreak/>
        <w:t>Wyjaśnienia wymaga, iż w toku postępowania odwoławczego w sprawie decyzji Wojewody Mazowieckiego organ II instancji powziął informację o śmierci skarżących – Pana A</w:t>
      </w:r>
      <w:r w:rsidR="00A90E4A">
        <w:rPr>
          <w:rFonts w:ascii="Lato" w:hAnsi="Lato" w:cs="Arial"/>
          <w:spacing w:val="4"/>
        </w:rPr>
        <w:t>.</w:t>
      </w:r>
      <w:r w:rsidRPr="005313B2">
        <w:rPr>
          <w:rFonts w:ascii="Lato" w:hAnsi="Lato" w:cs="Arial"/>
          <w:spacing w:val="4"/>
        </w:rPr>
        <w:t xml:space="preserve"> T</w:t>
      </w:r>
      <w:r w:rsidR="00A90E4A">
        <w:rPr>
          <w:rFonts w:ascii="Lato" w:hAnsi="Lato" w:cs="Arial"/>
          <w:spacing w:val="4"/>
        </w:rPr>
        <w:t>.</w:t>
      </w:r>
      <w:r w:rsidRPr="005313B2">
        <w:rPr>
          <w:rFonts w:ascii="Lato" w:hAnsi="Lato" w:cs="Arial"/>
          <w:spacing w:val="4"/>
        </w:rPr>
        <w:t xml:space="preserve"> oraz Pani B</w:t>
      </w:r>
      <w:r w:rsidR="00A90E4A">
        <w:rPr>
          <w:rFonts w:ascii="Lato" w:hAnsi="Lato" w:cs="Arial"/>
          <w:spacing w:val="4"/>
        </w:rPr>
        <w:t>.</w:t>
      </w:r>
      <w:r w:rsidRPr="005313B2">
        <w:rPr>
          <w:rFonts w:ascii="Lato" w:hAnsi="Lato" w:cs="Arial"/>
          <w:spacing w:val="4"/>
        </w:rPr>
        <w:t xml:space="preserve"> K. </w:t>
      </w:r>
    </w:p>
    <w:p w14:paraId="1172BAE6" w14:textId="3B26D00A" w:rsidR="000B28C2" w:rsidRPr="005313B2" w:rsidRDefault="000B28C2" w:rsidP="005313B2">
      <w:pPr>
        <w:spacing w:before="240" w:after="240" w:line="240" w:lineRule="exact"/>
        <w:jc w:val="both"/>
        <w:rPr>
          <w:rFonts w:ascii="Lato" w:hAnsi="Lato" w:cs="Arial"/>
          <w:spacing w:val="4"/>
        </w:rPr>
      </w:pPr>
      <w:r w:rsidRPr="005313B2">
        <w:rPr>
          <w:rFonts w:ascii="Lato" w:hAnsi="Lato" w:cs="Arial"/>
          <w:spacing w:val="4"/>
        </w:rPr>
        <w:t xml:space="preserve">Jak wynika z aktu poświadczenia dziedziczenia nr Rep. A </w:t>
      </w:r>
      <w:proofErr w:type="spellStart"/>
      <w:r w:rsidR="00A90E4A">
        <w:rPr>
          <w:rFonts w:ascii="Lato" w:hAnsi="Lato" w:cs="Arial"/>
          <w:spacing w:val="4"/>
        </w:rPr>
        <w:t>xxxx</w:t>
      </w:r>
      <w:proofErr w:type="spellEnd"/>
      <w:r w:rsidRPr="005313B2">
        <w:rPr>
          <w:rFonts w:ascii="Lato" w:hAnsi="Lato" w:cs="Arial"/>
          <w:spacing w:val="4"/>
        </w:rPr>
        <w:t>/</w:t>
      </w:r>
      <w:proofErr w:type="spellStart"/>
      <w:r w:rsidR="00A90E4A">
        <w:rPr>
          <w:rFonts w:ascii="Lato" w:hAnsi="Lato" w:cs="Arial"/>
          <w:spacing w:val="4"/>
        </w:rPr>
        <w:t>xxxx</w:t>
      </w:r>
      <w:proofErr w:type="spellEnd"/>
      <w:r w:rsidRPr="005313B2">
        <w:rPr>
          <w:rFonts w:ascii="Lato" w:hAnsi="Lato" w:cs="Arial"/>
          <w:spacing w:val="4"/>
        </w:rPr>
        <w:t xml:space="preserve"> spadek po skarżącym Panu A</w:t>
      </w:r>
      <w:r w:rsidR="00A90E4A">
        <w:rPr>
          <w:rFonts w:ascii="Lato" w:hAnsi="Lato" w:cs="Arial"/>
          <w:spacing w:val="4"/>
        </w:rPr>
        <w:t>.</w:t>
      </w:r>
      <w:r w:rsidRPr="005313B2">
        <w:rPr>
          <w:rFonts w:ascii="Lato" w:hAnsi="Lato" w:cs="Arial"/>
          <w:spacing w:val="4"/>
        </w:rPr>
        <w:t xml:space="preserve"> T</w:t>
      </w:r>
      <w:r w:rsidR="00A90E4A">
        <w:rPr>
          <w:rFonts w:ascii="Lato" w:hAnsi="Lato" w:cs="Arial"/>
          <w:spacing w:val="4"/>
        </w:rPr>
        <w:t xml:space="preserve">. </w:t>
      </w:r>
      <w:r w:rsidRPr="005313B2">
        <w:rPr>
          <w:rFonts w:ascii="Lato" w:hAnsi="Lato" w:cs="Arial"/>
          <w:spacing w:val="4"/>
        </w:rPr>
        <w:t>nabyli w udziale wynoszącym po ½ części Pani G</w:t>
      </w:r>
      <w:r w:rsidR="00A90E4A">
        <w:rPr>
          <w:rFonts w:ascii="Lato" w:hAnsi="Lato" w:cs="Arial"/>
          <w:spacing w:val="4"/>
        </w:rPr>
        <w:t>.</w:t>
      </w:r>
      <w:r w:rsidRPr="005313B2">
        <w:rPr>
          <w:rFonts w:ascii="Lato" w:hAnsi="Lato" w:cs="Arial"/>
          <w:spacing w:val="4"/>
        </w:rPr>
        <w:t xml:space="preserve"> T</w:t>
      </w:r>
      <w:r w:rsidR="00A90E4A">
        <w:rPr>
          <w:rFonts w:ascii="Lato" w:hAnsi="Lato" w:cs="Arial"/>
          <w:spacing w:val="4"/>
        </w:rPr>
        <w:t>.</w:t>
      </w:r>
      <w:r w:rsidRPr="005313B2">
        <w:rPr>
          <w:rFonts w:ascii="Lato" w:hAnsi="Lato" w:cs="Arial"/>
          <w:spacing w:val="4"/>
        </w:rPr>
        <w:t xml:space="preserve"> i Pan </w:t>
      </w:r>
      <w:r w:rsidR="00412E15" w:rsidRPr="005313B2">
        <w:rPr>
          <w:rFonts w:ascii="Lato" w:hAnsi="Lato" w:cs="Arial"/>
          <w:spacing w:val="4"/>
        </w:rPr>
        <w:t>M</w:t>
      </w:r>
      <w:r w:rsidR="00A90E4A">
        <w:rPr>
          <w:rFonts w:ascii="Lato" w:hAnsi="Lato" w:cs="Arial"/>
          <w:spacing w:val="4"/>
        </w:rPr>
        <w:t>.</w:t>
      </w:r>
      <w:r w:rsidRPr="005313B2">
        <w:rPr>
          <w:rFonts w:ascii="Lato" w:hAnsi="Lato" w:cs="Arial"/>
          <w:spacing w:val="4"/>
        </w:rPr>
        <w:t xml:space="preserve"> T. Natomiast, jak wynika z aktu poświadczenia dziedziczenia nr Rep. A </w:t>
      </w:r>
      <w:proofErr w:type="spellStart"/>
      <w:r w:rsidR="00A90E4A">
        <w:rPr>
          <w:rFonts w:ascii="Lato" w:hAnsi="Lato" w:cs="Arial"/>
          <w:spacing w:val="4"/>
        </w:rPr>
        <w:t>xxxx</w:t>
      </w:r>
      <w:proofErr w:type="spellEnd"/>
      <w:r w:rsidRPr="005313B2">
        <w:rPr>
          <w:rFonts w:ascii="Lato" w:hAnsi="Lato" w:cs="Arial"/>
          <w:spacing w:val="4"/>
        </w:rPr>
        <w:t>/</w:t>
      </w:r>
      <w:proofErr w:type="spellStart"/>
      <w:r w:rsidR="00A90E4A">
        <w:rPr>
          <w:rFonts w:ascii="Lato" w:hAnsi="Lato" w:cs="Arial"/>
          <w:spacing w:val="4"/>
        </w:rPr>
        <w:t>xxxx</w:t>
      </w:r>
      <w:proofErr w:type="spellEnd"/>
      <w:r w:rsidRPr="005313B2">
        <w:rPr>
          <w:rFonts w:ascii="Lato" w:hAnsi="Lato" w:cs="Arial"/>
          <w:spacing w:val="4"/>
        </w:rPr>
        <w:t xml:space="preserve"> spadek po skarżącej Pani B</w:t>
      </w:r>
      <w:r w:rsidR="00A90E4A">
        <w:rPr>
          <w:rFonts w:ascii="Lato" w:hAnsi="Lato" w:cs="Arial"/>
          <w:spacing w:val="4"/>
        </w:rPr>
        <w:t>.</w:t>
      </w:r>
      <w:r w:rsidRPr="005313B2">
        <w:rPr>
          <w:rFonts w:ascii="Lato" w:hAnsi="Lato" w:cs="Arial"/>
          <w:spacing w:val="4"/>
        </w:rPr>
        <w:t xml:space="preserve"> K</w:t>
      </w:r>
      <w:r w:rsidR="00A90E4A">
        <w:rPr>
          <w:rFonts w:ascii="Lato" w:hAnsi="Lato" w:cs="Arial"/>
          <w:spacing w:val="4"/>
        </w:rPr>
        <w:t>.</w:t>
      </w:r>
      <w:r w:rsidRPr="005313B2">
        <w:rPr>
          <w:rFonts w:ascii="Lato" w:hAnsi="Lato" w:cs="Arial"/>
          <w:spacing w:val="4"/>
        </w:rPr>
        <w:t xml:space="preserve"> nabyli w udziale wynoszącym po </w:t>
      </w:r>
      <w:r w:rsidR="00533C54" w:rsidRPr="005313B2">
        <w:rPr>
          <w:rFonts w:ascii="Lato" w:hAnsi="Lato" w:cs="Arial"/>
          <w:spacing w:val="4"/>
        </w:rPr>
        <w:t xml:space="preserve">½ </w:t>
      </w:r>
      <w:r w:rsidRPr="005313B2">
        <w:rPr>
          <w:rFonts w:ascii="Lato" w:hAnsi="Lato" w:cs="Arial"/>
          <w:spacing w:val="4"/>
        </w:rPr>
        <w:t xml:space="preserve">części Pani </w:t>
      </w:r>
      <w:r w:rsidR="00533C54" w:rsidRPr="005313B2">
        <w:rPr>
          <w:rFonts w:ascii="Lato" w:hAnsi="Lato" w:cs="Arial"/>
          <w:spacing w:val="4"/>
        </w:rPr>
        <w:t>K</w:t>
      </w:r>
      <w:r w:rsidR="007A20F8">
        <w:rPr>
          <w:rFonts w:ascii="Lato" w:hAnsi="Lato" w:cs="Arial"/>
          <w:spacing w:val="4"/>
        </w:rPr>
        <w:t>.</w:t>
      </w:r>
      <w:r w:rsidRPr="005313B2">
        <w:rPr>
          <w:rFonts w:ascii="Lato" w:hAnsi="Lato" w:cs="Arial"/>
          <w:spacing w:val="4"/>
        </w:rPr>
        <w:t xml:space="preserve"> K</w:t>
      </w:r>
      <w:r w:rsidR="007A20F8">
        <w:rPr>
          <w:rFonts w:ascii="Lato" w:hAnsi="Lato" w:cs="Arial"/>
          <w:spacing w:val="4"/>
        </w:rPr>
        <w:t>.</w:t>
      </w:r>
      <w:r w:rsidRPr="005313B2">
        <w:rPr>
          <w:rFonts w:ascii="Lato" w:hAnsi="Lato" w:cs="Arial"/>
          <w:spacing w:val="4"/>
        </w:rPr>
        <w:t xml:space="preserve"> i P</w:t>
      </w:r>
      <w:r w:rsidR="00533C54" w:rsidRPr="005313B2">
        <w:rPr>
          <w:rFonts w:ascii="Lato" w:hAnsi="Lato" w:cs="Arial"/>
          <w:spacing w:val="4"/>
        </w:rPr>
        <w:t>an</w:t>
      </w:r>
      <w:r w:rsidRPr="005313B2">
        <w:rPr>
          <w:rFonts w:ascii="Lato" w:hAnsi="Lato" w:cs="Arial"/>
          <w:spacing w:val="4"/>
        </w:rPr>
        <w:t xml:space="preserve"> P</w:t>
      </w:r>
      <w:r w:rsidR="007A20F8">
        <w:rPr>
          <w:rFonts w:ascii="Lato" w:hAnsi="Lato" w:cs="Arial"/>
          <w:spacing w:val="4"/>
        </w:rPr>
        <w:t xml:space="preserve">. </w:t>
      </w:r>
      <w:r w:rsidRPr="005313B2">
        <w:rPr>
          <w:rFonts w:ascii="Lato" w:hAnsi="Lato" w:cs="Arial"/>
          <w:spacing w:val="4"/>
        </w:rPr>
        <w:t xml:space="preserve">K. </w:t>
      </w:r>
    </w:p>
    <w:p w14:paraId="287A07C3" w14:textId="3A37F62C" w:rsidR="000B28C2" w:rsidRPr="005313B2" w:rsidRDefault="000B28C2" w:rsidP="005313B2">
      <w:pPr>
        <w:spacing w:before="240" w:after="240" w:line="240" w:lineRule="exact"/>
        <w:jc w:val="both"/>
        <w:rPr>
          <w:rFonts w:ascii="Lato" w:hAnsi="Lato" w:cs="Arial"/>
          <w:spacing w:val="4"/>
        </w:rPr>
      </w:pPr>
      <w:r w:rsidRPr="005313B2">
        <w:rPr>
          <w:rFonts w:ascii="Lato" w:hAnsi="Lato" w:cs="Arial"/>
          <w:spacing w:val="4"/>
        </w:rPr>
        <w:t xml:space="preserve">W myśl art. 30 § 4 kpa, w sprawach dotyczących praw zbywalnych lub dziedzicznych </w:t>
      </w:r>
      <w:r w:rsidR="00533C54" w:rsidRPr="005313B2">
        <w:rPr>
          <w:rFonts w:ascii="Lato" w:hAnsi="Lato" w:cs="Arial"/>
          <w:spacing w:val="4"/>
        </w:rPr>
        <w:br/>
      </w:r>
      <w:r w:rsidRPr="005313B2">
        <w:rPr>
          <w:rFonts w:ascii="Lato" w:hAnsi="Lato" w:cs="Arial"/>
          <w:spacing w:val="4"/>
        </w:rPr>
        <w:t xml:space="preserve">w razie zbycia prawa lub śmierci strony w toku postępowania na miejsce dotychczasowej strony wstępują jej następcy prawni. </w:t>
      </w:r>
    </w:p>
    <w:p w14:paraId="5E62E967" w14:textId="7DFFF638" w:rsidR="000B28C2" w:rsidRPr="005313B2" w:rsidRDefault="000B28C2" w:rsidP="005313B2">
      <w:pPr>
        <w:spacing w:before="240" w:after="240" w:line="240" w:lineRule="exact"/>
        <w:jc w:val="both"/>
        <w:rPr>
          <w:rFonts w:ascii="Lato" w:hAnsi="Lato" w:cs="Arial"/>
          <w:spacing w:val="4"/>
        </w:rPr>
      </w:pPr>
      <w:r w:rsidRPr="005313B2">
        <w:rPr>
          <w:rFonts w:ascii="Lato" w:hAnsi="Lato" w:cs="Arial"/>
          <w:spacing w:val="4"/>
        </w:rPr>
        <w:t xml:space="preserve">Mając na uwadze powyższe, stwierdzić należy, że Pani </w:t>
      </w:r>
      <w:r w:rsidR="00533C54" w:rsidRPr="005313B2">
        <w:rPr>
          <w:rFonts w:ascii="Lato" w:hAnsi="Lato" w:cs="Arial"/>
          <w:spacing w:val="4"/>
        </w:rPr>
        <w:t>G</w:t>
      </w:r>
      <w:r w:rsidR="007A20F8">
        <w:rPr>
          <w:rFonts w:ascii="Lato" w:hAnsi="Lato" w:cs="Arial"/>
          <w:spacing w:val="4"/>
        </w:rPr>
        <w:t>.</w:t>
      </w:r>
      <w:r w:rsidR="00533C54" w:rsidRPr="005313B2">
        <w:rPr>
          <w:rFonts w:ascii="Lato" w:hAnsi="Lato" w:cs="Arial"/>
          <w:spacing w:val="4"/>
        </w:rPr>
        <w:t xml:space="preserve"> T</w:t>
      </w:r>
      <w:r w:rsidR="007A20F8">
        <w:rPr>
          <w:rFonts w:ascii="Lato" w:hAnsi="Lato" w:cs="Arial"/>
          <w:spacing w:val="4"/>
        </w:rPr>
        <w:t>.</w:t>
      </w:r>
      <w:r w:rsidR="00533C54" w:rsidRPr="005313B2">
        <w:rPr>
          <w:rFonts w:ascii="Lato" w:hAnsi="Lato" w:cs="Arial"/>
          <w:spacing w:val="4"/>
        </w:rPr>
        <w:t xml:space="preserve"> i Panu M</w:t>
      </w:r>
      <w:r w:rsidR="007A20F8">
        <w:rPr>
          <w:rFonts w:ascii="Lato" w:hAnsi="Lato" w:cs="Arial"/>
          <w:spacing w:val="4"/>
        </w:rPr>
        <w:t>.</w:t>
      </w:r>
      <w:r w:rsidR="00533C54" w:rsidRPr="005313B2">
        <w:rPr>
          <w:rFonts w:ascii="Lato" w:hAnsi="Lato" w:cs="Arial"/>
          <w:spacing w:val="4"/>
        </w:rPr>
        <w:t xml:space="preserve"> T</w:t>
      </w:r>
      <w:r w:rsidR="007A20F8">
        <w:rPr>
          <w:rFonts w:ascii="Lato" w:hAnsi="Lato" w:cs="Arial"/>
          <w:spacing w:val="4"/>
        </w:rPr>
        <w:t>.</w:t>
      </w:r>
      <w:r w:rsidR="00533C54" w:rsidRPr="005313B2">
        <w:rPr>
          <w:rFonts w:ascii="Lato" w:hAnsi="Lato" w:cs="Arial"/>
          <w:spacing w:val="4"/>
        </w:rPr>
        <w:t xml:space="preserve"> prawo do udziału w prowadzonym postępowaniu przysługuje również jako następcom prawnym Pana A</w:t>
      </w:r>
      <w:r w:rsidR="007A20F8">
        <w:rPr>
          <w:rFonts w:ascii="Lato" w:hAnsi="Lato" w:cs="Arial"/>
          <w:spacing w:val="4"/>
        </w:rPr>
        <w:t>.</w:t>
      </w:r>
      <w:r w:rsidR="00533C54" w:rsidRPr="005313B2">
        <w:rPr>
          <w:rFonts w:ascii="Lato" w:hAnsi="Lato" w:cs="Arial"/>
          <w:spacing w:val="4"/>
        </w:rPr>
        <w:t xml:space="preserve"> T. Natomiast Pani K</w:t>
      </w:r>
      <w:r w:rsidR="007A20F8">
        <w:rPr>
          <w:rFonts w:ascii="Lato" w:hAnsi="Lato" w:cs="Arial"/>
          <w:spacing w:val="4"/>
        </w:rPr>
        <w:t>.</w:t>
      </w:r>
      <w:r w:rsidR="00533C54" w:rsidRPr="005313B2">
        <w:rPr>
          <w:rFonts w:ascii="Lato" w:hAnsi="Lato" w:cs="Arial"/>
          <w:spacing w:val="4"/>
        </w:rPr>
        <w:t xml:space="preserve"> K</w:t>
      </w:r>
      <w:r w:rsidR="007A20F8">
        <w:rPr>
          <w:rFonts w:ascii="Lato" w:hAnsi="Lato" w:cs="Arial"/>
          <w:spacing w:val="4"/>
        </w:rPr>
        <w:t>.</w:t>
      </w:r>
      <w:r w:rsidR="00533C54" w:rsidRPr="005313B2">
        <w:rPr>
          <w:rFonts w:ascii="Lato" w:hAnsi="Lato" w:cs="Arial"/>
          <w:spacing w:val="4"/>
        </w:rPr>
        <w:t xml:space="preserve"> i Panu P</w:t>
      </w:r>
      <w:r w:rsidR="007A20F8">
        <w:rPr>
          <w:rFonts w:ascii="Lato" w:hAnsi="Lato" w:cs="Arial"/>
          <w:spacing w:val="4"/>
        </w:rPr>
        <w:t>.</w:t>
      </w:r>
      <w:r w:rsidR="00533C54" w:rsidRPr="005313B2">
        <w:rPr>
          <w:rFonts w:ascii="Lato" w:hAnsi="Lato" w:cs="Arial"/>
          <w:spacing w:val="4"/>
        </w:rPr>
        <w:t xml:space="preserve"> K</w:t>
      </w:r>
      <w:r w:rsidR="007A20F8">
        <w:rPr>
          <w:rFonts w:ascii="Lato" w:hAnsi="Lato" w:cs="Arial"/>
          <w:spacing w:val="4"/>
        </w:rPr>
        <w:t>.</w:t>
      </w:r>
      <w:r w:rsidRPr="005313B2">
        <w:rPr>
          <w:rFonts w:ascii="Lato" w:hAnsi="Lato" w:cs="Arial"/>
          <w:spacing w:val="4"/>
        </w:rPr>
        <w:t xml:space="preserve"> prawo do udziału w prowadzonym postępowaniu przysługuje również jako następc</w:t>
      </w:r>
      <w:r w:rsidR="00533C54" w:rsidRPr="005313B2">
        <w:rPr>
          <w:rFonts w:ascii="Lato" w:hAnsi="Lato" w:cs="Arial"/>
          <w:spacing w:val="4"/>
        </w:rPr>
        <w:t>om</w:t>
      </w:r>
      <w:r w:rsidRPr="005313B2">
        <w:rPr>
          <w:rFonts w:ascii="Lato" w:hAnsi="Lato" w:cs="Arial"/>
          <w:spacing w:val="4"/>
        </w:rPr>
        <w:t xml:space="preserve"> prawn</w:t>
      </w:r>
      <w:r w:rsidR="00533C54" w:rsidRPr="005313B2">
        <w:rPr>
          <w:rFonts w:ascii="Lato" w:hAnsi="Lato" w:cs="Arial"/>
          <w:spacing w:val="4"/>
        </w:rPr>
        <w:t>ym</w:t>
      </w:r>
      <w:r w:rsidRPr="005313B2">
        <w:rPr>
          <w:rFonts w:ascii="Lato" w:hAnsi="Lato" w:cs="Arial"/>
          <w:spacing w:val="4"/>
        </w:rPr>
        <w:t xml:space="preserve"> Pan</w:t>
      </w:r>
      <w:r w:rsidR="00533C54" w:rsidRPr="005313B2">
        <w:rPr>
          <w:rFonts w:ascii="Lato" w:hAnsi="Lato" w:cs="Arial"/>
          <w:spacing w:val="4"/>
        </w:rPr>
        <w:t>i B</w:t>
      </w:r>
      <w:r w:rsidR="007A20F8">
        <w:rPr>
          <w:rFonts w:ascii="Lato" w:hAnsi="Lato" w:cs="Arial"/>
          <w:spacing w:val="4"/>
        </w:rPr>
        <w:t>.</w:t>
      </w:r>
      <w:r w:rsidR="00533C54" w:rsidRPr="005313B2">
        <w:rPr>
          <w:rFonts w:ascii="Lato" w:hAnsi="Lato" w:cs="Arial"/>
          <w:spacing w:val="4"/>
        </w:rPr>
        <w:t xml:space="preserve"> K</w:t>
      </w:r>
      <w:r w:rsidRPr="005313B2">
        <w:rPr>
          <w:rFonts w:ascii="Lato" w:hAnsi="Lato" w:cs="Arial"/>
          <w:spacing w:val="4"/>
        </w:rPr>
        <w:t xml:space="preserve">.  </w:t>
      </w:r>
    </w:p>
    <w:p w14:paraId="6531DBCD" w14:textId="160524D6" w:rsidR="00241C6D" w:rsidRPr="005313B2" w:rsidRDefault="00241C6D" w:rsidP="005313B2">
      <w:pPr>
        <w:spacing w:before="240" w:after="240" w:line="240" w:lineRule="exact"/>
        <w:jc w:val="both"/>
        <w:rPr>
          <w:rFonts w:ascii="Lato" w:hAnsi="Lato" w:cs="Arial"/>
          <w:spacing w:val="4"/>
        </w:rPr>
      </w:pPr>
      <w:r w:rsidRPr="005313B2">
        <w:rPr>
          <w:rFonts w:ascii="Lato" w:hAnsi="Lato" w:cs="Arial"/>
          <w:spacing w:val="4"/>
        </w:rPr>
        <w:t xml:space="preserve">W </w:t>
      </w:r>
      <w:proofErr w:type="spellStart"/>
      <w:r w:rsidRPr="005313B2">
        <w:rPr>
          <w:rFonts w:ascii="Lato" w:hAnsi="Lato" w:cs="Arial"/>
          <w:spacing w:val="4"/>
        </w:rPr>
        <w:t>odwołani</w:t>
      </w:r>
      <w:r w:rsidR="00234483" w:rsidRPr="005313B2">
        <w:rPr>
          <w:rFonts w:ascii="Lato" w:hAnsi="Lato" w:cs="Arial"/>
          <w:spacing w:val="4"/>
        </w:rPr>
        <w:t>ach</w:t>
      </w:r>
      <w:proofErr w:type="spellEnd"/>
      <w:r w:rsidR="00905A8C" w:rsidRPr="005313B2">
        <w:rPr>
          <w:rFonts w:ascii="Lato" w:hAnsi="Lato" w:cs="Arial"/>
          <w:spacing w:val="4"/>
        </w:rPr>
        <w:t xml:space="preserve">, </w:t>
      </w:r>
      <w:r w:rsidRPr="005313B2">
        <w:rPr>
          <w:rFonts w:ascii="Lato" w:hAnsi="Lato" w:cs="Arial"/>
          <w:spacing w:val="4"/>
        </w:rPr>
        <w:t>wniesiony</w:t>
      </w:r>
      <w:r w:rsidR="00234483" w:rsidRPr="005313B2">
        <w:rPr>
          <w:rFonts w:ascii="Lato" w:hAnsi="Lato" w:cs="Arial"/>
          <w:spacing w:val="4"/>
        </w:rPr>
        <w:t>ch</w:t>
      </w:r>
      <w:r w:rsidRPr="005313B2">
        <w:rPr>
          <w:rFonts w:ascii="Lato" w:hAnsi="Lato" w:cs="Arial"/>
          <w:spacing w:val="4"/>
        </w:rPr>
        <w:t xml:space="preserve"> w terminie</w:t>
      </w:r>
      <w:r w:rsidR="00905A8C" w:rsidRPr="005313B2">
        <w:rPr>
          <w:rFonts w:ascii="Lato" w:hAnsi="Lato" w:cs="Arial"/>
          <w:spacing w:val="4"/>
        </w:rPr>
        <w:t xml:space="preserve">, </w:t>
      </w:r>
      <w:r w:rsidRPr="005313B2">
        <w:rPr>
          <w:rFonts w:ascii="Lato" w:hAnsi="Lato" w:cs="Arial"/>
          <w:spacing w:val="4"/>
        </w:rPr>
        <w:t>skarżąc</w:t>
      </w:r>
      <w:r w:rsidR="00234483" w:rsidRPr="005313B2">
        <w:rPr>
          <w:rFonts w:ascii="Lato" w:hAnsi="Lato" w:cs="Arial"/>
          <w:spacing w:val="4"/>
        </w:rPr>
        <w:t>e</w:t>
      </w:r>
      <w:r w:rsidR="00A24519" w:rsidRPr="005313B2">
        <w:rPr>
          <w:rFonts w:ascii="Lato" w:hAnsi="Lato" w:cs="Arial"/>
          <w:spacing w:val="4"/>
        </w:rPr>
        <w:t xml:space="preserve"> </w:t>
      </w:r>
      <w:r w:rsidR="00234483" w:rsidRPr="005313B2">
        <w:rPr>
          <w:rFonts w:ascii="Lato" w:hAnsi="Lato" w:cs="Arial"/>
          <w:spacing w:val="4"/>
        </w:rPr>
        <w:t xml:space="preserve">strony </w:t>
      </w:r>
      <w:r w:rsidR="00A24519" w:rsidRPr="005313B2">
        <w:rPr>
          <w:rFonts w:ascii="Lato" w:hAnsi="Lato" w:cs="Arial"/>
          <w:spacing w:val="4"/>
        </w:rPr>
        <w:t>podniosł</w:t>
      </w:r>
      <w:r w:rsidR="00234483" w:rsidRPr="005313B2">
        <w:rPr>
          <w:rFonts w:ascii="Lato" w:hAnsi="Lato" w:cs="Arial"/>
          <w:spacing w:val="4"/>
        </w:rPr>
        <w:t>y</w:t>
      </w:r>
      <w:r w:rsidR="00A24519" w:rsidRPr="005313B2">
        <w:rPr>
          <w:rFonts w:ascii="Lato" w:hAnsi="Lato" w:cs="Arial"/>
          <w:spacing w:val="4"/>
        </w:rPr>
        <w:t xml:space="preserve"> </w:t>
      </w:r>
      <w:r w:rsidRPr="005313B2">
        <w:rPr>
          <w:rFonts w:ascii="Lato" w:hAnsi="Lato" w:cs="Arial"/>
          <w:spacing w:val="4"/>
        </w:rPr>
        <w:t xml:space="preserve">zarzuty odnoszące się do decyzji Wojewody </w:t>
      </w:r>
      <w:r w:rsidR="00234483" w:rsidRPr="005313B2">
        <w:rPr>
          <w:rFonts w:ascii="Lato" w:hAnsi="Lato" w:cs="Arial"/>
          <w:spacing w:val="4"/>
        </w:rPr>
        <w:t>Mazowieckiego</w:t>
      </w:r>
      <w:r w:rsidRPr="005313B2">
        <w:rPr>
          <w:rFonts w:ascii="Lato" w:hAnsi="Lato" w:cs="Arial"/>
          <w:spacing w:val="4"/>
        </w:rPr>
        <w:t xml:space="preserve">, </w:t>
      </w:r>
      <w:r w:rsidR="00B7082B" w:rsidRPr="005313B2">
        <w:rPr>
          <w:rFonts w:ascii="Lato" w:hAnsi="Lato" w:cs="Arial"/>
          <w:spacing w:val="4"/>
        </w:rPr>
        <w:t>określił</w:t>
      </w:r>
      <w:r w:rsidR="00234483" w:rsidRPr="005313B2">
        <w:rPr>
          <w:rFonts w:ascii="Lato" w:hAnsi="Lato" w:cs="Arial"/>
          <w:spacing w:val="4"/>
        </w:rPr>
        <w:t>y</w:t>
      </w:r>
      <w:r w:rsidRPr="005313B2">
        <w:rPr>
          <w:rFonts w:ascii="Lato" w:hAnsi="Lato" w:cs="Arial"/>
          <w:spacing w:val="4"/>
        </w:rPr>
        <w:t xml:space="preserve"> istotę i zakres żądania będącego przedmiotem odwołania oraz wskaza</w:t>
      </w:r>
      <w:r w:rsidR="00B7082B" w:rsidRPr="005313B2">
        <w:rPr>
          <w:rFonts w:ascii="Lato" w:hAnsi="Lato" w:cs="Arial"/>
          <w:spacing w:val="4"/>
        </w:rPr>
        <w:t>ł</w:t>
      </w:r>
      <w:r w:rsidR="00234483" w:rsidRPr="005313B2">
        <w:rPr>
          <w:rFonts w:ascii="Lato" w:hAnsi="Lato" w:cs="Arial"/>
          <w:spacing w:val="4"/>
        </w:rPr>
        <w:t>y</w:t>
      </w:r>
      <w:r w:rsidRPr="005313B2">
        <w:rPr>
          <w:rFonts w:ascii="Lato" w:hAnsi="Lato" w:cs="Arial"/>
          <w:spacing w:val="4"/>
        </w:rPr>
        <w:t xml:space="preserve"> na dowody uzasadniające to żądanie. </w:t>
      </w:r>
    </w:p>
    <w:p w14:paraId="6B280FC0" w14:textId="2650E9EF" w:rsidR="00234483" w:rsidRPr="005313B2" w:rsidRDefault="00234483" w:rsidP="005313B2">
      <w:pPr>
        <w:tabs>
          <w:tab w:val="left" w:pos="0"/>
        </w:tabs>
        <w:spacing w:before="240" w:after="240" w:line="240" w:lineRule="exact"/>
        <w:jc w:val="both"/>
        <w:rPr>
          <w:rFonts w:ascii="Lato" w:hAnsi="Lato" w:cs="Arial"/>
          <w:b/>
          <w:bCs/>
          <w:spacing w:val="4"/>
        </w:rPr>
      </w:pPr>
      <w:r w:rsidRPr="005313B2">
        <w:rPr>
          <w:rFonts w:ascii="Lato" w:hAnsi="Lato" w:cs="Arial"/>
          <w:bCs/>
          <w:spacing w:val="4"/>
        </w:rPr>
        <w:t>Ponadto, odwołania od decyzji Wojewody Mazowieckiego</w:t>
      </w:r>
      <w:r w:rsidR="00533C54" w:rsidRPr="005313B2">
        <w:rPr>
          <w:rFonts w:ascii="Lato" w:hAnsi="Lato" w:cs="Arial"/>
          <w:bCs/>
          <w:spacing w:val="4"/>
        </w:rPr>
        <w:t xml:space="preserve"> wnieśli także:</w:t>
      </w:r>
      <w:r w:rsidR="00533C54" w:rsidRPr="005313B2">
        <w:rPr>
          <w:rFonts w:ascii="Lato" w:hAnsi="Lato" w:cs="Arial"/>
          <w:spacing w:val="4"/>
        </w:rPr>
        <w:t xml:space="preserve"> Pani G</w:t>
      </w:r>
      <w:r w:rsidR="007A20F8">
        <w:rPr>
          <w:rFonts w:ascii="Lato" w:hAnsi="Lato" w:cs="Arial"/>
          <w:spacing w:val="4"/>
        </w:rPr>
        <w:t>.</w:t>
      </w:r>
      <w:r w:rsidR="00533C54" w:rsidRPr="005313B2">
        <w:rPr>
          <w:rFonts w:ascii="Lato" w:hAnsi="Lato" w:cs="Arial"/>
          <w:spacing w:val="4"/>
        </w:rPr>
        <w:t xml:space="preserve"> B</w:t>
      </w:r>
      <w:r w:rsidR="00DB31BD">
        <w:rPr>
          <w:rFonts w:ascii="Lato" w:hAnsi="Lato" w:cs="Arial"/>
          <w:spacing w:val="4"/>
        </w:rPr>
        <w:t>.</w:t>
      </w:r>
      <w:r w:rsidR="00533C54" w:rsidRPr="005313B2">
        <w:rPr>
          <w:rFonts w:ascii="Lato" w:hAnsi="Lato" w:cs="Arial"/>
          <w:spacing w:val="4"/>
        </w:rPr>
        <w:t>, Pani T</w:t>
      </w:r>
      <w:r w:rsidR="00DB31BD">
        <w:rPr>
          <w:rFonts w:ascii="Lato" w:hAnsi="Lato" w:cs="Arial"/>
          <w:spacing w:val="4"/>
        </w:rPr>
        <w:t>.</w:t>
      </w:r>
      <w:r w:rsidR="00533C54" w:rsidRPr="005313B2">
        <w:rPr>
          <w:rFonts w:ascii="Lato" w:hAnsi="Lato" w:cs="Arial"/>
          <w:spacing w:val="4"/>
        </w:rPr>
        <w:t xml:space="preserve"> B</w:t>
      </w:r>
      <w:r w:rsidR="00DB31BD">
        <w:rPr>
          <w:rFonts w:ascii="Lato" w:hAnsi="Lato" w:cs="Arial"/>
          <w:spacing w:val="4"/>
        </w:rPr>
        <w:t>.</w:t>
      </w:r>
      <w:r w:rsidR="00533C54" w:rsidRPr="005313B2">
        <w:rPr>
          <w:rFonts w:ascii="Lato" w:hAnsi="Lato" w:cs="Arial"/>
          <w:spacing w:val="4"/>
        </w:rPr>
        <w:t xml:space="preserve"> – K</w:t>
      </w:r>
      <w:r w:rsidR="00DB31BD">
        <w:rPr>
          <w:rFonts w:ascii="Lato" w:hAnsi="Lato" w:cs="Arial"/>
          <w:spacing w:val="4"/>
        </w:rPr>
        <w:t>.</w:t>
      </w:r>
      <w:r w:rsidR="00533C54" w:rsidRPr="005313B2">
        <w:rPr>
          <w:rFonts w:ascii="Lato" w:hAnsi="Lato" w:cs="Arial"/>
          <w:spacing w:val="4"/>
        </w:rPr>
        <w:t xml:space="preserve"> i Pan G</w:t>
      </w:r>
      <w:r w:rsidR="00DB31BD">
        <w:rPr>
          <w:rFonts w:ascii="Lato" w:hAnsi="Lato" w:cs="Arial"/>
          <w:spacing w:val="4"/>
        </w:rPr>
        <w:t>.</w:t>
      </w:r>
      <w:r w:rsidR="00533C54" w:rsidRPr="005313B2">
        <w:rPr>
          <w:rFonts w:ascii="Lato" w:hAnsi="Lato" w:cs="Arial"/>
          <w:spacing w:val="4"/>
        </w:rPr>
        <w:t xml:space="preserve"> B</w:t>
      </w:r>
      <w:r w:rsidR="00DB31BD">
        <w:rPr>
          <w:rFonts w:ascii="Lato" w:hAnsi="Lato" w:cs="Arial"/>
          <w:spacing w:val="4"/>
        </w:rPr>
        <w:t>.</w:t>
      </w:r>
      <w:r w:rsidR="00533C54" w:rsidRPr="005313B2">
        <w:rPr>
          <w:rFonts w:ascii="Lato" w:hAnsi="Lato" w:cs="Arial"/>
          <w:spacing w:val="4"/>
        </w:rPr>
        <w:t xml:space="preserve"> oraz Pani A</w:t>
      </w:r>
      <w:r w:rsidR="00DB31BD">
        <w:rPr>
          <w:rFonts w:ascii="Lato" w:hAnsi="Lato" w:cs="Arial"/>
          <w:spacing w:val="4"/>
        </w:rPr>
        <w:t>.</w:t>
      </w:r>
      <w:r w:rsidR="00533C54" w:rsidRPr="005313B2">
        <w:rPr>
          <w:rFonts w:ascii="Lato" w:hAnsi="Lato" w:cs="Arial"/>
          <w:spacing w:val="4"/>
        </w:rPr>
        <w:t xml:space="preserve"> Z</w:t>
      </w:r>
      <w:r w:rsidRPr="005313B2">
        <w:rPr>
          <w:rFonts w:ascii="Lato" w:hAnsi="Lato" w:cs="Arial"/>
          <w:bCs/>
          <w:spacing w:val="4"/>
        </w:rPr>
        <w:t>. Jednak z uwagi na nieusunięcie brak</w:t>
      </w:r>
      <w:r w:rsidR="00533C54" w:rsidRPr="005313B2">
        <w:rPr>
          <w:rFonts w:ascii="Lato" w:hAnsi="Lato" w:cs="Arial"/>
          <w:bCs/>
          <w:spacing w:val="4"/>
        </w:rPr>
        <w:t>ów</w:t>
      </w:r>
      <w:r w:rsidRPr="005313B2">
        <w:rPr>
          <w:rFonts w:ascii="Lato" w:hAnsi="Lato" w:cs="Arial"/>
          <w:bCs/>
          <w:spacing w:val="4"/>
        </w:rPr>
        <w:t xml:space="preserve"> formaln</w:t>
      </w:r>
      <w:r w:rsidR="00533C54" w:rsidRPr="005313B2">
        <w:rPr>
          <w:rFonts w:ascii="Lato" w:hAnsi="Lato" w:cs="Arial"/>
          <w:bCs/>
          <w:spacing w:val="4"/>
        </w:rPr>
        <w:t>ych</w:t>
      </w:r>
      <w:r w:rsidRPr="005313B2">
        <w:rPr>
          <w:rFonts w:ascii="Lato" w:hAnsi="Lato" w:cs="Arial"/>
          <w:bCs/>
          <w:spacing w:val="4"/>
        </w:rPr>
        <w:t>, organ odwoławczy pozostawił ww. odwołani</w:t>
      </w:r>
      <w:r w:rsidR="00533C54" w:rsidRPr="005313B2">
        <w:rPr>
          <w:rFonts w:ascii="Lato" w:hAnsi="Lato" w:cs="Arial"/>
          <w:bCs/>
          <w:spacing w:val="4"/>
        </w:rPr>
        <w:t>a</w:t>
      </w:r>
      <w:r w:rsidRPr="005313B2">
        <w:rPr>
          <w:rFonts w:ascii="Lato" w:hAnsi="Lato" w:cs="Arial"/>
          <w:bCs/>
          <w:spacing w:val="4"/>
        </w:rPr>
        <w:t xml:space="preserve"> bez rozpoznania, o czym poinformował </w:t>
      </w:r>
      <w:r w:rsidR="00533C54" w:rsidRPr="005313B2">
        <w:rPr>
          <w:rFonts w:ascii="Lato" w:hAnsi="Lato" w:cs="Arial"/>
          <w:bCs/>
          <w:spacing w:val="4"/>
        </w:rPr>
        <w:t xml:space="preserve">ww. strony odrębnymi pismami. </w:t>
      </w:r>
    </w:p>
    <w:p w14:paraId="17AD8051" w14:textId="77777777" w:rsidR="00B7082B" w:rsidRPr="005313B2" w:rsidRDefault="00E676F1" w:rsidP="005313B2">
      <w:pPr>
        <w:tabs>
          <w:tab w:val="left" w:pos="0"/>
        </w:tabs>
        <w:spacing w:before="240" w:after="240" w:line="240" w:lineRule="exact"/>
        <w:jc w:val="both"/>
        <w:rPr>
          <w:rFonts w:ascii="Lato" w:hAnsi="Lato"/>
          <w:bCs/>
          <w:spacing w:val="4"/>
        </w:rPr>
      </w:pPr>
      <w:r w:rsidRPr="005313B2">
        <w:rPr>
          <w:rFonts w:ascii="Lato" w:hAnsi="Lato"/>
          <w:spacing w:val="4"/>
        </w:rPr>
        <w:t xml:space="preserve">Organ odwoławczy </w:t>
      </w:r>
      <w:r w:rsidRPr="005313B2">
        <w:rPr>
          <w:rFonts w:ascii="Lato" w:hAnsi="Lato"/>
          <w:bCs/>
          <w:spacing w:val="4"/>
        </w:rPr>
        <w:t>stwierdził, co następuje.</w:t>
      </w:r>
      <w:r w:rsidR="00573E30" w:rsidRPr="005313B2">
        <w:rPr>
          <w:rFonts w:ascii="Lato" w:hAnsi="Lato"/>
          <w:bCs/>
          <w:spacing w:val="4"/>
        </w:rPr>
        <w:t xml:space="preserve"> </w:t>
      </w:r>
    </w:p>
    <w:p w14:paraId="7E1786BA" w14:textId="1FFE0F71" w:rsidR="00FF04AB" w:rsidRPr="005313B2" w:rsidRDefault="00E676F1" w:rsidP="005313B2">
      <w:pPr>
        <w:tabs>
          <w:tab w:val="left" w:pos="0"/>
        </w:tabs>
        <w:spacing w:before="240" w:after="240" w:line="240" w:lineRule="exact"/>
        <w:jc w:val="both"/>
        <w:rPr>
          <w:rFonts w:ascii="Lato" w:hAnsi="Lato" w:cs="Arial"/>
          <w:bCs/>
          <w:spacing w:val="4"/>
        </w:rPr>
      </w:pPr>
      <w:r w:rsidRPr="005313B2">
        <w:rPr>
          <w:rFonts w:ascii="Lato" w:hAnsi="Lato"/>
          <w:bCs/>
          <w:spacing w:val="4"/>
        </w:rPr>
        <w:t xml:space="preserve">Na wstępie wyjaśnić należy, iż </w:t>
      </w:r>
      <w:r w:rsidRPr="005313B2">
        <w:rPr>
          <w:rFonts w:ascii="Lato" w:hAnsi="Lato" w:cs="Arial"/>
          <w:bCs/>
          <w:spacing w:val="4"/>
        </w:rPr>
        <w:t xml:space="preserve">właściwym w przedmiotowej sprawie - stosownie do treści rozporządzenia Prezesa Rady Ministrów z dnia 25 lipca 2025 r. w sprawie szczegółowego zakresu działania Ministra Finansów i Gospodarki (Dz.U. z 2025 r. </w:t>
      </w:r>
      <w:r w:rsidR="00304FFA" w:rsidRPr="005313B2">
        <w:rPr>
          <w:rFonts w:ascii="Lato" w:hAnsi="Lato" w:cs="Arial"/>
          <w:bCs/>
          <w:spacing w:val="4"/>
        </w:rPr>
        <w:br/>
      </w:r>
      <w:r w:rsidRPr="005313B2">
        <w:rPr>
          <w:rFonts w:ascii="Lato" w:hAnsi="Lato" w:cs="Arial"/>
          <w:bCs/>
          <w:spacing w:val="4"/>
        </w:rPr>
        <w:t>poz. 997) - jest obecnie Minister Finansów i Gospodarki, zwany dalej „Ministrem”. Natomiast zgodnie § 1 ust. 4 pkt 1 lit. a i b ww. rozporządzenia Prezesa Rady Ministrów z dnia 25 lipca 2025 r. obsługę Ministra Finansów i Gospodarki zapewnia Ministerstwo Rozwoju i Technologii w zakresie działów administracji rządowej: budownictwo, planowanie i zagospodarowanie przestrzenne oraz mieszkalnictwo; gospodarka.</w:t>
      </w:r>
    </w:p>
    <w:p w14:paraId="7F9BB8E3" w14:textId="77777777" w:rsidR="00300A41" w:rsidRPr="005313B2" w:rsidRDefault="00300A41"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5313B2">
        <w:rPr>
          <w:rFonts w:ascii="Lato" w:hAnsi="Lato" w:cs="Arial"/>
          <w:bCs/>
          <w:spacing w:val="4"/>
          <w:lang w:bidi="pl-PL"/>
        </w:rPr>
        <w:br/>
        <w:t xml:space="preserve">na niewłaściwej ocenie okoliczności faktycznych. Zgodnie z ogólnie przyjętą zasadą organy administracyjne powinny działać wnikliwie, prowadząc wyczerpujące postępowanie dowodowe w celu uzyskania prawdy obiektywnej, a fakty istotne </w:t>
      </w:r>
      <w:r w:rsidRPr="005313B2">
        <w:rPr>
          <w:rFonts w:ascii="Lato" w:hAnsi="Lato" w:cs="Arial"/>
          <w:bCs/>
          <w:spacing w:val="4"/>
          <w:lang w:bidi="pl-PL"/>
        </w:rPr>
        <w:br/>
        <w:t>dla podjęcia rozstrzygnięcia powinny zostać w miarę możliwości bezsprzecznie ustalone. 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działań niezbędnych do dokładnego wyjaśnienia stanu faktycznego.</w:t>
      </w:r>
    </w:p>
    <w:p w14:paraId="1410EA88" w14:textId="6ADF2510" w:rsidR="00300A41" w:rsidRPr="005313B2" w:rsidRDefault="00300A41"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W trakcie przeprowadzonego postępowania odwoławczego Minister rozpatrzył ponownie wniosek inwestora o wydanie przedmiotowej decyzji, przeanalizował materiał </w:t>
      </w:r>
      <w:r w:rsidRPr="005313B2">
        <w:rPr>
          <w:rFonts w:ascii="Lato" w:hAnsi="Lato" w:cs="Arial"/>
          <w:bCs/>
          <w:spacing w:val="4"/>
          <w:lang w:bidi="pl-PL"/>
        </w:rPr>
        <w:lastRenderedPageBreak/>
        <w:t>dowodowy zgromadzony przez Wojewodę Mazowieckiego, w tym zbadał poprawność postępowania organu I instancji oraz poprawność kończącej to postępowanie decyzji Wojewody Mazowieckiego, jak również rozpoznał zarzuty podniesione przez skarżące strony.</w:t>
      </w:r>
    </w:p>
    <w:p w14:paraId="21A7E75C" w14:textId="3E8C9C1D" w:rsidR="004B1947" w:rsidRPr="00F67955" w:rsidRDefault="004B1947" w:rsidP="005313B2">
      <w:pPr>
        <w:tabs>
          <w:tab w:val="num" w:pos="426"/>
        </w:tabs>
        <w:spacing w:before="240" w:after="240" w:line="240" w:lineRule="exact"/>
        <w:jc w:val="both"/>
        <w:rPr>
          <w:rFonts w:ascii="Lato" w:hAnsi="Lato" w:cs="Arial"/>
          <w:bCs/>
          <w:spacing w:val="4"/>
          <w:lang w:bidi="pl-PL"/>
        </w:rPr>
      </w:pPr>
      <w:r w:rsidRPr="00F67955">
        <w:rPr>
          <w:rFonts w:ascii="Lato" w:hAnsi="Lato" w:cs="Arial"/>
          <w:bCs/>
          <w:spacing w:val="4"/>
          <w:lang w:bidi="pl-PL"/>
        </w:rPr>
        <w:t xml:space="preserve">Zgodnie z art. 78 ust. 1 pkt 3 oraz ust. 3 pkt 1 ustawy o CPK przebudowa lub budowa sieci, w zakresie wynikającym z konieczności dostosowania sieci przesyłowych do lokalizacji inwestycji realizowanej na podstawie ustawy o CPK w rozumieniu art. 2 ust. 3 pkt b ustawy o CPK, tj. budowy lotniska użytku publicznego w rozumieniu </w:t>
      </w:r>
      <w:hyperlink r:id="rId8" w:history="1">
        <w:r w:rsidRPr="00F67955">
          <w:rPr>
            <w:rStyle w:val="Hipercze"/>
            <w:rFonts w:ascii="Lato" w:hAnsi="Lato" w:cs="Arial"/>
            <w:bCs/>
            <w:color w:val="auto"/>
            <w:spacing w:val="4"/>
            <w:u w:val="none"/>
            <w:lang w:bidi="pl-PL"/>
          </w:rPr>
          <w:t>art. 54 ust. 2</w:t>
        </w:r>
      </w:hyperlink>
      <w:r w:rsidRPr="00F67955">
        <w:rPr>
          <w:rFonts w:ascii="Lato" w:hAnsi="Lato" w:cs="Arial"/>
          <w:bCs/>
          <w:spacing w:val="4"/>
          <w:lang w:bidi="pl-PL"/>
        </w:rPr>
        <w:t xml:space="preserve"> ustawy z dnia 3 lipca 2002 r. - Prawo lotnicze (</w:t>
      </w:r>
      <w:proofErr w:type="spellStart"/>
      <w:r w:rsidRPr="00F67955">
        <w:rPr>
          <w:rFonts w:ascii="Lato" w:hAnsi="Lato" w:cs="Arial"/>
          <w:bCs/>
          <w:spacing w:val="4"/>
          <w:lang w:bidi="pl-PL"/>
        </w:rPr>
        <w:t>t.j</w:t>
      </w:r>
      <w:proofErr w:type="spellEnd"/>
      <w:r w:rsidRPr="00F67955">
        <w:rPr>
          <w:rFonts w:ascii="Lato" w:hAnsi="Lato" w:cs="Arial"/>
          <w:bCs/>
          <w:spacing w:val="4"/>
          <w:lang w:bidi="pl-PL"/>
        </w:rPr>
        <w:t xml:space="preserve">. Dz.U. z 2025 r. poz. 1431 z </w:t>
      </w:r>
      <w:proofErr w:type="spellStart"/>
      <w:r w:rsidRPr="00F67955">
        <w:rPr>
          <w:rFonts w:ascii="Lato" w:hAnsi="Lato" w:cs="Arial"/>
          <w:bCs/>
          <w:spacing w:val="4"/>
          <w:lang w:bidi="pl-PL"/>
        </w:rPr>
        <w:t>późn</w:t>
      </w:r>
      <w:proofErr w:type="spellEnd"/>
      <w:r w:rsidRPr="00F67955">
        <w:rPr>
          <w:rFonts w:ascii="Lato" w:hAnsi="Lato" w:cs="Arial"/>
          <w:bCs/>
          <w:spacing w:val="4"/>
          <w:lang w:bidi="pl-PL"/>
        </w:rPr>
        <w:t>. zm.) wraz z obiektami, urządzeniami, wyposażeniem, sieciami i instalacjami służącymi do jego budowy, przebudowy, remontu, utrzymania, użytkowania, zmiany sposobu użytkowania, eksploatacji lub rozbiórki oraz innymi inwestycjami, w szczególności wraz z sieciami przesyłowymi i sieciami dystrybucyjnymi w rozumieniu przepisów ustawy z dnia 10 kwietnia 1997 r. - Prawo energetyczne (</w:t>
      </w:r>
      <w:proofErr w:type="spellStart"/>
      <w:r w:rsidRPr="00F67955">
        <w:rPr>
          <w:rFonts w:ascii="Lato" w:hAnsi="Lato" w:cs="Arial"/>
          <w:bCs/>
          <w:spacing w:val="4"/>
          <w:lang w:bidi="pl-PL"/>
        </w:rPr>
        <w:t>t.j</w:t>
      </w:r>
      <w:proofErr w:type="spellEnd"/>
      <w:r w:rsidRPr="00F67955">
        <w:rPr>
          <w:rFonts w:ascii="Lato" w:hAnsi="Lato" w:cs="Arial"/>
          <w:bCs/>
          <w:spacing w:val="4"/>
          <w:lang w:bidi="pl-PL"/>
        </w:rPr>
        <w:t xml:space="preserve">. Dz.U. z 2026 r. poz. 43 z </w:t>
      </w:r>
      <w:proofErr w:type="spellStart"/>
      <w:r w:rsidRPr="00F67955">
        <w:rPr>
          <w:rFonts w:ascii="Lato" w:hAnsi="Lato" w:cs="Arial"/>
          <w:bCs/>
          <w:spacing w:val="4"/>
          <w:lang w:bidi="pl-PL"/>
        </w:rPr>
        <w:t>późn</w:t>
      </w:r>
      <w:proofErr w:type="spellEnd"/>
      <w:r w:rsidRPr="00F67955">
        <w:rPr>
          <w:rFonts w:ascii="Lato" w:hAnsi="Lato" w:cs="Arial"/>
          <w:bCs/>
          <w:spacing w:val="4"/>
          <w:lang w:bidi="pl-PL"/>
        </w:rPr>
        <w:t xml:space="preserve">. zm.), może nastąpić na postawie specustawy przesyłowej w zakresie ciągów drenażowych, przewodów i urządzeń, o których mowa w </w:t>
      </w:r>
      <w:hyperlink r:id="rId9" w:history="1">
        <w:r w:rsidRPr="00F67955">
          <w:rPr>
            <w:rStyle w:val="Hipercze"/>
            <w:rFonts w:ascii="Lato" w:hAnsi="Lato" w:cs="Arial"/>
            <w:bCs/>
            <w:color w:val="auto"/>
            <w:spacing w:val="4"/>
            <w:u w:val="none"/>
            <w:lang w:bidi="pl-PL"/>
          </w:rPr>
          <w:t>art. 124 ust. 1</w:t>
        </w:r>
      </w:hyperlink>
      <w:r w:rsidRPr="00F67955">
        <w:rPr>
          <w:rFonts w:ascii="Lato" w:hAnsi="Lato" w:cs="Arial"/>
          <w:bCs/>
          <w:spacing w:val="4"/>
          <w:lang w:bidi="pl-PL"/>
        </w:rPr>
        <w:t xml:space="preserve"> ustawy z dnia 21 sierpnia </w:t>
      </w:r>
      <w:r w:rsidR="00F67955">
        <w:rPr>
          <w:rFonts w:ascii="Lato" w:hAnsi="Lato" w:cs="Arial"/>
          <w:bCs/>
          <w:spacing w:val="4"/>
          <w:lang w:bidi="pl-PL"/>
        </w:rPr>
        <w:br/>
      </w:r>
      <w:r w:rsidRPr="00F67955">
        <w:rPr>
          <w:rFonts w:ascii="Lato" w:hAnsi="Lato" w:cs="Arial"/>
          <w:bCs/>
          <w:spacing w:val="4"/>
          <w:lang w:bidi="pl-PL"/>
        </w:rPr>
        <w:t xml:space="preserve">1997 r. o gospodarce nieruchomościami. Zgodnie z art. 5 ust. 1 w zw. z art. 1 ust. 2 pkt 1 specustawy przesyłowej, z wnioskiem o wydanie decyzji o ustaleniu lokalizacji strategicznej inwestycji w zakresie sieci przesyłowej do Wojewody Mazowieckiego wystąpiła spółka Centralny Port Komunikacyjny sp. z o. o. z siedzibą w Warszawie. </w:t>
      </w:r>
    </w:p>
    <w:p w14:paraId="357393E9" w14:textId="6382E47D" w:rsidR="00300A41" w:rsidRPr="005313B2" w:rsidRDefault="00300A41"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Analizując złożony przez inwestora wniosek o wydanie przedmiotowej decyzji </w:t>
      </w:r>
      <w:r w:rsidRPr="005313B2">
        <w:rPr>
          <w:rFonts w:ascii="Lato" w:hAnsi="Lato" w:cs="Arial"/>
          <w:bCs/>
          <w:spacing w:val="4"/>
          <w:lang w:bidi="pl-PL"/>
        </w:rPr>
        <w:br/>
        <w:t xml:space="preserve">o ustaleniu lokalizacji inwestycji w zakresie sieci przesyłowej, Minister stwierdził, że jest on kompletny i zawiera elementy wskazane w art. 4 ust. 1 i ust. 2 specustawy przesyłowej, wymagane w okolicznościach niniejszej sprawy. </w:t>
      </w:r>
    </w:p>
    <w:p w14:paraId="2DFE1874" w14:textId="1F187340" w:rsidR="00300A41" w:rsidRPr="005313B2" w:rsidRDefault="00300A41"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Następnie, organ odwoławczy poddał kontroli przeprowadzone przez Wojewodę </w:t>
      </w:r>
      <w:r w:rsidR="003B1D59" w:rsidRPr="005313B2">
        <w:rPr>
          <w:rFonts w:ascii="Lato" w:hAnsi="Lato" w:cs="Arial"/>
          <w:bCs/>
          <w:spacing w:val="4"/>
          <w:lang w:bidi="pl-PL"/>
        </w:rPr>
        <w:t>Mazowieckiego</w:t>
      </w:r>
      <w:r w:rsidRPr="005313B2">
        <w:rPr>
          <w:rFonts w:ascii="Lato" w:hAnsi="Lato" w:cs="Arial"/>
          <w:bCs/>
          <w:spacing w:val="4"/>
          <w:lang w:bidi="pl-PL"/>
        </w:rPr>
        <w:t xml:space="preserve"> postępowanie w sprawie wydania decyzji lokalizacyjnej dla projektowanego przedsięwzięcia przesyłowego i stwierdził, co następuje. </w:t>
      </w:r>
    </w:p>
    <w:p w14:paraId="0C262D02" w14:textId="114D976F" w:rsidR="00300A41" w:rsidRPr="005313B2" w:rsidRDefault="00300A41"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Zgodnie z art. 7 ust. 1 specustawy przesyłowej, Wojewoda </w:t>
      </w:r>
      <w:r w:rsidR="003B1D59" w:rsidRPr="005313B2">
        <w:rPr>
          <w:rFonts w:ascii="Lato" w:hAnsi="Lato" w:cs="Arial"/>
          <w:bCs/>
          <w:spacing w:val="4"/>
          <w:lang w:bidi="pl-PL"/>
        </w:rPr>
        <w:t>Mazowiecki</w:t>
      </w:r>
      <w:r w:rsidRPr="005313B2">
        <w:rPr>
          <w:rFonts w:ascii="Lato" w:hAnsi="Lato" w:cs="Arial"/>
          <w:bCs/>
          <w:spacing w:val="4"/>
          <w:lang w:bidi="pl-PL"/>
        </w:rPr>
        <w:t xml:space="preserve"> zawiadomił wnioskodawcę oraz właścicieli i użytkowników wieczystych nieruchomości objętych wnioskiem o wszczęciu postępowania w sprawie wydania decyzji o ustaleniu lokalizacji przedmiotowej strategicznej inwestycji w zakresie sieci przesyłowej, wysyłając zawiadomienie odpowiednio na adres wskazany we wniosku oraz na adresy wskazane </w:t>
      </w:r>
      <w:r w:rsidRPr="005313B2">
        <w:rPr>
          <w:rFonts w:ascii="Lato" w:hAnsi="Lato" w:cs="Arial"/>
          <w:bCs/>
          <w:spacing w:val="4"/>
          <w:lang w:bidi="pl-PL"/>
        </w:rPr>
        <w:br/>
        <w:t xml:space="preserve">w katastrze nieruchomości. Pozostałe strony postępowania zostały poinformowane </w:t>
      </w:r>
      <w:r w:rsidRPr="005313B2">
        <w:rPr>
          <w:rFonts w:ascii="Lato" w:hAnsi="Lato" w:cs="Arial"/>
          <w:bCs/>
          <w:spacing w:val="4"/>
          <w:lang w:bidi="pl-PL"/>
        </w:rPr>
        <w:br/>
        <w:t xml:space="preserve">o powyższym w drodze obwieszczenia. W przedmiotowym obwieszczeniu oraz zawiadomieniu organ I instancji zawarł oznaczenie nieruchomości objętych wnioskiem </w:t>
      </w:r>
      <w:r w:rsidRPr="005313B2">
        <w:rPr>
          <w:rFonts w:ascii="Lato" w:hAnsi="Lato" w:cs="Arial"/>
          <w:bCs/>
          <w:spacing w:val="4"/>
          <w:lang w:bidi="pl-PL"/>
        </w:rPr>
        <w:br/>
        <w:t xml:space="preserve">o wydanie decyzji o ustaleniu lokalizacji omawianej inwestycji, a także informację </w:t>
      </w:r>
      <w:r w:rsidRPr="005313B2">
        <w:rPr>
          <w:rFonts w:ascii="Lato" w:hAnsi="Lato" w:cs="Arial"/>
          <w:bCs/>
          <w:spacing w:val="4"/>
          <w:lang w:bidi="pl-PL"/>
        </w:rPr>
        <w:br/>
        <w:t>o miejscu, w którym strony mogą zapoznać się z aktami sprawy.</w:t>
      </w:r>
    </w:p>
    <w:p w14:paraId="2F996185" w14:textId="23435F60" w:rsidR="00300A41" w:rsidRPr="005313B2" w:rsidRDefault="00300A41"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Uznając, że zebrany w sprawie materiał dowodowy pozwala na wydanie rozstrzygnięcia, Wojewoda </w:t>
      </w:r>
      <w:r w:rsidR="003B1D59" w:rsidRPr="005313B2">
        <w:rPr>
          <w:rFonts w:ascii="Lato" w:hAnsi="Lato" w:cs="Arial"/>
          <w:bCs/>
          <w:spacing w:val="4"/>
          <w:lang w:bidi="pl-PL"/>
        </w:rPr>
        <w:t>Mazowiecki</w:t>
      </w:r>
      <w:r w:rsidRPr="005313B2">
        <w:rPr>
          <w:rFonts w:ascii="Lato" w:hAnsi="Lato" w:cs="Arial"/>
          <w:bCs/>
          <w:spacing w:val="4"/>
          <w:lang w:bidi="pl-PL"/>
        </w:rPr>
        <w:t xml:space="preserve"> wydał w dniu </w:t>
      </w:r>
      <w:r w:rsidR="003B1D59" w:rsidRPr="005313B2">
        <w:rPr>
          <w:rFonts w:ascii="Lato" w:hAnsi="Lato" w:cs="Arial"/>
          <w:bCs/>
          <w:spacing w:val="4"/>
          <w:lang w:bidi="pl-PL"/>
        </w:rPr>
        <w:t>1 sierpnia 2024</w:t>
      </w:r>
      <w:r w:rsidRPr="005313B2">
        <w:rPr>
          <w:rFonts w:ascii="Lato" w:hAnsi="Lato" w:cs="Arial"/>
          <w:bCs/>
          <w:spacing w:val="4"/>
          <w:lang w:bidi="pl-PL"/>
        </w:rPr>
        <w:t xml:space="preserve"> r. decyzję Nr </w:t>
      </w:r>
      <w:r w:rsidR="003B1D59" w:rsidRPr="005313B2">
        <w:rPr>
          <w:rFonts w:ascii="Lato" w:hAnsi="Lato" w:cs="Arial"/>
          <w:bCs/>
          <w:spacing w:val="4"/>
          <w:lang w:bidi="pl-PL"/>
        </w:rPr>
        <w:t>106/SPEC/2024</w:t>
      </w:r>
      <w:r w:rsidRPr="005313B2">
        <w:rPr>
          <w:rFonts w:ascii="Lato" w:hAnsi="Lato" w:cs="Arial"/>
          <w:bCs/>
          <w:spacing w:val="4"/>
          <w:lang w:bidi="pl-PL"/>
        </w:rPr>
        <w:t xml:space="preserve">, znak: </w:t>
      </w:r>
      <w:r w:rsidR="003B1D59" w:rsidRPr="005313B2">
        <w:rPr>
          <w:rFonts w:ascii="Lato" w:hAnsi="Lato" w:cs="Arial"/>
          <w:bCs/>
          <w:spacing w:val="4"/>
          <w:lang w:bidi="pl-PL"/>
        </w:rPr>
        <w:t>WIR-I.747.4.4.2024.DR</w:t>
      </w:r>
      <w:r w:rsidRPr="005313B2">
        <w:rPr>
          <w:rFonts w:ascii="Lato" w:hAnsi="Lato" w:cs="Arial"/>
          <w:bCs/>
          <w:spacing w:val="4"/>
          <w:lang w:bidi="pl-PL"/>
        </w:rPr>
        <w:t xml:space="preserve">, o ustaleniu lokalizacji ww. strategicznej inwestycji </w:t>
      </w:r>
      <w:r w:rsidR="00887DED" w:rsidRPr="005313B2">
        <w:rPr>
          <w:rFonts w:ascii="Lato" w:hAnsi="Lato" w:cs="Arial"/>
          <w:bCs/>
          <w:spacing w:val="4"/>
          <w:lang w:bidi="pl-PL"/>
        </w:rPr>
        <w:br/>
      </w:r>
      <w:r w:rsidRPr="005313B2">
        <w:rPr>
          <w:rFonts w:ascii="Lato" w:hAnsi="Lato" w:cs="Arial"/>
          <w:bCs/>
          <w:spacing w:val="4"/>
          <w:lang w:bidi="pl-PL"/>
        </w:rPr>
        <w:t>w zakresie sieci przesyłowej.</w:t>
      </w:r>
    </w:p>
    <w:p w14:paraId="2A3F0335" w14:textId="6339EF1D" w:rsidR="00300A41" w:rsidRPr="005313B2" w:rsidRDefault="00300A41"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Kontrolowana decyzja Wojewody </w:t>
      </w:r>
      <w:r w:rsidR="003B1D59" w:rsidRPr="005313B2">
        <w:rPr>
          <w:rFonts w:ascii="Lato" w:hAnsi="Lato" w:cs="Arial"/>
          <w:bCs/>
          <w:spacing w:val="4"/>
          <w:lang w:bidi="pl-PL"/>
        </w:rPr>
        <w:t>Mazowieckiego</w:t>
      </w:r>
      <w:r w:rsidRPr="005313B2">
        <w:rPr>
          <w:rFonts w:ascii="Lato" w:hAnsi="Lato" w:cs="Arial"/>
          <w:bCs/>
          <w:spacing w:val="4"/>
          <w:lang w:bidi="pl-PL"/>
        </w:rPr>
        <w:t xml:space="preserve"> czyni zadość wymogom przedstawionym w art. 8 ust. 1 specustawy przesyłowej, zawiera bowiem wszystkie niezbędne w okolicznościach niniejszej sprawy elementy określone w tym przepisie. </w:t>
      </w:r>
    </w:p>
    <w:p w14:paraId="4E6AE491" w14:textId="28A8206E" w:rsidR="00300A41" w:rsidRPr="005313B2" w:rsidRDefault="00300A41"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Analizując decyzję Wojewody </w:t>
      </w:r>
      <w:r w:rsidR="003B1D59" w:rsidRPr="005313B2">
        <w:rPr>
          <w:rFonts w:ascii="Lato" w:hAnsi="Lato" w:cs="Arial"/>
          <w:bCs/>
          <w:spacing w:val="4"/>
          <w:lang w:bidi="pl-PL"/>
        </w:rPr>
        <w:t>Mazowieckiego</w:t>
      </w:r>
      <w:r w:rsidRPr="005313B2">
        <w:rPr>
          <w:rFonts w:ascii="Lato" w:hAnsi="Lato" w:cs="Arial"/>
          <w:bCs/>
          <w:spacing w:val="4"/>
          <w:lang w:bidi="pl-PL"/>
        </w:rPr>
        <w:t xml:space="preserve">, organ odwoławczy stwierdził, </w:t>
      </w:r>
      <w:r w:rsidR="003B1D59" w:rsidRPr="005313B2">
        <w:rPr>
          <w:rFonts w:ascii="Lato" w:hAnsi="Lato" w:cs="Arial"/>
          <w:bCs/>
          <w:spacing w:val="4"/>
          <w:lang w:bidi="pl-PL"/>
        </w:rPr>
        <w:br/>
      </w:r>
      <w:r w:rsidRPr="005313B2">
        <w:rPr>
          <w:rFonts w:ascii="Lato" w:hAnsi="Lato" w:cs="Arial"/>
          <w:bCs/>
          <w:spacing w:val="4"/>
          <w:lang w:bidi="pl-PL"/>
        </w:rPr>
        <w:t xml:space="preserve">iż w związku z brakiem przejścia z mocy prawa jakichkolwiek nieruchomości na własność Skarbu Państwa, z dniem, w którym decyzja o ustaleniu lokalizacji strategicznej inwestycji </w:t>
      </w:r>
      <w:r w:rsidRPr="005313B2">
        <w:rPr>
          <w:rFonts w:ascii="Lato" w:hAnsi="Lato" w:cs="Arial"/>
          <w:bCs/>
          <w:spacing w:val="4"/>
          <w:lang w:bidi="pl-PL"/>
        </w:rPr>
        <w:br/>
      </w:r>
      <w:r w:rsidRPr="005313B2">
        <w:rPr>
          <w:rFonts w:ascii="Lato" w:hAnsi="Lato" w:cs="Arial"/>
          <w:bCs/>
          <w:spacing w:val="4"/>
          <w:lang w:bidi="pl-PL"/>
        </w:rPr>
        <w:lastRenderedPageBreak/>
        <w:t xml:space="preserve">w zakresie sieci przesyłowej stanie się ostateczna, organ I instancji prawidłowo nie ustalił terminu wydania nieruchomości. Zakresem decyzji Wojewody </w:t>
      </w:r>
      <w:r w:rsidR="00515277" w:rsidRPr="005313B2">
        <w:rPr>
          <w:rFonts w:ascii="Lato" w:hAnsi="Lato" w:cs="Arial"/>
          <w:bCs/>
          <w:spacing w:val="4"/>
          <w:lang w:bidi="pl-PL"/>
        </w:rPr>
        <w:t>Mazowieckiego</w:t>
      </w:r>
      <w:r w:rsidRPr="005313B2">
        <w:rPr>
          <w:rFonts w:ascii="Lato" w:hAnsi="Lato" w:cs="Arial"/>
          <w:bCs/>
          <w:spacing w:val="4"/>
          <w:lang w:bidi="pl-PL"/>
        </w:rPr>
        <w:t xml:space="preserve"> objęte są bowiem działki, w stosunku do których sposób wykonywania prawa własności został ograniczony poprzez zapewnienie inwestorowi prawa do wejścia na jej teren, w celu wykonania niezbędnych robót budowlanych, o których mowa w art. 22 ust. 1 specustawy przesyłowej. Prawidłowość takiego stanowiska potwierdza orzecznictwo Naczelnego Sądu Administracyjnego, w którym przyjęto, że warunek ten dotyczy nieruchomości, </w:t>
      </w:r>
      <w:r w:rsidRPr="005313B2">
        <w:rPr>
          <w:rFonts w:ascii="Lato" w:hAnsi="Lato" w:cs="Arial"/>
          <w:bCs/>
          <w:spacing w:val="4"/>
          <w:lang w:bidi="pl-PL"/>
        </w:rPr>
        <w:br/>
        <w:t xml:space="preserve">w stosunku do których decyzja o ustaleniu lokalizacji inwestycji ma wywołać skutek, </w:t>
      </w:r>
      <w:r w:rsidRPr="005313B2">
        <w:rPr>
          <w:rFonts w:ascii="Lato" w:hAnsi="Lato" w:cs="Arial"/>
          <w:bCs/>
          <w:spacing w:val="4"/>
          <w:lang w:bidi="pl-PL"/>
        </w:rPr>
        <w:br/>
        <w:t xml:space="preserve">o którym mowa w art. 19 ust. 3-5 specustawy przesyłowej, a z takim przypadkiem nie mamy do czynienia w tej sprawie (por. wyrok z dnia 21 listopada 2017 r., sygn. akt II OSK 1956/17, </w:t>
      </w:r>
      <w:proofErr w:type="spellStart"/>
      <w:r w:rsidRPr="005313B2">
        <w:rPr>
          <w:rFonts w:ascii="Lato" w:hAnsi="Lato" w:cs="Arial"/>
          <w:bCs/>
          <w:spacing w:val="4"/>
          <w:lang w:bidi="pl-PL"/>
        </w:rPr>
        <w:t>opubl</w:t>
      </w:r>
      <w:proofErr w:type="spellEnd"/>
      <w:r w:rsidRPr="005313B2">
        <w:rPr>
          <w:rFonts w:ascii="Lato" w:hAnsi="Lato" w:cs="Arial"/>
          <w:bCs/>
          <w:spacing w:val="4"/>
          <w:lang w:bidi="pl-PL"/>
        </w:rPr>
        <w:t xml:space="preserve">. Centralna Baza Orzeczeń Sądów Administracyjnych). </w:t>
      </w:r>
    </w:p>
    <w:p w14:paraId="75CF601F" w14:textId="77777777" w:rsidR="00300A41" w:rsidRPr="005313B2" w:rsidRDefault="00300A41"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Projekt </w:t>
      </w:r>
      <w:r w:rsidRPr="005313B2">
        <w:rPr>
          <w:rFonts w:ascii="Lato" w:hAnsi="Lato" w:cs="Arial"/>
          <w:bCs/>
          <w:spacing w:val="4"/>
          <w:lang w:val="x-none" w:bidi="pl-PL"/>
        </w:rPr>
        <w:t>powyższej decyzji został sporządzony przez osobę</w:t>
      </w:r>
      <w:r w:rsidRPr="005313B2">
        <w:rPr>
          <w:rFonts w:ascii="Lato" w:hAnsi="Lato" w:cs="Arial"/>
          <w:bCs/>
          <w:spacing w:val="4"/>
          <w:lang w:bidi="pl-PL"/>
        </w:rPr>
        <w:t xml:space="preserve"> spełniającą warunki, o których mowa w</w:t>
      </w:r>
      <w:r w:rsidRPr="005313B2">
        <w:rPr>
          <w:rFonts w:ascii="Lato" w:hAnsi="Lato" w:cs="Arial"/>
          <w:bCs/>
          <w:spacing w:val="4"/>
          <w:lang w:val="x-none" w:bidi="pl-PL"/>
        </w:rPr>
        <w:t xml:space="preserve"> art. 8 ust. 2 specustawy przesyłowej</w:t>
      </w:r>
      <w:r w:rsidRPr="005313B2">
        <w:rPr>
          <w:rFonts w:ascii="Lato" w:hAnsi="Lato" w:cs="Arial"/>
          <w:bCs/>
          <w:spacing w:val="4"/>
          <w:lang w:bidi="pl-PL"/>
        </w:rPr>
        <w:t xml:space="preserve">. </w:t>
      </w:r>
    </w:p>
    <w:p w14:paraId="2FA7701C" w14:textId="1ABE0640" w:rsidR="00300A41" w:rsidRPr="005313B2" w:rsidRDefault="00300A41"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Stosownie do art. 25 ust. 1 specustawy przesyłowej, decyzja Wojewody </w:t>
      </w:r>
      <w:r w:rsidR="002C7F7F" w:rsidRPr="005313B2">
        <w:rPr>
          <w:rFonts w:ascii="Lato" w:hAnsi="Lato" w:cs="Arial"/>
          <w:bCs/>
          <w:spacing w:val="4"/>
          <w:lang w:bidi="pl-PL"/>
        </w:rPr>
        <w:t xml:space="preserve">Mazowieckiego </w:t>
      </w:r>
      <w:r w:rsidRPr="005313B2">
        <w:rPr>
          <w:rFonts w:ascii="Lato" w:hAnsi="Lato" w:cs="Arial"/>
          <w:bCs/>
          <w:spacing w:val="4"/>
          <w:lang w:bidi="pl-PL"/>
        </w:rPr>
        <w:t>podlega natychmiastowemu wykonaniu.</w:t>
      </w:r>
    </w:p>
    <w:p w14:paraId="4584BCE9" w14:textId="7FCBD406" w:rsidR="00300A41" w:rsidRPr="005313B2" w:rsidRDefault="00300A41"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W myśl art. 10 ust. 1 specustawy przesyłowej, Wojewoda </w:t>
      </w:r>
      <w:r w:rsidR="002C7F7F" w:rsidRPr="005313B2">
        <w:rPr>
          <w:rFonts w:ascii="Lato" w:hAnsi="Lato" w:cs="Arial"/>
          <w:bCs/>
          <w:spacing w:val="4"/>
          <w:lang w:bidi="pl-PL"/>
        </w:rPr>
        <w:t>Mazowiecki</w:t>
      </w:r>
      <w:r w:rsidRPr="005313B2">
        <w:rPr>
          <w:rFonts w:ascii="Lato" w:hAnsi="Lato" w:cs="Arial"/>
          <w:bCs/>
          <w:spacing w:val="4"/>
          <w:lang w:bidi="pl-PL"/>
        </w:rPr>
        <w:t xml:space="preserve"> doręczył </w:t>
      </w:r>
      <w:r w:rsidRPr="005313B2">
        <w:rPr>
          <w:rFonts w:ascii="Lato" w:hAnsi="Lato" w:cs="Arial"/>
          <w:bCs/>
          <w:spacing w:val="4"/>
          <w:lang w:bidi="pl-PL"/>
        </w:rPr>
        <w:br/>
        <w:t xml:space="preserve">ww. decyzję wnioskodawcy oraz zawiadomił o jej wydaniu pozostałe strony w drodze obwieszczenia. Właścicieli i użytkowników wieczystych nieruchomości objętych decyzją Wojewody </w:t>
      </w:r>
      <w:r w:rsidR="002C7F7F" w:rsidRPr="005313B2">
        <w:rPr>
          <w:rFonts w:ascii="Lato" w:hAnsi="Lato" w:cs="Arial"/>
          <w:bCs/>
          <w:spacing w:val="4"/>
          <w:lang w:bidi="pl-PL"/>
        </w:rPr>
        <w:t>Mazowieckiego</w:t>
      </w:r>
      <w:r w:rsidRPr="005313B2">
        <w:rPr>
          <w:rFonts w:ascii="Lato" w:hAnsi="Lato" w:cs="Arial"/>
          <w:bCs/>
          <w:spacing w:val="4"/>
          <w:lang w:bidi="pl-PL"/>
        </w:rPr>
        <w:t xml:space="preserve"> organ I instancji poinformował o wydaniu decyzji w drodze zawiadomienia wysłanego na adresy wskazane w katastrze nieruchomości. </w:t>
      </w:r>
      <w:r w:rsidRPr="005313B2">
        <w:rPr>
          <w:rFonts w:ascii="Lato" w:hAnsi="Lato" w:cs="Arial"/>
          <w:bCs/>
          <w:spacing w:val="4"/>
          <w:lang w:bidi="pl-PL"/>
        </w:rPr>
        <w:br/>
        <w:t xml:space="preserve">W zawiadomieniu oraz w obwieszczeniu zamieszczono, zgodnie z art. 10 ust. 2 specustawy przesyłowej, informację o miejscu, w którym strony mogą zapoznać się </w:t>
      </w:r>
      <w:r w:rsidRPr="005313B2">
        <w:rPr>
          <w:rFonts w:ascii="Lato" w:hAnsi="Lato" w:cs="Arial"/>
          <w:bCs/>
          <w:spacing w:val="4"/>
          <w:lang w:bidi="pl-PL"/>
        </w:rPr>
        <w:br/>
        <w:t>z treścią decyzji.</w:t>
      </w:r>
    </w:p>
    <w:p w14:paraId="10500F37" w14:textId="77777777" w:rsidR="00300A41" w:rsidRPr="005313B2" w:rsidRDefault="00300A41"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Po zapoznaniu się ze zgromadzonym materiałem dowodowym organ II instancji stwierdził, iż wydana przez organ I instancji decyzja wymaga dokonania korekty merytoryczno-reformacyjnej. Należy zauważyć, iż przepis art. 138 § 1 pkt 2 kpa umożliwia organowi odwoławczemu korektę zaskarżonej decyzji przez jej uchylenie </w:t>
      </w:r>
      <w:r w:rsidRPr="005313B2">
        <w:rPr>
          <w:rFonts w:ascii="Lato" w:hAnsi="Lato" w:cs="Arial"/>
          <w:bCs/>
          <w:spacing w:val="4"/>
          <w:lang w:bidi="pl-PL"/>
        </w:rPr>
        <w:br/>
        <w:t>w części i orzeczenie w tym zakresie co do istoty sprawy.</w:t>
      </w:r>
    </w:p>
    <w:p w14:paraId="17454DA7" w14:textId="4FAB83DF" w:rsidR="003152D2" w:rsidRPr="005313B2" w:rsidRDefault="003152D2" w:rsidP="005313B2">
      <w:pPr>
        <w:spacing w:before="240" w:after="240" w:line="240" w:lineRule="exact"/>
        <w:jc w:val="both"/>
        <w:outlineLvl w:val="0"/>
        <w:rPr>
          <w:rFonts w:ascii="Lato" w:eastAsia="Times New Roman" w:hAnsi="Lato" w:cs="Arial"/>
          <w:bCs/>
          <w:spacing w:val="4"/>
          <w:lang w:eastAsia="pl-PL"/>
        </w:rPr>
      </w:pPr>
      <w:r w:rsidRPr="005313B2">
        <w:rPr>
          <w:rFonts w:ascii="Lato" w:eastAsia="Times New Roman" w:hAnsi="Lato" w:cs="Arial"/>
          <w:bCs/>
          <w:spacing w:val="4"/>
          <w:lang w:eastAsia="pl-PL"/>
        </w:rPr>
        <w:t xml:space="preserve">W orzecznictwie sądowym, jak również w doktrynie prawa administracyjnego, utrwalił się pogląd, </w:t>
      </w:r>
      <w:r w:rsidR="007A6FBA" w:rsidRPr="005313B2">
        <w:rPr>
          <w:rFonts w:ascii="Lato" w:eastAsia="Times New Roman" w:hAnsi="Lato" w:cs="Arial"/>
          <w:bCs/>
          <w:spacing w:val="4"/>
          <w:lang w:eastAsia="pl-PL"/>
        </w:rPr>
        <w:t xml:space="preserve">że </w:t>
      </w:r>
      <w:r w:rsidRPr="005313B2">
        <w:rPr>
          <w:rFonts w:ascii="Lato" w:eastAsia="Times New Roman" w:hAnsi="Lato" w:cs="Arial"/>
          <w:bCs/>
          <w:spacing w:val="4"/>
          <w:lang w:eastAsia="pl-PL"/>
        </w:rPr>
        <w:t xml:space="preserve">organ odwoławczy rozpatrując ponownie sprawę zobowiązany jest uwzględniać zmiany stanu prawnego i faktycznego sprawy zaistniałe po wydaniu zaskarżonej decyzji organu pierwszej instancji. </w:t>
      </w:r>
    </w:p>
    <w:p w14:paraId="38DDA85A" w14:textId="6AAEB0A7" w:rsidR="003152D2" w:rsidRPr="005313B2" w:rsidRDefault="003152D2" w:rsidP="005313B2">
      <w:pPr>
        <w:spacing w:before="240" w:after="240" w:line="240" w:lineRule="exact"/>
        <w:jc w:val="both"/>
        <w:outlineLvl w:val="0"/>
        <w:rPr>
          <w:rFonts w:ascii="Lato" w:eastAsia="Times New Roman" w:hAnsi="Lato" w:cs="Arial"/>
          <w:bCs/>
          <w:spacing w:val="4"/>
          <w:lang w:eastAsia="pl-PL"/>
        </w:rPr>
      </w:pPr>
      <w:r w:rsidRPr="005313B2">
        <w:rPr>
          <w:rFonts w:ascii="Lato" w:eastAsia="Times New Roman" w:hAnsi="Lato" w:cs="Arial"/>
          <w:bCs/>
          <w:spacing w:val="4"/>
          <w:lang w:eastAsia="pl-PL"/>
        </w:rPr>
        <w:t xml:space="preserve">Przenosząc powyższe rozważania na grunt niniejszej sprawy, podkreślić należy, </w:t>
      </w:r>
      <w:r w:rsidRPr="005313B2">
        <w:rPr>
          <w:rFonts w:ascii="Lato" w:eastAsia="Times New Roman" w:hAnsi="Lato" w:cs="Arial"/>
          <w:bCs/>
          <w:spacing w:val="4"/>
          <w:lang w:eastAsia="pl-PL"/>
        </w:rPr>
        <w:br/>
        <w:t xml:space="preserve">iż </w:t>
      </w:r>
      <w:r w:rsidRPr="005313B2">
        <w:rPr>
          <w:rFonts w:ascii="Lato" w:eastAsia="Times New Roman" w:hAnsi="Lato" w:cs="Arial"/>
          <w:bCs/>
          <w:spacing w:val="4"/>
          <w:lang w:eastAsia="pl-PL" w:bidi="pl-PL"/>
        </w:rPr>
        <w:t xml:space="preserve">zgodnie z art. 8 ust. 1 pkt 3 specustawy przesyłowej, o ustaleniu lokalizacji strategicznej inwestycji w zakresie sieci przesyłowej </w:t>
      </w:r>
      <w:r w:rsidRPr="005313B2">
        <w:rPr>
          <w:rFonts w:ascii="Lato" w:eastAsia="Times New Roman" w:hAnsi="Lato" w:cs="Arial"/>
          <w:bCs/>
          <w:spacing w:val="4"/>
          <w:lang w:eastAsia="pl-PL"/>
        </w:rPr>
        <w:t xml:space="preserve">zawiera m.in. warunki wynikające </w:t>
      </w:r>
      <w:r w:rsidR="00887DED" w:rsidRPr="005313B2">
        <w:rPr>
          <w:rFonts w:ascii="Lato" w:eastAsia="Times New Roman" w:hAnsi="Lato" w:cs="Arial"/>
          <w:bCs/>
          <w:spacing w:val="4"/>
          <w:lang w:eastAsia="pl-PL"/>
        </w:rPr>
        <w:br/>
      </w:r>
      <w:r w:rsidRPr="005313B2">
        <w:rPr>
          <w:rFonts w:ascii="Lato" w:eastAsia="Times New Roman" w:hAnsi="Lato" w:cs="Arial"/>
          <w:bCs/>
          <w:spacing w:val="4"/>
          <w:lang w:eastAsia="pl-PL"/>
        </w:rPr>
        <w:t>z potrzeb ochrony środowiska.</w:t>
      </w:r>
    </w:p>
    <w:p w14:paraId="458B9DEB" w14:textId="64E01875" w:rsidR="00D45640" w:rsidRPr="005313B2" w:rsidRDefault="003152D2" w:rsidP="005313B2">
      <w:pPr>
        <w:spacing w:before="240" w:after="240" w:line="240" w:lineRule="exact"/>
        <w:jc w:val="both"/>
        <w:outlineLvl w:val="0"/>
        <w:rPr>
          <w:rFonts w:ascii="Lato" w:eastAsia="Times New Roman" w:hAnsi="Lato" w:cs="Arial"/>
          <w:bCs/>
          <w:spacing w:val="4"/>
          <w:lang w:eastAsia="pl-PL"/>
        </w:rPr>
      </w:pPr>
      <w:r w:rsidRPr="005313B2">
        <w:rPr>
          <w:rFonts w:ascii="Lato" w:eastAsia="Times New Roman" w:hAnsi="Lato" w:cs="Arial"/>
          <w:bCs/>
          <w:spacing w:val="4"/>
          <w:lang w:eastAsia="pl-PL" w:bidi="pl-PL"/>
        </w:rPr>
        <w:t xml:space="preserve">W pkt VIII decyzji Wojewody </w:t>
      </w:r>
      <w:r w:rsidR="00D45640" w:rsidRPr="005313B2">
        <w:rPr>
          <w:rFonts w:ascii="Lato" w:eastAsia="Times New Roman" w:hAnsi="Lato" w:cs="Arial"/>
          <w:bCs/>
          <w:spacing w:val="4"/>
          <w:lang w:eastAsia="pl-PL" w:bidi="pl-PL"/>
        </w:rPr>
        <w:t>Mazowieckiego</w:t>
      </w:r>
      <w:r w:rsidRPr="005313B2">
        <w:rPr>
          <w:rFonts w:ascii="Lato" w:eastAsia="Times New Roman" w:hAnsi="Lato" w:cs="Arial"/>
          <w:bCs/>
          <w:spacing w:val="4"/>
          <w:lang w:eastAsia="pl-PL" w:bidi="pl-PL"/>
        </w:rPr>
        <w:t xml:space="preserve"> organ I instancji ustalił obowiązek </w:t>
      </w:r>
      <w:r w:rsidRPr="005313B2">
        <w:rPr>
          <w:rFonts w:ascii="Lato" w:eastAsia="Times New Roman" w:hAnsi="Lato" w:cs="Arial"/>
          <w:bCs/>
          <w:spacing w:val="4"/>
          <w:lang w:eastAsia="pl-PL"/>
        </w:rPr>
        <w:t>realizacji przedmiotowej inwestycji zgodnie z warunkami zawartymi w decyzji</w:t>
      </w:r>
      <w:r w:rsidR="00ED472F" w:rsidRPr="005313B2">
        <w:rPr>
          <w:rFonts w:ascii="Lato" w:hAnsi="Lato" w:cstheme="minorHAnsi"/>
          <w:bCs/>
          <w:spacing w:val="4"/>
        </w:rPr>
        <w:t xml:space="preserve"> </w:t>
      </w:r>
      <w:r w:rsidR="00D45640" w:rsidRPr="005313B2">
        <w:rPr>
          <w:rFonts w:ascii="Lato" w:eastAsia="Times New Roman" w:hAnsi="Lato" w:cs="Arial"/>
          <w:bCs/>
          <w:spacing w:val="4"/>
          <w:lang w:eastAsia="pl-PL"/>
        </w:rPr>
        <w:t xml:space="preserve">Regionalnego Dyrektora Ochrony Środowiska w Warszawie z 7 lipca 2023 r., znak: </w:t>
      </w:r>
      <w:r w:rsidR="00D45640" w:rsidRPr="005313B2">
        <w:rPr>
          <w:rFonts w:ascii="Lato" w:eastAsia="Times New Roman" w:hAnsi="Lato" w:cs="Arial"/>
          <w:bCs/>
          <w:spacing w:val="4"/>
          <w:lang w:eastAsia="pl-PL"/>
        </w:rPr>
        <w:br/>
        <w:t xml:space="preserve">WOOŚ-II.420.85.2022.MP.278, o środowiskowych uwarunkowaniach dla przedsięwzięcia pod nazwą: „Budowa Centralnego Portu Komunikacyjnego wraz </w:t>
      </w:r>
      <w:r w:rsidR="00D45640" w:rsidRPr="005313B2">
        <w:rPr>
          <w:rFonts w:ascii="Lato" w:eastAsia="Times New Roman" w:hAnsi="Lato" w:cs="Arial"/>
          <w:bCs/>
          <w:spacing w:val="4"/>
          <w:lang w:eastAsia="pl-PL"/>
        </w:rPr>
        <w:br/>
        <w:t>z urządzeniami i obiektami niezbędnymi do jego funkcjonowania”, zwanej dalej „decyzją o środowiskowych uwarunkowaniach RDOŚ”.</w:t>
      </w:r>
    </w:p>
    <w:p w14:paraId="35A84D75" w14:textId="7334DFD0" w:rsidR="003152D2" w:rsidRPr="005313B2" w:rsidRDefault="003152D2" w:rsidP="005313B2">
      <w:pPr>
        <w:spacing w:before="240" w:after="240" w:line="240" w:lineRule="exact"/>
        <w:jc w:val="both"/>
        <w:outlineLvl w:val="0"/>
        <w:rPr>
          <w:rFonts w:ascii="Lato" w:eastAsia="Times New Roman" w:hAnsi="Lato" w:cs="Times New Roman"/>
          <w:spacing w:val="4"/>
          <w:lang w:eastAsia="pl-PL"/>
        </w:rPr>
      </w:pPr>
      <w:r w:rsidRPr="005313B2">
        <w:rPr>
          <w:rFonts w:ascii="Lato" w:eastAsia="Times New Roman" w:hAnsi="Lato" w:cs="Arial"/>
          <w:bCs/>
          <w:spacing w:val="4"/>
          <w:lang w:eastAsia="pl-PL"/>
        </w:rPr>
        <w:t xml:space="preserve">W trakcie prowadzonego przez Ministra postępowania dotyczącego decyzji Wojewody Mazowieckiego, </w:t>
      </w:r>
      <w:r w:rsidR="00ED472F" w:rsidRPr="005313B2">
        <w:rPr>
          <w:rFonts w:ascii="Lato" w:eastAsia="Times New Roman" w:hAnsi="Lato" w:cs="Arial"/>
          <w:bCs/>
          <w:spacing w:val="4"/>
          <w:lang w:eastAsia="pl-PL"/>
        </w:rPr>
        <w:t xml:space="preserve">Generalny Dyrektor Ochrony Środowiska </w:t>
      </w:r>
      <w:r w:rsidRPr="005313B2">
        <w:rPr>
          <w:rFonts w:ascii="Lato" w:eastAsia="Times New Roman" w:hAnsi="Lato" w:cs="Arial"/>
          <w:bCs/>
          <w:spacing w:val="4"/>
          <w:lang w:eastAsia="pl-PL"/>
        </w:rPr>
        <w:t xml:space="preserve">zakończył postępowanie odwoławcze w sprawie decyzji o środowiskowych uwarunkowaniach RDOŚ i wydał </w:t>
      </w:r>
      <w:r w:rsidRPr="005313B2">
        <w:rPr>
          <w:rFonts w:ascii="Lato" w:eastAsia="Times New Roman" w:hAnsi="Lato" w:cs="Arial"/>
          <w:spacing w:val="4"/>
          <w:lang w:eastAsia="pl-PL"/>
        </w:rPr>
        <w:lastRenderedPageBreak/>
        <w:t xml:space="preserve">decyzję z dnia 30 grudnia 2025 r., znak: DOOŚ-WDŚZOO.420.27.2023.KN.94, zwaną dalej „decyzją o środowiskowych uwarunkowaniach GDOŚ”, </w:t>
      </w:r>
      <w:r w:rsidRPr="005313B2">
        <w:rPr>
          <w:rFonts w:ascii="Lato" w:eastAsia="Times New Roman" w:hAnsi="Lato" w:cs="Arial"/>
          <w:bCs/>
          <w:spacing w:val="4"/>
          <w:lang w:eastAsia="pl-PL"/>
        </w:rPr>
        <w:t xml:space="preserve">uchylającą w części </w:t>
      </w:r>
      <w:r w:rsidR="00887DED" w:rsidRPr="005313B2">
        <w:rPr>
          <w:rFonts w:ascii="Lato" w:eastAsia="Times New Roman" w:hAnsi="Lato" w:cs="Arial"/>
          <w:bCs/>
          <w:spacing w:val="4"/>
          <w:lang w:eastAsia="pl-PL"/>
        </w:rPr>
        <w:br/>
      </w:r>
      <w:r w:rsidRPr="005313B2">
        <w:rPr>
          <w:rFonts w:ascii="Lato" w:eastAsia="Times New Roman" w:hAnsi="Lato" w:cs="Arial"/>
          <w:bCs/>
          <w:spacing w:val="4"/>
          <w:lang w:eastAsia="pl-PL"/>
        </w:rPr>
        <w:t xml:space="preserve">i orzekającą w tym zakresie co do istoty sprawy, a w pozostałej części utrzymującą </w:t>
      </w:r>
      <w:r w:rsidR="00887DED" w:rsidRPr="005313B2">
        <w:rPr>
          <w:rFonts w:ascii="Lato" w:eastAsia="Times New Roman" w:hAnsi="Lato" w:cs="Arial"/>
          <w:bCs/>
          <w:spacing w:val="4"/>
          <w:lang w:eastAsia="pl-PL"/>
        </w:rPr>
        <w:br/>
      </w:r>
      <w:r w:rsidRPr="005313B2">
        <w:rPr>
          <w:rFonts w:ascii="Lato" w:eastAsia="Times New Roman" w:hAnsi="Lato" w:cs="Arial"/>
          <w:bCs/>
          <w:spacing w:val="4"/>
          <w:lang w:eastAsia="pl-PL"/>
        </w:rPr>
        <w:t xml:space="preserve">w mocy decyzję o środowiskowych uwarunkowaniach RDOŚ. Analiza ostatecznej decyzji środowiskowej wydanej przez </w:t>
      </w:r>
      <w:r w:rsidR="00D45640" w:rsidRPr="005313B2">
        <w:rPr>
          <w:rFonts w:ascii="Lato" w:eastAsia="Times New Roman" w:hAnsi="Lato" w:cs="Arial"/>
          <w:bCs/>
          <w:spacing w:val="4"/>
          <w:lang w:eastAsia="pl-PL"/>
        </w:rPr>
        <w:t>Generalnego Dyrektora Ochrony Środowiska</w:t>
      </w:r>
      <w:r w:rsidRPr="005313B2">
        <w:rPr>
          <w:rFonts w:ascii="Lato" w:eastAsia="Times New Roman" w:hAnsi="Lato" w:cs="Arial"/>
          <w:bCs/>
          <w:spacing w:val="4"/>
          <w:lang w:eastAsia="pl-PL"/>
        </w:rPr>
        <w:t xml:space="preserve"> nie doprowadziła Ministra do uznania, aby jakiekolwiek ustalenia zawarte w zaskarżonej decyzji były sprzeczne z tą decyzją. Obszar objęty decyzją Wojewody Mazowieckiego znajduje się w całości w obszarze decyzji o środowiskowych uwarunkowaniach GDOŚ. Decyzja środowiskowa wydana przez </w:t>
      </w:r>
      <w:r w:rsidR="00D45640" w:rsidRPr="005313B2">
        <w:rPr>
          <w:rFonts w:ascii="Lato" w:eastAsia="Times New Roman" w:hAnsi="Lato" w:cs="Arial"/>
          <w:bCs/>
          <w:spacing w:val="4"/>
          <w:lang w:eastAsia="pl-PL"/>
        </w:rPr>
        <w:t>Generalnego Dyrektora Ochrony Środowiska</w:t>
      </w:r>
      <w:r w:rsidRPr="005313B2">
        <w:rPr>
          <w:rFonts w:ascii="Lato" w:eastAsia="Times New Roman" w:hAnsi="Lato" w:cs="Arial"/>
          <w:bCs/>
          <w:spacing w:val="4"/>
          <w:lang w:eastAsia="pl-PL"/>
        </w:rPr>
        <w:t xml:space="preserve"> nie wprowadza zmian w zakresie miejsca lokalizacji oraz tożsamości przedsięwzięcia. Potwierdził to również inwestor w piśmie z dnia </w:t>
      </w:r>
      <w:r w:rsidR="00FE547F" w:rsidRPr="005313B2">
        <w:rPr>
          <w:rFonts w:ascii="Lato" w:eastAsia="Times New Roman" w:hAnsi="Lato" w:cs="Arial"/>
          <w:bCs/>
          <w:spacing w:val="4"/>
          <w:lang w:eastAsia="pl-PL"/>
        </w:rPr>
        <w:t>2 lutego</w:t>
      </w:r>
      <w:r w:rsidRPr="005313B2">
        <w:rPr>
          <w:rFonts w:ascii="Lato" w:eastAsia="Times New Roman" w:hAnsi="Lato" w:cs="Arial"/>
          <w:bCs/>
          <w:spacing w:val="4"/>
          <w:lang w:eastAsia="pl-PL"/>
        </w:rPr>
        <w:t xml:space="preserve"> 2026 r., znak: </w:t>
      </w:r>
      <w:r w:rsidR="00FE547F" w:rsidRPr="005313B2">
        <w:rPr>
          <w:rFonts w:ascii="Lato" w:eastAsia="Times New Roman" w:hAnsi="Lato" w:cs="Arial"/>
          <w:bCs/>
          <w:spacing w:val="4"/>
          <w:lang w:eastAsia="pl-PL"/>
        </w:rPr>
        <w:t>LZS.41.2.2026</w:t>
      </w:r>
      <w:r w:rsidRPr="005313B2">
        <w:rPr>
          <w:rFonts w:ascii="Lato" w:eastAsia="Times New Roman" w:hAnsi="Lato" w:cs="Arial"/>
          <w:bCs/>
          <w:spacing w:val="4"/>
          <w:lang w:eastAsia="pl-PL"/>
        </w:rPr>
        <w:t xml:space="preserve">, stanowiącym odpowiedź na wezwanie Ministra z dnia </w:t>
      </w:r>
      <w:r w:rsidR="00FE547F" w:rsidRPr="005313B2">
        <w:rPr>
          <w:rFonts w:ascii="Lato" w:eastAsia="Times New Roman" w:hAnsi="Lato" w:cs="Arial"/>
          <w:bCs/>
          <w:spacing w:val="4"/>
          <w:lang w:eastAsia="pl-PL"/>
        </w:rPr>
        <w:t>12</w:t>
      </w:r>
      <w:r w:rsidRPr="005313B2">
        <w:rPr>
          <w:rFonts w:ascii="Lato" w:eastAsia="Times New Roman" w:hAnsi="Lato" w:cs="Arial"/>
          <w:bCs/>
          <w:spacing w:val="4"/>
          <w:lang w:eastAsia="pl-PL"/>
        </w:rPr>
        <w:t xml:space="preserve"> stycznia 2026 r., znak: </w:t>
      </w:r>
      <w:r w:rsidR="00B179CD" w:rsidRPr="005313B2">
        <w:rPr>
          <w:rFonts w:ascii="Lato" w:eastAsia="Times New Roman" w:hAnsi="Lato" w:cs="Arial"/>
          <w:bCs/>
          <w:spacing w:val="4"/>
          <w:lang w:eastAsia="pl-PL"/>
        </w:rPr>
        <w:br/>
      </w:r>
      <w:r w:rsidR="00FE547F" w:rsidRPr="005313B2">
        <w:rPr>
          <w:rFonts w:ascii="Lato" w:eastAsia="Times New Roman" w:hAnsi="Lato" w:cs="Arial"/>
          <w:bCs/>
          <w:spacing w:val="4"/>
          <w:lang w:eastAsia="pl-PL"/>
        </w:rPr>
        <w:t>DLI-III.7620.24.2024.JG.25</w:t>
      </w:r>
      <w:r w:rsidRPr="005313B2">
        <w:rPr>
          <w:rFonts w:ascii="Lato" w:eastAsia="Times New Roman" w:hAnsi="Lato" w:cs="Arial"/>
          <w:bCs/>
          <w:spacing w:val="4"/>
          <w:lang w:eastAsia="pl-PL"/>
        </w:rPr>
        <w:t>. Z rozstrzygnięcia decyzji o środowiskowych</w:t>
      </w:r>
      <w:r w:rsidR="00B179CD" w:rsidRPr="005313B2">
        <w:rPr>
          <w:rFonts w:ascii="Lato" w:eastAsia="Times New Roman" w:hAnsi="Lato" w:cs="Arial"/>
          <w:bCs/>
          <w:spacing w:val="4"/>
          <w:lang w:eastAsia="pl-PL"/>
        </w:rPr>
        <w:t xml:space="preserve"> </w:t>
      </w:r>
      <w:r w:rsidRPr="005313B2">
        <w:rPr>
          <w:rFonts w:ascii="Lato" w:eastAsia="Times New Roman" w:hAnsi="Lato" w:cs="Arial"/>
          <w:bCs/>
          <w:spacing w:val="4"/>
          <w:lang w:eastAsia="pl-PL"/>
        </w:rPr>
        <w:t xml:space="preserve">uwarunkowaniach GDOŚ i jej uzasadnienia wynika, </w:t>
      </w:r>
      <w:r w:rsidR="00B179CD" w:rsidRPr="005313B2">
        <w:rPr>
          <w:rFonts w:ascii="Lato" w:eastAsia="Times New Roman" w:hAnsi="Lato" w:cs="Arial"/>
          <w:bCs/>
          <w:spacing w:val="4"/>
          <w:lang w:eastAsia="pl-PL"/>
        </w:rPr>
        <w:t>ż</w:t>
      </w:r>
      <w:r w:rsidRPr="005313B2">
        <w:rPr>
          <w:rFonts w:ascii="Lato" w:eastAsia="Times New Roman" w:hAnsi="Lato" w:cs="Arial"/>
          <w:bCs/>
          <w:spacing w:val="4"/>
          <w:lang w:eastAsia="pl-PL"/>
        </w:rPr>
        <w:t xml:space="preserve">e </w:t>
      </w:r>
      <w:r w:rsidR="00B179CD" w:rsidRPr="005313B2">
        <w:rPr>
          <w:rFonts w:ascii="Lato" w:eastAsia="Times New Roman" w:hAnsi="Lato" w:cs="Arial"/>
          <w:bCs/>
          <w:spacing w:val="4"/>
          <w:lang w:eastAsia="pl-PL"/>
        </w:rPr>
        <w:t>Generalny Dyrektor Ochrony Środowiska</w:t>
      </w:r>
      <w:r w:rsidRPr="005313B2">
        <w:rPr>
          <w:rFonts w:ascii="Lato" w:eastAsia="Times New Roman" w:hAnsi="Lato" w:cs="Arial"/>
          <w:bCs/>
          <w:spacing w:val="4"/>
          <w:lang w:eastAsia="pl-PL"/>
        </w:rPr>
        <w:t xml:space="preserve"> nie zmienił miejsca lokalizacji przedmiotowej </w:t>
      </w:r>
      <w:r w:rsidR="00340ED3" w:rsidRPr="005313B2">
        <w:rPr>
          <w:rFonts w:ascii="Lato" w:eastAsia="Times New Roman" w:hAnsi="Lato" w:cs="Arial"/>
          <w:bCs/>
          <w:spacing w:val="4"/>
          <w:lang w:eastAsia="pl-PL"/>
        </w:rPr>
        <w:t>i</w:t>
      </w:r>
      <w:r w:rsidRPr="005313B2">
        <w:rPr>
          <w:rFonts w:ascii="Lato" w:eastAsia="Times New Roman" w:hAnsi="Lato" w:cs="Arial"/>
          <w:bCs/>
          <w:spacing w:val="4"/>
          <w:lang w:eastAsia="pl-PL"/>
        </w:rPr>
        <w:t xml:space="preserve">nwestycji, a jedynie uznał za zasadne dopracowanie w tym zakresie poprzez określenie miejsca jej realizacji </w:t>
      </w:r>
      <w:r w:rsidRPr="005313B2">
        <w:rPr>
          <w:rFonts w:ascii="Lato" w:eastAsia="Times New Roman" w:hAnsi="Lato" w:cs="Arial"/>
          <w:bCs/>
          <w:spacing w:val="4"/>
          <w:lang w:eastAsia="pl-PL"/>
        </w:rPr>
        <w:br/>
        <w:t>w postaci kartograficznej (załącznik nr 2 do decyzji o środowiskowych uwarunkowaniach GDOŚ).</w:t>
      </w:r>
      <w:r w:rsidRPr="005313B2">
        <w:rPr>
          <w:rFonts w:ascii="Lato" w:eastAsia="Times New Roman" w:hAnsi="Lato" w:cs="Times New Roman"/>
          <w:spacing w:val="4"/>
          <w:lang w:eastAsia="pl-PL"/>
        </w:rPr>
        <w:t xml:space="preserve"> </w:t>
      </w:r>
    </w:p>
    <w:p w14:paraId="53B9726D" w14:textId="1812AEC5" w:rsidR="006B4766" w:rsidRPr="005313B2" w:rsidRDefault="006B4766" w:rsidP="005313B2">
      <w:pPr>
        <w:spacing w:before="240" w:after="240" w:line="240" w:lineRule="exact"/>
        <w:jc w:val="both"/>
        <w:outlineLvl w:val="0"/>
        <w:rPr>
          <w:rFonts w:ascii="Lato" w:eastAsia="Times New Roman" w:hAnsi="Lato" w:cs="Arial"/>
          <w:bCs/>
          <w:spacing w:val="4"/>
          <w:lang w:eastAsia="pl-PL"/>
        </w:rPr>
      </w:pPr>
      <w:r w:rsidRPr="005313B2">
        <w:rPr>
          <w:rFonts w:ascii="Lato" w:eastAsia="Times New Roman" w:hAnsi="Lato" w:cs="Arial"/>
          <w:bCs/>
          <w:spacing w:val="4"/>
          <w:lang w:eastAsia="pl-PL"/>
        </w:rPr>
        <w:t xml:space="preserve">Badanie zgodności decyzji o ustaleniu lokalizacji inwestycji z wymogami decyzji </w:t>
      </w:r>
      <w:r w:rsidRPr="005313B2">
        <w:rPr>
          <w:rFonts w:ascii="Lato" w:eastAsia="Times New Roman" w:hAnsi="Lato" w:cs="Arial"/>
          <w:bCs/>
          <w:spacing w:val="4"/>
          <w:lang w:eastAsia="pl-PL"/>
        </w:rPr>
        <w:br/>
        <w:t xml:space="preserve">o środowiskowych uwarunkowaniach jest podstawowym obowiązkiem organów administracji wydających decyzję lokalizacyjną, jednakże nie można pominąć, </w:t>
      </w:r>
      <w:r w:rsidRPr="005313B2">
        <w:rPr>
          <w:rFonts w:ascii="Lato" w:eastAsia="Times New Roman" w:hAnsi="Lato" w:cs="Arial"/>
          <w:bCs/>
          <w:spacing w:val="4"/>
          <w:lang w:eastAsia="pl-PL"/>
        </w:rPr>
        <w:br/>
        <w:t xml:space="preserve">że szczegółowa implementacja zapisów decyzji o środowiskowych uwarunkowaniach jest kontrolowana na etapie pozwolenia na budowę, a wiec na dalszym etapie procesu inwestycyjnego niż ten wstępny na którym podejmowana jest decyzja lokalizacyjna. </w:t>
      </w:r>
      <w:r w:rsidRPr="005313B2">
        <w:rPr>
          <w:rFonts w:ascii="Lato" w:eastAsia="Times New Roman" w:hAnsi="Lato" w:cs="Arial"/>
          <w:bCs/>
          <w:spacing w:val="4"/>
          <w:lang w:eastAsia="pl-PL"/>
        </w:rPr>
        <w:br/>
        <w:t>W myśl bowiem art. 35 ust. 1 pkt 1 lit. b ustawy z dnia 7 lipca 1994 r. – Prawo budowlane (</w:t>
      </w:r>
      <w:proofErr w:type="spellStart"/>
      <w:r w:rsidRPr="005313B2">
        <w:rPr>
          <w:rFonts w:ascii="Lato" w:eastAsia="Times New Roman" w:hAnsi="Lato" w:cs="Arial"/>
          <w:bCs/>
          <w:spacing w:val="4"/>
          <w:lang w:eastAsia="pl-PL"/>
        </w:rPr>
        <w:t>t.j</w:t>
      </w:r>
      <w:proofErr w:type="spellEnd"/>
      <w:r w:rsidRPr="005313B2">
        <w:rPr>
          <w:rFonts w:ascii="Lato" w:eastAsia="Times New Roman" w:hAnsi="Lato" w:cs="Arial"/>
          <w:bCs/>
          <w:spacing w:val="4"/>
          <w:lang w:eastAsia="pl-PL"/>
        </w:rPr>
        <w:t xml:space="preserve">. Dz.U. z 2025 r. poz. 418), zwanej dalej „ustawą Prawo budowlane”, przed wydaniem decyzji o pozwoleniu na budowę organ administracji architektoniczno-budowlanej sprawdza zgodność projektu zagospodarowania działki lub terenu oraz projektu architektoniczno-budowlanego z wymaganiami ochrony środowiska, w szczególności określonymi w decyzji o środowiskowych uwarunkowaniach, o której mowa w art. 71 ust. 1 ustawy o udostępnianiu informacji o środowisku i jego ochronie. Natomiast na etapie lokalizacji inwestycji zgodność z decyzją o środowiskowych uwarunkowanych sprawdzana jest ramowo, a nie technicznie. Organ sprawdza, czy wnioskowana lokalizacja mieści się w granicach oraz parametrach (typ przedsięwzięcia, miejsce realizacji) zatwierdzonych wcześniej w decyzji o środowiskowych uwarunkowaniach, </w:t>
      </w:r>
      <w:r w:rsidR="00447F10">
        <w:rPr>
          <w:rFonts w:ascii="Lato" w:eastAsia="Times New Roman" w:hAnsi="Lato" w:cs="Arial"/>
          <w:bCs/>
          <w:spacing w:val="4"/>
          <w:lang w:eastAsia="pl-PL"/>
        </w:rPr>
        <w:br/>
      </w:r>
      <w:r w:rsidRPr="005313B2">
        <w:rPr>
          <w:rFonts w:ascii="Lato" w:eastAsia="Times New Roman" w:hAnsi="Lato" w:cs="Arial"/>
          <w:bCs/>
          <w:spacing w:val="4"/>
          <w:lang w:eastAsia="pl-PL"/>
        </w:rPr>
        <w:t xml:space="preserve">ale nie wchodzi w szczegóły techniczne dotyczące np. akustyki, ochrony wód czy konkretnych technologii budowy, gdyż szczegółowe sprawdzenie w tym zakresie dokonuje się na etapie pozwolenia na budowę w kontekście oceny zgodności przedstawionego przez inwestora projektu budowlanego z warunkami realizacji inwestycji określonymi w decyzji o środowiskowych uwarunkowaniach. W niniejszej sprawie, zdaniem Ministra, nie istnieją rozbieżność pomiędzy parametrami i lokalizacją </w:t>
      </w:r>
      <w:r w:rsidR="00B57624" w:rsidRPr="005313B2">
        <w:rPr>
          <w:rFonts w:ascii="Lato" w:eastAsia="Times New Roman" w:hAnsi="Lato" w:cs="Arial"/>
          <w:bCs/>
          <w:spacing w:val="4"/>
          <w:lang w:eastAsia="pl-PL"/>
        </w:rPr>
        <w:t>i</w:t>
      </w:r>
      <w:r w:rsidRPr="005313B2">
        <w:rPr>
          <w:rFonts w:ascii="Lato" w:eastAsia="Times New Roman" w:hAnsi="Lato" w:cs="Arial"/>
          <w:bCs/>
          <w:spacing w:val="4"/>
          <w:lang w:eastAsia="pl-PL"/>
        </w:rPr>
        <w:t>nwestycji, wskazywaną w postępowaniu zakończonym decyzją o środowiskowych uwarunkowaniach</w:t>
      </w:r>
      <w:r w:rsidR="00447F10">
        <w:rPr>
          <w:rFonts w:ascii="Lato" w:eastAsia="Times New Roman" w:hAnsi="Lato" w:cs="Arial"/>
          <w:bCs/>
          <w:spacing w:val="4"/>
          <w:lang w:eastAsia="pl-PL"/>
        </w:rPr>
        <w:t xml:space="preserve"> RDOŚ, zreformowana decyzja o środowiskowych uwarunkowaniach GDOŚ, sprostowaną postanowieniem Generalnego Dyrektora Ochrony Środowiska </w:t>
      </w:r>
      <w:r w:rsidR="00447F10">
        <w:rPr>
          <w:rFonts w:ascii="Lato" w:eastAsia="Times New Roman" w:hAnsi="Lato" w:cs="Arial"/>
          <w:bCs/>
          <w:spacing w:val="4"/>
          <w:lang w:eastAsia="pl-PL"/>
        </w:rPr>
        <w:br/>
        <w:t>z dnia 30 marca 2026 r.</w:t>
      </w:r>
      <w:r w:rsidRPr="005313B2">
        <w:rPr>
          <w:rFonts w:ascii="Lato" w:eastAsia="Times New Roman" w:hAnsi="Lato" w:cs="Arial"/>
          <w:bCs/>
          <w:spacing w:val="4"/>
          <w:lang w:eastAsia="pl-PL"/>
        </w:rPr>
        <w:t xml:space="preserve">, a lokalizacją i parametrami Inwestycji przyjętymi w decyzji Wojewody Mazowieckiego. </w:t>
      </w:r>
    </w:p>
    <w:p w14:paraId="1C2C6C27" w14:textId="3E3570BA" w:rsidR="00CA338B" w:rsidRPr="005313B2" w:rsidRDefault="005C2035"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rPr>
        <w:t xml:space="preserve">W związku z powyższym, </w:t>
      </w:r>
      <w:r w:rsidRPr="005313B2">
        <w:rPr>
          <w:rFonts w:ascii="Lato" w:eastAsia="Times New Roman" w:hAnsi="Lato" w:cs="Arial"/>
          <w:bCs/>
          <w:spacing w:val="4"/>
          <w:lang w:eastAsia="pl-PL" w:bidi="pl-PL"/>
        </w:rPr>
        <w:t>o</w:t>
      </w:r>
      <w:r w:rsidR="003152D2" w:rsidRPr="005313B2">
        <w:rPr>
          <w:rFonts w:ascii="Lato" w:eastAsia="Times New Roman" w:hAnsi="Lato" w:cs="Arial"/>
          <w:bCs/>
          <w:spacing w:val="4"/>
          <w:lang w:eastAsia="pl-PL" w:bidi="pl-PL"/>
        </w:rPr>
        <w:t>rgan odwoławczy uchylił zapisy decyzji Wojewody Mazowieckiego w zakresie</w:t>
      </w:r>
      <w:r w:rsidRPr="005313B2">
        <w:rPr>
          <w:rFonts w:ascii="Lato" w:eastAsia="Times New Roman" w:hAnsi="Lato" w:cs="Arial"/>
          <w:bCs/>
          <w:spacing w:val="4"/>
          <w:lang w:eastAsia="pl-PL" w:bidi="pl-PL"/>
        </w:rPr>
        <w:t xml:space="preserve"> </w:t>
      </w:r>
      <w:r w:rsidR="003152D2" w:rsidRPr="005313B2">
        <w:rPr>
          <w:rFonts w:ascii="Lato" w:eastAsia="Times New Roman" w:hAnsi="Lato" w:cs="Arial"/>
          <w:bCs/>
          <w:spacing w:val="4"/>
          <w:lang w:eastAsia="pl-PL" w:bidi="pl-PL"/>
        </w:rPr>
        <w:t xml:space="preserve">w jakim odnosiły się one do obowiązku zachowania warunków i wymagań przewidzianych w decyzji o środowiskowych uwarunkowaniach RDOŚ (w tym stanowiły powielenie zapisów charakterystyki planowanego przedsięwzięcia stanowiącej załącznik do decyzji o środowiskowych uwarunkowaniach RDOŚ), orzekając w tym zakresie poprzez ustalenie nowych zapisów uwzględniających </w:t>
      </w:r>
      <w:r w:rsidR="003152D2" w:rsidRPr="005313B2">
        <w:rPr>
          <w:rFonts w:ascii="Lato" w:eastAsia="Times New Roman" w:hAnsi="Lato" w:cs="Arial"/>
          <w:bCs/>
          <w:spacing w:val="4"/>
          <w:lang w:eastAsia="pl-PL" w:bidi="pl-PL"/>
        </w:rPr>
        <w:lastRenderedPageBreak/>
        <w:t>wydanie decyzji o środowiskowych uwarunkowaniach GDOŚ</w:t>
      </w:r>
      <w:r w:rsidR="006B4766" w:rsidRPr="005313B2">
        <w:rPr>
          <w:rFonts w:ascii="Lato" w:eastAsia="Times New Roman" w:hAnsi="Lato" w:cs="Arial"/>
          <w:bCs/>
          <w:spacing w:val="4"/>
          <w:lang w:eastAsia="pl-PL" w:bidi="pl-PL"/>
        </w:rPr>
        <w:t>, sprostowanej postanowieniem z dnia 30 marca 2026 r.</w:t>
      </w:r>
    </w:p>
    <w:p w14:paraId="4CB07354" w14:textId="1FC77E41" w:rsidR="00CD2FF5" w:rsidRPr="005313B2" w:rsidRDefault="00CD2FF5"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 xml:space="preserve">Następnie, pismem z dnia 10 grudnia 2025 r., znak: LZS.41.92.2025, inwestor wniósł </w:t>
      </w:r>
      <w:r w:rsidRPr="005313B2">
        <w:rPr>
          <w:rFonts w:ascii="Lato" w:eastAsia="Times New Roman" w:hAnsi="Lato" w:cs="Arial"/>
          <w:bCs/>
          <w:spacing w:val="4"/>
          <w:lang w:eastAsia="pl-PL" w:bidi="pl-PL"/>
        </w:rPr>
        <w:br/>
        <w:t xml:space="preserve">o sprostowanie decyzji Wojewody Mazowieckiego w zakresie prawidłowego oznaczenia literowego </w:t>
      </w:r>
      <w:proofErr w:type="spellStart"/>
      <w:r w:rsidRPr="005313B2">
        <w:rPr>
          <w:rFonts w:ascii="Lato" w:eastAsia="Times New Roman" w:hAnsi="Lato" w:cs="Arial"/>
          <w:bCs/>
          <w:spacing w:val="4"/>
          <w:lang w:eastAsia="pl-PL" w:bidi="pl-PL"/>
        </w:rPr>
        <w:t>ppkt</w:t>
      </w:r>
      <w:proofErr w:type="spellEnd"/>
      <w:r w:rsidRPr="005313B2">
        <w:rPr>
          <w:rFonts w:ascii="Lato" w:eastAsia="Times New Roman" w:hAnsi="Lato" w:cs="Arial"/>
          <w:bCs/>
          <w:spacing w:val="4"/>
          <w:lang w:eastAsia="pl-PL" w:bidi="pl-PL"/>
        </w:rPr>
        <w:t xml:space="preserve"> 6 na stronie 4 zaskarżonej decyzji. W treści rozstrzygnięcia dwukrotnie użyto oznaczenia literowego „a”, podczas gdy prawidłowym kolejnym oznaczeniem powinna być litera „b”. Wnioskowana korekta miała wyłącznie charakter redakcyjny </w:t>
      </w:r>
      <w:r w:rsidR="00447F10">
        <w:rPr>
          <w:rFonts w:ascii="Lato" w:eastAsia="Times New Roman" w:hAnsi="Lato" w:cs="Arial"/>
          <w:bCs/>
          <w:spacing w:val="4"/>
          <w:lang w:eastAsia="pl-PL" w:bidi="pl-PL"/>
        </w:rPr>
        <w:br/>
      </w:r>
      <w:r w:rsidRPr="005313B2">
        <w:rPr>
          <w:rFonts w:ascii="Lato" w:eastAsia="Times New Roman" w:hAnsi="Lato" w:cs="Arial"/>
          <w:bCs/>
          <w:spacing w:val="4"/>
          <w:lang w:eastAsia="pl-PL" w:bidi="pl-PL"/>
        </w:rPr>
        <w:t>i techniczny, sprowadzający się do zmiany oznaczenia literowego punktu, bez jakiejkolwiek ingerencji w merytoryczną treść rozstrzygnięcia.</w:t>
      </w:r>
    </w:p>
    <w:p w14:paraId="59A64ADE" w14:textId="729EAF1A" w:rsidR="00695301" w:rsidRPr="005313B2" w:rsidRDefault="00695301"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W ocenie Ministra, wskazana wyżej nieprawidłowość w decyzji Wojewody Mazowieckiego charakteryzuje cecha oczywistości, bowiem jest ona widoczn</w:t>
      </w:r>
      <w:r w:rsidR="00340ED3" w:rsidRPr="005313B2">
        <w:rPr>
          <w:rFonts w:ascii="Lato" w:eastAsia="Times New Roman" w:hAnsi="Lato" w:cs="Arial"/>
          <w:bCs/>
          <w:spacing w:val="4"/>
          <w:lang w:eastAsia="pl-PL" w:bidi="pl-PL"/>
        </w:rPr>
        <w:t>a</w:t>
      </w:r>
      <w:r w:rsidRPr="005313B2">
        <w:rPr>
          <w:rFonts w:ascii="Lato" w:eastAsia="Times New Roman" w:hAnsi="Lato" w:cs="Arial"/>
          <w:bCs/>
          <w:spacing w:val="4"/>
          <w:lang w:eastAsia="pl-PL" w:bidi="pl-PL"/>
        </w:rPr>
        <w:t xml:space="preserve"> </w:t>
      </w:r>
      <w:r w:rsidRPr="005313B2">
        <w:rPr>
          <w:rFonts w:ascii="Lato" w:eastAsia="Times New Roman" w:hAnsi="Lato" w:cs="Arial"/>
          <w:bCs/>
          <w:spacing w:val="4"/>
          <w:lang w:eastAsia="pl-PL" w:bidi="pl-PL"/>
        </w:rPr>
        <w:br/>
        <w:t xml:space="preserve">„na pierwszy rzut oka”, bez potrzeby przeprowadzania dodatkowych badań, czy ustaleń. </w:t>
      </w:r>
      <w:r w:rsidRPr="005313B2">
        <w:rPr>
          <w:rFonts w:ascii="Lato" w:eastAsia="Times New Roman" w:hAnsi="Lato" w:cs="Arial"/>
          <w:bCs/>
          <w:spacing w:val="4"/>
          <w:lang w:eastAsia="pl-PL" w:bidi="pl-PL"/>
        </w:rPr>
        <w:br/>
        <w:t xml:space="preserve">Ww. nieprawidłowość mogłaby zostać zatem wyeliminowana w trybie art. 113 § 1 kpa (zgodnie z którym organ administracji publicznej może z urzędu lub na żądanie strony prostować w drodze postanowienia błędy pisarskie i rachunkowe oraz inne oczywiste omyłki w wydanych przez ten organ decyzjach). W wyroku z dnia 18 lipca 2001 r., </w:t>
      </w:r>
      <w:r w:rsidRPr="005313B2">
        <w:rPr>
          <w:rFonts w:ascii="Lato" w:eastAsia="Times New Roman" w:hAnsi="Lato" w:cs="Arial"/>
          <w:bCs/>
          <w:spacing w:val="4"/>
          <w:lang w:eastAsia="pl-PL" w:bidi="pl-PL"/>
        </w:rPr>
        <w:br/>
        <w:t xml:space="preserve">sygn. akt V SA 3928/00, Naczelny Sąd Administracyjny w Warszawie stwierdził jednak, </w:t>
      </w:r>
      <w:r w:rsidRPr="005313B2">
        <w:rPr>
          <w:rFonts w:ascii="Lato" w:eastAsia="Times New Roman" w:hAnsi="Lato" w:cs="Arial"/>
          <w:bCs/>
          <w:spacing w:val="4"/>
          <w:lang w:eastAsia="pl-PL" w:bidi="pl-PL"/>
        </w:rPr>
        <w:br/>
        <w:t xml:space="preserve">że możliwość korekty w wypadkach oczywistych omyłek powinna przysługiwać także organowi odwoławczemu, a podstawą tego rodzaju działania może być art. 138 § 1 pkt 2 kpa. Sąd wskazał, że skoro w powyższym trybie organ odwoławczy może skorygować orzeczenie in </w:t>
      </w:r>
      <w:proofErr w:type="spellStart"/>
      <w:r w:rsidRPr="005313B2">
        <w:rPr>
          <w:rFonts w:ascii="Lato" w:eastAsia="Times New Roman" w:hAnsi="Lato" w:cs="Arial"/>
          <w:bCs/>
          <w:spacing w:val="4"/>
          <w:lang w:eastAsia="pl-PL" w:bidi="pl-PL"/>
        </w:rPr>
        <w:t>merito</w:t>
      </w:r>
      <w:proofErr w:type="spellEnd"/>
      <w:r w:rsidRPr="005313B2">
        <w:rPr>
          <w:rFonts w:ascii="Lato" w:eastAsia="Times New Roman" w:hAnsi="Lato" w:cs="Arial"/>
          <w:bCs/>
          <w:spacing w:val="4"/>
          <w:lang w:eastAsia="pl-PL" w:bidi="pl-PL"/>
        </w:rPr>
        <w:t xml:space="preserve">, to tym bardziej może dokonać sprostowania, działając jednak </w:t>
      </w:r>
      <w:r w:rsidRPr="005313B2">
        <w:rPr>
          <w:rFonts w:ascii="Lato" w:eastAsia="Times New Roman" w:hAnsi="Lato" w:cs="Arial"/>
          <w:bCs/>
          <w:spacing w:val="4"/>
          <w:lang w:eastAsia="pl-PL" w:bidi="pl-PL"/>
        </w:rPr>
        <w:br/>
        <w:t>w formie procesowej właściwej dla art. 138 kpa (decyzja), nie zaś dla art. 113 kpa (postanowienie).</w:t>
      </w:r>
      <w:r w:rsidRPr="005313B2">
        <w:rPr>
          <w:rFonts w:ascii="Lato" w:hAnsi="Lato" w:cs="Lao UI"/>
          <w:bCs/>
          <w:spacing w:val="4"/>
          <w:lang w:bidi="pl-PL"/>
        </w:rPr>
        <w:t xml:space="preserve"> </w:t>
      </w:r>
      <w:r w:rsidRPr="005313B2">
        <w:rPr>
          <w:rFonts w:ascii="Lato" w:eastAsia="Times New Roman" w:hAnsi="Lato" w:cs="Arial"/>
          <w:bCs/>
          <w:spacing w:val="4"/>
          <w:lang w:eastAsia="pl-PL" w:bidi="pl-PL"/>
        </w:rPr>
        <w:t>W związku z tym Minister skorygował odpowiednie zapisy zaskarżonego rozstrzygnięcia.</w:t>
      </w:r>
    </w:p>
    <w:p w14:paraId="467AA554" w14:textId="586660DD" w:rsidR="00EE4319" w:rsidRPr="00EE4319" w:rsidRDefault="00CD2FF5" w:rsidP="00EE4319">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 xml:space="preserve">Ponadto inwestor, w ww. piśmie, wniósł również o zmianę zapisu dotyczącego ograniczenia sposobu korzystania z nieruchomości wskazanych w tabelach nr 4–6 na rzecz Polskich Sieci Elektroenergetycznych S.A. Jak wskazano, w piśmie z dnia </w:t>
      </w:r>
      <w:r w:rsidR="000B4E0F">
        <w:rPr>
          <w:rFonts w:ascii="Lato" w:eastAsia="Times New Roman" w:hAnsi="Lato" w:cs="Arial"/>
          <w:bCs/>
          <w:spacing w:val="4"/>
          <w:lang w:eastAsia="pl-PL" w:bidi="pl-PL"/>
        </w:rPr>
        <w:br/>
      </w:r>
      <w:r w:rsidRPr="005313B2">
        <w:rPr>
          <w:rFonts w:ascii="Lato" w:eastAsia="Times New Roman" w:hAnsi="Lato" w:cs="Arial"/>
          <w:bCs/>
          <w:spacing w:val="4"/>
          <w:lang w:eastAsia="pl-PL" w:bidi="pl-PL"/>
        </w:rPr>
        <w:t xml:space="preserve">9 października 2023 r., znak: DE-PZ-WG.727.33.2022.5, załączonym do wniosku </w:t>
      </w:r>
      <w:r w:rsidR="00447F10">
        <w:rPr>
          <w:rFonts w:ascii="Lato" w:eastAsia="Times New Roman" w:hAnsi="Lato" w:cs="Arial"/>
          <w:bCs/>
          <w:spacing w:val="4"/>
          <w:lang w:eastAsia="pl-PL" w:bidi="pl-PL"/>
        </w:rPr>
        <w:br/>
      </w:r>
      <w:r w:rsidRPr="005313B2">
        <w:rPr>
          <w:rFonts w:ascii="Lato" w:eastAsia="Times New Roman" w:hAnsi="Lato" w:cs="Arial"/>
          <w:bCs/>
          <w:spacing w:val="4"/>
          <w:lang w:eastAsia="pl-PL" w:bidi="pl-PL"/>
        </w:rPr>
        <w:t xml:space="preserve">o wydanie zaskarżonej decyzji, Polskie Sieci Elektroenergetyczne S.A. przedstawiły propozycję ograniczeń sposobu korzystania z nieruchomości, które powinny zostać uwzględnione w decyzji o ustaleniu lokalizacji strategicznej inwestycji w zakresie sieci przesyłowej. </w:t>
      </w:r>
    </w:p>
    <w:p w14:paraId="50BFB17F" w14:textId="77777777" w:rsidR="00EE4319" w:rsidRPr="00EE4319" w:rsidRDefault="00EE4319" w:rsidP="00EE4319">
      <w:pPr>
        <w:spacing w:before="240" w:after="240" w:line="240" w:lineRule="exact"/>
        <w:jc w:val="both"/>
        <w:outlineLvl w:val="0"/>
        <w:rPr>
          <w:rFonts w:ascii="Lato" w:eastAsia="Times New Roman" w:hAnsi="Lato" w:cs="Arial"/>
          <w:bCs/>
          <w:spacing w:val="4"/>
          <w:lang w:eastAsia="pl-PL" w:bidi="pl-PL"/>
        </w:rPr>
      </w:pPr>
      <w:r w:rsidRPr="00EE4319">
        <w:rPr>
          <w:rFonts w:ascii="Lato" w:eastAsia="Times New Roman" w:hAnsi="Lato" w:cs="Arial"/>
          <w:bCs/>
          <w:spacing w:val="4"/>
          <w:lang w:eastAsia="pl-PL" w:bidi="pl-PL"/>
        </w:rPr>
        <w:t xml:space="preserve">W konsekwencji zaistniała potrzeba dokonania korekty redakcyjnej </w:t>
      </w:r>
      <w:proofErr w:type="spellStart"/>
      <w:r w:rsidRPr="00EE4319">
        <w:rPr>
          <w:rFonts w:ascii="Lato" w:eastAsia="Times New Roman" w:hAnsi="Lato" w:cs="Arial"/>
          <w:bCs/>
          <w:spacing w:val="4"/>
          <w:lang w:eastAsia="pl-PL" w:bidi="pl-PL"/>
        </w:rPr>
        <w:t>tiret</w:t>
      </w:r>
      <w:proofErr w:type="spellEnd"/>
      <w:r w:rsidRPr="00EE4319">
        <w:rPr>
          <w:rFonts w:ascii="Lato" w:eastAsia="Times New Roman" w:hAnsi="Lato" w:cs="Arial"/>
          <w:bCs/>
          <w:spacing w:val="4"/>
          <w:lang w:eastAsia="pl-PL" w:bidi="pl-PL"/>
        </w:rPr>
        <w:t xml:space="preserve"> trzeciego </w:t>
      </w:r>
      <w:r w:rsidRPr="00EE4319">
        <w:rPr>
          <w:rFonts w:ascii="Lato" w:eastAsia="Times New Roman" w:hAnsi="Lato" w:cs="Arial"/>
          <w:bCs/>
          <w:spacing w:val="4"/>
          <w:lang w:eastAsia="pl-PL" w:bidi="pl-PL"/>
        </w:rPr>
        <w:br/>
        <w:t xml:space="preserve">w części odnoszącej się do tabel nr 4–6, mającej na celu doprecyzowanie zakazu wykonywania </w:t>
      </w:r>
      <w:proofErr w:type="spellStart"/>
      <w:r w:rsidRPr="00EE4319">
        <w:rPr>
          <w:rFonts w:ascii="Lato" w:eastAsia="Times New Roman" w:hAnsi="Lato" w:cs="Arial"/>
          <w:bCs/>
          <w:spacing w:val="4"/>
          <w:lang w:eastAsia="pl-PL" w:bidi="pl-PL"/>
        </w:rPr>
        <w:t>nasadzeń</w:t>
      </w:r>
      <w:proofErr w:type="spellEnd"/>
      <w:r w:rsidRPr="00EE4319">
        <w:rPr>
          <w:rFonts w:ascii="Lato" w:eastAsia="Times New Roman" w:hAnsi="Lato" w:cs="Arial"/>
          <w:bCs/>
          <w:spacing w:val="4"/>
          <w:lang w:eastAsia="pl-PL" w:bidi="pl-PL"/>
        </w:rPr>
        <w:t xml:space="preserve"> i utrzymywania roślinności ustanowionego na wniosek inwestora na podstawie art. 22 ust. 2 pkt 3 specustawy przesyłowej, poprzez określenie maksymalnej dopuszczalnej wysokości roślinności.</w:t>
      </w:r>
    </w:p>
    <w:p w14:paraId="650922B0" w14:textId="03A17F8B" w:rsidR="00EE4319" w:rsidRPr="00EE4319" w:rsidRDefault="00EE4319" w:rsidP="00EE4319">
      <w:pPr>
        <w:spacing w:before="240" w:after="240" w:line="240" w:lineRule="exact"/>
        <w:jc w:val="both"/>
        <w:outlineLvl w:val="0"/>
        <w:rPr>
          <w:rFonts w:ascii="Lato" w:eastAsia="Times New Roman" w:hAnsi="Lato" w:cs="Arial"/>
          <w:bCs/>
          <w:spacing w:val="4"/>
          <w:lang w:eastAsia="pl-PL" w:bidi="pl-PL"/>
        </w:rPr>
      </w:pPr>
      <w:r w:rsidRPr="00EE4319">
        <w:rPr>
          <w:rFonts w:ascii="Lato" w:eastAsia="Times New Roman" w:hAnsi="Lato" w:cs="Arial"/>
          <w:bCs/>
          <w:spacing w:val="4"/>
          <w:lang w:eastAsia="pl-PL" w:bidi="pl-PL"/>
        </w:rPr>
        <w:t xml:space="preserve">Odnosząc się jednak do zawartego w piśmie inwestora wniosku o uzupełnienie </w:t>
      </w:r>
      <w:proofErr w:type="spellStart"/>
      <w:r w:rsidRPr="00EE4319">
        <w:rPr>
          <w:rFonts w:ascii="Lato" w:eastAsia="Times New Roman" w:hAnsi="Lato" w:cs="Arial"/>
          <w:bCs/>
          <w:spacing w:val="4"/>
          <w:lang w:eastAsia="pl-PL" w:bidi="pl-PL"/>
        </w:rPr>
        <w:t>tiret</w:t>
      </w:r>
      <w:proofErr w:type="spellEnd"/>
      <w:r w:rsidRPr="00EE4319">
        <w:rPr>
          <w:rFonts w:ascii="Lato" w:eastAsia="Times New Roman" w:hAnsi="Lato" w:cs="Arial"/>
          <w:bCs/>
          <w:spacing w:val="4"/>
          <w:lang w:eastAsia="pl-PL" w:bidi="pl-PL"/>
        </w:rPr>
        <w:t xml:space="preserve"> trzeciego o dodatkowy zapis dotyczący zakazów i nakazów ustanowionych w ramach ograniczenia sposobu korzystania z nieruchomości poprzez przyznanie na rzecz Polskich Sieci Elektroenergetycznych S.A. „prawa do wycinki istniejącego na nieruchomości drzewostanu i krzewostanu w zakresie niezbędnym do prawidłowego funkcjonowania Linii, przy czym przez wycinkę rozumie się wycięcie drzew, krzewów i roślinności do wysokości 10 cm, licząc od poziomu gruntu oraz podcięcie gałęzi bocznych drzew </w:t>
      </w:r>
      <w:r w:rsidR="00F67955">
        <w:rPr>
          <w:rFonts w:ascii="Lato" w:eastAsia="Times New Roman" w:hAnsi="Lato" w:cs="Arial"/>
          <w:bCs/>
          <w:spacing w:val="4"/>
          <w:lang w:eastAsia="pl-PL" w:bidi="pl-PL"/>
        </w:rPr>
        <w:br/>
      </w:r>
      <w:r w:rsidRPr="00EE4319">
        <w:rPr>
          <w:rFonts w:ascii="Lato" w:eastAsia="Times New Roman" w:hAnsi="Lato" w:cs="Arial"/>
          <w:bCs/>
          <w:spacing w:val="4"/>
          <w:lang w:eastAsia="pl-PL" w:bidi="pl-PL"/>
        </w:rPr>
        <w:t xml:space="preserve">i krzewów w taki sposób, aby zapewnić poziomą odległość przewodów Linii od gałęzi wynoszącą 3 metry. Pas wycinki dla linii 220 </w:t>
      </w:r>
      <w:proofErr w:type="spellStart"/>
      <w:r w:rsidRPr="00EE4319">
        <w:rPr>
          <w:rFonts w:ascii="Lato" w:eastAsia="Times New Roman" w:hAnsi="Lato" w:cs="Arial"/>
          <w:bCs/>
          <w:spacing w:val="4"/>
          <w:lang w:eastAsia="pl-PL" w:bidi="pl-PL"/>
        </w:rPr>
        <w:t>kV</w:t>
      </w:r>
      <w:proofErr w:type="spellEnd"/>
      <w:r w:rsidRPr="00EE4319">
        <w:rPr>
          <w:rFonts w:ascii="Lato" w:eastAsia="Times New Roman" w:hAnsi="Lato" w:cs="Arial"/>
          <w:bCs/>
          <w:spacing w:val="4"/>
          <w:lang w:eastAsia="pl-PL" w:bidi="pl-PL"/>
        </w:rPr>
        <w:t xml:space="preserve"> wynosi po 6 metrów do koron drzew </w:t>
      </w:r>
      <w:r w:rsidR="00F67955">
        <w:rPr>
          <w:rFonts w:ascii="Lato" w:eastAsia="Times New Roman" w:hAnsi="Lato" w:cs="Arial"/>
          <w:bCs/>
          <w:spacing w:val="4"/>
          <w:lang w:eastAsia="pl-PL" w:bidi="pl-PL"/>
        </w:rPr>
        <w:br/>
      </w:r>
      <w:r w:rsidRPr="00EE4319">
        <w:rPr>
          <w:rFonts w:ascii="Lato" w:eastAsia="Times New Roman" w:hAnsi="Lato" w:cs="Arial"/>
          <w:bCs/>
          <w:spacing w:val="4"/>
          <w:lang w:eastAsia="pl-PL" w:bidi="pl-PL"/>
        </w:rPr>
        <w:t xml:space="preserve">(9 metrów do pni drzew) od skrajnych przewodów w obydwie strony, powiększony </w:t>
      </w:r>
      <w:r w:rsidR="00F67955">
        <w:rPr>
          <w:rFonts w:ascii="Lato" w:eastAsia="Times New Roman" w:hAnsi="Lato" w:cs="Arial"/>
          <w:bCs/>
          <w:spacing w:val="4"/>
          <w:lang w:eastAsia="pl-PL" w:bidi="pl-PL"/>
        </w:rPr>
        <w:br/>
      </w:r>
      <w:r w:rsidRPr="00EE4319">
        <w:rPr>
          <w:rFonts w:ascii="Lato" w:eastAsia="Times New Roman" w:hAnsi="Lato" w:cs="Arial"/>
          <w:bCs/>
          <w:spacing w:val="4"/>
          <w:lang w:eastAsia="pl-PL" w:bidi="pl-PL"/>
        </w:rPr>
        <w:t xml:space="preserve">o odległość pomiędzy skrajnymi przewodami Linii. Powyższe nie dotyczy drzew, krzewów i roślinności, które nie przekroczą maksymalnej docelowej wysokości 3 metrów, </w:t>
      </w:r>
      <w:r w:rsidRPr="00EE4319">
        <w:rPr>
          <w:rFonts w:ascii="Lato" w:eastAsia="Times New Roman" w:hAnsi="Lato" w:cs="Arial"/>
          <w:bCs/>
          <w:spacing w:val="4"/>
          <w:lang w:eastAsia="pl-PL" w:bidi="pl-PL"/>
        </w:rPr>
        <w:lastRenderedPageBreak/>
        <w:t>w tym upraw rolnych i sadowniczych”</w:t>
      </w:r>
      <w:r w:rsidR="000B4E0F">
        <w:rPr>
          <w:rFonts w:ascii="Lato" w:eastAsia="Times New Roman" w:hAnsi="Lato" w:cs="Arial"/>
          <w:bCs/>
          <w:spacing w:val="4"/>
          <w:lang w:eastAsia="pl-PL" w:bidi="pl-PL"/>
        </w:rPr>
        <w:t>,</w:t>
      </w:r>
      <w:r w:rsidRPr="00EE4319">
        <w:rPr>
          <w:rFonts w:ascii="Lato" w:eastAsia="Times New Roman" w:hAnsi="Lato" w:cs="Arial"/>
          <w:bCs/>
          <w:spacing w:val="4"/>
          <w:lang w:eastAsia="pl-PL" w:bidi="pl-PL"/>
        </w:rPr>
        <w:t xml:space="preserve"> wskazać należy, iż w art. 22 ust. 1 specustawy przesyłowej nie można upatrywać podstawy prawnej do określenia innego rodzaju ograniczeń w korzystaniu z nieruchomości niż wyraźnie wskazane w tym przepisie. Przepis art. 22 ust. 1 specustawy przesyłowej należy interpretować ściśle, wąsko, gdyż inne rozumienie tej normy prawnej naruszałoby zasadę demokratycznego państwa prawnego </w:t>
      </w:r>
      <w:r w:rsidR="000B4E0F">
        <w:rPr>
          <w:rFonts w:ascii="Lato" w:eastAsia="Times New Roman" w:hAnsi="Lato" w:cs="Arial"/>
          <w:bCs/>
          <w:spacing w:val="4"/>
          <w:lang w:eastAsia="pl-PL" w:bidi="pl-PL"/>
        </w:rPr>
        <w:t>[</w:t>
      </w:r>
      <w:r w:rsidRPr="00EE4319">
        <w:rPr>
          <w:rFonts w:ascii="Lato" w:eastAsia="Times New Roman" w:hAnsi="Lato" w:cs="Arial"/>
          <w:bCs/>
          <w:spacing w:val="4"/>
          <w:lang w:eastAsia="pl-PL" w:bidi="pl-PL"/>
        </w:rPr>
        <w:t xml:space="preserve">art. 2 </w:t>
      </w:r>
      <w:r w:rsidR="000B4E0F" w:rsidRPr="000B4E0F">
        <w:rPr>
          <w:rFonts w:ascii="Lato" w:eastAsia="Times New Roman" w:hAnsi="Lato" w:cs="Arial"/>
          <w:bCs/>
          <w:spacing w:val="4"/>
          <w:lang w:eastAsia="pl-PL" w:bidi="pl-PL"/>
        </w:rPr>
        <w:t xml:space="preserve">Konstytucji Rzeczypospolitej Polskiej z dnia 2 kwietnia 1997 r. </w:t>
      </w:r>
      <w:r w:rsidR="000B4E0F">
        <w:rPr>
          <w:rFonts w:ascii="Lato" w:eastAsia="Times New Roman" w:hAnsi="Lato" w:cs="Arial"/>
          <w:bCs/>
          <w:spacing w:val="4"/>
          <w:lang w:eastAsia="pl-PL" w:bidi="pl-PL"/>
        </w:rPr>
        <w:br/>
      </w:r>
      <w:r w:rsidR="000B4E0F" w:rsidRPr="000B4E0F">
        <w:rPr>
          <w:rFonts w:ascii="Lato" w:eastAsia="Times New Roman" w:hAnsi="Lato" w:cs="Arial"/>
          <w:bCs/>
          <w:spacing w:val="4"/>
          <w:lang w:eastAsia="pl-PL" w:bidi="pl-PL"/>
        </w:rPr>
        <w:t xml:space="preserve">(Dz.U. 1997 Nr 78, poz. 483 z </w:t>
      </w:r>
      <w:proofErr w:type="spellStart"/>
      <w:r w:rsidR="000B4E0F" w:rsidRPr="000B4E0F">
        <w:rPr>
          <w:rFonts w:ascii="Lato" w:eastAsia="Times New Roman" w:hAnsi="Lato" w:cs="Arial"/>
          <w:bCs/>
          <w:spacing w:val="4"/>
          <w:lang w:eastAsia="pl-PL" w:bidi="pl-PL"/>
        </w:rPr>
        <w:t>późn</w:t>
      </w:r>
      <w:proofErr w:type="spellEnd"/>
      <w:r w:rsidR="000B4E0F" w:rsidRPr="000B4E0F">
        <w:rPr>
          <w:rFonts w:ascii="Lato" w:eastAsia="Times New Roman" w:hAnsi="Lato" w:cs="Arial"/>
          <w:bCs/>
          <w:spacing w:val="4"/>
          <w:lang w:eastAsia="pl-PL" w:bidi="pl-PL"/>
        </w:rPr>
        <w:t>. zm.), zwan</w:t>
      </w:r>
      <w:r w:rsidR="000B4E0F">
        <w:rPr>
          <w:rFonts w:ascii="Lato" w:eastAsia="Times New Roman" w:hAnsi="Lato" w:cs="Arial"/>
          <w:bCs/>
          <w:spacing w:val="4"/>
          <w:lang w:eastAsia="pl-PL" w:bidi="pl-PL"/>
        </w:rPr>
        <w:t>ej</w:t>
      </w:r>
      <w:r w:rsidR="000B4E0F" w:rsidRPr="000B4E0F">
        <w:rPr>
          <w:rFonts w:ascii="Lato" w:eastAsia="Times New Roman" w:hAnsi="Lato" w:cs="Arial"/>
          <w:bCs/>
          <w:spacing w:val="4"/>
          <w:lang w:eastAsia="pl-PL" w:bidi="pl-PL"/>
        </w:rPr>
        <w:t xml:space="preserve"> dalej „Konstytucją RP”,</w:t>
      </w:r>
      <w:r w:rsidRPr="00EE4319">
        <w:rPr>
          <w:rFonts w:ascii="Lato" w:eastAsia="Times New Roman" w:hAnsi="Lato" w:cs="Arial"/>
          <w:bCs/>
          <w:spacing w:val="4"/>
          <w:lang w:eastAsia="pl-PL" w:bidi="pl-PL"/>
        </w:rPr>
        <w:t xml:space="preserve">) i konstytucyjnie chronione prawo własności (art. 21 ust. 1 Konstytucji RP). Przepis art. 22 ust. 1 specustawy przesyłowej ma charakter uregulowania szczególnego, które – tak jak pozostałe przepisy ustaw przewidujących ograniczanie bądź pozbawianie praw do nieruchomości dla celów publicznych – muszą być interpretowane dosłownie. Niedopuszczalne jest formułowanie innych niż ustanowione w ustawie przesłanek umożliwiających zastosowanie ograniczeń, o jakich mowa w tym przepisie. Zasada </w:t>
      </w:r>
      <w:proofErr w:type="spellStart"/>
      <w:r w:rsidRPr="00EE4319">
        <w:rPr>
          <w:rFonts w:ascii="Lato" w:eastAsia="Times New Roman" w:hAnsi="Lato" w:cs="Arial"/>
          <w:bCs/>
          <w:spacing w:val="4"/>
          <w:lang w:eastAsia="pl-PL" w:bidi="pl-PL"/>
        </w:rPr>
        <w:t>exceptiones</w:t>
      </w:r>
      <w:proofErr w:type="spellEnd"/>
      <w:r w:rsidRPr="00EE4319">
        <w:rPr>
          <w:rFonts w:ascii="Lato" w:eastAsia="Times New Roman" w:hAnsi="Lato" w:cs="Arial"/>
          <w:bCs/>
          <w:spacing w:val="4"/>
          <w:lang w:eastAsia="pl-PL" w:bidi="pl-PL"/>
        </w:rPr>
        <w:t xml:space="preserve"> non </w:t>
      </w:r>
      <w:proofErr w:type="spellStart"/>
      <w:r w:rsidRPr="00EE4319">
        <w:rPr>
          <w:rFonts w:ascii="Lato" w:eastAsia="Times New Roman" w:hAnsi="Lato" w:cs="Arial"/>
          <w:bCs/>
          <w:spacing w:val="4"/>
          <w:lang w:eastAsia="pl-PL" w:bidi="pl-PL"/>
        </w:rPr>
        <w:t>sunt</w:t>
      </w:r>
      <w:proofErr w:type="spellEnd"/>
      <w:r w:rsidRPr="00EE4319">
        <w:rPr>
          <w:rFonts w:ascii="Lato" w:eastAsia="Times New Roman" w:hAnsi="Lato" w:cs="Arial"/>
          <w:bCs/>
          <w:spacing w:val="4"/>
          <w:lang w:eastAsia="pl-PL" w:bidi="pl-PL"/>
        </w:rPr>
        <w:t xml:space="preserve"> </w:t>
      </w:r>
      <w:proofErr w:type="spellStart"/>
      <w:r w:rsidRPr="00EE4319">
        <w:rPr>
          <w:rFonts w:ascii="Lato" w:eastAsia="Times New Roman" w:hAnsi="Lato" w:cs="Arial"/>
          <w:bCs/>
          <w:spacing w:val="4"/>
          <w:lang w:eastAsia="pl-PL" w:bidi="pl-PL"/>
        </w:rPr>
        <w:t>extendendae</w:t>
      </w:r>
      <w:proofErr w:type="spellEnd"/>
      <w:r w:rsidRPr="00EE4319">
        <w:rPr>
          <w:rFonts w:ascii="Lato" w:eastAsia="Times New Roman" w:hAnsi="Lato" w:cs="Arial"/>
          <w:bCs/>
          <w:spacing w:val="4"/>
          <w:lang w:eastAsia="pl-PL" w:bidi="pl-PL"/>
        </w:rPr>
        <w:t xml:space="preserve"> uznawana powszechnie za standard europejskiej (kontynentalnej), w tym również polskiej kultury prawnej, wyraźnie wskazuje, iż normy wyjątkowej nie powinno się wykorzystywać dla celów wykraczających poza zakres unormowania.</w:t>
      </w:r>
    </w:p>
    <w:p w14:paraId="2A8493B4" w14:textId="0E664478" w:rsidR="00EE4319" w:rsidRPr="00EE4319" w:rsidRDefault="00EE4319" w:rsidP="00EE4319">
      <w:pPr>
        <w:spacing w:before="240" w:after="240" w:line="240" w:lineRule="exact"/>
        <w:jc w:val="both"/>
        <w:outlineLvl w:val="0"/>
        <w:rPr>
          <w:rFonts w:ascii="Lato" w:eastAsia="Times New Roman" w:hAnsi="Lato" w:cs="Arial"/>
          <w:bCs/>
          <w:spacing w:val="4"/>
          <w:lang w:eastAsia="pl-PL" w:bidi="pl-PL"/>
        </w:rPr>
      </w:pPr>
      <w:r w:rsidRPr="00EE4319">
        <w:rPr>
          <w:rFonts w:ascii="Lato" w:eastAsia="Times New Roman" w:hAnsi="Lato" w:cs="Arial"/>
          <w:bCs/>
          <w:spacing w:val="4"/>
          <w:lang w:eastAsia="pl-PL" w:bidi="pl-PL"/>
        </w:rPr>
        <w:t xml:space="preserve">Przepis art. 22 ust. 2 specustawy przesyłowej zawiera zamknięty katalog zakazów </w:t>
      </w:r>
      <w:r w:rsidR="00F67955">
        <w:rPr>
          <w:rFonts w:ascii="Lato" w:eastAsia="Times New Roman" w:hAnsi="Lato" w:cs="Arial"/>
          <w:bCs/>
          <w:spacing w:val="4"/>
          <w:lang w:eastAsia="pl-PL" w:bidi="pl-PL"/>
        </w:rPr>
        <w:br/>
      </w:r>
      <w:r w:rsidRPr="00EE4319">
        <w:rPr>
          <w:rFonts w:ascii="Lato" w:eastAsia="Times New Roman" w:hAnsi="Lato" w:cs="Arial"/>
          <w:bCs/>
          <w:spacing w:val="4"/>
          <w:lang w:eastAsia="pl-PL" w:bidi="pl-PL"/>
        </w:rPr>
        <w:t xml:space="preserve">i nakazów, które mogą zostać nałożone na wniosek inwestora w decyzji o ustaleniu lokalizacji strategicznej inwestycji w zakresie sieci przesyłowej w ramach ograniczenia </w:t>
      </w:r>
      <w:r w:rsidR="00F67955">
        <w:rPr>
          <w:rFonts w:ascii="Lato" w:eastAsia="Times New Roman" w:hAnsi="Lato" w:cs="Arial"/>
          <w:bCs/>
          <w:spacing w:val="4"/>
          <w:lang w:eastAsia="pl-PL" w:bidi="pl-PL"/>
        </w:rPr>
        <w:br/>
      </w:r>
      <w:r w:rsidRPr="00EE4319">
        <w:rPr>
          <w:rFonts w:ascii="Lato" w:eastAsia="Times New Roman" w:hAnsi="Lato" w:cs="Arial"/>
          <w:bCs/>
          <w:spacing w:val="4"/>
          <w:lang w:eastAsia="pl-PL" w:bidi="pl-PL"/>
        </w:rPr>
        <w:t xml:space="preserve">w korzystaniu z nieruchomości, o którym mowa w art. 22 ust. 1 specustawy przesyłowej. Przepis art. 22 ust. 2 pkt 3 upoważnia organ do ustanowienia zakazu wykonywania </w:t>
      </w:r>
      <w:proofErr w:type="spellStart"/>
      <w:r w:rsidRPr="00EE4319">
        <w:rPr>
          <w:rFonts w:ascii="Lato" w:eastAsia="Times New Roman" w:hAnsi="Lato" w:cs="Arial"/>
          <w:bCs/>
          <w:spacing w:val="4"/>
          <w:lang w:eastAsia="pl-PL" w:bidi="pl-PL"/>
        </w:rPr>
        <w:t>nasadzeń</w:t>
      </w:r>
      <w:proofErr w:type="spellEnd"/>
      <w:r w:rsidRPr="00EE4319">
        <w:rPr>
          <w:rFonts w:ascii="Lato" w:eastAsia="Times New Roman" w:hAnsi="Lato" w:cs="Arial"/>
          <w:bCs/>
          <w:spacing w:val="4"/>
          <w:lang w:eastAsia="pl-PL" w:bidi="pl-PL"/>
        </w:rPr>
        <w:t xml:space="preserve"> lub utrzymania drzew, krzewów lub innej roślinności przekraczających określoną wysokość. Przepis ten nie pozostawia zatem wątpliwości interpretacyjnych co do jego zakresu przedmiotowego. Należy podkreślić, że normy przewidziane </w:t>
      </w:r>
      <w:r w:rsidR="00F67955">
        <w:rPr>
          <w:rFonts w:ascii="Lato" w:eastAsia="Times New Roman" w:hAnsi="Lato" w:cs="Arial"/>
          <w:bCs/>
          <w:spacing w:val="4"/>
          <w:lang w:eastAsia="pl-PL" w:bidi="pl-PL"/>
        </w:rPr>
        <w:br/>
      </w:r>
      <w:r w:rsidRPr="00EE4319">
        <w:rPr>
          <w:rFonts w:ascii="Lato" w:eastAsia="Times New Roman" w:hAnsi="Lato" w:cs="Arial"/>
          <w:bCs/>
          <w:spacing w:val="4"/>
          <w:lang w:eastAsia="pl-PL" w:bidi="pl-PL"/>
        </w:rPr>
        <w:t xml:space="preserve">w specustawie przesyłowej, a w szczególności normy przewidujące ograniczenie bądź pozbawienie praw do nieruchomości dla realizacji celów publicznych mają charakter regulacji wyjątkowych, a więc nie można ich wykorzystywać dla celów wykraczających poza zakres unormowania. Przepisy te muszą być zatem stosowane ściśle, a wykładane wedle wykładni literalnej, gdyż rozszerzające interpretowanie tych przepisów naruszałoby zasadę demokratycznego państwa prawnego. </w:t>
      </w:r>
    </w:p>
    <w:p w14:paraId="3B232B18" w14:textId="77777777" w:rsidR="00EE4319" w:rsidRPr="00EE4319" w:rsidRDefault="00EE4319" w:rsidP="00EE4319">
      <w:pPr>
        <w:spacing w:before="240" w:after="240" w:line="240" w:lineRule="exact"/>
        <w:jc w:val="both"/>
        <w:outlineLvl w:val="0"/>
        <w:rPr>
          <w:rFonts w:ascii="Lato" w:eastAsia="Times New Roman" w:hAnsi="Lato" w:cs="Arial"/>
          <w:bCs/>
          <w:spacing w:val="4"/>
          <w:lang w:eastAsia="pl-PL" w:bidi="pl-PL"/>
        </w:rPr>
      </w:pPr>
      <w:r w:rsidRPr="00EE4319">
        <w:rPr>
          <w:rFonts w:ascii="Lato" w:eastAsia="Times New Roman" w:hAnsi="Lato" w:cs="Arial"/>
          <w:bCs/>
          <w:spacing w:val="4"/>
          <w:lang w:eastAsia="pl-PL" w:bidi="pl-PL"/>
        </w:rPr>
        <w:t xml:space="preserve">Podkreślenia wymaga, iż w sferze prawa administracyjnego bezwzględnie bowiem przestrzegana musi być reguła wynikająca z zasady praworządności, że organ administracji publicznej w sytuacji, w której oddziałuje na sferę prawa własności, może działać tylko wówczas i tylko w takiej formie, na jaką pozwalają mu obowiązujące przepisy prawa. Organ ma więc obowiązek ścisłej interpretacji normy upoważniającej, nie może domniemywać swej kompetencji, dokonywać wykładni rozszerzającej czy wprowadzać kompetencji w drodze analogii.    </w:t>
      </w:r>
    </w:p>
    <w:p w14:paraId="4F39153B" w14:textId="0F076BB2" w:rsidR="00EE4319" w:rsidRPr="00EE4319" w:rsidRDefault="00EE4319" w:rsidP="00EE4319">
      <w:pPr>
        <w:spacing w:before="240" w:after="240" w:line="240" w:lineRule="exact"/>
        <w:jc w:val="both"/>
        <w:outlineLvl w:val="0"/>
        <w:rPr>
          <w:rFonts w:ascii="Lato" w:eastAsia="Times New Roman" w:hAnsi="Lato" w:cs="Arial"/>
          <w:bCs/>
          <w:spacing w:val="4"/>
          <w:lang w:eastAsia="pl-PL" w:bidi="pl-PL"/>
        </w:rPr>
      </w:pPr>
      <w:r w:rsidRPr="00EE4319">
        <w:rPr>
          <w:rFonts w:ascii="Lato" w:eastAsia="Times New Roman" w:hAnsi="Lato" w:cs="Arial"/>
          <w:bCs/>
          <w:spacing w:val="4"/>
          <w:lang w:eastAsia="pl-PL" w:bidi="pl-PL"/>
        </w:rPr>
        <w:t xml:space="preserve">W konsekwencji inwestor może ubiegać się o przyznanie mu wyłącznie tych uprawnień i w tym trybie, które zostały wprost przewidziane w specustawie przesyłowej, czyli </w:t>
      </w:r>
      <w:r w:rsidR="00F67955">
        <w:rPr>
          <w:rFonts w:ascii="Lato" w:eastAsia="Times New Roman" w:hAnsi="Lato" w:cs="Arial"/>
          <w:bCs/>
          <w:spacing w:val="4"/>
          <w:lang w:eastAsia="pl-PL" w:bidi="pl-PL"/>
        </w:rPr>
        <w:br/>
      </w:r>
      <w:r w:rsidRPr="00EE4319">
        <w:rPr>
          <w:rFonts w:ascii="Lato" w:eastAsia="Times New Roman" w:hAnsi="Lato" w:cs="Arial"/>
          <w:bCs/>
          <w:spacing w:val="4"/>
          <w:lang w:eastAsia="pl-PL" w:bidi="pl-PL"/>
        </w:rPr>
        <w:t xml:space="preserve">w omawianym przypadku w art. 22 ust. 2 specustawy przesyłowej.  Tym bardziej, </w:t>
      </w:r>
      <w:r w:rsidR="00F67955">
        <w:rPr>
          <w:rFonts w:ascii="Lato" w:eastAsia="Times New Roman" w:hAnsi="Lato" w:cs="Arial"/>
          <w:bCs/>
          <w:spacing w:val="4"/>
          <w:lang w:eastAsia="pl-PL" w:bidi="pl-PL"/>
        </w:rPr>
        <w:br/>
      </w:r>
      <w:r w:rsidRPr="00EE4319">
        <w:rPr>
          <w:rFonts w:ascii="Lato" w:eastAsia="Times New Roman" w:hAnsi="Lato" w:cs="Arial"/>
          <w:bCs/>
          <w:spacing w:val="4"/>
          <w:lang w:eastAsia="pl-PL" w:bidi="pl-PL"/>
        </w:rPr>
        <w:t xml:space="preserve">że w przedmiotowym przypadku zakaz utrzymywania roślinności, został skorygowany przez Ministra niniejszą decyzją w sposób wyraźnie określający maksymalną dopuszczalną wysokość roślinności, która nie będzie zagrażała bezpieczeństwu użytkowania i funkcjonowania linii. </w:t>
      </w:r>
    </w:p>
    <w:p w14:paraId="5BF04648" w14:textId="6D01D348" w:rsidR="00EE4319" w:rsidRPr="00EE4319" w:rsidRDefault="00EE4319" w:rsidP="00EE4319">
      <w:pPr>
        <w:spacing w:before="240" w:after="240" w:line="240" w:lineRule="exact"/>
        <w:jc w:val="both"/>
        <w:outlineLvl w:val="0"/>
        <w:rPr>
          <w:rFonts w:ascii="Lato" w:eastAsia="Times New Roman" w:hAnsi="Lato" w:cs="Arial"/>
          <w:bCs/>
          <w:spacing w:val="4"/>
          <w:lang w:eastAsia="pl-PL" w:bidi="pl-PL"/>
        </w:rPr>
      </w:pPr>
      <w:r w:rsidRPr="00EE4319">
        <w:rPr>
          <w:rFonts w:ascii="Lato" w:eastAsia="Times New Roman" w:hAnsi="Lato" w:cs="Arial"/>
          <w:bCs/>
          <w:spacing w:val="4"/>
          <w:lang w:eastAsia="pl-PL" w:bidi="pl-PL"/>
        </w:rPr>
        <w:t xml:space="preserve">W związku z powyższym Minister uznał, że skoro ustawodawca precyzyjnie określił treść decyzji o ustaleniu lokalizacji inwestycji w zakresie sieci przesyłowej oraz ograniczeń nią ustanawianych, to nie można wykraczać poza, w sposób literalnie wskazany w </w:t>
      </w:r>
      <w:r w:rsidRPr="00DB31BD">
        <w:rPr>
          <w:rFonts w:ascii="Lato" w:eastAsia="Times New Roman" w:hAnsi="Lato" w:cs="Arial"/>
          <w:bCs/>
          <w:spacing w:val="4"/>
          <w:lang w:eastAsia="pl-PL" w:bidi="pl-PL"/>
        </w:rPr>
        <w:t>art. 22</w:t>
      </w:r>
      <w:r w:rsidRPr="00EE4319">
        <w:rPr>
          <w:rFonts w:ascii="Lato" w:eastAsia="Times New Roman" w:hAnsi="Lato" w:cs="Arial"/>
          <w:bCs/>
          <w:spacing w:val="4"/>
          <w:lang w:eastAsia="pl-PL" w:bidi="pl-PL"/>
        </w:rPr>
        <w:t xml:space="preserve"> </w:t>
      </w:r>
      <w:r w:rsidR="00F67955">
        <w:rPr>
          <w:rFonts w:ascii="Lato" w:eastAsia="Times New Roman" w:hAnsi="Lato" w:cs="Arial"/>
          <w:bCs/>
          <w:spacing w:val="4"/>
          <w:lang w:eastAsia="pl-PL" w:bidi="pl-PL"/>
        </w:rPr>
        <w:br/>
      </w:r>
      <w:r w:rsidRPr="00EE4319">
        <w:rPr>
          <w:rFonts w:ascii="Lato" w:eastAsia="Times New Roman" w:hAnsi="Lato" w:cs="Arial"/>
          <w:bCs/>
          <w:spacing w:val="4"/>
          <w:lang w:eastAsia="pl-PL" w:bidi="pl-PL"/>
        </w:rPr>
        <w:t xml:space="preserve">ust. 1 specustawy przesyłowej, zakres skutków określonych w ww. przepisie. </w:t>
      </w:r>
      <w:r w:rsidR="00F67955">
        <w:rPr>
          <w:rFonts w:ascii="Lato" w:eastAsia="Times New Roman" w:hAnsi="Lato" w:cs="Arial"/>
          <w:bCs/>
          <w:spacing w:val="4"/>
          <w:lang w:eastAsia="pl-PL" w:bidi="pl-PL"/>
        </w:rPr>
        <w:br/>
      </w:r>
      <w:r w:rsidRPr="00EE4319">
        <w:rPr>
          <w:rFonts w:ascii="Lato" w:eastAsia="Times New Roman" w:hAnsi="Lato" w:cs="Arial"/>
          <w:bCs/>
          <w:spacing w:val="4"/>
          <w:lang w:eastAsia="pl-PL" w:bidi="pl-PL"/>
        </w:rPr>
        <w:t xml:space="preserve">Tym samym brak jest podstawy materialno-prawnej uzasadniającej orzeczenie w treści </w:t>
      </w:r>
      <w:r w:rsidRPr="00EE4319">
        <w:rPr>
          <w:rFonts w:ascii="Lato" w:eastAsia="Times New Roman" w:hAnsi="Lato" w:cs="Arial"/>
          <w:bCs/>
          <w:spacing w:val="4"/>
          <w:lang w:eastAsia="pl-PL" w:bidi="pl-PL"/>
        </w:rPr>
        <w:lastRenderedPageBreak/>
        <w:t xml:space="preserve">decyzji w ramach zakazów i nakazów ustanawianych na mocy art. 22 ust. 2 specustawy przesyłowej o szczegółowym zakresie czynności, które mogą być wykonywane w celu egzekwowania zakazu utrzymywania roślinności w zakresie niezbędnym do prawidłowego funkcjonowania linii. </w:t>
      </w:r>
    </w:p>
    <w:p w14:paraId="2630ED1D" w14:textId="4DEB5EA0" w:rsidR="00695301" w:rsidRPr="005313B2" w:rsidRDefault="00695301"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 xml:space="preserve">Konsekwencją opisanych powyżej okoliczności zaistniałych w toku postępowania odwoławczego, są dokonane – na podstawie art. 138 § 1 pkt 2 kpa – zmiany w treści decyzji Wojewody Mazowieckiego, o których mowa w pkt I niniejszej decyzji. </w:t>
      </w:r>
    </w:p>
    <w:p w14:paraId="2513D665" w14:textId="77777777" w:rsidR="00300A41" w:rsidRPr="005313B2" w:rsidRDefault="00300A41"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Organ odwoławczy, dokonując powyższego rozstrzygnięcia, uznał, że nie narusza ono zasady dwuinstancyjności postępowania, o której mowa w art. 15 kpa.</w:t>
      </w:r>
    </w:p>
    <w:p w14:paraId="0514A1BC" w14:textId="77777777" w:rsidR="00300A41" w:rsidRPr="005313B2" w:rsidRDefault="00300A41"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Badając zgodność z prawem pozostałej części zaskarżonej decyzji, organ odwoławczy stwierdził, że czyni ona zadość innym wymogom specustawy przesyłowej oraz, że brak było podstaw do zakwestionowania decyzji poza częścią uchyloną i ustaloną w niniejszej decyzji.</w:t>
      </w:r>
    </w:p>
    <w:p w14:paraId="6F1B605C" w14:textId="6BF66BDD" w:rsidR="008C1BA8" w:rsidRPr="005313B2" w:rsidRDefault="00300A41"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Rozpatrując odwołania skarżących stron od decyzji Wojewody </w:t>
      </w:r>
      <w:r w:rsidR="002C7F7F" w:rsidRPr="005313B2">
        <w:rPr>
          <w:rFonts w:ascii="Lato" w:hAnsi="Lato" w:cs="Arial"/>
          <w:bCs/>
          <w:spacing w:val="4"/>
          <w:lang w:bidi="pl-PL"/>
        </w:rPr>
        <w:t>Mazowieckiego</w:t>
      </w:r>
      <w:r w:rsidRPr="005313B2">
        <w:rPr>
          <w:rFonts w:ascii="Lato" w:hAnsi="Lato" w:cs="Arial"/>
          <w:bCs/>
          <w:spacing w:val="4"/>
          <w:lang w:bidi="pl-PL"/>
        </w:rPr>
        <w:t xml:space="preserve"> </w:t>
      </w:r>
      <w:r w:rsidRPr="005313B2">
        <w:rPr>
          <w:rFonts w:ascii="Lato" w:hAnsi="Lato" w:cs="Arial"/>
          <w:bCs/>
          <w:spacing w:val="4"/>
          <w:lang w:bidi="pl-PL"/>
        </w:rPr>
        <w:br/>
        <w:t xml:space="preserve">w pierwszej kolejności </w:t>
      </w:r>
      <w:r w:rsidR="008C1BA8" w:rsidRPr="005313B2">
        <w:rPr>
          <w:rFonts w:ascii="Lato" w:hAnsi="Lato" w:cs="Arial"/>
          <w:bCs/>
          <w:spacing w:val="4"/>
          <w:lang w:bidi="pl-PL"/>
        </w:rPr>
        <w:t xml:space="preserve">należy wyjaśnić charakterystykę decyzji lokalizacyjnej wydawanej na podstawie specustawy przesyłowej. Przepisy specustawy przesyłowej należą do szczególnych regulacji prawnych, których podstawowym celem jest uproszczenie </w:t>
      </w:r>
      <w:r w:rsidR="008C1BA8" w:rsidRPr="005313B2">
        <w:rPr>
          <w:rFonts w:ascii="Lato" w:hAnsi="Lato" w:cs="Arial"/>
          <w:bCs/>
          <w:spacing w:val="4"/>
          <w:lang w:bidi="pl-PL"/>
        </w:rPr>
        <w:br/>
        <w:t xml:space="preserve">i przyspieszenie procesu inwestycyjnego. Uregulowania specustawy przesyłowej mają charakter uregulowań specjalnych (stanowiących wyjątki od ogólnych zasad i reguł wyrażonych w innych aktach prawnych odnoszących się do procesów inwestycyjnych), które mają za zadanie ułatwić inwestorowi realizację inwestycji strategicznych z punktu widzenia interesu państwa, w tym poprzez pozyskiwanie tytułów prawnych nieruchomości dla celów takich inwestycji. Rzeczone uproszczenia procesu inwestycyjnego z natury rzeczy muszą wiązać się z ograniczeniem praw właścicieli nieruchomości objętych inwestycją w porównaniu z ogólną (zwykłą) procedurą zmierzająca do realizacji inwestycji celu publicznego. </w:t>
      </w:r>
    </w:p>
    <w:p w14:paraId="084CA6DB" w14:textId="77777777" w:rsidR="008C1BA8" w:rsidRPr="005313B2" w:rsidRDefault="008C1BA8"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Postępowanie lokalizacyjne prowadzone na podstawie specustawy przesyłowej charakteryzuje się restrykcyjnym i przymusowym podejściem do regulowania kwestii własnościowych w zakresie pozyskiwania gruntów pod budowę inwestycji. Przepisy specustawy przesyłowej nie zobowiązują inwestora do poprzedzenia wystąpienia </w:t>
      </w:r>
      <w:r w:rsidRPr="005313B2">
        <w:rPr>
          <w:rFonts w:ascii="Lato" w:hAnsi="Lato" w:cs="Arial"/>
          <w:bCs/>
          <w:spacing w:val="4"/>
          <w:lang w:bidi="pl-PL"/>
        </w:rPr>
        <w:br/>
        <w:t xml:space="preserve">z wnioskiem o wydanie decyzji lokalizacyjnej przeprowadzeniem uzgodnień, czy też konsultacji, które miałyby na celu ustalenie przebiegu projektowanej inwestycji </w:t>
      </w:r>
      <w:r w:rsidRPr="005313B2">
        <w:rPr>
          <w:rFonts w:ascii="Lato" w:hAnsi="Lato" w:cs="Arial"/>
          <w:bCs/>
          <w:spacing w:val="4"/>
          <w:lang w:bidi="pl-PL"/>
        </w:rPr>
        <w:br/>
        <w:t xml:space="preserve">z właścicielami nieruchomości objętych inwestycją. Wszystkie działania w ramach lokalizacji inwestycji na podstawie specustawy przesyłowej dokonywane są w oparciu </w:t>
      </w:r>
      <w:r w:rsidRPr="005313B2">
        <w:rPr>
          <w:rFonts w:ascii="Lato" w:hAnsi="Lato" w:cs="Arial"/>
          <w:bCs/>
          <w:spacing w:val="4"/>
          <w:lang w:bidi="pl-PL"/>
        </w:rPr>
        <w:br/>
        <w:t xml:space="preserve">o władztwo administracyjne, a specustawa przesyłowa nie przewiduje w tej materii konsultacji lub uzyskania zezwoleń właścicieli nieruchomości objętych zakresem inwestycji. W specustawie przesyłowej w ramach ujednoliconej procedury, którą wieńczy wydanie decyzji o ustaleniu lokalizacji strategicznej inwestycji w zakresie sieci przesyłowej dokonywane jest ustalenie lokalizacji inwestycji, ograniczenie sposobu korzystania z nieruchomości (tzw. służebność publiczna), a także niekiedy zatwierdzenie podziału nieruchomości i przejmowanie nieruchomości na własność odpowiedniego podmiotu. Tym samym, treść decyzji administracyjnej wydawanej na podstawie specustawy przesyłowej inkorporuje rozstrzygnięcia kwestii, które – w zwykłym trybie – stanowiłyby przedmiot kilku odrębnych postępowań. Charakter specustawy przesyłowej posiada zasadnicze znaczenie w procesie jej stosowania, ponieważ przez pryzmat tego charakteru należy postrzegać granice skutków prawnych wywoływanych przez przyjęte w tej ustawie rozwiązania. </w:t>
      </w:r>
    </w:p>
    <w:p w14:paraId="7FA9D5BA" w14:textId="77777777" w:rsidR="008C1BA8" w:rsidRPr="005313B2" w:rsidRDefault="008C1BA8"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lastRenderedPageBreak/>
        <w:t xml:space="preserve">W orzecznictwie przyjmuje się, że decyzja wydana w oparciu o przepisy specustawy przesyłowej jest rozstrzygnięciem o charakterze związanym, gdyż jak wynika z art. 4 </w:t>
      </w:r>
      <w:r w:rsidRPr="005313B2">
        <w:rPr>
          <w:rFonts w:ascii="Lato" w:hAnsi="Lato" w:cs="Arial"/>
          <w:bCs/>
          <w:spacing w:val="4"/>
          <w:lang w:bidi="pl-PL"/>
        </w:rPr>
        <w:br/>
        <w:t xml:space="preserve">ust. 1a specustawy przesyłowej nie można uzależniać ustalenia lokalizacji strategicznej inwestycji w zakresie sieci przesyłowej od zobowiązania inwestora do spełnienia nieprzewidzianych odrębnymi przepisami świadczeń lub warunków. Wynika </w:t>
      </w:r>
      <w:r w:rsidRPr="005313B2">
        <w:rPr>
          <w:rFonts w:ascii="Lato" w:hAnsi="Lato" w:cs="Arial"/>
          <w:bCs/>
          <w:spacing w:val="4"/>
          <w:lang w:bidi="pl-PL"/>
        </w:rPr>
        <w:br/>
        <w:t xml:space="preserve">z powyższego, że decyzja o ustaleniu lokalizacji strategicznej inwestycji w zakresie sieci przesyłowych nie ma charakteru uznaniowego i w razie spełnienia przez inwestora wymagań określonych w przepisach specustawy przesyłowej organ jest zobligowany ustalić lokalizację inwestycji w wersji zgodnej z wnioskiem inwestora. Rola organów właściwych do wydania decyzji w przedmiocie ustalenia lokalizacji inwestycji </w:t>
      </w:r>
      <w:r w:rsidRPr="005313B2">
        <w:rPr>
          <w:rFonts w:ascii="Lato" w:hAnsi="Lato" w:cs="Arial"/>
          <w:bCs/>
          <w:spacing w:val="4"/>
          <w:lang w:bidi="pl-PL"/>
        </w:rPr>
        <w:br/>
        <w:t>w procedurze inwestycyjnej uregulowanej przepisami specustawy przesyłowej nie polega na aktywnym uczestnictwie w projektowaniu inwestycji. Organy administracji publicznej w procedurze inwestycyjnej nie współuczestniczą w projektowaniu inwestycji, której usytuowanie i konkretny kształt zależą od woli inwestora. Zarówno Wojewoda Mazowiecki orzekający w sprawie jako organ I instancji, jak i Minister działający jako organ odwoławczy, pełnią w procesie inwestycyjnym funkcję organów, które będąc właściwymi do wydania decyzji w przedmiocie ustalenia lokalizacji inwestycji nie są uprawnione do wyznaczania i korygowania trasy inwestycji, ani do zmiany proponowanych we wniosku rozwiązań. Nie stanowią przedmiotu kontroli organów właściwych do wydania decyzji o ustaleniu lokalizacji inwestycji zagadnienia dotyczące racjonalności czy słuszności koncepcji przedstawionej przez inwestora, ewentualnych odmiennych wariantów przebiegu inwestycji, infrastruktury towarzyszącej, czy aspektów ekonomicznych i społecznych koncepcji przedstawionej przez inwestora.</w:t>
      </w:r>
    </w:p>
    <w:p w14:paraId="31794D49" w14:textId="77777777" w:rsidR="008C1BA8" w:rsidRPr="005313B2" w:rsidRDefault="008C1BA8"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To inwestor we wniosku o wydanie decyzji o ustaleniu lokalizacji strategicznej inwestycji w zakresie sieci przesyłowych decyduje o jej przebiegu oraz o wielkości terenu niezbędnego dla obiektów budowlanych. Zarówno wojewoda, jak i organ odwoławczy, mogą działać tylko w granicach tego wniosku i nie mają możliwości ingerowania </w:t>
      </w:r>
      <w:r w:rsidRPr="005313B2">
        <w:rPr>
          <w:rFonts w:ascii="Lato" w:hAnsi="Lato" w:cs="Arial"/>
          <w:bCs/>
          <w:spacing w:val="4"/>
          <w:lang w:bidi="pl-PL"/>
        </w:rPr>
        <w:br/>
        <w:t xml:space="preserve">w lokalizację inwestycji. Inwestor jest zatem kreatorem miejsca, sposobu i kształtu realizacji inwestycji. W toku postępowania w sprawie ustalenia lokalizacji inwestycji na podstawie specustawy przesyłowej organ administracji nie może odmówić wydania decyzji pozytywnej, o ile planowana przez inwestora lokalizacja pozostaje w zgodzie </w:t>
      </w:r>
      <w:r w:rsidRPr="005313B2">
        <w:rPr>
          <w:rFonts w:ascii="Lato" w:hAnsi="Lato" w:cs="Arial"/>
          <w:bCs/>
          <w:spacing w:val="4"/>
          <w:lang w:bidi="pl-PL"/>
        </w:rPr>
        <w:br/>
        <w:t xml:space="preserve">z przepisami powszechnie obowiązującego prawa. Ocenie dokonanej przez organy I </w:t>
      </w:r>
      <w:proofErr w:type="spellStart"/>
      <w:r w:rsidRPr="005313B2">
        <w:rPr>
          <w:rFonts w:ascii="Lato" w:hAnsi="Lato" w:cs="Arial"/>
          <w:bCs/>
          <w:spacing w:val="4"/>
          <w:lang w:bidi="pl-PL"/>
        </w:rPr>
        <w:t>i</w:t>
      </w:r>
      <w:proofErr w:type="spellEnd"/>
      <w:r w:rsidRPr="005313B2">
        <w:rPr>
          <w:rFonts w:ascii="Lato" w:hAnsi="Lato" w:cs="Arial"/>
          <w:bCs/>
          <w:spacing w:val="4"/>
          <w:lang w:bidi="pl-PL"/>
        </w:rPr>
        <w:t xml:space="preserve"> II instancji może jedynie podlegać zgodność z prawem planowanego przedsięwzięcia, </w:t>
      </w:r>
      <w:r w:rsidRPr="005313B2">
        <w:rPr>
          <w:rFonts w:ascii="Lato" w:hAnsi="Lato" w:cs="Arial"/>
          <w:bCs/>
          <w:spacing w:val="4"/>
          <w:lang w:bidi="pl-PL"/>
        </w:rPr>
        <w:br/>
        <w:t xml:space="preserve">w szczególności spełnienie warunków zawartych w przepisach specustawy przesyłowej. Przepisy zawarte w specustawie przesyłowej nie nakładają na inwestora obowiązku przedkładania różnych wariantów planowanego przedsięwzięcia. Dlatego też organy </w:t>
      </w:r>
      <w:r w:rsidRPr="005313B2">
        <w:rPr>
          <w:rFonts w:ascii="Lato" w:hAnsi="Lato" w:cs="Arial"/>
          <w:bCs/>
          <w:spacing w:val="4"/>
          <w:lang w:bidi="pl-PL"/>
        </w:rPr>
        <w:br/>
        <w:t xml:space="preserve">I </w:t>
      </w:r>
      <w:proofErr w:type="spellStart"/>
      <w:r w:rsidRPr="005313B2">
        <w:rPr>
          <w:rFonts w:ascii="Lato" w:hAnsi="Lato" w:cs="Arial"/>
          <w:bCs/>
          <w:spacing w:val="4"/>
          <w:lang w:bidi="pl-PL"/>
        </w:rPr>
        <w:t>i</w:t>
      </w:r>
      <w:proofErr w:type="spellEnd"/>
      <w:r w:rsidRPr="005313B2">
        <w:rPr>
          <w:rFonts w:ascii="Lato" w:hAnsi="Lato" w:cs="Arial"/>
          <w:bCs/>
          <w:spacing w:val="4"/>
          <w:lang w:bidi="pl-PL"/>
        </w:rPr>
        <w:t xml:space="preserve"> II instancji mają obowiązek dokonać oceny zgodności z prawem takiego wariantu, jaki przedstawił wnioskodawca, nie są natomiast władne nakazać inwestorowi przyjęcia innych rozwiązań lokalizacyjnych, jeśli te przedstawione przez inwestora są zgodne </w:t>
      </w:r>
      <w:r w:rsidRPr="005313B2">
        <w:rPr>
          <w:rFonts w:ascii="Lato" w:hAnsi="Lato" w:cs="Arial"/>
          <w:bCs/>
          <w:spacing w:val="4"/>
          <w:lang w:bidi="pl-PL"/>
        </w:rPr>
        <w:br/>
        <w:t>z prawem. Niezadowolenie właścicieli działek objętych inwestycją nie stanowi podstawy do żądania przez organ od inwestora zmiany przebiegu inwestycji. Oczekiwania, postulaty i życzenia co do określonego przebiegu inwestycji – nie mające prawnego osadzenia – są bezskuteczne.</w:t>
      </w:r>
    </w:p>
    <w:p w14:paraId="1596C828" w14:textId="7DF01762" w:rsidR="008C1BA8" w:rsidRPr="005313B2" w:rsidRDefault="008C1BA8"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Powyższe stanowisko jest ugruntowane i jednolite w orzecznictwie sądów administracyjnych dotyczącym specustawy przesyłowej (por. wyroki Wojewódzkiego Sądu Administracyjnego w Warszawie: z dnia 31 maja 2023 r., sygn. akt VII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608/23, z dnia 27 października 2022 r., sygn. akt VII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1225/22, z dnia 10 października 2018 r., sygn. akt IV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2480/17, z dnia 9 lutego 2018 r., sygn. akt IV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2780/17 i z dnia 7 września 2017 r., sygn. akt IV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1749/17), jak również w orzecznictwie sądów administracyjnych dotyczącym ustawy z dnia 24 kwietnia </w:t>
      </w:r>
      <w:r w:rsidRPr="005313B2">
        <w:rPr>
          <w:rFonts w:ascii="Lato" w:hAnsi="Lato" w:cs="Arial"/>
          <w:bCs/>
          <w:spacing w:val="4"/>
          <w:lang w:bidi="pl-PL"/>
        </w:rPr>
        <w:br/>
        <w:t xml:space="preserve">2009 r. o inwestycjach w zakresie terminalu </w:t>
      </w:r>
      <w:proofErr w:type="spellStart"/>
      <w:r w:rsidRPr="005313B2">
        <w:rPr>
          <w:rFonts w:ascii="Lato" w:hAnsi="Lato" w:cs="Arial"/>
          <w:bCs/>
          <w:spacing w:val="4"/>
          <w:lang w:bidi="pl-PL"/>
        </w:rPr>
        <w:t>regazyfikacyjnego</w:t>
      </w:r>
      <w:proofErr w:type="spellEnd"/>
      <w:r w:rsidRPr="005313B2">
        <w:rPr>
          <w:rFonts w:ascii="Lato" w:hAnsi="Lato" w:cs="Arial"/>
          <w:bCs/>
          <w:spacing w:val="4"/>
          <w:lang w:bidi="pl-PL"/>
        </w:rPr>
        <w:t xml:space="preserve"> skroplonego gazu ziemnego w Świnoujściu (</w:t>
      </w:r>
      <w:proofErr w:type="spellStart"/>
      <w:r w:rsidRPr="005313B2">
        <w:rPr>
          <w:rFonts w:ascii="Lato" w:hAnsi="Lato" w:cs="Arial"/>
          <w:bCs/>
          <w:spacing w:val="4"/>
          <w:lang w:bidi="pl-PL"/>
        </w:rPr>
        <w:t>t.j</w:t>
      </w:r>
      <w:proofErr w:type="spellEnd"/>
      <w:r w:rsidRPr="005313B2">
        <w:rPr>
          <w:rFonts w:ascii="Lato" w:hAnsi="Lato" w:cs="Arial"/>
          <w:bCs/>
          <w:spacing w:val="4"/>
          <w:lang w:bidi="pl-PL"/>
        </w:rPr>
        <w:t xml:space="preserve">. Dz.U. z 2025 r. poz. 1222), która w istotnym zakresie jest </w:t>
      </w:r>
      <w:r w:rsidR="00A961D3">
        <w:rPr>
          <w:rFonts w:ascii="Lato" w:hAnsi="Lato" w:cs="Arial"/>
          <w:bCs/>
          <w:spacing w:val="4"/>
          <w:lang w:bidi="pl-PL"/>
        </w:rPr>
        <w:br/>
      </w:r>
      <w:r w:rsidRPr="005313B2">
        <w:rPr>
          <w:rFonts w:ascii="Lato" w:hAnsi="Lato" w:cs="Arial"/>
          <w:bCs/>
          <w:spacing w:val="4"/>
          <w:lang w:bidi="pl-PL"/>
        </w:rPr>
        <w:lastRenderedPageBreak/>
        <w:t>w pełni analogiczna do specustawy prz</w:t>
      </w:r>
      <w:r w:rsidR="001A322E">
        <w:rPr>
          <w:rFonts w:ascii="Lato" w:hAnsi="Lato" w:cs="Arial"/>
          <w:bCs/>
          <w:spacing w:val="4"/>
          <w:lang w:bidi="pl-PL"/>
        </w:rPr>
        <w:t>esy</w:t>
      </w:r>
      <w:r w:rsidRPr="005313B2">
        <w:rPr>
          <w:rFonts w:ascii="Lato" w:hAnsi="Lato" w:cs="Arial"/>
          <w:bCs/>
          <w:spacing w:val="4"/>
          <w:lang w:bidi="pl-PL"/>
        </w:rPr>
        <w:t>łowej (por. wyroki Naczelnego Sądu Administracyjnego: z dnia 23 października 2024 r., sygn. akt II OSK 1477/24, z dnia 12 września 2023 r., sygn. akt II OSK 1004/23, z dnia 8 listopada 2022 r., sygn. akt II OSK 1636/22, wyroki Wojewódzkiego Sądu Administracyjnego w Warszawie: z dnia 12 lipca 2023 r., sygn. akt VII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1975/22, z dnia 28 października 2022 r., sygn. akt VII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544/22, z dnia 21 kwietnia 2021 r., sygn. akt VII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364/21, z dnia 19 listopada 2019 r., sygn. akt IV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1496/19, z dnia 31 sierpnia 2018 r., sygn. akt IV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3345/17, z dnia 19 września 2018 r., sygn. akt IV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510/18, </w:t>
      </w:r>
      <w:proofErr w:type="spellStart"/>
      <w:r w:rsidRPr="005313B2">
        <w:rPr>
          <w:rFonts w:ascii="Lato" w:hAnsi="Lato" w:cs="Arial"/>
          <w:bCs/>
          <w:spacing w:val="4"/>
          <w:lang w:bidi="pl-PL"/>
        </w:rPr>
        <w:t>opubl</w:t>
      </w:r>
      <w:proofErr w:type="spellEnd"/>
      <w:r w:rsidRPr="005313B2">
        <w:rPr>
          <w:rFonts w:ascii="Lato" w:hAnsi="Lato" w:cs="Arial"/>
          <w:bCs/>
          <w:spacing w:val="4"/>
          <w:lang w:bidi="pl-PL"/>
        </w:rPr>
        <w:t>. Centralna Baza Orzeczeń Sądów Administracyjnych).</w:t>
      </w:r>
    </w:p>
    <w:p w14:paraId="1E815CC4" w14:textId="233276E6" w:rsidR="009F7943" w:rsidRPr="005313B2" w:rsidRDefault="009F7943"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Również o</w:t>
      </w:r>
      <w:r w:rsidRPr="005313B2">
        <w:rPr>
          <w:rFonts w:ascii="Lato" w:hAnsi="Lato" w:cs="Arial"/>
          <w:bCs/>
          <w:spacing w:val="4"/>
          <w:lang w:val="x-none" w:bidi="pl-PL"/>
        </w:rPr>
        <w:t xml:space="preserve">rzecznictwo </w:t>
      </w:r>
      <w:proofErr w:type="spellStart"/>
      <w:r w:rsidRPr="005313B2">
        <w:rPr>
          <w:rFonts w:ascii="Lato" w:hAnsi="Lato" w:cs="Arial"/>
          <w:bCs/>
          <w:spacing w:val="4"/>
          <w:lang w:val="x-none" w:bidi="pl-PL"/>
        </w:rPr>
        <w:t>sądowoadministracyjne</w:t>
      </w:r>
      <w:proofErr w:type="spellEnd"/>
      <w:r w:rsidRPr="005313B2">
        <w:rPr>
          <w:rFonts w:ascii="Lato" w:hAnsi="Lato" w:cs="Arial"/>
          <w:bCs/>
          <w:spacing w:val="4"/>
          <w:lang w:val="x-none" w:bidi="pl-PL"/>
        </w:rPr>
        <w:t xml:space="preserve"> </w:t>
      </w:r>
      <w:r w:rsidRPr="005313B2">
        <w:rPr>
          <w:rFonts w:ascii="Lato" w:hAnsi="Lato" w:cs="Arial"/>
          <w:bCs/>
          <w:spacing w:val="4"/>
          <w:lang w:bidi="pl-PL"/>
        </w:rPr>
        <w:t xml:space="preserve">dotyczące ustawa o szczególnych zasadach przygotowania i realizacji inwestycji w zakresie dróg publicznych pozostaje </w:t>
      </w:r>
      <w:r w:rsidR="00F26B50" w:rsidRPr="005313B2">
        <w:rPr>
          <w:rFonts w:ascii="Lato" w:hAnsi="Lato" w:cs="Arial"/>
          <w:bCs/>
          <w:spacing w:val="4"/>
          <w:lang w:bidi="pl-PL"/>
        </w:rPr>
        <w:br/>
      </w:r>
      <w:r w:rsidRPr="005313B2">
        <w:rPr>
          <w:rFonts w:ascii="Lato" w:hAnsi="Lato" w:cs="Arial"/>
          <w:bCs/>
          <w:spacing w:val="4"/>
          <w:lang w:bidi="pl-PL"/>
        </w:rPr>
        <w:t xml:space="preserve">w pełni aktualne także na gruncie rozwiązań przyjętych w specustawie przesyłowej, wzorowanej na tej regulacji, i jednoznacznie rozstrzyga omawiane zagadnienie </w:t>
      </w:r>
      <w:r w:rsidR="006B4766" w:rsidRPr="005313B2">
        <w:rPr>
          <w:rFonts w:ascii="Lato" w:hAnsi="Lato" w:cs="Arial"/>
          <w:bCs/>
          <w:spacing w:val="4"/>
          <w:lang w:bidi="pl-PL"/>
        </w:rPr>
        <w:br/>
      </w:r>
      <w:r w:rsidRPr="005313B2">
        <w:rPr>
          <w:rFonts w:ascii="Lato" w:hAnsi="Lato" w:cs="Arial"/>
          <w:bCs/>
          <w:spacing w:val="4"/>
          <w:lang w:bidi="pl-PL"/>
        </w:rPr>
        <w:t>(por. liczne wyroki Administracyjnych Sądów Wojewódzkich i  NSA z lat 2010–2024, dostępne w Centralnej Bazie Orzeczeń Sądów Administracyjnych).</w:t>
      </w:r>
    </w:p>
    <w:p w14:paraId="36AD551D" w14:textId="0FC24C97" w:rsidR="008C1BA8" w:rsidRPr="005313B2" w:rsidRDefault="008C1BA8" w:rsidP="005313B2">
      <w:pPr>
        <w:tabs>
          <w:tab w:val="num" w:pos="426"/>
        </w:tabs>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Mając na uwadze wyżej opisaną systemową charakterystykę decyzji o ustaleniu lokalizacji inwestycji wydawanej na podstawie specustawy przesyłowej i po przeanalizowaniu zebranego w sprawie materiału dowodowego, Minister stwierdza, </w:t>
      </w:r>
      <w:r w:rsidRPr="005313B2">
        <w:rPr>
          <w:rFonts w:ascii="Lato" w:hAnsi="Lato" w:cs="Arial"/>
          <w:bCs/>
          <w:spacing w:val="4"/>
          <w:lang w:bidi="pl-PL"/>
        </w:rPr>
        <w:br/>
        <w:t xml:space="preserve">że rozwiązania lokalizacyjne – w zakresie dotyczącym interesu prawnego </w:t>
      </w:r>
      <w:r w:rsidR="009F7943" w:rsidRPr="005313B2">
        <w:rPr>
          <w:rFonts w:ascii="Lato" w:hAnsi="Lato" w:cs="Arial"/>
          <w:bCs/>
          <w:spacing w:val="4"/>
          <w:lang w:bidi="pl-PL"/>
        </w:rPr>
        <w:t xml:space="preserve">wszystkich </w:t>
      </w:r>
      <w:r w:rsidRPr="005313B2">
        <w:rPr>
          <w:rFonts w:ascii="Lato" w:hAnsi="Lato" w:cs="Arial"/>
          <w:bCs/>
          <w:spacing w:val="4"/>
          <w:lang w:bidi="pl-PL"/>
        </w:rPr>
        <w:t xml:space="preserve">skarżących </w:t>
      </w:r>
      <w:r w:rsidR="009F7943" w:rsidRPr="005313B2">
        <w:rPr>
          <w:rFonts w:ascii="Lato" w:hAnsi="Lato" w:cs="Arial"/>
          <w:bCs/>
          <w:spacing w:val="4"/>
          <w:lang w:bidi="pl-PL"/>
        </w:rPr>
        <w:t>stron post</w:t>
      </w:r>
      <w:r w:rsidR="00CD2FF5" w:rsidRPr="005313B2">
        <w:rPr>
          <w:rFonts w:ascii="Lato" w:hAnsi="Lato" w:cs="Arial"/>
          <w:bCs/>
          <w:spacing w:val="4"/>
          <w:lang w:bidi="pl-PL"/>
        </w:rPr>
        <w:t>ę</w:t>
      </w:r>
      <w:r w:rsidR="009F7943" w:rsidRPr="005313B2">
        <w:rPr>
          <w:rFonts w:ascii="Lato" w:hAnsi="Lato" w:cs="Arial"/>
          <w:bCs/>
          <w:spacing w:val="4"/>
          <w:lang w:bidi="pl-PL"/>
        </w:rPr>
        <w:t xml:space="preserve">powania </w:t>
      </w:r>
      <w:r w:rsidRPr="005313B2">
        <w:rPr>
          <w:rFonts w:ascii="Lato" w:hAnsi="Lato" w:cs="Arial"/>
          <w:bCs/>
          <w:spacing w:val="4"/>
          <w:lang w:bidi="pl-PL"/>
        </w:rPr>
        <w:t xml:space="preserve">– zatwierdzone w decyzji Wojewody Mazowieckiego są prawidłowe. W wypadku inwestycji liniowych ich przebieg zawsze pozostaje kompromisem uwzględniającym szereg czynników i nie jest możliwe całkowite zrezygnowanie z ich przebiegu przez nieruchomości będące własnością prywatną. Oczywistym jest, iż lokalizacja przedmiotowej inwestycji wiąże się z ograniczeniami dla właścicieli przejmowanych nieruchomości. Dokonany przez inwestora wybór jakiegokolwiek z wariantów przebiegu inwestycji liniowej musi się wiązać z koniecznością pozyskania pod nią gruntów. Nie można też zapomnieć, że ograniczenia techniczne związane z charakterem projektu powodują, że niemożliwe jest dowolne kształtowanie jego przebiegu. Przy założonym przebiegu inwestycji – z jednej strony, wybór działek, przez które ma ona przebiegać, jest bardzo ograniczony albo wręcz wybór taki nie istnieje, z drugiej strony – wypadnięcie choćby jednej z grup nieruchomości może unicestwić całą inwestycję. </w:t>
      </w:r>
    </w:p>
    <w:p w14:paraId="0B08B8D7" w14:textId="77777777" w:rsidR="00C25CCD" w:rsidRPr="005313B2" w:rsidRDefault="00C25CCD"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Jak wynika z treści </w:t>
      </w:r>
      <w:bookmarkStart w:id="1" w:name="_Hlk118027608"/>
      <w:r w:rsidRPr="005313B2">
        <w:rPr>
          <w:rFonts w:ascii="Lato" w:hAnsi="Lato" w:cs="Arial"/>
          <w:bCs/>
          <w:spacing w:val="4"/>
          <w:lang w:bidi="pl-PL"/>
        </w:rPr>
        <w:t>art. 22 ust. 1 specustawy przesyłowej</w:t>
      </w:r>
      <w:bookmarkEnd w:id="1"/>
      <w:r w:rsidRPr="005313B2">
        <w:rPr>
          <w:rFonts w:ascii="Lato" w:hAnsi="Lato" w:cs="Arial"/>
          <w:bCs/>
          <w:spacing w:val="4"/>
          <w:lang w:bidi="pl-PL"/>
        </w:rPr>
        <w:t xml:space="preserve">, w celu zapewnienia prawa do wejścia na teren nieruchomości dla prowadzenia budowy strategicznej inwestycji </w:t>
      </w:r>
      <w:r w:rsidRPr="005313B2">
        <w:rPr>
          <w:rFonts w:ascii="Lato" w:hAnsi="Lato" w:cs="Arial"/>
          <w:bCs/>
          <w:spacing w:val="4"/>
          <w:lang w:bidi="pl-PL"/>
        </w:rPr>
        <w:br/>
        <w:t xml:space="preserve">w zakresie sieci przesyłowej, a także prac związanych z rozbiórką, przebudową, zmianą sposobu użytkowania, utrzymaniem, eksploatacją, użytkowaniem, remontami oraz usuwaniem awarii, wojewoda w decyzji o ustaleniu lokalizacji strategicznej inwestycji </w:t>
      </w:r>
      <w:r w:rsidRPr="005313B2">
        <w:rPr>
          <w:rFonts w:ascii="Lato" w:hAnsi="Lato" w:cs="Arial"/>
          <w:bCs/>
          <w:spacing w:val="4"/>
          <w:lang w:bidi="pl-PL"/>
        </w:rPr>
        <w:br/>
        <w:t xml:space="preserve">w zakresie sieci przesyłowej ograniczy, za odszkodowaniem, sposób korzystania </w:t>
      </w:r>
      <w:r w:rsidRPr="005313B2">
        <w:rPr>
          <w:rFonts w:ascii="Lato" w:hAnsi="Lato" w:cs="Arial"/>
          <w:bCs/>
          <w:spacing w:val="4"/>
          <w:lang w:bidi="pl-PL"/>
        </w:rPr>
        <w:br/>
        <w:t xml:space="preserve">z nieruchomości przez udzielenie zezwolenia w szczególności na zakładanie </w:t>
      </w:r>
      <w:r w:rsidRPr="005313B2">
        <w:rPr>
          <w:rFonts w:ascii="Lato" w:hAnsi="Lato" w:cs="Arial"/>
          <w:bCs/>
          <w:spacing w:val="4"/>
          <w:lang w:bidi="pl-PL"/>
        </w:rPr>
        <w:br/>
        <w:t xml:space="preserve">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w:t>
      </w:r>
    </w:p>
    <w:p w14:paraId="4DB0137F" w14:textId="0D449046" w:rsidR="00043699" w:rsidRPr="005313B2" w:rsidRDefault="00043699" w:rsidP="005313B2">
      <w:pPr>
        <w:shd w:val="clear" w:color="auto" w:fill="FFFFFF"/>
        <w:spacing w:before="240" w:after="240" w:line="240" w:lineRule="exact"/>
        <w:jc w:val="both"/>
        <w:rPr>
          <w:rFonts w:ascii="Lato" w:hAnsi="Lato" w:cs="Arial"/>
          <w:spacing w:val="4"/>
          <w:lang w:bidi="pl-PL"/>
        </w:rPr>
      </w:pPr>
      <w:r w:rsidRPr="005313B2">
        <w:rPr>
          <w:rFonts w:ascii="Lato" w:hAnsi="Lato" w:cs="Arial"/>
          <w:spacing w:val="4"/>
          <w:lang w:bidi="pl-PL"/>
        </w:rPr>
        <w:t xml:space="preserve">Powyższe przepis ustanawia publicznoprawne ograniczenie prawa własności nieruchomości w drodze decyzji administracyjnej, nie jest to natomiast wywłaszczenie nieruchomości o którym mowa w art. 19 specustawy </w:t>
      </w:r>
      <w:r w:rsidR="00A32F6D" w:rsidRPr="005313B2">
        <w:rPr>
          <w:rFonts w:ascii="Lato" w:hAnsi="Lato" w:cs="Arial"/>
          <w:spacing w:val="4"/>
          <w:lang w:bidi="pl-PL"/>
        </w:rPr>
        <w:t>przesyłowej</w:t>
      </w:r>
      <w:r w:rsidRPr="005313B2">
        <w:rPr>
          <w:rFonts w:ascii="Lato" w:hAnsi="Lato" w:cs="Arial"/>
          <w:spacing w:val="4"/>
          <w:lang w:bidi="pl-PL"/>
        </w:rPr>
        <w:t>. W odniesieniu do działek skarżących wojewoda ogranicza sposób korzystania z nieruchomości i robi to za odszkodowaniem. Natomiast inwestor</w:t>
      </w:r>
      <w:r w:rsidR="00A32F6D" w:rsidRPr="005313B2">
        <w:rPr>
          <w:rFonts w:ascii="Lato" w:hAnsi="Lato" w:cs="Arial"/>
          <w:spacing w:val="4"/>
          <w:lang w:bidi="pl-PL"/>
        </w:rPr>
        <w:t xml:space="preserve"> (lub podmiot trzeci – operator infrastruktury) </w:t>
      </w:r>
      <w:r w:rsidRPr="005313B2">
        <w:rPr>
          <w:rFonts w:ascii="Lato" w:hAnsi="Lato" w:cs="Arial"/>
          <w:spacing w:val="4"/>
          <w:lang w:bidi="pl-PL"/>
        </w:rPr>
        <w:t xml:space="preserve"> </w:t>
      </w:r>
      <w:r w:rsidRPr="005313B2">
        <w:rPr>
          <w:rFonts w:ascii="Lato" w:hAnsi="Lato" w:cs="Arial"/>
          <w:spacing w:val="4"/>
          <w:lang w:bidi="pl-PL"/>
        </w:rPr>
        <w:lastRenderedPageBreak/>
        <w:t xml:space="preserve">dostaje prawo do wejścia na teren nieruchomości, prowadzenia robót budowlanych </w:t>
      </w:r>
      <w:r w:rsidR="00F26B50" w:rsidRPr="005313B2">
        <w:rPr>
          <w:rFonts w:ascii="Lato" w:hAnsi="Lato" w:cs="Arial"/>
          <w:spacing w:val="4"/>
          <w:lang w:bidi="pl-PL"/>
        </w:rPr>
        <w:br/>
      </w:r>
      <w:r w:rsidRPr="005313B2">
        <w:rPr>
          <w:rFonts w:ascii="Lato" w:hAnsi="Lato" w:cs="Arial"/>
          <w:spacing w:val="4"/>
          <w:lang w:bidi="pl-PL"/>
        </w:rPr>
        <w:t>i późniejszego utrzymania, eksploatacji, remontów, usuwania awarii.</w:t>
      </w:r>
    </w:p>
    <w:p w14:paraId="68A7B3D8" w14:textId="3EAB61AF" w:rsidR="00C25CCD" w:rsidRPr="005313B2" w:rsidRDefault="00C25CCD"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Przepis </w:t>
      </w:r>
      <w:bookmarkStart w:id="2" w:name="_Hlk115874154"/>
      <w:r w:rsidRPr="005313B2">
        <w:rPr>
          <w:rFonts w:ascii="Lato" w:hAnsi="Lato" w:cs="Arial"/>
          <w:bCs/>
          <w:spacing w:val="4"/>
          <w:lang w:bidi="pl-PL"/>
        </w:rPr>
        <w:t>art. 22 ust. 1 specustawy przesyłowej</w:t>
      </w:r>
      <w:bookmarkEnd w:id="2"/>
      <w:r w:rsidRPr="005313B2">
        <w:rPr>
          <w:rFonts w:ascii="Lato" w:hAnsi="Lato" w:cs="Arial"/>
          <w:bCs/>
          <w:spacing w:val="4"/>
          <w:lang w:bidi="pl-PL"/>
        </w:rPr>
        <w:t xml:space="preserve">, </w:t>
      </w:r>
      <w:r w:rsidR="00A32F6D" w:rsidRPr="005313B2">
        <w:rPr>
          <w:rFonts w:ascii="Lato" w:hAnsi="Lato" w:cs="Arial"/>
          <w:bCs/>
          <w:spacing w:val="4"/>
          <w:lang w:bidi="pl-PL"/>
        </w:rPr>
        <w:t>(</w:t>
      </w:r>
      <w:r w:rsidRPr="005313B2">
        <w:rPr>
          <w:rFonts w:ascii="Lato" w:hAnsi="Lato" w:cs="Arial"/>
          <w:bCs/>
          <w:spacing w:val="4"/>
          <w:lang w:bidi="pl-PL"/>
        </w:rPr>
        <w:t xml:space="preserve">podobnie jak m.in. art. 24 ustawy z dnia 24 kwietnia 2009 r. o inwestycjach w zakresie terminalu </w:t>
      </w:r>
      <w:proofErr w:type="spellStart"/>
      <w:r w:rsidRPr="005313B2">
        <w:rPr>
          <w:rFonts w:ascii="Lato" w:hAnsi="Lato" w:cs="Arial"/>
          <w:bCs/>
          <w:spacing w:val="4"/>
          <w:lang w:bidi="pl-PL"/>
        </w:rPr>
        <w:t>regazyfikacyjnego</w:t>
      </w:r>
      <w:proofErr w:type="spellEnd"/>
      <w:r w:rsidRPr="005313B2">
        <w:rPr>
          <w:rFonts w:ascii="Lato" w:hAnsi="Lato" w:cs="Arial"/>
          <w:bCs/>
          <w:spacing w:val="4"/>
          <w:lang w:bidi="pl-PL"/>
        </w:rPr>
        <w:t xml:space="preserve"> skroplonego gazu ziemnego w Świnoujściu</w:t>
      </w:r>
      <w:r w:rsidR="00A32F6D" w:rsidRPr="005313B2">
        <w:rPr>
          <w:rFonts w:ascii="Lato" w:hAnsi="Lato" w:cs="Arial"/>
          <w:bCs/>
          <w:spacing w:val="4"/>
          <w:lang w:bidi="pl-PL"/>
        </w:rPr>
        <w:t>)</w:t>
      </w:r>
      <w:r w:rsidRPr="005313B2">
        <w:rPr>
          <w:rFonts w:ascii="Lato" w:hAnsi="Lato" w:cs="Arial"/>
          <w:bCs/>
          <w:spacing w:val="4"/>
          <w:lang w:bidi="pl-PL"/>
        </w:rPr>
        <w:t xml:space="preserve"> na zasadzie lex </w:t>
      </w:r>
      <w:proofErr w:type="spellStart"/>
      <w:r w:rsidRPr="005313B2">
        <w:rPr>
          <w:rFonts w:ascii="Lato" w:hAnsi="Lato" w:cs="Arial"/>
          <w:bCs/>
          <w:spacing w:val="4"/>
          <w:lang w:bidi="pl-PL"/>
        </w:rPr>
        <w:t>specialis</w:t>
      </w:r>
      <w:proofErr w:type="spellEnd"/>
      <w:r w:rsidRPr="005313B2">
        <w:rPr>
          <w:rFonts w:ascii="Lato" w:hAnsi="Lato" w:cs="Arial"/>
          <w:bCs/>
          <w:spacing w:val="4"/>
          <w:lang w:bidi="pl-PL"/>
        </w:rPr>
        <w:t xml:space="preserve"> przewiduje szczególny tryb ustanowienia i wykonywania tzw. służebności publicznej w stosunku do generalnego rozwiązania zawartego w art. 124 ustawy z dnia 21 sierpnia 1997 r. o gospodarce nieruchomościami (</w:t>
      </w:r>
      <w:proofErr w:type="spellStart"/>
      <w:r w:rsidR="00D86FC5" w:rsidRPr="005313B2">
        <w:rPr>
          <w:rFonts w:ascii="Lato" w:hAnsi="Lato" w:cs="Arial"/>
          <w:bCs/>
          <w:spacing w:val="4"/>
          <w:lang w:bidi="pl-PL"/>
        </w:rPr>
        <w:t>t.j</w:t>
      </w:r>
      <w:proofErr w:type="spellEnd"/>
      <w:r w:rsidR="00D86FC5" w:rsidRPr="005313B2">
        <w:rPr>
          <w:rFonts w:ascii="Lato" w:hAnsi="Lato" w:cs="Arial"/>
          <w:bCs/>
          <w:spacing w:val="4"/>
          <w:lang w:bidi="pl-PL"/>
        </w:rPr>
        <w:t>. Dz.U. z 2026 r. poz. 399</w:t>
      </w:r>
      <w:r w:rsidRPr="005313B2">
        <w:rPr>
          <w:rFonts w:ascii="Lato" w:hAnsi="Lato" w:cs="Arial"/>
          <w:bCs/>
          <w:spacing w:val="4"/>
          <w:lang w:bidi="pl-PL"/>
        </w:rPr>
        <w:t>), zwanej dalej „</w:t>
      </w:r>
      <w:proofErr w:type="spellStart"/>
      <w:r w:rsidRPr="005313B2">
        <w:rPr>
          <w:rFonts w:ascii="Lato" w:hAnsi="Lato" w:cs="Arial"/>
          <w:bCs/>
          <w:spacing w:val="4"/>
          <w:lang w:bidi="pl-PL"/>
        </w:rPr>
        <w:t>ugn</w:t>
      </w:r>
      <w:proofErr w:type="spellEnd"/>
      <w:r w:rsidRPr="005313B2">
        <w:rPr>
          <w:rFonts w:ascii="Lato" w:hAnsi="Lato" w:cs="Arial"/>
          <w:bCs/>
          <w:spacing w:val="4"/>
          <w:lang w:bidi="pl-PL"/>
        </w:rPr>
        <w:t>”.</w:t>
      </w:r>
    </w:p>
    <w:p w14:paraId="356F49BB" w14:textId="1A5F901E" w:rsidR="00F14D37" w:rsidRPr="005313B2" w:rsidRDefault="00F14D37"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Konstrukcja prawna służebności publicznej staje się coraz ważniejszym publicznoprawnym instrumentem kształtowania treści prawa własności w rozumieniu art. 140 ustawy z dnia 23 kwietnia 1964 r. – Kodeks cywilny (</w:t>
      </w:r>
      <w:proofErr w:type="spellStart"/>
      <w:r w:rsidRPr="005313B2">
        <w:rPr>
          <w:rFonts w:ascii="Lato" w:hAnsi="Lato" w:cs="Arial"/>
          <w:bCs/>
          <w:spacing w:val="4"/>
          <w:lang w:bidi="pl-PL"/>
        </w:rPr>
        <w:t>t.j</w:t>
      </w:r>
      <w:proofErr w:type="spellEnd"/>
      <w:r w:rsidRPr="005313B2">
        <w:rPr>
          <w:rFonts w:ascii="Lato" w:hAnsi="Lato" w:cs="Arial"/>
          <w:bCs/>
          <w:spacing w:val="4"/>
          <w:lang w:bidi="pl-PL"/>
        </w:rPr>
        <w:t xml:space="preserve">. Dz.U. z 2025 r. </w:t>
      </w:r>
      <w:r w:rsidR="00F755CB" w:rsidRPr="005313B2">
        <w:rPr>
          <w:rFonts w:ascii="Lato" w:hAnsi="Lato" w:cs="Arial"/>
          <w:bCs/>
          <w:spacing w:val="4"/>
          <w:lang w:bidi="pl-PL"/>
        </w:rPr>
        <w:br/>
      </w:r>
      <w:r w:rsidRPr="005313B2">
        <w:rPr>
          <w:rFonts w:ascii="Lato" w:hAnsi="Lato" w:cs="Arial"/>
          <w:bCs/>
          <w:spacing w:val="4"/>
          <w:lang w:bidi="pl-PL"/>
        </w:rPr>
        <w:t xml:space="preserve">poz. 1071, z </w:t>
      </w:r>
      <w:proofErr w:type="spellStart"/>
      <w:r w:rsidRPr="005313B2">
        <w:rPr>
          <w:rFonts w:ascii="Lato" w:hAnsi="Lato" w:cs="Arial"/>
          <w:bCs/>
          <w:spacing w:val="4"/>
          <w:lang w:bidi="pl-PL"/>
        </w:rPr>
        <w:t>późn</w:t>
      </w:r>
      <w:proofErr w:type="spellEnd"/>
      <w:r w:rsidRPr="005313B2">
        <w:rPr>
          <w:rFonts w:ascii="Lato" w:hAnsi="Lato" w:cs="Arial"/>
          <w:bCs/>
          <w:spacing w:val="4"/>
          <w:lang w:bidi="pl-PL"/>
        </w:rPr>
        <w:t xml:space="preserve">. zm.). Służebność publiczna jest ustanawiana w interesie publicznym.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w:t>
      </w:r>
      <w:proofErr w:type="spellStart"/>
      <w:r w:rsidRPr="005313B2">
        <w:rPr>
          <w:rFonts w:ascii="Lato" w:hAnsi="Lato" w:cs="Arial"/>
          <w:bCs/>
          <w:spacing w:val="4"/>
          <w:lang w:bidi="pl-PL"/>
        </w:rPr>
        <w:t>Gdesz</w:t>
      </w:r>
      <w:proofErr w:type="spellEnd"/>
      <w:r w:rsidRPr="005313B2">
        <w:rPr>
          <w:rFonts w:ascii="Lato" w:hAnsi="Lato" w:cs="Arial"/>
          <w:bCs/>
          <w:spacing w:val="4"/>
          <w:lang w:bidi="pl-PL"/>
        </w:rPr>
        <w:t xml:space="preserve">, A. </w:t>
      </w:r>
      <w:proofErr w:type="spellStart"/>
      <w:r w:rsidRPr="005313B2">
        <w:rPr>
          <w:rFonts w:ascii="Lato" w:hAnsi="Lato" w:cs="Arial"/>
          <w:bCs/>
          <w:spacing w:val="4"/>
          <w:lang w:bidi="pl-PL"/>
        </w:rPr>
        <w:t>Milicka-Stojek</w:t>
      </w:r>
      <w:proofErr w:type="spellEnd"/>
      <w:r w:rsidRPr="005313B2">
        <w:rPr>
          <w:rFonts w:ascii="Lato" w:hAnsi="Lato" w:cs="Arial"/>
          <w:bCs/>
          <w:spacing w:val="4"/>
          <w:lang w:bidi="pl-PL"/>
        </w:rPr>
        <w:t xml:space="preserve">, C. Kowalczyk, D. Konieczny: „Aspekty prawne i ekonomiczne administracyjnego ograniczenia korzystania z nieruchomości – służebność publiczna i odszkodowania”, </w:t>
      </w:r>
      <w:r w:rsidR="00F26B50" w:rsidRPr="005313B2">
        <w:rPr>
          <w:rFonts w:ascii="Lato" w:hAnsi="Lato" w:cs="Arial"/>
          <w:bCs/>
          <w:spacing w:val="4"/>
          <w:lang w:bidi="pl-PL"/>
        </w:rPr>
        <w:br/>
      </w:r>
      <w:r w:rsidRPr="005313B2">
        <w:rPr>
          <w:rFonts w:ascii="Lato" w:hAnsi="Lato" w:cs="Arial"/>
          <w:bCs/>
          <w:spacing w:val="4"/>
          <w:lang w:bidi="pl-PL"/>
        </w:rPr>
        <w:t xml:space="preserve">wyd. Instytut Infrastruktury Liniowej, Olsztyn 2016). </w:t>
      </w:r>
    </w:p>
    <w:p w14:paraId="096C4F32" w14:textId="4F60BA75" w:rsidR="00F14D37" w:rsidRPr="005313B2" w:rsidRDefault="00F14D37"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Zatem podstawowym elementem służebności publicznej jest dokonane w interesie publicznym, w drodze aktu administracyjnego (decyzji administracyjnej) ograniczenie prawa własności dla umożliwienia realizacji celu publicznego. Na poziomie ustawowym pojęcie „celu publicznego” zostało zdefiniowane w art. 6 </w:t>
      </w:r>
      <w:proofErr w:type="spellStart"/>
      <w:r w:rsidRPr="005313B2">
        <w:rPr>
          <w:rFonts w:ascii="Lato" w:hAnsi="Lato" w:cs="Arial"/>
          <w:bCs/>
          <w:spacing w:val="4"/>
          <w:lang w:bidi="pl-PL"/>
        </w:rPr>
        <w:t>ugn</w:t>
      </w:r>
      <w:proofErr w:type="spellEnd"/>
      <w:r w:rsidRPr="005313B2">
        <w:rPr>
          <w:rFonts w:ascii="Lato" w:hAnsi="Lato" w:cs="Arial"/>
          <w:bCs/>
          <w:spacing w:val="4"/>
          <w:lang w:bidi="pl-PL"/>
        </w:rPr>
        <w:t xml:space="preserve">. Decyzja administracyjna </w:t>
      </w:r>
      <w:r w:rsidR="00F755CB" w:rsidRPr="005313B2">
        <w:rPr>
          <w:rFonts w:ascii="Lato" w:hAnsi="Lato" w:cs="Arial"/>
          <w:bCs/>
          <w:spacing w:val="4"/>
          <w:lang w:bidi="pl-PL"/>
        </w:rPr>
        <w:br/>
      </w:r>
      <w:r w:rsidRPr="005313B2">
        <w:rPr>
          <w:rFonts w:ascii="Lato" w:hAnsi="Lato" w:cs="Arial"/>
          <w:bCs/>
          <w:spacing w:val="4"/>
          <w:lang w:bidi="pl-PL"/>
        </w:rPr>
        <w:t xml:space="preserve">o ograniczeniu w korzystaniu z nieruchomości, narzuca zatem określoną treść służebności publicznej każdoczesnemu właścicielowi nieruchomości, w związku </w:t>
      </w:r>
      <w:r w:rsidR="00F755CB" w:rsidRPr="005313B2">
        <w:rPr>
          <w:rFonts w:ascii="Lato" w:hAnsi="Lato" w:cs="Arial"/>
          <w:bCs/>
          <w:spacing w:val="4"/>
          <w:lang w:bidi="pl-PL"/>
        </w:rPr>
        <w:br/>
      </w:r>
      <w:r w:rsidRPr="005313B2">
        <w:rPr>
          <w:rFonts w:ascii="Lato" w:hAnsi="Lato" w:cs="Arial"/>
          <w:bCs/>
          <w:spacing w:val="4"/>
          <w:lang w:bidi="pl-PL"/>
        </w:rPr>
        <w:t>z realizacją określonego celu publicznego.</w:t>
      </w:r>
    </w:p>
    <w:p w14:paraId="6131B500" w14:textId="11493A97" w:rsidR="00C25CCD" w:rsidRPr="005313B2" w:rsidRDefault="00C25CCD"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W omawianym przypadku nie stosuje się procedury uzyskiwania zgody właściciela nieruchomości na ograniczenie w korzystaniu z nieruchomości, bowiem wyłączony jest obowiązek prowadzenia rokowań między właścicielem nieruchomości a inwestorem co do przeprowadzenia robót. Specustawa przesyłowa nie uzależnia uzyskania decyzji </w:t>
      </w:r>
      <w:r w:rsidRPr="005313B2">
        <w:rPr>
          <w:rFonts w:ascii="Lato" w:hAnsi="Lato" w:cs="Arial"/>
          <w:bCs/>
          <w:spacing w:val="4"/>
          <w:lang w:bidi="pl-PL"/>
        </w:rPr>
        <w:br/>
        <w:t xml:space="preserve">o ustaleniu lokalizacji strategicznej inwestycji w zakresie sieci przesyłowej od zgód lub umów pochodzących od podmiotów, którym przysługuje tytuł prawny do gruntu. W tym zakresie wystarczające jest wskazanie we wniosku konkretnych nieruchomości, których mają dotyczyć skutki o jakich mowa w art. 22 ust. 1 ww. ustawy. Wszystkie działania </w:t>
      </w:r>
      <w:r w:rsidRPr="005313B2">
        <w:rPr>
          <w:rFonts w:ascii="Lato" w:hAnsi="Lato" w:cs="Arial"/>
          <w:bCs/>
          <w:spacing w:val="4"/>
          <w:lang w:bidi="pl-PL"/>
        </w:rPr>
        <w:br/>
        <w:t xml:space="preserve">w ramach lokalizacji strategicznych inwestycji w zakresie sieci przesyłowych dokonywane są w oparciu o władztwo administracyjne, a specustawa przesyłowa nie przewiduje w tej materii konsultacji lub uzyskania zezwoleń właścicieli nieruchomości objętych zakresem inwestycji (por. wyrok Naczelnego Sądu Administracyjnego z dnia 18 lutego 2021 r., sygn. akt II OSK 2897/20, </w:t>
      </w:r>
      <w:proofErr w:type="spellStart"/>
      <w:r w:rsidRPr="005313B2">
        <w:rPr>
          <w:rFonts w:ascii="Lato" w:hAnsi="Lato" w:cs="Arial"/>
          <w:bCs/>
          <w:spacing w:val="4"/>
          <w:lang w:bidi="pl-PL"/>
        </w:rPr>
        <w:t>opubl</w:t>
      </w:r>
      <w:proofErr w:type="spellEnd"/>
      <w:r w:rsidRPr="005313B2">
        <w:rPr>
          <w:rFonts w:ascii="Lato" w:hAnsi="Lato" w:cs="Arial"/>
          <w:bCs/>
          <w:spacing w:val="4"/>
          <w:lang w:bidi="pl-PL"/>
        </w:rPr>
        <w:t>. Centralna Baza Orzeczeń Sądów Administracyjnych).</w:t>
      </w:r>
    </w:p>
    <w:p w14:paraId="705B14C4" w14:textId="66B635C7" w:rsidR="001F3A26" w:rsidRPr="005313B2" w:rsidRDefault="005A08F5"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Mając </w:t>
      </w:r>
      <w:r w:rsidR="001F3A26" w:rsidRPr="005313B2">
        <w:rPr>
          <w:rFonts w:ascii="Lato" w:hAnsi="Lato" w:cs="Arial"/>
          <w:bCs/>
          <w:spacing w:val="4"/>
          <w:lang w:bidi="pl-PL"/>
        </w:rPr>
        <w:t xml:space="preserve">na uwadze powyższe wyjaśnienia </w:t>
      </w:r>
      <w:r w:rsidRPr="005313B2">
        <w:rPr>
          <w:rFonts w:ascii="Lato" w:hAnsi="Lato" w:cs="Arial"/>
          <w:bCs/>
          <w:spacing w:val="4"/>
          <w:lang w:bidi="pl-PL"/>
        </w:rPr>
        <w:t xml:space="preserve">wskazać należy, iż </w:t>
      </w:r>
      <w:r w:rsidR="001F3A26" w:rsidRPr="005313B2">
        <w:rPr>
          <w:rFonts w:ascii="Lato" w:hAnsi="Lato" w:cs="Arial"/>
          <w:bCs/>
          <w:spacing w:val="4"/>
          <w:lang w:bidi="pl-PL"/>
        </w:rPr>
        <w:t>brak zgody skarżących stron na lokalizację przedmiotowej inwestycji na ich działkach w koncepcji przyjętej przez inwestora i zatwierdzonej w decyzji Wojewody Mazowieckiego</w:t>
      </w:r>
      <w:r w:rsidR="00826C56" w:rsidRPr="005313B2">
        <w:rPr>
          <w:rFonts w:ascii="Lato" w:hAnsi="Lato" w:cs="Arial"/>
          <w:bCs/>
          <w:spacing w:val="4"/>
          <w:lang w:bidi="pl-PL"/>
        </w:rPr>
        <w:t xml:space="preserve"> nie stanowi o jej (zaskarżonej decyzji) wadliwości, </w:t>
      </w:r>
      <w:r w:rsidR="001F3A26" w:rsidRPr="005313B2">
        <w:rPr>
          <w:rFonts w:ascii="Lato" w:hAnsi="Lato" w:cs="Arial"/>
          <w:bCs/>
          <w:spacing w:val="4"/>
          <w:lang w:bidi="pl-PL"/>
        </w:rPr>
        <w:t xml:space="preserve">gdyż przepisy obowiązującego prawa, w tym przepisy specustawy przesyłowej, nie uzależniają wydania decyzji o ustaleniu lokalizacji strategicznej inwestycji w zakresie sieci przesyłowej na danej nieruchomości od wyrażenia na to zgody podmiotu będącego właścicielem bądź użytkownikiem wieczystym tejże nieruchomości. </w:t>
      </w:r>
    </w:p>
    <w:p w14:paraId="3A26392A" w14:textId="29B10113" w:rsidR="009F5B6D" w:rsidRPr="005313B2" w:rsidRDefault="009F5B6D"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lastRenderedPageBreak/>
        <w:t>Odnosząc się zaś do zarzutów Pana M</w:t>
      </w:r>
      <w:r w:rsidR="00DB31BD">
        <w:rPr>
          <w:rFonts w:ascii="Lato" w:hAnsi="Lato" w:cs="Arial"/>
          <w:bCs/>
          <w:spacing w:val="4"/>
          <w:lang w:bidi="pl-PL"/>
        </w:rPr>
        <w:t>.</w:t>
      </w:r>
      <w:r w:rsidRPr="005313B2">
        <w:rPr>
          <w:rFonts w:ascii="Lato" w:hAnsi="Lato" w:cs="Arial"/>
          <w:bCs/>
          <w:spacing w:val="4"/>
          <w:lang w:bidi="pl-PL"/>
        </w:rPr>
        <w:t xml:space="preserve"> S</w:t>
      </w:r>
      <w:r w:rsidR="00DB31BD">
        <w:rPr>
          <w:rFonts w:ascii="Lato" w:hAnsi="Lato" w:cs="Arial"/>
          <w:bCs/>
          <w:spacing w:val="4"/>
          <w:lang w:bidi="pl-PL"/>
        </w:rPr>
        <w:t>.</w:t>
      </w:r>
      <w:r w:rsidRPr="005313B2">
        <w:rPr>
          <w:rFonts w:ascii="Lato" w:hAnsi="Lato" w:cs="Arial"/>
          <w:bCs/>
          <w:spacing w:val="4"/>
          <w:lang w:bidi="pl-PL"/>
        </w:rPr>
        <w:t>, Pana T</w:t>
      </w:r>
      <w:r w:rsidR="00DB31BD">
        <w:rPr>
          <w:rFonts w:ascii="Lato" w:hAnsi="Lato" w:cs="Arial"/>
          <w:bCs/>
          <w:spacing w:val="4"/>
          <w:lang w:bidi="pl-PL"/>
        </w:rPr>
        <w:t>.</w:t>
      </w:r>
      <w:r w:rsidR="00F75134">
        <w:rPr>
          <w:rFonts w:ascii="Lato" w:hAnsi="Lato" w:cs="Arial"/>
          <w:bCs/>
          <w:spacing w:val="4"/>
          <w:lang w:bidi="pl-PL"/>
        </w:rPr>
        <w:t xml:space="preserve"> J</w:t>
      </w:r>
      <w:r w:rsidR="004937AB">
        <w:rPr>
          <w:rFonts w:ascii="Lato" w:hAnsi="Lato" w:cs="Arial"/>
          <w:bCs/>
          <w:spacing w:val="4"/>
          <w:lang w:bidi="pl-PL"/>
        </w:rPr>
        <w:t>.</w:t>
      </w:r>
      <w:r w:rsidR="00F75134">
        <w:rPr>
          <w:rFonts w:ascii="Lato" w:hAnsi="Lato" w:cs="Arial"/>
          <w:bCs/>
          <w:spacing w:val="4"/>
          <w:lang w:bidi="pl-PL"/>
        </w:rPr>
        <w:t>,</w:t>
      </w:r>
      <w:r w:rsidRPr="005313B2">
        <w:rPr>
          <w:rFonts w:ascii="Lato" w:hAnsi="Lato" w:cs="Arial"/>
          <w:bCs/>
          <w:spacing w:val="4"/>
          <w:lang w:bidi="pl-PL"/>
        </w:rPr>
        <w:t xml:space="preserve"> Pani E</w:t>
      </w:r>
      <w:r w:rsidR="004937AB">
        <w:rPr>
          <w:rFonts w:ascii="Lato" w:hAnsi="Lato" w:cs="Arial"/>
          <w:bCs/>
          <w:spacing w:val="4"/>
          <w:lang w:bidi="pl-PL"/>
        </w:rPr>
        <w:t>.</w:t>
      </w:r>
      <w:r w:rsidRPr="005313B2">
        <w:rPr>
          <w:rFonts w:ascii="Lato" w:hAnsi="Lato" w:cs="Arial"/>
          <w:bCs/>
          <w:spacing w:val="4"/>
          <w:lang w:bidi="pl-PL"/>
        </w:rPr>
        <w:t xml:space="preserve"> J</w:t>
      </w:r>
      <w:r w:rsidR="004937AB">
        <w:rPr>
          <w:rFonts w:ascii="Lato" w:hAnsi="Lato" w:cs="Arial"/>
          <w:bCs/>
          <w:spacing w:val="4"/>
          <w:lang w:bidi="pl-PL"/>
        </w:rPr>
        <w:t>.</w:t>
      </w:r>
      <w:r w:rsidRPr="005313B2">
        <w:rPr>
          <w:rFonts w:ascii="Lato" w:hAnsi="Lato" w:cs="Arial"/>
          <w:bCs/>
          <w:spacing w:val="4"/>
          <w:lang w:bidi="pl-PL"/>
        </w:rPr>
        <w:t xml:space="preserve"> oraz Pana P</w:t>
      </w:r>
      <w:r w:rsidR="004937AB">
        <w:rPr>
          <w:rFonts w:ascii="Lato" w:hAnsi="Lato" w:cs="Arial"/>
          <w:bCs/>
          <w:spacing w:val="4"/>
          <w:lang w:bidi="pl-PL"/>
        </w:rPr>
        <w:t>.</w:t>
      </w:r>
      <w:r w:rsidR="00F75134">
        <w:rPr>
          <w:rFonts w:ascii="Lato" w:hAnsi="Lato" w:cs="Arial"/>
          <w:bCs/>
          <w:spacing w:val="4"/>
          <w:lang w:bidi="pl-PL"/>
        </w:rPr>
        <w:t xml:space="preserve"> Z</w:t>
      </w:r>
      <w:r w:rsidR="004937AB">
        <w:rPr>
          <w:rFonts w:ascii="Lato" w:hAnsi="Lato" w:cs="Arial"/>
          <w:bCs/>
          <w:spacing w:val="4"/>
          <w:lang w:bidi="pl-PL"/>
        </w:rPr>
        <w:t>.</w:t>
      </w:r>
      <w:r w:rsidRPr="005313B2">
        <w:rPr>
          <w:rFonts w:ascii="Lato" w:hAnsi="Lato" w:cs="Arial"/>
          <w:bCs/>
          <w:spacing w:val="4"/>
          <w:lang w:bidi="pl-PL"/>
        </w:rPr>
        <w:t xml:space="preserve"> i Pani A</w:t>
      </w:r>
      <w:r w:rsidR="004937AB">
        <w:rPr>
          <w:rFonts w:ascii="Lato" w:hAnsi="Lato" w:cs="Arial"/>
          <w:bCs/>
          <w:spacing w:val="4"/>
          <w:lang w:bidi="pl-PL"/>
        </w:rPr>
        <w:t>.</w:t>
      </w:r>
      <w:r w:rsidRPr="005313B2">
        <w:rPr>
          <w:rFonts w:ascii="Lato" w:hAnsi="Lato" w:cs="Arial"/>
          <w:bCs/>
          <w:spacing w:val="4"/>
          <w:lang w:bidi="pl-PL"/>
        </w:rPr>
        <w:t xml:space="preserve"> Z</w:t>
      </w:r>
      <w:r w:rsidR="004937AB">
        <w:rPr>
          <w:rFonts w:ascii="Lato" w:hAnsi="Lato" w:cs="Arial"/>
          <w:bCs/>
          <w:spacing w:val="4"/>
          <w:lang w:bidi="pl-PL"/>
        </w:rPr>
        <w:t xml:space="preserve">. </w:t>
      </w:r>
      <w:r w:rsidRPr="005313B2">
        <w:rPr>
          <w:rFonts w:ascii="Lato" w:hAnsi="Lato" w:cs="Arial"/>
          <w:bCs/>
          <w:spacing w:val="4"/>
          <w:lang w:bidi="pl-PL"/>
        </w:rPr>
        <w:t xml:space="preserve">o konieczności zmiany przebiegu trasy linii energetycznej bliżej autostrady lub po drugiej stronie autostrady, wyjaśnić należy, iż w przypadku inwestycji liniowych zakres chronionego interesu prawnego stron jest zasadniczo determinowany tym, na ile przedmiotowa inwestycja oddziałuje na ich prawa rzeczowe wynikające zwłaszcza </w:t>
      </w:r>
      <w:r w:rsidR="00F75134">
        <w:rPr>
          <w:rFonts w:ascii="Lato" w:hAnsi="Lato" w:cs="Arial"/>
          <w:bCs/>
          <w:spacing w:val="4"/>
          <w:lang w:bidi="pl-PL"/>
        </w:rPr>
        <w:br/>
      </w:r>
      <w:r w:rsidRPr="005313B2">
        <w:rPr>
          <w:rFonts w:ascii="Lato" w:hAnsi="Lato" w:cs="Arial"/>
          <w:bCs/>
          <w:spacing w:val="4"/>
          <w:lang w:bidi="pl-PL"/>
        </w:rPr>
        <w:t xml:space="preserve">z własności nieruchomości lub prawa użytkowania wieczystego. Powyższe powoduje, </w:t>
      </w:r>
      <w:r w:rsidR="00F75134">
        <w:rPr>
          <w:rFonts w:ascii="Lato" w:hAnsi="Lato" w:cs="Arial"/>
          <w:bCs/>
          <w:spacing w:val="4"/>
          <w:lang w:bidi="pl-PL"/>
        </w:rPr>
        <w:br/>
      </w:r>
      <w:r w:rsidRPr="005313B2">
        <w:rPr>
          <w:rFonts w:ascii="Lato" w:hAnsi="Lato" w:cs="Arial"/>
          <w:bCs/>
          <w:spacing w:val="4"/>
          <w:lang w:bidi="pl-PL"/>
        </w:rPr>
        <w:t>że o tym, czy dany podmiot jest stroną danego postępowania, czy nie i jakie w tym zakresie uzyskuje uprawnienia procesowe, decyduje przysługujący mu interes prawny. Innymi słowy, każdy z właścicieli i użytkowników wieczystych nieruchomości oraz osób mających inne prawa do nieruchomości jest stroną decyzji lokalizacyjnej wydawanej na podstawie specustawy przesyłowej, ale tylko w części dotyczącej jego nieruchomości. Założenie to pozwala na stwierdzenie, iż skarżące strony nie posiadają interesu prawnego do żądania zmiany lokalizacji inwestycji, poprzez przesunięcie linii energetycznych z ich działek na teren działek stanowiących własność innych osób/podmiotów.</w:t>
      </w:r>
    </w:p>
    <w:p w14:paraId="676BE3C3" w14:textId="77777777" w:rsidR="009F5B6D" w:rsidRPr="005313B2" w:rsidRDefault="009F5B6D"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Nie można przy tym pominąć, iż zmiana przebiegu planowanej inwestycji mająca na celu polepszenie sytuacji jednych właścicieli następuje zawsze kosztem drugich. Ich interesy są najczęściej sprzeczne i trudne do pogodzenia. Określenie innego przebiegu inwestycji mogłoby również stanowić podstawę do sprzeciwu innych właścicieli nieruchomości zlokalizowanych wzdłuż proponowanego przez skarżących przebiegu linii energetycznej.</w:t>
      </w:r>
    </w:p>
    <w:p w14:paraId="310D9212" w14:textId="77777777" w:rsidR="009F5B6D" w:rsidRPr="005313B2" w:rsidRDefault="009F5B6D"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Następnie wskazać należy, jak już to zresztą zasygnalizowano powyżej, że na etapie wydania decyzji o ustaleniu lokalizacji inwestycji, zarówno Wojewoda Mazowiecki, jak </w:t>
      </w:r>
      <w:r w:rsidRPr="005313B2">
        <w:rPr>
          <w:rFonts w:ascii="Lato" w:hAnsi="Lato" w:cs="Arial"/>
          <w:bCs/>
          <w:spacing w:val="4"/>
          <w:lang w:bidi="pl-PL"/>
        </w:rPr>
        <w:br/>
        <w:t xml:space="preserve">i Minister nie posiadają kompetencji do badania alternatywnej trasy inwestycji. Właściwy miejscowo wojewoda, a także Minister (jako organ odwoławczy), zobligowani </w:t>
      </w:r>
      <w:r w:rsidRPr="005313B2">
        <w:rPr>
          <w:rFonts w:ascii="Lato" w:hAnsi="Lato" w:cs="Arial"/>
          <w:bCs/>
          <w:spacing w:val="4"/>
          <w:lang w:bidi="pl-PL"/>
        </w:rPr>
        <w:br/>
        <w:t xml:space="preserve">są - w przypadku spełnienia przez inwestora wymagań określonych w specustawie przesyłowej - ustalić lokalizację inwestycji w wersji zgodnej z wnioskiem. Odstąpienie </w:t>
      </w:r>
      <w:r w:rsidRPr="005313B2">
        <w:rPr>
          <w:rFonts w:ascii="Lato" w:hAnsi="Lato" w:cs="Arial"/>
          <w:bCs/>
          <w:spacing w:val="4"/>
          <w:lang w:bidi="pl-PL"/>
        </w:rPr>
        <w:br/>
        <w:t xml:space="preserve">od ustalonego kształtu przebiegu inwestycji, poprzez ingerencję w konkretne rozwiązania zaproponowane przez inwestora w złożonym wniosku, należałoby uznać </w:t>
      </w:r>
      <w:r w:rsidRPr="005313B2">
        <w:rPr>
          <w:rFonts w:ascii="Lato" w:hAnsi="Lato" w:cs="Arial"/>
          <w:bCs/>
          <w:spacing w:val="4"/>
          <w:lang w:bidi="pl-PL"/>
        </w:rPr>
        <w:br/>
        <w:t>za nieuprawnioną w świetle obowiązujących przepisów ingerencję organów administracyjnych.</w:t>
      </w:r>
    </w:p>
    <w:p w14:paraId="77328424" w14:textId="2261DD19" w:rsidR="009F5B6D" w:rsidRPr="005313B2" w:rsidRDefault="009F5B6D"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Ponadto, wyjaśnić należy, iż wariantowanie przebiegu liniowej inwestycji infrastrukturalnej odbywa się na etapie postępowania w sprawie określenia środowiskowych uwarunkowań przedsięwzięcia i to właśnie w tym postępowaniu strony mogły wnosić uwagi, co do trasy projektowanej inwestycji (por. wyrok Wojewódzkiego Sądu Administracyjnego w Warszawie z dnia 7 września 2017 r., sygn. akt IV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1749/17, </w:t>
      </w:r>
      <w:proofErr w:type="spellStart"/>
      <w:r w:rsidRPr="005313B2">
        <w:rPr>
          <w:rFonts w:ascii="Lato" w:hAnsi="Lato" w:cs="Arial"/>
          <w:bCs/>
          <w:spacing w:val="4"/>
          <w:lang w:bidi="pl-PL"/>
        </w:rPr>
        <w:t>opubl</w:t>
      </w:r>
      <w:proofErr w:type="spellEnd"/>
      <w:r w:rsidRPr="005313B2">
        <w:rPr>
          <w:rFonts w:ascii="Lato" w:hAnsi="Lato" w:cs="Arial"/>
          <w:bCs/>
          <w:spacing w:val="4"/>
          <w:lang w:bidi="pl-PL"/>
        </w:rPr>
        <w:t xml:space="preserve">. Centralna Baza Orzeczeń Sądów Administracyjnych). Należy pamiętać, że wydanie decyzji o środowiskowych uwarunkowaniach następuje przed uzyskaniem decyzji o ustaleniu lokalizacji strategicznej inwestycji w zakresie sieci przesyłowych </w:t>
      </w:r>
      <w:r w:rsidRPr="005313B2">
        <w:rPr>
          <w:rFonts w:ascii="Lato" w:hAnsi="Lato" w:cs="Arial"/>
          <w:bCs/>
          <w:spacing w:val="4"/>
          <w:lang w:bidi="pl-PL"/>
        </w:rPr>
        <w:br/>
        <w:t>i określone w niej środowiskowe uwarunkowania realizacji przedsięwzięcia są wiążące.</w:t>
      </w:r>
    </w:p>
    <w:p w14:paraId="2CEA5BFC" w14:textId="5F289BB3" w:rsidR="002E0200" w:rsidRPr="005313B2" w:rsidRDefault="00826C56"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Odnosząc się do szeroko podnoszonych przez strony skarżące  zarzutów </w:t>
      </w:r>
      <w:r w:rsidR="00D95CBC" w:rsidRPr="005313B2">
        <w:rPr>
          <w:rFonts w:ascii="Lato" w:hAnsi="Lato" w:cs="Arial"/>
          <w:bCs/>
          <w:spacing w:val="4"/>
          <w:lang w:bidi="pl-PL"/>
        </w:rPr>
        <w:t xml:space="preserve">w zakresie wpływu przedmiotowej inwestycji na możliwość dalszego korzystania z nieruchomości stanowiących ich własność, w tym na rentowność prowadzonej na tych gruntach działalności gospodarczej lub rolniczej, wyjaśnić należy, iż organ wydający w niniejszej sprawie decyzję dotyczącą ustalenia lokalizacji strategicznej inwestycji w zakresie sieci przesyłowej nie jest kompetentny do oceny przesłanek ekonomicznych oraz społecznych powstającej inwestycji, w jej kształcie określonym przez inwestora. Do organu należy jedynie ocena wniosku inwestora pod względem jego zgodności z prawem powszechnie obowiązującym. Przedmiotem orzekania zarówno przez Wojewodę Mazowieckiego, </w:t>
      </w:r>
      <w:r w:rsidR="00F26B50" w:rsidRPr="005313B2">
        <w:rPr>
          <w:rFonts w:ascii="Lato" w:hAnsi="Lato" w:cs="Arial"/>
          <w:bCs/>
          <w:spacing w:val="4"/>
          <w:lang w:bidi="pl-PL"/>
        </w:rPr>
        <w:br/>
      </w:r>
      <w:r w:rsidR="00D95CBC" w:rsidRPr="005313B2">
        <w:rPr>
          <w:rFonts w:ascii="Lato" w:hAnsi="Lato" w:cs="Arial"/>
          <w:bCs/>
          <w:spacing w:val="4"/>
          <w:lang w:bidi="pl-PL"/>
        </w:rPr>
        <w:t xml:space="preserve">jak i Ministra, nie jest zatem prognozowanie wielkości ewentualnych strat w majątku skarżących stron, jako czynnika decydującego o wyborze przez inwestora konkretnych </w:t>
      </w:r>
      <w:r w:rsidR="00D95CBC" w:rsidRPr="005313B2">
        <w:rPr>
          <w:rFonts w:ascii="Lato" w:hAnsi="Lato" w:cs="Arial"/>
          <w:bCs/>
          <w:spacing w:val="4"/>
          <w:lang w:bidi="pl-PL"/>
        </w:rPr>
        <w:lastRenderedPageBreak/>
        <w:t>rozwiązań technicznych i w tym zakresie podnoszone przez skarżące strony zarzuty pozostają bez wpływu na kształt podjętego rozstrzygnięcia.</w:t>
      </w:r>
    </w:p>
    <w:p w14:paraId="4A492F91" w14:textId="33EA02D6" w:rsidR="00D95CBC" w:rsidRPr="005313B2" w:rsidRDefault="00D95CBC"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Wyjaśnienia wymaga, iż w postępowaniu w sprawie wydania decyzji w przedmiocie ustalenia lokalizacji strategicznej inwestycji w zakresie sieci przesyłowej zarówno Wojewoda Mazowiecki, jak i Minister, badają zgodność z prawem wniosku inwestora, </w:t>
      </w:r>
      <w:r w:rsidR="00F26B50" w:rsidRPr="005313B2">
        <w:rPr>
          <w:rFonts w:ascii="Lato" w:hAnsi="Lato" w:cs="Arial"/>
          <w:bCs/>
          <w:spacing w:val="4"/>
          <w:lang w:bidi="pl-PL"/>
        </w:rPr>
        <w:br/>
      </w:r>
      <w:r w:rsidRPr="005313B2">
        <w:rPr>
          <w:rFonts w:ascii="Lato" w:hAnsi="Lato" w:cs="Arial"/>
          <w:bCs/>
          <w:spacing w:val="4"/>
          <w:lang w:bidi="pl-PL"/>
        </w:rPr>
        <w:t xml:space="preserve">nie zaś zagadnień dotyczących ewentualnych negatywnych następstw dla podmiotów objętych tą decyzją. Z samej bowiem istoty tego rodzaju przedsięwzięcia wynika ingerencja w prawa przysługujące innym podmiotom w stosunku do nieruchomości objętych projektowaną inwestycją. Z omawianej ingerencji wynikać mogą z kolei inne utrudnienia dla podmiotów dotychczas wykorzystujących daną nieruchomość </w:t>
      </w:r>
      <w:r w:rsidRPr="005313B2">
        <w:rPr>
          <w:rFonts w:ascii="Lato" w:hAnsi="Lato" w:cs="Arial"/>
          <w:bCs/>
          <w:spacing w:val="4"/>
          <w:lang w:bidi="pl-PL"/>
        </w:rPr>
        <w:br/>
        <w:t xml:space="preserve">w określony sposób lub planujących jej wykorzystanie. Nieuniknione jest bowiem to, </w:t>
      </w:r>
      <w:r w:rsidRPr="005313B2">
        <w:rPr>
          <w:rFonts w:ascii="Lato" w:hAnsi="Lato" w:cs="Arial"/>
          <w:bCs/>
          <w:spacing w:val="4"/>
          <w:lang w:bidi="pl-PL"/>
        </w:rPr>
        <w:br/>
        <w:t xml:space="preserve">że lokalizacja inwestycji może stwarzać określone uciążliwości dla właścicieli nieruchomości objętych jej zakresem. Nie oznacza to jednak, że taka decyzja o ustaleniu lokalizacji inwestycji jest wadliwa. Nie chodzi bowiem o wszelkie utrudnienia, jakie może przynieść planowane przedsięwzięcie, a jedynie o takie, które mogą dotyczyć naruszeń interesów prawnych, a nie interesów faktycznych. Jeżeli inwestycja nie wykazuje żadnej sprzeczności z przepisami prawa, to spowodowane realizacją inwestycji faktyczne dolegliwości dla otoczenia nie mogą zostać zakwalifikowane, jako naruszające uzasadniony interes prawny. Nie ma bowiem podstaw prawnych ku temu, aby </w:t>
      </w:r>
      <w:r w:rsidRPr="005313B2">
        <w:rPr>
          <w:rFonts w:ascii="Lato" w:hAnsi="Lato" w:cs="Arial"/>
          <w:bCs/>
          <w:spacing w:val="4"/>
          <w:lang w:bidi="pl-PL"/>
        </w:rPr>
        <w:br/>
        <w:t xml:space="preserve">w postępowaniu lokalizacyjnym badać wpływ planowanej inwestycji na komfort użytkowania nieruchomości. Brak jest bowiem stosownych przepisów uprawniających organ do takich czynności, jak również uzależniających rozstrzygnięcie od tego rodzaju okoliczności. </w:t>
      </w:r>
    </w:p>
    <w:p w14:paraId="74B299A7" w14:textId="70E18F52" w:rsidR="00D95CBC" w:rsidRPr="005313B2" w:rsidRDefault="00D95CBC"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Powyższe stwierdzenia mają uniwersalny wymiar, niezależnie od przedmiotu postępowania, z uwagi na jedność interpretacji w ramach spójnego systemu prawa. Dodać również należy, że właściciel nieruchomości nie ma zagwarantowanego przepisami prawa określonego status quo, czy też pewnej gwarancji niezmienności otoczenia. W konsekwencji powyższego, nie mogły odnieść zamierzonego rezultatu podniesione przez skarżące strony argumenty zmierzające do podważenia legalności wydanej decyzji Wojewody Mazowieckiego, odwołujące się do uciążliwości i utrudnienia w korzystaniu z nieruchomości w związku z realizacją przedmiotowej inwestycji. </w:t>
      </w:r>
      <w:r w:rsidR="00874049">
        <w:rPr>
          <w:rFonts w:ascii="Lato" w:hAnsi="Lato" w:cs="Arial"/>
          <w:bCs/>
          <w:spacing w:val="4"/>
          <w:lang w:bidi="pl-PL"/>
        </w:rPr>
        <w:br/>
      </w:r>
      <w:r w:rsidRPr="005313B2">
        <w:rPr>
          <w:rFonts w:ascii="Lato" w:hAnsi="Lato" w:cs="Arial"/>
          <w:bCs/>
          <w:spacing w:val="4"/>
          <w:lang w:bidi="pl-PL"/>
        </w:rPr>
        <w:t>Dla decyzji o lokalizacji inwestycji dotychczasowe przeznaczenie i wykorzystywanie nieruchomości, jak i również planowane przyszłe przeznaczenie nieruchomości, nie ma żadnego znaczenia i nie podważa prawidłowości decyzji. Może mieć jednak znaczenie dla obiektywnej możliwości dalszego korzystania z nieruchomości i ewentualnego roszczenia odszkodowawczego</w:t>
      </w:r>
      <w:r w:rsidR="00072E14" w:rsidRPr="005313B2">
        <w:rPr>
          <w:rFonts w:ascii="Lato" w:hAnsi="Lato" w:cs="Arial"/>
          <w:bCs/>
          <w:spacing w:val="4"/>
          <w:lang w:bidi="pl-PL"/>
        </w:rPr>
        <w:t>.</w:t>
      </w:r>
    </w:p>
    <w:p w14:paraId="12AE3DB4" w14:textId="3048A0DF" w:rsidR="00072E14" w:rsidRPr="005313B2" w:rsidRDefault="00072E14"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W związku z powyższ</w:t>
      </w:r>
      <w:r w:rsidR="00480033" w:rsidRPr="005313B2">
        <w:rPr>
          <w:rFonts w:ascii="Lato" w:hAnsi="Lato" w:cs="Arial"/>
          <w:bCs/>
          <w:spacing w:val="4"/>
          <w:lang w:bidi="pl-PL"/>
        </w:rPr>
        <w:t xml:space="preserve">ymi wyjaśnieniami, </w:t>
      </w:r>
      <w:r w:rsidRPr="005313B2">
        <w:rPr>
          <w:rFonts w:ascii="Lato" w:hAnsi="Lato" w:cs="Arial"/>
          <w:bCs/>
          <w:spacing w:val="4"/>
          <w:lang w:bidi="pl-PL"/>
        </w:rPr>
        <w:t>wpływu na prawidłowość decyzji Wojewody Mazowieckiego nie maja twierdzenia Pana M</w:t>
      </w:r>
      <w:r w:rsidR="004937AB">
        <w:rPr>
          <w:rFonts w:ascii="Lato" w:hAnsi="Lato" w:cs="Arial"/>
          <w:bCs/>
          <w:spacing w:val="4"/>
          <w:lang w:bidi="pl-PL"/>
        </w:rPr>
        <w:t>.</w:t>
      </w:r>
      <w:r w:rsidRPr="005313B2">
        <w:rPr>
          <w:rFonts w:ascii="Lato" w:hAnsi="Lato" w:cs="Arial"/>
          <w:bCs/>
          <w:spacing w:val="4"/>
          <w:lang w:bidi="pl-PL"/>
        </w:rPr>
        <w:t xml:space="preserve"> S</w:t>
      </w:r>
      <w:r w:rsidR="004937AB">
        <w:rPr>
          <w:rFonts w:ascii="Lato" w:hAnsi="Lato" w:cs="Arial"/>
          <w:bCs/>
          <w:spacing w:val="4"/>
          <w:lang w:bidi="pl-PL"/>
        </w:rPr>
        <w:t>.</w:t>
      </w:r>
      <w:r w:rsidRPr="005313B2">
        <w:rPr>
          <w:rFonts w:ascii="Lato" w:hAnsi="Lato" w:cs="Arial"/>
          <w:bCs/>
          <w:spacing w:val="4"/>
          <w:lang w:bidi="pl-PL"/>
        </w:rPr>
        <w:t>, Pana T</w:t>
      </w:r>
      <w:r w:rsidR="004937AB">
        <w:rPr>
          <w:rFonts w:ascii="Lato" w:hAnsi="Lato" w:cs="Arial"/>
          <w:bCs/>
          <w:spacing w:val="4"/>
          <w:lang w:bidi="pl-PL"/>
        </w:rPr>
        <w:t>.</w:t>
      </w:r>
      <w:r w:rsidRPr="005313B2">
        <w:rPr>
          <w:rFonts w:ascii="Lato" w:hAnsi="Lato" w:cs="Arial"/>
          <w:bCs/>
          <w:spacing w:val="4"/>
          <w:lang w:bidi="pl-PL"/>
        </w:rPr>
        <w:t xml:space="preserve"> J</w:t>
      </w:r>
      <w:r w:rsidR="004937AB">
        <w:rPr>
          <w:rFonts w:ascii="Lato" w:hAnsi="Lato" w:cs="Arial"/>
          <w:bCs/>
          <w:spacing w:val="4"/>
          <w:lang w:bidi="pl-PL"/>
        </w:rPr>
        <w:t>.</w:t>
      </w:r>
      <w:r w:rsidRPr="005313B2">
        <w:rPr>
          <w:rFonts w:ascii="Lato" w:hAnsi="Lato" w:cs="Arial"/>
          <w:bCs/>
          <w:spacing w:val="4"/>
          <w:lang w:bidi="pl-PL"/>
        </w:rPr>
        <w:t>, Pani E</w:t>
      </w:r>
      <w:r w:rsidR="004937AB">
        <w:rPr>
          <w:rFonts w:ascii="Lato" w:hAnsi="Lato" w:cs="Arial"/>
          <w:bCs/>
          <w:spacing w:val="4"/>
          <w:lang w:bidi="pl-PL"/>
        </w:rPr>
        <w:t>.</w:t>
      </w:r>
      <w:r w:rsidRPr="005313B2">
        <w:rPr>
          <w:rFonts w:ascii="Lato" w:hAnsi="Lato" w:cs="Arial"/>
          <w:bCs/>
          <w:spacing w:val="4"/>
          <w:lang w:bidi="pl-PL"/>
        </w:rPr>
        <w:t xml:space="preserve"> J</w:t>
      </w:r>
      <w:r w:rsidR="004937AB">
        <w:rPr>
          <w:rFonts w:ascii="Lato" w:hAnsi="Lato" w:cs="Arial"/>
          <w:bCs/>
          <w:spacing w:val="4"/>
          <w:lang w:bidi="pl-PL"/>
        </w:rPr>
        <w:t>.</w:t>
      </w:r>
      <w:r w:rsidRPr="005313B2">
        <w:rPr>
          <w:rFonts w:ascii="Lato" w:hAnsi="Lato" w:cs="Arial"/>
          <w:bCs/>
          <w:spacing w:val="4"/>
          <w:lang w:bidi="pl-PL"/>
        </w:rPr>
        <w:t>, Pana P</w:t>
      </w:r>
      <w:r w:rsidR="004937AB">
        <w:rPr>
          <w:rFonts w:ascii="Lato" w:hAnsi="Lato" w:cs="Arial"/>
          <w:bCs/>
          <w:spacing w:val="4"/>
          <w:lang w:bidi="pl-PL"/>
        </w:rPr>
        <w:t>.</w:t>
      </w:r>
      <w:r w:rsidRPr="005313B2">
        <w:rPr>
          <w:rFonts w:ascii="Lato" w:hAnsi="Lato" w:cs="Arial"/>
          <w:bCs/>
          <w:spacing w:val="4"/>
          <w:lang w:bidi="pl-PL"/>
        </w:rPr>
        <w:t xml:space="preserve"> Z</w:t>
      </w:r>
      <w:r w:rsidR="004937AB">
        <w:rPr>
          <w:rFonts w:ascii="Lato" w:hAnsi="Lato" w:cs="Arial"/>
          <w:bCs/>
          <w:spacing w:val="4"/>
          <w:lang w:bidi="pl-PL"/>
        </w:rPr>
        <w:t>.</w:t>
      </w:r>
      <w:r w:rsidR="00445E22" w:rsidRPr="005313B2">
        <w:rPr>
          <w:rFonts w:ascii="Lato" w:hAnsi="Lato" w:cs="Arial"/>
          <w:bCs/>
          <w:spacing w:val="4"/>
          <w:lang w:bidi="pl-PL"/>
        </w:rPr>
        <w:t xml:space="preserve"> i </w:t>
      </w:r>
      <w:r w:rsidRPr="005313B2">
        <w:rPr>
          <w:rFonts w:ascii="Lato" w:hAnsi="Lato" w:cs="Arial"/>
          <w:bCs/>
          <w:spacing w:val="4"/>
          <w:lang w:bidi="pl-PL"/>
        </w:rPr>
        <w:t>Pani A</w:t>
      </w:r>
      <w:r w:rsidR="004937AB">
        <w:rPr>
          <w:rFonts w:ascii="Lato" w:hAnsi="Lato" w:cs="Arial"/>
          <w:bCs/>
          <w:spacing w:val="4"/>
          <w:lang w:bidi="pl-PL"/>
        </w:rPr>
        <w:t>.</w:t>
      </w:r>
      <w:r w:rsidRPr="005313B2">
        <w:rPr>
          <w:rFonts w:ascii="Lato" w:hAnsi="Lato" w:cs="Arial"/>
          <w:bCs/>
          <w:spacing w:val="4"/>
          <w:lang w:bidi="pl-PL"/>
        </w:rPr>
        <w:t xml:space="preserve"> Z</w:t>
      </w:r>
      <w:r w:rsidR="004937AB">
        <w:rPr>
          <w:rFonts w:ascii="Lato" w:hAnsi="Lato" w:cs="Arial"/>
          <w:bCs/>
          <w:spacing w:val="4"/>
          <w:lang w:bidi="pl-PL"/>
        </w:rPr>
        <w:t>.</w:t>
      </w:r>
      <w:r w:rsidR="00116348" w:rsidRPr="005313B2">
        <w:rPr>
          <w:rFonts w:ascii="Lato" w:hAnsi="Lato" w:cs="Arial"/>
          <w:bCs/>
          <w:spacing w:val="4"/>
          <w:lang w:bidi="pl-PL"/>
        </w:rPr>
        <w:t xml:space="preserve">, </w:t>
      </w:r>
      <w:r w:rsidRPr="005313B2">
        <w:rPr>
          <w:rFonts w:ascii="Lato" w:hAnsi="Lato" w:cs="Arial"/>
          <w:bCs/>
          <w:spacing w:val="4"/>
          <w:lang w:bidi="pl-PL"/>
        </w:rPr>
        <w:t xml:space="preserve">iż inwestycja wpłynie na </w:t>
      </w:r>
      <w:r w:rsidR="00A075E8" w:rsidRPr="005313B2">
        <w:rPr>
          <w:rFonts w:ascii="Lato" w:hAnsi="Lato" w:cs="Arial"/>
          <w:bCs/>
          <w:spacing w:val="4"/>
          <w:lang w:bidi="pl-PL"/>
        </w:rPr>
        <w:t xml:space="preserve">możliwości </w:t>
      </w:r>
      <w:r w:rsidRPr="005313B2">
        <w:rPr>
          <w:rFonts w:ascii="Lato" w:hAnsi="Lato" w:cs="Arial"/>
          <w:bCs/>
          <w:spacing w:val="4"/>
          <w:lang w:bidi="pl-PL"/>
        </w:rPr>
        <w:t>użytkowani</w:t>
      </w:r>
      <w:r w:rsidR="00A075E8" w:rsidRPr="005313B2">
        <w:rPr>
          <w:rFonts w:ascii="Lato" w:hAnsi="Lato" w:cs="Arial"/>
          <w:bCs/>
          <w:spacing w:val="4"/>
          <w:lang w:bidi="pl-PL"/>
        </w:rPr>
        <w:t>a</w:t>
      </w:r>
      <w:r w:rsidRPr="005313B2">
        <w:rPr>
          <w:rFonts w:ascii="Lato" w:hAnsi="Lato" w:cs="Arial"/>
          <w:bCs/>
          <w:spacing w:val="4"/>
          <w:lang w:bidi="pl-PL"/>
        </w:rPr>
        <w:t xml:space="preserve"> oraz wartość ich nieruchomości</w:t>
      </w:r>
      <w:r w:rsidR="00116348" w:rsidRPr="005313B2">
        <w:rPr>
          <w:rFonts w:ascii="Lato" w:hAnsi="Lato" w:cs="Arial"/>
          <w:bCs/>
          <w:spacing w:val="4"/>
          <w:lang w:bidi="pl-PL"/>
        </w:rPr>
        <w:t>,</w:t>
      </w:r>
      <w:r w:rsidR="007D51AD" w:rsidRPr="005313B2">
        <w:rPr>
          <w:rFonts w:ascii="Lato" w:hAnsi="Lato" w:cs="Arial"/>
          <w:bCs/>
          <w:spacing w:val="4"/>
          <w:lang w:bidi="pl-PL"/>
        </w:rPr>
        <w:t xml:space="preserve"> </w:t>
      </w:r>
      <w:r w:rsidR="00116348" w:rsidRPr="005313B2">
        <w:rPr>
          <w:rFonts w:ascii="Lato" w:hAnsi="Lato" w:cs="Arial"/>
          <w:bCs/>
          <w:spacing w:val="4"/>
          <w:lang w:bidi="pl-PL"/>
        </w:rPr>
        <w:t>Pani E</w:t>
      </w:r>
      <w:r w:rsidR="004937AB">
        <w:rPr>
          <w:rFonts w:ascii="Lato" w:hAnsi="Lato" w:cs="Arial"/>
          <w:bCs/>
          <w:spacing w:val="4"/>
          <w:lang w:bidi="pl-PL"/>
        </w:rPr>
        <w:t>.</w:t>
      </w:r>
      <w:r w:rsidR="00116348" w:rsidRPr="005313B2">
        <w:rPr>
          <w:rFonts w:ascii="Lato" w:hAnsi="Lato" w:cs="Arial"/>
          <w:bCs/>
          <w:spacing w:val="4"/>
          <w:lang w:bidi="pl-PL"/>
        </w:rPr>
        <w:t xml:space="preserve"> M</w:t>
      </w:r>
      <w:r w:rsidR="004937AB">
        <w:rPr>
          <w:rFonts w:ascii="Lato" w:hAnsi="Lato" w:cs="Arial"/>
          <w:bCs/>
          <w:spacing w:val="4"/>
          <w:lang w:bidi="pl-PL"/>
        </w:rPr>
        <w:t>.</w:t>
      </w:r>
      <w:r w:rsidR="00116348" w:rsidRPr="005313B2">
        <w:rPr>
          <w:rFonts w:ascii="Lato" w:hAnsi="Lato" w:cs="Arial"/>
          <w:bCs/>
          <w:spacing w:val="4"/>
          <w:lang w:bidi="pl-PL"/>
        </w:rPr>
        <w:t xml:space="preserve"> i Pana G</w:t>
      </w:r>
      <w:r w:rsidR="004937AB">
        <w:rPr>
          <w:rFonts w:ascii="Lato" w:hAnsi="Lato" w:cs="Arial"/>
          <w:bCs/>
          <w:spacing w:val="4"/>
          <w:lang w:bidi="pl-PL"/>
        </w:rPr>
        <w:t>.</w:t>
      </w:r>
      <w:r w:rsidR="00116348" w:rsidRPr="005313B2">
        <w:rPr>
          <w:rFonts w:ascii="Lato" w:hAnsi="Lato" w:cs="Arial"/>
          <w:bCs/>
          <w:spacing w:val="4"/>
          <w:lang w:bidi="pl-PL"/>
        </w:rPr>
        <w:t xml:space="preserve"> M</w:t>
      </w:r>
      <w:r w:rsidR="004937AB">
        <w:rPr>
          <w:rFonts w:ascii="Lato" w:hAnsi="Lato" w:cs="Arial"/>
          <w:bCs/>
          <w:spacing w:val="4"/>
          <w:lang w:bidi="pl-PL"/>
        </w:rPr>
        <w:t>.</w:t>
      </w:r>
      <w:r w:rsidR="004F2A92" w:rsidRPr="005313B2">
        <w:rPr>
          <w:rFonts w:ascii="Lato" w:hAnsi="Lato" w:cs="Arial"/>
          <w:bCs/>
          <w:spacing w:val="4"/>
          <w:lang w:bidi="pl-PL"/>
        </w:rPr>
        <w:t>,</w:t>
      </w:r>
      <w:r w:rsidR="00116348" w:rsidRPr="005313B2">
        <w:rPr>
          <w:rFonts w:ascii="Lato" w:hAnsi="Lato" w:cs="Arial"/>
          <w:bCs/>
          <w:spacing w:val="4"/>
          <w:lang w:bidi="pl-PL"/>
        </w:rPr>
        <w:t xml:space="preserve"> iż inwestycja może zniszczyć uprawy znajdujące się na </w:t>
      </w:r>
      <w:r w:rsidR="00480033" w:rsidRPr="005313B2">
        <w:rPr>
          <w:rFonts w:ascii="Lato" w:hAnsi="Lato" w:cs="Arial"/>
          <w:bCs/>
          <w:spacing w:val="4"/>
          <w:lang w:bidi="pl-PL"/>
        </w:rPr>
        <w:t xml:space="preserve">ich </w:t>
      </w:r>
      <w:r w:rsidR="00116348" w:rsidRPr="005313B2">
        <w:rPr>
          <w:rFonts w:ascii="Lato" w:hAnsi="Lato" w:cs="Arial"/>
          <w:bCs/>
          <w:spacing w:val="4"/>
          <w:lang w:bidi="pl-PL"/>
        </w:rPr>
        <w:t>dział</w:t>
      </w:r>
      <w:r w:rsidR="007D51AD" w:rsidRPr="005313B2">
        <w:rPr>
          <w:rFonts w:ascii="Lato" w:hAnsi="Lato" w:cs="Arial"/>
          <w:bCs/>
          <w:spacing w:val="4"/>
          <w:lang w:bidi="pl-PL"/>
        </w:rPr>
        <w:t>k</w:t>
      </w:r>
      <w:r w:rsidR="00116348" w:rsidRPr="005313B2">
        <w:rPr>
          <w:rFonts w:ascii="Lato" w:hAnsi="Lato" w:cs="Arial"/>
          <w:bCs/>
          <w:spacing w:val="4"/>
          <w:lang w:bidi="pl-PL"/>
        </w:rPr>
        <w:t>ach or</w:t>
      </w:r>
      <w:r w:rsidR="00480033" w:rsidRPr="005313B2">
        <w:rPr>
          <w:rFonts w:ascii="Lato" w:hAnsi="Lato" w:cs="Arial"/>
          <w:bCs/>
          <w:spacing w:val="4"/>
          <w:lang w:bidi="pl-PL"/>
        </w:rPr>
        <w:t>a</w:t>
      </w:r>
      <w:r w:rsidR="00116348" w:rsidRPr="005313B2">
        <w:rPr>
          <w:rFonts w:ascii="Lato" w:hAnsi="Lato" w:cs="Arial"/>
          <w:bCs/>
          <w:spacing w:val="4"/>
          <w:lang w:bidi="pl-PL"/>
        </w:rPr>
        <w:t>z zakłócić pracę maszyn roln</w:t>
      </w:r>
      <w:r w:rsidR="006C0D61">
        <w:rPr>
          <w:rFonts w:ascii="Lato" w:hAnsi="Lato" w:cs="Arial"/>
          <w:bCs/>
          <w:spacing w:val="4"/>
          <w:lang w:bidi="pl-PL"/>
        </w:rPr>
        <w:t>iczych</w:t>
      </w:r>
      <w:r w:rsidR="00116348" w:rsidRPr="005313B2">
        <w:rPr>
          <w:rFonts w:ascii="Lato" w:hAnsi="Lato" w:cs="Arial"/>
          <w:bCs/>
          <w:spacing w:val="4"/>
          <w:lang w:bidi="pl-PL"/>
        </w:rPr>
        <w:t>, spółki P</w:t>
      </w:r>
      <w:r w:rsidR="004937AB">
        <w:rPr>
          <w:rFonts w:ascii="Lato" w:hAnsi="Lato" w:cs="Arial"/>
          <w:bCs/>
          <w:spacing w:val="4"/>
          <w:lang w:bidi="pl-PL"/>
        </w:rPr>
        <w:t>.</w:t>
      </w:r>
      <w:r w:rsidR="00116348" w:rsidRPr="005313B2">
        <w:rPr>
          <w:rFonts w:ascii="Lato" w:hAnsi="Lato" w:cs="Arial"/>
          <w:bCs/>
          <w:spacing w:val="4"/>
          <w:lang w:bidi="pl-PL"/>
        </w:rPr>
        <w:t xml:space="preserve"> </w:t>
      </w:r>
      <w:r w:rsidR="00480033" w:rsidRPr="005313B2">
        <w:rPr>
          <w:rFonts w:ascii="Lato" w:hAnsi="Lato" w:cs="Arial"/>
          <w:bCs/>
          <w:spacing w:val="4"/>
          <w:lang w:bidi="pl-PL"/>
        </w:rPr>
        <w:t xml:space="preserve">dotyczące </w:t>
      </w:r>
      <w:r w:rsidR="00116348" w:rsidRPr="005313B2">
        <w:rPr>
          <w:rFonts w:ascii="Lato" w:hAnsi="Lato" w:cs="Arial"/>
          <w:bCs/>
          <w:spacing w:val="4"/>
          <w:lang w:bidi="pl-PL"/>
        </w:rPr>
        <w:t xml:space="preserve">braku możliwości prowadzenia </w:t>
      </w:r>
      <w:r w:rsidR="00480033" w:rsidRPr="005313B2">
        <w:rPr>
          <w:rFonts w:ascii="Lato" w:hAnsi="Lato" w:cs="Arial"/>
          <w:bCs/>
          <w:spacing w:val="4"/>
          <w:lang w:bidi="pl-PL"/>
        </w:rPr>
        <w:t>działalności</w:t>
      </w:r>
      <w:r w:rsidR="00116348" w:rsidRPr="005313B2">
        <w:rPr>
          <w:rFonts w:ascii="Lato" w:hAnsi="Lato" w:cs="Arial"/>
          <w:bCs/>
          <w:spacing w:val="4"/>
          <w:lang w:bidi="pl-PL"/>
        </w:rPr>
        <w:t xml:space="preserve"> rolniczej, </w:t>
      </w:r>
      <w:r w:rsidR="00A075E8" w:rsidRPr="005313B2">
        <w:rPr>
          <w:rFonts w:ascii="Lato" w:hAnsi="Lato" w:cs="Arial"/>
          <w:bCs/>
          <w:spacing w:val="4"/>
          <w:lang w:bidi="pl-PL"/>
        </w:rPr>
        <w:t xml:space="preserve">a </w:t>
      </w:r>
      <w:r w:rsidR="00116348" w:rsidRPr="005313B2">
        <w:rPr>
          <w:rFonts w:ascii="Lato" w:hAnsi="Lato" w:cs="Arial"/>
          <w:bCs/>
          <w:spacing w:val="4"/>
          <w:lang w:bidi="pl-PL"/>
        </w:rPr>
        <w:t>Pani G</w:t>
      </w:r>
      <w:r w:rsidR="0039033B">
        <w:rPr>
          <w:rFonts w:ascii="Lato" w:hAnsi="Lato" w:cs="Arial"/>
          <w:bCs/>
          <w:spacing w:val="4"/>
          <w:lang w:bidi="pl-PL"/>
        </w:rPr>
        <w:t>.</w:t>
      </w:r>
      <w:r w:rsidR="00116348" w:rsidRPr="005313B2">
        <w:rPr>
          <w:rFonts w:ascii="Lato" w:hAnsi="Lato" w:cs="Arial"/>
          <w:bCs/>
          <w:spacing w:val="4"/>
          <w:lang w:bidi="pl-PL"/>
        </w:rPr>
        <w:t xml:space="preserve"> T</w:t>
      </w:r>
      <w:r w:rsidR="0039033B">
        <w:rPr>
          <w:rFonts w:ascii="Lato" w:hAnsi="Lato" w:cs="Arial"/>
          <w:bCs/>
          <w:spacing w:val="4"/>
          <w:lang w:bidi="pl-PL"/>
        </w:rPr>
        <w:t>.</w:t>
      </w:r>
      <w:r w:rsidR="00116348" w:rsidRPr="005313B2">
        <w:rPr>
          <w:rFonts w:ascii="Lato" w:hAnsi="Lato" w:cs="Arial"/>
          <w:bCs/>
          <w:spacing w:val="4"/>
          <w:lang w:bidi="pl-PL"/>
        </w:rPr>
        <w:t xml:space="preserve"> i Pana M</w:t>
      </w:r>
      <w:r w:rsidR="0039033B">
        <w:rPr>
          <w:rFonts w:ascii="Lato" w:hAnsi="Lato" w:cs="Arial"/>
          <w:bCs/>
          <w:spacing w:val="4"/>
          <w:lang w:bidi="pl-PL"/>
        </w:rPr>
        <w:t>.</w:t>
      </w:r>
      <w:r w:rsidR="00116348" w:rsidRPr="005313B2">
        <w:rPr>
          <w:rFonts w:ascii="Lato" w:hAnsi="Lato" w:cs="Arial"/>
          <w:bCs/>
          <w:spacing w:val="4"/>
          <w:lang w:bidi="pl-PL"/>
        </w:rPr>
        <w:t xml:space="preserve"> T</w:t>
      </w:r>
      <w:r w:rsidR="0039033B">
        <w:rPr>
          <w:rFonts w:ascii="Lato" w:hAnsi="Lato" w:cs="Arial"/>
          <w:bCs/>
          <w:spacing w:val="4"/>
          <w:lang w:bidi="pl-PL"/>
        </w:rPr>
        <w:t>.</w:t>
      </w:r>
      <w:r w:rsidR="00116348" w:rsidRPr="005313B2">
        <w:rPr>
          <w:rFonts w:ascii="Lato" w:hAnsi="Lato" w:cs="Arial"/>
          <w:bCs/>
          <w:spacing w:val="4"/>
          <w:lang w:bidi="pl-PL"/>
        </w:rPr>
        <w:t xml:space="preserve"> w zakresie działalności produkcji</w:t>
      </w:r>
      <w:r w:rsidR="00480033" w:rsidRPr="005313B2">
        <w:rPr>
          <w:rFonts w:ascii="Lato" w:hAnsi="Lato" w:cs="Arial"/>
          <w:bCs/>
          <w:spacing w:val="4"/>
          <w:lang w:bidi="pl-PL"/>
        </w:rPr>
        <w:t xml:space="preserve"> i eksploatacji</w:t>
      </w:r>
      <w:r w:rsidR="00116348" w:rsidRPr="005313B2">
        <w:rPr>
          <w:rFonts w:ascii="Lato" w:hAnsi="Lato" w:cs="Arial"/>
          <w:bCs/>
          <w:spacing w:val="4"/>
          <w:lang w:bidi="pl-PL"/>
        </w:rPr>
        <w:t xml:space="preserve"> lekkich statków powietrznych</w:t>
      </w:r>
      <w:r w:rsidR="00480033" w:rsidRPr="005313B2">
        <w:rPr>
          <w:rFonts w:ascii="Lato" w:hAnsi="Lato" w:cs="Arial"/>
          <w:bCs/>
          <w:spacing w:val="4"/>
          <w:lang w:bidi="pl-PL"/>
        </w:rPr>
        <w:t>.</w:t>
      </w:r>
      <w:r w:rsidR="00116348" w:rsidRPr="005313B2">
        <w:rPr>
          <w:rFonts w:ascii="Lato" w:hAnsi="Lato" w:cs="Arial"/>
          <w:bCs/>
          <w:spacing w:val="4"/>
          <w:lang w:bidi="pl-PL"/>
        </w:rPr>
        <w:t xml:space="preserve"> </w:t>
      </w:r>
    </w:p>
    <w:p w14:paraId="4F821873" w14:textId="71439C77" w:rsidR="00072E14" w:rsidRPr="005313B2" w:rsidRDefault="00480033"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D</w:t>
      </w:r>
      <w:r w:rsidR="00072E14" w:rsidRPr="005313B2" w:rsidDel="00E50C8D">
        <w:rPr>
          <w:rFonts w:ascii="Lato" w:hAnsi="Lato" w:cs="Arial"/>
          <w:bCs/>
          <w:spacing w:val="4"/>
          <w:lang w:bidi="pl-PL"/>
        </w:rPr>
        <w:t>ostrzec trzeba, że skarżąc</w:t>
      </w:r>
      <w:r w:rsidR="00072E14" w:rsidRPr="005313B2">
        <w:rPr>
          <w:rFonts w:ascii="Lato" w:hAnsi="Lato" w:cs="Arial"/>
          <w:bCs/>
          <w:spacing w:val="4"/>
          <w:lang w:bidi="pl-PL"/>
        </w:rPr>
        <w:t>e</w:t>
      </w:r>
      <w:r w:rsidR="00072E14" w:rsidRPr="005313B2" w:rsidDel="00E50C8D">
        <w:rPr>
          <w:rFonts w:ascii="Lato" w:hAnsi="Lato" w:cs="Arial"/>
          <w:bCs/>
          <w:spacing w:val="4"/>
          <w:lang w:bidi="pl-PL"/>
        </w:rPr>
        <w:t xml:space="preserve"> </w:t>
      </w:r>
      <w:r w:rsidR="00072E14" w:rsidRPr="005313B2">
        <w:rPr>
          <w:rFonts w:ascii="Lato" w:hAnsi="Lato" w:cs="Arial"/>
          <w:bCs/>
          <w:spacing w:val="4"/>
          <w:lang w:bidi="pl-PL"/>
        </w:rPr>
        <w:t xml:space="preserve">strony </w:t>
      </w:r>
      <w:r w:rsidR="00072E14" w:rsidRPr="005313B2" w:rsidDel="00E50C8D">
        <w:rPr>
          <w:rFonts w:ascii="Lato" w:hAnsi="Lato" w:cs="Arial"/>
          <w:bCs/>
          <w:spacing w:val="4"/>
          <w:lang w:bidi="pl-PL"/>
        </w:rPr>
        <w:t xml:space="preserve">domagają się utrzymania swojego status quo </w:t>
      </w:r>
      <w:r w:rsidR="006C06AF" w:rsidRPr="005313B2">
        <w:rPr>
          <w:rFonts w:ascii="Lato" w:hAnsi="Lato" w:cs="Arial"/>
          <w:bCs/>
          <w:spacing w:val="4"/>
          <w:lang w:bidi="pl-PL"/>
        </w:rPr>
        <w:br/>
      </w:r>
      <w:r w:rsidR="00072E14" w:rsidRPr="005313B2" w:rsidDel="00E50C8D">
        <w:rPr>
          <w:rFonts w:ascii="Lato" w:hAnsi="Lato" w:cs="Arial"/>
          <w:bCs/>
          <w:spacing w:val="4"/>
          <w:lang w:bidi="pl-PL"/>
        </w:rPr>
        <w:t>w zakresie, w jakim dotychczas korzysta</w:t>
      </w:r>
      <w:r w:rsidR="00072E14" w:rsidRPr="005313B2">
        <w:rPr>
          <w:rFonts w:ascii="Lato" w:hAnsi="Lato" w:cs="Arial"/>
          <w:bCs/>
          <w:spacing w:val="4"/>
          <w:lang w:bidi="pl-PL"/>
        </w:rPr>
        <w:t>ły</w:t>
      </w:r>
      <w:r w:rsidR="00072E14" w:rsidRPr="005313B2" w:rsidDel="00E50C8D">
        <w:rPr>
          <w:rFonts w:ascii="Lato" w:hAnsi="Lato" w:cs="Arial"/>
          <w:bCs/>
          <w:spacing w:val="4"/>
          <w:lang w:bidi="pl-PL"/>
        </w:rPr>
        <w:t xml:space="preserve"> z nieruchomości objętych lokalizacją przedmiotowej inwestycji lub planowa</w:t>
      </w:r>
      <w:r w:rsidR="00072E14" w:rsidRPr="005313B2">
        <w:rPr>
          <w:rFonts w:ascii="Lato" w:hAnsi="Lato" w:cs="Arial"/>
          <w:bCs/>
          <w:spacing w:val="4"/>
          <w:lang w:bidi="pl-PL"/>
        </w:rPr>
        <w:t>ły</w:t>
      </w:r>
      <w:r w:rsidR="00072E14" w:rsidRPr="005313B2" w:rsidDel="00E50C8D">
        <w:rPr>
          <w:rFonts w:ascii="Lato" w:hAnsi="Lato" w:cs="Arial"/>
          <w:bCs/>
          <w:spacing w:val="4"/>
          <w:lang w:bidi="pl-PL"/>
        </w:rPr>
        <w:t xml:space="preserve"> ich przyszłe wykorzystanie i w tym kontekście ich sprzeciw wydaje się być oczywiście naturalnym odruchem ochrony sposobu wykonywania dotychczasowego prawa własności nieruchomości.</w:t>
      </w:r>
      <w:r w:rsidR="00072E14" w:rsidRPr="005313B2">
        <w:rPr>
          <w:rFonts w:ascii="Lato" w:hAnsi="Lato" w:cs="Arial"/>
          <w:bCs/>
          <w:spacing w:val="4"/>
          <w:lang w:bidi="pl-PL"/>
        </w:rPr>
        <w:t xml:space="preserve"> </w:t>
      </w:r>
      <w:r w:rsidR="00072E14" w:rsidRPr="005313B2" w:rsidDel="00E50C8D">
        <w:rPr>
          <w:rFonts w:ascii="Lato" w:hAnsi="Lato" w:cs="Arial"/>
          <w:bCs/>
          <w:spacing w:val="4"/>
          <w:lang w:bidi="pl-PL"/>
        </w:rPr>
        <w:t xml:space="preserve">Jednakże rozwój urbanizacyjny skutkuje zwiększającym się ograniczaniem indywidualnych praw właścicielskich na rzecz konieczności rozwoju infrastruktury publicznej lub społecznej </w:t>
      </w:r>
      <w:r w:rsidR="00072E14" w:rsidRPr="005313B2" w:rsidDel="00E50C8D">
        <w:rPr>
          <w:rFonts w:ascii="Lato" w:hAnsi="Lato" w:cs="Arial"/>
          <w:bCs/>
          <w:spacing w:val="4"/>
          <w:lang w:bidi="pl-PL"/>
        </w:rPr>
        <w:lastRenderedPageBreak/>
        <w:t>użyteczności w ramach społecznej funkcji prawa własności. W takich okolicznościach inwestor zawsze będzie narażony na niezadowolenie części właścicieli nieruchomości objętych lokalizacją inwestycji, ponieważ to on samodzielnie dokonuje wyboru najbardziej korzystnych rozwiązań lokalizacyjnych</w:t>
      </w:r>
      <w:r w:rsidR="00072E14" w:rsidRPr="005313B2">
        <w:rPr>
          <w:rFonts w:ascii="Lato" w:hAnsi="Lato" w:cs="Arial"/>
          <w:bCs/>
          <w:spacing w:val="4"/>
          <w:lang w:bidi="pl-PL"/>
        </w:rPr>
        <w:t xml:space="preserve"> a następnie techniczno-wykonawczych, mając na uwadze spowodowanie jak najmniejszych uciążliwości dla właścicieli nieruchomości. Trzeba mieć na względzie, że ustalenie lokalizacji inwestycji </w:t>
      </w:r>
      <w:r w:rsidR="00072E14" w:rsidRPr="005313B2">
        <w:rPr>
          <w:rFonts w:ascii="Lato" w:hAnsi="Lato" w:cs="Arial"/>
          <w:bCs/>
          <w:spacing w:val="4"/>
          <w:lang w:bidi="pl-PL"/>
        </w:rPr>
        <w:br/>
        <w:t>w wielu wypadkach musi uwzględniać sprzeczne i trudne do pogodzenia interesy, z jednej strony inwestora, a z drugiej strony osób, których prawa lub interesy mogą być zagrożone lub naruszone w związku z lokalizacją takiej inwestycji. Granice tych praw i interesów określają przepisy specustawy przesyłowej oraz innych aktów prawnych wydanych na podstawie i w wykonaniu przepisów tego prawa. Poza tymi granicami, a zatem poza ochroną prawną wynikającą z norm prawa pozytywnego, pozostają natomiast protesty obywateli wyrażające ich osobiste zapatrywania, oczekiwania, postulaty i życzenia. Nieuwzględnienie ich nie może jednak stanowić podstawy kwestionowania legalności ustalenia lokalizacji inwestycji.</w:t>
      </w:r>
    </w:p>
    <w:p w14:paraId="02BD8805" w14:textId="77777777" w:rsidR="00D95CBC" w:rsidRPr="005313B2" w:rsidRDefault="00D95CBC"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Ponadto, podkreślić należy, iż możliwość dokonania oceny czy ograniczenie </w:t>
      </w:r>
      <w:r w:rsidRPr="005313B2">
        <w:rPr>
          <w:rFonts w:ascii="Lato" w:hAnsi="Lato" w:cs="Arial"/>
          <w:bCs/>
          <w:spacing w:val="4"/>
          <w:lang w:bidi="pl-PL"/>
        </w:rPr>
        <w:br/>
        <w:t xml:space="preserve">w korzystaniu z gruntów skarżących pociąga za sobą skutki w postaci braku możliwości dalszego prawidłowego korzystania z nieruchomości w sposób dotychczasowy albo </w:t>
      </w:r>
      <w:r w:rsidRPr="005313B2">
        <w:rPr>
          <w:rFonts w:ascii="Lato" w:hAnsi="Lato" w:cs="Arial"/>
          <w:bCs/>
          <w:spacing w:val="4"/>
          <w:lang w:bidi="pl-PL"/>
        </w:rPr>
        <w:br/>
        <w:t xml:space="preserve">w sposób zgodny z jej dotychczasowym przeznaczeniem, będzie możliwe dopiero po zrealizowaniu inwestycji. Dopiero wówczas, po uprzednim ustaleniu, w jaki sposób właściciel czy użytkownik wieczysty korzystał z nieruchomości, można ocenić, czy </w:t>
      </w:r>
      <w:r w:rsidRPr="005313B2">
        <w:rPr>
          <w:rFonts w:ascii="Lato" w:hAnsi="Lato" w:cs="Arial"/>
          <w:bCs/>
          <w:spacing w:val="4"/>
          <w:lang w:bidi="pl-PL"/>
        </w:rPr>
        <w:br/>
        <w:t xml:space="preserve">w konsekwencji zrealizowania inwestycji nastąpił brak możliwości korzystania </w:t>
      </w:r>
      <w:r w:rsidRPr="005313B2">
        <w:rPr>
          <w:rFonts w:ascii="Lato" w:hAnsi="Lato" w:cs="Arial"/>
          <w:bCs/>
          <w:spacing w:val="4"/>
          <w:lang w:bidi="pl-PL"/>
        </w:rPr>
        <w:br/>
        <w:t xml:space="preserve">z nieruchomości w sposób zgodny z jej dotychczasowym przeznaczeniem. Skutki ograniczenia w korzystaniu z nieruchomości oceniane są jednak w odrębnych postępowaniach, w tym przewidzianym w specustawie przesyłowej - postępowaniu odszkodowawczym, a nie w decyzji o ustaleniu lokalizacji strategicznej inwestycji </w:t>
      </w:r>
      <w:r w:rsidRPr="005313B2">
        <w:rPr>
          <w:rFonts w:ascii="Lato" w:hAnsi="Lato" w:cs="Arial"/>
          <w:bCs/>
          <w:spacing w:val="4"/>
          <w:lang w:bidi="pl-PL"/>
        </w:rPr>
        <w:br/>
        <w:t xml:space="preserve">w zakresie sieci przesyłowej. Dla decyzji o ustaleniu lokalizacji przedmiotowej inwestycji dotychczasowe lub planowane przeznaczenie nieruchomości nie ma żadnego znaczenia </w:t>
      </w:r>
      <w:r w:rsidRPr="005313B2">
        <w:rPr>
          <w:rFonts w:ascii="Lato" w:hAnsi="Lato" w:cs="Arial"/>
          <w:bCs/>
          <w:spacing w:val="4"/>
          <w:lang w:bidi="pl-PL"/>
        </w:rPr>
        <w:br/>
        <w:t xml:space="preserve">i nie podważa prawidłowości decyzji. </w:t>
      </w:r>
    </w:p>
    <w:p w14:paraId="0270106E" w14:textId="3AC2DFD3" w:rsidR="000E148D" w:rsidRPr="005313B2" w:rsidRDefault="00D95CBC"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Co więcej, w myśl art. 22 ust. 3 specustawy przesyłowej, przepisy art. 124 ust. 4-7 </w:t>
      </w:r>
      <w:proofErr w:type="spellStart"/>
      <w:r w:rsidRPr="005313B2">
        <w:rPr>
          <w:rFonts w:ascii="Lato" w:hAnsi="Lato" w:cs="Arial"/>
          <w:bCs/>
          <w:spacing w:val="4"/>
          <w:lang w:bidi="pl-PL"/>
        </w:rPr>
        <w:t>ugn</w:t>
      </w:r>
      <w:proofErr w:type="spellEnd"/>
      <w:r w:rsidRPr="005313B2">
        <w:rPr>
          <w:rFonts w:ascii="Lato" w:hAnsi="Lato" w:cs="Arial"/>
          <w:bCs/>
          <w:spacing w:val="4"/>
          <w:lang w:bidi="pl-PL"/>
        </w:rPr>
        <w:t xml:space="preserve">, stosuje się odpowiednio, z uwzględnieniem przepisów niniejszej ustawy. </w:t>
      </w:r>
      <w:r w:rsidR="000E148D" w:rsidRPr="005313B2">
        <w:rPr>
          <w:rFonts w:ascii="Lato" w:hAnsi="Lato" w:cs="Arial"/>
          <w:bCs/>
          <w:spacing w:val="4"/>
          <w:lang w:bidi="pl-PL"/>
        </w:rPr>
        <w:t xml:space="preserve">A zatem na inwestorze ciąży obowiązek przywrócenia nieruchomości objętych skutkiem z art. 22 </w:t>
      </w:r>
      <w:r w:rsidR="006C06AF" w:rsidRPr="005313B2">
        <w:rPr>
          <w:rFonts w:ascii="Lato" w:hAnsi="Lato" w:cs="Arial"/>
          <w:bCs/>
          <w:spacing w:val="4"/>
          <w:lang w:bidi="pl-PL"/>
        </w:rPr>
        <w:br/>
      </w:r>
      <w:r w:rsidR="000E148D" w:rsidRPr="005313B2">
        <w:rPr>
          <w:rFonts w:ascii="Lato" w:hAnsi="Lato" w:cs="Arial"/>
          <w:bCs/>
          <w:spacing w:val="4"/>
          <w:lang w:bidi="pl-PL"/>
        </w:rPr>
        <w:t xml:space="preserve">ust. 1 specustawy przesyłowej, tj. m.in. działek skarżących do stanu poprzedniego, niezwłocznie po założeniu lub przeprowadzeniu ciągów, przewodów i urządzeń, </w:t>
      </w:r>
      <w:r w:rsidR="006C06AF" w:rsidRPr="005313B2">
        <w:rPr>
          <w:rFonts w:ascii="Lato" w:hAnsi="Lato" w:cs="Arial"/>
          <w:bCs/>
          <w:spacing w:val="4"/>
          <w:lang w:bidi="pl-PL"/>
        </w:rPr>
        <w:br/>
      </w:r>
      <w:r w:rsidR="000E148D" w:rsidRPr="005313B2">
        <w:rPr>
          <w:rFonts w:ascii="Lato" w:hAnsi="Lato" w:cs="Arial"/>
          <w:bCs/>
          <w:spacing w:val="4"/>
          <w:lang w:bidi="pl-PL"/>
        </w:rPr>
        <w:t xml:space="preserve">o których mowa w ust. 1. Jeżeli przywrócenie nieruchomości do stanu poprzedniego jest niemożliwe albo powoduje nadmierne trudności lub koszty, stosuje się odpowiednio przepis art. 128 ust. 4. Odszkodowanie, o którym mowa w art. 124 ust. 4 w zw. z art. 128 ust. 4 </w:t>
      </w:r>
      <w:proofErr w:type="spellStart"/>
      <w:r w:rsidR="000E148D" w:rsidRPr="005313B2">
        <w:rPr>
          <w:rFonts w:ascii="Lato" w:hAnsi="Lato" w:cs="Arial"/>
          <w:bCs/>
          <w:spacing w:val="4"/>
          <w:lang w:bidi="pl-PL"/>
        </w:rPr>
        <w:t>ugn</w:t>
      </w:r>
      <w:proofErr w:type="spellEnd"/>
      <w:r w:rsidR="000E148D" w:rsidRPr="005313B2">
        <w:rPr>
          <w:rFonts w:ascii="Lato" w:hAnsi="Lato" w:cs="Arial"/>
          <w:bCs/>
          <w:spacing w:val="4"/>
          <w:lang w:bidi="pl-PL"/>
        </w:rPr>
        <w:t xml:space="preserve"> jest odszkodowaniem za szkody wynikające z ograniczenia sposobu korzystania z nieruchomości, a więc w istocie za ograniczenia prawa do nieruchomości. Zaznaczenia wymaga jednak, iż na etapie postępowania w sprawie o ustalenie lokalizacji strategicznych inwestycji w zakresie sieci przesyłowych organ nie zajmuje się kwestiami odszkodowawczymi, jak i przyszłą realizacją inwestycji</w:t>
      </w:r>
      <w:r w:rsidR="00101839" w:rsidRPr="005313B2">
        <w:rPr>
          <w:rFonts w:ascii="Lato" w:hAnsi="Lato" w:cs="Arial"/>
          <w:bCs/>
          <w:spacing w:val="4"/>
          <w:lang w:bidi="pl-PL"/>
        </w:rPr>
        <w:t xml:space="preserve">. </w:t>
      </w:r>
      <w:r w:rsidR="000E148D" w:rsidRPr="005313B2">
        <w:rPr>
          <w:rFonts w:ascii="Lato" w:hAnsi="Lato" w:cs="Arial"/>
          <w:bCs/>
          <w:spacing w:val="4"/>
          <w:lang w:bidi="pl-PL"/>
        </w:rPr>
        <w:t xml:space="preserve">Kwestie związane z ustaleniem wysokości i wypłatą odszkodowania, mimo iż w pewnym stopniu są związane z decyzją o ustaleniu lokalizacji inwestycji w zakresie sieci przesyłowych, stanowią oddzielne byty, podlegające odrębnym trybom zaskarżenia.  </w:t>
      </w:r>
    </w:p>
    <w:p w14:paraId="490B04A9" w14:textId="49D685EE" w:rsidR="00A91544" w:rsidRPr="005313B2" w:rsidRDefault="00A91544"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Ponadto art. 124 ust. 5 </w:t>
      </w:r>
      <w:proofErr w:type="spellStart"/>
      <w:r w:rsidR="006B7EA7" w:rsidRPr="005313B2">
        <w:rPr>
          <w:rFonts w:ascii="Lato" w:hAnsi="Lato" w:cs="Arial"/>
          <w:bCs/>
          <w:spacing w:val="4"/>
          <w:lang w:bidi="pl-PL"/>
        </w:rPr>
        <w:t>ugn</w:t>
      </w:r>
      <w:proofErr w:type="spellEnd"/>
      <w:r w:rsidR="006B7EA7" w:rsidRPr="005313B2">
        <w:rPr>
          <w:rFonts w:ascii="Lato" w:hAnsi="Lato" w:cs="Arial"/>
          <w:bCs/>
          <w:spacing w:val="4"/>
          <w:lang w:bidi="pl-PL"/>
        </w:rPr>
        <w:t xml:space="preserve"> </w:t>
      </w:r>
      <w:r w:rsidRPr="005313B2">
        <w:rPr>
          <w:rFonts w:ascii="Lato" w:hAnsi="Lato" w:cs="Arial"/>
          <w:bCs/>
          <w:spacing w:val="4"/>
          <w:lang w:bidi="pl-PL"/>
        </w:rPr>
        <w:t xml:space="preserve">przyznaje właścicielowi albo użytkownikowi wieczystemu nieruchomości prawo żądania jej wykupu, jeżeli założenie lub przeprowadzenie przewodów i urządzeń uniemożliwia dalsze korzystanie z nieruchomości w sposób dotychczasowy albo zgodny z jej przeznaczeniem. Roszczenie to realizowane jest </w:t>
      </w:r>
      <w:r w:rsidR="007D51AD" w:rsidRPr="005313B2">
        <w:rPr>
          <w:rFonts w:ascii="Lato" w:hAnsi="Lato" w:cs="Arial"/>
          <w:bCs/>
          <w:spacing w:val="4"/>
          <w:lang w:bidi="pl-PL"/>
        </w:rPr>
        <w:br/>
      </w:r>
      <w:r w:rsidRPr="005313B2">
        <w:rPr>
          <w:rFonts w:ascii="Lato" w:hAnsi="Lato" w:cs="Arial"/>
          <w:bCs/>
          <w:spacing w:val="4"/>
          <w:lang w:bidi="pl-PL"/>
        </w:rPr>
        <w:t xml:space="preserve">w drodze umowy, a nie w drodze decyzji administracyjnej, co oznacza, że jego dochodzenie należy do właściwości sądów powszechnych. Należy przy tym podkreślić, </w:t>
      </w:r>
      <w:r w:rsidRPr="005313B2">
        <w:rPr>
          <w:rFonts w:ascii="Lato" w:hAnsi="Lato" w:cs="Arial"/>
          <w:bCs/>
          <w:spacing w:val="4"/>
          <w:lang w:bidi="pl-PL"/>
        </w:rPr>
        <w:lastRenderedPageBreak/>
        <w:t>że roszczenie o wykup powstaje dopiero z chwilą faktycznego posadowienia urządzeń na nieruchomości. Samo wydanie decyzji lokalizacyjnej lub ustalenie przeznaczenia terenu nie jest wystarczające do jego powstania.</w:t>
      </w:r>
    </w:p>
    <w:p w14:paraId="399F48A7" w14:textId="6BB2D897" w:rsidR="00397227" w:rsidRPr="005313B2" w:rsidRDefault="00397227"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Mając na uwadze powyższe, podniesiony przez Pana M</w:t>
      </w:r>
      <w:r w:rsidR="0039033B">
        <w:rPr>
          <w:rFonts w:ascii="Lato" w:hAnsi="Lato" w:cs="Arial"/>
          <w:bCs/>
          <w:spacing w:val="4"/>
          <w:lang w:bidi="pl-PL"/>
        </w:rPr>
        <w:t>.</w:t>
      </w:r>
      <w:r w:rsidRPr="005313B2">
        <w:rPr>
          <w:rFonts w:ascii="Lato" w:hAnsi="Lato" w:cs="Arial"/>
          <w:bCs/>
          <w:spacing w:val="4"/>
          <w:lang w:bidi="pl-PL"/>
        </w:rPr>
        <w:t xml:space="preserve"> S</w:t>
      </w:r>
      <w:r w:rsidR="0039033B">
        <w:rPr>
          <w:rFonts w:ascii="Lato" w:hAnsi="Lato" w:cs="Arial"/>
          <w:bCs/>
          <w:spacing w:val="4"/>
          <w:lang w:bidi="pl-PL"/>
        </w:rPr>
        <w:t>.</w:t>
      </w:r>
      <w:r w:rsidRPr="005313B2">
        <w:rPr>
          <w:rFonts w:ascii="Lato" w:hAnsi="Lato" w:cs="Arial"/>
          <w:bCs/>
          <w:spacing w:val="4"/>
          <w:lang w:bidi="pl-PL"/>
        </w:rPr>
        <w:t>, Pana T</w:t>
      </w:r>
      <w:r w:rsidR="0039033B">
        <w:rPr>
          <w:rFonts w:ascii="Lato" w:hAnsi="Lato" w:cs="Arial"/>
          <w:bCs/>
          <w:spacing w:val="4"/>
          <w:lang w:bidi="pl-PL"/>
        </w:rPr>
        <w:t>.</w:t>
      </w:r>
      <w:r w:rsidRPr="005313B2">
        <w:rPr>
          <w:rFonts w:ascii="Lato" w:hAnsi="Lato" w:cs="Arial"/>
          <w:bCs/>
          <w:spacing w:val="4"/>
          <w:lang w:bidi="pl-PL"/>
        </w:rPr>
        <w:t xml:space="preserve"> </w:t>
      </w:r>
      <w:r w:rsidR="007D51AD" w:rsidRPr="005313B2">
        <w:rPr>
          <w:rFonts w:ascii="Lato" w:hAnsi="Lato" w:cs="Arial"/>
          <w:bCs/>
          <w:spacing w:val="4"/>
          <w:lang w:bidi="pl-PL"/>
        </w:rPr>
        <w:t>J</w:t>
      </w:r>
      <w:r w:rsidR="0039033B">
        <w:rPr>
          <w:rFonts w:ascii="Lato" w:hAnsi="Lato" w:cs="Arial"/>
          <w:bCs/>
          <w:spacing w:val="4"/>
          <w:lang w:bidi="pl-PL"/>
        </w:rPr>
        <w:t>.</w:t>
      </w:r>
      <w:r w:rsidR="007D51AD" w:rsidRPr="005313B2">
        <w:rPr>
          <w:rFonts w:ascii="Lato" w:hAnsi="Lato" w:cs="Arial"/>
          <w:bCs/>
          <w:spacing w:val="4"/>
          <w:lang w:bidi="pl-PL"/>
        </w:rPr>
        <w:t>,</w:t>
      </w:r>
      <w:r w:rsidRPr="005313B2">
        <w:rPr>
          <w:rFonts w:ascii="Lato" w:hAnsi="Lato" w:cs="Arial"/>
          <w:bCs/>
          <w:spacing w:val="4"/>
          <w:lang w:bidi="pl-PL"/>
        </w:rPr>
        <w:t xml:space="preserve"> Pani</w:t>
      </w:r>
      <w:r w:rsidR="007D51AD" w:rsidRPr="005313B2">
        <w:rPr>
          <w:rFonts w:ascii="Lato" w:hAnsi="Lato" w:cs="Arial"/>
          <w:bCs/>
          <w:spacing w:val="4"/>
          <w:lang w:bidi="pl-PL"/>
        </w:rPr>
        <w:t>ą</w:t>
      </w:r>
      <w:r w:rsidRPr="005313B2">
        <w:rPr>
          <w:rFonts w:ascii="Lato" w:hAnsi="Lato" w:cs="Arial"/>
          <w:bCs/>
          <w:spacing w:val="4"/>
          <w:lang w:bidi="pl-PL"/>
        </w:rPr>
        <w:t xml:space="preserve"> E</w:t>
      </w:r>
      <w:r w:rsidR="0039033B">
        <w:rPr>
          <w:rFonts w:ascii="Lato" w:hAnsi="Lato" w:cs="Arial"/>
          <w:bCs/>
          <w:spacing w:val="4"/>
          <w:lang w:bidi="pl-PL"/>
        </w:rPr>
        <w:t>.</w:t>
      </w:r>
      <w:r w:rsidRPr="005313B2">
        <w:rPr>
          <w:rFonts w:ascii="Lato" w:hAnsi="Lato" w:cs="Arial"/>
          <w:bCs/>
          <w:spacing w:val="4"/>
          <w:lang w:bidi="pl-PL"/>
        </w:rPr>
        <w:t xml:space="preserve"> J</w:t>
      </w:r>
      <w:r w:rsidR="0039033B">
        <w:rPr>
          <w:rFonts w:ascii="Lato" w:hAnsi="Lato" w:cs="Arial"/>
          <w:bCs/>
          <w:spacing w:val="4"/>
          <w:lang w:bidi="pl-PL"/>
        </w:rPr>
        <w:t xml:space="preserve">. </w:t>
      </w:r>
      <w:r w:rsidRPr="005313B2">
        <w:rPr>
          <w:rFonts w:ascii="Lato" w:hAnsi="Lato" w:cs="Arial"/>
          <w:bCs/>
          <w:spacing w:val="4"/>
          <w:lang w:bidi="pl-PL"/>
        </w:rPr>
        <w:t>oraz Pana P</w:t>
      </w:r>
      <w:r w:rsidR="0039033B">
        <w:rPr>
          <w:rFonts w:ascii="Lato" w:hAnsi="Lato" w:cs="Arial"/>
          <w:bCs/>
          <w:spacing w:val="4"/>
          <w:lang w:bidi="pl-PL"/>
        </w:rPr>
        <w:t>.</w:t>
      </w:r>
      <w:r w:rsidR="007D51AD" w:rsidRPr="005313B2">
        <w:rPr>
          <w:rFonts w:ascii="Lato" w:hAnsi="Lato" w:cs="Arial"/>
          <w:bCs/>
          <w:spacing w:val="4"/>
          <w:lang w:bidi="pl-PL"/>
        </w:rPr>
        <w:t xml:space="preserve"> Z</w:t>
      </w:r>
      <w:r w:rsidR="0039033B">
        <w:rPr>
          <w:rFonts w:ascii="Lato" w:hAnsi="Lato" w:cs="Arial"/>
          <w:bCs/>
          <w:spacing w:val="4"/>
          <w:lang w:bidi="pl-PL"/>
        </w:rPr>
        <w:t xml:space="preserve">. </w:t>
      </w:r>
      <w:r w:rsidRPr="005313B2">
        <w:rPr>
          <w:rFonts w:ascii="Lato" w:hAnsi="Lato" w:cs="Arial"/>
          <w:bCs/>
          <w:spacing w:val="4"/>
          <w:lang w:bidi="pl-PL"/>
        </w:rPr>
        <w:t>i Pani</w:t>
      </w:r>
      <w:r w:rsidR="007D51AD" w:rsidRPr="005313B2">
        <w:rPr>
          <w:rFonts w:ascii="Lato" w:hAnsi="Lato" w:cs="Arial"/>
          <w:bCs/>
          <w:spacing w:val="4"/>
          <w:lang w:bidi="pl-PL"/>
        </w:rPr>
        <w:t>ą</w:t>
      </w:r>
      <w:r w:rsidRPr="005313B2">
        <w:rPr>
          <w:rFonts w:ascii="Lato" w:hAnsi="Lato" w:cs="Arial"/>
          <w:bCs/>
          <w:spacing w:val="4"/>
          <w:lang w:bidi="pl-PL"/>
        </w:rPr>
        <w:t xml:space="preserve"> A</w:t>
      </w:r>
      <w:r w:rsidR="0039033B">
        <w:rPr>
          <w:rFonts w:ascii="Lato" w:hAnsi="Lato" w:cs="Arial"/>
          <w:bCs/>
          <w:spacing w:val="4"/>
          <w:lang w:bidi="pl-PL"/>
        </w:rPr>
        <w:t>.</w:t>
      </w:r>
      <w:r w:rsidRPr="005313B2">
        <w:rPr>
          <w:rFonts w:ascii="Lato" w:hAnsi="Lato" w:cs="Arial"/>
          <w:bCs/>
          <w:spacing w:val="4"/>
          <w:lang w:bidi="pl-PL"/>
        </w:rPr>
        <w:t xml:space="preserve"> Z</w:t>
      </w:r>
      <w:r w:rsidR="0039033B">
        <w:rPr>
          <w:rFonts w:ascii="Lato" w:hAnsi="Lato" w:cs="Arial"/>
          <w:bCs/>
          <w:spacing w:val="4"/>
          <w:lang w:bidi="pl-PL"/>
        </w:rPr>
        <w:t>.</w:t>
      </w:r>
      <w:r w:rsidRPr="005313B2">
        <w:rPr>
          <w:rFonts w:ascii="Lato" w:hAnsi="Lato" w:cs="Arial"/>
          <w:bCs/>
          <w:spacing w:val="4"/>
          <w:lang w:bidi="pl-PL"/>
        </w:rPr>
        <w:t xml:space="preserve"> zarzut, iż decyzja Wojewody Mazowieckiego nie zawiera informacji o wysokości rekompensaty za zajęcie działek będących własnością skarżących stron, nie jest</w:t>
      </w:r>
      <w:r w:rsidR="007D51AD" w:rsidRPr="005313B2">
        <w:rPr>
          <w:rFonts w:ascii="Lato" w:hAnsi="Lato" w:cs="Arial"/>
          <w:bCs/>
          <w:spacing w:val="4"/>
          <w:lang w:bidi="pl-PL"/>
        </w:rPr>
        <w:t xml:space="preserve"> </w:t>
      </w:r>
      <w:r w:rsidR="006C06AF" w:rsidRPr="005313B2">
        <w:rPr>
          <w:rFonts w:ascii="Lato" w:hAnsi="Lato" w:cs="Arial"/>
          <w:bCs/>
          <w:spacing w:val="4"/>
          <w:lang w:bidi="pl-PL"/>
        </w:rPr>
        <w:t>skuteczny</w:t>
      </w:r>
      <w:r w:rsidRPr="005313B2">
        <w:rPr>
          <w:rFonts w:ascii="Lato" w:hAnsi="Lato" w:cs="Arial"/>
          <w:bCs/>
          <w:spacing w:val="4"/>
          <w:lang w:bidi="pl-PL"/>
        </w:rPr>
        <w:t>, gdyż kwestie związane z ustaleniem odszkodowań</w:t>
      </w:r>
      <w:r w:rsidR="001C280A" w:rsidRPr="005313B2">
        <w:rPr>
          <w:rFonts w:ascii="Lato" w:hAnsi="Lato" w:cs="Arial"/>
          <w:bCs/>
          <w:spacing w:val="4"/>
          <w:lang w:bidi="pl-PL"/>
        </w:rPr>
        <w:t xml:space="preserve"> - jak już zostało wskazane – nie są objęte decyzją o ustaleniu lokalizacji niniejszej inwestycji.</w:t>
      </w:r>
    </w:p>
    <w:p w14:paraId="4C39F41A" w14:textId="7DDC1375" w:rsidR="001C280A" w:rsidRPr="005313B2" w:rsidRDefault="00CC3C6B" w:rsidP="005313B2">
      <w:pPr>
        <w:shd w:val="clear" w:color="auto" w:fill="FFFFFF"/>
        <w:spacing w:before="240" w:after="240" w:line="240" w:lineRule="exact"/>
        <w:jc w:val="both"/>
        <w:rPr>
          <w:rFonts w:ascii="Lato" w:hAnsi="Lato"/>
          <w:bCs/>
          <w:spacing w:val="4"/>
          <w:kern w:val="2"/>
          <w:lang w:bidi="pl-PL"/>
          <w14:ligatures w14:val="standardContextual"/>
        </w:rPr>
      </w:pPr>
      <w:r w:rsidRPr="005313B2">
        <w:rPr>
          <w:rFonts w:ascii="Lato" w:hAnsi="Lato" w:cs="Arial"/>
          <w:bCs/>
          <w:spacing w:val="4"/>
          <w:lang w:bidi="pl-PL"/>
        </w:rPr>
        <w:t>W ocenie Ministra nie jest zasadny także zarzut P</w:t>
      </w:r>
      <w:r w:rsidR="0039033B">
        <w:rPr>
          <w:rFonts w:ascii="Lato" w:hAnsi="Lato" w:cs="Arial"/>
          <w:bCs/>
          <w:spacing w:val="4"/>
          <w:lang w:bidi="pl-PL"/>
        </w:rPr>
        <w:t>.</w:t>
      </w:r>
      <w:r w:rsidR="00C24BB8">
        <w:rPr>
          <w:rFonts w:ascii="Lato" w:hAnsi="Lato" w:cs="Arial"/>
          <w:bCs/>
          <w:spacing w:val="4"/>
          <w:lang w:bidi="pl-PL"/>
        </w:rPr>
        <w:t xml:space="preserve"> </w:t>
      </w:r>
      <w:r w:rsidR="006C06AF" w:rsidRPr="005313B2">
        <w:rPr>
          <w:rFonts w:ascii="Lato" w:hAnsi="Lato" w:cs="Arial"/>
          <w:bCs/>
          <w:spacing w:val="4"/>
          <w:lang w:bidi="pl-PL"/>
        </w:rPr>
        <w:t xml:space="preserve">dotyczący </w:t>
      </w:r>
      <w:r w:rsidRPr="005313B2">
        <w:rPr>
          <w:rFonts w:ascii="Lato" w:hAnsi="Lato" w:cs="Arial"/>
          <w:bCs/>
          <w:spacing w:val="4"/>
          <w:lang w:bidi="pl-PL"/>
        </w:rPr>
        <w:t xml:space="preserve">naruszenia </w:t>
      </w:r>
      <w:r w:rsidR="005B3FC8" w:rsidRPr="005313B2">
        <w:rPr>
          <w:rFonts w:ascii="Lato" w:hAnsi="Lato" w:cs="Arial"/>
          <w:bCs/>
          <w:spacing w:val="4"/>
          <w:lang w:bidi="pl-PL"/>
        </w:rPr>
        <w:t xml:space="preserve">art. 5 </w:t>
      </w:r>
      <w:r w:rsidR="007D51AD" w:rsidRPr="005313B2">
        <w:rPr>
          <w:rFonts w:ascii="Lato" w:hAnsi="Lato" w:cs="Arial"/>
          <w:bCs/>
          <w:spacing w:val="4"/>
          <w:lang w:bidi="pl-PL"/>
        </w:rPr>
        <w:br/>
      </w:r>
      <w:r w:rsidR="005B3FC8" w:rsidRPr="005313B2">
        <w:rPr>
          <w:rFonts w:ascii="Lato" w:hAnsi="Lato" w:cs="Arial"/>
          <w:bCs/>
          <w:spacing w:val="4"/>
          <w:lang w:bidi="pl-PL"/>
        </w:rPr>
        <w:t>ust</w:t>
      </w:r>
      <w:r w:rsidR="007D51AD" w:rsidRPr="005313B2">
        <w:rPr>
          <w:rFonts w:ascii="Lato" w:hAnsi="Lato" w:cs="Arial"/>
          <w:bCs/>
          <w:spacing w:val="4"/>
          <w:lang w:bidi="pl-PL"/>
        </w:rPr>
        <w:t>.</w:t>
      </w:r>
      <w:r w:rsidR="005B3FC8" w:rsidRPr="005313B2">
        <w:rPr>
          <w:rFonts w:ascii="Lato" w:hAnsi="Lato" w:cs="Arial"/>
          <w:bCs/>
          <w:spacing w:val="4"/>
          <w:lang w:bidi="pl-PL"/>
        </w:rPr>
        <w:t xml:space="preserve"> 1 pkt 9 </w:t>
      </w:r>
      <w:r w:rsidR="007D51AD" w:rsidRPr="005313B2">
        <w:rPr>
          <w:rFonts w:ascii="Lato" w:hAnsi="Lato" w:cs="Arial"/>
          <w:bCs/>
          <w:spacing w:val="4"/>
          <w:lang w:bidi="pl-PL"/>
        </w:rPr>
        <w:t xml:space="preserve">ustawy z dnia z dnia 7 lipca 1994 r. </w:t>
      </w:r>
      <w:r w:rsidR="00536FC0" w:rsidRPr="005313B2">
        <w:rPr>
          <w:rFonts w:ascii="Lato" w:hAnsi="Lato" w:cs="Arial"/>
          <w:bCs/>
          <w:spacing w:val="4"/>
          <w:lang w:bidi="pl-PL"/>
        </w:rPr>
        <w:t>Prawo Budowlane (</w:t>
      </w:r>
      <w:proofErr w:type="spellStart"/>
      <w:r w:rsidR="00536FC0" w:rsidRPr="005313B2">
        <w:rPr>
          <w:rFonts w:ascii="Lato" w:hAnsi="Lato" w:cs="Arial"/>
          <w:bCs/>
          <w:spacing w:val="4"/>
          <w:lang w:bidi="pl-PL"/>
        </w:rPr>
        <w:t>t.j</w:t>
      </w:r>
      <w:proofErr w:type="spellEnd"/>
      <w:r w:rsidR="00536FC0" w:rsidRPr="005313B2">
        <w:rPr>
          <w:rFonts w:ascii="Lato" w:hAnsi="Lato" w:cs="Arial"/>
          <w:bCs/>
          <w:spacing w:val="4"/>
          <w:lang w:bidi="pl-PL"/>
        </w:rPr>
        <w:t>. Dz.U. z 2026 r. poz. 524), zwanej dalej „P</w:t>
      </w:r>
      <w:r w:rsidR="005B3FC8" w:rsidRPr="005313B2">
        <w:rPr>
          <w:rFonts w:ascii="Lato" w:hAnsi="Lato" w:cs="Arial"/>
          <w:bCs/>
          <w:spacing w:val="4"/>
          <w:lang w:bidi="pl-PL"/>
        </w:rPr>
        <w:t>raw</w:t>
      </w:r>
      <w:r w:rsidR="00536FC0" w:rsidRPr="005313B2">
        <w:rPr>
          <w:rFonts w:ascii="Lato" w:hAnsi="Lato" w:cs="Arial"/>
          <w:bCs/>
          <w:spacing w:val="4"/>
          <w:lang w:bidi="pl-PL"/>
        </w:rPr>
        <w:t>o</w:t>
      </w:r>
      <w:r w:rsidR="005B3FC8" w:rsidRPr="005313B2">
        <w:rPr>
          <w:rFonts w:ascii="Lato" w:hAnsi="Lato" w:cs="Arial"/>
          <w:bCs/>
          <w:spacing w:val="4"/>
          <w:lang w:bidi="pl-PL"/>
        </w:rPr>
        <w:t xml:space="preserve"> budowlane</w:t>
      </w:r>
      <w:r w:rsidR="00536FC0" w:rsidRPr="005313B2">
        <w:rPr>
          <w:rFonts w:ascii="Lato" w:hAnsi="Lato" w:cs="Arial"/>
          <w:bCs/>
          <w:spacing w:val="4"/>
          <w:lang w:bidi="pl-PL"/>
        </w:rPr>
        <w:t>”</w:t>
      </w:r>
      <w:r w:rsidR="005B3FC8" w:rsidRPr="005313B2">
        <w:rPr>
          <w:rFonts w:ascii="Lato" w:hAnsi="Lato" w:cs="Arial"/>
          <w:bCs/>
          <w:spacing w:val="4"/>
          <w:lang w:bidi="pl-PL"/>
        </w:rPr>
        <w:t xml:space="preserve">, </w:t>
      </w:r>
      <w:r w:rsidR="00F30970" w:rsidRPr="005313B2">
        <w:rPr>
          <w:rFonts w:ascii="Lato" w:hAnsi="Lato" w:cs="Arial"/>
          <w:bCs/>
          <w:spacing w:val="4"/>
          <w:lang w:bidi="pl-PL"/>
        </w:rPr>
        <w:t xml:space="preserve">poprzez uniemożliwienie korzystania </w:t>
      </w:r>
      <w:r w:rsidR="00536FC0" w:rsidRPr="005313B2">
        <w:rPr>
          <w:rFonts w:ascii="Lato" w:hAnsi="Lato" w:cs="Arial"/>
          <w:bCs/>
          <w:spacing w:val="4"/>
          <w:lang w:bidi="pl-PL"/>
        </w:rPr>
        <w:br/>
      </w:r>
      <w:r w:rsidR="00F30970" w:rsidRPr="005313B2">
        <w:rPr>
          <w:rFonts w:ascii="Lato" w:hAnsi="Lato" w:cs="Arial"/>
          <w:bCs/>
          <w:spacing w:val="4"/>
          <w:lang w:bidi="pl-PL"/>
        </w:rPr>
        <w:t xml:space="preserve">z dostępu do wody niezbędnej do tzw. </w:t>
      </w:r>
      <w:r w:rsidR="006C06AF" w:rsidRPr="005313B2">
        <w:rPr>
          <w:rFonts w:ascii="Lato" w:hAnsi="Lato" w:cs="Arial"/>
          <w:bCs/>
          <w:spacing w:val="4"/>
          <w:lang w:bidi="pl-PL"/>
        </w:rPr>
        <w:t>d</w:t>
      </w:r>
      <w:r w:rsidR="00F30970" w:rsidRPr="005313B2">
        <w:rPr>
          <w:rFonts w:ascii="Lato" w:hAnsi="Lato" w:cs="Arial"/>
          <w:bCs/>
          <w:spacing w:val="4"/>
          <w:lang w:bidi="pl-PL"/>
        </w:rPr>
        <w:t xml:space="preserve">eszczownicy, co jest </w:t>
      </w:r>
      <w:r w:rsidR="00536FC0" w:rsidRPr="005313B2">
        <w:rPr>
          <w:rFonts w:ascii="Lato" w:hAnsi="Lato" w:cs="Arial"/>
          <w:bCs/>
          <w:spacing w:val="4"/>
          <w:lang w:bidi="pl-PL"/>
        </w:rPr>
        <w:t>konieczne</w:t>
      </w:r>
      <w:r w:rsidR="00F30970" w:rsidRPr="005313B2">
        <w:rPr>
          <w:rFonts w:ascii="Lato" w:hAnsi="Lato" w:cs="Arial"/>
          <w:bCs/>
          <w:spacing w:val="4"/>
          <w:lang w:bidi="pl-PL"/>
        </w:rPr>
        <w:t xml:space="preserve"> – zgodnie </w:t>
      </w:r>
      <w:r w:rsidR="00536FC0" w:rsidRPr="005313B2">
        <w:rPr>
          <w:rFonts w:ascii="Lato" w:hAnsi="Lato" w:cs="Arial"/>
          <w:bCs/>
          <w:spacing w:val="4"/>
          <w:lang w:bidi="pl-PL"/>
        </w:rPr>
        <w:br/>
      </w:r>
      <w:r w:rsidR="00F30970" w:rsidRPr="005313B2">
        <w:rPr>
          <w:rFonts w:ascii="Lato" w:hAnsi="Lato" w:cs="Arial"/>
          <w:bCs/>
          <w:spacing w:val="4"/>
          <w:lang w:bidi="pl-PL"/>
        </w:rPr>
        <w:t xml:space="preserve">z twierdzeniem </w:t>
      </w:r>
      <w:r w:rsidR="006C06AF" w:rsidRPr="005313B2">
        <w:rPr>
          <w:rFonts w:ascii="Lato" w:hAnsi="Lato" w:cs="Arial"/>
          <w:bCs/>
          <w:spacing w:val="4"/>
          <w:lang w:bidi="pl-PL"/>
        </w:rPr>
        <w:t>skarżącej</w:t>
      </w:r>
      <w:r w:rsidR="00F30970" w:rsidRPr="005313B2">
        <w:rPr>
          <w:rFonts w:ascii="Lato" w:hAnsi="Lato" w:cs="Arial"/>
          <w:bCs/>
          <w:spacing w:val="4"/>
          <w:lang w:bidi="pl-PL"/>
        </w:rPr>
        <w:t xml:space="preserve"> spółki – do prawidłowego prowadzenia działalności gospodarczej. Wyjaśnione zostało powyżej, iż rzeczone kwestie (ewentualny brak możliwości prowadzenia działalności gospodarczej) nie są przedmiotem rozważań organów administracji właściwych w sprawie wydania decyzji o ustaleniu lokalizacji strategicznej inwestycji w zakresie sieci przesyłowej.</w:t>
      </w:r>
      <w:r w:rsidR="00F30970" w:rsidRPr="005313B2">
        <w:rPr>
          <w:rFonts w:ascii="Lato" w:hAnsi="Lato"/>
          <w:bCs/>
          <w:spacing w:val="4"/>
          <w:kern w:val="2"/>
          <w:lang w:bidi="pl-PL"/>
          <w14:ligatures w14:val="standardContextual"/>
        </w:rPr>
        <w:t xml:space="preserve"> </w:t>
      </w:r>
    </w:p>
    <w:p w14:paraId="14C194F4" w14:textId="18442A56" w:rsidR="00F30970" w:rsidRPr="005313B2" w:rsidRDefault="00F30970"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Jedn</w:t>
      </w:r>
      <w:r w:rsidR="001C280A" w:rsidRPr="005313B2">
        <w:rPr>
          <w:rFonts w:ascii="Lato" w:hAnsi="Lato" w:cs="Arial"/>
          <w:bCs/>
          <w:spacing w:val="4"/>
          <w:lang w:bidi="pl-PL"/>
        </w:rPr>
        <w:t>ocześnie</w:t>
      </w:r>
      <w:r w:rsidRPr="005313B2">
        <w:rPr>
          <w:rFonts w:ascii="Lato" w:hAnsi="Lato" w:cs="Arial"/>
          <w:bCs/>
          <w:spacing w:val="4"/>
          <w:lang w:bidi="pl-PL"/>
        </w:rPr>
        <w:t xml:space="preserve"> podkreślić należy</w:t>
      </w:r>
      <w:r w:rsidR="001C280A" w:rsidRPr="005313B2">
        <w:rPr>
          <w:rFonts w:ascii="Lato" w:hAnsi="Lato" w:cs="Arial"/>
          <w:bCs/>
          <w:spacing w:val="4"/>
          <w:lang w:bidi="pl-PL"/>
        </w:rPr>
        <w:t xml:space="preserve"> ponownie, </w:t>
      </w:r>
      <w:r w:rsidRPr="005313B2">
        <w:rPr>
          <w:rFonts w:ascii="Lato" w:hAnsi="Lato" w:cs="Arial"/>
          <w:bCs/>
          <w:spacing w:val="4"/>
          <w:lang w:bidi="pl-PL"/>
        </w:rPr>
        <w:t>iż możliwość dokonania oceny czy realizacja przedmiotowej inwestycji pociąga za sobą skutki w postaci braku możliwości dalszego korzystania z nieruchomości w sposób dotychczasowy albo w sposób zgodny z jej dotychczasowym przeznaczeniem, będzie możliwe dopiero po jej zakończeniu.</w:t>
      </w:r>
      <w:r w:rsidR="001C280A" w:rsidRPr="005313B2">
        <w:rPr>
          <w:rFonts w:ascii="Lato" w:hAnsi="Lato" w:cs="Arial"/>
          <w:bCs/>
          <w:spacing w:val="4"/>
          <w:lang w:bidi="pl-PL"/>
        </w:rPr>
        <w:t xml:space="preserve"> </w:t>
      </w:r>
      <w:r w:rsidR="00874049">
        <w:rPr>
          <w:rFonts w:ascii="Lato" w:hAnsi="Lato" w:cs="Arial"/>
          <w:bCs/>
          <w:spacing w:val="4"/>
          <w:lang w:bidi="pl-PL"/>
        </w:rPr>
        <w:br/>
      </w:r>
      <w:r w:rsidRPr="005313B2">
        <w:rPr>
          <w:rFonts w:ascii="Lato" w:hAnsi="Lato" w:cs="Arial"/>
          <w:bCs/>
          <w:spacing w:val="4"/>
          <w:lang w:bidi="pl-PL"/>
        </w:rPr>
        <w:t>Jeżeli natomiast w wyniku realizacji przedmiotowej inwestycji, skarżąc</w:t>
      </w:r>
      <w:r w:rsidR="00536FC0" w:rsidRPr="005313B2">
        <w:rPr>
          <w:rFonts w:ascii="Lato" w:hAnsi="Lato" w:cs="Arial"/>
          <w:bCs/>
          <w:spacing w:val="4"/>
          <w:lang w:bidi="pl-PL"/>
        </w:rPr>
        <w:t>a</w:t>
      </w:r>
      <w:r w:rsidRPr="005313B2">
        <w:rPr>
          <w:rFonts w:ascii="Lato" w:hAnsi="Lato" w:cs="Arial"/>
          <w:bCs/>
          <w:spacing w:val="4"/>
          <w:lang w:bidi="pl-PL"/>
        </w:rPr>
        <w:t xml:space="preserve"> stron</w:t>
      </w:r>
      <w:r w:rsidR="00536FC0" w:rsidRPr="005313B2">
        <w:rPr>
          <w:rFonts w:ascii="Lato" w:hAnsi="Lato" w:cs="Arial"/>
          <w:bCs/>
          <w:spacing w:val="4"/>
          <w:lang w:bidi="pl-PL"/>
        </w:rPr>
        <w:t>a</w:t>
      </w:r>
      <w:r w:rsidRPr="005313B2">
        <w:rPr>
          <w:rFonts w:ascii="Lato" w:hAnsi="Lato" w:cs="Arial"/>
          <w:bCs/>
          <w:spacing w:val="4"/>
          <w:lang w:bidi="pl-PL"/>
        </w:rPr>
        <w:t xml:space="preserve"> </w:t>
      </w:r>
      <w:r w:rsidR="00536FC0" w:rsidRPr="005313B2">
        <w:rPr>
          <w:rFonts w:ascii="Lato" w:hAnsi="Lato" w:cs="Arial"/>
          <w:bCs/>
          <w:spacing w:val="4"/>
          <w:lang w:bidi="pl-PL"/>
        </w:rPr>
        <w:t>podniesie</w:t>
      </w:r>
      <w:r w:rsidRPr="005313B2">
        <w:rPr>
          <w:rFonts w:ascii="Lato" w:hAnsi="Lato" w:cs="Arial"/>
          <w:bCs/>
          <w:spacing w:val="4"/>
          <w:lang w:bidi="pl-PL"/>
        </w:rPr>
        <w:t xml:space="preserve"> jakiekolwiek szkody materialne, to będzie </w:t>
      </w:r>
      <w:r w:rsidR="00536FC0" w:rsidRPr="005313B2">
        <w:rPr>
          <w:rFonts w:ascii="Lato" w:hAnsi="Lato" w:cs="Arial"/>
          <w:bCs/>
          <w:spacing w:val="4"/>
          <w:lang w:bidi="pl-PL"/>
        </w:rPr>
        <w:t>jej</w:t>
      </w:r>
      <w:r w:rsidRPr="005313B2">
        <w:rPr>
          <w:rFonts w:ascii="Lato" w:hAnsi="Lato" w:cs="Arial"/>
          <w:bCs/>
          <w:spacing w:val="4"/>
          <w:lang w:bidi="pl-PL"/>
        </w:rPr>
        <w:t xml:space="preserve"> również przysługiwało roszczenie odszkodowawcze, dochodzone na zasadach ogólnych w postępowaniu cywilnym.</w:t>
      </w:r>
    </w:p>
    <w:p w14:paraId="3FD49D7B" w14:textId="379B3AE2" w:rsidR="005F79EE" w:rsidRPr="005313B2" w:rsidRDefault="001663E2"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Powyższe odnosi się także do zarzutów Pani G</w:t>
      </w:r>
      <w:r w:rsidR="0039033B">
        <w:rPr>
          <w:rFonts w:ascii="Lato" w:hAnsi="Lato" w:cs="Arial"/>
          <w:bCs/>
          <w:spacing w:val="4"/>
          <w:lang w:bidi="pl-PL"/>
        </w:rPr>
        <w:t>.</w:t>
      </w:r>
      <w:r w:rsidRPr="005313B2">
        <w:rPr>
          <w:rFonts w:ascii="Lato" w:hAnsi="Lato" w:cs="Arial"/>
          <w:bCs/>
          <w:spacing w:val="4"/>
          <w:lang w:bidi="pl-PL"/>
        </w:rPr>
        <w:t xml:space="preserve"> T</w:t>
      </w:r>
      <w:r w:rsidR="0039033B">
        <w:rPr>
          <w:rFonts w:ascii="Lato" w:hAnsi="Lato" w:cs="Arial"/>
          <w:bCs/>
          <w:spacing w:val="4"/>
          <w:lang w:bidi="pl-PL"/>
        </w:rPr>
        <w:t>.</w:t>
      </w:r>
      <w:r w:rsidRPr="005313B2">
        <w:rPr>
          <w:rFonts w:ascii="Lato" w:hAnsi="Lato" w:cs="Arial"/>
          <w:bCs/>
          <w:spacing w:val="4"/>
          <w:lang w:bidi="pl-PL"/>
        </w:rPr>
        <w:t xml:space="preserve"> i Pana M</w:t>
      </w:r>
      <w:r w:rsidR="0039033B">
        <w:rPr>
          <w:rFonts w:ascii="Lato" w:hAnsi="Lato" w:cs="Arial"/>
          <w:bCs/>
          <w:spacing w:val="4"/>
          <w:lang w:bidi="pl-PL"/>
        </w:rPr>
        <w:t>.</w:t>
      </w:r>
      <w:r w:rsidRPr="005313B2">
        <w:rPr>
          <w:rFonts w:ascii="Lato" w:hAnsi="Lato" w:cs="Arial"/>
          <w:bCs/>
          <w:spacing w:val="4"/>
          <w:lang w:bidi="pl-PL"/>
        </w:rPr>
        <w:t xml:space="preserve"> T</w:t>
      </w:r>
      <w:r w:rsidR="0039033B">
        <w:rPr>
          <w:rFonts w:ascii="Lato" w:hAnsi="Lato" w:cs="Arial"/>
          <w:bCs/>
          <w:spacing w:val="4"/>
          <w:lang w:bidi="pl-PL"/>
        </w:rPr>
        <w:t>.</w:t>
      </w:r>
      <w:r w:rsidRPr="005313B2">
        <w:rPr>
          <w:rFonts w:ascii="Lato" w:hAnsi="Lato" w:cs="Arial"/>
          <w:bCs/>
          <w:spacing w:val="4"/>
          <w:lang w:bidi="pl-PL"/>
        </w:rPr>
        <w:t xml:space="preserve"> </w:t>
      </w:r>
      <w:r w:rsidR="006C06AF" w:rsidRPr="005313B2">
        <w:rPr>
          <w:rFonts w:ascii="Lato" w:hAnsi="Lato" w:cs="Arial"/>
          <w:bCs/>
          <w:spacing w:val="4"/>
          <w:lang w:bidi="pl-PL"/>
        </w:rPr>
        <w:br/>
      </w:r>
      <w:r w:rsidRPr="005313B2">
        <w:rPr>
          <w:rFonts w:ascii="Lato" w:hAnsi="Lato" w:cs="Arial"/>
          <w:bCs/>
          <w:spacing w:val="4"/>
          <w:lang w:bidi="pl-PL"/>
        </w:rPr>
        <w:t>w kwestii prowadzonej przez nich działalności w zakresie organizowania lotów urządzaniami latającymi. Organ</w:t>
      </w:r>
      <w:r w:rsidRPr="005313B2">
        <w:rPr>
          <w:rFonts w:ascii="Lato" w:hAnsi="Lato"/>
          <w:spacing w:val="4"/>
        </w:rPr>
        <w:t xml:space="preserve"> </w:t>
      </w:r>
      <w:r w:rsidRPr="005313B2">
        <w:rPr>
          <w:rFonts w:ascii="Lato" w:hAnsi="Lato" w:cs="Arial"/>
          <w:bCs/>
          <w:spacing w:val="4"/>
          <w:lang w:bidi="pl-PL"/>
        </w:rPr>
        <w:t xml:space="preserve">w granicach swoich kompetencji nie ma obowiązku badania  rentowności dalszego prowadzenia działalności na działkach </w:t>
      </w:r>
      <w:r w:rsidR="006A02F8">
        <w:rPr>
          <w:rFonts w:ascii="Lato" w:hAnsi="Lato" w:cs="Arial"/>
          <w:bCs/>
          <w:spacing w:val="4"/>
          <w:lang w:bidi="pl-PL"/>
        </w:rPr>
        <w:t xml:space="preserve">położonych </w:t>
      </w:r>
      <w:r w:rsidR="00E96658">
        <w:rPr>
          <w:rFonts w:ascii="Lato" w:hAnsi="Lato" w:cs="Arial"/>
          <w:bCs/>
          <w:spacing w:val="4"/>
          <w:lang w:bidi="pl-PL"/>
        </w:rPr>
        <w:br/>
      </w:r>
      <w:r w:rsidRPr="005313B2">
        <w:rPr>
          <w:rFonts w:ascii="Lato" w:hAnsi="Lato" w:cs="Arial"/>
          <w:bCs/>
          <w:spacing w:val="4"/>
          <w:lang w:bidi="pl-PL"/>
        </w:rPr>
        <w:t xml:space="preserve">w granicach wniosku inwestora i nie posiada kompetencji do modyfikowania przyjętych rozwiązań projektowych ani wyboru alternatywnych wariantów przebiegu inwestycji. </w:t>
      </w:r>
    </w:p>
    <w:p w14:paraId="3BA22955" w14:textId="4234DDA5" w:rsidR="00E82A35" w:rsidRPr="005313B2" w:rsidRDefault="005F79EE"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Wynika z tego, iż możliwość przyszłego gospodarczego wykorzystania przez skarżących działek nie jest przedmiotem oceny w postępowaniu dotyczącym </w:t>
      </w:r>
      <w:r w:rsidR="00536FC0" w:rsidRPr="005313B2">
        <w:rPr>
          <w:rFonts w:ascii="Lato" w:hAnsi="Lato" w:cs="Arial"/>
          <w:bCs/>
          <w:spacing w:val="4"/>
          <w:lang w:bidi="pl-PL"/>
        </w:rPr>
        <w:t xml:space="preserve">ustalenia </w:t>
      </w:r>
      <w:r w:rsidR="006C06AF" w:rsidRPr="005313B2">
        <w:rPr>
          <w:rFonts w:ascii="Lato" w:hAnsi="Lato" w:cs="Arial"/>
          <w:bCs/>
          <w:spacing w:val="4"/>
          <w:lang w:bidi="pl-PL"/>
        </w:rPr>
        <w:t>lokalizacji inwestycji w zakresie sieci przesyłow</w:t>
      </w:r>
      <w:r w:rsidR="00536FC0" w:rsidRPr="005313B2">
        <w:rPr>
          <w:rFonts w:ascii="Lato" w:hAnsi="Lato" w:cs="Arial"/>
          <w:bCs/>
          <w:spacing w:val="4"/>
          <w:lang w:bidi="pl-PL"/>
        </w:rPr>
        <w:t>ej.</w:t>
      </w:r>
    </w:p>
    <w:p w14:paraId="6B3DFC1F" w14:textId="42D8AD22" w:rsidR="002E6359" w:rsidRPr="005313B2" w:rsidRDefault="00BA0875"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Według art. 8 ust. 1 pkt 5 specustawy przesyłowej elementem koniecznym decyzji </w:t>
      </w:r>
      <w:r w:rsidR="006C06AF" w:rsidRPr="005313B2">
        <w:rPr>
          <w:rFonts w:ascii="Lato" w:hAnsi="Lato" w:cs="Arial"/>
          <w:bCs/>
          <w:spacing w:val="4"/>
          <w:lang w:bidi="pl-PL"/>
        </w:rPr>
        <w:br/>
      </w:r>
      <w:r w:rsidRPr="005313B2">
        <w:rPr>
          <w:rFonts w:ascii="Lato" w:hAnsi="Lato" w:cs="Arial"/>
          <w:bCs/>
          <w:spacing w:val="4"/>
          <w:lang w:bidi="pl-PL"/>
        </w:rPr>
        <w:t xml:space="preserve">o ustaleniu lokalizacji inwestycji są wymagania dotyczące ochrony interesów osób trzecich i ten element został w decyzji Wojewody Mazowieckiego określony w sposób prawidłowy (pkt X decyzji), właściwy dla etapu lokalizacji inwestycji. Podkreślenia wymaga, iż zawarty w art. 8 ust. 1 pkt 5 specustawy przesyłowej obowiązek uwzględnienia interesów osób trzecich należy interpretować w taki sposób, że chodzi tu o interesy obiektywnie uzasadnione. W kontekście tej normy nie wystarczy uznanie, </w:t>
      </w:r>
      <w:r w:rsidR="00BF3409" w:rsidRPr="005313B2">
        <w:rPr>
          <w:rFonts w:ascii="Lato" w:hAnsi="Lato" w:cs="Arial"/>
          <w:bCs/>
          <w:spacing w:val="4"/>
          <w:lang w:bidi="pl-PL"/>
        </w:rPr>
        <w:br/>
      </w:r>
      <w:r w:rsidRPr="005313B2">
        <w:rPr>
          <w:rFonts w:ascii="Lato" w:hAnsi="Lato" w:cs="Arial"/>
          <w:bCs/>
          <w:spacing w:val="4"/>
          <w:lang w:bidi="pl-PL"/>
        </w:rPr>
        <w:t xml:space="preserve">że strona czuje się nieusatysfakcjonowana proponowanym rozwiązaniem lokalizacyjnym. Konieczne jest wykazanie, iż rozwiązanie takie narusza tak dalece chroniony prawem jej interes, że nie jest możliwe do zaakceptowania w ramach reguł praworządności. Tymczasem skarżący powołują się jedynie na interes subiektywny, upatrując go </w:t>
      </w:r>
      <w:r w:rsidR="00BF3409" w:rsidRPr="005313B2">
        <w:rPr>
          <w:rFonts w:ascii="Lato" w:hAnsi="Lato" w:cs="Arial"/>
          <w:bCs/>
          <w:spacing w:val="4"/>
          <w:lang w:bidi="pl-PL"/>
        </w:rPr>
        <w:br/>
      </w:r>
      <w:r w:rsidRPr="005313B2">
        <w:rPr>
          <w:rFonts w:ascii="Lato" w:hAnsi="Lato" w:cs="Arial"/>
          <w:bCs/>
          <w:spacing w:val="4"/>
          <w:lang w:bidi="pl-PL"/>
        </w:rPr>
        <w:t xml:space="preserve">w pogorszeniu możliwości zagospodarowania jej nieruchomości oraz utrudnieniach </w:t>
      </w:r>
      <w:r w:rsidR="00BF3409" w:rsidRPr="005313B2">
        <w:rPr>
          <w:rFonts w:ascii="Lato" w:hAnsi="Lato" w:cs="Arial"/>
          <w:bCs/>
          <w:spacing w:val="4"/>
          <w:lang w:bidi="pl-PL"/>
        </w:rPr>
        <w:br/>
      </w:r>
      <w:r w:rsidRPr="005313B2">
        <w:rPr>
          <w:rFonts w:ascii="Lato" w:hAnsi="Lato" w:cs="Arial"/>
          <w:bCs/>
          <w:spacing w:val="4"/>
          <w:lang w:bidi="pl-PL"/>
        </w:rPr>
        <w:t xml:space="preserve">w realizacji planów inwestycyjnych dotyczących nieruchomości. Jednakże argumentacja tego rodzaju w postępowaniu dotyczącym ustalenia lokalizacji inwestycji na podstawie specustawy przesyłowej ma charakter interesu faktycznego, a więc takiego, który nie </w:t>
      </w:r>
      <w:r w:rsidRPr="005313B2">
        <w:rPr>
          <w:rFonts w:ascii="Lato" w:hAnsi="Lato" w:cs="Arial"/>
          <w:bCs/>
          <w:spacing w:val="4"/>
          <w:lang w:bidi="pl-PL"/>
        </w:rPr>
        <w:lastRenderedPageBreak/>
        <w:t xml:space="preserve">może stanowić prawnej przeszkody dla wydania decyzji administracyjnej. Wyznacznikiem zakresu, w jakim organ wydający decyzję ma obowiązek chronić uprawnienia osób trzecich, są przepisy prawa materialnego. Ochrona interesów osób trzecich nie może być jednak rozumiana w sposób absolutny. Nie chodzi bowiem </w:t>
      </w:r>
      <w:r w:rsidR="00BF3409" w:rsidRPr="005313B2">
        <w:rPr>
          <w:rFonts w:ascii="Lato" w:hAnsi="Lato" w:cs="Arial"/>
          <w:bCs/>
          <w:spacing w:val="4"/>
          <w:lang w:bidi="pl-PL"/>
        </w:rPr>
        <w:br/>
      </w:r>
      <w:r w:rsidRPr="005313B2">
        <w:rPr>
          <w:rFonts w:ascii="Lato" w:hAnsi="Lato" w:cs="Arial"/>
          <w:bCs/>
          <w:spacing w:val="4"/>
          <w:lang w:bidi="pl-PL"/>
        </w:rPr>
        <w:t xml:space="preserve">o wszelkie utrudnienia, jakie może przynieść planowane przedsięwzięcie, a jedynie </w:t>
      </w:r>
      <w:r w:rsidR="00BF3409" w:rsidRPr="005313B2">
        <w:rPr>
          <w:rFonts w:ascii="Lato" w:hAnsi="Lato" w:cs="Arial"/>
          <w:bCs/>
          <w:spacing w:val="4"/>
          <w:lang w:bidi="pl-PL"/>
        </w:rPr>
        <w:br/>
      </w:r>
      <w:r w:rsidRPr="005313B2">
        <w:rPr>
          <w:rFonts w:ascii="Lato" w:hAnsi="Lato" w:cs="Arial"/>
          <w:bCs/>
          <w:spacing w:val="4"/>
          <w:lang w:bidi="pl-PL"/>
        </w:rPr>
        <w:t xml:space="preserve">o takie, które mogą dotyczyć naruszeń interesów prawnych, a nie interesów faktycznych. O naruszeniu interesu prawnego można mówić jedynie wtedy, gdy zostały naruszone </w:t>
      </w:r>
      <w:r w:rsidR="00BF3409" w:rsidRPr="005313B2">
        <w:rPr>
          <w:rFonts w:ascii="Lato" w:hAnsi="Lato" w:cs="Arial"/>
          <w:bCs/>
          <w:spacing w:val="4"/>
          <w:lang w:bidi="pl-PL"/>
        </w:rPr>
        <w:br/>
      </w:r>
      <w:r w:rsidRPr="005313B2">
        <w:rPr>
          <w:rFonts w:ascii="Lato" w:hAnsi="Lato" w:cs="Arial"/>
          <w:bCs/>
          <w:spacing w:val="4"/>
          <w:lang w:bidi="pl-PL"/>
        </w:rPr>
        <w:t>w tym względzie konkretne przepisy. Jeżeli inwestycja nie wykazuje żadnej sprzeczności z przepisami prawa, to spowodowane jej realizacją faktyczne dolegliwości dla otoczenia nie mogą zostać zakwalifikowane jako naruszające uzasadniony interes prawny. Natomiast, jak już to wyjaśniono w niniejszej decyzji, uznanie, że ochronie podlegać winien interes faktyczny, mogłoby prowadzić do paraliżu inwestycji przesyłowych, nie zaś do zapewnienia poszanowania praw, które są zagrożone w związku z planowaną inwestycją. Pr</w:t>
      </w:r>
      <w:r w:rsidR="002E6359" w:rsidRPr="005313B2">
        <w:rPr>
          <w:rFonts w:ascii="Lato" w:hAnsi="Lato" w:cs="Arial"/>
          <w:bCs/>
          <w:spacing w:val="4"/>
          <w:lang w:bidi="pl-PL"/>
        </w:rPr>
        <w:t xml:space="preserve">zepisy specustawy </w:t>
      </w:r>
      <w:r w:rsidRPr="005313B2">
        <w:rPr>
          <w:rFonts w:ascii="Lato" w:hAnsi="Lato" w:cs="Arial"/>
          <w:bCs/>
          <w:spacing w:val="4"/>
          <w:lang w:bidi="pl-PL"/>
        </w:rPr>
        <w:t xml:space="preserve">przesyłowej </w:t>
      </w:r>
      <w:r w:rsidR="002E6359" w:rsidRPr="005313B2">
        <w:rPr>
          <w:rFonts w:ascii="Lato" w:hAnsi="Lato" w:cs="Arial"/>
          <w:bCs/>
          <w:spacing w:val="4"/>
          <w:lang w:bidi="pl-PL"/>
        </w:rPr>
        <w:t xml:space="preserve">nie wymagają oceny wniosku inwestora przez pryzmat możliwości korzystania z nieruchomości objętej lokalizacją inwestycji </w:t>
      </w:r>
      <w:r w:rsidR="00BF3409" w:rsidRPr="005313B2">
        <w:rPr>
          <w:rFonts w:ascii="Lato" w:hAnsi="Lato" w:cs="Arial"/>
          <w:bCs/>
          <w:spacing w:val="4"/>
          <w:lang w:bidi="pl-PL"/>
        </w:rPr>
        <w:br/>
      </w:r>
      <w:r w:rsidR="002E6359" w:rsidRPr="005313B2">
        <w:rPr>
          <w:rFonts w:ascii="Lato" w:hAnsi="Lato" w:cs="Arial"/>
          <w:bCs/>
          <w:spacing w:val="4"/>
          <w:lang w:bidi="pl-PL"/>
        </w:rPr>
        <w:t>w dotychczasowym zakresie lub w zakresie planowanym przez właściciela oraz badania indywidualnych skutków ingerencji w prawo własności z punktu widzenia swobody jego wykonywania względem działek objętych inwestycją. Szersza argumentacja w tym zakresie została już przedstawiona powyżej w niniejszej decyzji.</w:t>
      </w:r>
    </w:p>
    <w:p w14:paraId="671D8D49" w14:textId="270FDE39" w:rsidR="00676150" w:rsidRPr="005313B2" w:rsidRDefault="00676150"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Podnoszony przez spółkę P</w:t>
      </w:r>
      <w:r w:rsidR="0039033B">
        <w:rPr>
          <w:rFonts w:ascii="Lato" w:hAnsi="Lato" w:cs="Arial"/>
          <w:bCs/>
          <w:spacing w:val="4"/>
          <w:lang w:bidi="pl-PL"/>
        </w:rPr>
        <w:t>.</w:t>
      </w:r>
      <w:r w:rsidRPr="005313B2">
        <w:rPr>
          <w:rFonts w:ascii="Lato" w:hAnsi="Lato" w:cs="Arial"/>
          <w:bCs/>
          <w:spacing w:val="4"/>
          <w:lang w:bidi="pl-PL"/>
        </w:rPr>
        <w:t xml:space="preserve"> zarzut naruszenia wolności działalności gospodarczej, </w:t>
      </w:r>
      <w:r w:rsidR="0039033B">
        <w:rPr>
          <w:rFonts w:ascii="Lato" w:hAnsi="Lato" w:cs="Arial"/>
          <w:bCs/>
          <w:spacing w:val="4"/>
          <w:lang w:bidi="pl-PL"/>
        </w:rPr>
        <w:br/>
      </w:r>
      <w:r w:rsidRPr="005313B2">
        <w:rPr>
          <w:rFonts w:ascii="Lato" w:hAnsi="Lato" w:cs="Arial"/>
          <w:bCs/>
          <w:spacing w:val="4"/>
          <w:lang w:bidi="pl-PL"/>
        </w:rPr>
        <w:t xml:space="preserve">o której mowa w art. 22 </w:t>
      </w:r>
      <w:r w:rsidR="00367C6D" w:rsidRPr="005313B2">
        <w:rPr>
          <w:rFonts w:ascii="Lato" w:hAnsi="Lato" w:cs="Arial"/>
          <w:bCs/>
          <w:spacing w:val="4"/>
          <w:lang w:bidi="pl-PL"/>
        </w:rPr>
        <w:t>Konstytucji RP</w:t>
      </w:r>
      <w:r w:rsidRPr="005313B2">
        <w:rPr>
          <w:rFonts w:ascii="Lato" w:hAnsi="Lato" w:cs="Arial"/>
          <w:bCs/>
          <w:spacing w:val="4"/>
          <w:lang w:bidi="pl-PL"/>
        </w:rPr>
        <w:t xml:space="preserve">, </w:t>
      </w:r>
      <w:r w:rsidR="00E24E9F" w:rsidRPr="005313B2">
        <w:rPr>
          <w:rFonts w:ascii="Lato" w:hAnsi="Lato" w:cs="Arial"/>
          <w:bCs/>
          <w:spacing w:val="4"/>
          <w:lang w:bidi="pl-PL"/>
        </w:rPr>
        <w:t xml:space="preserve">również </w:t>
      </w:r>
      <w:r w:rsidRPr="005313B2">
        <w:rPr>
          <w:rFonts w:ascii="Lato" w:hAnsi="Lato" w:cs="Arial"/>
          <w:bCs/>
          <w:spacing w:val="4"/>
          <w:lang w:bidi="pl-PL"/>
        </w:rPr>
        <w:t>nie ma wpływu na ocenę prawidłowości postępowania w sprawie ustalenia lokalizacji przedmiotowej inwestycji, wobec czego nie zasługuje na uwzględnienie.</w:t>
      </w:r>
    </w:p>
    <w:p w14:paraId="77DC1180" w14:textId="283E620A" w:rsidR="00676150" w:rsidRPr="005313B2" w:rsidRDefault="00676150"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Wskazać należy, że wolność działalności gospodarczej, ujęta w art. 22 Konstytucji RP, stanowi publiczne prawo podmiotowe o charakterze negatywnym, któremu odpowiada obowiązek powstrzymania się przez państwo od nieuzasadnionej ingerencji w sferę aktywności gospodarczej jednostki. Ma ona charakter konstrukcji normatywnej, wyrażającej zasadę domniemania swobody podejmowania i prowadzenia działalności gospodarczej, o ile ograniczenia tej swobody nie wynikają wprost z przepisów ustawowych. W realiach niniejszej sprawy brak jest podstaw do przyjęcia, aby wydanie decyzji o ustaleniu lokalizacji strategicznej inwestycji w zakresie sieci przesyłowej prowadziło do naruszenia wskazanej wolności. Jak podkreśla się w orzecznictwie sądów administracyjnych, tego rodzaju rozstrzygnięcie nie stanowi ingerencji w sferę swobody działalności gospodarczej (por. wyrok Wojewódzkiego Sądu Administracyjnego </w:t>
      </w:r>
      <w:r w:rsidR="00BF3409" w:rsidRPr="005313B2">
        <w:rPr>
          <w:rFonts w:ascii="Lato" w:hAnsi="Lato" w:cs="Arial"/>
          <w:bCs/>
          <w:spacing w:val="4"/>
          <w:lang w:bidi="pl-PL"/>
        </w:rPr>
        <w:br/>
      </w:r>
      <w:r w:rsidRPr="005313B2">
        <w:rPr>
          <w:rFonts w:ascii="Lato" w:hAnsi="Lato" w:cs="Arial"/>
          <w:bCs/>
          <w:spacing w:val="4"/>
          <w:lang w:bidi="pl-PL"/>
        </w:rPr>
        <w:t>w Warszawie z dnia 2 marca 2023 r., sygn. akt VII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1802/21; wyrok Naczelnego Sądu Administracyjnego z dnia 4 lipca 2023 r., sygn. akt II OSK 503/23, </w:t>
      </w:r>
      <w:proofErr w:type="spellStart"/>
      <w:r w:rsidRPr="005313B2">
        <w:rPr>
          <w:rFonts w:ascii="Lato" w:hAnsi="Lato" w:cs="Arial"/>
          <w:bCs/>
          <w:spacing w:val="4"/>
          <w:lang w:bidi="pl-PL"/>
        </w:rPr>
        <w:t>opubl</w:t>
      </w:r>
      <w:proofErr w:type="spellEnd"/>
      <w:r w:rsidRPr="005313B2">
        <w:rPr>
          <w:rFonts w:ascii="Lato" w:hAnsi="Lato" w:cs="Arial"/>
          <w:bCs/>
          <w:spacing w:val="4"/>
          <w:lang w:bidi="pl-PL"/>
        </w:rPr>
        <w:t>. Centralna Baza Orzeczeń Sądów Administracyjnych).</w:t>
      </w:r>
    </w:p>
    <w:p w14:paraId="160580E7" w14:textId="2B6D28E3" w:rsidR="00676150" w:rsidRPr="005313B2" w:rsidRDefault="00676150"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Jednocześnie wskazać należy, że ewentualna ingerencja w sferę praw majątkowych podmiotów objętych decyzją podlega mechanizmom kompensacyjnym przewidzianym </w:t>
      </w:r>
      <w:r w:rsidR="00BF3409" w:rsidRPr="005313B2">
        <w:rPr>
          <w:rFonts w:ascii="Lato" w:hAnsi="Lato" w:cs="Arial"/>
          <w:bCs/>
          <w:spacing w:val="4"/>
          <w:lang w:bidi="pl-PL"/>
        </w:rPr>
        <w:br/>
      </w:r>
      <w:r w:rsidRPr="005313B2">
        <w:rPr>
          <w:rFonts w:ascii="Lato" w:hAnsi="Lato" w:cs="Arial"/>
          <w:bCs/>
          <w:spacing w:val="4"/>
          <w:lang w:bidi="pl-PL"/>
        </w:rPr>
        <w:t>w przepisach prawa, w szczególności poprzez instytucję odszkodowania, co zostało już szczegółowo omówione w niniejszym rozstrzygnięciu.</w:t>
      </w:r>
      <w:r w:rsidRPr="005313B2">
        <w:rPr>
          <w:rFonts w:ascii="Lato" w:hAnsi="Lato"/>
          <w:spacing w:val="4"/>
        </w:rPr>
        <w:t xml:space="preserve"> Natomiast </w:t>
      </w:r>
      <w:r w:rsidRPr="005313B2">
        <w:rPr>
          <w:rFonts w:ascii="Lato" w:hAnsi="Lato" w:cs="Arial"/>
          <w:bCs/>
          <w:spacing w:val="4"/>
          <w:lang w:bidi="pl-PL"/>
        </w:rPr>
        <w:t>organ prowadzący postępowanie – zarówno wojewoda, jak i Minister – nie jest uprawniony do badania potencjalnych skutków ekonomicznych czy faktycznych dla podmiotów trzecich, o ile nie mają one charakteru naruszenia interesu prawnego.</w:t>
      </w:r>
    </w:p>
    <w:p w14:paraId="660AC74F" w14:textId="19481D75" w:rsidR="0019550E" w:rsidRPr="005313B2" w:rsidRDefault="0019550E"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Niezasadne są również zarzuty Pana Z</w:t>
      </w:r>
      <w:r w:rsidR="0039033B">
        <w:rPr>
          <w:rFonts w:ascii="Lato" w:hAnsi="Lato" w:cs="Arial"/>
          <w:bCs/>
          <w:spacing w:val="4"/>
          <w:lang w:bidi="pl-PL"/>
        </w:rPr>
        <w:t>.</w:t>
      </w:r>
      <w:r w:rsidRPr="005313B2">
        <w:rPr>
          <w:rFonts w:ascii="Lato" w:hAnsi="Lato" w:cs="Arial"/>
          <w:bCs/>
          <w:spacing w:val="4"/>
          <w:lang w:bidi="pl-PL"/>
        </w:rPr>
        <w:t xml:space="preserve"> K</w:t>
      </w:r>
      <w:r w:rsidR="0039033B">
        <w:rPr>
          <w:rFonts w:ascii="Lato" w:hAnsi="Lato" w:cs="Arial"/>
          <w:bCs/>
          <w:spacing w:val="4"/>
          <w:lang w:bidi="pl-PL"/>
        </w:rPr>
        <w:t>.</w:t>
      </w:r>
      <w:r w:rsidRPr="005313B2">
        <w:rPr>
          <w:rFonts w:ascii="Lato" w:hAnsi="Lato" w:cs="Arial"/>
          <w:bCs/>
          <w:spacing w:val="4"/>
          <w:lang w:bidi="pl-PL"/>
        </w:rPr>
        <w:t>, Pana P</w:t>
      </w:r>
      <w:r w:rsidR="0039033B">
        <w:rPr>
          <w:rFonts w:ascii="Lato" w:hAnsi="Lato" w:cs="Arial"/>
          <w:bCs/>
          <w:spacing w:val="4"/>
          <w:lang w:bidi="pl-PL"/>
        </w:rPr>
        <w:t>.</w:t>
      </w:r>
      <w:r w:rsidRPr="005313B2">
        <w:rPr>
          <w:rFonts w:ascii="Lato" w:hAnsi="Lato" w:cs="Arial"/>
          <w:bCs/>
          <w:spacing w:val="4"/>
          <w:lang w:bidi="pl-PL"/>
        </w:rPr>
        <w:t xml:space="preserve"> K</w:t>
      </w:r>
      <w:r w:rsidR="0039033B">
        <w:rPr>
          <w:rFonts w:ascii="Lato" w:hAnsi="Lato" w:cs="Arial"/>
          <w:bCs/>
          <w:spacing w:val="4"/>
          <w:lang w:bidi="pl-PL"/>
        </w:rPr>
        <w:t>.</w:t>
      </w:r>
      <w:r w:rsidRPr="005313B2">
        <w:rPr>
          <w:rFonts w:ascii="Lato" w:hAnsi="Lato" w:cs="Arial"/>
          <w:bCs/>
          <w:spacing w:val="4"/>
          <w:lang w:bidi="pl-PL"/>
        </w:rPr>
        <w:t xml:space="preserve"> i Pani K</w:t>
      </w:r>
      <w:r w:rsidR="0039033B">
        <w:rPr>
          <w:rFonts w:ascii="Lato" w:hAnsi="Lato" w:cs="Arial"/>
          <w:bCs/>
          <w:spacing w:val="4"/>
          <w:lang w:bidi="pl-PL"/>
        </w:rPr>
        <w:t>.</w:t>
      </w:r>
      <w:r w:rsidRPr="005313B2">
        <w:rPr>
          <w:rFonts w:ascii="Lato" w:hAnsi="Lato" w:cs="Arial"/>
          <w:bCs/>
          <w:spacing w:val="4"/>
          <w:lang w:bidi="pl-PL"/>
        </w:rPr>
        <w:t xml:space="preserve"> K</w:t>
      </w:r>
      <w:r w:rsidR="0039033B">
        <w:rPr>
          <w:rFonts w:ascii="Lato" w:hAnsi="Lato" w:cs="Arial"/>
          <w:bCs/>
          <w:spacing w:val="4"/>
          <w:lang w:bidi="pl-PL"/>
        </w:rPr>
        <w:t>.</w:t>
      </w:r>
      <w:r w:rsidRPr="005313B2">
        <w:rPr>
          <w:rFonts w:ascii="Lato" w:hAnsi="Lato" w:cs="Arial"/>
          <w:bCs/>
          <w:spacing w:val="4"/>
          <w:lang w:bidi="pl-PL"/>
        </w:rPr>
        <w:t xml:space="preserve"> dotyczące naruszenia art. 22 ust. 1 specustawy przesyłowej poprzez jego niewłaściwe zastosowanie polegające na objęciu ograniczeniem sposobu korzystania nieruchomości skarżących, które zostały trwale zajęte przez posadowienie słupów energetycznych na potrzeby napowietrznych linii elektroenergetycznych, podczas gdy powinny one zostać objęte skutkiem </w:t>
      </w:r>
      <w:r w:rsidRPr="005313B2">
        <w:rPr>
          <w:rFonts w:ascii="Lato" w:hAnsi="Lato" w:cs="Arial"/>
          <w:bCs/>
          <w:spacing w:val="4"/>
          <w:lang w:bidi="pl-PL"/>
        </w:rPr>
        <w:lastRenderedPageBreak/>
        <w:t>wynikającym z art. 19 ust. 1 tej ustawy, tj. wywłaszczeniem części nieruchomości przeznaczonych pod realizację inwestycji.</w:t>
      </w:r>
    </w:p>
    <w:p w14:paraId="373D3B73" w14:textId="213F4986" w:rsidR="00157FEA" w:rsidRPr="005313B2" w:rsidRDefault="00157FEA"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Wskazać należy, że specustawa przesyłowa wprowadza regulacje o charakterze szczególnym, których celem jest usprawnienie realizacji inwestycji strategicznych </w:t>
      </w:r>
      <w:r w:rsidR="00BF3409" w:rsidRPr="005313B2">
        <w:rPr>
          <w:rFonts w:ascii="Lato" w:hAnsi="Lato" w:cs="Arial"/>
          <w:bCs/>
          <w:spacing w:val="4"/>
          <w:lang w:bidi="pl-PL"/>
        </w:rPr>
        <w:br/>
      </w:r>
      <w:r w:rsidRPr="005313B2">
        <w:rPr>
          <w:rFonts w:ascii="Lato" w:hAnsi="Lato" w:cs="Arial"/>
          <w:bCs/>
          <w:spacing w:val="4"/>
          <w:lang w:bidi="pl-PL"/>
        </w:rPr>
        <w:t>z punktu widzenia interesu państwa, w tym także ułatwienie pozyskiwania nieruchomości niezbędnych do ich realizacji. Zgodnie z art. 22 ust. 1 tej ustawy, możliwe jest ograniczenie sposobu korzystania z nieruchomości – mające charakter swoistej (quasi) służebności publicznoprawnej – przy jednoczesnym zapewnieniu właścicielowi prawa do odszkodowania</w:t>
      </w:r>
      <w:r w:rsidR="00DC4014" w:rsidRPr="005313B2">
        <w:rPr>
          <w:rFonts w:ascii="Lato" w:hAnsi="Lato" w:cs="Arial"/>
          <w:bCs/>
          <w:spacing w:val="4"/>
          <w:lang w:bidi="pl-PL"/>
        </w:rPr>
        <w:t>, o czym mowa była już wcześniej w niniejszej decyzji.</w:t>
      </w:r>
      <w:r w:rsidRPr="005313B2">
        <w:rPr>
          <w:rFonts w:ascii="Lato" w:hAnsi="Lato" w:cs="Arial"/>
          <w:bCs/>
          <w:spacing w:val="4"/>
          <w:lang w:bidi="pl-PL"/>
        </w:rPr>
        <w:t xml:space="preserve"> Przepis ten przewiduje możliwość udzielenia zezwolenia w szczególności na zakładanie </w:t>
      </w:r>
      <w:r w:rsidR="00DC4014" w:rsidRPr="005313B2">
        <w:rPr>
          <w:rFonts w:ascii="Lato" w:hAnsi="Lato" w:cs="Arial"/>
          <w:bCs/>
          <w:spacing w:val="4"/>
          <w:lang w:bidi="pl-PL"/>
        </w:rPr>
        <w:br/>
      </w:r>
      <w:r w:rsidRPr="005313B2">
        <w:rPr>
          <w:rFonts w:ascii="Lato" w:hAnsi="Lato" w:cs="Arial"/>
          <w:bCs/>
          <w:spacing w:val="4"/>
          <w:lang w:bidi="pl-PL"/>
        </w:rPr>
        <w:t>i przeprowadzanie na nieruchomościach ciągów drenażowych, przewodów oraz urządzeń służących do przesyłania mediów, a także – co istotne – innych podziemnych, naziemnych lub nadziemnych obiektów i urządzeń, niezbędnych do ich posadowienia, funkcjonowania oraz korzystania z nich.</w:t>
      </w:r>
    </w:p>
    <w:p w14:paraId="431E74CE" w14:textId="77777777" w:rsidR="00157FEA" w:rsidRPr="005313B2" w:rsidRDefault="00157FEA"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Podkreślenia wymaga, że użycie przez ustawodawcę zwrotu „w szczególności” wskazuje na otwarty charakter katalogu dopuszczalnych ingerencji, co oznacza, że obejmuje on również wszelką infrastrukturę towarzyszącą, o ile pozostaje ona funkcjonalnie związana z realizacją i eksploatacją inwestycji przesyłowej.</w:t>
      </w:r>
    </w:p>
    <w:p w14:paraId="7C79D554" w14:textId="2E062E84" w:rsidR="0019550E" w:rsidRPr="005313B2" w:rsidRDefault="0019550E"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W art. 22 ust. 1 specustawy przesyłowej wprowadzono alternatywną, w stosunku do pełnego wywłaszczenia, drogę nabycia tytułu prawnego do nieruchomości pod strategiczne inwestycje w zakresie sieci przesyłowych. W przepisie tym przyjęto wydanie przez właściwy organ administracji decyzji ograniczającej prawa właściciela albo użytkownika wieczystego i dającej możliwość inwestorowi prowadzenia na tym gruncie inwestycji, a także prac związanych z budową, przebudową, utrzymaniem, eksploatacją, konserwacją, remontami oraz usuwaniem awarii ciągów, przewodów i urządzeń. </w:t>
      </w:r>
    </w:p>
    <w:p w14:paraId="68F9EA61" w14:textId="797AB744" w:rsidR="0019550E" w:rsidRPr="005313B2" w:rsidRDefault="0019550E"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To inwestor, realizujący inwestycję na podstawie przepisów specustawy przesyłowej, decyduje o wyborze tytułu prawnego do nieruchomości, które są niezbędne do zrealizowania inwestycji. Inwestor jest bowiem kreatorem miejsca, sposobu i kształtu realizacji inwestycji, natomiast organ orzekający wyznacza dopuszczalne prawem granice tej kreacji, poprzez dokonanie oceny prawnej, kończącej się aktem władztwa publicznego, zakreślającego te granice. Zadaniem organu jest sprawdzenie, </w:t>
      </w:r>
      <w:r w:rsidR="00874049">
        <w:rPr>
          <w:rFonts w:ascii="Lato" w:hAnsi="Lato" w:cs="Arial"/>
          <w:bCs/>
          <w:spacing w:val="4"/>
          <w:lang w:bidi="pl-PL"/>
        </w:rPr>
        <w:br/>
      </w:r>
      <w:r w:rsidRPr="005313B2">
        <w:rPr>
          <w:rFonts w:ascii="Lato" w:hAnsi="Lato" w:cs="Arial"/>
          <w:bCs/>
          <w:spacing w:val="4"/>
          <w:lang w:bidi="pl-PL"/>
        </w:rPr>
        <w:t>czy wnioskowane ograniczenie sposobu korzystania z nieruchomości odpowiada wymogom wyrażonym w regulacjach specustawy przesyłowej. Skoro zatem inwestor złożył wniosek o wydanie decyzji ograniczającej sposób korzystania z nieruchomości będących własnością skarżących, w związku z realizacją inwestycji w zakresie sieci przesyłowej, to organ wojewódzki władny był jedynie do oceny tego wniosku pod kątem jego zgodności z obowiązującymi przepisami, a następnie wydania stosownej decyzji.</w:t>
      </w:r>
    </w:p>
    <w:p w14:paraId="0B5023AE" w14:textId="13EDEF04" w:rsidR="0019550E" w:rsidRPr="005313B2" w:rsidRDefault="0019550E"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Natomiast, w myśl art. 19 ust. 3 specustawy przesyłowej, nieruchomości znajdujące się w liniach rozgraniczających teren inwestycji w zakresie oznaczonym w decyzji o ustaleniu lokalizacji strategicznej inwestycji w zakresie sieci przesyłowej</w:t>
      </w:r>
      <w:r w:rsidR="00BF3409" w:rsidRPr="005313B2">
        <w:rPr>
          <w:rFonts w:ascii="Lato" w:hAnsi="Lato" w:cs="Arial"/>
          <w:bCs/>
          <w:spacing w:val="4"/>
          <w:lang w:bidi="pl-PL"/>
        </w:rPr>
        <w:t>,</w:t>
      </w:r>
      <w:r w:rsidRPr="005313B2">
        <w:rPr>
          <w:rFonts w:ascii="Lato" w:hAnsi="Lato" w:cs="Arial"/>
          <w:bCs/>
          <w:spacing w:val="4"/>
          <w:lang w:bidi="pl-PL"/>
        </w:rPr>
        <w:t xml:space="preserve"> zgodnie z art. 8 ust. 1 pkt 7</w:t>
      </w:r>
      <w:r w:rsidR="00BF3409" w:rsidRPr="005313B2">
        <w:rPr>
          <w:rFonts w:ascii="Lato" w:hAnsi="Lato" w:cs="Arial"/>
          <w:bCs/>
          <w:spacing w:val="4"/>
          <w:lang w:bidi="pl-PL"/>
        </w:rPr>
        <w:t xml:space="preserve"> ww. ustawy,</w:t>
      </w:r>
      <w:r w:rsidRPr="005313B2">
        <w:rPr>
          <w:rFonts w:ascii="Lato" w:hAnsi="Lato" w:cs="Arial"/>
          <w:bCs/>
          <w:spacing w:val="4"/>
          <w:lang w:bidi="pl-PL"/>
        </w:rPr>
        <w:t xml:space="preserve"> stają się z mocy prawa własnością Skarbu Państwa z dniem, w którym decyzja o ustaleniu lokalizacji strategicznej inwestycji w zakresie sieci przesyłowej stała się ostateczna, za odszkodowaniem.</w:t>
      </w:r>
    </w:p>
    <w:p w14:paraId="1C7577FF" w14:textId="7EEBC176" w:rsidR="0019550E" w:rsidRPr="005313B2" w:rsidRDefault="0019550E"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Brak jest uzasadnionych powodów ku temu, aby stosować ww. art. 19 ust. 3 specustawy przesyłowej do pozyskiwania tytułu prawnego do gruntów w obrębie których zlokalizowane są słupy energetyczne</w:t>
      </w:r>
      <w:r w:rsidR="001D37E5" w:rsidRPr="005313B2">
        <w:rPr>
          <w:rFonts w:ascii="Lato" w:hAnsi="Lato" w:cs="Arial"/>
          <w:bCs/>
          <w:spacing w:val="4"/>
          <w:lang w:bidi="pl-PL"/>
        </w:rPr>
        <w:t>,</w:t>
      </w:r>
      <w:r w:rsidRPr="005313B2">
        <w:rPr>
          <w:rFonts w:ascii="Lato" w:hAnsi="Lato" w:cs="Arial"/>
          <w:bCs/>
          <w:spacing w:val="4"/>
          <w:lang w:bidi="pl-PL"/>
        </w:rPr>
        <w:t xml:space="preserve"> gdyż w odniesieniu do tych obiektów całkowicie wystarczającym jest ograniczenie sposobu korzystania z nieruchomości i nie jest konieczne uzyskanie pełnego władztwa nad nieruchomością bądź jej częścią. Uzyskanie </w:t>
      </w:r>
      <w:r w:rsidRPr="005313B2">
        <w:rPr>
          <w:rFonts w:ascii="Lato" w:hAnsi="Lato" w:cs="Arial"/>
          <w:bCs/>
          <w:spacing w:val="4"/>
          <w:lang w:bidi="pl-PL"/>
        </w:rPr>
        <w:lastRenderedPageBreak/>
        <w:t>pełnego władztwa nad rzeczą, tak jak ma to miejsce w przypadku określonym w art. 19 ust. 3 specustawy przesyłowej, jest natomiast uzasadnione</w:t>
      </w:r>
      <w:r w:rsidR="00157FEA" w:rsidRPr="005313B2">
        <w:rPr>
          <w:rFonts w:ascii="Lato" w:hAnsi="Lato" w:cs="Arial"/>
          <w:bCs/>
          <w:spacing w:val="4"/>
          <w:lang w:bidi="pl-PL"/>
        </w:rPr>
        <w:t xml:space="preserve"> np.</w:t>
      </w:r>
      <w:r w:rsidRPr="005313B2">
        <w:rPr>
          <w:rFonts w:ascii="Lato" w:hAnsi="Lato" w:cs="Arial"/>
          <w:bCs/>
          <w:spacing w:val="4"/>
          <w:lang w:bidi="pl-PL"/>
        </w:rPr>
        <w:t xml:space="preserve"> w odniesieniu do lokalizacji ogrodzonych obiektów kubaturowych z wydzielonym dojazdem i zakazem wstępu osób nieuprawnionych, jak np. stacje elektroenergetyczne. </w:t>
      </w:r>
    </w:p>
    <w:p w14:paraId="59611B5B" w14:textId="74C5889B" w:rsidR="00834259" w:rsidRPr="005313B2" w:rsidRDefault="0019550E"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W ocenie Ministra, przyjęty przez organ I instancji w decyzji Wojewody Mazowieckiego skutek prawny odnoszący się do ww. działek skarżących w postaci ograniczenia </w:t>
      </w:r>
      <w:r w:rsidRPr="005313B2">
        <w:rPr>
          <w:rFonts w:ascii="Lato" w:hAnsi="Lato" w:cs="Arial"/>
          <w:bCs/>
          <w:spacing w:val="4"/>
          <w:lang w:bidi="pl-PL"/>
        </w:rPr>
        <w:br/>
        <w:t>w korzystaniu zgodnie z art. 22 ust</w:t>
      </w:r>
      <w:r w:rsidR="00C24BB8">
        <w:rPr>
          <w:rFonts w:ascii="Lato" w:hAnsi="Lato" w:cs="Arial"/>
          <w:bCs/>
          <w:spacing w:val="4"/>
          <w:lang w:bidi="pl-PL"/>
        </w:rPr>
        <w:t>.</w:t>
      </w:r>
      <w:r w:rsidRPr="005313B2">
        <w:rPr>
          <w:rFonts w:ascii="Lato" w:hAnsi="Lato" w:cs="Arial"/>
          <w:bCs/>
          <w:spacing w:val="4"/>
          <w:lang w:bidi="pl-PL"/>
        </w:rPr>
        <w:t xml:space="preserve"> 1 specustawy przesyłowej, nie budzi zastrzeżenia co do jego poprawności. Dla budowy napowietrznej linii elektroenergetycznej prawa do nieruchomości ograniczane są zgodnie z art. 22 ust. 1 specustawy przesyłowej. Wystarczającym bowiem i powszechnie akceptowanym w systemie prawnym dotyczącym gospodarowania nieruchomościami, jest zajęcie terenu w trybie ograniczenia w korzystaniu z nieruchomości, w celu posadowienia słupów</w:t>
      </w:r>
      <w:r w:rsidR="00800288" w:rsidRPr="005313B2">
        <w:rPr>
          <w:rFonts w:ascii="Lato" w:hAnsi="Lato" w:cs="Arial"/>
          <w:bCs/>
          <w:spacing w:val="4"/>
          <w:lang w:bidi="pl-PL"/>
        </w:rPr>
        <w:t xml:space="preserve"> </w:t>
      </w:r>
      <w:r w:rsidR="00800288" w:rsidRPr="005313B2">
        <w:rPr>
          <w:rFonts w:ascii="Lato" w:hAnsi="Lato" w:cs="Arial"/>
          <w:bCs/>
          <w:spacing w:val="4"/>
          <w:lang w:bidi="pl-PL"/>
        </w:rPr>
        <w:br/>
      </w:r>
      <w:r w:rsidRPr="005313B2">
        <w:rPr>
          <w:rFonts w:ascii="Lato" w:hAnsi="Lato" w:cs="Arial"/>
          <w:bCs/>
          <w:spacing w:val="4"/>
          <w:lang w:bidi="pl-PL"/>
        </w:rPr>
        <w:t xml:space="preserve">i utrzymywania sieci. Konstytucyjna zasada proporcjonalności </w:t>
      </w:r>
      <w:r w:rsidR="00422ED5" w:rsidRPr="005313B2">
        <w:rPr>
          <w:rFonts w:ascii="Lato" w:hAnsi="Lato" w:cs="Arial"/>
          <w:bCs/>
          <w:spacing w:val="4"/>
          <w:lang w:bidi="pl-PL"/>
        </w:rPr>
        <w:t>(</w:t>
      </w:r>
      <w:r w:rsidRPr="005313B2">
        <w:rPr>
          <w:rFonts w:ascii="Lato" w:hAnsi="Lato" w:cs="Arial"/>
          <w:bCs/>
          <w:spacing w:val="4"/>
          <w:lang w:bidi="pl-PL"/>
        </w:rPr>
        <w:t>art. 31 ust. 3 Konstytucj</w:t>
      </w:r>
      <w:r w:rsidR="00CF4E2B" w:rsidRPr="005313B2">
        <w:rPr>
          <w:rFonts w:ascii="Lato" w:hAnsi="Lato" w:cs="Arial"/>
          <w:bCs/>
          <w:spacing w:val="4"/>
          <w:lang w:bidi="pl-PL"/>
        </w:rPr>
        <w:t>i</w:t>
      </w:r>
      <w:r w:rsidR="00422ED5" w:rsidRPr="005313B2">
        <w:rPr>
          <w:rFonts w:ascii="Lato" w:hAnsi="Lato" w:cs="Arial"/>
          <w:bCs/>
          <w:spacing w:val="4"/>
          <w:lang w:bidi="pl-PL"/>
        </w:rPr>
        <w:t xml:space="preserve"> RP</w:t>
      </w:r>
      <w:r w:rsidRPr="005313B2">
        <w:rPr>
          <w:rFonts w:ascii="Lato" w:hAnsi="Lato" w:cs="Arial"/>
          <w:bCs/>
          <w:spacing w:val="4"/>
          <w:lang w:bidi="pl-PL"/>
        </w:rPr>
        <w:t>)</w:t>
      </w:r>
      <w:r w:rsidR="00422ED5" w:rsidRPr="005313B2">
        <w:rPr>
          <w:rFonts w:ascii="Lato" w:hAnsi="Lato" w:cs="Arial"/>
          <w:bCs/>
          <w:spacing w:val="4"/>
          <w:lang w:bidi="pl-PL"/>
        </w:rPr>
        <w:t xml:space="preserve"> </w:t>
      </w:r>
      <w:r w:rsidRPr="005313B2">
        <w:rPr>
          <w:rFonts w:ascii="Lato" w:hAnsi="Lato" w:cs="Arial"/>
          <w:bCs/>
          <w:spacing w:val="4"/>
          <w:lang w:bidi="pl-PL"/>
        </w:rPr>
        <w:t>szczególny nacisk kładzie bowiem na adekwatność celu i środka użytego do jego osiągnięcia. Ograniczenie, o którym mowa w art. 22 ust. 1 specustawy przesyłowej, daje bowiem inwestorowi możliwość legitymowania się prawem do dysponowania nieruchomościami na cele budowlane oraz daje tzw. prawo wejścia dla celów szeroko rozumianego utrzymania sieci (prace konserwacyjne, utrzymaniowe).</w:t>
      </w:r>
    </w:p>
    <w:p w14:paraId="61892470" w14:textId="226E1919" w:rsidR="0019550E" w:rsidRPr="005313B2" w:rsidRDefault="001D37E5"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Odnosząc się do kwestii braku ustalenia terminu wydania nieruchomości, </w:t>
      </w:r>
      <w:r w:rsidR="005313B2" w:rsidRPr="005313B2">
        <w:rPr>
          <w:rFonts w:ascii="Lato" w:hAnsi="Lato" w:cs="Arial"/>
          <w:bCs/>
          <w:spacing w:val="4"/>
          <w:lang w:bidi="pl-PL"/>
        </w:rPr>
        <w:t xml:space="preserve">jak już zostało to wyjaśnione na stronie 6 niniejszej decyzji, </w:t>
      </w:r>
      <w:r w:rsidRPr="005313B2">
        <w:rPr>
          <w:rFonts w:ascii="Lato" w:hAnsi="Lato" w:cs="Arial"/>
          <w:bCs/>
          <w:spacing w:val="4"/>
          <w:lang w:bidi="pl-PL"/>
        </w:rPr>
        <w:t>p</w:t>
      </w:r>
      <w:r w:rsidR="00834259" w:rsidRPr="005313B2">
        <w:rPr>
          <w:rFonts w:ascii="Lato" w:hAnsi="Lato" w:cs="Arial"/>
          <w:bCs/>
          <w:spacing w:val="4"/>
          <w:lang w:bidi="pl-PL"/>
        </w:rPr>
        <w:t>ozytywnie należy ocenić brak określenia przez Wojewodę Mazowieckiego</w:t>
      </w:r>
      <w:r w:rsidR="00800288" w:rsidRPr="005313B2">
        <w:rPr>
          <w:rFonts w:ascii="Lato" w:hAnsi="Lato" w:cs="Arial"/>
          <w:bCs/>
          <w:spacing w:val="4"/>
          <w:lang w:bidi="pl-PL"/>
        </w:rPr>
        <w:t xml:space="preserve"> </w:t>
      </w:r>
      <w:r w:rsidR="00834259" w:rsidRPr="005313B2">
        <w:rPr>
          <w:rFonts w:ascii="Lato" w:hAnsi="Lato" w:cs="Arial"/>
          <w:bCs/>
          <w:spacing w:val="4"/>
          <w:lang w:bidi="pl-PL"/>
        </w:rPr>
        <w:t xml:space="preserve">– biorąc pod uwagę dyspozycję art. 8 ust. 1 pkt 9 specustawy przesyłowej – terminu wydania nieruchomości lub opróżnienia lokali i innych pomieszczeń, bowiem decyzja Wojewody </w:t>
      </w:r>
      <w:r w:rsidR="00800288" w:rsidRPr="005313B2">
        <w:rPr>
          <w:rFonts w:ascii="Lato" w:hAnsi="Lato" w:cs="Arial"/>
          <w:bCs/>
          <w:spacing w:val="4"/>
          <w:lang w:bidi="pl-PL"/>
        </w:rPr>
        <w:t>Mazowieckiego</w:t>
      </w:r>
      <w:r w:rsidR="00834259" w:rsidRPr="005313B2">
        <w:rPr>
          <w:rFonts w:ascii="Lato" w:hAnsi="Lato" w:cs="Arial"/>
          <w:bCs/>
          <w:spacing w:val="4"/>
          <w:lang w:bidi="pl-PL"/>
        </w:rPr>
        <w:t xml:space="preserve"> dotyczy nieruchomości </w:t>
      </w:r>
      <w:r w:rsidR="00C24BB8">
        <w:rPr>
          <w:rFonts w:ascii="Lato" w:hAnsi="Lato" w:cs="Arial"/>
          <w:bCs/>
          <w:spacing w:val="4"/>
          <w:lang w:bidi="pl-PL"/>
        </w:rPr>
        <w:br/>
      </w:r>
      <w:r w:rsidR="00834259" w:rsidRPr="005313B2">
        <w:rPr>
          <w:rFonts w:ascii="Lato" w:hAnsi="Lato" w:cs="Arial"/>
          <w:bCs/>
          <w:spacing w:val="4"/>
          <w:lang w:bidi="pl-PL"/>
        </w:rPr>
        <w:t xml:space="preserve">w stosunku do których sposób wykonywania prawa własności został jedynie ograniczony poprzez zapewnienie inwestorowi prawa do wejścia na jej teren celem wykonania niezbędnych robót budowlanych, o których mowa w art. 22 ust. 1 specustawy przesyłowej. Natomiast termin wydania nieruchomości lub opróżnienia lokali i innych pomieszczeń, wynikający z art. 8 ust. 1 pkt 9 specustawy przesyłowej dotyczy wyłącznie nieruchomości, co do których decyzja o ustaleniu lokalizacji strategicznej inwestycji </w:t>
      </w:r>
      <w:r w:rsidR="00C24BB8">
        <w:rPr>
          <w:rFonts w:ascii="Lato" w:hAnsi="Lato" w:cs="Arial"/>
          <w:bCs/>
          <w:spacing w:val="4"/>
          <w:lang w:bidi="pl-PL"/>
        </w:rPr>
        <w:br/>
      </w:r>
      <w:r w:rsidR="00834259" w:rsidRPr="005313B2">
        <w:rPr>
          <w:rFonts w:ascii="Lato" w:hAnsi="Lato" w:cs="Arial"/>
          <w:bCs/>
          <w:spacing w:val="4"/>
          <w:lang w:bidi="pl-PL"/>
        </w:rPr>
        <w:t xml:space="preserve">w zakresie sieci przesyłowej ma wywołać skutek określony w art. 19 ust. 3-5 tej ustawy, a takie nieruchomości nie są objęte zakresem rzeczonej inwestycji. Stanowisko to jest zgodne z orzecznictwem Naczelnego Sądu Administracyjnego (por. wyroki z dnia 21 listopada 2017 r., sygn. akt II OSK 1956/17, z dnia 21 listopada 2017 r., sygn. akt II OSK 1928/17, z dnia 27 października 2017 r., sygn. akt II OSK 1858/17 i z dnia 7 września 2017 r., sygn. akt II OSK 847/17, </w:t>
      </w:r>
      <w:proofErr w:type="spellStart"/>
      <w:r w:rsidR="00834259" w:rsidRPr="005313B2">
        <w:rPr>
          <w:rFonts w:ascii="Lato" w:hAnsi="Lato" w:cs="Arial"/>
          <w:bCs/>
          <w:spacing w:val="4"/>
          <w:lang w:bidi="pl-PL"/>
        </w:rPr>
        <w:t>opubl</w:t>
      </w:r>
      <w:proofErr w:type="spellEnd"/>
      <w:r w:rsidR="00834259" w:rsidRPr="005313B2">
        <w:rPr>
          <w:rFonts w:ascii="Lato" w:hAnsi="Lato" w:cs="Arial"/>
          <w:bCs/>
          <w:spacing w:val="4"/>
          <w:lang w:bidi="pl-PL"/>
        </w:rPr>
        <w:t>. Centralna Baza Orzeczeń Sądów Administracyjnych).</w:t>
      </w:r>
    </w:p>
    <w:p w14:paraId="5D276103" w14:textId="0C6B8E6D" w:rsidR="00D46931" w:rsidRPr="005313B2" w:rsidRDefault="005B375B"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spacing w:val="4"/>
          <w:lang w:bidi="pl-PL"/>
        </w:rPr>
        <w:t xml:space="preserve">Odnosząc się zaś do </w:t>
      </w:r>
      <w:r w:rsidR="003178D0" w:rsidRPr="005313B2">
        <w:rPr>
          <w:rFonts w:ascii="Lato" w:hAnsi="Lato" w:cs="Arial"/>
          <w:spacing w:val="4"/>
          <w:lang w:bidi="pl-PL"/>
        </w:rPr>
        <w:t>z</w:t>
      </w:r>
      <w:r w:rsidR="00800288" w:rsidRPr="005313B2">
        <w:rPr>
          <w:rFonts w:ascii="Lato" w:hAnsi="Lato" w:cs="Arial"/>
          <w:spacing w:val="4"/>
          <w:lang w:bidi="pl-PL"/>
        </w:rPr>
        <w:t>a</w:t>
      </w:r>
      <w:r w:rsidR="003178D0" w:rsidRPr="005313B2">
        <w:rPr>
          <w:rFonts w:ascii="Lato" w:hAnsi="Lato" w:cs="Arial"/>
          <w:spacing w:val="4"/>
          <w:lang w:bidi="pl-PL"/>
        </w:rPr>
        <w:t xml:space="preserve">wartego w odwołaniu </w:t>
      </w:r>
      <w:r w:rsidR="003178D0" w:rsidRPr="005313B2">
        <w:rPr>
          <w:rFonts w:ascii="Lato" w:hAnsi="Lato" w:cs="Arial"/>
          <w:bCs/>
          <w:spacing w:val="4"/>
          <w:lang w:bidi="pl-PL"/>
        </w:rPr>
        <w:t>Pana M</w:t>
      </w:r>
      <w:r w:rsidR="0039033B">
        <w:rPr>
          <w:rFonts w:ascii="Lato" w:hAnsi="Lato" w:cs="Arial"/>
          <w:bCs/>
          <w:spacing w:val="4"/>
          <w:lang w:bidi="pl-PL"/>
        </w:rPr>
        <w:t>.</w:t>
      </w:r>
      <w:r w:rsidR="003178D0" w:rsidRPr="005313B2">
        <w:rPr>
          <w:rFonts w:ascii="Lato" w:hAnsi="Lato" w:cs="Arial"/>
          <w:bCs/>
          <w:spacing w:val="4"/>
          <w:lang w:bidi="pl-PL"/>
        </w:rPr>
        <w:t xml:space="preserve"> S</w:t>
      </w:r>
      <w:r w:rsidR="0039033B">
        <w:rPr>
          <w:rFonts w:ascii="Lato" w:hAnsi="Lato" w:cs="Arial"/>
          <w:bCs/>
          <w:spacing w:val="4"/>
          <w:lang w:bidi="pl-PL"/>
        </w:rPr>
        <w:t>.</w:t>
      </w:r>
      <w:r w:rsidR="003178D0" w:rsidRPr="005313B2">
        <w:rPr>
          <w:rFonts w:ascii="Lato" w:hAnsi="Lato" w:cs="Arial"/>
          <w:bCs/>
          <w:spacing w:val="4"/>
          <w:lang w:bidi="pl-PL"/>
        </w:rPr>
        <w:t>, Pana T</w:t>
      </w:r>
      <w:r w:rsidR="0039033B">
        <w:rPr>
          <w:rFonts w:ascii="Lato" w:hAnsi="Lato" w:cs="Arial"/>
          <w:bCs/>
          <w:spacing w:val="4"/>
          <w:lang w:bidi="pl-PL"/>
        </w:rPr>
        <w:t xml:space="preserve">. </w:t>
      </w:r>
      <w:r w:rsidR="00130D16" w:rsidRPr="005313B2">
        <w:rPr>
          <w:rFonts w:ascii="Lato" w:hAnsi="Lato" w:cs="Arial"/>
          <w:bCs/>
          <w:spacing w:val="4"/>
          <w:lang w:bidi="pl-PL"/>
        </w:rPr>
        <w:t>J,</w:t>
      </w:r>
      <w:r w:rsidR="003178D0" w:rsidRPr="005313B2">
        <w:rPr>
          <w:rFonts w:ascii="Lato" w:hAnsi="Lato" w:cs="Arial"/>
          <w:bCs/>
          <w:spacing w:val="4"/>
          <w:lang w:bidi="pl-PL"/>
        </w:rPr>
        <w:t xml:space="preserve"> Pani </w:t>
      </w:r>
      <w:r w:rsidR="0039033B">
        <w:rPr>
          <w:rFonts w:ascii="Lato" w:hAnsi="Lato" w:cs="Arial"/>
          <w:bCs/>
          <w:spacing w:val="4"/>
          <w:lang w:bidi="pl-PL"/>
        </w:rPr>
        <w:t>E.</w:t>
      </w:r>
      <w:r w:rsidR="003178D0" w:rsidRPr="005313B2">
        <w:rPr>
          <w:rFonts w:ascii="Lato" w:hAnsi="Lato" w:cs="Arial"/>
          <w:bCs/>
          <w:spacing w:val="4"/>
          <w:lang w:bidi="pl-PL"/>
        </w:rPr>
        <w:t xml:space="preserve"> J</w:t>
      </w:r>
      <w:r w:rsidR="0039033B">
        <w:rPr>
          <w:rFonts w:ascii="Lato" w:hAnsi="Lato" w:cs="Arial"/>
          <w:bCs/>
          <w:spacing w:val="4"/>
          <w:lang w:bidi="pl-PL"/>
        </w:rPr>
        <w:t>.</w:t>
      </w:r>
      <w:r w:rsidR="003178D0" w:rsidRPr="005313B2">
        <w:rPr>
          <w:rFonts w:ascii="Lato" w:hAnsi="Lato" w:cs="Arial"/>
          <w:bCs/>
          <w:spacing w:val="4"/>
          <w:lang w:bidi="pl-PL"/>
        </w:rPr>
        <w:t xml:space="preserve"> oraz Pana P</w:t>
      </w:r>
      <w:r w:rsidR="0039033B">
        <w:rPr>
          <w:rFonts w:ascii="Lato" w:hAnsi="Lato" w:cs="Arial"/>
          <w:bCs/>
          <w:spacing w:val="4"/>
          <w:lang w:bidi="pl-PL"/>
        </w:rPr>
        <w:t>.</w:t>
      </w:r>
      <w:r w:rsidR="00130D16" w:rsidRPr="005313B2">
        <w:rPr>
          <w:rFonts w:ascii="Lato" w:hAnsi="Lato" w:cs="Arial"/>
          <w:bCs/>
          <w:spacing w:val="4"/>
          <w:lang w:bidi="pl-PL"/>
        </w:rPr>
        <w:t xml:space="preserve"> Z</w:t>
      </w:r>
      <w:r w:rsidR="0039033B">
        <w:rPr>
          <w:rFonts w:ascii="Lato" w:hAnsi="Lato" w:cs="Arial"/>
          <w:bCs/>
          <w:spacing w:val="4"/>
          <w:lang w:bidi="pl-PL"/>
        </w:rPr>
        <w:t>.</w:t>
      </w:r>
      <w:r w:rsidR="003178D0" w:rsidRPr="005313B2">
        <w:rPr>
          <w:rFonts w:ascii="Lato" w:hAnsi="Lato" w:cs="Arial"/>
          <w:bCs/>
          <w:spacing w:val="4"/>
          <w:lang w:bidi="pl-PL"/>
        </w:rPr>
        <w:t xml:space="preserve"> i Pani A</w:t>
      </w:r>
      <w:r w:rsidR="0039033B">
        <w:rPr>
          <w:rFonts w:ascii="Lato" w:hAnsi="Lato" w:cs="Arial"/>
          <w:bCs/>
          <w:spacing w:val="4"/>
          <w:lang w:bidi="pl-PL"/>
        </w:rPr>
        <w:t>.</w:t>
      </w:r>
      <w:r w:rsidR="003178D0" w:rsidRPr="005313B2">
        <w:rPr>
          <w:rFonts w:ascii="Lato" w:hAnsi="Lato" w:cs="Arial"/>
          <w:bCs/>
          <w:spacing w:val="4"/>
          <w:lang w:bidi="pl-PL"/>
        </w:rPr>
        <w:t xml:space="preserve"> Z</w:t>
      </w:r>
      <w:r w:rsidR="0039033B">
        <w:rPr>
          <w:rFonts w:ascii="Lato" w:hAnsi="Lato" w:cs="Arial"/>
          <w:bCs/>
          <w:spacing w:val="4"/>
          <w:lang w:bidi="pl-PL"/>
        </w:rPr>
        <w:t>.</w:t>
      </w:r>
      <w:r w:rsidR="003178D0" w:rsidRPr="005313B2">
        <w:rPr>
          <w:rFonts w:ascii="Lato" w:hAnsi="Lato" w:cs="Arial"/>
          <w:bCs/>
          <w:spacing w:val="4"/>
          <w:lang w:bidi="pl-PL"/>
        </w:rPr>
        <w:t xml:space="preserve"> zarzutu </w:t>
      </w:r>
      <w:r w:rsidRPr="005313B2">
        <w:rPr>
          <w:rFonts w:ascii="Lato" w:hAnsi="Lato" w:cs="Arial"/>
          <w:spacing w:val="4"/>
          <w:lang w:bidi="pl-PL"/>
        </w:rPr>
        <w:t xml:space="preserve">braku wskazania w studium zagospodarowania przestrzennego budowy omawianej linii energetycznej </w:t>
      </w:r>
      <w:r w:rsidR="00DA61FE" w:rsidRPr="005313B2">
        <w:rPr>
          <w:rFonts w:ascii="Lato" w:hAnsi="Lato" w:cs="Arial"/>
          <w:bCs/>
          <w:spacing w:val="4"/>
          <w:lang w:bidi="pl-PL"/>
        </w:rPr>
        <w:t>wyjaśni</w:t>
      </w:r>
      <w:r w:rsidR="00800288" w:rsidRPr="005313B2">
        <w:rPr>
          <w:rFonts w:ascii="Lato" w:hAnsi="Lato" w:cs="Arial"/>
          <w:bCs/>
          <w:spacing w:val="4"/>
          <w:lang w:bidi="pl-PL"/>
        </w:rPr>
        <w:t>ć</w:t>
      </w:r>
      <w:r w:rsidR="00DA61FE" w:rsidRPr="005313B2">
        <w:rPr>
          <w:rFonts w:ascii="Lato" w:hAnsi="Lato" w:cs="Arial"/>
          <w:bCs/>
          <w:spacing w:val="4"/>
          <w:lang w:bidi="pl-PL"/>
        </w:rPr>
        <w:t xml:space="preserve"> wymaga, iż stosownie do treści art. 11 ust. 1 specustawy</w:t>
      </w:r>
      <w:r w:rsidR="00800288" w:rsidRPr="005313B2">
        <w:rPr>
          <w:rFonts w:ascii="Lato" w:hAnsi="Lato" w:cs="Arial"/>
          <w:bCs/>
          <w:spacing w:val="4"/>
          <w:lang w:bidi="pl-PL"/>
        </w:rPr>
        <w:t xml:space="preserve"> </w:t>
      </w:r>
      <w:r w:rsidR="00DA61FE" w:rsidRPr="005313B2">
        <w:rPr>
          <w:rFonts w:ascii="Lato" w:hAnsi="Lato" w:cs="Arial"/>
          <w:bCs/>
          <w:spacing w:val="4"/>
          <w:lang w:bidi="pl-PL"/>
        </w:rPr>
        <w:t xml:space="preserve">przesyłowej, w sprawach określonych w rozdziale 2 tej ustawy, zatytułowanym „Przygotowanie strategicznej inwestycji w zakresie sieci przesyłowej”, nie mają zastosowania przepisy o planowaniu i zagospodarowaniu przestrzennym, </w:t>
      </w:r>
      <w:r w:rsidR="0039033B">
        <w:rPr>
          <w:rFonts w:ascii="Lato" w:hAnsi="Lato" w:cs="Arial"/>
          <w:bCs/>
          <w:spacing w:val="4"/>
          <w:lang w:bidi="pl-PL"/>
        </w:rPr>
        <w:br/>
      </w:r>
      <w:r w:rsidR="00DA61FE" w:rsidRPr="005313B2">
        <w:rPr>
          <w:rFonts w:ascii="Lato" w:hAnsi="Lato" w:cs="Arial"/>
          <w:bCs/>
          <w:spacing w:val="4"/>
          <w:lang w:bidi="pl-PL"/>
        </w:rPr>
        <w:t xml:space="preserve">z wyjątkiem przepisów art. 57 ust. 1 i 4 </w:t>
      </w:r>
      <w:r w:rsidR="00D46931" w:rsidRPr="005313B2">
        <w:rPr>
          <w:rFonts w:ascii="Lato" w:hAnsi="Lato" w:cs="Arial"/>
          <w:bCs/>
          <w:spacing w:val="4"/>
          <w:lang w:bidi="pl-PL"/>
        </w:rPr>
        <w:t xml:space="preserve">ustawy z dnia 27 marca 2003 r. o planowaniu </w:t>
      </w:r>
      <w:r w:rsidR="0039033B">
        <w:rPr>
          <w:rFonts w:ascii="Lato" w:hAnsi="Lato" w:cs="Arial"/>
          <w:bCs/>
          <w:spacing w:val="4"/>
          <w:lang w:bidi="pl-PL"/>
        </w:rPr>
        <w:br/>
      </w:r>
      <w:r w:rsidR="00D46931" w:rsidRPr="005313B2">
        <w:rPr>
          <w:rFonts w:ascii="Lato" w:hAnsi="Lato" w:cs="Arial"/>
          <w:bCs/>
          <w:spacing w:val="4"/>
          <w:lang w:bidi="pl-PL"/>
        </w:rPr>
        <w:t>i zagospodarowaniu przestrzennym</w:t>
      </w:r>
      <w:r w:rsidR="00D46931" w:rsidRPr="005313B2">
        <w:rPr>
          <w:rFonts w:ascii="Lato" w:hAnsi="Lato"/>
          <w:spacing w:val="4"/>
        </w:rPr>
        <w:t xml:space="preserve"> (</w:t>
      </w:r>
      <w:proofErr w:type="spellStart"/>
      <w:r w:rsidR="00D46931" w:rsidRPr="005313B2">
        <w:rPr>
          <w:rFonts w:ascii="Lato" w:hAnsi="Lato" w:cs="Arial"/>
          <w:bCs/>
          <w:spacing w:val="4"/>
          <w:lang w:bidi="pl-PL"/>
        </w:rPr>
        <w:t>t.j</w:t>
      </w:r>
      <w:proofErr w:type="spellEnd"/>
      <w:r w:rsidR="00D46931" w:rsidRPr="005313B2">
        <w:rPr>
          <w:rFonts w:ascii="Lato" w:hAnsi="Lato" w:cs="Arial"/>
          <w:bCs/>
          <w:spacing w:val="4"/>
          <w:lang w:bidi="pl-PL"/>
        </w:rPr>
        <w:t xml:space="preserve">. Dz.U. z 2024 r. poz. 1130, z </w:t>
      </w:r>
      <w:proofErr w:type="spellStart"/>
      <w:r w:rsidR="00D46931" w:rsidRPr="005313B2">
        <w:rPr>
          <w:rFonts w:ascii="Lato" w:hAnsi="Lato" w:cs="Arial"/>
          <w:bCs/>
          <w:spacing w:val="4"/>
          <w:lang w:bidi="pl-PL"/>
        </w:rPr>
        <w:t>późn</w:t>
      </w:r>
      <w:proofErr w:type="spellEnd"/>
      <w:r w:rsidR="00D46931" w:rsidRPr="005313B2">
        <w:rPr>
          <w:rFonts w:ascii="Lato" w:hAnsi="Lato" w:cs="Arial"/>
          <w:bCs/>
          <w:spacing w:val="4"/>
          <w:lang w:bidi="pl-PL"/>
        </w:rPr>
        <w:t>. zm.), zwanej dalej „</w:t>
      </w:r>
      <w:proofErr w:type="spellStart"/>
      <w:r w:rsidR="00D46931" w:rsidRPr="005313B2">
        <w:rPr>
          <w:rFonts w:ascii="Lato" w:hAnsi="Lato" w:cs="Arial"/>
          <w:bCs/>
          <w:spacing w:val="4"/>
          <w:lang w:bidi="pl-PL"/>
        </w:rPr>
        <w:t>upzp</w:t>
      </w:r>
      <w:proofErr w:type="spellEnd"/>
      <w:r w:rsidR="00D46931" w:rsidRPr="005313B2">
        <w:rPr>
          <w:rFonts w:ascii="Lato" w:hAnsi="Lato" w:cs="Arial"/>
          <w:bCs/>
          <w:spacing w:val="4"/>
          <w:lang w:bidi="pl-PL"/>
        </w:rPr>
        <w:t>”,</w:t>
      </w:r>
      <w:r w:rsidR="00DA61FE" w:rsidRPr="005313B2">
        <w:rPr>
          <w:rFonts w:ascii="Lato" w:hAnsi="Lato" w:cs="Arial"/>
          <w:bCs/>
          <w:spacing w:val="4"/>
          <w:lang w:bidi="pl-PL"/>
        </w:rPr>
        <w:t xml:space="preserve"> które stosuje się odpowiednio do decyzji o ustaleniu lokalizacji strategicznej inwestycji w zakresie sieci przesyłowej. Jednym z podstawowych skutków wskazanego powyżej wyłączenia jest brak związania inwestora i organu wydającego decyzję </w:t>
      </w:r>
      <w:r w:rsidR="0039033B">
        <w:rPr>
          <w:rFonts w:ascii="Lato" w:hAnsi="Lato" w:cs="Arial"/>
          <w:bCs/>
          <w:spacing w:val="4"/>
          <w:lang w:bidi="pl-PL"/>
        </w:rPr>
        <w:br/>
      </w:r>
      <w:r w:rsidR="00DA61FE" w:rsidRPr="005313B2">
        <w:rPr>
          <w:rFonts w:ascii="Lato" w:hAnsi="Lato" w:cs="Arial"/>
          <w:bCs/>
          <w:spacing w:val="4"/>
          <w:lang w:bidi="pl-PL"/>
        </w:rPr>
        <w:t xml:space="preserve">o ustaleniu lokalizacji strategicznej inwestycji w zakresie sieci przesyłowej ustaleniami miejscowego planu zagospodarowania przestrzennego. Powyższe oznacza, że organy właściwe w sprawie wydania decyzji o ustaleniu lokalizacji strategicznej inwestycji </w:t>
      </w:r>
      <w:r w:rsidR="0039033B">
        <w:rPr>
          <w:rFonts w:ascii="Lato" w:hAnsi="Lato" w:cs="Arial"/>
          <w:bCs/>
          <w:spacing w:val="4"/>
          <w:lang w:bidi="pl-PL"/>
        </w:rPr>
        <w:br/>
      </w:r>
      <w:r w:rsidR="00DA61FE" w:rsidRPr="005313B2">
        <w:rPr>
          <w:rFonts w:ascii="Lato" w:hAnsi="Lato" w:cs="Arial"/>
          <w:bCs/>
          <w:spacing w:val="4"/>
          <w:lang w:bidi="pl-PL"/>
        </w:rPr>
        <w:t xml:space="preserve">w zakresie sieci przesyłowej nie dokonują oceny zamierzenia inwestycyjnego przez </w:t>
      </w:r>
      <w:r w:rsidR="00DA61FE" w:rsidRPr="005313B2">
        <w:rPr>
          <w:rFonts w:ascii="Lato" w:hAnsi="Lato" w:cs="Arial"/>
          <w:bCs/>
          <w:spacing w:val="4"/>
          <w:lang w:bidi="pl-PL"/>
        </w:rPr>
        <w:lastRenderedPageBreak/>
        <w:t xml:space="preserve">pryzmat przepisów </w:t>
      </w:r>
      <w:proofErr w:type="spellStart"/>
      <w:r w:rsidR="00DA61FE" w:rsidRPr="005313B2">
        <w:rPr>
          <w:rFonts w:ascii="Lato" w:hAnsi="Lato" w:cs="Arial"/>
          <w:bCs/>
          <w:spacing w:val="4"/>
          <w:lang w:bidi="pl-PL"/>
        </w:rPr>
        <w:t>upzp</w:t>
      </w:r>
      <w:proofErr w:type="spellEnd"/>
      <w:r w:rsidR="00DA61FE" w:rsidRPr="005313B2">
        <w:rPr>
          <w:rFonts w:ascii="Lato" w:hAnsi="Lato" w:cs="Arial"/>
          <w:bCs/>
          <w:spacing w:val="4"/>
          <w:lang w:bidi="pl-PL"/>
        </w:rPr>
        <w:t>.</w:t>
      </w:r>
      <w:r w:rsidR="00325EA3" w:rsidRPr="005313B2">
        <w:rPr>
          <w:rFonts w:ascii="Lato" w:hAnsi="Lato" w:cs="Arial"/>
          <w:bCs/>
          <w:spacing w:val="4"/>
          <w:lang w:bidi="pl-PL"/>
        </w:rPr>
        <w:t xml:space="preserve"> </w:t>
      </w:r>
      <w:r w:rsidR="00D46931" w:rsidRPr="005313B2">
        <w:rPr>
          <w:rFonts w:ascii="Lato" w:hAnsi="Lato" w:cs="Arial"/>
          <w:bCs/>
          <w:spacing w:val="4"/>
          <w:lang w:bidi="pl-PL"/>
        </w:rPr>
        <w:t>Tym samym bez znaczenia dla prawidłowości kontrolowanej decyzji, czy też wniosku inwestora, pozostaje kwestia otoczenia, w jakim ma zostać zrealizowane przedmiotowe przedsięwzięcie</w:t>
      </w:r>
      <w:r w:rsidR="003A5CED" w:rsidRPr="005313B2">
        <w:rPr>
          <w:rFonts w:ascii="Lato" w:hAnsi="Lato" w:cs="Arial"/>
          <w:bCs/>
          <w:spacing w:val="4"/>
          <w:lang w:bidi="pl-PL"/>
        </w:rPr>
        <w:t>.</w:t>
      </w:r>
    </w:p>
    <w:p w14:paraId="3B099F45" w14:textId="79A238F2" w:rsidR="00A075E8" w:rsidRPr="005313B2" w:rsidRDefault="00A075E8"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Ustosunkowując się zaś do obaw </w:t>
      </w:r>
      <w:r w:rsidR="00572B78" w:rsidRPr="005313B2">
        <w:rPr>
          <w:rFonts w:ascii="Lato" w:hAnsi="Lato" w:cs="Arial"/>
          <w:bCs/>
          <w:spacing w:val="4"/>
          <w:lang w:bidi="pl-PL"/>
        </w:rPr>
        <w:t xml:space="preserve">ww. skarżących </w:t>
      </w:r>
      <w:r w:rsidRPr="005313B2">
        <w:rPr>
          <w:rFonts w:ascii="Lato" w:hAnsi="Lato" w:cs="Arial"/>
          <w:bCs/>
          <w:spacing w:val="4"/>
          <w:lang w:bidi="pl-PL"/>
        </w:rPr>
        <w:t xml:space="preserve">w zakresie oddziaływania linii wysokiego napięcia na ludzi, środowisko i uprawy wskazać należy, że zarzuty dotyczące kwestii oddziaływania przedsięwzięcia na środowisko, w tym zdrowie i życie ludzi, jako zarzuty natury środowiskowej </w:t>
      </w:r>
      <w:r w:rsidR="00E24A4B" w:rsidRPr="005313B2">
        <w:rPr>
          <w:rFonts w:ascii="Lato" w:hAnsi="Lato" w:cs="Arial"/>
          <w:bCs/>
          <w:spacing w:val="4"/>
          <w:lang w:bidi="pl-PL"/>
        </w:rPr>
        <w:t xml:space="preserve">winny być </w:t>
      </w:r>
      <w:r w:rsidRPr="005313B2">
        <w:rPr>
          <w:rFonts w:ascii="Lato" w:hAnsi="Lato" w:cs="Arial"/>
          <w:bCs/>
          <w:spacing w:val="4"/>
          <w:lang w:bidi="pl-PL"/>
        </w:rPr>
        <w:t>podnoszone na etapie postępowania prowadzonego przed Regionalnym Dyrektorem Ochrony Środowiska w Warszawie, które zostało zakończone wydaniem decyzji o środowiskowych uwarunkowaniach RDOŚ, zreformowan</w:t>
      </w:r>
      <w:r w:rsidR="006A02F8">
        <w:rPr>
          <w:rFonts w:ascii="Lato" w:hAnsi="Lato" w:cs="Arial"/>
          <w:bCs/>
          <w:spacing w:val="4"/>
          <w:lang w:bidi="pl-PL"/>
        </w:rPr>
        <w:t>ej</w:t>
      </w:r>
      <w:r w:rsidRPr="005313B2">
        <w:rPr>
          <w:rFonts w:ascii="Lato" w:hAnsi="Lato" w:cs="Arial"/>
          <w:bCs/>
          <w:spacing w:val="4"/>
          <w:lang w:bidi="pl-PL"/>
        </w:rPr>
        <w:t xml:space="preserve"> decyzją o środowiskowych uwarunkowaniach GDOŚ</w:t>
      </w:r>
      <w:r w:rsidR="00130D16" w:rsidRPr="005313B2">
        <w:rPr>
          <w:rFonts w:ascii="Lato" w:hAnsi="Lato" w:cs="Arial"/>
          <w:bCs/>
          <w:spacing w:val="4"/>
          <w:lang w:bidi="pl-PL"/>
        </w:rPr>
        <w:t>, sprostowaną postanowieniem Generalnego Dyrektora Ochrony Środowiska z dnia 30 marca 2026 r.</w:t>
      </w:r>
    </w:p>
    <w:p w14:paraId="092F7CD8" w14:textId="31DDE0A6" w:rsidR="00572B78" w:rsidRPr="005313B2" w:rsidRDefault="00A075E8"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Wskazać należy, że decyzja o środowiskowych uwarunkowaniach jest jedną z pierwszych decyzji administracyjnych uzyskiwanych przed realizacją przedsięwzięcia mogącego znacząco oddziaływać na środowisko. Decyzja o środowiskowych uwarunkowaniach określa środowiskowe uwarunkowania realizacji przedsięwzięcia (art. 71 ustawy </w:t>
      </w:r>
      <w:r w:rsidR="00404198" w:rsidRPr="005313B2">
        <w:rPr>
          <w:rFonts w:ascii="Lato" w:hAnsi="Lato" w:cs="Arial"/>
          <w:bCs/>
          <w:spacing w:val="4"/>
          <w:lang w:bidi="pl-PL"/>
        </w:rPr>
        <w:t xml:space="preserve">z dnia 31 października 2008 r. o udostępnianiu informacji o środowisku i jego ochronie, udziale społeczeństwa w ochronie środowiska oraz o ocenach oddziaływania na środowisko </w:t>
      </w:r>
      <w:r w:rsidR="00404198" w:rsidRPr="005313B2">
        <w:rPr>
          <w:rFonts w:ascii="Lato" w:hAnsi="Lato" w:cs="Arial"/>
          <w:bCs/>
          <w:spacing w:val="4"/>
          <w:lang w:bidi="pl-PL"/>
        </w:rPr>
        <w:br/>
        <w:t>(</w:t>
      </w:r>
      <w:proofErr w:type="spellStart"/>
      <w:r w:rsidR="00404198" w:rsidRPr="005313B2">
        <w:rPr>
          <w:rFonts w:ascii="Lato" w:hAnsi="Lato" w:cs="Arial"/>
          <w:bCs/>
          <w:spacing w:val="4"/>
          <w:lang w:bidi="pl-PL"/>
        </w:rPr>
        <w:t>t.j</w:t>
      </w:r>
      <w:proofErr w:type="spellEnd"/>
      <w:r w:rsidR="00404198" w:rsidRPr="005313B2">
        <w:rPr>
          <w:rFonts w:ascii="Lato" w:hAnsi="Lato" w:cs="Arial"/>
          <w:bCs/>
          <w:spacing w:val="4"/>
          <w:lang w:bidi="pl-PL"/>
        </w:rPr>
        <w:t xml:space="preserve">. Dz.U. z 2024 r. poz. 1112 z </w:t>
      </w:r>
      <w:proofErr w:type="spellStart"/>
      <w:r w:rsidR="00404198" w:rsidRPr="005313B2">
        <w:rPr>
          <w:rFonts w:ascii="Lato" w:hAnsi="Lato" w:cs="Arial"/>
          <w:bCs/>
          <w:spacing w:val="4"/>
          <w:lang w:bidi="pl-PL"/>
        </w:rPr>
        <w:t>późn</w:t>
      </w:r>
      <w:proofErr w:type="spellEnd"/>
      <w:r w:rsidR="00404198" w:rsidRPr="005313B2">
        <w:rPr>
          <w:rFonts w:ascii="Lato" w:hAnsi="Lato" w:cs="Arial"/>
          <w:bCs/>
          <w:spacing w:val="4"/>
          <w:lang w:bidi="pl-PL"/>
        </w:rPr>
        <w:t xml:space="preserve">. zm.), zwana dalej „ustawą </w:t>
      </w:r>
      <w:r w:rsidRPr="005313B2">
        <w:rPr>
          <w:rFonts w:ascii="Lato" w:hAnsi="Lato" w:cs="Arial"/>
          <w:bCs/>
          <w:spacing w:val="4"/>
          <w:lang w:bidi="pl-PL"/>
        </w:rPr>
        <w:t>o udostępnianiu informacji o środowisku i jego ochronie</w:t>
      </w:r>
      <w:r w:rsidR="00404198" w:rsidRPr="005313B2">
        <w:rPr>
          <w:rFonts w:ascii="Lato" w:hAnsi="Lato" w:cs="Arial"/>
          <w:bCs/>
          <w:spacing w:val="4"/>
          <w:lang w:bidi="pl-PL"/>
        </w:rPr>
        <w:t>”</w:t>
      </w:r>
      <w:r w:rsidRPr="005313B2">
        <w:rPr>
          <w:rFonts w:ascii="Lato" w:hAnsi="Lato" w:cs="Arial"/>
          <w:bCs/>
          <w:spacing w:val="4"/>
          <w:lang w:bidi="pl-PL"/>
        </w:rPr>
        <w:t>. Postępowanie toczące się w przedmiocie jej wydania dotyczy planowanego dopiero przedsięwzięcia i sprowadza się do ustalenia, czy inwestycja w kształcie opisanym przez inwestora we wniosku zagraża środowisku oraz czy spełnia wymagania i parametry w zakresie ochrony środowiska.</w:t>
      </w:r>
      <w:r w:rsidR="00572B78" w:rsidRPr="005313B2">
        <w:rPr>
          <w:rFonts w:ascii="Lato" w:hAnsi="Lato"/>
          <w:bCs/>
          <w:spacing w:val="4"/>
          <w:kern w:val="2"/>
          <w:lang w:bidi="pl-PL"/>
          <w14:ligatures w14:val="standardContextual"/>
        </w:rPr>
        <w:t xml:space="preserve"> </w:t>
      </w:r>
      <w:r w:rsidR="00572B78" w:rsidRPr="005313B2">
        <w:rPr>
          <w:rFonts w:ascii="Lato" w:hAnsi="Lato" w:cs="Arial"/>
          <w:bCs/>
          <w:spacing w:val="4"/>
          <w:lang w:bidi="pl-PL"/>
        </w:rPr>
        <w:t xml:space="preserve">Zauważyć trzeba, </w:t>
      </w:r>
      <w:r w:rsidR="00874049">
        <w:rPr>
          <w:rFonts w:ascii="Lato" w:hAnsi="Lato" w:cs="Arial"/>
          <w:bCs/>
          <w:spacing w:val="4"/>
          <w:lang w:bidi="pl-PL"/>
        </w:rPr>
        <w:br/>
      </w:r>
      <w:r w:rsidR="00572B78" w:rsidRPr="005313B2">
        <w:rPr>
          <w:rFonts w:ascii="Lato" w:hAnsi="Lato" w:cs="Arial"/>
          <w:bCs/>
          <w:spacing w:val="4"/>
          <w:lang w:bidi="pl-PL"/>
        </w:rPr>
        <w:t xml:space="preserve">iż zgodnie z art. 72 ust. 1 pkt 22 ustawy o udostępnianiu informacji o środowisku i jego ochronie, wydanie decyzji o środowiskowych uwarunkowaniach następuje przed uzyskaniem decyzji o ustaleniu lokalizacji strategicznej inwestycji w zakresie sieci przesyłowej. W myśl art. 72 ust. 3 powołanej ustawy, decyzję o środowiskowych uwarunkowaniach dołącza się do wniosku o wydanie ww. decyzji lokalizacyjnej. Omawiana regulacja znajduje odzwierciedlenie w przepisach specustawy przesyłowej, określających obligatoryjne elementy wniosku o wydanie decyzji o ustaleniu lokalizacji strategicznej inwestycji w zakresie sieci przesyłowej, wśród których znajduje się decyzja o środowiskowych uwarunkowaniach (art. 4 ust. 1 pkt 5 specustawy przesyłowej). </w:t>
      </w:r>
    </w:p>
    <w:p w14:paraId="4A699717" w14:textId="213E2DE0" w:rsidR="00A075E8" w:rsidRPr="005313B2" w:rsidRDefault="003E3565" w:rsidP="005313B2">
      <w:pPr>
        <w:shd w:val="clear" w:color="auto" w:fill="FFFFFF"/>
        <w:spacing w:before="240" w:after="240" w:line="240" w:lineRule="exact"/>
        <w:jc w:val="both"/>
        <w:rPr>
          <w:rFonts w:ascii="Lato" w:hAnsi="Lato" w:cs="Arial"/>
          <w:b/>
          <w:bCs/>
          <w:spacing w:val="4"/>
          <w:u w:val="single"/>
          <w:lang w:bidi="pl-PL"/>
        </w:rPr>
      </w:pPr>
      <w:r w:rsidRPr="005313B2">
        <w:rPr>
          <w:rFonts w:ascii="Lato" w:hAnsi="Lato" w:cs="Arial"/>
          <w:bCs/>
          <w:spacing w:val="4"/>
          <w:lang w:bidi="pl-PL"/>
        </w:rPr>
        <w:t>Kontynuując wątek decyzji o środowiskowych uwarunkowaniach realizacji przedsięwzięcia, n</w:t>
      </w:r>
      <w:r w:rsidR="00A075E8" w:rsidRPr="005313B2">
        <w:rPr>
          <w:rFonts w:ascii="Lato" w:hAnsi="Lato" w:cs="Arial"/>
          <w:bCs/>
          <w:spacing w:val="4"/>
          <w:lang w:bidi="pl-PL"/>
        </w:rPr>
        <w:t>a uwzględnienie nie zasługują zarzuty Pana Z</w:t>
      </w:r>
      <w:r w:rsidR="0039033B">
        <w:rPr>
          <w:rFonts w:ascii="Lato" w:hAnsi="Lato" w:cs="Arial"/>
          <w:bCs/>
          <w:spacing w:val="4"/>
          <w:lang w:bidi="pl-PL"/>
        </w:rPr>
        <w:t>.</w:t>
      </w:r>
      <w:r w:rsidR="00A075E8" w:rsidRPr="005313B2">
        <w:rPr>
          <w:rFonts w:ascii="Lato" w:hAnsi="Lato" w:cs="Arial"/>
          <w:bCs/>
          <w:spacing w:val="4"/>
          <w:lang w:bidi="pl-PL"/>
        </w:rPr>
        <w:t xml:space="preserve"> K</w:t>
      </w:r>
      <w:r w:rsidR="0039033B">
        <w:rPr>
          <w:rFonts w:ascii="Lato" w:hAnsi="Lato" w:cs="Arial"/>
          <w:bCs/>
          <w:spacing w:val="4"/>
          <w:lang w:bidi="pl-PL"/>
        </w:rPr>
        <w:t>.</w:t>
      </w:r>
      <w:r w:rsidR="00A075E8" w:rsidRPr="005313B2">
        <w:rPr>
          <w:rFonts w:ascii="Lato" w:hAnsi="Lato" w:cs="Arial"/>
          <w:bCs/>
          <w:spacing w:val="4"/>
          <w:lang w:bidi="pl-PL"/>
        </w:rPr>
        <w:t>, Pana P</w:t>
      </w:r>
      <w:r w:rsidR="0039033B">
        <w:rPr>
          <w:rFonts w:ascii="Lato" w:hAnsi="Lato" w:cs="Arial"/>
          <w:bCs/>
          <w:spacing w:val="4"/>
          <w:lang w:bidi="pl-PL"/>
        </w:rPr>
        <w:t xml:space="preserve">. </w:t>
      </w:r>
      <w:r w:rsidR="00A075E8" w:rsidRPr="005313B2">
        <w:rPr>
          <w:rFonts w:ascii="Lato" w:hAnsi="Lato" w:cs="Arial"/>
          <w:bCs/>
          <w:spacing w:val="4"/>
          <w:lang w:bidi="pl-PL"/>
        </w:rPr>
        <w:t>K</w:t>
      </w:r>
      <w:r w:rsidR="0039033B">
        <w:rPr>
          <w:rFonts w:ascii="Lato" w:hAnsi="Lato" w:cs="Arial"/>
          <w:bCs/>
          <w:spacing w:val="4"/>
          <w:lang w:bidi="pl-PL"/>
        </w:rPr>
        <w:t>.</w:t>
      </w:r>
      <w:r w:rsidR="00A075E8" w:rsidRPr="005313B2">
        <w:rPr>
          <w:rFonts w:ascii="Lato" w:hAnsi="Lato" w:cs="Arial"/>
          <w:bCs/>
          <w:spacing w:val="4"/>
          <w:lang w:bidi="pl-PL"/>
        </w:rPr>
        <w:t>, Pani K</w:t>
      </w:r>
      <w:r w:rsidR="0039033B">
        <w:rPr>
          <w:rFonts w:ascii="Lato" w:hAnsi="Lato" w:cs="Arial"/>
          <w:bCs/>
          <w:spacing w:val="4"/>
          <w:lang w:bidi="pl-PL"/>
        </w:rPr>
        <w:t>.</w:t>
      </w:r>
      <w:r w:rsidR="00A075E8" w:rsidRPr="005313B2">
        <w:rPr>
          <w:rFonts w:ascii="Lato" w:hAnsi="Lato" w:cs="Arial"/>
          <w:bCs/>
          <w:spacing w:val="4"/>
          <w:lang w:bidi="pl-PL"/>
        </w:rPr>
        <w:t xml:space="preserve"> K</w:t>
      </w:r>
      <w:r w:rsidR="0039033B">
        <w:rPr>
          <w:rFonts w:ascii="Lato" w:hAnsi="Lato" w:cs="Arial"/>
          <w:bCs/>
          <w:spacing w:val="4"/>
          <w:lang w:bidi="pl-PL"/>
        </w:rPr>
        <w:t>.</w:t>
      </w:r>
      <w:r w:rsidR="00A075E8" w:rsidRPr="005313B2">
        <w:rPr>
          <w:rFonts w:ascii="Lato" w:hAnsi="Lato" w:cs="Arial"/>
          <w:bCs/>
          <w:spacing w:val="4"/>
          <w:lang w:bidi="pl-PL"/>
        </w:rPr>
        <w:t xml:space="preserve"> dotyczące naruszenia art. 97 § 1 pkt 4, 7, 77 § 1 i art. 80 kpa poprzez przedwczesne wydanie zaskarżonej decyzji przed zakończeniem prowadzonego przez Generaln</w:t>
      </w:r>
      <w:r w:rsidR="00BB0B17" w:rsidRPr="005313B2">
        <w:rPr>
          <w:rFonts w:ascii="Lato" w:hAnsi="Lato" w:cs="Arial"/>
          <w:bCs/>
          <w:spacing w:val="4"/>
          <w:lang w:bidi="pl-PL"/>
        </w:rPr>
        <w:t>ego</w:t>
      </w:r>
      <w:r w:rsidR="00A075E8" w:rsidRPr="005313B2">
        <w:rPr>
          <w:rFonts w:ascii="Lato" w:hAnsi="Lato" w:cs="Arial"/>
          <w:bCs/>
          <w:spacing w:val="4"/>
          <w:lang w:bidi="pl-PL"/>
        </w:rPr>
        <w:t xml:space="preserve"> Dyrektor</w:t>
      </w:r>
      <w:r w:rsidR="00BB0B17" w:rsidRPr="005313B2">
        <w:rPr>
          <w:rFonts w:ascii="Lato" w:hAnsi="Lato" w:cs="Arial"/>
          <w:bCs/>
          <w:spacing w:val="4"/>
          <w:lang w:bidi="pl-PL"/>
        </w:rPr>
        <w:t>a</w:t>
      </w:r>
      <w:r w:rsidR="00A075E8" w:rsidRPr="005313B2">
        <w:rPr>
          <w:rFonts w:ascii="Lato" w:hAnsi="Lato" w:cs="Arial"/>
          <w:bCs/>
          <w:spacing w:val="4"/>
          <w:lang w:bidi="pl-PL"/>
        </w:rPr>
        <w:t xml:space="preserve"> Ochrony Środowiska postepowania odwoławczego w sprawie decyzji </w:t>
      </w:r>
      <w:r w:rsidR="0039033B">
        <w:rPr>
          <w:rFonts w:ascii="Lato" w:hAnsi="Lato" w:cs="Arial"/>
          <w:bCs/>
          <w:spacing w:val="4"/>
          <w:lang w:bidi="pl-PL"/>
        </w:rPr>
        <w:br/>
      </w:r>
      <w:r w:rsidR="00A075E8" w:rsidRPr="005313B2">
        <w:rPr>
          <w:rFonts w:ascii="Lato" w:hAnsi="Lato" w:cs="Arial"/>
          <w:bCs/>
          <w:spacing w:val="4"/>
          <w:lang w:bidi="pl-PL"/>
        </w:rPr>
        <w:t xml:space="preserve">o środowiskowych uwarunkowaniach RDOŚ. </w:t>
      </w:r>
    </w:p>
    <w:p w14:paraId="4FD625FF" w14:textId="77777777" w:rsidR="00A075E8" w:rsidRPr="005313B2" w:rsidRDefault="00A075E8"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Powoływany przez skarżących art. 97 § 1 pkt 4 kpa przewiduje obligatoryjne zawieszenie postępowania, gdy rozpatrzenie sprawy i wydanie decyzji zależy od uprzedniego rozstrzygnięcia zagadnienia wstępnego przez inny organ lub sąd. Nauka prawa administracyjnego oraz orzecznictwo sądów administracyjnych zgodnie przyjmują jednak, że przepis ten stosuje się wyłącznie w przypadkach, gdy zależność rozstrzygnięcia w jednej sprawie od innego rozstrzygnięcia ma charakter conditio iuris, to znaczy że określony organ nie może wydać decyzji tak długo, jak inny organ w innym postępowaniu swojego postępowania nie zakończył (patrz np.: B. Adamiak, Komentarz do art. 97 [k.p.a.], w: B. Adamiak, J. Borkowski: Kodeks postępowania administracyjnego. Komentarz., 13. wydanie, Warszawa 2014, str. 403-405, Nb 8; patrz też: wyrok Wojewódzkiego Sądu Administracyjnego w Warszawie z dnia 12 października 2016 r., sygn. akt VII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2861/15, </w:t>
      </w:r>
      <w:proofErr w:type="spellStart"/>
      <w:r w:rsidRPr="005313B2">
        <w:rPr>
          <w:rFonts w:ascii="Lato" w:hAnsi="Lato" w:cs="Arial"/>
          <w:bCs/>
          <w:spacing w:val="4"/>
          <w:lang w:bidi="pl-PL"/>
        </w:rPr>
        <w:t>opubl</w:t>
      </w:r>
      <w:proofErr w:type="spellEnd"/>
      <w:r w:rsidRPr="005313B2">
        <w:rPr>
          <w:rFonts w:ascii="Lato" w:hAnsi="Lato" w:cs="Arial"/>
          <w:bCs/>
          <w:spacing w:val="4"/>
          <w:lang w:bidi="pl-PL"/>
        </w:rPr>
        <w:t xml:space="preserve">. Centralna Baza Orzeczeń Sądów </w:t>
      </w:r>
      <w:r w:rsidRPr="005313B2">
        <w:rPr>
          <w:rFonts w:ascii="Lato" w:hAnsi="Lato" w:cs="Arial"/>
          <w:bCs/>
          <w:spacing w:val="4"/>
          <w:lang w:bidi="pl-PL"/>
        </w:rPr>
        <w:lastRenderedPageBreak/>
        <w:t xml:space="preserve">Administracyjnych).  W wyroku tym mówi się o „bezwzględnym uzależnieniu rozpatrzenia sprawy i wydania decyzji w sprawie głównej, od uprzedniego rozstrzygnięcia zagadnienia wstępnego przez inny organ lub sąd”. Możliwość wstrzymania się przez organ prowadzący postępowanie główne z podejmowaniem czynności procesowych </w:t>
      </w:r>
      <w:r w:rsidRPr="005313B2">
        <w:rPr>
          <w:rFonts w:ascii="Lato" w:hAnsi="Lato" w:cs="Arial"/>
          <w:bCs/>
          <w:spacing w:val="4"/>
          <w:lang w:bidi="pl-PL"/>
        </w:rPr>
        <w:br/>
        <w:t xml:space="preserve">i załatwieniem sprawy uzależniona jest zatem od wystąpienia kwestii prejudycjalnej. Tylko istnienie bezpośredniego związku pomiędzy rozstrzygnięciem przez inny organ lub sąd zagadnienia wstępnego a załatwieniem sprawy przez organ w postępowaniu głównym uzasadnia na tej podstawie zawieszenie postępowania. </w:t>
      </w:r>
    </w:p>
    <w:p w14:paraId="657C7CE7" w14:textId="77777777" w:rsidR="00A075E8" w:rsidRPr="005313B2" w:rsidRDefault="00A075E8"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W rozpoznawanej sprawie powołane przez skarżących ww. okoliczności nie stanowiły zagadnienia wstępnego, o jakim mowa w art. 97 § 1 pkt 4 kpa, uzasadniającego zawieszenie przez Wojewodę Mazowieckiego postępowania w sprawie wydania decyzji o ustaleniu lokalizacji strategicznej inwestycji w zakresie sieci przesyłowej.</w:t>
      </w:r>
    </w:p>
    <w:p w14:paraId="73D09EE1" w14:textId="77777777" w:rsidR="00A075E8" w:rsidRPr="005313B2" w:rsidRDefault="00A075E8"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Odnosząc się w pierwszej kolejności do kwestii załączenia do wniosku nieostatecznej decyzji o środowiskowych uwarunkowaniach RDOŚ, wskazać należy, że w myśl art. 4 </w:t>
      </w:r>
      <w:r w:rsidRPr="005313B2">
        <w:rPr>
          <w:rFonts w:ascii="Lato" w:hAnsi="Lato" w:cs="Arial"/>
          <w:bCs/>
          <w:spacing w:val="4"/>
          <w:lang w:bidi="pl-PL"/>
        </w:rPr>
        <w:br/>
        <w:t xml:space="preserve">ust. 1 pkt 5 specustawy przesyłowej, do wniosku o wydanie decyzji o ustaleniu lokalizacji strategicznej inwestycji w zakresie sieci przesyłowej załącza się decyzję </w:t>
      </w:r>
      <w:r w:rsidRPr="005313B2">
        <w:rPr>
          <w:rFonts w:ascii="Lato" w:hAnsi="Lato" w:cs="Arial"/>
          <w:bCs/>
          <w:spacing w:val="4"/>
          <w:lang w:bidi="pl-PL"/>
        </w:rPr>
        <w:br/>
        <w:t xml:space="preserve">o środowiskowych uwarunkowaniach wydana zgodnie z ustawą o udostępnianiu informacji o środowisku i jego ochronie. W niniejszej sprawie wymóg ten został spełniony, gdyż inwestor do wniosku o wydanie decyzji o ustaleniu lokalizacji strategicznej inwestycji w zakresie sieci przesyłowej załączył decyzję o środowiskowych uwarunkowaniach RDOŚ, wydaną zgodnie z ustawą o udostępnianiu informacji </w:t>
      </w:r>
      <w:r w:rsidRPr="005313B2">
        <w:rPr>
          <w:rFonts w:ascii="Lato" w:hAnsi="Lato" w:cs="Arial"/>
          <w:bCs/>
          <w:spacing w:val="4"/>
          <w:lang w:bidi="pl-PL"/>
        </w:rPr>
        <w:br/>
        <w:t xml:space="preserve">o środowisku i jego ochronie, której w pkt 7 na str. 130 został nadany rygor natychmiastowej wykonalności. Nadanie rygoru natychmiastowej wykonalności nieostatecznej decyzji o środowiskowych uwarunkowaniach umożliwia inwestorowi ubieganie się o uzyskanie decyzji o ustaleniu lokalizacji strategicznej inwestycji </w:t>
      </w:r>
      <w:r w:rsidRPr="005313B2">
        <w:rPr>
          <w:rFonts w:ascii="Lato" w:hAnsi="Lato" w:cs="Arial"/>
          <w:bCs/>
          <w:spacing w:val="4"/>
          <w:lang w:bidi="pl-PL"/>
        </w:rPr>
        <w:br/>
        <w:t xml:space="preserve">w zakresie sieci przesyłowej. W treści ww. przepisu art. 4 ust. 1 pkt 5 specustawy przesyłowej, ustawodawca nie wskazał, iż do wniosku lokalizacyjnego należy dołączyć prawomocną, czy też ostateczną decyzję o środowiskowych uwarunkowaniach. Należy podkreślić, że decyzja zaopatrzona w rygor natychmiastowej wykonalności wywiera skutki prawne takie same jak decyzja ostateczna od daty jej doręczenia stronie </w:t>
      </w:r>
      <w:r w:rsidRPr="005313B2">
        <w:rPr>
          <w:rFonts w:ascii="Lato" w:hAnsi="Lato" w:cs="Arial"/>
          <w:bCs/>
          <w:spacing w:val="4"/>
          <w:lang w:bidi="pl-PL"/>
        </w:rPr>
        <w:br/>
        <w:t>(zob. wyrok Wojewódzkiego Sądu Administracyjnego w Warszawie z dnia 11 września 2012 r., sygn. akt VII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397/12, </w:t>
      </w:r>
      <w:proofErr w:type="spellStart"/>
      <w:r w:rsidRPr="005313B2">
        <w:rPr>
          <w:rFonts w:ascii="Lato" w:hAnsi="Lato" w:cs="Arial"/>
          <w:bCs/>
          <w:spacing w:val="4"/>
          <w:lang w:bidi="pl-PL"/>
        </w:rPr>
        <w:t>opubl</w:t>
      </w:r>
      <w:proofErr w:type="spellEnd"/>
      <w:r w:rsidRPr="005313B2">
        <w:rPr>
          <w:rFonts w:ascii="Lato" w:hAnsi="Lato" w:cs="Arial"/>
          <w:bCs/>
          <w:spacing w:val="4"/>
          <w:lang w:bidi="pl-PL"/>
        </w:rPr>
        <w:t xml:space="preserve">. Centralna Baza Orzeczeń Sądów Administracyjnych). Ugruntowane orzecznictwo </w:t>
      </w:r>
      <w:proofErr w:type="spellStart"/>
      <w:r w:rsidRPr="005313B2">
        <w:rPr>
          <w:rFonts w:ascii="Lato" w:hAnsi="Lato" w:cs="Arial"/>
          <w:bCs/>
          <w:spacing w:val="4"/>
          <w:lang w:bidi="pl-PL"/>
        </w:rPr>
        <w:t>sądowoadministracyjne</w:t>
      </w:r>
      <w:proofErr w:type="spellEnd"/>
      <w:r w:rsidRPr="005313B2">
        <w:rPr>
          <w:rFonts w:ascii="Lato" w:hAnsi="Lato" w:cs="Arial"/>
          <w:bCs/>
          <w:spacing w:val="4"/>
          <w:lang w:bidi="pl-PL"/>
        </w:rPr>
        <w:t xml:space="preserve"> wyraźnie podkreśla również, że nadanie decyzji rygoru natychmiastowej wykonalności ma ten skutek, że przed upływem terminu wniesienia odwołania decyzja ta ulega wykonaniu, </w:t>
      </w:r>
      <w:r w:rsidRPr="005313B2">
        <w:rPr>
          <w:rFonts w:ascii="Lato" w:hAnsi="Lato" w:cs="Arial"/>
          <w:bCs/>
          <w:spacing w:val="4"/>
          <w:lang w:bidi="pl-PL"/>
        </w:rPr>
        <w:br/>
        <w:t xml:space="preserve">a wniesienie odwołania od niej przez którąkolwiek ze stron nie wstrzymuje jej wykonania (patrz: wyroki Naczelnego Sądu Administracyjnego z dnia 18 maja 2016 r., sygn. akt II OSK 1066/15, z dnia 8 grudnia 2011 r., sygn. akt II OSK 2169/11, </w:t>
      </w:r>
      <w:proofErr w:type="spellStart"/>
      <w:r w:rsidRPr="005313B2">
        <w:rPr>
          <w:rFonts w:ascii="Lato" w:hAnsi="Lato" w:cs="Arial"/>
          <w:bCs/>
          <w:spacing w:val="4"/>
          <w:lang w:bidi="pl-PL"/>
        </w:rPr>
        <w:t>opubl</w:t>
      </w:r>
      <w:proofErr w:type="spellEnd"/>
      <w:r w:rsidRPr="005313B2">
        <w:rPr>
          <w:rFonts w:ascii="Lato" w:hAnsi="Lato" w:cs="Arial"/>
          <w:bCs/>
          <w:spacing w:val="4"/>
          <w:lang w:bidi="pl-PL"/>
        </w:rPr>
        <w:t xml:space="preserve">. Centralna Baza Orzeczeń Sądów Administracyjnych).  </w:t>
      </w:r>
    </w:p>
    <w:p w14:paraId="256C0C56" w14:textId="32C99BB3" w:rsidR="00A075E8" w:rsidRPr="005313B2" w:rsidRDefault="00A075E8"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W orzecznictwie Naczelnego Sądu Administracyjnego dotyczącym decyzji o zezwoleniu na realizację inwestycji drogowej przyjęto, iż dopuszczalne jest wydanie decyzji </w:t>
      </w:r>
      <w:r w:rsidRPr="005313B2">
        <w:rPr>
          <w:rFonts w:ascii="Lato" w:hAnsi="Lato" w:cs="Arial"/>
          <w:bCs/>
          <w:spacing w:val="4"/>
          <w:lang w:bidi="pl-PL"/>
        </w:rPr>
        <w:br/>
        <w:t xml:space="preserve">o zezwoleniu na realizację inwestycji drogowej, gdy decyzja o środowiskowych uwarunkowaniach wprawdzie nie jest ostateczna, lecz nadano jej rygor natychmiastowej wykonalności (por. wyrok Naczelnego Sądu Administracyjnego z dnia 9 stycznia 2018 r., sygn. akt II OSK 2563/17 i powołane tam wyraki NSA, </w:t>
      </w:r>
      <w:proofErr w:type="spellStart"/>
      <w:r w:rsidRPr="005313B2">
        <w:rPr>
          <w:rFonts w:ascii="Lato" w:hAnsi="Lato" w:cs="Arial"/>
          <w:bCs/>
          <w:spacing w:val="4"/>
          <w:lang w:bidi="pl-PL"/>
        </w:rPr>
        <w:t>opubl</w:t>
      </w:r>
      <w:proofErr w:type="spellEnd"/>
      <w:r w:rsidRPr="005313B2">
        <w:rPr>
          <w:rFonts w:ascii="Lato" w:hAnsi="Lato" w:cs="Arial"/>
          <w:bCs/>
          <w:spacing w:val="4"/>
          <w:lang w:bidi="pl-PL"/>
        </w:rPr>
        <w:t xml:space="preserve">. Centralna Baza Orzeczeń Sądów Administracyjnych). Tożsame stanowisko jest prezentowane w orzecznictwie </w:t>
      </w:r>
      <w:proofErr w:type="spellStart"/>
      <w:r w:rsidRPr="005313B2">
        <w:rPr>
          <w:rFonts w:ascii="Lato" w:hAnsi="Lato" w:cs="Arial"/>
          <w:bCs/>
          <w:spacing w:val="4"/>
          <w:lang w:bidi="pl-PL"/>
        </w:rPr>
        <w:t>sądowoadministracyjnym</w:t>
      </w:r>
      <w:proofErr w:type="spellEnd"/>
      <w:r w:rsidRPr="005313B2">
        <w:rPr>
          <w:rFonts w:ascii="Lato" w:hAnsi="Lato" w:cs="Arial"/>
          <w:bCs/>
          <w:spacing w:val="4"/>
          <w:lang w:bidi="pl-PL"/>
        </w:rPr>
        <w:t xml:space="preserve"> dotyczącym decyzji o ustaleniu lokalizacji linii kolejowej wydawanej na podstawie ustawy o transporcie kolejowym (por. wyrok Naczelnego Sądu Administracyjnego z dnia 5 marca 2024 r., sygn. akt II OSK 1896/23, wyroki Wojewódzkiego Sądu Administracyjnego w Warszawie z dnia 26 marca 2024 r., sygn. akt VII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27/23, z dnia 9 maja 2023 r., sygn. akt VII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2679/22, </w:t>
      </w:r>
      <w:proofErr w:type="spellStart"/>
      <w:r w:rsidRPr="005313B2">
        <w:rPr>
          <w:rFonts w:ascii="Lato" w:hAnsi="Lato" w:cs="Arial"/>
          <w:bCs/>
          <w:spacing w:val="4"/>
          <w:lang w:bidi="pl-PL"/>
        </w:rPr>
        <w:t>opubl</w:t>
      </w:r>
      <w:proofErr w:type="spellEnd"/>
      <w:r w:rsidRPr="005313B2">
        <w:rPr>
          <w:rFonts w:ascii="Lato" w:hAnsi="Lato" w:cs="Arial"/>
          <w:bCs/>
          <w:spacing w:val="4"/>
          <w:lang w:bidi="pl-PL"/>
        </w:rPr>
        <w:t xml:space="preserve">. Centralna </w:t>
      </w:r>
      <w:r w:rsidRPr="005313B2">
        <w:rPr>
          <w:rFonts w:ascii="Lato" w:hAnsi="Lato" w:cs="Arial"/>
          <w:bCs/>
          <w:spacing w:val="4"/>
          <w:lang w:bidi="pl-PL"/>
        </w:rPr>
        <w:lastRenderedPageBreak/>
        <w:t xml:space="preserve">Baza Orzeczeń Sądów Administracyjnych). Tezy wynikające z ww. orzecznictwa można </w:t>
      </w:r>
      <w:r w:rsidRPr="005313B2">
        <w:rPr>
          <w:rFonts w:ascii="Lato" w:hAnsi="Lato" w:cs="Arial"/>
          <w:bCs/>
          <w:spacing w:val="4"/>
          <w:lang w:bidi="pl-PL"/>
        </w:rPr>
        <w:br/>
        <w:t xml:space="preserve">z pewnością odnieść do decyzji lokalizacyjnej wydawanej na podstawie specustawy przesyłowej. Również w doktrynie wskazuje się, że decyzje o środowiskowych uwarunkowaniach wiążą organ wydający decyzje, o których mowa w art. 72 ust. 1 ustawy o udostępnianiu informacji  o środowisku i jego ochronie. Oczywiście walor taki zgodnie z art. 130 kpa posiadać będą tylko decyzje ostateczne w administracyjnym toku instancji lub takie, które na podstawie art. 108 § 1 kpa zostały opatrzone rygorem natychmiastowej wykonalności (por. K. Gruszecki, Komentarz do art. 72 ustawy z dnia </w:t>
      </w:r>
      <w:r w:rsidR="00CF12B7" w:rsidRPr="005313B2">
        <w:rPr>
          <w:rFonts w:ascii="Lato" w:hAnsi="Lato" w:cs="Arial"/>
          <w:bCs/>
          <w:spacing w:val="4"/>
          <w:lang w:bidi="pl-PL"/>
        </w:rPr>
        <w:br/>
      </w:r>
      <w:r w:rsidRPr="005313B2">
        <w:rPr>
          <w:rFonts w:ascii="Lato" w:hAnsi="Lato" w:cs="Arial"/>
          <w:bCs/>
          <w:spacing w:val="4"/>
          <w:lang w:bidi="pl-PL"/>
        </w:rPr>
        <w:t>3 października 2008 r. o udostępnianiu informacji o środowisku i jego ochronie, udziale społeczeństwa w ochronie środowiska oraz o ocenach oddziaływania na środowisko, Lex/el.).</w:t>
      </w:r>
    </w:p>
    <w:p w14:paraId="3D21F69D" w14:textId="3F18B519" w:rsidR="00A075E8" w:rsidRPr="005313B2" w:rsidRDefault="00A075E8" w:rsidP="005313B2">
      <w:pPr>
        <w:shd w:val="clear" w:color="auto" w:fill="FFFFFF"/>
        <w:spacing w:before="240" w:after="240" w:line="240" w:lineRule="exact"/>
        <w:jc w:val="both"/>
        <w:rPr>
          <w:rFonts w:ascii="Lato" w:hAnsi="Lato" w:cs="Arial"/>
          <w:bCs/>
          <w:spacing w:val="4"/>
          <w:lang w:bidi="pl-PL"/>
        </w:rPr>
      </w:pPr>
      <w:r w:rsidRPr="00B31809">
        <w:rPr>
          <w:rFonts w:ascii="Lato" w:hAnsi="Lato" w:cs="Arial"/>
          <w:bCs/>
          <w:spacing w:val="4"/>
          <w:lang w:bidi="pl-PL"/>
        </w:rPr>
        <w:t xml:space="preserve">Wobec powyższego, jasno wskazać należy, że skoro nieostateczna decyzja </w:t>
      </w:r>
      <w:r w:rsidRPr="00B31809">
        <w:rPr>
          <w:rFonts w:ascii="Lato" w:hAnsi="Lato" w:cs="Arial"/>
          <w:bCs/>
          <w:spacing w:val="4"/>
          <w:lang w:bidi="pl-PL"/>
        </w:rPr>
        <w:br/>
        <w:t xml:space="preserve">o środowiskowych uwarunkowaniach RDOŚ z nadanym rygorem natychmiastowej wykonalności może być podstawą wydania innego rozstrzygnięcia, tj. m.in. decyzji </w:t>
      </w:r>
      <w:r w:rsidRPr="00B31809">
        <w:rPr>
          <w:rFonts w:ascii="Lato" w:hAnsi="Lato" w:cs="Arial"/>
          <w:bCs/>
          <w:spacing w:val="4"/>
          <w:lang w:bidi="pl-PL"/>
        </w:rPr>
        <w:br/>
        <w:t xml:space="preserve">o ustaleniu lokalizacji strategicznej inwestycji w zakresie sieci przesyłowej, to wbrew twierdzeniu skarżących, inwestor przed wydaniem decyzji Wojewody Mazowieckiego nie był zobowiązany do uzyskania ostatecznej, czy też prawomocnej decyzji </w:t>
      </w:r>
      <w:r w:rsidRPr="00B31809">
        <w:rPr>
          <w:rFonts w:ascii="Lato" w:hAnsi="Lato" w:cs="Arial"/>
          <w:bCs/>
          <w:spacing w:val="4"/>
          <w:lang w:bidi="pl-PL"/>
        </w:rPr>
        <w:br/>
        <w:t>o środowiskowych uwarunkowaniach</w:t>
      </w:r>
      <w:r w:rsidR="006053B5" w:rsidRPr="00B31809">
        <w:rPr>
          <w:rFonts w:ascii="Lato" w:hAnsi="Lato" w:cs="Arial"/>
          <w:bCs/>
          <w:spacing w:val="4"/>
          <w:lang w:bidi="pl-PL"/>
        </w:rPr>
        <w:t>, a</w:t>
      </w:r>
      <w:r w:rsidR="004F7C1A" w:rsidRPr="00B31809">
        <w:rPr>
          <w:rFonts w:ascii="Lato" w:hAnsi="Lato" w:cs="Arial"/>
          <w:bCs/>
          <w:spacing w:val="4"/>
          <w:lang w:bidi="pl-PL"/>
        </w:rPr>
        <w:t xml:space="preserve"> tym bardziej </w:t>
      </w:r>
      <w:r w:rsidR="006053B5" w:rsidRPr="00B31809">
        <w:rPr>
          <w:rFonts w:ascii="Lato" w:hAnsi="Lato" w:cs="Arial"/>
          <w:bCs/>
          <w:spacing w:val="4"/>
          <w:lang w:bidi="pl-PL"/>
        </w:rPr>
        <w:t xml:space="preserve">Wojewoda Mazowiecki </w:t>
      </w:r>
      <w:r w:rsidR="00B31809" w:rsidRPr="00B31809">
        <w:rPr>
          <w:rFonts w:ascii="Lato" w:hAnsi="Lato" w:cs="Arial"/>
          <w:bCs/>
          <w:spacing w:val="4"/>
          <w:lang w:bidi="pl-PL"/>
        </w:rPr>
        <w:t xml:space="preserve">nie był zobligowany do </w:t>
      </w:r>
      <w:r w:rsidR="004F7C1A" w:rsidRPr="00B31809">
        <w:rPr>
          <w:rFonts w:ascii="Lato" w:hAnsi="Lato" w:cs="Arial"/>
          <w:bCs/>
          <w:spacing w:val="4"/>
          <w:lang w:bidi="pl-PL"/>
        </w:rPr>
        <w:t>zawiesz</w:t>
      </w:r>
      <w:r w:rsidR="00B31809" w:rsidRPr="00B31809">
        <w:rPr>
          <w:rFonts w:ascii="Lato" w:hAnsi="Lato" w:cs="Arial"/>
          <w:bCs/>
          <w:spacing w:val="4"/>
          <w:lang w:bidi="pl-PL"/>
        </w:rPr>
        <w:t>enia</w:t>
      </w:r>
      <w:r w:rsidR="004F7C1A" w:rsidRPr="00B31809">
        <w:rPr>
          <w:rFonts w:ascii="Lato" w:hAnsi="Lato" w:cs="Arial"/>
          <w:bCs/>
          <w:spacing w:val="4"/>
          <w:lang w:bidi="pl-PL"/>
        </w:rPr>
        <w:t xml:space="preserve"> post</w:t>
      </w:r>
      <w:r w:rsidR="003E3565" w:rsidRPr="00B31809">
        <w:rPr>
          <w:rFonts w:ascii="Lato" w:hAnsi="Lato" w:cs="Arial"/>
          <w:bCs/>
          <w:spacing w:val="4"/>
          <w:lang w:bidi="pl-PL"/>
        </w:rPr>
        <w:t>ę</w:t>
      </w:r>
      <w:r w:rsidR="004F7C1A" w:rsidRPr="00B31809">
        <w:rPr>
          <w:rFonts w:ascii="Lato" w:hAnsi="Lato" w:cs="Arial"/>
          <w:bCs/>
          <w:spacing w:val="4"/>
          <w:lang w:bidi="pl-PL"/>
        </w:rPr>
        <w:t>powania</w:t>
      </w:r>
      <w:r w:rsidR="006053B5" w:rsidRPr="00B31809">
        <w:rPr>
          <w:rFonts w:ascii="Lato" w:hAnsi="Lato" w:cs="Arial"/>
          <w:bCs/>
          <w:spacing w:val="4"/>
          <w:lang w:bidi="pl-PL"/>
        </w:rPr>
        <w:t>,</w:t>
      </w:r>
      <w:r w:rsidR="004F7C1A" w:rsidRPr="00B31809">
        <w:rPr>
          <w:rFonts w:ascii="Lato" w:hAnsi="Lato" w:cs="Arial"/>
          <w:bCs/>
          <w:spacing w:val="4"/>
          <w:lang w:bidi="pl-PL"/>
        </w:rPr>
        <w:t xml:space="preserve"> w celu oczekiwania na </w:t>
      </w:r>
      <w:r w:rsidR="00834259" w:rsidRPr="00B31809">
        <w:rPr>
          <w:rFonts w:ascii="Lato" w:hAnsi="Lato" w:cs="Arial"/>
          <w:bCs/>
          <w:spacing w:val="4"/>
          <w:lang w:bidi="pl-PL"/>
        </w:rPr>
        <w:t xml:space="preserve">ostateczność decyzji środowiskowej. </w:t>
      </w:r>
      <w:r w:rsidRPr="00B31809">
        <w:rPr>
          <w:rFonts w:ascii="Lato" w:hAnsi="Lato" w:cs="Arial"/>
          <w:bCs/>
          <w:spacing w:val="4"/>
          <w:lang w:bidi="pl-PL"/>
        </w:rPr>
        <w:t>Jednocześnie w tym miejscu zauważyć należy, iż Naczelny Sąd Administracyjny wyrokiem z dnia 24 lutego 2026 r., sygn. akt III OSK 2755/24, oddalił skargi kasacyjne od wyroku Wojewódzkiego Sądu Administracyjnego w Warszawie z dnia 21 czerwca 2024 r., sygn. akt IV SA/</w:t>
      </w:r>
      <w:proofErr w:type="spellStart"/>
      <w:r w:rsidRPr="00B31809">
        <w:rPr>
          <w:rFonts w:ascii="Lato" w:hAnsi="Lato" w:cs="Arial"/>
          <w:bCs/>
          <w:spacing w:val="4"/>
          <w:lang w:bidi="pl-PL"/>
        </w:rPr>
        <w:t>Wa</w:t>
      </w:r>
      <w:proofErr w:type="spellEnd"/>
      <w:r w:rsidRPr="00B31809">
        <w:rPr>
          <w:rFonts w:ascii="Lato" w:hAnsi="Lato" w:cs="Arial"/>
          <w:bCs/>
          <w:spacing w:val="4"/>
          <w:lang w:bidi="pl-PL"/>
        </w:rPr>
        <w:t xml:space="preserve"> 109/24, oddającego skargi</w:t>
      </w:r>
      <w:r w:rsidR="00800288" w:rsidRPr="00B31809">
        <w:rPr>
          <w:rFonts w:ascii="Lato" w:hAnsi="Lato" w:cs="Arial"/>
          <w:bCs/>
          <w:spacing w:val="4"/>
          <w:lang w:bidi="pl-PL"/>
        </w:rPr>
        <w:t xml:space="preserve"> </w:t>
      </w:r>
      <w:r w:rsidRPr="00B31809">
        <w:rPr>
          <w:rFonts w:ascii="Lato" w:hAnsi="Lato" w:cs="Arial"/>
          <w:bCs/>
          <w:spacing w:val="4"/>
          <w:lang w:bidi="pl-PL"/>
        </w:rPr>
        <w:t>na postanowienie GDOŚ z dnia 6 listopada 2023 r., znak: DOOŚ</w:t>
      </w:r>
      <w:r w:rsidR="00660954" w:rsidRPr="00B31809">
        <w:rPr>
          <w:rFonts w:ascii="Lato" w:hAnsi="Lato" w:cs="Arial"/>
          <w:bCs/>
          <w:spacing w:val="4"/>
          <w:lang w:bidi="pl-PL"/>
        </w:rPr>
        <w:t>-</w:t>
      </w:r>
      <w:r w:rsidRPr="00B31809">
        <w:rPr>
          <w:rFonts w:ascii="Lato" w:hAnsi="Lato" w:cs="Arial"/>
          <w:bCs/>
          <w:spacing w:val="4"/>
          <w:lang w:bidi="pl-PL"/>
        </w:rPr>
        <w:t xml:space="preserve">WDŚZOO.420.27.2023.KN/AL.26, </w:t>
      </w:r>
      <w:r w:rsidR="00B31809">
        <w:rPr>
          <w:rFonts w:ascii="Lato" w:hAnsi="Lato" w:cs="Arial"/>
          <w:bCs/>
          <w:spacing w:val="4"/>
          <w:lang w:bidi="pl-PL"/>
        </w:rPr>
        <w:br/>
      </w:r>
      <w:r w:rsidRPr="00B31809">
        <w:rPr>
          <w:rFonts w:ascii="Lato" w:hAnsi="Lato" w:cs="Arial"/>
          <w:bCs/>
          <w:spacing w:val="4"/>
          <w:lang w:bidi="pl-PL"/>
        </w:rPr>
        <w:t xml:space="preserve">w przedmiocie odmowy wstrzymania natychmiastowego wykonania decyzji </w:t>
      </w:r>
      <w:r w:rsidR="00B31809">
        <w:rPr>
          <w:rFonts w:ascii="Lato" w:hAnsi="Lato" w:cs="Arial"/>
          <w:bCs/>
          <w:spacing w:val="4"/>
          <w:lang w:bidi="pl-PL"/>
        </w:rPr>
        <w:br/>
      </w:r>
      <w:r w:rsidRPr="00B31809">
        <w:rPr>
          <w:rFonts w:ascii="Lato" w:hAnsi="Lato" w:cs="Arial"/>
          <w:bCs/>
          <w:spacing w:val="4"/>
          <w:lang w:bidi="pl-PL"/>
        </w:rPr>
        <w:t>o środowiskowych uwarunkowaniach RDOŚ.</w:t>
      </w:r>
      <w:r w:rsidRPr="005313B2">
        <w:rPr>
          <w:rFonts w:ascii="Lato" w:hAnsi="Lato" w:cs="Arial"/>
          <w:bCs/>
          <w:spacing w:val="4"/>
          <w:lang w:bidi="pl-PL"/>
        </w:rPr>
        <w:t xml:space="preserve"> </w:t>
      </w:r>
    </w:p>
    <w:p w14:paraId="5AFEC7CA" w14:textId="77777777" w:rsidR="00A075E8" w:rsidRPr="005313B2" w:rsidRDefault="00A075E8"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Jak już to zostało wyjaśnione w niniejszej decyzji, organ odwoławczy rozpatrując ponownie sprawę zobowiązany jest uwzględniać zmiany stanu prawnego </w:t>
      </w:r>
      <w:r w:rsidRPr="005313B2">
        <w:rPr>
          <w:rFonts w:ascii="Lato" w:hAnsi="Lato" w:cs="Arial"/>
          <w:bCs/>
          <w:spacing w:val="4"/>
          <w:lang w:bidi="pl-PL"/>
        </w:rPr>
        <w:br/>
        <w:t xml:space="preserve">i faktycznego sprawy zaistniałe po wydaniu zaskarżonej decyzji organu pierwszej instancji. W związku z powyższym, organ odwoławczy uchylił odpowiednie zapisy decyzji Wojewody Mazowieckiego w zakresie w jakim odnosiły się one do obowiązku zachowania warunków i wymagań przewidzianych w decyzji o środowiskowych uwarunkowaniach RDOŚ (w tym stanowiły powielenie zapisów charakterystyki planowanego przedsięwzięcia stanowiącej załącznik do decyzji o środowiskowych uwarunkowaniach RDOŚ), orzekając w tym zakresie poprzez ustalenie nowych zapisów uwzględniających wydanie decyzji o środowiskowych uwarunkowaniach GDOŚ, </w:t>
      </w:r>
      <w:r w:rsidRPr="005313B2">
        <w:rPr>
          <w:rFonts w:ascii="Lato" w:hAnsi="Lato" w:cs="Arial"/>
          <w:bCs/>
          <w:spacing w:val="4"/>
          <w:lang w:bidi="pl-PL"/>
        </w:rPr>
        <w:br/>
        <w:t xml:space="preserve">co zostało wyjaśnionej powyżej w niniejszej decyzji przy uzasadnieniu zmian decyzji Wojewody Mazowieckiego. </w:t>
      </w:r>
    </w:p>
    <w:p w14:paraId="7B4379A7" w14:textId="6A018974" w:rsidR="00A075E8" w:rsidRPr="005313B2" w:rsidRDefault="00A075E8"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Wbrew błędnemu stanowisku </w:t>
      </w:r>
      <w:r w:rsidR="00800288" w:rsidRPr="005313B2">
        <w:rPr>
          <w:rFonts w:ascii="Lato" w:hAnsi="Lato" w:cs="Arial"/>
          <w:bCs/>
          <w:spacing w:val="4"/>
          <w:lang w:bidi="pl-PL"/>
        </w:rPr>
        <w:t>Pana Z</w:t>
      </w:r>
      <w:r w:rsidR="0039033B">
        <w:rPr>
          <w:rFonts w:ascii="Lato" w:hAnsi="Lato" w:cs="Arial"/>
          <w:bCs/>
          <w:spacing w:val="4"/>
          <w:lang w:bidi="pl-PL"/>
        </w:rPr>
        <w:t>.</w:t>
      </w:r>
      <w:r w:rsidR="00800288" w:rsidRPr="005313B2">
        <w:rPr>
          <w:rFonts w:ascii="Lato" w:hAnsi="Lato" w:cs="Arial"/>
          <w:bCs/>
          <w:spacing w:val="4"/>
          <w:lang w:bidi="pl-PL"/>
        </w:rPr>
        <w:t xml:space="preserve"> K</w:t>
      </w:r>
      <w:r w:rsidR="0039033B">
        <w:rPr>
          <w:rFonts w:ascii="Lato" w:hAnsi="Lato" w:cs="Arial"/>
          <w:bCs/>
          <w:spacing w:val="4"/>
          <w:lang w:bidi="pl-PL"/>
        </w:rPr>
        <w:t>.</w:t>
      </w:r>
      <w:r w:rsidR="00800288" w:rsidRPr="005313B2">
        <w:rPr>
          <w:rFonts w:ascii="Lato" w:hAnsi="Lato" w:cs="Arial"/>
          <w:bCs/>
          <w:spacing w:val="4"/>
          <w:lang w:bidi="pl-PL"/>
        </w:rPr>
        <w:t>, Pana P</w:t>
      </w:r>
      <w:r w:rsidR="0039033B">
        <w:rPr>
          <w:rFonts w:ascii="Lato" w:hAnsi="Lato" w:cs="Arial"/>
          <w:bCs/>
          <w:spacing w:val="4"/>
          <w:lang w:bidi="pl-PL"/>
        </w:rPr>
        <w:t>.</w:t>
      </w:r>
      <w:r w:rsidR="00800288" w:rsidRPr="005313B2">
        <w:rPr>
          <w:rFonts w:ascii="Lato" w:hAnsi="Lato" w:cs="Arial"/>
          <w:bCs/>
          <w:spacing w:val="4"/>
          <w:lang w:bidi="pl-PL"/>
        </w:rPr>
        <w:t xml:space="preserve"> K</w:t>
      </w:r>
      <w:r w:rsidR="0039033B">
        <w:rPr>
          <w:rFonts w:ascii="Lato" w:hAnsi="Lato" w:cs="Arial"/>
          <w:bCs/>
          <w:spacing w:val="4"/>
          <w:lang w:bidi="pl-PL"/>
        </w:rPr>
        <w:t>.</w:t>
      </w:r>
      <w:r w:rsidR="00CF12B7" w:rsidRPr="005313B2">
        <w:rPr>
          <w:rFonts w:ascii="Lato" w:hAnsi="Lato" w:cs="Arial"/>
          <w:bCs/>
          <w:spacing w:val="4"/>
          <w:lang w:bidi="pl-PL"/>
        </w:rPr>
        <w:t xml:space="preserve"> i </w:t>
      </w:r>
      <w:r w:rsidR="00800288" w:rsidRPr="005313B2">
        <w:rPr>
          <w:rFonts w:ascii="Lato" w:hAnsi="Lato" w:cs="Arial"/>
          <w:bCs/>
          <w:spacing w:val="4"/>
          <w:lang w:bidi="pl-PL"/>
        </w:rPr>
        <w:t>Pani K</w:t>
      </w:r>
      <w:r w:rsidR="0039033B">
        <w:rPr>
          <w:rFonts w:ascii="Lato" w:hAnsi="Lato" w:cs="Arial"/>
          <w:bCs/>
          <w:spacing w:val="4"/>
          <w:lang w:bidi="pl-PL"/>
        </w:rPr>
        <w:t>.</w:t>
      </w:r>
      <w:r w:rsidR="00800288" w:rsidRPr="005313B2">
        <w:rPr>
          <w:rFonts w:ascii="Lato" w:hAnsi="Lato" w:cs="Arial"/>
          <w:bCs/>
          <w:spacing w:val="4"/>
          <w:lang w:bidi="pl-PL"/>
        </w:rPr>
        <w:t xml:space="preserve"> K</w:t>
      </w:r>
      <w:r w:rsidR="0039033B">
        <w:rPr>
          <w:rFonts w:ascii="Lato" w:hAnsi="Lato" w:cs="Arial"/>
          <w:bCs/>
          <w:spacing w:val="4"/>
          <w:lang w:bidi="pl-PL"/>
        </w:rPr>
        <w:t>.</w:t>
      </w:r>
      <w:r w:rsidR="00800288" w:rsidRPr="005313B2">
        <w:rPr>
          <w:rFonts w:ascii="Lato" w:hAnsi="Lato" w:cs="Arial"/>
          <w:bCs/>
          <w:spacing w:val="4"/>
          <w:lang w:bidi="pl-PL"/>
        </w:rPr>
        <w:t xml:space="preserve"> </w:t>
      </w:r>
      <w:r w:rsidRPr="005313B2">
        <w:rPr>
          <w:rFonts w:ascii="Lato" w:hAnsi="Lato" w:cs="Arial"/>
          <w:bCs/>
          <w:spacing w:val="4"/>
          <w:lang w:bidi="pl-PL"/>
        </w:rPr>
        <w:t xml:space="preserve">organ II instancji uwzględniając ostateczną decyzję o środowiskowych uwarunkowaniach GDOŚ nie naruszył zasady dwuinstancyjności postępowania, o której mowa w art. 15 kpa. Zgodnie z tą zasadą, organ odwoławczy obowiązany jest ponownie rozpoznać i rozstrzygnąć sprawę rozstrzygniętą decyzją organu I instancji. Działanie organu odwoławczego nie ma charakteru jedynie kontrolnego, ale jest działaniem merytorycznym. Istota zasady dwuinstancyjności postępowania polega bowiem na dwukrotnym rozpatrzeniu </w:t>
      </w:r>
      <w:r w:rsidRPr="005313B2">
        <w:rPr>
          <w:rFonts w:ascii="Lato" w:hAnsi="Lato" w:cs="Arial"/>
          <w:bCs/>
          <w:spacing w:val="4"/>
          <w:lang w:bidi="pl-PL"/>
        </w:rPr>
        <w:br/>
        <w:t xml:space="preserve">i rozstrzygnięciu sprawy przez organy obu instancji. W postępowaniu odwoławczym Minister rozpoznawał i rozstrzygnął sprawę tożsamą pod względem podmiotowym </w:t>
      </w:r>
      <w:r w:rsidRPr="005313B2">
        <w:rPr>
          <w:rFonts w:ascii="Lato" w:hAnsi="Lato" w:cs="Arial"/>
          <w:bCs/>
          <w:spacing w:val="4"/>
          <w:lang w:bidi="pl-PL"/>
        </w:rPr>
        <w:br/>
        <w:t xml:space="preserve">i przedmiotowym, jak przed organem I instancji. Dokonane niniejszą decyzją </w:t>
      </w:r>
      <w:proofErr w:type="spellStart"/>
      <w:r w:rsidRPr="005313B2">
        <w:rPr>
          <w:rFonts w:ascii="Lato" w:hAnsi="Lato" w:cs="Arial"/>
          <w:bCs/>
          <w:spacing w:val="4"/>
          <w:lang w:bidi="pl-PL"/>
        </w:rPr>
        <w:t>reformatoryjną</w:t>
      </w:r>
      <w:proofErr w:type="spellEnd"/>
      <w:r w:rsidRPr="005313B2">
        <w:rPr>
          <w:rFonts w:ascii="Lato" w:hAnsi="Lato" w:cs="Arial"/>
          <w:bCs/>
          <w:spacing w:val="4"/>
          <w:lang w:bidi="pl-PL"/>
        </w:rPr>
        <w:t xml:space="preserve"> organu odwoławczego zmiany wynikające z uwzględnienia decyzji </w:t>
      </w:r>
      <w:r w:rsidRPr="005313B2">
        <w:rPr>
          <w:rFonts w:ascii="Lato" w:hAnsi="Lato" w:cs="Arial"/>
          <w:bCs/>
          <w:spacing w:val="4"/>
          <w:lang w:bidi="pl-PL"/>
        </w:rPr>
        <w:br/>
        <w:t xml:space="preserve">o środowiskowych uwarunkowaniach GDOŚ, nie mogą być uznane za naruszenie zasady dwuinstancyjności postępowania. Potwierdza to ugruntowane orzecznictwo </w:t>
      </w:r>
      <w:proofErr w:type="spellStart"/>
      <w:r w:rsidRPr="005313B2">
        <w:rPr>
          <w:rFonts w:ascii="Lato" w:hAnsi="Lato" w:cs="Arial"/>
          <w:bCs/>
          <w:spacing w:val="4"/>
          <w:lang w:bidi="pl-PL"/>
        </w:rPr>
        <w:lastRenderedPageBreak/>
        <w:t>sądowoadministracyjne</w:t>
      </w:r>
      <w:proofErr w:type="spellEnd"/>
      <w:r w:rsidRPr="005313B2">
        <w:rPr>
          <w:rFonts w:ascii="Lato" w:hAnsi="Lato" w:cs="Arial"/>
          <w:bCs/>
          <w:spacing w:val="4"/>
          <w:lang w:bidi="pl-PL"/>
        </w:rPr>
        <w:t xml:space="preserve"> wydane w podobnym stanie faktycznym jak w niniejszej sprawie (por. ww. wyrok Naczelnego Sądu Administracyjnego z dnia 5 marca 2024 r., sygn. akt II OSK 1896/23, ww. wyroki Wojewódzkiego Sądu Administracyjnego w Warszawie z dnia 26 marca 2024 r., sygn. akt VII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27/23, i z dnia 9 maja 2023 r., sygn. akt VII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2679/22, jak również wyrok Naczelnego Sądu Administracyjnego z dnia 29 października 2024 r., sygn. akt II OSK 1640/24). </w:t>
      </w:r>
    </w:p>
    <w:p w14:paraId="0F5F277C" w14:textId="286A6DED" w:rsidR="005A5328" w:rsidRPr="005313B2" w:rsidRDefault="005A5328"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Powtórzyć należy, iż badanie zgodności decyzji o ustaleniu lokalizacji inwestycji </w:t>
      </w:r>
      <w:r w:rsidR="00874049">
        <w:rPr>
          <w:rFonts w:ascii="Lato" w:hAnsi="Lato" w:cs="Arial"/>
          <w:bCs/>
          <w:spacing w:val="4"/>
          <w:lang w:bidi="pl-PL"/>
        </w:rPr>
        <w:br/>
      </w:r>
      <w:r w:rsidRPr="005313B2">
        <w:rPr>
          <w:rFonts w:ascii="Lato" w:hAnsi="Lato" w:cs="Arial"/>
          <w:bCs/>
          <w:spacing w:val="4"/>
          <w:lang w:bidi="pl-PL"/>
        </w:rPr>
        <w:t xml:space="preserve">z wymogami określonymi w decyzji o środowiskowych uwarunkowaniach stanowi podstawowy obowiązek organów administracji wydających decyzję lokalizacyjną. </w:t>
      </w:r>
      <w:r w:rsidR="00874049">
        <w:rPr>
          <w:rFonts w:ascii="Lato" w:hAnsi="Lato" w:cs="Arial"/>
          <w:bCs/>
          <w:spacing w:val="4"/>
          <w:lang w:bidi="pl-PL"/>
        </w:rPr>
        <w:br/>
      </w:r>
      <w:r w:rsidRPr="005313B2">
        <w:rPr>
          <w:rFonts w:ascii="Lato" w:hAnsi="Lato" w:cs="Arial"/>
          <w:bCs/>
          <w:spacing w:val="4"/>
          <w:lang w:bidi="pl-PL"/>
        </w:rPr>
        <w:t xml:space="preserve">Nie można jednak pomijać, że szczegółowa weryfikacja sposobu realizacji warunków wynikających z decyzji o środowiskowych uwarunkowaniach następuje na etapie postępowania w sprawie pozwolenia na budowę, a więc na dalszym etapie procesu inwestycyjnego niż etap wydawania decyzji lokalizacyjnej. Zgodnie z art. 35 ust. 1 pkt 1 lit. b ustawy – Prawo budowlane, przed wydaniem decyzji o pozwoleniu na budowę organ administracji architektoniczno-budowlanej dokonuje sprawdzenia zgodności projektu zagospodarowania działki lub terenu oraz projektu architektoniczno-budowlanego </w:t>
      </w:r>
      <w:r w:rsidR="00874049">
        <w:rPr>
          <w:rFonts w:ascii="Lato" w:hAnsi="Lato" w:cs="Arial"/>
          <w:bCs/>
          <w:spacing w:val="4"/>
          <w:lang w:bidi="pl-PL"/>
        </w:rPr>
        <w:br/>
      </w:r>
      <w:r w:rsidRPr="005313B2">
        <w:rPr>
          <w:rFonts w:ascii="Lato" w:hAnsi="Lato" w:cs="Arial"/>
          <w:bCs/>
          <w:spacing w:val="4"/>
          <w:lang w:bidi="pl-PL"/>
        </w:rPr>
        <w:t xml:space="preserve">z wymaganiami ochrony środowiska, w szczególności określonymi w decyzji </w:t>
      </w:r>
      <w:r w:rsidR="00874049">
        <w:rPr>
          <w:rFonts w:ascii="Lato" w:hAnsi="Lato" w:cs="Arial"/>
          <w:bCs/>
          <w:spacing w:val="4"/>
          <w:lang w:bidi="pl-PL"/>
        </w:rPr>
        <w:br/>
      </w:r>
      <w:r w:rsidRPr="005313B2">
        <w:rPr>
          <w:rFonts w:ascii="Lato" w:hAnsi="Lato" w:cs="Arial"/>
          <w:bCs/>
          <w:spacing w:val="4"/>
          <w:lang w:bidi="pl-PL"/>
        </w:rPr>
        <w:t xml:space="preserve">o środowiskowych uwarunkowaniach, o której mowa w art. 71 ust. 1 ustawy </w:t>
      </w:r>
      <w:r w:rsidR="00874049">
        <w:rPr>
          <w:rFonts w:ascii="Lato" w:hAnsi="Lato" w:cs="Arial"/>
          <w:bCs/>
          <w:spacing w:val="4"/>
          <w:lang w:bidi="pl-PL"/>
        </w:rPr>
        <w:br/>
      </w:r>
      <w:r w:rsidRPr="005313B2">
        <w:rPr>
          <w:rFonts w:ascii="Lato" w:hAnsi="Lato" w:cs="Arial"/>
          <w:bCs/>
          <w:spacing w:val="4"/>
          <w:lang w:bidi="pl-PL"/>
        </w:rPr>
        <w:t xml:space="preserve">o udostępnianiu informacji o środowisku i jego ochronie. Natomiast na etapie ustalania lokalizacji inwestycji ocena zgodności z decyzją o środowiskowych uwarunkowaniach ma charakter ogólny i ramowy, a nie techniczny. </w:t>
      </w:r>
    </w:p>
    <w:p w14:paraId="509005E1" w14:textId="6B65FBB3" w:rsidR="00D6663D" w:rsidRPr="005313B2" w:rsidRDefault="00D6663D"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Na uwzględnienie nie zasługuje zarzut Pana Z</w:t>
      </w:r>
      <w:r w:rsidR="0039033B">
        <w:rPr>
          <w:rFonts w:ascii="Lato" w:hAnsi="Lato" w:cs="Arial"/>
          <w:bCs/>
          <w:spacing w:val="4"/>
          <w:lang w:bidi="pl-PL"/>
        </w:rPr>
        <w:t>.</w:t>
      </w:r>
      <w:r w:rsidRPr="005313B2">
        <w:rPr>
          <w:rFonts w:ascii="Lato" w:hAnsi="Lato" w:cs="Arial"/>
          <w:bCs/>
          <w:spacing w:val="4"/>
          <w:lang w:bidi="pl-PL"/>
        </w:rPr>
        <w:t xml:space="preserve"> K</w:t>
      </w:r>
      <w:r w:rsidR="0039033B">
        <w:rPr>
          <w:rFonts w:ascii="Lato" w:hAnsi="Lato" w:cs="Arial"/>
          <w:bCs/>
          <w:spacing w:val="4"/>
          <w:lang w:bidi="pl-PL"/>
        </w:rPr>
        <w:t>.</w:t>
      </w:r>
      <w:r w:rsidRPr="005313B2">
        <w:rPr>
          <w:rFonts w:ascii="Lato" w:hAnsi="Lato" w:cs="Arial"/>
          <w:bCs/>
          <w:spacing w:val="4"/>
          <w:lang w:bidi="pl-PL"/>
        </w:rPr>
        <w:t>, Pana P</w:t>
      </w:r>
      <w:r w:rsidR="0039033B">
        <w:rPr>
          <w:rFonts w:ascii="Lato" w:hAnsi="Lato" w:cs="Arial"/>
          <w:bCs/>
          <w:spacing w:val="4"/>
          <w:lang w:bidi="pl-PL"/>
        </w:rPr>
        <w:t>.</w:t>
      </w:r>
      <w:r w:rsidRPr="005313B2">
        <w:rPr>
          <w:rFonts w:ascii="Lato" w:hAnsi="Lato" w:cs="Arial"/>
          <w:bCs/>
          <w:spacing w:val="4"/>
          <w:lang w:bidi="pl-PL"/>
        </w:rPr>
        <w:t xml:space="preserve"> K</w:t>
      </w:r>
      <w:r w:rsidR="0039033B">
        <w:rPr>
          <w:rFonts w:ascii="Lato" w:hAnsi="Lato" w:cs="Arial"/>
          <w:bCs/>
          <w:spacing w:val="4"/>
          <w:lang w:bidi="pl-PL"/>
        </w:rPr>
        <w:t>.</w:t>
      </w:r>
      <w:r w:rsidRPr="005313B2">
        <w:rPr>
          <w:rFonts w:ascii="Lato" w:hAnsi="Lato" w:cs="Arial"/>
          <w:bCs/>
          <w:spacing w:val="4"/>
          <w:lang w:bidi="pl-PL"/>
        </w:rPr>
        <w:t xml:space="preserve"> i Pani K</w:t>
      </w:r>
      <w:r w:rsidR="0039033B">
        <w:rPr>
          <w:rFonts w:ascii="Lato" w:hAnsi="Lato" w:cs="Arial"/>
          <w:bCs/>
          <w:spacing w:val="4"/>
          <w:lang w:bidi="pl-PL"/>
        </w:rPr>
        <w:t>.</w:t>
      </w:r>
      <w:r w:rsidRPr="005313B2">
        <w:rPr>
          <w:rFonts w:ascii="Lato" w:hAnsi="Lato" w:cs="Arial"/>
          <w:bCs/>
          <w:spacing w:val="4"/>
          <w:lang w:bidi="pl-PL"/>
        </w:rPr>
        <w:t xml:space="preserve"> K</w:t>
      </w:r>
      <w:r w:rsidR="0039033B">
        <w:rPr>
          <w:rFonts w:ascii="Lato" w:hAnsi="Lato" w:cs="Arial"/>
          <w:bCs/>
          <w:spacing w:val="4"/>
          <w:lang w:bidi="pl-PL"/>
        </w:rPr>
        <w:t xml:space="preserve">. </w:t>
      </w:r>
      <w:r w:rsidRPr="005313B2">
        <w:rPr>
          <w:rFonts w:ascii="Lato" w:hAnsi="Lato" w:cs="Arial"/>
          <w:bCs/>
          <w:spacing w:val="4"/>
          <w:lang w:bidi="pl-PL"/>
        </w:rPr>
        <w:t xml:space="preserve">dotyczący wydania decyzji w kształcie objętym wnioskiem inwestora, pomimo uzyskania przez inwestora </w:t>
      </w:r>
      <w:r w:rsidR="00D07C1C" w:rsidRPr="005313B2">
        <w:rPr>
          <w:rFonts w:ascii="Lato" w:hAnsi="Lato" w:cs="Arial"/>
          <w:bCs/>
          <w:spacing w:val="4"/>
          <w:lang w:bidi="pl-PL"/>
        </w:rPr>
        <w:t xml:space="preserve">negatywnej </w:t>
      </w:r>
      <w:r w:rsidR="00272C6E" w:rsidRPr="005313B2">
        <w:rPr>
          <w:rFonts w:ascii="Lato" w:hAnsi="Lato" w:cs="Arial"/>
          <w:bCs/>
          <w:spacing w:val="4"/>
          <w:lang w:bidi="pl-PL"/>
        </w:rPr>
        <w:t xml:space="preserve">opinii </w:t>
      </w:r>
      <w:r w:rsidRPr="005313B2">
        <w:rPr>
          <w:rFonts w:ascii="Lato" w:hAnsi="Lato" w:cs="Arial"/>
          <w:bCs/>
          <w:spacing w:val="4"/>
          <w:lang w:bidi="pl-PL"/>
        </w:rPr>
        <w:t>Zarządu Województwa Mazowieckiego z dnia 10 listopada 2023 r.</w:t>
      </w:r>
      <w:r w:rsidR="00272C6E" w:rsidRPr="005313B2">
        <w:rPr>
          <w:rFonts w:ascii="Lato" w:hAnsi="Lato" w:cs="Arial"/>
          <w:bCs/>
          <w:spacing w:val="4"/>
          <w:lang w:bidi="pl-PL"/>
        </w:rPr>
        <w:t>,</w:t>
      </w:r>
      <w:r w:rsidRPr="005313B2">
        <w:rPr>
          <w:rFonts w:ascii="Lato" w:hAnsi="Lato" w:cs="Arial"/>
          <w:bCs/>
          <w:spacing w:val="4"/>
          <w:lang w:bidi="pl-PL"/>
        </w:rPr>
        <w:t xml:space="preserve"> </w:t>
      </w:r>
      <w:r w:rsidR="00D07C1C" w:rsidRPr="005313B2">
        <w:rPr>
          <w:rFonts w:ascii="Lato" w:hAnsi="Lato" w:cs="Arial"/>
          <w:bCs/>
          <w:spacing w:val="4"/>
          <w:lang w:bidi="pl-PL"/>
        </w:rPr>
        <w:t>niedostateczne</w:t>
      </w:r>
      <w:r w:rsidR="00272C6E" w:rsidRPr="005313B2">
        <w:rPr>
          <w:rFonts w:ascii="Lato" w:hAnsi="Lato" w:cs="Arial"/>
          <w:bCs/>
          <w:spacing w:val="4"/>
          <w:lang w:bidi="pl-PL"/>
        </w:rPr>
        <w:t>go</w:t>
      </w:r>
      <w:r w:rsidR="00D07C1C" w:rsidRPr="005313B2">
        <w:rPr>
          <w:rFonts w:ascii="Lato" w:hAnsi="Lato" w:cs="Arial"/>
          <w:bCs/>
          <w:spacing w:val="4"/>
          <w:lang w:bidi="pl-PL"/>
        </w:rPr>
        <w:t xml:space="preserve"> wyjaśnienie stanu faktycznego w związku z opinią Mazowieckiego Wojewódzkiego Konserwatora Zabytków z dnia 8 listopada 2023 r.</w:t>
      </w:r>
      <w:r w:rsidR="00272C6E" w:rsidRPr="005313B2">
        <w:rPr>
          <w:rFonts w:ascii="Lato" w:hAnsi="Lato" w:cs="Arial"/>
          <w:bCs/>
          <w:spacing w:val="4"/>
          <w:lang w:bidi="pl-PL"/>
        </w:rPr>
        <w:t>,</w:t>
      </w:r>
      <w:r w:rsidR="00D07C1C" w:rsidRPr="005313B2">
        <w:rPr>
          <w:rFonts w:ascii="Lato" w:hAnsi="Lato" w:cs="Arial"/>
          <w:bCs/>
          <w:spacing w:val="4"/>
          <w:lang w:bidi="pl-PL"/>
        </w:rPr>
        <w:t xml:space="preserve"> </w:t>
      </w:r>
      <w:r w:rsidR="00291ECA">
        <w:rPr>
          <w:rFonts w:ascii="Lato" w:hAnsi="Lato" w:cs="Arial"/>
          <w:bCs/>
          <w:spacing w:val="4"/>
          <w:lang w:bidi="pl-PL"/>
        </w:rPr>
        <w:br/>
      </w:r>
      <w:r w:rsidRPr="005313B2">
        <w:rPr>
          <w:rFonts w:ascii="Lato" w:hAnsi="Lato" w:cs="Arial"/>
          <w:bCs/>
          <w:spacing w:val="4"/>
          <w:lang w:bidi="pl-PL"/>
        </w:rPr>
        <w:t xml:space="preserve">a także zarzut </w:t>
      </w:r>
      <w:r w:rsidR="00CF12B7" w:rsidRPr="005313B2">
        <w:rPr>
          <w:rFonts w:ascii="Lato" w:hAnsi="Lato" w:cs="Arial"/>
          <w:bCs/>
          <w:spacing w:val="4"/>
          <w:lang w:bidi="pl-PL"/>
        </w:rPr>
        <w:t>spółki</w:t>
      </w:r>
      <w:r w:rsidRPr="005313B2">
        <w:rPr>
          <w:rFonts w:ascii="Lato" w:hAnsi="Lato" w:cs="Arial"/>
          <w:bCs/>
          <w:spacing w:val="4"/>
          <w:lang w:bidi="pl-PL"/>
        </w:rPr>
        <w:t xml:space="preserve"> P</w:t>
      </w:r>
      <w:r w:rsidR="0039033B">
        <w:rPr>
          <w:rFonts w:ascii="Lato" w:hAnsi="Lato" w:cs="Arial"/>
          <w:bCs/>
          <w:spacing w:val="4"/>
          <w:lang w:bidi="pl-PL"/>
        </w:rPr>
        <w:t>.</w:t>
      </w:r>
      <w:r w:rsidR="00CF12B7" w:rsidRPr="005313B2">
        <w:rPr>
          <w:rFonts w:ascii="Lato" w:hAnsi="Lato" w:cs="Arial"/>
          <w:bCs/>
          <w:spacing w:val="4"/>
          <w:lang w:bidi="pl-PL"/>
        </w:rPr>
        <w:t xml:space="preserve"> </w:t>
      </w:r>
      <w:r w:rsidRPr="005313B2">
        <w:rPr>
          <w:rFonts w:ascii="Lato" w:hAnsi="Lato" w:cs="Arial"/>
          <w:bCs/>
          <w:spacing w:val="4"/>
          <w:lang w:bidi="pl-PL"/>
        </w:rPr>
        <w:t xml:space="preserve">w przedmiocie braku udowodnienia przez inwestora wystąpienia o opinie Mazowieckiego Zarządu Dróg Wojewódzkich i Dyrektora Regionalnego Zarządu Gospodarki Wodnej w Warszawie, a tym samym brak </w:t>
      </w:r>
      <w:r w:rsidR="00CF12B7" w:rsidRPr="005313B2">
        <w:rPr>
          <w:rFonts w:ascii="Lato" w:hAnsi="Lato" w:cs="Arial"/>
          <w:bCs/>
          <w:spacing w:val="4"/>
          <w:lang w:bidi="pl-PL"/>
        </w:rPr>
        <w:t>potwierdzenia</w:t>
      </w:r>
      <w:r w:rsidRPr="005313B2">
        <w:rPr>
          <w:rFonts w:ascii="Lato" w:hAnsi="Lato" w:cs="Arial"/>
          <w:bCs/>
          <w:spacing w:val="4"/>
          <w:lang w:bidi="pl-PL"/>
        </w:rPr>
        <w:t xml:space="preserve"> upływu terminu do wydania opinii</w:t>
      </w:r>
      <w:r w:rsidR="00CF12B7" w:rsidRPr="005313B2">
        <w:rPr>
          <w:rFonts w:ascii="Lato" w:hAnsi="Lato" w:cs="Arial"/>
          <w:bCs/>
          <w:spacing w:val="4"/>
          <w:lang w:bidi="pl-PL"/>
        </w:rPr>
        <w:t>,</w:t>
      </w:r>
      <w:r w:rsidRPr="005313B2">
        <w:rPr>
          <w:rFonts w:ascii="Lato" w:hAnsi="Lato" w:cs="Arial"/>
          <w:bCs/>
          <w:spacing w:val="4"/>
          <w:lang w:bidi="pl-PL"/>
        </w:rPr>
        <w:t xml:space="preserve"> wskazanego w art. 4 ust. 3 specustawy przesyłowej.</w:t>
      </w:r>
    </w:p>
    <w:p w14:paraId="084038F0" w14:textId="77777777" w:rsidR="00874049" w:rsidRDefault="00057096"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W pierwszej kolejności wyjaśnić należy, iż zgodnie z art. 4 ust. 2 specustawy przesyłowej, przed złożeniem wniosku o wydanie decyzji o ustaleniu lokalizacji strategicznej inwestycji w zakresie sieci przesyłowej inwestor występuje o opinie właściwych organów. W myśl art. 4 ust. 3 specustawy przesyłowej, niewydanie opinii, o których mowa w ust. 2, w terminie 21 dni od dnia otrzymania wystąpienia o tę opinię, traktuje się jako brak zastrzeżeń do planowanej inwestycji w zakresie sieci przesyłowej. Zgodnie z art. 4 ust. 3a specustawy przesyłowej, kopie opinii, o których mowa w ust. 2, właściwy organ przekazuje wojewodzie. Stosownie natomiast do treści art. 4 ust. 5 specustawy przesyłowej, opinie, o których mowa w ust. 2, i uzgodnienie, o którym mowa w ust. 3b, zastępują uzgodnienia, pozwolenia, opinie, zgody bądź stanowiska właściwych organów, wymagane odrębnymi przepisami dla lokalizacji strategicznej inwestycji w zakresie sieci przesyłowej.</w:t>
      </w:r>
    </w:p>
    <w:p w14:paraId="20D2430F" w14:textId="499C323D" w:rsidR="00057096" w:rsidRPr="005313B2" w:rsidRDefault="00057096"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Wskazać należy, iż z akt sprawy wynika, iż inwestor wystąpił o opinie Dyrektora Regionalnego Zarządu Gospodarki Wodnej w Warszawie, Mazowieckiego Zarządu Dróg Wojewódzkich, Mazowieckiego Wojewódzkiego Konserwatora Zabytków oraz Zarządu Województwa Mazowieckiego</w:t>
      </w:r>
      <w:r w:rsidR="005313B2" w:rsidRPr="005313B2">
        <w:rPr>
          <w:rFonts w:ascii="Lato" w:hAnsi="Lato" w:cs="Arial"/>
          <w:bCs/>
          <w:spacing w:val="4"/>
          <w:lang w:bidi="pl-PL"/>
        </w:rPr>
        <w:t xml:space="preserve"> </w:t>
      </w:r>
      <w:r w:rsidRPr="005313B2">
        <w:rPr>
          <w:rFonts w:ascii="Lato" w:hAnsi="Lato" w:cs="Arial"/>
          <w:bCs/>
          <w:spacing w:val="4"/>
          <w:lang w:bidi="pl-PL"/>
        </w:rPr>
        <w:t xml:space="preserve">przekazując stosowne pisma za pośrednictwem platformy </w:t>
      </w:r>
      <w:proofErr w:type="spellStart"/>
      <w:r w:rsidRPr="005313B2">
        <w:rPr>
          <w:rFonts w:ascii="Lato" w:hAnsi="Lato" w:cs="Arial"/>
          <w:bCs/>
          <w:spacing w:val="4"/>
          <w:lang w:bidi="pl-PL"/>
        </w:rPr>
        <w:t>ePUAP</w:t>
      </w:r>
      <w:proofErr w:type="spellEnd"/>
      <w:r w:rsidRPr="005313B2">
        <w:rPr>
          <w:rFonts w:ascii="Lato" w:hAnsi="Lato" w:cs="Arial"/>
          <w:bCs/>
          <w:spacing w:val="4"/>
          <w:lang w:bidi="pl-PL"/>
        </w:rPr>
        <w:t xml:space="preserve">, co zostało potwierdzone urzędowym poświadczeniem odbioru. </w:t>
      </w:r>
    </w:p>
    <w:p w14:paraId="3D635923" w14:textId="22D4FC72" w:rsidR="00057096" w:rsidRPr="005313B2" w:rsidRDefault="00057096"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Zauważyć należy, iż Dyrektor Regionalnego Zarządu Gospodarki Wodnej w Warszawie </w:t>
      </w:r>
      <w:r w:rsidR="005313B2" w:rsidRPr="005313B2">
        <w:rPr>
          <w:rFonts w:ascii="Lato" w:hAnsi="Lato" w:cs="Arial"/>
          <w:bCs/>
          <w:spacing w:val="4"/>
          <w:lang w:bidi="pl-PL"/>
        </w:rPr>
        <w:t xml:space="preserve">oraz Mazowiecki Zarząd Dróg Wojewódzkich </w:t>
      </w:r>
      <w:r w:rsidRPr="005313B2">
        <w:rPr>
          <w:rFonts w:ascii="Lato" w:hAnsi="Lato" w:cs="Arial"/>
          <w:bCs/>
          <w:spacing w:val="4"/>
          <w:lang w:bidi="pl-PL"/>
        </w:rPr>
        <w:t>nie przedstawi</w:t>
      </w:r>
      <w:r w:rsidR="005313B2" w:rsidRPr="005313B2">
        <w:rPr>
          <w:rFonts w:ascii="Lato" w:hAnsi="Lato" w:cs="Arial"/>
          <w:bCs/>
          <w:spacing w:val="4"/>
          <w:lang w:bidi="pl-PL"/>
        </w:rPr>
        <w:t>ł</w:t>
      </w:r>
      <w:r w:rsidRPr="005313B2">
        <w:rPr>
          <w:rFonts w:ascii="Lato" w:hAnsi="Lato" w:cs="Arial"/>
          <w:bCs/>
          <w:spacing w:val="4"/>
          <w:lang w:bidi="pl-PL"/>
        </w:rPr>
        <w:t xml:space="preserve"> opinii w wyznaczonym </w:t>
      </w:r>
      <w:r w:rsidRPr="005313B2">
        <w:rPr>
          <w:rFonts w:ascii="Lato" w:hAnsi="Lato" w:cs="Arial"/>
          <w:bCs/>
          <w:spacing w:val="4"/>
          <w:lang w:bidi="pl-PL"/>
        </w:rPr>
        <w:lastRenderedPageBreak/>
        <w:t>terminie wobec tego, zgodnie z art. 4 ust. 3 ustawy, traktuje się to jako brak zastrzeżeń do wniosku o wydane decyzji o ustaleniu lokalizacji strategicznej inwestycji w zakresie sieci przesyłowej.</w:t>
      </w:r>
    </w:p>
    <w:p w14:paraId="48F78593" w14:textId="5FE57029" w:rsidR="00057096" w:rsidRPr="005313B2" w:rsidRDefault="00057096"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Natomiast odnośnie opinii Mazowieckiego Wojewódzkiego Konserwatora Zabytków </w:t>
      </w:r>
      <w:r w:rsidRPr="005313B2">
        <w:rPr>
          <w:rFonts w:ascii="Lato" w:hAnsi="Lato" w:cs="Arial"/>
          <w:bCs/>
          <w:spacing w:val="4"/>
          <w:lang w:bidi="pl-PL"/>
        </w:rPr>
        <w:br/>
        <w:t>z dnia 8 listopada 2023 r. oraz negatywnej opinii Zarządu Województwa Mazowieckiego z dnia 10 listopada 2023 r. wyjaśnić należy, iż istotą opinii jest jej niewiążący charakter, inaczej niż w przypadku uzgodnień, zezwoleń, pozwoleń lub innych aktów determinujących dane rozstrzygnięcie (por. np. wyrok Wojewódzkiego Sądu Administracyjnego w Warszawie z dnia 10 marca 2015 r., sygn. akt IV SA/</w:t>
      </w:r>
      <w:proofErr w:type="spellStart"/>
      <w:r w:rsidRPr="005313B2">
        <w:rPr>
          <w:rFonts w:ascii="Lato" w:hAnsi="Lato" w:cs="Arial"/>
          <w:bCs/>
          <w:spacing w:val="4"/>
          <w:lang w:bidi="pl-PL"/>
        </w:rPr>
        <w:t>Wa</w:t>
      </w:r>
      <w:proofErr w:type="spellEnd"/>
      <w:r w:rsidRPr="005313B2">
        <w:rPr>
          <w:rFonts w:ascii="Lato" w:hAnsi="Lato" w:cs="Arial"/>
          <w:bCs/>
          <w:spacing w:val="4"/>
          <w:lang w:bidi="pl-PL"/>
        </w:rPr>
        <w:t xml:space="preserve"> 77/15). Tym samym, załączone opinie nie mają dla organów orzekających w sprawie decyzji </w:t>
      </w:r>
      <w:r w:rsidR="00874049">
        <w:rPr>
          <w:rFonts w:ascii="Lato" w:hAnsi="Lato" w:cs="Arial"/>
          <w:bCs/>
          <w:spacing w:val="4"/>
          <w:lang w:bidi="pl-PL"/>
        </w:rPr>
        <w:br/>
      </w:r>
      <w:r w:rsidRPr="005313B2">
        <w:rPr>
          <w:rFonts w:ascii="Lato" w:hAnsi="Lato" w:cs="Arial"/>
          <w:bCs/>
          <w:spacing w:val="4"/>
          <w:lang w:bidi="pl-PL"/>
        </w:rPr>
        <w:t xml:space="preserve">o ustaleniu lokalizacji inwestycji w zakresie sieci przesyłowej charakteru wiążącego. </w:t>
      </w:r>
    </w:p>
    <w:p w14:paraId="26CAB5D4" w14:textId="7A73D677" w:rsidR="00D6663D" w:rsidRPr="005313B2" w:rsidRDefault="00D6663D"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Zauważenia wymaga, iż przepisy specustawy przesyłowej nie wskazują, że dla wydania decyzji o ustaleniu lokalizacji inwestycji w zakresie sieci przesyłowej niezbędne jest uzyskanie pozytywnych stanowisk od wszystkich organów. Zaznaczyć należy, iż opinia, w przeciwieństwie do uzgodnienia, nie jest formą o znaczeniu stanowczym, bowiem nie wiąże organu administracyjnego rozstrzygającego sprawę. W uzasadnieniu uchwały składu pięciu sędziów NSA z dnia 15 lutego 1999 r., OPK 14/98, ONSA 1999, nr 3, </w:t>
      </w:r>
      <w:r w:rsidRPr="005313B2">
        <w:rPr>
          <w:rFonts w:ascii="Lato" w:hAnsi="Lato" w:cs="Arial"/>
          <w:bCs/>
          <w:spacing w:val="4"/>
          <w:lang w:bidi="pl-PL"/>
        </w:rPr>
        <w:br/>
        <w:t xml:space="preserve">poz. 80, przeczytać można m.in., że: „Najluźniejszą formą współdziałania organów administracji publicznej jest współdziałanie polegające na zasięganiu opinii. Współdziałanie takie polega na tym, że jeden z organów jest zobowiązany, przed podjęciem decyzji, do zasięgnięcia opinii w sprawie od innego organu. Organ zobowiązany do zasięgnięcia opinii nie jest prawnie związany stanowiskiem organu opiniującego. Współdziałanie, którego istotą jest wyrażenie opinii, zbliżone jest do konsultacji czy też doradztwa”. Trybunał Konstytucyjny w wyroku z dnia 6 czerwca </w:t>
      </w:r>
      <w:r w:rsidRPr="005313B2">
        <w:rPr>
          <w:rFonts w:ascii="Lato" w:hAnsi="Lato" w:cs="Arial"/>
          <w:bCs/>
          <w:spacing w:val="4"/>
          <w:lang w:bidi="pl-PL"/>
        </w:rPr>
        <w:br/>
        <w:t xml:space="preserve">2006 r., sygn. K 23/05, OTK-A 2006, Nr 6, poz. 62, stwierdził, iż: „(…) organy samorządu terytorialnego w kwestii wniosku o ustalenie lokalizacji drogi mają prawo do: po pierwsze – wyrażenia opinii pozytywnej, po drugie – niewyrażenia w ogóle opinii na ten temat, </w:t>
      </w:r>
      <w:r w:rsidRPr="005313B2">
        <w:rPr>
          <w:rFonts w:ascii="Lato" w:hAnsi="Lato" w:cs="Arial"/>
          <w:bCs/>
          <w:spacing w:val="4"/>
          <w:lang w:bidi="pl-PL"/>
        </w:rPr>
        <w:br/>
        <w:t>po trzecie – wyrażenia opinii negatywnej co do całego wniosku, po czwarte – wyrażenia opinii co do części wniosku. W pierwszych dwóch sytuacjach (opinia pozytywna, niewyrażenie opinii) wojewoda ma prawo podjąć decyzję, która jest dodatkowo „umocniona” stanowiskiem pozytywnym (lub dorozumianym brakiem sprzeciwu) organów jednostek samorządowych. W trzeciej i czwartej możliwej sytuacji (opin</w:t>
      </w:r>
      <w:r w:rsidR="00CC552C" w:rsidRPr="005313B2">
        <w:rPr>
          <w:rFonts w:ascii="Lato" w:hAnsi="Lato" w:cs="Arial"/>
          <w:bCs/>
          <w:spacing w:val="4"/>
          <w:lang w:bidi="pl-PL"/>
        </w:rPr>
        <w:t>i</w:t>
      </w:r>
      <w:r w:rsidRPr="005313B2">
        <w:rPr>
          <w:rFonts w:ascii="Lato" w:hAnsi="Lato" w:cs="Arial"/>
          <w:bCs/>
          <w:spacing w:val="4"/>
          <w:lang w:bidi="pl-PL"/>
        </w:rPr>
        <w:t xml:space="preserve">a negatywna lub częściowo negatywna) wojewoda, podejmując decyzję, nie ma prawnego obowiązku uzależniania decyzji od opinii właściwych jednostek samorządu terytorialnego.” Przedstawiony pogląd Trybunału Konstytucyjnego znajduje zastosowanie również w zakresie opinii załączanych do wniosku o wydanie decyzji </w:t>
      </w:r>
      <w:r w:rsidRPr="005313B2">
        <w:rPr>
          <w:rFonts w:ascii="Lato" w:hAnsi="Lato" w:cs="Arial"/>
          <w:bCs/>
          <w:spacing w:val="4"/>
          <w:lang w:bidi="pl-PL"/>
        </w:rPr>
        <w:br/>
        <w:t>w przedmiocie ustalenia lokalizacji strategicznej inwestycji w zakresie sieci przesyłowej.</w:t>
      </w:r>
    </w:p>
    <w:p w14:paraId="49AE5A03" w14:textId="596BEBEC" w:rsidR="00D6663D" w:rsidRPr="005313B2" w:rsidRDefault="00D6663D"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Z powyższego wynika, iż opinia, jeżeli szczególny przepis prawa nie nadał jej innego charakteru, jest tylko oceną faktów z użyciem ustawowych lub subiektywnych kryteriów opiniującego, która nie wiąże organu rozstrzygającego sprawę. Ze względu na konieczność przyspieszenia procesu przygotowania inwestycji, ustawodawca </w:t>
      </w:r>
      <w:r w:rsidR="00CC552C" w:rsidRPr="005313B2">
        <w:rPr>
          <w:rFonts w:ascii="Lato" w:hAnsi="Lato" w:cs="Arial"/>
          <w:bCs/>
          <w:spacing w:val="4"/>
          <w:lang w:bidi="pl-PL"/>
        </w:rPr>
        <w:br/>
      </w:r>
      <w:r w:rsidRPr="005313B2">
        <w:rPr>
          <w:rFonts w:ascii="Lato" w:hAnsi="Lato" w:cs="Arial"/>
          <w:bCs/>
          <w:spacing w:val="4"/>
          <w:lang w:bidi="pl-PL"/>
        </w:rPr>
        <w:t xml:space="preserve">w specustawie przesyłowej świadomie zrezygnował z uzyskiwania uzgodnień, na rzecz pozyskania opinii. Jest to jedyne wyjście przecinające trwające czasem miesiącami/latami uzgodnienia i radykalnie przyspieszające proces inwestycyjny. Ustawodawca zastrzegł formę opinii właśnie dlatego by inwestor nie był zobligowany jej ustaleniami </w:t>
      </w:r>
      <w:r w:rsidRPr="005313B2">
        <w:rPr>
          <w:rFonts w:ascii="Lato" w:hAnsi="Lato" w:cs="Arial"/>
          <w:bCs/>
          <w:spacing w:val="4"/>
          <w:lang w:bidi="pl-PL"/>
        </w:rPr>
        <w:br/>
        <w:t xml:space="preserve">w przypadku opinii negatywnej i mógł mimo to prowadzić bez przeszkód inwestycję. Analogiczne rozwiązanie zostało przyjęte w innych aktach prawnych określanych mianem tzw. „specustawach”. </w:t>
      </w:r>
    </w:p>
    <w:p w14:paraId="40BFF051" w14:textId="000CD16E" w:rsidR="00D6663D" w:rsidRPr="005313B2" w:rsidRDefault="00D6663D"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Opinie wydawane w trybie art. 4 ust. 2 specustawy przesyłowej nie są zatem wiążące dla inwestora ani dla organów orzekających w przedmiocie ustalenia lokalizacji inwestycji </w:t>
      </w:r>
      <w:r w:rsidRPr="005313B2">
        <w:rPr>
          <w:rFonts w:ascii="Lato" w:hAnsi="Lato" w:cs="Arial"/>
          <w:bCs/>
          <w:spacing w:val="4"/>
          <w:lang w:bidi="pl-PL"/>
        </w:rPr>
        <w:br/>
      </w:r>
      <w:r w:rsidRPr="005313B2">
        <w:rPr>
          <w:rFonts w:ascii="Lato" w:hAnsi="Lato" w:cs="Arial"/>
          <w:bCs/>
          <w:spacing w:val="4"/>
          <w:lang w:bidi="pl-PL"/>
        </w:rPr>
        <w:lastRenderedPageBreak/>
        <w:t xml:space="preserve">w zakresie sieci przesyłowej w tym sensie, że specustawa przesyłowa nakłada obowiązek tylko dołączenia do wniosku o wydanie decyzji o ustaleniu lokalizacji strategicznej inwestycji w zakresie sieci przesyłowej opinii od wymienionych w art. 4 ust. 2 specustawy przesyłowej podmiotów nie uzależniając jednocześnie możliwości ustalenia lokalizacji inwestycji w zakresie sieci przesyłowych od pozytywnej treści tych opinii </w:t>
      </w:r>
      <w:r w:rsidR="00874049">
        <w:rPr>
          <w:rFonts w:ascii="Lato" w:hAnsi="Lato" w:cs="Arial"/>
          <w:bCs/>
          <w:spacing w:val="4"/>
          <w:lang w:bidi="pl-PL"/>
        </w:rPr>
        <w:br/>
      </w:r>
      <w:r w:rsidRPr="005313B2">
        <w:rPr>
          <w:rFonts w:ascii="Lato" w:hAnsi="Lato" w:cs="Arial"/>
          <w:bCs/>
          <w:spacing w:val="4"/>
          <w:lang w:bidi="pl-PL"/>
        </w:rPr>
        <w:t xml:space="preserve">[tak Wojewódzki Sąd Administracyjny w wyroku z dnia 27 maja 2020 r., sygn. akt II SA/Lu 89/20, w sprawie rozstrzyganej na podstawie ustawy z dnia 10 kwietnia 2003 r. </w:t>
      </w:r>
      <w:r w:rsidRPr="005313B2">
        <w:rPr>
          <w:rFonts w:ascii="Lato" w:hAnsi="Lato" w:cs="Arial"/>
          <w:bCs/>
          <w:spacing w:val="4"/>
          <w:lang w:bidi="pl-PL"/>
        </w:rPr>
        <w:br/>
        <w:t>o szczególnych zasadach przygotowania i realizacji inwestycji w zakresie dróg publicznych (</w:t>
      </w:r>
      <w:proofErr w:type="spellStart"/>
      <w:r w:rsidRPr="005313B2">
        <w:rPr>
          <w:rFonts w:ascii="Lato" w:hAnsi="Lato" w:cs="Arial"/>
          <w:bCs/>
          <w:spacing w:val="4"/>
          <w:lang w:bidi="pl-PL"/>
        </w:rPr>
        <w:t>t.j</w:t>
      </w:r>
      <w:proofErr w:type="spellEnd"/>
      <w:r w:rsidRPr="005313B2">
        <w:rPr>
          <w:rFonts w:ascii="Lato" w:hAnsi="Lato" w:cs="Arial"/>
          <w:bCs/>
          <w:spacing w:val="4"/>
          <w:lang w:bidi="pl-PL"/>
        </w:rPr>
        <w:t xml:space="preserve">. Dz.U. z 2024 r. poz. 311), </w:t>
      </w:r>
      <w:proofErr w:type="spellStart"/>
      <w:r w:rsidRPr="005313B2">
        <w:rPr>
          <w:rFonts w:ascii="Lato" w:hAnsi="Lato" w:cs="Arial"/>
          <w:bCs/>
          <w:spacing w:val="4"/>
          <w:lang w:bidi="pl-PL"/>
        </w:rPr>
        <w:t>opubl</w:t>
      </w:r>
      <w:proofErr w:type="spellEnd"/>
      <w:r w:rsidRPr="005313B2">
        <w:rPr>
          <w:rFonts w:ascii="Lato" w:hAnsi="Lato" w:cs="Arial"/>
          <w:bCs/>
          <w:spacing w:val="4"/>
          <w:lang w:bidi="pl-PL"/>
        </w:rPr>
        <w:t>. Centralna Baza Orzeczeń Sądów Administracyjnych].</w:t>
      </w:r>
    </w:p>
    <w:p w14:paraId="2678404B" w14:textId="14479DCA" w:rsidR="00C31FBB" w:rsidRPr="005313B2" w:rsidRDefault="00D6663D"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Skoro więc uzyskane przez inwestora opinie Zarządu Województwa Mazowieckiego </w:t>
      </w:r>
      <w:r w:rsidR="00933E4F" w:rsidRPr="005313B2">
        <w:rPr>
          <w:rFonts w:ascii="Lato" w:hAnsi="Lato" w:cs="Arial"/>
          <w:bCs/>
          <w:spacing w:val="4"/>
          <w:lang w:bidi="pl-PL"/>
        </w:rPr>
        <w:br/>
      </w:r>
      <w:r w:rsidRPr="005313B2">
        <w:rPr>
          <w:rFonts w:ascii="Lato" w:hAnsi="Lato" w:cs="Arial"/>
          <w:bCs/>
          <w:spacing w:val="4"/>
          <w:lang w:bidi="pl-PL"/>
        </w:rPr>
        <w:t xml:space="preserve">i Mazowieckiego Wojewódzkiego Konserwatora Zbytków nie miały charakteru wiążącego, to Wojewoda Mazowiecki, wbrew stanowisku skarżących, nie był związany stanowiskiem w nich zawartym i nie mógł ich potraktować jako swoiście rozumianego negatywnego uzgodnienia inwestycji przez ww. organ. Przyjęcie za zasadne stanowiska skarżących w tym zakresie byłaby możliwe tylko przy wprowadzeniu istotnych zmian całej konstrukcji prawnej, jaką ustawodawca przyjął tworząc ramy prawne dla strategicznej inwestycji w zakresie sieci przesyłowej. Z woli ustawodawcy, to na organie orzekającym w sprawie wydania decyzji o ustaleniu lokalizacji inwestycji w zakresie sieci przesyłowej spoczywa więc ciężar dokonania we własnym zakresie oceny zgodności </w:t>
      </w:r>
      <w:r w:rsidR="00933E4F" w:rsidRPr="005313B2">
        <w:rPr>
          <w:rFonts w:ascii="Lato" w:hAnsi="Lato" w:cs="Arial"/>
          <w:bCs/>
          <w:spacing w:val="4"/>
          <w:lang w:bidi="pl-PL"/>
        </w:rPr>
        <w:br/>
      </w:r>
      <w:r w:rsidRPr="005313B2">
        <w:rPr>
          <w:rFonts w:ascii="Lato" w:hAnsi="Lato" w:cs="Arial"/>
          <w:bCs/>
          <w:spacing w:val="4"/>
          <w:lang w:bidi="pl-PL"/>
        </w:rPr>
        <w:t xml:space="preserve">z prawem wnioskowanej inwestycji. To nie odczucia organu opiniującego wniosek, lecz zamierzenie inwestora determinuje kształt przyjętych rozwiązań lokalizacyjnych. </w:t>
      </w:r>
    </w:p>
    <w:p w14:paraId="42F24ADB" w14:textId="69F7F95A" w:rsidR="004D7DD7" w:rsidRPr="005313B2" w:rsidRDefault="00890404"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Mając na uwadze powyższe</w:t>
      </w:r>
      <w:r w:rsidR="008F7AC3" w:rsidRPr="005313B2">
        <w:rPr>
          <w:rFonts w:ascii="Lato" w:hAnsi="Lato" w:cs="Arial"/>
          <w:bCs/>
          <w:spacing w:val="4"/>
          <w:lang w:bidi="pl-PL"/>
        </w:rPr>
        <w:t xml:space="preserve"> </w:t>
      </w:r>
      <w:r w:rsidR="005012BE" w:rsidRPr="005313B2">
        <w:rPr>
          <w:rFonts w:ascii="Lato" w:hAnsi="Lato" w:cs="Arial"/>
          <w:bCs/>
          <w:spacing w:val="4"/>
          <w:lang w:bidi="pl-PL"/>
        </w:rPr>
        <w:t>wyjaśnienia</w:t>
      </w:r>
      <w:r w:rsidRPr="005313B2">
        <w:rPr>
          <w:rFonts w:ascii="Lato" w:hAnsi="Lato" w:cs="Arial"/>
          <w:bCs/>
          <w:spacing w:val="4"/>
          <w:lang w:bidi="pl-PL"/>
        </w:rPr>
        <w:t xml:space="preserve">, </w:t>
      </w:r>
      <w:r w:rsidR="004D7DD7" w:rsidRPr="005313B2">
        <w:rPr>
          <w:rFonts w:ascii="Lato" w:hAnsi="Lato" w:cs="Arial"/>
          <w:bCs/>
          <w:spacing w:val="4"/>
          <w:lang w:bidi="pl-PL"/>
        </w:rPr>
        <w:t>nie sposób podzielić zarzutu</w:t>
      </w:r>
      <w:r w:rsidR="00933E4F" w:rsidRPr="005313B2">
        <w:rPr>
          <w:rFonts w:ascii="Lato" w:hAnsi="Lato" w:cs="Arial"/>
          <w:bCs/>
          <w:spacing w:val="4"/>
          <w:lang w:bidi="pl-PL"/>
        </w:rPr>
        <w:t xml:space="preserve"> Pana Z</w:t>
      </w:r>
      <w:r w:rsidR="00291ECA">
        <w:rPr>
          <w:rFonts w:ascii="Lato" w:hAnsi="Lato" w:cs="Arial"/>
          <w:bCs/>
          <w:spacing w:val="4"/>
          <w:lang w:bidi="pl-PL"/>
        </w:rPr>
        <w:t>.</w:t>
      </w:r>
      <w:r w:rsidR="00933E4F" w:rsidRPr="005313B2">
        <w:rPr>
          <w:rFonts w:ascii="Lato" w:hAnsi="Lato" w:cs="Arial"/>
          <w:bCs/>
          <w:spacing w:val="4"/>
          <w:lang w:bidi="pl-PL"/>
        </w:rPr>
        <w:t xml:space="preserve"> K</w:t>
      </w:r>
      <w:r w:rsidR="00291ECA">
        <w:rPr>
          <w:rFonts w:ascii="Lato" w:hAnsi="Lato" w:cs="Arial"/>
          <w:bCs/>
          <w:spacing w:val="4"/>
          <w:lang w:bidi="pl-PL"/>
        </w:rPr>
        <w:t>.</w:t>
      </w:r>
      <w:r w:rsidR="00933E4F" w:rsidRPr="005313B2">
        <w:rPr>
          <w:rFonts w:ascii="Lato" w:hAnsi="Lato" w:cs="Arial"/>
          <w:bCs/>
          <w:spacing w:val="4"/>
          <w:lang w:bidi="pl-PL"/>
        </w:rPr>
        <w:t>, Pana P</w:t>
      </w:r>
      <w:r w:rsidR="00291ECA">
        <w:rPr>
          <w:rFonts w:ascii="Lato" w:hAnsi="Lato" w:cs="Arial"/>
          <w:bCs/>
          <w:spacing w:val="4"/>
          <w:lang w:bidi="pl-PL"/>
        </w:rPr>
        <w:t>.</w:t>
      </w:r>
      <w:r w:rsidR="00933E4F" w:rsidRPr="005313B2">
        <w:rPr>
          <w:rFonts w:ascii="Lato" w:hAnsi="Lato" w:cs="Arial"/>
          <w:bCs/>
          <w:spacing w:val="4"/>
          <w:lang w:bidi="pl-PL"/>
        </w:rPr>
        <w:t xml:space="preserve"> K</w:t>
      </w:r>
      <w:r w:rsidR="00291ECA">
        <w:rPr>
          <w:rFonts w:ascii="Lato" w:hAnsi="Lato" w:cs="Arial"/>
          <w:bCs/>
          <w:spacing w:val="4"/>
          <w:lang w:bidi="pl-PL"/>
        </w:rPr>
        <w:t>.</w:t>
      </w:r>
      <w:r w:rsidR="00933E4F" w:rsidRPr="005313B2">
        <w:rPr>
          <w:rFonts w:ascii="Lato" w:hAnsi="Lato" w:cs="Arial"/>
          <w:bCs/>
          <w:spacing w:val="4"/>
          <w:lang w:bidi="pl-PL"/>
        </w:rPr>
        <w:t xml:space="preserve"> i Pani K</w:t>
      </w:r>
      <w:r w:rsidR="00291ECA">
        <w:rPr>
          <w:rFonts w:ascii="Lato" w:hAnsi="Lato" w:cs="Arial"/>
          <w:bCs/>
          <w:spacing w:val="4"/>
          <w:lang w:bidi="pl-PL"/>
        </w:rPr>
        <w:t>.</w:t>
      </w:r>
      <w:r w:rsidR="00933E4F" w:rsidRPr="005313B2">
        <w:rPr>
          <w:rFonts w:ascii="Lato" w:hAnsi="Lato" w:cs="Arial"/>
          <w:bCs/>
          <w:spacing w:val="4"/>
          <w:lang w:bidi="pl-PL"/>
        </w:rPr>
        <w:t xml:space="preserve"> K</w:t>
      </w:r>
      <w:r w:rsidR="00291ECA">
        <w:rPr>
          <w:rFonts w:ascii="Lato" w:hAnsi="Lato" w:cs="Arial"/>
          <w:bCs/>
          <w:spacing w:val="4"/>
          <w:lang w:bidi="pl-PL"/>
        </w:rPr>
        <w:t>.</w:t>
      </w:r>
      <w:r w:rsidR="00933E4F" w:rsidRPr="005313B2">
        <w:rPr>
          <w:rFonts w:ascii="Lato" w:hAnsi="Lato" w:cs="Arial"/>
          <w:bCs/>
          <w:spacing w:val="4"/>
          <w:lang w:bidi="pl-PL"/>
        </w:rPr>
        <w:t xml:space="preserve"> </w:t>
      </w:r>
      <w:r w:rsidR="004D7DD7" w:rsidRPr="005313B2">
        <w:rPr>
          <w:rFonts w:ascii="Lato" w:hAnsi="Lato" w:cs="Arial"/>
          <w:bCs/>
          <w:spacing w:val="4"/>
          <w:lang w:bidi="pl-PL"/>
        </w:rPr>
        <w:t>jakoby w zaskarżonej decyzji pominięto rozwiązania zmierzające do uniknięcia kolizji inwestycji z alejami wpisanymi do rejestru zabytków, w szczególności poprzez brak nałożenia obowiązku zastosowania</w:t>
      </w:r>
      <w:r w:rsidR="00AD6946" w:rsidRPr="005313B2">
        <w:rPr>
          <w:rFonts w:ascii="Lato" w:hAnsi="Lato" w:cs="Arial"/>
          <w:bCs/>
          <w:spacing w:val="4"/>
          <w:lang w:bidi="pl-PL"/>
        </w:rPr>
        <w:t xml:space="preserve"> podziemnej</w:t>
      </w:r>
      <w:r w:rsidR="004D7DD7" w:rsidRPr="005313B2">
        <w:rPr>
          <w:rFonts w:ascii="Lato" w:hAnsi="Lato" w:cs="Arial"/>
          <w:bCs/>
          <w:spacing w:val="4"/>
          <w:lang w:bidi="pl-PL"/>
        </w:rPr>
        <w:t xml:space="preserve"> linii kablowej, a także jakoby nie uwzględniono – zarówno w opinii konserwatora zabytków, jak i we wniosku inwestora – kwestii ochrony wszystkich zabytków zlokalizowanych na trasie przedsięwzięcia (np. zespołu dworskiego).</w:t>
      </w:r>
    </w:p>
    <w:p w14:paraId="19E20CA1" w14:textId="48446C06" w:rsidR="00A45770" w:rsidRPr="005313B2" w:rsidRDefault="00A45770"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W pierwszej kolejności przypomnieć należy, że inwestor dopełnił ciążących na nim obowiązków proceduralnych, gdyż przed złożeniem wniosku o wydanie decyzji </w:t>
      </w:r>
      <w:r w:rsidR="00933E4F" w:rsidRPr="005313B2">
        <w:rPr>
          <w:rFonts w:ascii="Lato" w:hAnsi="Lato" w:cs="Arial"/>
          <w:bCs/>
          <w:spacing w:val="4"/>
          <w:lang w:bidi="pl-PL"/>
        </w:rPr>
        <w:br/>
      </w:r>
      <w:r w:rsidRPr="005313B2">
        <w:rPr>
          <w:rFonts w:ascii="Lato" w:hAnsi="Lato" w:cs="Arial"/>
          <w:bCs/>
          <w:spacing w:val="4"/>
          <w:lang w:bidi="pl-PL"/>
        </w:rPr>
        <w:t xml:space="preserve">o ustaleniu lokalizacji strategicznej inwestycji w zakresie sieci przesyłowej wystąpił </w:t>
      </w:r>
      <w:r w:rsidR="00933E4F" w:rsidRPr="005313B2">
        <w:rPr>
          <w:rFonts w:ascii="Lato" w:hAnsi="Lato" w:cs="Arial"/>
          <w:bCs/>
          <w:spacing w:val="4"/>
          <w:lang w:bidi="pl-PL"/>
        </w:rPr>
        <w:br/>
      </w:r>
      <w:r w:rsidRPr="005313B2">
        <w:rPr>
          <w:rFonts w:ascii="Lato" w:hAnsi="Lato" w:cs="Arial"/>
          <w:bCs/>
          <w:spacing w:val="4"/>
          <w:lang w:bidi="pl-PL"/>
        </w:rPr>
        <w:t>o opinię właściwego wojewódzkiego konserwatora zabytków.</w:t>
      </w:r>
    </w:p>
    <w:p w14:paraId="100B4C5D" w14:textId="03F10F34" w:rsidR="00A45770" w:rsidRPr="005313B2" w:rsidRDefault="00A45770"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Ponadto, zgodnie z art. 8 ust. 1 pkt 3 specustawy przesyłowej, Wojewoda Mazowiecki </w:t>
      </w:r>
      <w:r w:rsidR="00933E4F" w:rsidRPr="005313B2">
        <w:rPr>
          <w:rFonts w:ascii="Lato" w:hAnsi="Lato" w:cs="Arial"/>
          <w:bCs/>
          <w:spacing w:val="4"/>
          <w:lang w:bidi="pl-PL"/>
        </w:rPr>
        <w:br/>
      </w:r>
      <w:r w:rsidRPr="005313B2">
        <w:rPr>
          <w:rFonts w:ascii="Lato" w:hAnsi="Lato" w:cs="Arial"/>
          <w:bCs/>
          <w:spacing w:val="4"/>
          <w:lang w:bidi="pl-PL"/>
        </w:rPr>
        <w:t>w zaskarżonej decyzji ustalił warunki wynikające z potrzeb ochrony środowiska oraz ochrony zabytków. Tym samym organ uwzględnił ustawowy zakres swojej kognicji w tym zakresie.</w:t>
      </w:r>
    </w:p>
    <w:p w14:paraId="5E86EA5C" w14:textId="7331D9C1" w:rsidR="00A45770" w:rsidRPr="005313B2" w:rsidRDefault="00A45770"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Nie zasługuje na aprobatę stanowisko skarżąc</w:t>
      </w:r>
      <w:r w:rsidR="00933E4F" w:rsidRPr="005313B2">
        <w:rPr>
          <w:rFonts w:ascii="Lato" w:hAnsi="Lato" w:cs="Arial"/>
          <w:bCs/>
          <w:spacing w:val="4"/>
          <w:lang w:bidi="pl-PL"/>
        </w:rPr>
        <w:t>ych</w:t>
      </w:r>
      <w:r w:rsidRPr="005313B2">
        <w:rPr>
          <w:rFonts w:ascii="Lato" w:hAnsi="Lato" w:cs="Arial"/>
          <w:bCs/>
          <w:spacing w:val="4"/>
          <w:lang w:bidi="pl-PL"/>
        </w:rPr>
        <w:t xml:space="preserve">, jakoby organ był zobowiązany do przeprowadzenia dodatkowych analiz lub dokonywania dalej idących ustaleń dotyczących ochrony zabytków, w tym odnoszących się do obiektów niewskazanych </w:t>
      </w:r>
      <w:r w:rsidR="00933E4F" w:rsidRPr="005313B2">
        <w:rPr>
          <w:rFonts w:ascii="Lato" w:hAnsi="Lato" w:cs="Arial"/>
          <w:bCs/>
          <w:spacing w:val="4"/>
          <w:lang w:bidi="pl-PL"/>
        </w:rPr>
        <w:br/>
      </w:r>
      <w:r w:rsidRPr="005313B2">
        <w:rPr>
          <w:rFonts w:ascii="Lato" w:hAnsi="Lato" w:cs="Arial"/>
          <w:bCs/>
          <w:spacing w:val="4"/>
          <w:lang w:bidi="pl-PL"/>
        </w:rPr>
        <w:t xml:space="preserve">w opinii konserwatora zabytków (np. zespołu dworskiego). Przepisy specustawy przesyłowej nie nakładają bowiem na organ wydający decyzję lokalizacyjną obowiązku prowadzenia takich dodatkowych ustaleń. </w:t>
      </w:r>
      <w:r w:rsidR="00AD6946" w:rsidRPr="005313B2">
        <w:rPr>
          <w:rFonts w:ascii="Lato" w:hAnsi="Lato" w:cs="Arial"/>
          <w:bCs/>
          <w:spacing w:val="4"/>
          <w:lang w:bidi="pl-PL"/>
        </w:rPr>
        <w:t>Jak już zostało wskazane o</w:t>
      </w:r>
      <w:r w:rsidRPr="005313B2">
        <w:rPr>
          <w:rFonts w:ascii="Lato" w:hAnsi="Lato" w:cs="Arial"/>
          <w:bCs/>
          <w:spacing w:val="4"/>
          <w:lang w:bidi="pl-PL"/>
        </w:rPr>
        <w:t>pinia ma charakter niewiążący i stanowi formę konsultacji, a nie współdecydowania o treści rozstrzygnięcia.</w:t>
      </w:r>
    </w:p>
    <w:p w14:paraId="78D9ABED" w14:textId="5A7BBC25" w:rsidR="00A45770" w:rsidRPr="005313B2" w:rsidRDefault="00A45770"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Jednocześnie należy mieć na uwadze, że decyzja o ustaleniu lokalizacji strategicznej inwestycji w zakresie sieci przesyłowej ma charakter związany. Oznacza to, </w:t>
      </w:r>
      <w:r w:rsidR="00933E4F" w:rsidRPr="005313B2">
        <w:rPr>
          <w:rFonts w:ascii="Lato" w:hAnsi="Lato" w:cs="Arial"/>
          <w:bCs/>
          <w:spacing w:val="4"/>
          <w:lang w:bidi="pl-PL"/>
        </w:rPr>
        <w:br/>
      </w:r>
      <w:r w:rsidRPr="005313B2">
        <w:rPr>
          <w:rFonts w:ascii="Lato" w:hAnsi="Lato" w:cs="Arial"/>
          <w:bCs/>
          <w:spacing w:val="4"/>
          <w:lang w:bidi="pl-PL"/>
        </w:rPr>
        <w:t xml:space="preserve">że w przypadku spełnienia ustawowych przesłanek organ właściwy jest zobowiązany do wydania decyzji zgodnej z wnioskiem inwestora. Niedopuszczalne jest uzależnianie </w:t>
      </w:r>
      <w:r w:rsidRPr="005313B2">
        <w:rPr>
          <w:rFonts w:ascii="Lato" w:hAnsi="Lato" w:cs="Arial"/>
          <w:bCs/>
          <w:spacing w:val="4"/>
          <w:lang w:bidi="pl-PL"/>
        </w:rPr>
        <w:lastRenderedPageBreak/>
        <w:t>wydania takiej decyzji od spełnienia dodatkowych warunków lub świadczeń, które nie znajdują podstawy w obowiązujących przepisach prawa.</w:t>
      </w:r>
    </w:p>
    <w:p w14:paraId="69B3EB0F" w14:textId="10663A6A" w:rsidR="004D7DD7" w:rsidRPr="005313B2" w:rsidRDefault="00A70CAE" w:rsidP="005313B2">
      <w:pPr>
        <w:spacing w:before="240" w:after="240" w:line="240" w:lineRule="exact"/>
        <w:jc w:val="both"/>
        <w:rPr>
          <w:rFonts w:ascii="Lato" w:hAnsi="Lato" w:cs="Arial"/>
          <w:bCs/>
          <w:spacing w:val="4"/>
          <w:lang w:bidi="pl-PL"/>
        </w:rPr>
      </w:pPr>
      <w:r w:rsidRPr="005313B2">
        <w:rPr>
          <w:rFonts w:ascii="Lato" w:hAnsi="Lato" w:cs="Arial"/>
          <w:bCs/>
          <w:spacing w:val="4"/>
          <w:lang w:bidi="pl-PL"/>
        </w:rPr>
        <w:t>Należy także wziąć pod uwagę, iż decyzja o ustaleniu lokalizacji inwestycji jest pierwszą z cyklu decyzji wydawanych w procesie inwestycyjnym ma ona charakter wstępny - określa dopuszczalność zamierzenia inwestycyjnego w wyznaczonej przez inwestora lokalizacji, a także wskazuje ogólne warunki i zasady, którym inwestycja powinna odpowiadać.</w:t>
      </w:r>
      <w:r w:rsidRPr="005313B2">
        <w:rPr>
          <w:rFonts w:ascii="Lato" w:hAnsi="Lato" w:cs="Arial"/>
          <w:spacing w:val="4"/>
        </w:rPr>
        <w:t xml:space="preserve"> </w:t>
      </w:r>
      <w:r w:rsidRPr="005313B2">
        <w:rPr>
          <w:rFonts w:ascii="Lato" w:hAnsi="Lato" w:cs="Arial"/>
          <w:bCs/>
          <w:spacing w:val="4"/>
          <w:lang w:bidi="pl-PL"/>
        </w:rPr>
        <w:t xml:space="preserve">Uszczegółowienie tych warunków i zasad następuje </w:t>
      </w:r>
      <w:r w:rsidR="008C31AF" w:rsidRPr="005313B2">
        <w:rPr>
          <w:rFonts w:ascii="Lato" w:hAnsi="Lato" w:cs="Arial"/>
          <w:bCs/>
          <w:spacing w:val="4"/>
          <w:lang w:bidi="pl-PL"/>
        </w:rPr>
        <w:t xml:space="preserve">dopiero </w:t>
      </w:r>
      <w:r w:rsidRPr="005313B2">
        <w:rPr>
          <w:rFonts w:ascii="Lato" w:hAnsi="Lato" w:cs="Arial"/>
          <w:bCs/>
          <w:spacing w:val="4"/>
          <w:lang w:bidi="pl-PL"/>
        </w:rPr>
        <w:t xml:space="preserve">przed organami administracji architektoniczno-budowlanej w ramach postępowania </w:t>
      </w:r>
      <w:r w:rsidR="008C31AF" w:rsidRPr="005313B2">
        <w:rPr>
          <w:rFonts w:ascii="Lato" w:hAnsi="Lato" w:cs="Arial"/>
          <w:bCs/>
          <w:spacing w:val="4"/>
          <w:lang w:bidi="pl-PL"/>
        </w:rPr>
        <w:br/>
      </w:r>
      <w:r w:rsidRPr="005313B2">
        <w:rPr>
          <w:rFonts w:ascii="Lato" w:hAnsi="Lato" w:cs="Arial"/>
          <w:bCs/>
          <w:spacing w:val="4"/>
          <w:lang w:bidi="pl-PL"/>
        </w:rPr>
        <w:t>o wydanie pozwolenia na budowę.</w:t>
      </w:r>
      <w:r w:rsidR="000754DE" w:rsidRPr="005313B2">
        <w:rPr>
          <w:rFonts w:ascii="Lato" w:hAnsi="Lato" w:cs="Arial"/>
          <w:bCs/>
          <w:spacing w:val="4"/>
          <w:lang w:bidi="pl-PL"/>
        </w:rPr>
        <w:t xml:space="preserve"> Dopiero na etapie uzyskiwania pozwolenia na budowę będą znane szczegółowe parametry techniczne inwestycji i projektowane zabezpieczenia istniejącej infrastruktury</w:t>
      </w:r>
      <w:r w:rsidR="00AD6946" w:rsidRPr="005313B2">
        <w:rPr>
          <w:rFonts w:ascii="Lato" w:hAnsi="Lato" w:cs="Arial"/>
          <w:bCs/>
          <w:spacing w:val="4"/>
          <w:lang w:bidi="pl-PL"/>
        </w:rPr>
        <w:t xml:space="preserve">, w tym szczegółowe rozwiązanie techniczne. </w:t>
      </w:r>
      <w:r w:rsidR="000754DE" w:rsidRPr="005313B2">
        <w:rPr>
          <w:rFonts w:ascii="Lato" w:hAnsi="Lato" w:cs="Arial"/>
          <w:bCs/>
          <w:spacing w:val="4"/>
          <w:lang w:bidi="pl-PL"/>
        </w:rPr>
        <w:t xml:space="preserve">Warto </w:t>
      </w:r>
      <w:r w:rsidR="007A63F2" w:rsidRPr="005313B2">
        <w:rPr>
          <w:rFonts w:ascii="Lato" w:hAnsi="Lato" w:cs="Arial"/>
          <w:bCs/>
          <w:spacing w:val="4"/>
          <w:lang w:bidi="pl-PL"/>
        </w:rPr>
        <w:t xml:space="preserve">dodać, </w:t>
      </w:r>
      <w:r w:rsidR="00933E4F" w:rsidRPr="005313B2">
        <w:rPr>
          <w:rFonts w:ascii="Lato" w:hAnsi="Lato" w:cs="Arial"/>
          <w:bCs/>
          <w:spacing w:val="4"/>
          <w:lang w:bidi="pl-PL"/>
        </w:rPr>
        <w:br/>
      </w:r>
      <w:r w:rsidR="007A63F2" w:rsidRPr="005313B2">
        <w:rPr>
          <w:rFonts w:ascii="Lato" w:hAnsi="Lato" w:cs="Arial"/>
          <w:bCs/>
          <w:spacing w:val="4"/>
          <w:lang w:bidi="pl-PL"/>
        </w:rPr>
        <w:t xml:space="preserve">iż zgodnie z pkt </w:t>
      </w:r>
      <w:r w:rsidR="00933E4F" w:rsidRPr="005313B2">
        <w:rPr>
          <w:rFonts w:ascii="Lato" w:hAnsi="Lato" w:cs="Arial"/>
          <w:bCs/>
          <w:spacing w:val="4"/>
          <w:lang w:bidi="pl-PL"/>
        </w:rPr>
        <w:t xml:space="preserve">VIII </w:t>
      </w:r>
      <w:proofErr w:type="spellStart"/>
      <w:r w:rsidR="00933E4F" w:rsidRPr="005313B2">
        <w:rPr>
          <w:rFonts w:ascii="Lato" w:hAnsi="Lato" w:cs="Arial"/>
          <w:bCs/>
          <w:spacing w:val="4"/>
          <w:lang w:bidi="pl-PL"/>
        </w:rPr>
        <w:t>ppkt</w:t>
      </w:r>
      <w:proofErr w:type="spellEnd"/>
      <w:r w:rsidR="00933E4F" w:rsidRPr="005313B2">
        <w:rPr>
          <w:rFonts w:ascii="Lato" w:hAnsi="Lato" w:cs="Arial"/>
          <w:bCs/>
          <w:spacing w:val="4"/>
          <w:lang w:bidi="pl-PL"/>
        </w:rPr>
        <w:t xml:space="preserve"> </w:t>
      </w:r>
      <w:r w:rsidR="007A63F2" w:rsidRPr="005313B2">
        <w:rPr>
          <w:rFonts w:ascii="Lato" w:hAnsi="Lato" w:cs="Arial"/>
          <w:bCs/>
          <w:spacing w:val="4"/>
          <w:lang w:bidi="pl-PL"/>
        </w:rPr>
        <w:t xml:space="preserve">5.2 na stronie 143 </w:t>
      </w:r>
      <w:r w:rsidR="005267D5">
        <w:rPr>
          <w:rFonts w:ascii="Lato" w:hAnsi="Lato" w:cs="Arial"/>
          <w:bCs/>
          <w:spacing w:val="4"/>
          <w:lang w:bidi="pl-PL"/>
        </w:rPr>
        <w:t xml:space="preserve">zaskarżonej decyzji </w:t>
      </w:r>
      <w:r w:rsidR="007A63F2" w:rsidRPr="005313B2">
        <w:rPr>
          <w:rFonts w:ascii="Lato" w:hAnsi="Lato" w:cs="Arial"/>
          <w:bCs/>
          <w:spacing w:val="4"/>
          <w:lang w:bidi="pl-PL"/>
        </w:rPr>
        <w:t>Wojewoda Mazowiecki wskazał</w:t>
      </w:r>
      <w:r w:rsidR="00933E4F" w:rsidRPr="005313B2">
        <w:rPr>
          <w:rFonts w:ascii="Lato" w:hAnsi="Lato" w:cs="Arial"/>
          <w:bCs/>
          <w:spacing w:val="4"/>
          <w:lang w:bidi="pl-PL"/>
        </w:rPr>
        <w:t xml:space="preserve">, </w:t>
      </w:r>
      <w:r w:rsidR="007A63F2" w:rsidRPr="005313B2">
        <w:rPr>
          <w:rFonts w:ascii="Lato" w:hAnsi="Lato" w:cs="Arial"/>
          <w:bCs/>
          <w:spacing w:val="4"/>
          <w:lang w:bidi="pl-PL"/>
        </w:rPr>
        <w:t xml:space="preserve">iż </w:t>
      </w:r>
      <w:r w:rsidR="00933E4F" w:rsidRPr="005313B2">
        <w:rPr>
          <w:rFonts w:ascii="Lato" w:hAnsi="Lato" w:cs="Arial"/>
          <w:bCs/>
          <w:spacing w:val="4"/>
          <w:lang w:bidi="pl-PL"/>
        </w:rPr>
        <w:t xml:space="preserve">w przypadku natrafienia w trakcie robót ziemnych na przedmioty, co do których istnieje przypuszczenie, że są zabytkami, należy roboty przerwać i powiadomić </w:t>
      </w:r>
      <w:r w:rsidR="005267D5">
        <w:rPr>
          <w:rFonts w:ascii="Lato" w:hAnsi="Lato" w:cs="Arial"/>
          <w:bCs/>
          <w:spacing w:val="4"/>
          <w:lang w:bidi="pl-PL"/>
        </w:rPr>
        <w:br/>
      </w:r>
      <w:r w:rsidR="00933E4F" w:rsidRPr="005313B2">
        <w:rPr>
          <w:rFonts w:ascii="Lato" w:hAnsi="Lato" w:cs="Arial"/>
          <w:bCs/>
          <w:spacing w:val="4"/>
          <w:lang w:bidi="pl-PL"/>
        </w:rPr>
        <w:t xml:space="preserve">o fakcie odkrycia Mazowieckiego Wojewódzkiego Konserwatora Zabytków (zgodnie </w:t>
      </w:r>
      <w:r w:rsidR="005267D5">
        <w:rPr>
          <w:rFonts w:ascii="Lato" w:hAnsi="Lato" w:cs="Arial"/>
          <w:bCs/>
          <w:spacing w:val="4"/>
          <w:lang w:bidi="pl-PL"/>
        </w:rPr>
        <w:br/>
      </w:r>
      <w:r w:rsidR="00933E4F" w:rsidRPr="005313B2">
        <w:rPr>
          <w:rFonts w:ascii="Lato" w:hAnsi="Lato" w:cs="Arial"/>
          <w:bCs/>
          <w:spacing w:val="4"/>
          <w:lang w:bidi="pl-PL"/>
        </w:rPr>
        <w:t>z art. 32 i art. 33 ustawy z dnia 23 lipca 2003 r. o ochronie zabytków).</w:t>
      </w:r>
    </w:p>
    <w:p w14:paraId="2E38AA19" w14:textId="0480AC53" w:rsidR="00C56ABC" w:rsidRPr="005313B2" w:rsidRDefault="00E92005"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W kontekście powyższych wyjaśnień, z</w:t>
      </w:r>
      <w:r w:rsidR="009B3A0C" w:rsidRPr="005313B2">
        <w:rPr>
          <w:rFonts w:ascii="Lato" w:hAnsi="Lato" w:cs="Arial"/>
          <w:bCs/>
          <w:spacing w:val="4"/>
          <w:lang w:bidi="pl-PL"/>
        </w:rPr>
        <w:t>a bezzasadny należy uznać wskazany przez Panią G</w:t>
      </w:r>
      <w:r w:rsidR="00291ECA">
        <w:rPr>
          <w:rFonts w:ascii="Lato" w:hAnsi="Lato" w:cs="Arial"/>
          <w:bCs/>
          <w:spacing w:val="4"/>
          <w:lang w:bidi="pl-PL"/>
        </w:rPr>
        <w:t>.</w:t>
      </w:r>
      <w:r w:rsidR="009B3A0C" w:rsidRPr="005313B2">
        <w:rPr>
          <w:rFonts w:ascii="Lato" w:hAnsi="Lato" w:cs="Arial"/>
          <w:bCs/>
          <w:spacing w:val="4"/>
          <w:lang w:bidi="pl-PL"/>
        </w:rPr>
        <w:t xml:space="preserve"> T</w:t>
      </w:r>
      <w:r w:rsidR="00291ECA">
        <w:rPr>
          <w:rFonts w:ascii="Lato" w:hAnsi="Lato" w:cs="Arial"/>
          <w:bCs/>
          <w:spacing w:val="4"/>
          <w:lang w:bidi="pl-PL"/>
        </w:rPr>
        <w:t xml:space="preserve">. </w:t>
      </w:r>
      <w:r w:rsidR="009B3A0C" w:rsidRPr="005313B2">
        <w:rPr>
          <w:rFonts w:ascii="Lato" w:hAnsi="Lato" w:cs="Arial"/>
          <w:bCs/>
          <w:spacing w:val="4"/>
          <w:lang w:bidi="pl-PL"/>
        </w:rPr>
        <w:t>i Pana M</w:t>
      </w:r>
      <w:r w:rsidR="00291ECA">
        <w:rPr>
          <w:rFonts w:ascii="Lato" w:hAnsi="Lato" w:cs="Arial"/>
          <w:bCs/>
          <w:spacing w:val="4"/>
          <w:lang w:bidi="pl-PL"/>
        </w:rPr>
        <w:t>.</w:t>
      </w:r>
      <w:r w:rsidR="009B3A0C" w:rsidRPr="005313B2">
        <w:rPr>
          <w:rFonts w:ascii="Lato" w:hAnsi="Lato" w:cs="Arial"/>
          <w:bCs/>
          <w:spacing w:val="4"/>
          <w:lang w:bidi="pl-PL"/>
        </w:rPr>
        <w:t xml:space="preserve"> T</w:t>
      </w:r>
      <w:r w:rsidR="00291ECA">
        <w:rPr>
          <w:rFonts w:ascii="Lato" w:hAnsi="Lato" w:cs="Arial"/>
          <w:bCs/>
          <w:spacing w:val="4"/>
          <w:lang w:bidi="pl-PL"/>
        </w:rPr>
        <w:t>.</w:t>
      </w:r>
      <w:r w:rsidR="009B3A0C" w:rsidRPr="005313B2">
        <w:rPr>
          <w:rFonts w:ascii="Lato" w:hAnsi="Lato" w:cs="Arial"/>
          <w:bCs/>
          <w:spacing w:val="4"/>
          <w:lang w:bidi="pl-PL"/>
        </w:rPr>
        <w:t xml:space="preserve"> </w:t>
      </w:r>
      <w:r w:rsidR="00933E4F" w:rsidRPr="005313B2">
        <w:rPr>
          <w:rFonts w:ascii="Lato" w:hAnsi="Lato" w:cs="Arial"/>
          <w:bCs/>
          <w:spacing w:val="4"/>
          <w:lang w:bidi="pl-PL"/>
        </w:rPr>
        <w:t xml:space="preserve">zarzut </w:t>
      </w:r>
      <w:r w:rsidR="00C56ABC" w:rsidRPr="005313B2">
        <w:rPr>
          <w:rFonts w:ascii="Lato" w:hAnsi="Lato" w:cs="Arial"/>
          <w:bCs/>
          <w:spacing w:val="4"/>
          <w:lang w:bidi="pl-PL"/>
        </w:rPr>
        <w:t xml:space="preserve">dotyczący naruszenia art. 7b kpa poprzez zaniechanie współdziałania z Prezesem Urzędu Lotnictwa Cywilnego oraz z Polską Agencją Żeglugi Powietrznej w zakresie niezbędnym do dokładnego ustalenia stanu faktycznego </w:t>
      </w:r>
      <w:r w:rsidR="00291ECA">
        <w:rPr>
          <w:rFonts w:ascii="Lato" w:hAnsi="Lato" w:cs="Arial"/>
          <w:bCs/>
          <w:spacing w:val="4"/>
          <w:lang w:bidi="pl-PL"/>
        </w:rPr>
        <w:br/>
      </w:r>
      <w:r w:rsidR="00C56ABC" w:rsidRPr="005313B2">
        <w:rPr>
          <w:rFonts w:ascii="Lato" w:hAnsi="Lato" w:cs="Arial"/>
          <w:bCs/>
          <w:spacing w:val="4"/>
          <w:lang w:bidi="pl-PL"/>
        </w:rPr>
        <w:t>i prawnego sprawy, polegającego na umiejscowieniu części inwestycji na nieruchomości będącej miejscem startów i lądowań w rozumieniu art. 93a ustawy z dnia 3 lipca 2002 r. – Prawo lotnicze</w:t>
      </w:r>
      <w:r w:rsidR="00116E39" w:rsidRPr="005313B2">
        <w:rPr>
          <w:rFonts w:ascii="Lato" w:hAnsi="Lato" w:cs="Arial"/>
          <w:bCs/>
          <w:spacing w:val="4"/>
          <w:lang w:bidi="pl-PL"/>
        </w:rPr>
        <w:t xml:space="preserve">, a także naruszenia art. 64 kpa w związku z art. </w:t>
      </w:r>
      <w:r w:rsidR="00860DF0" w:rsidRPr="005313B2">
        <w:rPr>
          <w:rFonts w:ascii="Lato" w:hAnsi="Lato" w:cs="Arial"/>
          <w:bCs/>
          <w:spacing w:val="4"/>
          <w:lang w:bidi="pl-PL"/>
        </w:rPr>
        <w:t>4 ust 2 pkt 10 specustawy przesyłowej.</w:t>
      </w:r>
    </w:p>
    <w:p w14:paraId="166EFBC7" w14:textId="373B18D9" w:rsidR="009B3A0C" w:rsidRPr="005313B2" w:rsidRDefault="00860DF0"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W pierwszej kolejności w</w:t>
      </w:r>
      <w:r w:rsidR="009B3A0C" w:rsidRPr="005313B2">
        <w:rPr>
          <w:rFonts w:ascii="Lato" w:hAnsi="Lato" w:cs="Arial"/>
          <w:bCs/>
          <w:spacing w:val="4"/>
          <w:lang w:bidi="pl-PL"/>
        </w:rPr>
        <w:t xml:space="preserve">yjaśnić należy, iż zasada współdziałania organów, określona </w:t>
      </w:r>
      <w:r w:rsidR="00933E4F" w:rsidRPr="005313B2">
        <w:rPr>
          <w:rFonts w:ascii="Lato" w:hAnsi="Lato" w:cs="Arial"/>
          <w:bCs/>
          <w:spacing w:val="4"/>
          <w:lang w:bidi="pl-PL"/>
        </w:rPr>
        <w:br/>
      </w:r>
      <w:r w:rsidR="009B3A0C" w:rsidRPr="005313B2">
        <w:rPr>
          <w:rFonts w:ascii="Lato" w:hAnsi="Lato" w:cs="Arial"/>
          <w:bCs/>
          <w:spacing w:val="4"/>
          <w:lang w:bidi="pl-PL"/>
        </w:rPr>
        <w:t xml:space="preserve">w art. 7b kpa, odnosi się do sytuacji, w której w toku postępowania administracyjnego istnieje konieczność współdziałania dwóch lub więcej organów. Przepis dotyczy zatem przede wszystkim postępowań, w ramach których do wydania decyzji przepis prawa wymaga uzyskania stanowiska innego organu. Jak przyjmuje się bowiem w doktrynie, ww. przepis dotyczyć będzie przede wszystkim postępowań, w ramach których do wydania decyzji przepis prawa wymaga uzyskania stanowiska innego organu, </w:t>
      </w:r>
      <w:r w:rsidR="00933E4F" w:rsidRPr="005313B2">
        <w:rPr>
          <w:rFonts w:ascii="Lato" w:hAnsi="Lato" w:cs="Arial"/>
          <w:bCs/>
          <w:spacing w:val="4"/>
          <w:lang w:bidi="pl-PL"/>
        </w:rPr>
        <w:br/>
      </w:r>
      <w:r w:rsidR="009B3A0C" w:rsidRPr="005313B2">
        <w:rPr>
          <w:rFonts w:ascii="Lato" w:hAnsi="Lato" w:cs="Arial"/>
          <w:bCs/>
          <w:spacing w:val="4"/>
          <w:lang w:bidi="pl-PL"/>
        </w:rPr>
        <w:t xml:space="preserve">co dotychczas uregulowane było jedynie w art. 106 kpa (R. Hauser, komentarz do art. 7b kpa, </w:t>
      </w:r>
      <w:proofErr w:type="spellStart"/>
      <w:r w:rsidR="009B3A0C" w:rsidRPr="005313B2">
        <w:rPr>
          <w:rFonts w:ascii="Lato" w:hAnsi="Lato" w:cs="Arial"/>
          <w:bCs/>
          <w:spacing w:val="4"/>
          <w:lang w:bidi="pl-PL"/>
        </w:rPr>
        <w:t>Legalis</w:t>
      </w:r>
      <w:proofErr w:type="spellEnd"/>
      <w:r w:rsidR="009B3A0C" w:rsidRPr="005313B2">
        <w:rPr>
          <w:rFonts w:ascii="Lato" w:hAnsi="Lato" w:cs="Arial"/>
          <w:bCs/>
          <w:spacing w:val="4"/>
          <w:lang w:bidi="pl-PL"/>
        </w:rPr>
        <w:t xml:space="preserve">, 2021). </w:t>
      </w:r>
    </w:p>
    <w:p w14:paraId="1B2DF684" w14:textId="77777777" w:rsidR="00366F92" w:rsidRPr="005313B2" w:rsidRDefault="00366F92"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Chodzi tu o obowiązek współdziałania organu prowadzącego postępowanie administracyjne z innymi organami administracji publicznej, które dysponują informacjami lub środkami mogącymi przyczynić się do rzetelnego wyjaśnienia stanu faktycznego i prawnego sprawy. Ciężar ustalenia stanu faktycznego i prawnego spoczywa niewątpliwie na organie prowadzącym postępowanie, który jest zobowiązany podejmować inicjatywę współdziałania, lecz wyłącznie w zakresie niezbędnym do wyjaśnienia sprawy i uzasadnionym jej charakterem.</w:t>
      </w:r>
    </w:p>
    <w:p w14:paraId="0A265551" w14:textId="19E17D89" w:rsidR="00860DF0" w:rsidRPr="005313B2" w:rsidRDefault="00860DF0"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Zgodnie z art. 4 ust 2 pkt 10 specustawy przesyłowej </w:t>
      </w:r>
      <w:r w:rsidR="00716F0A" w:rsidRPr="005313B2">
        <w:rPr>
          <w:rFonts w:ascii="Lato" w:hAnsi="Lato" w:cs="Arial"/>
          <w:bCs/>
          <w:spacing w:val="4"/>
          <w:lang w:bidi="pl-PL"/>
        </w:rPr>
        <w:t xml:space="preserve">przed złożeniem wniosku </w:t>
      </w:r>
      <w:r w:rsidR="00716F0A" w:rsidRPr="005313B2">
        <w:rPr>
          <w:rFonts w:ascii="Lato" w:hAnsi="Lato" w:cs="Arial"/>
          <w:bCs/>
          <w:spacing w:val="4"/>
          <w:lang w:bidi="pl-PL"/>
        </w:rPr>
        <w:br/>
        <w:t xml:space="preserve">o wydanie decyzji o ustaleniu lokalizacji strategicznej inwestycji w zakresie sieci przesyłowej inwestor występuje o opinie </w:t>
      </w:r>
      <w:r w:rsidRPr="005313B2">
        <w:rPr>
          <w:rFonts w:ascii="Lato" w:hAnsi="Lato" w:cs="Arial"/>
          <w:bCs/>
          <w:spacing w:val="4"/>
          <w:lang w:bidi="pl-PL"/>
        </w:rPr>
        <w:t>Prezesa Urzędu Lotnictwa</w:t>
      </w:r>
      <w:r w:rsidR="00716F0A" w:rsidRPr="005313B2">
        <w:rPr>
          <w:rFonts w:ascii="Lato" w:hAnsi="Lato" w:cs="Arial"/>
          <w:bCs/>
          <w:spacing w:val="4"/>
          <w:lang w:bidi="pl-PL"/>
        </w:rPr>
        <w:t xml:space="preserve"> </w:t>
      </w:r>
      <w:r w:rsidRPr="005313B2">
        <w:rPr>
          <w:rFonts w:ascii="Lato" w:hAnsi="Lato" w:cs="Arial"/>
          <w:bCs/>
          <w:spacing w:val="4"/>
          <w:lang w:bidi="pl-PL"/>
        </w:rPr>
        <w:t xml:space="preserve">Cywilnego - </w:t>
      </w:r>
      <w:r w:rsidR="00716F0A" w:rsidRPr="005313B2">
        <w:rPr>
          <w:rFonts w:ascii="Lato" w:hAnsi="Lato" w:cs="Arial"/>
          <w:bCs/>
          <w:spacing w:val="4"/>
          <w:lang w:bidi="pl-PL"/>
        </w:rPr>
        <w:br/>
      </w:r>
      <w:r w:rsidRPr="005313B2">
        <w:rPr>
          <w:rFonts w:ascii="Lato" w:hAnsi="Lato" w:cs="Arial"/>
          <w:bCs/>
          <w:spacing w:val="4"/>
          <w:lang w:bidi="pl-PL"/>
        </w:rPr>
        <w:t xml:space="preserve">w odniesieniu do obiektów budowanych w granicach powierzchni ograniczających przeszkody lub powierzchni ograniczających zabudowę lub stanowiących przeszkody lotnicze, zgodnie z przepisami ustawy z dnia 3 lipca 2002 r. - Prawo lotnicze </w:t>
      </w:r>
      <w:r w:rsidR="00716F0A" w:rsidRPr="005313B2">
        <w:rPr>
          <w:rFonts w:ascii="Lato" w:hAnsi="Lato" w:cs="Arial"/>
          <w:bCs/>
          <w:spacing w:val="4"/>
          <w:lang w:bidi="pl-PL"/>
        </w:rPr>
        <w:br/>
      </w:r>
      <w:r w:rsidRPr="005313B2">
        <w:rPr>
          <w:rFonts w:ascii="Lato" w:hAnsi="Lato" w:cs="Arial"/>
          <w:bCs/>
          <w:spacing w:val="4"/>
          <w:lang w:bidi="pl-PL"/>
        </w:rPr>
        <w:t xml:space="preserve">(Dz. U. z 2023 r. poz. 2110 oraz z 2024 r. poz. 731). </w:t>
      </w:r>
    </w:p>
    <w:p w14:paraId="045EDED4" w14:textId="09392DC8" w:rsidR="00C56ABC" w:rsidRPr="005313B2" w:rsidRDefault="00366F92"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lastRenderedPageBreak/>
        <w:t xml:space="preserve">W kontekście niniejszej sprawy należy </w:t>
      </w:r>
      <w:r w:rsidR="00136323" w:rsidRPr="005313B2">
        <w:rPr>
          <w:rFonts w:ascii="Lato" w:hAnsi="Lato" w:cs="Arial"/>
          <w:bCs/>
          <w:spacing w:val="4"/>
          <w:lang w:bidi="pl-PL"/>
        </w:rPr>
        <w:t>wskazać</w:t>
      </w:r>
      <w:r w:rsidR="00A80178" w:rsidRPr="005313B2">
        <w:rPr>
          <w:rFonts w:ascii="Lato" w:hAnsi="Lato" w:cs="Arial"/>
          <w:bCs/>
          <w:spacing w:val="4"/>
          <w:lang w:bidi="pl-PL"/>
        </w:rPr>
        <w:t xml:space="preserve"> ponownie</w:t>
      </w:r>
      <w:r w:rsidR="009B3A0C" w:rsidRPr="005313B2">
        <w:rPr>
          <w:rFonts w:ascii="Lato" w:hAnsi="Lato" w:cs="Arial"/>
          <w:bCs/>
          <w:spacing w:val="4"/>
          <w:lang w:bidi="pl-PL"/>
        </w:rPr>
        <w:t xml:space="preserve">, że zgodnie z art. 4 ust. 5 specustawy przesyłowej opinie, o których mowa w ust. 2, i uzgodnienie, o którym mowa w ust. 3b, zastępują uzgodnienia, pozwolenia, opinie, zgody bądź stanowiska właściwych organów, wymagane odrębnymi przepisami dla lokalizacji strategicznej inwestycji </w:t>
      </w:r>
      <w:r w:rsidR="003D0B5C" w:rsidRPr="005313B2">
        <w:rPr>
          <w:rFonts w:ascii="Lato" w:hAnsi="Lato" w:cs="Arial"/>
          <w:bCs/>
          <w:spacing w:val="4"/>
          <w:lang w:bidi="pl-PL"/>
        </w:rPr>
        <w:br/>
      </w:r>
      <w:r w:rsidR="009B3A0C" w:rsidRPr="005313B2">
        <w:rPr>
          <w:rFonts w:ascii="Lato" w:hAnsi="Lato" w:cs="Arial"/>
          <w:bCs/>
          <w:spacing w:val="4"/>
          <w:lang w:bidi="pl-PL"/>
        </w:rPr>
        <w:t xml:space="preserve">w zakresie sieci przesyłowej. </w:t>
      </w:r>
      <w:r w:rsidR="00A80178" w:rsidRPr="005313B2">
        <w:rPr>
          <w:rFonts w:ascii="Lato" w:hAnsi="Lato" w:cs="Arial"/>
          <w:bCs/>
          <w:spacing w:val="4"/>
          <w:lang w:bidi="pl-PL"/>
        </w:rPr>
        <w:t xml:space="preserve">O czym szeroko mowa była powyżej w niniejszej decyzji. </w:t>
      </w:r>
    </w:p>
    <w:p w14:paraId="1A6DDF82" w14:textId="37105F38" w:rsidR="009B3A0C" w:rsidRPr="005313B2" w:rsidRDefault="009B3A0C"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Mając powyższe na uwadze, należy zauważyć, iż jak</w:t>
      </w:r>
      <w:r w:rsidR="003D0B5C" w:rsidRPr="005313B2">
        <w:rPr>
          <w:rFonts w:ascii="Lato" w:hAnsi="Lato" w:cs="Arial"/>
          <w:bCs/>
          <w:spacing w:val="4"/>
          <w:lang w:bidi="pl-PL"/>
        </w:rPr>
        <w:t xml:space="preserve"> </w:t>
      </w:r>
      <w:r w:rsidRPr="005313B2">
        <w:rPr>
          <w:rFonts w:ascii="Lato" w:hAnsi="Lato" w:cs="Arial"/>
          <w:bCs/>
          <w:spacing w:val="4"/>
          <w:lang w:bidi="pl-PL"/>
        </w:rPr>
        <w:t xml:space="preserve">wynika z akt sprawy, zgodnie </w:t>
      </w:r>
      <w:r w:rsidRPr="005313B2">
        <w:rPr>
          <w:rFonts w:ascii="Lato" w:hAnsi="Lato" w:cs="Arial"/>
          <w:bCs/>
          <w:spacing w:val="4"/>
          <w:lang w:bidi="pl-PL"/>
        </w:rPr>
        <w:br/>
        <w:t xml:space="preserve">z art. 4 ust. 2 pkt 10 specustawy przesyłowej, inwestor zwrócił się do Prezesa Urzędu Lotnictwa Cywilnego o opinię dotyczącą planowanej inwestycji przed złożeniem wniosku o wydanie zaskarżonej decyzji. Pismem z dnia 21 grudnia 2023 r. Prezes Urzędu Lotnictwa Cywilnego przedstawił opinię, która została dołączona do akt sprawy. </w:t>
      </w:r>
      <w:r w:rsidR="00860DF0" w:rsidRPr="005313B2">
        <w:rPr>
          <w:rFonts w:ascii="Lato" w:hAnsi="Lato" w:cs="Arial"/>
          <w:bCs/>
          <w:spacing w:val="4"/>
          <w:lang w:bidi="pl-PL"/>
        </w:rPr>
        <w:t>Niezarozumiały więc jest w tym kontekście zarzut</w:t>
      </w:r>
      <w:r w:rsidR="009E7DF7" w:rsidRPr="005313B2">
        <w:rPr>
          <w:rFonts w:ascii="Lato" w:hAnsi="Lato" w:cs="Arial"/>
          <w:bCs/>
          <w:spacing w:val="4"/>
          <w:lang w:bidi="pl-PL"/>
        </w:rPr>
        <w:t xml:space="preserve"> </w:t>
      </w:r>
      <w:r w:rsidR="00860DF0" w:rsidRPr="005313B2">
        <w:rPr>
          <w:rFonts w:ascii="Lato" w:hAnsi="Lato" w:cs="Arial"/>
          <w:bCs/>
          <w:spacing w:val="4"/>
          <w:lang w:bidi="pl-PL"/>
        </w:rPr>
        <w:t xml:space="preserve">strony skarżącej </w:t>
      </w:r>
      <w:r w:rsidR="009E7DF7" w:rsidRPr="005313B2">
        <w:rPr>
          <w:rFonts w:ascii="Lato" w:hAnsi="Lato" w:cs="Arial"/>
          <w:bCs/>
          <w:spacing w:val="4"/>
          <w:lang w:bidi="pl-PL"/>
        </w:rPr>
        <w:t xml:space="preserve">dotyczący </w:t>
      </w:r>
      <w:r w:rsidR="00860DF0" w:rsidRPr="005313B2">
        <w:rPr>
          <w:rFonts w:ascii="Lato" w:hAnsi="Lato" w:cs="Arial"/>
          <w:bCs/>
          <w:spacing w:val="4"/>
          <w:lang w:bidi="pl-PL"/>
        </w:rPr>
        <w:t xml:space="preserve">naruszenia </w:t>
      </w:r>
      <w:r w:rsidR="003D0B5C" w:rsidRPr="005313B2">
        <w:rPr>
          <w:rFonts w:ascii="Lato" w:hAnsi="Lato" w:cs="Arial"/>
          <w:bCs/>
          <w:spacing w:val="4"/>
          <w:lang w:bidi="pl-PL"/>
        </w:rPr>
        <w:br/>
      </w:r>
      <w:r w:rsidR="00860DF0" w:rsidRPr="005313B2">
        <w:rPr>
          <w:rFonts w:ascii="Lato" w:hAnsi="Lato" w:cs="Arial"/>
          <w:bCs/>
          <w:spacing w:val="4"/>
          <w:lang w:bidi="pl-PL"/>
        </w:rPr>
        <w:t>art. 64 kpa.</w:t>
      </w:r>
    </w:p>
    <w:p w14:paraId="724D6E59" w14:textId="06CB1818" w:rsidR="00A95B88" w:rsidRPr="005313B2" w:rsidRDefault="00A95B88" w:rsidP="005313B2">
      <w:pPr>
        <w:shd w:val="clear" w:color="auto" w:fill="FFFFFF"/>
        <w:spacing w:before="240" w:after="240" w:line="240" w:lineRule="exact"/>
        <w:jc w:val="both"/>
        <w:rPr>
          <w:rFonts w:ascii="Lato" w:hAnsi="Lato" w:cs="Arial"/>
          <w:bCs/>
          <w:spacing w:val="4"/>
          <w:lang w:bidi="pl-PL"/>
        </w:rPr>
      </w:pPr>
      <w:r w:rsidRPr="005313B2">
        <w:rPr>
          <w:rFonts w:ascii="Lato" w:hAnsi="Lato"/>
          <w:spacing w:val="4"/>
        </w:rPr>
        <w:t>Podkreślić należy także, że w przedmiotowej sprawie reguła wynikająca z art. 7 kpa</w:t>
      </w:r>
      <w:r w:rsidR="009E7DF7" w:rsidRPr="005313B2">
        <w:rPr>
          <w:rFonts w:ascii="Lato" w:hAnsi="Lato"/>
          <w:spacing w:val="4"/>
        </w:rPr>
        <w:t>,</w:t>
      </w:r>
      <w:r w:rsidRPr="005313B2">
        <w:rPr>
          <w:rFonts w:ascii="Lato" w:hAnsi="Lato"/>
          <w:spacing w:val="4"/>
        </w:rPr>
        <w:t xml:space="preserve"> nakazująca załatwienie sprawy w sposób uwzględniający interes społeczny i słuszny interes obywateli</w:t>
      </w:r>
      <w:r w:rsidR="009E7DF7" w:rsidRPr="005313B2">
        <w:rPr>
          <w:rFonts w:ascii="Lato" w:hAnsi="Lato"/>
          <w:spacing w:val="4"/>
        </w:rPr>
        <w:t>,</w:t>
      </w:r>
      <w:r w:rsidRPr="005313B2">
        <w:rPr>
          <w:rFonts w:ascii="Lato" w:hAnsi="Lato"/>
          <w:spacing w:val="4"/>
        </w:rPr>
        <w:t xml:space="preserve"> nie mogła doprowadzić do zobowiązania inwestora do spełnienia</w:t>
      </w:r>
      <w:r w:rsidR="003D0B5C" w:rsidRPr="005313B2">
        <w:rPr>
          <w:rFonts w:ascii="Lato" w:hAnsi="Lato"/>
          <w:spacing w:val="4"/>
        </w:rPr>
        <w:t xml:space="preserve"> </w:t>
      </w:r>
      <w:r w:rsidRPr="005313B2">
        <w:rPr>
          <w:rFonts w:ascii="Lato" w:hAnsi="Lato"/>
          <w:spacing w:val="4"/>
        </w:rPr>
        <w:t>nieprzewidzianych przepisami świadczeń lub warunków (</w:t>
      </w:r>
      <w:r w:rsidR="00136323" w:rsidRPr="005313B2">
        <w:rPr>
          <w:rFonts w:ascii="Lato" w:hAnsi="Lato"/>
          <w:spacing w:val="4"/>
        </w:rPr>
        <w:t xml:space="preserve">np. </w:t>
      </w:r>
      <w:r w:rsidR="00A80178" w:rsidRPr="005313B2">
        <w:rPr>
          <w:rFonts w:ascii="Lato" w:hAnsi="Lato"/>
          <w:spacing w:val="4"/>
        </w:rPr>
        <w:t xml:space="preserve">dodatkowego </w:t>
      </w:r>
      <w:r w:rsidRPr="005313B2">
        <w:rPr>
          <w:rFonts w:ascii="Lato" w:hAnsi="Lato"/>
          <w:spacing w:val="4"/>
        </w:rPr>
        <w:t xml:space="preserve">współdziałania z </w:t>
      </w:r>
      <w:r w:rsidRPr="005313B2">
        <w:rPr>
          <w:rFonts w:ascii="Lato" w:hAnsi="Lato" w:cs="Arial"/>
          <w:bCs/>
          <w:spacing w:val="4"/>
          <w:lang w:bidi="pl-PL"/>
        </w:rPr>
        <w:t>Prezesem Urzędu Lotnictwa Cywilnego oraz z Polską Agencją Żeglugi Powietrznej</w:t>
      </w:r>
      <w:r w:rsidR="00860DF0" w:rsidRPr="005313B2">
        <w:rPr>
          <w:rFonts w:ascii="Lato" w:hAnsi="Lato" w:cs="Arial"/>
          <w:bCs/>
          <w:spacing w:val="4"/>
          <w:lang w:bidi="pl-PL"/>
        </w:rPr>
        <w:t>, b</w:t>
      </w:r>
      <w:r w:rsidR="00A80178" w:rsidRPr="005313B2">
        <w:rPr>
          <w:rFonts w:ascii="Lato" w:hAnsi="Lato" w:cs="Arial"/>
          <w:bCs/>
          <w:spacing w:val="4"/>
          <w:lang w:bidi="pl-PL"/>
        </w:rPr>
        <w:t>r</w:t>
      </w:r>
      <w:r w:rsidR="00860DF0" w:rsidRPr="005313B2">
        <w:rPr>
          <w:rFonts w:ascii="Lato" w:hAnsi="Lato" w:cs="Arial"/>
          <w:bCs/>
          <w:spacing w:val="4"/>
          <w:lang w:bidi="pl-PL"/>
        </w:rPr>
        <w:t xml:space="preserve">ak też obowiązku uzyskania opinii Polskiej </w:t>
      </w:r>
      <w:r w:rsidR="00E92005" w:rsidRPr="005313B2">
        <w:rPr>
          <w:rFonts w:ascii="Lato" w:hAnsi="Lato" w:cs="Arial"/>
          <w:bCs/>
          <w:spacing w:val="4"/>
          <w:lang w:bidi="pl-PL"/>
        </w:rPr>
        <w:t>Żeglugi</w:t>
      </w:r>
      <w:r w:rsidR="00860DF0" w:rsidRPr="005313B2">
        <w:rPr>
          <w:rFonts w:ascii="Lato" w:hAnsi="Lato" w:cs="Arial"/>
          <w:bCs/>
          <w:spacing w:val="4"/>
          <w:lang w:bidi="pl-PL"/>
        </w:rPr>
        <w:t xml:space="preserve"> Powietrznej</w:t>
      </w:r>
      <w:r w:rsidRPr="005313B2">
        <w:rPr>
          <w:rFonts w:ascii="Lato" w:hAnsi="Lato" w:cs="Arial"/>
          <w:bCs/>
          <w:spacing w:val="4"/>
          <w:lang w:bidi="pl-PL"/>
        </w:rPr>
        <w:t>)</w:t>
      </w:r>
    </w:p>
    <w:p w14:paraId="68B560B3" w14:textId="4923425D" w:rsidR="0003598D" w:rsidRPr="005313B2" w:rsidRDefault="00090F00"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O wadliwości decyzji Wojewody Mazowieckiego nie stanowią zarzuty Pana Z</w:t>
      </w:r>
      <w:r w:rsidR="00291ECA">
        <w:rPr>
          <w:rFonts w:ascii="Lato" w:eastAsia="Times New Roman" w:hAnsi="Lato" w:cs="Arial"/>
          <w:bCs/>
          <w:spacing w:val="4"/>
          <w:lang w:eastAsia="pl-PL" w:bidi="pl-PL"/>
        </w:rPr>
        <w:t>.</w:t>
      </w:r>
      <w:r w:rsidRPr="005313B2">
        <w:rPr>
          <w:rFonts w:ascii="Lato" w:eastAsia="Times New Roman" w:hAnsi="Lato" w:cs="Arial"/>
          <w:bCs/>
          <w:spacing w:val="4"/>
          <w:lang w:eastAsia="pl-PL" w:bidi="pl-PL"/>
        </w:rPr>
        <w:t xml:space="preserve"> K</w:t>
      </w:r>
      <w:r w:rsidR="00291ECA">
        <w:rPr>
          <w:rFonts w:ascii="Lato" w:eastAsia="Times New Roman" w:hAnsi="Lato" w:cs="Arial"/>
          <w:bCs/>
          <w:spacing w:val="4"/>
          <w:lang w:eastAsia="pl-PL" w:bidi="pl-PL"/>
        </w:rPr>
        <w:t>.</w:t>
      </w:r>
      <w:r w:rsidRPr="005313B2">
        <w:rPr>
          <w:rFonts w:ascii="Lato" w:eastAsia="Times New Roman" w:hAnsi="Lato" w:cs="Arial"/>
          <w:bCs/>
          <w:spacing w:val="4"/>
          <w:lang w:eastAsia="pl-PL" w:bidi="pl-PL"/>
        </w:rPr>
        <w:t>, Pana P</w:t>
      </w:r>
      <w:r w:rsidR="00291ECA">
        <w:rPr>
          <w:rFonts w:ascii="Lato" w:eastAsia="Times New Roman" w:hAnsi="Lato" w:cs="Arial"/>
          <w:bCs/>
          <w:spacing w:val="4"/>
          <w:lang w:eastAsia="pl-PL" w:bidi="pl-PL"/>
        </w:rPr>
        <w:t xml:space="preserve">. </w:t>
      </w:r>
      <w:r w:rsidRPr="005313B2">
        <w:rPr>
          <w:rFonts w:ascii="Lato" w:eastAsia="Times New Roman" w:hAnsi="Lato" w:cs="Arial"/>
          <w:bCs/>
          <w:spacing w:val="4"/>
          <w:lang w:eastAsia="pl-PL" w:bidi="pl-PL"/>
        </w:rPr>
        <w:t>K</w:t>
      </w:r>
      <w:r w:rsidR="00291ECA">
        <w:rPr>
          <w:rFonts w:ascii="Lato" w:eastAsia="Times New Roman" w:hAnsi="Lato" w:cs="Arial"/>
          <w:bCs/>
          <w:spacing w:val="4"/>
          <w:lang w:eastAsia="pl-PL" w:bidi="pl-PL"/>
        </w:rPr>
        <w:t>.</w:t>
      </w:r>
      <w:r w:rsidR="002B4AC4" w:rsidRPr="005313B2">
        <w:rPr>
          <w:rFonts w:ascii="Lato" w:eastAsia="Times New Roman" w:hAnsi="Lato" w:cs="Arial"/>
          <w:bCs/>
          <w:spacing w:val="4"/>
          <w:lang w:eastAsia="pl-PL" w:bidi="pl-PL"/>
        </w:rPr>
        <w:t xml:space="preserve"> i</w:t>
      </w:r>
      <w:r w:rsidRPr="005313B2">
        <w:rPr>
          <w:rFonts w:ascii="Lato" w:eastAsia="Times New Roman" w:hAnsi="Lato" w:cs="Arial"/>
          <w:bCs/>
          <w:spacing w:val="4"/>
          <w:lang w:eastAsia="pl-PL" w:bidi="pl-PL"/>
        </w:rPr>
        <w:t xml:space="preserve"> Pani K</w:t>
      </w:r>
      <w:r w:rsidR="00291ECA">
        <w:rPr>
          <w:rFonts w:ascii="Lato" w:eastAsia="Times New Roman" w:hAnsi="Lato" w:cs="Arial"/>
          <w:bCs/>
          <w:spacing w:val="4"/>
          <w:lang w:eastAsia="pl-PL" w:bidi="pl-PL"/>
        </w:rPr>
        <w:t>.</w:t>
      </w:r>
      <w:r w:rsidRPr="005313B2">
        <w:rPr>
          <w:rFonts w:ascii="Lato" w:eastAsia="Times New Roman" w:hAnsi="Lato" w:cs="Arial"/>
          <w:bCs/>
          <w:spacing w:val="4"/>
          <w:lang w:eastAsia="pl-PL" w:bidi="pl-PL"/>
        </w:rPr>
        <w:t xml:space="preserve"> K</w:t>
      </w:r>
      <w:r w:rsidR="00291ECA">
        <w:rPr>
          <w:rFonts w:ascii="Lato" w:eastAsia="Times New Roman" w:hAnsi="Lato" w:cs="Arial"/>
          <w:bCs/>
          <w:spacing w:val="4"/>
          <w:lang w:eastAsia="pl-PL" w:bidi="pl-PL"/>
        </w:rPr>
        <w:t>.</w:t>
      </w:r>
      <w:r w:rsidRPr="005313B2">
        <w:rPr>
          <w:rFonts w:ascii="Lato" w:eastAsia="Times New Roman" w:hAnsi="Lato" w:cs="Arial"/>
          <w:bCs/>
          <w:spacing w:val="4"/>
          <w:lang w:eastAsia="pl-PL" w:bidi="pl-PL"/>
        </w:rPr>
        <w:t xml:space="preserve"> </w:t>
      </w:r>
      <w:r w:rsidR="008E257D" w:rsidRPr="005313B2">
        <w:rPr>
          <w:rFonts w:ascii="Lato" w:eastAsia="Times New Roman" w:hAnsi="Lato" w:cs="Arial"/>
          <w:bCs/>
          <w:spacing w:val="4"/>
          <w:lang w:eastAsia="pl-PL" w:bidi="pl-PL"/>
        </w:rPr>
        <w:t>oraz</w:t>
      </w:r>
      <w:r w:rsidR="008E257D" w:rsidRPr="005313B2">
        <w:rPr>
          <w:rFonts w:ascii="Lato" w:hAnsi="Lato"/>
          <w:spacing w:val="4"/>
          <w:lang w:eastAsia="zh-CN"/>
        </w:rPr>
        <w:t xml:space="preserve"> </w:t>
      </w:r>
      <w:r w:rsidR="009E7DF7" w:rsidRPr="005313B2">
        <w:rPr>
          <w:rFonts w:ascii="Lato" w:eastAsia="Times New Roman" w:hAnsi="Lato" w:cs="Arial"/>
          <w:bCs/>
          <w:spacing w:val="4"/>
          <w:lang w:eastAsia="pl-PL" w:bidi="pl-PL"/>
        </w:rPr>
        <w:t xml:space="preserve">spółki </w:t>
      </w:r>
      <w:r w:rsidR="008E257D" w:rsidRPr="005313B2">
        <w:rPr>
          <w:rFonts w:ascii="Lato" w:eastAsia="Times New Roman" w:hAnsi="Lato" w:cs="Arial"/>
          <w:bCs/>
          <w:spacing w:val="4"/>
          <w:lang w:eastAsia="pl-PL" w:bidi="pl-PL"/>
        </w:rPr>
        <w:t>P</w:t>
      </w:r>
      <w:r w:rsidR="00291ECA">
        <w:rPr>
          <w:rFonts w:ascii="Lato" w:eastAsia="Times New Roman" w:hAnsi="Lato" w:cs="Arial"/>
          <w:bCs/>
          <w:spacing w:val="4"/>
          <w:lang w:eastAsia="pl-PL" w:bidi="pl-PL"/>
        </w:rPr>
        <w:t>.</w:t>
      </w:r>
      <w:r w:rsidR="008E257D" w:rsidRPr="005313B2">
        <w:rPr>
          <w:rFonts w:ascii="Lato" w:eastAsia="Times New Roman" w:hAnsi="Lato" w:cs="Arial"/>
          <w:bCs/>
          <w:spacing w:val="4"/>
          <w:lang w:eastAsia="pl-PL" w:bidi="pl-PL"/>
        </w:rPr>
        <w:t xml:space="preserve"> </w:t>
      </w:r>
      <w:r w:rsidRPr="005313B2">
        <w:rPr>
          <w:rFonts w:ascii="Lato" w:eastAsia="Times New Roman" w:hAnsi="Lato" w:cs="Arial"/>
          <w:bCs/>
          <w:spacing w:val="4"/>
          <w:lang w:eastAsia="pl-PL" w:bidi="pl-PL"/>
        </w:rPr>
        <w:t>dotyczące naruszenia</w:t>
      </w:r>
      <w:r w:rsidR="002B4AC4" w:rsidRPr="005313B2">
        <w:rPr>
          <w:rFonts w:ascii="Lato" w:eastAsia="Times New Roman" w:hAnsi="Lato" w:cs="Arial"/>
          <w:bCs/>
          <w:spacing w:val="4"/>
          <w:lang w:eastAsia="pl-PL" w:bidi="pl-PL"/>
        </w:rPr>
        <w:t xml:space="preserve"> </w:t>
      </w:r>
      <w:r w:rsidRPr="005313B2">
        <w:rPr>
          <w:rFonts w:ascii="Lato" w:eastAsia="Times New Roman" w:hAnsi="Lato" w:cs="Arial"/>
          <w:bCs/>
          <w:spacing w:val="4"/>
          <w:lang w:eastAsia="pl-PL" w:bidi="pl-PL"/>
        </w:rPr>
        <w:t>art. 10 § 1 kpa w zw. z art. 7</w:t>
      </w:r>
      <w:r w:rsidR="002B4AC4" w:rsidRPr="005313B2">
        <w:rPr>
          <w:rFonts w:ascii="Lato" w:eastAsia="Times New Roman" w:hAnsi="Lato" w:cs="Arial"/>
          <w:bCs/>
          <w:spacing w:val="4"/>
          <w:lang w:eastAsia="pl-PL" w:bidi="pl-PL"/>
        </w:rPr>
        <w:t xml:space="preserve"> i 8</w:t>
      </w:r>
      <w:r w:rsidRPr="005313B2">
        <w:rPr>
          <w:rFonts w:ascii="Lato" w:eastAsia="Times New Roman" w:hAnsi="Lato" w:cs="Arial"/>
          <w:bCs/>
          <w:spacing w:val="4"/>
          <w:lang w:eastAsia="pl-PL" w:bidi="pl-PL"/>
        </w:rPr>
        <w:t xml:space="preserve"> kpa </w:t>
      </w:r>
      <w:r w:rsidR="00736D09" w:rsidRPr="005313B2">
        <w:rPr>
          <w:rFonts w:ascii="Lato" w:eastAsia="Times New Roman" w:hAnsi="Lato" w:cs="Arial"/>
          <w:bCs/>
          <w:spacing w:val="4"/>
          <w:lang w:eastAsia="pl-PL" w:bidi="pl-PL"/>
        </w:rPr>
        <w:t>poprzez niezapewnienie stronom czynnego udziału w postępowaniu, w szczególności uniemożliwienie zapoznania się z materiałem dowodowym zgromadzonym w sprawie, zgłoszenia uwag oraz dokonania jego merytorycznej oceny, co miało wynikać z wydania decyzji przez Wojewodę Mazowieckiego przed doręczeniem zawiadomienia o wszczęciu postępowania.</w:t>
      </w:r>
    </w:p>
    <w:p w14:paraId="0C29DD5C" w14:textId="0AFF1ADA" w:rsidR="00F36E88" w:rsidRPr="005313B2" w:rsidRDefault="00550CE1"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 xml:space="preserve">Na wstępie przypomnieć należy, iż </w:t>
      </w:r>
      <w:r w:rsidR="00F23E77" w:rsidRPr="005313B2">
        <w:rPr>
          <w:rFonts w:ascii="Lato" w:eastAsia="Times New Roman" w:hAnsi="Lato" w:cs="Arial"/>
          <w:bCs/>
          <w:spacing w:val="4"/>
          <w:lang w:eastAsia="pl-PL" w:bidi="pl-PL"/>
        </w:rPr>
        <w:t xml:space="preserve">celem specustawy przesyłowej wyrażonym </w:t>
      </w:r>
      <w:r w:rsidR="00F755CB" w:rsidRPr="005313B2">
        <w:rPr>
          <w:rFonts w:ascii="Lato" w:eastAsia="Times New Roman" w:hAnsi="Lato" w:cs="Arial"/>
          <w:bCs/>
          <w:spacing w:val="4"/>
          <w:lang w:eastAsia="pl-PL" w:bidi="pl-PL"/>
        </w:rPr>
        <w:t>m.in.</w:t>
      </w:r>
      <w:r w:rsidR="00F23E77" w:rsidRPr="005313B2">
        <w:rPr>
          <w:rFonts w:ascii="Lato" w:eastAsia="Times New Roman" w:hAnsi="Lato" w:cs="Arial"/>
          <w:bCs/>
          <w:spacing w:val="4"/>
          <w:lang w:eastAsia="pl-PL" w:bidi="pl-PL"/>
        </w:rPr>
        <w:t xml:space="preserve"> </w:t>
      </w:r>
      <w:r w:rsidR="00F755CB" w:rsidRPr="005313B2">
        <w:rPr>
          <w:rFonts w:ascii="Lato" w:eastAsia="Times New Roman" w:hAnsi="Lato" w:cs="Arial"/>
          <w:bCs/>
          <w:spacing w:val="4"/>
          <w:lang w:eastAsia="pl-PL" w:bidi="pl-PL"/>
        </w:rPr>
        <w:br/>
      </w:r>
      <w:r w:rsidR="00F23E77" w:rsidRPr="005313B2">
        <w:rPr>
          <w:rFonts w:ascii="Lato" w:eastAsia="Times New Roman" w:hAnsi="Lato" w:cs="Arial"/>
          <w:bCs/>
          <w:spacing w:val="4"/>
          <w:lang w:eastAsia="pl-PL" w:bidi="pl-PL"/>
        </w:rPr>
        <w:t xml:space="preserve">w uzasadnieniu projektu ustawy (zob. uzasadnienie projektu specustawy przesyłowej, http://www.sejm.gov.pl), jest dążenie twórców tego aktu prawnego do przyspieszenia </w:t>
      </w:r>
      <w:r w:rsidR="00F755CB" w:rsidRPr="005313B2">
        <w:rPr>
          <w:rFonts w:ascii="Lato" w:eastAsia="Times New Roman" w:hAnsi="Lato" w:cs="Arial"/>
          <w:bCs/>
          <w:spacing w:val="4"/>
          <w:lang w:eastAsia="pl-PL" w:bidi="pl-PL"/>
        </w:rPr>
        <w:br/>
      </w:r>
      <w:r w:rsidR="00F23E77" w:rsidRPr="005313B2">
        <w:rPr>
          <w:rFonts w:ascii="Lato" w:eastAsia="Times New Roman" w:hAnsi="Lato" w:cs="Arial"/>
          <w:bCs/>
          <w:spacing w:val="4"/>
          <w:lang w:eastAsia="pl-PL" w:bidi="pl-PL"/>
        </w:rPr>
        <w:t xml:space="preserve">i usprawnienia postępowania w przedmiocie lokalizacji oraz realizacji inwestycji elektroenergetycznych. W uzasadnieniu projektu specustawy przesyłowej wskazano, </w:t>
      </w:r>
      <w:r w:rsidR="00F755CB" w:rsidRPr="005313B2">
        <w:rPr>
          <w:rFonts w:ascii="Lato" w:eastAsia="Times New Roman" w:hAnsi="Lato" w:cs="Arial"/>
          <w:bCs/>
          <w:spacing w:val="4"/>
          <w:lang w:eastAsia="pl-PL" w:bidi="pl-PL"/>
        </w:rPr>
        <w:br/>
      </w:r>
      <w:r w:rsidR="00F23E77" w:rsidRPr="005313B2">
        <w:rPr>
          <w:rFonts w:ascii="Lato" w:eastAsia="Times New Roman" w:hAnsi="Lato" w:cs="Arial"/>
          <w:bCs/>
          <w:spacing w:val="4"/>
          <w:lang w:eastAsia="pl-PL" w:bidi="pl-PL"/>
        </w:rPr>
        <w:t>że inwestycje w zakresie elektroenergetyki będą korzystały z priorytetowej, przyspieszonej ścieżki pozyskiwania decyzji i zezwoleń niezbędnych do realizacji tych przedsięwzięć. Pośród celów nowej regulacji wymieniono ograniczenie ilości pozwoleń niezbędnych do rozpoczęcia inwestycji oraz skrócenie czasu trwania procedur niezbędnych do uzyskania wymaganych decyzji.</w:t>
      </w:r>
    </w:p>
    <w:p w14:paraId="2493C505" w14:textId="1729D01B" w:rsidR="00F36E88" w:rsidRPr="005313B2" w:rsidRDefault="00F36E88"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 xml:space="preserve">Przejawem uproszczenia i przyspieszenia procedur związanych z prowadzeniem postępowania w sprawie wydania decyzji o ustaleniu lokalizacji strategicznej inwestycji w zakresie sieci przesyłowej jest konstrukcja przewidziana w art. </w:t>
      </w:r>
      <w:r w:rsidR="00D029D7" w:rsidRPr="005313B2">
        <w:rPr>
          <w:rFonts w:ascii="Lato" w:eastAsia="Times New Roman" w:hAnsi="Lato" w:cs="Arial"/>
          <w:bCs/>
          <w:spacing w:val="4"/>
          <w:lang w:eastAsia="pl-PL" w:bidi="pl-PL"/>
        </w:rPr>
        <w:t>7</w:t>
      </w:r>
      <w:r w:rsidRPr="005313B2">
        <w:rPr>
          <w:rFonts w:ascii="Lato" w:eastAsia="Times New Roman" w:hAnsi="Lato" w:cs="Arial"/>
          <w:bCs/>
          <w:spacing w:val="4"/>
          <w:lang w:eastAsia="pl-PL" w:bidi="pl-PL"/>
        </w:rPr>
        <w:t xml:space="preserve"> ust. </w:t>
      </w:r>
      <w:r w:rsidR="00D029D7" w:rsidRPr="005313B2">
        <w:rPr>
          <w:rFonts w:ascii="Lato" w:eastAsia="Times New Roman" w:hAnsi="Lato" w:cs="Arial"/>
          <w:bCs/>
          <w:spacing w:val="4"/>
          <w:lang w:eastAsia="pl-PL" w:bidi="pl-PL"/>
        </w:rPr>
        <w:t>1</w:t>
      </w:r>
      <w:r w:rsidRPr="005313B2">
        <w:rPr>
          <w:rFonts w:ascii="Lato" w:eastAsia="Times New Roman" w:hAnsi="Lato" w:cs="Arial"/>
          <w:bCs/>
          <w:spacing w:val="4"/>
          <w:lang w:eastAsia="pl-PL" w:bidi="pl-PL"/>
        </w:rPr>
        <w:t xml:space="preserve"> </w:t>
      </w:r>
      <w:r w:rsidR="00D029D7" w:rsidRPr="005313B2">
        <w:rPr>
          <w:rFonts w:ascii="Lato" w:eastAsia="Times New Roman" w:hAnsi="Lato" w:cs="Arial"/>
          <w:bCs/>
          <w:spacing w:val="4"/>
          <w:lang w:eastAsia="pl-PL" w:bidi="pl-PL"/>
        </w:rPr>
        <w:t>specustawy przesyłowej</w:t>
      </w:r>
      <w:r w:rsidRPr="005313B2">
        <w:rPr>
          <w:rFonts w:ascii="Lato" w:eastAsia="Times New Roman" w:hAnsi="Lato" w:cs="Arial"/>
          <w:bCs/>
          <w:spacing w:val="4"/>
          <w:lang w:eastAsia="pl-PL" w:bidi="pl-PL"/>
        </w:rPr>
        <w:t xml:space="preserve">. Przyjęto, że o wszczęciu postępowania </w:t>
      </w:r>
      <w:r w:rsidR="00D029D7" w:rsidRPr="005313B2">
        <w:rPr>
          <w:rFonts w:ascii="Lato" w:eastAsia="Times New Roman" w:hAnsi="Lato" w:cs="Arial"/>
          <w:bCs/>
          <w:spacing w:val="4"/>
          <w:lang w:eastAsia="pl-PL" w:bidi="pl-PL"/>
        </w:rPr>
        <w:t>o ustalenie lokalizacji strategicznej inwestycji w zakresie sieci przesyłowej</w:t>
      </w:r>
      <w:r w:rsidRPr="005313B2">
        <w:rPr>
          <w:rFonts w:ascii="Lato" w:eastAsia="Times New Roman" w:hAnsi="Lato" w:cs="Arial"/>
          <w:bCs/>
          <w:spacing w:val="4"/>
          <w:lang w:eastAsia="pl-PL" w:bidi="pl-PL"/>
        </w:rPr>
        <w:t xml:space="preserve"> zawiadamiany jest wnioskodawca oraz właściciele lub użytkownicy wieczyści nieruchomości objętych wnioskiem o wydanie tej decyzji na adres wskazany w katastrze nieruchomości. Dodatkowo warto wskazać, </w:t>
      </w:r>
      <w:r w:rsidR="00F755CB" w:rsidRPr="005313B2">
        <w:rPr>
          <w:rFonts w:ascii="Lato" w:eastAsia="Times New Roman" w:hAnsi="Lato" w:cs="Arial"/>
          <w:bCs/>
          <w:spacing w:val="4"/>
          <w:lang w:eastAsia="pl-PL" w:bidi="pl-PL"/>
        </w:rPr>
        <w:br/>
      </w:r>
      <w:r w:rsidRPr="005313B2">
        <w:rPr>
          <w:rFonts w:ascii="Lato" w:eastAsia="Times New Roman" w:hAnsi="Lato" w:cs="Arial"/>
          <w:bCs/>
          <w:spacing w:val="4"/>
          <w:lang w:eastAsia="pl-PL" w:bidi="pl-PL"/>
        </w:rPr>
        <w:t xml:space="preserve">iż pozostałe strony informowane są o wszczęciu postępowania w drodze obwieszczenia w urzędzie wojewódzkim i urzędach gmin właściwych ze względu na </w:t>
      </w:r>
      <w:r w:rsidR="0046467F" w:rsidRPr="005313B2">
        <w:rPr>
          <w:rFonts w:ascii="Lato" w:eastAsia="Times New Roman" w:hAnsi="Lato" w:cs="Arial"/>
          <w:bCs/>
          <w:spacing w:val="4"/>
          <w:lang w:eastAsia="pl-PL" w:bidi="pl-PL"/>
        </w:rPr>
        <w:t>lokalizację tej</w:t>
      </w:r>
      <w:r w:rsidRPr="005313B2">
        <w:rPr>
          <w:rFonts w:ascii="Lato" w:eastAsia="Times New Roman" w:hAnsi="Lato" w:cs="Arial"/>
          <w:bCs/>
          <w:spacing w:val="4"/>
          <w:lang w:eastAsia="pl-PL" w:bidi="pl-PL"/>
        </w:rPr>
        <w:t xml:space="preserve">, </w:t>
      </w:r>
      <w:r w:rsidR="00F755CB" w:rsidRPr="005313B2">
        <w:rPr>
          <w:rFonts w:ascii="Lato" w:eastAsia="Times New Roman" w:hAnsi="Lato" w:cs="Arial"/>
          <w:bCs/>
          <w:spacing w:val="4"/>
          <w:lang w:eastAsia="pl-PL" w:bidi="pl-PL"/>
        </w:rPr>
        <w:br/>
      </w:r>
      <w:r w:rsidRPr="005313B2">
        <w:rPr>
          <w:rFonts w:ascii="Lato" w:eastAsia="Times New Roman" w:hAnsi="Lato" w:cs="Arial"/>
          <w:bCs/>
          <w:spacing w:val="4"/>
          <w:lang w:eastAsia="pl-PL" w:bidi="pl-PL"/>
        </w:rPr>
        <w:t xml:space="preserve">na stronach internetowych tych gmin oraz urzędu wojewódzkiego, a także w prasie </w:t>
      </w:r>
      <w:r w:rsidR="0046467F" w:rsidRPr="005313B2">
        <w:rPr>
          <w:rFonts w:ascii="Lato" w:eastAsia="Times New Roman" w:hAnsi="Lato" w:cs="Arial"/>
          <w:bCs/>
          <w:spacing w:val="4"/>
          <w:lang w:eastAsia="pl-PL" w:bidi="pl-PL"/>
        </w:rPr>
        <w:t>ogólnopolskiej</w:t>
      </w:r>
      <w:r w:rsidRPr="005313B2">
        <w:rPr>
          <w:rFonts w:ascii="Lato" w:eastAsia="Times New Roman" w:hAnsi="Lato" w:cs="Arial"/>
          <w:bCs/>
          <w:spacing w:val="4"/>
          <w:lang w:eastAsia="pl-PL" w:bidi="pl-PL"/>
        </w:rPr>
        <w:t xml:space="preserve">. W przedmiotowej sprawie, jak już wskazano w niniejszej decyzji, stosownie do treści ww. przepisów </w:t>
      </w:r>
      <w:r w:rsidR="0046467F" w:rsidRPr="005313B2">
        <w:rPr>
          <w:rFonts w:ascii="Lato" w:eastAsia="Times New Roman" w:hAnsi="Lato" w:cs="Arial"/>
          <w:bCs/>
          <w:spacing w:val="4"/>
          <w:lang w:eastAsia="pl-PL" w:bidi="pl-PL"/>
        </w:rPr>
        <w:t>specustawy przesyłowej</w:t>
      </w:r>
      <w:r w:rsidRPr="005313B2">
        <w:rPr>
          <w:rFonts w:ascii="Lato" w:eastAsia="Times New Roman" w:hAnsi="Lato" w:cs="Arial"/>
          <w:bCs/>
          <w:spacing w:val="4"/>
          <w:lang w:eastAsia="pl-PL" w:bidi="pl-PL"/>
        </w:rPr>
        <w:t xml:space="preserve">, Wojewoda Mazowiecki skierował do stron zawiadomienie o wszczęciu postępowania w sprawie wydania zaskarżonej decyzji, jak i o wydaniu zaskarżonej decyzji. Ww. zawiadomienia, w tym </w:t>
      </w:r>
      <w:r w:rsidRPr="005313B2">
        <w:rPr>
          <w:rFonts w:ascii="Lato" w:eastAsia="Times New Roman" w:hAnsi="Lato" w:cs="Arial"/>
          <w:bCs/>
          <w:spacing w:val="4"/>
          <w:lang w:eastAsia="pl-PL" w:bidi="pl-PL"/>
        </w:rPr>
        <w:lastRenderedPageBreak/>
        <w:t>zawiadomienia skierowane do skarżąc</w:t>
      </w:r>
      <w:r w:rsidR="0046467F" w:rsidRPr="005313B2">
        <w:rPr>
          <w:rFonts w:ascii="Lato" w:eastAsia="Times New Roman" w:hAnsi="Lato" w:cs="Arial"/>
          <w:bCs/>
          <w:spacing w:val="4"/>
          <w:lang w:eastAsia="pl-PL" w:bidi="pl-PL"/>
        </w:rPr>
        <w:t>ych</w:t>
      </w:r>
      <w:r w:rsidRPr="005313B2">
        <w:rPr>
          <w:rFonts w:ascii="Lato" w:eastAsia="Times New Roman" w:hAnsi="Lato" w:cs="Arial"/>
          <w:bCs/>
          <w:spacing w:val="4"/>
          <w:lang w:eastAsia="pl-PL" w:bidi="pl-PL"/>
        </w:rPr>
        <w:t>, wysłano na adresy ujawnione w ewidencji gruntów.</w:t>
      </w:r>
    </w:p>
    <w:p w14:paraId="53FA2004" w14:textId="16D924F6" w:rsidR="00F36E88" w:rsidRPr="005313B2" w:rsidRDefault="00F36E88"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W tym miejscu zauważyć jednak trzeba – jak wynika z treści odwołania skarżąc</w:t>
      </w:r>
      <w:r w:rsidR="008E257D" w:rsidRPr="005313B2">
        <w:rPr>
          <w:rFonts w:ascii="Lato" w:eastAsia="Times New Roman" w:hAnsi="Lato" w:cs="Arial"/>
          <w:bCs/>
          <w:spacing w:val="4"/>
          <w:lang w:eastAsia="pl-PL" w:bidi="pl-PL"/>
        </w:rPr>
        <w:t>ych</w:t>
      </w:r>
      <w:r w:rsidRPr="005313B2">
        <w:rPr>
          <w:rFonts w:ascii="Lato" w:eastAsia="Times New Roman" w:hAnsi="Lato" w:cs="Arial"/>
          <w:bCs/>
          <w:spacing w:val="4"/>
          <w:lang w:eastAsia="pl-PL" w:bidi="pl-PL"/>
        </w:rPr>
        <w:t xml:space="preserve"> strony oraz z dokonanej przez Ministra analizy zgromadzonego w sprawie materiału dowodowego, w tym zwrotnego potwierdzenia odbioru przez skarżąc</w:t>
      </w:r>
      <w:r w:rsidR="0046467F" w:rsidRPr="005313B2">
        <w:rPr>
          <w:rFonts w:ascii="Lato" w:eastAsia="Times New Roman" w:hAnsi="Lato" w:cs="Arial"/>
          <w:bCs/>
          <w:spacing w:val="4"/>
          <w:lang w:eastAsia="pl-PL" w:bidi="pl-PL"/>
        </w:rPr>
        <w:t>ych</w:t>
      </w:r>
      <w:r w:rsidRPr="005313B2">
        <w:rPr>
          <w:rFonts w:ascii="Lato" w:eastAsia="Times New Roman" w:hAnsi="Lato" w:cs="Arial"/>
          <w:bCs/>
          <w:spacing w:val="4"/>
          <w:lang w:eastAsia="pl-PL" w:bidi="pl-PL"/>
        </w:rPr>
        <w:t xml:space="preserve"> zawiadomienia Wojewody Mazowieckiego z dnia </w:t>
      </w:r>
      <w:r w:rsidR="00D424C0" w:rsidRPr="005313B2">
        <w:rPr>
          <w:rFonts w:ascii="Lato" w:eastAsia="Times New Roman" w:hAnsi="Lato" w:cs="Arial"/>
          <w:bCs/>
          <w:spacing w:val="4"/>
          <w:lang w:eastAsia="pl-PL" w:bidi="pl-PL"/>
        </w:rPr>
        <w:t>2</w:t>
      </w:r>
      <w:r w:rsidR="009F240C" w:rsidRPr="005313B2">
        <w:rPr>
          <w:rFonts w:ascii="Lato" w:eastAsia="Times New Roman" w:hAnsi="Lato" w:cs="Arial"/>
          <w:bCs/>
          <w:spacing w:val="4"/>
          <w:lang w:eastAsia="pl-PL" w:bidi="pl-PL"/>
        </w:rPr>
        <w:t>2</w:t>
      </w:r>
      <w:r w:rsidR="00D424C0" w:rsidRPr="005313B2">
        <w:rPr>
          <w:rFonts w:ascii="Lato" w:eastAsia="Times New Roman" w:hAnsi="Lato" w:cs="Arial"/>
          <w:bCs/>
          <w:spacing w:val="4"/>
          <w:lang w:eastAsia="pl-PL" w:bidi="pl-PL"/>
        </w:rPr>
        <w:t xml:space="preserve"> lipca 2024</w:t>
      </w:r>
      <w:r w:rsidRPr="005313B2">
        <w:rPr>
          <w:rFonts w:ascii="Lato" w:eastAsia="Times New Roman" w:hAnsi="Lato" w:cs="Arial"/>
          <w:bCs/>
          <w:spacing w:val="4"/>
          <w:lang w:eastAsia="pl-PL" w:bidi="pl-PL"/>
        </w:rPr>
        <w:t xml:space="preserve"> r., znak: </w:t>
      </w:r>
      <w:r w:rsidR="009F240C" w:rsidRPr="005313B2">
        <w:rPr>
          <w:rFonts w:ascii="Lato" w:eastAsia="Times New Roman" w:hAnsi="Lato" w:cs="Arial"/>
          <w:bCs/>
          <w:spacing w:val="4"/>
          <w:lang w:eastAsia="pl-PL" w:bidi="pl-PL"/>
        </w:rPr>
        <w:t>WIR-I.747.4.4.2024.DR</w:t>
      </w:r>
      <w:r w:rsidRPr="005313B2">
        <w:rPr>
          <w:rFonts w:ascii="Lato" w:eastAsia="Times New Roman" w:hAnsi="Lato" w:cs="Arial"/>
          <w:bCs/>
          <w:spacing w:val="4"/>
          <w:lang w:eastAsia="pl-PL" w:bidi="pl-PL"/>
        </w:rPr>
        <w:t xml:space="preserve">, informującego o wszczęciu postępowania w sprawie ustalenia lokalizacji przedmiotowej inwestycji, iż ww. zawiadomienie zostało doręczone </w:t>
      </w:r>
      <w:r w:rsidR="00D424C0" w:rsidRPr="005313B2">
        <w:rPr>
          <w:rFonts w:ascii="Lato" w:eastAsia="Times New Roman" w:hAnsi="Lato" w:cs="Arial"/>
          <w:bCs/>
          <w:spacing w:val="4"/>
          <w:lang w:eastAsia="pl-PL" w:bidi="pl-PL"/>
        </w:rPr>
        <w:t>Panu Z</w:t>
      </w:r>
      <w:r w:rsidR="00291ECA">
        <w:rPr>
          <w:rFonts w:ascii="Lato" w:eastAsia="Times New Roman" w:hAnsi="Lato" w:cs="Arial"/>
          <w:bCs/>
          <w:spacing w:val="4"/>
          <w:lang w:eastAsia="pl-PL" w:bidi="pl-PL"/>
        </w:rPr>
        <w:t>.</w:t>
      </w:r>
      <w:r w:rsidR="00D424C0" w:rsidRPr="005313B2">
        <w:rPr>
          <w:rFonts w:ascii="Lato" w:eastAsia="Times New Roman" w:hAnsi="Lato" w:cs="Arial"/>
          <w:bCs/>
          <w:spacing w:val="4"/>
          <w:lang w:eastAsia="pl-PL" w:bidi="pl-PL"/>
        </w:rPr>
        <w:t xml:space="preserve"> K</w:t>
      </w:r>
      <w:r w:rsidR="00291ECA">
        <w:rPr>
          <w:rFonts w:ascii="Lato" w:eastAsia="Times New Roman" w:hAnsi="Lato" w:cs="Arial"/>
          <w:bCs/>
          <w:spacing w:val="4"/>
          <w:lang w:eastAsia="pl-PL" w:bidi="pl-PL"/>
        </w:rPr>
        <w:t>.</w:t>
      </w:r>
      <w:r w:rsidR="009F240C" w:rsidRPr="005313B2">
        <w:rPr>
          <w:rFonts w:ascii="Lato" w:eastAsia="Times New Roman" w:hAnsi="Lato" w:cs="Arial"/>
          <w:bCs/>
          <w:spacing w:val="4"/>
          <w:lang w:eastAsia="pl-PL" w:bidi="pl-PL"/>
        </w:rPr>
        <w:t xml:space="preserve"> </w:t>
      </w:r>
      <w:r w:rsidR="00D424C0" w:rsidRPr="005313B2">
        <w:rPr>
          <w:rFonts w:ascii="Lato" w:eastAsia="Times New Roman" w:hAnsi="Lato" w:cs="Arial"/>
          <w:bCs/>
          <w:spacing w:val="4"/>
          <w:lang w:eastAsia="pl-PL" w:bidi="pl-PL"/>
        </w:rPr>
        <w:t xml:space="preserve">w dniu 1 sierpnia </w:t>
      </w:r>
      <w:r w:rsidR="00291ECA">
        <w:rPr>
          <w:rFonts w:ascii="Lato" w:eastAsia="Times New Roman" w:hAnsi="Lato" w:cs="Arial"/>
          <w:bCs/>
          <w:spacing w:val="4"/>
          <w:lang w:eastAsia="pl-PL" w:bidi="pl-PL"/>
        </w:rPr>
        <w:br/>
      </w:r>
      <w:r w:rsidR="00D424C0" w:rsidRPr="005313B2">
        <w:rPr>
          <w:rFonts w:ascii="Lato" w:eastAsia="Times New Roman" w:hAnsi="Lato" w:cs="Arial"/>
          <w:bCs/>
          <w:spacing w:val="4"/>
          <w:lang w:eastAsia="pl-PL" w:bidi="pl-PL"/>
        </w:rPr>
        <w:t>2024 r., Pani K</w:t>
      </w:r>
      <w:r w:rsidR="00291ECA">
        <w:rPr>
          <w:rFonts w:ascii="Lato" w:eastAsia="Times New Roman" w:hAnsi="Lato" w:cs="Arial"/>
          <w:bCs/>
          <w:spacing w:val="4"/>
          <w:lang w:eastAsia="pl-PL" w:bidi="pl-PL"/>
        </w:rPr>
        <w:t>.</w:t>
      </w:r>
      <w:r w:rsidR="00D424C0" w:rsidRPr="005313B2">
        <w:rPr>
          <w:rFonts w:ascii="Lato" w:eastAsia="Times New Roman" w:hAnsi="Lato" w:cs="Arial"/>
          <w:bCs/>
          <w:spacing w:val="4"/>
          <w:lang w:eastAsia="pl-PL" w:bidi="pl-PL"/>
        </w:rPr>
        <w:t xml:space="preserve"> K</w:t>
      </w:r>
      <w:r w:rsidR="00291ECA">
        <w:rPr>
          <w:rFonts w:ascii="Lato" w:eastAsia="Times New Roman" w:hAnsi="Lato" w:cs="Arial"/>
          <w:bCs/>
          <w:spacing w:val="4"/>
          <w:lang w:eastAsia="pl-PL" w:bidi="pl-PL"/>
        </w:rPr>
        <w:t>.</w:t>
      </w:r>
      <w:r w:rsidR="00D424C0" w:rsidRPr="005313B2">
        <w:rPr>
          <w:rFonts w:ascii="Lato" w:eastAsia="Times New Roman" w:hAnsi="Lato" w:cs="Arial"/>
          <w:bCs/>
          <w:spacing w:val="4"/>
          <w:lang w:eastAsia="pl-PL" w:bidi="pl-PL"/>
        </w:rPr>
        <w:t xml:space="preserve"> w dniu 6 sierpnia 2024 r.</w:t>
      </w:r>
      <w:r w:rsidR="009F240C" w:rsidRPr="005313B2">
        <w:rPr>
          <w:rFonts w:ascii="Lato" w:eastAsia="Times New Roman" w:hAnsi="Lato" w:cs="Arial"/>
          <w:bCs/>
          <w:spacing w:val="4"/>
          <w:lang w:eastAsia="pl-PL" w:bidi="pl-PL"/>
        </w:rPr>
        <w:t xml:space="preserve">, </w:t>
      </w:r>
      <w:r w:rsidR="00D424C0" w:rsidRPr="005313B2">
        <w:rPr>
          <w:rFonts w:ascii="Lato" w:eastAsia="Times New Roman" w:hAnsi="Lato" w:cs="Arial"/>
          <w:bCs/>
          <w:spacing w:val="4"/>
          <w:lang w:eastAsia="pl-PL" w:bidi="pl-PL"/>
        </w:rPr>
        <w:t>Panu P</w:t>
      </w:r>
      <w:r w:rsidR="00291ECA">
        <w:rPr>
          <w:rFonts w:ascii="Lato" w:eastAsia="Times New Roman" w:hAnsi="Lato" w:cs="Arial"/>
          <w:bCs/>
          <w:spacing w:val="4"/>
          <w:lang w:eastAsia="pl-PL" w:bidi="pl-PL"/>
        </w:rPr>
        <w:t>.</w:t>
      </w:r>
      <w:r w:rsidR="00D424C0" w:rsidRPr="005313B2">
        <w:rPr>
          <w:rFonts w:ascii="Lato" w:eastAsia="Times New Roman" w:hAnsi="Lato" w:cs="Arial"/>
          <w:bCs/>
          <w:spacing w:val="4"/>
          <w:lang w:eastAsia="pl-PL" w:bidi="pl-PL"/>
        </w:rPr>
        <w:t xml:space="preserve"> K</w:t>
      </w:r>
      <w:r w:rsidR="00291ECA">
        <w:rPr>
          <w:rFonts w:ascii="Lato" w:eastAsia="Times New Roman" w:hAnsi="Lato" w:cs="Arial"/>
          <w:bCs/>
          <w:spacing w:val="4"/>
          <w:lang w:eastAsia="pl-PL" w:bidi="pl-PL"/>
        </w:rPr>
        <w:t>.</w:t>
      </w:r>
      <w:r w:rsidR="00D424C0" w:rsidRPr="005313B2">
        <w:rPr>
          <w:rFonts w:ascii="Lato" w:eastAsia="Times New Roman" w:hAnsi="Lato" w:cs="Arial"/>
          <w:bCs/>
          <w:spacing w:val="4"/>
          <w:lang w:eastAsia="pl-PL" w:bidi="pl-PL"/>
        </w:rPr>
        <w:t xml:space="preserve"> w dniu 7 sierpnia 2024 r.</w:t>
      </w:r>
      <w:r w:rsidR="009F240C" w:rsidRPr="005313B2">
        <w:rPr>
          <w:rFonts w:ascii="Lato" w:eastAsia="Times New Roman" w:hAnsi="Lato" w:cs="Arial"/>
          <w:bCs/>
          <w:spacing w:val="4"/>
          <w:lang w:eastAsia="pl-PL" w:bidi="pl-PL"/>
        </w:rPr>
        <w:t xml:space="preserve">  oraz </w:t>
      </w:r>
      <w:r w:rsidR="009E7DF7" w:rsidRPr="005313B2">
        <w:rPr>
          <w:rFonts w:ascii="Lato" w:eastAsia="Times New Roman" w:hAnsi="Lato" w:cs="Arial"/>
          <w:bCs/>
          <w:spacing w:val="4"/>
          <w:lang w:eastAsia="pl-PL" w:bidi="pl-PL"/>
        </w:rPr>
        <w:t xml:space="preserve">spółce </w:t>
      </w:r>
      <w:r w:rsidR="009F240C" w:rsidRPr="005313B2">
        <w:rPr>
          <w:rFonts w:ascii="Lato" w:eastAsia="Times New Roman" w:hAnsi="Lato" w:cs="Arial"/>
          <w:bCs/>
          <w:spacing w:val="4"/>
          <w:lang w:eastAsia="pl-PL" w:bidi="pl-PL"/>
        </w:rPr>
        <w:t>P</w:t>
      </w:r>
      <w:r w:rsidR="00291ECA">
        <w:rPr>
          <w:rFonts w:ascii="Lato" w:eastAsia="Times New Roman" w:hAnsi="Lato" w:cs="Arial"/>
          <w:bCs/>
          <w:spacing w:val="4"/>
          <w:lang w:eastAsia="pl-PL" w:bidi="pl-PL"/>
        </w:rPr>
        <w:t>.</w:t>
      </w:r>
      <w:r w:rsidR="009F240C" w:rsidRPr="005313B2">
        <w:rPr>
          <w:rFonts w:ascii="Lato" w:eastAsia="Times New Roman" w:hAnsi="Lato" w:cs="Arial"/>
          <w:bCs/>
          <w:spacing w:val="4"/>
          <w:lang w:eastAsia="pl-PL" w:bidi="pl-PL"/>
        </w:rPr>
        <w:t xml:space="preserve"> zgodnie z </w:t>
      </w:r>
      <w:r w:rsidR="00E1422B" w:rsidRPr="005313B2">
        <w:rPr>
          <w:rFonts w:ascii="Lato" w:eastAsia="Times New Roman" w:hAnsi="Lato" w:cs="Arial"/>
          <w:bCs/>
          <w:spacing w:val="4"/>
          <w:lang w:eastAsia="pl-PL" w:bidi="pl-PL"/>
        </w:rPr>
        <w:t xml:space="preserve">art. 44 kpa, </w:t>
      </w:r>
      <w:r w:rsidRPr="005313B2">
        <w:rPr>
          <w:rFonts w:ascii="Lato" w:eastAsia="Times New Roman" w:hAnsi="Lato" w:cs="Arial"/>
          <w:bCs/>
          <w:spacing w:val="4"/>
          <w:lang w:eastAsia="pl-PL" w:bidi="pl-PL"/>
        </w:rPr>
        <w:t xml:space="preserve">czyli </w:t>
      </w:r>
      <w:r w:rsidR="009F240C" w:rsidRPr="005313B2">
        <w:rPr>
          <w:rFonts w:ascii="Lato" w:eastAsia="Times New Roman" w:hAnsi="Lato" w:cs="Arial"/>
          <w:bCs/>
          <w:spacing w:val="4"/>
          <w:lang w:eastAsia="pl-PL" w:bidi="pl-PL"/>
        </w:rPr>
        <w:t>po</w:t>
      </w:r>
      <w:r w:rsidRPr="005313B2">
        <w:rPr>
          <w:rFonts w:ascii="Lato" w:eastAsia="Times New Roman" w:hAnsi="Lato" w:cs="Arial"/>
          <w:bCs/>
          <w:spacing w:val="4"/>
          <w:lang w:eastAsia="pl-PL" w:bidi="pl-PL"/>
        </w:rPr>
        <w:t xml:space="preserve"> dniu wydania zaskarżonej decyzji.</w:t>
      </w:r>
    </w:p>
    <w:p w14:paraId="3DAB1311" w14:textId="33300DC5" w:rsidR="00F36E88" w:rsidRPr="005313B2" w:rsidRDefault="00F36E88"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 xml:space="preserve">Powyższe </w:t>
      </w:r>
      <w:r w:rsidR="00E92005" w:rsidRPr="005313B2">
        <w:rPr>
          <w:rFonts w:ascii="Lato" w:eastAsia="Times New Roman" w:hAnsi="Lato" w:cs="Arial"/>
          <w:bCs/>
          <w:spacing w:val="4"/>
          <w:lang w:eastAsia="pl-PL" w:bidi="pl-PL"/>
        </w:rPr>
        <w:t xml:space="preserve">owszem </w:t>
      </w:r>
      <w:r w:rsidRPr="005313B2">
        <w:rPr>
          <w:rFonts w:ascii="Lato" w:eastAsia="Times New Roman" w:hAnsi="Lato" w:cs="Arial"/>
          <w:bCs/>
          <w:spacing w:val="4"/>
          <w:lang w:eastAsia="pl-PL" w:bidi="pl-PL"/>
        </w:rPr>
        <w:t xml:space="preserve">uznać należy za uchybienie organu I instancji, jednakże uchybienie, które w ocenie organu odwoławczego, nie stanowi o takiej wadliwości postępowania </w:t>
      </w:r>
      <w:proofErr w:type="spellStart"/>
      <w:r w:rsidRPr="005313B2">
        <w:rPr>
          <w:rFonts w:ascii="Lato" w:eastAsia="Times New Roman" w:hAnsi="Lato" w:cs="Arial"/>
          <w:bCs/>
          <w:spacing w:val="4"/>
          <w:lang w:eastAsia="pl-PL" w:bidi="pl-PL"/>
        </w:rPr>
        <w:t>pierwszoinstancyjnego</w:t>
      </w:r>
      <w:proofErr w:type="spellEnd"/>
      <w:r w:rsidRPr="005313B2">
        <w:rPr>
          <w:rFonts w:ascii="Lato" w:eastAsia="Times New Roman" w:hAnsi="Lato" w:cs="Arial"/>
          <w:bCs/>
          <w:spacing w:val="4"/>
          <w:lang w:eastAsia="pl-PL" w:bidi="pl-PL"/>
        </w:rPr>
        <w:t>, która skutkować musiałaby przekazaniem sprawy do ponownego rozpatrzenia Wojewodzie Mazowieckiemu.</w:t>
      </w:r>
    </w:p>
    <w:p w14:paraId="49B8E326" w14:textId="3A11C7B4" w:rsidR="0046467F" w:rsidRPr="005313B2" w:rsidRDefault="0046467F"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 xml:space="preserve">Co więcej, w orzecznictwie </w:t>
      </w:r>
      <w:proofErr w:type="spellStart"/>
      <w:r w:rsidRPr="005313B2">
        <w:rPr>
          <w:rFonts w:ascii="Lato" w:eastAsia="Times New Roman" w:hAnsi="Lato" w:cs="Arial"/>
          <w:bCs/>
          <w:spacing w:val="4"/>
          <w:lang w:eastAsia="pl-PL" w:bidi="pl-PL"/>
        </w:rPr>
        <w:t>sądowoadministracyjnym</w:t>
      </w:r>
      <w:proofErr w:type="spellEnd"/>
      <w:r w:rsidRPr="005313B2">
        <w:rPr>
          <w:rFonts w:ascii="Lato" w:eastAsia="Times New Roman" w:hAnsi="Lato" w:cs="Arial"/>
          <w:bCs/>
          <w:spacing w:val="4"/>
          <w:lang w:eastAsia="pl-PL" w:bidi="pl-PL"/>
        </w:rPr>
        <w:t xml:space="preserve"> dotyczącym tzw. specustaw, wskazuje się, iż podnoszenie zarzutu naruszenia art. 10 kpa w tego rodzaju sprawach musi być szczególnie dobrze przemyślane i uzasadnione. Dorobek orzeczniczy sądów administracyjnych i Naczelnego Sądu Administracyjnego – wskazujący na to, że zarzut naruszenia tego ogólnego przepisu procesowego może tylko wówczas odnieść skutek, gdy jego autor wykaże jaka konkretna i znacząca dla sprawy czynność strony została przez organ uniemożliwiona – nabiera w tego rodzaju sprawach szczególnego znaczenia. Zwłaszcza że z art. 7 ust. </w:t>
      </w:r>
      <w:r w:rsidR="009E2ADD" w:rsidRPr="005313B2">
        <w:rPr>
          <w:rFonts w:ascii="Lato" w:eastAsia="Times New Roman" w:hAnsi="Lato" w:cs="Arial"/>
          <w:bCs/>
          <w:spacing w:val="4"/>
          <w:lang w:eastAsia="pl-PL" w:bidi="pl-PL"/>
        </w:rPr>
        <w:t>1</w:t>
      </w:r>
      <w:r w:rsidRPr="005313B2">
        <w:rPr>
          <w:rFonts w:ascii="Lato" w:eastAsia="Times New Roman" w:hAnsi="Lato" w:cs="Arial"/>
          <w:bCs/>
          <w:spacing w:val="4"/>
          <w:lang w:eastAsia="pl-PL" w:bidi="pl-PL"/>
        </w:rPr>
        <w:t xml:space="preserve"> </w:t>
      </w:r>
      <w:r w:rsidR="009E2ADD" w:rsidRPr="005313B2">
        <w:rPr>
          <w:rFonts w:ascii="Lato" w:eastAsia="Times New Roman" w:hAnsi="Lato" w:cs="Arial"/>
          <w:bCs/>
          <w:spacing w:val="4"/>
          <w:lang w:eastAsia="pl-PL" w:bidi="pl-PL"/>
        </w:rPr>
        <w:t>specustawy przesyłowej</w:t>
      </w:r>
      <w:r w:rsidRPr="005313B2">
        <w:rPr>
          <w:rFonts w:ascii="Lato" w:eastAsia="Times New Roman" w:hAnsi="Lato" w:cs="Arial"/>
          <w:bCs/>
          <w:spacing w:val="4"/>
          <w:lang w:eastAsia="pl-PL" w:bidi="pl-PL"/>
        </w:rPr>
        <w:t xml:space="preserve"> nie wynika, aby ustawodawca przewidział uprawnienie do wypowiadania się przez uczestników postępowania co do zebranych materiałów w postępowaniu lokalizacyjnym. Przepis ten stanowi natomiast lex </w:t>
      </w:r>
      <w:proofErr w:type="spellStart"/>
      <w:r w:rsidRPr="005313B2">
        <w:rPr>
          <w:rFonts w:ascii="Lato" w:eastAsia="Times New Roman" w:hAnsi="Lato" w:cs="Arial"/>
          <w:bCs/>
          <w:spacing w:val="4"/>
          <w:lang w:eastAsia="pl-PL" w:bidi="pl-PL"/>
        </w:rPr>
        <w:t>specialis</w:t>
      </w:r>
      <w:proofErr w:type="spellEnd"/>
      <w:r w:rsidRPr="005313B2">
        <w:rPr>
          <w:rFonts w:ascii="Lato" w:eastAsia="Times New Roman" w:hAnsi="Lato" w:cs="Arial"/>
          <w:bCs/>
          <w:spacing w:val="4"/>
          <w:lang w:eastAsia="pl-PL" w:bidi="pl-PL"/>
        </w:rPr>
        <w:t xml:space="preserve"> w stosunku do tych przepisów kpa, które odmiennie regulują kwestie postępowania administracyjnego. Jak zaś wiadomo, lex </w:t>
      </w:r>
      <w:proofErr w:type="spellStart"/>
      <w:r w:rsidRPr="005313B2">
        <w:rPr>
          <w:rFonts w:ascii="Lato" w:eastAsia="Times New Roman" w:hAnsi="Lato" w:cs="Arial"/>
          <w:bCs/>
          <w:spacing w:val="4"/>
          <w:lang w:eastAsia="pl-PL" w:bidi="pl-PL"/>
        </w:rPr>
        <w:t>specialis</w:t>
      </w:r>
      <w:proofErr w:type="spellEnd"/>
      <w:r w:rsidRPr="005313B2">
        <w:rPr>
          <w:rFonts w:ascii="Lato" w:eastAsia="Times New Roman" w:hAnsi="Lato" w:cs="Arial"/>
          <w:bCs/>
          <w:spacing w:val="4"/>
          <w:lang w:eastAsia="pl-PL" w:bidi="pl-PL"/>
        </w:rPr>
        <w:t xml:space="preserve"> derogat legi </w:t>
      </w:r>
      <w:proofErr w:type="spellStart"/>
      <w:r w:rsidRPr="005313B2">
        <w:rPr>
          <w:rFonts w:ascii="Lato" w:eastAsia="Times New Roman" w:hAnsi="Lato" w:cs="Arial"/>
          <w:bCs/>
          <w:spacing w:val="4"/>
          <w:lang w:eastAsia="pl-PL" w:bidi="pl-PL"/>
        </w:rPr>
        <w:t>generali</w:t>
      </w:r>
      <w:proofErr w:type="spellEnd"/>
      <w:r w:rsidRPr="005313B2">
        <w:rPr>
          <w:rFonts w:ascii="Lato" w:eastAsia="Times New Roman" w:hAnsi="Lato" w:cs="Arial"/>
          <w:bCs/>
          <w:spacing w:val="4"/>
          <w:lang w:eastAsia="pl-PL" w:bidi="pl-PL"/>
        </w:rPr>
        <w:t xml:space="preserve"> </w:t>
      </w:r>
      <w:r w:rsidRPr="005313B2">
        <w:rPr>
          <w:rFonts w:ascii="Lato" w:eastAsia="Times New Roman" w:hAnsi="Lato" w:cs="Arial"/>
          <w:bCs/>
          <w:spacing w:val="4"/>
          <w:lang w:eastAsia="pl-PL" w:bidi="pl-PL"/>
        </w:rPr>
        <w:br/>
        <w:t xml:space="preserve">(por. wyrok Wojewódzkiego Sądu Administracyjnego w Warszawie z dnia 18 lipca </w:t>
      </w:r>
      <w:r w:rsidRPr="005313B2">
        <w:rPr>
          <w:rFonts w:ascii="Lato" w:eastAsia="Times New Roman" w:hAnsi="Lato" w:cs="Arial"/>
          <w:bCs/>
          <w:spacing w:val="4"/>
          <w:lang w:eastAsia="pl-PL" w:bidi="pl-PL"/>
        </w:rPr>
        <w:br/>
        <w:t>2019 r., sygn. akt VII SA/</w:t>
      </w:r>
      <w:proofErr w:type="spellStart"/>
      <w:r w:rsidRPr="005313B2">
        <w:rPr>
          <w:rFonts w:ascii="Lato" w:eastAsia="Times New Roman" w:hAnsi="Lato" w:cs="Arial"/>
          <w:bCs/>
          <w:spacing w:val="4"/>
          <w:lang w:eastAsia="pl-PL" w:bidi="pl-PL"/>
        </w:rPr>
        <w:t>Wa</w:t>
      </w:r>
      <w:proofErr w:type="spellEnd"/>
      <w:r w:rsidRPr="005313B2">
        <w:rPr>
          <w:rFonts w:ascii="Lato" w:eastAsia="Times New Roman" w:hAnsi="Lato" w:cs="Arial"/>
          <w:bCs/>
          <w:spacing w:val="4"/>
          <w:lang w:eastAsia="pl-PL" w:bidi="pl-PL"/>
        </w:rPr>
        <w:t xml:space="preserve"> 1017/19, </w:t>
      </w:r>
      <w:proofErr w:type="spellStart"/>
      <w:r w:rsidRPr="005313B2">
        <w:rPr>
          <w:rFonts w:ascii="Lato" w:eastAsia="Times New Roman" w:hAnsi="Lato" w:cs="Arial"/>
          <w:bCs/>
          <w:spacing w:val="4"/>
          <w:lang w:eastAsia="pl-PL" w:bidi="pl-PL"/>
        </w:rPr>
        <w:t>opubl</w:t>
      </w:r>
      <w:proofErr w:type="spellEnd"/>
      <w:r w:rsidRPr="005313B2">
        <w:rPr>
          <w:rFonts w:ascii="Lato" w:eastAsia="Times New Roman" w:hAnsi="Lato" w:cs="Arial"/>
          <w:bCs/>
          <w:spacing w:val="4"/>
          <w:lang w:eastAsia="pl-PL" w:bidi="pl-PL"/>
        </w:rPr>
        <w:t>. Centralna Baza Orzeczeń Sądów Administracyjnych).</w:t>
      </w:r>
    </w:p>
    <w:p w14:paraId="54EF178C" w14:textId="32A30337" w:rsidR="0046467F" w:rsidRPr="005313B2" w:rsidRDefault="0046467F"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 xml:space="preserve">Warunkiem sine qua non uchylenia decyzji z powodu naruszenia przepisów postępowania jest bowiem wykazanie, że takie naruszenie mogło mieć istotny wpływ na wynik sprawy i ten obowiązek spoczywa na stronie stawiającej taki zarzut. W takiej sytuacji konieczne jest zatem udowodnienie przez stronę, jakiej konkretnie czynności procesowej nie mogła dokonać, jakiego dowodu w sprawie nie mogła przedstawić i jaki wpływ na wynik sprawy mogło mieć tak stwierdzone uchybienie. Dopiero wykazanie, </w:t>
      </w:r>
      <w:r w:rsidR="00F755CB" w:rsidRPr="005313B2">
        <w:rPr>
          <w:rFonts w:ascii="Lato" w:eastAsia="Times New Roman" w:hAnsi="Lato" w:cs="Arial"/>
          <w:bCs/>
          <w:spacing w:val="4"/>
          <w:lang w:eastAsia="pl-PL" w:bidi="pl-PL"/>
        </w:rPr>
        <w:br/>
      </w:r>
      <w:r w:rsidRPr="005313B2">
        <w:rPr>
          <w:rFonts w:ascii="Lato" w:eastAsia="Times New Roman" w:hAnsi="Lato" w:cs="Arial"/>
          <w:bCs/>
          <w:spacing w:val="4"/>
          <w:lang w:eastAsia="pl-PL" w:bidi="pl-PL"/>
        </w:rPr>
        <w:t xml:space="preserve">że naruszenie przez organ administracji publicznej zasady czynnego udziału strony </w:t>
      </w:r>
      <w:r w:rsidR="00F755CB" w:rsidRPr="005313B2">
        <w:rPr>
          <w:rFonts w:ascii="Lato" w:eastAsia="Times New Roman" w:hAnsi="Lato" w:cs="Arial"/>
          <w:bCs/>
          <w:spacing w:val="4"/>
          <w:lang w:eastAsia="pl-PL" w:bidi="pl-PL"/>
        </w:rPr>
        <w:br/>
      </w:r>
      <w:r w:rsidRPr="005313B2">
        <w:rPr>
          <w:rFonts w:ascii="Lato" w:eastAsia="Times New Roman" w:hAnsi="Lato" w:cs="Arial"/>
          <w:bCs/>
          <w:spacing w:val="4"/>
          <w:lang w:eastAsia="pl-PL" w:bidi="pl-PL"/>
        </w:rPr>
        <w:t xml:space="preserve">w postępowaniu uniemożliwiło stronie podjęcie konkretnie wskazanej czynności procesowej (najczęściej w sferze postępowania dowodowego), a także wykazanie, </w:t>
      </w:r>
      <w:r w:rsidR="00F755CB" w:rsidRPr="005313B2">
        <w:rPr>
          <w:rFonts w:ascii="Lato" w:eastAsia="Times New Roman" w:hAnsi="Lato" w:cs="Arial"/>
          <w:bCs/>
          <w:spacing w:val="4"/>
          <w:lang w:eastAsia="pl-PL" w:bidi="pl-PL"/>
        </w:rPr>
        <w:br/>
      </w:r>
      <w:r w:rsidRPr="005313B2">
        <w:rPr>
          <w:rFonts w:ascii="Lato" w:eastAsia="Times New Roman" w:hAnsi="Lato" w:cs="Arial"/>
          <w:bCs/>
          <w:spacing w:val="4"/>
          <w:lang w:eastAsia="pl-PL" w:bidi="pl-PL"/>
        </w:rPr>
        <w:t xml:space="preserve">że uchybienie to miało istotny wpływ na wynik sprawy, daje podstawy do przyjęcia, </w:t>
      </w:r>
      <w:r w:rsidR="00F755CB" w:rsidRPr="005313B2">
        <w:rPr>
          <w:rFonts w:ascii="Lato" w:eastAsia="Times New Roman" w:hAnsi="Lato" w:cs="Arial"/>
          <w:bCs/>
          <w:spacing w:val="4"/>
          <w:lang w:eastAsia="pl-PL" w:bidi="pl-PL"/>
        </w:rPr>
        <w:br/>
      </w:r>
      <w:r w:rsidRPr="005313B2">
        <w:rPr>
          <w:rFonts w:ascii="Lato" w:eastAsia="Times New Roman" w:hAnsi="Lato" w:cs="Arial"/>
          <w:bCs/>
          <w:spacing w:val="4"/>
          <w:lang w:eastAsia="pl-PL" w:bidi="pl-PL"/>
        </w:rPr>
        <w:t xml:space="preserve">że doszło do naruszenia art. 10 kpa (por. wyroki Naczelnego Sądu Administracyjnego </w:t>
      </w:r>
      <w:r w:rsidR="00F755CB" w:rsidRPr="005313B2">
        <w:rPr>
          <w:rFonts w:ascii="Lato" w:eastAsia="Times New Roman" w:hAnsi="Lato" w:cs="Arial"/>
          <w:bCs/>
          <w:spacing w:val="4"/>
          <w:lang w:eastAsia="pl-PL" w:bidi="pl-PL"/>
        </w:rPr>
        <w:br/>
      </w:r>
      <w:r w:rsidRPr="005313B2">
        <w:rPr>
          <w:rFonts w:ascii="Lato" w:eastAsia="Times New Roman" w:hAnsi="Lato" w:cs="Arial"/>
          <w:bCs/>
          <w:spacing w:val="4"/>
          <w:lang w:eastAsia="pl-PL" w:bidi="pl-PL"/>
        </w:rPr>
        <w:t>z dnia 27 marca 2015 r., sygn. akt I OSK 1767/13, i z dnia 2 września 2009 r., sygn. akt II OSK 1320/08; wyrok Wojewódzkiego Sądu Administracyjnego w Poznaniu z dnia 15 maja 2018 r., sygn. akt IV SA/Po 344/18).</w:t>
      </w:r>
    </w:p>
    <w:p w14:paraId="3B1BF491" w14:textId="1567718F" w:rsidR="00114B89" w:rsidRPr="005313B2" w:rsidRDefault="009E2ADD" w:rsidP="005313B2">
      <w:pPr>
        <w:spacing w:before="240" w:after="240" w:line="240" w:lineRule="exact"/>
        <w:jc w:val="both"/>
        <w:outlineLvl w:val="0"/>
        <w:rPr>
          <w:rFonts w:ascii="Lato" w:hAnsi="Lato" w:cs="Arial"/>
          <w:bCs/>
          <w:spacing w:val="4"/>
          <w:lang w:bidi="pl-PL"/>
        </w:rPr>
      </w:pPr>
      <w:r w:rsidRPr="005313B2">
        <w:rPr>
          <w:rFonts w:ascii="Lato" w:eastAsia="Times New Roman" w:hAnsi="Lato" w:cs="Arial"/>
          <w:bCs/>
          <w:spacing w:val="4"/>
          <w:lang w:eastAsia="pl-PL" w:bidi="pl-PL"/>
        </w:rPr>
        <w:t xml:space="preserve">Zauważyć należy, iż </w:t>
      </w:r>
      <w:r w:rsidR="003D0B5C" w:rsidRPr="005313B2">
        <w:rPr>
          <w:rFonts w:ascii="Lato" w:eastAsia="Times New Roman" w:hAnsi="Lato" w:cs="Arial"/>
          <w:bCs/>
          <w:spacing w:val="4"/>
          <w:lang w:eastAsia="pl-PL" w:bidi="pl-PL"/>
        </w:rPr>
        <w:t>Pan Z</w:t>
      </w:r>
      <w:r w:rsidR="00291ECA">
        <w:rPr>
          <w:rFonts w:ascii="Lato" w:eastAsia="Times New Roman" w:hAnsi="Lato" w:cs="Arial"/>
          <w:bCs/>
          <w:spacing w:val="4"/>
          <w:lang w:eastAsia="pl-PL" w:bidi="pl-PL"/>
        </w:rPr>
        <w:t>.</w:t>
      </w:r>
      <w:r w:rsidR="003D0B5C" w:rsidRPr="005313B2">
        <w:rPr>
          <w:rFonts w:ascii="Lato" w:eastAsia="Times New Roman" w:hAnsi="Lato" w:cs="Arial"/>
          <w:bCs/>
          <w:spacing w:val="4"/>
          <w:lang w:eastAsia="pl-PL" w:bidi="pl-PL"/>
        </w:rPr>
        <w:t xml:space="preserve"> K</w:t>
      </w:r>
      <w:r w:rsidR="00291ECA">
        <w:rPr>
          <w:rFonts w:ascii="Lato" w:eastAsia="Times New Roman" w:hAnsi="Lato" w:cs="Arial"/>
          <w:bCs/>
          <w:spacing w:val="4"/>
          <w:lang w:eastAsia="pl-PL" w:bidi="pl-PL"/>
        </w:rPr>
        <w:t>.</w:t>
      </w:r>
      <w:r w:rsidR="003D0B5C" w:rsidRPr="005313B2">
        <w:rPr>
          <w:rFonts w:ascii="Lato" w:eastAsia="Times New Roman" w:hAnsi="Lato" w:cs="Arial"/>
          <w:bCs/>
          <w:spacing w:val="4"/>
          <w:lang w:eastAsia="pl-PL" w:bidi="pl-PL"/>
        </w:rPr>
        <w:t>, Pan P</w:t>
      </w:r>
      <w:r w:rsidR="00291ECA">
        <w:rPr>
          <w:rFonts w:ascii="Lato" w:eastAsia="Times New Roman" w:hAnsi="Lato" w:cs="Arial"/>
          <w:bCs/>
          <w:spacing w:val="4"/>
          <w:lang w:eastAsia="pl-PL" w:bidi="pl-PL"/>
        </w:rPr>
        <w:t>.</w:t>
      </w:r>
      <w:r w:rsidR="003D0B5C" w:rsidRPr="005313B2">
        <w:rPr>
          <w:rFonts w:ascii="Lato" w:eastAsia="Times New Roman" w:hAnsi="Lato" w:cs="Arial"/>
          <w:bCs/>
          <w:spacing w:val="4"/>
          <w:lang w:eastAsia="pl-PL" w:bidi="pl-PL"/>
        </w:rPr>
        <w:t xml:space="preserve"> K</w:t>
      </w:r>
      <w:r w:rsidR="00291ECA">
        <w:rPr>
          <w:rFonts w:ascii="Lato" w:eastAsia="Times New Roman" w:hAnsi="Lato" w:cs="Arial"/>
          <w:bCs/>
          <w:spacing w:val="4"/>
          <w:lang w:eastAsia="pl-PL" w:bidi="pl-PL"/>
        </w:rPr>
        <w:t>.</w:t>
      </w:r>
      <w:r w:rsidR="009E7DF7" w:rsidRPr="005313B2">
        <w:rPr>
          <w:rFonts w:ascii="Lato" w:eastAsia="Times New Roman" w:hAnsi="Lato" w:cs="Arial"/>
          <w:bCs/>
          <w:spacing w:val="4"/>
          <w:lang w:eastAsia="pl-PL" w:bidi="pl-PL"/>
        </w:rPr>
        <w:t xml:space="preserve">, </w:t>
      </w:r>
      <w:r w:rsidR="003D0B5C" w:rsidRPr="005313B2">
        <w:rPr>
          <w:rFonts w:ascii="Lato" w:eastAsia="Times New Roman" w:hAnsi="Lato" w:cs="Arial"/>
          <w:bCs/>
          <w:spacing w:val="4"/>
          <w:lang w:eastAsia="pl-PL" w:bidi="pl-PL"/>
        </w:rPr>
        <w:t>Pani K</w:t>
      </w:r>
      <w:r w:rsidR="00291ECA">
        <w:rPr>
          <w:rFonts w:ascii="Lato" w:eastAsia="Times New Roman" w:hAnsi="Lato" w:cs="Arial"/>
          <w:bCs/>
          <w:spacing w:val="4"/>
          <w:lang w:eastAsia="pl-PL" w:bidi="pl-PL"/>
        </w:rPr>
        <w:t>.</w:t>
      </w:r>
      <w:r w:rsidR="003D0B5C" w:rsidRPr="005313B2">
        <w:rPr>
          <w:rFonts w:ascii="Lato" w:eastAsia="Times New Roman" w:hAnsi="Lato" w:cs="Arial"/>
          <w:bCs/>
          <w:spacing w:val="4"/>
          <w:lang w:eastAsia="pl-PL" w:bidi="pl-PL"/>
        </w:rPr>
        <w:t xml:space="preserve"> K</w:t>
      </w:r>
      <w:r w:rsidR="00291ECA">
        <w:rPr>
          <w:rFonts w:ascii="Lato" w:eastAsia="Times New Roman" w:hAnsi="Lato" w:cs="Arial"/>
          <w:bCs/>
          <w:spacing w:val="4"/>
          <w:lang w:eastAsia="pl-PL" w:bidi="pl-PL"/>
        </w:rPr>
        <w:t xml:space="preserve">. </w:t>
      </w:r>
      <w:r w:rsidR="00E1422B" w:rsidRPr="005313B2">
        <w:rPr>
          <w:rFonts w:ascii="Lato" w:eastAsia="Times New Roman" w:hAnsi="Lato" w:cs="Arial"/>
          <w:bCs/>
          <w:spacing w:val="4"/>
          <w:lang w:eastAsia="pl-PL" w:bidi="pl-PL"/>
        </w:rPr>
        <w:t xml:space="preserve">oraz </w:t>
      </w:r>
      <w:r w:rsidR="009E7DF7" w:rsidRPr="005313B2">
        <w:rPr>
          <w:rFonts w:ascii="Lato" w:hAnsi="Lato" w:cs="Arial"/>
          <w:bCs/>
          <w:spacing w:val="4"/>
          <w:lang w:bidi="pl-PL"/>
        </w:rPr>
        <w:t xml:space="preserve">spółka </w:t>
      </w:r>
      <w:r w:rsidR="00E1422B" w:rsidRPr="005313B2">
        <w:rPr>
          <w:rFonts w:ascii="Lato" w:hAnsi="Lato" w:cs="Arial"/>
          <w:bCs/>
          <w:spacing w:val="4"/>
          <w:lang w:bidi="pl-PL"/>
        </w:rPr>
        <w:t>P</w:t>
      </w:r>
      <w:r w:rsidR="00291ECA">
        <w:rPr>
          <w:rFonts w:ascii="Lato" w:hAnsi="Lato" w:cs="Arial"/>
          <w:bCs/>
          <w:spacing w:val="4"/>
          <w:lang w:bidi="pl-PL"/>
        </w:rPr>
        <w:t>.</w:t>
      </w:r>
      <w:r w:rsidR="009E7DF7" w:rsidRPr="005313B2">
        <w:rPr>
          <w:rFonts w:ascii="Lato" w:hAnsi="Lato" w:cs="Arial"/>
          <w:bCs/>
          <w:spacing w:val="4"/>
          <w:lang w:bidi="pl-PL"/>
        </w:rPr>
        <w:t xml:space="preserve"> </w:t>
      </w:r>
      <w:r w:rsidRPr="005313B2">
        <w:rPr>
          <w:rFonts w:ascii="Lato" w:eastAsia="Times New Roman" w:hAnsi="Lato" w:cs="Arial"/>
          <w:bCs/>
          <w:spacing w:val="4"/>
          <w:lang w:eastAsia="pl-PL" w:bidi="pl-PL"/>
        </w:rPr>
        <w:t xml:space="preserve">poza zarzutem uniemożliwienia </w:t>
      </w:r>
      <w:r w:rsidR="00114B89" w:rsidRPr="005313B2">
        <w:rPr>
          <w:rFonts w:ascii="Lato" w:eastAsia="Times New Roman" w:hAnsi="Lato" w:cs="Arial"/>
          <w:bCs/>
          <w:spacing w:val="4"/>
          <w:lang w:eastAsia="pl-PL" w:bidi="pl-PL"/>
        </w:rPr>
        <w:t>im</w:t>
      </w:r>
      <w:r w:rsidRPr="005313B2">
        <w:rPr>
          <w:rFonts w:ascii="Lato" w:eastAsia="Times New Roman" w:hAnsi="Lato" w:cs="Arial"/>
          <w:bCs/>
          <w:spacing w:val="4"/>
          <w:lang w:eastAsia="pl-PL" w:bidi="pl-PL"/>
        </w:rPr>
        <w:t xml:space="preserve"> zapoznania się z aktami postępowania oraz zaprezentowania swojego stanowiska w sprawie, nie wskaza</w:t>
      </w:r>
      <w:r w:rsidR="00114B89" w:rsidRPr="005313B2">
        <w:rPr>
          <w:rFonts w:ascii="Lato" w:eastAsia="Times New Roman" w:hAnsi="Lato" w:cs="Arial"/>
          <w:bCs/>
          <w:spacing w:val="4"/>
          <w:lang w:eastAsia="pl-PL" w:bidi="pl-PL"/>
        </w:rPr>
        <w:t xml:space="preserve">li </w:t>
      </w:r>
      <w:r w:rsidRPr="005313B2">
        <w:rPr>
          <w:rFonts w:ascii="Lato" w:eastAsia="Times New Roman" w:hAnsi="Lato" w:cs="Arial"/>
          <w:bCs/>
          <w:spacing w:val="4"/>
          <w:lang w:eastAsia="pl-PL" w:bidi="pl-PL"/>
        </w:rPr>
        <w:t xml:space="preserve">dokładnie, jaki wpływ na treść wydanego rozstrzygnięcia mogło mieć zarzucane organowi naruszenie, co – w ocenie Ministra – czyni ten zarzut niezasadnym. Jak wyjaśniono powyżej, warunkiem skutecznego zarzucenia organom administracji publicznej naruszenia przepisów postępowania </w:t>
      </w:r>
      <w:r w:rsidRPr="005313B2">
        <w:rPr>
          <w:rFonts w:ascii="Lato" w:eastAsia="Times New Roman" w:hAnsi="Lato" w:cs="Arial"/>
          <w:bCs/>
          <w:spacing w:val="4"/>
          <w:lang w:eastAsia="pl-PL" w:bidi="pl-PL"/>
        </w:rPr>
        <w:lastRenderedPageBreak/>
        <w:t>pozostaje obowiązek wykazania potencjalnego wpływu podnoszonego uchybienia na wynik sprawy. Oznacza to,</w:t>
      </w:r>
      <w:r w:rsidR="00F755CB" w:rsidRPr="005313B2">
        <w:rPr>
          <w:rFonts w:ascii="Lato" w:eastAsia="Times New Roman" w:hAnsi="Lato" w:cs="Arial"/>
          <w:bCs/>
          <w:spacing w:val="4"/>
          <w:lang w:eastAsia="pl-PL" w:bidi="pl-PL"/>
        </w:rPr>
        <w:t xml:space="preserve"> </w:t>
      </w:r>
      <w:r w:rsidRPr="005313B2">
        <w:rPr>
          <w:rFonts w:ascii="Lato" w:eastAsia="Times New Roman" w:hAnsi="Lato" w:cs="Arial"/>
          <w:bCs/>
          <w:spacing w:val="4"/>
          <w:lang w:eastAsia="pl-PL" w:bidi="pl-PL"/>
        </w:rPr>
        <w:t xml:space="preserve">iż warunkiem uwzględnienia odwołania z tego powodu jest ustalenie, iż gdyby nie było stwierdzonego w postępowaniu odwoławczym naruszenia przepisów postępowania, to rozstrzygnięcie sprawy najprawdopodobniej byłoby inne (por. wyrok Wojewódzkiego Sądu Administracyjnego w Krakowie z dnia 13 marca </w:t>
      </w:r>
      <w:r w:rsidR="00291ECA">
        <w:rPr>
          <w:rFonts w:ascii="Lato" w:eastAsia="Times New Roman" w:hAnsi="Lato" w:cs="Arial"/>
          <w:bCs/>
          <w:spacing w:val="4"/>
          <w:lang w:eastAsia="pl-PL" w:bidi="pl-PL"/>
        </w:rPr>
        <w:br/>
      </w:r>
      <w:r w:rsidRPr="005313B2">
        <w:rPr>
          <w:rFonts w:ascii="Lato" w:eastAsia="Times New Roman" w:hAnsi="Lato" w:cs="Arial"/>
          <w:bCs/>
          <w:spacing w:val="4"/>
          <w:lang w:eastAsia="pl-PL" w:bidi="pl-PL"/>
        </w:rPr>
        <w:t>2013 r., sygn. akt II SA/Kr 18/13).</w:t>
      </w:r>
    </w:p>
    <w:p w14:paraId="4FFB68DE" w14:textId="649D1621" w:rsidR="009E2ADD" w:rsidRPr="005313B2" w:rsidRDefault="009E2ADD"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Powyższe uchybienie Wojewody Mazowieckiego pozostaje zatem bez wpływu na wynik sprawy, bowiem – jak wyżej wskazano – stron</w:t>
      </w:r>
      <w:r w:rsidR="00114B89" w:rsidRPr="005313B2">
        <w:rPr>
          <w:rFonts w:ascii="Lato" w:eastAsia="Times New Roman" w:hAnsi="Lato" w:cs="Arial"/>
          <w:bCs/>
          <w:spacing w:val="4"/>
          <w:lang w:eastAsia="pl-PL" w:bidi="pl-PL"/>
        </w:rPr>
        <w:t>y</w:t>
      </w:r>
      <w:r w:rsidRPr="005313B2">
        <w:rPr>
          <w:rFonts w:ascii="Lato" w:eastAsia="Times New Roman" w:hAnsi="Lato" w:cs="Arial"/>
          <w:bCs/>
          <w:spacing w:val="4"/>
          <w:lang w:eastAsia="pl-PL" w:bidi="pl-PL"/>
        </w:rPr>
        <w:t xml:space="preserve"> skarżą</w:t>
      </w:r>
      <w:r w:rsidR="00E92005" w:rsidRPr="005313B2">
        <w:rPr>
          <w:rFonts w:ascii="Lato" w:eastAsia="Times New Roman" w:hAnsi="Lato" w:cs="Arial"/>
          <w:bCs/>
          <w:spacing w:val="4"/>
          <w:lang w:eastAsia="pl-PL" w:bidi="pl-PL"/>
        </w:rPr>
        <w:t>cy</w:t>
      </w:r>
      <w:r w:rsidRPr="005313B2">
        <w:rPr>
          <w:rFonts w:ascii="Lato" w:eastAsia="Times New Roman" w:hAnsi="Lato" w:cs="Arial"/>
          <w:bCs/>
          <w:spacing w:val="4"/>
          <w:lang w:eastAsia="pl-PL" w:bidi="pl-PL"/>
        </w:rPr>
        <w:t xml:space="preserve"> nie wykaz</w:t>
      </w:r>
      <w:r w:rsidR="00AE7819" w:rsidRPr="005313B2">
        <w:rPr>
          <w:rFonts w:ascii="Lato" w:eastAsia="Times New Roman" w:hAnsi="Lato" w:cs="Arial"/>
          <w:bCs/>
          <w:spacing w:val="4"/>
          <w:lang w:eastAsia="pl-PL" w:bidi="pl-PL"/>
        </w:rPr>
        <w:t>a</w:t>
      </w:r>
      <w:r w:rsidR="005267D5">
        <w:rPr>
          <w:rFonts w:ascii="Lato" w:eastAsia="Times New Roman" w:hAnsi="Lato" w:cs="Arial"/>
          <w:bCs/>
          <w:spacing w:val="4"/>
          <w:lang w:eastAsia="pl-PL" w:bidi="pl-PL"/>
        </w:rPr>
        <w:t>ły</w:t>
      </w:r>
      <w:r w:rsidRPr="005313B2">
        <w:rPr>
          <w:rFonts w:ascii="Lato" w:eastAsia="Times New Roman" w:hAnsi="Lato" w:cs="Arial"/>
          <w:bCs/>
          <w:spacing w:val="4"/>
          <w:lang w:eastAsia="pl-PL" w:bidi="pl-PL"/>
        </w:rPr>
        <w:t xml:space="preserve"> tego wpływu na kształt podjętego rozstrzygnięcia.</w:t>
      </w:r>
    </w:p>
    <w:p w14:paraId="7AF2FADD" w14:textId="4A8AACBA" w:rsidR="009E2ADD" w:rsidRPr="005313B2" w:rsidRDefault="009E2ADD"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Podkreślenia wymaga przy tym, iż prawa skarżąc</w:t>
      </w:r>
      <w:r w:rsidR="00114B89" w:rsidRPr="005313B2">
        <w:rPr>
          <w:rFonts w:ascii="Lato" w:eastAsia="Times New Roman" w:hAnsi="Lato" w:cs="Arial"/>
          <w:bCs/>
          <w:spacing w:val="4"/>
          <w:lang w:eastAsia="pl-PL" w:bidi="pl-PL"/>
        </w:rPr>
        <w:t>ych</w:t>
      </w:r>
      <w:r w:rsidRPr="005313B2">
        <w:rPr>
          <w:rFonts w:ascii="Lato" w:eastAsia="Times New Roman" w:hAnsi="Lato" w:cs="Arial"/>
          <w:bCs/>
          <w:spacing w:val="4"/>
          <w:lang w:eastAsia="pl-PL" w:bidi="pl-PL"/>
        </w:rPr>
        <w:t xml:space="preserve"> zostały należycie uszanowane poprzez wzięcie przez ni</w:t>
      </w:r>
      <w:r w:rsidR="009E7DF7" w:rsidRPr="005313B2">
        <w:rPr>
          <w:rFonts w:ascii="Lato" w:eastAsia="Times New Roman" w:hAnsi="Lato" w:cs="Arial"/>
          <w:bCs/>
          <w:spacing w:val="4"/>
          <w:lang w:eastAsia="pl-PL" w:bidi="pl-PL"/>
        </w:rPr>
        <w:t>ch</w:t>
      </w:r>
      <w:r w:rsidRPr="005313B2">
        <w:rPr>
          <w:rFonts w:ascii="Lato" w:eastAsia="Times New Roman" w:hAnsi="Lato" w:cs="Arial"/>
          <w:bCs/>
          <w:spacing w:val="4"/>
          <w:lang w:eastAsia="pl-PL" w:bidi="pl-PL"/>
        </w:rPr>
        <w:t xml:space="preserve"> udziału w postępowaniu przed organem II instancji. </w:t>
      </w:r>
      <w:r w:rsidR="00874049">
        <w:rPr>
          <w:rFonts w:ascii="Lato" w:eastAsia="Times New Roman" w:hAnsi="Lato" w:cs="Arial"/>
          <w:bCs/>
          <w:spacing w:val="4"/>
          <w:lang w:eastAsia="pl-PL" w:bidi="pl-PL"/>
        </w:rPr>
        <w:br/>
      </w:r>
      <w:r w:rsidR="0053477A" w:rsidRPr="005313B2">
        <w:rPr>
          <w:rFonts w:ascii="Lato" w:eastAsia="Times New Roman" w:hAnsi="Lato" w:cs="Arial"/>
          <w:bCs/>
          <w:spacing w:val="4"/>
          <w:lang w:eastAsia="pl-PL" w:bidi="pl-PL"/>
        </w:rPr>
        <w:t>Pan Z</w:t>
      </w:r>
      <w:r w:rsidR="00291ECA">
        <w:rPr>
          <w:rFonts w:ascii="Lato" w:eastAsia="Times New Roman" w:hAnsi="Lato" w:cs="Arial"/>
          <w:bCs/>
          <w:spacing w:val="4"/>
          <w:lang w:eastAsia="pl-PL" w:bidi="pl-PL"/>
        </w:rPr>
        <w:t>.</w:t>
      </w:r>
      <w:r w:rsidR="0053477A" w:rsidRPr="005313B2">
        <w:rPr>
          <w:rFonts w:ascii="Lato" w:eastAsia="Times New Roman" w:hAnsi="Lato" w:cs="Arial"/>
          <w:bCs/>
          <w:spacing w:val="4"/>
          <w:lang w:eastAsia="pl-PL" w:bidi="pl-PL"/>
        </w:rPr>
        <w:t xml:space="preserve"> K</w:t>
      </w:r>
      <w:r w:rsidR="00291ECA">
        <w:rPr>
          <w:rFonts w:ascii="Lato" w:eastAsia="Times New Roman" w:hAnsi="Lato" w:cs="Arial"/>
          <w:bCs/>
          <w:spacing w:val="4"/>
          <w:lang w:eastAsia="pl-PL" w:bidi="pl-PL"/>
        </w:rPr>
        <w:t>.</w:t>
      </w:r>
      <w:r w:rsidR="0053477A" w:rsidRPr="005313B2">
        <w:rPr>
          <w:rFonts w:ascii="Lato" w:eastAsia="Times New Roman" w:hAnsi="Lato" w:cs="Arial"/>
          <w:bCs/>
          <w:spacing w:val="4"/>
          <w:lang w:eastAsia="pl-PL" w:bidi="pl-PL"/>
        </w:rPr>
        <w:t>, Pan P</w:t>
      </w:r>
      <w:r w:rsidR="00291ECA">
        <w:rPr>
          <w:rFonts w:ascii="Lato" w:eastAsia="Times New Roman" w:hAnsi="Lato" w:cs="Arial"/>
          <w:bCs/>
          <w:spacing w:val="4"/>
          <w:lang w:eastAsia="pl-PL" w:bidi="pl-PL"/>
        </w:rPr>
        <w:t>.</w:t>
      </w:r>
      <w:r w:rsidR="0053477A" w:rsidRPr="005313B2">
        <w:rPr>
          <w:rFonts w:ascii="Lato" w:eastAsia="Times New Roman" w:hAnsi="Lato" w:cs="Arial"/>
          <w:bCs/>
          <w:spacing w:val="4"/>
          <w:lang w:eastAsia="pl-PL" w:bidi="pl-PL"/>
        </w:rPr>
        <w:t xml:space="preserve"> K</w:t>
      </w:r>
      <w:r w:rsidR="00291ECA">
        <w:rPr>
          <w:rFonts w:ascii="Lato" w:eastAsia="Times New Roman" w:hAnsi="Lato" w:cs="Arial"/>
          <w:bCs/>
          <w:spacing w:val="4"/>
          <w:lang w:eastAsia="pl-PL" w:bidi="pl-PL"/>
        </w:rPr>
        <w:t>.</w:t>
      </w:r>
      <w:r w:rsidR="009E7DF7" w:rsidRPr="005313B2">
        <w:rPr>
          <w:rFonts w:ascii="Lato" w:eastAsia="Times New Roman" w:hAnsi="Lato" w:cs="Arial"/>
          <w:bCs/>
          <w:spacing w:val="4"/>
          <w:lang w:eastAsia="pl-PL" w:bidi="pl-PL"/>
        </w:rPr>
        <w:t xml:space="preserve">, </w:t>
      </w:r>
      <w:r w:rsidR="0053477A" w:rsidRPr="005313B2">
        <w:rPr>
          <w:rFonts w:ascii="Lato" w:eastAsia="Times New Roman" w:hAnsi="Lato" w:cs="Arial"/>
          <w:bCs/>
          <w:spacing w:val="4"/>
          <w:lang w:eastAsia="pl-PL" w:bidi="pl-PL"/>
        </w:rPr>
        <w:t>Pani K</w:t>
      </w:r>
      <w:r w:rsidR="00291ECA">
        <w:rPr>
          <w:rFonts w:ascii="Lato" w:eastAsia="Times New Roman" w:hAnsi="Lato" w:cs="Arial"/>
          <w:bCs/>
          <w:spacing w:val="4"/>
          <w:lang w:eastAsia="pl-PL" w:bidi="pl-PL"/>
        </w:rPr>
        <w:t>.</w:t>
      </w:r>
      <w:r w:rsidR="0053477A" w:rsidRPr="005313B2">
        <w:rPr>
          <w:rFonts w:ascii="Lato" w:eastAsia="Times New Roman" w:hAnsi="Lato" w:cs="Arial"/>
          <w:bCs/>
          <w:spacing w:val="4"/>
          <w:lang w:eastAsia="pl-PL" w:bidi="pl-PL"/>
        </w:rPr>
        <w:t xml:space="preserve"> K</w:t>
      </w:r>
      <w:r w:rsidR="00291ECA">
        <w:rPr>
          <w:rFonts w:ascii="Lato" w:eastAsia="Times New Roman" w:hAnsi="Lato" w:cs="Arial"/>
          <w:bCs/>
          <w:spacing w:val="4"/>
          <w:lang w:eastAsia="pl-PL" w:bidi="pl-PL"/>
        </w:rPr>
        <w:t>.</w:t>
      </w:r>
      <w:r w:rsidR="0053477A" w:rsidRPr="005313B2">
        <w:rPr>
          <w:rFonts w:ascii="Lato" w:eastAsia="Times New Roman" w:hAnsi="Lato" w:cs="Arial"/>
          <w:bCs/>
          <w:spacing w:val="4"/>
          <w:lang w:eastAsia="pl-PL" w:bidi="pl-PL"/>
        </w:rPr>
        <w:t xml:space="preserve"> oraz P</w:t>
      </w:r>
      <w:r w:rsidR="00291ECA">
        <w:rPr>
          <w:rFonts w:ascii="Lato" w:eastAsia="Times New Roman" w:hAnsi="Lato" w:cs="Arial"/>
          <w:bCs/>
          <w:spacing w:val="4"/>
          <w:lang w:eastAsia="pl-PL" w:bidi="pl-PL"/>
        </w:rPr>
        <w:t>.</w:t>
      </w:r>
      <w:r w:rsidRPr="005313B2">
        <w:rPr>
          <w:rFonts w:ascii="Lato" w:eastAsia="Times New Roman" w:hAnsi="Lato" w:cs="Arial"/>
          <w:bCs/>
          <w:spacing w:val="4"/>
          <w:lang w:eastAsia="pl-PL" w:bidi="pl-PL"/>
        </w:rPr>
        <w:t xml:space="preserve"> bra</w:t>
      </w:r>
      <w:r w:rsidR="00114B89" w:rsidRPr="005313B2">
        <w:rPr>
          <w:rFonts w:ascii="Lato" w:eastAsia="Times New Roman" w:hAnsi="Lato" w:cs="Arial"/>
          <w:bCs/>
          <w:spacing w:val="4"/>
          <w:lang w:eastAsia="pl-PL" w:bidi="pl-PL"/>
        </w:rPr>
        <w:t>li</w:t>
      </w:r>
      <w:r w:rsidRPr="005313B2">
        <w:rPr>
          <w:rFonts w:ascii="Lato" w:eastAsia="Times New Roman" w:hAnsi="Lato" w:cs="Arial"/>
          <w:bCs/>
          <w:spacing w:val="4"/>
          <w:lang w:eastAsia="pl-PL" w:bidi="pl-PL"/>
        </w:rPr>
        <w:t xml:space="preserve"> bowiem czynny udział w postępowaniu odwoławczym przed organem odwoławczym, które toczyło się wskutek wniesion</w:t>
      </w:r>
      <w:r w:rsidR="005267D5">
        <w:rPr>
          <w:rFonts w:ascii="Lato" w:eastAsia="Times New Roman" w:hAnsi="Lato" w:cs="Arial"/>
          <w:bCs/>
          <w:spacing w:val="4"/>
          <w:lang w:eastAsia="pl-PL" w:bidi="pl-PL"/>
        </w:rPr>
        <w:t>ych</w:t>
      </w:r>
      <w:r w:rsidRPr="005313B2">
        <w:rPr>
          <w:rFonts w:ascii="Lato" w:eastAsia="Times New Roman" w:hAnsi="Lato" w:cs="Arial"/>
          <w:bCs/>
          <w:spacing w:val="4"/>
          <w:lang w:eastAsia="pl-PL" w:bidi="pl-PL"/>
        </w:rPr>
        <w:t xml:space="preserve"> przez ni</w:t>
      </w:r>
      <w:r w:rsidR="0053477A" w:rsidRPr="005313B2">
        <w:rPr>
          <w:rFonts w:ascii="Lato" w:eastAsia="Times New Roman" w:hAnsi="Lato" w:cs="Arial"/>
          <w:bCs/>
          <w:spacing w:val="4"/>
          <w:lang w:eastAsia="pl-PL" w:bidi="pl-PL"/>
        </w:rPr>
        <w:t>ch</w:t>
      </w:r>
      <w:r w:rsidRPr="005313B2">
        <w:rPr>
          <w:rFonts w:ascii="Lato" w:eastAsia="Times New Roman" w:hAnsi="Lato" w:cs="Arial"/>
          <w:bCs/>
          <w:spacing w:val="4"/>
          <w:lang w:eastAsia="pl-PL" w:bidi="pl-PL"/>
        </w:rPr>
        <w:t xml:space="preserve"> i przyjęt</w:t>
      </w:r>
      <w:r w:rsidR="005267D5">
        <w:rPr>
          <w:rFonts w:ascii="Lato" w:eastAsia="Times New Roman" w:hAnsi="Lato" w:cs="Arial"/>
          <w:bCs/>
          <w:spacing w:val="4"/>
          <w:lang w:eastAsia="pl-PL" w:bidi="pl-PL"/>
        </w:rPr>
        <w:t>ych</w:t>
      </w:r>
      <w:r w:rsidRPr="005313B2">
        <w:rPr>
          <w:rFonts w:ascii="Lato" w:eastAsia="Times New Roman" w:hAnsi="Lato" w:cs="Arial"/>
          <w:bCs/>
          <w:spacing w:val="4"/>
          <w:lang w:eastAsia="pl-PL" w:bidi="pl-PL"/>
        </w:rPr>
        <w:t xml:space="preserve"> do rozpoznania przez Ministra </w:t>
      </w:r>
      <w:proofErr w:type="spellStart"/>
      <w:r w:rsidRPr="005313B2">
        <w:rPr>
          <w:rFonts w:ascii="Lato" w:eastAsia="Times New Roman" w:hAnsi="Lato" w:cs="Arial"/>
          <w:bCs/>
          <w:spacing w:val="4"/>
          <w:lang w:eastAsia="pl-PL" w:bidi="pl-PL"/>
        </w:rPr>
        <w:t>odwoła</w:t>
      </w:r>
      <w:r w:rsidR="005267D5">
        <w:rPr>
          <w:rFonts w:ascii="Lato" w:eastAsia="Times New Roman" w:hAnsi="Lato" w:cs="Arial"/>
          <w:bCs/>
          <w:spacing w:val="4"/>
          <w:lang w:eastAsia="pl-PL" w:bidi="pl-PL"/>
        </w:rPr>
        <w:t>ń</w:t>
      </w:r>
      <w:proofErr w:type="spellEnd"/>
      <w:r w:rsidRPr="005313B2">
        <w:rPr>
          <w:rFonts w:ascii="Lato" w:eastAsia="Times New Roman" w:hAnsi="Lato" w:cs="Arial"/>
          <w:bCs/>
          <w:spacing w:val="4"/>
          <w:lang w:eastAsia="pl-PL" w:bidi="pl-PL"/>
        </w:rPr>
        <w:t xml:space="preserve"> od decyzji Wojewody Mazowieckiego. Wobec powyższego, </w:t>
      </w:r>
      <w:r w:rsidR="00B56629" w:rsidRPr="005313B2">
        <w:rPr>
          <w:rFonts w:ascii="Lato" w:eastAsia="Times New Roman" w:hAnsi="Lato" w:cs="Arial"/>
          <w:bCs/>
          <w:spacing w:val="4"/>
          <w:lang w:eastAsia="pl-PL" w:bidi="pl-PL"/>
        </w:rPr>
        <w:t xml:space="preserve">opóźnione </w:t>
      </w:r>
      <w:r w:rsidRPr="005313B2">
        <w:rPr>
          <w:rFonts w:ascii="Lato" w:eastAsia="Times New Roman" w:hAnsi="Lato" w:cs="Arial"/>
          <w:bCs/>
          <w:spacing w:val="4"/>
          <w:lang w:eastAsia="pl-PL" w:bidi="pl-PL"/>
        </w:rPr>
        <w:t>wysłan</w:t>
      </w:r>
      <w:r w:rsidR="00B56629" w:rsidRPr="005313B2">
        <w:rPr>
          <w:rFonts w:ascii="Lato" w:eastAsia="Times New Roman" w:hAnsi="Lato" w:cs="Arial"/>
          <w:bCs/>
          <w:spacing w:val="4"/>
          <w:lang w:eastAsia="pl-PL" w:bidi="pl-PL"/>
        </w:rPr>
        <w:t>ie</w:t>
      </w:r>
      <w:r w:rsidRPr="005313B2">
        <w:rPr>
          <w:rFonts w:ascii="Lato" w:eastAsia="Times New Roman" w:hAnsi="Lato" w:cs="Arial"/>
          <w:bCs/>
          <w:spacing w:val="4"/>
          <w:lang w:eastAsia="pl-PL" w:bidi="pl-PL"/>
        </w:rPr>
        <w:t xml:space="preserve"> zawiadomienia o wszczęciu postępowania nie uniemożliwił</w:t>
      </w:r>
      <w:r w:rsidR="00B56629" w:rsidRPr="005313B2">
        <w:rPr>
          <w:rFonts w:ascii="Lato" w:eastAsia="Times New Roman" w:hAnsi="Lato" w:cs="Arial"/>
          <w:bCs/>
          <w:spacing w:val="4"/>
          <w:lang w:eastAsia="pl-PL" w:bidi="pl-PL"/>
        </w:rPr>
        <w:t>o</w:t>
      </w:r>
      <w:r w:rsidRPr="005313B2">
        <w:rPr>
          <w:rFonts w:ascii="Lato" w:eastAsia="Times New Roman" w:hAnsi="Lato" w:cs="Arial"/>
          <w:bCs/>
          <w:spacing w:val="4"/>
          <w:lang w:eastAsia="pl-PL" w:bidi="pl-PL"/>
        </w:rPr>
        <w:t xml:space="preserve"> skarżąc</w:t>
      </w:r>
      <w:r w:rsidR="00766550" w:rsidRPr="005313B2">
        <w:rPr>
          <w:rFonts w:ascii="Lato" w:eastAsia="Times New Roman" w:hAnsi="Lato" w:cs="Arial"/>
          <w:bCs/>
          <w:spacing w:val="4"/>
          <w:lang w:eastAsia="pl-PL" w:bidi="pl-PL"/>
        </w:rPr>
        <w:t xml:space="preserve">ym </w:t>
      </w:r>
      <w:r w:rsidRPr="005313B2">
        <w:rPr>
          <w:rFonts w:ascii="Lato" w:eastAsia="Times New Roman" w:hAnsi="Lato" w:cs="Arial"/>
          <w:bCs/>
          <w:spacing w:val="4"/>
          <w:lang w:eastAsia="pl-PL" w:bidi="pl-PL"/>
        </w:rPr>
        <w:t xml:space="preserve">późniejszego przystąpienia do postępowania i w konsekwencji – skutecznego złożenia </w:t>
      </w:r>
      <w:proofErr w:type="spellStart"/>
      <w:r w:rsidRPr="005313B2">
        <w:rPr>
          <w:rFonts w:ascii="Lato" w:eastAsia="Times New Roman" w:hAnsi="Lato" w:cs="Arial"/>
          <w:bCs/>
          <w:spacing w:val="4"/>
          <w:lang w:eastAsia="pl-PL" w:bidi="pl-PL"/>
        </w:rPr>
        <w:t>odwoła</w:t>
      </w:r>
      <w:r w:rsidR="005267D5">
        <w:rPr>
          <w:rFonts w:ascii="Lato" w:eastAsia="Times New Roman" w:hAnsi="Lato" w:cs="Arial"/>
          <w:bCs/>
          <w:spacing w:val="4"/>
          <w:lang w:eastAsia="pl-PL" w:bidi="pl-PL"/>
        </w:rPr>
        <w:t>ń</w:t>
      </w:r>
      <w:proofErr w:type="spellEnd"/>
      <w:r w:rsidRPr="005313B2">
        <w:rPr>
          <w:rFonts w:ascii="Lato" w:eastAsia="Times New Roman" w:hAnsi="Lato" w:cs="Arial"/>
          <w:bCs/>
          <w:spacing w:val="4"/>
          <w:lang w:eastAsia="pl-PL" w:bidi="pl-PL"/>
        </w:rPr>
        <w:t xml:space="preserve"> od decyzji </w:t>
      </w:r>
      <w:proofErr w:type="spellStart"/>
      <w:r w:rsidRPr="005313B2">
        <w:rPr>
          <w:rFonts w:ascii="Lato" w:eastAsia="Times New Roman" w:hAnsi="Lato" w:cs="Arial"/>
          <w:bCs/>
          <w:spacing w:val="4"/>
          <w:lang w:eastAsia="pl-PL" w:bidi="pl-PL"/>
        </w:rPr>
        <w:t>pierwszoinstancyjnej</w:t>
      </w:r>
      <w:proofErr w:type="spellEnd"/>
      <w:r w:rsidRPr="005313B2">
        <w:rPr>
          <w:rFonts w:ascii="Lato" w:eastAsia="Times New Roman" w:hAnsi="Lato" w:cs="Arial"/>
          <w:bCs/>
          <w:spacing w:val="4"/>
          <w:lang w:eastAsia="pl-PL" w:bidi="pl-PL"/>
        </w:rPr>
        <w:t>. Skarżąc</w:t>
      </w:r>
      <w:r w:rsidR="00766550" w:rsidRPr="005313B2">
        <w:rPr>
          <w:rFonts w:ascii="Lato" w:eastAsia="Times New Roman" w:hAnsi="Lato" w:cs="Arial"/>
          <w:bCs/>
          <w:spacing w:val="4"/>
          <w:lang w:eastAsia="pl-PL" w:bidi="pl-PL"/>
        </w:rPr>
        <w:t xml:space="preserve">y </w:t>
      </w:r>
      <w:r w:rsidRPr="005313B2">
        <w:rPr>
          <w:rFonts w:ascii="Lato" w:eastAsia="Times New Roman" w:hAnsi="Lato" w:cs="Arial"/>
          <w:bCs/>
          <w:spacing w:val="4"/>
          <w:lang w:eastAsia="pl-PL" w:bidi="pl-PL"/>
        </w:rPr>
        <w:t>wzię</w:t>
      </w:r>
      <w:r w:rsidR="00766550" w:rsidRPr="005313B2">
        <w:rPr>
          <w:rFonts w:ascii="Lato" w:eastAsia="Times New Roman" w:hAnsi="Lato" w:cs="Arial"/>
          <w:bCs/>
          <w:spacing w:val="4"/>
          <w:lang w:eastAsia="pl-PL" w:bidi="pl-PL"/>
        </w:rPr>
        <w:t>li</w:t>
      </w:r>
      <w:r w:rsidRPr="005313B2">
        <w:rPr>
          <w:rFonts w:ascii="Lato" w:eastAsia="Times New Roman" w:hAnsi="Lato" w:cs="Arial"/>
          <w:bCs/>
          <w:spacing w:val="4"/>
          <w:lang w:eastAsia="pl-PL" w:bidi="pl-PL"/>
        </w:rPr>
        <w:t xml:space="preserve"> udział w przedmiotowym postępowaniu lokalizacyjnym na etapie postępowania odwoławczego, a podniesione przez ni</w:t>
      </w:r>
      <w:r w:rsidR="00766550" w:rsidRPr="005313B2">
        <w:rPr>
          <w:rFonts w:ascii="Lato" w:eastAsia="Times New Roman" w:hAnsi="Lato" w:cs="Arial"/>
          <w:bCs/>
          <w:spacing w:val="4"/>
          <w:lang w:eastAsia="pl-PL" w:bidi="pl-PL"/>
        </w:rPr>
        <w:t>ch</w:t>
      </w:r>
      <w:r w:rsidRPr="005313B2">
        <w:rPr>
          <w:rFonts w:ascii="Lato" w:eastAsia="Times New Roman" w:hAnsi="Lato" w:cs="Arial"/>
          <w:bCs/>
          <w:spacing w:val="4"/>
          <w:lang w:eastAsia="pl-PL" w:bidi="pl-PL"/>
        </w:rPr>
        <w:t xml:space="preserve"> w </w:t>
      </w:r>
      <w:proofErr w:type="spellStart"/>
      <w:r w:rsidRPr="005313B2">
        <w:rPr>
          <w:rFonts w:ascii="Lato" w:eastAsia="Times New Roman" w:hAnsi="Lato" w:cs="Arial"/>
          <w:bCs/>
          <w:spacing w:val="4"/>
          <w:lang w:eastAsia="pl-PL" w:bidi="pl-PL"/>
        </w:rPr>
        <w:t>odwołani</w:t>
      </w:r>
      <w:r w:rsidR="005267D5">
        <w:rPr>
          <w:rFonts w:ascii="Lato" w:eastAsia="Times New Roman" w:hAnsi="Lato" w:cs="Arial"/>
          <w:bCs/>
          <w:spacing w:val="4"/>
          <w:lang w:eastAsia="pl-PL" w:bidi="pl-PL"/>
        </w:rPr>
        <w:t>ach</w:t>
      </w:r>
      <w:proofErr w:type="spellEnd"/>
      <w:r w:rsidRPr="005313B2">
        <w:rPr>
          <w:rFonts w:ascii="Lato" w:eastAsia="Times New Roman" w:hAnsi="Lato" w:cs="Arial"/>
          <w:bCs/>
          <w:spacing w:val="4"/>
          <w:lang w:eastAsia="pl-PL" w:bidi="pl-PL"/>
        </w:rPr>
        <w:t xml:space="preserve"> zarzuty zostały rozpatrzone przez Ministra. Prawo do zgłoszenia przez skarżąc</w:t>
      </w:r>
      <w:r w:rsidR="00766550" w:rsidRPr="005313B2">
        <w:rPr>
          <w:rFonts w:ascii="Lato" w:eastAsia="Times New Roman" w:hAnsi="Lato" w:cs="Arial"/>
          <w:bCs/>
          <w:spacing w:val="4"/>
          <w:lang w:eastAsia="pl-PL" w:bidi="pl-PL"/>
        </w:rPr>
        <w:t>ych</w:t>
      </w:r>
      <w:r w:rsidRPr="005313B2">
        <w:rPr>
          <w:rFonts w:ascii="Lato" w:eastAsia="Times New Roman" w:hAnsi="Lato" w:cs="Arial"/>
          <w:bCs/>
          <w:spacing w:val="4"/>
          <w:lang w:eastAsia="pl-PL" w:bidi="pl-PL"/>
        </w:rPr>
        <w:t xml:space="preserve"> żądań i zastrzeżeń względem inwestycji zostało zatem konwalidowane na etapie postępowania odwoławczego w sprawie decyzji Wojewody Mazowieckiego. Z chwilą bowiem zainicjowania postępowania przed organem II instancji na skutek wniesienia środka odwoławczego, powstaje obowiązek traktowania postępowania odwoławczego jako powtórzenia rozpatrywania i rozstrzygania całej sprawy. Rozstrzygnięcie organu II instancji jest takim samym aktem stosowania prawa, jak rozstrzygnięcie organu I instancji, a działanie organu II instancji nie ma charakteru kontrolnego, ale jest działaniem merytorycznym, równoważnym działaniu organu I instancji.</w:t>
      </w:r>
    </w:p>
    <w:p w14:paraId="67F54FCB" w14:textId="3E3E05B5" w:rsidR="001C4364" w:rsidRPr="005313B2" w:rsidRDefault="00184E26"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W sprawie brak jest</w:t>
      </w:r>
      <w:r w:rsidR="00B56629" w:rsidRPr="005313B2">
        <w:rPr>
          <w:rFonts w:ascii="Lato" w:eastAsia="Times New Roman" w:hAnsi="Lato" w:cs="Arial"/>
          <w:bCs/>
          <w:spacing w:val="4"/>
          <w:lang w:eastAsia="pl-PL" w:bidi="pl-PL"/>
        </w:rPr>
        <w:t xml:space="preserve"> również</w:t>
      </w:r>
      <w:r w:rsidRPr="005313B2">
        <w:rPr>
          <w:rFonts w:ascii="Lato" w:eastAsia="Times New Roman" w:hAnsi="Lato" w:cs="Arial"/>
          <w:bCs/>
          <w:spacing w:val="4"/>
          <w:lang w:eastAsia="pl-PL" w:bidi="pl-PL"/>
        </w:rPr>
        <w:t xml:space="preserve"> podstaw do podważania zaskarżonej decyzji z powołaniem się </w:t>
      </w:r>
      <w:r w:rsidR="005267D5">
        <w:rPr>
          <w:rFonts w:ascii="Lato" w:eastAsia="Times New Roman" w:hAnsi="Lato" w:cs="Arial"/>
          <w:bCs/>
          <w:spacing w:val="4"/>
          <w:lang w:eastAsia="pl-PL" w:bidi="pl-PL"/>
        </w:rPr>
        <w:t xml:space="preserve">przez </w:t>
      </w:r>
      <w:r w:rsidR="009E7DF7" w:rsidRPr="005313B2">
        <w:rPr>
          <w:rFonts w:ascii="Lato" w:eastAsia="Times New Roman" w:hAnsi="Lato" w:cs="Arial"/>
          <w:bCs/>
          <w:spacing w:val="4"/>
          <w:lang w:eastAsia="pl-PL" w:bidi="pl-PL"/>
        </w:rPr>
        <w:t>spółkę</w:t>
      </w:r>
      <w:r w:rsidRPr="005313B2">
        <w:rPr>
          <w:rFonts w:ascii="Lato" w:eastAsia="Times New Roman" w:hAnsi="Lato" w:cs="Arial"/>
          <w:bCs/>
          <w:spacing w:val="4"/>
          <w:lang w:eastAsia="pl-PL" w:bidi="pl-PL"/>
        </w:rPr>
        <w:t xml:space="preserve"> P</w:t>
      </w:r>
      <w:r w:rsidR="00291ECA">
        <w:rPr>
          <w:rFonts w:ascii="Lato" w:eastAsia="Times New Roman" w:hAnsi="Lato" w:cs="Arial"/>
          <w:bCs/>
          <w:spacing w:val="4"/>
          <w:lang w:eastAsia="pl-PL" w:bidi="pl-PL"/>
        </w:rPr>
        <w:t>.</w:t>
      </w:r>
      <w:r w:rsidR="009E7DF7" w:rsidRPr="005313B2">
        <w:rPr>
          <w:rFonts w:ascii="Lato" w:eastAsia="Times New Roman" w:hAnsi="Lato" w:cs="Arial"/>
          <w:bCs/>
          <w:spacing w:val="4"/>
          <w:lang w:eastAsia="pl-PL" w:bidi="pl-PL"/>
        </w:rPr>
        <w:t xml:space="preserve"> </w:t>
      </w:r>
      <w:r w:rsidRPr="005313B2">
        <w:rPr>
          <w:rFonts w:ascii="Lato" w:eastAsia="Times New Roman" w:hAnsi="Lato" w:cs="Arial"/>
          <w:bCs/>
          <w:spacing w:val="4"/>
          <w:lang w:eastAsia="pl-PL" w:bidi="pl-PL"/>
        </w:rPr>
        <w:t xml:space="preserve">na ochronę prawa własności. </w:t>
      </w:r>
    </w:p>
    <w:p w14:paraId="1504988A" w14:textId="4485BFC8" w:rsidR="00184E26" w:rsidRPr="005313B2" w:rsidRDefault="00184E26"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 xml:space="preserve">Zagwarantowana w Konstytucji RP prawna ochrona własności nie jest absolutna. Konstytucja RP nie wyklucza i nie zakazuje dokonywania wywłaszczenia mienia lub ograniczenia w sposobie korzystania z niego. Art. 64 ust. 3 Konstytucji RP stanowi, </w:t>
      </w:r>
      <w:r w:rsidR="00346E01" w:rsidRPr="005313B2">
        <w:rPr>
          <w:rFonts w:ascii="Lato" w:eastAsia="Times New Roman" w:hAnsi="Lato" w:cs="Arial"/>
          <w:bCs/>
          <w:spacing w:val="4"/>
          <w:lang w:eastAsia="pl-PL" w:bidi="pl-PL"/>
        </w:rPr>
        <w:br/>
      </w:r>
      <w:r w:rsidRPr="005313B2">
        <w:rPr>
          <w:rFonts w:ascii="Lato" w:eastAsia="Times New Roman" w:hAnsi="Lato" w:cs="Arial"/>
          <w:bCs/>
          <w:spacing w:val="4"/>
          <w:lang w:eastAsia="pl-PL" w:bidi="pl-PL"/>
        </w:rPr>
        <w:t xml:space="preserve">że własność może być ograniczona w drodze ustawy i tylko w zakresie w jakim nie narusza to istoty prawa własności. Natomiast zgodnie z art. 21 ust. 2 Konstytucji RP, wywłaszczenie jest dopuszczalne jedynie wówczas, gdy jest dokonywane na cele publiczne i za słusznym odszkodowaniem. </w:t>
      </w:r>
    </w:p>
    <w:p w14:paraId="6C5CA811" w14:textId="1AA38181" w:rsidR="00184E26" w:rsidRPr="005313B2" w:rsidRDefault="00184E26"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 xml:space="preserve">Zaskarżoną decyzję Wojewody </w:t>
      </w:r>
      <w:r w:rsidR="001C4364" w:rsidRPr="005313B2">
        <w:rPr>
          <w:rFonts w:ascii="Lato" w:eastAsia="Times New Roman" w:hAnsi="Lato" w:cs="Arial"/>
          <w:bCs/>
          <w:spacing w:val="4"/>
          <w:lang w:eastAsia="pl-PL" w:bidi="pl-PL"/>
        </w:rPr>
        <w:t>Mazowieckiego</w:t>
      </w:r>
      <w:r w:rsidRPr="005313B2">
        <w:rPr>
          <w:rFonts w:ascii="Lato" w:eastAsia="Times New Roman" w:hAnsi="Lato" w:cs="Arial"/>
          <w:bCs/>
          <w:spacing w:val="4"/>
          <w:lang w:eastAsia="pl-PL" w:bidi="pl-PL"/>
        </w:rPr>
        <w:t xml:space="preserve"> wydano na podstawie specustawy przesyłowej. Skoro ustawodawca w specustawie przesyłowej przewidział wywołanie określonych skutków prawnych – w tym prawnorzeczowych – decyzją o ustaleniu lokalizacji inwestycji, to tym samym ograniczenie praw właścicielskich wynika z ustawy, a tym samym jest dopuszczalne. W ocenie Ministra ograniczenie prawa własności skarżąc</w:t>
      </w:r>
      <w:r w:rsidR="001C4364" w:rsidRPr="005313B2">
        <w:rPr>
          <w:rFonts w:ascii="Lato" w:eastAsia="Times New Roman" w:hAnsi="Lato" w:cs="Arial"/>
          <w:bCs/>
          <w:spacing w:val="4"/>
          <w:lang w:eastAsia="pl-PL" w:bidi="pl-PL"/>
        </w:rPr>
        <w:t>ej spółki</w:t>
      </w:r>
      <w:r w:rsidRPr="005313B2">
        <w:rPr>
          <w:rFonts w:ascii="Lato" w:eastAsia="Times New Roman" w:hAnsi="Lato" w:cs="Arial"/>
          <w:bCs/>
          <w:spacing w:val="4"/>
          <w:lang w:eastAsia="pl-PL" w:bidi="pl-PL"/>
        </w:rPr>
        <w:t xml:space="preserve"> nastąpiło w zakresie, w jakim nie narusza istoty prawa własności, gdyż decyzja </w:t>
      </w:r>
      <w:proofErr w:type="spellStart"/>
      <w:r w:rsidRPr="005313B2">
        <w:rPr>
          <w:rFonts w:ascii="Lato" w:eastAsia="Times New Roman" w:hAnsi="Lato" w:cs="Arial"/>
          <w:bCs/>
          <w:spacing w:val="4"/>
          <w:lang w:eastAsia="pl-PL" w:bidi="pl-PL"/>
        </w:rPr>
        <w:t>pierwszoinstancyjna</w:t>
      </w:r>
      <w:proofErr w:type="spellEnd"/>
      <w:r w:rsidRPr="005313B2">
        <w:rPr>
          <w:rFonts w:ascii="Lato" w:eastAsia="Times New Roman" w:hAnsi="Lato" w:cs="Arial"/>
          <w:bCs/>
          <w:spacing w:val="4"/>
          <w:lang w:eastAsia="pl-PL" w:bidi="pl-PL"/>
        </w:rPr>
        <w:t xml:space="preserve"> nie przewiduje rozwiązań, które wprowadzają nadmierną </w:t>
      </w:r>
      <w:r w:rsidR="00346E01" w:rsidRPr="005313B2">
        <w:rPr>
          <w:rFonts w:ascii="Lato" w:eastAsia="Times New Roman" w:hAnsi="Lato" w:cs="Arial"/>
          <w:bCs/>
          <w:spacing w:val="4"/>
          <w:lang w:eastAsia="pl-PL" w:bidi="pl-PL"/>
        </w:rPr>
        <w:br/>
      </w:r>
      <w:r w:rsidRPr="005313B2">
        <w:rPr>
          <w:rFonts w:ascii="Lato" w:eastAsia="Times New Roman" w:hAnsi="Lato" w:cs="Arial"/>
          <w:bCs/>
          <w:spacing w:val="4"/>
          <w:lang w:eastAsia="pl-PL" w:bidi="pl-PL"/>
        </w:rPr>
        <w:t>i nieuzasadnioną ingerencję w prawo własności skarżąc</w:t>
      </w:r>
      <w:r w:rsidR="001C4364" w:rsidRPr="005313B2">
        <w:rPr>
          <w:rFonts w:ascii="Lato" w:eastAsia="Times New Roman" w:hAnsi="Lato" w:cs="Arial"/>
          <w:bCs/>
          <w:spacing w:val="4"/>
          <w:lang w:eastAsia="pl-PL" w:bidi="pl-PL"/>
        </w:rPr>
        <w:t>ej strony</w:t>
      </w:r>
      <w:r w:rsidRPr="005313B2">
        <w:rPr>
          <w:rFonts w:ascii="Lato" w:eastAsia="Times New Roman" w:hAnsi="Lato" w:cs="Arial"/>
          <w:bCs/>
          <w:spacing w:val="4"/>
          <w:lang w:eastAsia="pl-PL" w:bidi="pl-PL"/>
        </w:rPr>
        <w:t xml:space="preserve">. Analiza decyzji Wojewody </w:t>
      </w:r>
      <w:r w:rsidR="00AB3B37" w:rsidRPr="005313B2">
        <w:rPr>
          <w:rFonts w:ascii="Lato" w:eastAsia="Times New Roman" w:hAnsi="Lato" w:cs="Arial"/>
          <w:bCs/>
          <w:spacing w:val="4"/>
          <w:lang w:eastAsia="pl-PL" w:bidi="pl-PL"/>
        </w:rPr>
        <w:t>Mazowieckiego</w:t>
      </w:r>
      <w:r w:rsidRPr="005313B2">
        <w:rPr>
          <w:rFonts w:ascii="Lato" w:eastAsia="Times New Roman" w:hAnsi="Lato" w:cs="Arial"/>
          <w:bCs/>
          <w:spacing w:val="4"/>
          <w:lang w:eastAsia="pl-PL" w:bidi="pl-PL"/>
        </w:rPr>
        <w:t>, jak i załączników graficznych do tej decyzji (mapa określająca granice terenu objętego inwestycją</w:t>
      </w:r>
      <w:r w:rsidR="001C4364" w:rsidRPr="005313B2">
        <w:rPr>
          <w:rFonts w:ascii="Lato" w:eastAsia="Times New Roman" w:hAnsi="Lato" w:cs="Arial"/>
          <w:bCs/>
          <w:spacing w:val="4"/>
          <w:lang w:eastAsia="pl-PL" w:bidi="pl-PL"/>
        </w:rPr>
        <w:t xml:space="preserve">) </w:t>
      </w:r>
      <w:r w:rsidRPr="005313B2">
        <w:rPr>
          <w:rFonts w:ascii="Lato" w:eastAsia="Times New Roman" w:hAnsi="Lato" w:cs="Arial"/>
          <w:bCs/>
          <w:spacing w:val="4"/>
          <w:lang w:eastAsia="pl-PL" w:bidi="pl-PL"/>
        </w:rPr>
        <w:t>nie daje podstaw, by uznać, że ingerencja w prawo własności była nieproporcjonalna do użytych środków.</w:t>
      </w:r>
    </w:p>
    <w:p w14:paraId="39A88E62" w14:textId="5EB553C4" w:rsidR="00184E26" w:rsidRPr="005313B2" w:rsidRDefault="00184E26"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lastRenderedPageBreak/>
        <w:t xml:space="preserve">W sprawach ustalenia lokalizacji inwestycji na podstawie specustawy przesyłowej na tle konstytucyjnych praw i ochrony tych praw, do podważenia legalności decyzji </w:t>
      </w:r>
      <w:r w:rsidRPr="005313B2">
        <w:rPr>
          <w:rFonts w:ascii="Lato" w:eastAsia="Times New Roman" w:hAnsi="Lato" w:cs="Arial"/>
          <w:bCs/>
          <w:spacing w:val="4"/>
          <w:lang w:eastAsia="pl-PL" w:bidi="pl-PL"/>
        </w:rPr>
        <w:br/>
        <w:t xml:space="preserve">o ustaleniu lokalizacji tego rodzaju inwestycji nie wystarczy samo wskazanie faktu, </w:t>
      </w:r>
      <w:r w:rsidR="00346E01" w:rsidRPr="005313B2">
        <w:rPr>
          <w:rFonts w:ascii="Lato" w:eastAsia="Times New Roman" w:hAnsi="Lato" w:cs="Arial"/>
          <w:bCs/>
          <w:spacing w:val="4"/>
          <w:lang w:eastAsia="pl-PL" w:bidi="pl-PL"/>
        </w:rPr>
        <w:br/>
      </w:r>
      <w:r w:rsidRPr="005313B2">
        <w:rPr>
          <w:rFonts w:ascii="Lato" w:eastAsia="Times New Roman" w:hAnsi="Lato" w:cs="Arial"/>
          <w:bCs/>
          <w:spacing w:val="4"/>
          <w:lang w:eastAsia="pl-PL" w:bidi="pl-PL"/>
        </w:rPr>
        <w:t xml:space="preserve">że dana inwestycja ingeruje w prawo własności, które to prawo w ogólności może mieć postać np. słusznego interesu obywatela, ponieważ przewidziana w specustawie przesyłowej możliwość wywłaszczenia i ograniczenia wpisuje się w przewidzianą </w:t>
      </w:r>
      <w:r w:rsidRPr="005313B2">
        <w:rPr>
          <w:rFonts w:ascii="Lato" w:eastAsia="Times New Roman" w:hAnsi="Lato" w:cs="Arial"/>
          <w:bCs/>
          <w:spacing w:val="4"/>
          <w:lang w:eastAsia="pl-PL" w:bidi="pl-PL"/>
        </w:rPr>
        <w:br/>
        <w:t>w Konstytucji RP dopuszczalność ingerencji władzy publicznej w prawo własności (patrz: art. 21 ust. 2, art. 31 ust. 3 i art. 64 ust. 3 Konstytucji RP). Nie jest to nic nadzwyczajnego w demokratycznym państwie prawnym, jeżeli są ku temu spełnione wszystkie konstytucyjne przesłanki, jak ma to miejsce w przypadku inwestycji realizowanych na podstawie ww. ustawy. W przypadku realizacji celów publicznych niemal zawsze dochodzi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miało miejsca.</w:t>
      </w:r>
    </w:p>
    <w:p w14:paraId="126B2956" w14:textId="4A122E82" w:rsidR="00184E26" w:rsidRPr="005313B2" w:rsidRDefault="00184E26"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 xml:space="preserve">Pozbawienie bądź ograniczenie prawa własności jest wpisane w specyfikę postępowania w sprawie wydania decyzji lokalizacyjnej na podstawie specustawy przesyłowej i stanowi realizację celu publicznego, gdyż zgodnie z art. 3 specustawy przesyłowej, strategiczne inwestycje w zakresie sieci przesyłowych są celami publicznymi w rozumieniu </w:t>
      </w:r>
      <w:proofErr w:type="spellStart"/>
      <w:r w:rsidRPr="005313B2">
        <w:rPr>
          <w:rFonts w:ascii="Lato" w:eastAsia="Times New Roman" w:hAnsi="Lato" w:cs="Arial"/>
          <w:bCs/>
          <w:spacing w:val="4"/>
          <w:lang w:eastAsia="pl-PL" w:bidi="pl-PL"/>
        </w:rPr>
        <w:t>ugn</w:t>
      </w:r>
      <w:proofErr w:type="spellEnd"/>
      <w:r w:rsidRPr="005313B2">
        <w:rPr>
          <w:rFonts w:ascii="Lato" w:eastAsia="Times New Roman" w:hAnsi="Lato" w:cs="Arial"/>
          <w:bCs/>
          <w:spacing w:val="4"/>
          <w:lang w:eastAsia="pl-PL" w:bidi="pl-PL"/>
        </w:rPr>
        <w:t>. Ograniczając prawa jednostki (w tym prawo własności) w zakresie określonym przepisami specustawy przesyłowej ustawodawca dąży do zrealizowania celów publicznych, uznając, że regulacja ta mieści się w granicach ograniczeń w zakresie korzystania z konstytucyjnych wolności i praw określonych w art. 31 ust. 3 Konstytucji RP. Zajęcie działek skarżąc</w:t>
      </w:r>
      <w:r w:rsidR="00467280" w:rsidRPr="005313B2">
        <w:rPr>
          <w:rFonts w:ascii="Lato" w:eastAsia="Times New Roman" w:hAnsi="Lato" w:cs="Arial"/>
          <w:bCs/>
          <w:spacing w:val="4"/>
          <w:lang w:eastAsia="pl-PL" w:bidi="pl-PL"/>
        </w:rPr>
        <w:t>ej spółki</w:t>
      </w:r>
      <w:r w:rsidRPr="005313B2">
        <w:rPr>
          <w:rFonts w:ascii="Lato" w:eastAsia="Times New Roman" w:hAnsi="Lato" w:cs="Arial"/>
          <w:bCs/>
          <w:spacing w:val="4"/>
          <w:lang w:eastAsia="pl-PL" w:bidi="pl-PL"/>
        </w:rPr>
        <w:t xml:space="preserve">, z odpowiednimi konsekwencjami w zakresie ograniczenia w korzystaniu z części nieruchomości nastąpiło w związku z lokalizacją przedmiotowej inwestycji </w:t>
      </w:r>
      <w:r w:rsidR="00467280" w:rsidRPr="005313B2">
        <w:rPr>
          <w:rFonts w:ascii="Lato" w:eastAsia="Times New Roman" w:hAnsi="Lato" w:cs="Arial"/>
          <w:bCs/>
          <w:spacing w:val="4"/>
          <w:lang w:eastAsia="pl-PL" w:bidi="pl-PL"/>
        </w:rPr>
        <w:t>strategicznej inwestycji w zakresie sieci przesyłowych</w:t>
      </w:r>
      <w:r w:rsidRPr="005313B2">
        <w:rPr>
          <w:rFonts w:ascii="Lato" w:eastAsia="Times New Roman" w:hAnsi="Lato" w:cs="Arial"/>
          <w:bCs/>
          <w:spacing w:val="4"/>
          <w:lang w:eastAsia="pl-PL" w:bidi="pl-PL"/>
        </w:rPr>
        <w:t xml:space="preserve">, </w:t>
      </w:r>
      <w:r w:rsidR="00346E01" w:rsidRPr="005313B2">
        <w:rPr>
          <w:rFonts w:ascii="Lato" w:eastAsia="Times New Roman" w:hAnsi="Lato" w:cs="Arial"/>
          <w:bCs/>
          <w:spacing w:val="4"/>
          <w:lang w:eastAsia="pl-PL" w:bidi="pl-PL"/>
        </w:rPr>
        <w:br/>
      </w:r>
      <w:r w:rsidRPr="005313B2">
        <w:rPr>
          <w:rFonts w:ascii="Lato" w:eastAsia="Times New Roman" w:hAnsi="Lato" w:cs="Arial"/>
          <w:bCs/>
          <w:spacing w:val="4"/>
          <w:lang w:eastAsia="pl-PL" w:bidi="pl-PL"/>
        </w:rPr>
        <w:t xml:space="preserve">a jednocześnie skutki z tym związane są rekompensowane w formie odszkodowania. </w:t>
      </w:r>
      <w:r w:rsidR="00346E01" w:rsidRPr="005313B2">
        <w:rPr>
          <w:rFonts w:ascii="Lato" w:eastAsia="Times New Roman" w:hAnsi="Lato" w:cs="Arial"/>
          <w:bCs/>
          <w:spacing w:val="4"/>
          <w:lang w:eastAsia="pl-PL" w:bidi="pl-PL"/>
        </w:rPr>
        <w:br/>
      </w:r>
      <w:r w:rsidRPr="005313B2">
        <w:rPr>
          <w:rFonts w:ascii="Lato" w:eastAsia="Times New Roman" w:hAnsi="Lato" w:cs="Arial"/>
          <w:bCs/>
          <w:spacing w:val="4"/>
          <w:lang w:eastAsia="pl-PL" w:bidi="pl-PL"/>
        </w:rPr>
        <w:t xml:space="preserve">W specustawie przesyłowej przewidziano mechanizmy równoważące ingerencję </w:t>
      </w:r>
      <w:r w:rsidR="00346E01" w:rsidRPr="005313B2">
        <w:rPr>
          <w:rFonts w:ascii="Lato" w:eastAsia="Times New Roman" w:hAnsi="Lato" w:cs="Arial"/>
          <w:bCs/>
          <w:spacing w:val="4"/>
          <w:lang w:eastAsia="pl-PL" w:bidi="pl-PL"/>
        </w:rPr>
        <w:br/>
      </w:r>
      <w:r w:rsidRPr="005313B2">
        <w:rPr>
          <w:rFonts w:ascii="Lato" w:eastAsia="Times New Roman" w:hAnsi="Lato" w:cs="Arial"/>
          <w:bCs/>
          <w:spacing w:val="4"/>
          <w:lang w:eastAsia="pl-PL" w:bidi="pl-PL"/>
        </w:rPr>
        <w:t xml:space="preserve">w prawo własności w związku z planowaną inwestycją (o czym </w:t>
      </w:r>
      <w:r w:rsidR="00467280" w:rsidRPr="005313B2">
        <w:rPr>
          <w:rFonts w:ascii="Lato" w:eastAsia="Times New Roman" w:hAnsi="Lato" w:cs="Arial"/>
          <w:bCs/>
          <w:spacing w:val="4"/>
          <w:lang w:eastAsia="pl-PL" w:bidi="pl-PL"/>
        </w:rPr>
        <w:t>była</w:t>
      </w:r>
      <w:r w:rsidRPr="005313B2">
        <w:rPr>
          <w:rFonts w:ascii="Lato" w:eastAsia="Times New Roman" w:hAnsi="Lato" w:cs="Arial"/>
          <w:bCs/>
          <w:spacing w:val="4"/>
          <w:lang w:eastAsia="pl-PL" w:bidi="pl-PL"/>
        </w:rPr>
        <w:t xml:space="preserve"> mowa w niniejszej decyzji), co w konsekwencji nie narusza proporcji między interesem publicznym, </w:t>
      </w:r>
      <w:r w:rsidR="00346E01" w:rsidRPr="005313B2">
        <w:rPr>
          <w:rFonts w:ascii="Lato" w:eastAsia="Times New Roman" w:hAnsi="Lato" w:cs="Arial"/>
          <w:bCs/>
          <w:spacing w:val="4"/>
          <w:lang w:eastAsia="pl-PL" w:bidi="pl-PL"/>
        </w:rPr>
        <w:br/>
      </w:r>
      <w:r w:rsidRPr="005313B2">
        <w:rPr>
          <w:rFonts w:ascii="Lato" w:eastAsia="Times New Roman" w:hAnsi="Lato" w:cs="Arial"/>
          <w:bCs/>
          <w:spacing w:val="4"/>
          <w:lang w:eastAsia="pl-PL" w:bidi="pl-PL"/>
        </w:rPr>
        <w:t xml:space="preserve">a ingerencją w sferę praw i wolności, które na mocy ustawy są rekompensowane stosownym odszkodowaniem. </w:t>
      </w:r>
    </w:p>
    <w:p w14:paraId="5E49A5AC" w14:textId="30DD3B83" w:rsidR="00AB3B37" w:rsidRPr="005313B2" w:rsidRDefault="00C626D5" w:rsidP="005313B2">
      <w:pPr>
        <w:shd w:val="clear" w:color="auto" w:fill="FFFFFF"/>
        <w:spacing w:before="240" w:after="240" w:line="240" w:lineRule="exact"/>
        <w:jc w:val="both"/>
        <w:rPr>
          <w:rFonts w:ascii="Lato" w:hAnsi="Lato" w:cs="Arial"/>
          <w:spacing w:val="4"/>
          <w:lang w:bidi="pl-PL"/>
        </w:rPr>
      </w:pPr>
      <w:r w:rsidRPr="005313B2">
        <w:rPr>
          <w:rFonts w:ascii="Lato" w:hAnsi="Lato" w:cs="Arial"/>
          <w:spacing w:val="4"/>
          <w:lang w:bidi="pl-PL"/>
        </w:rPr>
        <w:t xml:space="preserve">Mając na uwadze </w:t>
      </w:r>
      <w:r w:rsidR="00874049" w:rsidRPr="005313B2">
        <w:rPr>
          <w:rFonts w:ascii="Lato" w:hAnsi="Lato" w:cs="Arial"/>
          <w:spacing w:val="4"/>
          <w:lang w:bidi="pl-PL"/>
        </w:rPr>
        <w:t>całokształt</w:t>
      </w:r>
      <w:r w:rsidRPr="005313B2">
        <w:rPr>
          <w:rFonts w:ascii="Lato" w:hAnsi="Lato" w:cs="Arial"/>
          <w:spacing w:val="4"/>
          <w:lang w:bidi="pl-PL"/>
        </w:rPr>
        <w:t xml:space="preserve"> powyższych wyjaśnień, nie </w:t>
      </w:r>
      <w:r w:rsidR="00AB3B37" w:rsidRPr="005313B2">
        <w:rPr>
          <w:rFonts w:ascii="Lato" w:hAnsi="Lato" w:cs="Arial"/>
          <w:spacing w:val="4"/>
          <w:lang w:bidi="pl-PL"/>
        </w:rPr>
        <w:t xml:space="preserve">zasługują </w:t>
      </w:r>
      <w:r w:rsidRPr="005313B2">
        <w:rPr>
          <w:rFonts w:ascii="Lato" w:hAnsi="Lato" w:cs="Arial"/>
          <w:spacing w:val="4"/>
          <w:lang w:bidi="pl-PL"/>
        </w:rPr>
        <w:t xml:space="preserve">na uznanie </w:t>
      </w:r>
      <w:r w:rsidR="00AB3B37" w:rsidRPr="005313B2">
        <w:rPr>
          <w:rFonts w:ascii="Lato" w:hAnsi="Lato" w:cs="Arial"/>
          <w:spacing w:val="4"/>
          <w:lang w:bidi="pl-PL"/>
        </w:rPr>
        <w:t xml:space="preserve">zarzuty </w:t>
      </w:r>
      <w:r w:rsidR="00AB3B37" w:rsidRPr="005313B2">
        <w:rPr>
          <w:rFonts w:ascii="Lato" w:hAnsi="Lato" w:cs="Arial"/>
          <w:bCs/>
          <w:spacing w:val="4"/>
          <w:lang w:bidi="pl-PL"/>
        </w:rPr>
        <w:t>Pana M</w:t>
      </w:r>
      <w:r w:rsidR="00291ECA">
        <w:rPr>
          <w:rFonts w:ascii="Lato" w:hAnsi="Lato" w:cs="Arial"/>
          <w:bCs/>
          <w:spacing w:val="4"/>
          <w:lang w:bidi="pl-PL"/>
        </w:rPr>
        <w:t>.</w:t>
      </w:r>
      <w:r w:rsidR="00AB3B37" w:rsidRPr="005313B2">
        <w:rPr>
          <w:rFonts w:ascii="Lato" w:hAnsi="Lato" w:cs="Arial"/>
          <w:bCs/>
          <w:spacing w:val="4"/>
          <w:lang w:bidi="pl-PL"/>
        </w:rPr>
        <w:t xml:space="preserve"> S</w:t>
      </w:r>
      <w:r w:rsidR="00291ECA">
        <w:rPr>
          <w:rFonts w:ascii="Lato" w:hAnsi="Lato" w:cs="Arial"/>
          <w:bCs/>
          <w:spacing w:val="4"/>
          <w:lang w:bidi="pl-PL"/>
        </w:rPr>
        <w:t>.</w:t>
      </w:r>
      <w:r w:rsidR="00AB3B37" w:rsidRPr="005313B2">
        <w:rPr>
          <w:rFonts w:ascii="Lato" w:hAnsi="Lato" w:cs="Arial"/>
          <w:bCs/>
          <w:spacing w:val="4"/>
          <w:lang w:bidi="pl-PL"/>
        </w:rPr>
        <w:t>, Pana T</w:t>
      </w:r>
      <w:r w:rsidR="00291ECA">
        <w:rPr>
          <w:rFonts w:ascii="Lato" w:hAnsi="Lato" w:cs="Arial"/>
          <w:bCs/>
          <w:spacing w:val="4"/>
          <w:lang w:bidi="pl-PL"/>
        </w:rPr>
        <w:t>.</w:t>
      </w:r>
      <w:r w:rsidR="009E7DF7" w:rsidRPr="005313B2">
        <w:rPr>
          <w:rFonts w:ascii="Lato" w:hAnsi="Lato" w:cs="Arial"/>
          <w:bCs/>
          <w:spacing w:val="4"/>
          <w:lang w:bidi="pl-PL"/>
        </w:rPr>
        <w:t xml:space="preserve"> J</w:t>
      </w:r>
      <w:r w:rsidR="00291ECA">
        <w:rPr>
          <w:rFonts w:ascii="Lato" w:hAnsi="Lato" w:cs="Arial"/>
          <w:bCs/>
          <w:spacing w:val="4"/>
          <w:lang w:bidi="pl-PL"/>
        </w:rPr>
        <w:t>.</w:t>
      </w:r>
      <w:r w:rsidR="009E7DF7" w:rsidRPr="005313B2">
        <w:rPr>
          <w:rFonts w:ascii="Lato" w:hAnsi="Lato" w:cs="Arial"/>
          <w:bCs/>
          <w:spacing w:val="4"/>
          <w:lang w:bidi="pl-PL"/>
        </w:rPr>
        <w:t>,</w:t>
      </w:r>
      <w:r w:rsidR="00AB3B37" w:rsidRPr="005313B2">
        <w:rPr>
          <w:rFonts w:ascii="Lato" w:hAnsi="Lato" w:cs="Arial"/>
          <w:bCs/>
          <w:spacing w:val="4"/>
          <w:lang w:bidi="pl-PL"/>
        </w:rPr>
        <w:t xml:space="preserve"> Pani E</w:t>
      </w:r>
      <w:r w:rsidR="00291ECA">
        <w:rPr>
          <w:rFonts w:ascii="Lato" w:hAnsi="Lato" w:cs="Arial"/>
          <w:bCs/>
          <w:spacing w:val="4"/>
          <w:lang w:bidi="pl-PL"/>
        </w:rPr>
        <w:t>.</w:t>
      </w:r>
      <w:r w:rsidR="00AB3B37" w:rsidRPr="005313B2">
        <w:rPr>
          <w:rFonts w:ascii="Lato" w:hAnsi="Lato" w:cs="Arial"/>
          <w:bCs/>
          <w:spacing w:val="4"/>
          <w:lang w:bidi="pl-PL"/>
        </w:rPr>
        <w:t xml:space="preserve"> J</w:t>
      </w:r>
      <w:r w:rsidR="00291ECA">
        <w:rPr>
          <w:rFonts w:ascii="Lato" w:hAnsi="Lato" w:cs="Arial"/>
          <w:bCs/>
          <w:spacing w:val="4"/>
          <w:lang w:bidi="pl-PL"/>
        </w:rPr>
        <w:t>.</w:t>
      </w:r>
      <w:r w:rsidR="00AB3B37" w:rsidRPr="005313B2">
        <w:rPr>
          <w:rFonts w:ascii="Lato" w:hAnsi="Lato" w:cs="Arial"/>
          <w:bCs/>
          <w:spacing w:val="4"/>
          <w:lang w:bidi="pl-PL"/>
        </w:rPr>
        <w:t>, Pana P</w:t>
      </w:r>
      <w:r w:rsidR="00291ECA">
        <w:rPr>
          <w:rFonts w:ascii="Lato" w:hAnsi="Lato" w:cs="Arial"/>
          <w:bCs/>
          <w:spacing w:val="4"/>
          <w:lang w:bidi="pl-PL"/>
        </w:rPr>
        <w:t>.</w:t>
      </w:r>
      <w:r w:rsidR="009E7DF7" w:rsidRPr="005313B2">
        <w:rPr>
          <w:rFonts w:ascii="Lato" w:hAnsi="Lato" w:cs="Arial"/>
          <w:bCs/>
          <w:spacing w:val="4"/>
          <w:lang w:bidi="pl-PL"/>
        </w:rPr>
        <w:t xml:space="preserve"> Z</w:t>
      </w:r>
      <w:r w:rsidR="00291ECA">
        <w:rPr>
          <w:rFonts w:ascii="Lato" w:hAnsi="Lato" w:cs="Arial"/>
          <w:bCs/>
          <w:spacing w:val="4"/>
          <w:lang w:bidi="pl-PL"/>
        </w:rPr>
        <w:t>.</w:t>
      </w:r>
      <w:r w:rsidR="009E7DF7" w:rsidRPr="005313B2">
        <w:rPr>
          <w:rFonts w:ascii="Lato" w:hAnsi="Lato" w:cs="Arial"/>
          <w:bCs/>
          <w:spacing w:val="4"/>
          <w:lang w:bidi="pl-PL"/>
        </w:rPr>
        <w:t xml:space="preserve">, </w:t>
      </w:r>
      <w:r w:rsidR="00AB3B37" w:rsidRPr="005313B2">
        <w:rPr>
          <w:rFonts w:ascii="Lato" w:hAnsi="Lato" w:cs="Arial"/>
          <w:bCs/>
          <w:spacing w:val="4"/>
          <w:lang w:bidi="pl-PL"/>
        </w:rPr>
        <w:t>Pani A</w:t>
      </w:r>
      <w:r w:rsidR="00291ECA">
        <w:rPr>
          <w:rFonts w:ascii="Lato" w:hAnsi="Lato" w:cs="Arial"/>
          <w:bCs/>
          <w:spacing w:val="4"/>
          <w:lang w:bidi="pl-PL"/>
        </w:rPr>
        <w:t>.</w:t>
      </w:r>
      <w:r w:rsidR="00AB3B37" w:rsidRPr="005313B2">
        <w:rPr>
          <w:rFonts w:ascii="Lato" w:hAnsi="Lato" w:cs="Arial"/>
          <w:bCs/>
          <w:spacing w:val="4"/>
          <w:lang w:bidi="pl-PL"/>
        </w:rPr>
        <w:t xml:space="preserve"> Z</w:t>
      </w:r>
      <w:r w:rsidR="00291ECA">
        <w:rPr>
          <w:rFonts w:ascii="Lato" w:hAnsi="Lato" w:cs="Arial"/>
          <w:bCs/>
          <w:spacing w:val="4"/>
          <w:lang w:bidi="pl-PL"/>
        </w:rPr>
        <w:t>.</w:t>
      </w:r>
      <w:r w:rsidR="00AB3B37" w:rsidRPr="005313B2">
        <w:rPr>
          <w:rFonts w:ascii="Lato" w:hAnsi="Lato" w:cs="Arial"/>
          <w:bCs/>
          <w:spacing w:val="4"/>
          <w:lang w:bidi="pl-PL"/>
        </w:rPr>
        <w:t>, Pani E</w:t>
      </w:r>
      <w:r w:rsidR="00291ECA">
        <w:rPr>
          <w:rFonts w:ascii="Lato" w:hAnsi="Lato" w:cs="Arial"/>
          <w:bCs/>
          <w:spacing w:val="4"/>
          <w:lang w:bidi="pl-PL"/>
        </w:rPr>
        <w:t>.</w:t>
      </w:r>
      <w:r w:rsidR="009E7DF7" w:rsidRPr="005313B2">
        <w:rPr>
          <w:rFonts w:ascii="Lato" w:hAnsi="Lato" w:cs="Arial"/>
          <w:bCs/>
          <w:spacing w:val="4"/>
          <w:lang w:bidi="pl-PL"/>
        </w:rPr>
        <w:t xml:space="preserve"> M</w:t>
      </w:r>
      <w:r w:rsidR="00291ECA">
        <w:rPr>
          <w:rFonts w:ascii="Lato" w:hAnsi="Lato" w:cs="Arial"/>
          <w:bCs/>
          <w:spacing w:val="4"/>
          <w:lang w:bidi="pl-PL"/>
        </w:rPr>
        <w:t>.</w:t>
      </w:r>
      <w:r w:rsidR="009E7DF7" w:rsidRPr="005313B2">
        <w:rPr>
          <w:rFonts w:ascii="Lato" w:hAnsi="Lato" w:cs="Arial"/>
          <w:bCs/>
          <w:spacing w:val="4"/>
          <w:lang w:bidi="pl-PL"/>
        </w:rPr>
        <w:t xml:space="preserve">, </w:t>
      </w:r>
      <w:r w:rsidR="00AB3B37" w:rsidRPr="005313B2">
        <w:rPr>
          <w:rFonts w:ascii="Lato" w:hAnsi="Lato" w:cs="Arial"/>
          <w:bCs/>
          <w:spacing w:val="4"/>
          <w:lang w:bidi="pl-PL"/>
        </w:rPr>
        <w:t>Pana G</w:t>
      </w:r>
      <w:r w:rsidR="00291ECA">
        <w:rPr>
          <w:rFonts w:ascii="Lato" w:hAnsi="Lato" w:cs="Arial"/>
          <w:bCs/>
          <w:spacing w:val="4"/>
          <w:lang w:bidi="pl-PL"/>
        </w:rPr>
        <w:t>.</w:t>
      </w:r>
      <w:r w:rsidR="00AB3B37" w:rsidRPr="005313B2">
        <w:rPr>
          <w:rFonts w:ascii="Lato" w:hAnsi="Lato" w:cs="Arial"/>
          <w:bCs/>
          <w:spacing w:val="4"/>
          <w:lang w:bidi="pl-PL"/>
        </w:rPr>
        <w:t xml:space="preserve"> M</w:t>
      </w:r>
      <w:r w:rsidR="00291ECA">
        <w:rPr>
          <w:rFonts w:ascii="Lato" w:hAnsi="Lato" w:cs="Arial"/>
          <w:bCs/>
          <w:spacing w:val="4"/>
          <w:lang w:bidi="pl-PL"/>
        </w:rPr>
        <w:t>.</w:t>
      </w:r>
      <w:r w:rsidR="00AB3B37" w:rsidRPr="005313B2">
        <w:rPr>
          <w:rFonts w:ascii="Lato" w:hAnsi="Lato" w:cs="Arial"/>
          <w:bCs/>
          <w:spacing w:val="4"/>
          <w:lang w:bidi="pl-PL"/>
        </w:rPr>
        <w:t>, Pani G</w:t>
      </w:r>
      <w:r w:rsidR="00291ECA">
        <w:rPr>
          <w:rFonts w:ascii="Lato" w:hAnsi="Lato" w:cs="Arial"/>
          <w:bCs/>
          <w:spacing w:val="4"/>
          <w:lang w:bidi="pl-PL"/>
        </w:rPr>
        <w:t>.</w:t>
      </w:r>
      <w:r w:rsidR="00AB3B37" w:rsidRPr="005313B2">
        <w:rPr>
          <w:rFonts w:ascii="Lato" w:hAnsi="Lato" w:cs="Arial"/>
          <w:bCs/>
          <w:spacing w:val="4"/>
          <w:lang w:bidi="pl-PL"/>
        </w:rPr>
        <w:t xml:space="preserve"> T</w:t>
      </w:r>
      <w:r w:rsidR="00291ECA">
        <w:rPr>
          <w:rFonts w:ascii="Lato" w:hAnsi="Lato" w:cs="Arial"/>
          <w:bCs/>
          <w:spacing w:val="4"/>
          <w:lang w:bidi="pl-PL"/>
        </w:rPr>
        <w:t>.</w:t>
      </w:r>
      <w:r w:rsidR="00AB3B37" w:rsidRPr="005313B2">
        <w:rPr>
          <w:rFonts w:ascii="Lato" w:hAnsi="Lato" w:cs="Arial"/>
          <w:bCs/>
          <w:spacing w:val="4"/>
          <w:lang w:bidi="pl-PL"/>
        </w:rPr>
        <w:t xml:space="preserve"> i Pana M</w:t>
      </w:r>
      <w:r w:rsidR="00291ECA">
        <w:rPr>
          <w:rFonts w:ascii="Lato" w:hAnsi="Lato" w:cs="Arial"/>
          <w:bCs/>
          <w:spacing w:val="4"/>
          <w:lang w:bidi="pl-PL"/>
        </w:rPr>
        <w:t>.</w:t>
      </w:r>
      <w:r w:rsidR="00AB3B37" w:rsidRPr="005313B2">
        <w:rPr>
          <w:rFonts w:ascii="Lato" w:hAnsi="Lato" w:cs="Arial"/>
          <w:bCs/>
          <w:spacing w:val="4"/>
          <w:lang w:bidi="pl-PL"/>
        </w:rPr>
        <w:t xml:space="preserve"> T</w:t>
      </w:r>
      <w:r w:rsidR="00291ECA">
        <w:rPr>
          <w:rFonts w:ascii="Lato" w:hAnsi="Lato" w:cs="Arial"/>
          <w:bCs/>
          <w:spacing w:val="4"/>
          <w:lang w:bidi="pl-PL"/>
        </w:rPr>
        <w:t>.</w:t>
      </w:r>
      <w:r w:rsidR="00AB3B37" w:rsidRPr="005313B2">
        <w:rPr>
          <w:rFonts w:ascii="Lato" w:hAnsi="Lato" w:cs="Arial"/>
          <w:bCs/>
          <w:spacing w:val="4"/>
          <w:lang w:bidi="pl-PL"/>
        </w:rPr>
        <w:t xml:space="preserve"> oraz</w:t>
      </w:r>
      <w:r w:rsidR="00AB3B37" w:rsidRPr="005313B2">
        <w:rPr>
          <w:rFonts w:ascii="Lato" w:eastAsia="Calibri" w:hAnsi="Lato" w:cs="Arial"/>
          <w:bCs/>
          <w:spacing w:val="4"/>
          <w:lang w:bidi="pl-PL"/>
        </w:rPr>
        <w:t xml:space="preserve"> </w:t>
      </w:r>
      <w:r w:rsidR="009E7DF7" w:rsidRPr="005313B2">
        <w:rPr>
          <w:rFonts w:ascii="Lato" w:hAnsi="Lato" w:cs="Arial"/>
          <w:bCs/>
          <w:spacing w:val="4"/>
          <w:lang w:bidi="pl-PL"/>
        </w:rPr>
        <w:t>spółki</w:t>
      </w:r>
      <w:r w:rsidR="00AB3B37" w:rsidRPr="005313B2">
        <w:rPr>
          <w:rFonts w:ascii="Lato" w:hAnsi="Lato" w:cs="Arial"/>
          <w:bCs/>
          <w:spacing w:val="4"/>
          <w:lang w:bidi="pl-PL"/>
        </w:rPr>
        <w:t xml:space="preserve"> P</w:t>
      </w:r>
      <w:r w:rsidR="00291ECA">
        <w:rPr>
          <w:rFonts w:ascii="Lato" w:hAnsi="Lato" w:cs="Arial"/>
          <w:bCs/>
          <w:spacing w:val="4"/>
          <w:lang w:bidi="pl-PL"/>
        </w:rPr>
        <w:t>.</w:t>
      </w:r>
      <w:r w:rsidR="009E7DF7" w:rsidRPr="005313B2">
        <w:rPr>
          <w:rFonts w:ascii="Lato" w:hAnsi="Lato" w:cs="Arial"/>
          <w:bCs/>
          <w:spacing w:val="4"/>
          <w:lang w:bidi="pl-PL"/>
        </w:rPr>
        <w:t xml:space="preserve"> </w:t>
      </w:r>
      <w:r w:rsidR="00AB3B37" w:rsidRPr="005313B2">
        <w:rPr>
          <w:rFonts w:ascii="Lato" w:hAnsi="Lato" w:cs="Arial"/>
          <w:spacing w:val="4"/>
          <w:lang w:bidi="pl-PL"/>
        </w:rPr>
        <w:t>dotyczące naruszenia przepisów postępowania, tj. art. 7, 8, 77 § 1, 11 oraz 80 kpa i 107 § 3 kpa.</w:t>
      </w:r>
    </w:p>
    <w:p w14:paraId="4A6595E5" w14:textId="595BF845" w:rsidR="00AB3B37" w:rsidRPr="005313B2" w:rsidRDefault="00AB3B37" w:rsidP="005313B2">
      <w:pPr>
        <w:shd w:val="clear" w:color="auto" w:fill="FFFFFF"/>
        <w:spacing w:before="240" w:after="240" w:line="240" w:lineRule="exact"/>
        <w:jc w:val="both"/>
        <w:rPr>
          <w:rFonts w:ascii="Lato" w:hAnsi="Lato" w:cs="Arial"/>
          <w:spacing w:val="4"/>
          <w:lang w:bidi="pl-PL"/>
        </w:rPr>
      </w:pPr>
      <w:r w:rsidRPr="005313B2">
        <w:rPr>
          <w:rFonts w:ascii="Lato" w:hAnsi="Lato" w:cs="Arial"/>
          <w:spacing w:val="4"/>
          <w:lang w:bidi="pl-PL"/>
        </w:rPr>
        <w:t>Naczelną zasadą postępowania administracyjnego jest zasada prawdy obiektywnej, wyrażona w art. 7 kpa. Z powyższej zasady wynika, że organy administracji publicznej prowadzące postępowanie mają obowiązek zebrania i rozpatrzenia materiału dowodowego w taki sposób, aby ustalić stan faktyczny sprawy zgodny z rzeczywistością, a zwłaszcza mają obowiązek dokonać wszechstronnej oceny okoliczności konkretnej sprawy na podstawie analizy całego materiału dowodowego i swoje stanowisko wyrazić w uzasadnieniu podjętej decyzji (</w:t>
      </w:r>
      <w:r w:rsidRPr="005313B2">
        <w:rPr>
          <w:rFonts w:ascii="Lato" w:hAnsi="Lato" w:cs="Arial"/>
          <w:spacing w:val="4"/>
          <w:lang w:val="x-none" w:bidi="pl-PL"/>
        </w:rPr>
        <w:t xml:space="preserve">vide: wyrok Naczelnego Sądu Administracyjnego </w:t>
      </w:r>
      <w:r w:rsidRPr="005313B2">
        <w:rPr>
          <w:rFonts w:ascii="Lato" w:hAnsi="Lato" w:cs="Arial"/>
          <w:spacing w:val="4"/>
          <w:lang w:bidi="pl-PL"/>
        </w:rPr>
        <w:br/>
        <w:t xml:space="preserve">w Warszawie </w:t>
      </w:r>
      <w:r w:rsidRPr="005313B2">
        <w:rPr>
          <w:rFonts w:ascii="Lato" w:hAnsi="Lato" w:cs="Arial"/>
          <w:spacing w:val="4"/>
          <w:lang w:val="x-none" w:bidi="pl-PL"/>
        </w:rPr>
        <w:t>z dnia 17 października 2001 r., sygn. akt I SA 1110/01</w:t>
      </w:r>
      <w:r w:rsidRPr="005313B2">
        <w:rPr>
          <w:rFonts w:ascii="Lato" w:hAnsi="Lato" w:cs="Arial"/>
          <w:spacing w:val="4"/>
          <w:lang w:bidi="pl-PL"/>
        </w:rPr>
        <w:t xml:space="preserve">). Z zasady prawdy obiektywnej wynika między innymi rozwijany w art. 77 § 1 kpa obowiązek organu administracji publicznej określenia w każdej sprawie z urzędu, jakie dowody są konieczne do wyjaśnienia stanu faktycznego, ich poszukiwania oraz realizacji dla prawidłowego rozstrzygnięcia sprawy. </w:t>
      </w:r>
    </w:p>
    <w:p w14:paraId="72735FC2" w14:textId="5D4EB92C" w:rsidR="00D2220E" w:rsidRPr="005313B2" w:rsidRDefault="00D2220E"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Nie sposób zdaniem Ministra przyjąć, że organ pierwszej instancji rozpoznając niniejszą sprawę nie dopełniły obowiązków przewidzianych w art. 7 i 77 kpa</w:t>
      </w:r>
      <w:r w:rsidR="00C626D5" w:rsidRPr="005313B2">
        <w:rPr>
          <w:rFonts w:ascii="Lato" w:hAnsi="Lato" w:cs="Arial"/>
          <w:bCs/>
          <w:spacing w:val="4"/>
          <w:lang w:bidi="pl-PL"/>
        </w:rPr>
        <w:t>,</w:t>
      </w:r>
      <w:r w:rsidRPr="005313B2">
        <w:rPr>
          <w:rFonts w:ascii="Lato" w:hAnsi="Lato" w:cs="Arial"/>
          <w:bCs/>
          <w:spacing w:val="4"/>
          <w:lang w:bidi="pl-PL"/>
        </w:rPr>
        <w:t xml:space="preserve"> nie wykazując </w:t>
      </w:r>
      <w:r w:rsidRPr="005313B2">
        <w:rPr>
          <w:rFonts w:ascii="Lato" w:hAnsi="Lato" w:cs="Arial"/>
          <w:bCs/>
          <w:spacing w:val="4"/>
          <w:lang w:bidi="pl-PL"/>
        </w:rPr>
        <w:lastRenderedPageBreak/>
        <w:t xml:space="preserve">niezbędnej dbałości o dokładne wyjaśnienie sprawy. Wszystkie istotne w sprawie fakty i zdarzenia zostały ustalone oraz w dostateczny sposób rozważone. Zdaniem </w:t>
      </w:r>
      <w:r w:rsidR="00C626D5" w:rsidRPr="005313B2">
        <w:rPr>
          <w:rFonts w:ascii="Lato" w:hAnsi="Lato" w:cs="Arial"/>
          <w:bCs/>
          <w:spacing w:val="4"/>
          <w:lang w:bidi="pl-PL"/>
        </w:rPr>
        <w:t>Ministra</w:t>
      </w:r>
      <w:r w:rsidRPr="005313B2">
        <w:rPr>
          <w:rFonts w:ascii="Lato" w:hAnsi="Lato" w:cs="Arial"/>
          <w:bCs/>
          <w:spacing w:val="4"/>
          <w:lang w:bidi="pl-PL"/>
        </w:rPr>
        <w:t xml:space="preserve">, materiał zgromadzony w sprawie daje jednoznaczną odpowiedź co do istotnych elementów niezbędnych dla sformułowania oceny prawnej rozpatrywanej sprawy, </w:t>
      </w:r>
      <w:r w:rsidR="0053477A" w:rsidRPr="005313B2">
        <w:rPr>
          <w:rFonts w:ascii="Lato" w:hAnsi="Lato" w:cs="Arial"/>
          <w:bCs/>
          <w:spacing w:val="4"/>
          <w:lang w:bidi="pl-PL"/>
        </w:rPr>
        <w:br/>
      </w:r>
      <w:r w:rsidRPr="005313B2">
        <w:rPr>
          <w:rFonts w:ascii="Lato" w:hAnsi="Lato" w:cs="Arial"/>
          <w:bCs/>
          <w:spacing w:val="4"/>
          <w:lang w:bidi="pl-PL"/>
        </w:rPr>
        <w:t>a nadto zapewnia możliwość oceny zgodności z prawem zaskarżonego aktu. W toku postępowania, nie doszło również do naruszenia przepisów proceduralnych w sposób mogący mieć istotny wpływ na wynik sprawy.</w:t>
      </w:r>
    </w:p>
    <w:p w14:paraId="291F50A3" w14:textId="7AD6BA85" w:rsidR="00D2220E" w:rsidRPr="005313B2" w:rsidRDefault="00D2220E"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Organ wyważył również ciężar relacji pomiędzy interesem obywateli i interesem społecznym, co jest konieczne w przypadku realizacji inwestycji przesyłowych, których lokalizacja musi uwzględniać sprzeczne interesy, z jednej strony inwestora, a z drugiej strony osób, których prawa lub interesy mogą być zagrożone lub naruszone w związku </w:t>
      </w:r>
      <w:r w:rsidR="0053477A" w:rsidRPr="005313B2">
        <w:rPr>
          <w:rFonts w:ascii="Lato" w:hAnsi="Lato" w:cs="Arial"/>
          <w:bCs/>
          <w:spacing w:val="4"/>
          <w:lang w:bidi="pl-PL"/>
        </w:rPr>
        <w:br/>
      </w:r>
      <w:r w:rsidRPr="005313B2">
        <w:rPr>
          <w:rFonts w:ascii="Lato" w:hAnsi="Lato" w:cs="Arial"/>
          <w:bCs/>
          <w:spacing w:val="4"/>
          <w:lang w:bidi="pl-PL"/>
        </w:rPr>
        <w:t>z realizacją takiej inwestycji.</w:t>
      </w:r>
    </w:p>
    <w:p w14:paraId="03C81B5B" w14:textId="2D1A088F" w:rsidR="00D2220E" w:rsidRPr="005313B2" w:rsidRDefault="00AB3B37" w:rsidP="005313B2">
      <w:pPr>
        <w:shd w:val="clear" w:color="auto" w:fill="FFFFFF"/>
        <w:spacing w:before="240" w:after="240" w:line="240" w:lineRule="exact"/>
        <w:jc w:val="both"/>
        <w:rPr>
          <w:rFonts w:ascii="Lato" w:hAnsi="Lato" w:cs="Arial"/>
          <w:spacing w:val="4"/>
          <w:lang w:bidi="pl-PL"/>
        </w:rPr>
      </w:pPr>
      <w:r w:rsidRPr="005313B2">
        <w:rPr>
          <w:rFonts w:ascii="Lato" w:hAnsi="Lato" w:cs="Arial"/>
          <w:spacing w:val="4"/>
          <w:lang w:bidi="pl-PL"/>
        </w:rPr>
        <w:t xml:space="preserve">Wojewoda Mazowiecki w zakresie interesu prawnego skarżących strony przeprowadził kontrolowane postępowanie lokalizacyjne w sposób zgodny z wymogami kpa, o czym świadczą ustalenia dokonane w całokształcie materiału dowodowego (art. 80 kpa), zgromadzonego i zbadanego w sposób wyczerpujący (art. 77 § 1 kpa), a więc przy podjęciu wszystkich kroków niezbędnych dla dokładnego wyjaśnienia stanu faktycznego, jako warunku niezbędnego wydania decyzji o przekonującej treści (art. 7 kpa). </w:t>
      </w:r>
    </w:p>
    <w:p w14:paraId="0451823A" w14:textId="5AC7278B" w:rsidR="006D508E" w:rsidRPr="005313B2" w:rsidRDefault="006D508E" w:rsidP="005313B2">
      <w:pPr>
        <w:spacing w:before="240" w:after="240" w:line="240" w:lineRule="exact"/>
        <w:jc w:val="both"/>
        <w:outlineLvl w:val="0"/>
        <w:rPr>
          <w:rFonts w:ascii="Lato" w:eastAsia="Calibri" w:hAnsi="Lato" w:cs="Arial"/>
          <w:spacing w:val="4"/>
          <w:kern w:val="2"/>
          <w14:ligatures w14:val="standardContextual"/>
        </w:rPr>
      </w:pPr>
      <w:r w:rsidRPr="005313B2">
        <w:rPr>
          <w:rFonts w:ascii="Lato" w:eastAsia="Calibri" w:hAnsi="Lato" w:cs="Arial"/>
          <w:spacing w:val="4"/>
          <w:kern w:val="2"/>
          <w14:ligatures w14:val="standardContextual"/>
        </w:rPr>
        <w:t xml:space="preserve">Wyjaśnić należy, iż obowiązki organu administracji wynikające z art. 7 kpa  oraz art. 77 </w:t>
      </w:r>
      <w:r w:rsidR="0053477A" w:rsidRPr="005313B2">
        <w:rPr>
          <w:rFonts w:ascii="Lato" w:eastAsia="Calibri" w:hAnsi="Lato" w:cs="Arial"/>
          <w:spacing w:val="4"/>
          <w:kern w:val="2"/>
          <w14:ligatures w14:val="standardContextual"/>
        </w:rPr>
        <w:br/>
      </w:r>
      <w:r w:rsidRPr="005313B2">
        <w:rPr>
          <w:rFonts w:ascii="Lato" w:eastAsia="Calibri" w:hAnsi="Lato" w:cs="Arial"/>
          <w:spacing w:val="4"/>
          <w:kern w:val="2"/>
          <w14:ligatures w14:val="standardContextual"/>
        </w:rPr>
        <w:t>§ 1 kpa, nie mają charakteru absolutnego, lecz są ograniczone zakresem przedmiotowym sprawy i kompetencjami organu. Oznacza to, że organ nie ma obowiązku ustalania wszelkich możliwych okoliczności faktycznych, lecz jedynie tych, które pozostają prawnie relewantne dla rozstrzygnięcia sprawy. A wskazać należy, iż niniejsze post</w:t>
      </w:r>
      <w:r w:rsidR="00C626D5" w:rsidRPr="005313B2">
        <w:rPr>
          <w:rFonts w:ascii="Lato" w:eastAsia="Calibri" w:hAnsi="Lato" w:cs="Arial"/>
          <w:spacing w:val="4"/>
          <w:kern w:val="2"/>
          <w14:ligatures w14:val="standardContextual"/>
        </w:rPr>
        <w:t>ę</w:t>
      </w:r>
      <w:r w:rsidRPr="005313B2">
        <w:rPr>
          <w:rFonts w:ascii="Lato" w:eastAsia="Calibri" w:hAnsi="Lato" w:cs="Arial"/>
          <w:spacing w:val="4"/>
          <w:kern w:val="2"/>
          <w14:ligatures w14:val="standardContextual"/>
        </w:rPr>
        <w:t xml:space="preserve">powanie – </w:t>
      </w:r>
      <w:r w:rsidR="0053477A" w:rsidRPr="005313B2">
        <w:rPr>
          <w:rFonts w:ascii="Lato" w:eastAsia="Calibri" w:hAnsi="Lato" w:cs="Arial"/>
          <w:spacing w:val="4"/>
          <w:kern w:val="2"/>
          <w14:ligatures w14:val="standardContextual"/>
        </w:rPr>
        <w:br/>
      </w:r>
      <w:r w:rsidRPr="005313B2">
        <w:rPr>
          <w:rFonts w:ascii="Lato" w:eastAsia="Calibri" w:hAnsi="Lato" w:cs="Arial"/>
          <w:spacing w:val="4"/>
          <w:kern w:val="2"/>
          <w14:ligatures w14:val="standardContextual"/>
        </w:rPr>
        <w:t xml:space="preserve">o czym mowa była powyżej -  </w:t>
      </w:r>
      <w:r w:rsidRPr="005313B2">
        <w:rPr>
          <w:rFonts w:ascii="Lato" w:hAnsi="Lato" w:cs="Arial"/>
          <w:spacing w:val="4"/>
        </w:rPr>
        <w:t>jest to postępowanie szczególne, którego celem jest usprawnienie i przyspieszenie realizacji inwestycji o strategicznym znaczeniu publicznym.</w:t>
      </w:r>
    </w:p>
    <w:p w14:paraId="363446F0" w14:textId="12219601" w:rsidR="00AB3B37" w:rsidRPr="005313B2" w:rsidRDefault="006D508E"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U</w:t>
      </w:r>
      <w:r w:rsidR="00AB3B37" w:rsidRPr="005313B2">
        <w:rPr>
          <w:rFonts w:ascii="Lato" w:hAnsi="Lato" w:cs="Arial"/>
          <w:bCs/>
          <w:spacing w:val="4"/>
          <w:lang w:bidi="pl-PL"/>
        </w:rPr>
        <w:t>zasadnienie zaskarżonej decyzji w wystarczający sposób wskazuje na tok rozumowania organu I instancji przyjęty przy rozpoznawaniu sprawy. Organ wojewódzki wyjaśnił również stronom zasadność przesłanek, którymi kierował się przy załatwieniu sprawy (art. 11 kpa). Uzasadnienie zaskarżonej decyzji, w ocenie Ministra, spełnia zatem wymogi przewidziane w art. 107 § 3 kpa.</w:t>
      </w:r>
    </w:p>
    <w:p w14:paraId="0E922960" w14:textId="4CEB7ADC" w:rsidR="00AB3B37" w:rsidRPr="005313B2" w:rsidRDefault="00AB3B37"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Uwypuklenia wymaga, iż organy administracji publicznej, zgodnie z zasadą praworządności wyrażoną w art. 6 kpa, winny działać na podstawie przepisów prawa </w:t>
      </w:r>
      <w:r w:rsidRPr="005313B2">
        <w:rPr>
          <w:rFonts w:ascii="Lato" w:hAnsi="Lato" w:cs="Arial"/>
          <w:bCs/>
          <w:spacing w:val="4"/>
          <w:lang w:bidi="pl-PL"/>
        </w:rPr>
        <w:br/>
        <w:t xml:space="preserve">i w oparciu o zgromadzone dowody, nie zaś w oparciu o przekonanie stron postępowania o istnieniu nieprawidłowości. W przedmiotowej sprawie, w zakresie interesu prawnego </w:t>
      </w:r>
      <w:r w:rsidR="003C1F0E" w:rsidRPr="005313B2">
        <w:rPr>
          <w:rFonts w:ascii="Lato" w:hAnsi="Lato" w:cs="Arial"/>
          <w:bCs/>
          <w:spacing w:val="4"/>
          <w:lang w:bidi="pl-PL"/>
        </w:rPr>
        <w:t>s</w:t>
      </w:r>
      <w:r w:rsidRPr="005313B2">
        <w:rPr>
          <w:rFonts w:ascii="Lato" w:hAnsi="Lato" w:cs="Arial"/>
          <w:bCs/>
          <w:spacing w:val="4"/>
          <w:lang w:bidi="pl-PL"/>
        </w:rPr>
        <w:t xml:space="preserve">karżących, organ wojewódzki uczynił zadość zarówno przepisom prawa materialnego, jak i procesowego. Powyższe pozwala na stwierdzenie, iż decyzja Wojewody </w:t>
      </w:r>
      <w:r w:rsidR="0053477A" w:rsidRPr="005313B2">
        <w:rPr>
          <w:rFonts w:ascii="Lato" w:hAnsi="Lato" w:cs="Arial"/>
          <w:bCs/>
          <w:spacing w:val="4"/>
          <w:lang w:bidi="pl-PL"/>
        </w:rPr>
        <w:t xml:space="preserve">Mazowieckiego </w:t>
      </w:r>
      <w:r w:rsidRPr="005313B2">
        <w:rPr>
          <w:rFonts w:ascii="Lato" w:hAnsi="Lato" w:cs="Arial"/>
          <w:bCs/>
          <w:spacing w:val="4"/>
          <w:lang w:bidi="pl-PL"/>
        </w:rPr>
        <w:t>została wydana z poszanowaniem zasady pogłębiania zaufania obywateli do organów państwa, ustanowionej w art. 8 kpa.</w:t>
      </w:r>
    </w:p>
    <w:p w14:paraId="1469757B" w14:textId="37F05436" w:rsidR="003C1F0E" w:rsidRPr="005313B2" w:rsidRDefault="003C1F0E"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Wynikająca z art. 8 kpa zasada zaufania obywateli do organów państwa nakłada na organ administracji publicznej obowiązek praworządnego i sprawiedliwego prowadzenia postępowania, który wyraża się w dokładnym zbadaniu okoliczności sprawy, ustosunkowaniu się do żądań stron oraz uwzględnieniu w decyzji zarówno interesu społecznego, jak i słusznego interesu obywateli. Sama tylko okoliczność, że organy administracji negatywnie dla skarżącego rozstrzygnęły sprawę nie wystarcza do uznania, że naruszono art. 8 kpa. Niezadowolenie stron postępowania z wydanego przez organ administracji rozstrzygnięcia nie może być utożsamiane z naruszeniem wynikającego z art. 8 kpa obowiązku prowadzenia postępowania w sposób budzący zaufanie jego </w:t>
      </w:r>
      <w:r w:rsidRPr="005313B2">
        <w:rPr>
          <w:rFonts w:ascii="Lato" w:hAnsi="Lato" w:cs="Arial"/>
          <w:bCs/>
          <w:spacing w:val="4"/>
          <w:lang w:bidi="pl-PL"/>
        </w:rPr>
        <w:lastRenderedPageBreak/>
        <w:t>uczestników do władzy publicznej. Nie sposób przyjąć, że wymóg prowadzenia postępowania w sposób budzący zaufanie jego uczestników do władzy publicznej będzie zachowany tylko wówczas, gdy organy administracji będą wydawać rozstrzygnięcia, których oczekuje strona postępowania.</w:t>
      </w:r>
    </w:p>
    <w:p w14:paraId="3C2D190D" w14:textId="2F84E306" w:rsidR="005B6ED8" w:rsidRPr="005313B2" w:rsidRDefault="00AB3B37" w:rsidP="005313B2">
      <w:pPr>
        <w:shd w:val="clear" w:color="auto" w:fill="FFFFFF"/>
        <w:spacing w:before="240" w:after="240" w:line="240" w:lineRule="exact"/>
        <w:jc w:val="both"/>
        <w:rPr>
          <w:rFonts w:ascii="Lato" w:hAnsi="Lato" w:cs="Arial"/>
          <w:bCs/>
          <w:spacing w:val="4"/>
          <w:lang w:bidi="pl-PL"/>
        </w:rPr>
      </w:pPr>
      <w:r w:rsidRPr="005313B2">
        <w:rPr>
          <w:rFonts w:ascii="Lato" w:hAnsi="Lato" w:cs="Arial"/>
          <w:bCs/>
          <w:spacing w:val="4"/>
          <w:lang w:bidi="pl-PL"/>
        </w:rPr>
        <w:t xml:space="preserve">Na uwzględnienie nie zasługuje także żądanie </w:t>
      </w:r>
      <w:r w:rsidR="0053477A" w:rsidRPr="005313B2">
        <w:rPr>
          <w:rFonts w:ascii="Lato" w:hAnsi="Lato" w:cs="Arial"/>
          <w:bCs/>
          <w:spacing w:val="4"/>
          <w:lang w:bidi="pl-PL"/>
        </w:rPr>
        <w:t>Pani E</w:t>
      </w:r>
      <w:r w:rsidR="00291ECA">
        <w:rPr>
          <w:rFonts w:ascii="Lato" w:hAnsi="Lato" w:cs="Arial"/>
          <w:bCs/>
          <w:spacing w:val="4"/>
          <w:lang w:bidi="pl-PL"/>
        </w:rPr>
        <w:t>.</w:t>
      </w:r>
      <w:r w:rsidR="0053477A" w:rsidRPr="005313B2">
        <w:rPr>
          <w:rFonts w:ascii="Lato" w:hAnsi="Lato" w:cs="Arial"/>
          <w:bCs/>
          <w:spacing w:val="4"/>
          <w:lang w:bidi="pl-PL"/>
        </w:rPr>
        <w:t xml:space="preserve"> M</w:t>
      </w:r>
      <w:r w:rsidR="00291ECA">
        <w:rPr>
          <w:rFonts w:ascii="Lato" w:hAnsi="Lato" w:cs="Arial"/>
          <w:bCs/>
          <w:spacing w:val="4"/>
          <w:lang w:bidi="pl-PL"/>
        </w:rPr>
        <w:t>.</w:t>
      </w:r>
      <w:r w:rsidR="0053477A" w:rsidRPr="005313B2">
        <w:rPr>
          <w:rFonts w:ascii="Lato" w:hAnsi="Lato" w:cs="Arial"/>
          <w:bCs/>
          <w:spacing w:val="4"/>
          <w:lang w:bidi="pl-PL"/>
        </w:rPr>
        <w:t xml:space="preserve"> i Pana G</w:t>
      </w:r>
      <w:r w:rsidR="00291ECA">
        <w:rPr>
          <w:rFonts w:ascii="Lato" w:hAnsi="Lato" w:cs="Arial"/>
          <w:bCs/>
          <w:spacing w:val="4"/>
          <w:lang w:bidi="pl-PL"/>
        </w:rPr>
        <w:t>.</w:t>
      </w:r>
      <w:r w:rsidR="0053477A" w:rsidRPr="005313B2">
        <w:rPr>
          <w:rFonts w:ascii="Lato" w:hAnsi="Lato" w:cs="Arial"/>
          <w:bCs/>
          <w:spacing w:val="4"/>
          <w:lang w:bidi="pl-PL"/>
        </w:rPr>
        <w:t xml:space="preserve"> M</w:t>
      </w:r>
      <w:r w:rsidR="00291ECA">
        <w:rPr>
          <w:rFonts w:ascii="Lato" w:hAnsi="Lato" w:cs="Arial"/>
          <w:bCs/>
          <w:spacing w:val="4"/>
          <w:lang w:bidi="pl-PL"/>
        </w:rPr>
        <w:t>.</w:t>
      </w:r>
      <w:r w:rsidRPr="005313B2">
        <w:rPr>
          <w:rFonts w:ascii="Lato" w:hAnsi="Lato" w:cs="Arial"/>
          <w:bCs/>
          <w:spacing w:val="4"/>
          <w:lang w:bidi="pl-PL"/>
        </w:rPr>
        <w:t xml:space="preserve"> przeprowadzenia dowodu z przesłuchania strony skarżącej. </w:t>
      </w:r>
      <w:r w:rsidR="005B6ED8" w:rsidRPr="005313B2">
        <w:rPr>
          <w:rFonts w:ascii="Lato" w:hAnsi="Lato" w:cs="Arial"/>
          <w:bCs/>
          <w:spacing w:val="4"/>
          <w:lang w:bidi="pl-PL"/>
        </w:rPr>
        <w:t xml:space="preserve">Opiera się ono bowiem na błędnym postrzeganiu charakteru prawnego postępowania prowadzonego w trybie specustawy przesyłowej. Zgodnie z utrwaloną i jednolitą linią orzeczniczą, </w:t>
      </w:r>
      <w:r w:rsidR="005600A1" w:rsidRPr="005313B2">
        <w:rPr>
          <w:rFonts w:ascii="Lato" w:hAnsi="Lato" w:cs="Arial"/>
          <w:bCs/>
          <w:spacing w:val="4"/>
          <w:lang w:bidi="pl-PL"/>
        </w:rPr>
        <w:t xml:space="preserve">o której mowa była już wielokrotnie, </w:t>
      </w:r>
      <w:r w:rsidR="005B6ED8" w:rsidRPr="005313B2">
        <w:rPr>
          <w:rFonts w:ascii="Lato" w:hAnsi="Lato" w:cs="Arial"/>
          <w:bCs/>
          <w:spacing w:val="4"/>
          <w:lang w:bidi="pl-PL"/>
        </w:rPr>
        <w:t xml:space="preserve">organ wydający decyzję lokalizacyjną jest związany wnioskiem inwestora i nie posiada kompetencji do władczego korygowania przebiegu. Jak bowiem przyjmuje się w orzecznictwie </w:t>
      </w:r>
      <w:proofErr w:type="spellStart"/>
      <w:r w:rsidR="005B6ED8" w:rsidRPr="005313B2">
        <w:rPr>
          <w:rFonts w:ascii="Lato" w:hAnsi="Lato" w:cs="Arial"/>
          <w:bCs/>
          <w:spacing w:val="4"/>
          <w:lang w:bidi="pl-PL"/>
        </w:rPr>
        <w:t>sądowoadministracyjnym</w:t>
      </w:r>
      <w:proofErr w:type="spellEnd"/>
      <w:r w:rsidR="005B6ED8" w:rsidRPr="005313B2">
        <w:rPr>
          <w:rFonts w:ascii="Lato" w:hAnsi="Lato" w:cs="Arial"/>
          <w:bCs/>
          <w:spacing w:val="4"/>
          <w:lang w:bidi="pl-PL"/>
        </w:rPr>
        <w:t>, organy administracji mają obowiązek podejmować czynności niezbędne do wyjaśniania sprawy, nie zaś wszystkie czynności, których przeprowadzenie postuluje strona postępowania. W tych okolicznościach prawnych wniosek dowodowy o przesłuchanie stron na okoliczność</w:t>
      </w:r>
      <w:r w:rsidR="00902CC8" w:rsidRPr="005313B2">
        <w:rPr>
          <w:rFonts w:ascii="Lato" w:hAnsi="Lato" w:cs="Arial"/>
          <w:bCs/>
          <w:spacing w:val="4"/>
          <w:lang w:bidi="pl-PL"/>
        </w:rPr>
        <w:t>,</w:t>
      </w:r>
      <w:r w:rsidR="005B6ED8" w:rsidRPr="005313B2">
        <w:rPr>
          <w:rFonts w:ascii="Lato" w:hAnsi="Lato" w:cs="Arial"/>
          <w:bCs/>
          <w:spacing w:val="4"/>
          <w:lang w:bidi="pl-PL"/>
        </w:rPr>
        <w:t xml:space="preserve"> </w:t>
      </w:r>
      <w:r w:rsidR="00902CC8" w:rsidRPr="005313B2">
        <w:rPr>
          <w:rFonts w:ascii="Lato" w:hAnsi="Lato" w:cs="Arial"/>
          <w:bCs/>
          <w:spacing w:val="4"/>
          <w:lang w:bidi="pl-PL"/>
        </w:rPr>
        <w:br/>
      </w:r>
      <w:r w:rsidR="005B6ED8" w:rsidRPr="005313B2">
        <w:rPr>
          <w:rFonts w:ascii="Lato" w:hAnsi="Lato" w:cs="Arial"/>
          <w:bCs/>
          <w:spacing w:val="4"/>
          <w:lang w:bidi="pl-PL"/>
        </w:rPr>
        <w:t>iż nieruchomości objęte inwestycją zostały zakupione na kredyt a realizacja inwestycji może doprowadzić do zniszczenia upraw</w:t>
      </w:r>
      <w:r w:rsidR="00902CC8" w:rsidRPr="005313B2">
        <w:rPr>
          <w:rFonts w:ascii="Lato" w:hAnsi="Lato" w:cs="Arial"/>
          <w:bCs/>
          <w:spacing w:val="4"/>
          <w:lang w:bidi="pl-PL"/>
        </w:rPr>
        <w:t>,</w:t>
      </w:r>
      <w:r w:rsidR="005B6ED8" w:rsidRPr="005313B2">
        <w:rPr>
          <w:rFonts w:ascii="Lato" w:hAnsi="Lato" w:cs="Arial"/>
          <w:bCs/>
          <w:spacing w:val="4"/>
          <w:lang w:bidi="pl-PL"/>
        </w:rPr>
        <w:t xml:space="preserve"> był bezprzedmiotowy</w:t>
      </w:r>
      <w:r w:rsidR="005600A1" w:rsidRPr="005313B2">
        <w:rPr>
          <w:rFonts w:ascii="Lato" w:hAnsi="Lato" w:cs="Arial"/>
          <w:bCs/>
          <w:spacing w:val="4"/>
          <w:lang w:bidi="pl-PL"/>
        </w:rPr>
        <w:t>, gdyż jak zostało to szeroko omówione powyżej</w:t>
      </w:r>
      <w:r w:rsidR="00464FC0">
        <w:rPr>
          <w:rFonts w:ascii="Lato" w:hAnsi="Lato" w:cs="Arial"/>
          <w:bCs/>
          <w:spacing w:val="4"/>
          <w:lang w:bidi="pl-PL"/>
        </w:rPr>
        <w:t>,</w:t>
      </w:r>
      <w:r w:rsidR="005600A1" w:rsidRPr="005313B2">
        <w:rPr>
          <w:rFonts w:ascii="Lato" w:hAnsi="Lato" w:cs="Arial"/>
          <w:bCs/>
          <w:spacing w:val="4"/>
          <w:lang w:bidi="pl-PL"/>
        </w:rPr>
        <w:t xml:space="preserve"> Minister nie bada ekonomicznych skutków zaplanowanej inwestycji. </w:t>
      </w:r>
    </w:p>
    <w:p w14:paraId="3592D553" w14:textId="0D95FD78" w:rsidR="008452AF" w:rsidRPr="005313B2" w:rsidRDefault="008452AF" w:rsidP="005313B2">
      <w:pPr>
        <w:spacing w:before="240" w:after="240" w:line="240" w:lineRule="exact"/>
        <w:jc w:val="both"/>
        <w:outlineLvl w:val="0"/>
        <w:rPr>
          <w:rFonts w:ascii="Lato" w:eastAsia="Times New Roman" w:hAnsi="Lato" w:cs="Arial"/>
          <w:bCs/>
          <w:spacing w:val="4"/>
          <w:lang w:eastAsia="pl-PL" w:bidi="pl-PL"/>
        </w:rPr>
      </w:pPr>
      <w:r w:rsidRPr="005313B2">
        <w:rPr>
          <w:rFonts w:ascii="Lato" w:eastAsia="Times New Roman" w:hAnsi="Lato" w:cs="Arial"/>
          <w:bCs/>
          <w:spacing w:val="4"/>
          <w:lang w:eastAsia="pl-PL" w:bidi="pl-PL"/>
        </w:rPr>
        <w:t xml:space="preserve">Podsumowując, organ odwoławczy uznał, że przebieg planowanej inwestycji został ustalony prawidłowo. Organ uznał argumentację przemawiającą za ustaloną lokalizacją, którą przedstawił inwestor w załączonej do wniosku dokumentacji. Stwierdzić należy także, że zarówno wniosek inwestora, postępowanie przeprowadzone przez organ </w:t>
      </w:r>
      <w:r w:rsidR="00346E01" w:rsidRPr="005313B2">
        <w:rPr>
          <w:rFonts w:ascii="Lato" w:eastAsia="Times New Roman" w:hAnsi="Lato" w:cs="Arial"/>
          <w:bCs/>
          <w:spacing w:val="4"/>
          <w:lang w:eastAsia="pl-PL" w:bidi="pl-PL"/>
        </w:rPr>
        <w:br/>
      </w:r>
      <w:r w:rsidRPr="005313B2">
        <w:rPr>
          <w:rFonts w:ascii="Lato" w:eastAsia="Times New Roman" w:hAnsi="Lato" w:cs="Arial"/>
          <w:bCs/>
          <w:spacing w:val="4"/>
          <w:lang w:eastAsia="pl-PL" w:bidi="pl-PL"/>
        </w:rPr>
        <w:t>I instancji, jak i zaskarżona decyzja Wojewody Mazowieckiego – poza częścią uchyloną w pkt I niniejszej decyzji – nie naruszają prawa, a zarzuty podniesione przez skarżące strony nie zasługują na uwzględnienie, wobec czego orzeczono jak w rozstrzygnięciu.</w:t>
      </w:r>
    </w:p>
    <w:p w14:paraId="08AA3844" w14:textId="77777777" w:rsidR="00E66AC7" w:rsidRPr="005313B2" w:rsidRDefault="00E66AC7" w:rsidP="005313B2">
      <w:pPr>
        <w:spacing w:before="240" w:after="240" w:line="240" w:lineRule="exact"/>
        <w:jc w:val="both"/>
        <w:rPr>
          <w:rFonts w:ascii="Lato" w:hAnsi="Lato" w:cs="Arial"/>
          <w:bCs/>
          <w:spacing w:val="4"/>
          <w:lang w:bidi="pl-PL"/>
        </w:rPr>
      </w:pPr>
      <w:r w:rsidRPr="005313B2">
        <w:rPr>
          <w:rFonts w:ascii="Lato" w:hAnsi="Lato" w:cs="Arial"/>
          <w:bCs/>
          <w:spacing w:val="4"/>
          <w:lang w:bidi="pl-PL"/>
        </w:rPr>
        <w:t>Niniejsza decyzja jest ostateczna.</w:t>
      </w:r>
    </w:p>
    <w:p w14:paraId="053D2BB3" w14:textId="37D9D749" w:rsidR="00E66AC7" w:rsidRPr="005313B2" w:rsidRDefault="00E66AC7" w:rsidP="005313B2">
      <w:pPr>
        <w:tabs>
          <w:tab w:val="left" w:pos="-1843"/>
          <w:tab w:val="left" w:pos="-993"/>
          <w:tab w:val="left" w:pos="4678"/>
          <w:tab w:val="left" w:pos="5387"/>
          <w:tab w:val="right" w:pos="5812"/>
        </w:tabs>
        <w:spacing w:before="240" w:after="240" w:line="240" w:lineRule="exact"/>
        <w:jc w:val="both"/>
        <w:outlineLvl w:val="0"/>
        <w:rPr>
          <w:rFonts w:ascii="Lato" w:hAnsi="Lato" w:cs="Arial"/>
          <w:bCs/>
          <w:spacing w:val="4"/>
          <w:lang w:bidi="pl-PL"/>
        </w:rPr>
      </w:pPr>
      <w:r w:rsidRPr="005313B2">
        <w:rPr>
          <w:rFonts w:ascii="Lato" w:hAnsi="Lato" w:cs="Arial"/>
          <w:bCs/>
          <w:spacing w:val="4"/>
          <w:lang w:bidi="pl-PL"/>
        </w:rPr>
        <w:t>Na decyzję, na podstawie art. 53 § 1 i art. 54 § 1 ustawy z dnia 30 sierpnia 2002 r. – Prawo o postępowaniu przed sądami administracyjnymi (</w:t>
      </w:r>
      <w:proofErr w:type="spellStart"/>
      <w:r w:rsidR="00346E01" w:rsidRPr="005313B2">
        <w:rPr>
          <w:rFonts w:ascii="Lato" w:hAnsi="Lato" w:cs="Arial"/>
          <w:bCs/>
          <w:spacing w:val="4"/>
          <w:lang w:bidi="pl-PL"/>
        </w:rPr>
        <w:t>t.j</w:t>
      </w:r>
      <w:proofErr w:type="spellEnd"/>
      <w:r w:rsidR="00346E01" w:rsidRPr="005313B2">
        <w:rPr>
          <w:rFonts w:ascii="Lato" w:hAnsi="Lato" w:cs="Arial"/>
          <w:bCs/>
          <w:spacing w:val="4"/>
          <w:lang w:bidi="pl-PL"/>
        </w:rPr>
        <w:t>. Dz.U. z 2026 r. poz. 143,</w:t>
      </w:r>
      <w:r w:rsidRPr="005313B2">
        <w:rPr>
          <w:rFonts w:ascii="Lato" w:hAnsi="Lato" w:cs="Arial"/>
          <w:bCs/>
          <w:spacing w:val="4"/>
          <w:lang w:bidi="pl-PL"/>
        </w:rPr>
        <w:br/>
        <w:t xml:space="preserve">z </w:t>
      </w:r>
      <w:proofErr w:type="spellStart"/>
      <w:r w:rsidRPr="005313B2">
        <w:rPr>
          <w:rFonts w:ascii="Lato" w:hAnsi="Lato" w:cs="Arial"/>
          <w:bCs/>
          <w:spacing w:val="4"/>
          <w:lang w:bidi="pl-PL"/>
        </w:rPr>
        <w:t>późn</w:t>
      </w:r>
      <w:proofErr w:type="spellEnd"/>
      <w:r w:rsidRPr="005313B2">
        <w:rPr>
          <w:rFonts w:ascii="Lato" w:hAnsi="Lato" w:cs="Arial"/>
          <w:bCs/>
          <w:spacing w:val="4"/>
          <w:lang w:bidi="pl-PL"/>
        </w:rPr>
        <w:t>. zm.), zwanej dalej „</w:t>
      </w:r>
      <w:proofErr w:type="spellStart"/>
      <w:r w:rsidRPr="005313B2">
        <w:rPr>
          <w:rFonts w:ascii="Lato" w:hAnsi="Lato" w:cs="Arial"/>
          <w:bCs/>
          <w:spacing w:val="4"/>
          <w:lang w:bidi="pl-PL"/>
        </w:rPr>
        <w:t>ppsa</w:t>
      </w:r>
      <w:proofErr w:type="spellEnd"/>
      <w:r w:rsidRPr="005313B2">
        <w:rPr>
          <w:rFonts w:ascii="Lato" w:hAnsi="Lato" w:cs="Arial"/>
          <w:bCs/>
          <w:spacing w:val="4"/>
          <w:lang w:bidi="pl-PL"/>
        </w:rPr>
        <w:t xml:space="preserve">”, przysługuje skarga do Wojewódzkiego Sądu Administracyjnego w Warszawie, wnoszona za pośrednictwem Ministra Finansów </w:t>
      </w:r>
      <w:r w:rsidRPr="005313B2">
        <w:rPr>
          <w:rFonts w:ascii="Lato" w:hAnsi="Lato" w:cs="Arial"/>
          <w:bCs/>
          <w:spacing w:val="4"/>
          <w:lang w:bidi="pl-PL"/>
        </w:rPr>
        <w:br/>
        <w:t>i Gospodarki, w terminie 30 dni od dnia doręczenia decyzji.</w:t>
      </w:r>
    </w:p>
    <w:p w14:paraId="16C21ED6" w14:textId="77777777" w:rsidR="00E66AC7" w:rsidRDefault="00E66AC7" w:rsidP="005313B2">
      <w:pPr>
        <w:tabs>
          <w:tab w:val="left" w:pos="-1843"/>
          <w:tab w:val="left" w:pos="-993"/>
          <w:tab w:val="left" w:pos="4678"/>
          <w:tab w:val="left" w:pos="5387"/>
          <w:tab w:val="right" w:pos="5812"/>
        </w:tabs>
        <w:spacing w:before="240" w:after="240" w:line="240" w:lineRule="exact"/>
        <w:jc w:val="both"/>
        <w:outlineLvl w:val="0"/>
        <w:rPr>
          <w:rFonts w:ascii="Lato" w:hAnsi="Lato" w:cs="Arial"/>
          <w:bCs/>
          <w:spacing w:val="4"/>
          <w:lang w:bidi="pl-PL"/>
        </w:rPr>
      </w:pPr>
      <w:r w:rsidRPr="005313B2">
        <w:rPr>
          <w:rFonts w:ascii="Lato" w:hAnsi="Lato" w:cs="Arial"/>
          <w:bCs/>
          <w:spacing w:val="4"/>
          <w:lang w:bidi="pl-PL"/>
        </w:rPr>
        <w:t xml:space="preserve">Jednocześnie informuję, że do skargi należy załączyć dowód uiszczenia wpisu </w:t>
      </w:r>
      <w:r w:rsidRPr="005313B2">
        <w:rPr>
          <w:rFonts w:ascii="Lato" w:hAnsi="Lato" w:cs="Arial"/>
          <w:bCs/>
          <w:spacing w:val="4"/>
          <w:lang w:bidi="pl-PL"/>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5313B2">
        <w:rPr>
          <w:rFonts w:ascii="Lato" w:hAnsi="Lato" w:cs="Arial"/>
          <w:bCs/>
          <w:spacing w:val="4"/>
          <w:lang w:bidi="pl-PL"/>
        </w:rPr>
        <w:t>ppsa</w:t>
      </w:r>
      <w:proofErr w:type="spellEnd"/>
      <w:r w:rsidRPr="005313B2">
        <w:rPr>
          <w:rFonts w:ascii="Lato" w:hAnsi="Lato" w:cs="Arial"/>
          <w:bCs/>
          <w:spacing w:val="4"/>
          <w:lang w:bidi="pl-PL"/>
        </w:rPr>
        <w:t>.</w:t>
      </w:r>
    </w:p>
    <w:p w14:paraId="2AE8BF6F" w14:textId="77777777" w:rsidR="00FC628D" w:rsidRPr="005313B2" w:rsidRDefault="00FC628D" w:rsidP="005313B2">
      <w:pPr>
        <w:tabs>
          <w:tab w:val="left" w:pos="-1843"/>
          <w:tab w:val="left" w:pos="-993"/>
          <w:tab w:val="left" w:pos="4678"/>
          <w:tab w:val="left" w:pos="5387"/>
          <w:tab w:val="right" w:pos="5812"/>
        </w:tabs>
        <w:spacing w:before="240" w:after="240" w:line="240" w:lineRule="exact"/>
        <w:jc w:val="both"/>
        <w:outlineLvl w:val="0"/>
        <w:rPr>
          <w:rFonts w:ascii="Lato" w:hAnsi="Lato" w:cs="Arial"/>
          <w:bCs/>
          <w:spacing w:val="4"/>
          <w:lang w:bidi="pl-PL"/>
        </w:rPr>
      </w:pPr>
    </w:p>
    <w:p w14:paraId="1F4A6400" w14:textId="77777777" w:rsidR="00DE68F4" w:rsidRPr="00140696" w:rsidRDefault="00DE68F4" w:rsidP="00DE68F4">
      <w:pPr>
        <w:spacing w:after="120" w:line="240" w:lineRule="exact"/>
        <w:ind w:left="4253"/>
        <w:rPr>
          <w:rFonts w:ascii="Lato" w:hAnsi="Lato"/>
          <w:b/>
          <w:bCs/>
        </w:rPr>
      </w:pPr>
      <w:r w:rsidRPr="00140696">
        <w:rPr>
          <w:rFonts w:ascii="Lato" w:hAnsi="Lato"/>
          <w:b/>
          <w:bCs/>
        </w:rPr>
        <w:t>Z upoważnienia</w:t>
      </w:r>
    </w:p>
    <w:p w14:paraId="03EB0CF3" w14:textId="77777777" w:rsidR="00DE68F4" w:rsidRDefault="00DE68F4" w:rsidP="00DE68F4">
      <w:pPr>
        <w:spacing w:after="120" w:line="240" w:lineRule="exact"/>
        <w:ind w:left="4253"/>
        <w:rPr>
          <w:rFonts w:ascii="Lato" w:hAnsi="Lato"/>
        </w:rPr>
      </w:pPr>
      <w:r w:rsidRPr="00172E0F">
        <w:rPr>
          <w:rFonts w:ascii="Lato" w:hAnsi="Lato"/>
        </w:rPr>
        <w:t xml:space="preserve">Edyta </w:t>
      </w:r>
      <w:hyperlink r:id="rId10" w:history="1">
        <w:r w:rsidRPr="00172E0F">
          <w:rPr>
            <w:rStyle w:val="Hipercze"/>
            <w:rFonts w:ascii="Lato" w:hAnsi="Lato"/>
            <w:color w:val="auto"/>
            <w:u w:val="none"/>
          </w:rPr>
          <w:t xml:space="preserve">Lubaszewska </w:t>
        </w:r>
      </w:hyperlink>
    </w:p>
    <w:p w14:paraId="6B5C7B8D" w14:textId="77777777" w:rsidR="00DE68F4" w:rsidRDefault="00DE68F4" w:rsidP="00DE68F4">
      <w:pPr>
        <w:spacing w:after="120" w:line="240" w:lineRule="exact"/>
        <w:ind w:left="4253"/>
        <w:rPr>
          <w:rFonts w:ascii="Lato" w:hAnsi="Lato"/>
        </w:rPr>
      </w:pPr>
      <w:r w:rsidRPr="00140696">
        <w:rPr>
          <w:rFonts w:ascii="Lato" w:hAnsi="Lato"/>
        </w:rPr>
        <w:t xml:space="preserve">dyrektor </w:t>
      </w:r>
    </w:p>
    <w:p w14:paraId="55FCAFAE" w14:textId="77777777" w:rsidR="00DE68F4" w:rsidRPr="00140696" w:rsidRDefault="00DE68F4" w:rsidP="00DE68F4">
      <w:pPr>
        <w:spacing w:after="120" w:line="240" w:lineRule="exact"/>
        <w:ind w:left="4253"/>
        <w:rPr>
          <w:rFonts w:ascii="Lato" w:hAnsi="Lato"/>
        </w:rPr>
      </w:pPr>
      <w:r w:rsidRPr="00F93DEF">
        <w:rPr>
          <w:rFonts w:ascii="Lato" w:hAnsi="Lato"/>
        </w:rPr>
        <w:t>Departament Lokalizacji Inwestycji</w:t>
      </w:r>
    </w:p>
    <w:p w14:paraId="59EC8FEF" w14:textId="77777777" w:rsidR="00DE68F4" w:rsidRPr="00140696" w:rsidRDefault="00DE68F4" w:rsidP="00DE68F4">
      <w:pPr>
        <w:spacing w:after="120" w:line="240" w:lineRule="exact"/>
        <w:ind w:left="4253"/>
        <w:rPr>
          <w:rFonts w:ascii="Lato" w:hAnsi="Lato"/>
        </w:rPr>
      </w:pPr>
      <w:r w:rsidRPr="00140696">
        <w:rPr>
          <w:rFonts w:ascii="Lato" w:hAnsi="Lato"/>
        </w:rPr>
        <w:t xml:space="preserve">/ kwalifikowany podpis elektroniczny / </w:t>
      </w:r>
    </w:p>
    <w:p w14:paraId="1DFCF4D4" w14:textId="180633CD" w:rsidR="00C97B41" w:rsidRPr="00291ECA" w:rsidRDefault="00DE68F4" w:rsidP="00291ECA">
      <w:pPr>
        <w:spacing w:after="120" w:line="240" w:lineRule="exact"/>
        <w:ind w:left="4253"/>
        <w:rPr>
          <w:rFonts w:ascii="Lato" w:hAnsi="Lato"/>
        </w:rPr>
      </w:pPr>
      <w:r w:rsidRPr="001C6F5F">
        <w:rPr>
          <w:rFonts w:ascii="Lato" w:hAnsi="Lato"/>
        </w:rPr>
        <w:t>w Ministerstwie Rozwoju i Technologii</w:t>
      </w:r>
    </w:p>
    <w:sectPr w:rsidR="00C97B41" w:rsidRPr="00291ECA" w:rsidSect="00155CEC">
      <w:headerReference w:type="default" r:id="rId11"/>
      <w:footerReference w:type="default" r:id="rId12"/>
      <w:headerReference w:type="first" r:id="rId13"/>
      <w:footerReference w:type="first" r:id="rId14"/>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9ADE0" w14:textId="77777777" w:rsidR="00566EBB" w:rsidRDefault="00566EBB" w:rsidP="009276B2">
      <w:pPr>
        <w:spacing w:after="0" w:line="240" w:lineRule="auto"/>
      </w:pPr>
      <w:r>
        <w:separator/>
      </w:r>
    </w:p>
  </w:endnote>
  <w:endnote w:type="continuationSeparator" w:id="0">
    <w:p w14:paraId="1FC8BE7B" w14:textId="77777777" w:rsidR="00566EBB" w:rsidRDefault="00566EBB"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3FC1938A-F031-4BE7-ABD3-0400C3898238}"/>
    <w:embedBold r:id="rId2" w:fontKey="{4272ABB5-215F-4252-A10B-B5C57818065E}"/>
    <w:embedBoldItalic r:id="rId3" w:fontKey="{C3D854A8-96B8-4899-926F-189662D43616}"/>
  </w:font>
  <w:font w:name="Calibri Light">
    <w:panose1 w:val="020F0302020204030204"/>
    <w:charset w:val="EE"/>
    <w:family w:val="swiss"/>
    <w:pitch w:val="variable"/>
    <w:sig w:usb0="E4002EFF" w:usb1="C200247B" w:usb2="00000009" w:usb3="00000000" w:csb0="000001FF" w:csb1="00000000"/>
    <w:embedRegular r:id="rId4" w:fontKey="{717CBF4F-1E94-4DE6-987D-73CB40530B48}"/>
  </w:font>
  <w:font w:name="Lato">
    <w:altName w:val="Lato"/>
    <w:charset w:val="00"/>
    <w:family w:val="swiss"/>
    <w:pitch w:val="variable"/>
    <w:sig w:usb0="E10002FF" w:usb1="5000ECFF" w:usb2="00000021" w:usb3="00000000" w:csb0="0000019F" w:csb1="00000000"/>
    <w:embedRegular r:id="rId5" w:fontKey="{4914137D-0AC3-4B66-824D-14804028E67D}"/>
    <w:embedBold r:id="rId6" w:fontKey="{43AAC64F-5DF8-417F-8A6F-6558A14E63A6}"/>
  </w:font>
  <w:font w:name="Arial">
    <w:panose1 w:val="020B0604020202020204"/>
    <w:charset w:val="00"/>
    <w:family w:val="swiss"/>
    <w:pitch w:val="variable"/>
    <w:sig w:usb0="E0002EFF" w:usb1="C000785B" w:usb2="00000009" w:usb3="00000000" w:csb0="000001FF" w:csb1="00000000"/>
  </w:font>
  <w:font w:name="Lao UI">
    <w:charset w:val="00"/>
    <w:family w:val="swiss"/>
    <w:pitch w:val="variable"/>
    <w:sig w:usb0="82000003" w:usb1="00000000" w:usb2="00000000" w:usb3="00000000" w:csb0="00000001" w:csb1="00000000"/>
    <w:embedBold r:id="rId7" w:fontKey="{FF9BDB1D-3A75-4984-81A6-BC7C3183F3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645132"/>
      <w:docPartObj>
        <w:docPartGallery w:val="Page Numbers (Bottom of Page)"/>
        <w:docPartUnique/>
      </w:docPartObj>
    </w:sdtPr>
    <w:sdtContent>
      <w:sdt>
        <w:sdtPr>
          <w:id w:val="1728636285"/>
          <w:docPartObj>
            <w:docPartGallery w:val="Page Numbers (Top of Page)"/>
            <w:docPartUnique/>
          </w:docPartObj>
        </w:sdtPr>
        <w:sdtContent>
          <w:p w14:paraId="5AD0E2A6" w14:textId="684005E5" w:rsidR="003727C6" w:rsidRDefault="003727C6">
            <w:pPr>
              <w:pStyle w:val="Stopka"/>
              <w:jc w:val="center"/>
            </w:pPr>
            <w:r w:rsidRPr="003727C6">
              <w:rPr>
                <w:rFonts w:ascii="Lato" w:hAnsi="Lato"/>
                <w:sz w:val="18"/>
                <w:szCs w:val="18"/>
              </w:rPr>
              <w:fldChar w:fldCharType="begin"/>
            </w:r>
            <w:r w:rsidRPr="003727C6">
              <w:rPr>
                <w:rFonts w:ascii="Lato" w:hAnsi="Lato"/>
                <w:sz w:val="18"/>
                <w:szCs w:val="18"/>
              </w:rPr>
              <w:instrText>PAGE</w:instrText>
            </w:r>
            <w:r w:rsidRPr="003727C6">
              <w:rPr>
                <w:rFonts w:ascii="Lato" w:hAnsi="Lato"/>
                <w:sz w:val="18"/>
                <w:szCs w:val="18"/>
              </w:rPr>
              <w:fldChar w:fldCharType="separate"/>
            </w:r>
            <w:r w:rsidRPr="003727C6">
              <w:rPr>
                <w:rFonts w:ascii="Lato" w:hAnsi="Lato"/>
                <w:sz w:val="18"/>
                <w:szCs w:val="18"/>
              </w:rPr>
              <w:t>2</w:t>
            </w:r>
            <w:r w:rsidRPr="003727C6">
              <w:rPr>
                <w:rFonts w:ascii="Lato" w:hAnsi="Lato"/>
                <w:sz w:val="18"/>
                <w:szCs w:val="18"/>
              </w:rPr>
              <w:fldChar w:fldCharType="end"/>
            </w:r>
            <w:r w:rsidRPr="003727C6">
              <w:rPr>
                <w:rFonts w:ascii="Lato" w:hAnsi="Lato"/>
                <w:sz w:val="18"/>
                <w:szCs w:val="18"/>
              </w:rPr>
              <w:t xml:space="preserve"> (</w:t>
            </w:r>
            <w:r w:rsidRPr="003727C6">
              <w:rPr>
                <w:rFonts w:ascii="Lato" w:hAnsi="Lato"/>
                <w:sz w:val="18"/>
                <w:szCs w:val="18"/>
              </w:rPr>
              <w:fldChar w:fldCharType="begin"/>
            </w:r>
            <w:r w:rsidRPr="003727C6">
              <w:rPr>
                <w:rFonts w:ascii="Lato" w:hAnsi="Lato"/>
                <w:sz w:val="18"/>
                <w:szCs w:val="18"/>
              </w:rPr>
              <w:instrText>NUMPAGES</w:instrText>
            </w:r>
            <w:r w:rsidRPr="003727C6">
              <w:rPr>
                <w:rFonts w:ascii="Lato" w:hAnsi="Lato"/>
                <w:sz w:val="18"/>
                <w:szCs w:val="18"/>
              </w:rPr>
              <w:fldChar w:fldCharType="separate"/>
            </w:r>
            <w:r w:rsidRPr="003727C6">
              <w:rPr>
                <w:rFonts w:ascii="Lato" w:hAnsi="Lato"/>
                <w:sz w:val="18"/>
                <w:szCs w:val="18"/>
              </w:rPr>
              <w:t>2</w:t>
            </w:r>
            <w:r w:rsidRPr="003727C6">
              <w:rPr>
                <w:rFonts w:ascii="Lato" w:hAnsi="Lato"/>
                <w:sz w:val="18"/>
                <w:szCs w:val="18"/>
              </w:rPr>
              <w:fldChar w:fldCharType="end"/>
            </w:r>
            <w:r w:rsidRPr="003727C6">
              <w:rPr>
                <w:rFonts w:ascii="Lato" w:hAnsi="Lato"/>
                <w:sz w:val="18"/>
                <w:szCs w:val="18"/>
              </w:rPr>
              <w:t>)</w:t>
            </w:r>
          </w:p>
        </w:sdtContent>
      </w:sdt>
    </w:sdtContent>
  </w:sdt>
  <w:p w14:paraId="37821F1F" w14:textId="50F1798C"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D69CB" w14:textId="77777777" w:rsidR="00566EBB" w:rsidRDefault="00566EBB" w:rsidP="009276B2">
      <w:pPr>
        <w:spacing w:after="0" w:line="240" w:lineRule="auto"/>
      </w:pPr>
      <w:r>
        <w:separator/>
      </w:r>
    </w:p>
  </w:footnote>
  <w:footnote w:type="continuationSeparator" w:id="0">
    <w:p w14:paraId="458D5A10" w14:textId="77777777" w:rsidR="00566EBB" w:rsidRDefault="00566EBB"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23CA2FFA" w:rsidR="00947F4D" w:rsidRDefault="000C6AA1">
    <w:pPr>
      <w:pStyle w:val="Nagwek"/>
    </w:pPr>
    <w:r>
      <w:rPr>
        <w:noProof/>
        <w:lang w:eastAsia="pl-PL"/>
      </w:rPr>
      <w:drawing>
        <wp:anchor distT="0" distB="0" distL="114300" distR="114300" simplePos="0" relativeHeight="251659264" behindDoc="0" locked="0" layoutInCell="1" allowOverlap="1" wp14:anchorId="1E9F6144" wp14:editId="32D640AC">
          <wp:simplePos x="0" y="0"/>
          <wp:positionH relativeFrom="column">
            <wp:posOffset>-826936</wp:posOffset>
          </wp:positionH>
          <wp:positionV relativeFrom="paragraph">
            <wp:posOffset>397593</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4B7060"/>
    <w:multiLevelType w:val="multilevel"/>
    <w:tmpl w:val="A18889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6674E4"/>
    <w:multiLevelType w:val="multilevel"/>
    <w:tmpl w:val="295AC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74A71"/>
    <w:multiLevelType w:val="hybridMultilevel"/>
    <w:tmpl w:val="47BEB2C4"/>
    <w:lvl w:ilvl="0" w:tplc="C576B6E8">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 w15:restartNumberingAfterBreak="0">
    <w:nsid w:val="20627681"/>
    <w:multiLevelType w:val="hybridMultilevel"/>
    <w:tmpl w:val="071CF58C"/>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6B10F50"/>
    <w:multiLevelType w:val="hybridMultilevel"/>
    <w:tmpl w:val="D0329A8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7913F73"/>
    <w:multiLevelType w:val="hybridMultilevel"/>
    <w:tmpl w:val="1C6841BC"/>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81A5B91"/>
    <w:multiLevelType w:val="hybridMultilevel"/>
    <w:tmpl w:val="8A8C9A26"/>
    <w:lvl w:ilvl="0" w:tplc="DE4E073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9226766"/>
    <w:multiLevelType w:val="multilevel"/>
    <w:tmpl w:val="00C4D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CC5818"/>
    <w:multiLevelType w:val="hybridMultilevel"/>
    <w:tmpl w:val="6A385040"/>
    <w:lvl w:ilvl="0" w:tplc="2C64558A">
      <w:start w:val="1"/>
      <w:numFmt w:val="decimal"/>
      <w:lvlText w:val="%1."/>
      <w:lvlJc w:val="left"/>
      <w:pPr>
        <w:ind w:left="360" w:hanging="360"/>
      </w:pPr>
      <w:rPr>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8866"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901400078">
    <w:abstractNumId w:val="9"/>
  </w:num>
  <w:num w:numId="2" w16cid:durableId="1986856122">
    <w:abstractNumId w:val="10"/>
  </w:num>
  <w:num w:numId="3" w16cid:durableId="1868446654">
    <w:abstractNumId w:val="5"/>
  </w:num>
  <w:num w:numId="4" w16cid:durableId="808278332">
    <w:abstractNumId w:val="3"/>
  </w:num>
  <w:num w:numId="5" w16cid:durableId="1356419978">
    <w:abstractNumId w:val="4"/>
  </w:num>
  <w:num w:numId="6" w16cid:durableId="268245004">
    <w:abstractNumId w:val="7"/>
  </w:num>
  <w:num w:numId="7" w16cid:durableId="1741363896">
    <w:abstractNumId w:val="6"/>
  </w:num>
  <w:num w:numId="8" w16cid:durableId="807667598">
    <w:abstractNumId w:val="2"/>
  </w:num>
  <w:num w:numId="9" w16cid:durableId="1815174543">
    <w:abstractNumId w:val="8"/>
  </w:num>
  <w:num w:numId="10" w16cid:durableId="34675900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3E"/>
    <w:rsid w:val="00001AB6"/>
    <w:rsid w:val="00001AF5"/>
    <w:rsid w:val="00002B46"/>
    <w:rsid w:val="00003B47"/>
    <w:rsid w:val="00004D0E"/>
    <w:rsid w:val="00006A36"/>
    <w:rsid w:val="00006AA6"/>
    <w:rsid w:val="0000716E"/>
    <w:rsid w:val="00010653"/>
    <w:rsid w:val="000115F1"/>
    <w:rsid w:val="0001247B"/>
    <w:rsid w:val="000131BB"/>
    <w:rsid w:val="0001320A"/>
    <w:rsid w:val="000135CC"/>
    <w:rsid w:val="000152AB"/>
    <w:rsid w:val="000178A3"/>
    <w:rsid w:val="0002002D"/>
    <w:rsid w:val="00020791"/>
    <w:rsid w:val="00020D4C"/>
    <w:rsid w:val="00023B0B"/>
    <w:rsid w:val="00024060"/>
    <w:rsid w:val="000246FF"/>
    <w:rsid w:val="000254CC"/>
    <w:rsid w:val="00025D39"/>
    <w:rsid w:val="0002605D"/>
    <w:rsid w:val="00027B42"/>
    <w:rsid w:val="00030B8B"/>
    <w:rsid w:val="0003277E"/>
    <w:rsid w:val="00033162"/>
    <w:rsid w:val="00034504"/>
    <w:rsid w:val="000348C5"/>
    <w:rsid w:val="0003493D"/>
    <w:rsid w:val="00035357"/>
    <w:rsid w:val="0003598D"/>
    <w:rsid w:val="00036432"/>
    <w:rsid w:val="00036B5E"/>
    <w:rsid w:val="00037C87"/>
    <w:rsid w:val="00040027"/>
    <w:rsid w:val="000405FF"/>
    <w:rsid w:val="00040B0C"/>
    <w:rsid w:val="00041199"/>
    <w:rsid w:val="00041D3D"/>
    <w:rsid w:val="00042FFE"/>
    <w:rsid w:val="00043699"/>
    <w:rsid w:val="00044270"/>
    <w:rsid w:val="00044292"/>
    <w:rsid w:val="000459F5"/>
    <w:rsid w:val="00045ACD"/>
    <w:rsid w:val="00046FA8"/>
    <w:rsid w:val="0004725D"/>
    <w:rsid w:val="00047653"/>
    <w:rsid w:val="000477BD"/>
    <w:rsid w:val="00050861"/>
    <w:rsid w:val="00050DB6"/>
    <w:rsid w:val="00050EF9"/>
    <w:rsid w:val="000516AB"/>
    <w:rsid w:val="00051A88"/>
    <w:rsid w:val="00051DAB"/>
    <w:rsid w:val="000526EA"/>
    <w:rsid w:val="00052FA5"/>
    <w:rsid w:val="00054937"/>
    <w:rsid w:val="000556E6"/>
    <w:rsid w:val="00055F10"/>
    <w:rsid w:val="00056B8C"/>
    <w:rsid w:val="00057096"/>
    <w:rsid w:val="000575F7"/>
    <w:rsid w:val="00057DFB"/>
    <w:rsid w:val="000600D4"/>
    <w:rsid w:val="00060FAE"/>
    <w:rsid w:val="000615E7"/>
    <w:rsid w:val="00062BA0"/>
    <w:rsid w:val="000630AF"/>
    <w:rsid w:val="000639CC"/>
    <w:rsid w:val="0006450B"/>
    <w:rsid w:val="0006489E"/>
    <w:rsid w:val="000650E1"/>
    <w:rsid w:val="00065337"/>
    <w:rsid w:val="00066A73"/>
    <w:rsid w:val="000670D6"/>
    <w:rsid w:val="00067247"/>
    <w:rsid w:val="0007027B"/>
    <w:rsid w:val="000710BA"/>
    <w:rsid w:val="00072E14"/>
    <w:rsid w:val="00073520"/>
    <w:rsid w:val="00073549"/>
    <w:rsid w:val="000754DE"/>
    <w:rsid w:val="000768ED"/>
    <w:rsid w:val="00076A65"/>
    <w:rsid w:val="00080619"/>
    <w:rsid w:val="0008075F"/>
    <w:rsid w:val="00080A96"/>
    <w:rsid w:val="00080ED9"/>
    <w:rsid w:val="00081005"/>
    <w:rsid w:val="00081D54"/>
    <w:rsid w:val="000821A1"/>
    <w:rsid w:val="00083C7A"/>
    <w:rsid w:val="0008604D"/>
    <w:rsid w:val="00086CA9"/>
    <w:rsid w:val="0008715F"/>
    <w:rsid w:val="00087EE4"/>
    <w:rsid w:val="00087F00"/>
    <w:rsid w:val="00090F00"/>
    <w:rsid w:val="00093D3C"/>
    <w:rsid w:val="00094AD9"/>
    <w:rsid w:val="00094C49"/>
    <w:rsid w:val="00095136"/>
    <w:rsid w:val="00096257"/>
    <w:rsid w:val="00097869"/>
    <w:rsid w:val="000A0610"/>
    <w:rsid w:val="000A07A8"/>
    <w:rsid w:val="000A118C"/>
    <w:rsid w:val="000A11E7"/>
    <w:rsid w:val="000A16C4"/>
    <w:rsid w:val="000A23B8"/>
    <w:rsid w:val="000A269D"/>
    <w:rsid w:val="000A6AC0"/>
    <w:rsid w:val="000A73D9"/>
    <w:rsid w:val="000A789A"/>
    <w:rsid w:val="000B0307"/>
    <w:rsid w:val="000B0E44"/>
    <w:rsid w:val="000B1049"/>
    <w:rsid w:val="000B2694"/>
    <w:rsid w:val="000B28C2"/>
    <w:rsid w:val="000B3916"/>
    <w:rsid w:val="000B3C8A"/>
    <w:rsid w:val="000B4674"/>
    <w:rsid w:val="000B494A"/>
    <w:rsid w:val="000B4B7B"/>
    <w:rsid w:val="000B4E0F"/>
    <w:rsid w:val="000B5269"/>
    <w:rsid w:val="000B57E8"/>
    <w:rsid w:val="000B6F4B"/>
    <w:rsid w:val="000B73A7"/>
    <w:rsid w:val="000B7D03"/>
    <w:rsid w:val="000B7EF1"/>
    <w:rsid w:val="000C06B5"/>
    <w:rsid w:val="000C1A94"/>
    <w:rsid w:val="000C1CC4"/>
    <w:rsid w:val="000C206A"/>
    <w:rsid w:val="000C2BE6"/>
    <w:rsid w:val="000C3541"/>
    <w:rsid w:val="000C3E6A"/>
    <w:rsid w:val="000C4B81"/>
    <w:rsid w:val="000C551C"/>
    <w:rsid w:val="000C6AA1"/>
    <w:rsid w:val="000C6EE2"/>
    <w:rsid w:val="000C75B0"/>
    <w:rsid w:val="000C7AE4"/>
    <w:rsid w:val="000D0DB6"/>
    <w:rsid w:val="000D0F70"/>
    <w:rsid w:val="000D1F70"/>
    <w:rsid w:val="000D2173"/>
    <w:rsid w:val="000D2951"/>
    <w:rsid w:val="000D2FAB"/>
    <w:rsid w:val="000D365D"/>
    <w:rsid w:val="000D3B93"/>
    <w:rsid w:val="000D3DBC"/>
    <w:rsid w:val="000D3F12"/>
    <w:rsid w:val="000D43A8"/>
    <w:rsid w:val="000D4624"/>
    <w:rsid w:val="000D4928"/>
    <w:rsid w:val="000D524F"/>
    <w:rsid w:val="000D525B"/>
    <w:rsid w:val="000D5772"/>
    <w:rsid w:val="000D5E5F"/>
    <w:rsid w:val="000D669D"/>
    <w:rsid w:val="000D7589"/>
    <w:rsid w:val="000D7F6A"/>
    <w:rsid w:val="000E148D"/>
    <w:rsid w:val="000E1B13"/>
    <w:rsid w:val="000E1E90"/>
    <w:rsid w:val="000E2B88"/>
    <w:rsid w:val="000E2C0C"/>
    <w:rsid w:val="000E3933"/>
    <w:rsid w:val="000E3AD6"/>
    <w:rsid w:val="000E73AE"/>
    <w:rsid w:val="000E7BD1"/>
    <w:rsid w:val="000F047C"/>
    <w:rsid w:val="000F0721"/>
    <w:rsid w:val="000F0891"/>
    <w:rsid w:val="000F1935"/>
    <w:rsid w:val="000F23DB"/>
    <w:rsid w:val="000F30AE"/>
    <w:rsid w:val="000F31DE"/>
    <w:rsid w:val="000F37F9"/>
    <w:rsid w:val="000F3BF5"/>
    <w:rsid w:val="000F3CE3"/>
    <w:rsid w:val="000F3D37"/>
    <w:rsid w:val="000F3D3E"/>
    <w:rsid w:val="000F3DC5"/>
    <w:rsid w:val="000F740F"/>
    <w:rsid w:val="000F7A21"/>
    <w:rsid w:val="00100315"/>
    <w:rsid w:val="00100581"/>
    <w:rsid w:val="00100602"/>
    <w:rsid w:val="00101839"/>
    <w:rsid w:val="00102281"/>
    <w:rsid w:val="00103343"/>
    <w:rsid w:val="001041AE"/>
    <w:rsid w:val="00104E05"/>
    <w:rsid w:val="0010578B"/>
    <w:rsid w:val="001058F4"/>
    <w:rsid w:val="001066D7"/>
    <w:rsid w:val="00106B47"/>
    <w:rsid w:val="00106D89"/>
    <w:rsid w:val="00107358"/>
    <w:rsid w:val="00107FCB"/>
    <w:rsid w:val="00110152"/>
    <w:rsid w:val="001108C1"/>
    <w:rsid w:val="00110D0F"/>
    <w:rsid w:val="00110DCA"/>
    <w:rsid w:val="00111953"/>
    <w:rsid w:val="001128A6"/>
    <w:rsid w:val="00112F19"/>
    <w:rsid w:val="00113091"/>
    <w:rsid w:val="00113528"/>
    <w:rsid w:val="001135F1"/>
    <w:rsid w:val="0011370C"/>
    <w:rsid w:val="00113F97"/>
    <w:rsid w:val="001145BC"/>
    <w:rsid w:val="001149F1"/>
    <w:rsid w:val="00114B76"/>
    <w:rsid w:val="00114B89"/>
    <w:rsid w:val="0011517C"/>
    <w:rsid w:val="001160CA"/>
    <w:rsid w:val="00116348"/>
    <w:rsid w:val="00116DAE"/>
    <w:rsid w:val="00116E39"/>
    <w:rsid w:val="001179B9"/>
    <w:rsid w:val="00117DCF"/>
    <w:rsid w:val="001207D6"/>
    <w:rsid w:val="0012091E"/>
    <w:rsid w:val="00120F92"/>
    <w:rsid w:val="001218E2"/>
    <w:rsid w:val="00122D42"/>
    <w:rsid w:val="001233BE"/>
    <w:rsid w:val="001234FF"/>
    <w:rsid w:val="001236B0"/>
    <w:rsid w:val="00123BC7"/>
    <w:rsid w:val="0012452D"/>
    <w:rsid w:val="00124926"/>
    <w:rsid w:val="00126486"/>
    <w:rsid w:val="001272F0"/>
    <w:rsid w:val="00127AA0"/>
    <w:rsid w:val="00130A4A"/>
    <w:rsid w:val="00130AC0"/>
    <w:rsid w:val="00130D16"/>
    <w:rsid w:val="00131668"/>
    <w:rsid w:val="00131C42"/>
    <w:rsid w:val="00132D35"/>
    <w:rsid w:val="0013523A"/>
    <w:rsid w:val="00135563"/>
    <w:rsid w:val="00135747"/>
    <w:rsid w:val="00135A2F"/>
    <w:rsid w:val="00136323"/>
    <w:rsid w:val="001368AE"/>
    <w:rsid w:val="00136D95"/>
    <w:rsid w:val="001374ED"/>
    <w:rsid w:val="001375AB"/>
    <w:rsid w:val="001404B7"/>
    <w:rsid w:val="00140BDA"/>
    <w:rsid w:val="00141960"/>
    <w:rsid w:val="001422D1"/>
    <w:rsid w:val="001428E8"/>
    <w:rsid w:val="0014337C"/>
    <w:rsid w:val="00143E93"/>
    <w:rsid w:val="001441B0"/>
    <w:rsid w:val="001444AE"/>
    <w:rsid w:val="00144AF0"/>
    <w:rsid w:val="00145BEF"/>
    <w:rsid w:val="00150320"/>
    <w:rsid w:val="0015088D"/>
    <w:rsid w:val="00151B34"/>
    <w:rsid w:val="00151DFD"/>
    <w:rsid w:val="00152C45"/>
    <w:rsid w:val="001539AB"/>
    <w:rsid w:val="00154093"/>
    <w:rsid w:val="00155CEC"/>
    <w:rsid w:val="0015640D"/>
    <w:rsid w:val="00157F9E"/>
    <w:rsid w:val="00157FEA"/>
    <w:rsid w:val="0016020C"/>
    <w:rsid w:val="001603F5"/>
    <w:rsid w:val="0016059F"/>
    <w:rsid w:val="001624F9"/>
    <w:rsid w:val="0016318A"/>
    <w:rsid w:val="001638B2"/>
    <w:rsid w:val="00163CD4"/>
    <w:rsid w:val="00164687"/>
    <w:rsid w:val="00165785"/>
    <w:rsid w:val="001661E6"/>
    <w:rsid w:val="001663E2"/>
    <w:rsid w:val="00166A88"/>
    <w:rsid w:val="00166B7B"/>
    <w:rsid w:val="00170C28"/>
    <w:rsid w:val="00170CE4"/>
    <w:rsid w:val="00170F2F"/>
    <w:rsid w:val="00171369"/>
    <w:rsid w:val="0017185C"/>
    <w:rsid w:val="00171A86"/>
    <w:rsid w:val="00171B71"/>
    <w:rsid w:val="00171BF1"/>
    <w:rsid w:val="001731D2"/>
    <w:rsid w:val="00173324"/>
    <w:rsid w:val="001739FB"/>
    <w:rsid w:val="001742B6"/>
    <w:rsid w:val="001744A4"/>
    <w:rsid w:val="00174A1D"/>
    <w:rsid w:val="001764BF"/>
    <w:rsid w:val="0018034F"/>
    <w:rsid w:val="00183A82"/>
    <w:rsid w:val="00183B62"/>
    <w:rsid w:val="00183E1C"/>
    <w:rsid w:val="00184655"/>
    <w:rsid w:val="00184E26"/>
    <w:rsid w:val="00185A90"/>
    <w:rsid w:val="00185D02"/>
    <w:rsid w:val="001863D6"/>
    <w:rsid w:val="001869C1"/>
    <w:rsid w:val="0018768A"/>
    <w:rsid w:val="001900F4"/>
    <w:rsid w:val="001909BF"/>
    <w:rsid w:val="00191D0C"/>
    <w:rsid w:val="00192527"/>
    <w:rsid w:val="00192DA3"/>
    <w:rsid w:val="00194430"/>
    <w:rsid w:val="00194E10"/>
    <w:rsid w:val="00194ECF"/>
    <w:rsid w:val="0019550E"/>
    <w:rsid w:val="001A08B5"/>
    <w:rsid w:val="001A0C30"/>
    <w:rsid w:val="001A0D72"/>
    <w:rsid w:val="001A135D"/>
    <w:rsid w:val="001A275D"/>
    <w:rsid w:val="001A2B0B"/>
    <w:rsid w:val="001A2C8B"/>
    <w:rsid w:val="001A322E"/>
    <w:rsid w:val="001A32FE"/>
    <w:rsid w:val="001A4118"/>
    <w:rsid w:val="001A4132"/>
    <w:rsid w:val="001A4F14"/>
    <w:rsid w:val="001A58E2"/>
    <w:rsid w:val="001A6434"/>
    <w:rsid w:val="001A6491"/>
    <w:rsid w:val="001A6B79"/>
    <w:rsid w:val="001A71BC"/>
    <w:rsid w:val="001A76F7"/>
    <w:rsid w:val="001A789B"/>
    <w:rsid w:val="001A7B1C"/>
    <w:rsid w:val="001B0448"/>
    <w:rsid w:val="001B0E60"/>
    <w:rsid w:val="001B1B73"/>
    <w:rsid w:val="001B1DCF"/>
    <w:rsid w:val="001B370B"/>
    <w:rsid w:val="001B38A8"/>
    <w:rsid w:val="001B44A3"/>
    <w:rsid w:val="001B451E"/>
    <w:rsid w:val="001B4617"/>
    <w:rsid w:val="001B4F3F"/>
    <w:rsid w:val="001B578A"/>
    <w:rsid w:val="001B5C9A"/>
    <w:rsid w:val="001B698D"/>
    <w:rsid w:val="001B70EB"/>
    <w:rsid w:val="001B7BFB"/>
    <w:rsid w:val="001C077F"/>
    <w:rsid w:val="001C09B3"/>
    <w:rsid w:val="001C1404"/>
    <w:rsid w:val="001C25C4"/>
    <w:rsid w:val="001C280A"/>
    <w:rsid w:val="001C2DB0"/>
    <w:rsid w:val="001C32BE"/>
    <w:rsid w:val="001C42F0"/>
    <w:rsid w:val="001C4364"/>
    <w:rsid w:val="001C4958"/>
    <w:rsid w:val="001C5F9A"/>
    <w:rsid w:val="001C6948"/>
    <w:rsid w:val="001C6B52"/>
    <w:rsid w:val="001C7451"/>
    <w:rsid w:val="001D0996"/>
    <w:rsid w:val="001D2C58"/>
    <w:rsid w:val="001D37E5"/>
    <w:rsid w:val="001D3EB0"/>
    <w:rsid w:val="001D4750"/>
    <w:rsid w:val="001D5C52"/>
    <w:rsid w:val="001D62E2"/>
    <w:rsid w:val="001D6903"/>
    <w:rsid w:val="001D6C4F"/>
    <w:rsid w:val="001D70BF"/>
    <w:rsid w:val="001D74F4"/>
    <w:rsid w:val="001D757F"/>
    <w:rsid w:val="001D787F"/>
    <w:rsid w:val="001D78C1"/>
    <w:rsid w:val="001E05AD"/>
    <w:rsid w:val="001E0A44"/>
    <w:rsid w:val="001E132C"/>
    <w:rsid w:val="001E240D"/>
    <w:rsid w:val="001E264E"/>
    <w:rsid w:val="001E4213"/>
    <w:rsid w:val="001E4FFE"/>
    <w:rsid w:val="001E5B82"/>
    <w:rsid w:val="001E5F3C"/>
    <w:rsid w:val="001E65AA"/>
    <w:rsid w:val="001E72B5"/>
    <w:rsid w:val="001E7633"/>
    <w:rsid w:val="001F02D6"/>
    <w:rsid w:val="001F1CE1"/>
    <w:rsid w:val="001F21BB"/>
    <w:rsid w:val="001F22AD"/>
    <w:rsid w:val="001F232B"/>
    <w:rsid w:val="001F318D"/>
    <w:rsid w:val="001F320C"/>
    <w:rsid w:val="001F3A26"/>
    <w:rsid w:val="001F4504"/>
    <w:rsid w:val="001F53A9"/>
    <w:rsid w:val="001F5B81"/>
    <w:rsid w:val="001F69AB"/>
    <w:rsid w:val="001F7C4E"/>
    <w:rsid w:val="00200264"/>
    <w:rsid w:val="00201150"/>
    <w:rsid w:val="0020126E"/>
    <w:rsid w:val="00202A79"/>
    <w:rsid w:val="00203AD2"/>
    <w:rsid w:val="00203B52"/>
    <w:rsid w:val="00203FA8"/>
    <w:rsid w:val="002042C7"/>
    <w:rsid w:val="00205883"/>
    <w:rsid w:val="00206A8E"/>
    <w:rsid w:val="00207E52"/>
    <w:rsid w:val="00207E81"/>
    <w:rsid w:val="00211302"/>
    <w:rsid w:val="002117A3"/>
    <w:rsid w:val="00212A05"/>
    <w:rsid w:val="002133BB"/>
    <w:rsid w:val="00213623"/>
    <w:rsid w:val="00213A88"/>
    <w:rsid w:val="00214CFB"/>
    <w:rsid w:val="00214E89"/>
    <w:rsid w:val="002179B1"/>
    <w:rsid w:val="002179DB"/>
    <w:rsid w:val="00220960"/>
    <w:rsid w:val="0022294E"/>
    <w:rsid w:val="0022390B"/>
    <w:rsid w:val="00223C27"/>
    <w:rsid w:val="00225962"/>
    <w:rsid w:val="00225980"/>
    <w:rsid w:val="00225AF9"/>
    <w:rsid w:val="00225F8B"/>
    <w:rsid w:val="002266B4"/>
    <w:rsid w:val="00226DE7"/>
    <w:rsid w:val="00226F61"/>
    <w:rsid w:val="0022753B"/>
    <w:rsid w:val="00230215"/>
    <w:rsid w:val="00230DCF"/>
    <w:rsid w:val="002313E4"/>
    <w:rsid w:val="002325B0"/>
    <w:rsid w:val="002329D8"/>
    <w:rsid w:val="002338E8"/>
    <w:rsid w:val="00233ADA"/>
    <w:rsid w:val="00234483"/>
    <w:rsid w:val="00234D49"/>
    <w:rsid w:val="00235F39"/>
    <w:rsid w:val="0023713B"/>
    <w:rsid w:val="002408A5"/>
    <w:rsid w:val="002412F7"/>
    <w:rsid w:val="00241C6D"/>
    <w:rsid w:val="002451CB"/>
    <w:rsid w:val="00245E1D"/>
    <w:rsid w:val="00245FA3"/>
    <w:rsid w:val="002508ED"/>
    <w:rsid w:val="00252F86"/>
    <w:rsid w:val="00253AD7"/>
    <w:rsid w:val="0025584F"/>
    <w:rsid w:val="002558F0"/>
    <w:rsid w:val="00255A07"/>
    <w:rsid w:val="00255D5A"/>
    <w:rsid w:val="00256898"/>
    <w:rsid w:val="00257B78"/>
    <w:rsid w:val="00260287"/>
    <w:rsid w:val="00260915"/>
    <w:rsid w:val="002617D1"/>
    <w:rsid w:val="002623B4"/>
    <w:rsid w:val="00263B17"/>
    <w:rsid w:val="00265B79"/>
    <w:rsid w:val="00265C85"/>
    <w:rsid w:val="00267278"/>
    <w:rsid w:val="00270203"/>
    <w:rsid w:val="0027021C"/>
    <w:rsid w:val="002705E3"/>
    <w:rsid w:val="00270C71"/>
    <w:rsid w:val="00272017"/>
    <w:rsid w:val="00272C6E"/>
    <w:rsid w:val="00274D44"/>
    <w:rsid w:val="00274F1A"/>
    <w:rsid w:val="0027677B"/>
    <w:rsid w:val="0027799C"/>
    <w:rsid w:val="00277FF0"/>
    <w:rsid w:val="00280683"/>
    <w:rsid w:val="00280AA2"/>
    <w:rsid w:val="00281ACD"/>
    <w:rsid w:val="00282120"/>
    <w:rsid w:val="00282149"/>
    <w:rsid w:val="002830CF"/>
    <w:rsid w:val="00283E5A"/>
    <w:rsid w:val="00283E62"/>
    <w:rsid w:val="0028402C"/>
    <w:rsid w:val="00285317"/>
    <w:rsid w:val="002853A2"/>
    <w:rsid w:val="002855F8"/>
    <w:rsid w:val="002864E6"/>
    <w:rsid w:val="00286B9B"/>
    <w:rsid w:val="00287291"/>
    <w:rsid w:val="00287BA1"/>
    <w:rsid w:val="00291030"/>
    <w:rsid w:val="00291DA7"/>
    <w:rsid w:val="00291ECA"/>
    <w:rsid w:val="00292F18"/>
    <w:rsid w:val="00293CF6"/>
    <w:rsid w:val="00295AC5"/>
    <w:rsid w:val="00295FA5"/>
    <w:rsid w:val="00296239"/>
    <w:rsid w:val="002A0105"/>
    <w:rsid w:val="002A0BAC"/>
    <w:rsid w:val="002A0E16"/>
    <w:rsid w:val="002A20CA"/>
    <w:rsid w:val="002A25C9"/>
    <w:rsid w:val="002A2A66"/>
    <w:rsid w:val="002A3426"/>
    <w:rsid w:val="002A37A5"/>
    <w:rsid w:val="002A3D20"/>
    <w:rsid w:val="002A3D78"/>
    <w:rsid w:val="002A3DAA"/>
    <w:rsid w:val="002A44EA"/>
    <w:rsid w:val="002A576E"/>
    <w:rsid w:val="002A5928"/>
    <w:rsid w:val="002A5A31"/>
    <w:rsid w:val="002A5B4B"/>
    <w:rsid w:val="002A6136"/>
    <w:rsid w:val="002A636A"/>
    <w:rsid w:val="002A6E2C"/>
    <w:rsid w:val="002A7D33"/>
    <w:rsid w:val="002B0DB9"/>
    <w:rsid w:val="002B12DC"/>
    <w:rsid w:val="002B1874"/>
    <w:rsid w:val="002B1DB3"/>
    <w:rsid w:val="002B2079"/>
    <w:rsid w:val="002B2D8A"/>
    <w:rsid w:val="002B353B"/>
    <w:rsid w:val="002B375D"/>
    <w:rsid w:val="002B3851"/>
    <w:rsid w:val="002B3D4B"/>
    <w:rsid w:val="002B46B7"/>
    <w:rsid w:val="002B4724"/>
    <w:rsid w:val="002B48B4"/>
    <w:rsid w:val="002B4ABA"/>
    <w:rsid w:val="002B4AC4"/>
    <w:rsid w:val="002B5D65"/>
    <w:rsid w:val="002B5E6E"/>
    <w:rsid w:val="002B7902"/>
    <w:rsid w:val="002C0706"/>
    <w:rsid w:val="002C0ADE"/>
    <w:rsid w:val="002C0F50"/>
    <w:rsid w:val="002C14DB"/>
    <w:rsid w:val="002C1541"/>
    <w:rsid w:val="002C2252"/>
    <w:rsid w:val="002C3DAD"/>
    <w:rsid w:val="002C4270"/>
    <w:rsid w:val="002C4B99"/>
    <w:rsid w:val="002C5656"/>
    <w:rsid w:val="002C63B8"/>
    <w:rsid w:val="002C6602"/>
    <w:rsid w:val="002C6825"/>
    <w:rsid w:val="002C7B8B"/>
    <w:rsid w:val="002C7F7F"/>
    <w:rsid w:val="002D0381"/>
    <w:rsid w:val="002D07CE"/>
    <w:rsid w:val="002D0DA6"/>
    <w:rsid w:val="002D0E86"/>
    <w:rsid w:val="002D110E"/>
    <w:rsid w:val="002D1E74"/>
    <w:rsid w:val="002D2038"/>
    <w:rsid w:val="002D2A6E"/>
    <w:rsid w:val="002D2C92"/>
    <w:rsid w:val="002D3555"/>
    <w:rsid w:val="002D5E93"/>
    <w:rsid w:val="002D7B43"/>
    <w:rsid w:val="002E0200"/>
    <w:rsid w:val="002E0C9D"/>
    <w:rsid w:val="002E112E"/>
    <w:rsid w:val="002E1EE9"/>
    <w:rsid w:val="002E325C"/>
    <w:rsid w:val="002E3685"/>
    <w:rsid w:val="002E4250"/>
    <w:rsid w:val="002E4BB5"/>
    <w:rsid w:val="002E5080"/>
    <w:rsid w:val="002E5309"/>
    <w:rsid w:val="002E5484"/>
    <w:rsid w:val="002E6359"/>
    <w:rsid w:val="002E6528"/>
    <w:rsid w:val="002E6F7B"/>
    <w:rsid w:val="002E71F1"/>
    <w:rsid w:val="002E7EBC"/>
    <w:rsid w:val="002F10B0"/>
    <w:rsid w:val="002F15B9"/>
    <w:rsid w:val="002F1AA6"/>
    <w:rsid w:val="002F1ABC"/>
    <w:rsid w:val="002F1B1A"/>
    <w:rsid w:val="002F1E9F"/>
    <w:rsid w:val="002F22C8"/>
    <w:rsid w:val="002F252B"/>
    <w:rsid w:val="002F3F23"/>
    <w:rsid w:val="002F4306"/>
    <w:rsid w:val="002F439B"/>
    <w:rsid w:val="002F52DE"/>
    <w:rsid w:val="002F766B"/>
    <w:rsid w:val="002F7772"/>
    <w:rsid w:val="00300A41"/>
    <w:rsid w:val="003013E6"/>
    <w:rsid w:val="00301A6A"/>
    <w:rsid w:val="00302EF1"/>
    <w:rsid w:val="003037E2"/>
    <w:rsid w:val="00303C7D"/>
    <w:rsid w:val="00304F25"/>
    <w:rsid w:val="00304FFA"/>
    <w:rsid w:val="00306A83"/>
    <w:rsid w:val="00307366"/>
    <w:rsid w:val="00311774"/>
    <w:rsid w:val="00311A0B"/>
    <w:rsid w:val="00311C66"/>
    <w:rsid w:val="00312084"/>
    <w:rsid w:val="00312D76"/>
    <w:rsid w:val="003134B2"/>
    <w:rsid w:val="003137FB"/>
    <w:rsid w:val="00313EC0"/>
    <w:rsid w:val="00314C66"/>
    <w:rsid w:val="003152D2"/>
    <w:rsid w:val="00316114"/>
    <w:rsid w:val="00316351"/>
    <w:rsid w:val="0031649F"/>
    <w:rsid w:val="00316D8E"/>
    <w:rsid w:val="003177D2"/>
    <w:rsid w:val="003178D0"/>
    <w:rsid w:val="00322834"/>
    <w:rsid w:val="00322937"/>
    <w:rsid w:val="00323B87"/>
    <w:rsid w:val="00323CE3"/>
    <w:rsid w:val="003253E9"/>
    <w:rsid w:val="00325E98"/>
    <w:rsid w:val="00325EA3"/>
    <w:rsid w:val="0032776E"/>
    <w:rsid w:val="00327EC3"/>
    <w:rsid w:val="003306A1"/>
    <w:rsid w:val="0033082E"/>
    <w:rsid w:val="003312C5"/>
    <w:rsid w:val="003315F2"/>
    <w:rsid w:val="00331996"/>
    <w:rsid w:val="003324AA"/>
    <w:rsid w:val="00332779"/>
    <w:rsid w:val="00333156"/>
    <w:rsid w:val="003331A1"/>
    <w:rsid w:val="003333E8"/>
    <w:rsid w:val="00335291"/>
    <w:rsid w:val="00335BBF"/>
    <w:rsid w:val="00335DF8"/>
    <w:rsid w:val="003363B5"/>
    <w:rsid w:val="00336B7B"/>
    <w:rsid w:val="0033751B"/>
    <w:rsid w:val="00337E4C"/>
    <w:rsid w:val="00340ED3"/>
    <w:rsid w:val="003430F7"/>
    <w:rsid w:val="0034350C"/>
    <w:rsid w:val="00343A14"/>
    <w:rsid w:val="00343D90"/>
    <w:rsid w:val="00344612"/>
    <w:rsid w:val="003452DD"/>
    <w:rsid w:val="003467A9"/>
    <w:rsid w:val="00346E01"/>
    <w:rsid w:val="003470C6"/>
    <w:rsid w:val="00347364"/>
    <w:rsid w:val="003476DD"/>
    <w:rsid w:val="00347956"/>
    <w:rsid w:val="00347CAD"/>
    <w:rsid w:val="00350A7A"/>
    <w:rsid w:val="003523A2"/>
    <w:rsid w:val="00352846"/>
    <w:rsid w:val="0035298E"/>
    <w:rsid w:val="003529B5"/>
    <w:rsid w:val="003533EB"/>
    <w:rsid w:val="0035384A"/>
    <w:rsid w:val="0035497B"/>
    <w:rsid w:val="00355611"/>
    <w:rsid w:val="00355F6C"/>
    <w:rsid w:val="00356A3A"/>
    <w:rsid w:val="00356D60"/>
    <w:rsid w:val="003578D3"/>
    <w:rsid w:val="0035793E"/>
    <w:rsid w:val="00360E2F"/>
    <w:rsid w:val="00361441"/>
    <w:rsid w:val="003618B7"/>
    <w:rsid w:val="0036196F"/>
    <w:rsid w:val="003626D2"/>
    <w:rsid w:val="00362BDE"/>
    <w:rsid w:val="00362CAD"/>
    <w:rsid w:val="00363144"/>
    <w:rsid w:val="0036404E"/>
    <w:rsid w:val="0036457A"/>
    <w:rsid w:val="003658C7"/>
    <w:rsid w:val="00365CF5"/>
    <w:rsid w:val="00366BFC"/>
    <w:rsid w:val="00366F92"/>
    <w:rsid w:val="00367C6D"/>
    <w:rsid w:val="00367CA1"/>
    <w:rsid w:val="00367D29"/>
    <w:rsid w:val="0037025E"/>
    <w:rsid w:val="00371BF8"/>
    <w:rsid w:val="0037212F"/>
    <w:rsid w:val="00372773"/>
    <w:rsid w:val="003727C6"/>
    <w:rsid w:val="00374B47"/>
    <w:rsid w:val="0037521F"/>
    <w:rsid w:val="00375E39"/>
    <w:rsid w:val="003769D9"/>
    <w:rsid w:val="00376E43"/>
    <w:rsid w:val="00377AEF"/>
    <w:rsid w:val="00380CC7"/>
    <w:rsid w:val="00383F02"/>
    <w:rsid w:val="00384D99"/>
    <w:rsid w:val="00384E51"/>
    <w:rsid w:val="00385623"/>
    <w:rsid w:val="0038565F"/>
    <w:rsid w:val="00386505"/>
    <w:rsid w:val="00386A96"/>
    <w:rsid w:val="00386E64"/>
    <w:rsid w:val="00387340"/>
    <w:rsid w:val="0039033B"/>
    <w:rsid w:val="00390CB7"/>
    <w:rsid w:val="003918FF"/>
    <w:rsid w:val="003920C9"/>
    <w:rsid w:val="00393D30"/>
    <w:rsid w:val="00395182"/>
    <w:rsid w:val="0039597A"/>
    <w:rsid w:val="003961CB"/>
    <w:rsid w:val="0039629B"/>
    <w:rsid w:val="003964AA"/>
    <w:rsid w:val="00396E7E"/>
    <w:rsid w:val="00397227"/>
    <w:rsid w:val="003A017C"/>
    <w:rsid w:val="003A03E7"/>
    <w:rsid w:val="003A0EC2"/>
    <w:rsid w:val="003A1976"/>
    <w:rsid w:val="003A2150"/>
    <w:rsid w:val="003A274E"/>
    <w:rsid w:val="003A2A9C"/>
    <w:rsid w:val="003A2B81"/>
    <w:rsid w:val="003A2EC4"/>
    <w:rsid w:val="003A3575"/>
    <w:rsid w:val="003A5874"/>
    <w:rsid w:val="003A5CED"/>
    <w:rsid w:val="003A78D0"/>
    <w:rsid w:val="003B128D"/>
    <w:rsid w:val="003B1D59"/>
    <w:rsid w:val="003B1E28"/>
    <w:rsid w:val="003B1EEB"/>
    <w:rsid w:val="003B3BE6"/>
    <w:rsid w:val="003B4E0F"/>
    <w:rsid w:val="003B5625"/>
    <w:rsid w:val="003B6ED8"/>
    <w:rsid w:val="003B7BF8"/>
    <w:rsid w:val="003B7E83"/>
    <w:rsid w:val="003C0EA7"/>
    <w:rsid w:val="003C123B"/>
    <w:rsid w:val="003C1DBA"/>
    <w:rsid w:val="003C1F0E"/>
    <w:rsid w:val="003C21BF"/>
    <w:rsid w:val="003C247A"/>
    <w:rsid w:val="003C2536"/>
    <w:rsid w:val="003C3C39"/>
    <w:rsid w:val="003C4005"/>
    <w:rsid w:val="003C4039"/>
    <w:rsid w:val="003C4B2C"/>
    <w:rsid w:val="003C6593"/>
    <w:rsid w:val="003C7163"/>
    <w:rsid w:val="003D0B5C"/>
    <w:rsid w:val="003D1A45"/>
    <w:rsid w:val="003D1B3A"/>
    <w:rsid w:val="003D1F56"/>
    <w:rsid w:val="003D2AD6"/>
    <w:rsid w:val="003D3019"/>
    <w:rsid w:val="003D3FBF"/>
    <w:rsid w:val="003D4A21"/>
    <w:rsid w:val="003D54EE"/>
    <w:rsid w:val="003D7529"/>
    <w:rsid w:val="003D7C1C"/>
    <w:rsid w:val="003E004D"/>
    <w:rsid w:val="003E01E9"/>
    <w:rsid w:val="003E0FC4"/>
    <w:rsid w:val="003E1651"/>
    <w:rsid w:val="003E2323"/>
    <w:rsid w:val="003E24D3"/>
    <w:rsid w:val="003E285F"/>
    <w:rsid w:val="003E2E78"/>
    <w:rsid w:val="003E3565"/>
    <w:rsid w:val="003E3718"/>
    <w:rsid w:val="003E39C8"/>
    <w:rsid w:val="003E3FF3"/>
    <w:rsid w:val="003E5F63"/>
    <w:rsid w:val="003E7AC7"/>
    <w:rsid w:val="003E7B59"/>
    <w:rsid w:val="003F00D0"/>
    <w:rsid w:val="003F0446"/>
    <w:rsid w:val="003F283B"/>
    <w:rsid w:val="003F2DAE"/>
    <w:rsid w:val="003F5468"/>
    <w:rsid w:val="003F67D6"/>
    <w:rsid w:val="003F686F"/>
    <w:rsid w:val="003F7169"/>
    <w:rsid w:val="003F7410"/>
    <w:rsid w:val="0040010C"/>
    <w:rsid w:val="00400AB7"/>
    <w:rsid w:val="004024CC"/>
    <w:rsid w:val="00402A08"/>
    <w:rsid w:val="00402F27"/>
    <w:rsid w:val="00404198"/>
    <w:rsid w:val="0040467A"/>
    <w:rsid w:val="00404B9F"/>
    <w:rsid w:val="0040729D"/>
    <w:rsid w:val="004077DC"/>
    <w:rsid w:val="00410098"/>
    <w:rsid w:val="004103B2"/>
    <w:rsid w:val="00410BFE"/>
    <w:rsid w:val="004116FD"/>
    <w:rsid w:val="00411F79"/>
    <w:rsid w:val="0041200F"/>
    <w:rsid w:val="00412215"/>
    <w:rsid w:val="00412E15"/>
    <w:rsid w:val="00412EFD"/>
    <w:rsid w:val="00413677"/>
    <w:rsid w:val="00413D2B"/>
    <w:rsid w:val="00414711"/>
    <w:rsid w:val="00414876"/>
    <w:rsid w:val="00414D69"/>
    <w:rsid w:val="00415EB6"/>
    <w:rsid w:val="004160DF"/>
    <w:rsid w:val="00416CAD"/>
    <w:rsid w:val="00416CC4"/>
    <w:rsid w:val="0042095D"/>
    <w:rsid w:val="00422D52"/>
    <w:rsid w:val="00422ED5"/>
    <w:rsid w:val="004235BA"/>
    <w:rsid w:val="00423775"/>
    <w:rsid w:val="00423848"/>
    <w:rsid w:val="00423A2E"/>
    <w:rsid w:val="00423B15"/>
    <w:rsid w:val="00423E2A"/>
    <w:rsid w:val="004247F9"/>
    <w:rsid w:val="00425144"/>
    <w:rsid w:val="00425DE2"/>
    <w:rsid w:val="0042691C"/>
    <w:rsid w:val="00426B06"/>
    <w:rsid w:val="00426C3C"/>
    <w:rsid w:val="00427768"/>
    <w:rsid w:val="0042797D"/>
    <w:rsid w:val="00427F3C"/>
    <w:rsid w:val="004301BA"/>
    <w:rsid w:val="0043064C"/>
    <w:rsid w:val="00431A1A"/>
    <w:rsid w:val="00432912"/>
    <w:rsid w:val="004330F7"/>
    <w:rsid w:val="00434465"/>
    <w:rsid w:val="00434F2F"/>
    <w:rsid w:val="00435830"/>
    <w:rsid w:val="00435D8F"/>
    <w:rsid w:val="0043666E"/>
    <w:rsid w:val="00436A42"/>
    <w:rsid w:val="0043767D"/>
    <w:rsid w:val="00437AB2"/>
    <w:rsid w:val="00437FF4"/>
    <w:rsid w:val="00440264"/>
    <w:rsid w:val="00440315"/>
    <w:rsid w:val="0044174D"/>
    <w:rsid w:val="004419B3"/>
    <w:rsid w:val="00441D8C"/>
    <w:rsid w:val="00441FCE"/>
    <w:rsid w:val="004424FD"/>
    <w:rsid w:val="00442721"/>
    <w:rsid w:val="00444230"/>
    <w:rsid w:val="004446A4"/>
    <w:rsid w:val="004450B0"/>
    <w:rsid w:val="00445133"/>
    <w:rsid w:val="004456A3"/>
    <w:rsid w:val="00445938"/>
    <w:rsid w:val="00445E22"/>
    <w:rsid w:val="00446598"/>
    <w:rsid w:val="00447F10"/>
    <w:rsid w:val="00450697"/>
    <w:rsid w:val="00450A74"/>
    <w:rsid w:val="0045199E"/>
    <w:rsid w:val="004538D6"/>
    <w:rsid w:val="00454253"/>
    <w:rsid w:val="00454AED"/>
    <w:rsid w:val="004555AA"/>
    <w:rsid w:val="0045569D"/>
    <w:rsid w:val="00456239"/>
    <w:rsid w:val="00456BB5"/>
    <w:rsid w:val="00460525"/>
    <w:rsid w:val="00460E7F"/>
    <w:rsid w:val="004613FB"/>
    <w:rsid w:val="00461CCD"/>
    <w:rsid w:val="00461D8F"/>
    <w:rsid w:val="00461D92"/>
    <w:rsid w:val="00462697"/>
    <w:rsid w:val="004638B7"/>
    <w:rsid w:val="00463B35"/>
    <w:rsid w:val="00464410"/>
    <w:rsid w:val="00464482"/>
    <w:rsid w:val="0046467F"/>
    <w:rsid w:val="00464FC0"/>
    <w:rsid w:val="00466617"/>
    <w:rsid w:val="00466681"/>
    <w:rsid w:val="004667A4"/>
    <w:rsid w:val="004667FC"/>
    <w:rsid w:val="00466868"/>
    <w:rsid w:val="00466D03"/>
    <w:rsid w:val="00467280"/>
    <w:rsid w:val="004676BC"/>
    <w:rsid w:val="00471CC0"/>
    <w:rsid w:val="00472DFD"/>
    <w:rsid w:val="00473FC5"/>
    <w:rsid w:val="00475A9A"/>
    <w:rsid w:val="00475BE7"/>
    <w:rsid w:val="00476E7F"/>
    <w:rsid w:val="00477623"/>
    <w:rsid w:val="00477E42"/>
    <w:rsid w:val="00480033"/>
    <w:rsid w:val="00481751"/>
    <w:rsid w:val="00482DC6"/>
    <w:rsid w:val="0048333E"/>
    <w:rsid w:val="00484EBF"/>
    <w:rsid w:val="00486048"/>
    <w:rsid w:val="004861E9"/>
    <w:rsid w:val="00486361"/>
    <w:rsid w:val="00487128"/>
    <w:rsid w:val="0048720F"/>
    <w:rsid w:val="004905BF"/>
    <w:rsid w:val="00491A96"/>
    <w:rsid w:val="00492350"/>
    <w:rsid w:val="0049317A"/>
    <w:rsid w:val="004937AB"/>
    <w:rsid w:val="0049431D"/>
    <w:rsid w:val="00495D02"/>
    <w:rsid w:val="00495F72"/>
    <w:rsid w:val="00496F6E"/>
    <w:rsid w:val="00497675"/>
    <w:rsid w:val="004978F0"/>
    <w:rsid w:val="004979D1"/>
    <w:rsid w:val="00497DEF"/>
    <w:rsid w:val="004A0366"/>
    <w:rsid w:val="004A09E1"/>
    <w:rsid w:val="004A12B4"/>
    <w:rsid w:val="004A13AF"/>
    <w:rsid w:val="004A1952"/>
    <w:rsid w:val="004A2223"/>
    <w:rsid w:val="004A2877"/>
    <w:rsid w:val="004A3209"/>
    <w:rsid w:val="004A33AB"/>
    <w:rsid w:val="004A35C1"/>
    <w:rsid w:val="004A474F"/>
    <w:rsid w:val="004A4CB6"/>
    <w:rsid w:val="004A54EE"/>
    <w:rsid w:val="004A5805"/>
    <w:rsid w:val="004A5C60"/>
    <w:rsid w:val="004A630C"/>
    <w:rsid w:val="004A6ADE"/>
    <w:rsid w:val="004A7D4F"/>
    <w:rsid w:val="004B02CA"/>
    <w:rsid w:val="004B0C6D"/>
    <w:rsid w:val="004B1947"/>
    <w:rsid w:val="004B1A92"/>
    <w:rsid w:val="004B1EF8"/>
    <w:rsid w:val="004B200C"/>
    <w:rsid w:val="004B3347"/>
    <w:rsid w:val="004B3D06"/>
    <w:rsid w:val="004B44E9"/>
    <w:rsid w:val="004B50E1"/>
    <w:rsid w:val="004B57ED"/>
    <w:rsid w:val="004B5A75"/>
    <w:rsid w:val="004C141F"/>
    <w:rsid w:val="004C1642"/>
    <w:rsid w:val="004C1CD1"/>
    <w:rsid w:val="004C20DF"/>
    <w:rsid w:val="004C30DD"/>
    <w:rsid w:val="004C318A"/>
    <w:rsid w:val="004C3DDD"/>
    <w:rsid w:val="004C4245"/>
    <w:rsid w:val="004C47CB"/>
    <w:rsid w:val="004C4AD6"/>
    <w:rsid w:val="004C4C23"/>
    <w:rsid w:val="004C4F0F"/>
    <w:rsid w:val="004C523B"/>
    <w:rsid w:val="004C595B"/>
    <w:rsid w:val="004C7896"/>
    <w:rsid w:val="004D098E"/>
    <w:rsid w:val="004D0D7A"/>
    <w:rsid w:val="004D1A45"/>
    <w:rsid w:val="004D264F"/>
    <w:rsid w:val="004D2984"/>
    <w:rsid w:val="004D3877"/>
    <w:rsid w:val="004D51D4"/>
    <w:rsid w:val="004D54D0"/>
    <w:rsid w:val="004D605A"/>
    <w:rsid w:val="004D61FB"/>
    <w:rsid w:val="004D67EC"/>
    <w:rsid w:val="004D6D9F"/>
    <w:rsid w:val="004D7B6E"/>
    <w:rsid w:val="004D7DD7"/>
    <w:rsid w:val="004E051B"/>
    <w:rsid w:val="004E0975"/>
    <w:rsid w:val="004E0AAD"/>
    <w:rsid w:val="004E25C3"/>
    <w:rsid w:val="004E35E0"/>
    <w:rsid w:val="004E4348"/>
    <w:rsid w:val="004E5F75"/>
    <w:rsid w:val="004E7900"/>
    <w:rsid w:val="004E7E8A"/>
    <w:rsid w:val="004F027E"/>
    <w:rsid w:val="004F0CA8"/>
    <w:rsid w:val="004F193A"/>
    <w:rsid w:val="004F1B8B"/>
    <w:rsid w:val="004F1EAB"/>
    <w:rsid w:val="004F2A92"/>
    <w:rsid w:val="004F4B43"/>
    <w:rsid w:val="004F54FC"/>
    <w:rsid w:val="004F5D02"/>
    <w:rsid w:val="004F653B"/>
    <w:rsid w:val="004F6733"/>
    <w:rsid w:val="004F73D5"/>
    <w:rsid w:val="004F7C1A"/>
    <w:rsid w:val="00500817"/>
    <w:rsid w:val="00500897"/>
    <w:rsid w:val="00501242"/>
    <w:rsid w:val="005012BE"/>
    <w:rsid w:val="00501DE2"/>
    <w:rsid w:val="005031A8"/>
    <w:rsid w:val="00503257"/>
    <w:rsid w:val="005034FC"/>
    <w:rsid w:val="0050351E"/>
    <w:rsid w:val="00503600"/>
    <w:rsid w:val="00503B14"/>
    <w:rsid w:val="00503CA0"/>
    <w:rsid w:val="00503DE6"/>
    <w:rsid w:val="00504300"/>
    <w:rsid w:val="00504963"/>
    <w:rsid w:val="00504A09"/>
    <w:rsid w:val="00504B01"/>
    <w:rsid w:val="00505D29"/>
    <w:rsid w:val="00505D5A"/>
    <w:rsid w:val="0050636D"/>
    <w:rsid w:val="005065E2"/>
    <w:rsid w:val="00506B3C"/>
    <w:rsid w:val="00506BE2"/>
    <w:rsid w:val="00506F85"/>
    <w:rsid w:val="005072EE"/>
    <w:rsid w:val="00510A09"/>
    <w:rsid w:val="00510AAA"/>
    <w:rsid w:val="00510EE8"/>
    <w:rsid w:val="00511315"/>
    <w:rsid w:val="00512B54"/>
    <w:rsid w:val="00513FAE"/>
    <w:rsid w:val="005150FA"/>
    <w:rsid w:val="00515277"/>
    <w:rsid w:val="0051686E"/>
    <w:rsid w:val="00516A36"/>
    <w:rsid w:val="00517966"/>
    <w:rsid w:val="005201A9"/>
    <w:rsid w:val="00520C5F"/>
    <w:rsid w:val="00521FF3"/>
    <w:rsid w:val="00522263"/>
    <w:rsid w:val="005224C3"/>
    <w:rsid w:val="00522EE0"/>
    <w:rsid w:val="00523CA2"/>
    <w:rsid w:val="00524213"/>
    <w:rsid w:val="00524434"/>
    <w:rsid w:val="005244E9"/>
    <w:rsid w:val="00524663"/>
    <w:rsid w:val="0052487D"/>
    <w:rsid w:val="00524D13"/>
    <w:rsid w:val="00525BDB"/>
    <w:rsid w:val="005261CA"/>
    <w:rsid w:val="00526245"/>
    <w:rsid w:val="005267D5"/>
    <w:rsid w:val="005273C9"/>
    <w:rsid w:val="005309F2"/>
    <w:rsid w:val="00531137"/>
    <w:rsid w:val="00531206"/>
    <w:rsid w:val="005313B2"/>
    <w:rsid w:val="00531783"/>
    <w:rsid w:val="005334A2"/>
    <w:rsid w:val="00533C54"/>
    <w:rsid w:val="00533D27"/>
    <w:rsid w:val="005344DD"/>
    <w:rsid w:val="0053477A"/>
    <w:rsid w:val="005348B7"/>
    <w:rsid w:val="00534DCE"/>
    <w:rsid w:val="0053520C"/>
    <w:rsid w:val="00535A80"/>
    <w:rsid w:val="00536639"/>
    <w:rsid w:val="00536ECC"/>
    <w:rsid w:val="00536F7D"/>
    <w:rsid w:val="00536FC0"/>
    <w:rsid w:val="0053704B"/>
    <w:rsid w:val="00540418"/>
    <w:rsid w:val="00540475"/>
    <w:rsid w:val="005411A3"/>
    <w:rsid w:val="00541BCC"/>
    <w:rsid w:val="00541D0F"/>
    <w:rsid w:val="0054221A"/>
    <w:rsid w:val="00542EBB"/>
    <w:rsid w:val="0054316C"/>
    <w:rsid w:val="0054391B"/>
    <w:rsid w:val="005439AF"/>
    <w:rsid w:val="005452F4"/>
    <w:rsid w:val="00545B7F"/>
    <w:rsid w:val="00545E2D"/>
    <w:rsid w:val="00545FD8"/>
    <w:rsid w:val="00546090"/>
    <w:rsid w:val="00546CAA"/>
    <w:rsid w:val="0054793B"/>
    <w:rsid w:val="00547A22"/>
    <w:rsid w:val="00550810"/>
    <w:rsid w:val="005508DB"/>
    <w:rsid w:val="00550CE1"/>
    <w:rsid w:val="00551194"/>
    <w:rsid w:val="005512D2"/>
    <w:rsid w:val="00551E0B"/>
    <w:rsid w:val="00552D18"/>
    <w:rsid w:val="00554AD9"/>
    <w:rsid w:val="00554EA3"/>
    <w:rsid w:val="00555218"/>
    <w:rsid w:val="00555FD6"/>
    <w:rsid w:val="00556E3C"/>
    <w:rsid w:val="005571F4"/>
    <w:rsid w:val="00557BCE"/>
    <w:rsid w:val="00557D28"/>
    <w:rsid w:val="005600A1"/>
    <w:rsid w:val="00562CF5"/>
    <w:rsid w:val="005641FA"/>
    <w:rsid w:val="005651D7"/>
    <w:rsid w:val="00565D32"/>
    <w:rsid w:val="00565D8B"/>
    <w:rsid w:val="00565E16"/>
    <w:rsid w:val="00566244"/>
    <w:rsid w:val="005666C7"/>
    <w:rsid w:val="00566B3A"/>
    <w:rsid w:val="00566C78"/>
    <w:rsid w:val="00566EBB"/>
    <w:rsid w:val="005675E1"/>
    <w:rsid w:val="005676D9"/>
    <w:rsid w:val="00570209"/>
    <w:rsid w:val="005719AC"/>
    <w:rsid w:val="00571B21"/>
    <w:rsid w:val="0057250D"/>
    <w:rsid w:val="005726F2"/>
    <w:rsid w:val="00572B78"/>
    <w:rsid w:val="00573167"/>
    <w:rsid w:val="0057397E"/>
    <w:rsid w:val="005739C0"/>
    <w:rsid w:val="00573E30"/>
    <w:rsid w:val="00573EE0"/>
    <w:rsid w:val="005747B7"/>
    <w:rsid w:val="00575ABD"/>
    <w:rsid w:val="0057647D"/>
    <w:rsid w:val="00576B7E"/>
    <w:rsid w:val="00576EDB"/>
    <w:rsid w:val="0057720D"/>
    <w:rsid w:val="00580042"/>
    <w:rsid w:val="005806E0"/>
    <w:rsid w:val="005817AB"/>
    <w:rsid w:val="00582265"/>
    <w:rsid w:val="00582E55"/>
    <w:rsid w:val="005834F1"/>
    <w:rsid w:val="0058380B"/>
    <w:rsid w:val="00583A66"/>
    <w:rsid w:val="00583FDF"/>
    <w:rsid w:val="005842C2"/>
    <w:rsid w:val="00584CC7"/>
    <w:rsid w:val="00586CC2"/>
    <w:rsid w:val="00587F1B"/>
    <w:rsid w:val="0059033C"/>
    <w:rsid w:val="00590918"/>
    <w:rsid w:val="00590C4E"/>
    <w:rsid w:val="00592386"/>
    <w:rsid w:val="005923FE"/>
    <w:rsid w:val="00592A9D"/>
    <w:rsid w:val="00593212"/>
    <w:rsid w:val="00593430"/>
    <w:rsid w:val="00593890"/>
    <w:rsid w:val="00593E09"/>
    <w:rsid w:val="0059434A"/>
    <w:rsid w:val="0059587F"/>
    <w:rsid w:val="00595944"/>
    <w:rsid w:val="00596833"/>
    <w:rsid w:val="005969D8"/>
    <w:rsid w:val="00596A1F"/>
    <w:rsid w:val="00597AE3"/>
    <w:rsid w:val="00597EFD"/>
    <w:rsid w:val="005A08F5"/>
    <w:rsid w:val="005A08F7"/>
    <w:rsid w:val="005A1709"/>
    <w:rsid w:val="005A282F"/>
    <w:rsid w:val="005A29BC"/>
    <w:rsid w:val="005A2F9A"/>
    <w:rsid w:val="005A5328"/>
    <w:rsid w:val="005A5EEB"/>
    <w:rsid w:val="005A6728"/>
    <w:rsid w:val="005A750F"/>
    <w:rsid w:val="005B0380"/>
    <w:rsid w:val="005B1125"/>
    <w:rsid w:val="005B1875"/>
    <w:rsid w:val="005B244C"/>
    <w:rsid w:val="005B278B"/>
    <w:rsid w:val="005B311D"/>
    <w:rsid w:val="005B3380"/>
    <w:rsid w:val="005B346D"/>
    <w:rsid w:val="005B357F"/>
    <w:rsid w:val="005B375B"/>
    <w:rsid w:val="005B3FC8"/>
    <w:rsid w:val="005B4003"/>
    <w:rsid w:val="005B60E5"/>
    <w:rsid w:val="005B6ED8"/>
    <w:rsid w:val="005B797F"/>
    <w:rsid w:val="005B7BC0"/>
    <w:rsid w:val="005C157E"/>
    <w:rsid w:val="005C1787"/>
    <w:rsid w:val="005C1F60"/>
    <w:rsid w:val="005C2035"/>
    <w:rsid w:val="005C2BC4"/>
    <w:rsid w:val="005C2E1F"/>
    <w:rsid w:val="005C3298"/>
    <w:rsid w:val="005C3545"/>
    <w:rsid w:val="005C3E34"/>
    <w:rsid w:val="005C440E"/>
    <w:rsid w:val="005C4661"/>
    <w:rsid w:val="005C4F05"/>
    <w:rsid w:val="005C5ECE"/>
    <w:rsid w:val="005C6CBE"/>
    <w:rsid w:val="005C6CE3"/>
    <w:rsid w:val="005D01A8"/>
    <w:rsid w:val="005D01E5"/>
    <w:rsid w:val="005D08ED"/>
    <w:rsid w:val="005D0C7C"/>
    <w:rsid w:val="005D1B2C"/>
    <w:rsid w:val="005D3468"/>
    <w:rsid w:val="005D466F"/>
    <w:rsid w:val="005D594B"/>
    <w:rsid w:val="005D596F"/>
    <w:rsid w:val="005D5AF3"/>
    <w:rsid w:val="005D6105"/>
    <w:rsid w:val="005D6964"/>
    <w:rsid w:val="005D6F1E"/>
    <w:rsid w:val="005D718F"/>
    <w:rsid w:val="005E055C"/>
    <w:rsid w:val="005E0C1D"/>
    <w:rsid w:val="005E38D9"/>
    <w:rsid w:val="005E3ABC"/>
    <w:rsid w:val="005E46E1"/>
    <w:rsid w:val="005E4EDE"/>
    <w:rsid w:val="005E56C6"/>
    <w:rsid w:val="005E5764"/>
    <w:rsid w:val="005E68B7"/>
    <w:rsid w:val="005E7794"/>
    <w:rsid w:val="005F175D"/>
    <w:rsid w:val="005F237F"/>
    <w:rsid w:val="005F323D"/>
    <w:rsid w:val="005F43F3"/>
    <w:rsid w:val="005F44FA"/>
    <w:rsid w:val="005F4BF5"/>
    <w:rsid w:val="005F4FE8"/>
    <w:rsid w:val="005F79EE"/>
    <w:rsid w:val="00600580"/>
    <w:rsid w:val="00600CD6"/>
    <w:rsid w:val="006010EF"/>
    <w:rsid w:val="00602263"/>
    <w:rsid w:val="006023EB"/>
    <w:rsid w:val="006026E7"/>
    <w:rsid w:val="00602804"/>
    <w:rsid w:val="00602B6B"/>
    <w:rsid w:val="00604FFD"/>
    <w:rsid w:val="006050EF"/>
    <w:rsid w:val="00605254"/>
    <w:rsid w:val="0060529D"/>
    <w:rsid w:val="006053B5"/>
    <w:rsid w:val="00605CDA"/>
    <w:rsid w:val="00606575"/>
    <w:rsid w:val="0060691F"/>
    <w:rsid w:val="00607293"/>
    <w:rsid w:val="00607BE6"/>
    <w:rsid w:val="00607CFB"/>
    <w:rsid w:val="00607E22"/>
    <w:rsid w:val="00610330"/>
    <w:rsid w:val="006112A4"/>
    <w:rsid w:val="00611F50"/>
    <w:rsid w:val="00612258"/>
    <w:rsid w:val="006123D8"/>
    <w:rsid w:val="006127EC"/>
    <w:rsid w:val="006145CC"/>
    <w:rsid w:val="0061465D"/>
    <w:rsid w:val="00615C85"/>
    <w:rsid w:val="00616496"/>
    <w:rsid w:val="00616B27"/>
    <w:rsid w:val="00616BB8"/>
    <w:rsid w:val="00616D4B"/>
    <w:rsid w:val="0061725A"/>
    <w:rsid w:val="00620305"/>
    <w:rsid w:val="00620875"/>
    <w:rsid w:val="00620B8C"/>
    <w:rsid w:val="00621FB2"/>
    <w:rsid w:val="006222EF"/>
    <w:rsid w:val="006229FA"/>
    <w:rsid w:val="00625217"/>
    <w:rsid w:val="006255FF"/>
    <w:rsid w:val="00625B62"/>
    <w:rsid w:val="0062607A"/>
    <w:rsid w:val="0062669A"/>
    <w:rsid w:val="006270F6"/>
    <w:rsid w:val="00627939"/>
    <w:rsid w:val="00627A8C"/>
    <w:rsid w:val="00630688"/>
    <w:rsid w:val="00631418"/>
    <w:rsid w:val="006314BD"/>
    <w:rsid w:val="00633621"/>
    <w:rsid w:val="00633C0E"/>
    <w:rsid w:val="00633C51"/>
    <w:rsid w:val="00634E94"/>
    <w:rsid w:val="00636789"/>
    <w:rsid w:val="006369BF"/>
    <w:rsid w:val="0063739E"/>
    <w:rsid w:val="0063751D"/>
    <w:rsid w:val="00640A76"/>
    <w:rsid w:val="006410DE"/>
    <w:rsid w:val="0064192C"/>
    <w:rsid w:val="00643A1C"/>
    <w:rsid w:val="006445CD"/>
    <w:rsid w:val="00644695"/>
    <w:rsid w:val="00644776"/>
    <w:rsid w:val="00644890"/>
    <w:rsid w:val="00644E9E"/>
    <w:rsid w:val="00645176"/>
    <w:rsid w:val="006464FB"/>
    <w:rsid w:val="006465A8"/>
    <w:rsid w:val="00646E1E"/>
    <w:rsid w:val="00647ABB"/>
    <w:rsid w:val="00647AF4"/>
    <w:rsid w:val="006514B5"/>
    <w:rsid w:val="006524CF"/>
    <w:rsid w:val="006525D4"/>
    <w:rsid w:val="0065270A"/>
    <w:rsid w:val="00652790"/>
    <w:rsid w:val="00653553"/>
    <w:rsid w:val="00653B0A"/>
    <w:rsid w:val="00656434"/>
    <w:rsid w:val="00656A58"/>
    <w:rsid w:val="006570F3"/>
    <w:rsid w:val="006571D3"/>
    <w:rsid w:val="0065742A"/>
    <w:rsid w:val="00657A69"/>
    <w:rsid w:val="00660765"/>
    <w:rsid w:val="00660954"/>
    <w:rsid w:val="00661DA6"/>
    <w:rsid w:val="00661FDA"/>
    <w:rsid w:val="00662ED0"/>
    <w:rsid w:val="00662FCC"/>
    <w:rsid w:val="006631D9"/>
    <w:rsid w:val="00665060"/>
    <w:rsid w:val="00670073"/>
    <w:rsid w:val="006715AC"/>
    <w:rsid w:val="00671679"/>
    <w:rsid w:val="00671FC4"/>
    <w:rsid w:val="00673E82"/>
    <w:rsid w:val="00675B85"/>
    <w:rsid w:val="00675C39"/>
    <w:rsid w:val="00675E45"/>
    <w:rsid w:val="00675ECB"/>
    <w:rsid w:val="00676150"/>
    <w:rsid w:val="00676FD9"/>
    <w:rsid w:val="00677140"/>
    <w:rsid w:val="006778A7"/>
    <w:rsid w:val="00680897"/>
    <w:rsid w:val="00680BEB"/>
    <w:rsid w:val="006810EF"/>
    <w:rsid w:val="00682739"/>
    <w:rsid w:val="00682AF8"/>
    <w:rsid w:val="006838FC"/>
    <w:rsid w:val="00683B97"/>
    <w:rsid w:val="00684C7B"/>
    <w:rsid w:val="006859E1"/>
    <w:rsid w:val="006864B1"/>
    <w:rsid w:val="00686E1B"/>
    <w:rsid w:val="00686EE4"/>
    <w:rsid w:val="00686EF7"/>
    <w:rsid w:val="006876D8"/>
    <w:rsid w:val="00691064"/>
    <w:rsid w:val="00691774"/>
    <w:rsid w:val="00691ABD"/>
    <w:rsid w:val="00691EA8"/>
    <w:rsid w:val="00694C2D"/>
    <w:rsid w:val="00695301"/>
    <w:rsid w:val="00696ADD"/>
    <w:rsid w:val="006976B2"/>
    <w:rsid w:val="006A02F8"/>
    <w:rsid w:val="006A0C4F"/>
    <w:rsid w:val="006A11F7"/>
    <w:rsid w:val="006A181A"/>
    <w:rsid w:val="006A1E31"/>
    <w:rsid w:val="006A207D"/>
    <w:rsid w:val="006A23DB"/>
    <w:rsid w:val="006A38AD"/>
    <w:rsid w:val="006A5534"/>
    <w:rsid w:val="006A65B0"/>
    <w:rsid w:val="006A6FD3"/>
    <w:rsid w:val="006A7045"/>
    <w:rsid w:val="006A7B4B"/>
    <w:rsid w:val="006A7ECE"/>
    <w:rsid w:val="006B124D"/>
    <w:rsid w:val="006B16F6"/>
    <w:rsid w:val="006B390C"/>
    <w:rsid w:val="006B3C9A"/>
    <w:rsid w:val="006B3E42"/>
    <w:rsid w:val="006B4766"/>
    <w:rsid w:val="006B492B"/>
    <w:rsid w:val="006B4D27"/>
    <w:rsid w:val="006B6349"/>
    <w:rsid w:val="006B6CA3"/>
    <w:rsid w:val="006B7056"/>
    <w:rsid w:val="006B7EA7"/>
    <w:rsid w:val="006C06AF"/>
    <w:rsid w:val="006C09D0"/>
    <w:rsid w:val="006C0D61"/>
    <w:rsid w:val="006C1477"/>
    <w:rsid w:val="006C19BA"/>
    <w:rsid w:val="006C1FFB"/>
    <w:rsid w:val="006C2A24"/>
    <w:rsid w:val="006C33EA"/>
    <w:rsid w:val="006C3680"/>
    <w:rsid w:val="006C378A"/>
    <w:rsid w:val="006C3A22"/>
    <w:rsid w:val="006C40C1"/>
    <w:rsid w:val="006C4487"/>
    <w:rsid w:val="006C4C25"/>
    <w:rsid w:val="006C5286"/>
    <w:rsid w:val="006C7D4F"/>
    <w:rsid w:val="006C7E2E"/>
    <w:rsid w:val="006C7F0B"/>
    <w:rsid w:val="006D0093"/>
    <w:rsid w:val="006D0B3B"/>
    <w:rsid w:val="006D0F7D"/>
    <w:rsid w:val="006D1325"/>
    <w:rsid w:val="006D19F1"/>
    <w:rsid w:val="006D4B91"/>
    <w:rsid w:val="006D508E"/>
    <w:rsid w:val="006D77ED"/>
    <w:rsid w:val="006D79EC"/>
    <w:rsid w:val="006D7B2C"/>
    <w:rsid w:val="006E21AD"/>
    <w:rsid w:val="006E3B11"/>
    <w:rsid w:val="006E3C53"/>
    <w:rsid w:val="006E5ED3"/>
    <w:rsid w:val="006E631C"/>
    <w:rsid w:val="006E77A2"/>
    <w:rsid w:val="006F0CF5"/>
    <w:rsid w:val="006F28EA"/>
    <w:rsid w:val="006F2AD3"/>
    <w:rsid w:val="006F2FA2"/>
    <w:rsid w:val="006F39F5"/>
    <w:rsid w:val="006F462C"/>
    <w:rsid w:val="006F4C66"/>
    <w:rsid w:val="006F4ED4"/>
    <w:rsid w:val="006F74B0"/>
    <w:rsid w:val="0070034C"/>
    <w:rsid w:val="00701487"/>
    <w:rsid w:val="00701651"/>
    <w:rsid w:val="00702C5F"/>
    <w:rsid w:val="0070343E"/>
    <w:rsid w:val="00705F5E"/>
    <w:rsid w:val="007060C8"/>
    <w:rsid w:val="0070631E"/>
    <w:rsid w:val="00706353"/>
    <w:rsid w:val="0070691D"/>
    <w:rsid w:val="00707ED9"/>
    <w:rsid w:val="00710227"/>
    <w:rsid w:val="007117C3"/>
    <w:rsid w:val="00711FCF"/>
    <w:rsid w:val="00712A86"/>
    <w:rsid w:val="00713086"/>
    <w:rsid w:val="00713089"/>
    <w:rsid w:val="00713384"/>
    <w:rsid w:val="007134C8"/>
    <w:rsid w:val="007134FF"/>
    <w:rsid w:val="00714661"/>
    <w:rsid w:val="00714A04"/>
    <w:rsid w:val="00714CD5"/>
    <w:rsid w:val="00714F6E"/>
    <w:rsid w:val="00714FA0"/>
    <w:rsid w:val="00715622"/>
    <w:rsid w:val="00716214"/>
    <w:rsid w:val="00716B12"/>
    <w:rsid w:val="00716F0A"/>
    <w:rsid w:val="00717043"/>
    <w:rsid w:val="007172A8"/>
    <w:rsid w:val="007172E7"/>
    <w:rsid w:val="00721DB9"/>
    <w:rsid w:val="00721EBC"/>
    <w:rsid w:val="00722900"/>
    <w:rsid w:val="00722F43"/>
    <w:rsid w:val="00723379"/>
    <w:rsid w:val="007253C0"/>
    <w:rsid w:val="0072781F"/>
    <w:rsid w:val="00727F3F"/>
    <w:rsid w:val="007302DD"/>
    <w:rsid w:val="00730CEA"/>
    <w:rsid w:val="00731075"/>
    <w:rsid w:val="00731513"/>
    <w:rsid w:val="00731B46"/>
    <w:rsid w:val="00732F24"/>
    <w:rsid w:val="0073318A"/>
    <w:rsid w:val="00733708"/>
    <w:rsid w:val="0073381A"/>
    <w:rsid w:val="00733C8D"/>
    <w:rsid w:val="00733CD9"/>
    <w:rsid w:val="00733DBE"/>
    <w:rsid w:val="00735141"/>
    <w:rsid w:val="00736CC0"/>
    <w:rsid w:val="00736D09"/>
    <w:rsid w:val="0073731E"/>
    <w:rsid w:val="0073774B"/>
    <w:rsid w:val="0074038D"/>
    <w:rsid w:val="00741D5C"/>
    <w:rsid w:val="00741E1A"/>
    <w:rsid w:val="007423BE"/>
    <w:rsid w:val="00743805"/>
    <w:rsid w:val="00744367"/>
    <w:rsid w:val="00744565"/>
    <w:rsid w:val="00744A1D"/>
    <w:rsid w:val="00745060"/>
    <w:rsid w:val="00746112"/>
    <w:rsid w:val="007470F4"/>
    <w:rsid w:val="007475AB"/>
    <w:rsid w:val="0074784E"/>
    <w:rsid w:val="00747E94"/>
    <w:rsid w:val="007515C4"/>
    <w:rsid w:val="00751A96"/>
    <w:rsid w:val="00752E19"/>
    <w:rsid w:val="00752F29"/>
    <w:rsid w:val="0075574A"/>
    <w:rsid w:val="0075615C"/>
    <w:rsid w:val="00756E0B"/>
    <w:rsid w:val="00756FA7"/>
    <w:rsid w:val="007571AF"/>
    <w:rsid w:val="00763674"/>
    <w:rsid w:val="007636F5"/>
    <w:rsid w:val="00763ABE"/>
    <w:rsid w:val="00764CE9"/>
    <w:rsid w:val="00765866"/>
    <w:rsid w:val="00765BD3"/>
    <w:rsid w:val="007662E1"/>
    <w:rsid w:val="007664F1"/>
    <w:rsid w:val="00766550"/>
    <w:rsid w:val="00766811"/>
    <w:rsid w:val="007672C2"/>
    <w:rsid w:val="00767DF9"/>
    <w:rsid w:val="007701B1"/>
    <w:rsid w:val="0077020B"/>
    <w:rsid w:val="007704AA"/>
    <w:rsid w:val="0077070F"/>
    <w:rsid w:val="00771C84"/>
    <w:rsid w:val="00771C9D"/>
    <w:rsid w:val="0077254A"/>
    <w:rsid w:val="00774B6C"/>
    <w:rsid w:val="00774FFF"/>
    <w:rsid w:val="0077551A"/>
    <w:rsid w:val="00775532"/>
    <w:rsid w:val="0077559E"/>
    <w:rsid w:val="007763A6"/>
    <w:rsid w:val="00776476"/>
    <w:rsid w:val="00776703"/>
    <w:rsid w:val="00777355"/>
    <w:rsid w:val="007775AF"/>
    <w:rsid w:val="00782124"/>
    <w:rsid w:val="007821B6"/>
    <w:rsid w:val="00782332"/>
    <w:rsid w:val="00782F88"/>
    <w:rsid w:val="0078375F"/>
    <w:rsid w:val="00784FED"/>
    <w:rsid w:val="00785B55"/>
    <w:rsid w:val="00785F9D"/>
    <w:rsid w:val="00786ACB"/>
    <w:rsid w:val="00786DD5"/>
    <w:rsid w:val="0078723B"/>
    <w:rsid w:val="007873B2"/>
    <w:rsid w:val="00787844"/>
    <w:rsid w:val="00790342"/>
    <w:rsid w:val="0079097B"/>
    <w:rsid w:val="00793F68"/>
    <w:rsid w:val="00795457"/>
    <w:rsid w:val="00795F93"/>
    <w:rsid w:val="00796C60"/>
    <w:rsid w:val="00797231"/>
    <w:rsid w:val="00797577"/>
    <w:rsid w:val="007A055D"/>
    <w:rsid w:val="007A20F8"/>
    <w:rsid w:val="007A2326"/>
    <w:rsid w:val="007A29D1"/>
    <w:rsid w:val="007A2A4B"/>
    <w:rsid w:val="007A32A3"/>
    <w:rsid w:val="007A3328"/>
    <w:rsid w:val="007A4A20"/>
    <w:rsid w:val="007A4B47"/>
    <w:rsid w:val="007A4CA7"/>
    <w:rsid w:val="007A4EC3"/>
    <w:rsid w:val="007A62CE"/>
    <w:rsid w:val="007A63F2"/>
    <w:rsid w:val="007A669D"/>
    <w:rsid w:val="007A6D2D"/>
    <w:rsid w:val="007A6FBA"/>
    <w:rsid w:val="007B02AA"/>
    <w:rsid w:val="007B15DB"/>
    <w:rsid w:val="007B2138"/>
    <w:rsid w:val="007B2562"/>
    <w:rsid w:val="007B42A4"/>
    <w:rsid w:val="007B4838"/>
    <w:rsid w:val="007B4BD7"/>
    <w:rsid w:val="007B5547"/>
    <w:rsid w:val="007B6EDF"/>
    <w:rsid w:val="007B7FE7"/>
    <w:rsid w:val="007C0044"/>
    <w:rsid w:val="007C1A17"/>
    <w:rsid w:val="007C2A29"/>
    <w:rsid w:val="007C3274"/>
    <w:rsid w:val="007C39C6"/>
    <w:rsid w:val="007C4721"/>
    <w:rsid w:val="007C48C1"/>
    <w:rsid w:val="007C5E8A"/>
    <w:rsid w:val="007C6191"/>
    <w:rsid w:val="007C61EE"/>
    <w:rsid w:val="007C64F2"/>
    <w:rsid w:val="007C69F9"/>
    <w:rsid w:val="007C74E6"/>
    <w:rsid w:val="007D0FD9"/>
    <w:rsid w:val="007D1392"/>
    <w:rsid w:val="007D16EE"/>
    <w:rsid w:val="007D1B02"/>
    <w:rsid w:val="007D289E"/>
    <w:rsid w:val="007D4902"/>
    <w:rsid w:val="007D4B5D"/>
    <w:rsid w:val="007D51AD"/>
    <w:rsid w:val="007D606D"/>
    <w:rsid w:val="007D6736"/>
    <w:rsid w:val="007D68FF"/>
    <w:rsid w:val="007D690C"/>
    <w:rsid w:val="007D7480"/>
    <w:rsid w:val="007D7D8D"/>
    <w:rsid w:val="007E03CB"/>
    <w:rsid w:val="007E20CC"/>
    <w:rsid w:val="007E355E"/>
    <w:rsid w:val="007E36F6"/>
    <w:rsid w:val="007E3954"/>
    <w:rsid w:val="007E421E"/>
    <w:rsid w:val="007E4508"/>
    <w:rsid w:val="007E522E"/>
    <w:rsid w:val="007E5611"/>
    <w:rsid w:val="007E592D"/>
    <w:rsid w:val="007E5CDC"/>
    <w:rsid w:val="007E66B7"/>
    <w:rsid w:val="007E6BB2"/>
    <w:rsid w:val="007E6BF0"/>
    <w:rsid w:val="007E6C50"/>
    <w:rsid w:val="007F0A7B"/>
    <w:rsid w:val="007F0E76"/>
    <w:rsid w:val="007F1849"/>
    <w:rsid w:val="007F1FFC"/>
    <w:rsid w:val="007F3184"/>
    <w:rsid w:val="007F4A17"/>
    <w:rsid w:val="007F5A3C"/>
    <w:rsid w:val="007F5C84"/>
    <w:rsid w:val="007F5E01"/>
    <w:rsid w:val="007F7DD3"/>
    <w:rsid w:val="00800288"/>
    <w:rsid w:val="00800645"/>
    <w:rsid w:val="0080073A"/>
    <w:rsid w:val="00800FE0"/>
    <w:rsid w:val="0080102C"/>
    <w:rsid w:val="008018E2"/>
    <w:rsid w:val="008024AF"/>
    <w:rsid w:val="0080283E"/>
    <w:rsid w:val="00803830"/>
    <w:rsid w:val="00804976"/>
    <w:rsid w:val="0080523C"/>
    <w:rsid w:val="0080523E"/>
    <w:rsid w:val="0080539E"/>
    <w:rsid w:val="00805F5B"/>
    <w:rsid w:val="00806470"/>
    <w:rsid w:val="00811062"/>
    <w:rsid w:val="0081129A"/>
    <w:rsid w:val="008112B8"/>
    <w:rsid w:val="008130B7"/>
    <w:rsid w:val="008133FF"/>
    <w:rsid w:val="008135E9"/>
    <w:rsid w:val="00813DDA"/>
    <w:rsid w:val="008144C7"/>
    <w:rsid w:val="00814FA4"/>
    <w:rsid w:val="00815F9A"/>
    <w:rsid w:val="008162A0"/>
    <w:rsid w:val="00816900"/>
    <w:rsid w:val="00817FD8"/>
    <w:rsid w:val="008207A8"/>
    <w:rsid w:val="00820B58"/>
    <w:rsid w:val="00820DC0"/>
    <w:rsid w:val="008211EC"/>
    <w:rsid w:val="00822B1E"/>
    <w:rsid w:val="00822B56"/>
    <w:rsid w:val="008233AF"/>
    <w:rsid w:val="00824469"/>
    <w:rsid w:val="00824C5F"/>
    <w:rsid w:val="00825516"/>
    <w:rsid w:val="00825A1A"/>
    <w:rsid w:val="00825BC5"/>
    <w:rsid w:val="00826C56"/>
    <w:rsid w:val="00830704"/>
    <w:rsid w:val="00830C2C"/>
    <w:rsid w:val="00830F29"/>
    <w:rsid w:val="008314AA"/>
    <w:rsid w:val="0083235B"/>
    <w:rsid w:val="00834259"/>
    <w:rsid w:val="00835437"/>
    <w:rsid w:val="00835480"/>
    <w:rsid w:val="00835CBB"/>
    <w:rsid w:val="00836632"/>
    <w:rsid w:val="008375CB"/>
    <w:rsid w:val="008379E5"/>
    <w:rsid w:val="008401AE"/>
    <w:rsid w:val="0084107A"/>
    <w:rsid w:val="00841AC7"/>
    <w:rsid w:val="00841EEB"/>
    <w:rsid w:val="00842CB8"/>
    <w:rsid w:val="00843BF7"/>
    <w:rsid w:val="008452AF"/>
    <w:rsid w:val="00845D44"/>
    <w:rsid w:val="0084629C"/>
    <w:rsid w:val="00846D89"/>
    <w:rsid w:val="00847217"/>
    <w:rsid w:val="00850640"/>
    <w:rsid w:val="00851364"/>
    <w:rsid w:val="00851C2B"/>
    <w:rsid w:val="00851EA9"/>
    <w:rsid w:val="00852982"/>
    <w:rsid w:val="00852D49"/>
    <w:rsid w:val="00852FED"/>
    <w:rsid w:val="00853849"/>
    <w:rsid w:val="0085580B"/>
    <w:rsid w:val="0085604E"/>
    <w:rsid w:val="0085627B"/>
    <w:rsid w:val="00856454"/>
    <w:rsid w:val="008564A4"/>
    <w:rsid w:val="00856935"/>
    <w:rsid w:val="00856C08"/>
    <w:rsid w:val="00857ECC"/>
    <w:rsid w:val="00860832"/>
    <w:rsid w:val="00860B78"/>
    <w:rsid w:val="00860DF0"/>
    <w:rsid w:val="00861A98"/>
    <w:rsid w:val="0086214D"/>
    <w:rsid w:val="008626EE"/>
    <w:rsid w:val="0086413D"/>
    <w:rsid w:val="00864300"/>
    <w:rsid w:val="008666E9"/>
    <w:rsid w:val="00867400"/>
    <w:rsid w:val="008704C3"/>
    <w:rsid w:val="0087162F"/>
    <w:rsid w:val="00871911"/>
    <w:rsid w:val="00871E23"/>
    <w:rsid w:val="00871E9D"/>
    <w:rsid w:val="00872F34"/>
    <w:rsid w:val="008736E5"/>
    <w:rsid w:val="00874049"/>
    <w:rsid w:val="00874350"/>
    <w:rsid w:val="00874545"/>
    <w:rsid w:val="00874AA2"/>
    <w:rsid w:val="008759E3"/>
    <w:rsid w:val="00877159"/>
    <w:rsid w:val="00877524"/>
    <w:rsid w:val="008779BC"/>
    <w:rsid w:val="00877B5F"/>
    <w:rsid w:val="00877E0B"/>
    <w:rsid w:val="00880318"/>
    <w:rsid w:val="008803A5"/>
    <w:rsid w:val="00881126"/>
    <w:rsid w:val="00881F40"/>
    <w:rsid w:val="008822AE"/>
    <w:rsid w:val="00882F80"/>
    <w:rsid w:val="00883695"/>
    <w:rsid w:val="008843E2"/>
    <w:rsid w:val="00884F46"/>
    <w:rsid w:val="0088535A"/>
    <w:rsid w:val="00886CA6"/>
    <w:rsid w:val="0088786A"/>
    <w:rsid w:val="00887DED"/>
    <w:rsid w:val="00890096"/>
    <w:rsid w:val="00890404"/>
    <w:rsid w:val="0089148C"/>
    <w:rsid w:val="008915B8"/>
    <w:rsid w:val="008917A3"/>
    <w:rsid w:val="00892D46"/>
    <w:rsid w:val="008933C7"/>
    <w:rsid w:val="008936AE"/>
    <w:rsid w:val="00893FD4"/>
    <w:rsid w:val="00894376"/>
    <w:rsid w:val="00894E46"/>
    <w:rsid w:val="00895A54"/>
    <w:rsid w:val="0089616A"/>
    <w:rsid w:val="0089638D"/>
    <w:rsid w:val="00896654"/>
    <w:rsid w:val="00896659"/>
    <w:rsid w:val="008970E5"/>
    <w:rsid w:val="008979A7"/>
    <w:rsid w:val="00897C86"/>
    <w:rsid w:val="00897C8E"/>
    <w:rsid w:val="008A024C"/>
    <w:rsid w:val="008A06EE"/>
    <w:rsid w:val="008A0F8A"/>
    <w:rsid w:val="008A20CD"/>
    <w:rsid w:val="008A238E"/>
    <w:rsid w:val="008A37F9"/>
    <w:rsid w:val="008A3C2A"/>
    <w:rsid w:val="008A5713"/>
    <w:rsid w:val="008A7CE5"/>
    <w:rsid w:val="008B0207"/>
    <w:rsid w:val="008B0647"/>
    <w:rsid w:val="008B06FD"/>
    <w:rsid w:val="008B10E0"/>
    <w:rsid w:val="008B29B7"/>
    <w:rsid w:val="008B32F2"/>
    <w:rsid w:val="008B3CD0"/>
    <w:rsid w:val="008B3EFB"/>
    <w:rsid w:val="008B49D3"/>
    <w:rsid w:val="008B4D6A"/>
    <w:rsid w:val="008B660A"/>
    <w:rsid w:val="008C022B"/>
    <w:rsid w:val="008C0808"/>
    <w:rsid w:val="008C1BA8"/>
    <w:rsid w:val="008C31AF"/>
    <w:rsid w:val="008C39BE"/>
    <w:rsid w:val="008C5012"/>
    <w:rsid w:val="008C57A0"/>
    <w:rsid w:val="008C5C89"/>
    <w:rsid w:val="008C5EA0"/>
    <w:rsid w:val="008C6425"/>
    <w:rsid w:val="008C6A79"/>
    <w:rsid w:val="008C6B86"/>
    <w:rsid w:val="008C6F1E"/>
    <w:rsid w:val="008C7EF4"/>
    <w:rsid w:val="008D000A"/>
    <w:rsid w:val="008D0218"/>
    <w:rsid w:val="008D1377"/>
    <w:rsid w:val="008D137A"/>
    <w:rsid w:val="008D1ED1"/>
    <w:rsid w:val="008D2491"/>
    <w:rsid w:val="008D2695"/>
    <w:rsid w:val="008D3295"/>
    <w:rsid w:val="008D342C"/>
    <w:rsid w:val="008D367B"/>
    <w:rsid w:val="008D41FA"/>
    <w:rsid w:val="008D4947"/>
    <w:rsid w:val="008D5638"/>
    <w:rsid w:val="008D62A7"/>
    <w:rsid w:val="008D66D1"/>
    <w:rsid w:val="008D783C"/>
    <w:rsid w:val="008D796A"/>
    <w:rsid w:val="008E0300"/>
    <w:rsid w:val="008E14B9"/>
    <w:rsid w:val="008E2084"/>
    <w:rsid w:val="008E257D"/>
    <w:rsid w:val="008E3579"/>
    <w:rsid w:val="008E3652"/>
    <w:rsid w:val="008E46A2"/>
    <w:rsid w:val="008E54E1"/>
    <w:rsid w:val="008E5844"/>
    <w:rsid w:val="008E59EC"/>
    <w:rsid w:val="008E6442"/>
    <w:rsid w:val="008E6818"/>
    <w:rsid w:val="008F065F"/>
    <w:rsid w:val="008F2C00"/>
    <w:rsid w:val="008F3119"/>
    <w:rsid w:val="008F5303"/>
    <w:rsid w:val="008F5701"/>
    <w:rsid w:val="008F6D48"/>
    <w:rsid w:val="008F6FA9"/>
    <w:rsid w:val="008F7AC3"/>
    <w:rsid w:val="008F7C97"/>
    <w:rsid w:val="008F7FB6"/>
    <w:rsid w:val="00900012"/>
    <w:rsid w:val="00901297"/>
    <w:rsid w:val="00901326"/>
    <w:rsid w:val="0090133C"/>
    <w:rsid w:val="00902294"/>
    <w:rsid w:val="009029B9"/>
    <w:rsid w:val="00902CC8"/>
    <w:rsid w:val="00904737"/>
    <w:rsid w:val="00905A8C"/>
    <w:rsid w:val="00905B44"/>
    <w:rsid w:val="009061D3"/>
    <w:rsid w:val="00907A21"/>
    <w:rsid w:val="00910F0B"/>
    <w:rsid w:val="00911193"/>
    <w:rsid w:val="00911EDA"/>
    <w:rsid w:val="009128D4"/>
    <w:rsid w:val="00912919"/>
    <w:rsid w:val="00912972"/>
    <w:rsid w:val="00912D56"/>
    <w:rsid w:val="00913000"/>
    <w:rsid w:val="00913FC0"/>
    <w:rsid w:val="00914588"/>
    <w:rsid w:val="00914681"/>
    <w:rsid w:val="00916072"/>
    <w:rsid w:val="00916B74"/>
    <w:rsid w:val="00917D60"/>
    <w:rsid w:val="00917FD9"/>
    <w:rsid w:val="009215B5"/>
    <w:rsid w:val="009226A9"/>
    <w:rsid w:val="00924894"/>
    <w:rsid w:val="00924D14"/>
    <w:rsid w:val="009254BD"/>
    <w:rsid w:val="0092564A"/>
    <w:rsid w:val="00925F08"/>
    <w:rsid w:val="00926DBB"/>
    <w:rsid w:val="00926E2F"/>
    <w:rsid w:val="00926E31"/>
    <w:rsid w:val="00927447"/>
    <w:rsid w:val="009276B2"/>
    <w:rsid w:val="009277CE"/>
    <w:rsid w:val="00930428"/>
    <w:rsid w:val="00930B30"/>
    <w:rsid w:val="009315CF"/>
    <w:rsid w:val="00931E47"/>
    <w:rsid w:val="00932491"/>
    <w:rsid w:val="0093333F"/>
    <w:rsid w:val="00933C25"/>
    <w:rsid w:val="00933E4F"/>
    <w:rsid w:val="009346DA"/>
    <w:rsid w:val="00935236"/>
    <w:rsid w:val="0093525C"/>
    <w:rsid w:val="00935769"/>
    <w:rsid w:val="00935B1E"/>
    <w:rsid w:val="00936301"/>
    <w:rsid w:val="0093645D"/>
    <w:rsid w:val="00937408"/>
    <w:rsid w:val="00937526"/>
    <w:rsid w:val="009379D1"/>
    <w:rsid w:val="00937B2A"/>
    <w:rsid w:val="0094015D"/>
    <w:rsid w:val="00940E92"/>
    <w:rsid w:val="009411D0"/>
    <w:rsid w:val="009411E1"/>
    <w:rsid w:val="00941BA9"/>
    <w:rsid w:val="00942AF0"/>
    <w:rsid w:val="009434AE"/>
    <w:rsid w:val="00944029"/>
    <w:rsid w:val="00944964"/>
    <w:rsid w:val="009455EA"/>
    <w:rsid w:val="00946493"/>
    <w:rsid w:val="00946E8B"/>
    <w:rsid w:val="00947AB3"/>
    <w:rsid w:val="00947F4D"/>
    <w:rsid w:val="0095165E"/>
    <w:rsid w:val="00952055"/>
    <w:rsid w:val="00952213"/>
    <w:rsid w:val="00952CE5"/>
    <w:rsid w:val="009536B2"/>
    <w:rsid w:val="00953F17"/>
    <w:rsid w:val="00954604"/>
    <w:rsid w:val="009547C5"/>
    <w:rsid w:val="009563A8"/>
    <w:rsid w:val="009563DF"/>
    <w:rsid w:val="00957F51"/>
    <w:rsid w:val="00960BEB"/>
    <w:rsid w:val="00961754"/>
    <w:rsid w:val="00962C1A"/>
    <w:rsid w:val="009638C4"/>
    <w:rsid w:val="0096400E"/>
    <w:rsid w:val="00964828"/>
    <w:rsid w:val="00965BCC"/>
    <w:rsid w:val="0096621A"/>
    <w:rsid w:val="0096624B"/>
    <w:rsid w:val="00967032"/>
    <w:rsid w:val="00967153"/>
    <w:rsid w:val="00967449"/>
    <w:rsid w:val="00967BBA"/>
    <w:rsid w:val="00967F65"/>
    <w:rsid w:val="00970F16"/>
    <w:rsid w:val="00971A8D"/>
    <w:rsid w:val="00971E73"/>
    <w:rsid w:val="00971F65"/>
    <w:rsid w:val="0097277D"/>
    <w:rsid w:val="00973BE0"/>
    <w:rsid w:val="00973E75"/>
    <w:rsid w:val="00974150"/>
    <w:rsid w:val="00975E1D"/>
    <w:rsid w:val="009778CE"/>
    <w:rsid w:val="00980569"/>
    <w:rsid w:val="0098111E"/>
    <w:rsid w:val="00981A60"/>
    <w:rsid w:val="00981B64"/>
    <w:rsid w:val="00982909"/>
    <w:rsid w:val="00983469"/>
    <w:rsid w:val="00984992"/>
    <w:rsid w:val="00985A15"/>
    <w:rsid w:val="00985F7F"/>
    <w:rsid w:val="00986280"/>
    <w:rsid w:val="0098667C"/>
    <w:rsid w:val="00986DC6"/>
    <w:rsid w:val="00990564"/>
    <w:rsid w:val="00990AF9"/>
    <w:rsid w:val="00990BBA"/>
    <w:rsid w:val="00991B8C"/>
    <w:rsid w:val="0099222F"/>
    <w:rsid w:val="00992D6C"/>
    <w:rsid w:val="00993099"/>
    <w:rsid w:val="0099372E"/>
    <w:rsid w:val="0099457B"/>
    <w:rsid w:val="009965A5"/>
    <w:rsid w:val="009965D0"/>
    <w:rsid w:val="00996880"/>
    <w:rsid w:val="00996F1D"/>
    <w:rsid w:val="0099742C"/>
    <w:rsid w:val="009A0182"/>
    <w:rsid w:val="009A04EA"/>
    <w:rsid w:val="009A0A8E"/>
    <w:rsid w:val="009A16B5"/>
    <w:rsid w:val="009A19DE"/>
    <w:rsid w:val="009A1E14"/>
    <w:rsid w:val="009A2473"/>
    <w:rsid w:val="009A2C7F"/>
    <w:rsid w:val="009A301E"/>
    <w:rsid w:val="009A3ABE"/>
    <w:rsid w:val="009A47FC"/>
    <w:rsid w:val="009A5103"/>
    <w:rsid w:val="009A66D2"/>
    <w:rsid w:val="009A73FE"/>
    <w:rsid w:val="009B0164"/>
    <w:rsid w:val="009B02F3"/>
    <w:rsid w:val="009B085B"/>
    <w:rsid w:val="009B0FAC"/>
    <w:rsid w:val="009B38BF"/>
    <w:rsid w:val="009B3A0C"/>
    <w:rsid w:val="009B4C9D"/>
    <w:rsid w:val="009B584B"/>
    <w:rsid w:val="009B5A7B"/>
    <w:rsid w:val="009B7A00"/>
    <w:rsid w:val="009C05BF"/>
    <w:rsid w:val="009C137F"/>
    <w:rsid w:val="009C1B97"/>
    <w:rsid w:val="009C1DC4"/>
    <w:rsid w:val="009C1E2F"/>
    <w:rsid w:val="009C3EF2"/>
    <w:rsid w:val="009C481C"/>
    <w:rsid w:val="009C5966"/>
    <w:rsid w:val="009C63C8"/>
    <w:rsid w:val="009C746A"/>
    <w:rsid w:val="009C763C"/>
    <w:rsid w:val="009C77B9"/>
    <w:rsid w:val="009D109E"/>
    <w:rsid w:val="009D2069"/>
    <w:rsid w:val="009D24DC"/>
    <w:rsid w:val="009D25A8"/>
    <w:rsid w:val="009D25B2"/>
    <w:rsid w:val="009D2883"/>
    <w:rsid w:val="009D35A9"/>
    <w:rsid w:val="009D56EA"/>
    <w:rsid w:val="009D570F"/>
    <w:rsid w:val="009D5854"/>
    <w:rsid w:val="009D6D7E"/>
    <w:rsid w:val="009E009D"/>
    <w:rsid w:val="009E13B2"/>
    <w:rsid w:val="009E13DA"/>
    <w:rsid w:val="009E14E2"/>
    <w:rsid w:val="009E176F"/>
    <w:rsid w:val="009E2ADD"/>
    <w:rsid w:val="009E2E1E"/>
    <w:rsid w:val="009E3B54"/>
    <w:rsid w:val="009E408D"/>
    <w:rsid w:val="009E4190"/>
    <w:rsid w:val="009E4449"/>
    <w:rsid w:val="009E4565"/>
    <w:rsid w:val="009E51F5"/>
    <w:rsid w:val="009E6A49"/>
    <w:rsid w:val="009E6CB1"/>
    <w:rsid w:val="009E6D63"/>
    <w:rsid w:val="009E6F79"/>
    <w:rsid w:val="009E7DF7"/>
    <w:rsid w:val="009F04C1"/>
    <w:rsid w:val="009F0FCA"/>
    <w:rsid w:val="009F240C"/>
    <w:rsid w:val="009F2459"/>
    <w:rsid w:val="009F2B4F"/>
    <w:rsid w:val="009F348C"/>
    <w:rsid w:val="009F3E77"/>
    <w:rsid w:val="009F48EE"/>
    <w:rsid w:val="009F532F"/>
    <w:rsid w:val="009F5817"/>
    <w:rsid w:val="009F5B6D"/>
    <w:rsid w:val="009F62D0"/>
    <w:rsid w:val="009F6951"/>
    <w:rsid w:val="009F6ED8"/>
    <w:rsid w:val="009F6FDB"/>
    <w:rsid w:val="009F70F6"/>
    <w:rsid w:val="009F778E"/>
    <w:rsid w:val="009F7943"/>
    <w:rsid w:val="009F7C9F"/>
    <w:rsid w:val="00A001F8"/>
    <w:rsid w:val="00A00512"/>
    <w:rsid w:val="00A01656"/>
    <w:rsid w:val="00A02662"/>
    <w:rsid w:val="00A030E8"/>
    <w:rsid w:val="00A03964"/>
    <w:rsid w:val="00A03B3C"/>
    <w:rsid w:val="00A04BCB"/>
    <w:rsid w:val="00A04E8E"/>
    <w:rsid w:val="00A07149"/>
    <w:rsid w:val="00A075E8"/>
    <w:rsid w:val="00A10CAE"/>
    <w:rsid w:val="00A10E06"/>
    <w:rsid w:val="00A1109E"/>
    <w:rsid w:val="00A1134F"/>
    <w:rsid w:val="00A11532"/>
    <w:rsid w:val="00A12302"/>
    <w:rsid w:val="00A128DD"/>
    <w:rsid w:val="00A12DBF"/>
    <w:rsid w:val="00A16967"/>
    <w:rsid w:val="00A16B03"/>
    <w:rsid w:val="00A205FD"/>
    <w:rsid w:val="00A216D7"/>
    <w:rsid w:val="00A220E1"/>
    <w:rsid w:val="00A22F3A"/>
    <w:rsid w:val="00A24519"/>
    <w:rsid w:val="00A2489B"/>
    <w:rsid w:val="00A24EBF"/>
    <w:rsid w:val="00A24F0C"/>
    <w:rsid w:val="00A253F0"/>
    <w:rsid w:val="00A25DF7"/>
    <w:rsid w:val="00A25F97"/>
    <w:rsid w:val="00A263E4"/>
    <w:rsid w:val="00A313FB"/>
    <w:rsid w:val="00A31855"/>
    <w:rsid w:val="00A322DD"/>
    <w:rsid w:val="00A32F6D"/>
    <w:rsid w:val="00A33137"/>
    <w:rsid w:val="00A331AF"/>
    <w:rsid w:val="00A34224"/>
    <w:rsid w:val="00A3524C"/>
    <w:rsid w:val="00A35B99"/>
    <w:rsid w:val="00A35CB6"/>
    <w:rsid w:val="00A3718E"/>
    <w:rsid w:val="00A37861"/>
    <w:rsid w:val="00A402C7"/>
    <w:rsid w:val="00A40A0F"/>
    <w:rsid w:val="00A40DCC"/>
    <w:rsid w:val="00A41207"/>
    <w:rsid w:val="00A4142C"/>
    <w:rsid w:val="00A421F4"/>
    <w:rsid w:val="00A42978"/>
    <w:rsid w:val="00A434F4"/>
    <w:rsid w:val="00A44EAB"/>
    <w:rsid w:val="00A44F37"/>
    <w:rsid w:val="00A450D2"/>
    <w:rsid w:val="00A45533"/>
    <w:rsid w:val="00A45770"/>
    <w:rsid w:val="00A4592B"/>
    <w:rsid w:val="00A45C23"/>
    <w:rsid w:val="00A461DB"/>
    <w:rsid w:val="00A46CD5"/>
    <w:rsid w:val="00A473BE"/>
    <w:rsid w:val="00A476D6"/>
    <w:rsid w:val="00A47C0D"/>
    <w:rsid w:val="00A50E59"/>
    <w:rsid w:val="00A53EE3"/>
    <w:rsid w:val="00A5406E"/>
    <w:rsid w:val="00A54118"/>
    <w:rsid w:val="00A54C9C"/>
    <w:rsid w:val="00A558F1"/>
    <w:rsid w:val="00A55A3D"/>
    <w:rsid w:val="00A563BA"/>
    <w:rsid w:val="00A56817"/>
    <w:rsid w:val="00A572CA"/>
    <w:rsid w:val="00A57C09"/>
    <w:rsid w:val="00A62A16"/>
    <w:rsid w:val="00A62C72"/>
    <w:rsid w:val="00A63451"/>
    <w:rsid w:val="00A63644"/>
    <w:rsid w:val="00A64A51"/>
    <w:rsid w:val="00A65292"/>
    <w:rsid w:val="00A659FD"/>
    <w:rsid w:val="00A65AB9"/>
    <w:rsid w:val="00A65BDF"/>
    <w:rsid w:val="00A66CBE"/>
    <w:rsid w:val="00A66FD3"/>
    <w:rsid w:val="00A671FC"/>
    <w:rsid w:val="00A6735D"/>
    <w:rsid w:val="00A678CA"/>
    <w:rsid w:val="00A67C4C"/>
    <w:rsid w:val="00A702E7"/>
    <w:rsid w:val="00A70CAE"/>
    <w:rsid w:val="00A70E65"/>
    <w:rsid w:val="00A71203"/>
    <w:rsid w:val="00A729A7"/>
    <w:rsid w:val="00A73CFE"/>
    <w:rsid w:val="00A73E96"/>
    <w:rsid w:val="00A75369"/>
    <w:rsid w:val="00A756E0"/>
    <w:rsid w:val="00A76457"/>
    <w:rsid w:val="00A7746A"/>
    <w:rsid w:val="00A80178"/>
    <w:rsid w:val="00A80307"/>
    <w:rsid w:val="00A803B1"/>
    <w:rsid w:val="00A81182"/>
    <w:rsid w:val="00A81306"/>
    <w:rsid w:val="00A82733"/>
    <w:rsid w:val="00A82D43"/>
    <w:rsid w:val="00A8320B"/>
    <w:rsid w:val="00A83F41"/>
    <w:rsid w:val="00A841D6"/>
    <w:rsid w:val="00A86D09"/>
    <w:rsid w:val="00A87875"/>
    <w:rsid w:val="00A87C1D"/>
    <w:rsid w:val="00A90E4A"/>
    <w:rsid w:val="00A91544"/>
    <w:rsid w:val="00A91C6F"/>
    <w:rsid w:val="00A94B5A"/>
    <w:rsid w:val="00A95B88"/>
    <w:rsid w:val="00A95BE9"/>
    <w:rsid w:val="00A961D3"/>
    <w:rsid w:val="00AA0D9E"/>
    <w:rsid w:val="00AA2DC3"/>
    <w:rsid w:val="00AA3217"/>
    <w:rsid w:val="00AA4238"/>
    <w:rsid w:val="00AA46F9"/>
    <w:rsid w:val="00AA6658"/>
    <w:rsid w:val="00AA6EA6"/>
    <w:rsid w:val="00AA7616"/>
    <w:rsid w:val="00AA7AC6"/>
    <w:rsid w:val="00AA7EA1"/>
    <w:rsid w:val="00AB1732"/>
    <w:rsid w:val="00AB1E1F"/>
    <w:rsid w:val="00AB2042"/>
    <w:rsid w:val="00AB294D"/>
    <w:rsid w:val="00AB32E2"/>
    <w:rsid w:val="00AB369F"/>
    <w:rsid w:val="00AB3B37"/>
    <w:rsid w:val="00AB3BDB"/>
    <w:rsid w:val="00AB3C90"/>
    <w:rsid w:val="00AB40AF"/>
    <w:rsid w:val="00AB4E56"/>
    <w:rsid w:val="00AB4E80"/>
    <w:rsid w:val="00AB667D"/>
    <w:rsid w:val="00AB6ABF"/>
    <w:rsid w:val="00AB798E"/>
    <w:rsid w:val="00AC0091"/>
    <w:rsid w:val="00AC0B5E"/>
    <w:rsid w:val="00AC1459"/>
    <w:rsid w:val="00AC1819"/>
    <w:rsid w:val="00AC2192"/>
    <w:rsid w:val="00AC3596"/>
    <w:rsid w:val="00AC3719"/>
    <w:rsid w:val="00AC4D0A"/>
    <w:rsid w:val="00AC7A1A"/>
    <w:rsid w:val="00AD3734"/>
    <w:rsid w:val="00AD4370"/>
    <w:rsid w:val="00AD4A99"/>
    <w:rsid w:val="00AD4E9D"/>
    <w:rsid w:val="00AD6645"/>
    <w:rsid w:val="00AD6946"/>
    <w:rsid w:val="00AD6984"/>
    <w:rsid w:val="00AD6A6A"/>
    <w:rsid w:val="00AD6CC3"/>
    <w:rsid w:val="00AD6DFA"/>
    <w:rsid w:val="00AD7361"/>
    <w:rsid w:val="00AE03DF"/>
    <w:rsid w:val="00AE057F"/>
    <w:rsid w:val="00AE07A5"/>
    <w:rsid w:val="00AE1B1E"/>
    <w:rsid w:val="00AE1FC1"/>
    <w:rsid w:val="00AE39D4"/>
    <w:rsid w:val="00AE3F47"/>
    <w:rsid w:val="00AE552C"/>
    <w:rsid w:val="00AE6415"/>
    <w:rsid w:val="00AE672D"/>
    <w:rsid w:val="00AE7034"/>
    <w:rsid w:val="00AE7819"/>
    <w:rsid w:val="00AF01C4"/>
    <w:rsid w:val="00AF0388"/>
    <w:rsid w:val="00AF04C1"/>
    <w:rsid w:val="00AF0820"/>
    <w:rsid w:val="00AF23CF"/>
    <w:rsid w:val="00AF4AFB"/>
    <w:rsid w:val="00AF4C9C"/>
    <w:rsid w:val="00AF4EF3"/>
    <w:rsid w:val="00AF68E0"/>
    <w:rsid w:val="00AF69BD"/>
    <w:rsid w:val="00AF774D"/>
    <w:rsid w:val="00AF7CE8"/>
    <w:rsid w:val="00B003B3"/>
    <w:rsid w:val="00B01D3E"/>
    <w:rsid w:val="00B0316B"/>
    <w:rsid w:val="00B0514B"/>
    <w:rsid w:val="00B05287"/>
    <w:rsid w:val="00B064E0"/>
    <w:rsid w:val="00B06C93"/>
    <w:rsid w:val="00B06E81"/>
    <w:rsid w:val="00B07315"/>
    <w:rsid w:val="00B078E5"/>
    <w:rsid w:val="00B11C06"/>
    <w:rsid w:val="00B11EBF"/>
    <w:rsid w:val="00B120B3"/>
    <w:rsid w:val="00B122D5"/>
    <w:rsid w:val="00B12E89"/>
    <w:rsid w:val="00B13725"/>
    <w:rsid w:val="00B15DA5"/>
    <w:rsid w:val="00B16A93"/>
    <w:rsid w:val="00B16EC3"/>
    <w:rsid w:val="00B171C1"/>
    <w:rsid w:val="00B17318"/>
    <w:rsid w:val="00B179CD"/>
    <w:rsid w:val="00B17A45"/>
    <w:rsid w:val="00B17CBA"/>
    <w:rsid w:val="00B17E92"/>
    <w:rsid w:val="00B200B8"/>
    <w:rsid w:val="00B20908"/>
    <w:rsid w:val="00B20AD8"/>
    <w:rsid w:val="00B21373"/>
    <w:rsid w:val="00B215F5"/>
    <w:rsid w:val="00B22530"/>
    <w:rsid w:val="00B22B2F"/>
    <w:rsid w:val="00B22CA8"/>
    <w:rsid w:val="00B247B3"/>
    <w:rsid w:val="00B248EF"/>
    <w:rsid w:val="00B252D6"/>
    <w:rsid w:val="00B256AB"/>
    <w:rsid w:val="00B25F3D"/>
    <w:rsid w:val="00B25F57"/>
    <w:rsid w:val="00B2642D"/>
    <w:rsid w:val="00B26777"/>
    <w:rsid w:val="00B27490"/>
    <w:rsid w:val="00B275B4"/>
    <w:rsid w:val="00B27E96"/>
    <w:rsid w:val="00B309A3"/>
    <w:rsid w:val="00B30E59"/>
    <w:rsid w:val="00B3100E"/>
    <w:rsid w:val="00B3122B"/>
    <w:rsid w:val="00B31809"/>
    <w:rsid w:val="00B33857"/>
    <w:rsid w:val="00B35A00"/>
    <w:rsid w:val="00B36262"/>
    <w:rsid w:val="00B363F1"/>
    <w:rsid w:val="00B37B27"/>
    <w:rsid w:val="00B37B4C"/>
    <w:rsid w:val="00B37B84"/>
    <w:rsid w:val="00B40655"/>
    <w:rsid w:val="00B40759"/>
    <w:rsid w:val="00B40924"/>
    <w:rsid w:val="00B40A01"/>
    <w:rsid w:val="00B40A0F"/>
    <w:rsid w:val="00B4134C"/>
    <w:rsid w:val="00B41542"/>
    <w:rsid w:val="00B41C01"/>
    <w:rsid w:val="00B42594"/>
    <w:rsid w:val="00B42B1F"/>
    <w:rsid w:val="00B433AF"/>
    <w:rsid w:val="00B4362B"/>
    <w:rsid w:val="00B43937"/>
    <w:rsid w:val="00B45189"/>
    <w:rsid w:val="00B45C71"/>
    <w:rsid w:val="00B46EF4"/>
    <w:rsid w:val="00B504F1"/>
    <w:rsid w:val="00B50840"/>
    <w:rsid w:val="00B51275"/>
    <w:rsid w:val="00B513E0"/>
    <w:rsid w:val="00B521F0"/>
    <w:rsid w:val="00B52A03"/>
    <w:rsid w:val="00B52D96"/>
    <w:rsid w:val="00B538D4"/>
    <w:rsid w:val="00B53E15"/>
    <w:rsid w:val="00B54386"/>
    <w:rsid w:val="00B546FC"/>
    <w:rsid w:val="00B54A37"/>
    <w:rsid w:val="00B54A9B"/>
    <w:rsid w:val="00B54FFD"/>
    <w:rsid w:val="00B5528F"/>
    <w:rsid w:val="00B56629"/>
    <w:rsid w:val="00B566C9"/>
    <w:rsid w:val="00B5690E"/>
    <w:rsid w:val="00B56B9B"/>
    <w:rsid w:val="00B575EC"/>
    <w:rsid w:val="00B57624"/>
    <w:rsid w:val="00B60FE6"/>
    <w:rsid w:val="00B620AB"/>
    <w:rsid w:val="00B62C92"/>
    <w:rsid w:val="00B63986"/>
    <w:rsid w:val="00B63C8D"/>
    <w:rsid w:val="00B642CB"/>
    <w:rsid w:val="00B647EA"/>
    <w:rsid w:val="00B64985"/>
    <w:rsid w:val="00B64A25"/>
    <w:rsid w:val="00B65250"/>
    <w:rsid w:val="00B65266"/>
    <w:rsid w:val="00B65338"/>
    <w:rsid w:val="00B6541C"/>
    <w:rsid w:val="00B656D4"/>
    <w:rsid w:val="00B65D4B"/>
    <w:rsid w:val="00B663E8"/>
    <w:rsid w:val="00B67ADC"/>
    <w:rsid w:val="00B67EB4"/>
    <w:rsid w:val="00B7082B"/>
    <w:rsid w:val="00B70A43"/>
    <w:rsid w:val="00B72513"/>
    <w:rsid w:val="00B72623"/>
    <w:rsid w:val="00B72733"/>
    <w:rsid w:val="00B72976"/>
    <w:rsid w:val="00B72BE7"/>
    <w:rsid w:val="00B73DD5"/>
    <w:rsid w:val="00B741C9"/>
    <w:rsid w:val="00B748B8"/>
    <w:rsid w:val="00B74EEE"/>
    <w:rsid w:val="00B753E3"/>
    <w:rsid w:val="00B7627F"/>
    <w:rsid w:val="00B765EE"/>
    <w:rsid w:val="00B77813"/>
    <w:rsid w:val="00B8215D"/>
    <w:rsid w:val="00B821B1"/>
    <w:rsid w:val="00B82753"/>
    <w:rsid w:val="00B8281D"/>
    <w:rsid w:val="00B82C2A"/>
    <w:rsid w:val="00B83D90"/>
    <w:rsid w:val="00B841FA"/>
    <w:rsid w:val="00B842A6"/>
    <w:rsid w:val="00B843CD"/>
    <w:rsid w:val="00B84A9D"/>
    <w:rsid w:val="00B84D3E"/>
    <w:rsid w:val="00B85258"/>
    <w:rsid w:val="00B854D8"/>
    <w:rsid w:val="00B86173"/>
    <w:rsid w:val="00B87744"/>
    <w:rsid w:val="00B90757"/>
    <w:rsid w:val="00B90D31"/>
    <w:rsid w:val="00B91BC8"/>
    <w:rsid w:val="00B927A5"/>
    <w:rsid w:val="00B93FB6"/>
    <w:rsid w:val="00B940B4"/>
    <w:rsid w:val="00B9447C"/>
    <w:rsid w:val="00B94AB6"/>
    <w:rsid w:val="00B9581B"/>
    <w:rsid w:val="00B96764"/>
    <w:rsid w:val="00B97495"/>
    <w:rsid w:val="00B97764"/>
    <w:rsid w:val="00B97CD0"/>
    <w:rsid w:val="00BA0875"/>
    <w:rsid w:val="00BA0BEF"/>
    <w:rsid w:val="00BA124E"/>
    <w:rsid w:val="00BA20D6"/>
    <w:rsid w:val="00BA217F"/>
    <w:rsid w:val="00BA2404"/>
    <w:rsid w:val="00BA287F"/>
    <w:rsid w:val="00BA2B0F"/>
    <w:rsid w:val="00BA2BF1"/>
    <w:rsid w:val="00BA4725"/>
    <w:rsid w:val="00BA50CB"/>
    <w:rsid w:val="00BA5EF6"/>
    <w:rsid w:val="00BA6552"/>
    <w:rsid w:val="00BA7483"/>
    <w:rsid w:val="00BA7F86"/>
    <w:rsid w:val="00BA7FF4"/>
    <w:rsid w:val="00BB04A4"/>
    <w:rsid w:val="00BB0A40"/>
    <w:rsid w:val="00BB0B17"/>
    <w:rsid w:val="00BB2D83"/>
    <w:rsid w:val="00BB3D2D"/>
    <w:rsid w:val="00BB4765"/>
    <w:rsid w:val="00BB52EE"/>
    <w:rsid w:val="00BB76A5"/>
    <w:rsid w:val="00BB7CF8"/>
    <w:rsid w:val="00BC156D"/>
    <w:rsid w:val="00BC1734"/>
    <w:rsid w:val="00BC18B2"/>
    <w:rsid w:val="00BC1FF1"/>
    <w:rsid w:val="00BC273E"/>
    <w:rsid w:val="00BC3778"/>
    <w:rsid w:val="00BC388D"/>
    <w:rsid w:val="00BC3C97"/>
    <w:rsid w:val="00BC3F7C"/>
    <w:rsid w:val="00BC7BEF"/>
    <w:rsid w:val="00BD0157"/>
    <w:rsid w:val="00BD0281"/>
    <w:rsid w:val="00BD06F1"/>
    <w:rsid w:val="00BD0B00"/>
    <w:rsid w:val="00BD0ED9"/>
    <w:rsid w:val="00BD1152"/>
    <w:rsid w:val="00BD20B4"/>
    <w:rsid w:val="00BD2307"/>
    <w:rsid w:val="00BD3B5D"/>
    <w:rsid w:val="00BD402D"/>
    <w:rsid w:val="00BD46F1"/>
    <w:rsid w:val="00BD476E"/>
    <w:rsid w:val="00BD5248"/>
    <w:rsid w:val="00BD5275"/>
    <w:rsid w:val="00BD5BBF"/>
    <w:rsid w:val="00BD6E71"/>
    <w:rsid w:val="00BD6E7B"/>
    <w:rsid w:val="00BD743E"/>
    <w:rsid w:val="00BD7BFF"/>
    <w:rsid w:val="00BD7D5E"/>
    <w:rsid w:val="00BE11D6"/>
    <w:rsid w:val="00BE33F9"/>
    <w:rsid w:val="00BE4292"/>
    <w:rsid w:val="00BE44AD"/>
    <w:rsid w:val="00BE4DEC"/>
    <w:rsid w:val="00BE63EB"/>
    <w:rsid w:val="00BE6444"/>
    <w:rsid w:val="00BE6ABE"/>
    <w:rsid w:val="00BE6E91"/>
    <w:rsid w:val="00BE7C43"/>
    <w:rsid w:val="00BF0B14"/>
    <w:rsid w:val="00BF1B8C"/>
    <w:rsid w:val="00BF20AB"/>
    <w:rsid w:val="00BF3409"/>
    <w:rsid w:val="00BF4262"/>
    <w:rsid w:val="00BF4DA8"/>
    <w:rsid w:val="00BF4F0C"/>
    <w:rsid w:val="00BF6239"/>
    <w:rsid w:val="00BF67A5"/>
    <w:rsid w:val="00BF6E9C"/>
    <w:rsid w:val="00BF793F"/>
    <w:rsid w:val="00C00BCC"/>
    <w:rsid w:val="00C01639"/>
    <w:rsid w:val="00C01C83"/>
    <w:rsid w:val="00C01E6B"/>
    <w:rsid w:val="00C02B29"/>
    <w:rsid w:val="00C030A6"/>
    <w:rsid w:val="00C030F7"/>
    <w:rsid w:val="00C0371A"/>
    <w:rsid w:val="00C03746"/>
    <w:rsid w:val="00C03846"/>
    <w:rsid w:val="00C0562A"/>
    <w:rsid w:val="00C05F2A"/>
    <w:rsid w:val="00C06640"/>
    <w:rsid w:val="00C070A4"/>
    <w:rsid w:val="00C0710E"/>
    <w:rsid w:val="00C07995"/>
    <w:rsid w:val="00C10011"/>
    <w:rsid w:val="00C100EB"/>
    <w:rsid w:val="00C119C7"/>
    <w:rsid w:val="00C119F8"/>
    <w:rsid w:val="00C129F5"/>
    <w:rsid w:val="00C12D37"/>
    <w:rsid w:val="00C1388D"/>
    <w:rsid w:val="00C13E9C"/>
    <w:rsid w:val="00C14C3F"/>
    <w:rsid w:val="00C14DD2"/>
    <w:rsid w:val="00C15023"/>
    <w:rsid w:val="00C152A6"/>
    <w:rsid w:val="00C1631E"/>
    <w:rsid w:val="00C167CB"/>
    <w:rsid w:val="00C16A2B"/>
    <w:rsid w:val="00C21DE6"/>
    <w:rsid w:val="00C22793"/>
    <w:rsid w:val="00C22D7B"/>
    <w:rsid w:val="00C24BB8"/>
    <w:rsid w:val="00C25B81"/>
    <w:rsid w:val="00C25CCD"/>
    <w:rsid w:val="00C26D04"/>
    <w:rsid w:val="00C271C4"/>
    <w:rsid w:val="00C302C5"/>
    <w:rsid w:val="00C305C7"/>
    <w:rsid w:val="00C31689"/>
    <w:rsid w:val="00C3197B"/>
    <w:rsid w:val="00C31FBB"/>
    <w:rsid w:val="00C3358E"/>
    <w:rsid w:val="00C3394C"/>
    <w:rsid w:val="00C34026"/>
    <w:rsid w:val="00C34E67"/>
    <w:rsid w:val="00C34F6F"/>
    <w:rsid w:val="00C351CE"/>
    <w:rsid w:val="00C3547B"/>
    <w:rsid w:val="00C354AF"/>
    <w:rsid w:val="00C3617E"/>
    <w:rsid w:val="00C36AF6"/>
    <w:rsid w:val="00C41492"/>
    <w:rsid w:val="00C41AAD"/>
    <w:rsid w:val="00C41D12"/>
    <w:rsid w:val="00C420A0"/>
    <w:rsid w:val="00C42883"/>
    <w:rsid w:val="00C42EF3"/>
    <w:rsid w:val="00C43262"/>
    <w:rsid w:val="00C437B9"/>
    <w:rsid w:val="00C43897"/>
    <w:rsid w:val="00C43BB2"/>
    <w:rsid w:val="00C4427D"/>
    <w:rsid w:val="00C44F50"/>
    <w:rsid w:val="00C453D3"/>
    <w:rsid w:val="00C46641"/>
    <w:rsid w:val="00C46C70"/>
    <w:rsid w:val="00C46E8B"/>
    <w:rsid w:val="00C4712C"/>
    <w:rsid w:val="00C47EF2"/>
    <w:rsid w:val="00C50148"/>
    <w:rsid w:val="00C5033A"/>
    <w:rsid w:val="00C50EB0"/>
    <w:rsid w:val="00C511CC"/>
    <w:rsid w:val="00C517E6"/>
    <w:rsid w:val="00C521B8"/>
    <w:rsid w:val="00C52239"/>
    <w:rsid w:val="00C52483"/>
    <w:rsid w:val="00C538B5"/>
    <w:rsid w:val="00C53987"/>
    <w:rsid w:val="00C53C8D"/>
    <w:rsid w:val="00C540E0"/>
    <w:rsid w:val="00C544BD"/>
    <w:rsid w:val="00C54785"/>
    <w:rsid w:val="00C54A51"/>
    <w:rsid w:val="00C54E49"/>
    <w:rsid w:val="00C55DB5"/>
    <w:rsid w:val="00C55F94"/>
    <w:rsid w:val="00C56315"/>
    <w:rsid w:val="00C56ABC"/>
    <w:rsid w:val="00C57753"/>
    <w:rsid w:val="00C57CDA"/>
    <w:rsid w:val="00C60B9A"/>
    <w:rsid w:val="00C61D28"/>
    <w:rsid w:val="00C626D5"/>
    <w:rsid w:val="00C65121"/>
    <w:rsid w:val="00C661B1"/>
    <w:rsid w:val="00C704D7"/>
    <w:rsid w:val="00C70530"/>
    <w:rsid w:val="00C706BE"/>
    <w:rsid w:val="00C7072A"/>
    <w:rsid w:val="00C71308"/>
    <w:rsid w:val="00C729E8"/>
    <w:rsid w:val="00C72B62"/>
    <w:rsid w:val="00C732C1"/>
    <w:rsid w:val="00C75E94"/>
    <w:rsid w:val="00C76C18"/>
    <w:rsid w:val="00C8064A"/>
    <w:rsid w:val="00C816AD"/>
    <w:rsid w:val="00C818E4"/>
    <w:rsid w:val="00C82249"/>
    <w:rsid w:val="00C828C2"/>
    <w:rsid w:val="00C82F80"/>
    <w:rsid w:val="00C83D4E"/>
    <w:rsid w:val="00C842E0"/>
    <w:rsid w:val="00C85D56"/>
    <w:rsid w:val="00C85F81"/>
    <w:rsid w:val="00C902B0"/>
    <w:rsid w:val="00C90DB0"/>
    <w:rsid w:val="00C919ED"/>
    <w:rsid w:val="00C91A75"/>
    <w:rsid w:val="00C927D1"/>
    <w:rsid w:val="00C929B2"/>
    <w:rsid w:val="00C92CB4"/>
    <w:rsid w:val="00C9315F"/>
    <w:rsid w:val="00C93430"/>
    <w:rsid w:val="00C93622"/>
    <w:rsid w:val="00C93905"/>
    <w:rsid w:val="00C93DBC"/>
    <w:rsid w:val="00C951E1"/>
    <w:rsid w:val="00C95437"/>
    <w:rsid w:val="00C965F2"/>
    <w:rsid w:val="00C9693E"/>
    <w:rsid w:val="00C977C3"/>
    <w:rsid w:val="00C97B41"/>
    <w:rsid w:val="00C97F52"/>
    <w:rsid w:val="00CA3327"/>
    <w:rsid w:val="00CA338B"/>
    <w:rsid w:val="00CA3FB5"/>
    <w:rsid w:val="00CA3FFE"/>
    <w:rsid w:val="00CA40D0"/>
    <w:rsid w:val="00CA4EC5"/>
    <w:rsid w:val="00CA54E3"/>
    <w:rsid w:val="00CA5870"/>
    <w:rsid w:val="00CA65AA"/>
    <w:rsid w:val="00CA7423"/>
    <w:rsid w:val="00CA7C50"/>
    <w:rsid w:val="00CB1B78"/>
    <w:rsid w:val="00CB1F7D"/>
    <w:rsid w:val="00CB211B"/>
    <w:rsid w:val="00CB26B9"/>
    <w:rsid w:val="00CB5CA9"/>
    <w:rsid w:val="00CB6834"/>
    <w:rsid w:val="00CB6F66"/>
    <w:rsid w:val="00CC28C9"/>
    <w:rsid w:val="00CC2B8B"/>
    <w:rsid w:val="00CC2D33"/>
    <w:rsid w:val="00CC3C6B"/>
    <w:rsid w:val="00CC43D2"/>
    <w:rsid w:val="00CC552C"/>
    <w:rsid w:val="00CC582C"/>
    <w:rsid w:val="00CC5BA6"/>
    <w:rsid w:val="00CC5CE2"/>
    <w:rsid w:val="00CC695B"/>
    <w:rsid w:val="00CC6AC9"/>
    <w:rsid w:val="00CC7772"/>
    <w:rsid w:val="00CC7B36"/>
    <w:rsid w:val="00CC7C5A"/>
    <w:rsid w:val="00CD0161"/>
    <w:rsid w:val="00CD0848"/>
    <w:rsid w:val="00CD1F6E"/>
    <w:rsid w:val="00CD2CF9"/>
    <w:rsid w:val="00CD2FF5"/>
    <w:rsid w:val="00CD33A5"/>
    <w:rsid w:val="00CD3E32"/>
    <w:rsid w:val="00CD4677"/>
    <w:rsid w:val="00CD487D"/>
    <w:rsid w:val="00CD5738"/>
    <w:rsid w:val="00CD5AC7"/>
    <w:rsid w:val="00CD7182"/>
    <w:rsid w:val="00CD78C5"/>
    <w:rsid w:val="00CD7D37"/>
    <w:rsid w:val="00CE0E4B"/>
    <w:rsid w:val="00CE126B"/>
    <w:rsid w:val="00CE1AAC"/>
    <w:rsid w:val="00CE1D37"/>
    <w:rsid w:val="00CE1D60"/>
    <w:rsid w:val="00CE23DE"/>
    <w:rsid w:val="00CE2590"/>
    <w:rsid w:val="00CE25AA"/>
    <w:rsid w:val="00CE25C0"/>
    <w:rsid w:val="00CE32DD"/>
    <w:rsid w:val="00CE3E6F"/>
    <w:rsid w:val="00CE4592"/>
    <w:rsid w:val="00CE45E3"/>
    <w:rsid w:val="00CE4949"/>
    <w:rsid w:val="00CE4F5D"/>
    <w:rsid w:val="00CE590F"/>
    <w:rsid w:val="00CE59B0"/>
    <w:rsid w:val="00CE74D8"/>
    <w:rsid w:val="00CE77EF"/>
    <w:rsid w:val="00CE7A19"/>
    <w:rsid w:val="00CF12B7"/>
    <w:rsid w:val="00CF1492"/>
    <w:rsid w:val="00CF1AE9"/>
    <w:rsid w:val="00CF1C5A"/>
    <w:rsid w:val="00CF1D4C"/>
    <w:rsid w:val="00CF1DF9"/>
    <w:rsid w:val="00CF21C3"/>
    <w:rsid w:val="00CF374E"/>
    <w:rsid w:val="00CF3D94"/>
    <w:rsid w:val="00CF45B8"/>
    <w:rsid w:val="00CF4B17"/>
    <w:rsid w:val="00CF4E2B"/>
    <w:rsid w:val="00D006A6"/>
    <w:rsid w:val="00D01D59"/>
    <w:rsid w:val="00D029D7"/>
    <w:rsid w:val="00D04117"/>
    <w:rsid w:val="00D05A0C"/>
    <w:rsid w:val="00D06198"/>
    <w:rsid w:val="00D06E27"/>
    <w:rsid w:val="00D07427"/>
    <w:rsid w:val="00D07C1C"/>
    <w:rsid w:val="00D106CA"/>
    <w:rsid w:val="00D118AD"/>
    <w:rsid w:val="00D12056"/>
    <w:rsid w:val="00D12067"/>
    <w:rsid w:val="00D12702"/>
    <w:rsid w:val="00D12A46"/>
    <w:rsid w:val="00D12AF1"/>
    <w:rsid w:val="00D12DAA"/>
    <w:rsid w:val="00D132C0"/>
    <w:rsid w:val="00D136BD"/>
    <w:rsid w:val="00D13A2B"/>
    <w:rsid w:val="00D146B6"/>
    <w:rsid w:val="00D14CBE"/>
    <w:rsid w:val="00D14F5F"/>
    <w:rsid w:val="00D170A7"/>
    <w:rsid w:val="00D17B5F"/>
    <w:rsid w:val="00D20499"/>
    <w:rsid w:val="00D20BF9"/>
    <w:rsid w:val="00D21472"/>
    <w:rsid w:val="00D21620"/>
    <w:rsid w:val="00D21723"/>
    <w:rsid w:val="00D2220E"/>
    <w:rsid w:val="00D239CE"/>
    <w:rsid w:val="00D23BC0"/>
    <w:rsid w:val="00D24BDF"/>
    <w:rsid w:val="00D2700F"/>
    <w:rsid w:val="00D30E80"/>
    <w:rsid w:val="00D3367C"/>
    <w:rsid w:val="00D33DA1"/>
    <w:rsid w:val="00D34949"/>
    <w:rsid w:val="00D352C4"/>
    <w:rsid w:val="00D355C1"/>
    <w:rsid w:val="00D35B3A"/>
    <w:rsid w:val="00D4085C"/>
    <w:rsid w:val="00D40DD4"/>
    <w:rsid w:val="00D41BEC"/>
    <w:rsid w:val="00D41FE7"/>
    <w:rsid w:val="00D424C0"/>
    <w:rsid w:val="00D43D0C"/>
    <w:rsid w:val="00D4424D"/>
    <w:rsid w:val="00D445C1"/>
    <w:rsid w:val="00D447F4"/>
    <w:rsid w:val="00D44E68"/>
    <w:rsid w:val="00D45512"/>
    <w:rsid w:val="00D4561D"/>
    <w:rsid w:val="00D45640"/>
    <w:rsid w:val="00D45BB0"/>
    <w:rsid w:val="00D464BF"/>
    <w:rsid w:val="00D46778"/>
    <w:rsid w:val="00D46931"/>
    <w:rsid w:val="00D46BE6"/>
    <w:rsid w:val="00D47FE3"/>
    <w:rsid w:val="00D50082"/>
    <w:rsid w:val="00D503C2"/>
    <w:rsid w:val="00D50422"/>
    <w:rsid w:val="00D516D6"/>
    <w:rsid w:val="00D519E8"/>
    <w:rsid w:val="00D5472B"/>
    <w:rsid w:val="00D54E31"/>
    <w:rsid w:val="00D54FD7"/>
    <w:rsid w:val="00D55A88"/>
    <w:rsid w:val="00D55DCA"/>
    <w:rsid w:val="00D56317"/>
    <w:rsid w:val="00D56B9B"/>
    <w:rsid w:val="00D57287"/>
    <w:rsid w:val="00D576D1"/>
    <w:rsid w:val="00D57B4F"/>
    <w:rsid w:val="00D57BE2"/>
    <w:rsid w:val="00D57D48"/>
    <w:rsid w:val="00D61726"/>
    <w:rsid w:val="00D64813"/>
    <w:rsid w:val="00D65CA5"/>
    <w:rsid w:val="00D66308"/>
    <w:rsid w:val="00D6663D"/>
    <w:rsid w:val="00D670AE"/>
    <w:rsid w:val="00D67937"/>
    <w:rsid w:val="00D709B0"/>
    <w:rsid w:val="00D70B1D"/>
    <w:rsid w:val="00D723B5"/>
    <w:rsid w:val="00D72971"/>
    <w:rsid w:val="00D73437"/>
    <w:rsid w:val="00D73861"/>
    <w:rsid w:val="00D74EEE"/>
    <w:rsid w:val="00D75A7A"/>
    <w:rsid w:val="00D75F24"/>
    <w:rsid w:val="00D76052"/>
    <w:rsid w:val="00D76E17"/>
    <w:rsid w:val="00D80143"/>
    <w:rsid w:val="00D81321"/>
    <w:rsid w:val="00D816BD"/>
    <w:rsid w:val="00D816E6"/>
    <w:rsid w:val="00D81A16"/>
    <w:rsid w:val="00D835B9"/>
    <w:rsid w:val="00D83B47"/>
    <w:rsid w:val="00D83F98"/>
    <w:rsid w:val="00D84CB5"/>
    <w:rsid w:val="00D8566C"/>
    <w:rsid w:val="00D856AE"/>
    <w:rsid w:val="00D86532"/>
    <w:rsid w:val="00D86D4C"/>
    <w:rsid w:val="00D86FC5"/>
    <w:rsid w:val="00D8721C"/>
    <w:rsid w:val="00D87BA2"/>
    <w:rsid w:val="00D90C8E"/>
    <w:rsid w:val="00D91253"/>
    <w:rsid w:val="00D927AD"/>
    <w:rsid w:val="00D9292F"/>
    <w:rsid w:val="00D932A8"/>
    <w:rsid w:val="00D934AA"/>
    <w:rsid w:val="00D93A4F"/>
    <w:rsid w:val="00D94800"/>
    <w:rsid w:val="00D94901"/>
    <w:rsid w:val="00D95054"/>
    <w:rsid w:val="00D95CBC"/>
    <w:rsid w:val="00D9729A"/>
    <w:rsid w:val="00DA022E"/>
    <w:rsid w:val="00DA072D"/>
    <w:rsid w:val="00DA0D97"/>
    <w:rsid w:val="00DA1040"/>
    <w:rsid w:val="00DA11DC"/>
    <w:rsid w:val="00DA1BE6"/>
    <w:rsid w:val="00DA2B9F"/>
    <w:rsid w:val="00DA3D76"/>
    <w:rsid w:val="00DA468F"/>
    <w:rsid w:val="00DA469C"/>
    <w:rsid w:val="00DA46CC"/>
    <w:rsid w:val="00DA50EC"/>
    <w:rsid w:val="00DA55E7"/>
    <w:rsid w:val="00DA58F3"/>
    <w:rsid w:val="00DA5E13"/>
    <w:rsid w:val="00DA61FE"/>
    <w:rsid w:val="00DA69D4"/>
    <w:rsid w:val="00DA7638"/>
    <w:rsid w:val="00DA7A4C"/>
    <w:rsid w:val="00DA7DF6"/>
    <w:rsid w:val="00DA7F4F"/>
    <w:rsid w:val="00DB1DA7"/>
    <w:rsid w:val="00DB1E88"/>
    <w:rsid w:val="00DB31BD"/>
    <w:rsid w:val="00DB3B5B"/>
    <w:rsid w:val="00DB403E"/>
    <w:rsid w:val="00DB47C4"/>
    <w:rsid w:val="00DB55EE"/>
    <w:rsid w:val="00DB56B9"/>
    <w:rsid w:val="00DB5869"/>
    <w:rsid w:val="00DB5F0B"/>
    <w:rsid w:val="00DB69CE"/>
    <w:rsid w:val="00DB7467"/>
    <w:rsid w:val="00DB7A92"/>
    <w:rsid w:val="00DC0476"/>
    <w:rsid w:val="00DC0A51"/>
    <w:rsid w:val="00DC0B9A"/>
    <w:rsid w:val="00DC0EAB"/>
    <w:rsid w:val="00DC198E"/>
    <w:rsid w:val="00DC203D"/>
    <w:rsid w:val="00DC2F03"/>
    <w:rsid w:val="00DC2FB6"/>
    <w:rsid w:val="00DC31FD"/>
    <w:rsid w:val="00DC3F14"/>
    <w:rsid w:val="00DC4014"/>
    <w:rsid w:val="00DC449B"/>
    <w:rsid w:val="00DC4825"/>
    <w:rsid w:val="00DC5423"/>
    <w:rsid w:val="00DC61EB"/>
    <w:rsid w:val="00DC653F"/>
    <w:rsid w:val="00DC6A52"/>
    <w:rsid w:val="00DD0D78"/>
    <w:rsid w:val="00DD22AA"/>
    <w:rsid w:val="00DD2FD4"/>
    <w:rsid w:val="00DD3C43"/>
    <w:rsid w:val="00DD4BC0"/>
    <w:rsid w:val="00DD4D00"/>
    <w:rsid w:val="00DD571A"/>
    <w:rsid w:val="00DD5FF6"/>
    <w:rsid w:val="00DD6131"/>
    <w:rsid w:val="00DD6491"/>
    <w:rsid w:val="00DD6536"/>
    <w:rsid w:val="00DD78D4"/>
    <w:rsid w:val="00DD7DA0"/>
    <w:rsid w:val="00DE024F"/>
    <w:rsid w:val="00DE073B"/>
    <w:rsid w:val="00DE2422"/>
    <w:rsid w:val="00DE2476"/>
    <w:rsid w:val="00DE2AF0"/>
    <w:rsid w:val="00DE4DEB"/>
    <w:rsid w:val="00DE5334"/>
    <w:rsid w:val="00DE5341"/>
    <w:rsid w:val="00DE5CE5"/>
    <w:rsid w:val="00DE5D20"/>
    <w:rsid w:val="00DE62A6"/>
    <w:rsid w:val="00DE68F4"/>
    <w:rsid w:val="00DE6A75"/>
    <w:rsid w:val="00DE6FFE"/>
    <w:rsid w:val="00DE7D3E"/>
    <w:rsid w:val="00DF0336"/>
    <w:rsid w:val="00DF087F"/>
    <w:rsid w:val="00DF0BAA"/>
    <w:rsid w:val="00DF0C20"/>
    <w:rsid w:val="00DF1194"/>
    <w:rsid w:val="00DF148D"/>
    <w:rsid w:val="00DF1B2F"/>
    <w:rsid w:val="00DF1DC5"/>
    <w:rsid w:val="00DF33BC"/>
    <w:rsid w:val="00DF363B"/>
    <w:rsid w:val="00DF42A3"/>
    <w:rsid w:val="00DF453D"/>
    <w:rsid w:val="00DF4DCE"/>
    <w:rsid w:val="00DF5554"/>
    <w:rsid w:val="00DF5670"/>
    <w:rsid w:val="00DF61C5"/>
    <w:rsid w:val="00DF6E94"/>
    <w:rsid w:val="00DF711C"/>
    <w:rsid w:val="00DF78AC"/>
    <w:rsid w:val="00DF7D65"/>
    <w:rsid w:val="00E006A0"/>
    <w:rsid w:val="00E01915"/>
    <w:rsid w:val="00E01A45"/>
    <w:rsid w:val="00E04291"/>
    <w:rsid w:val="00E06C49"/>
    <w:rsid w:val="00E07105"/>
    <w:rsid w:val="00E077A5"/>
    <w:rsid w:val="00E07B42"/>
    <w:rsid w:val="00E07E4D"/>
    <w:rsid w:val="00E10146"/>
    <w:rsid w:val="00E1085C"/>
    <w:rsid w:val="00E10A67"/>
    <w:rsid w:val="00E11126"/>
    <w:rsid w:val="00E117DF"/>
    <w:rsid w:val="00E119E0"/>
    <w:rsid w:val="00E1326F"/>
    <w:rsid w:val="00E1337B"/>
    <w:rsid w:val="00E133C8"/>
    <w:rsid w:val="00E13B66"/>
    <w:rsid w:val="00E13D3B"/>
    <w:rsid w:val="00E1422B"/>
    <w:rsid w:val="00E153CF"/>
    <w:rsid w:val="00E1613C"/>
    <w:rsid w:val="00E16A86"/>
    <w:rsid w:val="00E16D95"/>
    <w:rsid w:val="00E204CD"/>
    <w:rsid w:val="00E20D3C"/>
    <w:rsid w:val="00E21DA7"/>
    <w:rsid w:val="00E21DC3"/>
    <w:rsid w:val="00E224C5"/>
    <w:rsid w:val="00E226E5"/>
    <w:rsid w:val="00E22BA7"/>
    <w:rsid w:val="00E230F6"/>
    <w:rsid w:val="00E23AA8"/>
    <w:rsid w:val="00E23BD7"/>
    <w:rsid w:val="00E24A4B"/>
    <w:rsid w:val="00E24E9F"/>
    <w:rsid w:val="00E263E1"/>
    <w:rsid w:val="00E275BF"/>
    <w:rsid w:val="00E314BA"/>
    <w:rsid w:val="00E31694"/>
    <w:rsid w:val="00E32537"/>
    <w:rsid w:val="00E32E51"/>
    <w:rsid w:val="00E339D0"/>
    <w:rsid w:val="00E3400A"/>
    <w:rsid w:val="00E347EB"/>
    <w:rsid w:val="00E357A0"/>
    <w:rsid w:val="00E362DB"/>
    <w:rsid w:val="00E36F4C"/>
    <w:rsid w:val="00E40891"/>
    <w:rsid w:val="00E415FC"/>
    <w:rsid w:val="00E41641"/>
    <w:rsid w:val="00E42B1B"/>
    <w:rsid w:val="00E43BE6"/>
    <w:rsid w:val="00E4445F"/>
    <w:rsid w:val="00E44D1C"/>
    <w:rsid w:val="00E45797"/>
    <w:rsid w:val="00E45E33"/>
    <w:rsid w:val="00E46292"/>
    <w:rsid w:val="00E467DC"/>
    <w:rsid w:val="00E47A10"/>
    <w:rsid w:val="00E47EAD"/>
    <w:rsid w:val="00E500DC"/>
    <w:rsid w:val="00E5091F"/>
    <w:rsid w:val="00E51963"/>
    <w:rsid w:val="00E51EC3"/>
    <w:rsid w:val="00E531E1"/>
    <w:rsid w:val="00E5586D"/>
    <w:rsid w:val="00E5651F"/>
    <w:rsid w:val="00E5702D"/>
    <w:rsid w:val="00E57637"/>
    <w:rsid w:val="00E579DC"/>
    <w:rsid w:val="00E605B8"/>
    <w:rsid w:val="00E60A08"/>
    <w:rsid w:val="00E61025"/>
    <w:rsid w:val="00E61F22"/>
    <w:rsid w:val="00E62844"/>
    <w:rsid w:val="00E647A0"/>
    <w:rsid w:val="00E65FC1"/>
    <w:rsid w:val="00E66332"/>
    <w:rsid w:val="00E66AC7"/>
    <w:rsid w:val="00E67502"/>
    <w:rsid w:val="00E675FB"/>
    <w:rsid w:val="00E67648"/>
    <w:rsid w:val="00E676F1"/>
    <w:rsid w:val="00E67EDC"/>
    <w:rsid w:val="00E70911"/>
    <w:rsid w:val="00E71C29"/>
    <w:rsid w:val="00E725FE"/>
    <w:rsid w:val="00E7292C"/>
    <w:rsid w:val="00E73045"/>
    <w:rsid w:val="00E74178"/>
    <w:rsid w:val="00E7487E"/>
    <w:rsid w:val="00E74BFF"/>
    <w:rsid w:val="00E74DEA"/>
    <w:rsid w:val="00E75355"/>
    <w:rsid w:val="00E75453"/>
    <w:rsid w:val="00E75E55"/>
    <w:rsid w:val="00E75F46"/>
    <w:rsid w:val="00E75F64"/>
    <w:rsid w:val="00E76403"/>
    <w:rsid w:val="00E765F6"/>
    <w:rsid w:val="00E76EDB"/>
    <w:rsid w:val="00E77376"/>
    <w:rsid w:val="00E7780F"/>
    <w:rsid w:val="00E813DF"/>
    <w:rsid w:val="00E815EA"/>
    <w:rsid w:val="00E81A09"/>
    <w:rsid w:val="00E81B3F"/>
    <w:rsid w:val="00E82A35"/>
    <w:rsid w:val="00E83213"/>
    <w:rsid w:val="00E83821"/>
    <w:rsid w:val="00E843CC"/>
    <w:rsid w:val="00E84EBF"/>
    <w:rsid w:val="00E85B5C"/>
    <w:rsid w:val="00E85D0C"/>
    <w:rsid w:val="00E86CBA"/>
    <w:rsid w:val="00E86FDA"/>
    <w:rsid w:val="00E87248"/>
    <w:rsid w:val="00E900F0"/>
    <w:rsid w:val="00E9121C"/>
    <w:rsid w:val="00E92005"/>
    <w:rsid w:val="00E92258"/>
    <w:rsid w:val="00E92641"/>
    <w:rsid w:val="00E932D0"/>
    <w:rsid w:val="00E93C10"/>
    <w:rsid w:val="00E95720"/>
    <w:rsid w:val="00E95C65"/>
    <w:rsid w:val="00E96658"/>
    <w:rsid w:val="00E97DC3"/>
    <w:rsid w:val="00EA0C12"/>
    <w:rsid w:val="00EA1038"/>
    <w:rsid w:val="00EA1185"/>
    <w:rsid w:val="00EA1370"/>
    <w:rsid w:val="00EA1A55"/>
    <w:rsid w:val="00EA352F"/>
    <w:rsid w:val="00EA3AAE"/>
    <w:rsid w:val="00EA3BA1"/>
    <w:rsid w:val="00EA3BEA"/>
    <w:rsid w:val="00EA444F"/>
    <w:rsid w:val="00EA4857"/>
    <w:rsid w:val="00EA5131"/>
    <w:rsid w:val="00EA5875"/>
    <w:rsid w:val="00EA7C86"/>
    <w:rsid w:val="00EB0361"/>
    <w:rsid w:val="00EB22E8"/>
    <w:rsid w:val="00EB40A0"/>
    <w:rsid w:val="00EB48BA"/>
    <w:rsid w:val="00EB49BC"/>
    <w:rsid w:val="00EB4BEE"/>
    <w:rsid w:val="00EB4E63"/>
    <w:rsid w:val="00EB4EA7"/>
    <w:rsid w:val="00EB5815"/>
    <w:rsid w:val="00EB5988"/>
    <w:rsid w:val="00EB7962"/>
    <w:rsid w:val="00EB7A25"/>
    <w:rsid w:val="00EC0447"/>
    <w:rsid w:val="00EC0931"/>
    <w:rsid w:val="00EC1987"/>
    <w:rsid w:val="00EC1B99"/>
    <w:rsid w:val="00EC2E6D"/>
    <w:rsid w:val="00EC3596"/>
    <w:rsid w:val="00EC39A5"/>
    <w:rsid w:val="00EC4136"/>
    <w:rsid w:val="00EC41C4"/>
    <w:rsid w:val="00EC4929"/>
    <w:rsid w:val="00EC4CCE"/>
    <w:rsid w:val="00EC4F25"/>
    <w:rsid w:val="00EC5124"/>
    <w:rsid w:val="00EC5522"/>
    <w:rsid w:val="00EC5C43"/>
    <w:rsid w:val="00EC6D52"/>
    <w:rsid w:val="00ED0139"/>
    <w:rsid w:val="00ED13D6"/>
    <w:rsid w:val="00ED2540"/>
    <w:rsid w:val="00ED3FC5"/>
    <w:rsid w:val="00ED4184"/>
    <w:rsid w:val="00ED472F"/>
    <w:rsid w:val="00ED4ABD"/>
    <w:rsid w:val="00ED4F61"/>
    <w:rsid w:val="00ED5ABC"/>
    <w:rsid w:val="00ED62B2"/>
    <w:rsid w:val="00ED6F87"/>
    <w:rsid w:val="00EE095F"/>
    <w:rsid w:val="00EE170A"/>
    <w:rsid w:val="00EE34A9"/>
    <w:rsid w:val="00EE3FE1"/>
    <w:rsid w:val="00EE4319"/>
    <w:rsid w:val="00EE4D86"/>
    <w:rsid w:val="00EE6292"/>
    <w:rsid w:val="00EE6D6D"/>
    <w:rsid w:val="00EE6ED2"/>
    <w:rsid w:val="00EE7027"/>
    <w:rsid w:val="00EF0536"/>
    <w:rsid w:val="00EF1016"/>
    <w:rsid w:val="00EF19BF"/>
    <w:rsid w:val="00EF2931"/>
    <w:rsid w:val="00EF3271"/>
    <w:rsid w:val="00EF35F0"/>
    <w:rsid w:val="00EF4A13"/>
    <w:rsid w:val="00EF68E7"/>
    <w:rsid w:val="00EF6B0C"/>
    <w:rsid w:val="00EF6E03"/>
    <w:rsid w:val="00EF72E8"/>
    <w:rsid w:val="00EF7A35"/>
    <w:rsid w:val="00EF7DF3"/>
    <w:rsid w:val="00F00685"/>
    <w:rsid w:val="00F0089D"/>
    <w:rsid w:val="00F00D0C"/>
    <w:rsid w:val="00F0164A"/>
    <w:rsid w:val="00F020A3"/>
    <w:rsid w:val="00F04A59"/>
    <w:rsid w:val="00F04B2C"/>
    <w:rsid w:val="00F04BB1"/>
    <w:rsid w:val="00F05518"/>
    <w:rsid w:val="00F05F16"/>
    <w:rsid w:val="00F06531"/>
    <w:rsid w:val="00F06CF6"/>
    <w:rsid w:val="00F07A97"/>
    <w:rsid w:val="00F105DB"/>
    <w:rsid w:val="00F10DE6"/>
    <w:rsid w:val="00F116FE"/>
    <w:rsid w:val="00F119CF"/>
    <w:rsid w:val="00F11C16"/>
    <w:rsid w:val="00F11CE1"/>
    <w:rsid w:val="00F13890"/>
    <w:rsid w:val="00F13EAE"/>
    <w:rsid w:val="00F14152"/>
    <w:rsid w:val="00F142F1"/>
    <w:rsid w:val="00F146A9"/>
    <w:rsid w:val="00F14D37"/>
    <w:rsid w:val="00F1611D"/>
    <w:rsid w:val="00F17D4F"/>
    <w:rsid w:val="00F21E66"/>
    <w:rsid w:val="00F23E77"/>
    <w:rsid w:val="00F2448B"/>
    <w:rsid w:val="00F245DB"/>
    <w:rsid w:val="00F24E05"/>
    <w:rsid w:val="00F25948"/>
    <w:rsid w:val="00F260D8"/>
    <w:rsid w:val="00F26466"/>
    <w:rsid w:val="00F2677B"/>
    <w:rsid w:val="00F26B50"/>
    <w:rsid w:val="00F2768A"/>
    <w:rsid w:val="00F30225"/>
    <w:rsid w:val="00F3064A"/>
    <w:rsid w:val="00F30970"/>
    <w:rsid w:val="00F311F0"/>
    <w:rsid w:val="00F3135A"/>
    <w:rsid w:val="00F316A7"/>
    <w:rsid w:val="00F321F5"/>
    <w:rsid w:val="00F353AF"/>
    <w:rsid w:val="00F35656"/>
    <w:rsid w:val="00F361F3"/>
    <w:rsid w:val="00F36994"/>
    <w:rsid w:val="00F36E88"/>
    <w:rsid w:val="00F370EA"/>
    <w:rsid w:val="00F40743"/>
    <w:rsid w:val="00F40C4A"/>
    <w:rsid w:val="00F4149B"/>
    <w:rsid w:val="00F41AFA"/>
    <w:rsid w:val="00F444F1"/>
    <w:rsid w:val="00F454FA"/>
    <w:rsid w:val="00F4626A"/>
    <w:rsid w:val="00F46439"/>
    <w:rsid w:val="00F50000"/>
    <w:rsid w:val="00F50B1E"/>
    <w:rsid w:val="00F50BB7"/>
    <w:rsid w:val="00F50D4B"/>
    <w:rsid w:val="00F51039"/>
    <w:rsid w:val="00F52F14"/>
    <w:rsid w:val="00F530B0"/>
    <w:rsid w:val="00F530F3"/>
    <w:rsid w:val="00F53EFE"/>
    <w:rsid w:val="00F547E0"/>
    <w:rsid w:val="00F548B3"/>
    <w:rsid w:val="00F56012"/>
    <w:rsid w:val="00F5634F"/>
    <w:rsid w:val="00F563FD"/>
    <w:rsid w:val="00F6042B"/>
    <w:rsid w:val="00F617BE"/>
    <w:rsid w:val="00F62E3B"/>
    <w:rsid w:val="00F63948"/>
    <w:rsid w:val="00F63B9F"/>
    <w:rsid w:val="00F645D5"/>
    <w:rsid w:val="00F64B46"/>
    <w:rsid w:val="00F65E7B"/>
    <w:rsid w:val="00F65EB7"/>
    <w:rsid w:val="00F672BA"/>
    <w:rsid w:val="00F6781C"/>
    <w:rsid w:val="00F67955"/>
    <w:rsid w:val="00F6795A"/>
    <w:rsid w:val="00F67D21"/>
    <w:rsid w:val="00F7079C"/>
    <w:rsid w:val="00F711C2"/>
    <w:rsid w:val="00F715BA"/>
    <w:rsid w:val="00F71AC5"/>
    <w:rsid w:val="00F71CE7"/>
    <w:rsid w:val="00F73215"/>
    <w:rsid w:val="00F73ECE"/>
    <w:rsid w:val="00F74810"/>
    <w:rsid w:val="00F75134"/>
    <w:rsid w:val="00F755CB"/>
    <w:rsid w:val="00F75DF5"/>
    <w:rsid w:val="00F762FA"/>
    <w:rsid w:val="00F77006"/>
    <w:rsid w:val="00F77731"/>
    <w:rsid w:val="00F77A66"/>
    <w:rsid w:val="00F80AC2"/>
    <w:rsid w:val="00F80FD5"/>
    <w:rsid w:val="00F8115E"/>
    <w:rsid w:val="00F813C6"/>
    <w:rsid w:val="00F814A0"/>
    <w:rsid w:val="00F82EF6"/>
    <w:rsid w:val="00F839EF"/>
    <w:rsid w:val="00F848EE"/>
    <w:rsid w:val="00F849AB"/>
    <w:rsid w:val="00F85112"/>
    <w:rsid w:val="00F851DA"/>
    <w:rsid w:val="00F85DE2"/>
    <w:rsid w:val="00F85FD7"/>
    <w:rsid w:val="00F8630D"/>
    <w:rsid w:val="00F871CC"/>
    <w:rsid w:val="00F874C8"/>
    <w:rsid w:val="00F87D41"/>
    <w:rsid w:val="00F916F7"/>
    <w:rsid w:val="00F91C82"/>
    <w:rsid w:val="00F926D1"/>
    <w:rsid w:val="00F92A1C"/>
    <w:rsid w:val="00F92BFC"/>
    <w:rsid w:val="00F9474F"/>
    <w:rsid w:val="00F95AC2"/>
    <w:rsid w:val="00F96266"/>
    <w:rsid w:val="00F9684D"/>
    <w:rsid w:val="00F96F4A"/>
    <w:rsid w:val="00F97F12"/>
    <w:rsid w:val="00FA0BCF"/>
    <w:rsid w:val="00FA2112"/>
    <w:rsid w:val="00FA3017"/>
    <w:rsid w:val="00FA4E66"/>
    <w:rsid w:val="00FA50D6"/>
    <w:rsid w:val="00FA6566"/>
    <w:rsid w:val="00FA656D"/>
    <w:rsid w:val="00FA6A54"/>
    <w:rsid w:val="00FA6BD4"/>
    <w:rsid w:val="00FA7559"/>
    <w:rsid w:val="00FA76E5"/>
    <w:rsid w:val="00FA7A98"/>
    <w:rsid w:val="00FB0894"/>
    <w:rsid w:val="00FB273C"/>
    <w:rsid w:val="00FB458F"/>
    <w:rsid w:val="00FB4810"/>
    <w:rsid w:val="00FB621C"/>
    <w:rsid w:val="00FB7757"/>
    <w:rsid w:val="00FB7968"/>
    <w:rsid w:val="00FB7E19"/>
    <w:rsid w:val="00FC0079"/>
    <w:rsid w:val="00FC0AC3"/>
    <w:rsid w:val="00FC0D54"/>
    <w:rsid w:val="00FC11F5"/>
    <w:rsid w:val="00FC32DE"/>
    <w:rsid w:val="00FC42DA"/>
    <w:rsid w:val="00FC4544"/>
    <w:rsid w:val="00FC4E07"/>
    <w:rsid w:val="00FC531B"/>
    <w:rsid w:val="00FC5D1B"/>
    <w:rsid w:val="00FC6139"/>
    <w:rsid w:val="00FC628D"/>
    <w:rsid w:val="00FD0539"/>
    <w:rsid w:val="00FD1667"/>
    <w:rsid w:val="00FD1E7C"/>
    <w:rsid w:val="00FD21F2"/>
    <w:rsid w:val="00FD265D"/>
    <w:rsid w:val="00FD4263"/>
    <w:rsid w:val="00FD4766"/>
    <w:rsid w:val="00FD5360"/>
    <w:rsid w:val="00FD55A9"/>
    <w:rsid w:val="00FD589D"/>
    <w:rsid w:val="00FD6644"/>
    <w:rsid w:val="00FD6757"/>
    <w:rsid w:val="00FD7092"/>
    <w:rsid w:val="00FD7530"/>
    <w:rsid w:val="00FD7D5C"/>
    <w:rsid w:val="00FE003C"/>
    <w:rsid w:val="00FE1B99"/>
    <w:rsid w:val="00FE2728"/>
    <w:rsid w:val="00FE2A7F"/>
    <w:rsid w:val="00FE2ADB"/>
    <w:rsid w:val="00FE2BF5"/>
    <w:rsid w:val="00FE2FA3"/>
    <w:rsid w:val="00FE3F09"/>
    <w:rsid w:val="00FE42FD"/>
    <w:rsid w:val="00FE547F"/>
    <w:rsid w:val="00FE5B3F"/>
    <w:rsid w:val="00FE70C5"/>
    <w:rsid w:val="00FE7743"/>
    <w:rsid w:val="00FF04AB"/>
    <w:rsid w:val="00FF0B02"/>
    <w:rsid w:val="00FF0E96"/>
    <w:rsid w:val="00FF198C"/>
    <w:rsid w:val="00FF2A94"/>
    <w:rsid w:val="00FF41F9"/>
    <w:rsid w:val="00FF4239"/>
    <w:rsid w:val="00FF5340"/>
    <w:rsid w:val="00FF586B"/>
    <w:rsid w:val="00FF6078"/>
    <w:rsid w:val="00FF6871"/>
    <w:rsid w:val="00FF73B7"/>
    <w:rsid w:val="00FF7C9C"/>
    <w:rsid w:val="00FF7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5805"/>
  </w:style>
  <w:style w:type="paragraph" w:styleId="Nagwek2">
    <w:name w:val="heading 2"/>
    <w:basedOn w:val="Normalny"/>
    <w:next w:val="Normalny"/>
    <w:link w:val="Nagwek2Znak"/>
    <w:uiPriority w:val="9"/>
    <w:semiHidden/>
    <w:unhideWhenUsed/>
    <w:qFormat/>
    <w:rsid w:val="008D49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0436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Teksttreci2">
    <w:name w:val="Tekst treści (2)_"/>
    <w:link w:val="Teksttreci20"/>
    <w:rsid w:val="003C3C39"/>
    <w:rPr>
      <w:b/>
      <w:bCs/>
      <w:shd w:val="clear" w:color="auto" w:fill="FFFFFF"/>
    </w:rPr>
  </w:style>
  <w:style w:type="paragraph" w:customStyle="1" w:styleId="Teksttreci20">
    <w:name w:val="Tekst treści (2)"/>
    <w:basedOn w:val="Normalny"/>
    <w:link w:val="Teksttreci2"/>
    <w:rsid w:val="003C3C39"/>
    <w:pPr>
      <w:widowControl w:val="0"/>
      <w:shd w:val="clear" w:color="auto" w:fill="FFFFFF"/>
      <w:spacing w:after="60" w:line="0" w:lineRule="atLeast"/>
      <w:jc w:val="center"/>
    </w:pPr>
    <w:rPr>
      <w:b/>
      <w:bCs/>
    </w:rPr>
  </w:style>
  <w:style w:type="character" w:customStyle="1" w:styleId="Nagwek2Znak">
    <w:name w:val="Nagłówek 2 Znak"/>
    <w:basedOn w:val="Domylnaczcionkaakapitu"/>
    <w:link w:val="Nagwek2"/>
    <w:uiPriority w:val="9"/>
    <w:semiHidden/>
    <w:rsid w:val="008D4947"/>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04369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uguytcnzqgu4c44dboaxdcmbugaydenrs&amp;refSource=hyp"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gold2.min.int/bazy/telefony.nsf/Document.xsp?doctype=pi&amp;docId=AF2F2032E5AB8F9DC12584C2002C87F8&amp;ri=main"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mnzvg43toltqmfyc4nrqg42donbtg4&amp;refSource=hyp"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33</Pages>
  <Words>17386</Words>
  <Characters>104316</Characters>
  <Application>Microsoft Office Word</Application>
  <DocSecurity>0</DocSecurity>
  <Lines>869</Lines>
  <Paragraphs>242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121460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Gomoła Joanna</cp:lastModifiedBy>
  <cp:revision>3</cp:revision>
  <cp:lastPrinted>2026-05-21T13:56:00Z</cp:lastPrinted>
  <dcterms:created xsi:type="dcterms:W3CDTF">2026-06-15T07:43:00Z</dcterms:created>
  <dcterms:modified xsi:type="dcterms:W3CDTF">2026-06-15T09:11:00Z</dcterms:modified>
</cp:coreProperties>
</file>