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77968" w14:textId="699BB5CE" w:rsidR="00E14A45" w:rsidRDefault="00E14A45" w:rsidP="00E14A45">
      <w:pPr>
        <w:spacing w:after="0" w:line="240" w:lineRule="auto"/>
        <w:rPr>
          <w:rFonts w:ascii="Times New Roman" w:hAnsi="Times New Roman"/>
          <w:bCs/>
          <w:color w:val="000000" w:themeColor="text1"/>
          <w:lang w:val="pl-PL"/>
        </w:rPr>
      </w:pPr>
      <w:r w:rsidRPr="00E14A45">
        <w:rPr>
          <w:rFonts w:ascii="Times New Roman" w:hAnsi="Times New Roman"/>
          <w:bCs/>
          <w:color w:val="000000" w:themeColor="text1"/>
          <w:lang w:val="pl-PL"/>
        </w:rPr>
        <w:t>Załącznik</w:t>
      </w:r>
      <w:r w:rsidR="00596775">
        <w:rPr>
          <w:rFonts w:ascii="Times New Roman" w:hAnsi="Times New Roman"/>
          <w:bCs/>
          <w:color w:val="000000" w:themeColor="text1"/>
          <w:lang w:val="pl-PL"/>
        </w:rPr>
        <w:t xml:space="preserve"> </w:t>
      </w:r>
      <w:r w:rsidRPr="00E14A45">
        <w:rPr>
          <w:rFonts w:ascii="Times New Roman" w:hAnsi="Times New Roman"/>
          <w:bCs/>
          <w:color w:val="000000" w:themeColor="text1"/>
          <w:lang w:val="pl-PL"/>
        </w:rPr>
        <w:t>B.92.</w:t>
      </w:r>
    </w:p>
    <w:p w14:paraId="26B86EB6" w14:textId="77777777" w:rsidR="00E14A45" w:rsidRPr="00E14A45" w:rsidRDefault="00E14A45" w:rsidP="00E14A45">
      <w:pPr>
        <w:spacing w:after="0" w:line="240" w:lineRule="auto"/>
        <w:rPr>
          <w:rFonts w:ascii="Times New Roman" w:hAnsi="Times New Roman"/>
          <w:bCs/>
          <w:color w:val="000000" w:themeColor="text1"/>
          <w:lang w:val="pl-PL"/>
        </w:rPr>
      </w:pPr>
    </w:p>
    <w:p w14:paraId="68CFBC48" w14:textId="1A83AD19" w:rsidR="009739C4" w:rsidRPr="00E14A45" w:rsidRDefault="0023282E" w:rsidP="00E14A45">
      <w:pPr>
        <w:spacing w:after="240" w:line="240" w:lineRule="auto"/>
        <w:rPr>
          <w:rFonts w:ascii="Times New Roman" w:hAnsi="Times New Roman"/>
          <w:b/>
          <w:sz w:val="28"/>
          <w:szCs w:val="28"/>
          <w:lang w:val="pl-PL"/>
        </w:rPr>
      </w:pPr>
      <w:bookmarkStart w:id="0" w:name="_Hlk56606091"/>
      <w:r w:rsidRPr="00E14A45">
        <w:rPr>
          <w:rFonts w:ascii="Times New Roman" w:hAnsi="Times New Roman"/>
          <w:b/>
          <w:sz w:val="28"/>
          <w:szCs w:val="28"/>
          <w:lang w:val="pl-PL"/>
        </w:rPr>
        <w:t>LECZENI</w:t>
      </w:r>
      <w:r w:rsidR="00E14A45">
        <w:rPr>
          <w:rFonts w:ascii="Times New Roman" w:hAnsi="Times New Roman"/>
          <w:b/>
          <w:sz w:val="28"/>
          <w:szCs w:val="28"/>
          <w:lang w:val="pl-PL"/>
        </w:rPr>
        <w:t>E</w:t>
      </w:r>
      <w:r w:rsidR="00596775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Pr="00E14A45">
        <w:rPr>
          <w:rFonts w:ascii="Times New Roman" w:hAnsi="Times New Roman"/>
          <w:b/>
          <w:sz w:val="28"/>
          <w:szCs w:val="28"/>
          <w:lang w:val="pl-PL"/>
        </w:rPr>
        <w:t>CHORYCH</w:t>
      </w:r>
      <w:r w:rsidR="00596775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Pr="00E14A45">
        <w:rPr>
          <w:rFonts w:ascii="Times New Roman" w:hAnsi="Times New Roman"/>
          <w:b/>
          <w:sz w:val="28"/>
          <w:szCs w:val="28"/>
          <w:lang w:val="pl-PL"/>
        </w:rPr>
        <w:t>NA</w:t>
      </w:r>
      <w:r w:rsidR="00596775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Pr="00E14A45">
        <w:rPr>
          <w:rFonts w:ascii="Times New Roman" w:hAnsi="Times New Roman"/>
          <w:b/>
          <w:sz w:val="28"/>
          <w:szCs w:val="28"/>
          <w:lang w:val="pl-PL"/>
        </w:rPr>
        <w:t>PRZEWLEKŁĄ</w:t>
      </w:r>
      <w:r w:rsidR="00596775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Pr="00E14A45">
        <w:rPr>
          <w:rFonts w:ascii="Times New Roman" w:hAnsi="Times New Roman"/>
          <w:b/>
          <w:sz w:val="28"/>
          <w:szCs w:val="28"/>
          <w:lang w:val="pl-PL"/>
        </w:rPr>
        <w:t>BIAŁACZKĘ</w:t>
      </w:r>
      <w:r w:rsidR="00596775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Pr="00E14A45">
        <w:rPr>
          <w:rFonts w:ascii="Times New Roman" w:hAnsi="Times New Roman"/>
          <w:b/>
          <w:sz w:val="28"/>
          <w:szCs w:val="28"/>
          <w:lang w:val="pl-PL"/>
        </w:rPr>
        <w:t>LIMFOCYTOWĄ</w:t>
      </w:r>
      <w:r w:rsidR="00596775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="00E14A45">
        <w:rPr>
          <w:rFonts w:ascii="Times New Roman" w:hAnsi="Times New Roman"/>
          <w:b/>
          <w:sz w:val="28"/>
          <w:szCs w:val="28"/>
          <w:lang w:val="pl-PL"/>
        </w:rPr>
        <w:t>IBRUTYNIBEM</w:t>
      </w:r>
      <w:r w:rsidR="00596775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Pr="00E14A45">
        <w:rPr>
          <w:rFonts w:ascii="Times New Roman" w:hAnsi="Times New Roman"/>
          <w:b/>
          <w:sz w:val="28"/>
          <w:szCs w:val="28"/>
          <w:lang w:val="pl-PL"/>
        </w:rPr>
        <w:t>(ICD</w:t>
      </w:r>
      <w:r w:rsidR="00596775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Pr="00E14A45">
        <w:rPr>
          <w:rFonts w:ascii="Times New Roman" w:hAnsi="Times New Roman"/>
          <w:b/>
          <w:sz w:val="28"/>
          <w:szCs w:val="28"/>
          <w:lang w:val="pl-PL"/>
        </w:rPr>
        <w:t>10:</w:t>
      </w:r>
      <w:r w:rsidR="00596775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Pr="00E14A45">
        <w:rPr>
          <w:rFonts w:ascii="Times New Roman" w:hAnsi="Times New Roman"/>
          <w:b/>
          <w:sz w:val="28"/>
          <w:szCs w:val="28"/>
          <w:lang w:val="pl-PL"/>
        </w:rPr>
        <w:t>C91.1)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8"/>
        <w:gridCol w:w="3826"/>
        <w:gridCol w:w="5755"/>
      </w:tblGrid>
      <w:tr w:rsidR="008006DA" w:rsidRPr="00E14A45" w14:paraId="6251F643" w14:textId="77777777" w:rsidTr="00E14A45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bookmarkEnd w:id="0"/>
          <w:p w14:paraId="0476F2EC" w14:textId="09C62CA9" w:rsidR="008006DA" w:rsidRPr="00E14A45" w:rsidRDefault="0081641E" w:rsidP="00E14A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ZAKRES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ŚWIADCZENIA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GWARANTOWAN</w:t>
            </w:r>
            <w:r w:rsidR="002734E9"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E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GO</w:t>
            </w:r>
          </w:p>
        </w:tc>
      </w:tr>
      <w:tr w:rsidR="0081641E" w:rsidRPr="00596775" w14:paraId="3DA0794D" w14:textId="77777777" w:rsidTr="006348DA">
        <w:trPr>
          <w:trHeight w:val="567"/>
        </w:trPr>
        <w:tc>
          <w:tcPr>
            <w:tcW w:w="1887" w:type="pct"/>
            <w:shd w:val="clear" w:color="auto" w:fill="auto"/>
            <w:vAlign w:val="center"/>
          </w:tcPr>
          <w:p w14:paraId="7D6160D2" w14:textId="77777777" w:rsidR="0081641E" w:rsidRPr="00E14A45" w:rsidRDefault="00CE53C4" w:rsidP="00E14A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Ś</w:t>
            </w:r>
            <w:r w:rsidR="0081641E"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WIADCZENIOBIORCY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1BCC5B7E" w14:textId="6F62BB48" w:rsidR="0081641E" w:rsidRPr="00E14A45" w:rsidRDefault="0081641E" w:rsidP="00E14A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SCHEMAT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DAWKOWANIA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LEKÓW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PROGRAMIE</w:t>
            </w:r>
          </w:p>
        </w:tc>
        <w:tc>
          <w:tcPr>
            <w:tcW w:w="1870" w:type="pct"/>
            <w:shd w:val="clear" w:color="auto" w:fill="auto"/>
            <w:vAlign w:val="center"/>
          </w:tcPr>
          <w:p w14:paraId="09DEA65A" w14:textId="767A5521" w:rsidR="0081641E" w:rsidRPr="00E14A45" w:rsidRDefault="0081641E" w:rsidP="00E14A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BADANIA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DIAGNOSTYCZNE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WYKONYWANE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="006348DA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br/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RAMACH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PROGRAMU</w:t>
            </w:r>
          </w:p>
        </w:tc>
      </w:tr>
      <w:tr w:rsidR="00741151" w:rsidRPr="00596775" w14:paraId="34F13687" w14:textId="77777777" w:rsidTr="00E14A45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05A5810" w14:textId="6A376448" w:rsidR="00741151" w:rsidRPr="00E14A45" w:rsidRDefault="00741151" w:rsidP="00E14A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Część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I.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Ibrutynib</w:t>
            </w:r>
            <w:proofErr w:type="spellEnd"/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leczeniu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chorych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na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przewlekłą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białaczkę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limfocytową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(chorzy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delecją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17p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mutacją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pl-PL"/>
              </w:rPr>
              <w:t>TP53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)</w:t>
            </w:r>
          </w:p>
        </w:tc>
      </w:tr>
      <w:tr w:rsidR="00B90B92" w:rsidRPr="00596775" w14:paraId="5CC5A807" w14:textId="77777777" w:rsidTr="006348DA">
        <w:trPr>
          <w:trHeight w:val="20"/>
        </w:trPr>
        <w:tc>
          <w:tcPr>
            <w:tcW w:w="1887" w:type="pct"/>
            <w:shd w:val="clear" w:color="auto" w:fill="auto"/>
          </w:tcPr>
          <w:p w14:paraId="24C5B548" w14:textId="5F99B1C6" w:rsidR="00B90B92" w:rsidRPr="00E14A45" w:rsidRDefault="00B90B92" w:rsidP="00C17C93">
            <w:pPr>
              <w:pStyle w:val="Akapitzlist"/>
              <w:numPr>
                <w:ilvl w:val="0"/>
                <w:numId w:val="25"/>
              </w:numPr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Kryteria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kwalifikacji</w:t>
            </w:r>
          </w:p>
          <w:p w14:paraId="4FC855A2" w14:textId="0666CA6D" w:rsidR="00741151" w:rsidRPr="00C17C93" w:rsidRDefault="00741151" w:rsidP="00C17C93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Chorzy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rozpoznaniem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opornej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nawrotowej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przewlekłej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białaczki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limfocytowej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(PBL),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którzy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spełniają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łącznie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poniższe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kryteria:</w:t>
            </w:r>
          </w:p>
          <w:p w14:paraId="538A16D2" w14:textId="10AD2680" w:rsidR="00741151" w:rsidRPr="00E14A45" w:rsidRDefault="00741151" w:rsidP="00C17C93">
            <w:pPr>
              <w:numPr>
                <w:ilvl w:val="2"/>
                <w:numId w:val="25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obecność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delecji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17p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i/lub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mutacji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genie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TP53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14:paraId="739A5080" w14:textId="054F7B9C" w:rsidR="00741151" w:rsidRPr="00E14A45" w:rsidRDefault="00741151" w:rsidP="00C17C93">
            <w:pPr>
              <w:numPr>
                <w:ilvl w:val="2"/>
                <w:numId w:val="25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stan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sprawności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według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WHO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0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–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2;</w:t>
            </w:r>
          </w:p>
          <w:p w14:paraId="020F3305" w14:textId="7D42C428" w:rsidR="00741151" w:rsidRDefault="00741151" w:rsidP="00C17C93">
            <w:pPr>
              <w:numPr>
                <w:ilvl w:val="2"/>
                <w:numId w:val="25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wiek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powyżej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18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r.ż.</w:t>
            </w:r>
          </w:p>
          <w:p w14:paraId="79B4B711" w14:textId="77777777" w:rsidR="00C17C93" w:rsidRPr="00E14A45" w:rsidRDefault="00C17C93" w:rsidP="00C17C93">
            <w:pPr>
              <w:spacing w:after="60"/>
              <w:ind w:left="454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1C24E551" w14:textId="737DB9C1" w:rsidR="007D3D4F" w:rsidRPr="00E14A45" w:rsidRDefault="00B90B92" w:rsidP="00C17C93">
            <w:pPr>
              <w:pStyle w:val="Akapitzlist"/>
              <w:numPr>
                <w:ilvl w:val="0"/>
                <w:numId w:val="25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Określ</w:t>
            </w:r>
            <w:r w:rsidR="00C51053"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enie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="00C51053"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czasu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="00C51053"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leczenia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="00C51053"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="00C51053"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programie</w:t>
            </w:r>
          </w:p>
          <w:p w14:paraId="4E7E0522" w14:textId="28EF70C4" w:rsidR="00CE53C4" w:rsidRDefault="00FE4C12" w:rsidP="00C17C93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Leczenie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programie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powinno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być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kontynuowane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czasu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wystąpienia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progresji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choroby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D3D4F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nieakceptowalnej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D3D4F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toksyczności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D3D4F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pomimo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D3D4F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zastosowania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D3D4F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zaleceń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D3D4F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dotyczących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D3D4F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modyfikacji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D3D4F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dawkowania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D3D4F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D3D4F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Charakterystyki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D3D4F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Produktu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D3D4F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Leczniczego</w:t>
            </w:r>
            <w:r w:rsidR="00D14411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65C75FBA" w14:textId="77777777" w:rsidR="00C17C93" w:rsidRPr="00C17C93" w:rsidRDefault="00C17C93" w:rsidP="00C17C93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5397B661" w14:textId="5C5E67D5" w:rsidR="002C3499" w:rsidRPr="00E14A45" w:rsidRDefault="00B90B92" w:rsidP="00C17C93">
            <w:pPr>
              <w:pStyle w:val="Akapitzlist"/>
              <w:numPr>
                <w:ilvl w:val="0"/>
                <w:numId w:val="25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Kryteria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="00C51053"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wykluczające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="00C51053"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udział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="00C51053"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="00C51053"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programie</w:t>
            </w:r>
          </w:p>
          <w:p w14:paraId="7E3C7695" w14:textId="30BDA07C" w:rsidR="007D3D4F" w:rsidRPr="00E14A45" w:rsidRDefault="000E740B" w:rsidP="00C17C93">
            <w:pPr>
              <w:numPr>
                <w:ilvl w:val="2"/>
                <w:numId w:val="25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jednoczesne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C3499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stosowanie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2C3499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warfaryny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C3499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C3499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innych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C3499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antagonistów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C3499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witaminy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C3499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709E400A" w14:textId="1C031130" w:rsidR="00BA4C88" w:rsidRPr="00E14A45" w:rsidRDefault="00BA4C88" w:rsidP="00C17C93">
            <w:pPr>
              <w:numPr>
                <w:ilvl w:val="2"/>
                <w:numId w:val="25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niewydolność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wątroby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klasa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wg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Child-</w:t>
            </w:r>
            <w:proofErr w:type="spellStart"/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Pugh</w:t>
            </w:r>
            <w:proofErr w:type="spellEnd"/>
          </w:p>
          <w:p w14:paraId="020BC10A" w14:textId="292BD331" w:rsidR="00D6395F" w:rsidRPr="00E14A45" w:rsidRDefault="00BA4C88" w:rsidP="00C17C93">
            <w:pPr>
              <w:numPr>
                <w:ilvl w:val="2"/>
                <w:numId w:val="25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niewydolność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serca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D6395F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stopień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D6395F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III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D6395F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D6395F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IV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D6395F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wg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83820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NYHA</w:t>
            </w:r>
          </w:p>
          <w:p w14:paraId="17F9446C" w14:textId="79A0F8CF" w:rsidR="00283820" w:rsidRPr="00E14A45" w:rsidRDefault="00E36C9C" w:rsidP="00C17C93">
            <w:pPr>
              <w:numPr>
                <w:ilvl w:val="2"/>
                <w:numId w:val="25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aktywne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83820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ciężkie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83820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zakażenie</w:t>
            </w:r>
          </w:p>
          <w:p w14:paraId="50C2A805" w14:textId="77777777" w:rsidR="002D4165" w:rsidRPr="00E14A45" w:rsidRDefault="00283820" w:rsidP="00C17C93">
            <w:pPr>
              <w:numPr>
                <w:ilvl w:val="2"/>
                <w:numId w:val="25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ciąża</w:t>
            </w:r>
          </w:p>
          <w:p w14:paraId="56B4AEEB" w14:textId="12DD8C2C" w:rsidR="00662402" w:rsidRPr="00E14A45" w:rsidRDefault="000E740B" w:rsidP="00C17C93">
            <w:pPr>
              <w:numPr>
                <w:ilvl w:val="2"/>
                <w:numId w:val="25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</w:t>
            </w:r>
            <w:r w:rsidR="00D901AA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adwrażliwość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D901AA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D901AA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ibrutynib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D901AA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D901AA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któ</w:t>
            </w:r>
            <w:r w:rsidR="00662402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rąkolwiek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662402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substancję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662402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pomocniczą</w:t>
            </w:r>
          </w:p>
          <w:p w14:paraId="6CA744CF" w14:textId="5759939E" w:rsidR="00662402" w:rsidRDefault="00662402" w:rsidP="00C17C93">
            <w:pPr>
              <w:numPr>
                <w:ilvl w:val="2"/>
                <w:numId w:val="25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udział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programie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wczesnego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dostępu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leczenia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ibrutynibem</w:t>
            </w:r>
            <w:proofErr w:type="spellEnd"/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012F8CA1" w14:textId="77777777" w:rsidR="00C17C93" w:rsidRPr="00E14A45" w:rsidRDefault="00C17C93" w:rsidP="00C17C93">
            <w:pPr>
              <w:spacing w:after="60"/>
              <w:ind w:left="454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6807B86D" w14:textId="6623054E" w:rsidR="00E975F3" w:rsidRPr="00E14A45" w:rsidRDefault="002C3499" w:rsidP="00C17C93">
            <w:pPr>
              <w:pStyle w:val="Akapitzlist"/>
              <w:numPr>
                <w:ilvl w:val="0"/>
                <w:numId w:val="25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Kryteria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zakończenia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udziału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programie</w:t>
            </w:r>
          </w:p>
          <w:p w14:paraId="0B3B17ED" w14:textId="6037660C" w:rsidR="00474D7B" w:rsidRPr="00E14A45" w:rsidRDefault="007347F7" w:rsidP="00C17C93">
            <w:pPr>
              <w:numPr>
                <w:ilvl w:val="2"/>
                <w:numId w:val="25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progresja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choroby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trakcie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leczenia</w:t>
            </w:r>
            <w:r w:rsidR="00DD64B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DD64B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DD64B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tym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DD64B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transformacja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DD64B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DD64B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bardziej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DD64B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agresywnego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DD64B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chłoniaka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751188E8" w14:textId="3CFF8BE3" w:rsidR="00474D7B" w:rsidRPr="00E14A45" w:rsidRDefault="007347F7" w:rsidP="00C17C93">
            <w:pPr>
              <w:numPr>
                <w:ilvl w:val="2"/>
                <w:numId w:val="25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wystąpienie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objawów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nadwrażliwości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ibrutynib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którąkolwiek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substancję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pomocniczą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4239BA8F" w14:textId="6CADCF2E" w:rsidR="00B90B92" w:rsidRDefault="000E740B" w:rsidP="00C17C93">
            <w:pPr>
              <w:numPr>
                <w:ilvl w:val="2"/>
                <w:numId w:val="25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</w:t>
            </w:r>
            <w:r w:rsidR="009E4D4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twierdzenie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9E4D4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nieakceptowalnej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9E4D4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toksyczności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9E4D4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pomimo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9E4D4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zastosowania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9E4D4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zaleceń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9E4D4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dotyczących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9E4D4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modyfikacji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9E4D4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dawkowania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51053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zgodnie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51053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51053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Charakterystyką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9E4D4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Produktu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9E4D4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Leczniczego</w:t>
            </w:r>
            <w:r w:rsidR="00C51053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3CBE13C2" w14:textId="6BC36655" w:rsidR="00C17C93" w:rsidRPr="00E14A45" w:rsidRDefault="00C17C93" w:rsidP="00C17C93">
            <w:pPr>
              <w:spacing w:after="60"/>
              <w:ind w:left="454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43" w:type="pct"/>
            <w:shd w:val="clear" w:color="auto" w:fill="auto"/>
          </w:tcPr>
          <w:p w14:paraId="09DDD20E" w14:textId="77777777" w:rsidR="00C17C93" w:rsidRPr="00C17C93" w:rsidRDefault="00C17C93" w:rsidP="00C17C93">
            <w:pPr>
              <w:pStyle w:val="Akapitzlist"/>
              <w:numPr>
                <w:ilvl w:val="0"/>
                <w:numId w:val="28"/>
              </w:numPr>
              <w:tabs>
                <w:tab w:val="left" w:pos="1095"/>
              </w:tabs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lastRenderedPageBreak/>
              <w:t>Dawkowanie</w:t>
            </w:r>
          </w:p>
          <w:p w14:paraId="6308CD78" w14:textId="0B422B3E" w:rsidR="0081641E" w:rsidRPr="00C17C93" w:rsidRDefault="002B45CB" w:rsidP="00C17C93">
            <w:pPr>
              <w:tabs>
                <w:tab w:val="left" w:pos="1095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Zalecana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dawka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ibrutynibu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PBL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–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420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mg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(3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kapsułki)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podawane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1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x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dobę.</w:t>
            </w:r>
          </w:p>
          <w:p w14:paraId="63BF662F" w14:textId="07F239FD" w:rsidR="002B45CB" w:rsidRPr="00C17C93" w:rsidRDefault="002B45CB" w:rsidP="00C17C93">
            <w:pPr>
              <w:tabs>
                <w:tab w:val="left" w:pos="1095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Zmiana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dawk</w:t>
            </w:r>
            <w:r w:rsidR="007B75A8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owania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leku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powinna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B75A8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być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B75A8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prowadzona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B75A8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zgodnie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B75A8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60A48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aktualną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B75A8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Charakterystyką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B75A8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Produktu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7B75A8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Leczniczego</w:t>
            </w:r>
            <w:r w:rsidR="00D14411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1870" w:type="pct"/>
            <w:shd w:val="clear" w:color="auto" w:fill="auto"/>
          </w:tcPr>
          <w:p w14:paraId="40C00100" w14:textId="1B12AA1C" w:rsidR="00B90B92" w:rsidRPr="00E14A45" w:rsidRDefault="00B90B92" w:rsidP="00C17C93">
            <w:pPr>
              <w:numPr>
                <w:ilvl w:val="0"/>
                <w:numId w:val="29"/>
              </w:numPr>
              <w:spacing w:before="120" w:after="6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Badania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przed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włączeniem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leczenia</w:t>
            </w:r>
          </w:p>
          <w:p w14:paraId="20F3345E" w14:textId="7CF5237A" w:rsidR="00F95375" w:rsidRPr="00E14A45" w:rsidRDefault="0023282E" w:rsidP="00C17C93">
            <w:pPr>
              <w:pStyle w:val="Akapitzlist"/>
              <w:numPr>
                <w:ilvl w:val="2"/>
                <w:numId w:val="29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m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orfologia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krwi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obwodowej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wzorem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odsetkowym</w:t>
            </w:r>
            <w:r w:rsidR="00C17C93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14:paraId="2D2CCC0C" w14:textId="1356324F" w:rsidR="00F95375" w:rsidRPr="00E14A45" w:rsidRDefault="0023282E" w:rsidP="00C17C93">
            <w:pPr>
              <w:pStyle w:val="Akapitzlist"/>
              <w:numPr>
                <w:ilvl w:val="2"/>
                <w:numId w:val="29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b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adanie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kierunku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delecji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17p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i/lub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mutacji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genie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TP53</w:t>
            </w:r>
            <w:r w:rsidR="00C17C93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;</w:t>
            </w:r>
          </w:p>
          <w:p w14:paraId="2A9CB04B" w14:textId="172EC2E5" w:rsidR="00F95375" w:rsidRPr="00E14A45" w:rsidRDefault="0023282E" w:rsidP="00C17C93">
            <w:pPr>
              <w:pStyle w:val="Akapitzlist"/>
              <w:numPr>
                <w:ilvl w:val="2"/>
                <w:numId w:val="29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b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adania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biochemiczne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(stężenie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kreatyniny,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stężenie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kwasu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moczowego)</w:t>
            </w:r>
            <w:r w:rsidR="00C17C93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14:paraId="5823EF1B" w14:textId="1FF2C45B" w:rsidR="00F95375" w:rsidRPr="00E14A45" w:rsidRDefault="0023282E" w:rsidP="00C17C93">
            <w:pPr>
              <w:pStyle w:val="Akapitzlist"/>
              <w:numPr>
                <w:ilvl w:val="2"/>
                <w:numId w:val="29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b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adania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niezbędne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oceny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stopnia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niewydolności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wątroby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wg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skali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Child-</w:t>
            </w:r>
            <w:proofErr w:type="spellStart"/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Pugh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tym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stężenie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bilirubiny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całkowitej,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stężenie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albumin,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czas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F9537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protrombinowy</w:t>
            </w:r>
            <w:proofErr w:type="spellEnd"/>
            <w:r w:rsidR="00C17C93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14:paraId="7598D20C" w14:textId="43842E65" w:rsidR="00F95375" w:rsidRDefault="00F95375" w:rsidP="00C17C93">
            <w:pPr>
              <w:pStyle w:val="Akapitzlist"/>
              <w:numPr>
                <w:ilvl w:val="2"/>
                <w:numId w:val="29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EKG</w:t>
            </w:r>
            <w:r w:rsidR="00C17C93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40F4B7ED" w14:textId="77777777" w:rsidR="00C17C93" w:rsidRPr="00E14A45" w:rsidRDefault="00C17C93" w:rsidP="00C17C93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02BEFE24" w14:textId="5B50E3BD" w:rsidR="00B90B92" w:rsidRPr="00E14A45" w:rsidRDefault="00B90B92" w:rsidP="00C17C93">
            <w:pPr>
              <w:pStyle w:val="Akapitzlist"/>
              <w:numPr>
                <w:ilvl w:val="0"/>
                <w:numId w:val="29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Monitorowanie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skuteczności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="003F0B34"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i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="003F0B34"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bezpieczeństwa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leczenia</w:t>
            </w:r>
          </w:p>
          <w:p w14:paraId="74284E37" w14:textId="5F8FB7C4" w:rsidR="00474D7B" w:rsidRPr="00C17C93" w:rsidRDefault="00474D7B" w:rsidP="00C17C93">
            <w:pPr>
              <w:pStyle w:val="Akapitzlist"/>
              <w:numPr>
                <w:ilvl w:val="2"/>
                <w:numId w:val="29"/>
              </w:numPr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Badani</w:t>
            </w:r>
            <w:r w:rsidR="00AE6790"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a</w:t>
            </w:r>
            <w:r w:rsidR="0059677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przeprowadzane</w:t>
            </w:r>
            <w:r w:rsidR="0059677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2B45CB"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1</w:t>
            </w:r>
            <w:r w:rsidR="0059677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2B45CB"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x</w:t>
            </w:r>
            <w:r w:rsidR="0059677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2B45CB"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2B45CB"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miesiącu</w:t>
            </w: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:</w:t>
            </w:r>
          </w:p>
          <w:p w14:paraId="494D9B74" w14:textId="0C555065" w:rsidR="002D4165" w:rsidRPr="00E14A45" w:rsidRDefault="00596775" w:rsidP="00C17C93">
            <w:pPr>
              <w:pStyle w:val="Akapitzlist"/>
              <w:numPr>
                <w:ilvl w:val="4"/>
                <w:numId w:val="29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474D7B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morfologia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474D7B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krwi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474D7B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206CD8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06CD8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wzorem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06CD8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odsetkowym</w:t>
            </w:r>
          </w:p>
          <w:p w14:paraId="41518B48" w14:textId="013E25FE" w:rsidR="002B45CB" w:rsidRPr="00C17C93" w:rsidRDefault="002B45CB" w:rsidP="00C17C93">
            <w:pPr>
              <w:pStyle w:val="Akapitzlist"/>
              <w:numPr>
                <w:ilvl w:val="2"/>
                <w:numId w:val="29"/>
              </w:numPr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Badania</w:t>
            </w:r>
            <w:r w:rsidR="0059677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przeprowadzane</w:t>
            </w:r>
            <w:r w:rsidR="0059677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co</w:t>
            </w:r>
            <w:r w:rsidR="0059677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3</w:t>
            </w:r>
            <w:r w:rsidR="0059677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miesiące</w:t>
            </w:r>
          </w:p>
          <w:p w14:paraId="70591056" w14:textId="5638512D" w:rsidR="009D5241" w:rsidRPr="00E14A45" w:rsidRDefault="00596775" w:rsidP="00C17C93">
            <w:pPr>
              <w:pStyle w:val="Akapitzlist"/>
              <w:numPr>
                <w:ilvl w:val="4"/>
                <w:numId w:val="29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727D9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b</w:t>
            </w:r>
            <w:r w:rsidR="002B45CB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adania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B45CB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biochemiczne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B45CB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(</w:t>
            </w:r>
            <w:r w:rsidR="00474D7B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aktywność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E65CCC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AST,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E65CCC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ALT</w:t>
            </w:r>
            <w:r w:rsidR="002B45CB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B45CB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stężenie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B45CB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bilirubiny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B45CB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całkowitej)</w:t>
            </w:r>
          </w:p>
          <w:p w14:paraId="23D4A283" w14:textId="47A2D083" w:rsidR="00C51053" w:rsidRPr="00E14A45" w:rsidRDefault="00596775" w:rsidP="00C17C93">
            <w:pPr>
              <w:pStyle w:val="Akapitzlist"/>
              <w:numPr>
                <w:ilvl w:val="4"/>
                <w:numId w:val="29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727D9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b</w:t>
            </w:r>
            <w:r w:rsidR="003F0B3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adania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16305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pozwalające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16305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16305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ocenę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16305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skuteczności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16305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leczenia,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16305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zgod</w:t>
            </w:r>
            <w:r w:rsidR="002B45CB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nie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B45CB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B45CB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aktualnie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B45CB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obowiązującymi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B45CB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163054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aleceniami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B6E26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="008A3D19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nternation</w:t>
            </w:r>
            <w:r w:rsidR="008B6E26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al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B6E26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Workshop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B6E26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on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8B6E26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</w:t>
            </w:r>
            <w:r w:rsidR="002F34E7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hronic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2F34E7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Lymphocytic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2F34E7" w:rsidRPr="00E14A45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Leukaemia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2F34E7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(</w:t>
            </w:r>
            <w:proofErr w:type="spellStart"/>
            <w:r w:rsidR="002F34E7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iwCLL</w:t>
            </w:r>
            <w:proofErr w:type="spellEnd"/>
            <w:r w:rsidR="002F34E7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A3D19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A3D19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uwzględnieniem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A3D19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kategorii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8A3D19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odp</w:t>
            </w:r>
            <w:r w:rsidR="001C2DBC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owiedzi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1C2DBC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częściowej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1C2DBC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1C2DBC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limfocytozą.</w:t>
            </w:r>
          </w:p>
          <w:p w14:paraId="2F6B4B64" w14:textId="1ABACADD" w:rsidR="00DD64B5" w:rsidRPr="00C17C93" w:rsidRDefault="00DD64B5" w:rsidP="00C17C93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Okresowe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monitorowanie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stężenia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kreatyniny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krwi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chorych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zaburzeniami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czynności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nerek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006FD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–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006FD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zgodnie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006FD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006FD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Charakterystyką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006FD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Produktu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006FD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Leczniczego.</w:t>
            </w:r>
          </w:p>
          <w:p w14:paraId="4237FFF6" w14:textId="4030D855" w:rsidR="00DD64B5" w:rsidRDefault="00DD64B5" w:rsidP="00C17C93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Okresowe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badania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celu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wykrycia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migotania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D201E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rzedsionków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006FD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–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006FD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zgodnie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006FD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006FD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Charakterystyką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006FD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Produktu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006FD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Leczniczego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044C4C05" w14:textId="77777777" w:rsidR="00C17C93" w:rsidRPr="00C17C93" w:rsidRDefault="00C17C93" w:rsidP="00C17C93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796368E4" w14:textId="5BE5CD65" w:rsidR="00B34046" w:rsidRPr="00E14A45" w:rsidRDefault="00B34046" w:rsidP="00C17C93">
            <w:pPr>
              <w:pStyle w:val="Akapitzlist"/>
              <w:numPr>
                <w:ilvl w:val="0"/>
                <w:numId w:val="29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Monitorowanie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programu:</w:t>
            </w:r>
          </w:p>
          <w:p w14:paraId="75BBDB93" w14:textId="2D96261F" w:rsidR="00B34046" w:rsidRPr="00E14A45" w:rsidRDefault="00B34046" w:rsidP="00C17C93">
            <w:pPr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gromadzenie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dokumentacji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medycznej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pacjenta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danych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dotyczących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monitorowania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leczenia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każdorazowe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przedstawianie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żądanie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kontrolerów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Narodowego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Funduszu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Zdrowia;</w:t>
            </w:r>
          </w:p>
          <w:p w14:paraId="42E39435" w14:textId="22C409E0" w:rsidR="00B34046" w:rsidRPr="00E14A45" w:rsidRDefault="00B34046" w:rsidP="00C17C93">
            <w:pPr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uzupełnienie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danych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zawartych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rejestrze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(SMPT)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dostępnym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pomocą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aplikacji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internetowej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udostępnionej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przez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NFZ,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częstotliwością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zgodną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opisem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programu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oraz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zakończenie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leczenia;</w:t>
            </w:r>
          </w:p>
          <w:p w14:paraId="2FB98E32" w14:textId="18C4264A" w:rsidR="00B34046" w:rsidRDefault="00B34046" w:rsidP="00C17C93">
            <w:pPr>
              <w:numPr>
                <w:ilvl w:val="2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przekazywanie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informacji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sprawozdawczo-rozliczeniowych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NFZ: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informacje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przekazuje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się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NFZ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formie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papierowej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formie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elektronicznej,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zgodnie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wymaganiami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opublikowanymi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przez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Narodowy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Fundusz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Zdrowia.</w:t>
            </w:r>
          </w:p>
          <w:p w14:paraId="6ACD728A" w14:textId="77777777" w:rsidR="00C17C93" w:rsidRPr="00E14A45" w:rsidRDefault="00C17C93" w:rsidP="00C17C93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7C90DEF0" w14:textId="245D84EF" w:rsidR="00B90B92" w:rsidRPr="00E14A45" w:rsidRDefault="00B90B92" w:rsidP="00C17C93">
            <w:pPr>
              <w:spacing w:after="60"/>
              <w:ind w:firstLine="96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3A34C0" w:rsidRPr="00596775" w14:paraId="1EDD90BD" w14:textId="77777777" w:rsidTr="00C17C93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5CC04B6" w14:textId="3F4B23D7" w:rsidR="003A34C0" w:rsidRPr="00E14A45" w:rsidRDefault="003A34C0" w:rsidP="00C17C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lastRenderedPageBreak/>
              <w:t>Część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I</w:t>
            </w:r>
            <w:r w:rsidR="00940C95"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I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.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Ibrutynib</w:t>
            </w:r>
            <w:proofErr w:type="spellEnd"/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leczeniu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chorych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na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przewlekłą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białaczkę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limfocytową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(chorzy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="00940C95"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bez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delecj</w:t>
            </w:r>
            <w:r w:rsidR="00940C95"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i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17p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mutacj</w:t>
            </w:r>
            <w:r w:rsidR="00940C95"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i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pl-PL"/>
              </w:rPr>
              <w:t>TP53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)</w:t>
            </w:r>
          </w:p>
        </w:tc>
      </w:tr>
      <w:tr w:rsidR="003A34C0" w:rsidRPr="00596775" w14:paraId="25349671" w14:textId="77777777" w:rsidTr="006348DA">
        <w:trPr>
          <w:trHeight w:val="20"/>
        </w:trPr>
        <w:tc>
          <w:tcPr>
            <w:tcW w:w="1887" w:type="pct"/>
            <w:shd w:val="clear" w:color="auto" w:fill="auto"/>
          </w:tcPr>
          <w:p w14:paraId="3506553D" w14:textId="6FAD02F5" w:rsidR="003A34C0" w:rsidRPr="00C17C93" w:rsidRDefault="003A34C0" w:rsidP="00C17C93">
            <w:pPr>
              <w:pStyle w:val="Akapitzlist"/>
              <w:numPr>
                <w:ilvl w:val="0"/>
                <w:numId w:val="30"/>
              </w:numPr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Kryteria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kwalifikacji</w:t>
            </w:r>
          </w:p>
          <w:p w14:paraId="4F00CFF0" w14:textId="60D01090" w:rsidR="003A34C0" w:rsidRPr="00C17C93" w:rsidRDefault="003A34C0" w:rsidP="00C17C93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Chorzy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rozpoznaniem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opornej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nawrotowej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przewlekłej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białaczki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limfocytowej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(PBL),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którzy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spełniają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łącznie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poniższe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kryteria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940C95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(1-3)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:</w:t>
            </w:r>
          </w:p>
          <w:p w14:paraId="6D360EAA" w14:textId="075290C3" w:rsidR="00940C95" w:rsidRPr="00E14A45" w:rsidRDefault="00940C95" w:rsidP="00C17C93">
            <w:pPr>
              <w:numPr>
                <w:ilvl w:val="2"/>
                <w:numId w:val="30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brak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delecji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17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i/lub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mutacji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genie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TP53</w:t>
            </w:r>
            <w:r w:rsidR="003A34C0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14:paraId="4DDD7FDA" w14:textId="0F7A5206" w:rsidR="00940C95" w:rsidRPr="00E14A45" w:rsidRDefault="003A34C0" w:rsidP="00C17C93">
            <w:pPr>
              <w:numPr>
                <w:ilvl w:val="2"/>
                <w:numId w:val="30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stan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sprawności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według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WHO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0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–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2;</w:t>
            </w:r>
          </w:p>
          <w:p w14:paraId="457E9DD8" w14:textId="5BF38BE9" w:rsidR="003A34C0" w:rsidRPr="00E14A45" w:rsidRDefault="003A34C0" w:rsidP="00C17C93">
            <w:pPr>
              <w:numPr>
                <w:ilvl w:val="2"/>
                <w:numId w:val="30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wiek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powyżej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18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r.ż.</w:t>
            </w:r>
            <w:r w:rsidR="00940C95" w:rsidRPr="00E14A45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14:paraId="257A4488" w14:textId="0D02E97A" w:rsidR="00940C95" w:rsidRPr="00C17C93" w:rsidRDefault="00940C95" w:rsidP="00C17C93">
            <w:pPr>
              <w:spacing w:after="60"/>
              <w:ind w:left="227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oraz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jedno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poniższych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kryteriów:</w:t>
            </w:r>
          </w:p>
          <w:p w14:paraId="5EA3DFCF" w14:textId="6AB8A58A" w:rsidR="00940C95" w:rsidRPr="00E14A45" w:rsidRDefault="00940C95" w:rsidP="00C17C93">
            <w:pPr>
              <w:numPr>
                <w:ilvl w:val="3"/>
                <w:numId w:val="30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nawrót/progresja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choroby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brak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odpowiedzi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leczenie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zastosowaniem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schematu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zawierającego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wenetoklaks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skojarzeniu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przeciwciałem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antyCD20</w:t>
            </w:r>
          </w:p>
          <w:p w14:paraId="4FCDF033" w14:textId="0E64D870" w:rsidR="00940C95" w:rsidRPr="00E14A45" w:rsidRDefault="00940C95" w:rsidP="00C17C93">
            <w:pPr>
              <w:numPr>
                <w:ilvl w:val="3"/>
                <w:numId w:val="30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przeciwwskazania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medyczne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zastosowania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schematu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zawierającego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wenetoklaks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skojarzeniu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przeciwciałem-anty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CD20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(zgodnie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ChPL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programem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lekowym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B103,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część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I)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chorych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wczesnym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nawrotem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PBL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pierwszej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linii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immunochemioterapii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(definiowany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jako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progresja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PBL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pomiędzy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6.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24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mies.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od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zakończenia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uprzedniego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leczenia)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albo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chorych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opornością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immunochemioterapię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(definiowaną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jako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brak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odpowiedzi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nawrót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PBL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6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mies.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od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zakończenia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uprzedniego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leczenia)</w:t>
            </w:r>
          </w:p>
          <w:p w14:paraId="2A84B2DD" w14:textId="354D3D92" w:rsidR="00940C95" w:rsidRPr="00E14A45" w:rsidRDefault="00940C95" w:rsidP="00C17C93">
            <w:pPr>
              <w:numPr>
                <w:ilvl w:val="3"/>
                <w:numId w:val="30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toksyczność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niepozwalająca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kontynuację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leczenia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wenetoklaksem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przeciwciałem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anty-CD20</w:t>
            </w:r>
          </w:p>
          <w:p w14:paraId="3FCE9610" w14:textId="1985D769" w:rsidR="00940C95" w:rsidRDefault="00940C95" w:rsidP="00C17C93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programu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lekowego,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celu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zapewnienia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kontynuacji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terapii,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kwalifikowani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są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pacjenci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leczeni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ibrutynibem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ramach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ratunkowego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dostępu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technologii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lekowych,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ile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dzień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rozpoczęcia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terapii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spełniali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kryteria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kwalifikacji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wskazane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punkcie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E53C4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1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E53C4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1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CE53C4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1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oraz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jednocześnie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spełniali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kryteriów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niepozwalających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zakwalifikowanie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programu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względu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bezpieczeństwo,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określonych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pkt.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3.</w:t>
            </w:r>
          </w:p>
          <w:p w14:paraId="761B3732" w14:textId="77777777" w:rsidR="00C17C93" w:rsidRPr="00C17C93" w:rsidRDefault="00C17C93" w:rsidP="00C17C93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735FAC1E" w14:textId="2AB58AF9" w:rsidR="003A34C0" w:rsidRPr="00C17C93" w:rsidRDefault="003A34C0" w:rsidP="00C17C93">
            <w:pPr>
              <w:pStyle w:val="Akapitzlist"/>
              <w:numPr>
                <w:ilvl w:val="0"/>
                <w:numId w:val="30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Określenie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czasu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leczenia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programie</w:t>
            </w:r>
          </w:p>
          <w:p w14:paraId="385ADF9A" w14:textId="050F182F" w:rsidR="003A34C0" w:rsidRPr="00C17C93" w:rsidRDefault="003A34C0" w:rsidP="00C17C93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Leczenie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programie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powinno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być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kontynuowane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czasu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wystąpienia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progresji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choroby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nieakceptowalnej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toksyczności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pomimo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zastosowania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zaleceń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dotyczących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modyfikacji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dawkowania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Charakterystyki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Produktu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Leczniczego.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782778B1" w14:textId="77777777" w:rsidR="00DE4972" w:rsidRPr="00E14A45" w:rsidRDefault="00DE4972" w:rsidP="00C17C93">
            <w:p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</w:p>
          <w:p w14:paraId="1D4E0481" w14:textId="398AEF84" w:rsidR="003A34C0" w:rsidRPr="00C17C93" w:rsidRDefault="003A34C0" w:rsidP="00C17C93">
            <w:pPr>
              <w:pStyle w:val="Akapitzlist"/>
              <w:numPr>
                <w:ilvl w:val="0"/>
                <w:numId w:val="30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lastRenderedPageBreak/>
              <w:t>Kryteria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wykluczające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udział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programie</w:t>
            </w:r>
          </w:p>
          <w:p w14:paraId="550F9969" w14:textId="2AA3A2D4" w:rsidR="003A34C0" w:rsidRPr="00E14A45" w:rsidRDefault="003A34C0" w:rsidP="00C17C93">
            <w:pPr>
              <w:numPr>
                <w:ilvl w:val="2"/>
                <w:numId w:val="30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jednoczesne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stosowanie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warfaryny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innych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antagonistów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witaminy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527D3519" w14:textId="2C951151" w:rsidR="003A34C0" w:rsidRPr="00E14A45" w:rsidRDefault="003A34C0" w:rsidP="00C17C93">
            <w:pPr>
              <w:numPr>
                <w:ilvl w:val="2"/>
                <w:numId w:val="30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niewydolność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wątroby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klasa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wg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Child-</w:t>
            </w:r>
            <w:proofErr w:type="spellStart"/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Pugh</w:t>
            </w:r>
            <w:proofErr w:type="spellEnd"/>
          </w:p>
          <w:p w14:paraId="286AE5C3" w14:textId="67E67DA0" w:rsidR="003A34C0" w:rsidRPr="00E14A45" w:rsidRDefault="003A34C0" w:rsidP="00C17C93">
            <w:pPr>
              <w:numPr>
                <w:ilvl w:val="2"/>
                <w:numId w:val="30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niewydolność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serca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stopień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III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IV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wg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NYHA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27FD2FF9" w14:textId="6B9BE7DA" w:rsidR="003A34C0" w:rsidRPr="00E14A45" w:rsidRDefault="003A34C0" w:rsidP="00C17C93">
            <w:pPr>
              <w:numPr>
                <w:ilvl w:val="2"/>
                <w:numId w:val="30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aktywne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ciężkie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zakażenie</w:t>
            </w:r>
          </w:p>
          <w:p w14:paraId="37263DE5" w14:textId="77777777" w:rsidR="003A34C0" w:rsidRPr="00E14A45" w:rsidRDefault="003A34C0" w:rsidP="00C17C93">
            <w:pPr>
              <w:numPr>
                <w:ilvl w:val="2"/>
                <w:numId w:val="30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ciąża</w:t>
            </w:r>
          </w:p>
          <w:p w14:paraId="51215D3F" w14:textId="2763B9FF" w:rsidR="003A34C0" w:rsidRPr="00E14A45" w:rsidRDefault="003A34C0" w:rsidP="00C17C93">
            <w:pPr>
              <w:numPr>
                <w:ilvl w:val="2"/>
                <w:numId w:val="30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nadwrażliwość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ibrutynib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którąkolwiek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substancję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pomocniczą</w:t>
            </w:r>
          </w:p>
          <w:p w14:paraId="080318AD" w14:textId="499D8B3B" w:rsidR="003A34C0" w:rsidRDefault="003A34C0" w:rsidP="00C17C93">
            <w:pPr>
              <w:numPr>
                <w:ilvl w:val="2"/>
                <w:numId w:val="30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udział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programie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wczesnego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dostępu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leczenia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ibrutynibem</w:t>
            </w:r>
            <w:proofErr w:type="spellEnd"/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0C9D1026" w14:textId="77777777" w:rsidR="00C17C93" w:rsidRPr="00E14A45" w:rsidRDefault="00C17C93" w:rsidP="00C17C93">
            <w:pPr>
              <w:spacing w:after="60"/>
              <w:ind w:left="227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79D64FB4" w14:textId="0FB3DEFF" w:rsidR="003A34C0" w:rsidRPr="00C17C93" w:rsidRDefault="003A34C0" w:rsidP="00C17C93">
            <w:pPr>
              <w:pStyle w:val="Akapitzlist"/>
              <w:numPr>
                <w:ilvl w:val="0"/>
                <w:numId w:val="30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Kryteria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zakończenia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udziału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programie</w:t>
            </w:r>
          </w:p>
          <w:p w14:paraId="2DBCA8B3" w14:textId="6B8D1C34" w:rsidR="003A34C0" w:rsidRPr="00E14A45" w:rsidRDefault="003A34C0" w:rsidP="00C17C93">
            <w:pPr>
              <w:numPr>
                <w:ilvl w:val="2"/>
                <w:numId w:val="30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progresja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choroby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trakcie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leczenia,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tym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transformacja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bardziej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agresywnego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chłoniaka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39A09BB1" w14:textId="3788F6D6" w:rsidR="003A34C0" w:rsidRPr="00E14A45" w:rsidRDefault="003A34C0" w:rsidP="00C17C93">
            <w:pPr>
              <w:numPr>
                <w:ilvl w:val="2"/>
                <w:numId w:val="30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wystąpienie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objawów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nadwrażliwości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ibrutynib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którąkolwiek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substancję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pomocniczą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6181A5C6" w14:textId="6F494AE6" w:rsidR="003A34C0" w:rsidRPr="00E14A45" w:rsidRDefault="003A34C0" w:rsidP="00C17C93">
            <w:pPr>
              <w:numPr>
                <w:ilvl w:val="2"/>
                <w:numId w:val="30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stwierdzenie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nieakceptowalnej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toksyczności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pomimo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zastosowania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zaleceń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dotyczących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modyfikacji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dawkowania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zgodnie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Charakterystyką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Produktu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Leczniczego.</w:t>
            </w:r>
          </w:p>
          <w:p w14:paraId="45C179EA" w14:textId="77777777" w:rsidR="00C23634" w:rsidRPr="00E14A45" w:rsidRDefault="00C23634" w:rsidP="00C17C93">
            <w:pPr>
              <w:spacing w:after="60"/>
              <w:ind w:left="714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43" w:type="pct"/>
            <w:shd w:val="clear" w:color="auto" w:fill="auto"/>
          </w:tcPr>
          <w:p w14:paraId="7D80F354" w14:textId="77777777" w:rsidR="00C17C93" w:rsidRPr="00C17C93" w:rsidRDefault="00C17C93" w:rsidP="00C17C93">
            <w:pPr>
              <w:pStyle w:val="Akapitzlist"/>
              <w:numPr>
                <w:ilvl w:val="0"/>
                <w:numId w:val="32"/>
              </w:numPr>
              <w:tabs>
                <w:tab w:val="left" w:pos="1095"/>
              </w:tabs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lastRenderedPageBreak/>
              <w:t>Dawkowanie</w:t>
            </w:r>
          </w:p>
          <w:p w14:paraId="6F13953F" w14:textId="1065B706" w:rsidR="00C17C93" w:rsidRDefault="003A34C0" w:rsidP="00C17C93">
            <w:pPr>
              <w:tabs>
                <w:tab w:val="left" w:pos="1095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Zalecana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dawka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ibrutynibu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PBL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–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420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mg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(3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kapsułki)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podawane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1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x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dobę.</w:t>
            </w:r>
          </w:p>
          <w:p w14:paraId="7CF29DF4" w14:textId="06F7E5CE" w:rsidR="003A34C0" w:rsidRPr="00C17C93" w:rsidRDefault="003A34C0" w:rsidP="00C17C93">
            <w:pPr>
              <w:tabs>
                <w:tab w:val="left" w:pos="1095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Zmiana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dawkowania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leku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powinna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być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prowadzona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zgodnie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aktualną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Charakterystyką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Produktu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Leczniczego.</w:t>
            </w:r>
          </w:p>
        </w:tc>
        <w:tc>
          <w:tcPr>
            <w:tcW w:w="1870" w:type="pct"/>
            <w:shd w:val="clear" w:color="auto" w:fill="auto"/>
          </w:tcPr>
          <w:p w14:paraId="02A29DF8" w14:textId="28698282" w:rsidR="003A34C0" w:rsidRPr="00E14A45" w:rsidRDefault="003A34C0" w:rsidP="00C17C93">
            <w:pPr>
              <w:numPr>
                <w:ilvl w:val="0"/>
                <w:numId w:val="33"/>
              </w:numPr>
              <w:spacing w:before="120" w:after="6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lastRenderedPageBreak/>
              <w:t>Badania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przed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włączeniem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leczenia</w:t>
            </w:r>
          </w:p>
          <w:p w14:paraId="3392DE2E" w14:textId="51FC921A" w:rsidR="003A34C0" w:rsidRPr="00C17C93" w:rsidRDefault="003A34C0" w:rsidP="00C17C93">
            <w:pPr>
              <w:pStyle w:val="Akapitzlist"/>
              <w:numPr>
                <w:ilvl w:val="2"/>
                <w:numId w:val="33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Morfologia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krwi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obwodowej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wzorem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odsetkowym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24624F33" w14:textId="70EACD90" w:rsidR="003A34C0" w:rsidRPr="00C17C93" w:rsidRDefault="003A34C0" w:rsidP="00C17C93">
            <w:pPr>
              <w:pStyle w:val="Akapitzlist"/>
              <w:numPr>
                <w:ilvl w:val="2"/>
                <w:numId w:val="33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Badania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biochemiczne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(stężenie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kreatyniny,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stężenie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kwasu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moczowego)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6A8522C1" w14:textId="758C75DA" w:rsidR="003A34C0" w:rsidRPr="00C17C93" w:rsidRDefault="003A34C0" w:rsidP="00C17C93">
            <w:pPr>
              <w:pStyle w:val="Akapitzlist"/>
              <w:numPr>
                <w:ilvl w:val="2"/>
                <w:numId w:val="33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Badania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niezbędne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oceny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stopnia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niewydolności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wątroby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wg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skali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Child-</w:t>
            </w:r>
            <w:proofErr w:type="spellStart"/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Pugh</w:t>
            </w:r>
            <w:proofErr w:type="spellEnd"/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tym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stężenie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bilirubiny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całkowitej,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stężenie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albumin,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czas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protrombinowy</w:t>
            </w:r>
            <w:proofErr w:type="spellEnd"/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10932E0B" w14:textId="466A3A11" w:rsidR="003A34C0" w:rsidRDefault="003A34C0" w:rsidP="00C17C93">
            <w:pPr>
              <w:pStyle w:val="Akapitzlist"/>
              <w:numPr>
                <w:ilvl w:val="2"/>
                <w:numId w:val="33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sz w:val="20"/>
                <w:szCs w:val="20"/>
                <w:lang w:val="pl-PL"/>
              </w:rPr>
              <w:t>EKG</w:t>
            </w:r>
          </w:p>
          <w:p w14:paraId="74426CC6" w14:textId="77777777" w:rsidR="00C17C93" w:rsidRPr="00C17C93" w:rsidRDefault="00C17C93" w:rsidP="00C17C93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795A0CFF" w14:textId="558C8215" w:rsidR="003A34C0" w:rsidRPr="00C17C93" w:rsidRDefault="003A34C0" w:rsidP="00C17C93">
            <w:pPr>
              <w:pStyle w:val="Akapitzlist"/>
              <w:numPr>
                <w:ilvl w:val="0"/>
                <w:numId w:val="33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Monitorowanie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skuteczności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i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bezpieczeństwa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leczenia</w:t>
            </w:r>
          </w:p>
          <w:p w14:paraId="0EB18AE6" w14:textId="39726630" w:rsidR="003A34C0" w:rsidRPr="00C17C93" w:rsidRDefault="003A34C0" w:rsidP="00C17C93">
            <w:pPr>
              <w:pStyle w:val="Akapitzlist"/>
              <w:numPr>
                <w:ilvl w:val="2"/>
                <w:numId w:val="33"/>
              </w:numPr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Badania</w:t>
            </w:r>
            <w:r w:rsidR="0059677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przeprowadzane</w:t>
            </w:r>
            <w:r w:rsidR="0059677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1</w:t>
            </w:r>
            <w:r w:rsidR="0059677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x</w:t>
            </w:r>
            <w:r w:rsidR="0059677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miesiącu:</w:t>
            </w:r>
          </w:p>
          <w:p w14:paraId="4C2A618F" w14:textId="7B0FB21A" w:rsidR="003A34C0" w:rsidRPr="00C17C93" w:rsidRDefault="00596775" w:rsidP="00C17C93">
            <w:pPr>
              <w:pStyle w:val="Akapitzlist"/>
              <w:numPr>
                <w:ilvl w:val="4"/>
                <w:numId w:val="33"/>
              </w:numPr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morfologia</w:t>
            </w:r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krwi</w:t>
            </w:r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ze</w:t>
            </w:r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wzorem</w:t>
            </w:r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odsetkowym</w:t>
            </w:r>
          </w:p>
          <w:p w14:paraId="10ED9A25" w14:textId="1C4D41D6" w:rsidR="003A34C0" w:rsidRPr="00C17C93" w:rsidRDefault="003A34C0" w:rsidP="00C17C93">
            <w:pPr>
              <w:pStyle w:val="Akapitzlist"/>
              <w:numPr>
                <w:ilvl w:val="2"/>
                <w:numId w:val="33"/>
              </w:numPr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Badania</w:t>
            </w:r>
            <w:r w:rsidR="0059677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przeprowadzane</w:t>
            </w:r>
            <w:r w:rsidR="0059677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co</w:t>
            </w:r>
            <w:r w:rsidR="0059677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3</w:t>
            </w:r>
            <w:r w:rsidR="0059677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miesiące:</w:t>
            </w:r>
          </w:p>
          <w:p w14:paraId="063F4633" w14:textId="1D48061F" w:rsidR="003A34C0" w:rsidRPr="00C17C93" w:rsidRDefault="00596775" w:rsidP="006348DA">
            <w:pPr>
              <w:pStyle w:val="Akapitzlist"/>
              <w:numPr>
                <w:ilvl w:val="4"/>
                <w:numId w:val="33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badania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biochemiczne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(aktywność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AST,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ALT,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stężenie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bilirubiny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całkowitej)</w:t>
            </w:r>
          </w:p>
          <w:p w14:paraId="4474D450" w14:textId="7183FC8F" w:rsidR="003A34C0" w:rsidRPr="00C17C93" w:rsidRDefault="00596775" w:rsidP="006348DA">
            <w:pPr>
              <w:pStyle w:val="Akapitzlist"/>
              <w:numPr>
                <w:ilvl w:val="4"/>
                <w:numId w:val="33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badania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pozwalające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ocenę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skuteczności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leczenia,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zgodnie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aktualnie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obowiązującymi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zaleceniami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International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Workshop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on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Chronic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Lymphocytic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Leukaemia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(</w:t>
            </w:r>
            <w:proofErr w:type="spellStart"/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iwCLL</w:t>
            </w:r>
            <w:proofErr w:type="spellEnd"/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uwzględnieniem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kategorii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odpowiedzi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częściowej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="003A34C0" w:rsidRPr="00C17C93">
              <w:rPr>
                <w:rFonts w:ascii="Times New Roman" w:hAnsi="Times New Roman"/>
                <w:sz w:val="20"/>
                <w:szCs w:val="20"/>
                <w:lang w:val="pl-PL"/>
              </w:rPr>
              <w:t>limfocytozą.</w:t>
            </w:r>
          </w:p>
          <w:p w14:paraId="5101ED55" w14:textId="659F6C56" w:rsidR="003A34C0" w:rsidRPr="006348DA" w:rsidRDefault="003A34C0" w:rsidP="006348DA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Okresowe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monitorowanie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stężenia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kreatyniny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we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krwi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chorych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zaburzeniami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czynności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nerek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–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zgodnie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Charakterystyką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Produktu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Leczniczego.</w:t>
            </w:r>
          </w:p>
          <w:p w14:paraId="51FAC1C6" w14:textId="2CB1E6E5" w:rsidR="003A34C0" w:rsidRDefault="003A34C0" w:rsidP="006348DA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Okresowe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badania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celu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wykrycia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migotania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przedsionków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–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zgodnie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Charakterystyką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Produktu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6348DA">
              <w:rPr>
                <w:rFonts w:ascii="Times New Roman" w:hAnsi="Times New Roman"/>
                <w:sz w:val="20"/>
                <w:szCs w:val="20"/>
                <w:lang w:val="pl-PL"/>
              </w:rPr>
              <w:t>Leczniczego.</w:t>
            </w:r>
          </w:p>
          <w:p w14:paraId="7241F32C" w14:textId="77777777" w:rsidR="006348DA" w:rsidRPr="006348DA" w:rsidRDefault="006348DA" w:rsidP="006348DA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1BE8B85A" w14:textId="01CF5373" w:rsidR="003A34C0" w:rsidRPr="00C17C93" w:rsidRDefault="003A34C0" w:rsidP="00C17C93">
            <w:pPr>
              <w:pStyle w:val="Akapitzlist"/>
              <w:numPr>
                <w:ilvl w:val="0"/>
                <w:numId w:val="33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Monitorowanie</w:t>
            </w:r>
            <w:r w:rsidR="00596775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C17C9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programu</w:t>
            </w:r>
          </w:p>
          <w:p w14:paraId="49F50BFE" w14:textId="22BC9146" w:rsidR="003A34C0" w:rsidRPr="00E14A45" w:rsidRDefault="003A34C0" w:rsidP="006348DA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gromadzenie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dokumentacji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medycznej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pacjenta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danych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dotyczących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monitorowania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leczenia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każdorazowe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przedstawianie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żądanie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kontrolerów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Narodowego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Funduszu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Zdrowia;</w:t>
            </w:r>
          </w:p>
          <w:p w14:paraId="58D9EB0F" w14:textId="46DAC999" w:rsidR="003A34C0" w:rsidRPr="00E14A45" w:rsidRDefault="003A34C0" w:rsidP="006348DA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uzupełnienie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danych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zawartych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rejestrze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(SMPT)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dostępnym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pomocą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aplikacji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internetowej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udostępnionej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przez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NFZ,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częstotliwością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zgodną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opisem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programu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oraz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zakończenie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leczenia;</w:t>
            </w:r>
          </w:p>
          <w:p w14:paraId="3B1B8BD8" w14:textId="00C1D16E" w:rsidR="003A34C0" w:rsidRPr="00E14A45" w:rsidRDefault="003A34C0" w:rsidP="006348DA">
            <w:pPr>
              <w:numPr>
                <w:ilvl w:val="2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przekazywanie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informacji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sprawozdawczo-rozliczeniowych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NFZ: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informacje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przekazuje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się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do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NFZ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formie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papierowej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lub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formie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elektronicznej,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zgodnie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wymaganiami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opublikowanymi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przez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Narodowy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Fundusz</w:t>
            </w:r>
            <w:r w:rsidR="0059677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E14A45">
              <w:rPr>
                <w:rFonts w:ascii="Times New Roman" w:hAnsi="Times New Roman"/>
                <w:sz w:val="20"/>
                <w:szCs w:val="20"/>
                <w:lang w:val="pl-PL"/>
              </w:rPr>
              <w:t>Zdrowia.</w:t>
            </w:r>
          </w:p>
          <w:p w14:paraId="2AD0BECD" w14:textId="6152276E" w:rsidR="003A34C0" w:rsidRPr="00E14A45" w:rsidRDefault="003A34C0" w:rsidP="00C17C93">
            <w:pPr>
              <w:spacing w:after="60"/>
              <w:ind w:firstLine="96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14:paraId="6D7C29F7" w14:textId="77777777" w:rsidR="008006DA" w:rsidRPr="00E14A45" w:rsidRDefault="008006DA" w:rsidP="00E14A45">
      <w:pPr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</w:p>
    <w:sectPr w:rsidR="008006DA" w:rsidRPr="00E14A45" w:rsidSect="00E14A45">
      <w:pgSz w:w="16839" w:h="11907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DF2F6" w14:textId="77777777" w:rsidR="00C17C93" w:rsidRDefault="00C17C93" w:rsidP="00C17C93">
      <w:pPr>
        <w:spacing w:after="0" w:line="240" w:lineRule="auto"/>
      </w:pPr>
      <w:r>
        <w:separator/>
      </w:r>
    </w:p>
  </w:endnote>
  <w:endnote w:type="continuationSeparator" w:id="0">
    <w:p w14:paraId="724EB9D1" w14:textId="77777777" w:rsidR="00C17C93" w:rsidRDefault="00C17C93" w:rsidP="00C1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">
    <w:altName w:val="Cambria Math"/>
    <w:charset w:val="00"/>
    <w:family w:val="roman"/>
    <w:pitch w:val="variable"/>
    <w:sig w:usb0="00000001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86E27" w14:textId="77777777" w:rsidR="00C17C93" w:rsidRDefault="00C17C93" w:rsidP="00C17C93">
      <w:pPr>
        <w:spacing w:after="0" w:line="240" w:lineRule="auto"/>
      </w:pPr>
      <w:r>
        <w:separator/>
      </w:r>
    </w:p>
  </w:footnote>
  <w:footnote w:type="continuationSeparator" w:id="0">
    <w:p w14:paraId="4861C063" w14:textId="77777777" w:rsidR="00C17C93" w:rsidRDefault="00C17C93" w:rsidP="00C17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4681"/>
    <w:multiLevelType w:val="hybridMultilevel"/>
    <w:tmpl w:val="E7704DC6"/>
    <w:lvl w:ilvl="0" w:tplc="178E229C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D5E88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C9AD82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4027F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3E082C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ED8FE4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69ABB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43606E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014E67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14A86"/>
    <w:multiLevelType w:val="hybridMultilevel"/>
    <w:tmpl w:val="385A5962"/>
    <w:lvl w:ilvl="0" w:tplc="5178D1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PMingLiU" w:hAnsi="Arial" w:cs="Arial"/>
      </w:rPr>
    </w:lvl>
    <w:lvl w:ilvl="1" w:tplc="74F449E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1B8DB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354CD6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7E297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7D0A8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8AC7F0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0E0500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262CF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E2C25"/>
    <w:multiLevelType w:val="multilevel"/>
    <w:tmpl w:val="0246AB9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1236512E"/>
    <w:multiLevelType w:val="hybridMultilevel"/>
    <w:tmpl w:val="09EC1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B14"/>
    <w:multiLevelType w:val="multilevel"/>
    <w:tmpl w:val="0246AB9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135569B9"/>
    <w:multiLevelType w:val="hybridMultilevel"/>
    <w:tmpl w:val="20AE222E"/>
    <w:lvl w:ilvl="0" w:tplc="BE9C1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C31B5"/>
    <w:multiLevelType w:val="multilevel"/>
    <w:tmpl w:val="783621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PMingLiU" w:hAnsi="Arial"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024E8"/>
    <w:multiLevelType w:val="hybridMultilevel"/>
    <w:tmpl w:val="1C74E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A1865"/>
    <w:multiLevelType w:val="multilevel"/>
    <w:tmpl w:val="9CDAC6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PMingLiU" w:hAnsi="Arial" w:cs="Arial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3E3470"/>
    <w:multiLevelType w:val="multilevel"/>
    <w:tmpl w:val="0246AB9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219D46B2"/>
    <w:multiLevelType w:val="hybridMultilevel"/>
    <w:tmpl w:val="E16EFE3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2D62675"/>
    <w:multiLevelType w:val="hybridMultilevel"/>
    <w:tmpl w:val="2EAE482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 w:tplc="74F449E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1B8DB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354CD6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7E297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7D0A8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8AC7F0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0E0500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262CF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C0FFE"/>
    <w:multiLevelType w:val="hybridMultilevel"/>
    <w:tmpl w:val="7FA2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B0DA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951DD"/>
    <w:multiLevelType w:val="hybridMultilevel"/>
    <w:tmpl w:val="2FF8C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836BB"/>
    <w:multiLevelType w:val="hybridMultilevel"/>
    <w:tmpl w:val="B11C1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A6418"/>
    <w:multiLevelType w:val="hybridMultilevel"/>
    <w:tmpl w:val="2312D9A6"/>
    <w:lvl w:ilvl="0" w:tplc="0FE8A130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6" w15:restartNumberingAfterBreak="0">
    <w:nsid w:val="34EF0559"/>
    <w:multiLevelType w:val="hybridMultilevel"/>
    <w:tmpl w:val="EFA04C80"/>
    <w:lvl w:ilvl="0" w:tplc="933AC2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AFE5071"/>
    <w:multiLevelType w:val="hybridMultilevel"/>
    <w:tmpl w:val="E5688D98"/>
    <w:lvl w:ilvl="0" w:tplc="B40471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765D48"/>
    <w:multiLevelType w:val="hybridMultilevel"/>
    <w:tmpl w:val="C3CAC4BC"/>
    <w:lvl w:ilvl="0" w:tplc="A30A3B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76982"/>
    <w:multiLevelType w:val="multilevel"/>
    <w:tmpl w:val="0246AB9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41452667"/>
    <w:multiLevelType w:val="hybridMultilevel"/>
    <w:tmpl w:val="0DD05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44E08"/>
    <w:multiLevelType w:val="hybridMultilevel"/>
    <w:tmpl w:val="0840C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B5F0F"/>
    <w:multiLevelType w:val="hybridMultilevel"/>
    <w:tmpl w:val="F68CF68A"/>
    <w:lvl w:ilvl="0" w:tplc="A30A3B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C19B1"/>
    <w:multiLevelType w:val="hybridMultilevel"/>
    <w:tmpl w:val="F8A68CCA"/>
    <w:lvl w:ilvl="0" w:tplc="A30A3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8F62882">
      <w:start w:val="1"/>
      <w:numFmt w:val="decimal"/>
      <w:lvlText w:val="%2)"/>
      <w:lvlJc w:val="left"/>
      <w:pPr>
        <w:ind w:left="173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4" w15:restartNumberingAfterBreak="0">
    <w:nsid w:val="52B539A4"/>
    <w:multiLevelType w:val="hybridMultilevel"/>
    <w:tmpl w:val="FE56B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35BB0"/>
    <w:multiLevelType w:val="multilevel"/>
    <w:tmpl w:val="0246AB9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6" w15:restartNumberingAfterBreak="0">
    <w:nsid w:val="5D8620DD"/>
    <w:multiLevelType w:val="hybridMultilevel"/>
    <w:tmpl w:val="142C5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21CAE"/>
    <w:multiLevelType w:val="hybridMultilevel"/>
    <w:tmpl w:val="28C2F582"/>
    <w:lvl w:ilvl="0" w:tplc="A30A3B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FED34ED"/>
    <w:multiLevelType w:val="hybridMultilevel"/>
    <w:tmpl w:val="61F449A8"/>
    <w:lvl w:ilvl="0" w:tplc="07D253B2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D96E5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CC0F58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44AF7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FA4155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1E0D5D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1BABE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30CC1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D38BC1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95035C"/>
    <w:multiLevelType w:val="hybridMultilevel"/>
    <w:tmpl w:val="F18AC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D317F"/>
    <w:multiLevelType w:val="hybridMultilevel"/>
    <w:tmpl w:val="F8A68CCA"/>
    <w:lvl w:ilvl="0" w:tplc="A30A3B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8F628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F2E49"/>
    <w:multiLevelType w:val="hybridMultilevel"/>
    <w:tmpl w:val="313C4502"/>
    <w:lvl w:ilvl="0" w:tplc="DC1A82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PMingLiU" w:hAnsi="Arial" w:cs="Arial"/>
      </w:rPr>
    </w:lvl>
    <w:lvl w:ilvl="1" w:tplc="9354637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3082FD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8C05A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8AA0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8AE873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B5C1AD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BDC6C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756657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C927C4"/>
    <w:multiLevelType w:val="multilevel"/>
    <w:tmpl w:val="0246AB9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31"/>
  </w:num>
  <w:num w:numId="2">
    <w:abstractNumId w:val="0"/>
  </w:num>
  <w:num w:numId="3">
    <w:abstractNumId w:val="28"/>
  </w:num>
  <w:num w:numId="4">
    <w:abstractNumId w:val="11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21"/>
  </w:num>
  <w:num w:numId="10">
    <w:abstractNumId w:val="10"/>
  </w:num>
  <w:num w:numId="11">
    <w:abstractNumId w:val="27"/>
  </w:num>
  <w:num w:numId="12">
    <w:abstractNumId w:val="23"/>
  </w:num>
  <w:num w:numId="13">
    <w:abstractNumId w:val="18"/>
  </w:num>
  <w:num w:numId="14">
    <w:abstractNumId w:val="3"/>
  </w:num>
  <w:num w:numId="15">
    <w:abstractNumId w:val="7"/>
  </w:num>
  <w:num w:numId="16">
    <w:abstractNumId w:val="20"/>
  </w:num>
  <w:num w:numId="17">
    <w:abstractNumId w:val="22"/>
  </w:num>
  <w:num w:numId="18">
    <w:abstractNumId w:val="30"/>
  </w:num>
  <w:num w:numId="19">
    <w:abstractNumId w:val="13"/>
  </w:num>
  <w:num w:numId="20">
    <w:abstractNumId w:val="14"/>
  </w:num>
  <w:num w:numId="21">
    <w:abstractNumId w:val="29"/>
  </w:num>
  <w:num w:numId="22">
    <w:abstractNumId w:val="16"/>
  </w:num>
  <w:num w:numId="23">
    <w:abstractNumId w:val="17"/>
  </w:num>
  <w:num w:numId="24">
    <w:abstractNumId w:val="24"/>
  </w:num>
  <w:num w:numId="25">
    <w:abstractNumId w:val="32"/>
  </w:num>
  <w:num w:numId="26">
    <w:abstractNumId w:val="26"/>
  </w:num>
  <w:num w:numId="27">
    <w:abstractNumId w:val="15"/>
  </w:num>
  <w:num w:numId="28">
    <w:abstractNumId w:val="4"/>
  </w:num>
  <w:num w:numId="29">
    <w:abstractNumId w:val="9"/>
  </w:num>
  <w:num w:numId="30">
    <w:abstractNumId w:val="2"/>
  </w:num>
  <w:num w:numId="31">
    <w:abstractNumId w:val="12"/>
  </w:num>
  <w:num w:numId="32">
    <w:abstractNumId w:val="19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DA"/>
    <w:rsid w:val="000157F5"/>
    <w:rsid w:val="00032214"/>
    <w:rsid w:val="00070F66"/>
    <w:rsid w:val="00072947"/>
    <w:rsid w:val="00076EB9"/>
    <w:rsid w:val="00091174"/>
    <w:rsid w:val="00095F6A"/>
    <w:rsid w:val="000A06D5"/>
    <w:rsid w:val="000D72D2"/>
    <w:rsid w:val="000E2BC2"/>
    <w:rsid w:val="000E740B"/>
    <w:rsid w:val="000F215F"/>
    <w:rsid w:val="000F259D"/>
    <w:rsid w:val="000F347D"/>
    <w:rsid w:val="00113689"/>
    <w:rsid w:val="00124CB7"/>
    <w:rsid w:val="00136476"/>
    <w:rsid w:val="001379CD"/>
    <w:rsid w:val="00163054"/>
    <w:rsid w:val="00165C51"/>
    <w:rsid w:val="00190ECD"/>
    <w:rsid w:val="001A17F9"/>
    <w:rsid w:val="001B05E5"/>
    <w:rsid w:val="001B6919"/>
    <w:rsid w:val="001C2DBC"/>
    <w:rsid w:val="001C6281"/>
    <w:rsid w:val="001E0C72"/>
    <w:rsid w:val="00206CD8"/>
    <w:rsid w:val="00226135"/>
    <w:rsid w:val="0023282E"/>
    <w:rsid w:val="00260A48"/>
    <w:rsid w:val="00263E20"/>
    <w:rsid w:val="002734E9"/>
    <w:rsid w:val="00283820"/>
    <w:rsid w:val="002B45CB"/>
    <w:rsid w:val="002C3499"/>
    <w:rsid w:val="002C7EA8"/>
    <w:rsid w:val="002D4165"/>
    <w:rsid w:val="002E5CED"/>
    <w:rsid w:val="002F34E7"/>
    <w:rsid w:val="003275DE"/>
    <w:rsid w:val="00336452"/>
    <w:rsid w:val="00370B7B"/>
    <w:rsid w:val="003727D9"/>
    <w:rsid w:val="00385235"/>
    <w:rsid w:val="00396C74"/>
    <w:rsid w:val="003A066F"/>
    <w:rsid w:val="003A34C0"/>
    <w:rsid w:val="003A5EDF"/>
    <w:rsid w:val="003A6593"/>
    <w:rsid w:val="003C120F"/>
    <w:rsid w:val="003C31EC"/>
    <w:rsid w:val="003C66D0"/>
    <w:rsid w:val="003E2368"/>
    <w:rsid w:val="003E473D"/>
    <w:rsid w:val="003F0B34"/>
    <w:rsid w:val="003F14B5"/>
    <w:rsid w:val="003F1F03"/>
    <w:rsid w:val="003F227F"/>
    <w:rsid w:val="00400434"/>
    <w:rsid w:val="00406303"/>
    <w:rsid w:val="00421A8B"/>
    <w:rsid w:val="00433C8D"/>
    <w:rsid w:val="004341F8"/>
    <w:rsid w:val="00436E6B"/>
    <w:rsid w:val="00455B6E"/>
    <w:rsid w:val="00461108"/>
    <w:rsid w:val="00461FBB"/>
    <w:rsid w:val="0047329B"/>
    <w:rsid w:val="00474D7B"/>
    <w:rsid w:val="004847BA"/>
    <w:rsid w:val="004A7AC1"/>
    <w:rsid w:val="004B3CCC"/>
    <w:rsid w:val="004C4E85"/>
    <w:rsid w:val="004E2A82"/>
    <w:rsid w:val="004E6F24"/>
    <w:rsid w:val="004F44D5"/>
    <w:rsid w:val="00502300"/>
    <w:rsid w:val="00545E39"/>
    <w:rsid w:val="00550FCE"/>
    <w:rsid w:val="00580147"/>
    <w:rsid w:val="00596775"/>
    <w:rsid w:val="005A3EC5"/>
    <w:rsid w:val="005D089A"/>
    <w:rsid w:val="00601F0F"/>
    <w:rsid w:val="00620787"/>
    <w:rsid w:val="006348DA"/>
    <w:rsid w:val="00662402"/>
    <w:rsid w:val="006673C7"/>
    <w:rsid w:val="006830CA"/>
    <w:rsid w:val="006F1213"/>
    <w:rsid w:val="00707F14"/>
    <w:rsid w:val="00720925"/>
    <w:rsid w:val="00727723"/>
    <w:rsid w:val="007347F7"/>
    <w:rsid w:val="00741151"/>
    <w:rsid w:val="00751C35"/>
    <w:rsid w:val="007538AE"/>
    <w:rsid w:val="00761DFC"/>
    <w:rsid w:val="007667BF"/>
    <w:rsid w:val="00782D91"/>
    <w:rsid w:val="00797308"/>
    <w:rsid w:val="007B61B0"/>
    <w:rsid w:val="007B75A8"/>
    <w:rsid w:val="007D00E3"/>
    <w:rsid w:val="007D3D4F"/>
    <w:rsid w:val="007D58DB"/>
    <w:rsid w:val="007E1A7C"/>
    <w:rsid w:val="007E379F"/>
    <w:rsid w:val="007E7509"/>
    <w:rsid w:val="008006DA"/>
    <w:rsid w:val="008079C8"/>
    <w:rsid w:val="00811227"/>
    <w:rsid w:val="00814016"/>
    <w:rsid w:val="0081641E"/>
    <w:rsid w:val="008201F0"/>
    <w:rsid w:val="00825F3F"/>
    <w:rsid w:val="008278DE"/>
    <w:rsid w:val="008373FC"/>
    <w:rsid w:val="008427B6"/>
    <w:rsid w:val="00860AFA"/>
    <w:rsid w:val="0089394A"/>
    <w:rsid w:val="008A0107"/>
    <w:rsid w:val="008A3D19"/>
    <w:rsid w:val="008A7B94"/>
    <w:rsid w:val="008B4037"/>
    <w:rsid w:val="008B6E26"/>
    <w:rsid w:val="008C3580"/>
    <w:rsid w:val="008C4FA4"/>
    <w:rsid w:val="008E1DEA"/>
    <w:rsid w:val="008E5002"/>
    <w:rsid w:val="008E601A"/>
    <w:rsid w:val="008F50BC"/>
    <w:rsid w:val="008F70CC"/>
    <w:rsid w:val="009025C2"/>
    <w:rsid w:val="00911E72"/>
    <w:rsid w:val="00930D2E"/>
    <w:rsid w:val="00940737"/>
    <w:rsid w:val="00940C95"/>
    <w:rsid w:val="009739C4"/>
    <w:rsid w:val="00993F76"/>
    <w:rsid w:val="009B4521"/>
    <w:rsid w:val="009B6146"/>
    <w:rsid w:val="009C305C"/>
    <w:rsid w:val="009D5241"/>
    <w:rsid w:val="009E4D44"/>
    <w:rsid w:val="009E5EAD"/>
    <w:rsid w:val="009F41F9"/>
    <w:rsid w:val="00A100A9"/>
    <w:rsid w:val="00A13BC9"/>
    <w:rsid w:val="00A26F93"/>
    <w:rsid w:val="00A51F18"/>
    <w:rsid w:val="00A70042"/>
    <w:rsid w:val="00A72B73"/>
    <w:rsid w:val="00A73515"/>
    <w:rsid w:val="00A742D5"/>
    <w:rsid w:val="00A935BB"/>
    <w:rsid w:val="00A968E9"/>
    <w:rsid w:val="00AA390B"/>
    <w:rsid w:val="00AA43CC"/>
    <w:rsid w:val="00AA6A57"/>
    <w:rsid w:val="00AB1EE8"/>
    <w:rsid w:val="00AC26FD"/>
    <w:rsid w:val="00AC3458"/>
    <w:rsid w:val="00AD258D"/>
    <w:rsid w:val="00AE6790"/>
    <w:rsid w:val="00B12D3B"/>
    <w:rsid w:val="00B25D32"/>
    <w:rsid w:val="00B271E0"/>
    <w:rsid w:val="00B34046"/>
    <w:rsid w:val="00B60D5A"/>
    <w:rsid w:val="00B64CB8"/>
    <w:rsid w:val="00B90B92"/>
    <w:rsid w:val="00BA4C88"/>
    <w:rsid w:val="00BC5757"/>
    <w:rsid w:val="00BF5B3E"/>
    <w:rsid w:val="00C006FD"/>
    <w:rsid w:val="00C02DEB"/>
    <w:rsid w:val="00C12D6A"/>
    <w:rsid w:val="00C141C9"/>
    <w:rsid w:val="00C17C93"/>
    <w:rsid w:val="00C2322E"/>
    <w:rsid w:val="00C23634"/>
    <w:rsid w:val="00C4458C"/>
    <w:rsid w:val="00C51053"/>
    <w:rsid w:val="00C60521"/>
    <w:rsid w:val="00C65839"/>
    <w:rsid w:val="00C70EA2"/>
    <w:rsid w:val="00C75DC3"/>
    <w:rsid w:val="00C82657"/>
    <w:rsid w:val="00CB52EF"/>
    <w:rsid w:val="00CC4215"/>
    <w:rsid w:val="00CC6D4B"/>
    <w:rsid w:val="00CD02D1"/>
    <w:rsid w:val="00CD201E"/>
    <w:rsid w:val="00CE53C4"/>
    <w:rsid w:val="00D013E9"/>
    <w:rsid w:val="00D1115C"/>
    <w:rsid w:val="00D14411"/>
    <w:rsid w:val="00D2165F"/>
    <w:rsid w:val="00D31452"/>
    <w:rsid w:val="00D37761"/>
    <w:rsid w:val="00D449A5"/>
    <w:rsid w:val="00D52828"/>
    <w:rsid w:val="00D56922"/>
    <w:rsid w:val="00D575D9"/>
    <w:rsid w:val="00D634FB"/>
    <w:rsid w:val="00D6395F"/>
    <w:rsid w:val="00D841FB"/>
    <w:rsid w:val="00D901AA"/>
    <w:rsid w:val="00DB5F27"/>
    <w:rsid w:val="00DD4643"/>
    <w:rsid w:val="00DD64B5"/>
    <w:rsid w:val="00DD684E"/>
    <w:rsid w:val="00DE4972"/>
    <w:rsid w:val="00DE5537"/>
    <w:rsid w:val="00E02B4D"/>
    <w:rsid w:val="00E04ED0"/>
    <w:rsid w:val="00E14A45"/>
    <w:rsid w:val="00E32A0D"/>
    <w:rsid w:val="00E36C9C"/>
    <w:rsid w:val="00E501D4"/>
    <w:rsid w:val="00E65CCC"/>
    <w:rsid w:val="00E70F1D"/>
    <w:rsid w:val="00E74000"/>
    <w:rsid w:val="00E749AA"/>
    <w:rsid w:val="00E90CC5"/>
    <w:rsid w:val="00E975F3"/>
    <w:rsid w:val="00EB1D63"/>
    <w:rsid w:val="00ED7A4D"/>
    <w:rsid w:val="00EF3F35"/>
    <w:rsid w:val="00F30545"/>
    <w:rsid w:val="00F3349E"/>
    <w:rsid w:val="00F473B4"/>
    <w:rsid w:val="00F536BB"/>
    <w:rsid w:val="00F53B70"/>
    <w:rsid w:val="00F66449"/>
    <w:rsid w:val="00F7187E"/>
    <w:rsid w:val="00F8228F"/>
    <w:rsid w:val="00F84A2E"/>
    <w:rsid w:val="00F946FC"/>
    <w:rsid w:val="00F95375"/>
    <w:rsid w:val="00F96CDF"/>
    <w:rsid w:val="00FA0F5D"/>
    <w:rsid w:val="00FA36C1"/>
    <w:rsid w:val="00FC0272"/>
    <w:rsid w:val="00FD7A5B"/>
    <w:rsid w:val="00FE4C1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E019"/>
  <w15:chartTrackingRefBased/>
  <w15:docId w15:val="{8697AAAA-4003-4BE9-BFAF-EC4EAA58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8DB"/>
    <w:pPr>
      <w:spacing w:after="200" w:line="276" w:lineRule="auto"/>
    </w:pPr>
    <w:rPr>
      <w:rFonts w:ascii="Minion" w:hAnsi="Minion"/>
      <w:sz w:val="22"/>
      <w:szCs w:val="22"/>
      <w:lang w:val="en-US" w:eastAsia="zh-T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7A5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D684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D684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D684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684E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D684E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D684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D684E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D684E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asiatka21">
    <w:name w:val="Średnia siatka 21"/>
    <w:uiPriority w:val="1"/>
    <w:qFormat/>
    <w:rsid w:val="007D58DB"/>
    <w:rPr>
      <w:rFonts w:ascii="Minion" w:hAnsi="Minion"/>
      <w:sz w:val="22"/>
      <w:szCs w:val="22"/>
      <w:lang w:val="en-US" w:eastAsia="zh-TW"/>
    </w:rPr>
  </w:style>
  <w:style w:type="character" w:customStyle="1" w:styleId="Nagwek1Znak">
    <w:name w:val="Nagłówek 1 Znak"/>
    <w:link w:val="Nagwek1"/>
    <w:uiPriority w:val="9"/>
    <w:rsid w:val="00FD7A5B"/>
    <w:rPr>
      <w:rFonts w:ascii="Cambria" w:eastAsia="PMingLiU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DD684E"/>
    <w:rPr>
      <w:rFonts w:ascii="Cambria" w:eastAsia="PMingLiU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DD684E"/>
    <w:rPr>
      <w:rFonts w:ascii="Cambria" w:eastAsia="PMingLiU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uiPriority w:val="9"/>
    <w:rsid w:val="00DD684E"/>
    <w:rPr>
      <w:rFonts w:ascii="Cambria" w:eastAsia="PMingLiU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DD684E"/>
    <w:rPr>
      <w:rFonts w:ascii="Cambria" w:eastAsia="PMingLiU" w:hAnsi="Cambria" w:cs="Times New Roman"/>
      <w:color w:val="243F60"/>
    </w:rPr>
  </w:style>
  <w:style w:type="character" w:customStyle="1" w:styleId="Nagwek6Znak">
    <w:name w:val="Nagłówek 6 Znak"/>
    <w:link w:val="Nagwek6"/>
    <w:uiPriority w:val="9"/>
    <w:rsid w:val="00DD684E"/>
    <w:rPr>
      <w:rFonts w:ascii="Cambria" w:eastAsia="PMingLiU" w:hAnsi="Cambria" w:cs="Times New Roman"/>
      <w:i/>
      <w:iCs/>
      <w:color w:val="243F60"/>
    </w:rPr>
  </w:style>
  <w:style w:type="character" w:customStyle="1" w:styleId="Nagwek7Znak">
    <w:name w:val="Nagłówek 7 Znak"/>
    <w:link w:val="Nagwek7"/>
    <w:uiPriority w:val="9"/>
    <w:rsid w:val="00DD684E"/>
    <w:rPr>
      <w:rFonts w:ascii="Cambria" w:eastAsia="PMingLiU" w:hAnsi="Cambria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rsid w:val="00DD684E"/>
    <w:rPr>
      <w:rFonts w:ascii="Cambria" w:eastAsia="PMingLiU" w:hAnsi="Cambria" w:cs="Times New Roman"/>
      <w:color w:val="404040"/>
      <w:sz w:val="20"/>
      <w:szCs w:val="20"/>
    </w:rPr>
  </w:style>
  <w:style w:type="character" w:customStyle="1" w:styleId="Nagwek9Znak">
    <w:name w:val="Nagłówek 9 Znak"/>
    <w:link w:val="Nagwek9"/>
    <w:uiPriority w:val="9"/>
    <w:rsid w:val="00DD684E"/>
    <w:rPr>
      <w:rFonts w:ascii="Cambria" w:eastAsia="PMingLiU" w:hAnsi="Cambria" w:cs="Times New Roman"/>
      <w:i/>
      <w:iCs/>
      <w:color w:val="40404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D684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DD684E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customStyle="1" w:styleId="Kolorowalistaakcent11">
    <w:name w:val="Kolorowa lista — akcent 11"/>
    <w:basedOn w:val="Normalny"/>
    <w:uiPriority w:val="34"/>
    <w:qFormat/>
    <w:rsid w:val="00DD684E"/>
    <w:pPr>
      <w:ind w:left="720"/>
      <w:contextualSpacing/>
    </w:pPr>
  </w:style>
  <w:style w:type="character" w:customStyle="1" w:styleId="Tabelasiatki1jasna1">
    <w:name w:val="Tabela siatki 1 — jasna1"/>
    <w:uiPriority w:val="33"/>
    <w:qFormat/>
    <w:rsid w:val="00DD684E"/>
    <w:rPr>
      <w:b/>
      <w:bCs/>
      <w:smallCaps/>
      <w:spacing w:val="5"/>
    </w:rPr>
  </w:style>
  <w:style w:type="character" w:customStyle="1" w:styleId="Siatkatabelijasna1">
    <w:name w:val="Siatka tabeli — jasna1"/>
    <w:uiPriority w:val="32"/>
    <w:qFormat/>
    <w:rsid w:val="00DD684E"/>
    <w:rPr>
      <w:b/>
      <w:bCs/>
      <w:smallCaps/>
      <w:color w:val="C0504D"/>
      <w:spacing w:val="5"/>
      <w:u w:val="single"/>
    </w:rPr>
  </w:style>
  <w:style w:type="character" w:customStyle="1" w:styleId="Zwykatabela51">
    <w:name w:val="Zwykła tabela 51"/>
    <w:uiPriority w:val="31"/>
    <w:qFormat/>
    <w:rsid w:val="00DD684E"/>
    <w:rPr>
      <w:smallCaps/>
      <w:color w:val="C0504D"/>
      <w:u w:val="single"/>
    </w:rPr>
  </w:style>
  <w:style w:type="paragraph" w:customStyle="1" w:styleId="Jasnecieniowanieakcent21">
    <w:name w:val="Jasne cieniowanie — akcent 21"/>
    <w:basedOn w:val="Normalny"/>
    <w:next w:val="Normalny"/>
    <w:link w:val="Jasnecieniowanieakcent2Znak"/>
    <w:uiPriority w:val="30"/>
    <w:qFormat/>
    <w:rsid w:val="00DD68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Jasnecieniowanieakcent2Znak">
    <w:name w:val="Jasne cieniowanie — akcent 2 Znak"/>
    <w:link w:val="Jasnecieniowanieakcent21"/>
    <w:uiPriority w:val="30"/>
    <w:rsid w:val="00DD684E"/>
    <w:rPr>
      <w:rFonts w:ascii="Minion" w:hAnsi="Minion"/>
      <w:b/>
      <w:bCs/>
      <w:i/>
      <w:iCs/>
      <w:color w:val="4F81BD"/>
    </w:rPr>
  </w:style>
  <w:style w:type="paragraph" w:customStyle="1" w:styleId="Kolorowasiatkaakcent11">
    <w:name w:val="Kolorowa siatka — akcent 11"/>
    <w:basedOn w:val="Normalny"/>
    <w:next w:val="Normalny"/>
    <w:link w:val="Kolorowasiatkaakcent1Znak"/>
    <w:uiPriority w:val="29"/>
    <w:qFormat/>
    <w:rsid w:val="00DD684E"/>
    <w:rPr>
      <w:i/>
      <w:iCs/>
      <w:color w:val="000000"/>
    </w:rPr>
  </w:style>
  <w:style w:type="character" w:customStyle="1" w:styleId="Kolorowasiatkaakcent1Znak">
    <w:name w:val="Kolorowa siatka — akcent 1 Znak"/>
    <w:link w:val="Kolorowasiatkaakcent11"/>
    <w:uiPriority w:val="29"/>
    <w:rsid w:val="00DD684E"/>
    <w:rPr>
      <w:rFonts w:ascii="Minion" w:hAnsi="Minion"/>
      <w:i/>
      <w:iCs/>
      <w:color w:val="000000"/>
    </w:rPr>
  </w:style>
  <w:style w:type="table" w:styleId="Tabela-Siatka">
    <w:name w:val="Table Grid"/>
    <w:basedOn w:val="Standardowy"/>
    <w:uiPriority w:val="59"/>
    <w:rsid w:val="00800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2D3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81641E"/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A3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E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A3EC5"/>
    <w:rPr>
      <w:rFonts w:ascii="Minion" w:hAnsi="Minion"/>
      <w:lang w:eastAsia="zh-T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EC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A3EC5"/>
    <w:rPr>
      <w:rFonts w:ascii="Minion" w:hAnsi="Minion"/>
      <w:b/>
      <w:bCs/>
      <w:lang w:eastAsia="zh-TW"/>
    </w:rPr>
  </w:style>
  <w:style w:type="paragraph" w:styleId="Akapitzlist">
    <w:name w:val="List Paragraph"/>
    <w:basedOn w:val="Normalny"/>
    <w:uiPriority w:val="72"/>
    <w:qFormat/>
    <w:rsid w:val="00E14A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C93"/>
    <w:rPr>
      <w:rFonts w:ascii="Minion" w:hAnsi="Minion"/>
      <w:sz w:val="22"/>
      <w:szCs w:val="22"/>
      <w:lang w:val="en-US" w:eastAsia="zh-TW"/>
    </w:rPr>
  </w:style>
  <w:style w:type="paragraph" w:styleId="Stopka">
    <w:name w:val="footer"/>
    <w:basedOn w:val="Normalny"/>
    <w:link w:val="StopkaZnak"/>
    <w:uiPriority w:val="99"/>
    <w:unhideWhenUsed/>
    <w:rsid w:val="00C1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C93"/>
    <w:rPr>
      <w:rFonts w:ascii="Minion" w:hAnsi="Minion"/>
      <w:sz w:val="22"/>
      <w:szCs w:val="2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559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2192">
          <w:marLeft w:val="547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637">
          <w:marLeft w:val="547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321">
          <w:marLeft w:val="72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89354">
          <w:marLeft w:val="72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086">
          <w:marLeft w:val="72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623">
          <w:marLeft w:val="72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848">
          <w:marLeft w:val="72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066">
          <w:marLeft w:val="72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296">
          <w:marLeft w:val="72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283">
          <w:marLeft w:val="72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730">
          <w:marLeft w:val="72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620">
          <w:marLeft w:val="72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024">
          <w:marLeft w:val="72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989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108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539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77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534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43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81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32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538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38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377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746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12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4863">
          <w:marLeft w:val="72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40214">
          <w:marLeft w:val="72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924">
          <w:marLeft w:val="72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1195B-0D73-46D7-A8D2-8F634711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1124</Words>
  <Characters>6745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Sowa, Aleksander {RX~Warsaw}</dc:creator>
  <cp:keywords/>
  <cp:lastModifiedBy>Królak-Buzakowska Joanna</cp:lastModifiedBy>
  <cp:revision>5</cp:revision>
  <cp:lastPrinted>2020-02-05T14:29:00Z</cp:lastPrinted>
  <dcterms:created xsi:type="dcterms:W3CDTF">2020-11-18T14:30:00Z</dcterms:created>
  <dcterms:modified xsi:type="dcterms:W3CDTF">2020-11-18T15:17:00Z</dcterms:modified>
</cp:coreProperties>
</file>