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6E" w:rsidRPr="00774510" w:rsidRDefault="00283E75" w:rsidP="00C7426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</w:t>
      </w:r>
      <w:r w:rsidRPr="00774510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26E" w:rsidRPr="00774510" w:rsidRDefault="00283E75" w:rsidP="00C7426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WOJEWODA MAZOWIECKI</w:t>
      </w:r>
    </w:p>
    <w:p w:rsidR="00C7426E" w:rsidRPr="00774510" w:rsidRDefault="00283E75" w:rsidP="00C7426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                                                                              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Warszawa,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ezddatapodpisu"/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23 grudnia 2021 r.</w:t>
      </w:r>
      <w:bookmarkEnd w:id="0"/>
    </w:p>
    <w:p w:rsidR="00C7426E" w:rsidRPr="00793E47" w:rsidRDefault="00283E75" w:rsidP="00C7426E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 xml:space="preserve">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bookmarkStart w:id="1" w:name="_GoBack"/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WNP-I.4131</w:t>
      </w:r>
      <w:r w:rsidRPr="00CE76A2">
        <w:rPr>
          <w:rFonts w:ascii="Calibri" w:eastAsia="Times New Roman" w:hAnsi="Calibri" w:cs="Calibri"/>
          <w:sz w:val="20"/>
          <w:szCs w:val="20"/>
          <w:lang w:eastAsia="pl-PL"/>
        </w:rPr>
        <w:t>.319.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202</w:t>
      </w:r>
      <w:r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793E47">
        <w:rPr>
          <w:rFonts w:ascii="Calibri" w:eastAsia="Times New Roman" w:hAnsi="Calibri" w:cs="Calibri"/>
          <w:sz w:val="20"/>
          <w:szCs w:val="20"/>
          <w:lang w:eastAsia="pl-PL"/>
        </w:rPr>
        <w:t>.KS</w:t>
      </w:r>
      <w:bookmarkEnd w:id="1"/>
    </w:p>
    <w:p w:rsidR="00C7426E" w:rsidRPr="00774510" w:rsidRDefault="00283E75" w:rsidP="00C742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C7426E" w:rsidRPr="00774510" w:rsidRDefault="00283E75" w:rsidP="00C742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C7426E" w:rsidRPr="00774510" w:rsidRDefault="00283E75" w:rsidP="00C742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74510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         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Rada </w:t>
      </w:r>
      <w:r>
        <w:rPr>
          <w:rFonts w:ascii="Calibri" w:eastAsia="Times New Roman" w:hAnsi="Calibri" w:cs="Calibri"/>
          <w:b/>
          <w:sz w:val="28"/>
          <w:szCs w:val="28"/>
          <w:lang w:eastAsia="pl-PL"/>
        </w:rPr>
        <w:t>Gminy Osieck</w:t>
      </w:r>
    </w:p>
    <w:p w:rsidR="00C7426E" w:rsidRPr="00963E19" w:rsidRDefault="00283E75" w:rsidP="00C742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963E1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ul. Rynek 1</w:t>
      </w:r>
    </w:p>
    <w:p w:rsidR="00C7426E" w:rsidRPr="00963E19" w:rsidRDefault="00283E75" w:rsidP="00C742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8"/>
          <w:szCs w:val="28"/>
          <w:lang w:eastAsia="pl-PL"/>
        </w:rPr>
      </w:pPr>
      <w:r w:rsidRPr="00963E1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0</w:t>
      </w:r>
      <w:r w:rsidRPr="00963E19">
        <w:rPr>
          <w:rFonts w:ascii="Calibri" w:eastAsia="Times New Roman" w:hAnsi="Calibri" w:cs="Calibri"/>
          <w:sz w:val="28"/>
          <w:szCs w:val="28"/>
          <w:lang w:eastAsia="pl-PL"/>
        </w:rPr>
        <w:t>8-445 Osieck</w:t>
      </w:r>
    </w:p>
    <w:p w:rsidR="00C7426E" w:rsidRPr="00963E19" w:rsidRDefault="00283E75" w:rsidP="00C7426E">
      <w:pPr>
        <w:keepNext/>
        <w:spacing w:after="0" w:line="360" w:lineRule="auto"/>
        <w:ind w:left="2832" w:firstLine="708"/>
        <w:outlineLvl w:val="0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:rsidR="00C7426E" w:rsidRPr="00774510" w:rsidRDefault="00283E75" w:rsidP="00C7426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7426E" w:rsidRPr="00774510" w:rsidRDefault="00283E75" w:rsidP="000752E1">
      <w:pPr>
        <w:keepNext/>
        <w:spacing w:after="0" w:line="360" w:lineRule="auto"/>
        <w:ind w:right="-468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Rozstrzygnięcie nadzorcze</w:t>
      </w:r>
    </w:p>
    <w:p w:rsidR="00C7426E" w:rsidRPr="00774510" w:rsidRDefault="00283E75" w:rsidP="00CE76A2">
      <w:pPr>
        <w:spacing w:after="0" w:line="36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Działając na podstawie art. 91 ust. 1 w związku z art. 8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6 ustawy z dnia 8 marca 1990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o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samorządzie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gminnym (Dz. U. z 2021 r. poz. 1372, z późn. zm.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C7426E" w:rsidRPr="00774510" w:rsidRDefault="00283E75" w:rsidP="000752E1">
      <w:pPr>
        <w:spacing w:after="0" w:line="360" w:lineRule="auto"/>
        <w:ind w:righ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C7426E" w:rsidRPr="00774510" w:rsidRDefault="00283E75" w:rsidP="000752E1">
      <w:pPr>
        <w:spacing w:after="0" w:line="360" w:lineRule="auto"/>
        <w:ind w:right="-567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stwierdzam nieważność</w:t>
      </w:r>
    </w:p>
    <w:p w:rsidR="00C7426E" w:rsidRPr="00422936" w:rsidRDefault="00283E75" w:rsidP="000752E1">
      <w:pPr>
        <w:spacing w:after="0" w:line="360" w:lineRule="auto"/>
        <w:ind w:right="-567"/>
        <w:jc w:val="both"/>
        <w:rPr>
          <w:rFonts w:ascii="Segoe UI Symbol" w:eastAsia="Times New Roman" w:hAnsi="Segoe UI Symbol" w:cs="Calibri"/>
          <w:bCs/>
          <w:i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uchwały </w:t>
      </w:r>
      <w:bookmarkStart w:id="2" w:name="_Hlk90164257"/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Nr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XXIX/261/21 Rady Gminy Osieck z dnia 29 listopada 2021 r. w sprawie ustalenia wysokości diet sołtysów</w:t>
      </w:r>
      <w:bookmarkEnd w:id="2"/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zakresie § 1 ust. 1 lit. a oraz § 2 ust. 1.</w:t>
      </w:r>
    </w:p>
    <w:p w:rsidR="00C7426E" w:rsidRPr="00774510" w:rsidRDefault="00283E75" w:rsidP="000752E1">
      <w:pPr>
        <w:spacing w:after="0" w:line="360" w:lineRule="auto"/>
        <w:ind w:right="-567"/>
        <w:jc w:val="both"/>
        <w:rPr>
          <w:rFonts w:ascii="Calibri" w:eastAsia="Times New Roman" w:hAnsi="Calibri" w:cs="Calibri"/>
          <w:i/>
          <w:sz w:val="28"/>
          <w:szCs w:val="24"/>
          <w:lang w:eastAsia="pl-PL"/>
        </w:rPr>
      </w:pPr>
    </w:p>
    <w:p w:rsidR="00C7426E" w:rsidRPr="00277EB7" w:rsidRDefault="00283E75" w:rsidP="000752E1">
      <w:pPr>
        <w:spacing w:after="0" w:line="360" w:lineRule="auto"/>
        <w:ind w:right="-567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77EB7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0752E1" w:rsidRDefault="00283E75" w:rsidP="000752E1">
      <w:pPr>
        <w:spacing w:after="0" w:line="360" w:lineRule="auto"/>
        <w:ind w:right="-567"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29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 listopada 2021 r. Rada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Gminy Osieck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t xml:space="preserve"> podjęła uchwałę </w:t>
      </w:r>
      <w:r w:rsidRPr="009066D9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Nr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XXIX/261/21 w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sprawie ustalenia wysokości diet sołtysów.</w:t>
      </w:r>
    </w:p>
    <w:p w:rsidR="00C7426E" w:rsidRPr="000752E1" w:rsidRDefault="00283E75" w:rsidP="000752E1">
      <w:pPr>
        <w:spacing w:after="0" w:line="360" w:lineRule="auto"/>
        <w:ind w:right="-567" w:firstLine="708"/>
        <w:jc w:val="both"/>
        <w:rPr>
          <w:rFonts w:ascii="Calibri" w:eastAsia="Times New Roman" w:hAnsi="Calibri" w:cs="Calibri"/>
          <w:bCs/>
          <w:i/>
          <w:sz w:val="24"/>
          <w:szCs w:val="24"/>
          <w:lang w:eastAsia="pl-PL"/>
        </w:rPr>
      </w:pP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>Przedmiotowa uchwała</w:t>
      </w:r>
      <w:r w:rsidRPr="009066D9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została doręczona organowi nadzoru w dniu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7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grudnia</w:t>
      </w:r>
      <w:r w:rsidRPr="009066D9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2021 r. </w:t>
      </w:r>
    </w:p>
    <w:p w:rsidR="002127EC" w:rsidRDefault="00283E75" w:rsidP="000752E1">
      <w:pPr>
        <w:spacing w:after="0" w:line="360" w:lineRule="auto"/>
        <w:ind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9066D9">
        <w:rPr>
          <w:rFonts w:eastAsia="MS Mincho" w:cstheme="minorHAnsi"/>
          <w:sz w:val="24"/>
          <w:szCs w:val="24"/>
          <w:lang w:eastAsia="pl-PL"/>
        </w:rPr>
        <w:t>Organ nadzoru zobligowany jest do badania zgodności uchwały ze stanem prawnym obowiązującym w dacie podjęcia przez radę gminy uchwa</w:t>
      </w:r>
      <w:r w:rsidRPr="009066D9">
        <w:rPr>
          <w:rFonts w:eastAsia="MS Mincho" w:cstheme="minorHAnsi"/>
          <w:sz w:val="24"/>
          <w:szCs w:val="24"/>
          <w:lang w:eastAsia="pl-PL"/>
        </w:rPr>
        <w:t xml:space="preserve">ły, a w przypadku stwierdzenia naruszenia prawa, do podjęcia działań, stosownych do posiadanych kompetencji w tym zakresie. </w:t>
      </w:r>
    </w:p>
    <w:p w:rsidR="002127EC" w:rsidRPr="002127EC" w:rsidRDefault="00283E75" w:rsidP="000752E1">
      <w:pPr>
        <w:spacing w:after="0" w:line="360" w:lineRule="auto"/>
        <w:ind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Podstawę prawną przedmiotowej uchwały stanowi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37b ust. 2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ustawy 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samorządzie gminnym, zwanej dalej ,,u.s.g.”</w:t>
      </w:r>
    </w:p>
    <w:p w:rsidR="002127EC" w:rsidRDefault="00283E75" w:rsidP="000752E1">
      <w:pPr>
        <w:spacing w:after="0" w:line="360" w:lineRule="auto"/>
        <w:ind w:right="-567" w:firstLine="708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 xml:space="preserve">W § 1 ust. 1 </w:t>
      </w:r>
      <w:r>
        <w:rPr>
          <w:rFonts w:eastAsia="MS Mincho" w:cstheme="minorHAnsi"/>
          <w:sz w:val="24"/>
          <w:szCs w:val="24"/>
          <w:lang w:eastAsia="pl-PL"/>
        </w:rPr>
        <w:t>skarżonej uchwały Rada Gminy postanowiła, że:</w:t>
      </w:r>
    </w:p>
    <w:p w:rsidR="000752E1" w:rsidRDefault="00283E75" w:rsidP="000752E1">
      <w:pPr>
        <w:spacing w:after="0" w:line="360" w:lineRule="auto"/>
        <w:ind w:right="-567"/>
        <w:jc w:val="both"/>
        <w:rPr>
          <w:rFonts w:eastAsia="MS Mincho" w:cstheme="minorHAnsi"/>
          <w:i/>
          <w:sz w:val="24"/>
          <w:szCs w:val="24"/>
          <w:lang w:eastAsia="pl-PL"/>
        </w:rPr>
      </w:pPr>
      <w:r w:rsidRPr="00AD7D69">
        <w:rPr>
          <w:rFonts w:eastAsia="MS Mincho" w:cstheme="minorHAnsi"/>
          <w:i/>
          <w:sz w:val="24"/>
          <w:szCs w:val="24"/>
          <w:lang w:eastAsia="pl-PL"/>
        </w:rPr>
        <w:t>,,§ 1. 1. W związku z pełnieniem obowiązków sołtysa przysługuje dieta w wysokości:</w:t>
      </w:r>
    </w:p>
    <w:p w:rsidR="000752E1" w:rsidRDefault="00283E75" w:rsidP="000752E1">
      <w:pPr>
        <w:pStyle w:val="Akapitzlist"/>
        <w:numPr>
          <w:ilvl w:val="0"/>
          <w:numId w:val="1"/>
        </w:numPr>
        <w:spacing w:after="0" w:line="360" w:lineRule="auto"/>
        <w:ind w:right="-567"/>
        <w:jc w:val="both"/>
        <w:rPr>
          <w:rFonts w:eastAsia="MS Mincho" w:cstheme="minorHAnsi"/>
          <w:i/>
          <w:sz w:val="24"/>
          <w:szCs w:val="24"/>
          <w:lang w:eastAsia="pl-PL"/>
        </w:rPr>
      </w:pPr>
      <w:r>
        <w:rPr>
          <w:rFonts w:eastAsia="MS Mincho" w:cstheme="minorHAnsi"/>
          <w:i/>
          <w:sz w:val="24"/>
          <w:szCs w:val="24"/>
          <w:lang w:eastAsia="pl-PL"/>
        </w:rPr>
        <w:t xml:space="preserve">Kwartalnej </w:t>
      </w:r>
      <w:r w:rsidRPr="000752E1">
        <w:rPr>
          <w:rFonts w:eastAsia="MS Mincho" w:cstheme="minorHAnsi"/>
          <w:i/>
          <w:sz w:val="24"/>
          <w:szCs w:val="24"/>
          <w:lang w:eastAsia="pl-PL"/>
        </w:rPr>
        <w:t>- 250,00 zł.</w:t>
      </w:r>
    </w:p>
    <w:p w:rsidR="002127EC" w:rsidRPr="000752E1" w:rsidRDefault="00283E75" w:rsidP="000752E1">
      <w:pPr>
        <w:pStyle w:val="Akapitzlist"/>
        <w:numPr>
          <w:ilvl w:val="0"/>
          <w:numId w:val="1"/>
        </w:numPr>
        <w:spacing w:after="0" w:line="360" w:lineRule="auto"/>
        <w:ind w:right="-567"/>
        <w:jc w:val="both"/>
        <w:rPr>
          <w:rFonts w:eastAsia="MS Mincho" w:cstheme="minorHAnsi"/>
          <w:i/>
          <w:sz w:val="24"/>
          <w:szCs w:val="24"/>
          <w:lang w:eastAsia="pl-PL"/>
        </w:rPr>
      </w:pPr>
      <w:r w:rsidRPr="000752E1">
        <w:rPr>
          <w:rFonts w:eastAsia="MS Mincho" w:cstheme="minorHAnsi"/>
          <w:i/>
          <w:sz w:val="24"/>
          <w:szCs w:val="24"/>
          <w:lang w:eastAsia="pl-PL"/>
        </w:rPr>
        <w:t>Za udział w sesjach Rady Gminy – 100,00 zł</w:t>
      </w:r>
      <w:r w:rsidRPr="000752E1">
        <w:rPr>
          <w:rFonts w:eastAsia="MS Mincho" w:cstheme="minorHAnsi"/>
          <w:i/>
          <w:sz w:val="24"/>
          <w:szCs w:val="24"/>
          <w:lang w:eastAsia="pl-PL"/>
        </w:rPr>
        <w:t>.”.</w:t>
      </w:r>
    </w:p>
    <w:p w:rsidR="000752E1" w:rsidRPr="000752E1" w:rsidRDefault="00283E75" w:rsidP="000752E1">
      <w:pPr>
        <w:spacing w:after="0" w:line="360" w:lineRule="auto"/>
        <w:ind w:right="-471"/>
        <w:jc w:val="both"/>
        <w:rPr>
          <w:i/>
          <w:sz w:val="24"/>
        </w:rPr>
      </w:pPr>
      <w:r w:rsidRPr="000752E1">
        <w:rPr>
          <w:i/>
          <w:sz w:val="24"/>
        </w:rPr>
        <w:lastRenderedPageBreak/>
        <w:t xml:space="preserve">§ 2. 1. Wypłata diety, o której mowa w § 1.1. pkt a następuje do ostatniego dnia danego kwartału. 2. Podstawą wypłaty diety, o której mowa w §1.1. pkt b jest własnoręczny podpis na liście obecności. </w:t>
      </w:r>
    </w:p>
    <w:p w:rsidR="000752E1" w:rsidRPr="000752E1" w:rsidRDefault="00283E75" w:rsidP="000752E1">
      <w:pPr>
        <w:spacing w:after="0" w:line="360" w:lineRule="auto"/>
        <w:ind w:right="-471"/>
        <w:jc w:val="both"/>
        <w:rPr>
          <w:i/>
          <w:sz w:val="24"/>
        </w:rPr>
      </w:pPr>
      <w:r w:rsidRPr="000752E1">
        <w:rPr>
          <w:i/>
          <w:sz w:val="24"/>
        </w:rPr>
        <w:t>3. W przypadku połączenia funkcji sołtysa i radnego diet</w:t>
      </w:r>
      <w:r w:rsidRPr="000752E1">
        <w:rPr>
          <w:i/>
          <w:sz w:val="24"/>
        </w:rPr>
        <w:t xml:space="preserve">a za udział w sesjach przysługuje </w:t>
      </w:r>
      <w:r w:rsidRPr="000752E1">
        <w:rPr>
          <w:i/>
          <w:sz w:val="24"/>
        </w:rPr>
        <w:br/>
        <w:t xml:space="preserve">w wysokości jak dla członka Rady Gminy. </w:t>
      </w:r>
    </w:p>
    <w:p w:rsidR="000752E1" w:rsidRPr="000752E1" w:rsidRDefault="00283E75" w:rsidP="000752E1">
      <w:pPr>
        <w:spacing w:after="0" w:line="360" w:lineRule="auto"/>
        <w:ind w:right="-471"/>
        <w:jc w:val="both"/>
        <w:rPr>
          <w:i/>
          <w:sz w:val="24"/>
        </w:rPr>
      </w:pPr>
      <w:r w:rsidRPr="000752E1">
        <w:rPr>
          <w:i/>
          <w:sz w:val="24"/>
        </w:rPr>
        <w:t>§ 3. Wykonanie uchwały powierza się Wójtowi Gminy.</w:t>
      </w:r>
    </w:p>
    <w:p w:rsidR="000752E1" w:rsidRPr="000752E1" w:rsidRDefault="00283E75" w:rsidP="000752E1">
      <w:pPr>
        <w:spacing w:after="0" w:line="360" w:lineRule="auto"/>
        <w:ind w:right="-471"/>
        <w:jc w:val="both"/>
        <w:rPr>
          <w:i/>
          <w:sz w:val="24"/>
        </w:rPr>
      </w:pPr>
      <w:r w:rsidRPr="000752E1">
        <w:rPr>
          <w:i/>
          <w:sz w:val="24"/>
        </w:rPr>
        <w:t xml:space="preserve"> § 4. Traci moc uchwała nr IV/21/15 Rady Gminy Osieck z dnia 3 marca 2015 r. w sprawie określenia wysokości diet sołtysów.</w:t>
      </w:r>
    </w:p>
    <w:p w:rsidR="000752E1" w:rsidRPr="000752E1" w:rsidRDefault="00283E75" w:rsidP="000752E1">
      <w:pPr>
        <w:spacing w:after="0" w:line="360" w:lineRule="auto"/>
        <w:ind w:right="-471"/>
        <w:jc w:val="both"/>
        <w:rPr>
          <w:rFonts w:ascii="Calibri" w:eastAsia="Times New Roman" w:hAnsi="Calibri" w:cs="Calibri"/>
          <w:i/>
          <w:sz w:val="28"/>
          <w:szCs w:val="24"/>
          <w:lang w:eastAsia="pl-PL"/>
        </w:rPr>
      </w:pPr>
      <w:r w:rsidRPr="000752E1">
        <w:rPr>
          <w:i/>
          <w:sz w:val="24"/>
        </w:rPr>
        <w:t xml:space="preserve"> § 5. </w:t>
      </w:r>
      <w:r w:rsidRPr="000752E1">
        <w:rPr>
          <w:i/>
          <w:sz w:val="24"/>
        </w:rPr>
        <w:t xml:space="preserve">Uchwała wchodzi w życie po upływie 14 dni od daty ogłoszenia w Dzienniku Urzędowym Województwa Mazowieckiego i ma zastosowanie do ustalenia wysokości diet należnych od dnia </w:t>
      </w:r>
      <w:r>
        <w:rPr>
          <w:i/>
          <w:sz w:val="24"/>
        </w:rPr>
        <w:br/>
      </w:r>
      <w:r w:rsidRPr="000752E1">
        <w:rPr>
          <w:i/>
          <w:sz w:val="24"/>
        </w:rPr>
        <w:t xml:space="preserve">1 grudnia 2021 r.”. </w:t>
      </w:r>
    </w:p>
    <w:p w:rsidR="00904823" w:rsidRDefault="00283E75" w:rsidP="000752E1">
      <w:pPr>
        <w:spacing w:after="0" w:line="360" w:lineRule="auto"/>
        <w:ind w:right="-471" w:firstLine="992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Na wstępie należy wskazać, że zgodnie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ze wskazanym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podstawie prawnej uchwały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hAnsi="Calibri" w:cs="Calibri"/>
          <w:sz w:val="24"/>
          <w:szCs w:val="24"/>
        </w:rPr>
        <w:t xml:space="preserve">art. 37b ust. 2 u.s.g. rada gminy może ustanowić zasady, na jakich </w:t>
      </w:r>
      <w:r w:rsidRPr="00904823">
        <w:rPr>
          <w:rFonts w:ascii="Calibri" w:hAnsi="Calibri" w:cs="Calibri"/>
          <w:b/>
          <w:sz w:val="24"/>
          <w:szCs w:val="24"/>
        </w:rPr>
        <w:t>członkom organu wykonawczego jednostki pomocniczej</w:t>
      </w:r>
      <w:r>
        <w:rPr>
          <w:rFonts w:ascii="Calibri" w:hAnsi="Calibri" w:cs="Calibri"/>
          <w:sz w:val="24"/>
          <w:szCs w:val="24"/>
        </w:rPr>
        <w:t xml:space="preserve"> oraz </w:t>
      </w:r>
      <w:r>
        <w:rPr>
          <w:rFonts w:ascii="Calibri" w:hAnsi="Calibri" w:cs="Calibri"/>
          <w:b/>
          <w:sz w:val="24"/>
          <w:szCs w:val="24"/>
        </w:rPr>
        <w:t>członkom rady dzielnicy (osiedla)</w:t>
      </w:r>
      <w:r>
        <w:rPr>
          <w:rFonts w:ascii="Calibri" w:hAnsi="Calibri" w:cs="Calibri"/>
          <w:sz w:val="24"/>
          <w:szCs w:val="24"/>
        </w:rPr>
        <w:t>, rady sołeckiej, będzie przysługiwała dieta lub zwrot kosztów podróży sł</w:t>
      </w:r>
      <w:r>
        <w:rPr>
          <w:rFonts w:ascii="Calibri" w:hAnsi="Calibri" w:cs="Calibri"/>
          <w:sz w:val="24"/>
          <w:szCs w:val="24"/>
        </w:rPr>
        <w:t>użbowej.</w:t>
      </w:r>
    </w:p>
    <w:p w:rsidR="00A03D9A" w:rsidRDefault="00283E75" w:rsidP="000752E1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A03D9A">
        <w:rPr>
          <w:rFonts w:ascii="Calibri" w:eastAsia="Times New Roman" w:hAnsi="Calibri" w:cs="Calibri"/>
          <w:sz w:val="24"/>
          <w:szCs w:val="24"/>
          <w:lang w:eastAsia="pl-PL"/>
        </w:rPr>
        <w:t xml:space="preserve">godnie z art. 37b ust. 1. u.s.g. </w:t>
      </w:r>
      <w:r w:rsidRPr="00A03D9A">
        <w:rPr>
          <w:rFonts w:cstheme="minorHAnsi"/>
          <w:sz w:val="24"/>
          <w:szCs w:val="24"/>
        </w:rPr>
        <w:t xml:space="preserve">rada gminy może ustanowić zasady, na jakich </w:t>
      </w:r>
      <w:r w:rsidRPr="00A03D9A">
        <w:rPr>
          <w:rFonts w:cstheme="minorHAnsi"/>
          <w:b/>
          <w:sz w:val="24"/>
          <w:szCs w:val="24"/>
        </w:rPr>
        <w:t>przewodniczącemu organu wykonawczego jednostki pomocniczej</w:t>
      </w:r>
      <w:r w:rsidRPr="00A03D9A">
        <w:rPr>
          <w:rFonts w:cstheme="minorHAnsi"/>
          <w:sz w:val="24"/>
          <w:szCs w:val="24"/>
        </w:rPr>
        <w:t xml:space="preserve"> będzie przysługiwała dieta </w:t>
      </w:r>
      <w:r>
        <w:rPr>
          <w:rFonts w:cstheme="minorHAnsi"/>
          <w:sz w:val="24"/>
          <w:szCs w:val="24"/>
        </w:rPr>
        <w:br/>
      </w:r>
      <w:r w:rsidRPr="00A03D9A">
        <w:rPr>
          <w:rFonts w:cstheme="minorHAnsi"/>
          <w:sz w:val="24"/>
          <w:szCs w:val="24"/>
        </w:rPr>
        <w:t xml:space="preserve">oraz zwrot kosztów podróży służbowej. Wskazany przepis ustawy, przyznaje radzie gminy kompetencję do ustanowienia zasad rekompensaty wydatków ponoszonych </w:t>
      </w:r>
      <w:r w:rsidRPr="00A03D9A">
        <w:rPr>
          <w:rFonts w:cstheme="minorHAnsi"/>
          <w:b/>
          <w:sz w:val="24"/>
          <w:szCs w:val="24"/>
        </w:rPr>
        <w:t>przez sołtysów</w:t>
      </w:r>
      <w:r w:rsidRPr="00A03D9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</w:r>
      <w:r w:rsidRPr="00A03D9A">
        <w:rPr>
          <w:rFonts w:cstheme="minorHAnsi"/>
          <w:sz w:val="24"/>
          <w:szCs w:val="24"/>
        </w:rPr>
        <w:t>w postaci diety i zwrotu kosztów podróży służbowej. Jak wynika z tytułu oraz treści s</w:t>
      </w:r>
      <w:r w:rsidRPr="00A03D9A">
        <w:rPr>
          <w:rFonts w:cstheme="minorHAnsi"/>
          <w:sz w:val="24"/>
          <w:szCs w:val="24"/>
        </w:rPr>
        <w:t xml:space="preserve">karżonej uchwały, Rada Gminy Osieck przyznała diety przewodniczącemu organu wykonawczego jednostki pomocniczej. </w:t>
      </w:r>
      <w:r w:rsidRPr="00A03D9A">
        <w:rPr>
          <w:rFonts w:ascii="Calibri" w:hAnsi="Calibri" w:cs="Calibri"/>
          <w:sz w:val="24"/>
          <w:szCs w:val="24"/>
        </w:rPr>
        <w:t>Należy wskazać, że ustawodawca różnicując status prawny sołtysa jako organu wykonawczego (zarządzającego) sołectwa i członka organu wykonawczego</w:t>
      </w:r>
      <w:r w:rsidRPr="00A03D9A">
        <w:rPr>
          <w:rFonts w:ascii="Calibri" w:hAnsi="Calibri" w:cs="Calibri"/>
          <w:sz w:val="24"/>
          <w:szCs w:val="24"/>
        </w:rPr>
        <w:t xml:space="preserve"> jednostki pomocniczej oraz członka rady dzielnicy (osiedla), rady sołeckiej, jako członków organu uchwałodawczego (stanowiącego) jednostki pomocniczej gminy, wskazuje na istnienie w u.s.g. dwóch samodzielnych podstaw prawnych do przyznania diet sołtysom </w:t>
      </w:r>
      <w:r w:rsidRPr="00A03D9A">
        <w:rPr>
          <w:rFonts w:cstheme="minorHAnsi"/>
          <w:sz w:val="24"/>
          <w:szCs w:val="24"/>
        </w:rPr>
        <w:t>o</w:t>
      </w:r>
      <w:r w:rsidRPr="00A03D9A">
        <w:rPr>
          <w:rFonts w:cstheme="minorHAnsi"/>
          <w:sz w:val="24"/>
          <w:szCs w:val="24"/>
        </w:rPr>
        <w:t>raz c</w:t>
      </w:r>
      <w:r w:rsidRPr="00A03D9A">
        <w:rPr>
          <w:rFonts w:cstheme="minorHAnsi"/>
          <w:sz w:val="24"/>
          <w:szCs w:val="24"/>
          <w:shd w:val="clear" w:color="auto" w:fill="FFFFFF"/>
        </w:rPr>
        <w:t>złonkom organu wykonawczego jednostki pomocniczej oraz członkom rady dzielnicy (osiedla), rady sołeckiej</w:t>
      </w:r>
      <w:r w:rsidRPr="00A03D9A">
        <w:rPr>
          <w:rFonts w:cstheme="minorHAnsi"/>
          <w:sz w:val="24"/>
          <w:szCs w:val="24"/>
        </w:rPr>
        <w:t>.</w:t>
      </w:r>
      <w:r w:rsidRPr="00A03D9A">
        <w:rPr>
          <w:rFonts w:ascii="Calibri" w:hAnsi="Calibri" w:cs="Calibri"/>
          <w:sz w:val="24"/>
          <w:szCs w:val="24"/>
        </w:rPr>
        <w:t xml:space="preserve"> Na marginesie, należy wskazać, że różnica w cytowanych przepisach dotyczy także zasad zwrotu kosztów podróży.</w:t>
      </w:r>
      <w:r w:rsidRPr="00A03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D9A">
        <w:rPr>
          <w:rFonts w:ascii="Calibri" w:eastAsia="Times New Roman" w:hAnsi="Calibri" w:cs="Calibri"/>
          <w:sz w:val="24"/>
          <w:szCs w:val="24"/>
          <w:lang w:eastAsia="pl-PL"/>
        </w:rPr>
        <w:t xml:space="preserve">Oznacza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03D9A">
        <w:rPr>
          <w:rFonts w:ascii="Calibri" w:eastAsia="Times New Roman" w:hAnsi="Calibri" w:cs="Calibri"/>
          <w:sz w:val="24"/>
          <w:szCs w:val="24"/>
          <w:lang w:eastAsia="pl-PL"/>
        </w:rPr>
        <w:t>to konieczność ustalenia z</w:t>
      </w:r>
      <w:r w:rsidRPr="00A03D9A">
        <w:rPr>
          <w:rFonts w:ascii="Calibri" w:eastAsia="Times New Roman" w:hAnsi="Calibri" w:cs="Calibri"/>
          <w:sz w:val="24"/>
          <w:szCs w:val="24"/>
          <w:lang w:eastAsia="pl-PL"/>
        </w:rPr>
        <w:t>asa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 przyznawania tych świadczeń,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 uwzględnieniem ich odrębności.</w:t>
      </w:r>
    </w:p>
    <w:p w:rsidR="00A02D24" w:rsidRDefault="00283E75" w:rsidP="000752E1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W tym miejscu należy wskazać</w:t>
      </w:r>
      <w:r w:rsidRPr="00BC1787">
        <w:rPr>
          <w:sz w:val="24"/>
          <w:szCs w:val="24"/>
        </w:rPr>
        <w:t xml:space="preserve">, że dieta ma charakter rekompensaty za zaangażowanie </w:t>
      </w:r>
      <w:r>
        <w:rPr>
          <w:sz w:val="24"/>
          <w:szCs w:val="24"/>
        </w:rPr>
        <w:br/>
      </w:r>
      <w:r w:rsidRPr="00BC1787">
        <w:rPr>
          <w:sz w:val="24"/>
          <w:szCs w:val="24"/>
        </w:rPr>
        <w:t>w działalność publiczną i poniesione wydatki (koszty) w związku z wykonywaniem</w:t>
      </w:r>
      <w:r>
        <w:rPr>
          <w:sz w:val="24"/>
          <w:szCs w:val="24"/>
        </w:rPr>
        <w:t xml:space="preserve"> powierzonej funkcji społecz</w:t>
      </w:r>
      <w:r>
        <w:rPr>
          <w:sz w:val="24"/>
          <w:szCs w:val="24"/>
        </w:rPr>
        <w:t xml:space="preserve">nej, </w:t>
      </w:r>
      <w:r w:rsidRPr="00804388">
        <w:rPr>
          <w:b/>
          <w:sz w:val="24"/>
          <w:szCs w:val="24"/>
        </w:rPr>
        <w:t>a nie jest świadczeniem pracowniczym</w:t>
      </w:r>
      <w:r>
        <w:rPr>
          <w:sz w:val="24"/>
          <w:szCs w:val="24"/>
        </w:rPr>
        <w:t>.</w:t>
      </w:r>
      <w:r w:rsidRPr="00BC1787">
        <w:rPr>
          <w:sz w:val="24"/>
          <w:szCs w:val="24"/>
        </w:rPr>
        <w:t xml:space="preserve"> Rada gminy, korzystając zatem z normy kompetencyjnej zawartej w </w:t>
      </w:r>
      <w:r>
        <w:rPr>
          <w:sz w:val="24"/>
          <w:szCs w:val="24"/>
        </w:rPr>
        <w:t>przepisie art. 37b u.s.g.</w:t>
      </w:r>
      <w:r w:rsidRPr="00BC1787">
        <w:rPr>
          <w:sz w:val="24"/>
          <w:szCs w:val="24"/>
        </w:rPr>
        <w:t xml:space="preserve"> powinna dokonać określenia zasad, na jakich </w:t>
      </w:r>
      <w:r w:rsidRPr="00BC1787">
        <w:rPr>
          <w:sz w:val="24"/>
          <w:szCs w:val="24"/>
        </w:rPr>
        <w:lastRenderedPageBreak/>
        <w:t>przysługują przewodniczącemu organu wykonawc</w:t>
      </w:r>
      <w:r>
        <w:rPr>
          <w:sz w:val="24"/>
          <w:szCs w:val="24"/>
        </w:rPr>
        <w:t>zego jednostki pomocniczej</w:t>
      </w:r>
      <w:r w:rsidRPr="00BC1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diety i </w:t>
      </w:r>
      <w:r w:rsidRPr="00BC1787">
        <w:rPr>
          <w:sz w:val="24"/>
          <w:szCs w:val="24"/>
        </w:rPr>
        <w:t xml:space="preserve">zwrot kosztów podróży, </w:t>
      </w:r>
      <w:r w:rsidRPr="00804388">
        <w:rPr>
          <w:b/>
          <w:sz w:val="24"/>
          <w:szCs w:val="24"/>
        </w:rPr>
        <w:t xml:space="preserve">a więc określenia tych </w:t>
      </w:r>
      <w:r w:rsidRPr="00EB1AEB">
        <w:rPr>
          <w:b/>
          <w:i/>
          <w:sz w:val="24"/>
          <w:szCs w:val="24"/>
        </w:rPr>
        <w:t xml:space="preserve">czynności </w:t>
      </w:r>
      <w:r w:rsidRPr="003C4B86">
        <w:rPr>
          <w:b/>
          <w:i/>
          <w:sz w:val="24"/>
          <w:szCs w:val="24"/>
        </w:rPr>
        <w:t>funkcyjnych</w:t>
      </w:r>
      <w:r w:rsidRPr="008043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przewodniczącego organu wykonawczego jednostki pomocniczej gminy – sołtysa, z</w:t>
      </w:r>
      <w:r w:rsidRPr="00804388">
        <w:rPr>
          <w:b/>
          <w:sz w:val="24"/>
          <w:szCs w:val="24"/>
        </w:rPr>
        <w:t>a które dieta przysługuje</w:t>
      </w:r>
      <w:r>
        <w:rPr>
          <w:b/>
          <w:sz w:val="24"/>
          <w:szCs w:val="24"/>
        </w:rPr>
        <w:t xml:space="preserve"> </w:t>
      </w:r>
      <w:r w:rsidRPr="005B7B83">
        <w:rPr>
          <w:sz w:val="24"/>
          <w:szCs w:val="24"/>
        </w:rPr>
        <w:t>(tj. za jakie konkretnie czynności i w jakiej wysokości będzie przysługiwała dieta)</w:t>
      </w:r>
      <w:r w:rsidRPr="005B7B83">
        <w:rPr>
          <w:b/>
          <w:sz w:val="24"/>
          <w:szCs w:val="24"/>
        </w:rPr>
        <w:t>.</w:t>
      </w:r>
      <w:r w:rsidRPr="00BC1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ocenie organu nadzoru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Pr="00EB1AEB">
        <w:rPr>
          <w:sz w:val="24"/>
          <w:szCs w:val="24"/>
        </w:rPr>
        <w:t xml:space="preserve">możliwości określania zasad przyznania diety mieści się kompetencja radnych polegająca </w:t>
      </w:r>
      <w:r>
        <w:rPr>
          <w:sz w:val="24"/>
          <w:szCs w:val="24"/>
        </w:rPr>
        <w:br/>
      </w:r>
      <w:r w:rsidRPr="00EB1AEB">
        <w:rPr>
          <w:sz w:val="24"/>
          <w:szCs w:val="24"/>
        </w:rPr>
        <w:t xml:space="preserve">na przyznaniu sołtysom diety, </w:t>
      </w:r>
      <w:r w:rsidRPr="003C4B86">
        <w:rPr>
          <w:b/>
          <w:sz w:val="24"/>
          <w:szCs w:val="24"/>
        </w:rPr>
        <w:t>jej wysokości</w:t>
      </w:r>
      <w:r w:rsidRPr="00EB1AEB">
        <w:rPr>
          <w:sz w:val="24"/>
          <w:szCs w:val="24"/>
        </w:rPr>
        <w:t xml:space="preserve"> </w:t>
      </w:r>
      <w:r w:rsidRPr="00EB1AEB">
        <w:rPr>
          <w:b/>
          <w:sz w:val="24"/>
          <w:szCs w:val="24"/>
        </w:rPr>
        <w:t xml:space="preserve">oraz dookreślenia sytuacji </w:t>
      </w:r>
      <w:r>
        <w:rPr>
          <w:b/>
          <w:sz w:val="24"/>
          <w:szCs w:val="24"/>
        </w:rPr>
        <w:t xml:space="preserve">uprawniających do jej uzyskania. </w:t>
      </w:r>
      <w:r w:rsidRPr="00BC1787">
        <w:rPr>
          <w:sz w:val="24"/>
          <w:szCs w:val="24"/>
        </w:rPr>
        <w:t>Zakresem regulacji uchwały powinna by</w:t>
      </w:r>
      <w:r w:rsidRPr="00BC1787">
        <w:rPr>
          <w:sz w:val="24"/>
          <w:szCs w:val="24"/>
        </w:rPr>
        <w:t xml:space="preserve">ć również objęta sytuacja, gdy sołtys np. przez dłuższy okres czasu nie wykonuje obowiązków wynikających z pełnionej funkcji, a tym samym nie ponosi żadnych kosztów związanych z jej pełnieniem. </w:t>
      </w:r>
    </w:p>
    <w:p w:rsidR="00E44A70" w:rsidRDefault="00283E75" w:rsidP="000752E1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 w:rsidRPr="00AF27AA">
        <w:rPr>
          <w:sz w:val="24"/>
          <w:szCs w:val="24"/>
        </w:rPr>
        <w:t xml:space="preserve">Ustalona w </w:t>
      </w:r>
      <w:r w:rsidRPr="00AF27AA">
        <w:rPr>
          <w:rFonts w:cstheme="minorHAnsi"/>
          <w:sz w:val="24"/>
          <w:szCs w:val="24"/>
        </w:rPr>
        <w:t>§</w:t>
      </w:r>
      <w:r w:rsidRPr="00AF27AA">
        <w:rPr>
          <w:sz w:val="24"/>
          <w:szCs w:val="24"/>
        </w:rPr>
        <w:t xml:space="preserve"> 1 ust. 1</w:t>
      </w:r>
      <w:r>
        <w:rPr>
          <w:sz w:val="24"/>
          <w:szCs w:val="24"/>
        </w:rPr>
        <w:t xml:space="preserve"> lit. a</w:t>
      </w:r>
      <w:r w:rsidRPr="00AF27AA">
        <w:rPr>
          <w:sz w:val="24"/>
          <w:szCs w:val="24"/>
        </w:rPr>
        <w:t xml:space="preserve"> skarżonej uchwały </w:t>
      </w:r>
      <w:r>
        <w:rPr>
          <w:sz w:val="24"/>
          <w:szCs w:val="24"/>
        </w:rPr>
        <w:t xml:space="preserve">w </w:t>
      </w:r>
      <w:r w:rsidRPr="00AF27AA">
        <w:rPr>
          <w:sz w:val="24"/>
          <w:szCs w:val="24"/>
        </w:rPr>
        <w:t xml:space="preserve">stałej kwocie </w:t>
      </w:r>
      <w:r>
        <w:rPr>
          <w:sz w:val="24"/>
          <w:szCs w:val="24"/>
        </w:rPr>
        <w:t xml:space="preserve">250 zł - </w:t>
      </w:r>
      <w:r w:rsidRPr="00AF27AA">
        <w:rPr>
          <w:sz w:val="24"/>
          <w:szCs w:val="24"/>
        </w:rPr>
        <w:t xml:space="preserve">dieta </w:t>
      </w:r>
      <w:r>
        <w:rPr>
          <w:sz w:val="24"/>
          <w:szCs w:val="24"/>
        </w:rPr>
        <w:t xml:space="preserve">kwartalna </w:t>
      </w:r>
      <w:r w:rsidRPr="00AF27AA">
        <w:rPr>
          <w:sz w:val="24"/>
          <w:szCs w:val="24"/>
        </w:rPr>
        <w:t>traci charakter rekompensacyjny, a przyjmuje</w:t>
      </w:r>
      <w:r>
        <w:rPr>
          <w:sz w:val="24"/>
          <w:szCs w:val="24"/>
        </w:rPr>
        <w:t xml:space="preserve"> charakter stałego, kwartalnego</w:t>
      </w:r>
      <w:r w:rsidRPr="00AF27AA">
        <w:rPr>
          <w:sz w:val="24"/>
          <w:szCs w:val="24"/>
        </w:rPr>
        <w:t xml:space="preserve"> wynagrodzenia, niezależnego od kosztów związanych z pełnieniem funkcji. </w:t>
      </w:r>
      <w:r>
        <w:rPr>
          <w:sz w:val="24"/>
          <w:szCs w:val="24"/>
        </w:rPr>
        <w:t>Należy wskazać, że i</w:t>
      </w:r>
      <w:r w:rsidRPr="00AF27AA">
        <w:rPr>
          <w:sz w:val="24"/>
          <w:szCs w:val="24"/>
        </w:rPr>
        <w:t xml:space="preserve">stota </w:t>
      </w:r>
      <w:r>
        <w:rPr>
          <w:sz w:val="24"/>
          <w:szCs w:val="24"/>
        </w:rPr>
        <w:t>,,</w:t>
      </w:r>
      <w:r w:rsidRPr="00AF27AA">
        <w:rPr>
          <w:sz w:val="24"/>
          <w:szCs w:val="24"/>
        </w:rPr>
        <w:t>diety</w:t>
      </w:r>
      <w:r>
        <w:rPr>
          <w:sz w:val="24"/>
          <w:szCs w:val="24"/>
        </w:rPr>
        <w:t>’’</w:t>
      </w:r>
      <w:r w:rsidRPr="00AF27AA">
        <w:rPr>
          <w:sz w:val="24"/>
          <w:szCs w:val="24"/>
        </w:rPr>
        <w:t xml:space="preserve"> sprowadza się do wyrównywania wyd</w:t>
      </w:r>
      <w:r w:rsidRPr="00AF27AA">
        <w:rPr>
          <w:sz w:val="24"/>
          <w:szCs w:val="24"/>
        </w:rPr>
        <w:t>atków i strat spowodowanych pełnieniem wskazanej funkcji. Skoro więc dieta sprowadza się do wyrównania wydatków i strat spowodowanych pełnieniem funkcji sołtysa, t</w:t>
      </w:r>
      <w:r>
        <w:rPr>
          <w:sz w:val="24"/>
          <w:szCs w:val="24"/>
        </w:rPr>
        <w:t xml:space="preserve">o osoba pełniąca funkcję </w:t>
      </w:r>
      <w:r w:rsidRPr="00AF27AA">
        <w:rPr>
          <w:sz w:val="24"/>
          <w:szCs w:val="24"/>
        </w:rPr>
        <w:t xml:space="preserve"> </w:t>
      </w:r>
      <w:r w:rsidRPr="00802119">
        <w:rPr>
          <w:sz w:val="24"/>
          <w:szCs w:val="24"/>
        </w:rPr>
        <w:t>przewodniczącego organu wykonawczego jednostki pomocniczej gminy,</w:t>
      </w:r>
      <w:r>
        <w:rPr>
          <w:b/>
          <w:sz w:val="24"/>
          <w:szCs w:val="24"/>
        </w:rPr>
        <w:t xml:space="preserve"> </w:t>
      </w:r>
      <w:r w:rsidRPr="00AF27AA">
        <w:rPr>
          <w:sz w:val="24"/>
          <w:szCs w:val="24"/>
        </w:rPr>
        <w:t>z</w:t>
      </w:r>
      <w:r w:rsidRPr="00AF27AA">
        <w:rPr>
          <w:sz w:val="24"/>
          <w:szCs w:val="24"/>
        </w:rPr>
        <w:t xml:space="preserve">achowuje prawo do zwrotu kosztów i wydatków </w:t>
      </w:r>
      <w:r w:rsidRPr="00AF27AA">
        <w:rPr>
          <w:b/>
          <w:sz w:val="24"/>
          <w:szCs w:val="24"/>
        </w:rPr>
        <w:t xml:space="preserve">poniesionych </w:t>
      </w:r>
      <w:r>
        <w:rPr>
          <w:b/>
          <w:sz w:val="24"/>
          <w:szCs w:val="24"/>
        </w:rPr>
        <w:t xml:space="preserve">w związku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>ze sprawowaniem tych</w:t>
      </w:r>
      <w:r w:rsidRPr="00AF27AA">
        <w:rPr>
          <w:b/>
          <w:sz w:val="24"/>
          <w:szCs w:val="24"/>
        </w:rPr>
        <w:t xml:space="preserve"> funkcji, a nie z</w:t>
      </w:r>
      <w:r>
        <w:rPr>
          <w:b/>
          <w:sz w:val="24"/>
          <w:szCs w:val="24"/>
        </w:rPr>
        <w:t xml:space="preserve"> tytułu samego faktu wyboru takiej </w:t>
      </w:r>
      <w:r w:rsidRPr="00AF27AA">
        <w:rPr>
          <w:b/>
          <w:sz w:val="24"/>
          <w:szCs w:val="24"/>
        </w:rPr>
        <w:t xml:space="preserve">osoby </w:t>
      </w:r>
      <w:r>
        <w:rPr>
          <w:b/>
          <w:sz w:val="24"/>
          <w:szCs w:val="24"/>
        </w:rPr>
        <w:t xml:space="preserve">np. </w:t>
      </w:r>
      <w:r w:rsidRPr="00AF27AA">
        <w:rPr>
          <w:b/>
          <w:sz w:val="24"/>
          <w:szCs w:val="24"/>
        </w:rPr>
        <w:t>na sołtysa.</w:t>
      </w:r>
    </w:p>
    <w:p w:rsidR="00E44A70" w:rsidRDefault="00283E75" w:rsidP="000752E1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 w:rsidRPr="00802119">
        <w:rPr>
          <w:rFonts w:ascii="Calibri" w:eastAsia="Times New Roman" w:hAnsi="Calibri" w:cs="Calibri"/>
          <w:sz w:val="24"/>
          <w:szCs w:val="24"/>
          <w:lang w:eastAsia="pl-PL"/>
        </w:rPr>
        <w:t>Natomiast z</w:t>
      </w:r>
      <w:r w:rsidRPr="00802119">
        <w:rPr>
          <w:sz w:val="24"/>
          <w:szCs w:val="24"/>
        </w:rPr>
        <w:t>godnie z</w:t>
      </w:r>
      <w:r w:rsidRPr="0048760D">
        <w:rPr>
          <w:sz w:val="24"/>
          <w:szCs w:val="24"/>
        </w:rPr>
        <w:t xml:space="preserve"> </w:t>
      </w:r>
      <w:hyperlink r:id="rId9" w:anchor="/document/16793509?unitId=art(37(a))&amp;cm=DOCUMENT" w:history="1">
        <w:r w:rsidRPr="0048760D">
          <w:rPr>
            <w:rStyle w:val="Hipercze"/>
            <w:color w:val="auto"/>
            <w:sz w:val="24"/>
            <w:szCs w:val="24"/>
            <w:u w:val="none"/>
          </w:rPr>
          <w:t>art. 37a</w:t>
        </w:r>
      </w:hyperlink>
      <w:r w:rsidRPr="00802119">
        <w:rPr>
          <w:sz w:val="24"/>
          <w:szCs w:val="24"/>
        </w:rPr>
        <w:t xml:space="preserve"> u.s.g. przewodniczący organu wykonawczego jednostki pomocniczej może uczestniczyć w pracach rady na zasadach określonych w statucie gminy, co daje podstawy do </w:t>
      </w:r>
      <w:r>
        <w:rPr>
          <w:sz w:val="24"/>
          <w:szCs w:val="24"/>
        </w:rPr>
        <w:t>wyprowadzenia</w:t>
      </w:r>
      <w:r w:rsidRPr="00802119">
        <w:rPr>
          <w:sz w:val="24"/>
          <w:szCs w:val="24"/>
        </w:rPr>
        <w:t xml:space="preserve"> ustalenia </w:t>
      </w:r>
      <w:r w:rsidRPr="003C4B86">
        <w:rPr>
          <w:b/>
          <w:sz w:val="24"/>
          <w:szCs w:val="24"/>
        </w:rPr>
        <w:t>zasady potrącenia diety za brak udziału np. w se</w:t>
      </w:r>
      <w:r w:rsidRPr="003C4B86">
        <w:rPr>
          <w:b/>
          <w:sz w:val="24"/>
          <w:szCs w:val="24"/>
        </w:rPr>
        <w:t>sjach rady</w:t>
      </w:r>
      <w:r w:rsidRPr="00802119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802119">
        <w:rPr>
          <w:sz w:val="24"/>
          <w:szCs w:val="24"/>
        </w:rPr>
        <w:t xml:space="preserve">Z treści </w:t>
      </w:r>
      <w:r w:rsidRPr="00802119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8021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ust. 1 kwestionowanej </w:t>
      </w:r>
      <w:r w:rsidRPr="00802119">
        <w:rPr>
          <w:sz w:val="24"/>
          <w:szCs w:val="24"/>
        </w:rPr>
        <w:t>uchwały wyni</w:t>
      </w:r>
      <w:r>
        <w:rPr>
          <w:sz w:val="24"/>
          <w:szCs w:val="24"/>
        </w:rPr>
        <w:t xml:space="preserve">ka bowiem, że przyznanie diety </w:t>
      </w:r>
      <w:r w:rsidRPr="00802119">
        <w:rPr>
          <w:sz w:val="24"/>
          <w:szCs w:val="24"/>
        </w:rPr>
        <w:t xml:space="preserve">oraz jej wypłata dokonywana będzie w formie </w:t>
      </w:r>
      <w:r w:rsidRPr="00802119">
        <w:rPr>
          <w:rStyle w:val="Uwydatnienie"/>
          <w:sz w:val="24"/>
          <w:szCs w:val="24"/>
        </w:rPr>
        <w:t>ryczałtu</w:t>
      </w:r>
      <w:r w:rsidRPr="00802119">
        <w:rPr>
          <w:sz w:val="24"/>
          <w:szCs w:val="24"/>
        </w:rPr>
        <w:t xml:space="preserve"> niezależnie od faktycznych czynności podejmowanych przez </w:t>
      </w:r>
      <w:r>
        <w:rPr>
          <w:sz w:val="24"/>
          <w:szCs w:val="24"/>
        </w:rPr>
        <w:t>sołtysa</w:t>
      </w:r>
      <w:r w:rsidRPr="00802119">
        <w:rPr>
          <w:sz w:val="24"/>
          <w:szCs w:val="24"/>
        </w:rPr>
        <w:t>.</w:t>
      </w:r>
      <w:r>
        <w:t xml:space="preserve"> </w:t>
      </w:r>
    </w:p>
    <w:p w:rsidR="00DF6046" w:rsidRDefault="00283E75" w:rsidP="00DF6046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 w:rsidRPr="00802119">
        <w:rPr>
          <w:sz w:val="24"/>
          <w:szCs w:val="24"/>
        </w:rPr>
        <w:t xml:space="preserve">W niniejszej sytuacji przyznanie diety </w:t>
      </w:r>
      <w:r>
        <w:rPr>
          <w:sz w:val="24"/>
          <w:szCs w:val="24"/>
        </w:rPr>
        <w:t>jest</w:t>
      </w:r>
      <w:r>
        <w:rPr>
          <w:sz w:val="24"/>
          <w:szCs w:val="24"/>
        </w:rPr>
        <w:t xml:space="preserve"> związane z pełnieniem przez</w:t>
      </w:r>
      <w:r w:rsidRPr="00802119">
        <w:rPr>
          <w:sz w:val="24"/>
          <w:szCs w:val="24"/>
        </w:rPr>
        <w:t xml:space="preserve"> przewodniczącego organu wykonawczego jednostk</w:t>
      </w:r>
      <w:r>
        <w:rPr>
          <w:sz w:val="24"/>
          <w:szCs w:val="24"/>
        </w:rPr>
        <w:t xml:space="preserve">i pomocniczej gminy – sołtysa, określonej funkcji  </w:t>
      </w:r>
      <w:r>
        <w:rPr>
          <w:sz w:val="24"/>
          <w:szCs w:val="24"/>
        </w:rPr>
        <w:t>natomiast</w:t>
      </w:r>
      <w:r w:rsidRPr="00802119">
        <w:rPr>
          <w:sz w:val="24"/>
          <w:szCs w:val="24"/>
        </w:rPr>
        <w:t xml:space="preserve"> nie jest powiązane z fa</w:t>
      </w:r>
      <w:r>
        <w:rPr>
          <w:sz w:val="24"/>
          <w:szCs w:val="24"/>
        </w:rPr>
        <w:t>ktycznym wykonywaniem przez niego</w:t>
      </w:r>
      <w:r w:rsidRPr="00802119">
        <w:rPr>
          <w:sz w:val="24"/>
          <w:szCs w:val="24"/>
        </w:rPr>
        <w:t xml:space="preserve"> określonych </w:t>
      </w:r>
      <w:r w:rsidRPr="00802119">
        <w:rPr>
          <w:rStyle w:val="Uwydatnienie"/>
          <w:sz w:val="24"/>
          <w:szCs w:val="24"/>
        </w:rPr>
        <w:t>czynności</w:t>
      </w:r>
      <w:r>
        <w:rPr>
          <w:sz w:val="24"/>
          <w:szCs w:val="24"/>
        </w:rPr>
        <w:t xml:space="preserve"> </w:t>
      </w:r>
      <w:r w:rsidRPr="00802119">
        <w:rPr>
          <w:sz w:val="24"/>
          <w:szCs w:val="24"/>
        </w:rPr>
        <w:t>powo</w:t>
      </w:r>
      <w:r>
        <w:rPr>
          <w:sz w:val="24"/>
          <w:szCs w:val="24"/>
        </w:rPr>
        <w:t>dujących poniesienie przez niego</w:t>
      </w:r>
      <w:r w:rsidRPr="00802119">
        <w:rPr>
          <w:sz w:val="24"/>
          <w:szCs w:val="24"/>
        </w:rPr>
        <w:t xml:space="preserve"> koszt</w:t>
      </w:r>
      <w:r w:rsidRPr="00802119">
        <w:rPr>
          <w:sz w:val="24"/>
          <w:szCs w:val="24"/>
        </w:rPr>
        <w:t xml:space="preserve">ów pieniężnych. </w:t>
      </w:r>
      <w:r>
        <w:rPr>
          <w:sz w:val="24"/>
          <w:szCs w:val="24"/>
        </w:rPr>
        <w:t>Zatem p</w:t>
      </w:r>
      <w:r w:rsidRPr="00802119">
        <w:rPr>
          <w:sz w:val="24"/>
          <w:szCs w:val="24"/>
        </w:rPr>
        <w:t xml:space="preserve">rzepisy wprowadzone przez Radę </w:t>
      </w:r>
      <w:r>
        <w:rPr>
          <w:sz w:val="24"/>
          <w:szCs w:val="24"/>
        </w:rPr>
        <w:t>Gminy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Osieck</w:t>
      </w:r>
      <w:r>
        <w:rPr>
          <w:sz w:val="24"/>
          <w:szCs w:val="24"/>
        </w:rPr>
        <w:t xml:space="preserve"> powodują</w:t>
      </w:r>
      <w:r w:rsidRPr="00802119">
        <w:rPr>
          <w:sz w:val="24"/>
          <w:szCs w:val="24"/>
        </w:rPr>
        <w:t xml:space="preserve">, że dieta traci charakter rekompensaty, a jest zbliżona </w:t>
      </w:r>
      <w:r>
        <w:rPr>
          <w:sz w:val="24"/>
          <w:szCs w:val="24"/>
        </w:rPr>
        <w:t>do formy wynagrodzeni</w:t>
      </w:r>
      <w:r w:rsidRPr="00802119">
        <w:rPr>
          <w:sz w:val="24"/>
          <w:szCs w:val="24"/>
        </w:rPr>
        <w:t>a za pracę.</w:t>
      </w:r>
    </w:p>
    <w:p w:rsidR="00DF6046" w:rsidRDefault="00283E75" w:rsidP="00DF6046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W ocenie organu nadzoru </w:t>
      </w:r>
      <w:r w:rsidRPr="001E2155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>dieta winna zostać określona w uchwale poprzez ustalenie konkretnej</w:t>
      </w:r>
      <w:r w:rsidRPr="001E2155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l-PL"/>
        </w:rPr>
        <w:t xml:space="preserve"> kwoty za udział w każdej czynności podejmowanej przez przewodniczącego organu wykonawczego – sołtysa (</w:t>
      </w:r>
      <w:r>
        <w:rPr>
          <w:sz w:val="24"/>
          <w:szCs w:val="24"/>
        </w:rPr>
        <w:t xml:space="preserve">tj. </w:t>
      </w:r>
      <w:r w:rsidRPr="001E2155">
        <w:rPr>
          <w:sz w:val="24"/>
          <w:szCs w:val="24"/>
        </w:rPr>
        <w:t xml:space="preserve">za udział </w:t>
      </w:r>
      <w:r>
        <w:rPr>
          <w:sz w:val="24"/>
          <w:szCs w:val="24"/>
        </w:rPr>
        <w:t>w sesjach oraz posiedzeniach komisji</w:t>
      </w:r>
      <w:r w:rsidRPr="001E2155">
        <w:rPr>
          <w:sz w:val="24"/>
          <w:szCs w:val="24"/>
        </w:rPr>
        <w:t>)</w:t>
      </w: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 w:rsidRPr="001E2155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  <w:lang w:eastAsia="pl-PL"/>
        </w:rPr>
        <w:t xml:space="preserve">albo poprzez </w:t>
      </w:r>
      <w:r w:rsidRPr="001E2155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wskazanie proporcjonalnych potrąceń w przypadku braku takich działań </w:t>
      </w: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niezależnie od </w:t>
      </w: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tego,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br/>
      </w: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czy są wynikiem braku jego aktywności, czy braku działania np. Rady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>Gminy</w:t>
      </w:r>
      <w:r w:rsidRPr="001E215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jako takiej.</w:t>
      </w:r>
    </w:p>
    <w:p w:rsidR="00DF6046" w:rsidRDefault="00283E75" w:rsidP="00DF6046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Mając powyższe na uwadze należy uznać, iż zarzuty podniesione przez organ nadzoru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bezsprzecznie stanowią podstawę do stw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ierdzenia nieważności uchwały </w:t>
      </w:r>
      <w:r w:rsidRPr="00774510">
        <w:rPr>
          <w:rFonts w:ascii="Calibri" w:eastAsia="Times New Roman" w:hAnsi="Calibri" w:cs="Calibri"/>
          <w:bCs/>
          <w:sz w:val="24"/>
          <w:szCs w:val="24"/>
          <w:lang w:eastAsia="pl-PL"/>
        </w:rPr>
        <w:t>Nr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XXIX/261/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21 Rady Gminy Osieck z dnia 29 listopada 2021 r. w sprawie us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talenia wysokości diet sołtysów, w zakresie wskazanym w rozstrzygnięciu nadzorczym.</w:t>
      </w:r>
    </w:p>
    <w:p w:rsidR="0048760D" w:rsidRPr="00DF6046" w:rsidRDefault="00283E75" w:rsidP="00DF6046">
      <w:pPr>
        <w:spacing w:after="0" w:line="360" w:lineRule="auto"/>
        <w:ind w:right="-471" w:firstLine="992"/>
        <w:jc w:val="both"/>
        <w:rPr>
          <w:rFonts w:ascii="Calibri" w:hAnsi="Calibri" w:cs="Calibri"/>
          <w:sz w:val="24"/>
          <w:szCs w:val="24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za pośrednictwem organu, który skarżone orzeczenie wydał.</w:t>
      </w:r>
    </w:p>
    <w:p w:rsidR="00823EEB" w:rsidRDefault="00283E75" w:rsidP="000752E1">
      <w:pPr>
        <w:autoSpaceDE w:val="0"/>
        <w:autoSpaceDN w:val="0"/>
        <w:adjustRightInd w:val="0"/>
        <w:spacing w:after="0" w:line="360" w:lineRule="auto"/>
        <w:ind w:right="-471" w:firstLine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Informuję również, że rozstrzygni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>ęcie nadzorcze wstrzymuje wykonanie uchwały,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w zakresie wskazanym w rozstrzygnięciu nadzorczym</w:t>
      </w:r>
      <w:r w:rsidRPr="00774510">
        <w:rPr>
          <w:rFonts w:ascii="Calibri" w:eastAsia="Times New Roman" w:hAnsi="Calibri" w:cs="Calibri"/>
          <w:sz w:val="24"/>
          <w:szCs w:val="24"/>
          <w:lang w:eastAsia="pl-PL"/>
        </w:rPr>
        <w:t xml:space="preserve"> z mocy prawa, z dniem jego doręczenia.</w:t>
      </w:r>
    </w:p>
    <w:p w:rsidR="00823EEB" w:rsidRPr="00823EEB" w:rsidRDefault="00283E75" w:rsidP="007019D3">
      <w:pPr>
        <w:autoSpaceDE w:val="0"/>
        <w:autoSpaceDN w:val="0"/>
        <w:adjustRightInd w:val="0"/>
        <w:spacing w:after="0" w:line="360" w:lineRule="auto"/>
        <w:ind w:right="-471" w:firstLine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:rsidR="007019D3" w:rsidRPr="00037260" w:rsidRDefault="00283E75" w:rsidP="007019D3">
      <w:pPr>
        <w:spacing w:after="0" w:line="240" w:lineRule="auto"/>
        <w:ind w:left="284" w:right="-566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019D3" w:rsidRPr="00037260" w:rsidRDefault="00283E75" w:rsidP="007019D3">
      <w:pPr>
        <w:spacing w:after="0" w:line="276" w:lineRule="auto"/>
        <w:ind w:left="284" w:right="-566" w:firstLine="3260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:rsidR="007019D3" w:rsidRPr="00037260" w:rsidRDefault="00283E75" w:rsidP="007019D3">
      <w:pPr>
        <w:spacing w:after="0" w:line="276" w:lineRule="auto"/>
        <w:ind w:left="284" w:right="-566" w:firstLine="3260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3" w:name="ezdPracownikNazwa"/>
      <w:r w:rsidRPr="00037260">
        <w:rPr>
          <w:rFonts w:ascii="Calibri" w:eastAsia="Times New Roman" w:hAnsi="Calibri" w:cs="Calibri"/>
          <w:i/>
          <w:sz w:val="24"/>
          <w:szCs w:val="24"/>
          <w:lang w:eastAsia="pl-PL"/>
        </w:rPr>
        <w:t>Konstanty Radziwiłł</w:t>
      </w:r>
      <w:bookmarkEnd w:id="3"/>
    </w:p>
    <w:p w:rsidR="007019D3" w:rsidRPr="00037260" w:rsidRDefault="00283E75" w:rsidP="007019D3">
      <w:pPr>
        <w:spacing w:after="0" w:line="276" w:lineRule="auto"/>
        <w:ind w:left="284" w:right="-566" w:firstLine="3260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bookmarkStart w:id="4" w:name="ezdPracownikStanowisko"/>
      <w:r w:rsidRPr="00037260">
        <w:rPr>
          <w:rFonts w:ascii="Calibri" w:eastAsia="Times New Roman" w:hAnsi="Calibri" w:cs="Calibri"/>
          <w:i/>
          <w:sz w:val="24"/>
          <w:szCs w:val="24"/>
          <w:lang w:eastAsia="pl-PL"/>
        </w:rPr>
        <w:t>Wojewoda Mazowiecki</w:t>
      </w:r>
      <w:bookmarkEnd w:id="4"/>
    </w:p>
    <w:p w:rsidR="007019D3" w:rsidRPr="00037260" w:rsidRDefault="00283E75" w:rsidP="007019D3">
      <w:pPr>
        <w:spacing w:after="0" w:line="276" w:lineRule="auto"/>
        <w:ind w:right="-566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:rsidR="007019D3" w:rsidRPr="00037260" w:rsidRDefault="00283E75" w:rsidP="007019D3">
      <w:pPr>
        <w:spacing w:after="0" w:line="276" w:lineRule="auto"/>
        <w:ind w:left="4963" w:right="-566" w:hanging="156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>/podpisano bezpiecznym podpisem elektronicznym</w:t>
      </w:r>
    </w:p>
    <w:p w:rsidR="007019D3" w:rsidRPr="00037260" w:rsidRDefault="00283E75" w:rsidP="007019D3">
      <w:pPr>
        <w:spacing w:after="0" w:line="276" w:lineRule="auto"/>
        <w:ind w:left="4963" w:right="-566" w:hanging="1561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 xml:space="preserve">weryfikowanym </w:t>
      </w:r>
      <w:r w:rsidRPr="00037260">
        <w:rPr>
          <w:rFonts w:ascii="Calibri" w:eastAsia="Times New Roman" w:hAnsi="Calibri" w:cs="Calibri"/>
          <w:sz w:val="20"/>
          <w:szCs w:val="20"/>
          <w:lang w:eastAsia="pl-PL"/>
        </w:rPr>
        <w:t>ważnym kwalifikowanym certyfikatem/</w:t>
      </w:r>
    </w:p>
    <w:p w:rsidR="007019D3" w:rsidRPr="00BD423A" w:rsidRDefault="00283E75" w:rsidP="007019D3">
      <w:pPr>
        <w:ind w:left="5664" w:right="-566"/>
        <w:rPr>
          <w:i/>
        </w:rPr>
      </w:pPr>
    </w:p>
    <w:p w:rsidR="003E3AA3" w:rsidRPr="0048760D" w:rsidRDefault="00283E75" w:rsidP="000752E1"/>
    <w:sectPr w:rsidR="003E3AA3" w:rsidRPr="004876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E75" w:rsidRDefault="00283E75">
      <w:pPr>
        <w:spacing w:after="0" w:line="240" w:lineRule="auto"/>
      </w:pPr>
      <w:r>
        <w:separator/>
      </w:r>
    </w:p>
  </w:endnote>
  <w:endnote w:type="continuationSeparator" w:id="0">
    <w:p w:rsidR="00283E75" w:rsidRDefault="0028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298221"/>
      <w:docPartObj>
        <w:docPartGallery w:val="Page Numbers (Bottom of Page)"/>
        <w:docPartUnique/>
      </w:docPartObj>
    </w:sdtPr>
    <w:sdtEndPr/>
    <w:sdtContent>
      <w:p w:rsidR="002127EC" w:rsidRDefault="00283E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27EC" w:rsidRDefault="00283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E75" w:rsidRDefault="00283E75">
      <w:pPr>
        <w:spacing w:after="0" w:line="240" w:lineRule="auto"/>
      </w:pPr>
      <w:r>
        <w:separator/>
      </w:r>
    </w:p>
  </w:footnote>
  <w:footnote w:type="continuationSeparator" w:id="0">
    <w:p w:rsidR="00283E75" w:rsidRDefault="00283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9054E"/>
    <w:multiLevelType w:val="hybridMultilevel"/>
    <w:tmpl w:val="72A47E70"/>
    <w:lvl w:ilvl="0" w:tplc="B07882BA">
      <w:start w:val="1"/>
      <w:numFmt w:val="lowerLetter"/>
      <w:lvlText w:val="%1)"/>
      <w:lvlJc w:val="left"/>
      <w:pPr>
        <w:ind w:left="1068" w:hanging="360"/>
      </w:pPr>
      <w:rPr>
        <w:rFonts w:asciiTheme="minorHAnsi" w:eastAsia="MS Mincho" w:hAnsiTheme="minorHAnsi" w:cstheme="minorHAnsi"/>
      </w:rPr>
    </w:lvl>
    <w:lvl w:ilvl="1" w:tplc="886631F2" w:tentative="1">
      <w:start w:val="1"/>
      <w:numFmt w:val="lowerLetter"/>
      <w:lvlText w:val="%2."/>
      <w:lvlJc w:val="left"/>
      <w:pPr>
        <w:ind w:left="1788" w:hanging="360"/>
      </w:pPr>
    </w:lvl>
    <w:lvl w:ilvl="2" w:tplc="754EAA0C" w:tentative="1">
      <w:start w:val="1"/>
      <w:numFmt w:val="lowerRoman"/>
      <w:lvlText w:val="%3."/>
      <w:lvlJc w:val="right"/>
      <w:pPr>
        <w:ind w:left="2508" w:hanging="180"/>
      </w:pPr>
    </w:lvl>
    <w:lvl w:ilvl="3" w:tplc="35042356" w:tentative="1">
      <w:start w:val="1"/>
      <w:numFmt w:val="decimal"/>
      <w:lvlText w:val="%4."/>
      <w:lvlJc w:val="left"/>
      <w:pPr>
        <w:ind w:left="3228" w:hanging="360"/>
      </w:pPr>
    </w:lvl>
    <w:lvl w:ilvl="4" w:tplc="EF16BED8" w:tentative="1">
      <w:start w:val="1"/>
      <w:numFmt w:val="lowerLetter"/>
      <w:lvlText w:val="%5."/>
      <w:lvlJc w:val="left"/>
      <w:pPr>
        <w:ind w:left="3948" w:hanging="360"/>
      </w:pPr>
    </w:lvl>
    <w:lvl w:ilvl="5" w:tplc="D944B8DA" w:tentative="1">
      <w:start w:val="1"/>
      <w:numFmt w:val="lowerRoman"/>
      <w:lvlText w:val="%6."/>
      <w:lvlJc w:val="right"/>
      <w:pPr>
        <w:ind w:left="4668" w:hanging="180"/>
      </w:pPr>
    </w:lvl>
    <w:lvl w:ilvl="6" w:tplc="3ABE1154" w:tentative="1">
      <w:start w:val="1"/>
      <w:numFmt w:val="decimal"/>
      <w:lvlText w:val="%7."/>
      <w:lvlJc w:val="left"/>
      <w:pPr>
        <w:ind w:left="5388" w:hanging="360"/>
      </w:pPr>
    </w:lvl>
    <w:lvl w:ilvl="7" w:tplc="100A926E" w:tentative="1">
      <w:start w:val="1"/>
      <w:numFmt w:val="lowerLetter"/>
      <w:lvlText w:val="%8."/>
      <w:lvlJc w:val="left"/>
      <w:pPr>
        <w:ind w:left="6108" w:hanging="360"/>
      </w:pPr>
    </w:lvl>
    <w:lvl w:ilvl="8" w:tplc="0688CAE4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0B"/>
    <w:rsid w:val="001C1C0B"/>
    <w:rsid w:val="0028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DB28D-BD56-4952-9F41-6F910003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29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EC"/>
  </w:style>
  <w:style w:type="paragraph" w:styleId="Stopka">
    <w:name w:val="footer"/>
    <w:basedOn w:val="Normalny"/>
    <w:link w:val="StopkaZnak"/>
    <w:uiPriority w:val="99"/>
    <w:unhideWhenUsed/>
    <w:rsid w:val="00212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EC"/>
  </w:style>
  <w:style w:type="character" w:customStyle="1" w:styleId="alb-s">
    <w:name w:val="a_lb-s"/>
    <w:basedOn w:val="Domylnaczcionkaakapitu"/>
    <w:rsid w:val="00AD7D69"/>
  </w:style>
  <w:style w:type="character" w:styleId="Uwydatnienie">
    <w:name w:val="Emphasis"/>
    <w:basedOn w:val="Domylnaczcionkaakapitu"/>
    <w:uiPriority w:val="20"/>
    <w:qFormat/>
    <w:rsid w:val="004876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87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23E8-A2EF-4D4A-983C-75FA91F3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dcterms:created xsi:type="dcterms:W3CDTF">2021-12-23T13:23:00Z</dcterms:created>
  <dcterms:modified xsi:type="dcterms:W3CDTF">2021-12-23T13:23:00Z</dcterms:modified>
</cp:coreProperties>
</file>