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DCD94" w14:textId="7CADE69E" w:rsidR="003D176E" w:rsidRPr="00A30BBA" w:rsidRDefault="00665D38" w:rsidP="00665D38">
      <w:pPr>
        <w:jc w:val="center"/>
        <w:rPr>
          <w:b/>
          <w:bCs/>
          <w:sz w:val="24"/>
          <w:szCs w:val="24"/>
        </w:rPr>
      </w:pPr>
      <w:r w:rsidRPr="00A30BBA">
        <w:rPr>
          <w:b/>
          <w:bCs/>
          <w:sz w:val="24"/>
          <w:szCs w:val="24"/>
        </w:rPr>
        <w:t>STREFY OSTOI I REGULARNEGO PRZEBYWANIA ZWIERZĄT</w:t>
      </w:r>
    </w:p>
    <w:p w14:paraId="151CD732" w14:textId="1030E807" w:rsidR="00665D38" w:rsidRPr="00A30BBA" w:rsidRDefault="00665D38" w:rsidP="00A30BBA">
      <w:pPr>
        <w:pStyle w:val="BSTAN"/>
        <w:keepNext/>
        <w:rPr>
          <w:sz w:val="24"/>
          <w:szCs w:val="24"/>
        </w:rPr>
      </w:pPr>
      <w:r w:rsidRPr="00A30BBA">
        <w:rPr>
          <w:sz w:val="24"/>
          <w:szCs w:val="24"/>
        </w:rPr>
        <w:t xml:space="preserve">Podstawy prawne ochrony strefowej zawiera Ustawa z dnia 16 kwietnia 2004 r. </w:t>
      </w:r>
      <w:r w:rsidRPr="00A30BBA">
        <w:rPr>
          <w:i/>
          <w:sz w:val="24"/>
          <w:szCs w:val="24"/>
        </w:rPr>
        <w:t>o ochronie przyrody</w:t>
      </w:r>
      <w:r w:rsidRPr="00A30BBA">
        <w:rPr>
          <w:sz w:val="24"/>
          <w:szCs w:val="24"/>
        </w:rPr>
        <w:t xml:space="preserve"> (</w:t>
      </w:r>
      <w:proofErr w:type="spellStart"/>
      <w:r w:rsidRPr="00A30BBA">
        <w:rPr>
          <w:sz w:val="24"/>
          <w:szCs w:val="24"/>
        </w:rPr>
        <w:t>t.j</w:t>
      </w:r>
      <w:proofErr w:type="spellEnd"/>
      <w:r w:rsidRPr="00A30BBA">
        <w:rPr>
          <w:sz w:val="24"/>
          <w:szCs w:val="24"/>
        </w:rPr>
        <w:t xml:space="preserve">. Dz.U. 2024 poz. 1478 z </w:t>
      </w:r>
      <w:proofErr w:type="spellStart"/>
      <w:r w:rsidRPr="00A30BBA">
        <w:rPr>
          <w:sz w:val="24"/>
          <w:szCs w:val="24"/>
        </w:rPr>
        <w:t>późn</w:t>
      </w:r>
      <w:proofErr w:type="spellEnd"/>
      <w:r w:rsidRPr="00A30BBA">
        <w:rPr>
          <w:sz w:val="24"/>
          <w:szCs w:val="24"/>
        </w:rPr>
        <w:t xml:space="preserve">. zm.) oraz Rozporządzenie Ministra Środowiska z dnia 16 grudnia 2016 r. </w:t>
      </w:r>
      <w:r w:rsidRPr="00A30BBA">
        <w:rPr>
          <w:i/>
          <w:sz w:val="24"/>
          <w:szCs w:val="24"/>
        </w:rPr>
        <w:t>w sprawie ochrony gatunkowej zwierząt</w:t>
      </w:r>
      <w:r w:rsidRPr="00A30BBA">
        <w:rPr>
          <w:sz w:val="24"/>
          <w:szCs w:val="24"/>
        </w:rPr>
        <w:t xml:space="preserve"> (</w:t>
      </w:r>
      <w:proofErr w:type="spellStart"/>
      <w:r w:rsidRPr="00A30BBA">
        <w:rPr>
          <w:sz w:val="24"/>
          <w:szCs w:val="24"/>
        </w:rPr>
        <w:t>t.j</w:t>
      </w:r>
      <w:proofErr w:type="spellEnd"/>
      <w:r w:rsidRPr="00A30BBA">
        <w:rPr>
          <w:sz w:val="24"/>
          <w:szCs w:val="24"/>
        </w:rPr>
        <w:t>. Dz.U. 2022 poz. 2380). Wyznaczanie granic miejsc rozrodu i regularnego przebywania oraz prowadzenie rejestru stref ochrony leży w gestii regionalnego dyrektora ochrony środowiska.</w:t>
      </w:r>
      <w:r w:rsidRPr="00A30BBA">
        <w:rPr>
          <w:spacing w:val="-2"/>
          <w:sz w:val="24"/>
          <w:szCs w:val="24"/>
        </w:rPr>
        <w:t xml:space="preserve"> Strefy zatwierdza i likwiduje dyrektor Regionalnej Dyrekcji Ochrony Środowiska w drodze decyzji administracyjnej. W strefach ochrony i regularnego przebywania zwierząt obowiązuje </w:t>
      </w:r>
      <w:r w:rsidRPr="00A30BBA">
        <w:rPr>
          <w:b/>
          <w:bCs/>
          <w:spacing w:val="-2"/>
          <w:sz w:val="24"/>
          <w:szCs w:val="24"/>
        </w:rPr>
        <w:t xml:space="preserve">zakaz wstępu osobom nieupoważnionym. </w:t>
      </w:r>
      <w:r w:rsidRPr="00A30BBA">
        <w:rPr>
          <w:spacing w:val="-2"/>
          <w:sz w:val="24"/>
          <w:szCs w:val="24"/>
        </w:rPr>
        <w:t xml:space="preserve">Liczba i powierzchnia stref ulegają częstym zmianom, co związane jest z zakładaniem nowych lub opuszczaniem starych gniazd, a także w rezultacie wystąpienia przypadków losowych np. zniszczenia gniazda w wyniku huraganu, gwałtownej burzy lub uderzenia pioruna. Na terenie Nadleśnictwa Rudy Raciborskie funkcjonują </w:t>
      </w:r>
      <w:r w:rsidR="00756ED8">
        <w:rPr>
          <w:spacing w:val="-2"/>
          <w:sz w:val="24"/>
          <w:szCs w:val="24"/>
        </w:rPr>
        <w:t>cztery</w:t>
      </w:r>
      <w:r w:rsidRPr="00A30BBA">
        <w:rPr>
          <w:spacing w:val="-2"/>
          <w:sz w:val="24"/>
          <w:szCs w:val="24"/>
        </w:rPr>
        <w:t xml:space="preserve"> strefy</w:t>
      </w:r>
      <w:r w:rsidRPr="00A30BBA">
        <w:rPr>
          <w:sz w:val="24"/>
          <w:szCs w:val="24"/>
        </w:rPr>
        <w:t xml:space="preserve"> ochrony ostoi, miejsc rozrodu i regularnego przebywania chronionych gatunków zwierząt.</w:t>
      </w:r>
      <w:r w:rsidRPr="00A30BBA">
        <w:rPr>
          <w:spacing w:val="-2"/>
          <w:sz w:val="24"/>
          <w:szCs w:val="24"/>
        </w:rPr>
        <w:t xml:space="preserve">  </w:t>
      </w:r>
      <w:r w:rsidRPr="00A30BBA">
        <w:rPr>
          <w:sz w:val="24"/>
          <w:szCs w:val="24"/>
        </w:rPr>
        <w:t xml:space="preserve">W strefach tych, będących obszarami wyłączonymi okresowo z działalności gospodarczej, niezbędne prace </w:t>
      </w:r>
      <w:r w:rsidR="007E4306">
        <w:rPr>
          <w:sz w:val="24"/>
          <w:szCs w:val="24"/>
        </w:rPr>
        <w:t>mogą być</w:t>
      </w:r>
      <w:r w:rsidRPr="00A30BBA">
        <w:rPr>
          <w:sz w:val="24"/>
          <w:szCs w:val="24"/>
        </w:rPr>
        <w:t xml:space="preserve"> wykonywane </w:t>
      </w:r>
      <w:r w:rsidR="007E4306">
        <w:rPr>
          <w:sz w:val="24"/>
          <w:szCs w:val="24"/>
        </w:rPr>
        <w:t>tylko na podstawie decyzji Dyrektora RDOŚ.</w:t>
      </w:r>
    </w:p>
    <w:p w14:paraId="36754591" w14:textId="0E785902" w:rsidR="00665D38" w:rsidRDefault="00665D38"/>
    <w:sectPr w:rsidR="00665D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D38"/>
    <w:rsid w:val="003D176E"/>
    <w:rsid w:val="00476759"/>
    <w:rsid w:val="005A7711"/>
    <w:rsid w:val="006136BB"/>
    <w:rsid w:val="0063064C"/>
    <w:rsid w:val="00665D38"/>
    <w:rsid w:val="00756ED8"/>
    <w:rsid w:val="007E4306"/>
    <w:rsid w:val="008C6CFB"/>
    <w:rsid w:val="00A30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BA9FB"/>
  <w15:chartTrackingRefBased/>
  <w15:docId w15:val="{9495C65C-67F5-4D21-B440-0C36C451B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STAN">
    <w:name w:val="B_STAN"/>
    <w:link w:val="BSTANZnak"/>
    <w:qFormat/>
    <w:rsid w:val="00665D38"/>
    <w:pPr>
      <w:spacing w:before="240" w:after="0" w:line="360" w:lineRule="auto"/>
      <w:ind w:firstLine="709"/>
      <w:contextualSpacing/>
      <w:jc w:val="both"/>
    </w:pPr>
    <w:rPr>
      <w:rFonts w:ascii="Arial" w:eastAsia="Calibri" w:hAnsi="Arial" w:cs="Times New Roman"/>
      <w:lang w:eastAsia="pl-PL"/>
    </w:rPr>
  </w:style>
  <w:style w:type="character" w:customStyle="1" w:styleId="BSTANZnak">
    <w:name w:val="B_STAN Znak"/>
    <w:link w:val="BSTAN"/>
    <w:rsid w:val="00665D38"/>
    <w:rPr>
      <w:rFonts w:ascii="Arial" w:eastAsia="Calibri" w:hAnsi="Arial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Jendrusz</dc:creator>
  <cp:keywords/>
  <dc:description/>
  <cp:lastModifiedBy>Bartosz Małka</cp:lastModifiedBy>
  <cp:revision>2</cp:revision>
  <dcterms:created xsi:type="dcterms:W3CDTF">2026-10-10T18:08:00Z</dcterms:created>
  <dcterms:modified xsi:type="dcterms:W3CDTF">2026-10-10T18:08:00Z</dcterms:modified>
</cp:coreProperties>
</file>