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804B8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229DAFD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AC2F514" w14:textId="74B3B763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707C17">
        <w:rPr>
          <w:rFonts w:cs="Arial"/>
          <w:szCs w:val="24"/>
        </w:rPr>
        <w:t>19 grudnia 2025 r.</w:t>
      </w:r>
    </w:p>
    <w:p w14:paraId="1440B997" w14:textId="6D777862" w:rsidR="00000000" w:rsidRDefault="00000000" w:rsidP="004E3842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>
        <w:rPr>
          <w:rFonts w:eastAsiaTheme="majorEastAsia" w:cs="Arial"/>
          <w:b/>
          <w:bCs/>
          <w:sz w:val="28"/>
          <w:szCs w:val="28"/>
        </w:rPr>
        <w:t>zgody na udzielenie bonifikaty od opłaty rocznej z tytułu trwałego zarządu ustanowionego na nieruchomości Skarbu Państwa</w:t>
      </w:r>
    </w:p>
    <w:p w14:paraId="121C879C" w14:textId="77777777" w:rsidR="00000000" w:rsidRPr="00B444CD" w:rsidRDefault="00000000" w:rsidP="004E3842">
      <w:pPr>
        <w:spacing w:after="360"/>
        <w:rPr>
          <w:rFonts w:eastAsia="Times New Roman" w:cs="Arial"/>
          <w:szCs w:val="24"/>
          <w:lang w:eastAsia="pl-PL"/>
        </w:rPr>
      </w:pPr>
      <w:r>
        <w:t xml:space="preserve">Na podstawie </w:t>
      </w:r>
      <w:r>
        <w:rPr>
          <w:rFonts w:cs="Arial"/>
          <w:szCs w:val="24"/>
        </w:rPr>
        <w:t xml:space="preserve">art. 11 ust. 2 i art. 84 ust. 3 pkt 3 ustawy z dnia 21 sierpnia 1997 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BB26BE">
        <w:rPr>
          <w:rFonts w:eastAsia="Times New Roman" w:cs="Arial"/>
          <w:szCs w:val="24"/>
          <w:lang w:eastAsia="pl-PL"/>
        </w:rPr>
        <w:t>Dz. U. z 2024 r. poz. 1145, 1222, 1717, 1881, z</w:t>
      </w:r>
      <w:r>
        <w:rPr>
          <w:rFonts w:eastAsia="Times New Roman" w:cs="Arial"/>
          <w:szCs w:val="24"/>
          <w:lang w:eastAsia="pl-PL"/>
        </w:rPr>
        <w:t> </w:t>
      </w:r>
      <w:r w:rsidRPr="00BB26BE">
        <w:rPr>
          <w:rFonts w:eastAsia="Times New Roman" w:cs="Arial"/>
          <w:szCs w:val="24"/>
          <w:lang w:eastAsia="pl-PL"/>
        </w:rPr>
        <w:t>2025</w:t>
      </w:r>
      <w:r>
        <w:rPr>
          <w:rFonts w:eastAsia="Times New Roman" w:cs="Arial"/>
          <w:szCs w:val="24"/>
          <w:lang w:eastAsia="pl-PL"/>
        </w:rPr>
        <w:t> </w:t>
      </w:r>
      <w:r w:rsidRPr="00BB26BE">
        <w:rPr>
          <w:rFonts w:eastAsia="Times New Roman" w:cs="Arial"/>
          <w:szCs w:val="24"/>
          <w:lang w:eastAsia="pl-PL"/>
        </w:rPr>
        <w:t>r. poz. 1077 i 1080</w:t>
      </w:r>
      <w:r w:rsidRPr="00A5084E">
        <w:rPr>
          <w:rFonts w:eastAsia="Times New Roman" w:cs="Arial"/>
          <w:szCs w:val="24"/>
          <w:lang w:eastAsia="pl-PL"/>
        </w:rPr>
        <w:t>)</w:t>
      </w:r>
      <w:r>
        <w:rPr>
          <w:rFonts w:eastAsia="Times New Roman" w:cs="Arial"/>
          <w:szCs w:val="24"/>
          <w:lang w:eastAsia="pl-PL"/>
        </w:rPr>
        <w:t xml:space="preserve"> zarządza się, co następuje:</w:t>
      </w:r>
    </w:p>
    <w:p w14:paraId="6B8B3686" w14:textId="1B52414A" w:rsidR="00000000" w:rsidRDefault="00000000" w:rsidP="004E3842">
      <w:pPr>
        <w:rPr>
          <w:rFonts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B444CD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Wyraża się zgodę Prezydentowi Miasta Gdańska, wykonującemu zadania starosty z zakresu administracji rządowej, na udzielenie Komendzie Miejskiej Państwowej Straży Pożarnej w Gdańsku w 202</w:t>
      </w:r>
      <w:r>
        <w:rPr>
          <w:rFonts w:cs="Arial"/>
          <w:szCs w:val="24"/>
        </w:rPr>
        <w:t>6</w:t>
      </w:r>
      <w:r w:rsidRPr="003743AB">
        <w:rPr>
          <w:rFonts w:cs="Arial"/>
          <w:szCs w:val="24"/>
        </w:rPr>
        <w:t xml:space="preserve"> r. bonifikaty w wysokości 95% od opłaty rocznej z tytułu trwałego zarządu, ustanowionego na nieruchomości Skarbu Państwa, położonej w Gdańsku </w:t>
      </w:r>
      <w:r w:rsidRPr="002D738A">
        <w:rPr>
          <w:rFonts w:cs="Arial"/>
          <w:szCs w:val="24"/>
        </w:rPr>
        <w:t>przy ul. Siennickiej 30/40,</w:t>
      </w:r>
      <w:r w:rsidRPr="003913B0">
        <w:rPr>
          <w:rFonts w:cs="Arial"/>
          <w:szCs w:val="24"/>
        </w:rPr>
        <w:t xml:space="preserve"> oznaczonej w ewidencji gruntów jako działk</w:t>
      </w:r>
      <w:r>
        <w:rPr>
          <w:rFonts w:cs="Arial"/>
          <w:szCs w:val="24"/>
        </w:rPr>
        <w:t xml:space="preserve">a </w:t>
      </w:r>
      <w:r w:rsidRPr="003913B0">
        <w:rPr>
          <w:rFonts w:cs="Arial"/>
          <w:szCs w:val="24"/>
        </w:rPr>
        <w:t xml:space="preserve">nr </w:t>
      </w:r>
      <w:r>
        <w:rPr>
          <w:rFonts w:cs="Arial"/>
          <w:szCs w:val="24"/>
        </w:rPr>
        <w:t>27/1</w:t>
      </w:r>
      <w:r w:rsidRPr="003913B0">
        <w:rPr>
          <w:rFonts w:cs="Arial"/>
          <w:szCs w:val="24"/>
        </w:rPr>
        <w:t xml:space="preserve"> o</w:t>
      </w:r>
      <w:r>
        <w:rPr>
          <w:rFonts w:cs="Arial"/>
          <w:szCs w:val="24"/>
        </w:rPr>
        <w:t> </w:t>
      </w:r>
      <w:r w:rsidRPr="003913B0">
        <w:rPr>
          <w:rFonts w:cs="Arial"/>
          <w:szCs w:val="24"/>
        </w:rPr>
        <w:t xml:space="preserve">pow. </w:t>
      </w:r>
      <w:r w:rsidRPr="002D738A">
        <w:rPr>
          <w:rFonts w:cs="Arial"/>
          <w:szCs w:val="24"/>
        </w:rPr>
        <w:t xml:space="preserve">1,2118 </w:t>
      </w:r>
      <w:r w:rsidRPr="003913B0">
        <w:rPr>
          <w:rFonts w:cs="Arial"/>
          <w:szCs w:val="24"/>
        </w:rPr>
        <w:t>ha, obr. 0</w:t>
      </w:r>
      <w:r>
        <w:rPr>
          <w:rFonts w:cs="Arial"/>
          <w:szCs w:val="24"/>
        </w:rPr>
        <w:t>91</w:t>
      </w:r>
      <w:r w:rsidRPr="003743AB">
        <w:rPr>
          <w:rFonts w:cs="Arial"/>
          <w:szCs w:val="24"/>
        </w:rPr>
        <w:t xml:space="preserve">, dla której prowadzona jest księga wieczysta nr </w:t>
      </w:r>
      <w:r w:rsidRPr="002D738A">
        <w:rPr>
          <w:rFonts w:cs="Arial"/>
          <w:szCs w:val="24"/>
        </w:rPr>
        <w:t>GD1G/00122299/6</w:t>
      </w:r>
      <w:r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</w:t>
      </w:r>
    </w:p>
    <w:p w14:paraId="56B79E20" w14:textId="77777777" w:rsidR="00000000" w:rsidRDefault="00000000" w:rsidP="004E3842">
      <w:pPr>
        <w:spacing w:after="720"/>
        <w:rPr>
          <w:rFonts w:cs="Arial"/>
          <w:szCs w:val="24"/>
        </w:rPr>
      </w:pPr>
      <w:r>
        <w:rPr>
          <w:rFonts w:cs="Arial"/>
          <w:szCs w:val="24"/>
        </w:rPr>
        <w:t>§ 2. Zarządzenie wchodzi w życie z dniem podpisania.</w:t>
      </w:r>
    </w:p>
    <w:p w14:paraId="18B20E76" w14:textId="77777777" w:rsidR="00707C17" w:rsidRDefault="00707C17" w:rsidP="00707C17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01E1871C" w14:textId="77777777" w:rsidR="00707C17" w:rsidRDefault="00707C17" w:rsidP="00707C17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4408E02A" w14:textId="77777777" w:rsidR="00707C17" w:rsidRDefault="00707C17" w:rsidP="00707C17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5D3A1DBF" w14:textId="5E87BEDD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0DD"/>
    <w:rsid w:val="00234D7E"/>
    <w:rsid w:val="002D10DD"/>
    <w:rsid w:val="00707C17"/>
    <w:rsid w:val="00B7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D874E"/>
  <w15:docId w15:val="{01755782-ED0B-4AD1-AF83-F5B9BC28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2025-12-30T08:05:00Z</dcterms:created>
  <dcterms:modified xsi:type="dcterms:W3CDTF">2025-12-30T08:06:00Z</dcterms:modified>
</cp:coreProperties>
</file>