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2EFF" w14:textId="50F870F4" w:rsidR="006729D7" w:rsidRPr="007D191D" w:rsidRDefault="006729D7" w:rsidP="0090736C">
      <w:pPr>
        <w:pStyle w:val="Tytu"/>
      </w:pPr>
      <w:r w:rsidRPr="007D191D">
        <w:t xml:space="preserve">Opis </w:t>
      </w:r>
      <w:r w:rsidRPr="00D308B5">
        <w:t>Przedmiotu</w:t>
      </w:r>
      <w:r w:rsidRPr="007D191D">
        <w:t xml:space="preserve"> Zamówienia</w:t>
      </w:r>
    </w:p>
    <w:p w14:paraId="51AB5D7D" w14:textId="08FFACE9" w:rsidR="001E0641" w:rsidRPr="00D308B5" w:rsidRDefault="001E0641" w:rsidP="0090736C">
      <w:pPr>
        <w:pStyle w:val="Nagwek1"/>
      </w:pPr>
      <w:r w:rsidRPr="00D308B5">
        <w:t>PRZEDMIOT ZAMÓWIENIA</w:t>
      </w:r>
    </w:p>
    <w:p w14:paraId="362E546F" w14:textId="0F9185F7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Przedmiotem zamówienia jest</w:t>
      </w:r>
      <w:r w:rsidR="002051CE">
        <w:rPr>
          <w:rFonts w:ascii="Arial" w:hAnsi="Arial" w:cs="Arial"/>
          <w:sz w:val="22"/>
          <w:szCs w:val="22"/>
        </w:rPr>
        <w:t xml:space="preserve"> </w:t>
      </w:r>
      <w:r w:rsidR="00666264">
        <w:rPr>
          <w:rFonts w:ascii="Arial" w:hAnsi="Arial" w:cs="Arial"/>
          <w:sz w:val="22"/>
          <w:szCs w:val="22"/>
        </w:rPr>
        <w:t>d</w:t>
      </w:r>
      <w:r w:rsidR="002051CE" w:rsidRPr="002051CE">
        <w:rPr>
          <w:rFonts w:ascii="Arial" w:hAnsi="Arial" w:cs="Arial"/>
          <w:sz w:val="22"/>
          <w:szCs w:val="22"/>
        </w:rPr>
        <w:t>ostawa</w:t>
      </w:r>
      <w:r w:rsidR="005E6793">
        <w:rPr>
          <w:rFonts w:ascii="Arial" w:hAnsi="Arial" w:cs="Arial"/>
          <w:sz w:val="22"/>
          <w:szCs w:val="22"/>
        </w:rPr>
        <w:t xml:space="preserve">, </w:t>
      </w:r>
      <w:r w:rsidR="005E6793" w:rsidRPr="005E6793">
        <w:rPr>
          <w:rFonts w:ascii="Arial" w:hAnsi="Arial" w:cs="Arial"/>
          <w:sz w:val="22"/>
          <w:szCs w:val="22"/>
        </w:rPr>
        <w:t>wdrożenie oraz uruchomienie</w:t>
      </w:r>
      <w:r w:rsidR="002051CE" w:rsidRPr="002051CE">
        <w:rPr>
          <w:rFonts w:ascii="Arial" w:hAnsi="Arial" w:cs="Arial"/>
          <w:sz w:val="22"/>
          <w:szCs w:val="22"/>
        </w:rPr>
        <w:t xml:space="preserve"> systemu klasy EDR</w:t>
      </w:r>
      <w:r w:rsidR="002051CE">
        <w:rPr>
          <w:rFonts w:ascii="Arial" w:hAnsi="Arial" w:cs="Arial"/>
          <w:sz w:val="22"/>
          <w:szCs w:val="22"/>
        </w:rPr>
        <w:t xml:space="preserve">. </w:t>
      </w:r>
    </w:p>
    <w:p w14:paraId="1E8FE844" w14:textId="690EF571" w:rsidR="001E0641" w:rsidRPr="007D191D" w:rsidRDefault="001E0641" w:rsidP="0090736C">
      <w:pPr>
        <w:pStyle w:val="Nagwek1"/>
      </w:pPr>
      <w:r w:rsidRPr="007D191D">
        <w:t>ZAKRES ZAMÓWIENIA</w:t>
      </w:r>
    </w:p>
    <w:p w14:paraId="729B2766" w14:textId="1D0D9D1A" w:rsidR="002051CE" w:rsidRDefault="002051CE" w:rsidP="00D308B5">
      <w:pPr>
        <w:pStyle w:val="Akapitzlist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Wymagania ogólne </w:t>
      </w:r>
    </w:p>
    <w:p w14:paraId="2A953AF0" w14:textId="77777777" w:rsidR="002051CE" w:rsidRPr="002051CE" w:rsidRDefault="002051CE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Licencje muszą posiadać wsparcie produktowe na oprogramowanie zapewniane przez producenta oprogramowania lub producenta dostarczanej infrastruktury sprzętowej.</w:t>
      </w:r>
    </w:p>
    <w:p w14:paraId="3A02DD2F" w14:textId="77777777" w:rsidR="002051CE" w:rsidRPr="002051CE" w:rsidRDefault="002051CE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Dostarczane licencje muszą pochodzić z oficjalnego kanału dystrybucji na teren Polski.</w:t>
      </w:r>
    </w:p>
    <w:p w14:paraId="1AEC1F4E" w14:textId="77777777" w:rsidR="002051CE" w:rsidRPr="002051CE" w:rsidRDefault="002051CE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Licencje wsparcia producenta, licencje na oprogramowanie oraz urządzenia muszą zostać zarejestrowane i przypisane do konta Urzędu Morskiego w Gdyni znajdującego się w internetowym serwisie wsparcia danego producenta sprzętu lub oprogramowania.</w:t>
      </w:r>
    </w:p>
    <w:p w14:paraId="11CE2BBC" w14:textId="102FEA54" w:rsidR="001E0641" w:rsidRPr="007D191D" w:rsidRDefault="00C824BC" w:rsidP="00D308B5">
      <w:pPr>
        <w:pStyle w:val="Akapitzlist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Wymagania szczegółowe </w:t>
      </w:r>
    </w:p>
    <w:p w14:paraId="79F2061B" w14:textId="77777777" w:rsidR="002051CE" w:rsidRPr="002051CE" w:rsidRDefault="002051CE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klasy EDR musi zostać dostarczony w ilości licencji pozwalającej na uruchomienie na 550 punktach końcowych (stacje robocze, serwery).</w:t>
      </w:r>
    </w:p>
    <w:p w14:paraId="54E13C42" w14:textId="77777777" w:rsidR="002051CE" w:rsidRPr="002051CE" w:rsidRDefault="002051CE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chronić punkty końcowe, działając w czasie rzeczywistym z automatycznym wykrywaniem i reagowaniem na zagrożenia.</w:t>
      </w:r>
    </w:p>
    <w:p w14:paraId="5FD192F5" w14:textId="77777777" w:rsidR="002051CE" w:rsidRPr="002051CE" w:rsidRDefault="002051CE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zapewniać ochronę punktom końcowym również w trybie offline.</w:t>
      </w:r>
    </w:p>
    <w:p w14:paraId="0F0FD2BF" w14:textId="55A65345" w:rsidR="002051CE" w:rsidRDefault="00BD3C60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D3C60">
        <w:rPr>
          <w:rFonts w:ascii="Arial" w:hAnsi="Arial" w:cs="Arial"/>
          <w:sz w:val="22"/>
          <w:szCs w:val="22"/>
        </w:rPr>
        <w:t>System musi umożliwiać identyfikację i kontrolę niezarządzanych, niechronionych oraz potencjalnie ryzykownych urządzeń podłączonych do sieci organizacji, z możliwością podjęcia automatycznej reakcji zabezpieczającej</w:t>
      </w:r>
      <w:r>
        <w:rPr>
          <w:rFonts w:ascii="Arial" w:hAnsi="Arial" w:cs="Arial"/>
          <w:sz w:val="22"/>
          <w:szCs w:val="22"/>
        </w:rPr>
        <w:t>.</w:t>
      </w:r>
    </w:p>
    <w:p w14:paraId="60132047" w14:textId="77777777" w:rsidR="002051CE" w:rsidRDefault="002051CE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monitorować aplikacje pod kątem znanych luk CVE, dostarczając danych do oceny ryzyka i podjęcia działań zapobiegawczych.</w:t>
      </w:r>
    </w:p>
    <w:p w14:paraId="1FA8C6A4" w14:textId="06A9B1FC" w:rsidR="002051CE" w:rsidRDefault="00BD3C60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D3C60">
        <w:rPr>
          <w:rFonts w:ascii="Arial" w:hAnsi="Arial" w:cs="Arial"/>
          <w:sz w:val="22"/>
          <w:szCs w:val="22"/>
        </w:rPr>
        <w:t xml:space="preserve">System musi umożliwiać redukowanie </w:t>
      </w:r>
      <w:proofErr w:type="spellStart"/>
      <w:r w:rsidRPr="00BD3C60">
        <w:rPr>
          <w:rFonts w:ascii="Arial" w:hAnsi="Arial" w:cs="Arial"/>
          <w:sz w:val="22"/>
          <w:szCs w:val="22"/>
        </w:rPr>
        <w:t>ryzyk</w:t>
      </w:r>
      <w:proofErr w:type="spellEnd"/>
      <w:r w:rsidRPr="00BD3C60">
        <w:rPr>
          <w:rFonts w:ascii="Arial" w:hAnsi="Arial" w:cs="Arial"/>
          <w:sz w:val="22"/>
          <w:szCs w:val="22"/>
        </w:rPr>
        <w:t xml:space="preserve"> bezpieczeństwa na podstawie polityk opartych na ryzyku, w tym stosowanie wirtualnego łatania podatności, </w:t>
      </w:r>
      <w:r w:rsidRPr="00BD3C60">
        <w:rPr>
          <w:rFonts w:ascii="Arial" w:hAnsi="Arial" w:cs="Arial"/>
          <w:sz w:val="22"/>
          <w:szCs w:val="22"/>
        </w:rPr>
        <w:lastRenderedPageBreak/>
        <w:t>rozumianego jako blokowanie lub ograniczanie prób wykorzystania znanych luk bezpieczeństwa przez wymuszanie odpowiednich reguł ochronnych, bez konieczności fizycznego instalowania poprawek na chronionym zasobie.</w:t>
      </w:r>
    </w:p>
    <w:p w14:paraId="0DA63AC2" w14:textId="77777777" w:rsidR="002051CE" w:rsidRDefault="002051CE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wykorzystywać techniki uczenia maszynowego oraz analizę behawioralną do identyfikacji anomalii i zagrożeń, a także posiadać funkcje automatycznego ograniczania skutków infekcji i zagrożeń, w tym izolację zainfekowanych urządzeń i usuwanie złośliwego oprogramowania.</w:t>
      </w:r>
    </w:p>
    <w:p w14:paraId="3157EA14" w14:textId="00C12B49" w:rsidR="002051CE" w:rsidRPr="002051CE" w:rsidRDefault="002051CE" w:rsidP="00D308B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proaktywnie zapobiegać zagrożeniom na punktach końcowych poprzez blokowanie szkodliwych działań jeszcze przed wyrządzeniem szkody.</w:t>
      </w:r>
    </w:p>
    <w:p w14:paraId="14BBE081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blokować nieautoryzowane lub podejrzane aplikacje, skrypty i procesy na podstawie zdefiniowanych polityk bezpieczeństwa.</w:t>
      </w:r>
    </w:p>
    <w:p w14:paraId="06A0632C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stosować analizę behawioralną w szczególności poprzez analizę procesów i ich zachowania poprzez porównanie z wzorcami normalnego i złośliwego działania .</w:t>
      </w:r>
    </w:p>
    <w:p w14:paraId="52094C33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monitorować znane techniki ataków wykorzystujących luki w oprogramowaniu i zatrzymywać je zanim wyrządzą szkodę.</w:t>
      </w:r>
    </w:p>
    <w:p w14:paraId="49BD29BA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identyfikować i blokować próby połączeń z serwerami klasy „</w:t>
      </w:r>
      <w:proofErr w:type="spellStart"/>
      <w:r w:rsidRPr="002051CE">
        <w:rPr>
          <w:rFonts w:ascii="Arial" w:hAnsi="Arial" w:cs="Arial"/>
          <w:sz w:val="22"/>
          <w:szCs w:val="22"/>
        </w:rPr>
        <w:t>Command</w:t>
      </w:r>
      <w:proofErr w:type="spellEnd"/>
      <w:r w:rsidRPr="002051CE">
        <w:rPr>
          <w:rFonts w:ascii="Arial" w:hAnsi="Arial" w:cs="Arial"/>
          <w:sz w:val="22"/>
          <w:szCs w:val="22"/>
        </w:rPr>
        <w:t xml:space="preserve"> and Control” wykorzystywanymi przez złośliwe oprogramowanie.</w:t>
      </w:r>
    </w:p>
    <w:p w14:paraId="78F69F4E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Po wykryciu zagrożenia system EDR musi mieć możliwość, co najmniej: zakończyć proces, poddać pliki kwarantannie, izolować urządzenie lub automatycznie czyścić system.</w:t>
      </w:r>
    </w:p>
    <w:p w14:paraId="284A7244" w14:textId="77777777" w:rsidR="002051CE" w:rsidRPr="002051CE" w:rsidRDefault="002051CE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 xml:space="preserve">System musi wykrywać i neutralizować zaawansowane zagrożenia w tym </w:t>
      </w:r>
      <w:proofErr w:type="spellStart"/>
      <w:r w:rsidRPr="002051CE">
        <w:rPr>
          <w:rFonts w:ascii="Arial" w:hAnsi="Arial" w:cs="Arial"/>
          <w:sz w:val="22"/>
          <w:szCs w:val="22"/>
        </w:rPr>
        <w:t>malware</w:t>
      </w:r>
      <w:proofErr w:type="spellEnd"/>
      <w:r w:rsidRPr="002051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51CE">
        <w:rPr>
          <w:rFonts w:ascii="Arial" w:hAnsi="Arial" w:cs="Arial"/>
          <w:sz w:val="22"/>
          <w:szCs w:val="22"/>
        </w:rPr>
        <w:t>bezplikowego</w:t>
      </w:r>
      <w:proofErr w:type="spellEnd"/>
      <w:r w:rsidRPr="002051CE">
        <w:rPr>
          <w:rFonts w:ascii="Arial" w:hAnsi="Arial" w:cs="Arial"/>
          <w:sz w:val="22"/>
          <w:szCs w:val="22"/>
        </w:rPr>
        <w:t xml:space="preserve"> oraz innych ukrytych ataków w czasie rzeczywistym. W ramach tego musi realizować, co najmniej następujące funkcjonalności:</w:t>
      </w:r>
    </w:p>
    <w:p w14:paraId="4B0E6927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 xml:space="preserve">Identyfikacja nienaturalnych </w:t>
      </w:r>
      <w:proofErr w:type="spellStart"/>
      <w:r w:rsidRPr="002051CE">
        <w:rPr>
          <w:rFonts w:ascii="Arial" w:hAnsi="Arial" w:cs="Arial"/>
          <w:sz w:val="22"/>
          <w:szCs w:val="22"/>
        </w:rPr>
        <w:t>zachowań</w:t>
      </w:r>
      <w:proofErr w:type="spellEnd"/>
      <w:r w:rsidRPr="002051CE">
        <w:rPr>
          <w:rFonts w:ascii="Arial" w:hAnsi="Arial" w:cs="Arial"/>
          <w:sz w:val="22"/>
          <w:szCs w:val="22"/>
        </w:rPr>
        <w:t xml:space="preserve"> procesów również jeśli atak jest ukryty w pamięci.</w:t>
      </w:r>
    </w:p>
    <w:p w14:paraId="02E4DDD4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 xml:space="preserve">Neutralizowanie zagrożeń natychmiastowo po ich wykryciu (zamknięcie procesu, zablokowanie ruchu sieciowego, ochrona przed szyfrowaniem </w:t>
      </w:r>
      <w:proofErr w:type="spellStart"/>
      <w:r w:rsidRPr="002051CE">
        <w:rPr>
          <w:rFonts w:ascii="Arial" w:hAnsi="Arial" w:cs="Arial"/>
          <w:sz w:val="22"/>
          <w:szCs w:val="22"/>
        </w:rPr>
        <w:t>ransomware</w:t>
      </w:r>
      <w:proofErr w:type="spellEnd"/>
      <w:r w:rsidRPr="002051CE">
        <w:rPr>
          <w:rFonts w:ascii="Arial" w:hAnsi="Arial" w:cs="Arial"/>
          <w:sz w:val="22"/>
          <w:szCs w:val="22"/>
        </w:rPr>
        <w:t>).</w:t>
      </w:r>
    </w:p>
    <w:p w14:paraId="211ECDA2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lastRenderedPageBreak/>
        <w:t>Śledzenie łańcucha ataku - śledzenia kodu, które umożliwia zobaczyć pełną sekwencję działań atakującego.</w:t>
      </w:r>
    </w:p>
    <w:p w14:paraId="35C37B7F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Przechowywanie i analiza migawki pamięci ataku w celu dalszej analizy i poszukiwania zagrożeń.</w:t>
      </w:r>
    </w:p>
    <w:p w14:paraId="27659819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Wsparcie dla administratora w zakresie analizy – dlaczego dane zdarzenie zostało zakwalifikowane jako złośliwe, powiązanie ataku z ramami ustrukturyzowanego modelu wykrytych technik i działań stosowanych przez cyberprzestępców (MITRE ATT&amp;CK) i sugerowanie kolejnych działań śledczych.</w:t>
      </w:r>
    </w:p>
    <w:p w14:paraId="7F88AC34" w14:textId="4A14657B" w:rsidR="002051CE" w:rsidRPr="002051CE" w:rsidRDefault="002051CE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automatycznie reagować na incydenty bezpieczeństwa oraz być wyposażony w mechanizmy naprawy szkód po ataku. W sz</w:t>
      </w:r>
      <w:r w:rsidR="00CF44D9">
        <w:rPr>
          <w:rFonts w:ascii="Arial" w:hAnsi="Arial" w:cs="Arial"/>
          <w:sz w:val="22"/>
          <w:szCs w:val="22"/>
        </w:rPr>
        <w:t>cz</w:t>
      </w:r>
      <w:r w:rsidRPr="002051CE">
        <w:rPr>
          <w:rFonts w:ascii="Arial" w:hAnsi="Arial" w:cs="Arial"/>
          <w:sz w:val="22"/>
          <w:szCs w:val="22"/>
        </w:rPr>
        <w:t>ególności:</w:t>
      </w:r>
    </w:p>
    <w:p w14:paraId="39433EC7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Natychmiastowe podejmowanie działań, takich jak zakończenie działania złośliwych procesów i izolacja zainfekowanych urządzeń, aby powstrzymać rozprzestrzenianie ataku.</w:t>
      </w:r>
    </w:p>
    <w:p w14:paraId="63CC23BE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Kwarantanna i usuwanie zagrożeń.</w:t>
      </w:r>
    </w:p>
    <w:p w14:paraId="29842CDB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System musi mieć możliwość przywracać zmiany wprowadzone przez atakującego, np. usuwać zmodyfikowane pliki systemowe, czy modyfikować klucze rejestru do stanu pierwotnego.</w:t>
      </w:r>
    </w:p>
    <w:p w14:paraId="4EB99890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Administratorzy muszą mieć możliwość definiowania szczegółowych reguł i scenariuszy reagowania dla różnych incydentów.</w:t>
      </w:r>
    </w:p>
    <w:p w14:paraId="0D3BEED1" w14:textId="77777777" w:rsidR="00C824BC" w:rsidRDefault="002051CE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t>System musi zbierać szczegółowe informacje dotyczące każdego wykrytego złośliwego zdarzenia, zarówno przed, jak i po infekcji, umożliwiając dogłębną analizę zdarzeń.</w:t>
      </w:r>
    </w:p>
    <w:p w14:paraId="2A21BF57" w14:textId="2B62BA28" w:rsidR="00C824BC" w:rsidRDefault="00BD3C60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D3C60">
        <w:rPr>
          <w:rFonts w:ascii="Arial" w:hAnsi="Arial" w:cs="Arial"/>
          <w:sz w:val="22"/>
          <w:szCs w:val="22"/>
        </w:rPr>
        <w:t>System EDR musi ograniczać możliwości przeprowadzenia ataku poprzez kontrolę aplikacji oraz wirtualne łatanie luk, rozumiane jako blokowanie prób wykorzystania podatności i ograniczanie skutków ataku bez konieczności fizycznego instalowania poprawek</w:t>
      </w:r>
      <w:r>
        <w:rPr>
          <w:rFonts w:ascii="Arial" w:hAnsi="Arial" w:cs="Arial"/>
          <w:sz w:val="22"/>
          <w:szCs w:val="22"/>
        </w:rPr>
        <w:t>.</w:t>
      </w:r>
    </w:p>
    <w:p w14:paraId="77C962B7" w14:textId="77777777" w:rsidR="00C824BC" w:rsidRDefault="002051CE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t>System EDR musi oferować, co najmniej następujące modele wdrożenia: w chmurze, lokalnie w sieci, hybrydowo.</w:t>
      </w:r>
    </w:p>
    <w:p w14:paraId="15A20B94" w14:textId="77777777" w:rsidR="00C824BC" w:rsidRDefault="002051CE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t>W zależności od wyboru modelu wdrożeniowego system musi pozwalać na zarządzanie z poziomu: konsoli chmurowej lub lokalnej konsoli zarządzania.</w:t>
      </w:r>
    </w:p>
    <w:p w14:paraId="6412834A" w14:textId="4FD16217" w:rsidR="00C824BC" w:rsidRDefault="00BD3C60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D3C60">
        <w:rPr>
          <w:rFonts w:ascii="Arial" w:hAnsi="Arial" w:cs="Arial"/>
          <w:sz w:val="22"/>
          <w:szCs w:val="22"/>
        </w:rPr>
        <w:lastRenderedPageBreak/>
        <w:t>Agent EDR musi pracować w tle w sposób niewpływający istotnie na działanie systemu operacyjnego oraz aplikacji użytkownika, a jego działanie nie może powodować zauważalnego pogorszenia komfortu pracy podczas typowych czynności wykonywanych na stacji roboczej.</w:t>
      </w:r>
    </w:p>
    <w:p w14:paraId="41E8A2A0" w14:textId="00A8BACA" w:rsidR="002051CE" w:rsidRPr="00C824BC" w:rsidRDefault="002051CE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t>System musi pozwalać na instalację agenta w, co najmniej następujących systemach operacyjnych:</w:t>
      </w:r>
    </w:p>
    <w:p w14:paraId="14B3A400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Microsoft Windows: 10/11,</w:t>
      </w:r>
    </w:p>
    <w:p w14:paraId="4AA75F9A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Microsoft Windows Server: 2008/2012/2016/2019/2022/2025,</w:t>
      </w:r>
    </w:p>
    <w:p w14:paraId="120B7B5A" w14:textId="0F1638A0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051CE">
        <w:rPr>
          <w:rFonts w:ascii="Arial" w:hAnsi="Arial" w:cs="Arial"/>
          <w:sz w:val="22"/>
          <w:szCs w:val="22"/>
          <w:lang w:val="en-US"/>
        </w:rPr>
        <w:t>Linux: Red Hat Enterprise Linux,</w:t>
      </w:r>
      <w:r w:rsidR="00BD3C60">
        <w:rPr>
          <w:rFonts w:ascii="Arial" w:hAnsi="Arial" w:cs="Arial"/>
          <w:sz w:val="22"/>
          <w:szCs w:val="22"/>
          <w:lang w:val="en-US"/>
        </w:rPr>
        <w:t xml:space="preserve"> </w:t>
      </w:r>
      <w:r w:rsidR="00BD3C60" w:rsidRPr="00BD3C60">
        <w:rPr>
          <w:rFonts w:ascii="Arial" w:hAnsi="Arial" w:cs="Arial"/>
          <w:sz w:val="22"/>
          <w:szCs w:val="22"/>
          <w:lang w:val="en-US"/>
        </w:rPr>
        <w:t>Ubuntu</w:t>
      </w:r>
      <w:r w:rsidR="00BD3C60">
        <w:rPr>
          <w:rFonts w:ascii="Arial" w:hAnsi="Arial" w:cs="Arial"/>
          <w:sz w:val="22"/>
          <w:szCs w:val="22"/>
          <w:lang w:val="en-US"/>
        </w:rPr>
        <w:t xml:space="preserve"> </w:t>
      </w:r>
      <w:r w:rsidRPr="002051CE">
        <w:rPr>
          <w:rFonts w:ascii="Arial" w:hAnsi="Arial" w:cs="Arial"/>
          <w:sz w:val="22"/>
          <w:szCs w:val="22"/>
          <w:lang w:val="en-US"/>
        </w:rPr>
        <w:t>16.04</w:t>
      </w:r>
      <w:r w:rsidR="00BD3C60">
        <w:rPr>
          <w:rFonts w:ascii="Arial" w:hAnsi="Arial" w:cs="Arial"/>
          <w:sz w:val="22"/>
          <w:szCs w:val="22"/>
          <w:lang w:val="en-US"/>
        </w:rPr>
        <w:t xml:space="preserve"> LTS</w:t>
      </w:r>
      <w:r w:rsidRPr="002051CE">
        <w:rPr>
          <w:rFonts w:ascii="Arial" w:hAnsi="Arial" w:cs="Arial"/>
          <w:sz w:val="22"/>
          <w:szCs w:val="22"/>
          <w:lang w:val="en-US"/>
        </w:rPr>
        <w:t>, 18.04/20.04/22.04, Rocky Linux 8/9</w:t>
      </w:r>
    </w:p>
    <w:p w14:paraId="5D87EE74" w14:textId="4F1F8BE1" w:rsidR="002051CE" w:rsidRPr="00C824BC" w:rsidRDefault="00C824BC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E6793">
        <w:rPr>
          <w:rFonts w:ascii="Arial" w:hAnsi="Arial" w:cs="Arial"/>
          <w:sz w:val="22"/>
          <w:szCs w:val="22"/>
          <w:lang w:val="en-US"/>
        </w:rPr>
        <w:t xml:space="preserve"> </w:t>
      </w:r>
      <w:r w:rsidR="002051CE" w:rsidRPr="00C824BC">
        <w:rPr>
          <w:rFonts w:ascii="Arial" w:hAnsi="Arial" w:cs="Arial"/>
          <w:sz w:val="22"/>
          <w:szCs w:val="22"/>
        </w:rPr>
        <w:t>System EDR musi integrować się z zaporą sieciową w co najmniej następującym zakresie:</w:t>
      </w:r>
    </w:p>
    <w:p w14:paraId="42D3D246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Automatyzacja reakcji na incydenty – EDR wykrywa zagrożenie na punktach końcowych i może automatycznie zablokować ruch sieciowy do / z złośliwych adresów IP za pomocą mechanizmów zapory sieciowej.</w:t>
      </w:r>
    </w:p>
    <w:p w14:paraId="5336A41D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Możliwość konfiguracji na zaporze sieciowej połączenia z systemem EDR w celu przekazywania danych o zagrożeniach z EDR do zapory sieciowej i wykonanie polityk bezpieczeństwa.</w:t>
      </w:r>
    </w:p>
    <w:p w14:paraId="7242E0D2" w14:textId="14F12D7C" w:rsidR="002051CE" w:rsidRPr="00C824BC" w:rsidRDefault="00C824BC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051CE" w:rsidRPr="00C824BC">
        <w:rPr>
          <w:rFonts w:ascii="Arial" w:hAnsi="Arial" w:cs="Arial"/>
          <w:sz w:val="22"/>
          <w:szCs w:val="22"/>
        </w:rPr>
        <w:t>System EDR musi posiadać 36 miesięczne wsparcie producenta obejmują kompleksowe, priorytetowe wsparcie techniczne 24/7/365, gwarantując szybkie rozwiązywanie problemów i natychmiastową reakcję na incydenty. W szczególności wsparcie musi obejmować:</w:t>
      </w:r>
    </w:p>
    <w:p w14:paraId="0AB7D4E6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Możliwość kontaktu z zespołem wsparcia producenta przez telefon, web oraz chat o dowolnej porze, przez cały rok.</w:t>
      </w:r>
    </w:p>
    <w:p w14:paraId="496F31BA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Dostęp do ekspertów technicznych producenta w celu uzyskania pomocy w konfiguracji, analizie zagrożeń lub optymalizacji polityk bezpieczeństwa.</w:t>
      </w:r>
    </w:p>
    <w:p w14:paraId="49D392EC" w14:textId="67B8A8DF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Priorytetowe przetwarzanie zgłoszeń – obsługa zgłoszeń krytycznych w ciągu 1 godziny od zgłoszenia, a sprawy niekrytyczne maksymalnie do końca następnego dnia roboczego</w:t>
      </w:r>
      <w:r w:rsidR="005E6793">
        <w:rPr>
          <w:rFonts w:ascii="Arial" w:hAnsi="Arial" w:cs="Arial"/>
          <w:sz w:val="22"/>
          <w:szCs w:val="22"/>
        </w:rPr>
        <w:t xml:space="preserve"> </w:t>
      </w:r>
      <w:r w:rsidR="005E6793" w:rsidRPr="005E6793">
        <w:rPr>
          <w:rFonts w:ascii="Arial" w:hAnsi="Arial" w:cs="Arial"/>
          <w:sz w:val="22"/>
          <w:szCs w:val="22"/>
        </w:rPr>
        <w:t>zgodnie z warunkami producenta</w:t>
      </w:r>
      <w:r w:rsidRPr="002051CE">
        <w:rPr>
          <w:rFonts w:ascii="Arial" w:hAnsi="Arial" w:cs="Arial"/>
          <w:sz w:val="22"/>
          <w:szCs w:val="22"/>
        </w:rPr>
        <w:t>.</w:t>
      </w:r>
    </w:p>
    <w:p w14:paraId="54B84638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Dostęp do aktualizacji oprogramowania.</w:t>
      </w:r>
    </w:p>
    <w:p w14:paraId="3C6AAE0E" w14:textId="3BA37473" w:rsidR="002051CE" w:rsidRPr="00C824BC" w:rsidRDefault="002051CE" w:rsidP="004853FA">
      <w:pPr>
        <w:pStyle w:val="Akapitzlist"/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lastRenderedPageBreak/>
        <w:t>System EDR musi posiadać wsparcie wdrożeniowe producenta</w:t>
      </w:r>
      <w:r w:rsidR="005E6793">
        <w:rPr>
          <w:rFonts w:ascii="Arial" w:hAnsi="Arial" w:cs="Arial"/>
          <w:sz w:val="22"/>
          <w:szCs w:val="22"/>
        </w:rPr>
        <w:t xml:space="preserve"> </w:t>
      </w:r>
      <w:r w:rsidR="005E6793" w:rsidRPr="005E6793">
        <w:rPr>
          <w:rFonts w:ascii="Arial" w:hAnsi="Arial" w:cs="Arial"/>
          <w:sz w:val="22"/>
          <w:szCs w:val="22"/>
        </w:rPr>
        <w:t>lub autoryzowanego partnera producenta</w:t>
      </w:r>
      <w:r w:rsidRPr="00C824BC">
        <w:rPr>
          <w:rFonts w:ascii="Arial" w:hAnsi="Arial" w:cs="Arial"/>
          <w:sz w:val="22"/>
          <w:szCs w:val="22"/>
        </w:rPr>
        <w:t>. W szczególności wsparcie musi polegać na:</w:t>
      </w:r>
    </w:p>
    <w:p w14:paraId="63A43583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Zespół ekspercki musi przeprowadzić proces wdrożenia, zapewniając właściwą architekturę, planowanie i konfigurację EDR.</w:t>
      </w:r>
    </w:p>
    <w:p w14:paraId="2DA5C80B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Konfiguracja polityk bezpieczeństwa, scenariuszy reagowania (automatyzacja reagowania) oraz optymalizacja środowiska pod kątem wymagań Zamawiającego.</w:t>
      </w:r>
    </w:p>
    <w:p w14:paraId="4BF82596" w14:textId="77777777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Wyeliminowanie fałszywych alarmów i optymalizacja ustawień na etapie wdrożenia.</w:t>
      </w:r>
    </w:p>
    <w:p w14:paraId="09C6D24C" w14:textId="52AE5242" w:rsidR="002051CE" w:rsidRPr="002051CE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Szkolenie i przekazanie wiedzy administratorom i analitykom bezpieczeństwa Zamaw</w:t>
      </w:r>
      <w:r w:rsidR="00CF44D9">
        <w:rPr>
          <w:rFonts w:ascii="Arial" w:hAnsi="Arial" w:cs="Arial"/>
          <w:sz w:val="22"/>
          <w:szCs w:val="22"/>
        </w:rPr>
        <w:t>i</w:t>
      </w:r>
      <w:r w:rsidRPr="002051CE">
        <w:rPr>
          <w:rFonts w:ascii="Arial" w:hAnsi="Arial" w:cs="Arial"/>
          <w:sz w:val="22"/>
          <w:szCs w:val="22"/>
        </w:rPr>
        <w:t>ającego.</w:t>
      </w:r>
      <w:r w:rsidR="00BC4D80">
        <w:rPr>
          <w:rFonts w:ascii="Arial" w:hAnsi="Arial" w:cs="Arial"/>
          <w:sz w:val="22"/>
          <w:szCs w:val="22"/>
        </w:rPr>
        <w:t xml:space="preserve"> </w:t>
      </w:r>
      <w:r w:rsidR="00BC4D80" w:rsidRPr="00BC4D80">
        <w:rPr>
          <w:rFonts w:ascii="Arial" w:hAnsi="Arial" w:cs="Arial"/>
          <w:sz w:val="22"/>
          <w:szCs w:val="22"/>
        </w:rPr>
        <w:t>Szkolenie nie może być krótsze niż 16 godzin szkoleniowych i musi być przeprowadzone dla 4 administratorów</w:t>
      </w:r>
    </w:p>
    <w:p w14:paraId="618C2C22" w14:textId="284E36C8" w:rsidR="007D191D" w:rsidRDefault="002051CE" w:rsidP="00D308B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051CE">
        <w:rPr>
          <w:rFonts w:ascii="Arial" w:hAnsi="Arial" w:cs="Arial"/>
          <w:sz w:val="22"/>
          <w:szCs w:val="22"/>
        </w:rPr>
        <w:t>Wsparcie w konfiguracji integracji z pozostałymi elementami bezpieczeństwa (np. zapora sieciowa).</w:t>
      </w:r>
    </w:p>
    <w:p w14:paraId="352D0CB4" w14:textId="6749DD85" w:rsidR="00B20A55" w:rsidRPr="00B20A55" w:rsidRDefault="00B20A55" w:rsidP="00B20A5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Wdrożenie systemu EDR musi być realizowane przy aktywnym udziale personelu Zamawiającego (administratorów systemów, administratorów bezpieczeństwa, analityków SOC / odpowiedników), w szczególności w zakresie:</w:t>
      </w:r>
    </w:p>
    <w:p w14:paraId="1C4D1981" w14:textId="176639C4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uzgadniania architektury rozwiązania oraz przyjętego modelu wdrożenia,</w:t>
      </w:r>
    </w:p>
    <w:p w14:paraId="54D8219C" w14:textId="36708160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 xml:space="preserve">definiowania i zatwierdzania polityk bezpieczeństwa (w tym poziomu rygorystyczności, wyjątków, list </w:t>
      </w:r>
      <w:proofErr w:type="spellStart"/>
      <w:r w:rsidRPr="00B20A55">
        <w:rPr>
          <w:rFonts w:ascii="Arial" w:hAnsi="Arial" w:cs="Arial"/>
          <w:sz w:val="22"/>
          <w:szCs w:val="22"/>
        </w:rPr>
        <w:t>wyłączeń</w:t>
      </w:r>
      <w:proofErr w:type="spellEnd"/>
      <w:r w:rsidRPr="00B20A55">
        <w:rPr>
          <w:rFonts w:ascii="Arial" w:hAnsi="Arial" w:cs="Arial"/>
          <w:sz w:val="22"/>
          <w:szCs w:val="22"/>
        </w:rPr>
        <w:t>),</w:t>
      </w:r>
    </w:p>
    <w:p w14:paraId="028E3CE9" w14:textId="13512883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wyboru grup pilotażowych oraz kolejności wdrożenia agentów na punktach końcowych,</w:t>
      </w:r>
    </w:p>
    <w:p w14:paraId="25C364F4" w14:textId="0AAD41F0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akceptacji scenariuszy automatycznej reakcji na incydenty,</w:t>
      </w:r>
    </w:p>
    <w:p w14:paraId="652603CD" w14:textId="1A140F13" w:rsidR="00B20A55" w:rsidRDefault="00B20A55" w:rsidP="00B20A55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akceptacji wyników testów oraz odbioru wdrożenia.</w:t>
      </w:r>
    </w:p>
    <w:p w14:paraId="04B4FD9E" w14:textId="474BC494" w:rsidR="00B20A55" w:rsidRDefault="00B20A55" w:rsidP="00B20A5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 xml:space="preserve">Wszelkie istotne decyzje dotyczące konfiguracji systemu EDR, polityk bezpieczeństwa oraz integracji z innymi systemami bezpieczeństwa (w szczególności z zaporą sieciową i systemem analizy logów) muszą być podejmowane przez Zamawiającego lub po jego uprzedniej akceptacji. Wykonawca zobowiązany jest do konsultowania z Zamawiającym </w:t>
      </w:r>
      <w:r w:rsidRPr="00B20A55">
        <w:rPr>
          <w:rFonts w:ascii="Arial" w:hAnsi="Arial" w:cs="Arial"/>
          <w:sz w:val="22"/>
          <w:szCs w:val="22"/>
        </w:rPr>
        <w:lastRenderedPageBreak/>
        <w:t>proponowanych ustawień i zmian konfiguracji przed ich wdrożeniem w środowisku produkcyjnym.</w:t>
      </w:r>
    </w:p>
    <w:p w14:paraId="1E5FA110" w14:textId="2BA7591A" w:rsidR="00B20A55" w:rsidRPr="00B20A55" w:rsidRDefault="00B20A55" w:rsidP="00B20A55">
      <w:pPr>
        <w:numPr>
          <w:ilvl w:val="1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Wykonawca zobowiązany jest do przeprowadzenia kompletnego wdrożenia systemu EDR w środowisku Zamawiającego, obejmującego co najmniej następujące czynności:</w:t>
      </w:r>
    </w:p>
    <w:p w14:paraId="44162EB0" w14:textId="5287CBC4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Analiza wstępna i projekt wdrożenia</w:t>
      </w:r>
      <w:r>
        <w:rPr>
          <w:rFonts w:ascii="Arial" w:hAnsi="Arial" w:cs="Arial"/>
          <w:sz w:val="22"/>
          <w:szCs w:val="22"/>
        </w:rPr>
        <w:t>.</w:t>
      </w:r>
    </w:p>
    <w:p w14:paraId="2209DFBE" w14:textId="6A34D80D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Zebranie informacji o środowisku Zamawiającego (rodzaje systemów operacyjnych, liczba punktów końcowych, podział na stacje robocze i serwery, lokalizacje, istniejące rozwiązania bezpieczeństwa).</w:t>
      </w:r>
    </w:p>
    <w:p w14:paraId="6FD952A3" w14:textId="2E0C551E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Opracowanie koncepcji architektury rozwiązania EDR model wdrożeniowy</w:t>
      </w:r>
      <w:r>
        <w:rPr>
          <w:rFonts w:ascii="Arial" w:hAnsi="Arial" w:cs="Arial"/>
          <w:sz w:val="22"/>
          <w:szCs w:val="22"/>
        </w:rPr>
        <w:t>,</w:t>
      </w:r>
      <w:r w:rsidRPr="00B20A55">
        <w:rPr>
          <w:rFonts w:ascii="Arial" w:hAnsi="Arial" w:cs="Arial"/>
          <w:sz w:val="22"/>
          <w:szCs w:val="22"/>
        </w:rPr>
        <w:t xml:space="preserve"> liczba i rozmieszczenie serwerów zarządzających, sposób komunikacji agentów.</w:t>
      </w:r>
    </w:p>
    <w:p w14:paraId="7F443684" w14:textId="2E2F2D92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Uzgodnienie z Zamawiającym planu wdrożenia, w tym harmonogramu instalacji agentów, polityk bezpieczeństwa i integracji.</w:t>
      </w:r>
    </w:p>
    <w:p w14:paraId="63D8F824" w14:textId="0C512378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Instalacja i konfiguracja centralnej części systemu</w:t>
      </w:r>
      <w:r>
        <w:rPr>
          <w:rFonts w:ascii="Arial" w:hAnsi="Arial" w:cs="Arial"/>
          <w:sz w:val="22"/>
          <w:szCs w:val="22"/>
        </w:rPr>
        <w:t>.</w:t>
      </w:r>
    </w:p>
    <w:p w14:paraId="15B47019" w14:textId="4F03DE94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Instalacja i konfiguracja konsoli zarządzającej systemu EDR w wybranym modelu wdrożeniowym, zgodnie z wymaganiami producenta.</w:t>
      </w:r>
    </w:p>
    <w:p w14:paraId="463D1B97" w14:textId="334AB277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Konfiguracja podstawowych ustawień systemu.</w:t>
      </w:r>
    </w:p>
    <w:p w14:paraId="2274CA52" w14:textId="7797C840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Ustalenie i konfiguracja podstawowych polityk ochrony dla stacji roboczych i serwerów</w:t>
      </w:r>
      <w:r>
        <w:rPr>
          <w:rFonts w:ascii="Arial" w:hAnsi="Arial" w:cs="Arial"/>
          <w:sz w:val="22"/>
          <w:szCs w:val="22"/>
        </w:rPr>
        <w:t>.</w:t>
      </w:r>
    </w:p>
    <w:p w14:paraId="75827D88" w14:textId="4958AEC5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Instalacja i konfiguracja agentów EDR</w:t>
      </w:r>
      <w:r>
        <w:rPr>
          <w:rFonts w:ascii="Arial" w:hAnsi="Arial" w:cs="Arial"/>
          <w:sz w:val="22"/>
          <w:szCs w:val="22"/>
        </w:rPr>
        <w:t>.</w:t>
      </w:r>
    </w:p>
    <w:p w14:paraId="2A16D121" w14:textId="5A06E20A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Przygotowanie i przetestowanie pakietów instalacyjnych agentów EDR dla obsługiwanych systemów operacyjnych</w:t>
      </w:r>
      <w:r>
        <w:rPr>
          <w:rFonts w:ascii="Arial" w:hAnsi="Arial" w:cs="Arial"/>
          <w:sz w:val="22"/>
          <w:szCs w:val="22"/>
        </w:rPr>
        <w:t>.</w:t>
      </w:r>
    </w:p>
    <w:p w14:paraId="4861A93E" w14:textId="4607E876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 xml:space="preserve">Instalacja agentów EDR na wybranej grupie pilotażowej punktów końcowych </w:t>
      </w:r>
      <w:r>
        <w:rPr>
          <w:rFonts w:ascii="Arial" w:hAnsi="Arial" w:cs="Arial"/>
          <w:sz w:val="22"/>
          <w:szCs w:val="22"/>
        </w:rPr>
        <w:t>(</w:t>
      </w:r>
      <w:r w:rsidRPr="00B20A55">
        <w:rPr>
          <w:rFonts w:ascii="Arial" w:hAnsi="Arial" w:cs="Arial"/>
          <w:sz w:val="22"/>
          <w:szCs w:val="22"/>
        </w:rPr>
        <w:t>do 20 urządzeń) oraz weryfikacja poprawności działania.</w:t>
      </w:r>
    </w:p>
    <w:p w14:paraId="65A68996" w14:textId="39DE16E8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lastRenderedPageBreak/>
        <w:t>Przygotowanie i wdrożenie planu masowej instalacji agentów na pozostałych punktach końcowych (do 550 urządzeń) w uzgodnieniu z Zamawiającym.</w:t>
      </w:r>
    </w:p>
    <w:p w14:paraId="31364D91" w14:textId="253931A9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Konfiguracja polityk bezpieczeństwa i scenariuszy reagowania</w:t>
      </w:r>
      <w:r w:rsidR="005C5C27">
        <w:rPr>
          <w:rFonts w:ascii="Arial" w:hAnsi="Arial" w:cs="Arial"/>
          <w:sz w:val="22"/>
          <w:szCs w:val="22"/>
        </w:rPr>
        <w:t>.</w:t>
      </w:r>
    </w:p>
    <w:p w14:paraId="0B4A8307" w14:textId="6B09A700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Konfiguracja polityk ochrony proaktywnej i reaktywnej zgodnie z wymaganiami OPZ, w tym:</w:t>
      </w:r>
    </w:p>
    <w:p w14:paraId="449164BB" w14:textId="221588D5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 xml:space="preserve">wykrywanie i blokowanie </w:t>
      </w:r>
      <w:proofErr w:type="spellStart"/>
      <w:r w:rsidRPr="00B20A55">
        <w:rPr>
          <w:rFonts w:ascii="Arial" w:hAnsi="Arial" w:cs="Arial"/>
          <w:sz w:val="22"/>
          <w:szCs w:val="22"/>
        </w:rPr>
        <w:t>malware</w:t>
      </w:r>
      <w:proofErr w:type="spellEnd"/>
      <w:r w:rsidRPr="00B20A55">
        <w:rPr>
          <w:rFonts w:ascii="Arial" w:hAnsi="Arial" w:cs="Arial"/>
          <w:sz w:val="22"/>
          <w:szCs w:val="22"/>
        </w:rPr>
        <w:t>,</w:t>
      </w:r>
    </w:p>
    <w:p w14:paraId="18D234D3" w14:textId="396D16D2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analiza behawioralna procesów,</w:t>
      </w:r>
    </w:p>
    <w:p w14:paraId="534142CA" w14:textId="01BA5BD0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wirtualne łatanie podatności,</w:t>
      </w:r>
    </w:p>
    <w:p w14:paraId="09AC2BCF" w14:textId="52C0152E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kontrola aplikacji,</w:t>
      </w:r>
    </w:p>
    <w:p w14:paraId="2D19514F" w14:textId="2C6CC007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izolacja urządzeń, kwarantanna plików, automatyczne czyszczenie systemu.</w:t>
      </w:r>
    </w:p>
    <w:p w14:paraId="3F510483" w14:textId="7FB2A616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 xml:space="preserve">Konfiguracja scenariuszy automatycznej reakcji na incydenty (SOAR/automatyzacja reagowania) – co najmniej dla typowych przypadków: </w:t>
      </w:r>
      <w:proofErr w:type="spellStart"/>
      <w:r w:rsidRPr="00B20A55">
        <w:rPr>
          <w:rFonts w:ascii="Arial" w:hAnsi="Arial" w:cs="Arial"/>
          <w:sz w:val="22"/>
          <w:szCs w:val="22"/>
        </w:rPr>
        <w:t>ransomware</w:t>
      </w:r>
      <w:proofErr w:type="spellEnd"/>
      <w:r w:rsidRPr="00B20A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20A55">
        <w:rPr>
          <w:rFonts w:ascii="Arial" w:hAnsi="Arial" w:cs="Arial"/>
          <w:sz w:val="22"/>
          <w:szCs w:val="22"/>
        </w:rPr>
        <w:t>malware</w:t>
      </w:r>
      <w:proofErr w:type="spellEnd"/>
      <w:r w:rsidRPr="00B20A55">
        <w:rPr>
          <w:rFonts w:ascii="Arial" w:hAnsi="Arial" w:cs="Arial"/>
          <w:sz w:val="22"/>
          <w:szCs w:val="22"/>
        </w:rPr>
        <w:t>, nieautoryzowane aplikacje, wykrycie komunikacji C2.</w:t>
      </w:r>
    </w:p>
    <w:p w14:paraId="4B6B78BE" w14:textId="46D415E5" w:rsidR="00B20A55" w:rsidRPr="005C5C27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Uzgodnienie z Zamawiającym poziomu agresywności polityk (profil „monitoring” / „blokowanie”) oraz wyjątków (</w:t>
      </w:r>
      <w:proofErr w:type="spellStart"/>
      <w:r w:rsidRPr="00B20A55">
        <w:rPr>
          <w:rFonts w:ascii="Arial" w:hAnsi="Arial" w:cs="Arial"/>
          <w:sz w:val="22"/>
          <w:szCs w:val="22"/>
        </w:rPr>
        <w:t>whitelist</w:t>
      </w:r>
      <w:proofErr w:type="spellEnd"/>
      <w:r w:rsidRPr="00B20A55">
        <w:rPr>
          <w:rFonts w:ascii="Arial" w:hAnsi="Arial" w:cs="Arial"/>
          <w:sz w:val="22"/>
          <w:szCs w:val="22"/>
        </w:rPr>
        <w:t>) dla krytycznych aplikacji biznesowych.</w:t>
      </w:r>
    </w:p>
    <w:p w14:paraId="7503FB92" w14:textId="7E09DD09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Integracja z innymi systemami bezpieczeństwa</w:t>
      </w:r>
    </w:p>
    <w:p w14:paraId="34D6F51E" w14:textId="120B1A58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Integracja systemu EDR z zaporą sieciową Zamawiającego w zakresie:</w:t>
      </w:r>
    </w:p>
    <w:p w14:paraId="35865B16" w14:textId="39DCEF03" w:rsidR="00B20A55" w:rsidRPr="00B20A55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przekazywania informacji o wykrytych zagrożeniach i złośliwych adresach IP/URL do zapory,</w:t>
      </w:r>
    </w:p>
    <w:p w14:paraId="7E613700" w14:textId="1646645D" w:rsidR="00B20A55" w:rsidRPr="00B20A55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automatycznego blokowania ruchu sieciowego do/z zidentyfikowanych adresów IP/URL (zgodnie z możliwościami producenta).</w:t>
      </w:r>
    </w:p>
    <w:p w14:paraId="7287FD4C" w14:textId="37CDB59B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Integracja systemu EDR z systemem centralnej analizy i korelacji logów w zakresie wysyłania logów zdarzeń bezpieczeństwa z EDR do analizatora.</w:t>
      </w:r>
    </w:p>
    <w:p w14:paraId="660D4804" w14:textId="1836C285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lastRenderedPageBreak/>
        <w:t>Integracja z usługą katalogową (Active Directory)</w:t>
      </w:r>
      <w:r w:rsidR="005C5C27">
        <w:rPr>
          <w:rFonts w:ascii="Arial" w:hAnsi="Arial" w:cs="Arial"/>
          <w:sz w:val="22"/>
          <w:szCs w:val="22"/>
        </w:rPr>
        <w:t>.</w:t>
      </w:r>
    </w:p>
    <w:p w14:paraId="1593D30F" w14:textId="155E6863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Testy i odbiór</w:t>
      </w:r>
      <w:r w:rsidR="005C5C27">
        <w:rPr>
          <w:rFonts w:ascii="Arial" w:hAnsi="Arial" w:cs="Arial"/>
          <w:sz w:val="22"/>
          <w:szCs w:val="22"/>
        </w:rPr>
        <w:t>.</w:t>
      </w:r>
    </w:p>
    <w:p w14:paraId="63149893" w14:textId="46537541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Przeprowadzenie testów działania systemu EDR na wybranej grupie punktów końcowych, obejmujących co najmniej:</w:t>
      </w:r>
    </w:p>
    <w:p w14:paraId="282E2D19" w14:textId="41C1BE5E" w:rsidR="00B20A55" w:rsidRPr="00B20A55" w:rsidRDefault="005C5C27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20A55" w:rsidRPr="00B20A55">
        <w:rPr>
          <w:rFonts w:ascii="Arial" w:hAnsi="Arial" w:cs="Arial"/>
          <w:sz w:val="22"/>
          <w:szCs w:val="22"/>
        </w:rPr>
        <w:t>oprawność instalacji agentów,</w:t>
      </w:r>
    </w:p>
    <w:p w14:paraId="0E84EEED" w14:textId="3B2D36E2" w:rsidR="00B20A55" w:rsidRPr="00B20A55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wykrywanie i blokowanie przykładowych zagrożeń (np. symulacje/testy zgodne z zaleceniami producenta),</w:t>
      </w:r>
    </w:p>
    <w:p w14:paraId="1CCEC195" w14:textId="473E8EF7" w:rsidR="00B20A55" w:rsidRPr="00B20A55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działanie scenariuszy automatycznej reakcji (izolacja urządzenia, kwarantanna plików, blokada ruchu).</w:t>
      </w:r>
    </w:p>
    <w:p w14:paraId="42E52F8B" w14:textId="5C88EE48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Przeprowadzenie testów integracji z zaporą sieciową i systemem analizy logów, z potwierdzeniem przepływu informacji o incydentach.</w:t>
      </w:r>
    </w:p>
    <w:p w14:paraId="6D5DCD19" w14:textId="26E7A1BF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Sporządzenie protokołu odbioru wdrożenia zawierającego opis wykonanych prac, wyniki testów oraz listę ewentualnych zaleceń powdrożeniowych.</w:t>
      </w:r>
    </w:p>
    <w:p w14:paraId="7A86C84E" w14:textId="360AAD91" w:rsidR="00B20A55" w:rsidRPr="00B20A55" w:rsidRDefault="00B20A55" w:rsidP="0090736C">
      <w:pPr>
        <w:numPr>
          <w:ilvl w:val="2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Dokumentacja powdrożeniowa i szkolenie</w:t>
      </w:r>
    </w:p>
    <w:p w14:paraId="1FBF41FD" w14:textId="14E5674D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Dostarczenie dokumentacji powdrożeniowej obejmującej:</w:t>
      </w:r>
    </w:p>
    <w:p w14:paraId="07533EE3" w14:textId="4B09B0AA" w:rsidR="00B20A55" w:rsidRPr="00B20A55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opis architektury wdrożonego systemu EDR,</w:t>
      </w:r>
    </w:p>
    <w:p w14:paraId="1FA031E1" w14:textId="4908497E" w:rsidR="00B20A55" w:rsidRPr="00B20A55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opis konfiguracji konsoli zarządzającej i polityk bezpieczeństwa,</w:t>
      </w:r>
    </w:p>
    <w:p w14:paraId="5FA64D0B" w14:textId="1C57122C" w:rsidR="00B20A55" w:rsidRPr="00B20A55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opis integracji z innymi systemami bezpieczeństwa (zapora, SIEM/analizator logów),</w:t>
      </w:r>
    </w:p>
    <w:p w14:paraId="09E683B4" w14:textId="6060E73D" w:rsidR="00B20A55" w:rsidRPr="00B20A55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opis procedur operacyjnych (typowe scenariusze pracy administratorów i analityków).</w:t>
      </w:r>
    </w:p>
    <w:p w14:paraId="6B5748A9" w14:textId="2E6D4E38" w:rsidR="00B20A55" w:rsidRPr="00B20A55" w:rsidRDefault="00B20A55" w:rsidP="0090736C">
      <w:pPr>
        <w:numPr>
          <w:ilvl w:val="3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 xml:space="preserve">Przeprowadzenie szkolenia dla administratorów i analityków bezpieczeństwa Zamawiającego, zgodnie z punktem </w:t>
      </w:r>
      <w:r w:rsidR="00175E90">
        <w:rPr>
          <w:rFonts w:ascii="Arial" w:hAnsi="Arial" w:cs="Arial"/>
          <w:sz w:val="22"/>
          <w:szCs w:val="22"/>
        </w:rPr>
        <w:t>2.1</w:t>
      </w:r>
      <w:r w:rsidRPr="00B20A55">
        <w:rPr>
          <w:rFonts w:ascii="Arial" w:hAnsi="Arial" w:cs="Arial"/>
          <w:sz w:val="22"/>
          <w:szCs w:val="22"/>
        </w:rPr>
        <w:t>9</w:t>
      </w:r>
      <w:r w:rsidR="00175E90">
        <w:rPr>
          <w:rFonts w:ascii="Arial" w:hAnsi="Arial" w:cs="Arial"/>
          <w:sz w:val="22"/>
          <w:szCs w:val="22"/>
        </w:rPr>
        <w:t>.4</w:t>
      </w:r>
      <w:r w:rsidRPr="00B20A55">
        <w:rPr>
          <w:rFonts w:ascii="Arial" w:hAnsi="Arial" w:cs="Arial"/>
          <w:sz w:val="22"/>
          <w:szCs w:val="22"/>
        </w:rPr>
        <w:t xml:space="preserve"> (co najmniej 16 godzin szkoleniowych dla 4 osób), obejmującego:</w:t>
      </w:r>
    </w:p>
    <w:p w14:paraId="0E8B650C" w14:textId="52E655BD" w:rsidR="00B20A55" w:rsidRPr="00B20A55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obsługę konsoli EDR,</w:t>
      </w:r>
    </w:p>
    <w:p w14:paraId="14B03555" w14:textId="0FF28414" w:rsidR="00B20A55" w:rsidRPr="00B20A55" w:rsidRDefault="005C5C27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20A55" w:rsidRPr="00B20A55">
        <w:rPr>
          <w:rFonts w:ascii="Arial" w:hAnsi="Arial" w:cs="Arial"/>
          <w:sz w:val="22"/>
          <w:szCs w:val="22"/>
        </w:rPr>
        <w:t>nalizę incydentów i reagowanie,</w:t>
      </w:r>
    </w:p>
    <w:p w14:paraId="46FACBA8" w14:textId="527CD617" w:rsidR="00B20A55" w:rsidRPr="00B20A55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lastRenderedPageBreak/>
        <w:t>zarządzanie politykami bezpieczeństwa,</w:t>
      </w:r>
    </w:p>
    <w:p w14:paraId="546CAD37" w14:textId="42866F5D" w:rsidR="00B20A55" w:rsidRPr="00C824BC" w:rsidRDefault="00B20A55" w:rsidP="0090736C">
      <w:pPr>
        <w:numPr>
          <w:ilvl w:val="4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0A55">
        <w:rPr>
          <w:rFonts w:ascii="Arial" w:hAnsi="Arial" w:cs="Arial"/>
          <w:sz w:val="22"/>
          <w:szCs w:val="22"/>
        </w:rPr>
        <w:t>integracje z innymi systemami bezpieczeństwa.</w:t>
      </w:r>
    </w:p>
    <w:p w14:paraId="08D8B186" w14:textId="52A2767F" w:rsidR="007D191D" w:rsidRPr="007D191D" w:rsidRDefault="00C824BC" w:rsidP="0090736C">
      <w:pPr>
        <w:pStyle w:val="Nagwek1"/>
      </w:pPr>
      <w:r>
        <w:t>DOSTAWA</w:t>
      </w:r>
      <w:r w:rsidR="007D191D" w:rsidRPr="007D191D">
        <w:t>.</w:t>
      </w:r>
    </w:p>
    <w:p w14:paraId="1F5EB8DC" w14:textId="77777777" w:rsidR="00C824BC" w:rsidRPr="00C824BC" w:rsidRDefault="00C824BC">
      <w:pPr>
        <w:numPr>
          <w:ilvl w:val="2"/>
          <w:numId w:val="14"/>
        </w:numPr>
        <w:spacing w:before="120"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t>Urządzenia muszą zostać dostarczone w oryginalnych opakowaniach fabrycznych do siedziby Urzędu Morskiego w Gdyni 81-339 Gdynia, ul. Polska 2 łącznie z czynnościami ładunkowymi w godzinach 8:00 – 14:00.</w:t>
      </w:r>
    </w:p>
    <w:p w14:paraId="0FE6813A" w14:textId="77777777" w:rsidR="00C824BC" w:rsidRPr="00C824BC" w:rsidRDefault="00C824BC">
      <w:pPr>
        <w:numPr>
          <w:ilvl w:val="2"/>
          <w:numId w:val="14"/>
        </w:numPr>
        <w:spacing w:before="120"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t>Wykonawca zobowiązany jest dostarczyć wraz z przedmiotem zamówienia kompletną dokumentację techniczno-eksploatacyjną, kopie świadectw oraz certyfikatów, a także dokumentów potwierdzających udzielenie Zamawiającemu gwarancji na dostarczoną infrastrukturę sprzętową nie później niż z chwilą dostawy.</w:t>
      </w:r>
    </w:p>
    <w:p w14:paraId="09CB4AB5" w14:textId="4E4736FD" w:rsidR="007D191D" w:rsidRPr="008D7A1A" w:rsidRDefault="00C824BC" w:rsidP="00F1001A">
      <w:pPr>
        <w:numPr>
          <w:ilvl w:val="2"/>
          <w:numId w:val="14"/>
        </w:numPr>
        <w:spacing w:before="120"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t>Wykonawca zobowiązany jest dostarczyć oprogramowanie wraz z kompletną dokumentacją techniczno-eksploatacyjną, użytkową, certyfikatami oraz dokumentami potwierdzającymi udzielenie Zamawiającemu licencji (licencje mogą być dostarczone w formie elektronicznej lub papierowej) na jego użytkowanie nie później niż z chwilą dostawy.</w:t>
      </w:r>
    </w:p>
    <w:p w14:paraId="5C8133A4" w14:textId="77777777" w:rsidR="00C824BC" w:rsidRDefault="00C824BC" w:rsidP="0090736C">
      <w:pPr>
        <w:pStyle w:val="Nagwek1"/>
      </w:pPr>
      <w:r>
        <w:t>WYMAGANIA STAWIANE WYKONAWCY</w:t>
      </w:r>
    </w:p>
    <w:p w14:paraId="02D8E31E" w14:textId="77777777" w:rsidR="00C824BC" w:rsidRPr="00C824BC" w:rsidRDefault="00C824BC">
      <w:pPr>
        <w:numPr>
          <w:ilvl w:val="2"/>
          <w:numId w:val="15"/>
        </w:numPr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t xml:space="preserve"> Wykonawca musi potwierdzić doświadczenie w realizacji projektów bezpieczeństwa o podobnym zakresie i skali. Wykonawca potwierdzi doświadczenie dołączając do oferty :</w:t>
      </w:r>
    </w:p>
    <w:p w14:paraId="558DB895" w14:textId="77777777" w:rsidR="00C824BC" w:rsidRPr="00C824BC" w:rsidRDefault="00C824BC">
      <w:pPr>
        <w:numPr>
          <w:ilvl w:val="2"/>
          <w:numId w:val="15"/>
        </w:numPr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t xml:space="preserve">Oficjalne pisemne potwierdzenia od dotychczasowych klientów dotyczące wykonanych dostaw, wdrożeń i jakości usług lub dokumenty potwierdzające realizację konkretnych projektów, np. protokoły odbioru, certyfikaty ukończenia wdrożenia systemów bezpieczeństwa. Rzeczone dokumenty muszą potwierdzać, że Wykonawca zrealizował, co najmniej 3 dostawy o wartości 300.000,00 zł każda w okresie 3 lat od daty złożenia oferty na niniejsze postępowanie. </w:t>
      </w:r>
    </w:p>
    <w:p w14:paraId="38EF1F4C" w14:textId="77777777" w:rsidR="00C824BC" w:rsidRPr="00C824BC" w:rsidRDefault="00C824BC">
      <w:pPr>
        <w:numPr>
          <w:ilvl w:val="2"/>
          <w:numId w:val="15"/>
        </w:numPr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824BC">
        <w:rPr>
          <w:rFonts w:ascii="Arial" w:hAnsi="Arial" w:cs="Arial"/>
          <w:sz w:val="22"/>
          <w:szCs w:val="22"/>
        </w:rPr>
        <w:t xml:space="preserve">Certyfikaty kompetencji zespołu dla proponowanego w ofercie rozwiązania bezpieczeństwa. Co najmniej 2 pracowników Wykonawcy musi posiadać po 1 certyfikacie z zakresu danego rozwiązania, certyfikaty z zakresu bezpieczeństwa i wdrożenia (np. CISSP, CISM, ISO 27001 Auditor, </w:t>
      </w:r>
      <w:proofErr w:type="spellStart"/>
      <w:r w:rsidRPr="00C824BC">
        <w:rPr>
          <w:rFonts w:ascii="Arial" w:hAnsi="Arial" w:cs="Arial"/>
          <w:sz w:val="22"/>
          <w:szCs w:val="22"/>
        </w:rPr>
        <w:t>Fortinet</w:t>
      </w:r>
      <w:proofErr w:type="spellEnd"/>
      <w:r w:rsidRPr="00C824BC">
        <w:rPr>
          <w:rFonts w:ascii="Arial" w:hAnsi="Arial" w:cs="Arial"/>
          <w:sz w:val="22"/>
          <w:szCs w:val="22"/>
        </w:rPr>
        <w:t xml:space="preserve"> NSE, Cisco CCNP Security, </w:t>
      </w:r>
      <w:proofErr w:type="spellStart"/>
      <w:r w:rsidRPr="00C824BC">
        <w:rPr>
          <w:rFonts w:ascii="Arial" w:hAnsi="Arial" w:cs="Arial"/>
          <w:sz w:val="22"/>
          <w:szCs w:val="22"/>
        </w:rPr>
        <w:t>Barracuda</w:t>
      </w:r>
      <w:proofErr w:type="spellEnd"/>
      <w:r w:rsidRPr="00C824BC">
        <w:rPr>
          <w:rFonts w:ascii="Arial" w:hAnsi="Arial" w:cs="Arial"/>
          <w:sz w:val="22"/>
          <w:szCs w:val="22"/>
        </w:rPr>
        <w:t xml:space="preserve">: BCE, BCSS, Checkpoint: CCSA, CCSE, CCTE, CCTA, CCMS, CCVS, </w:t>
      </w:r>
      <w:proofErr w:type="spellStart"/>
      <w:r w:rsidRPr="00C824BC">
        <w:rPr>
          <w:rFonts w:ascii="Arial" w:hAnsi="Arial" w:cs="Arial"/>
          <w:sz w:val="22"/>
          <w:szCs w:val="22"/>
        </w:rPr>
        <w:t>Palo</w:t>
      </w:r>
      <w:proofErr w:type="spellEnd"/>
      <w:r w:rsidRPr="00C824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4BC">
        <w:rPr>
          <w:rFonts w:ascii="Arial" w:hAnsi="Arial" w:cs="Arial"/>
          <w:sz w:val="22"/>
          <w:szCs w:val="22"/>
        </w:rPr>
        <w:t>Alto</w:t>
      </w:r>
      <w:proofErr w:type="spellEnd"/>
      <w:r w:rsidRPr="00C824BC">
        <w:rPr>
          <w:rFonts w:ascii="Arial" w:hAnsi="Arial" w:cs="Arial"/>
          <w:sz w:val="22"/>
          <w:szCs w:val="22"/>
        </w:rPr>
        <w:t xml:space="preserve"> Networks: PCNSE, PCCSA, PCSAE, PCDRA).</w:t>
      </w:r>
    </w:p>
    <w:p w14:paraId="1BA680DA" w14:textId="4890780E" w:rsidR="00C824BC" w:rsidRDefault="00C824BC" w:rsidP="00C824BC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F237018" w14:textId="6757500A" w:rsidR="00450BB4" w:rsidRPr="007D191D" w:rsidRDefault="00450BB4" w:rsidP="0090736C">
      <w:pPr>
        <w:pStyle w:val="Nagwek1"/>
      </w:pPr>
      <w:r w:rsidRPr="007D191D">
        <w:t xml:space="preserve">TERMIN REALIZACJI </w:t>
      </w:r>
    </w:p>
    <w:p w14:paraId="1D90282E" w14:textId="6BE424E6" w:rsidR="00450BB4" w:rsidRPr="007D191D" w:rsidRDefault="00450BB4" w:rsidP="00F1001A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D191D">
        <w:rPr>
          <w:rFonts w:ascii="Arial" w:hAnsi="Arial" w:cs="Arial"/>
          <w:bCs/>
          <w:sz w:val="22"/>
          <w:szCs w:val="22"/>
        </w:rPr>
        <w:t xml:space="preserve">Do </w:t>
      </w:r>
      <w:r w:rsidR="006E0213">
        <w:rPr>
          <w:rFonts w:ascii="Arial" w:hAnsi="Arial" w:cs="Arial"/>
          <w:bCs/>
          <w:sz w:val="22"/>
          <w:szCs w:val="22"/>
        </w:rPr>
        <w:t>30</w:t>
      </w:r>
      <w:r w:rsidR="006E0213" w:rsidRPr="007D191D">
        <w:rPr>
          <w:rFonts w:ascii="Arial" w:hAnsi="Arial" w:cs="Arial"/>
          <w:bCs/>
          <w:sz w:val="22"/>
          <w:szCs w:val="22"/>
        </w:rPr>
        <w:t xml:space="preserve"> </w:t>
      </w:r>
      <w:r w:rsidRPr="007D191D">
        <w:rPr>
          <w:rFonts w:ascii="Arial" w:hAnsi="Arial" w:cs="Arial"/>
          <w:bCs/>
          <w:sz w:val="22"/>
          <w:szCs w:val="22"/>
        </w:rPr>
        <w:t xml:space="preserve">dni kalendarzowych od podpisania Umowy. </w:t>
      </w:r>
    </w:p>
    <w:p w14:paraId="3E622FEC" w14:textId="77777777" w:rsidR="00450BB4" w:rsidRPr="007D191D" w:rsidRDefault="00450BB4" w:rsidP="00F1001A">
      <w:pPr>
        <w:spacing w:before="120"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7D547F3" w14:textId="77777777" w:rsidR="00450BB4" w:rsidRPr="007D191D" w:rsidRDefault="00450BB4" w:rsidP="0090736C">
      <w:pPr>
        <w:pStyle w:val="Nagwek1"/>
      </w:pPr>
      <w:r w:rsidRPr="007D191D">
        <w:t xml:space="preserve">PŁATNOŚĆ </w:t>
      </w:r>
    </w:p>
    <w:p w14:paraId="2C361F9A" w14:textId="77777777" w:rsidR="00450BB4" w:rsidRPr="007D191D" w:rsidRDefault="00450BB4" w:rsidP="00F1001A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D191D">
        <w:rPr>
          <w:rFonts w:ascii="Arial" w:hAnsi="Arial" w:cs="Arial"/>
          <w:bCs/>
          <w:sz w:val="22"/>
          <w:szCs w:val="22"/>
        </w:rPr>
        <w:t>Termin płatności 21 dni kalendarzowych od daty dostarczenia prawidłowo wystawionej faktury VAT.</w:t>
      </w:r>
    </w:p>
    <w:p w14:paraId="7E36E2D5" w14:textId="77777777" w:rsidR="00F45516" w:rsidRPr="007D191D" w:rsidRDefault="00F45516" w:rsidP="00F1001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F45516" w:rsidRPr="007D19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FEC2" w14:textId="77777777" w:rsidR="00B00B44" w:rsidRDefault="00B00B44" w:rsidP="002263CD">
      <w:r>
        <w:separator/>
      </w:r>
    </w:p>
  </w:endnote>
  <w:endnote w:type="continuationSeparator" w:id="0">
    <w:p w14:paraId="1F9E4FD7" w14:textId="77777777" w:rsidR="00B00B44" w:rsidRDefault="00B00B44" w:rsidP="0022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E86B" w14:textId="77777777" w:rsidR="00B00B44" w:rsidRDefault="00B00B44" w:rsidP="002263CD">
      <w:r>
        <w:separator/>
      </w:r>
    </w:p>
  </w:footnote>
  <w:footnote w:type="continuationSeparator" w:id="0">
    <w:p w14:paraId="271E06E9" w14:textId="77777777" w:rsidR="00B00B44" w:rsidRDefault="00B00B44" w:rsidP="0022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4FF5" w14:textId="00FDFE07" w:rsidR="008168F0" w:rsidRDefault="006E4B79" w:rsidP="006E4B79">
    <w:pPr>
      <w:pStyle w:val="Nagwek"/>
      <w:jc w:val="right"/>
    </w:pPr>
    <w:r w:rsidRPr="006E4B79">
      <w:rPr>
        <w:rFonts w:ascii="Arial" w:hAnsi="Arial" w:cs="Arial"/>
        <w:sz w:val="22"/>
        <w:szCs w:val="22"/>
      </w:rPr>
      <w:t>Załącznik nr 2 do Rozeznania rynku</w:t>
    </w:r>
    <w:r w:rsidR="008168F0">
      <w:rPr>
        <w:noProof/>
      </w:rPr>
      <w:drawing>
        <wp:inline distT="0" distB="0" distL="0" distR="0" wp14:anchorId="5D372A55" wp14:editId="6C8E5116">
          <wp:extent cx="5937885" cy="76200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4B860C" w14:textId="77777777" w:rsidR="008168F0" w:rsidRPr="006729D7" w:rsidRDefault="008168F0" w:rsidP="006729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F0F"/>
    <w:multiLevelType w:val="multilevel"/>
    <w:tmpl w:val="4CE43AF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0B38C7"/>
    <w:multiLevelType w:val="multilevel"/>
    <w:tmpl w:val="7F6CEC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E7790C"/>
    <w:multiLevelType w:val="multilevel"/>
    <w:tmpl w:val="1C3EDF6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6100C1"/>
    <w:multiLevelType w:val="multilevel"/>
    <w:tmpl w:val="01E88EB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41BC4"/>
    <w:multiLevelType w:val="multilevel"/>
    <w:tmpl w:val="239C85B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8E6A97"/>
    <w:multiLevelType w:val="hybridMultilevel"/>
    <w:tmpl w:val="9E383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318D0"/>
    <w:multiLevelType w:val="multilevel"/>
    <w:tmpl w:val="482C360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6BB05FC"/>
    <w:multiLevelType w:val="hybridMultilevel"/>
    <w:tmpl w:val="730E8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23719"/>
    <w:multiLevelType w:val="hybridMultilevel"/>
    <w:tmpl w:val="C03676C6"/>
    <w:lvl w:ilvl="0" w:tplc="D512A0B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20151"/>
    <w:multiLevelType w:val="multilevel"/>
    <w:tmpl w:val="DDEEB70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D437F53"/>
    <w:multiLevelType w:val="multilevel"/>
    <w:tmpl w:val="CA14DC46"/>
    <w:lvl w:ilvl="0">
      <w:start w:val="1"/>
      <w:numFmt w:val="decimal"/>
      <w:pStyle w:val="Nagwek2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pStyle w:val="Lista-kontynuacja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pStyle w:val="Lista-kontynuacja2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pStyle w:val="Lista-kontynuacja3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1AB1F15"/>
    <w:multiLevelType w:val="multilevel"/>
    <w:tmpl w:val="D3A05D3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1C05274"/>
    <w:multiLevelType w:val="multilevel"/>
    <w:tmpl w:val="0B5E59B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2F3D0A"/>
    <w:multiLevelType w:val="multilevel"/>
    <w:tmpl w:val="B9D24CD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F5B4003"/>
    <w:multiLevelType w:val="multilevel"/>
    <w:tmpl w:val="B6348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14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2" w:hanging="162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627B4B"/>
    <w:multiLevelType w:val="multilevel"/>
    <w:tmpl w:val="3FC27A4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9592A7E"/>
    <w:multiLevelType w:val="multilevel"/>
    <w:tmpl w:val="31D05358"/>
    <w:lvl w:ilvl="0">
      <w:start w:val="1"/>
      <w:numFmt w:val="upperRoman"/>
      <w:pStyle w:val="Nagwek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72251493">
    <w:abstractNumId w:val="16"/>
  </w:num>
  <w:num w:numId="2" w16cid:durableId="529225736">
    <w:abstractNumId w:val="7"/>
  </w:num>
  <w:num w:numId="3" w16cid:durableId="847520413">
    <w:abstractNumId w:val="10"/>
  </w:num>
  <w:num w:numId="4" w16cid:durableId="1460221083">
    <w:abstractNumId w:val="15"/>
  </w:num>
  <w:num w:numId="5" w16cid:durableId="406614407">
    <w:abstractNumId w:val="6"/>
  </w:num>
  <w:num w:numId="6" w16cid:durableId="261036010">
    <w:abstractNumId w:val="13"/>
  </w:num>
  <w:num w:numId="7" w16cid:durableId="666593442">
    <w:abstractNumId w:val="8"/>
  </w:num>
  <w:num w:numId="8" w16cid:durableId="267201248">
    <w:abstractNumId w:val="3"/>
  </w:num>
  <w:num w:numId="9" w16cid:durableId="637613741">
    <w:abstractNumId w:val="4"/>
  </w:num>
  <w:num w:numId="10" w16cid:durableId="1627740773">
    <w:abstractNumId w:val="2"/>
  </w:num>
  <w:num w:numId="11" w16cid:durableId="1602224722">
    <w:abstractNumId w:val="1"/>
  </w:num>
  <w:num w:numId="12" w16cid:durableId="1009142530">
    <w:abstractNumId w:val="0"/>
  </w:num>
  <w:num w:numId="13" w16cid:durableId="1053311035">
    <w:abstractNumId w:val="9"/>
  </w:num>
  <w:num w:numId="14" w16cid:durableId="731008577">
    <w:abstractNumId w:val="12"/>
  </w:num>
  <w:num w:numId="15" w16cid:durableId="511185094">
    <w:abstractNumId w:val="11"/>
  </w:num>
  <w:num w:numId="16" w16cid:durableId="688532297">
    <w:abstractNumId w:val="5"/>
  </w:num>
  <w:num w:numId="17" w16cid:durableId="125501686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F0"/>
    <w:rsid w:val="000156BD"/>
    <w:rsid w:val="000217BF"/>
    <w:rsid w:val="0002553F"/>
    <w:rsid w:val="00031E13"/>
    <w:rsid w:val="00033897"/>
    <w:rsid w:val="000416DE"/>
    <w:rsid w:val="000560E5"/>
    <w:rsid w:val="00057FCA"/>
    <w:rsid w:val="00076CCC"/>
    <w:rsid w:val="00081239"/>
    <w:rsid w:val="00083B70"/>
    <w:rsid w:val="00093CA4"/>
    <w:rsid w:val="000A02B0"/>
    <w:rsid w:val="000A1DAA"/>
    <w:rsid w:val="000B210D"/>
    <w:rsid w:val="000E3C14"/>
    <w:rsid w:val="000F4D2C"/>
    <w:rsid w:val="00100342"/>
    <w:rsid w:val="00113F91"/>
    <w:rsid w:val="001201E1"/>
    <w:rsid w:val="001205B5"/>
    <w:rsid w:val="00121A89"/>
    <w:rsid w:val="00141D89"/>
    <w:rsid w:val="00152FAE"/>
    <w:rsid w:val="001551A3"/>
    <w:rsid w:val="00156B29"/>
    <w:rsid w:val="001603C4"/>
    <w:rsid w:val="0017132A"/>
    <w:rsid w:val="00175E90"/>
    <w:rsid w:val="00182EA8"/>
    <w:rsid w:val="001944C5"/>
    <w:rsid w:val="001A56EB"/>
    <w:rsid w:val="001C1193"/>
    <w:rsid w:val="001E0641"/>
    <w:rsid w:val="001E3422"/>
    <w:rsid w:val="001E48F1"/>
    <w:rsid w:val="001E4E5B"/>
    <w:rsid w:val="001F2FCF"/>
    <w:rsid w:val="002051CE"/>
    <w:rsid w:val="0021357A"/>
    <w:rsid w:val="00220DF8"/>
    <w:rsid w:val="002210E5"/>
    <w:rsid w:val="002263CD"/>
    <w:rsid w:val="0023584F"/>
    <w:rsid w:val="00236F9F"/>
    <w:rsid w:val="00237259"/>
    <w:rsid w:val="00240E14"/>
    <w:rsid w:val="00240FC8"/>
    <w:rsid w:val="002546B8"/>
    <w:rsid w:val="00254A5A"/>
    <w:rsid w:val="00257306"/>
    <w:rsid w:val="0028047F"/>
    <w:rsid w:val="00290E4C"/>
    <w:rsid w:val="002E1AC0"/>
    <w:rsid w:val="002E3319"/>
    <w:rsid w:val="002E5FD4"/>
    <w:rsid w:val="002F240D"/>
    <w:rsid w:val="002F32F1"/>
    <w:rsid w:val="002F3F2B"/>
    <w:rsid w:val="00301304"/>
    <w:rsid w:val="00301F88"/>
    <w:rsid w:val="00307E28"/>
    <w:rsid w:val="00325A10"/>
    <w:rsid w:val="003452EF"/>
    <w:rsid w:val="00347D89"/>
    <w:rsid w:val="003662C1"/>
    <w:rsid w:val="00380097"/>
    <w:rsid w:val="00393D82"/>
    <w:rsid w:val="00396E7F"/>
    <w:rsid w:val="003C409C"/>
    <w:rsid w:val="003C6333"/>
    <w:rsid w:val="003D376D"/>
    <w:rsid w:val="003D5B85"/>
    <w:rsid w:val="003E7391"/>
    <w:rsid w:val="003F7AAC"/>
    <w:rsid w:val="00420C0C"/>
    <w:rsid w:val="004217F1"/>
    <w:rsid w:val="00424177"/>
    <w:rsid w:val="00427FAD"/>
    <w:rsid w:val="00431BEE"/>
    <w:rsid w:val="00440602"/>
    <w:rsid w:val="00450BB4"/>
    <w:rsid w:val="004516E9"/>
    <w:rsid w:val="00457AE5"/>
    <w:rsid w:val="00473505"/>
    <w:rsid w:val="00474F14"/>
    <w:rsid w:val="00480DC3"/>
    <w:rsid w:val="004828BE"/>
    <w:rsid w:val="004853FA"/>
    <w:rsid w:val="00485F69"/>
    <w:rsid w:val="0049646A"/>
    <w:rsid w:val="004C0D78"/>
    <w:rsid w:val="004C25DE"/>
    <w:rsid w:val="004C4BAB"/>
    <w:rsid w:val="004C6010"/>
    <w:rsid w:val="004D0E57"/>
    <w:rsid w:val="004D39DD"/>
    <w:rsid w:val="004D466A"/>
    <w:rsid w:val="004E1491"/>
    <w:rsid w:val="004E3F53"/>
    <w:rsid w:val="00501DF9"/>
    <w:rsid w:val="005133A1"/>
    <w:rsid w:val="00520F51"/>
    <w:rsid w:val="00524B16"/>
    <w:rsid w:val="00530A25"/>
    <w:rsid w:val="005335B8"/>
    <w:rsid w:val="00536112"/>
    <w:rsid w:val="005650B3"/>
    <w:rsid w:val="00593F58"/>
    <w:rsid w:val="005A5C58"/>
    <w:rsid w:val="005A5E6C"/>
    <w:rsid w:val="005B3382"/>
    <w:rsid w:val="005B45CD"/>
    <w:rsid w:val="005C5C27"/>
    <w:rsid w:val="005D168A"/>
    <w:rsid w:val="005E6793"/>
    <w:rsid w:val="005F357C"/>
    <w:rsid w:val="00603422"/>
    <w:rsid w:val="00606D0A"/>
    <w:rsid w:val="00616DDC"/>
    <w:rsid w:val="0062434A"/>
    <w:rsid w:val="00627E8D"/>
    <w:rsid w:val="00635D84"/>
    <w:rsid w:val="00650229"/>
    <w:rsid w:val="0065503E"/>
    <w:rsid w:val="00662E7F"/>
    <w:rsid w:val="006654D9"/>
    <w:rsid w:val="00666264"/>
    <w:rsid w:val="00671358"/>
    <w:rsid w:val="006729D7"/>
    <w:rsid w:val="00693C9C"/>
    <w:rsid w:val="006A0F31"/>
    <w:rsid w:val="006B5FF9"/>
    <w:rsid w:val="006C465E"/>
    <w:rsid w:val="006C6C18"/>
    <w:rsid w:val="006D48E5"/>
    <w:rsid w:val="006E0213"/>
    <w:rsid w:val="006E24B2"/>
    <w:rsid w:val="006E2FC4"/>
    <w:rsid w:val="006E4B79"/>
    <w:rsid w:val="006E5784"/>
    <w:rsid w:val="006E6FFA"/>
    <w:rsid w:val="007008FD"/>
    <w:rsid w:val="00704F3E"/>
    <w:rsid w:val="0071090C"/>
    <w:rsid w:val="00730E0D"/>
    <w:rsid w:val="00732AAD"/>
    <w:rsid w:val="00743FCD"/>
    <w:rsid w:val="007670F3"/>
    <w:rsid w:val="007958DF"/>
    <w:rsid w:val="007D191D"/>
    <w:rsid w:val="007D24A7"/>
    <w:rsid w:val="007D5489"/>
    <w:rsid w:val="007D5550"/>
    <w:rsid w:val="007E79BB"/>
    <w:rsid w:val="008052C1"/>
    <w:rsid w:val="008168F0"/>
    <w:rsid w:val="00821267"/>
    <w:rsid w:val="00824711"/>
    <w:rsid w:val="00832E4A"/>
    <w:rsid w:val="00836663"/>
    <w:rsid w:val="00847D49"/>
    <w:rsid w:val="00855B90"/>
    <w:rsid w:val="00862DF9"/>
    <w:rsid w:val="0087033F"/>
    <w:rsid w:val="008715F6"/>
    <w:rsid w:val="008735DC"/>
    <w:rsid w:val="008974BC"/>
    <w:rsid w:val="008B522B"/>
    <w:rsid w:val="008C6DF8"/>
    <w:rsid w:val="008D7A1A"/>
    <w:rsid w:val="008F0412"/>
    <w:rsid w:val="008F05CF"/>
    <w:rsid w:val="0090393D"/>
    <w:rsid w:val="0090736C"/>
    <w:rsid w:val="00912F72"/>
    <w:rsid w:val="009135AA"/>
    <w:rsid w:val="00913ACD"/>
    <w:rsid w:val="0091588C"/>
    <w:rsid w:val="009248E3"/>
    <w:rsid w:val="00940C63"/>
    <w:rsid w:val="009713A7"/>
    <w:rsid w:val="009A27B8"/>
    <w:rsid w:val="009A7EFA"/>
    <w:rsid w:val="009B2501"/>
    <w:rsid w:val="009B4064"/>
    <w:rsid w:val="009B6B98"/>
    <w:rsid w:val="009C0E8E"/>
    <w:rsid w:val="009D6183"/>
    <w:rsid w:val="009E0208"/>
    <w:rsid w:val="009E7238"/>
    <w:rsid w:val="009F0D88"/>
    <w:rsid w:val="009F3CD0"/>
    <w:rsid w:val="00A14095"/>
    <w:rsid w:val="00A1562B"/>
    <w:rsid w:val="00A259AF"/>
    <w:rsid w:val="00A3152D"/>
    <w:rsid w:val="00A429DA"/>
    <w:rsid w:val="00A50431"/>
    <w:rsid w:val="00A505DA"/>
    <w:rsid w:val="00A6407A"/>
    <w:rsid w:val="00A853AB"/>
    <w:rsid w:val="00A9429E"/>
    <w:rsid w:val="00A94FE5"/>
    <w:rsid w:val="00AB4DFD"/>
    <w:rsid w:val="00AB5C77"/>
    <w:rsid w:val="00AB6079"/>
    <w:rsid w:val="00AC43AC"/>
    <w:rsid w:val="00AC752F"/>
    <w:rsid w:val="00AF2760"/>
    <w:rsid w:val="00AF773C"/>
    <w:rsid w:val="00B0090E"/>
    <w:rsid w:val="00B00B44"/>
    <w:rsid w:val="00B03BD7"/>
    <w:rsid w:val="00B160A8"/>
    <w:rsid w:val="00B20A55"/>
    <w:rsid w:val="00B30D78"/>
    <w:rsid w:val="00B33A39"/>
    <w:rsid w:val="00B357DF"/>
    <w:rsid w:val="00B36B55"/>
    <w:rsid w:val="00B50EBC"/>
    <w:rsid w:val="00B564E2"/>
    <w:rsid w:val="00B56A77"/>
    <w:rsid w:val="00B62A52"/>
    <w:rsid w:val="00B723D8"/>
    <w:rsid w:val="00B927F7"/>
    <w:rsid w:val="00B93AEF"/>
    <w:rsid w:val="00BA4E65"/>
    <w:rsid w:val="00BA5916"/>
    <w:rsid w:val="00BB2E0E"/>
    <w:rsid w:val="00BC4D80"/>
    <w:rsid w:val="00BD3C60"/>
    <w:rsid w:val="00BD47B2"/>
    <w:rsid w:val="00BE394A"/>
    <w:rsid w:val="00BE628B"/>
    <w:rsid w:val="00BF2E65"/>
    <w:rsid w:val="00C067F0"/>
    <w:rsid w:val="00C2595D"/>
    <w:rsid w:val="00C30D26"/>
    <w:rsid w:val="00C320AD"/>
    <w:rsid w:val="00C35455"/>
    <w:rsid w:val="00C35EE8"/>
    <w:rsid w:val="00C42D77"/>
    <w:rsid w:val="00C655F9"/>
    <w:rsid w:val="00C81954"/>
    <w:rsid w:val="00C824BC"/>
    <w:rsid w:val="00C84D90"/>
    <w:rsid w:val="00C85C99"/>
    <w:rsid w:val="00C93297"/>
    <w:rsid w:val="00CC5FC4"/>
    <w:rsid w:val="00CF4138"/>
    <w:rsid w:val="00CF44D9"/>
    <w:rsid w:val="00CF56F8"/>
    <w:rsid w:val="00D00527"/>
    <w:rsid w:val="00D02905"/>
    <w:rsid w:val="00D10C45"/>
    <w:rsid w:val="00D12B8F"/>
    <w:rsid w:val="00D17E17"/>
    <w:rsid w:val="00D215C2"/>
    <w:rsid w:val="00D308B5"/>
    <w:rsid w:val="00D33AE0"/>
    <w:rsid w:val="00D34D24"/>
    <w:rsid w:val="00D6011F"/>
    <w:rsid w:val="00D64F70"/>
    <w:rsid w:val="00D93B1E"/>
    <w:rsid w:val="00D93D6C"/>
    <w:rsid w:val="00DA3D3B"/>
    <w:rsid w:val="00DA43EE"/>
    <w:rsid w:val="00DB013E"/>
    <w:rsid w:val="00DB5B0A"/>
    <w:rsid w:val="00DC7E63"/>
    <w:rsid w:val="00DD75FE"/>
    <w:rsid w:val="00DE2C02"/>
    <w:rsid w:val="00DF5D31"/>
    <w:rsid w:val="00E033EF"/>
    <w:rsid w:val="00E061EB"/>
    <w:rsid w:val="00E11696"/>
    <w:rsid w:val="00E13DBC"/>
    <w:rsid w:val="00E160FA"/>
    <w:rsid w:val="00E23F62"/>
    <w:rsid w:val="00E3392A"/>
    <w:rsid w:val="00E37ADE"/>
    <w:rsid w:val="00E455FC"/>
    <w:rsid w:val="00E52A79"/>
    <w:rsid w:val="00E557B9"/>
    <w:rsid w:val="00E67B48"/>
    <w:rsid w:val="00E727A2"/>
    <w:rsid w:val="00E757DB"/>
    <w:rsid w:val="00E76F49"/>
    <w:rsid w:val="00E97CDC"/>
    <w:rsid w:val="00EA3847"/>
    <w:rsid w:val="00EB65F5"/>
    <w:rsid w:val="00EC121B"/>
    <w:rsid w:val="00ED331E"/>
    <w:rsid w:val="00ED4AE6"/>
    <w:rsid w:val="00EE1708"/>
    <w:rsid w:val="00EF5260"/>
    <w:rsid w:val="00F02418"/>
    <w:rsid w:val="00F0454F"/>
    <w:rsid w:val="00F062EE"/>
    <w:rsid w:val="00F1001A"/>
    <w:rsid w:val="00F13393"/>
    <w:rsid w:val="00F30FEA"/>
    <w:rsid w:val="00F31FF3"/>
    <w:rsid w:val="00F337FA"/>
    <w:rsid w:val="00F34BE1"/>
    <w:rsid w:val="00F368A2"/>
    <w:rsid w:val="00F36B2A"/>
    <w:rsid w:val="00F45516"/>
    <w:rsid w:val="00F47179"/>
    <w:rsid w:val="00F51AC8"/>
    <w:rsid w:val="00F8030E"/>
    <w:rsid w:val="00F908C4"/>
    <w:rsid w:val="00F96134"/>
    <w:rsid w:val="00FB546D"/>
    <w:rsid w:val="00FE145C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90859"/>
  <w15:chartTrackingRefBased/>
  <w15:docId w15:val="{BC4BFFC4-49CE-4C8B-86BD-D65964A2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D308B5"/>
    <w:pPr>
      <w:numPr>
        <w:numId w:val="1"/>
      </w:numPr>
      <w:spacing w:before="360" w:after="360" w:line="360" w:lineRule="auto"/>
      <w:ind w:left="284" w:hanging="284"/>
      <w:contextualSpacing w:val="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51CE"/>
    <w:pPr>
      <w:keepNext/>
      <w:keepLines/>
      <w:numPr>
        <w:numId w:val="3"/>
      </w:numPr>
      <w:spacing w:before="240" w:after="240" w:line="259" w:lineRule="auto"/>
      <w:outlineLvl w:val="1"/>
    </w:pPr>
    <w:rPr>
      <w:rFonts w:asciiTheme="majorHAnsi" w:eastAsiaTheme="majorEastAsia" w:hAnsiTheme="majorHAnsi" w:cstheme="majorBidi"/>
      <w:b/>
      <w:kern w:val="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3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3CD"/>
  </w:style>
  <w:style w:type="paragraph" w:styleId="Stopka">
    <w:name w:val="footer"/>
    <w:basedOn w:val="Normalny"/>
    <w:link w:val="StopkaZnak"/>
    <w:uiPriority w:val="99"/>
    <w:unhideWhenUsed/>
    <w:rsid w:val="002263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3CD"/>
  </w:style>
  <w:style w:type="paragraph" w:styleId="Akapitzlist">
    <w:name w:val="List Paragraph"/>
    <w:aliases w:val="lp1,Preambuła,Numerowanie,List Paragraph,L1,Wypunktowanie,BulletC,Wyliczanie,Obiekt,normalny tekst,Akapit z listą31,Bullets,List Paragraph1,T_SZ_List Paragraph,WYPUNKTOWANIE Akapit z listą,List Paragraph2,Nagłowek 3,Podsis rysunku"/>
    <w:basedOn w:val="Normalny"/>
    <w:link w:val="AkapitzlistZnak"/>
    <w:uiPriority w:val="34"/>
    <w:qFormat/>
    <w:rsid w:val="00A50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33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382"/>
    <w:rPr>
      <w:rFonts w:ascii="Segoe UI" w:hAnsi="Segoe UI" w:cs="Segoe UI"/>
      <w:sz w:val="18"/>
      <w:szCs w:val="18"/>
    </w:rPr>
  </w:style>
  <w:style w:type="paragraph" w:customStyle="1" w:styleId="ZnakZnak3">
    <w:name w:val="Znak Znak3"/>
    <w:basedOn w:val="Normalny"/>
    <w:rsid w:val="002F3F2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lp1 Znak,Preambuła Znak,Numerowanie Znak,List Paragraph Znak,L1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2F3F2B"/>
  </w:style>
  <w:style w:type="character" w:styleId="Odwoaniedokomentarza">
    <w:name w:val="annotation reference"/>
    <w:basedOn w:val="Domylnaczcionkaakapitu"/>
    <w:uiPriority w:val="99"/>
    <w:semiHidden/>
    <w:unhideWhenUsed/>
    <w:rsid w:val="00A94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2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29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C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6502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nyWeb">
    <w:name w:val="Normal (Web)"/>
    <w:basedOn w:val="Normalny"/>
    <w:uiPriority w:val="99"/>
    <w:unhideWhenUsed/>
    <w:rsid w:val="006729D7"/>
    <w:pPr>
      <w:spacing w:before="100" w:after="100"/>
    </w:pPr>
    <w:rPr>
      <w:szCs w:val="20"/>
    </w:rPr>
  </w:style>
  <w:style w:type="paragraph" w:customStyle="1" w:styleId="Default">
    <w:name w:val="Default"/>
    <w:rsid w:val="00672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8F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051CE"/>
    <w:rPr>
      <w:rFonts w:asciiTheme="majorHAnsi" w:eastAsiaTheme="majorEastAsia" w:hAnsiTheme="majorHAnsi" w:cstheme="majorBidi"/>
      <w:b/>
      <w:kern w:val="2"/>
      <w:sz w:val="24"/>
      <w:szCs w:val="32"/>
      <w14:ligatures w14:val="standardContextual"/>
    </w:rPr>
  </w:style>
  <w:style w:type="paragraph" w:styleId="Lista-kontynuacja">
    <w:name w:val="List Continue"/>
    <w:basedOn w:val="Normalny"/>
    <w:uiPriority w:val="99"/>
    <w:unhideWhenUsed/>
    <w:rsid w:val="002051CE"/>
    <w:pPr>
      <w:numPr>
        <w:ilvl w:val="1"/>
        <w:numId w:val="3"/>
      </w:numPr>
      <w:spacing w:after="120" w:line="259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sta-kontynuacja2">
    <w:name w:val="List Continue 2"/>
    <w:basedOn w:val="Normalny"/>
    <w:uiPriority w:val="99"/>
    <w:unhideWhenUsed/>
    <w:rsid w:val="002051CE"/>
    <w:pPr>
      <w:numPr>
        <w:ilvl w:val="2"/>
        <w:numId w:val="3"/>
      </w:numPr>
      <w:spacing w:after="120" w:line="259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sta-kontynuacja3">
    <w:name w:val="List Continue 3"/>
    <w:basedOn w:val="Normalny"/>
    <w:uiPriority w:val="99"/>
    <w:unhideWhenUsed/>
    <w:rsid w:val="002051CE"/>
    <w:pPr>
      <w:numPr>
        <w:ilvl w:val="3"/>
        <w:numId w:val="3"/>
      </w:numPr>
      <w:spacing w:after="120" w:line="259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D308B5"/>
    <w:pPr>
      <w:spacing w:before="120" w:after="120" w:line="360" w:lineRule="auto"/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rsid w:val="00D308B5"/>
    <w:rPr>
      <w:rFonts w:ascii="Arial" w:eastAsia="Times New Roman" w:hAnsi="Arial" w:cs="Arial"/>
      <w:b/>
      <w:caps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08B5"/>
    <w:rPr>
      <w:rFonts w:ascii="Arial" w:eastAsia="Times New Roman" w:hAnsi="Arial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D1E8-D6DA-4C6E-922B-5B826CB1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2088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 Damian</dc:creator>
  <cp:keywords/>
  <dc:description/>
  <cp:lastModifiedBy>Jemielity Ewa</cp:lastModifiedBy>
  <cp:revision>6</cp:revision>
  <cp:lastPrinted>2022-05-10T07:39:00Z</cp:lastPrinted>
  <dcterms:created xsi:type="dcterms:W3CDTF">2026-07-17T06:45:00Z</dcterms:created>
  <dcterms:modified xsi:type="dcterms:W3CDTF">2026-07-20T05:30:00Z</dcterms:modified>
</cp:coreProperties>
</file>