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D6A4" w14:textId="77777777" w:rsidR="003A3AB6" w:rsidRPr="00A77BC3" w:rsidRDefault="003A3AB6" w:rsidP="003A2D8B">
      <w:pPr>
        <w:pStyle w:val="Nagwek6"/>
        <w:rPr>
          <w:sz w:val="28"/>
          <w:szCs w:val="20"/>
        </w:rPr>
      </w:pPr>
      <w:r w:rsidRPr="00A77BC3">
        <w:rPr>
          <w:sz w:val="28"/>
          <w:szCs w:val="20"/>
        </w:rPr>
        <w:t>DZIAŁ 700 – GOSPODARKA MIESZKANIOWA</w:t>
      </w:r>
    </w:p>
    <w:p w14:paraId="4B5D336F" w14:textId="77777777" w:rsidR="003A3AB6" w:rsidRPr="00B34FD1" w:rsidRDefault="003A3AB6" w:rsidP="003A3AB6">
      <w:pPr>
        <w:spacing w:line="360" w:lineRule="auto"/>
      </w:pPr>
    </w:p>
    <w:p w14:paraId="177FDC38" w14:textId="596388F9" w:rsidR="00357DCC" w:rsidRPr="00D76114" w:rsidRDefault="00357DCC" w:rsidP="00357DCC">
      <w:pPr>
        <w:spacing w:line="360" w:lineRule="auto"/>
        <w:jc w:val="both"/>
      </w:pPr>
      <w:r w:rsidRPr="00D76114">
        <w:t xml:space="preserve">Dochody </w:t>
      </w:r>
      <w:r w:rsidR="007E4816">
        <w:t xml:space="preserve">zaplanowane </w:t>
      </w:r>
      <w:r w:rsidRPr="00D76114">
        <w:t xml:space="preserve">w </w:t>
      </w:r>
      <w:r w:rsidR="007E4816">
        <w:t xml:space="preserve">tym </w:t>
      </w:r>
      <w:r w:rsidRPr="00D76114">
        <w:t>dziale za 202</w:t>
      </w:r>
      <w:r w:rsidR="00094375">
        <w:t>5</w:t>
      </w:r>
      <w:r w:rsidR="00197F33">
        <w:t xml:space="preserve"> </w:t>
      </w:r>
      <w:r w:rsidRPr="00D76114">
        <w:t>r.</w:t>
      </w:r>
      <w:r w:rsidR="007B0157">
        <w:t xml:space="preserve"> w wysokości </w:t>
      </w:r>
      <w:r w:rsidR="00094375">
        <w:t>125.000</w:t>
      </w:r>
      <w:r w:rsidR="002C1E59">
        <w:t xml:space="preserve"> tys. zł</w:t>
      </w:r>
      <w:r w:rsidRPr="00D76114">
        <w:t xml:space="preserve"> zrealizowano </w:t>
      </w:r>
      <w:r w:rsidR="007E4816">
        <w:br/>
      </w:r>
      <w:r w:rsidRPr="00D76114">
        <w:t xml:space="preserve">w kwocie </w:t>
      </w:r>
      <w:r w:rsidR="003C50D8">
        <w:t>160.830</w:t>
      </w:r>
      <w:r w:rsidRPr="00D76114">
        <w:t xml:space="preserve"> tys. zł, co stanowi </w:t>
      </w:r>
      <w:r w:rsidR="00094375">
        <w:t>128,9</w:t>
      </w:r>
      <w:r w:rsidRPr="00D76114">
        <w:t>% planu</w:t>
      </w:r>
      <w:r w:rsidR="007B0157">
        <w:t>.</w:t>
      </w:r>
    </w:p>
    <w:p w14:paraId="5E4CE52F" w14:textId="77777777" w:rsidR="003A3AB6" w:rsidRPr="00357DCC" w:rsidRDefault="003A3AB6" w:rsidP="003A3AB6">
      <w:pPr>
        <w:widowControl w:val="0"/>
        <w:autoSpaceDE w:val="0"/>
        <w:autoSpaceDN w:val="0"/>
        <w:adjustRightInd w:val="0"/>
        <w:spacing w:before="120" w:line="360" w:lineRule="auto"/>
        <w:jc w:val="both"/>
      </w:pPr>
      <w:r w:rsidRPr="00357DCC">
        <w:t>Zaplanowane w tym dziale dochody pochodziły przede wszystkim z opłat, pobieranych  przez starostów i prezydentów miast na prawach powiatu, z tytułu gospodarowania nieruchomościami Skarbu Państwa, tj. za trwały zarząd, użytkowanie i użytkowanie wieczyste, najem i dzierżawę, przekształcenie prawa użytkowania wieczystego przysługującego osobom fizycznym w prawo własności, jak również za odpłatne nabycie prawa własności oraz prawa użytkowania wieczystego nieruchomości.</w:t>
      </w:r>
    </w:p>
    <w:p w14:paraId="6D7AB593" w14:textId="42A7F590" w:rsidR="009E7B84" w:rsidRPr="009E7B84" w:rsidRDefault="009E7B84" w:rsidP="003A3AB6">
      <w:pPr>
        <w:pStyle w:val="Tekstpodstawowy"/>
        <w:rPr>
          <w:color w:val="auto"/>
          <w:szCs w:val="24"/>
        </w:rPr>
      </w:pPr>
      <w:r w:rsidRPr="00E00757">
        <w:rPr>
          <w:color w:val="auto"/>
        </w:rPr>
        <w:t xml:space="preserve">Dochody nieplanowane </w:t>
      </w:r>
      <w:r w:rsidR="00357DCC" w:rsidRPr="00E00757">
        <w:rPr>
          <w:color w:val="auto"/>
        </w:rPr>
        <w:t xml:space="preserve">zostały zrealizowane </w:t>
      </w:r>
      <w:r w:rsidRPr="00E00757">
        <w:rPr>
          <w:color w:val="auto"/>
        </w:rPr>
        <w:t xml:space="preserve">w </w:t>
      </w:r>
      <w:r w:rsidR="00357DCC" w:rsidRPr="00E00757">
        <w:rPr>
          <w:color w:val="auto"/>
        </w:rPr>
        <w:t xml:space="preserve">kwocie </w:t>
      </w:r>
      <w:r w:rsidR="00094375">
        <w:rPr>
          <w:color w:val="auto"/>
        </w:rPr>
        <w:t>345</w:t>
      </w:r>
      <w:r w:rsidRPr="00E00757">
        <w:rPr>
          <w:color w:val="auto"/>
        </w:rPr>
        <w:t xml:space="preserve"> tys. zł.</w:t>
      </w:r>
      <w:r w:rsidR="00E00757" w:rsidRPr="00E00757">
        <w:rPr>
          <w:color w:val="auto"/>
        </w:rPr>
        <w:t xml:space="preserve"> Pochodziły one przede wszystkim z tytułu zwrotów dotacji oraz zaliczek z lat ubiegłych</w:t>
      </w:r>
      <w:r w:rsidR="000500F4">
        <w:rPr>
          <w:color w:val="auto"/>
        </w:rPr>
        <w:t>.</w:t>
      </w:r>
    </w:p>
    <w:p w14:paraId="68C5712C" w14:textId="77777777" w:rsidR="009E7B84" w:rsidRDefault="009E7B84" w:rsidP="003A3AB6">
      <w:pPr>
        <w:pStyle w:val="Tekstpodstawowy"/>
        <w:rPr>
          <w:szCs w:val="24"/>
        </w:rPr>
      </w:pPr>
    </w:p>
    <w:p w14:paraId="673BF466" w14:textId="7CDE9C72" w:rsidR="009E7B84" w:rsidRPr="007D5A0A" w:rsidRDefault="009E7B84" w:rsidP="009E7B84">
      <w:pPr>
        <w:spacing w:line="360" w:lineRule="auto"/>
        <w:jc w:val="both"/>
        <w:rPr>
          <w:szCs w:val="26"/>
        </w:rPr>
      </w:pPr>
      <w:r w:rsidRPr="00E544F8">
        <w:rPr>
          <w:szCs w:val="26"/>
        </w:rPr>
        <w:t>Na koniec 202</w:t>
      </w:r>
      <w:r w:rsidR="00094375">
        <w:rPr>
          <w:szCs w:val="26"/>
        </w:rPr>
        <w:t>5</w:t>
      </w:r>
      <w:r w:rsidR="003C50D8">
        <w:rPr>
          <w:szCs w:val="26"/>
        </w:rPr>
        <w:t xml:space="preserve"> </w:t>
      </w:r>
      <w:r w:rsidRPr="00E544F8">
        <w:rPr>
          <w:szCs w:val="26"/>
        </w:rPr>
        <w:t xml:space="preserve">r. </w:t>
      </w:r>
      <w:r w:rsidR="00E544F8" w:rsidRPr="00E544F8">
        <w:rPr>
          <w:szCs w:val="26"/>
        </w:rPr>
        <w:t>należności</w:t>
      </w:r>
      <w:r w:rsidRPr="00E544F8">
        <w:rPr>
          <w:szCs w:val="26"/>
        </w:rPr>
        <w:t xml:space="preserve"> z tytułu gospodarki nieruchomościami wyniosły </w:t>
      </w:r>
      <w:r w:rsidR="00094375">
        <w:rPr>
          <w:szCs w:val="26"/>
        </w:rPr>
        <w:t xml:space="preserve">59.984 </w:t>
      </w:r>
      <w:r w:rsidR="00E510C0" w:rsidRPr="00E544F8">
        <w:rPr>
          <w:szCs w:val="26"/>
        </w:rPr>
        <w:t xml:space="preserve">tys. zł </w:t>
      </w:r>
      <w:r w:rsidR="00357DCC" w:rsidRPr="00E544F8">
        <w:rPr>
          <w:szCs w:val="26"/>
        </w:rPr>
        <w:br/>
      </w:r>
      <w:r w:rsidR="00E510C0" w:rsidRPr="00E544F8">
        <w:rPr>
          <w:szCs w:val="26"/>
        </w:rPr>
        <w:t>i w stosunku do roku 202</w:t>
      </w:r>
      <w:r w:rsidR="00094375">
        <w:rPr>
          <w:szCs w:val="26"/>
        </w:rPr>
        <w:t>4</w:t>
      </w:r>
      <w:r w:rsidR="00E510C0" w:rsidRPr="00E544F8">
        <w:rPr>
          <w:szCs w:val="26"/>
        </w:rPr>
        <w:t xml:space="preserve"> </w:t>
      </w:r>
      <w:r w:rsidR="00094375">
        <w:rPr>
          <w:szCs w:val="26"/>
        </w:rPr>
        <w:t>zmalały</w:t>
      </w:r>
      <w:r w:rsidR="00E510C0" w:rsidRPr="00E544F8">
        <w:rPr>
          <w:szCs w:val="26"/>
        </w:rPr>
        <w:t xml:space="preserve"> o </w:t>
      </w:r>
      <w:r w:rsidR="00094375">
        <w:rPr>
          <w:szCs w:val="26"/>
        </w:rPr>
        <w:t>131.786</w:t>
      </w:r>
      <w:r w:rsidR="00E510C0" w:rsidRPr="00E544F8">
        <w:rPr>
          <w:szCs w:val="26"/>
        </w:rPr>
        <w:t xml:space="preserve"> tys. zł. </w:t>
      </w:r>
      <w:r w:rsidR="00094375" w:rsidRPr="007D5A0A">
        <w:rPr>
          <w:szCs w:val="26"/>
        </w:rPr>
        <w:t>Zmniejszenie</w:t>
      </w:r>
      <w:r w:rsidR="00E510C0" w:rsidRPr="007D5A0A">
        <w:rPr>
          <w:szCs w:val="26"/>
        </w:rPr>
        <w:t xml:space="preserve"> należności wynika </w:t>
      </w:r>
      <w:r w:rsidR="007D5A0A" w:rsidRPr="007D5A0A">
        <w:rPr>
          <w:szCs w:val="26"/>
        </w:rPr>
        <w:t>przede wszystkim ze skutecznie prowadzonej windykacji należnych środków</w:t>
      </w:r>
      <w:r w:rsidR="00E544F8" w:rsidRPr="007D5A0A">
        <w:rPr>
          <w:szCs w:val="26"/>
        </w:rPr>
        <w:t xml:space="preserve"> za  </w:t>
      </w:r>
      <w:r w:rsidR="00E544F8" w:rsidRPr="007D5A0A">
        <w:t>opłaty pobierane przez starostów i prezydentów miast na prawach powiatu, z tytułu gospodarowania nieruchomościami Skarbu Państwa</w:t>
      </w:r>
      <w:r w:rsidR="00094375" w:rsidRPr="007D5A0A">
        <w:rPr>
          <w:szCs w:val="26"/>
        </w:rPr>
        <w:t>.</w:t>
      </w:r>
      <w:r w:rsidR="00E544F8" w:rsidRPr="007D5A0A">
        <w:t xml:space="preserve"> </w:t>
      </w:r>
    </w:p>
    <w:p w14:paraId="2D12F831" w14:textId="77777777" w:rsidR="009E7B84" w:rsidRDefault="009E7B84" w:rsidP="003A3AB6">
      <w:pPr>
        <w:pStyle w:val="Tekstpodstawowy"/>
        <w:rPr>
          <w:szCs w:val="24"/>
        </w:rPr>
      </w:pPr>
    </w:p>
    <w:p w14:paraId="5D846CD6" w14:textId="77777777" w:rsidR="009E7B84" w:rsidRDefault="009E7B84" w:rsidP="003A3AB6">
      <w:pPr>
        <w:pStyle w:val="Tekstpodstawowy"/>
        <w:rPr>
          <w:szCs w:val="24"/>
        </w:rPr>
      </w:pPr>
    </w:p>
    <w:p w14:paraId="6AD487BF" w14:textId="77777777" w:rsidR="009E7B84" w:rsidRPr="00B34FD1" w:rsidRDefault="009E7B84" w:rsidP="003A3AB6">
      <w:pPr>
        <w:pStyle w:val="Tekstpodstawowy"/>
        <w:rPr>
          <w:szCs w:val="24"/>
        </w:rPr>
      </w:pPr>
    </w:p>
    <w:p w14:paraId="255C79ED" w14:textId="77777777" w:rsidR="00566838" w:rsidRDefault="00566838"/>
    <w:sectPr w:rsidR="00566838" w:rsidSect="003A3AB6">
      <w:headerReference w:type="default" r:id="rId7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68638" w14:textId="77777777" w:rsidR="00554DB4" w:rsidRDefault="00554DB4">
      <w:r>
        <w:separator/>
      </w:r>
    </w:p>
  </w:endnote>
  <w:endnote w:type="continuationSeparator" w:id="0">
    <w:p w14:paraId="17B77CA5" w14:textId="77777777" w:rsidR="00554DB4" w:rsidRDefault="00554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B45BB" w14:textId="77777777" w:rsidR="00554DB4" w:rsidRDefault="00554DB4">
      <w:r>
        <w:separator/>
      </w:r>
    </w:p>
  </w:footnote>
  <w:footnote w:type="continuationSeparator" w:id="0">
    <w:p w14:paraId="7AEF94C5" w14:textId="77777777" w:rsidR="00554DB4" w:rsidRDefault="00554D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F1F15" w14:textId="77777777" w:rsidR="0095057E" w:rsidRDefault="0095057E">
    <w:pPr>
      <w:pStyle w:val="Nagwek"/>
      <w:rPr>
        <w:sz w:val="20"/>
        <w:szCs w:val="20"/>
      </w:rPr>
    </w:pPr>
  </w:p>
  <w:p w14:paraId="0EB84B76" w14:textId="77777777" w:rsidR="0095057E" w:rsidRPr="006B5589" w:rsidRDefault="008B3F2F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AB6"/>
    <w:rsid w:val="00013CF9"/>
    <w:rsid w:val="000500F4"/>
    <w:rsid w:val="000714CA"/>
    <w:rsid w:val="00094375"/>
    <w:rsid w:val="00197F33"/>
    <w:rsid w:val="001A520C"/>
    <w:rsid w:val="001D5138"/>
    <w:rsid w:val="0022017C"/>
    <w:rsid w:val="002A779A"/>
    <w:rsid w:val="002C1E59"/>
    <w:rsid w:val="002F4C80"/>
    <w:rsid w:val="00330572"/>
    <w:rsid w:val="00357DCC"/>
    <w:rsid w:val="0037297E"/>
    <w:rsid w:val="003A2D8B"/>
    <w:rsid w:val="003A3AB6"/>
    <w:rsid w:val="003A509E"/>
    <w:rsid w:val="003C50D8"/>
    <w:rsid w:val="003F55F4"/>
    <w:rsid w:val="0040129F"/>
    <w:rsid w:val="004E1018"/>
    <w:rsid w:val="00554DB4"/>
    <w:rsid w:val="00566838"/>
    <w:rsid w:val="005869C2"/>
    <w:rsid w:val="006151DA"/>
    <w:rsid w:val="006F7EFF"/>
    <w:rsid w:val="00701B4C"/>
    <w:rsid w:val="00751015"/>
    <w:rsid w:val="007B0157"/>
    <w:rsid w:val="007C76A2"/>
    <w:rsid w:val="007D24C2"/>
    <w:rsid w:val="007D5A0A"/>
    <w:rsid w:val="007D6C9F"/>
    <w:rsid w:val="007E4816"/>
    <w:rsid w:val="008B3F2F"/>
    <w:rsid w:val="0095057E"/>
    <w:rsid w:val="009E619A"/>
    <w:rsid w:val="009E7B84"/>
    <w:rsid w:val="00A166C0"/>
    <w:rsid w:val="00A77BC3"/>
    <w:rsid w:val="00C15148"/>
    <w:rsid w:val="00D75360"/>
    <w:rsid w:val="00D848DD"/>
    <w:rsid w:val="00DC3756"/>
    <w:rsid w:val="00E00757"/>
    <w:rsid w:val="00E510C0"/>
    <w:rsid w:val="00E544F8"/>
    <w:rsid w:val="00EA3B6E"/>
    <w:rsid w:val="00F15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0FC7"/>
  <w15:chartTrackingRefBased/>
  <w15:docId w15:val="{46D940CE-C620-4039-A4AE-A6EBE1731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A3A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A3A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3A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3A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3A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3A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nhideWhenUsed/>
    <w:qFormat/>
    <w:rsid w:val="003A2D8B"/>
    <w:pPr>
      <w:keepNext/>
      <w:keepLines/>
      <w:spacing w:before="40" w:line="259" w:lineRule="auto"/>
      <w:outlineLvl w:val="5"/>
    </w:pPr>
    <w:rPr>
      <w:rFonts w:eastAsiaTheme="majorEastAsia" w:cstheme="majorBidi"/>
      <w:b/>
      <w:iCs/>
      <w:kern w:val="2"/>
      <w:sz w:val="3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3AB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3AB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3AB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3AB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3AB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3AB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3AB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3AB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rsid w:val="003A2D8B"/>
    <w:rPr>
      <w:rFonts w:ascii="Times New Roman" w:eastAsiaTheme="majorEastAsia" w:hAnsi="Times New Roman" w:cstheme="majorBidi"/>
      <w:b/>
      <w:iCs/>
      <w:sz w:val="32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3AB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3AB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3AB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3AB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3A3A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3AB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3A3A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3AB6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3A3AB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3AB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3A3AB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3AB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3AB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3AB6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3A3AB6"/>
    <w:pPr>
      <w:spacing w:line="360" w:lineRule="auto"/>
      <w:jc w:val="both"/>
    </w:pPr>
    <w:rPr>
      <w:color w:val="FF0000"/>
      <w:szCs w:val="26"/>
    </w:rPr>
  </w:style>
  <w:style w:type="character" w:customStyle="1" w:styleId="TekstpodstawowyZnak">
    <w:name w:val="Tekst podstawowy Znak"/>
    <w:basedOn w:val="Domylnaczcionkaakapitu"/>
    <w:link w:val="Tekstpodstawowy"/>
    <w:rsid w:val="003A3AB6"/>
    <w:rPr>
      <w:rFonts w:ascii="Times New Roman" w:eastAsia="Times New Roman" w:hAnsi="Times New Roman" w:cs="Times New Roman"/>
      <w:color w:val="FF0000"/>
      <w:kern w:val="0"/>
      <w:sz w:val="24"/>
      <w:szCs w:val="26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3A3AB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3AB6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customStyle="1" w:styleId="Tekstpodstawowy21">
    <w:name w:val="Tekst podstawowy 21"/>
    <w:basedOn w:val="Normalny"/>
    <w:rsid w:val="003A3AB6"/>
    <w:pPr>
      <w:suppressAutoHyphens/>
      <w:spacing w:line="360" w:lineRule="auto"/>
      <w:jc w:val="both"/>
    </w:pPr>
    <w:rPr>
      <w:rFonts w:cs="Calibri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169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Konrad Peciak</dc:creator>
  <cp:keywords/>
  <dc:description/>
  <cp:lastModifiedBy>Ewa Piotrowicz</cp:lastModifiedBy>
  <cp:revision>15</cp:revision>
  <dcterms:created xsi:type="dcterms:W3CDTF">2025-03-25T07:48:00Z</dcterms:created>
  <dcterms:modified xsi:type="dcterms:W3CDTF">2026-04-14T10:58:00Z</dcterms:modified>
</cp:coreProperties>
</file>