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06AC3EE5" w:rsidR="009276B2" w:rsidRPr="00182D07" w:rsidRDefault="009276B2" w:rsidP="00C7118D">
      <w:pPr>
        <w:spacing w:after="0" w:line="240" w:lineRule="exact"/>
        <w:rPr>
          <w:rFonts w:ascii="Lato" w:hAnsi="Lato"/>
          <w:spacing w:val="4"/>
        </w:rPr>
      </w:pPr>
      <w:r w:rsidRPr="00182D07">
        <w:rPr>
          <w:rFonts w:ascii="Lato" w:hAnsi="Lato"/>
          <w:spacing w:val="4"/>
        </w:rPr>
        <w:t>Znak pisma</w:t>
      </w:r>
      <w:r w:rsidR="00B36262" w:rsidRPr="00182D07">
        <w:rPr>
          <w:rFonts w:ascii="Lato" w:hAnsi="Lato"/>
          <w:spacing w:val="4"/>
        </w:rPr>
        <w:t>:</w:t>
      </w:r>
      <w:r w:rsidR="002830CF" w:rsidRPr="00182D07">
        <w:rPr>
          <w:rFonts w:ascii="Lato" w:hAnsi="Lato"/>
          <w:spacing w:val="4"/>
        </w:rPr>
        <w:t xml:space="preserve"> </w:t>
      </w:r>
      <w:r w:rsidR="00D1060B" w:rsidRPr="00182D07">
        <w:rPr>
          <w:rFonts w:ascii="Lato" w:hAnsi="Lato"/>
          <w:spacing w:val="4"/>
        </w:rPr>
        <w:t xml:space="preserve"> DLI-I.7620.31.2021.K</w:t>
      </w:r>
      <w:r w:rsidR="007973A8" w:rsidRPr="00182D07">
        <w:rPr>
          <w:rFonts w:ascii="Lato" w:hAnsi="Lato"/>
          <w:spacing w:val="4"/>
        </w:rPr>
        <w:t>K</w:t>
      </w:r>
      <w:r w:rsidR="00D1060B" w:rsidRPr="00182D07">
        <w:rPr>
          <w:rFonts w:ascii="Lato" w:hAnsi="Lato"/>
          <w:spacing w:val="4"/>
        </w:rPr>
        <w:t>.</w:t>
      </w:r>
      <w:r w:rsidR="007973A8" w:rsidRPr="00182D07">
        <w:rPr>
          <w:rFonts w:ascii="Lato" w:hAnsi="Lato"/>
          <w:spacing w:val="4"/>
        </w:rPr>
        <w:t>11</w:t>
      </w:r>
    </w:p>
    <w:p w14:paraId="45F8E480" w14:textId="7E527402" w:rsidR="009276B2" w:rsidRPr="00182D07" w:rsidRDefault="00B36262" w:rsidP="00C7118D">
      <w:pPr>
        <w:spacing w:after="0" w:line="240" w:lineRule="exact"/>
        <w:rPr>
          <w:rFonts w:ascii="Lato" w:hAnsi="Lato"/>
          <w:spacing w:val="4"/>
        </w:rPr>
      </w:pPr>
      <w:r w:rsidRPr="00182D07">
        <w:rPr>
          <w:rFonts w:ascii="Lato" w:hAnsi="Lato"/>
          <w:spacing w:val="4"/>
        </w:rPr>
        <w:t>Warszawa</w:t>
      </w:r>
      <w:r w:rsidR="009276B2" w:rsidRPr="00182D07">
        <w:rPr>
          <w:rFonts w:ascii="Lato" w:hAnsi="Lato"/>
          <w:spacing w:val="4"/>
        </w:rPr>
        <w:t xml:space="preserve">, </w:t>
      </w:r>
      <w:r w:rsidR="008B38D0">
        <w:rPr>
          <w:rFonts w:ascii="Lato" w:hAnsi="Lato"/>
          <w:spacing w:val="4"/>
        </w:rPr>
        <w:t xml:space="preserve">27 </w:t>
      </w:r>
      <w:r w:rsidR="007973A8" w:rsidRPr="00182D07">
        <w:rPr>
          <w:rFonts w:ascii="Lato" w:hAnsi="Lato"/>
          <w:spacing w:val="4"/>
        </w:rPr>
        <w:t>września</w:t>
      </w:r>
      <w:r w:rsidR="00D1060B" w:rsidRPr="00182D07">
        <w:rPr>
          <w:rFonts w:ascii="Lato" w:hAnsi="Lato"/>
          <w:spacing w:val="4"/>
        </w:rPr>
        <w:t xml:space="preserve"> 202</w:t>
      </w:r>
      <w:r w:rsidR="009044B3" w:rsidRPr="00182D07">
        <w:rPr>
          <w:rFonts w:ascii="Lato" w:hAnsi="Lato"/>
          <w:spacing w:val="4"/>
        </w:rPr>
        <w:t>3</w:t>
      </w:r>
      <w:r w:rsidR="00EB4EA7" w:rsidRPr="00182D07">
        <w:rPr>
          <w:rFonts w:ascii="Lato" w:hAnsi="Lato"/>
          <w:spacing w:val="4"/>
        </w:rPr>
        <w:t xml:space="preserve"> r.</w:t>
      </w:r>
    </w:p>
    <w:p w14:paraId="7639E8F3" w14:textId="77777777" w:rsidR="009276B2" w:rsidRPr="00182D07" w:rsidRDefault="009276B2" w:rsidP="00713053">
      <w:pPr>
        <w:spacing w:after="240" w:line="240" w:lineRule="exact"/>
        <w:rPr>
          <w:rFonts w:ascii="Lato" w:hAnsi="Lato"/>
          <w:b/>
          <w:bCs/>
          <w:spacing w:val="4"/>
        </w:rPr>
      </w:pPr>
    </w:p>
    <w:p w14:paraId="4021A96A" w14:textId="77777777" w:rsidR="00D1060B" w:rsidRPr="00182D07" w:rsidRDefault="00D1060B" w:rsidP="00453851">
      <w:pPr>
        <w:spacing w:before="120" w:after="240" w:line="240" w:lineRule="exact"/>
        <w:jc w:val="center"/>
        <w:outlineLvl w:val="0"/>
        <w:rPr>
          <w:rFonts w:ascii="Lato" w:hAnsi="Lato" w:cs="Arial"/>
          <w:b/>
          <w:bCs/>
          <w:spacing w:val="4"/>
        </w:rPr>
      </w:pPr>
      <w:r w:rsidRPr="00182D07">
        <w:rPr>
          <w:rFonts w:ascii="Lato" w:hAnsi="Lato" w:cs="Arial"/>
          <w:b/>
          <w:bCs/>
          <w:spacing w:val="4"/>
        </w:rPr>
        <w:t>DECYZJA</w:t>
      </w:r>
    </w:p>
    <w:p w14:paraId="666D1641" w14:textId="413D0713" w:rsidR="00D1060B" w:rsidRPr="00182D07" w:rsidRDefault="00D1060B" w:rsidP="00453851">
      <w:pPr>
        <w:spacing w:before="120" w:after="240" w:line="240" w:lineRule="exact"/>
        <w:jc w:val="both"/>
        <w:rPr>
          <w:rFonts w:ascii="Lato" w:hAnsi="Lato" w:cs="Arial"/>
          <w:spacing w:val="4"/>
        </w:rPr>
      </w:pPr>
      <w:r w:rsidRPr="00182D07">
        <w:rPr>
          <w:rFonts w:ascii="Lato" w:hAnsi="Lato" w:cs="Arial"/>
          <w:spacing w:val="4"/>
        </w:rPr>
        <w:t>Na podstawie art. 138 § 1 pkt 1 ustawy z dnia 14 czerwca 1960 r. – Kodeks postępowania administracyjnego (</w:t>
      </w:r>
      <w:proofErr w:type="spellStart"/>
      <w:r w:rsidRPr="00182D07">
        <w:rPr>
          <w:rFonts w:ascii="Lato" w:hAnsi="Lato" w:cs="Arial"/>
          <w:spacing w:val="4"/>
        </w:rPr>
        <w:t>t.j</w:t>
      </w:r>
      <w:proofErr w:type="spellEnd"/>
      <w:r w:rsidRPr="00182D07">
        <w:rPr>
          <w:rFonts w:ascii="Lato" w:hAnsi="Lato" w:cs="Arial"/>
          <w:spacing w:val="4"/>
        </w:rPr>
        <w:t>. Dz. U. z 202</w:t>
      </w:r>
      <w:r w:rsidR="007973A8" w:rsidRPr="00182D07">
        <w:rPr>
          <w:rFonts w:ascii="Lato" w:hAnsi="Lato" w:cs="Arial"/>
          <w:spacing w:val="4"/>
        </w:rPr>
        <w:t>3</w:t>
      </w:r>
      <w:r w:rsidRPr="00182D07">
        <w:rPr>
          <w:rFonts w:ascii="Lato" w:hAnsi="Lato" w:cs="Arial"/>
          <w:spacing w:val="4"/>
        </w:rPr>
        <w:t xml:space="preserve"> r. poz. </w:t>
      </w:r>
      <w:r w:rsidR="007973A8" w:rsidRPr="00182D07">
        <w:rPr>
          <w:rFonts w:ascii="Lato" w:hAnsi="Lato" w:cs="Arial"/>
          <w:spacing w:val="4"/>
        </w:rPr>
        <w:t xml:space="preserve">775, z </w:t>
      </w:r>
      <w:proofErr w:type="spellStart"/>
      <w:r w:rsidR="007973A8" w:rsidRPr="00182D07">
        <w:rPr>
          <w:rFonts w:ascii="Lato" w:hAnsi="Lato" w:cs="Arial"/>
          <w:spacing w:val="4"/>
        </w:rPr>
        <w:t>późn</w:t>
      </w:r>
      <w:proofErr w:type="spellEnd"/>
      <w:r w:rsidR="007973A8" w:rsidRPr="00182D07">
        <w:rPr>
          <w:rFonts w:ascii="Lato" w:hAnsi="Lato" w:cs="Arial"/>
          <w:spacing w:val="4"/>
        </w:rPr>
        <w:t>. zm.</w:t>
      </w:r>
      <w:r w:rsidRPr="00182D07">
        <w:rPr>
          <w:rFonts w:ascii="Lato" w:hAnsi="Lato" w:cs="Arial"/>
          <w:spacing w:val="4"/>
        </w:rPr>
        <w:t>), zwanej dalej „</w:t>
      </w:r>
      <w:r w:rsidRPr="00182D07">
        <w:rPr>
          <w:rFonts w:ascii="Lato" w:hAnsi="Lato" w:cs="Arial"/>
          <w:i/>
          <w:spacing w:val="4"/>
        </w:rPr>
        <w:t>kpa</w:t>
      </w:r>
      <w:r w:rsidRPr="00182D07">
        <w:rPr>
          <w:rFonts w:ascii="Lato" w:hAnsi="Lato" w:cs="Arial"/>
          <w:spacing w:val="4"/>
        </w:rPr>
        <w:t xml:space="preserve">”, </w:t>
      </w:r>
      <w:r w:rsidR="00BC09EE">
        <w:rPr>
          <w:rFonts w:ascii="Lato" w:hAnsi="Lato" w:cs="Arial"/>
          <w:spacing w:val="4"/>
        </w:rPr>
        <w:br/>
      </w:r>
      <w:r w:rsidRPr="00182D07">
        <w:rPr>
          <w:rFonts w:ascii="Lato" w:hAnsi="Lato" w:cs="Arial"/>
          <w:spacing w:val="4"/>
        </w:rPr>
        <w:t xml:space="preserve">oraz art. 5 ust. 3 w zw. z art. 39 ust. 1 ustawy z dnia 24 kwietnia 2009 r. o inwestycjach w zakresie terminalu </w:t>
      </w:r>
      <w:proofErr w:type="spellStart"/>
      <w:r w:rsidRPr="00182D07">
        <w:rPr>
          <w:rFonts w:ascii="Lato" w:hAnsi="Lato" w:cs="Arial"/>
          <w:spacing w:val="4"/>
        </w:rPr>
        <w:t>regazyfikacyjnego</w:t>
      </w:r>
      <w:proofErr w:type="spellEnd"/>
      <w:r w:rsidRPr="00182D07">
        <w:rPr>
          <w:rFonts w:ascii="Lato" w:hAnsi="Lato" w:cs="Arial"/>
          <w:spacing w:val="4"/>
        </w:rPr>
        <w:t xml:space="preserve"> skroplonego gazu ziemnego w Świnoujściu </w:t>
      </w:r>
      <w:r w:rsidR="00BC09EE">
        <w:rPr>
          <w:rFonts w:ascii="Lato" w:hAnsi="Lato" w:cs="Arial"/>
          <w:spacing w:val="4"/>
        </w:rPr>
        <w:br/>
      </w:r>
      <w:r w:rsidRPr="00182D07">
        <w:rPr>
          <w:rFonts w:ascii="Lato" w:hAnsi="Lato" w:cs="Arial"/>
          <w:spacing w:val="4"/>
        </w:rPr>
        <w:t>(</w:t>
      </w:r>
      <w:proofErr w:type="spellStart"/>
      <w:r w:rsidRPr="00182D07">
        <w:rPr>
          <w:rFonts w:ascii="Lato" w:hAnsi="Lato" w:cs="Arial"/>
          <w:spacing w:val="4"/>
        </w:rPr>
        <w:t>t.j</w:t>
      </w:r>
      <w:proofErr w:type="spellEnd"/>
      <w:r w:rsidRPr="00182D07">
        <w:rPr>
          <w:rFonts w:ascii="Lato" w:hAnsi="Lato" w:cs="Arial"/>
          <w:spacing w:val="4"/>
        </w:rPr>
        <w:t>.</w:t>
      </w:r>
      <w:r w:rsidR="007973A8" w:rsidRPr="00182D07">
        <w:rPr>
          <w:rFonts w:ascii="Lato" w:hAnsi="Lato" w:cs="Arial"/>
          <w:spacing w:val="4"/>
        </w:rPr>
        <w:t xml:space="preserve"> </w:t>
      </w:r>
      <w:r w:rsidR="007973A8" w:rsidRPr="00182D07">
        <w:rPr>
          <w:rFonts w:ascii="Lato" w:hAnsi="Lato"/>
        </w:rPr>
        <w:t>Dz.U. z 2023 r. poz. 924</w:t>
      </w:r>
      <w:r w:rsidRPr="00182D07">
        <w:rPr>
          <w:rFonts w:ascii="Lato" w:hAnsi="Lato" w:cs="Arial"/>
          <w:spacing w:val="4"/>
        </w:rPr>
        <w:t xml:space="preserve">, z </w:t>
      </w:r>
      <w:proofErr w:type="spellStart"/>
      <w:r w:rsidRPr="00182D07">
        <w:rPr>
          <w:rFonts w:ascii="Lato" w:hAnsi="Lato" w:cs="Arial"/>
          <w:spacing w:val="4"/>
        </w:rPr>
        <w:t>późn</w:t>
      </w:r>
      <w:proofErr w:type="spellEnd"/>
      <w:r w:rsidRPr="00182D07">
        <w:rPr>
          <w:rFonts w:ascii="Lato" w:hAnsi="Lato" w:cs="Arial"/>
          <w:spacing w:val="4"/>
        </w:rPr>
        <w:t>. zm.), zwanej dalej „</w:t>
      </w:r>
      <w:r w:rsidRPr="00182D07">
        <w:rPr>
          <w:rFonts w:ascii="Lato" w:hAnsi="Lato" w:cs="Arial"/>
          <w:i/>
          <w:spacing w:val="4"/>
        </w:rPr>
        <w:t>specustawą gazową</w:t>
      </w:r>
      <w:r w:rsidRPr="00182D07">
        <w:rPr>
          <w:rFonts w:ascii="Lato" w:hAnsi="Lato" w:cs="Arial"/>
          <w:spacing w:val="4"/>
        </w:rPr>
        <w:t xml:space="preserve">”, </w:t>
      </w:r>
      <w:r w:rsidR="00BC09EE">
        <w:rPr>
          <w:rFonts w:ascii="Lato" w:hAnsi="Lato" w:cs="Arial"/>
          <w:spacing w:val="4"/>
        </w:rPr>
        <w:br/>
      </w:r>
      <w:r w:rsidRPr="00182D07">
        <w:rPr>
          <w:rFonts w:ascii="Lato" w:hAnsi="Lato" w:cs="Arial"/>
          <w:spacing w:val="4"/>
        </w:rPr>
        <w:t>po rozpatrzeniu odwołania Pana A</w:t>
      </w:r>
      <w:r w:rsidR="00174FD2">
        <w:rPr>
          <w:rFonts w:ascii="Lato" w:hAnsi="Lato" w:cs="Arial"/>
          <w:spacing w:val="4"/>
        </w:rPr>
        <w:t>.</w:t>
      </w:r>
      <w:r w:rsidRPr="00182D07">
        <w:rPr>
          <w:rFonts w:ascii="Lato" w:hAnsi="Lato" w:cs="Arial"/>
          <w:spacing w:val="4"/>
        </w:rPr>
        <w:t xml:space="preserve"> G</w:t>
      </w:r>
      <w:r w:rsidR="00174FD2">
        <w:rPr>
          <w:rFonts w:ascii="Lato" w:hAnsi="Lato" w:cs="Arial"/>
          <w:spacing w:val="4"/>
        </w:rPr>
        <w:t>.</w:t>
      </w:r>
      <w:r w:rsidRPr="00182D07">
        <w:rPr>
          <w:rFonts w:ascii="Lato" w:hAnsi="Lato" w:cs="Arial"/>
          <w:spacing w:val="4"/>
        </w:rPr>
        <w:t xml:space="preserve"> i Pana D</w:t>
      </w:r>
      <w:r w:rsidR="00174FD2">
        <w:rPr>
          <w:rFonts w:ascii="Lato" w:hAnsi="Lato" w:cs="Arial"/>
          <w:spacing w:val="4"/>
        </w:rPr>
        <w:t>.</w:t>
      </w:r>
      <w:r w:rsidRPr="00182D07">
        <w:rPr>
          <w:rFonts w:ascii="Lato" w:hAnsi="Lato" w:cs="Arial"/>
          <w:spacing w:val="4"/>
        </w:rPr>
        <w:t xml:space="preserve"> W</w:t>
      </w:r>
      <w:r w:rsidR="00174FD2">
        <w:rPr>
          <w:rFonts w:ascii="Lato" w:hAnsi="Lato" w:cs="Arial"/>
          <w:spacing w:val="4"/>
        </w:rPr>
        <w:t>.</w:t>
      </w:r>
      <w:r w:rsidRPr="00182D07">
        <w:rPr>
          <w:rFonts w:ascii="Lato" w:hAnsi="Lato" w:cs="Arial"/>
          <w:spacing w:val="4"/>
        </w:rPr>
        <w:t>, reprezentowanych przez r. pr. A</w:t>
      </w:r>
      <w:r w:rsidR="00174FD2">
        <w:rPr>
          <w:rFonts w:ascii="Lato" w:hAnsi="Lato" w:cs="Arial"/>
          <w:spacing w:val="4"/>
        </w:rPr>
        <w:t>.</w:t>
      </w:r>
      <w:r w:rsidRPr="00182D07">
        <w:rPr>
          <w:rFonts w:ascii="Lato" w:hAnsi="Lato" w:cs="Arial"/>
          <w:spacing w:val="4"/>
        </w:rPr>
        <w:t xml:space="preserve"> P</w:t>
      </w:r>
      <w:r w:rsidR="00174FD2">
        <w:rPr>
          <w:rFonts w:ascii="Lato" w:hAnsi="Lato" w:cs="Arial"/>
          <w:spacing w:val="4"/>
        </w:rPr>
        <w:t>.</w:t>
      </w:r>
      <w:r w:rsidRPr="00182D07">
        <w:rPr>
          <w:rFonts w:ascii="Lato" w:hAnsi="Lato" w:cs="Arial"/>
          <w:spacing w:val="4"/>
        </w:rPr>
        <w:t xml:space="preserve">, od </w:t>
      </w:r>
      <w:r w:rsidRPr="00182D07">
        <w:rPr>
          <w:rFonts w:ascii="Lato" w:hAnsi="Lato" w:cs="Arial"/>
          <w:iCs/>
          <w:spacing w:val="4"/>
        </w:rPr>
        <w:t xml:space="preserve">decyzji </w:t>
      </w:r>
      <w:r w:rsidRPr="00182D07">
        <w:rPr>
          <w:rFonts w:ascii="Lato" w:hAnsi="Lato" w:cs="Arial"/>
          <w:spacing w:val="4"/>
        </w:rPr>
        <w:t xml:space="preserve">Wojewody Śląskiego Nr 4/2021 z dnia 1 października 2021 r., znak: IFXIII.747.10.2021, o ustaleniu lokalizacji inwestycji  towarzyszącej inwestycji w zakresie terminalu </w:t>
      </w:r>
      <w:proofErr w:type="spellStart"/>
      <w:r w:rsidRPr="00182D07">
        <w:rPr>
          <w:rFonts w:ascii="Lato" w:hAnsi="Lato" w:cs="Arial"/>
          <w:spacing w:val="4"/>
        </w:rPr>
        <w:t>regazyfikacyjnego</w:t>
      </w:r>
      <w:proofErr w:type="spellEnd"/>
      <w:r w:rsidRPr="00182D07">
        <w:rPr>
          <w:rFonts w:ascii="Lato" w:hAnsi="Lato" w:cs="Arial"/>
          <w:spacing w:val="4"/>
        </w:rPr>
        <w:t xml:space="preserve"> skroplonego gazu ziemnego w Świnoujściu w ramach realizacji inwestycji pn.: „Remont gazociągu DN250; MOP 5,5 </w:t>
      </w:r>
      <w:proofErr w:type="spellStart"/>
      <w:r w:rsidRPr="00182D07">
        <w:rPr>
          <w:rFonts w:ascii="Lato" w:hAnsi="Lato" w:cs="Arial"/>
          <w:spacing w:val="4"/>
        </w:rPr>
        <w:t>MPa</w:t>
      </w:r>
      <w:proofErr w:type="spellEnd"/>
      <w:r w:rsidRPr="00182D07">
        <w:rPr>
          <w:rFonts w:ascii="Lato" w:hAnsi="Lato" w:cs="Arial"/>
          <w:spacing w:val="4"/>
        </w:rPr>
        <w:t xml:space="preserve">; PN 6,3 relacji Trzebiesławice – Częstochowa w miejscowości Kamienica Polska”, </w:t>
      </w:r>
    </w:p>
    <w:p w14:paraId="01FBB826" w14:textId="77777777" w:rsidR="00D1060B" w:rsidRPr="00182D07" w:rsidRDefault="00D1060B" w:rsidP="00453851">
      <w:pPr>
        <w:spacing w:before="120" w:after="240" w:line="240" w:lineRule="exact"/>
        <w:jc w:val="center"/>
        <w:rPr>
          <w:rFonts w:ascii="Lato" w:hAnsi="Lato" w:cs="Arial"/>
          <w:b/>
          <w:spacing w:val="4"/>
        </w:rPr>
      </w:pPr>
      <w:r w:rsidRPr="00182D07">
        <w:rPr>
          <w:rFonts w:ascii="Lato" w:hAnsi="Lato" w:cs="Arial"/>
          <w:b/>
          <w:spacing w:val="4"/>
        </w:rPr>
        <w:t>utrzymuję w mocy zaskarżoną decyzję.</w:t>
      </w:r>
    </w:p>
    <w:p w14:paraId="30D438F0" w14:textId="66A12F40" w:rsidR="00D1060B" w:rsidRPr="00182D07" w:rsidRDefault="00D1060B" w:rsidP="00453851">
      <w:pPr>
        <w:spacing w:before="120" w:after="240" w:line="240" w:lineRule="exact"/>
        <w:jc w:val="center"/>
        <w:outlineLvl w:val="0"/>
        <w:rPr>
          <w:rFonts w:ascii="Lato" w:hAnsi="Lato" w:cs="Arial"/>
          <w:b/>
          <w:bCs/>
          <w:spacing w:val="4"/>
        </w:rPr>
      </w:pPr>
    </w:p>
    <w:p w14:paraId="58990C55" w14:textId="77777777" w:rsidR="00D1060B" w:rsidRPr="00182D07" w:rsidRDefault="00D1060B" w:rsidP="00453851">
      <w:pPr>
        <w:spacing w:before="120" w:after="240" w:line="240" w:lineRule="exact"/>
        <w:jc w:val="center"/>
        <w:outlineLvl w:val="0"/>
        <w:rPr>
          <w:rFonts w:ascii="Lato" w:hAnsi="Lato" w:cs="Arial"/>
          <w:b/>
          <w:bCs/>
          <w:spacing w:val="4"/>
        </w:rPr>
      </w:pPr>
      <w:r w:rsidRPr="00182D07">
        <w:rPr>
          <w:rFonts w:ascii="Lato" w:hAnsi="Lato" w:cs="Arial"/>
          <w:b/>
          <w:bCs/>
          <w:spacing w:val="4"/>
        </w:rPr>
        <w:t>UZASADNIENIE</w:t>
      </w:r>
    </w:p>
    <w:p w14:paraId="027AEBC1" w14:textId="3ED42108"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Wnioskiem z dnia 25 marca 2021 r., skorygowanym w trakcie prowadzonego postępowania, Operator Gazociągów Przesyłowych GAZ-SYSTEM S.A., zwany dalej „</w:t>
      </w:r>
      <w:r w:rsidRPr="00182D07">
        <w:rPr>
          <w:rFonts w:ascii="Lato" w:hAnsi="Lato" w:cs="Arial"/>
          <w:i/>
          <w:spacing w:val="4"/>
        </w:rPr>
        <w:t>inwestorem</w:t>
      </w:r>
      <w:r w:rsidRPr="00182D07">
        <w:rPr>
          <w:rFonts w:ascii="Lato" w:hAnsi="Lato" w:cs="Arial"/>
          <w:spacing w:val="4"/>
        </w:rPr>
        <w:t>”, reprezentowany przez Pana K</w:t>
      </w:r>
      <w:r w:rsidR="00174FD2">
        <w:rPr>
          <w:rFonts w:ascii="Lato" w:hAnsi="Lato" w:cs="Arial"/>
          <w:spacing w:val="4"/>
        </w:rPr>
        <w:t>.</w:t>
      </w:r>
      <w:r w:rsidRPr="00182D07">
        <w:rPr>
          <w:rFonts w:ascii="Lato" w:hAnsi="Lato" w:cs="Arial"/>
          <w:spacing w:val="4"/>
        </w:rPr>
        <w:t xml:space="preserve"> G</w:t>
      </w:r>
      <w:r w:rsidR="00174FD2">
        <w:rPr>
          <w:rFonts w:ascii="Lato" w:hAnsi="Lato" w:cs="Arial"/>
          <w:spacing w:val="4"/>
        </w:rPr>
        <w:t>.</w:t>
      </w:r>
      <w:r w:rsidRPr="00182D07">
        <w:rPr>
          <w:rFonts w:ascii="Lato" w:hAnsi="Lato" w:cs="Arial"/>
          <w:spacing w:val="4"/>
        </w:rPr>
        <w:t xml:space="preserve">, wystąpił do Wojewody Śląskiego o wydanie decyzji o ustaleniu lokalizacji inwestycji  towarzyszącej inwestycji </w:t>
      </w:r>
      <w:r w:rsidR="002C6775" w:rsidRPr="00182D07">
        <w:rPr>
          <w:rFonts w:ascii="Lato" w:hAnsi="Lato" w:cs="Arial"/>
          <w:spacing w:val="4"/>
        </w:rPr>
        <w:br/>
      </w:r>
      <w:r w:rsidRPr="00182D07">
        <w:rPr>
          <w:rFonts w:ascii="Lato" w:hAnsi="Lato" w:cs="Arial"/>
          <w:spacing w:val="4"/>
        </w:rPr>
        <w:t xml:space="preserve">w zakresie terminalu </w:t>
      </w:r>
      <w:proofErr w:type="spellStart"/>
      <w:r w:rsidRPr="00182D07">
        <w:rPr>
          <w:rFonts w:ascii="Lato" w:hAnsi="Lato" w:cs="Arial"/>
          <w:spacing w:val="4"/>
        </w:rPr>
        <w:t>regazyfikacyjnego</w:t>
      </w:r>
      <w:proofErr w:type="spellEnd"/>
      <w:r w:rsidRPr="00182D07">
        <w:rPr>
          <w:rFonts w:ascii="Lato" w:hAnsi="Lato" w:cs="Arial"/>
          <w:spacing w:val="4"/>
        </w:rPr>
        <w:t xml:space="preserve"> skroplonego gazu ziemnego w Świnoujściu </w:t>
      </w:r>
      <w:r w:rsidR="002C6775" w:rsidRPr="00182D07">
        <w:rPr>
          <w:rFonts w:ascii="Lato" w:hAnsi="Lato" w:cs="Arial"/>
          <w:spacing w:val="4"/>
        </w:rPr>
        <w:br/>
      </w:r>
      <w:r w:rsidRPr="00182D07">
        <w:rPr>
          <w:rFonts w:ascii="Lato" w:hAnsi="Lato" w:cs="Arial"/>
          <w:spacing w:val="4"/>
        </w:rPr>
        <w:t xml:space="preserve">w ramach realizacji inwestycji pn.: „Remont gazociągu DN250; MOP 5,5 </w:t>
      </w:r>
      <w:proofErr w:type="spellStart"/>
      <w:r w:rsidRPr="00182D07">
        <w:rPr>
          <w:rFonts w:ascii="Lato" w:hAnsi="Lato" w:cs="Arial"/>
          <w:spacing w:val="4"/>
        </w:rPr>
        <w:t>MPa</w:t>
      </w:r>
      <w:proofErr w:type="spellEnd"/>
      <w:r w:rsidRPr="00182D07">
        <w:rPr>
          <w:rFonts w:ascii="Lato" w:hAnsi="Lato" w:cs="Arial"/>
          <w:spacing w:val="4"/>
        </w:rPr>
        <w:t xml:space="preserve">; PN 6,3 relacji Trzebiesławice – Częstochowa w miejscowości Kamienica Polska”. </w:t>
      </w:r>
    </w:p>
    <w:p w14:paraId="40B2FA8B" w14:textId="73169670"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 xml:space="preserve">Po przeprowadzeniu postępowania w sprawie ww. wniosku, Wojewoda Śląski wydał </w:t>
      </w:r>
      <w:r w:rsidR="00FF0A17" w:rsidRPr="00182D07">
        <w:rPr>
          <w:rFonts w:ascii="Lato" w:hAnsi="Lato" w:cs="Arial"/>
          <w:spacing w:val="4"/>
        </w:rPr>
        <w:br/>
      </w:r>
      <w:r w:rsidRPr="00182D07">
        <w:rPr>
          <w:rFonts w:ascii="Lato" w:hAnsi="Lato" w:cs="Arial"/>
          <w:spacing w:val="4"/>
        </w:rPr>
        <w:t>w dniu 1 października 2021 r., decyzję Nr 4/2021, znak: IFXIII.747.10.2021, o ustaleniu lokalizacji przedmiotowej inwestycji, zwaną dalej „</w:t>
      </w:r>
      <w:r w:rsidRPr="00182D07">
        <w:rPr>
          <w:rFonts w:ascii="Lato" w:hAnsi="Lato" w:cs="Arial"/>
          <w:i/>
          <w:spacing w:val="4"/>
        </w:rPr>
        <w:t>decyzją Wojewody Śląskiego</w:t>
      </w:r>
      <w:r w:rsidRPr="00182D07">
        <w:rPr>
          <w:rFonts w:ascii="Lato" w:hAnsi="Lato" w:cs="Arial"/>
          <w:spacing w:val="4"/>
        </w:rPr>
        <w:t xml:space="preserve">”. </w:t>
      </w:r>
    </w:p>
    <w:p w14:paraId="2D427F84" w14:textId="41D9B206"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 xml:space="preserve">Od </w:t>
      </w:r>
      <w:r w:rsidRPr="00182D07">
        <w:rPr>
          <w:rFonts w:ascii="Lato" w:hAnsi="Lato" w:cs="Arial"/>
          <w:i/>
          <w:spacing w:val="4"/>
        </w:rPr>
        <w:t>decyzji Wojewody Śląskiego</w:t>
      </w:r>
      <w:r w:rsidRPr="00182D07">
        <w:rPr>
          <w:rFonts w:ascii="Lato" w:hAnsi="Lato" w:cs="Arial"/>
          <w:spacing w:val="4"/>
        </w:rPr>
        <w:t xml:space="preserve"> odwołanie z dnia 5 listopada 2021 r. [nadane tego samego dnia w polskiej placówce pocztowej operatora wyznaczonego w rozumieniu ustawy </w:t>
      </w:r>
      <w:r w:rsidR="002C6775" w:rsidRPr="00182D07">
        <w:rPr>
          <w:rFonts w:ascii="Lato" w:hAnsi="Lato" w:cs="Arial"/>
          <w:spacing w:val="4"/>
        </w:rPr>
        <w:br/>
      </w:r>
      <w:r w:rsidRPr="00182D07">
        <w:rPr>
          <w:rFonts w:ascii="Lato" w:hAnsi="Lato" w:cs="Arial"/>
          <w:spacing w:val="4"/>
        </w:rPr>
        <w:t>z dnia 23 listopada 2012 r. – Prawo pocztowe (</w:t>
      </w:r>
      <w:proofErr w:type="spellStart"/>
      <w:r w:rsidR="007973A8" w:rsidRPr="00182D07">
        <w:rPr>
          <w:rFonts w:ascii="Lato" w:hAnsi="Lato" w:cs="Arial"/>
          <w:spacing w:val="4"/>
        </w:rPr>
        <w:t>t.j</w:t>
      </w:r>
      <w:proofErr w:type="spellEnd"/>
      <w:r w:rsidR="007973A8" w:rsidRPr="00182D07">
        <w:rPr>
          <w:rFonts w:ascii="Lato" w:hAnsi="Lato" w:cs="Arial"/>
          <w:spacing w:val="4"/>
        </w:rPr>
        <w:t>.</w:t>
      </w:r>
      <w:r w:rsidR="007973A8" w:rsidRPr="00182D07">
        <w:rPr>
          <w:rFonts w:ascii="Lato" w:hAnsi="Lato"/>
        </w:rPr>
        <w:t xml:space="preserve"> Dz.U. z 2023 r. poz. 1640</w:t>
      </w:r>
      <w:r w:rsidR="007973A8" w:rsidRPr="00182D07">
        <w:rPr>
          <w:rFonts w:ascii="Lato" w:hAnsi="Lato" w:cs="Arial"/>
          <w:spacing w:val="4"/>
        </w:rPr>
        <w:t>)</w:t>
      </w:r>
      <w:r w:rsidRPr="00182D07">
        <w:rPr>
          <w:rFonts w:ascii="Lato" w:hAnsi="Lato" w:cs="Arial"/>
          <w:spacing w:val="4"/>
        </w:rPr>
        <w:t xml:space="preserve">], </w:t>
      </w:r>
      <w:r w:rsidR="00BC09EE">
        <w:rPr>
          <w:rFonts w:ascii="Lato" w:hAnsi="Lato" w:cs="Arial"/>
          <w:spacing w:val="4"/>
        </w:rPr>
        <w:br/>
      </w:r>
      <w:r w:rsidRPr="00182D07">
        <w:rPr>
          <w:rFonts w:ascii="Lato" w:hAnsi="Lato" w:cs="Arial"/>
          <w:spacing w:val="4"/>
        </w:rPr>
        <w:t xml:space="preserve">za pośrednictwem organu I instancji, wnieśli </w:t>
      </w:r>
      <w:r w:rsidR="00766E00" w:rsidRPr="00182D07">
        <w:rPr>
          <w:rFonts w:ascii="Lato" w:hAnsi="Lato" w:cs="Arial"/>
          <w:spacing w:val="4"/>
        </w:rPr>
        <w:t xml:space="preserve">wspólnie </w:t>
      </w:r>
      <w:r w:rsidRPr="00182D07">
        <w:rPr>
          <w:rFonts w:ascii="Lato" w:hAnsi="Lato" w:cs="Arial"/>
          <w:spacing w:val="4"/>
        </w:rPr>
        <w:t>Pan A</w:t>
      </w:r>
      <w:r w:rsidR="00174FD2">
        <w:rPr>
          <w:rFonts w:ascii="Lato" w:hAnsi="Lato" w:cs="Arial"/>
          <w:spacing w:val="4"/>
        </w:rPr>
        <w:t>.</w:t>
      </w:r>
      <w:r w:rsidRPr="00182D07">
        <w:rPr>
          <w:rFonts w:ascii="Lato" w:hAnsi="Lato" w:cs="Arial"/>
          <w:spacing w:val="4"/>
        </w:rPr>
        <w:t xml:space="preserve"> G</w:t>
      </w:r>
      <w:r w:rsidR="00174FD2">
        <w:rPr>
          <w:rFonts w:ascii="Lato" w:hAnsi="Lato" w:cs="Arial"/>
          <w:spacing w:val="4"/>
        </w:rPr>
        <w:t>.</w:t>
      </w:r>
      <w:r w:rsidRPr="00182D07">
        <w:rPr>
          <w:rFonts w:ascii="Lato" w:hAnsi="Lato" w:cs="Arial"/>
          <w:spacing w:val="4"/>
        </w:rPr>
        <w:t xml:space="preserve"> i Pan D</w:t>
      </w:r>
      <w:r w:rsidR="00174FD2">
        <w:rPr>
          <w:rFonts w:ascii="Lato" w:hAnsi="Lato" w:cs="Arial"/>
          <w:spacing w:val="4"/>
        </w:rPr>
        <w:t>.</w:t>
      </w:r>
      <w:r w:rsidRPr="00182D07">
        <w:rPr>
          <w:rFonts w:ascii="Lato" w:hAnsi="Lato" w:cs="Arial"/>
          <w:spacing w:val="4"/>
        </w:rPr>
        <w:t xml:space="preserve"> W</w:t>
      </w:r>
      <w:r w:rsidR="00174FD2">
        <w:rPr>
          <w:rFonts w:ascii="Lato" w:hAnsi="Lato" w:cs="Arial"/>
          <w:spacing w:val="4"/>
        </w:rPr>
        <w:t>.</w:t>
      </w:r>
      <w:r w:rsidRPr="00182D07">
        <w:rPr>
          <w:rFonts w:ascii="Lato" w:hAnsi="Lato" w:cs="Arial"/>
          <w:spacing w:val="4"/>
        </w:rPr>
        <w:t>, reprezentowani przez r. pr. A</w:t>
      </w:r>
      <w:r w:rsidR="00174FD2">
        <w:rPr>
          <w:rFonts w:ascii="Lato" w:hAnsi="Lato" w:cs="Arial"/>
          <w:spacing w:val="4"/>
        </w:rPr>
        <w:t>.</w:t>
      </w:r>
      <w:r w:rsidRPr="00182D07">
        <w:rPr>
          <w:rFonts w:ascii="Lato" w:hAnsi="Lato" w:cs="Arial"/>
          <w:spacing w:val="4"/>
        </w:rPr>
        <w:t xml:space="preserve"> P</w:t>
      </w:r>
      <w:r w:rsidR="00174FD2">
        <w:rPr>
          <w:rFonts w:ascii="Lato" w:hAnsi="Lato" w:cs="Arial"/>
          <w:spacing w:val="4"/>
        </w:rPr>
        <w:t>.</w:t>
      </w:r>
      <w:r w:rsidRPr="00182D07">
        <w:rPr>
          <w:rFonts w:ascii="Lato" w:hAnsi="Lato" w:cs="Arial"/>
          <w:spacing w:val="4"/>
        </w:rPr>
        <w:t xml:space="preserve">. Ww. odwołanie zostało uzupełnione pismami z dnia 23 maja 2022 r. oraz 20 czerwca 2022 r. </w:t>
      </w:r>
    </w:p>
    <w:p w14:paraId="6B22AD56" w14:textId="77777777" w:rsidR="00D1060B" w:rsidRPr="00182D07" w:rsidRDefault="00D1060B" w:rsidP="00453851">
      <w:pPr>
        <w:tabs>
          <w:tab w:val="left" w:pos="851"/>
        </w:tabs>
        <w:spacing w:before="120" w:after="240" w:line="240" w:lineRule="exact"/>
        <w:jc w:val="both"/>
        <w:rPr>
          <w:rFonts w:ascii="Lato" w:hAnsi="Lato" w:cs="Arial"/>
          <w:bCs/>
          <w:spacing w:val="4"/>
        </w:rPr>
      </w:pPr>
      <w:r w:rsidRPr="00182D07">
        <w:rPr>
          <w:rFonts w:ascii="Lato" w:hAnsi="Lato" w:cs="Arial"/>
          <w:spacing w:val="4"/>
        </w:rPr>
        <w:t xml:space="preserve">W odwołaniu, wniesionym w terminie, </w:t>
      </w:r>
      <w:r w:rsidRPr="00182D07">
        <w:rPr>
          <w:rFonts w:ascii="Lato" w:hAnsi="Lato" w:cs="Arial"/>
          <w:bCs/>
          <w:spacing w:val="4"/>
        </w:rPr>
        <w:t xml:space="preserve">skarżące strony podniosły zarzuty w sprawie </w:t>
      </w:r>
      <w:r w:rsidRPr="00182D07">
        <w:rPr>
          <w:rFonts w:ascii="Lato" w:hAnsi="Lato" w:cs="Arial"/>
          <w:i/>
          <w:spacing w:val="4"/>
        </w:rPr>
        <w:t>decyzji Wojewody Śląskiego</w:t>
      </w:r>
      <w:r w:rsidRPr="00182D07">
        <w:rPr>
          <w:rFonts w:ascii="Lato" w:hAnsi="Lato" w:cs="Arial"/>
          <w:bCs/>
          <w:spacing w:val="4"/>
        </w:rPr>
        <w:t>, jak i postępowania zakończonego wydaniem tej decyzji.</w:t>
      </w:r>
    </w:p>
    <w:p w14:paraId="2C60B9E6" w14:textId="2FB9D50D" w:rsidR="00D1060B" w:rsidRPr="00182D07" w:rsidRDefault="00D1060B" w:rsidP="00453851">
      <w:pPr>
        <w:spacing w:after="240" w:line="240" w:lineRule="exact"/>
        <w:jc w:val="both"/>
        <w:rPr>
          <w:rFonts w:ascii="Lato" w:hAnsi="Lato" w:cs="Times New Roman"/>
          <w:spacing w:val="4"/>
        </w:rPr>
      </w:pPr>
      <w:r w:rsidRPr="00182D07">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182D07">
        <w:rPr>
          <w:rFonts w:ascii="Lato" w:hAnsi="Lato" w:cs="Arial"/>
          <w:i/>
          <w:iCs/>
          <w:color w:val="000000"/>
          <w:spacing w:val="4"/>
        </w:rPr>
        <w:t>Ministrem</w:t>
      </w:r>
      <w:r w:rsidRPr="00182D07">
        <w:rPr>
          <w:rFonts w:ascii="Lato" w:hAnsi="Lato" w:cs="Arial"/>
          <w:color w:val="000000"/>
          <w:spacing w:val="4"/>
        </w:rPr>
        <w:t>”, stwierdzono, co następuje.</w:t>
      </w:r>
    </w:p>
    <w:p w14:paraId="15C87790" w14:textId="27D9C0C1"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864619">
        <w:rPr>
          <w:rFonts w:ascii="Lato" w:hAnsi="Lato" w:cs="Arial"/>
          <w:spacing w:val="4"/>
        </w:rPr>
        <w:br/>
      </w:r>
      <w:r w:rsidRPr="00182D07">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82D07">
        <w:rPr>
          <w:rFonts w:ascii="Lato" w:hAnsi="Lato" w:cs="Arial"/>
          <w:i/>
          <w:spacing w:val="4"/>
        </w:rPr>
        <w:t>kpa</w:t>
      </w:r>
      <w:r w:rsidRPr="00182D07">
        <w:rPr>
          <w:rFonts w:ascii="Lato" w:hAnsi="Lato" w:cs="Arial"/>
          <w:spacing w:val="4"/>
        </w:rPr>
        <w:t xml:space="preserve">. Dlatego też trafność rozstrzygnięcia </w:t>
      </w:r>
      <w:r w:rsidR="00ED3516" w:rsidRPr="00182D07">
        <w:rPr>
          <w:rFonts w:ascii="Lato" w:hAnsi="Lato" w:cs="Arial"/>
          <w:spacing w:val="4"/>
        </w:rPr>
        <w:br/>
      </w:r>
      <w:r w:rsidRPr="00182D07">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82D07">
        <w:rPr>
          <w:rFonts w:ascii="Lato" w:hAnsi="Lato" w:cs="Arial"/>
          <w:i/>
          <w:spacing w:val="4"/>
        </w:rPr>
        <w:t>kpa</w:t>
      </w:r>
      <w:r w:rsidRPr="00182D07">
        <w:rPr>
          <w:rFonts w:ascii="Lato" w:hAnsi="Lato" w:cs="Arial"/>
          <w:spacing w:val="4"/>
        </w:rPr>
        <w:t>, a przede wszystkim do podejmowania wszelkich kroków niezbędnych do dokładnego wyjaśnienia stanu faktycznego.</w:t>
      </w:r>
    </w:p>
    <w:p w14:paraId="469F7BF8" w14:textId="77777777" w:rsidR="00D1060B"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W trakcie przeprowadzonego postępowania odwoławczego </w:t>
      </w:r>
      <w:r w:rsidRPr="00182D07">
        <w:rPr>
          <w:rFonts w:ascii="Lato" w:hAnsi="Lato" w:cs="Arial"/>
          <w:i/>
          <w:spacing w:val="4"/>
        </w:rPr>
        <w:t>Minister</w:t>
      </w:r>
      <w:r w:rsidRPr="00182D07">
        <w:rPr>
          <w:rFonts w:ascii="Lato" w:hAnsi="Lato" w:cs="Arial"/>
          <w:spacing w:val="4"/>
        </w:rPr>
        <w:t xml:space="preserve"> rozpatrzył ponownie wniosek </w:t>
      </w:r>
      <w:r w:rsidRPr="00182D07">
        <w:rPr>
          <w:rFonts w:ascii="Lato" w:hAnsi="Lato" w:cs="Arial"/>
          <w:i/>
          <w:spacing w:val="4"/>
        </w:rPr>
        <w:t>inwestora</w:t>
      </w:r>
      <w:r w:rsidRPr="00182D07">
        <w:rPr>
          <w:rFonts w:ascii="Lato" w:hAnsi="Lato" w:cs="Arial"/>
          <w:spacing w:val="4"/>
        </w:rPr>
        <w:t xml:space="preserve"> o wydanie przedmiotowej decyzji, przeanalizował materiał dowodowy zgromadzony przez Wojewodę Śląskiego, w tym zbadał poprawność postępowania organu I instancji oraz poprawność kończącej to postępowanie </w:t>
      </w:r>
      <w:r w:rsidRPr="00182D07">
        <w:rPr>
          <w:rFonts w:ascii="Lato" w:hAnsi="Lato" w:cs="Arial"/>
          <w:i/>
          <w:spacing w:val="4"/>
        </w:rPr>
        <w:t>decyzji Wojewody Śląskiego</w:t>
      </w:r>
      <w:r w:rsidRPr="00182D07">
        <w:rPr>
          <w:rFonts w:ascii="Lato" w:hAnsi="Lato" w:cs="Arial"/>
          <w:spacing w:val="4"/>
        </w:rPr>
        <w:t>, jak również rozpoznał zarzuty podniesione przez skarżące strony.</w:t>
      </w:r>
    </w:p>
    <w:p w14:paraId="49F3BA4A" w14:textId="70FA9613" w:rsidR="0007202D" w:rsidRPr="00A34EFB" w:rsidRDefault="0007202D" w:rsidP="00453851">
      <w:pPr>
        <w:spacing w:before="120" w:after="240" w:line="240" w:lineRule="exact"/>
        <w:jc w:val="both"/>
        <w:outlineLvl w:val="0"/>
        <w:rPr>
          <w:rFonts w:ascii="Lato" w:hAnsi="Lato" w:cs="Arial"/>
          <w:bCs/>
          <w:spacing w:val="4"/>
        </w:rPr>
      </w:pPr>
      <w:r w:rsidRPr="00A34EFB">
        <w:rPr>
          <w:rFonts w:ascii="Lato" w:hAnsi="Lato" w:cs="Arial"/>
          <w:bCs/>
          <w:spacing w:val="4"/>
        </w:rPr>
        <w:t xml:space="preserve">Na wstępie wskazać należy, iż </w:t>
      </w:r>
      <w:r w:rsidRPr="00A34EFB">
        <w:rPr>
          <w:rFonts w:ascii="Lato" w:hAnsi="Lato" w:cs="Arial"/>
          <w:bCs/>
          <w:i/>
          <w:iCs/>
          <w:spacing w:val="4"/>
        </w:rPr>
        <w:t>decyzja Wojewody Śląskiego</w:t>
      </w:r>
      <w:r w:rsidRPr="00A34EFB">
        <w:rPr>
          <w:rFonts w:ascii="Lato" w:hAnsi="Lato" w:cs="Arial"/>
          <w:bCs/>
          <w:spacing w:val="4"/>
        </w:rPr>
        <w:t xml:space="preserve"> została wydana w oparciu </w:t>
      </w:r>
      <w:r w:rsidRPr="00A34EFB">
        <w:rPr>
          <w:rFonts w:ascii="Lato" w:hAnsi="Lato" w:cs="Arial"/>
          <w:bCs/>
          <w:spacing w:val="4"/>
        </w:rPr>
        <w:br/>
        <w:t xml:space="preserve">o przepisy </w:t>
      </w:r>
      <w:r w:rsidRPr="00A34EFB">
        <w:rPr>
          <w:rFonts w:ascii="Lato" w:hAnsi="Lato" w:cs="Arial"/>
          <w:bCs/>
          <w:i/>
          <w:iCs/>
          <w:spacing w:val="4"/>
        </w:rPr>
        <w:t>specustawy gazowej</w:t>
      </w:r>
      <w:r w:rsidRPr="00A34EFB">
        <w:rPr>
          <w:rFonts w:ascii="Lato" w:hAnsi="Lato" w:cs="Arial"/>
          <w:bCs/>
          <w:spacing w:val="4"/>
        </w:rPr>
        <w:t xml:space="preserve"> w brzmieniu sprzed jej nowelizacji dokonanej ustawą </w:t>
      </w:r>
      <w:r>
        <w:rPr>
          <w:rFonts w:ascii="Lato" w:hAnsi="Lato" w:cs="Arial"/>
          <w:bCs/>
          <w:spacing w:val="4"/>
        </w:rPr>
        <w:br/>
      </w:r>
      <w:r w:rsidRPr="00A34EFB">
        <w:rPr>
          <w:rFonts w:ascii="Lato" w:hAnsi="Lato" w:cs="Arial"/>
          <w:bCs/>
          <w:spacing w:val="4"/>
        </w:rPr>
        <w:t xml:space="preserve">z dnia 20 kwietnia 2021 r. o zmianie ustaw regulujących przygotowanie i realizację kluczowych inwestycji w zakresie strategicznej infrastruktury energetycznej </w:t>
      </w:r>
      <w:r>
        <w:rPr>
          <w:rFonts w:ascii="Lato" w:hAnsi="Lato" w:cs="Arial"/>
          <w:bCs/>
          <w:spacing w:val="4"/>
        </w:rPr>
        <w:br/>
      </w:r>
      <w:r w:rsidRPr="00A34EFB">
        <w:rPr>
          <w:rFonts w:ascii="Lato" w:hAnsi="Lato" w:cs="Arial"/>
          <w:bCs/>
          <w:spacing w:val="4"/>
        </w:rPr>
        <w:t>(Dz. U. z 2021 r. poz. 922), zwaną dalej „</w:t>
      </w:r>
      <w:r w:rsidRPr="00A34EFB">
        <w:rPr>
          <w:rFonts w:ascii="Lato" w:hAnsi="Lato" w:cs="Arial"/>
          <w:bCs/>
          <w:i/>
          <w:iCs/>
          <w:spacing w:val="4"/>
        </w:rPr>
        <w:t>ustawą nowelizującą</w:t>
      </w:r>
      <w:r w:rsidRPr="00A34EFB">
        <w:rPr>
          <w:rFonts w:ascii="Lato" w:hAnsi="Lato" w:cs="Arial"/>
          <w:bCs/>
          <w:spacing w:val="4"/>
        </w:rPr>
        <w:t xml:space="preserve">”, która weszła w życie </w:t>
      </w:r>
      <w:r>
        <w:rPr>
          <w:rFonts w:ascii="Lato" w:hAnsi="Lato" w:cs="Arial"/>
          <w:bCs/>
          <w:spacing w:val="4"/>
        </w:rPr>
        <w:br/>
      </w:r>
      <w:r w:rsidRPr="00A34EFB">
        <w:rPr>
          <w:rFonts w:ascii="Lato" w:hAnsi="Lato" w:cs="Arial"/>
          <w:bCs/>
          <w:spacing w:val="4"/>
        </w:rPr>
        <w:t xml:space="preserve">w dniu 27 maja 2021 r. Zgodnie z art. 10 ust. 1 pkt 1 </w:t>
      </w:r>
      <w:r w:rsidRPr="00A34EFB">
        <w:rPr>
          <w:rFonts w:ascii="Lato" w:hAnsi="Lato" w:cs="Arial"/>
          <w:bCs/>
          <w:i/>
          <w:iCs/>
          <w:spacing w:val="4"/>
        </w:rPr>
        <w:t>ustawy nowelizującej</w:t>
      </w:r>
      <w:r w:rsidRPr="00A34EFB">
        <w:rPr>
          <w:rFonts w:ascii="Lato" w:hAnsi="Lato" w:cs="Arial"/>
          <w:bCs/>
          <w:spacing w:val="4"/>
        </w:rPr>
        <w:t xml:space="preserve">, do postępowań w sprawach dotyczących inwestycji w zakresie terminalu i inwestycji towarzyszących inwestycjom w zakresie terminalu, o których mowa odpowiednio w art. 2 ust. 2 </w:t>
      </w:r>
      <w:r>
        <w:rPr>
          <w:rFonts w:ascii="Lato" w:hAnsi="Lato" w:cs="Arial"/>
          <w:bCs/>
          <w:spacing w:val="4"/>
        </w:rPr>
        <w:br/>
      </w:r>
      <w:r w:rsidRPr="00A34EFB">
        <w:rPr>
          <w:rFonts w:ascii="Lato" w:hAnsi="Lato" w:cs="Arial"/>
          <w:bCs/>
          <w:spacing w:val="4"/>
        </w:rPr>
        <w:t xml:space="preserve">i art. 38 ustawy zmienianej w art. 4, w brzmieniu dotychczasowym, wszczętych </w:t>
      </w:r>
      <w:r>
        <w:rPr>
          <w:rFonts w:ascii="Lato" w:hAnsi="Lato" w:cs="Arial"/>
          <w:bCs/>
          <w:spacing w:val="4"/>
        </w:rPr>
        <w:br/>
      </w:r>
      <w:r w:rsidRPr="00A34EFB">
        <w:rPr>
          <w:rFonts w:ascii="Lato" w:hAnsi="Lato" w:cs="Arial"/>
          <w:bCs/>
          <w:spacing w:val="4"/>
        </w:rPr>
        <w:t>i niezakończonych przed dniem wejścia w życie niniejszej ustawy decyzją ostateczną, stosuje się przepisy dotychczasowe, z uwzględnieniem ust. 2-4.</w:t>
      </w:r>
    </w:p>
    <w:p w14:paraId="3A3FBD0F" w14:textId="14001962" w:rsidR="0007202D" w:rsidRPr="0007202D" w:rsidRDefault="0007202D" w:rsidP="00453851">
      <w:pPr>
        <w:spacing w:before="120" w:after="240" w:line="240" w:lineRule="exact"/>
        <w:jc w:val="both"/>
        <w:outlineLvl w:val="0"/>
        <w:rPr>
          <w:rFonts w:ascii="Lato" w:hAnsi="Lato" w:cs="Arial"/>
          <w:spacing w:val="4"/>
        </w:rPr>
      </w:pPr>
      <w:r w:rsidRPr="00A34EFB">
        <w:rPr>
          <w:rFonts w:ascii="Lato" w:hAnsi="Lato" w:cs="Arial"/>
          <w:spacing w:val="4"/>
        </w:rPr>
        <w:t>W związku z powyższym, w niniejszej sprawie zastosowanie znajd</w:t>
      </w:r>
      <w:r w:rsidR="006829BA">
        <w:rPr>
          <w:rFonts w:ascii="Lato" w:hAnsi="Lato" w:cs="Arial"/>
          <w:spacing w:val="4"/>
        </w:rPr>
        <w:t>ują</w:t>
      </w:r>
      <w:r w:rsidRPr="00A34EFB">
        <w:rPr>
          <w:rFonts w:ascii="Lato" w:hAnsi="Lato" w:cs="Arial"/>
          <w:spacing w:val="4"/>
        </w:rPr>
        <w:t xml:space="preserve"> przepisy </w:t>
      </w:r>
      <w:r w:rsidRPr="00A34EFB">
        <w:rPr>
          <w:rFonts w:ascii="Lato" w:hAnsi="Lato" w:cs="Arial"/>
          <w:i/>
          <w:iCs/>
          <w:spacing w:val="4"/>
        </w:rPr>
        <w:t>specustawy gazowej</w:t>
      </w:r>
      <w:r w:rsidRPr="00A34EFB">
        <w:rPr>
          <w:rFonts w:ascii="Lato" w:hAnsi="Lato" w:cs="Arial"/>
          <w:spacing w:val="4"/>
        </w:rPr>
        <w:t>, w brzmieniu obowiązującym do dnia 27 maja 2021 r.</w:t>
      </w:r>
    </w:p>
    <w:p w14:paraId="6F63BCD2" w14:textId="3771211A" w:rsidR="00D1060B" w:rsidRPr="00182D07" w:rsidRDefault="00D1060B" w:rsidP="00453851">
      <w:pPr>
        <w:tabs>
          <w:tab w:val="left" w:pos="851"/>
        </w:tabs>
        <w:spacing w:before="120" w:after="240" w:line="240" w:lineRule="exact"/>
        <w:jc w:val="both"/>
        <w:rPr>
          <w:rFonts w:ascii="Lato" w:hAnsi="Lato" w:cs="Arial"/>
          <w:spacing w:val="4"/>
        </w:rPr>
      </w:pPr>
      <w:r w:rsidRPr="00182D07">
        <w:rPr>
          <w:rFonts w:ascii="Lato" w:hAnsi="Lato" w:cs="Arial"/>
          <w:spacing w:val="4"/>
        </w:rPr>
        <w:t xml:space="preserve">Zgodnie z art. 38 pkt </w:t>
      </w:r>
      <w:r w:rsidR="00ED3516" w:rsidRPr="00182D07">
        <w:rPr>
          <w:rFonts w:ascii="Lato" w:hAnsi="Lato" w:cs="Arial"/>
          <w:spacing w:val="4"/>
        </w:rPr>
        <w:t>2</w:t>
      </w:r>
      <w:r w:rsidRPr="00182D07">
        <w:rPr>
          <w:rFonts w:ascii="Lato" w:hAnsi="Lato" w:cs="Arial"/>
          <w:spacing w:val="4"/>
        </w:rPr>
        <w:t xml:space="preserve"> lit. </w:t>
      </w:r>
      <w:proofErr w:type="spellStart"/>
      <w:r w:rsidR="00ED3516" w:rsidRPr="00182D07">
        <w:rPr>
          <w:rFonts w:ascii="Lato" w:hAnsi="Lato" w:cs="Arial"/>
          <w:spacing w:val="4"/>
        </w:rPr>
        <w:t>z</w:t>
      </w:r>
      <w:r w:rsidRPr="00182D07">
        <w:rPr>
          <w:rFonts w:ascii="Lato" w:hAnsi="Lato" w:cs="Arial"/>
          <w:spacing w:val="4"/>
        </w:rPr>
        <w:t>g</w:t>
      </w:r>
      <w:proofErr w:type="spellEnd"/>
      <w:r w:rsidRPr="00182D07">
        <w:rPr>
          <w:rFonts w:ascii="Lato" w:hAnsi="Lato" w:cs="Arial"/>
          <w:spacing w:val="4"/>
        </w:rPr>
        <w:t xml:space="preserve"> </w:t>
      </w:r>
      <w:r w:rsidRPr="00182D07">
        <w:rPr>
          <w:rFonts w:ascii="Lato" w:hAnsi="Lato" w:cs="Arial"/>
          <w:i/>
          <w:spacing w:val="4"/>
        </w:rPr>
        <w:t>specustawy gazowej</w:t>
      </w:r>
      <w:r w:rsidRPr="00182D07">
        <w:rPr>
          <w:rFonts w:ascii="Lato" w:hAnsi="Lato" w:cs="Arial"/>
          <w:spacing w:val="4"/>
        </w:rPr>
        <w:t xml:space="preserve">, projektowana inwestycja polegająca na </w:t>
      </w:r>
      <w:r w:rsidR="00ED3516" w:rsidRPr="00182D07">
        <w:rPr>
          <w:rFonts w:ascii="Lato" w:hAnsi="Lato" w:cs="Arial"/>
          <w:spacing w:val="4"/>
        </w:rPr>
        <w:t xml:space="preserve">remoncie gazociągu DN250; MOP 5,5 </w:t>
      </w:r>
      <w:proofErr w:type="spellStart"/>
      <w:r w:rsidR="00ED3516" w:rsidRPr="00182D07">
        <w:rPr>
          <w:rFonts w:ascii="Lato" w:hAnsi="Lato" w:cs="Arial"/>
          <w:spacing w:val="4"/>
        </w:rPr>
        <w:t>MPa</w:t>
      </w:r>
      <w:proofErr w:type="spellEnd"/>
      <w:r w:rsidR="00ED3516" w:rsidRPr="00182D07">
        <w:rPr>
          <w:rFonts w:ascii="Lato" w:hAnsi="Lato" w:cs="Arial"/>
          <w:spacing w:val="4"/>
        </w:rPr>
        <w:t>; PN 6,3 relacji Trzebiesławice – Częstochowa w miejscowości Kamienica Polska”</w:t>
      </w:r>
      <w:r w:rsidRPr="00182D07">
        <w:rPr>
          <w:rFonts w:ascii="Lato" w:hAnsi="Lato" w:cs="Arial"/>
          <w:spacing w:val="4"/>
        </w:rPr>
        <w:t xml:space="preserve">, stanowi </w:t>
      </w:r>
      <w:r w:rsidRPr="00182D07">
        <w:rPr>
          <w:rFonts w:ascii="Lato" w:hAnsi="Lato" w:cs="Arial"/>
          <w:spacing w:val="4"/>
          <w:shd w:val="clear" w:color="auto" w:fill="FFFFFF"/>
        </w:rPr>
        <w:t xml:space="preserve">inwestycję towarzyszącą inwestycjom </w:t>
      </w:r>
      <w:r w:rsidR="002C6775" w:rsidRPr="00182D07">
        <w:rPr>
          <w:rFonts w:ascii="Lato" w:hAnsi="Lato" w:cs="Arial"/>
          <w:spacing w:val="4"/>
          <w:shd w:val="clear" w:color="auto" w:fill="FFFFFF"/>
        </w:rPr>
        <w:br/>
      </w:r>
      <w:r w:rsidRPr="00182D07">
        <w:rPr>
          <w:rFonts w:ascii="Lato" w:hAnsi="Lato" w:cs="Arial"/>
          <w:spacing w:val="4"/>
          <w:shd w:val="clear" w:color="auto" w:fill="FFFFFF"/>
        </w:rPr>
        <w:t xml:space="preserve">w zakresie terminalu, realizowaną przez </w:t>
      </w:r>
      <w:r w:rsidRPr="00182D07">
        <w:rPr>
          <w:rFonts w:ascii="Lato" w:hAnsi="Lato" w:cs="Arial"/>
          <w:spacing w:val="4"/>
        </w:rPr>
        <w:t xml:space="preserve">Operatora Gazociągów Przesyłowych </w:t>
      </w:r>
      <w:r w:rsidR="00BC09EE">
        <w:rPr>
          <w:rFonts w:ascii="Lato" w:hAnsi="Lato" w:cs="Arial"/>
          <w:spacing w:val="4"/>
        </w:rPr>
        <w:br/>
      </w:r>
      <w:r w:rsidRPr="00182D07">
        <w:rPr>
          <w:rFonts w:ascii="Lato" w:hAnsi="Lato" w:cs="Arial"/>
          <w:spacing w:val="4"/>
        </w:rPr>
        <w:t xml:space="preserve">GAZ-SYSTEM S.A. Jak przewiduje art. 39 ust. 1 </w:t>
      </w:r>
      <w:r w:rsidRPr="00182D07">
        <w:rPr>
          <w:rFonts w:ascii="Lato" w:hAnsi="Lato" w:cs="Arial"/>
          <w:i/>
          <w:spacing w:val="4"/>
        </w:rPr>
        <w:t>specustawy gazowej</w:t>
      </w:r>
      <w:r w:rsidRPr="00182D07">
        <w:rPr>
          <w:rFonts w:ascii="Lato" w:hAnsi="Lato" w:cs="Arial"/>
          <w:spacing w:val="4"/>
        </w:rPr>
        <w:t xml:space="preserve">, </w:t>
      </w:r>
      <w:r w:rsidRPr="00182D07">
        <w:rPr>
          <w:rFonts w:ascii="Lato" w:hAnsi="Lato" w:cs="Arial"/>
          <w:spacing w:val="4"/>
          <w:shd w:val="clear" w:color="auto" w:fill="FFFFFF"/>
        </w:rPr>
        <w:t>do inwestycji towarzyszących stosuje się przepisy rozdziałów 2, 3 i 6 oraz art. 43 ww. ustawy.</w:t>
      </w:r>
    </w:p>
    <w:p w14:paraId="604FBB6C" w14:textId="4A8CA0DC"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 xml:space="preserve">Stosownie do art. 5 ust. 1 w zw. z art. 1 ust. 2 pkt 3 </w:t>
      </w:r>
      <w:r w:rsidRPr="00182D07">
        <w:rPr>
          <w:rFonts w:ascii="Lato" w:hAnsi="Lato" w:cs="Arial"/>
          <w:i/>
          <w:spacing w:val="4"/>
        </w:rPr>
        <w:t>specustawy gazowej</w:t>
      </w:r>
      <w:r w:rsidRPr="00182D07">
        <w:rPr>
          <w:rFonts w:ascii="Lato" w:hAnsi="Lato" w:cs="Arial"/>
          <w:spacing w:val="4"/>
        </w:rPr>
        <w:t xml:space="preserve">, z wnioskiem </w:t>
      </w:r>
      <w:r w:rsidR="00ED3516" w:rsidRPr="00182D07">
        <w:rPr>
          <w:rFonts w:ascii="Lato" w:hAnsi="Lato" w:cs="Arial"/>
          <w:spacing w:val="4"/>
        </w:rPr>
        <w:br/>
      </w:r>
      <w:r w:rsidRPr="00182D07">
        <w:rPr>
          <w:rFonts w:ascii="Lato" w:hAnsi="Lato" w:cs="Arial"/>
          <w:spacing w:val="4"/>
        </w:rPr>
        <w:t xml:space="preserve">o wydanie decyzji o ustaleniu lokalizacji inwestycji w zakresie terminalu dla omawianego zamierzenia inwestycyjnego do Wojewody Śląskiego wystąpiła ww. spółka, tj. Operator Gazociągów Przesyłowych GAZ-SYSTEM S.A., </w:t>
      </w:r>
      <w:r w:rsidRPr="00182D07">
        <w:rPr>
          <w:rFonts w:ascii="Lato" w:hAnsi="Lato" w:cs="Arial"/>
          <w:bCs/>
          <w:iCs/>
          <w:spacing w:val="4"/>
        </w:rPr>
        <w:t>reprezentowan</w:t>
      </w:r>
      <w:r w:rsidR="00B2359E" w:rsidRPr="00182D07">
        <w:rPr>
          <w:rFonts w:ascii="Lato" w:hAnsi="Lato" w:cs="Arial"/>
          <w:bCs/>
          <w:iCs/>
          <w:spacing w:val="4"/>
        </w:rPr>
        <w:t>y</w:t>
      </w:r>
      <w:r w:rsidRPr="00182D07">
        <w:rPr>
          <w:rFonts w:ascii="Lato" w:hAnsi="Lato" w:cs="Arial"/>
          <w:bCs/>
          <w:iCs/>
          <w:spacing w:val="4"/>
        </w:rPr>
        <w:t xml:space="preserve"> przez ustanowionego </w:t>
      </w:r>
      <w:r w:rsidR="002C6775" w:rsidRPr="00182D07">
        <w:rPr>
          <w:rFonts w:ascii="Lato" w:hAnsi="Lato" w:cs="Arial"/>
          <w:bCs/>
          <w:iCs/>
          <w:spacing w:val="4"/>
        </w:rPr>
        <w:br/>
      </w:r>
      <w:r w:rsidRPr="00182D07">
        <w:rPr>
          <w:rFonts w:ascii="Lato" w:hAnsi="Lato" w:cs="Arial"/>
          <w:bCs/>
          <w:iCs/>
          <w:spacing w:val="4"/>
        </w:rPr>
        <w:t>w sprawie pełnomocnika.</w:t>
      </w:r>
    </w:p>
    <w:p w14:paraId="6DD6173E" w14:textId="424CB338"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bCs/>
          <w:iCs/>
          <w:spacing w:val="4"/>
        </w:rPr>
        <w:t xml:space="preserve">Analizując złożony przez </w:t>
      </w:r>
      <w:r w:rsidRPr="00182D07">
        <w:rPr>
          <w:rFonts w:ascii="Lato" w:hAnsi="Lato" w:cs="Arial"/>
          <w:bCs/>
          <w:i/>
          <w:iCs/>
          <w:spacing w:val="4"/>
        </w:rPr>
        <w:t>inwestora</w:t>
      </w:r>
      <w:r w:rsidRPr="00182D07">
        <w:rPr>
          <w:rFonts w:ascii="Lato" w:hAnsi="Lato" w:cs="Arial"/>
          <w:bCs/>
          <w:iCs/>
          <w:spacing w:val="4"/>
        </w:rPr>
        <w:t xml:space="preserve"> wniosek, </w:t>
      </w:r>
      <w:r w:rsidRPr="00182D07">
        <w:rPr>
          <w:rFonts w:ascii="Lato" w:hAnsi="Lato" w:cs="Arial"/>
          <w:bCs/>
          <w:i/>
          <w:iCs/>
          <w:spacing w:val="4"/>
        </w:rPr>
        <w:t>Minister</w:t>
      </w:r>
      <w:r w:rsidRPr="00182D07">
        <w:rPr>
          <w:rFonts w:ascii="Lato" w:hAnsi="Lato" w:cs="Arial"/>
          <w:bCs/>
          <w:iCs/>
          <w:spacing w:val="4"/>
        </w:rPr>
        <w:t xml:space="preserve"> uznał, że zawiera on wszystkie elementy wymagane na podstawie przepisu art. 6 (w brzmieniu mającym zastosowanie w niniejszej sprawie) w zw. z art. 39 ust. 1 </w:t>
      </w:r>
      <w:r w:rsidRPr="00182D07">
        <w:rPr>
          <w:rFonts w:ascii="Lato" w:hAnsi="Lato" w:cs="Arial"/>
          <w:bCs/>
          <w:i/>
          <w:iCs/>
          <w:spacing w:val="4"/>
        </w:rPr>
        <w:t>specustawy gazowej</w:t>
      </w:r>
      <w:r w:rsidRPr="00182D07">
        <w:rPr>
          <w:rFonts w:ascii="Lato" w:hAnsi="Lato" w:cs="Arial"/>
          <w:bCs/>
          <w:iCs/>
          <w:spacing w:val="4"/>
        </w:rPr>
        <w:t>.</w:t>
      </w:r>
    </w:p>
    <w:p w14:paraId="49468CC6" w14:textId="6D0346A6"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lastRenderedPageBreak/>
        <w:t xml:space="preserve">Następnie, organ odwoławczy poddał kontroli przeprowadzone przez Wojewodę Śląskiego postępowanie w sprawie wydania decyzji o ustaleniu lokalizacji </w:t>
      </w:r>
      <w:r w:rsidR="00ED3516" w:rsidRPr="00182D07">
        <w:rPr>
          <w:rFonts w:ascii="Lato" w:hAnsi="Lato" w:cs="Arial"/>
          <w:spacing w:val="4"/>
        </w:rPr>
        <w:br/>
      </w:r>
      <w:r w:rsidRPr="00182D07">
        <w:rPr>
          <w:rFonts w:ascii="Lato" w:hAnsi="Lato" w:cs="Arial"/>
          <w:spacing w:val="4"/>
        </w:rPr>
        <w:t xml:space="preserve">ww. przedsięwzięcia i stwierdził, co następuje. </w:t>
      </w:r>
    </w:p>
    <w:p w14:paraId="32936D75" w14:textId="4F3832E1" w:rsidR="00D1060B" w:rsidRPr="00182D07" w:rsidRDefault="00D1060B" w:rsidP="00453851">
      <w:pPr>
        <w:spacing w:before="120" w:after="240" w:line="240" w:lineRule="exact"/>
        <w:jc w:val="both"/>
        <w:outlineLvl w:val="0"/>
        <w:rPr>
          <w:rFonts w:ascii="Lato" w:hAnsi="Lato" w:cs="Arial"/>
          <w:bCs/>
          <w:iCs/>
          <w:spacing w:val="4"/>
        </w:rPr>
      </w:pPr>
      <w:r w:rsidRPr="00182D07">
        <w:rPr>
          <w:rFonts w:ascii="Lato" w:hAnsi="Lato" w:cs="Arial"/>
          <w:bCs/>
          <w:spacing w:val="4"/>
        </w:rPr>
        <w:t xml:space="preserve">W ocenie organu II instancji, Wojewoda </w:t>
      </w:r>
      <w:r w:rsidRPr="00182D07">
        <w:rPr>
          <w:rFonts w:ascii="Lato" w:hAnsi="Lato" w:cs="Arial"/>
          <w:spacing w:val="4"/>
        </w:rPr>
        <w:t xml:space="preserve">Śląski </w:t>
      </w:r>
      <w:r w:rsidRPr="00182D07">
        <w:rPr>
          <w:rFonts w:ascii="Lato" w:hAnsi="Lato" w:cs="Arial"/>
          <w:bCs/>
          <w:spacing w:val="4"/>
        </w:rPr>
        <w:t xml:space="preserve">prawidłowo poinformował strony </w:t>
      </w:r>
      <w:r w:rsidR="00ED3516" w:rsidRPr="00182D07">
        <w:rPr>
          <w:rFonts w:ascii="Lato" w:hAnsi="Lato" w:cs="Arial"/>
          <w:bCs/>
          <w:spacing w:val="4"/>
        </w:rPr>
        <w:br/>
      </w:r>
      <w:r w:rsidRPr="00182D07">
        <w:rPr>
          <w:rFonts w:ascii="Lato" w:hAnsi="Lato" w:cs="Arial"/>
          <w:bCs/>
          <w:spacing w:val="4"/>
        </w:rPr>
        <w:t xml:space="preserve">o wszczętym postępowaniu, podał jego podstawę prawną, </w:t>
      </w:r>
      <w:r w:rsidRPr="00182D07">
        <w:rPr>
          <w:rFonts w:ascii="Lato" w:hAnsi="Lato" w:cs="Arial"/>
          <w:bCs/>
          <w:iCs/>
          <w:spacing w:val="4"/>
        </w:rPr>
        <w:t xml:space="preserve">pouczył o prawie do składania wniosków, uwag i zastrzeżeń, a zatem należycie i wyczerpująco poinformował strony </w:t>
      </w:r>
      <w:r w:rsidR="00ED3516" w:rsidRPr="00182D07">
        <w:rPr>
          <w:rFonts w:ascii="Lato" w:hAnsi="Lato" w:cs="Arial"/>
          <w:bCs/>
          <w:iCs/>
          <w:spacing w:val="4"/>
        </w:rPr>
        <w:br/>
      </w:r>
      <w:r w:rsidRPr="00182D07">
        <w:rPr>
          <w:rFonts w:ascii="Lato" w:hAnsi="Lato" w:cs="Arial"/>
          <w:bCs/>
          <w:iCs/>
          <w:spacing w:val="4"/>
        </w:rPr>
        <w:t>o okolicznościach faktycznych i prawnych, będących przedmiotem postępowania administracyjnego, które mogły mieć wpływ na ustalenie ich praw i obowiązków.</w:t>
      </w:r>
    </w:p>
    <w:p w14:paraId="5CDB0010" w14:textId="593765D9"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bCs/>
          <w:spacing w:val="4"/>
        </w:rPr>
        <w:t xml:space="preserve">Zgodnie z art. 8 ust. 1 pkt 1 i 2 </w:t>
      </w:r>
      <w:r w:rsidRPr="00182D07">
        <w:rPr>
          <w:rFonts w:ascii="Lato" w:hAnsi="Lato" w:cs="Arial"/>
          <w:i/>
          <w:spacing w:val="4"/>
        </w:rPr>
        <w:t>specustawy gazowej</w:t>
      </w:r>
      <w:r w:rsidRPr="00182D07">
        <w:rPr>
          <w:rFonts w:ascii="Lato" w:hAnsi="Lato" w:cs="Arial"/>
          <w:spacing w:val="4"/>
        </w:rPr>
        <w:t>,</w:t>
      </w:r>
      <w:r w:rsidRPr="00182D07">
        <w:rPr>
          <w:rFonts w:ascii="Lato" w:hAnsi="Lato" w:cs="Arial"/>
          <w:bCs/>
          <w:spacing w:val="4"/>
        </w:rPr>
        <w:t xml:space="preserve"> Wojewoda </w:t>
      </w:r>
      <w:r w:rsidRPr="00182D07">
        <w:rPr>
          <w:rFonts w:ascii="Lato" w:hAnsi="Lato" w:cs="Arial"/>
          <w:spacing w:val="4"/>
        </w:rPr>
        <w:t>Śląski</w:t>
      </w:r>
      <w:r w:rsidRPr="00182D07">
        <w:rPr>
          <w:rFonts w:ascii="Lato" w:hAnsi="Lato" w:cs="Arial"/>
          <w:bCs/>
          <w:spacing w:val="4"/>
        </w:rPr>
        <w:t xml:space="preserve"> pismem z dnia </w:t>
      </w:r>
      <w:r w:rsidR="00ED3516" w:rsidRPr="00182D07">
        <w:rPr>
          <w:rFonts w:ascii="Lato" w:hAnsi="Lato" w:cs="Arial"/>
          <w:bCs/>
          <w:spacing w:val="4"/>
        </w:rPr>
        <w:br/>
      </w:r>
      <w:r w:rsidRPr="00182D07">
        <w:rPr>
          <w:rFonts w:ascii="Lato" w:hAnsi="Lato" w:cs="Arial"/>
          <w:bCs/>
          <w:spacing w:val="4"/>
        </w:rPr>
        <w:t xml:space="preserve">2 czerwca 2021 r., </w:t>
      </w:r>
      <w:r w:rsidRPr="00182D07">
        <w:rPr>
          <w:rFonts w:ascii="Lato" w:hAnsi="Lato" w:cs="Arial"/>
          <w:spacing w:val="4"/>
        </w:rPr>
        <w:t>znak: IFXIII.747.10.2021</w:t>
      </w:r>
      <w:r w:rsidRPr="00182D07">
        <w:rPr>
          <w:rFonts w:ascii="Lato" w:hAnsi="Lato" w:cs="Arial"/>
          <w:bCs/>
          <w:spacing w:val="4"/>
        </w:rPr>
        <w:t xml:space="preserve">, zawiadomił o wszczęciu postępowania </w:t>
      </w:r>
      <w:r w:rsidR="00ED3516" w:rsidRPr="00182D07">
        <w:rPr>
          <w:rFonts w:ascii="Lato" w:hAnsi="Lato" w:cs="Arial"/>
          <w:bCs/>
          <w:spacing w:val="4"/>
        </w:rPr>
        <w:br/>
      </w:r>
      <w:r w:rsidRPr="00182D07">
        <w:rPr>
          <w:rFonts w:ascii="Lato" w:hAnsi="Lato" w:cs="Arial"/>
          <w:spacing w:val="4"/>
        </w:rPr>
        <w:t>o ustaleni</w:t>
      </w:r>
      <w:r w:rsidR="006A5781" w:rsidRPr="00182D07">
        <w:rPr>
          <w:rFonts w:ascii="Lato" w:hAnsi="Lato" w:cs="Arial"/>
          <w:spacing w:val="4"/>
        </w:rPr>
        <w:t>u</w:t>
      </w:r>
      <w:r w:rsidRPr="00182D07">
        <w:rPr>
          <w:rFonts w:ascii="Lato" w:hAnsi="Lato" w:cs="Arial"/>
          <w:spacing w:val="4"/>
        </w:rPr>
        <w:t xml:space="preserve"> lokalizacji przedmiotowej inwestycji </w:t>
      </w:r>
      <w:r w:rsidRPr="00182D07">
        <w:rPr>
          <w:rFonts w:ascii="Lato" w:hAnsi="Lato" w:cs="Arial"/>
          <w:bCs/>
          <w:spacing w:val="4"/>
        </w:rPr>
        <w:t xml:space="preserve">wnioskodawcę oraz właścicieli </w:t>
      </w:r>
      <w:r w:rsidR="00ED3516" w:rsidRPr="00182D07">
        <w:rPr>
          <w:rFonts w:ascii="Lato" w:hAnsi="Lato" w:cs="Arial"/>
          <w:bCs/>
          <w:spacing w:val="4"/>
        </w:rPr>
        <w:br/>
      </w:r>
      <w:r w:rsidRPr="00182D07">
        <w:rPr>
          <w:rFonts w:ascii="Lato" w:hAnsi="Lato" w:cs="Arial"/>
          <w:bCs/>
          <w:spacing w:val="4"/>
        </w:rPr>
        <w:t xml:space="preserve">i użytkowników wieczystych nieruchomości objętych wnioskiem, wysyłając zawiadomienie odpowiednio na adres wskazany we wniosku oraz na adresy wskazane </w:t>
      </w:r>
      <w:r w:rsidR="00726B38" w:rsidRPr="00182D07">
        <w:rPr>
          <w:rFonts w:ascii="Lato" w:hAnsi="Lato" w:cs="Arial"/>
          <w:bCs/>
          <w:spacing w:val="4"/>
        </w:rPr>
        <w:br/>
      </w:r>
      <w:r w:rsidRPr="00182D07">
        <w:rPr>
          <w:rFonts w:ascii="Lato" w:hAnsi="Lato" w:cs="Arial"/>
          <w:bCs/>
          <w:spacing w:val="4"/>
        </w:rPr>
        <w:t xml:space="preserve">w katastrze nieruchomości. Pozostałe strony postępowania zostały poinformowane </w:t>
      </w:r>
      <w:r w:rsidR="00726B38" w:rsidRPr="00182D07">
        <w:rPr>
          <w:rFonts w:ascii="Lato" w:hAnsi="Lato" w:cs="Arial"/>
          <w:bCs/>
          <w:spacing w:val="4"/>
        </w:rPr>
        <w:br/>
      </w:r>
      <w:r w:rsidRPr="00182D07">
        <w:rPr>
          <w:rFonts w:ascii="Lato" w:hAnsi="Lato" w:cs="Arial"/>
          <w:spacing w:val="4"/>
        </w:rPr>
        <w:t xml:space="preserve">o jego wszczęciu </w:t>
      </w:r>
      <w:r w:rsidRPr="00182D07">
        <w:rPr>
          <w:rFonts w:ascii="Lato" w:hAnsi="Lato" w:cs="Arial"/>
          <w:bCs/>
          <w:spacing w:val="4"/>
        </w:rPr>
        <w:t xml:space="preserve">w drodze </w:t>
      </w:r>
      <w:proofErr w:type="spellStart"/>
      <w:r w:rsidRPr="00182D07">
        <w:rPr>
          <w:rFonts w:ascii="Lato" w:hAnsi="Lato" w:cs="Arial"/>
          <w:bCs/>
          <w:spacing w:val="4"/>
        </w:rPr>
        <w:t>obwieszcze</w:t>
      </w:r>
      <w:r w:rsidRPr="00182D07">
        <w:rPr>
          <w:rFonts w:ascii="Lato" w:hAnsi="Lato" w:cs="Arial"/>
          <w:spacing w:val="4"/>
        </w:rPr>
        <w:t>ń</w:t>
      </w:r>
      <w:proofErr w:type="spellEnd"/>
      <w:r w:rsidRPr="00182D07">
        <w:rPr>
          <w:rFonts w:ascii="Lato" w:hAnsi="Lato" w:cs="Arial"/>
          <w:spacing w:val="4"/>
        </w:rPr>
        <w:t xml:space="preserve">. </w:t>
      </w:r>
      <w:r w:rsidRPr="00182D07">
        <w:rPr>
          <w:rFonts w:ascii="Lato" w:hAnsi="Lato" w:cs="Arial"/>
          <w:iCs/>
          <w:spacing w:val="4"/>
        </w:rPr>
        <w:t xml:space="preserve">W zawiadomieniu i obwieszczeniu organ </w:t>
      </w:r>
      <w:r w:rsidR="00726B38" w:rsidRPr="00182D07">
        <w:rPr>
          <w:rFonts w:ascii="Lato" w:hAnsi="Lato" w:cs="Arial"/>
          <w:iCs/>
          <w:spacing w:val="4"/>
        </w:rPr>
        <w:br/>
      </w:r>
      <w:r w:rsidRPr="00182D07">
        <w:rPr>
          <w:rFonts w:ascii="Lato" w:hAnsi="Lato" w:cs="Arial"/>
          <w:iCs/>
          <w:spacing w:val="4"/>
        </w:rPr>
        <w:t xml:space="preserve">I instancji poinformował o możliwości zapoznania się z dokumentacją dotyczącą przedmiotowej inwestycji. </w:t>
      </w:r>
    </w:p>
    <w:p w14:paraId="589E487E" w14:textId="2AA72511" w:rsidR="00D1060B" w:rsidRPr="00182D07" w:rsidRDefault="00D1060B" w:rsidP="00453851">
      <w:pPr>
        <w:spacing w:before="120" w:after="240" w:line="240" w:lineRule="exact"/>
        <w:jc w:val="both"/>
        <w:outlineLvl w:val="0"/>
        <w:rPr>
          <w:rFonts w:ascii="Lato" w:hAnsi="Lato" w:cs="Arial"/>
          <w:spacing w:val="4"/>
        </w:rPr>
      </w:pPr>
      <w:r w:rsidRPr="00182D07">
        <w:rPr>
          <w:rFonts w:ascii="Lato" w:hAnsi="Lato" w:cs="Arial"/>
          <w:spacing w:val="4"/>
        </w:rPr>
        <w:t>Uznając, że zebrany w sprawie materiał dowodowy pozwala na wydanie rozstrzygnięcia, Wojewoda Śląski wydał w dniu 1 października 2021 r. decyzję Nr 4/2021, znak: IFXIII.747.10.2021</w:t>
      </w:r>
      <w:r w:rsidRPr="00182D07">
        <w:rPr>
          <w:rFonts w:ascii="Lato" w:hAnsi="Lato" w:cs="Arial"/>
          <w:bCs/>
          <w:spacing w:val="4"/>
        </w:rPr>
        <w:t>,</w:t>
      </w:r>
      <w:r w:rsidRPr="00182D07">
        <w:rPr>
          <w:rFonts w:ascii="Lato" w:hAnsi="Lato" w:cs="Arial"/>
          <w:spacing w:val="4"/>
        </w:rPr>
        <w:t xml:space="preserve"> </w:t>
      </w:r>
      <w:r w:rsidRPr="00182D07">
        <w:rPr>
          <w:rFonts w:ascii="Lato" w:hAnsi="Lato" w:cs="Arial"/>
          <w:iCs/>
          <w:spacing w:val="4"/>
        </w:rPr>
        <w:t xml:space="preserve">o ustaleniu lokalizacji ww. inwestycji towarzyszącej inwestycjom </w:t>
      </w:r>
      <w:r w:rsidR="00ED3516" w:rsidRPr="00182D07">
        <w:rPr>
          <w:rFonts w:ascii="Lato" w:hAnsi="Lato" w:cs="Arial"/>
          <w:iCs/>
          <w:spacing w:val="4"/>
        </w:rPr>
        <w:br/>
      </w:r>
      <w:r w:rsidRPr="00182D07">
        <w:rPr>
          <w:rFonts w:ascii="Lato" w:hAnsi="Lato" w:cs="Arial"/>
          <w:iCs/>
          <w:spacing w:val="4"/>
        </w:rPr>
        <w:t>w zakresie terminalu</w:t>
      </w:r>
      <w:r w:rsidRPr="00182D07">
        <w:rPr>
          <w:rFonts w:ascii="Lato" w:hAnsi="Lato" w:cs="Arial"/>
          <w:bCs/>
          <w:spacing w:val="4"/>
        </w:rPr>
        <w:t xml:space="preserve">. </w:t>
      </w:r>
      <w:r w:rsidRPr="00182D07">
        <w:rPr>
          <w:rFonts w:ascii="Lato" w:hAnsi="Lato" w:cs="Arial"/>
          <w:spacing w:val="4"/>
        </w:rPr>
        <w:t xml:space="preserve">Stosownie do art. 34 ust. 1 </w:t>
      </w:r>
      <w:r w:rsidRPr="00182D07">
        <w:rPr>
          <w:rFonts w:ascii="Lato" w:hAnsi="Lato" w:cs="Arial"/>
          <w:i/>
          <w:spacing w:val="4"/>
        </w:rPr>
        <w:t>specustawy gazowej</w:t>
      </w:r>
      <w:r w:rsidRPr="00182D07">
        <w:rPr>
          <w:rFonts w:ascii="Lato" w:hAnsi="Lato" w:cs="Arial"/>
          <w:spacing w:val="4"/>
        </w:rPr>
        <w:t>,</w:t>
      </w:r>
      <w:r w:rsidRPr="00182D07">
        <w:rPr>
          <w:rFonts w:ascii="Lato" w:hAnsi="Lato" w:cs="Arial"/>
          <w:i/>
          <w:spacing w:val="4"/>
        </w:rPr>
        <w:t xml:space="preserve"> </w:t>
      </w:r>
      <w:r w:rsidRPr="00182D07">
        <w:rPr>
          <w:rFonts w:ascii="Lato" w:hAnsi="Lato" w:cs="Arial"/>
          <w:spacing w:val="4"/>
        </w:rPr>
        <w:t>decyzja ta</w:t>
      </w:r>
      <w:r w:rsidRPr="00182D07">
        <w:rPr>
          <w:rFonts w:ascii="Lato" w:hAnsi="Lato" w:cs="Arial"/>
          <w:i/>
          <w:spacing w:val="4"/>
        </w:rPr>
        <w:t xml:space="preserve"> </w:t>
      </w:r>
      <w:r w:rsidRPr="00182D07">
        <w:rPr>
          <w:rFonts w:ascii="Lato" w:hAnsi="Lato" w:cs="Arial"/>
          <w:spacing w:val="4"/>
        </w:rPr>
        <w:t xml:space="preserve">podlega natychmiastowemu wykonaniu. </w:t>
      </w:r>
    </w:p>
    <w:p w14:paraId="4B4FEC14" w14:textId="2C77436A" w:rsidR="00D1060B" w:rsidRPr="00182D07" w:rsidRDefault="00D1060B" w:rsidP="00453851">
      <w:pPr>
        <w:spacing w:before="120" w:after="240" w:line="240" w:lineRule="exact"/>
        <w:jc w:val="both"/>
        <w:outlineLvl w:val="0"/>
        <w:rPr>
          <w:rFonts w:ascii="Lato" w:hAnsi="Lato" w:cs="Arial"/>
          <w:iCs/>
          <w:spacing w:val="4"/>
        </w:rPr>
      </w:pPr>
      <w:r w:rsidRPr="00182D07">
        <w:rPr>
          <w:rFonts w:ascii="Lato" w:hAnsi="Lato" w:cs="Arial"/>
          <w:iCs/>
          <w:spacing w:val="4"/>
        </w:rPr>
        <w:t xml:space="preserve">W myśl art. 12 ust. 1 </w:t>
      </w:r>
      <w:r w:rsidRPr="00182D07">
        <w:rPr>
          <w:rFonts w:ascii="Lato" w:hAnsi="Lato" w:cs="Arial"/>
          <w:i/>
          <w:iCs/>
          <w:spacing w:val="4"/>
        </w:rPr>
        <w:t>specustawy gazowej</w:t>
      </w:r>
      <w:r w:rsidRPr="00182D07">
        <w:rPr>
          <w:rFonts w:ascii="Lato" w:hAnsi="Lato" w:cs="Arial"/>
          <w:iCs/>
          <w:spacing w:val="4"/>
        </w:rPr>
        <w:t xml:space="preserve">, </w:t>
      </w:r>
      <w:r w:rsidRPr="00182D07">
        <w:rPr>
          <w:rFonts w:ascii="Lato" w:hAnsi="Lato" w:cs="Arial"/>
          <w:bCs/>
          <w:spacing w:val="4"/>
        </w:rPr>
        <w:t xml:space="preserve">Wojewoda </w:t>
      </w:r>
      <w:r w:rsidRPr="00182D07">
        <w:rPr>
          <w:rFonts w:ascii="Lato" w:hAnsi="Lato" w:cs="Arial"/>
          <w:spacing w:val="4"/>
        </w:rPr>
        <w:t xml:space="preserve">Śląski doręczył ww. decyzję wnioskodawcy oraz zawiadomił o jej wydaniu pozostałe strony w drodze </w:t>
      </w:r>
      <w:proofErr w:type="spellStart"/>
      <w:r w:rsidRPr="00182D07">
        <w:rPr>
          <w:rFonts w:ascii="Lato" w:hAnsi="Lato" w:cs="Arial"/>
          <w:spacing w:val="4"/>
        </w:rPr>
        <w:t>obwieszczeń</w:t>
      </w:r>
      <w:proofErr w:type="spellEnd"/>
      <w:r w:rsidRPr="00182D07">
        <w:rPr>
          <w:rFonts w:ascii="Lato" w:hAnsi="Lato" w:cs="Arial"/>
          <w:spacing w:val="4"/>
        </w:rPr>
        <w:t xml:space="preserve">. Właścicieli i użytkowników wieczystych nieruchomości objętych </w:t>
      </w:r>
      <w:r w:rsidRPr="00182D07">
        <w:rPr>
          <w:rFonts w:ascii="Lato" w:hAnsi="Lato" w:cs="Arial"/>
          <w:i/>
          <w:spacing w:val="4"/>
        </w:rPr>
        <w:t>decyzją Wojewody Śląskiego</w:t>
      </w:r>
      <w:r w:rsidRPr="00182D07">
        <w:rPr>
          <w:rFonts w:ascii="Lato" w:hAnsi="Lato" w:cs="Arial"/>
          <w:spacing w:val="4"/>
        </w:rPr>
        <w:t xml:space="preserve"> organ I instancji poinformował o wydaniu decyzji w drodze zawiadomienia z dnia 14 października 2021 r., znak: IFXIII.747.10.2021, wysłanego na adresy wskazane w katastrze nieruchomości.</w:t>
      </w:r>
      <w:r w:rsidRPr="00182D07">
        <w:rPr>
          <w:rFonts w:ascii="Lato" w:hAnsi="Lato" w:cs="Arial"/>
          <w:iCs/>
          <w:spacing w:val="4"/>
        </w:rPr>
        <w:t xml:space="preserve"> W zawiadomieniu oraz w obwieszczeniu zamieszczono, zgodnie z art. 12 ust. 2 </w:t>
      </w:r>
      <w:r w:rsidRPr="00182D07">
        <w:rPr>
          <w:rFonts w:ascii="Lato" w:hAnsi="Lato" w:cs="Arial"/>
          <w:i/>
          <w:iCs/>
          <w:spacing w:val="4"/>
        </w:rPr>
        <w:t>specustawy gazowej</w:t>
      </w:r>
      <w:r w:rsidRPr="00182D07">
        <w:rPr>
          <w:rFonts w:ascii="Lato" w:hAnsi="Lato" w:cs="Arial"/>
          <w:iCs/>
          <w:spacing w:val="4"/>
        </w:rPr>
        <w:t>, informację o miejscu, w którym strony mogą zapoznać się z treścią decyzji.</w:t>
      </w:r>
    </w:p>
    <w:p w14:paraId="5420A118" w14:textId="6945D9A3" w:rsidR="00D1060B" w:rsidRPr="00182D07" w:rsidRDefault="00D1060B" w:rsidP="00453851">
      <w:pPr>
        <w:spacing w:before="120" w:after="240" w:line="240" w:lineRule="exact"/>
        <w:jc w:val="both"/>
        <w:outlineLvl w:val="0"/>
        <w:rPr>
          <w:rFonts w:ascii="Lato" w:hAnsi="Lato" w:cs="Arial"/>
          <w:spacing w:val="4"/>
          <w:lang w:eastAsia="x-none"/>
        </w:rPr>
      </w:pPr>
      <w:r w:rsidRPr="00182D07">
        <w:rPr>
          <w:rFonts w:ascii="Lato" w:hAnsi="Lato" w:cs="Arial"/>
          <w:spacing w:val="4"/>
        </w:rPr>
        <w:t xml:space="preserve">Kontrolowana </w:t>
      </w:r>
      <w:r w:rsidRPr="00182D07">
        <w:rPr>
          <w:rFonts w:ascii="Lato" w:hAnsi="Lato" w:cs="Arial"/>
          <w:i/>
          <w:spacing w:val="4"/>
        </w:rPr>
        <w:t>decyzja Wojewody Śląskiego</w:t>
      </w:r>
      <w:r w:rsidRPr="00182D07">
        <w:rPr>
          <w:rFonts w:ascii="Lato" w:hAnsi="Lato" w:cs="Arial"/>
          <w:spacing w:val="4"/>
        </w:rPr>
        <w:t xml:space="preserve"> czyni zadość wymogom przedstawionym </w:t>
      </w:r>
      <w:r w:rsidR="00ED3516" w:rsidRPr="00182D07">
        <w:rPr>
          <w:rFonts w:ascii="Lato" w:hAnsi="Lato" w:cs="Arial"/>
          <w:spacing w:val="4"/>
        </w:rPr>
        <w:br/>
      </w:r>
      <w:r w:rsidRPr="00182D07">
        <w:rPr>
          <w:rFonts w:ascii="Lato" w:hAnsi="Lato" w:cs="Arial"/>
          <w:spacing w:val="4"/>
        </w:rPr>
        <w:t xml:space="preserve">w art. </w:t>
      </w:r>
      <w:r w:rsidRPr="00182D07">
        <w:rPr>
          <w:rFonts w:ascii="Lato" w:hAnsi="Lato" w:cs="Arial"/>
          <w:bCs/>
          <w:spacing w:val="4"/>
        </w:rPr>
        <w:t xml:space="preserve">10 ust. 1 </w:t>
      </w:r>
      <w:r w:rsidRPr="00182D07">
        <w:rPr>
          <w:rFonts w:ascii="Lato" w:hAnsi="Lato" w:cs="Arial"/>
          <w:bCs/>
          <w:i/>
          <w:spacing w:val="4"/>
        </w:rPr>
        <w:t>specustawy gazowej</w:t>
      </w:r>
      <w:r w:rsidRPr="00182D07">
        <w:rPr>
          <w:rFonts w:ascii="Lato" w:hAnsi="Lato" w:cs="Arial"/>
          <w:spacing w:val="4"/>
        </w:rPr>
        <w:t>. Zawiera bowiem w stanie faktycznym niniejszej sprawy wszystkie niezbędne elementy określone w tym przepisie.</w:t>
      </w:r>
      <w:r w:rsidRPr="00182D07">
        <w:rPr>
          <w:rFonts w:ascii="Lato" w:hAnsi="Lato" w:cs="Arial"/>
          <w:spacing w:val="4"/>
          <w:lang w:eastAsia="x-none"/>
        </w:rPr>
        <w:t xml:space="preserve"> </w:t>
      </w:r>
    </w:p>
    <w:p w14:paraId="02D0E9CB" w14:textId="530AD160" w:rsidR="00D1060B" w:rsidRPr="00182D07" w:rsidRDefault="00D1060B" w:rsidP="00453851">
      <w:pPr>
        <w:spacing w:before="120" w:after="240" w:line="240" w:lineRule="exact"/>
        <w:jc w:val="both"/>
        <w:outlineLvl w:val="0"/>
        <w:rPr>
          <w:rFonts w:ascii="Lato" w:hAnsi="Lato" w:cs="Arial"/>
          <w:bCs/>
          <w:spacing w:val="4"/>
          <w:lang w:eastAsia="x-none"/>
        </w:rPr>
      </w:pPr>
      <w:r w:rsidRPr="00182D07">
        <w:rPr>
          <w:rFonts w:ascii="Lato" w:hAnsi="Lato" w:cs="Arial"/>
          <w:spacing w:val="4"/>
          <w:lang w:val="x-none" w:eastAsia="x-none"/>
        </w:rPr>
        <w:t xml:space="preserve">Zgodnie z art. </w:t>
      </w:r>
      <w:r w:rsidRPr="00182D07">
        <w:rPr>
          <w:rFonts w:ascii="Lato" w:hAnsi="Lato" w:cs="Arial"/>
          <w:spacing w:val="4"/>
          <w:lang w:eastAsia="x-none"/>
        </w:rPr>
        <w:t>10</w:t>
      </w:r>
      <w:r w:rsidRPr="00182D07">
        <w:rPr>
          <w:rFonts w:ascii="Lato" w:hAnsi="Lato" w:cs="Arial"/>
          <w:spacing w:val="4"/>
          <w:lang w:val="x-none" w:eastAsia="x-none"/>
        </w:rPr>
        <w:t xml:space="preserve"> ust. 2 </w:t>
      </w:r>
      <w:r w:rsidRPr="00182D07">
        <w:rPr>
          <w:rFonts w:ascii="Lato" w:hAnsi="Lato" w:cs="Arial"/>
          <w:i/>
          <w:spacing w:val="4"/>
          <w:lang w:val="x-none" w:eastAsia="x-none"/>
        </w:rPr>
        <w:t xml:space="preserve">specustawy </w:t>
      </w:r>
      <w:r w:rsidRPr="00182D07">
        <w:rPr>
          <w:rFonts w:ascii="Lato" w:hAnsi="Lato" w:cs="Arial"/>
          <w:i/>
          <w:spacing w:val="4"/>
          <w:lang w:eastAsia="x-none"/>
        </w:rPr>
        <w:t>gazowej</w:t>
      </w:r>
      <w:r w:rsidRPr="00182D07">
        <w:rPr>
          <w:rFonts w:ascii="Lato" w:hAnsi="Lato" w:cs="Arial"/>
          <w:spacing w:val="4"/>
          <w:lang w:val="x-none" w:eastAsia="x-none"/>
        </w:rPr>
        <w:t xml:space="preserve">, projekt powyższej decyzji został sporządzony przez osobę, o której mowa w </w:t>
      </w:r>
      <w:hyperlink r:id="rId8" w:anchor="hiperlinkText.rpc?hiperlink=type=tresc:nro=Powszechny.1387976:part=a5&amp;full=1" w:tgtFrame="_parent" w:history="1">
        <w:r w:rsidRPr="00182D07">
          <w:rPr>
            <w:rStyle w:val="Hipercze"/>
            <w:rFonts w:ascii="Lato" w:hAnsi="Lato" w:cs="Arial"/>
            <w:color w:val="auto"/>
            <w:spacing w:val="4"/>
            <w:u w:val="none"/>
            <w:lang w:val="x-none" w:eastAsia="x-none"/>
          </w:rPr>
          <w:t>art. 5</w:t>
        </w:r>
      </w:hyperlink>
      <w:r w:rsidRPr="00182D07">
        <w:rPr>
          <w:rFonts w:ascii="Lato" w:hAnsi="Lato" w:cs="Arial"/>
          <w:spacing w:val="4"/>
          <w:lang w:val="x-none" w:eastAsia="x-none"/>
        </w:rPr>
        <w:t xml:space="preserve"> </w:t>
      </w:r>
      <w:r w:rsidRPr="00182D07">
        <w:rPr>
          <w:rFonts w:ascii="Lato" w:hAnsi="Lato" w:cs="Arial"/>
          <w:bCs/>
          <w:spacing w:val="4"/>
          <w:lang w:val="x-none" w:eastAsia="x-none"/>
        </w:rPr>
        <w:t>ustaw</w:t>
      </w:r>
      <w:r w:rsidRPr="00182D07">
        <w:rPr>
          <w:rFonts w:ascii="Lato" w:hAnsi="Lato" w:cs="Arial"/>
          <w:bCs/>
          <w:spacing w:val="4"/>
          <w:lang w:eastAsia="x-none"/>
        </w:rPr>
        <w:t>y</w:t>
      </w:r>
      <w:r w:rsidRPr="00182D07">
        <w:rPr>
          <w:rFonts w:ascii="Lato" w:hAnsi="Lato" w:cs="Arial"/>
          <w:bCs/>
          <w:spacing w:val="4"/>
          <w:lang w:val="x-none" w:eastAsia="x-none"/>
        </w:rPr>
        <w:t xml:space="preserve"> </w:t>
      </w:r>
      <w:r w:rsidRPr="00182D07">
        <w:rPr>
          <w:rFonts w:ascii="Lato" w:hAnsi="Lato" w:cs="Arial"/>
          <w:bCs/>
          <w:spacing w:val="4"/>
          <w:lang w:eastAsia="x-none"/>
        </w:rPr>
        <w:t xml:space="preserve">z dnia 27 marca 2003 r. </w:t>
      </w:r>
      <w:r w:rsidRPr="00182D07">
        <w:rPr>
          <w:rFonts w:ascii="Lato" w:hAnsi="Lato" w:cs="Arial"/>
          <w:bCs/>
          <w:spacing w:val="4"/>
          <w:lang w:val="x-none" w:eastAsia="x-none"/>
        </w:rPr>
        <w:t xml:space="preserve">o planowaniu </w:t>
      </w:r>
      <w:r w:rsidR="00837129" w:rsidRPr="00182D07">
        <w:rPr>
          <w:rFonts w:ascii="Lato" w:hAnsi="Lato" w:cs="Arial"/>
          <w:bCs/>
          <w:spacing w:val="4"/>
          <w:lang w:val="x-none" w:eastAsia="x-none"/>
        </w:rPr>
        <w:br/>
      </w:r>
      <w:r w:rsidRPr="00182D07">
        <w:rPr>
          <w:rFonts w:ascii="Lato" w:hAnsi="Lato" w:cs="Arial"/>
          <w:bCs/>
          <w:spacing w:val="4"/>
          <w:lang w:val="x-none" w:eastAsia="x-none"/>
        </w:rPr>
        <w:t>i zagospodarowaniu przestrzennym</w:t>
      </w:r>
      <w:r w:rsidRPr="00182D07">
        <w:rPr>
          <w:rFonts w:ascii="Lato" w:hAnsi="Lato" w:cs="Arial"/>
          <w:bCs/>
          <w:spacing w:val="4"/>
          <w:lang w:eastAsia="x-none"/>
        </w:rPr>
        <w:t xml:space="preserve"> (</w:t>
      </w:r>
      <w:proofErr w:type="spellStart"/>
      <w:r w:rsidRPr="00182D07">
        <w:rPr>
          <w:rFonts w:ascii="Lato" w:hAnsi="Lato" w:cs="Arial"/>
          <w:bCs/>
          <w:spacing w:val="4"/>
          <w:lang w:eastAsia="x-none"/>
        </w:rPr>
        <w:t>t.j</w:t>
      </w:r>
      <w:proofErr w:type="spellEnd"/>
      <w:r w:rsidRPr="00182D07">
        <w:rPr>
          <w:rFonts w:ascii="Lato" w:hAnsi="Lato" w:cs="Arial"/>
          <w:bCs/>
          <w:spacing w:val="4"/>
          <w:lang w:eastAsia="x-none"/>
        </w:rPr>
        <w:t>.</w:t>
      </w:r>
      <w:r w:rsidR="00644B1F" w:rsidRPr="00182D07">
        <w:rPr>
          <w:rFonts w:ascii="Lato" w:hAnsi="Lato" w:cs="Arial"/>
          <w:bCs/>
          <w:spacing w:val="4"/>
          <w:lang w:eastAsia="x-none"/>
        </w:rPr>
        <w:t xml:space="preserve"> </w:t>
      </w:r>
      <w:r w:rsidR="00644B1F" w:rsidRPr="00182D07">
        <w:rPr>
          <w:rFonts w:ascii="Lato" w:hAnsi="Lato"/>
        </w:rPr>
        <w:t>Dz.U. z 2023 r. poz. 977</w:t>
      </w:r>
      <w:r w:rsidR="00644B1F" w:rsidRPr="00182D07">
        <w:rPr>
          <w:rFonts w:ascii="Lato" w:hAnsi="Lato" w:cs="Arial"/>
          <w:bCs/>
          <w:spacing w:val="4"/>
          <w:lang w:eastAsia="x-none"/>
        </w:rPr>
        <w:t xml:space="preserve">, z </w:t>
      </w:r>
      <w:proofErr w:type="spellStart"/>
      <w:r w:rsidR="00644B1F" w:rsidRPr="00182D07">
        <w:rPr>
          <w:rFonts w:ascii="Lato" w:hAnsi="Lato" w:cs="Arial"/>
          <w:bCs/>
          <w:spacing w:val="4"/>
          <w:lang w:eastAsia="x-none"/>
        </w:rPr>
        <w:t>późn</w:t>
      </w:r>
      <w:proofErr w:type="spellEnd"/>
      <w:r w:rsidR="00644B1F" w:rsidRPr="00182D07">
        <w:rPr>
          <w:rFonts w:ascii="Lato" w:hAnsi="Lato" w:cs="Arial"/>
          <w:bCs/>
          <w:spacing w:val="4"/>
          <w:lang w:eastAsia="x-none"/>
        </w:rPr>
        <w:t>. zm.</w:t>
      </w:r>
      <w:r w:rsidR="00644B1F" w:rsidRPr="00182D07">
        <w:rPr>
          <w:rFonts w:ascii="Lato" w:hAnsi="Lato"/>
        </w:rPr>
        <w:t>)</w:t>
      </w:r>
      <w:r w:rsidRPr="00182D07">
        <w:rPr>
          <w:rFonts w:ascii="Lato" w:hAnsi="Lato" w:cs="Arial"/>
          <w:bCs/>
          <w:spacing w:val="4"/>
          <w:lang w:eastAsia="x-none"/>
        </w:rPr>
        <w:t>.</w:t>
      </w:r>
    </w:p>
    <w:p w14:paraId="23A5BC95" w14:textId="499901C0" w:rsidR="00D1060B" w:rsidRPr="00182D07" w:rsidRDefault="00D1060B" w:rsidP="00453851">
      <w:pPr>
        <w:spacing w:before="120" w:after="240" w:line="240" w:lineRule="exact"/>
        <w:jc w:val="both"/>
        <w:outlineLvl w:val="0"/>
        <w:rPr>
          <w:rFonts w:ascii="Lato" w:hAnsi="Lato" w:cs="Arial"/>
          <w:bCs/>
          <w:spacing w:val="4"/>
          <w:lang w:eastAsia="x-none"/>
        </w:rPr>
      </w:pPr>
      <w:r w:rsidRPr="00182D07">
        <w:rPr>
          <w:rFonts w:ascii="Lato" w:hAnsi="Lato" w:cs="Arial"/>
          <w:bCs/>
          <w:spacing w:val="4"/>
          <w:lang w:eastAsia="x-none"/>
        </w:rPr>
        <w:t xml:space="preserve">W związku z powyższym, </w:t>
      </w:r>
      <w:r w:rsidRPr="00182D07">
        <w:rPr>
          <w:rFonts w:ascii="Lato" w:hAnsi="Lato" w:cs="Arial"/>
          <w:bCs/>
          <w:i/>
          <w:spacing w:val="4"/>
          <w:lang w:eastAsia="x-none"/>
        </w:rPr>
        <w:t>Minister</w:t>
      </w:r>
      <w:r w:rsidRPr="00182D07">
        <w:rPr>
          <w:rFonts w:ascii="Lato" w:hAnsi="Lato" w:cs="Arial"/>
          <w:bCs/>
          <w:spacing w:val="4"/>
          <w:lang w:eastAsia="x-none"/>
        </w:rPr>
        <w:t xml:space="preserve"> za zasadne uznał utrzymanie w mocy </w:t>
      </w:r>
      <w:r w:rsidRPr="00182D07">
        <w:rPr>
          <w:rFonts w:ascii="Lato" w:hAnsi="Lato" w:cs="Arial"/>
          <w:bCs/>
          <w:i/>
          <w:iCs/>
          <w:spacing w:val="4"/>
          <w:lang w:eastAsia="x-none"/>
        </w:rPr>
        <w:t>decyzji Wojewody Śląskiego</w:t>
      </w:r>
      <w:r w:rsidRPr="00182D07">
        <w:rPr>
          <w:rFonts w:ascii="Lato" w:hAnsi="Lato" w:cs="Arial"/>
          <w:bCs/>
          <w:spacing w:val="4"/>
          <w:lang w:eastAsia="x-none"/>
        </w:rPr>
        <w:t xml:space="preserve">, na podstawie art. </w:t>
      </w:r>
      <w:r w:rsidRPr="00182D07">
        <w:rPr>
          <w:rFonts w:ascii="Lato" w:hAnsi="Lato" w:cs="Arial"/>
          <w:spacing w:val="4"/>
        </w:rPr>
        <w:t xml:space="preserve">138 § 1 pkt 1 </w:t>
      </w:r>
      <w:r w:rsidRPr="00182D07">
        <w:rPr>
          <w:rFonts w:ascii="Lato" w:hAnsi="Lato" w:cs="Arial"/>
          <w:i/>
          <w:spacing w:val="4"/>
        </w:rPr>
        <w:t>kpa.</w:t>
      </w:r>
    </w:p>
    <w:p w14:paraId="28405D93" w14:textId="0A0FC1AF" w:rsidR="00D1060B" w:rsidRPr="00182D07" w:rsidRDefault="00D1060B" w:rsidP="00453851">
      <w:pPr>
        <w:spacing w:after="240" w:line="240" w:lineRule="exact"/>
        <w:jc w:val="both"/>
        <w:rPr>
          <w:rFonts w:ascii="Lato" w:hAnsi="Lato" w:cs="Arial"/>
          <w:iCs/>
          <w:spacing w:val="4"/>
          <w:lang w:eastAsia="pl-PL"/>
        </w:rPr>
      </w:pPr>
      <w:r w:rsidRPr="00182D07">
        <w:rPr>
          <w:rFonts w:ascii="Lato" w:hAnsi="Lato" w:cs="Arial"/>
          <w:bCs/>
          <w:iCs/>
          <w:spacing w:val="4"/>
        </w:rPr>
        <w:t>Rozpatrując odwołanie skarżących stron</w:t>
      </w:r>
      <w:r w:rsidRPr="00182D07">
        <w:rPr>
          <w:rFonts w:ascii="Lato" w:hAnsi="Lato" w:cs="Arial"/>
          <w:iCs/>
          <w:spacing w:val="4"/>
        </w:rPr>
        <w:t xml:space="preserve">, w pierwszej kolejności wskazać należy, </w:t>
      </w:r>
      <w:r w:rsidR="00BC09EE">
        <w:rPr>
          <w:rFonts w:ascii="Lato" w:hAnsi="Lato" w:cs="Arial"/>
          <w:iCs/>
          <w:spacing w:val="4"/>
        </w:rPr>
        <w:br/>
      </w:r>
      <w:r w:rsidRPr="00182D07">
        <w:rPr>
          <w:rFonts w:ascii="Lato" w:hAnsi="Lato" w:cs="Arial"/>
          <w:iCs/>
          <w:spacing w:val="4"/>
        </w:rPr>
        <w:t xml:space="preserve">że zarówno wojewoda orzekający w sprawie jako organ I instancji, jak i </w:t>
      </w:r>
      <w:r w:rsidRPr="00182D07">
        <w:rPr>
          <w:rFonts w:ascii="Lato" w:hAnsi="Lato" w:cs="Arial"/>
          <w:i/>
          <w:iCs/>
          <w:spacing w:val="4"/>
        </w:rPr>
        <w:t xml:space="preserve">Minister </w:t>
      </w:r>
      <w:r w:rsidRPr="00182D07">
        <w:rPr>
          <w:rFonts w:ascii="Lato" w:hAnsi="Lato" w:cs="Arial"/>
          <w:iCs/>
          <w:spacing w:val="4"/>
        </w:rPr>
        <w:t>działający jako organ odwoławczy, pełnią w procesie inwestycyjnym funkcję organów, które będąc właściwe do wydania decyzji w przedmiocie ustalenia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nie są jednocześnie uprawnione do wyznaczania i korygowania trasy tych inwestycji, ani do zmiany proponowanych we wniosku rozwiązań. </w:t>
      </w:r>
    </w:p>
    <w:p w14:paraId="485298C8" w14:textId="09713E52"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lastRenderedPageBreak/>
        <w:t>To inwestor we wniosku o wydanie decyzji o ustaleniu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t>
      </w:r>
      <w:r w:rsidRPr="00182D07">
        <w:rPr>
          <w:rFonts w:ascii="Lato" w:hAnsi="Lato" w:cs="Arial"/>
          <w:iCs/>
          <w:spacing w:val="4"/>
        </w:rPr>
        <w:br/>
        <w:t xml:space="preserve">w lokalizację inwestycji. Ocenie dokonanej przez organy I </w:t>
      </w:r>
      <w:proofErr w:type="spellStart"/>
      <w:r w:rsidRPr="00182D07">
        <w:rPr>
          <w:rFonts w:ascii="Lato" w:hAnsi="Lato" w:cs="Arial"/>
          <w:iCs/>
          <w:spacing w:val="4"/>
        </w:rPr>
        <w:t>i</w:t>
      </w:r>
      <w:proofErr w:type="spellEnd"/>
      <w:r w:rsidRPr="00182D07">
        <w:rPr>
          <w:rFonts w:ascii="Lato" w:hAnsi="Lato" w:cs="Arial"/>
          <w:iCs/>
          <w:spacing w:val="4"/>
        </w:rPr>
        <w:t xml:space="preserve"> II instancji podlega zgodność z prawem planowanego przedsięwzięcia, w szczególności spełnienie warunków zawartych w przepisach </w:t>
      </w:r>
      <w:r w:rsidRPr="00182D07">
        <w:rPr>
          <w:rFonts w:ascii="Lato" w:hAnsi="Lato" w:cs="Arial"/>
          <w:i/>
          <w:iCs/>
          <w:spacing w:val="4"/>
        </w:rPr>
        <w:t>specustawy gazowej</w:t>
      </w:r>
      <w:r w:rsidRPr="00182D07">
        <w:rPr>
          <w:rFonts w:ascii="Lato" w:hAnsi="Lato" w:cs="Arial"/>
          <w:iCs/>
          <w:spacing w:val="4"/>
        </w:rPr>
        <w:t>. Inwestor jest zatem kreatorem miejsca, 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182D07">
        <w:rPr>
          <w:rFonts w:ascii="Lato" w:hAnsi="Lato" w:cs="Arial"/>
          <w:iCs/>
          <w:spacing w:val="4"/>
        </w:rPr>
        <w:t>Wa</w:t>
      </w:r>
      <w:proofErr w:type="spellEnd"/>
      <w:r w:rsidRPr="00182D07">
        <w:rPr>
          <w:rFonts w:ascii="Lato" w:hAnsi="Lato" w:cs="Arial"/>
          <w:iCs/>
          <w:spacing w:val="4"/>
        </w:rPr>
        <w:t xml:space="preserve"> 364/21, z dnia 19 listopada 2019 r., sygn. akt IV SA/</w:t>
      </w:r>
      <w:proofErr w:type="spellStart"/>
      <w:r w:rsidRPr="00182D07">
        <w:rPr>
          <w:rFonts w:ascii="Lato" w:hAnsi="Lato" w:cs="Arial"/>
          <w:iCs/>
          <w:spacing w:val="4"/>
        </w:rPr>
        <w:t>Wa</w:t>
      </w:r>
      <w:proofErr w:type="spellEnd"/>
      <w:r w:rsidRPr="00182D07">
        <w:rPr>
          <w:rFonts w:ascii="Lato" w:hAnsi="Lato" w:cs="Arial"/>
          <w:iCs/>
          <w:spacing w:val="4"/>
        </w:rPr>
        <w:t xml:space="preserve"> 1496/19, z dnia 31 sierpnia 2018 r., sygn. akt IV SA/</w:t>
      </w:r>
      <w:proofErr w:type="spellStart"/>
      <w:r w:rsidRPr="00182D07">
        <w:rPr>
          <w:rFonts w:ascii="Lato" w:hAnsi="Lato" w:cs="Arial"/>
          <w:iCs/>
          <w:spacing w:val="4"/>
        </w:rPr>
        <w:t>Wa</w:t>
      </w:r>
      <w:proofErr w:type="spellEnd"/>
      <w:r w:rsidRPr="00182D07">
        <w:rPr>
          <w:rFonts w:ascii="Lato" w:hAnsi="Lato" w:cs="Arial"/>
          <w:iCs/>
          <w:spacing w:val="4"/>
        </w:rPr>
        <w:t xml:space="preserve"> 3345/17, z dnia 19 września 2018 r., sygn. akt</w:t>
      </w:r>
      <w:r w:rsidRPr="00182D07">
        <w:rPr>
          <w:rFonts w:ascii="Lato" w:hAnsi="Lato" w:cs="Arial"/>
          <w:spacing w:val="4"/>
        </w:rPr>
        <w:t xml:space="preserve"> </w:t>
      </w:r>
      <w:r w:rsidRPr="00182D07">
        <w:rPr>
          <w:rFonts w:ascii="Lato" w:hAnsi="Lato" w:cs="Arial"/>
          <w:iCs/>
          <w:spacing w:val="4"/>
        </w:rPr>
        <w:t>IV SA/</w:t>
      </w:r>
      <w:proofErr w:type="spellStart"/>
      <w:r w:rsidRPr="00182D07">
        <w:rPr>
          <w:rFonts w:ascii="Lato" w:hAnsi="Lato" w:cs="Arial"/>
          <w:iCs/>
          <w:spacing w:val="4"/>
        </w:rPr>
        <w:t>Wa</w:t>
      </w:r>
      <w:proofErr w:type="spellEnd"/>
      <w:r w:rsidRPr="00182D07">
        <w:rPr>
          <w:rFonts w:ascii="Lato" w:hAnsi="Lato" w:cs="Arial"/>
          <w:iCs/>
          <w:spacing w:val="4"/>
        </w:rPr>
        <w:t xml:space="preserve"> 510/18, </w:t>
      </w:r>
      <w:proofErr w:type="spellStart"/>
      <w:r w:rsidRPr="00182D07">
        <w:rPr>
          <w:rFonts w:ascii="Lato" w:hAnsi="Lato" w:cs="Arial"/>
          <w:iCs/>
          <w:spacing w:val="4"/>
        </w:rPr>
        <w:t>opubl</w:t>
      </w:r>
      <w:proofErr w:type="spellEnd"/>
      <w:r w:rsidRPr="00182D07">
        <w:rPr>
          <w:rFonts w:ascii="Lato" w:hAnsi="Lato" w:cs="Arial"/>
          <w:iCs/>
          <w:spacing w:val="4"/>
        </w:rPr>
        <w:t xml:space="preserve">.  Centralna Baza Orzeczeń Sądów Administracyjnych). </w:t>
      </w:r>
    </w:p>
    <w:p w14:paraId="23BC1C55" w14:textId="570BE404"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00BC09EE">
        <w:rPr>
          <w:rFonts w:ascii="Lato" w:hAnsi="Lato" w:cs="Arial"/>
          <w:bCs/>
          <w:iCs/>
          <w:spacing w:val="4"/>
          <w:lang w:bidi="pl-PL"/>
        </w:rPr>
        <w:t>t.j</w:t>
      </w:r>
      <w:proofErr w:type="spellEnd"/>
      <w:r w:rsidR="00BC09EE">
        <w:rPr>
          <w:rFonts w:ascii="Lato" w:hAnsi="Lato" w:cs="Arial"/>
          <w:bCs/>
          <w:iCs/>
          <w:spacing w:val="4"/>
          <w:lang w:bidi="pl-PL"/>
        </w:rPr>
        <w:t xml:space="preserve">. </w:t>
      </w:r>
      <w:r w:rsidRPr="00182D07">
        <w:rPr>
          <w:rFonts w:ascii="Lato" w:hAnsi="Lato" w:cs="Arial"/>
          <w:bCs/>
          <w:iCs/>
          <w:spacing w:val="4"/>
          <w:lang w:bidi="pl-PL"/>
        </w:rPr>
        <w:t>Dz. U. z 202</w:t>
      </w:r>
      <w:r w:rsidR="00BC09EE">
        <w:rPr>
          <w:rFonts w:ascii="Lato" w:hAnsi="Lato" w:cs="Arial"/>
          <w:bCs/>
          <w:iCs/>
          <w:spacing w:val="4"/>
          <w:lang w:bidi="pl-PL"/>
        </w:rPr>
        <w:t>3</w:t>
      </w:r>
      <w:r w:rsidRPr="00182D07">
        <w:rPr>
          <w:rFonts w:ascii="Lato" w:hAnsi="Lato" w:cs="Arial"/>
          <w:bCs/>
          <w:iCs/>
          <w:spacing w:val="4"/>
          <w:lang w:bidi="pl-PL"/>
        </w:rPr>
        <w:t xml:space="preserve"> r. poz. </w:t>
      </w:r>
      <w:r w:rsidR="00BC09EE">
        <w:rPr>
          <w:rFonts w:ascii="Lato" w:hAnsi="Lato" w:cs="Arial"/>
          <w:bCs/>
          <w:iCs/>
          <w:spacing w:val="4"/>
          <w:lang w:bidi="pl-PL"/>
        </w:rPr>
        <w:t>1680</w:t>
      </w:r>
      <w:r w:rsidRPr="00182D07">
        <w:rPr>
          <w:rFonts w:ascii="Lato" w:hAnsi="Lato" w:cs="Arial"/>
          <w:bCs/>
          <w:iCs/>
          <w:spacing w:val="4"/>
          <w:lang w:bidi="pl-PL"/>
        </w:rPr>
        <w:t>), zwanej dalej „</w:t>
      </w:r>
      <w:r w:rsidRPr="00182D07">
        <w:rPr>
          <w:rFonts w:ascii="Lato" w:hAnsi="Lato" w:cs="Arial"/>
          <w:bCs/>
          <w:i/>
          <w:iCs/>
          <w:spacing w:val="4"/>
          <w:lang w:bidi="pl-PL"/>
        </w:rPr>
        <w:t>specustawą przesyłową</w:t>
      </w:r>
      <w:r w:rsidRPr="00182D07">
        <w:rPr>
          <w:rFonts w:ascii="Lato" w:hAnsi="Lato" w:cs="Arial"/>
          <w:bCs/>
          <w:iCs/>
          <w:spacing w:val="4"/>
          <w:lang w:bidi="pl-PL"/>
        </w:rPr>
        <w:t xml:space="preserve">, która w istotnym zakresie jest w pełni analogiczna i wzorowana m.in. na </w:t>
      </w:r>
      <w:r w:rsidRPr="00182D07">
        <w:rPr>
          <w:rFonts w:ascii="Lato" w:hAnsi="Lato" w:cs="Arial"/>
          <w:bCs/>
          <w:i/>
          <w:iCs/>
          <w:spacing w:val="4"/>
          <w:lang w:bidi="pl-PL"/>
        </w:rPr>
        <w:t>specustawie gazowej</w:t>
      </w:r>
      <w:r w:rsidRPr="00182D07">
        <w:rPr>
          <w:rFonts w:ascii="Lato" w:hAnsi="Lato" w:cs="Arial"/>
          <w:bCs/>
          <w:iCs/>
          <w:spacing w:val="4"/>
          <w:lang w:bidi="pl-PL"/>
        </w:rPr>
        <w:t xml:space="preserve"> (por. wyroki Wojewódzkiego Sądu Administracyjnego w Warszawie z dnia 10 października 2018 r., sygn. akt </w:t>
      </w:r>
      <w:r w:rsidRPr="00182D07">
        <w:rPr>
          <w:rFonts w:ascii="Lato" w:hAnsi="Lato" w:cs="Arial"/>
          <w:bCs/>
          <w:iCs/>
          <w:spacing w:val="4"/>
          <w:lang w:bidi="pl-PL"/>
        </w:rPr>
        <w:br/>
        <w:t>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2480/17, z dnia 9 lutego 2018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2780/17 i z dnia </w:t>
      </w:r>
      <w:r w:rsidR="00FC48EB" w:rsidRPr="00182D07">
        <w:rPr>
          <w:rFonts w:ascii="Lato" w:hAnsi="Lato" w:cs="Arial"/>
          <w:bCs/>
          <w:iCs/>
          <w:spacing w:val="4"/>
          <w:lang w:bidi="pl-PL"/>
        </w:rPr>
        <w:br/>
      </w:r>
      <w:r w:rsidRPr="00182D07">
        <w:rPr>
          <w:rFonts w:ascii="Lato" w:hAnsi="Lato" w:cs="Arial"/>
          <w:bCs/>
          <w:iCs/>
          <w:spacing w:val="4"/>
          <w:lang w:bidi="pl-PL"/>
        </w:rPr>
        <w:t>7 września 2017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1749/17). </w:t>
      </w:r>
    </w:p>
    <w:p w14:paraId="02979D08" w14:textId="52FB04DD"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Również o</w:t>
      </w:r>
      <w:r w:rsidRPr="00182D07">
        <w:rPr>
          <w:rFonts w:ascii="Lato" w:hAnsi="Lato" w:cs="Arial"/>
          <w:iCs/>
          <w:spacing w:val="4"/>
          <w:lang w:val="x-none"/>
        </w:rPr>
        <w:t xml:space="preserve">rzecznictwo </w:t>
      </w:r>
      <w:proofErr w:type="spellStart"/>
      <w:r w:rsidRPr="00182D07">
        <w:rPr>
          <w:rFonts w:ascii="Lato" w:hAnsi="Lato" w:cs="Arial"/>
          <w:iCs/>
          <w:spacing w:val="4"/>
          <w:lang w:val="x-none"/>
        </w:rPr>
        <w:t>sądowoadministracyjne</w:t>
      </w:r>
      <w:proofErr w:type="spellEnd"/>
      <w:r w:rsidRPr="00182D07">
        <w:rPr>
          <w:rFonts w:ascii="Lato" w:hAnsi="Lato" w:cs="Arial"/>
          <w:iCs/>
          <w:spacing w:val="4"/>
          <w:lang w:val="x-none"/>
        </w:rPr>
        <w:t xml:space="preserve"> – zapadłe wprawdzie w odniesieniu do regulacji </w:t>
      </w:r>
      <w:r w:rsidRPr="00182D07">
        <w:rPr>
          <w:rFonts w:ascii="Lato" w:hAnsi="Lato" w:cs="Arial"/>
          <w:iCs/>
          <w:spacing w:val="4"/>
        </w:rPr>
        <w:t xml:space="preserve">ustawy z dnia 10 kwietnia 2003 r. o szczególnych zasadach przygotowania </w:t>
      </w:r>
      <w:r w:rsidR="00FC48EB" w:rsidRPr="00182D07">
        <w:rPr>
          <w:rFonts w:ascii="Lato" w:hAnsi="Lato" w:cs="Arial"/>
          <w:iCs/>
          <w:spacing w:val="4"/>
        </w:rPr>
        <w:br/>
      </w:r>
      <w:r w:rsidRPr="00182D07">
        <w:rPr>
          <w:rFonts w:ascii="Lato" w:hAnsi="Lato" w:cs="Arial"/>
          <w:iCs/>
          <w:spacing w:val="4"/>
        </w:rPr>
        <w:t>i realizacji inwestycji w zakresie dróg publicznych (</w:t>
      </w:r>
      <w:proofErr w:type="spellStart"/>
      <w:r w:rsidR="00317D10">
        <w:rPr>
          <w:rFonts w:ascii="Lato" w:hAnsi="Lato" w:cs="Arial"/>
          <w:iCs/>
          <w:spacing w:val="4"/>
        </w:rPr>
        <w:t>t.j</w:t>
      </w:r>
      <w:proofErr w:type="spellEnd"/>
      <w:r w:rsidR="00317D10">
        <w:rPr>
          <w:rFonts w:ascii="Lato" w:hAnsi="Lato" w:cs="Arial"/>
          <w:iCs/>
          <w:spacing w:val="4"/>
        </w:rPr>
        <w:t xml:space="preserve">. </w:t>
      </w:r>
      <w:r w:rsidRPr="00182D07">
        <w:rPr>
          <w:rFonts w:ascii="Lato" w:hAnsi="Lato" w:cs="Arial"/>
          <w:bCs/>
          <w:iCs/>
          <w:spacing w:val="4"/>
        </w:rPr>
        <w:t>Dz. U. z 202</w:t>
      </w:r>
      <w:r w:rsidR="00317D10">
        <w:rPr>
          <w:rFonts w:ascii="Lato" w:hAnsi="Lato" w:cs="Arial"/>
          <w:bCs/>
          <w:iCs/>
          <w:spacing w:val="4"/>
        </w:rPr>
        <w:t>3</w:t>
      </w:r>
      <w:r w:rsidRPr="00182D07">
        <w:rPr>
          <w:rFonts w:ascii="Lato" w:hAnsi="Lato" w:cs="Arial"/>
          <w:bCs/>
          <w:iCs/>
          <w:spacing w:val="4"/>
        </w:rPr>
        <w:t xml:space="preserve"> r. poz. 16</w:t>
      </w:r>
      <w:r w:rsidR="00317D10">
        <w:rPr>
          <w:rFonts w:ascii="Lato" w:hAnsi="Lato" w:cs="Arial"/>
          <w:bCs/>
          <w:iCs/>
          <w:spacing w:val="4"/>
        </w:rPr>
        <w:t>2</w:t>
      </w:r>
      <w:r w:rsidR="00864619">
        <w:rPr>
          <w:rFonts w:ascii="Lato" w:hAnsi="Lato" w:cs="Arial"/>
          <w:bCs/>
          <w:iCs/>
          <w:spacing w:val="4"/>
        </w:rPr>
        <w:t xml:space="preserve"> ze zm.</w:t>
      </w:r>
      <w:r w:rsidRPr="00182D07">
        <w:rPr>
          <w:rFonts w:ascii="Lato" w:hAnsi="Lato" w:cs="Arial"/>
          <w:iCs/>
          <w:spacing w:val="4"/>
        </w:rPr>
        <w:t>), zwanej dalej „</w:t>
      </w:r>
      <w:r w:rsidRPr="00182D07">
        <w:rPr>
          <w:rFonts w:ascii="Lato" w:hAnsi="Lato" w:cs="Arial"/>
          <w:i/>
          <w:iCs/>
          <w:spacing w:val="4"/>
        </w:rPr>
        <w:t>specustawą drogową</w:t>
      </w:r>
      <w:r w:rsidRPr="00182D07">
        <w:rPr>
          <w:rFonts w:ascii="Lato" w:hAnsi="Lato" w:cs="Arial"/>
          <w:iCs/>
          <w:spacing w:val="4"/>
        </w:rPr>
        <w:t>”</w:t>
      </w:r>
      <w:r w:rsidRPr="00182D07">
        <w:rPr>
          <w:rFonts w:ascii="Lato" w:hAnsi="Lato" w:cs="Arial"/>
          <w:iCs/>
          <w:spacing w:val="4"/>
          <w:lang w:val="x-none"/>
        </w:rPr>
        <w:t xml:space="preserve">, ale aktualne w pełni w świetle rozwiązań przyjętych </w:t>
      </w:r>
      <w:r w:rsidR="00FC48EB" w:rsidRPr="00182D07">
        <w:rPr>
          <w:rFonts w:ascii="Lato" w:hAnsi="Lato" w:cs="Arial"/>
          <w:iCs/>
          <w:spacing w:val="4"/>
          <w:lang w:val="x-none"/>
        </w:rPr>
        <w:br/>
      </w:r>
      <w:r w:rsidRPr="00182D07">
        <w:rPr>
          <w:rFonts w:ascii="Lato" w:hAnsi="Lato" w:cs="Arial"/>
          <w:iCs/>
          <w:spacing w:val="4"/>
          <w:lang w:val="x-none"/>
        </w:rPr>
        <w:t xml:space="preserve">w </w:t>
      </w:r>
      <w:r w:rsidRPr="00182D07">
        <w:rPr>
          <w:rFonts w:ascii="Lato" w:hAnsi="Lato" w:cs="Arial"/>
          <w:i/>
          <w:iCs/>
          <w:spacing w:val="4"/>
        </w:rPr>
        <w:t>specustawie gazowej</w:t>
      </w:r>
      <w:r w:rsidRPr="00182D07">
        <w:rPr>
          <w:rFonts w:ascii="Lato" w:hAnsi="Lato" w:cs="Arial"/>
          <w:iCs/>
          <w:spacing w:val="4"/>
        </w:rPr>
        <w:t xml:space="preserve"> wzorowanych m.in. na tej ustawie </w:t>
      </w:r>
      <w:r w:rsidRPr="00182D07">
        <w:rPr>
          <w:rFonts w:ascii="Lato" w:hAnsi="Lato" w:cs="Arial"/>
          <w:iCs/>
          <w:spacing w:val="4"/>
          <w:lang w:val="x-none"/>
        </w:rPr>
        <w:t xml:space="preserve">– nie pozostawia co do </w:t>
      </w:r>
      <w:r w:rsidR="00FC48EB" w:rsidRPr="00182D07">
        <w:rPr>
          <w:rFonts w:ascii="Lato" w:hAnsi="Lato" w:cs="Arial"/>
          <w:iCs/>
          <w:spacing w:val="4"/>
          <w:lang w:val="x-none"/>
        </w:rPr>
        <w:br/>
      </w:r>
      <w:r w:rsidRPr="00182D07">
        <w:rPr>
          <w:rFonts w:ascii="Lato" w:hAnsi="Lato" w:cs="Arial"/>
          <w:iCs/>
          <w:spacing w:val="4"/>
          <w:lang w:val="x-none"/>
        </w:rPr>
        <w:t>ww. zagadnienia jakichkolwiek wątpliwości (</w:t>
      </w:r>
      <w:r w:rsidRPr="00182D07">
        <w:rPr>
          <w:rFonts w:ascii="Lato" w:hAnsi="Lato" w:cs="Arial"/>
          <w:iCs/>
          <w:spacing w:val="4"/>
        </w:rPr>
        <w:t xml:space="preserve">zob. wyroki Naczelnego Sądu Administracyjnego: z 13 września 2017 r., sygn. akt II OSK 1705/17, z 8 czerwca </w:t>
      </w:r>
      <w:r w:rsidR="000107A9" w:rsidRPr="00182D07">
        <w:rPr>
          <w:rFonts w:ascii="Lato" w:hAnsi="Lato" w:cs="Arial"/>
          <w:iCs/>
          <w:spacing w:val="4"/>
        </w:rPr>
        <w:br/>
      </w:r>
      <w:r w:rsidRPr="00182D07">
        <w:rPr>
          <w:rFonts w:ascii="Lato" w:hAnsi="Lato" w:cs="Arial"/>
          <w:iCs/>
          <w:spacing w:val="4"/>
        </w:rPr>
        <w:t xml:space="preserve">2017 r., sygn. akt II OSK 2572/15, z 19 lipca 2016 r., sygn. akt II OSK 1373/16, </w:t>
      </w:r>
      <w:r w:rsidR="000107A9" w:rsidRPr="00182D07">
        <w:rPr>
          <w:rFonts w:ascii="Lato" w:hAnsi="Lato" w:cs="Arial"/>
          <w:iCs/>
          <w:spacing w:val="4"/>
        </w:rPr>
        <w:br/>
      </w:r>
      <w:r w:rsidRPr="00182D07">
        <w:rPr>
          <w:rFonts w:ascii="Lato" w:hAnsi="Lato" w:cs="Arial"/>
          <w:iCs/>
          <w:spacing w:val="4"/>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182D07">
        <w:rPr>
          <w:rFonts w:ascii="Lato" w:hAnsi="Lato" w:cs="Arial"/>
          <w:iCs/>
          <w:spacing w:val="4"/>
        </w:rPr>
        <w:t>opubl</w:t>
      </w:r>
      <w:proofErr w:type="spellEnd"/>
      <w:r w:rsidRPr="00182D07">
        <w:rPr>
          <w:rFonts w:ascii="Lato" w:hAnsi="Lato" w:cs="Arial"/>
          <w:iCs/>
          <w:spacing w:val="4"/>
        </w:rPr>
        <w:t xml:space="preserve">. </w:t>
      </w:r>
      <w:r w:rsidRPr="00182D07">
        <w:rPr>
          <w:rFonts w:ascii="Lato" w:hAnsi="Lato" w:cs="Arial"/>
          <w:bCs/>
          <w:iCs/>
          <w:spacing w:val="4"/>
          <w:lang w:val="x-none"/>
        </w:rPr>
        <w:t>Centralna Baza Orzeczeń Sądów Administracyjnych</w:t>
      </w:r>
      <w:r w:rsidRPr="00182D07">
        <w:rPr>
          <w:rFonts w:ascii="Lato" w:hAnsi="Lato" w:cs="Arial"/>
          <w:iCs/>
          <w:spacing w:val="4"/>
          <w:lang w:val="x-none"/>
        </w:rPr>
        <w:t>)</w:t>
      </w:r>
      <w:r w:rsidRPr="00182D07">
        <w:rPr>
          <w:rFonts w:ascii="Lato" w:hAnsi="Lato" w:cs="Arial"/>
          <w:iCs/>
          <w:spacing w:val="4"/>
        </w:rPr>
        <w:t xml:space="preserve">. </w:t>
      </w:r>
    </w:p>
    <w:p w14:paraId="0D6FFF92" w14:textId="77777777"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Z powyższego wynika, że decyzja o ustalenia lokalizacji inwestycji w zakresie terminalu</w:t>
      </w:r>
      <w:r w:rsidRPr="00182D07">
        <w:rPr>
          <w:rFonts w:ascii="Lato" w:hAnsi="Lato" w:cs="Arial"/>
          <w:bCs/>
          <w:iCs/>
          <w:spacing w:val="4"/>
        </w:rPr>
        <w:t xml:space="preserve"> </w:t>
      </w:r>
      <w:proofErr w:type="spellStart"/>
      <w:r w:rsidRPr="00182D07">
        <w:rPr>
          <w:rFonts w:ascii="Lato" w:hAnsi="Lato" w:cs="Arial"/>
          <w:bCs/>
          <w:iCs/>
          <w:spacing w:val="4"/>
        </w:rPr>
        <w:t>regazyfikacyjnego</w:t>
      </w:r>
      <w:proofErr w:type="spellEnd"/>
      <w:r w:rsidRPr="00182D07">
        <w:rPr>
          <w:rFonts w:ascii="Lato" w:hAnsi="Lato" w:cs="Arial"/>
          <w:bCs/>
          <w:iCs/>
          <w:spacing w:val="4"/>
        </w:rPr>
        <w:t xml:space="preserve"> skroplonego gazu ziemnego w Świnoujściu oraz inwestycji </w:t>
      </w:r>
      <w:r w:rsidRPr="00182D07">
        <w:rPr>
          <w:rFonts w:ascii="Lato" w:hAnsi="Lato" w:cs="Arial"/>
          <w:iCs/>
          <w:spacing w:val="4"/>
        </w:rPr>
        <w:t xml:space="preserve">towarzyszących, nie ma charakteru uznaniowego i w razie spełnienia przez inwestora wymagań określonych w przepisach </w:t>
      </w:r>
      <w:r w:rsidRPr="00182D07">
        <w:rPr>
          <w:rFonts w:ascii="Lato" w:hAnsi="Lato" w:cs="Arial"/>
          <w:i/>
          <w:iCs/>
          <w:spacing w:val="4"/>
        </w:rPr>
        <w:t>specustawy gazowej</w:t>
      </w:r>
      <w:r w:rsidRPr="00182D07">
        <w:rPr>
          <w:rFonts w:ascii="Lato" w:hAnsi="Lato" w:cs="Arial"/>
          <w:iCs/>
          <w:spacing w:val="4"/>
        </w:rPr>
        <w:t xml:space="preserve"> organ jest zobligowany ustalić lokalizację inwestycji w wersji zgodnej z wnioskiem </w:t>
      </w:r>
      <w:r w:rsidRPr="00182D07">
        <w:rPr>
          <w:rFonts w:ascii="Lato" w:hAnsi="Lato" w:cs="Arial"/>
          <w:i/>
          <w:iCs/>
          <w:spacing w:val="4"/>
        </w:rPr>
        <w:t>inwestora</w:t>
      </w:r>
      <w:r w:rsidRPr="00182D07">
        <w:rPr>
          <w:rFonts w:ascii="Lato" w:hAnsi="Lato" w:cs="Arial"/>
          <w:iCs/>
          <w:spacing w:val="4"/>
        </w:rPr>
        <w:t xml:space="preserve">. </w:t>
      </w:r>
    </w:p>
    <w:p w14:paraId="1CAC3858" w14:textId="5FF59870" w:rsidR="00D1060B" w:rsidRPr="00182D07" w:rsidRDefault="00D1060B" w:rsidP="00453851">
      <w:pPr>
        <w:spacing w:after="240" w:line="240" w:lineRule="exact"/>
        <w:jc w:val="both"/>
        <w:rPr>
          <w:rFonts w:ascii="Lato" w:hAnsi="Lato" w:cs="Arial"/>
          <w:iCs/>
          <w:spacing w:val="4"/>
        </w:rPr>
      </w:pPr>
      <w:r w:rsidRPr="00182D07">
        <w:rPr>
          <w:rFonts w:ascii="Lato" w:hAnsi="Lato" w:cs="Arial"/>
          <w:iCs/>
          <w:spacing w:val="4"/>
        </w:rPr>
        <w:t xml:space="preserve">Wobec ww. rozważań, organ odwoławczy wezwał </w:t>
      </w:r>
      <w:r w:rsidRPr="00182D07">
        <w:rPr>
          <w:rFonts w:ascii="Lato" w:hAnsi="Lato" w:cs="Arial"/>
          <w:i/>
          <w:iCs/>
          <w:spacing w:val="4"/>
        </w:rPr>
        <w:t>inwestora</w:t>
      </w:r>
      <w:r w:rsidRPr="00182D07">
        <w:rPr>
          <w:rFonts w:ascii="Lato" w:hAnsi="Lato" w:cs="Arial"/>
          <w:iCs/>
          <w:spacing w:val="4"/>
        </w:rPr>
        <w:t xml:space="preserve"> do wypowiedzenia się </w:t>
      </w:r>
      <w:r w:rsidR="00FC48EB" w:rsidRPr="00182D07">
        <w:rPr>
          <w:rFonts w:ascii="Lato" w:hAnsi="Lato" w:cs="Arial"/>
          <w:iCs/>
          <w:spacing w:val="4"/>
        </w:rPr>
        <w:br/>
      </w:r>
      <w:r w:rsidRPr="00182D07">
        <w:rPr>
          <w:rFonts w:ascii="Lato" w:hAnsi="Lato" w:cs="Arial"/>
          <w:iCs/>
          <w:spacing w:val="4"/>
        </w:rPr>
        <w:t>w sprawie zarzutów lokalizacyjnych podniesionych przez Pana A</w:t>
      </w:r>
      <w:r w:rsidR="00174FD2">
        <w:rPr>
          <w:rFonts w:ascii="Lato" w:hAnsi="Lato" w:cs="Arial"/>
          <w:iCs/>
          <w:spacing w:val="4"/>
        </w:rPr>
        <w:t>.</w:t>
      </w:r>
      <w:r w:rsidRPr="00182D07">
        <w:rPr>
          <w:rFonts w:ascii="Lato" w:hAnsi="Lato" w:cs="Arial"/>
          <w:iCs/>
          <w:spacing w:val="4"/>
        </w:rPr>
        <w:t xml:space="preserve"> G</w:t>
      </w:r>
      <w:r w:rsidR="00174FD2">
        <w:rPr>
          <w:rFonts w:ascii="Lato" w:hAnsi="Lato" w:cs="Arial"/>
          <w:iCs/>
          <w:spacing w:val="4"/>
        </w:rPr>
        <w:t>.</w:t>
      </w:r>
      <w:r w:rsidRPr="00182D07">
        <w:rPr>
          <w:rFonts w:ascii="Lato" w:hAnsi="Lato" w:cs="Arial"/>
          <w:iCs/>
          <w:spacing w:val="4"/>
        </w:rPr>
        <w:t xml:space="preserve"> i Pana D</w:t>
      </w:r>
      <w:r w:rsidR="00174FD2">
        <w:rPr>
          <w:rFonts w:ascii="Lato" w:hAnsi="Lato" w:cs="Arial"/>
          <w:iCs/>
          <w:spacing w:val="4"/>
        </w:rPr>
        <w:t>.</w:t>
      </w:r>
      <w:r w:rsidRPr="00182D07">
        <w:rPr>
          <w:rFonts w:ascii="Lato" w:hAnsi="Lato" w:cs="Arial"/>
          <w:iCs/>
          <w:spacing w:val="4"/>
        </w:rPr>
        <w:t xml:space="preserve"> W</w:t>
      </w:r>
      <w:r w:rsidR="00174FD2">
        <w:rPr>
          <w:rFonts w:ascii="Lato" w:hAnsi="Lato" w:cs="Arial"/>
          <w:iCs/>
          <w:spacing w:val="4"/>
        </w:rPr>
        <w:t>.</w:t>
      </w:r>
      <w:r w:rsidRPr="00182D07">
        <w:rPr>
          <w:rFonts w:ascii="Lato" w:hAnsi="Lato" w:cs="Arial"/>
          <w:iCs/>
          <w:spacing w:val="4"/>
        </w:rPr>
        <w:t>, reprezentowanych przez r.pr. A</w:t>
      </w:r>
      <w:r w:rsidR="00174FD2">
        <w:rPr>
          <w:rFonts w:ascii="Lato" w:hAnsi="Lato" w:cs="Arial"/>
          <w:iCs/>
          <w:spacing w:val="4"/>
        </w:rPr>
        <w:t>.</w:t>
      </w:r>
      <w:r w:rsidRPr="00182D07">
        <w:rPr>
          <w:rFonts w:ascii="Lato" w:hAnsi="Lato" w:cs="Arial"/>
          <w:iCs/>
          <w:spacing w:val="4"/>
        </w:rPr>
        <w:t xml:space="preserve"> P</w:t>
      </w:r>
      <w:r w:rsidR="00174FD2">
        <w:rPr>
          <w:rFonts w:ascii="Lato" w:hAnsi="Lato" w:cs="Arial"/>
          <w:iCs/>
          <w:spacing w:val="4"/>
        </w:rPr>
        <w:t>.</w:t>
      </w:r>
      <w:r w:rsidRPr="00182D07">
        <w:rPr>
          <w:rFonts w:ascii="Lato" w:hAnsi="Lato" w:cs="Arial"/>
          <w:iCs/>
          <w:spacing w:val="4"/>
        </w:rPr>
        <w:t xml:space="preserve">. </w:t>
      </w:r>
      <w:r w:rsidRPr="00182D07">
        <w:rPr>
          <w:rFonts w:ascii="Lato" w:hAnsi="Lato" w:cs="Arial"/>
          <w:i/>
          <w:iCs/>
          <w:spacing w:val="4"/>
        </w:rPr>
        <w:t xml:space="preserve">Inwestor, </w:t>
      </w:r>
      <w:r w:rsidRPr="00182D07">
        <w:rPr>
          <w:rFonts w:ascii="Lato" w:hAnsi="Lato" w:cs="Arial"/>
          <w:iCs/>
          <w:spacing w:val="4"/>
        </w:rPr>
        <w:t xml:space="preserve">stosownie do wezwania organu odwoławczego, odniósł się do zarzutów skarżących, wskazując, </w:t>
      </w:r>
      <w:r w:rsidR="00BC09EE">
        <w:rPr>
          <w:rFonts w:ascii="Lato" w:hAnsi="Lato" w:cs="Arial"/>
          <w:iCs/>
          <w:spacing w:val="4"/>
        </w:rPr>
        <w:br/>
      </w:r>
      <w:r w:rsidRPr="00182D07">
        <w:rPr>
          <w:rFonts w:ascii="Lato" w:hAnsi="Lato" w:cs="Arial"/>
          <w:iCs/>
          <w:spacing w:val="4"/>
        </w:rPr>
        <w:t xml:space="preserve">iż w jego ocenie nie zasługują one na uwzględnienie. Stanowisko </w:t>
      </w:r>
      <w:r w:rsidRPr="00182D07">
        <w:rPr>
          <w:rFonts w:ascii="Lato" w:hAnsi="Lato" w:cs="Arial"/>
          <w:i/>
          <w:iCs/>
          <w:spacing w:val="4"/>
        </w:rPr>
        <w:t>inwestora</w:t>
      </w:r>
      <w:r w:rsidRPr="00182D07">
        <w:rPr>
          <w:rFonts w:ascii="Lato" w:hAnsi="Lato" w:cs="Arial"/>
          <w:iCs/>
          <w:spacing w:val="4"/>
        </w:rPr>
        <w:t xml:space="preserve"> organ odwoławczy, działając w oparciu o art. 9 </w:t>
      </w:r>
      <w:r w:rsidRPr="00182D07">
        <w:rPr>
          <w:rFonts w:ascii="Lato" w:hAnsi="Lato" w:cs="Arial"/>
          <w:i/>
          <w:iCs/>
          <w:spacing w:val="4"/>
        </w:rPr>
        <w:t>kpa</w:t>
      </w:r>
      <w:r w:rsidRPr="00182D07">
        <w:rPr>
          <w:rFonts w:ascii="Lato" w:hAnsi="Lato" w:cs="Arial"/>
          <w:iCs/>
          <w:spacing w:val="4"/>
        </w:rPr>
        <w:t xml:space="preserve">, przesłał stronom skarżącym, zawiadamiając </w:t>
      </w:r>
      <w:r w:rsidRPr="00182D07">
        <w:rPr>
          <w:rFonts w:ascii="Lato" w:hAnsi="Lato" w:cs="Arial"/>
          <w:iCs/>
          <w:spacing w:val="4"/>
        </w:rPr>
        <w:lastRenderedPageBreak/>
        <w:t xml:space="preserve">jednocześnie, stosownie do art. 10 </w:t>
      </w:r>
      <w:r w:rsidRPr="00182D07">
        <w:rPr>
          <w:rFonts w:ascii="Lato" w:hAnsi="Lato" w:cs="Arial"/>
          <w:i/>
          <w:iCs/>
          <w:spacing w:val="4"/>
        </w:rPr>
        <w:t>kpa</w:t>
      </w:r>
      <w:r w:rsidRPr="00182D07">
        <w:rPr>
          <w:rFonts w:ascii="Lato" w:hAnsi="Lato" w:cs="Arial"/>
          <w:iCs/>
          <w:spacing w:val="4"/>
        </w:rPr>
        <w:t>, o prawie wypowiedzenia się, co do zebranych dowodów i materiałów. Z powyższego uprawnienia skarżące strony skorzystały przedkładając pismo z dnia 20 czerwca 2022 r. stanowiące powtórzenie żądań wskazanych w piśmie z dnia 23 maja 2022 r.</w:t>
      </w:r>
    </w:p>
    <w:p w14:paraId="15FA4A35" w14:textId="77777777" w:rsidR="00D1060B" w:rsidRPr="00182D07" w:rsidRDefault="00D1060B" w:rsidP="00453851">
      <w:pPr>
        <w:pStyle w:val="Tekstpodstawowywcity3"/>
        <w:tabs>
          <w:tab w:val="left" w:pos="9639"/>
        </w:tabs>
        <w:autoSpaceDE w:val="0"/>
        <w:autoSpaceDN w:val="0"/>
        <w:adjustRightInd w:val="0"/>
        <w:spacing w:after="240" w:line="240" w:lineRule="exact"/>
        <w:ind w:left="0"/>
        <w:jc w:val="both"/>
        <w:rPr>
          <w:rFonts w:ascii="Lato" w:hAnsi="Lato" w:cs="Arial"/>
          <w:spacing w:val="4"/>
          <w:sz w:val="22"/>
          <w:szCs w:val="22"/>
        </w:rPr>
      </w:pPr>
      <w:r w:rsidRPr="00182D07">
        <w:rPr>
          <w:rFonts w:ascii="Lato" w:hAnsi="Lato" w:cs="Arial"/>
          <w:spacing w:val="4"/>
          <w:sz w:val="22"/>
          <w:szCs w:val="22"/>
        </w:rPr>
        <w:t xml:space="preserve">Po przeanalizowaniu zebranego w sprawie materiału dowodowego, w tym stanowiska </w:t>
      </w:r>
      <w:r w:rsidRPr="00182D07">
        <w:rPr>
          <w:rFonts w:ascii="Lato" w:hAnsi="Lato" w:cs="Arial"/>
          <w:i/>
          <w:spacing w:val="4"/>
          <w:sz w:val="22"/>
          <w:szCs w:val="22"/>
        </w:rPr>
        <w:t>inwestora</w:t>
      </w:r>
      <w:r w:rsidRPr="00182D07">
        <w:rPr>
          <w:rFonts w:ascii="Lato" w:hAnsi="Lato" w:cs="Arial"/>
          <w:spacing w:val="4"/>
          <w:sz w:val="22"/>
          <w:szCs w:val="22"/>
        </w:rPr>
        <w:t xml:space="preserve">, jak również zarzutów stron składających odwołanie od </w:t>
      </w:r>
      <w:r w:rsidRPr="00182D07">
        <w:rPr>
          <w:rFonts w:ascii="Lato" w:hAnsi="Lato" w:cs="Arial"/>
          <w:i/>
          <w:spacing w:val="4"/>
          <w:sz w:val="22"/>
          <w:szCs w:val="22"/>
        </w:rPr>
        <w:t>decyzji Wojewody Śląskiego,</w:t>
      </w:r>
      <w:r w:rsidRPr="00182D07">
        <w:rPr>
          <w:rFonts w:ascii="Lato" w:hAnsi="Lato" w:cs="Arial"/>
          <w:spacing w:val="4"/>
          <w:sz w:val="22"/>
          <w:szCs w:val="22"/>
        </w:rPr>
        <w:t xml:space="preserve"> </w:t>
      </w:r>
      <w:r w:rsidRPr="00182D07">
        <w:rPr>
          <w:rFonts w:ascii="Lato" w:hAnsi="Lato" w:cs="Arial"/>
          <w:i/>
          <w:spacing w:val="4"/>
          <w:sz w:val="22"/>
          <w:szCs w:val="22"/>
        </w:rPr>
        <w:t>Minister</w:t>
      </w:r>
      <w:r w:rsidRPr="00182D07">
        <w:rPr>
          <w:rFonts w:ascii="Lato" w:hAnsi="Lato" w:cs="Arial"/>
          <w:spacing w:val="4"/>
          <w:sz w:val="22"/>
          <w:szCs w:val="22"/>
        </w:rPr>
        <w:t xml:space="preserve"> stwierdził, że objęcie zakresem przedmiotowej inwestycji działek skarżących, w sposób wskazany we wniosku </w:t>
      </w:r>
      <w:r w:rsidRPr="00182D07">
        <w:rPr>
          <w:rFonts w:ascii="Lato" w:hAnsi="Lato" w:cs="Arial"/>
          <w:i/>
          <w:spacing w:val="4"/>
          <w:sz w:val="22"/>
          <w:szCs w:val="22"/>
        </w:rPr>
        <w:t>inwestora</w:t>
      </w:r>
      <w:r w:rsidRPr="00182D07">
        <w:rPr>
          <w:rFonts w:ascii="Lato" w:hAnsi="Lato" w:cs="Arial"/>
          <w:spacing w:val="4"/>
          <w:sz w:val="22"/>
          <w:szCs w:val="22"/>
        </w:rPr>
        <w:t xml:space="preserve">, a następnie w </w:t>
      </w:r>
      <w:r w:rsidRPr="00182D07">
        <w:rPr>
          <w:rFonts w:ascii="Lato" w:hAnsi="Lato" w:cs="Arial"/>
          <w:i/>
          <w:spacing w:val="4"/>
          <w:sz w:val="22"/>
          <w:szCs w:val="22"/>
        </w:rPr>
        <w:t>decyzji Wojewody Śląskiego</w:t>
      </w:r>
      <w:r w:rsidRPr="00182D07">
        <w:rPr>
          <w:rFonts w:ascii="Lato" w:hAnsi="Lato" w:cs="Arial"/>
          <w:spacing w:val="4"/>
          <w:sz w:val="22"/>
          <w:szCs w:val="22"/>
        </w:rPr>
        <w:t xml:space="preserve">, nie narusza prawa. W ocenie </w:t>
      </w:r>
      <w:r w:rsidRPr="00182D07">
        <w:rPr>
          <w:rFonts w:ascii="Lato" w:hAnsi="Lato" w:cs="Arial"/>
          <w:i/>
          <w:spacing w:val="4"/>
          <w:sz w:val="22"/>
          <w:szCs w:val="22"/>
        </w:rPr>
        <w:t>Ministra</w:t>
      </w:r>
      <w:r w:rsidRPr="00182D07">
        <w:rPr>
          <w:rFonts w:ascii="Lato" w:hAnsi="Lato" w:cs="Arial"/>
          <w:spacing w:val="4"/>
          <w:sz w:val="22"/>
          <w:szCs w:val="22"/>
        </w:rPr>
        <w:t>, zaskarżona decyzja</w:t>
      </w:r>
      <w:r w:rsidRPr="00182D07">
        <w:rPr>
          <w:rFonts w:ascii="Lato" w:hAnsi="Lato" w:cs="Arial"/>
          <w:i/>
          <w:spacing w:val="4"/>
          <w:sz w:val="22"/>
          <w:szCs w:val="22"/>
        </w:rPr>
        <w:t xml:space="preserve"> </w:t>
      </w:r>
      <w:r w:rsidRPr="00182D07">
        <w:rPr>
          <w:rFonts w:ascii="Lato" w:hAnsi="Lato" w:cs="Arial"/>
          <w:spacing w:val="4"/>
          <w:sz w:val="22"/>
          <w:szCs w:val="22"/>
        </w:rPr>
        <w:t>nie przewiduje rozwiązań, które wprowadzają nadmierną, a w szczególności nieuzasadnioną ingerencję w prawo własności skarżących stron. Teren będący własnością skarżących stron nie został ograniczony w korzystaniu w wymiarze większym, niż jest to wymagane dla lokalizacji przedmiotowej inwestycji.</w:t>
      </w:r>
    </w:p>
    <w:p w14:paraId="3DFD9C9C" w14:textId="3B0BF354"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Jak wynika z odwołania skarżąc</w:t>
      </w:r>
      <w:r w:rsidR="00A84BAA" w:rsidRPr="00182D07">
        <w:rPr>
          <w:rFonts w:ascii="Lato" w:hAnsi="Lato" w:cs="Arial"/>
          <w:color w:val="000000"/>
          <w:spacing w:val="4"/>
        </w:rPr>
        <w:t>ych</w:t>
      </w:r>
      <w:r w:rsidRPr="00182D07">
        <w:rPr>
          <w:rFonts w:ascii="Lato" w:hAnsi="Lato" w:cs="Arial"/>
          <w:color w:val="000000"/>
          <w:spacing w:val="4"/>
        </w:rPr>
        <w:t xml:space="preserve"> stron, upatruj</w:t>
      </w:r>
      <w:r w:rsidR="00A84BAA" w:rsidRPr="00182D07">
        <w:rPr>
          <w:rFonts w:ascii="Lato" w:hAnsi="Lato" w:cs="Arial"/>
          <w:color w:val="000000"/>
          <w:spacing w:val="4"/>
        </w:rPr>
        <w:t>ą</w:t>
      </w:r>
      <w:r w:rsidRPr="00182D07">
        <w:rPr>
          <w:rFonts w:ascii="Lato" w:hAnsi="Lato" w:cs="Arial"/>
          <w:color w:val="000000"/>
          <w:spacing w:val="4"/>
        </w:rPr>
        <w:t xml:space="preserve"> on</w:t>
      </w:r>
      <w:r w:rsidR="00A84BAA" w:rsidRPr="00182D07">
        <w:rPr>
          <w:rFonts w:ascii="Lato" w:hAnsi="Lato" w:cs="Arial"/>
          <w:color w:val="000000"/>
          <w:spacing w:val="4"/>
        </w:rPr>
        <w:t>e</w:t>
      </w:r>
      <w:r w:rsidRPr="00182D07">
        <w:rPr>
          <w:rFonts w:ascii="Lato" w:hAnsi="Lato" w:cs="Arial"/>
          <w:color w:val="000000"/>
          <w:spacing w:val="4"/>
        </w:rPr>
        <w:t xml:space="preserve"> błędu w postępowaniu Wojewody </w:t>
      </w:r>
      <w:r w:rsidR="00A84BAA" w:rsidRPr="00182D07">
        <w:rPr>
          <w:rFonts w:ascii="Lato" w:hAnsi="Lato" w:cs="Arial"/>
          <w:iCs/>
          <w:spacing w:val="4"/>
        </w:rPr>
        <w:t>Śląs</w:t>
      </w:r>
      <w:r w:rsidRPr="00182D07">
        <w:rPr>
          <w:rFonts w:ascii="Lato" w:hAnsi="Lato" w:cs="Arial"/>
          <w:iCs/>
          <w:spacing w:val="4"/>
        </w:rPr>
        <w:t>kiego</w:t>
      </w:r>
      <w:r w:rsidR="00A84BAA" w:rsidRPr="00182D07">
        <w:rPr>
          <w:rFonts w:ascii="Lato" w:hAnsi="Lato" w:cs="Arial"/>
          <w:iCs/>
          <w:spacing w:val="4"/>
        </w:rPr>
        <w:t xml:space="preserve"> </w:t>
      </w:r>
      <w:r w:rsidRPr="00182D07">
        <w:rPr>
          <w:rFonts w:ascii="Lato" w:hAnsi="Lato" w:cs="Arial"/>
          <w:color w:val="000000"/>
          <w:spacing w:val="4"/>
        </w:rPr>
        <w:t xml:space="preserve">w tym, iż </w:t>
      </w:r>
      <w:r w:rsidRPr="00182D07">
        <w:rPr>
          <w:rFonts w:ascii="Lato" w:hAnsi="Lato" w:cs="Arial"/>
          <w:i/>
          <w:iCs/>
          <w:color w:val="000000"/>
          <w:spacing w:val="4"/>
        </w:rPr>
        <w:t>inwestor</w:t>
      </w:r>
      <w:r w:rsidRPr="00182D07">
        <w:rPr>
          <w:rFonts w:ascii="Lato" w:hAnsi="Lato" w:cs="Arial"/>
          <w:color w:val="000000"/>
          <w:spacing w:val="4"/>
        </w:rPr>
        <w:t>, a także organ I instancji, nie rozważyli alternatywnego przebiegu przedmiotowej inwestycji tak, aby w jak najmniejszym stopniu ograniczał on korzystanie z dział</w:t>
      </w:r>
      <w:r w:rsidR="00A84BAA" w:rsidRPr="00182D07">
        <w:rPr>
          <w:rFonts w:ascii="Lato" w:hAnsi="Lato" w:cs="Arial"/>
          <w:color w:val="000000"/>
          <w:spacing w:val="4"/>
        </w:rPr>
        <w:t>ek</w:t>
      </w:r>
      <w:r w:rsidRPr="00182D07">
        <w:rPr>
          <w:rFonts w:ascii="Lato" w:hAnsi="Lato" w:cs="Arial"/>
          <w:color w:val="000000"/>
          <w:spacing w:val="4"/>
        </w:rPr>
        <w:t xml:space="preserve"> </w:t>
      </w:r>
      <w:r w:rsidR="00A84BAA" w:rsidRPr="00182D07">
        <w:rPr>
          <w:rFonts w:ascii="Lato" w:hAnsi="Lato" w:cs="Arial"/>
          <w:color w:val="000000"/>
          <w:spacing w:val="4"/>
        </w:rPr>
        <w:t xml:space="preserve">nr </w:t>
      </w:r>
      <w:r w:rsidR="000A04CE" w:rsidRPr="00182D07">
        <w:rPr>
          <w:rFonts w:ascii="Lato" w:hAnsi="Lato" w:cs="Arial"/>
          <w:color w:val="000000"/>
          <w:spacing w:val="4"/>
        </w:rPr>
        <w:t xml:space="preserve">246/11 </w:t>
      </w:r>
      <w:r w:rsidR="00595F0E" w:rsidRPr="00182D07">
        <w:rPr>
          <w:rFonts w:ascii="Lato" w:hAnsi="Lato" w:cs="Arial"/>
          <w:color w:val="000000"/>
          <w:spacing w:val="4"/>
        </w:rPr>
        <w:t>oraz</w:t>
      </w:r>
      <w:r w:rsidR="000A04CE" w:rsidRPr="00182D07">
        <w:rPr>
          <w:rFonts w:ascii="Lato" w:hAnsi="Lato" w:cs="Arial"/>
          <w:color w:val="000000"/>
          <w:spacing w:val="4"/>
        </w:rPr>
        <w:t xml:space="preserve"> 439, obręb 1 K</w:t>
      </w:r>
      <w:r w:rsidR="00174FD2">
        <w:rPr>
          <w:rFonts w:ascii="Lato" w:hAnsi="Lato" w:cs="Arial"/>
          <w:color w:val="000000"/>
          <w:spacing w:val="4"/>
        </w:rPr>
        <w:t>.</w:t>
      </w:r>
      <w:r w:rsidR="000A04CE" w:rsidRPr="00182D07">
        <w:rPr>
          <w:rFonts w:ascii="Lato" w:hAnsi="Lato" w:cs="Arial"/>
          <w:color w:val="000000"/>
          <w:spacing w:val="4"/>
        </w:rPr>
        <w:t xml:space="preserve"> P</w:t>
      </w:r>
      <w:r w:rsidR="00174FD2">
        <w:rPr>
          <w:rFonts w:ascii="Lato" w:hAnsi="Lato" w:cs="Arial"/>
          <w:color w:val="000000"/>
          <w:spacing w:val="4"/>
        </w:rPr>
        <w:t>.</w:t>
      </w:r>
      <w:r w:rsidR="000A04CE" w:rsidRPr="00182D07">
        <w:rPr>
          <w:rFonts w:ascii="Lato" w:hAnsi="Lato" w:cs="Arial"/>
          <w:color w:val="000000"/>
          <w:spacing w:val="4"/>
        </w:rPr>
        <w:t xml:space="preserve">, </w:t>
      </w:r>
      <w:r w:rsidRPr="00182D07">
        <w:rPr>
          <w:rFonts w:ascii="Lato" w:hAnsi="Lato" w:cs="Arial"/>
          <w:color w:val="000000"/>
          <w:spacing w:val="4"/>
        </w:rPr>
        <w:t>stanowiąc</w:t>
      </w:r>
      <w:r w:rsidR="00A84BAA" w:rsidRPr="00182D07">
        <w:rPr>
          <w:rFonts w:ascii="Lato" w:hAnsi="Lato" w:cs="Arial"/>
          <w:color w:val="000000"/>
          <w:spacing w:val="4"/>
        </w:rPr>
        <w:t>ych</w:t>
      </w:r>
      <w:r w:rsidRPr="00182D07">
        <w:rPr>
          <w:rFonts w:ascii="Lato" w:hAnsi="Lato" w:cs="Arial"/>
          <w:color w:val="000000"/>
          <w:spacing w:val="4"/>
        </w:rPr>
        <w:t xml:space="preserve"> własność stron skarżąc</w:t>
      </w:r>
      <w:r w:rsidR="00A84BAA" w:rsidRPr="00182D07">
        <w:rPr>
          <w:rFonts w:ascii="Lato" w:hAnsi="Lato" w:cs="Arial"/>
          <w:color w:val="000000"/>
          <w:spacing w:val="4"/>
        </w:rPr>
        <w:t>ych</w:t>
      </w:r>
      <w:r w:rsidRPr="00182D07">
        <w:rPr>
          <w:rFonts w:ascii="Lato" w:hAnsi="Lato" w:cs="Arial"/>
          <w:color w:val="000000"/>
          <w:spacing w:val="4"/>
        </w:rPr>
        <w:t xml:space="preserve">, np. poprzez umiejscowienie gazociągu </w:t>
      </w:r>
      <w:r w:rsidR="00BC09EE">
        <w:rPr>
          <w:rFonts w:ascii="Lato" w:hAnsi="Lato" w:cs="Arial"/>
          <w:color w:val="000000"/>
          <w:spacing w:val="4"/>
        </w:rPr>
        <w:br/>
      </w:r>
      <w:r w:rsidR="000A04CE" w:rsidRPr="00182D07">
        <w:rPr>
          <w:rFonts w:ascii="Lato" w:hAnsi="Lato" w:cs="Arial"/>
          <w:color w:val="000000"/>
          <w:spacing w:val="4"/>
        </w:rPr>
        <w:t>na działce nr 245/9, gdzie znajduje się boisko do piłki nożnej, co skutkowałoby ominięciem działek skarżących i nie spowodowałoby znacznego ograniczenia użytkowania terenu</w:t>
      </w:r>
      <w:r w:rsidRPr="00182D07">
        <w:rPr>
          <w:rFonts w:ascii="Lato" w:hAnsi="Lato" w:cs="Arial"/>
          <w:color w:val="000000"/>
          <w:spacing w:val="4"/>
        </w:rPr>
        <w:t>. Powyższy zarzut skarżąc</w:t>
      </w:r>
      <w:r w:rsidR="000A04CE" w:rsidRPr="00182D07">
        <w:rPr>
          <w:rFonts w:ascii="Lato" w:hAnsi="Lato" w:cs="Arial"/>
          <w:color w:val="000000"/>
          <w:spacing w:val="4"/>
        </w:rPr>
        <w:t xml:space="preserve">e </w:t>
      </w:r>
      <w:r w:rsidRPr="00182D07">
        <w:rPr>
          <w:rFonts w:ascii="Lato" w:hAnsi="Lato" w:cs="Arial"/>
          <w:color w:val="000000"/>
          <w:spacing w:val="4"/>
        </w:rPr>
        <w:t>stron</w:t>
      </w:r>
      <w:r w:rsidR="000A04CE" w:rsidRPr="00182D07">
        <w:rPr>
          <w:rFonts w:ascii="Lato" w:hAnsi="Lato" w:cs="Arial"/>
          <w:color w:val="000000"/>
          <w:spacing w:val="4"/>
        </w:rPr>
        <w:t>y</w:t>
      </w:r>
      <w:r w:rsidRPr="00182D07">
        <w:rPr>
          <w:rFonts w:ascii="Lato" w:hAnsi="Lato" w:cs="Arial"/>
          <w:color w:val="000000"/>
          <w:spacing w:val="4"/>
        </w:rPr>
        <w:t xml:space="preserve"> powiązał</w:t>
      </w:r>
      <w:r w:rsidR="000A04CE" w:rsidRPr="00182D07">
        <w:rPr>
          <w:rFonts w:ascii="Lato" w:hAnsi="Lato" w:cs="Arial"/>
          <w:color w:val="000000"/>
          <w:spacing w:val="4"/>
        </w:rPr>
        <w:t xml:space="preserve">y </w:t>
      </w:r>
      <w:r w:rsidRPr="00182D07">
        <w:rPr>
          <w:rFonts w:ascii="Lato" w:hAnsi="Lato" w:cs="Arial"/>
          <w:color w:val="000000"/>
          <w:spacing w:val="4"/>
        </w:rPr>
        <w:t xml:space="preserve">z naruszeniem przez organ I instancji </w:t>
      </w:r>
      <w:r w:rsidR="00595F0E" w:rsidRPr="00182D07">
        <w:rPr>
          <w:rFonts w:ascii="Lato" w:hAnsi="Lato" w:cs="Arial"/>
          <w:color w:val="000000"/>
          <w:spacing w:val="4"/>
        </w:rPr>
        <w:t xml:space="preserve">art. 77 </w:t>
      </w:r>
      <w:r w:rsidR="00595F0E" w:rsidRPr="00182D07">
        <w:rPr>
          <w:rFonts w:ascii="Lato" w:hAnsi="Lato" w:cs="Arial"/>
          <w:spacing w:val="4"/>
        </w:rPr>
        <w:t xml:space="preserve">§ 1 i 80 </w:t>
      </w:r>
      <w:r w:rsidR="00595F0E" w:rsidRPr="00182D07">
        <w:rPr>
          <w:rFonts w:ascii="Lato" w:hAnsi="Lato" w:cs="Arial"/>
          <w:i/>
          <w:iCs/>
          <w:spacing w:val="4"/>
        </w:rPr>
        <w:t>kpa</w:t>
      </w:r>
      <w:r w:rsidR="00595F0E" w:rsidRPr="00182D07">
        <w:rPr>
          <w:rFonts w:ascii="Lato" w:hAnsi="Lato" w:cs="Arial"/>
          <w:spacing w:val="4"/>
        </w:rPr>
        <w:t xml:space="preserve"> oraz</w:t>
      </w:r>
      <w:r w:rsidR="00595F0E" w:rsidRPr="00182D07">
        <w:rPr>
          <w:rFonts w:ascii="Lato" w:hAnsi="Lato" w:cs="Arial"/>
          <w:color w:val="000000"/>
          <w:spacing w:val="4"/>
        </w:rPr>
        <w:t xml:space="preserve"> </w:t>
      </w:r>
      <w:r w:rsidRPr="00182D07">
        <w:rPr>
          <w:rFonts w:ascii="Lato" w:hAnsi="Lato" w:cs="Arial"/>
          <w:color w:val="000000"/>
          <w:spacing w:val="4"/>
        </w:rPr>
        <w:t xml:space="preserve">art. </w:t>
      </w:r>
      <w:r w:rsidR="000A04CE" w:rsidRPr="00182D07">
        <w:rPr>
          <w:rFonts w:ascii="Lato" w:hAnsi="Lato" w:cs="Arial"/>
          <w:color w:val="000000"/>
          <w:spacing w:val="4"/>
        </w:rPr>
        <w:t>32 ust. 1</w:t>
      </w:r>
      <w:r w:rsidRPr="00182D07">
        <w:rPr>
          <w:rFonts w:ascii="Lato" w:hAnsi="Lato" w:cs="Arial"/>
          <w:color w:val="000000"/>
          <w:spacing w:val="4"/>
        </w:rPr>
        <w:t xml:space="preserve"> i 64</w:t>
      </w:r>
      <w:r w:rsidR="000A04CE" w:rsidRPr="00182D07">
        <w:rPr>
          <w:rFonts w:ascii="Lato" w:hAnsi="Lato" w:cs="Arial"/>
          <w:color w:val="000000"/>
          <w:spacing w:val="4"/>
        </w:rPr>
        <w:t xml:space="preserve"> ust. 3</w:t>
      </w:r>
      <w:r w:rsidRPr="00182D07">
        <w:rPr>
          <w:rFonts w:ascii="Lato" w:hAnsi="Lato" w:cs="Arial"/>
          <w:color w:val="000000"/>
          <w:spacing w:val="4"/>
        </w:rPr>
        <w:t xml:space="preserve"> Konstytucji RP. </w:t>
      </w:r>
    </w:p>
    <w:p w14:paraId="456DDFD8" w14:textId="65B32A78"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Rozpatrując tak postawiony zarzut, wyjaśnić w pierwszej kolejności należy, </w:t>
      </w:r>
      <w:r w:rsidR="00BC09EE">
        <w:rPr>
          <w:rFonts w:ascii="Lato" w:hAnsi="Lato" w:cs="Arial"/>
          <w:color w:val="000000"/>
          <w:spacing w:val="4"/>
        </w:rPr>
        <w:br/>
      </w:r>
      <w:r w:rsidRPr="00182D07">
        <w:rPr>
          <w:rFonts w:ascii="Lato" w:hAnsi="Lato" w:cs="Arial"/>
          <w:color w:val="000000"/>
          <w:spacing w:val="4"/>
        </w:rPr>
        <w:t>iż nieruchomoś</w:t>
      </w:r>
      <w:r w:rsidR="000A04CE" w:rsidRPr="00182D07">
        <w:rPr>
          <w:rFonts w:ascii="Lato" w:hAnsi="Lato" w:cs="Arial"/>
          <w:color w:val="000000"/>
          <w:spacing w:val="4"/>
        </w:rPr>
        <w:t>ci</w:t>
      </w:r>
      <w:r w:rsidRPr="00182D07">
        <w:rPr>
          <w:rFonts w:ascii="Lato" w:hAnsi="Lato" w:cs="Arial"/>
          <w:color w:val="000000"/>
          <w:spacing w:val="4"/>
        </w:rPr>
        <w:t xml:space="preserve"> </w:t>
      </w:r>
      <w:r w:rsidR="00350C97" w:rsidRPr="00182D07">
        <w:rPr>
          <w:rFonts w:ascii="Lato" w:hAnsi="Lato" w:cs="Arial"/>
          <w:color w:val="000000"/>
          <w:spacing w:val="4"/>
        </w:rPr>
        <w:t xml:space="preserve">skarżących </w:t>
      </w:r>
      <w:r w:rsidRPr="00182D07">
        <w:rPr>
          <w:rFonts w:ascii="Lato" w:hAnsi="Lato" w:cs="Arial"/>
          <w:color w:val="000000"/>
          <w:spacing w:val="4"/>
        </w:rPr>
        <w:t>został</w:t>
      </w:r>
      <w:r w:rsidR="000A04CE" w:rsidRPr="00182D07">
        <w:rPr>
          <w:rFonts w:ascii="Lato" w:hAnsi="Lato" w:cs="Arial"/>
          <w:color w:val="000000"/>
          <w:spacing w:val="4"/>
        </w:rPr>
        <w:t>y</w:t>
      </w:r>
      <w:r w:rsidRPr="00182D07">
        <w:rPr>
          <w:rFonts w:ascii="Lato" w:hAnsi="Lato" w:cs="Arial"/>
          <w:color w:val="000000"/>
          <w:spacing w:val="4"/>
        </w:rPr>
        <w:t xml:space="preserve"> wymienion</w:t>
      </w:r>
      <w:r w:rsidR="000A04CE" w:rsidRPr="00182D07">
        <w:rPr>
          <w:rFonts w:ascii="Lato" w:hAnsi="Lato" w:cs="Arial"/>
          <w:color w:val="000000"/>
          <w:spacing w:val="4"/>
        </w:rPr>
        <w:t>e</w:t>
      </w:r>
      <w:r w:rsidRPr="00182D07">
        <w:rPr>
          <w:rFonts w:ascii="Lato" w:hAnsi="Lato" w:cs="Arial"/>
          <w:color w:val="000000"/>
          <w:spacing w:val="4"/>
        </w:rPr>
        <w:t xml:space="preserve"> w </w:t>
      </w:r>
      <w:r w:rsidR="000A04CE" w:rsidRPr="00182D07">
        <w:rPr>
          <w:rFonts w:ascii="Lato" w:hAnsi="Lato" w:cs="Arial"/>
          <w:color w:val="000000"/>
          <w:spacing w:val="4"/>
        </w:rPr>
        <w:t>pkt IX.1</w:t>
      </w:r>
      <w:r w:rsidR="00D0441C" w:rsidRPr="00182D07">
        <w:rPr>
          <w:rFonts w:ascii="Lato" w:hAnsi="Lato" w:cs="Arial"/>
          <w:color w:val="000000"/>
          <w:spacing w:val="4"/>
        </w:rPr>
        <w:t xml:space="preserve"> zaskarżonej </w:t>
      </w:r>
      <w:r w:rsidR="00D0441C" w:rsidRPr="00182D07">
        <w:rPr>
          <w:rFonts w:ascii="Lato" w:hAnsi="Lato" w:cs="Arial"/>
          <w:i/>
          <w:color w:val="000000"/>
          <w:spacing w:val="4"/>
        </w:rPr>
        <w:t>decyzji Wojewody Śląskiego</w:t>
      </w:r>
      <w:r w:rsidR="00D0441C" w:rsidRPr="00182D07">
        <w:rPr>
          <w:rFonts w:ascii="Lato" w:hAnsi="Lato" w:cs="Arial"/>
          <w:color w:val="000000"/>
          <w:spacing w:val="4"/>
        </w:rPr>
        <w:t xml:space="preserve"> wskazującym nieruchomości podlegające ograniczeniu w korzystaniu </w:t>
      </w:r>
      <w:r w:rsidR="00D0441C" w:rsidRPr="00182D07">
        <w:rPr>
          <w:rFonts w:ascii="Lato" w:hAnsi="Lato" w:cs="Arial"/>
          <w:color w:val="000000"/>
          <w:spacing w:val="4"/>
        </w:rPr>
        <w:br/>
        <w:t xml:space="preserve">z nieruchomości (art. 24 ust. 1 </w:t>
      </w:r>
      <w:r w:rsidR="00D0441C" w:rsidRPr="00182D07">
        <w:rPr>
          <w:rFonts w:ascii="Lato" w:hAnsi="Lato" w:cs="Arial"/>
          <w:i/>
          <w:iCs/>
          <w:color w:val="000000"/>
          <w:spacing w:val="4"/>
        </w:rPr>
        <w:t>specustawy gazowej</w:t>
      </w:r>
      <w:r w:rsidR="00D0441C" w:rsidRPr="00182D07">
        <w:rPr>
          <w:rFonts w:ascii="Lato" w:hAnsi="Lato" w:cs="Arial"/>
          <w:color w:val="000000"/>
          <w:spacing w:val="4"/>
        </w:rPr>
        <w:t>)</w:t>
      </w:r>
      <w:r w:rsidR="000A04CE" w:rsidRPr="00182D07">
        <w:rPr>
          <w:rFonts w:ascii="Lato" w:hAnsi="Lato" w:cs="Arial"/>
          <w:color w:val="000000"/>
          <w:spacing w:val="4"/>
        </w:rPr>
        <w:t>, w</w:t>
      </w:r>
      <w:r w:rsidR="00D0441C" w:rsidRPr="00182D07">
        <w:rPr>
          <w:rFonts w:ascii="Lato" w:hAnsi="Lato" w:cs="Arial"/>
          <w:color w:val="000000"/>
          <w:spacing w:val="4"/>
        </w:rPr>
        <w:t xml:space="preserve"> pozycjach nr</w:t>
      </w:r>
      <w:r w:rsidRPr="00182D07">
        <w:rPr>
          <w:rFonts w:ascii="Lato" w:hAnsi="Lato" w:cs="Arial"/>
          <w:color w:val="000000"/>
          <w:spacing w:val="4"/>
        </w:rPr>
        <w:t xml:space="preserve"> </w:t>
      </w:r>
      <w:r w:rsidR="000A04CE" w:rsidRPr="00182D07">
        <w:rPr>
          <w:rFonts w:ascii="Lato" w:hAnsi="Lato" w:cs="Arial"/>
          <w:color w:val="000000"/>
          <w:spacing w:val="4"/>
        </w:rPr>
        <w:t>6</w:t>
      </w:r>
      <w:r w:rsidRPr="00182D07">
        <w:rPr>
          <w:rFonts w:ascii="Lato" w:hAnsi="Lato" w:cs="Arial"/>
          <w:color w:val="000000"/>
          <w:spacing w:val="4"/>
        </w:rPr>
        <w:t>6</w:t>
      </w:r>
      <w:r w:rsidR="000A04CE" w:rsidRPr="00182D07">
        <w:rPr>
          <w:rFonts w:ascii="Lato" w:hAnsi="Lato" w:cs="Arial"/>
          <w:color w:val="000000"/>
          <w:spacing w:val="4"/>
        </w:rPr>
        <w:t xml:space="preserve"> i 69</w:t>
      </w:r>
      <w:r w:rsidRPr="00182D07">
        <w:rPr>
          <w:rFonts w:ascii="Lato" w:hAnsi="Lato" w:cs="Arial"/>
          <w:color w:val="000000"/>
          <w:spacing w:val="4"/>
        </w:rPr>
        <w:t xml:space="preserve"> </w:t>
      </w:r>
      <w:r w:rsidR="00D0441C" w:rsidRPr="00182D07">
        <w:rPr>
          <w:rFonts w:ascii="Lato" w:hAnsi="Lato" w:cs="Arial"/>
          <w:color w:val="000000"/>
          <w:spacing w:val="4"/>
        </w:rPr>
        <w:t xml:space="preserve">tabeli </w:t>
      </w:r>
      <w:r w:rsidRPr="00182D07">
        <w:rPr>
          <w:rFonts w:ascii="Lato" w:hAnsi="Lato" w:cs="Arial"/>
          <w:color w:val="000000"/>
          <w:spacing w:val="4"/>
        </w:rPr>
        <w:t xml:space="preserve">(str. </w:t>
      </w:r>
      <w:r w:rsidR="000A04CE" w:rsidRPr="00182D07">
        <w:rPr>
          <w:rFonts w:ascii="Lato" w:hAnsi="Lato" w:cs="Arial"/>
          <w:color w:val="000000"/>
          <w:spacing w:val="4"/>
        </w:rPr>
        <w:t>8</w:t>
      </w:r>
      <w:r w:rsidR="00D0441C" w:rsidRPr="00182D07">
        <w:rPr>
          <w:rFonts w:ascii="Lato" w:hAnsi="Lato" w:cs="Arial"/>
          <w:color w:val="000000"/>
          <w:spacing w:val="4"/>
        </w:rPr>
        <w:t>)</w:t>
      </w:r>
      <w:r w:rsidRPr="00182D07">
        <w:rPr>
          <w:rFonts w:ascii="Lato" w:hAnsi="Lato" w:cs="Arial"/>
          <w:color w:val="000000"/>
          <w:spacing w:val="4"/>
        </w:rPr>
        <w:t xml:space="preserve">. </w:t>
      </w:r>
    </w:p>
    <w:p w14:paraId="23312CC6" w14:textId="4EB9CDA8"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konsekwencji stwierdzić należy, że działka nr </w:t>
      </w:r>
      <w:r w:rsidR="000A04CE" w:rsidRPr="00182D07">
        <w:rPr>
          <w:rFonts w:ascii="Lato" w:hAnsi="Lato" w:cs="Arial"/>
          <w:color w:val="000000"/>
          <w:spacing w:val="4"/>
        </w:rPr>
        <w:t>246/11</w:t>
      </w:r>
      <w:r w:rsidRPr="00182D07">
        <w:rPr>
          <w:rFonts w:ascii="Lato" w:hAnsi="Lato" w:cs="Arial"/>
          <w:color w:val="000000"/>
          <w:spacing w:val="4"/>
        </w:rPr>
        <w:t xml:space="preserve"> obręb </w:t>
      </w:r>
      <w:r w:rsidR="000A04CE" w:rsidRPr="00182D07">
        <w:rPr>
          <w:rFonts w:ascii="Lato" w:hAnsi="Lato" w:cs="Arial"/>
          <w:color w:val="000000"/>
          <w:spacing w:val="4"/>
        </w:rPr>
        <w:t>1 K</w:t>
      </w:r>
      <w:r w:rsidR="00174FD2">
        <w:rPr>
          <w:rFonts w:ascii="Lato" w:hAnsi="Lato" w:cs="Arial"/>
          <w:color w:val="000000"/>
          <w:spacing w:val="4"/>
        </w:rPr>
        <w:t>.</w:t>
      </w:r>
      <w:r w:rsidR="000A04CE" w:rsidRPr="00182D07">
        <w:rPr>
          <w:rFonts w:ascii="Lato" w:hAnsi="Lato" w:cs="Arial"/>
          <w:color w:val="000000"/>
          <w:spacing w:val="4"/>
        </w:rPr>
        <w:t xml:space="preserve"> P</w:t>
      </w:r>
      <w:r w:rsidR="00174FD2">
        <w:rPr>
          <w:rFonts w:ascii="Lato" w:hAnsi="Lato" w:cs="Arial"/>
          <w:color w:val="000000"/>
          <w:spacing w:val="4"/>
        </w:rPr>
        <w:t>.</w:t>
      </w:r>
      <w:r w:rsidRPr="00182D07">
        <w:rPr>
          <w:rFonts w:ascii="Lato" w:hAnsi="Lato" w:cs="Arial"/>
          <w:color w:val="000000"/>
          <w:spacing w:val="4"/>
        </w:rPr>
        <w:t>, stanowiąca własność</w:t>
      </w:r>
      <w:r w:rsidR="000A04CE" w:rsidRPr="00182D07">
        <w:rPr>
          <w:rFonts w:ascii="Lato" w:hAnsi="Lato" w:cs="Arial"/>
          <w:color w:val="000000"/>
          <w:spacing w:val="4"/>
        </w:rPr>
        <w:t xml:space="preserve"> Pana A</w:t>
      </w:r>
      <w:r w:rsidR="00174FD2">
        <w:rPr>
          <w:rFonts w:ascii="Lato" w:hAnsi="Lato" w:cs="Arial"/>
          <w:color w:val="000000"/>
          <w:spacing w:val="4"/>
        </w:rPr>
        <w:t>.</w:t>
      </w:r>
      <w:r w:rsidR="000A04CE" w:rsidRPr="00182D07">
        <w:rPr>
          <w:rFonts w:ascii="Lato" w:hAnsi="Lato" w:cs="Arial"/>
          <w:color w:val="000000"/>
          <w:spacing w:val="4"/>
        </w:rPr>
        <w:t xml:space="preserve"> G</w:t>
      </w:r>
      <w:r w:rsidR="00174FD2">
        <w:rPr>
          <w:rFonts w:ascii="Lato" w:hAnsi="Lato" w:cs="Arial"/>
          <w:color w:val="000000"/>
          <w:spacing w:val="4"/>
        </w:rPr>
        <w:t>.</w:t>
      </w:r>
      <w:r w:rsidR="000A04CE" w:rsidRPr="00182D07">
        <w:rPr>
          <w:rFonts w:ascii="Lato" w:hAnsi="Lato" w:cs="Arial"/>
          <w:color w:val="000000"/>
          <w:spacing w:val="4"/>
        </w:rPr>
        <w:t>,</w:t>
      </w:r>
      <w:r w:rsidRPr="00182D07">
        <w:rPr>
          <w:rFonts w:ascii="Lato" w:hAnsi="Lato" w:cs="Arial"/>
          <w:color w:val="000000"/>
          <w:spacing w:val="4"/>
        </w:rPr>
        <w:t xml:space="preserve"> uwidocznion</w:t>
      </w:r>
      <w:r w:rsidR="004F635A" w:rsidRPr="00182D07">
        <w:rPr>
          <w:rFonts w:ascii="Lato" w:hAnsi="Lato" w:cs="Arial"/>
          <w:color w:val="000000"/>
          <w:spacing w:val="4"/>
        </w:rPr>
        <w:t>a</w:t>
      </w:r>
      <w:r w:rsidRPr="00182D07">
        <w:rPr>
          <w:rFonts w:ascii="Lato" w:hAnsi="Lato" w:cs="Arial"/>
          <w:color w:val="000000"/>
          <w:spacing w:val="4"/>
        </w:rPr>
        <w:t xml:space="preserve"> na arkuszu nr </w:t>
      </w:r>
      <w:r w:rsidR="000A04CE" w:rsidRPr="00182D07">
        <w:rPr>
          <w:rFonts w:ascii="Lato" w:hAnsi="Lato" w:cs="Arial"/>
          <w:color w:val="000000"/>
          <w:spacing w:val="4"/>
        </w:rPr>
        <w:t xml:space="preserve">2 projektu zagospodarowania terenu </w:t>
      </w:r>
      <w:r w:rsidRPr="00182D07">
        <w:rPr>
          <w:rFonts w:ascii="Lato" w:hAnsi="Lato" w:cs="Arial"/>
          <w:color w:val="000000"/>
          <w:spacing w:val="4"/>
        </w:rPr>
        <w:t xml:space="preserve">(rys. nr </w:t>
      </w:r>
      <w:r w:rsidR="000A04CE" w:rsidRPr="00182D07">
        <w:rPr>
          <w:rFonts w:ascii="Lato" w:hAnsi="Lato" w:cs="Arial"/>
          <w:color w:val="000000"/>
          <w:spacing w:val="4"/>
        </w:rPr>
        <w:t>G-2.2</w:t>
      </w:r>
      <w:r w:rsidRPr="00182D07">
        <w:rPr>
          <w:rFonts w:ascii="Lato" w:hAnsi="Lato" w:cs="Arial"/>
          <w:color w:val="000000"/>
          <w:spacing w:val="4"/>
        </w:rPr>
        <w:t xml:space="preserve">) mapy określającej granice terenu objętego przedmiotową inwestycją, stanowiącej część załącznika nr 1 do </w:t>
      </w:r>
      <w:r w:rsidRPr="00182D07">
        <w:rPr>
          <w:rFonts w:ascii="Lato" w:hAnsi="Lato" w:cs="Arial"/>
          <w:i/>
          <w:color w:val="000000"/>
          <w:spacing w:val="4"/>
        </w:rPr>
        <w:t xml:space="preserve">decyzji Wojewody </w:t>
      </w:r>
      <w:r w:rsidR="004F635A" w:rsidRPr="00182D07">
        <w:rPr>
          <w:rFonts w:ascii="Lato" w:hAnsi="Lato" w:cs="Arial"/>
          <w:i/>
          <w:color w:val="000000"/>
          <w:spacing w:val="4"/>
        </w:rPr>
        <w:t>Śląs</w:t>
      </w:r>
      <w:r w:rsidRPr="00182D07">
        <w:rPr>
          <w:rFonts w:ascii="Lato" w:hAnsi="Lato" w:cs="Arial"/>
          <w:i/>
          <w:color w:val="000000"/>
          <w:spacing w:val="4"/>
        </w:rPr>
        <w:t xml:space="preserve">kiego, </w:t>
      </w:r>
      <w:r w:rsidRPr="00182D07">
        <w:rPr>
          <w:rFonts w:ascii="Lato" w:hAnsi="Lato" w:cs="Arial"/>
          <w:color w:val="000000"/>
          <w:spacing w:val="4"/>
        </w:rPr>
        <w:t xml:space="preserve">znajduje się w obszarze oznaczonym zarówno linią przerywaną koloru </w:t>
      </w:r>
      <w:r w:rsidR="004F635A" w:rsidRPr="00182D07">
        <w:rPr>
          <w:rFonts w:ascii="Lato" w:hAnsi="Lato" w:cs="Arial"/>
          <w:color w:val="000000"/>
          <w:spacing w:val="4"/>
        </w:rPr>
        <w:t>ciemnoniebieskiego</w:t>
      </w:r>
      <w:r w:rsidRPr="00182D07">
        <w:rPr>
          <w:rFonts w:ascii="Lato" w:hAnsi="Lato" w:cs="Arial"/>
          <w:color w:val="000000"/>
          <w:spacing w:val="4"/>
        </w:rPr>
        <w:t xml:space="preserve">, tym samym podlega ograniczeniu w korzystaniu z nieruchomości na czas nieokreślony, ale także linią </w:t>
      </w:r>
      <w:r w:rsidR="004F635A" w:rsidRPr="00182D07">
        <w:rPr>
          <w:rFonts w:ascii="Lato" w:hAnsi="Lato" w:cs="Arial"/>
          <w:color w:val="000000"/>
          <w:spacing w:val="4"/>
        </w:rPr>
        <w:t>przerywaną</w:t>
      </w:r>
      <w:r w:rsidRPr="00182D07">
        <w:rPr>
          <w:rFonts w:ascii="Lato" w:hAnsi="Lato" w:cs="Arial"/>
          <w:color w:val="000000"/>
          <w:spacing w:val="4"/>
        </w:rPr>
        <w:t xml:space="preserve"> koloru </w:t>
      </w:r>
      <w:r w:rsidR="004F635A" w:rsidRPr="00182D07">
        <w:rPr>
          <w:rFonts w:ascii="Lato" w:hAnsi="Lato" w:cs="Arial"/>
          <w:color w:val="000000"/>
          <w:spacing w:val="4"/>
        </w:rPr>
        <w:t>brązowego</w:t>
      </w:r>
      <w:r w:rsidRPr="00182D07">
        <w:rPr>
          <w:rFonts w:ascii="Lato" w:hAnsi="Lato" w:cs="Arial"/>
          <w:color w:val="000000"/>
          <w:spacing w:val="4"/>
        </w:rPr>
        <w:t>, a zatem część obszaru podlega także ograniczeniu w korzystaniu z nieruchomości na czas określony.</w:t>
      </w:r>
    </w:p>
    <w:p w14:paraId="696DDD9D" w14:textId="5A2E19AB" w:rsidR="004F635A" w:rsidRPr="00182D07" w:rsidRDefault="004F635A"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Natomiast działka nr 439, obręb 1 K</w:t>
      </w:r>
      <w:r w:rsidR="00174FD2">
        <w:rPr>
          <w:rFonts w:ascii="Lato" w:hAnsi="Lato" w:cs="Arial"/>
          <w:color w:val="000000"/>
          <w:spacing w:val="4"/>
        </w:rPr>
        <w:t>.</w:t>
      </w:r>
      <w:r w:rsidRPr="00182D07">
        <w:rPr>
          <w:rFonts w:ascii="Lato" w:hAnsi="Lato" w:cs="Arial"/>
          <w:color w:val="000000"/>
          <w:spacing w:val="4"/>
        </w:rPr>
        <w:t xml:space="preserve"> P</w:t>
      </w:r>
      <w:r w:rsidR="00174FD2">
        <w:rPr>
          <w:rFonts w:ascii="Lato" w:hAnsi="Lato" w:cs="Arial"/>
          <w:color w:val="000000"/>
          <w:spacing w:val="4"/>
        </w:rPr>
        <w:t>.</w:t>
      </w:r>
      <w:r w:rsidRPr="00182D07">
        <w:rPr>
          <w:rFonts w:ascii="Lato" w:hAnsi="Lato" w:cs="Arial"/>
          <w:color w:val="000000"/>
          <w:spacing w:val="4"/>
        </w:rPr>
        <w:t>, stanowiąca własność Pana D</w:t>
      </w:r>
      <w:r w:rsidR="00174FD2">
        <w:rPr>
          <w:rFonts w:ascii="Lato" w:hAnsi="Lato" w:cs="Arial"/>
          <w:color w:val="000000"/>
          <w:spacing w:val="4"/>
        </w:rPr>
        <w:t>.</w:t>
      </w:r>
      <w:r w:rsidRPr="00182D07">
        <w:rPr>
          <w:rFonts w:ascii="Lato" w:hAnsi="Lato" w:cs="Arial"/>
          <w:color w:val="000000"/>
          <w:spacing w:val="4"/>
        </w:rPr>
        <w:t xml:space="preserve"> W</w:t>
      </w:r>
      <w:r w:rsidR="00174FD2">
        <w:rPr>
          <w:rFonts w:ascii="Lato" w:hAnsi="Lato" w:cs="Arial"/>
          <w:color w:val="000000"/>
          <w:spacing w:val="4"/>
        </w:rPr>
        <w:t>.</w:t>
      </w:r>
      <w:r w:rsidRPr="00182D07">
        <w:rPr>
          <w:rFonts w:ascii="Lato" w:hAnsi="Lato" w:cs="Arial"/>
          <w:color w:val="000000"/>
          <w:spacing w:val="4"/>
        </w:rPr>
        <w:t xml:space="preserve">, uwidoczniona na arkuszu nr 3 projektu zagospodarowania terenu </w:t>
      </w:r>
      <w:r w:rsidRPr="00182D07">
        <w:rPr>
          <w:rFonts w:ascii="Lato" w:hAnsi="Lato" w:cs="Arial"/>
          <w:color w:val="000000"/>
          <w:spacing w:val="4"/>
        </w:rPr>
        <w:br/>
        <w:t xml:space="preserve">(rys. nr G-2.3) mapy określającej granice terenu objętego przedmiotową inwestycją, stanowiącej część załącznika nr 1 do </w:t>
      </w:r>
      <w:r w:rsidRPr="00182D07">
        <w:rPr>
          <w:rFonts w:ascii="Lato" w:hAnsi="Lato" w:cs="Arial"/>
          <w:i/>
          <w:color w:val="000000"/>
          <w:spacing w:val="4"/>
        </w:rPr>
        <w:t xml:space="preserve">decyzji Wojewody Śląskiego, </w:t>
      </w:r>
      <w:r w:rsidRPr="00182D07">
        <w:rPr>
          <w:rFonts w:ascii="Lato" w:hAnsi="Lato" w:cs="Arial"/>
          <w:color w:val="000000"/>
          <w:spacing w:val="4"/>
        </w:rPr>
        <w:t xml:space="preserve">znajduje się </w:t>
      </w:r>
      <w:r w:rsidRPr="00182D07">
        <w:rPr>
          <w:rFonts w:ascii="Lato" w:hAnsi="Lato" w:cs="Arial"/>
          <w:color w:val="000000"/>
          <w:spacing w:val="4"/>
        </w:rPr>
        <w:br/>
        <w:t xml:space="preserve">w obszarze oznaczonym zarówno linią przerywaną koloru ciemnoniebieskiego, </w:t>
      </w:r>
      <w:r w:rsidR="00BC09EE">
        <w:rPr>
          <w:rFonts w:ascii="Lato" w:hAnsi="Lato" w:cs="Arial"/>
          <w:color w:val="000000"/>
          <w:spacing w:val="4"/>
        </w:rPr>
        <w:br/>
      </w:r>
      <w:r w:rsidRPr="00182D07">
        <w:rPr>
          <w:rFonts w:ascii="Lato" w:hAnsi="Lato" w:cs="Arial"/>
          <w:color w:val="000000"/>
          <w:spacing w:val="4"/>
        </w:rPr>
        <w:t>tym samym podlega ograniczeniu w korzystaniu z nieruchomości na czas nieokreślony, ale także linią przerywaną koloru brązowego, a zatem część obszaru podlega także ograniczeniu w korzystaniu z nieruchomości na czas określony.</w:t>
      </w:r>
    </w:p>
    <w:p w14:paraId="308F7076" w14:textId="7F9CA37C"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Jak wynika z treści art. 24 ust. 1 </w:t>
      </w:r>
      <w:r w:rsidRPr="00182D07">
        <w:rPr>
          <w:rFonts w:ascii="Lato" w:hAnsi="Lato" w:cs="Arial"/>
          <w:i/>
          <w:iCs/>
          <w:color w:val="000000"/>
          <w:spacing w:val="4"/>
        </w:rPr>
        <w:t>specustawy gazowej,</w:t>
      </w:r>
      <w:r w:rsidRPr="00182D07">
        <w:rPr>
          <w:rFonts w:ascii="Lato" w:hAnsi="Lato" w:cs="Arial"/>
          <w:color w:val="000000"/>
          <w:spacing w:val="4"/>
        </w:rPr>
        <w:t xml:space="preserve"> ustawodawca umożliwił organowi wydającemu decyzję o ustaleniu lokalizacji inwestycji w zakresie terminalu wprowadzenie ograniczenia prawa własności nieruchomości określonych w art. 10 </w:t>
      </w:r>
      <w:r w:rsidR="004F635A" w:rsidRPr="00182D07">
        <w:rPr>
          <w:rFonts w:ascii="Lato" w:hAnsi="Lato" w:cs="Arial"/>
          <w:color w:val="000000"/>
          <w:spacing w:val="4"/>
        </w:rPr>
        <w:br/>
      </w:r>
      <w:r w:rsidRPr="00182D07">
        <w:rPr>
          <w:rFonts w:ascii="Lato" w:hAnsi="Lato" w:cs="Arial"/>
          <w:color w:val="000000"/>
          <w:spacing w:val="4"/>
        </w:rPr>
        <w:t xml:space="preserve">ust. 1 pkt 8 </w:t>
      </w:r>
      <w:r w:rsidRPr="00182D07">
        <w:rPr>
          <w:rFonts w:ascii="Lato" w:hAnsi="Lato" w:cs="Arial"/>
          <w:i/>
          <w:iCs/>
          <w:color w:val="000000"/>
          <w:spacing w:val="4"/>
        </w:rPr>
        <w:t>specustawy gazowej</w:t>
      </w:r>
      <w:r w:rsidRPr="00182D07">
        <w:rPr>
          <w:rFonts w:ascii="Lato" w:hAnsi="Lato" w:cs="Arial"/>
          <w:color w:val="000000"/>
          <w:spacing w:val="4"/>
        </w:rPr>
        <w:t xml:space="preserve"> poprzez określenie sposobu korzystania z tych nieruchomości przez udzielenie zezwolenia w szczególności na zakładanie </w:t>
      </w:r>
      <w:r w:rsidRPr="00182D07">
        <w:rPr>
          <w:rFonts w:ascii="Lato" w:hAnsi="Lato" w:cs="Arial"/>
          <w:color w:val="000000"/>
          <w:spacing w:val="4"/>
        </w:rPr>
        <w:br/>
      </w:r>
      <w:r w:rsidRPr="00182D07">
        <w:rPr>
          <w:rFonts w:ascii="Lato" w:hAnsi="Lato" w:cs="Arial"/>
          <w:color w:val="000000"/>
          <w:spacing w:val="4"/>
        </w:rPr>
        <w:lastRenderedPageBreak/>
        <w:t xml:space="preserve">i przeprowadzenie na nieruchomości ciągów drenażowych, przewodów i urządzeń służących do przesyłania płynów, pary, gazów i energii elektrycznej oraz urządzeń łączności publicznej i sygnalizacji, a także innych podziemnych, naziemnych </w:t>
      </w:r>
      <w:r w:rsidR="00BC09EE">
        <w:rPr>
          <w:rFonts w:ascii="Lato" w:hAnsi="Lato" w:cs="Arial"/>
          <w:color w:val="000000"/>
          <w:spacing w:val="4"/>
        </w:rPr>
        <w:br/>
      </w:r>
      <w:r w:rsidRPr="00182D07">
        <w:rPr>
          <w:rFonts w:ascii="Lato" w:hAnsi="Lato" w:cs="Arial"/>
          <w:color w:val="000000"/>
          <w:spacing w:val="4"/>
        </w:rPr>
        <w:t xml:space="preserve">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1b </w:t>
      </w:r>
      <w:r w:rsidRPr="00182D07">
        <w:rPr>
          <w:rFonts w:ascii="Lato" w:hAnsi="Lato" w:cs="Arial"/>
          <w:i/>
          <w:iCs/>
          <w:color w:val="000000"/>
          <w:spacing w:val="4"/>
        </w:rPr>
        <w:t>specustawy gazowej</w:t>
      </w:r>
      <w:r w:rsidRPr="00182D07">
        <w:rPr>
          <w:rFonts w:ascii="Lato" w:hAnsi="Lato" w:cs="Arial"/>
          <w:color w:val="000000"/>
          <w:spacing w:val="4"/>
        </w:rPr>
        <w:t xml:space="preserve">, na wniosek </w:t>
      </w:r>
      <w:r w:rsidRPr="00182D07">
        <w:rPr>
          <w:rFonts w:ascii="Lato" w:hAnsi="Lato" w:cs="Arial"/>
          <w:i/>
          <w:iCs/>
          <w:color w:val="000000"/>
          <w:spacing w:val="4"/>
        </w:rPr>
        <w:t xml:space="preserve">inwestora </w:t>
      </w:r>
      <w:r w:rsidRPr="00182D07">
        <w:rPr>
          <w:rFonts w:ascii="Lato" w:hAnsi="Lato" w:cs="Arial"/>
          <w:color w:val="000000"/>
          <w:spacing w:val="4"/>
        </w:rPr>
        <w:t xml:space="preserve">ograniczenie sposobu korzystania </w:t>
      </w:r>
      <w:r w:rsidR="004F635A" w:rsidRPr="00182D07">
        <w:rPr>
          <w:rFonts w:ascii="Lato" w:hAnsi="Lato" w:cs="Arial"/>
          <w:color w:val="000000"/>
          <w:spacing w:val="4"/>
        </w:rPr>
        <w:br/>
      </w:r>
      <w:r w:rsidRPr="00182D07">
        <w:rPr>
          <w:rFonts w:ascii="Lato" w:hAnsi="Lato" w:cs="Arial"/>
          <w:color w:val="000000"/>
          <w:spacing w:val="4"/>
        </w:rPr>
        <w:t>z nieruchomości, o którym mowa w ust. 1, może zaś nastąpić na czas określony.</w:t>
      </w:r>
    </w:p>
    <w:p w14:paraId="09DA321E" w14:textId="17DFD92F"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Takie ograniczenie jest nazywane w doktrynie prawa służebnością publiczną (por. M. </w:t>
      </w:r>
      <w:proofErr w:type="spellStart"/>
      <w:r w:rsidRPr="00182D07">
        <w:rPr>
          <w:rFonts w:ascii="Lato" w:hAnsi="Lato" w:cs="Arial"/>
          <w:color w:val="000000"/>
          <w:spacing w:val="4"/>
        </w:rPr>
        <w:t>Gdesz</w:t>
      </w:r>
      <w:proofErr w:type="spellEnd"/>
      <w:r w:rsidRPr="00182D07">
        <w:rPr>
          <w:rFonts w:ascii="Lato" w:hAnsi="Lato" w:cs="Arial"/>
          <w:color w:val="000000"/>
          <w:spacing w:val="4"/>
        </w:rPr>
        <w:t xml:space="preserve">, A. </w:t>
      </w:r>
      <w:proofErr w:type="spellStart"/>
      <w:r w:rsidRPr="00182D07">
        <w:rPr>
          <w:rFonts w:ascii="Lato" w:hAnsi="Lato" w:cs="Arial"/>
          <w:color w:val="000000"/>
          <w:spacing w:val="4"/>
        </w:rPr>
        <w:t>Milicka-Stojek</w:t>
      </w:r>
      <w:proofErr w:type="spellEnd"/>
      <w:r w:rsidRPr="00182D07">
        <w:rPr>
          <w:rFonts w:ascii="Lato" w:hAnsi="Lato" w:cs="Arial"/>
          <w:color w:val="000000"/>
          <w:spacing w:val="4"/>
        </w:rPr>
        <w:t xml:space="preserve">, C. Kowalczyk, D. Konieczny: „Aspekty prawne i ekonomiczne administracyjnego ograniczenia korzystania z nieruchomości – służebność publiczna </w:t>
      </w:r>
      <w:r w:rsidR="004F635A" w:rsidRPr="00182D07">
        <w:rPr>
          <w:rFonts w:ascii="Lato" w:hAnsi="Lato" w:cs="Arial"/>
          <w:color w:val="000000"/>
          <w:spacing w:val="4"/>
        </w:rPr>
        <w:br/>
      </w:r>
      <w:r w:rsidRPr="00182D07">
        <w:rPr>
          <w:rFonts w:ascii="Lato" w:hAnsi="Lato" w:cs="Arial"/>
          <w:color w:val="000000"/>
          <w:spacing w:val="4"/>
        </w:rPr>
        <w:t xml:space="preserve">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w:t>
      </w:r>
      <w:r w:rsidRPr="00182D07">
        <w:rPr>
          <w:rFonts w:ascii="Lato" w:hAnsi="Lato" w:cs="Arial"/>
          <w:color w:val="000000"/>
          <w:spacing w:val="4"/>
        </w:rPr>
        <w:br/>
        <w:t>(</w:t>
      </w:r>
      <w:proofErr w:type="spellStart"/>
      <w:r w:rsidRPr="00182D07">
        <w:rPr>
          <w:rFonts w:ascii="Lato" w:hAnsi="Lato" w:cs="Arial"/>
          <w:color w:val="000000"/>
          <w:spacing w:val="4"/>
        </w:rPr>
        <w:t>t.j</w:t>
      </w:r>
      <w:proofErr w:type="spellEnd"/>
      <w:r w:rsidRPr="00182D07">
        <w:rPr>
          <w:rFonts w:ascii="Lato" w:hAnsi="Lato" w:cs="Arial"/>
          <w:color w:val="000000"/>
          <w:spacing w:val="4"/>
        </w:rPr>
        <w:t>.</w:t>
      </w:r>
      <w:r w:rsidR="00D0441C" w:rsidRPr="00182D07">
        <w:rPr>
          <w:rFonts w:ascii="Lato" w:hAnsi="Lato" w:cs="Arial"/>
          <w:color w:val="000000"/>
          <w:spacing w:val="4"/>
        </w:rPr>
        <w:t xml:space="preserve"> </w:t>
      </w:r>
      <w:r w:rsidR="00D0441C" w:rsidRPr="00182D07">
        <w:rPr>
          <w:rFonts w:ascii="Lato" w:hAnsi="Lato"/>
          <w:color w:val="000000"/>
        </w:rPr>
        <w:t>Dz.U. z 2023 r. poz. 1610)</w:t>
      </w:r>
      <w:r w:rsidRPr="00182D07">
        <w:rPr>
          <w:rFonts w:ascii="Lato" w:hAnsi="Lato" w:cs="Arial"/>
          <w:color w:val="000000"/>
          <w:spacing w:val="4"/>
        </w:rPr>
        <w:t xml:space="preserve">. Służebność publiczna jest ustanawiana </w:t>
      </w:r>
      <w:r w:rsidR="00595F0E" w:rsidRPr="00182D07">
        <w:rPr>
          <w:rFonts w:ascii="Lato" w:hAnsi="Lato" w:cs="Arial"/>
          <w:color w:val="000000"/>
          <w:spacing w:val="4"/>
        </w:rPr>
        <w:br/>
      </w:r>
      <w:r w:rsidRPr="00182D07">
        <w:rPr>
          <w:rFonts w:ascii="Lato" w:hAnsi="Lato" w:cs="Arial"/>
          <w:color w:val="000000"/>
          <w:spacing w:val="4"/>
        </w:rPr>
        <w:t xml:space="preserve">w interesie publicznym, które to pojęcie w polskim systemie prawnym zostało na poziomie ustawowym zdefiniowane w art. 6 ustawy z dnia 21 sierpnia 1997 r. </w:t>
      </w:r>
      <w:r w:rsidR="00595F0E" w:rsidRPr="00182D07">
        <w:rPr>
          <w:rFonts w:ascii="Lato" w:hAnsi="Lato" w:cs="Arial"/>
          <w:color w:val="000000"/>
          <w:spacing w:val="4"/>
        </w:rPr>
        <w:br/>
      </w:r>
      <w:r w:rsidRPr="00182D07">
        <w:rPr>
          <w:rFonts w:ascii="Lato" w:hAnsi="Lato" w:cs="Arial"/>
          <w:color w:val="000000"/>
          <w:spacing w:val="4"/>
        </w:rPr>
        <w:t>o gospodarce nieruchomościami (</w:t>
      </w:r>
      <w:proofErr w:type="spellStart"/>
      <w:r w:rsidRPr="00182D07">
        <w:rPr>
          <w:rFonts w:ascii="Lato" w:hAnsi="Lato" w:cs="Arial"/>
          <w:color w:val="000000"/>
          <w:spacing w:val="4"/>
        </w:rPr>
        <w:t>t.j</w:t>
      </w:r>
      <w:proofErr w:type="spellEnd"/>
      <w:r w:rsidRPr="00182D07">
        <w:rPr>
          <w:rFonts w:ascii="Lato" w:hAnsi="Lato" w:cs="Arial"/>
          <w:color w:val="000000"/>
          <w:spacing w:val="4"/>
        </w:rPr>
        <w:t>.</w:t>
      </w:r>
      <w:r w:rsidR="00766E00" w:rsidRPr="00182D07">
        <w:rPr>
          <w:rFonts w:ascii="Lato" w:hAnsi="Lato" w:cs="Arial"/>
          <w:color w:val="000000"/>
          <w:spacing w:val="4"/>
        </w:rPr>
        <w:t xml:space="preserve"> </w:t>
      </w:r>
      <w:r w:rsidR="00766E00" w:rsidRPr="00182D07">
        <w:rPr>
          <w:rFonts w:ascii="Lato" w:hAnsi="Lato"/>
          <w:color w:val="000000"/>
        </w:rPr>
        <w:t>Dz.U. z 2023 r. poz. 344</w:t>
      </w:r>
      <w:r w:rsidRPr="00182D07">
        <w:rPr>
          <w:rFonts w:ascii="Lato" w:hAnsi="Lato" w:cs="Arial"/>
          <w:color w:val="000000"/>
          <w:spacing w:val="4"/>
        </w:rPr>
        <w:t xml:space="preserve">, z </w:t>
      </w:r>
      <w:proofErr w:type="spellStart"/>
      <w:r w:rsidRPr="00182D07">
        <w:rPr>
          <w:rFonts w:ascii="Lato" w:hAnsi="Lato" w:cs="Arial"/>
          <w:color w:val="000000"/>
          <w:spacing w:val="4"/>
        </w:rPr>
        <w:t>późn</w:t>
      </w:r>
      <w:proofErr w:type="spellEnd"/>
      <w:r w:rsidRPr="00182D07">
        <w:rPr>
          <w:rFonts w:ascii="Lato" w:hAnsi="Lato" w:cs="Arial"/>
          <w:color w:val="000000"/>
          <w:spacing w:val="4"/>
        </w:rPr>
        <w:t>. zm.), zwanej dalej „</w:t>
      </w:r>
      <w:proofErr w:type="spellStart"/>
      <w:r w:rsidRPr="00182D07">
        <w:rPr>
          <w:rFonts w:ascii="Lato" w:hAnsi="Lato" w:cs="Arial"/>
          <w:i/>
          <w:iCs/>
          <w:color w:val="000000"/>
          <w:spacing w:val="4"/>
        </w:rPr>
        <w:t>ugn</w:t>
      </w:r>
      <w:proofErr w:type="spellEnd"/>
      <w:r w:rsidRPr="00182D07">
        <w:rPr>
          <w:rFonts w:ascii="Lato" w:hAnsi="Lato" w:cs="Arial"/>
          <w:i/>
          <w:iCs/>
          <w:color w:val="000000"/>
          <w:spacing w:val="4"/>
        </w:rPr>
        <w:t>”</w:t>
      </w:r>
      <w:r w:rsidRPr="00182D07">
        <w:rPr>
          <w:rFonts w:ascii="Lato" w:hAnsi="Lato" w:cs="Arial"/>
          <w:color w:val="000000"/>
          <w:spacing w:val="4"/>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595F0E" w:rsidRPr="00182D07">
        <w:rPr>
          <w:rFonts w:ascii="Lato" w:hAnsi="Lato" w:cs="Arial"/>
          <w:color w:val="000000"/>
          <w:spacing w:val="4"/>
        </w:rPr>
        <w:br/>
      </w:r>
      <w:r w:rsidRPr="00182D07">
        <w:rPr>
          <w:rFonts w:ascii="Lato" w:hAnsi="Lato" w:cs="Arial"/>
          <w:color w:val="000000"/>
          <w:spacing w:val="4"/>
        </w:rPr>
        <w:t>z nieruchomości w interesie publicznym.</w:t>
      </w:r>
    </w:p>
    <w:p w14:paraId="12C154CF" w14:textId="3CECC6EC"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Należy przy tym zauważyć, iż w omawianym przypadku nie stosuje się procedury uzyskiwania zgody właściciela nieruchomości na ograniczenie w korzystaniu. Zauważyć bowiem należy, że art. 10 ust. 1 pkt 8 w zw. z art. 24 </w:t>
      </w:r>
      <w:r w:rsidRPr="00182D07">
        <w:rPr>
          <w:rFonts w:ascii="Lato" w:hAnsi="Lato" w:cs="Arial"/>
          <w:i/>
          <w:iCs/>
          <w:color w:val="000000"/>
          <w:spacing w:val="4"/>
        </w:rPr>
        <w:t>specustawy gazowej</w:t>
      </w:r>
      <w:r w:rsidRPr="00182D07">
        <w:rPr>
          <w:rFonts w:ascii="Lato" w:hAnsi="Lato" w:cs="Arial"/>
          <w:color w:val="000000"/>
          <w:spacing w:val="4"/>
        </w:rPr>
        <w:t xml:space="preserve"> stanowi normę szczególną wobec art. 124 ust. 1 i ust. 3 </w:t>
      </w:r>
      <w:proofErr w:type="spellStart"/>
      <w:r w:rsidRPr="00182D07">
        <w:rPr>
          <w:rFonts w:ascii="Lato" w:hAnsi="Lato" w:cs="Arial"/>
          <w:i/>
          <w:iCs/>
          <w:color w:val="000000"/>
          <w:spacing w:val="4"/>
        </w:rPr>
        <w:t>ugn</w:t>
      </w:r>
      <w:proofErr w:type="spellEnd"/>
      <w:r w:rsidRPr="00182D07">
        <w:rPr>
          <w:rFonts w:ascii="Lato" w:hAnsi="Lato" w:cs="Arial"/>
          <w:color w:val="000000"/>
          <w:spacing w:val="4"/>
        </w:rPr>
        <w:t xml:space="preserve"> i okoliczność określenia ograniczeń </w:t>
      </w:r>
      <w:r w:rsidR="00595F0E" w:rsidRPr="00182D07">
        <w:rPr>
          <w:rFonts w:ascii="Lato" w:hAnsi="Lato" w:cs="Arial"/>
          <w:color w:val="000000"/>
          <w:spacing w:val="4"/>
        </w:rPr>
        <w:br/>
      </w:r>
      <w:r w:rsidRPr="00182D07">
        <w:rPr>
          <w:rFonts w:ascii="Lato" w:hAnsi="Lato" w:cs="Arial"/>
          <w:color w:val="000000"/>
          <w:spacing w:val="4"/>
        </w:rPr>
        <w:t xml:space="preserve">w korzystaniu z nieruchomości i prowadzenia robót może być w tym przypadku oparta tylko na ww. przepisach </w:t>
      </w:r>
      <w:r w:rsidRPr="00182D07">
        <w:rPr>
          <w:rFonts w:ascii="Lato" w:hAnsi="Lato" w:cs="Arial"/>
          <w:i/>
          <w:iCs/>
          <w:color w:val="000000"/>
          <w:spacing w:val="4"/>
        </w:rPr>
        <w:t>specustawy gazowej</w:t>
      </w:r>
      <w:r w:rsidRPr="00182D07">
        <w:rPr>
          <w:rFonts w:ascii="Lato" w:hAnsi="Lato" w:cs="Arial"/>
          <w:color w:val="000000"/>
          <w:spacing w:val="4"/>
        </w:rPr>
        <w:t xml:space="preserve">. W tej sytuacji wyłączony został obowiązek prowadzenia rokowań między właścicielem nieruchomości a </w:t>
      </w:r>
      <w:r w:rsidRPr="00182D07">
        <w:rPr>
          <w:rFonts w:ascii="Lato" w:hAnsi="Lato" w:cs="Arial"/>
          <w:i/>
          <w:iCs/>
          <w:color w:val="000000"/>
          <w:spacing w:val="4"/>
        </w:rPr>
        <w:t>inwestorem</w:t>
      </w:r>
      <w:r w:rsidRPr="00182D07">
        <w:rPr>
          <w:rFonts w:ascii="Lato" w:hAnsi="Lato" w:cs="Arial"/>
          <w:color w:val="000000"/>
          <w:spacing w:val="4"/>
        </w:rPr>
        <w:t xml:space="preserve"> co do przeprowadzenia takich robót. Wszystkie działania w ramach lokalizacji inwestycji gazowej dokonywane są w oparciu o władztwo administracyjne, a </w:t>
      </w:r>
      <w:r w:rsidRPr="00182D07">
        <w:rPr>
          <w:rFonts w:ascii="Lato" w:hAnsi="Lato" w:cs="Arial"/>
          <w:i/>
          <w:iCs/>
          <w:color w:val="000000"/>
          <w:spacing w:val="4"/>
        </w:rPr>
        <w:t xml:space="preserve">specustawa gazowa </w:t>
      </w:r>
      <w:r w:rsidRPr="00182D07">
        <w:rPr>
          <w:rFonts w:ascii="Lato" w:hAnsi="Lato" w:cs="Arial"/>
          <w:color w:val="000000"/>
          <w:spacing w:val="4"/>
        </w:rPr>
        <w:t xml:space="preserve">nie przewiduje w tej materii konsultacji lub uzyskania zezwoleń właścicieli nieruchomości objętych zakresem inwestycji. </w:t>
      </w:r>
    </w:p>
    <w:p w14:paraId="4DFAD63C" w14:textId="284E89F3" w:rsidR="00367001" w:rsidRPr="00182D07" w:rsidRDefault="00E14E79" w:rsidP="00367001">
      <w:pPr>
        <w:autoSpaceDE w:val="0"/>
        <w:autoSpaceDN w:val="0"/>
        <w:adjustRightInd w:val="0"/>
        <w:spacing w:after="240" w:line="240" w:lineRule="exact"/>
        <w:jc w:val="both"/>
        <w:rPr>
          <w:rFonts w:ascii="Lato" w:hAnsi="Lato" w:cs="Arial"/>
          <w:bCs/>
          <w:iCs/>
          <w:color w:val="000000"/>
          <w:spacing w:val="4"/>
          <w:lang w:bidi="pl-PL"/>
        </w:rPr>
      </w:pPr>
      <w:r w:rsidRPr="00182D07">
        <w:rPr>
          <w:rFonts w:ascii="Lato" w:hAnsi="Lato" w:cs="Arial"/>
          <w:bCs/>
          <w:color w:val="000000"/>
          <w:spacing w:val="4"/>
        </w:rPr>
        <w:t>W świetle powyższego, z</w:t>
      </w:r>
      <w:r w:rsidRPr="00182D07">
        <w:rPr>
          <w:rFonts w:ascii="Lato" w:hAnsi="Lato" w:cs="Arial"/>
          <w:bCs/>
          <w:iCs/>
          <w:color w:val="000000"/>
          <w:spacing w:val="4"/>
          <w:lang w:bidi="pl-PL"/>
        </w:rPr>
        <w:t xml:space="preserve">a chybiony należy uznać także zarzut stron skarżących dotyczący niezapewnienia przez organ I instancji  możliwości udziału stron </w:t>
      </w:r>
      <w:r w:rsidRPr="00182D07">
        <w:rPr>
          <w:rFonts w:ascii="Lato" w:hAnsi="Lato" w:cs="Arial"/>
          <w:bCs/>
          <w:iCs/>
          <w:color w:val="000000"/>
          <w:spacing w:val="4"/>
          <w:lang w:bidi="pl-PL"/>
        </w:rPr>
        <w:br/>
        <w:t xml:space="preserve">w postępowaniu poprzez niepoinformowanie skarżących o przeprowadzonych przez </w:t>
      </w:r>
      <w:r w:rsidRPr="00182D07">
        <w:rPr>
          <w:rFonts w:ascii="Lato" w:hAnsi="Lato" w:cs="Arial"/>
          <w:bCs/>
          <w:i/>
          <w:iCs/>
          <w:color w:val="000000"/>
          <w:spacing w:val="4"/>
          <w:lang w:bidi="pl-PL"/>
        </w:rPr>
        <w:t xml:space="preserve">inwestora </w:t>
      </w:r>
      <w:r w:rsidRPr="00182D07">
        <w:rPr>
          <w:rFonts w:ascii="Lato" w:hAnsi="Lato" w:cs="Arial"/>
          <w:bCs/>
          <w:color w:val="000000"/>
          <w:spacing w:val="4"/>
          <w:lang w:bidi="pl-PL"/>
        </w:rPr>
        <w:t>konsultacjach w Urzędzie Gminy Poczesna</w:t>
      </w:r>
      <w:r w:rsidRPr="00182D07">
        <w:rPr>
          <w:rFonts w:ascii="Lato" w:hAnsi="Lato" w:cs="Arial"/>
          <w:bCs/>
          <w:iCs/>
          <w:color w:val="000000"/>
          <w:spacing w:val="4"/>
          <w:lang w:bidi="pl-PL"/>
        </w:rPr>
        <w:t xml:space="preserve">, gdyż wskazywane okoliczności pozostają poza oceną </w:t>
      </w:r>
      <w:r w:rsidRPr="00182D07">
        <w:rPr>
          <w:rFonts w:ascii="Lato" w:hAnsi="Lato" w:cs="Arial"/>
          <w:bCs/>
          <w:i/>
          <w:iCs/>
          <w:color w:val="000000"/>
          <w:spacing w:val="4"/>
          <w:lang w:bidi="pl-PL"/>
        </w:rPr>
        <w:t>Ministra</w:t>
      </w:r>
      <w:r w:rsidRPr="00182D07">
        <w:rPr>
          <w:rFonts w:ascii="Lato" w:hAnsi="Lato" w:cs="Arial"/>
          <w:bCs/>
          <w:iCs/>
          <w:color w:val="000000"/>
          <w:spacing w:val="4"/>
          <w:lang w:bidi="pl-PL"/>
        </w:rPr>
        <w:t>. Podkreślenia wymaga, że</w:t>
      </w:r>
      <w:r w:rsidR="00367001" w:rsidRPr="00182D07">
        <w:rPr>
          <w:rFonts w:ascii="Lato" w:hAnsi="Lato" w:cs="Arial"/>
          <w:bCs/>
          <w:iCs/>
          <w:color w:val="000000"/>
          <w:spacing w:val="4"/>
          <w:lang w:bidi="pl-PL"/>
        </w:rPr>
        <w:t xml:space="preserve"> przedmiotem tego </w:t>
      </w:r>
      <w:r w:rsidR="00367001" w:rsidRPr="00182D07">
        <w:rPr>
          <w:rFonts w:ascii="Lato" w:hAnsi="Lato" w:cs="Arial"/>
          <w:bCs/>
          <w:iCs/>
          <w:color w:val="000000"/>
          <w:spacing w:val="4"/>
          <w:lang w:bidi="pl-PL"/>
        </w:rPr>
        <w:lastRenderedPageBreak/>
        <w:t xml:space="preserve">postępowania nie są objęte jakiekolwiek konsultacje z </w:t>
      </w:r>
      <w:r w:rsidR="00367001" w:rsidRPr="00182D07">
        <w:rPr>
          <w:rFonts w:ascii="Lato" w:hAnsi="Lato" w:cs="Arial"/>
          <w:bCs/>
          <w:i/>
          <w:iCs/>
          <w:color w:val="000000"/>
          <w:spacing w:val="4"/>
          <w:lang w:bidi="pl-PL"/>
        </w:rPr>
        <w:t>inwestorem</w:t>
      </w:r>
      <w:r w:rsidR="00367001" w:rsidRPr="00182D07">
        <w:rPr>
          <w:rFonts w:ascii="Lato" w:hAnsi="Lato" w:cs="Arial"/>
          <w:bCs/>
          <w:iCs/>
          <w:color w:val="000000"/>
          <w:spacing w:val="4"/>
          <w:lang w:bidi="pl-PL"/>
        </w:rPr>
        <w:t xml:space="preserve">, w celu ustalenia przebiegu inwestycji w zakresie terminalu, gdyż uzależnienie wydania decyzji o ustaleniu lokalizacji inwestycji gazowej od uprzedniego przeprowadzenia takich konsultacji bądź uzgodnień byłoby wprowadzeniem pozaustawowej przesłanki, co byłoby sprzeczne </w:t>
      </w:r>
      <w:r w:rsidR="00367001" w:rsidRPr="00182D07">
        <w:rPr>
          <w:rFonts w:ascii="Lato" w:hAnsi="Lato" w:cs="Arial"/>
          <w:bCs/>
          <w:iCs/>
          <w:color w:val="000000"/>
          <w:spacing w:val="4"/>
          <w:lang w:bidi="pl-PL"/>
        </w:rPr>
        <w:br/>
        <w:t xml:space="preserve">z obowiązującymi w tym zakresie przepisami prawa. Oznacza to, że strona nie może skutecznie domagać się od organu administracji publicznej odmowy wydania decyzji </w:t>
      </w:r>
      <w:r w:rsidR="00367001" w:rsidRPr="00182D07">
        <w:rPr>
          <w:rFonts w:ascii="Lato" w:hAnsi="Lato" w:cs="Arial"/>
          <w:bCs/>
          <w:iCs/>
          <w:color w:val="000000"/>
          <w:spacing w:val="4"/>
          <w:lang w:bidi="pl-PL"/>
        </w:rPr>
        <w:br/>
        <w:t xml:space="preserve">o ustaleniu lokalizacji inwestycji gazowej z tego powodu, że nie wzięła udziału </w:t>
      </w:r>
      <w:r w:rsidR="00367001" w:rsidRPr="00182D07">
        <w:rPr>
          <w:rFonts w:ascii="Lato" w:hAnsi="Lato" w:cs="Arial"/>
          <w:bCs/>
          <w:iCs/>
          <w:color w:val="000000"/>
          <w:spacing w:val="4"/>
          <w:lang w:bidi="pl-PL"/>
        </w:rPr>
        <w:br/>
        <w:t>w konsultacjach i nie uzgodniono z nią indywidualnie przyjętych rozwiązań projektowych.</w:t>
      </w:r>
    </w:p>
    <w:p w14:paraId="1DDF4D9C" w14:textId="161C7BAB"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opinii </w:t>
      </w:r>
      <w:r w:rsidRPr="00182D07">
        <w:rPr>
          <w:rFonts w:ascii="Lato" w:hAnsi="Lato" w:cs="Arial"/>
          <w:i/>
          <w:iCs/>
          <w:color w:val="000000"/>
          <w:spacing w:val="4"/>
        </w:rPr>
        <w:t>Ministra</w:t>
      </w:r>
      <w:r w:rsidRPr="00182D07">
        <w:rPr>
          <w:rFonts w:ascii="Lato" w:hAnsi="Lato" w:cs="Arial"/>
          <w:color w:val="000000"/>
          <w:spacing w:val="4"/>
        </w:rPr>
        <w:t xml:space="preserve">, całokształt okoliczności niniejszej sprawy dowodzi, iż ograniczenie </w:t>
      </w:r>
      <w:r w:rsidR="004F635A" w:rsidRPr="00182D07">
        <w:rPr>
          <w:rFonts w:ascii="Lato" w:hAnsi="Lato" w:cs="Arial"/>
          <w:color w:val="000000"/>
          <w:spacing w:val="4"/>
        </w:rPr>
        <w:br/>
      </w:r>
      <w:r w:rsidRPr="00182D07">
        <w:rPr>
          <w:rFonts w:ascii="Lato" w:hAnsi="Lato" w:cs="Arial"/>
          <w:color w:val="000000"/>
          <w:spacing w:val="4"/>
        </w:rPr>
        <w:t>w korzystaniu z dział</w:t>
      </w:r>
      <w:r w:rsidR="004F635A" w:rsidRPr="00182D07">
        <w:rPr>
          <w:rFonts w:ascii="Lato" w:hAnsi="Lato" w:cs="Arial"/>
          <w:color w:val="000000"/>
          <w:spacing w:val="4"/>
        </w:rPr>
        <w:t>ek</w:t>
      </w:r>
      <w:r w:rsidRPr="00182D07">
        <w:rPr>
          <w:rFonts w:ascii="Lato" w:hAnsi="Lato" w:cs="Arial"/>
          <w:color w:val="000000"/>
          <w:spacing w:val="4"/>
        </w:rPr>
        <w:t xml:space="preserve"> skarżąc</w:t>
      </w:r>
      <w:r w:rsidR="004F635A" w:rsidRPr="00182D07">
        <w:rPr>
          <w:rFonts w:ascii="Lato" w:hAnsi="Lato" w:cs="Arial"/>
          <w:color w:val="000000"/>
          <w:spacing w:val="4"/>
        </w:rPr>
        <w:t>ych</w:t>
      </w:r>
      <w:r w:rsidRPr="00182D07">
        <w:rPr>
          <w:rFonts w:ascii="Lato" w:hAnsi="Lato" w:cs="Arial"/>
          <w:color w:val="000000"/>
          <w:spacing w:val="4"/>
        </w:rPr>
        <w:t xml:space="preserve">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ma miejsca.</w:t>
      </w:r>
    </w:p>
    <w:p w14:paraId="1AB12D4B" w14:textId="6B8AFB16" w:rsidR="00D1060B" w:rsidRPr="00182D07" w:rsidRDefault="00D1060B" w:rsidP="00453851">
      <w:pPr>
        <w:autoSpaceDE w:val="0"/>
        <w:autoSpaceDN w:val="0"/>
        <w:adjustRightInd w:val="0"/>
        <w:spacing w:after="240" w:line="240" w:lineRule="exact"/>
        <w:jc w:val="both"/>
        <w:rPr>
          <w:rFonts w:ascii="Lato" w:hAnsi="Lato" w:cs="Arial"/>
          <w:b/>
          <w:bCs/>
          <w:color w:val="FF0000"/>
          <w:spacing w:val="4"/>
        </w:rPr>
      </w:pPr>
      <w:r w:rsidRPr="00182D07">
        <w:rPr>
          <w:rFonts w:ascii="Lato" w:hAnsi="Lato" w:cs="Arial"/>
          <w:color w:val="000000"/>
          <w:spacing w:val="4"/>
        </w:rPr>
        <w:t>Jak wyjaśnił</w:t>
      </w:r>
      <w:r w:rsidRPr="00182D07">
        <w:rPr>
          <w:rFonts w:ascii="Lato" w:hAnsi="Lato" w:cs="Arial"/>
          <w:spacing w:val="4"/>
        </w:rPr>
        <w:t xml:space="preserve"> zaś </w:t>
      </w:r>
      <w:r w:rsidRPr="00182D07">
        <w:rPr>
          <w:rFonts w:ascii="Lato" w:hAnsi="Lato" w:cs="Arial"/>
          <w:i/>
          <w:spacing w:val="4"/>
        </w:rPr>
        <w:t>inwestor</w:t>
      </w:r>
      <w:r w:rsidRPr="00182D07">
        <w:rPr>
          <w:rFonts w:ascii="Lato" w:hAnsi="Lato" w:cs="Arial"/>
          <w:spacing w:val="4"/>
        </w:rPr>
        <w:t xml:space="preserve"> w swoim stanowisku z dnia </w:t>
      </w:r>
      <w:r w:rsidR="00726B38" w:rsidRPr="00182D07">
        <w:rPr>
          <w:rFonts w:ascii="Lato" w:hAnsi="Lato" w:cs="Arial"/>
          <w:spacing w:val="4"/>
        </w:rPr>
        <w:t>8 marca</w:t>
      </w:r>
      <w:r w:rsidRPr="00182D07">
        <w:rPr>
          <w:rFonts w:ascii="Lato" w:hAnsi="Lato" w:cs="Arial"/>
          <w:spacing w:val="4"/>
        </w:rPr>
        <w:t xml:space="preserve"> 2022 r., będącym odpowiedzią na zarzuty skarżąc</w:t>
      </w:r>
      <w:r w:rsidR="00726B38" w:rsidRPr="00182D07">
        <w:rPr>
          <w:rFonts w:ascii="Lato" w:hAnsi="Lato" w:cs="Arial"/>
          <w:spacing w:val="4"/>
        </w:rPr>
        <w:t>ych</w:t>
      </w:r>
      <w:r w:rsidRPr="00182D07">
        <w:rPr>
          <w:rFonts w:ascii="Lato" w:hAnsi="Lato" w:cs="Arial"/>
          <w:spacing w:val="4"/>
        </w:rPr>
        <w:t xml:space="preserve"> wyrażone w rozpatrywanym odwołaniu – </w:t>
      </w:r>
      <w:r w:rsidR="00726B38" w:rsidRPr="00182D07">
        <w:rPr>
          <w:rFonts w:ascii="Lato" w:hAnsi="Lato" w:cs="Arial"/>
          <w:spacing w:val="4"/>
        </w:rPr>
        <w:t xml:space="preserve">obowiązujące przepisy dopuszczają przebieg gazociągu przez tereny zabudowane. </w:t>
      </w:r>
      <w:r w:rsidR="00BC09EE">
        <w:rPr>
          <w:rFonts w:ascii="Lato" w:hAnsi="Lato" w:cs="Arial"/>
          <w:spacing w:val="4"/>
        </w:rPr>
        <w:br/>
      </w:r>
      <w:r w:rsidR="00726B38" w:rsidRPr="00182D07">
        <w:rPr>
          <w:rFonts w:ascii="Lato" w:hAnsi="Lato" w:cs="Arial"/>
          <w:spacing w:val="4"/>
        </w:rPr>
        <w:t>Zaś</w:t>
      </w:r>
      <w:r w:rsidRPr="00182D07">
        <w:rPr>
          <w:rFonts w:ascii="Lato" w:hAnsi="Lato" w:cs="Arial"/>
          <w:spacing w:val="4"/>
        </w:rPr>
        <w:t xml:space="preserve"> zgodnie z rozporządzeniem Ministra Gospodarki z dnia 26 kwietnia 2013 r. w sprawie warunków technicznych, jakim powinny odpowiadać sieci gazowe i ich usytuowanie (Dz.U. z 2013 poz. 640),</w:t>
      </w:r>
      <w:r w:rsidR="00726B38" w:rsidRPr="00182D07">
        <w:rPr>
          <w:rFonts w:ascii="Lato" w:hAnsi="Lato" w:cs="Arial"/>
          <w:spacing w:val="4"/>
        </w:rPr>
        <w:t xml:space="preserve"> dla przedmiotowej inwestycji należy wyznaczyć, na okres użytkowania</w:t>
      </w:r>
      <w:r w:rsidR="00AE715A" w:rsidRPr="00182D07">
        <w:rPr>
          <w:rFonts w:ascii="Lato" w:hAnsi="Lato" w:cs="Arial"/>
          <w:spacing w:val="4"/>
        </w:rPr>
        <w:t xml:space="preserve"> danych nieruchomości</w:t>
      </w:r>
      <w:r w:rsidR="00726B38" w:rsidRPr="00182D07">
        <w:rPr>
          <w:rFonts w:ascii="Lato" w:hAnsi="Lato" w:cs="Arial"/>
          <w:spacing w:val="4"/>
        </w:rPr>
        <w:t>, strefy kontrolowane</w:t>
      </w:r>
      <w:r w:rsidRPr="00182D07">
        <w:rPr>
          <w:rFonts w:ascii="Lato" w:hAnsi="Lato" w:cs="Arial"/>
          <w:spacing w:val="4"/>
        </w:rPr>
        <w:t xml:space="preserve">. </w:t>
      </w:r>
      <w:r w:rsidR="00AE715A" w:rsidRPr="00182D07">
        <w:rPr>
          <w:rFonts w:ascii="Lato" w:hAnsi="Lato" w:cs="Arial"/>
          <w:spacing w:val="4"/>
        </w:rPr>
        <w:t>Dla projektowanego gazociągu</w:t>
      </w:r>
      <w:r w:rsidRPr="00182D07">
        <w:rPr>
          <w:rFonts w:ascii="Lato" w:hAnsi="Lato" w:cs="Arial"/>
          <w:spacing w:val="4"/>
        </w:rPr>
        <w:t xml:space="preserve"> strefa kontrolowana będzie wynosiła </w:t>
      </w:r>
      <w:r w:rsidR="00726B38" w:rsidRPr="00182D07">
        <w:rPr>
          <w:rFonts w:ascii="Lato" w:hAnsi="Lato" w:cs="Arial"/>
          <w:spacing w:val="4"/>
        </w:rPr>
        <w:t>6</w:t>
      </w:r>
      <w:r w:rsidRPr="00182D07">
        <w:rPr>
          <w:rFonts w:ascii="Lato" w:hAnsi="Lato" w:cs="Arial"/>
          <w:spacing w:val="4"/>
        </w:rPr>
        <w:t xml:space="preserve"> m (po </w:t>
      </w:r>
      <w:r w:rsidR="00726B38" w:rsidRPr="00182D07">
        <w:rPr>
          <w:rFonts w:ascii="Lato" w:hAnsi="Lato" w:cs="Arial"/>
          <w:spacing w:val="4"/>
        </w:rPr>
        <w:t>3</w:t>
      </w:r>
      <w:r w:rsidRPr="00182D07">
        <w:rPr>
          <w:rFonts w:ascii="Lato" w:hAnsi="Lato" w:cs="Arial"/>
          <w:spacing w:val="4"/>
        </w:rPr>
        <w:t xml:space="preserve"> m od osi gazociągu). </w:t>
      </w:r>
      <w:r w:rsidR="00BC09EE">
        <w:rPr>
          <w:rFonts w:ascii="Lato" w:hAnsi="Lato" w:cs="Arial"/>
          <w:spacing w:val="4"/>
        </w:rPr>
        <w:br/>
      </w:r>
      <w:r w:rsidRPr="00182D07">
        <w:rPr>
          <w:rFonts w:ascii="Lato" w:hAnsi="Lato" w:cs="Arial"/>
          <w:spacing w:val="4"/>
        </w:rPr>
        <w:t xml:space="preserve">Dalej, </w:t>
      </w:r>
      <w:r w:rsidRPr="00182D07">
        <w:rPr>
          <w:rFonts w:ascii="Lato" w:hAnsi="Lato" w:cs="Arial"/>
          <w:i/>
          <w:spacing w:val="4"/>
        </w:rPr>
        <w:t>inwestor</w:t>
      </w:r>
      <w:r w:rsidRPr="00182D07">
        <w:rPr>
          <w:rFonts w:ascii="Lato" w:hAnsi="Lato" w:cs="Arial"/>
          <w:spacing w:val="4"/>
        </w:rPr>
        <w:t xml:space="preserve"> wskazał, że </w:t>
      </w:r>
      <w:r w:rsidR="00726B38" w:rsidRPr="00182D07">
        <w:rPr>
          <w:rFonts w:ascii="Lato" w:hAnsi="Lato" w:cs="Arial"/>
          <w:spacing w:val="4"/>
        </w:rPr>
        <w:t>strefa montażowa, któr</w:t>
      </w:r>
      <w:r w:rsidR="00AE715A" w:rsidRPr="00182D07">
        <w:rPr>
          <w:rFonts w:ascii="Lato" w:hAnsi="Lato" w:cs="Arial"/>
          <w:spacing w:val="4"/>
        </w:rPr>
        <w:t>ej</w:t>
      </w:r>
      <w:r w:rsidR="00726B38" w:rsidRPr="00182D07">
        <w:rPr>
          <w:rFonts w:ascii="Lato" w:hAnsi="Lato" w:cs="Arial"/>
          <w:spacing w:val="4"/>
        </w:rPr>
        <w:t xml:space="preserve"> to kwestia nastręcza wątpliwości skarżącym stronom, jest ustalana jedynie na czas budowy gazociągu i po zakończonej budowie nie wywołuje żadnych ograniczeń w korzystaniu z nieruchomości.</w:t>
      </w:r>
      <w:r w:rsidRPr="00182D07">
        <w:rPr>
          <w:rFonts w:ascii="Lato" w:hAnsi="Lato" w:cs="Arial"/>
          <w:b/>
          <w:bCs/>
          <w:spacing w:val="4"/>
        </w:rPr>
        <w:t xml:space="preserve"> </w:t>
      </w:r>
      <w:r w:rsidRPr="00182D07">
        <w:rPr>
          <w:rFonts w:ascii="Lato" w:hAnsi="Lato" w:cs="Arial"/>
          <w:bCs/>
          <w:spacing w:val="4"/>
        </w:rPr>
        <w:t>Jak podkreśl</w:t>
      </w:r>
      <w:r w:rsidR="00AE715A" w:rsidRPr="00182D07">
        <w:rPr>
          <w:rFonts w:ascii="Lato" w:hAnsi="Lato" w:cs="Arial"/>
          <w:bCs/>
          <w:spacing w:val="4"/>
        </w:rPr>
        <w:t xml:space="preserve">ił </w:t>
      </w:r>
      <w:r w:rsidRPr="00182D07">
        <w:rPr>
          <w:rFonts w:ascii="Lato" w:hAnsi="Lato" w:cs="Arial"/>
          <w:bCs/>
          <w:i/>
          <w:spacing w:val="4"/>
        </w:rPr>
        <w:t>inwestor</w:t>
      </w:r>
      <w:r w:rsidRPr="00182D07">
        <w:rPr>
          <w:rFonts w:ascii="Lato" w:hAnsi="Lato" w:cs="Arial"/>
          <w:bCs/>
          <w:spacing w:val="4"/>
        </w:rPr>
        <w:t>, uwzględniając istniejąc</w:t>
      </w:r>
      <w:r w:rsidR="0063387E" w:rsidRPr="00182D07">
        <w:rPr>
          <w:rFonts w:ascii="Lato" w:hAnsi="Lato" w:cs="Arial"/>
          <w:bCs/>
          <w:spacing w:val="4"/>
        </w:rPr>
        <w:t>ą infrastrukturę oraz kształt nieruchomości</w:t>
      </w:r>
      <w:r w:rsidR="00AE715A" w:rsidRPr="00182D07">
        <w:rPr>
          <w:rFonts w:ascii="Lato" w:hAnsi="Lato" w:cs="Arial"/>
          <w:bCs/>
          <w:spacing w:val="4"/>
        </w:rPr>
        <w:t>,</w:t>
      </w:r>
      <w:r w:rsidR="0063387E" w:rsidRPr="00182D07">
        <w:rPr>
          <w:rFonts w:ascii="Lato" w:hAnsi="Lato" w:cs="Arial"/>
          <w:bCs/>
          <w:spacing w:val="4"/>
        </w:rPr>
        <w:t xml:space="preserve"> </w:t>
      </w:r>
      <w:r w:rsidRPr="00182D07">
        <w:rPr>
          <w:rFonts w:ascii="Lato" w:hAnsi="Lato" w:cs="Arial"/>
          <w:bCs/>
          <w:spacing w:val="4"/>
        </w:rPr>
        <w:t>nie było możliwości p</w:t>
      </w:r>
      <w:r w:rsidR="0063387E" w:rsidRPr="00182D07">
        <w:rPr>
          <w:rFonts w:ascii="Lato" w:hAnsi="Lato" w:cs="Arial"/>
          <w:bCs/>
          <w:spacing w:val="4"/>
        </w:rPr>
        <w:t>ominięcia działek skarżących przy projektowaniu przedmiotowego gazociągu.</w:t>
      </w:r>
      <w:r w:rsidR="00155840">
        <w:rPr>
          <w:rFonts w:ascii="Lato" w:hAnsi="Lato" w:cs="Arial"/>
          <w:bCs/>
          <w:spacing w:val="4"/>
        </w:rPr>
        <w:t xml:space="preserve"> W szczególności </w:t>
      </w:r>
      <w:r w:rsidR="00155840" w:rsidRPr="00A34EFB">
        <w:rPr>
          <w:rFonts w:ascii="Lato" w:hAnsi="Lato" w:cs="Arial"/>
          <w:bCs/>
          <w:i/>
          <w:iCs/>
          <w:spacing w:val="4"/>
        </w:rPr>
        <w:t xml:space="preserve">inwestor </w:t>
      </w:r>
      <w:r w:rsidR="00155840">
        <w:rPr>
          <w:rFonts w:ascii="Lato" w:hAnsi="Lato" w:cs="Arial"/>
          <w:bCs/>
          <w:spacing w:val="4"/>
        </w:rPr>
        <w:t xml:space="preserve">podkreślił, iż istniejący obiekt sportowy  </w:t>
      </w:r>
      <w:r w:rsidR="00155840">
        <w:rPr>
          <w:rFonts w:ascii="Lato" w:hAnsi="Lato" w:cs="Arial"/>
          <w:bCs/>
          <w:spacing w:val="4"/>
        </w:rPr>
        <w:br/>
        <w:t xml:space="preserve">z towarzyszącą infrastrukturą (kablami, systemem drenażowym, trybuną widowiskową, słupami oświetleniowymi) uniemożliwia poprowadzenie gazociągu starą trasą </w:t>
      </w:r>
      <w:r w:rsidR="00155840">
        <w:rPr>
          <w:rFonts w:ascii="Lato" w:hAnsi="Lato" w:cs="Arial"/>
          <w:bCs/>
          <w:spacing w:val="4"/>
        </w:rPr>
        <w:br/>
        <w:t xml:space="preserve">i wykorzystanie terenu boiska sportowego.  </w:t>
      </w:r>
    </w:p>
    <w:p w14:paraId="1A236500" w14:textId="4824FDA5"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Wobec powyższego dodać </w:t>
      </w:r>
      <w:r w:rsidR="00510BE6" w:rsidRPr="00182D07">
        <w:rPr>
          <w:rFonts w:ascii="Lato" w:hAnsi="Lato" w:cs="Arial"/>
          <w:color w:val="000000"/>
          <w:spacing w:val="4"/>
        </w:rPr>
        <w:t xml:space="preserve">także </w:t>
      </w:r>
      <w:r w:rsidRPr="00182D07">
        <w:rPr>
          <w:rFonts w:ascii="Lato" w:hAnsi="Lato" w:cs="Arial"/>
          <w:color w:val="000000"/>
          <w:spacing w:val="4"/>
        </w:rPr>
        <w:t xml:space="preserve">należy, że </w:t>
      </w:r>
      <w:r w:rsidRPr="00182D07">
        <w:rPr>
          <w:rFonts w:ascii="Lato" w:hAnsi="Lato" w:cs="Arial"/>
          <w:i/>
          <w:iCs/>
          <w:color w:val="000000"/>
          <w:spacing w:val="4"/>
        </w:rPr>
        <w:t>specustawa gazowa</w:t>
      </w:r>
      <w:r w:rsidRPr="00182D07">
        <w:rPr>
          <w:rFonts w:ascii="Lato" w:hAnsi="Lato" w:cs="Arial"/>
          <w:color w:val="000000"/>
          <w:spacing w:val="4"/>
        </w:rPr>
        <w:t xml:space="preserve">, w oparciu o której przepisy wydano </w:t>
      </w:r>
      <w:r w:rsidRPr="00182D07">
        <w:rPr>
          <w:rFonts w:ascii="Lato" w:hAnsi="Lato" w:cs="Arial"/>
          <w:i/>
          <w:iCs/>
          <w:color w:val="000000"/>
          <w:spacing w:val="4"/>
        </w:rPr>
        <w:t xml:space="preserve">decyzję Wojewody </w:t>
      </w:r>
      <w:r w:rsidR="004F635A" w:rsidRPr="00182D07">
        <w:rPr>
          <w:rFonts w:ascii="Lato" w:hAnsi="Lato" w:cs="Arial"/>
          <w:i/>
          <w:iCs/>
          <w:color w:val="000000"/>
          <w:spacing w:val="4"/>
        </w:rPr>
        <w:t>Śląs</w:t>
      </w:r>
      <w:r w:rsidRPr="00182D07">
        <w:rPr>
          <w:rFonts w:ascii="Lato" w:hAnsi="Lato" w:cs="Arial"/>
          <w:i/>
          <w:iCs/>
          <w:color w:val="000000"/>
          <w:spacing w:val="4"/>
        </w:rPr>
        <w:t>kiego</w:t>
      </w:r>
      <w:r w:rsidRPr="00182D07">
        <w:rPr>
          <w:rFonts w:ascii="Lato" w:hAnsi="Lato" w:cs="Arial"/>
          <w:iCs/>
          <w:color w:val="000000"/>
          <w:spacing w:val="4"/>
        </w:rPr>
        <w:t xml:space="preserve">, </w:t>
      </w:r>
      <w:r w:rsidRPr="00182D07">
        <w:rPr>
          <w:rFonts w:ascii="Lato" w:hAnsi="Lato" w:cs="Arial"/>
          <w:color w:val="000000"/>
          <w:spacing w:val="4"/>
        </w:rPr>
        <w:t xml:space="preserve">jest aktem prawnym szczególnym, przewidującym uproszczoną (przyśpieszoną) procedurę przygotowania i realizacji inwestycji w zakresie terminalu oraz inwestycji towarzyszących. Inwestycje tego rodzaju zostały zaliczone w art. 4 </w:t>
      </w:r>
      <w:r w:rsidRPr="00182D07">
        <w:rPr>
          <w:rFonts w:ascii="Lato" w:hAnsi="Lato" w:cs="Arial"/>
          <w:i/>
          <w:iCs/>
          <w:color w:val="000000"/>
          <w:spacing w:val="4"/>
        </w:rPr>
        <w:t>specustawy gazowej</w:t>
      </w:r>
      <w:r w:rsidRPr="00182D07">
        <w:rPr>
          <w:rFonts w:ascii="Lato" w:hAnsi="Lato" w:cs="Arial"/>
          <w:color w:val="000000"/>
          <w:spacing w:val="4"/>
        </w:rPr>
        <w:t xml:space="preserve"> do celów publicznych w </w:t>
      </w:r>
      <w:proofErr w:type="spellStart"/>
      <w:r w:rsidRPr="00182D07">
        <w:rPr>
          <w:rFonts w:ascii="Lato" w:hAnsi="Lato" w:cs="Arial"/>
          <w:i/>
          <w:iCs/>
          <w:color w:val="000000"/>
          <w:spacing w:val="4"/>
        </w:rPr>
        <w:t>ugn</w:t>
      </w:r>
      <w:proofErr w:type="spellEnd"/>
      <w:r w:rsidRPr="00182D07">
        <w:rPr>
          <w:rFonts w:ascii="Lato" w:hAnsi="Lato" w:cs="Arial"/>
          <w:color w:val="000000"/>
          <w:spacing w:val="4"/>
        </w:rPr>
        <w:t xml:space="preserve">. Ustawodawca uchwalając szczególne przepisy </w:t>
      </w:r>
      <w:r w:rsidRPr="00182D07">
        <w:rPr>
          <w:rFonts w:ascii="Lato" w:hAnsi="Lato" w:cs="Arial"/>
          <w:i/>
          <w:iCs/>
          <w:color w:val="000000"/>
          <w:spacing w:val="4"/>
        </w:rPr>
        <w:t>specustawy gazowej</w:t>
      </w:r>
      <w:r w:rsidRPr="00182D07">
        <w:rPr>
          <w:rFonts w:ascii="Lato" w:hAnsi="Lato" w:cs="Arial"/>
          <w:color w:val="000000"/>
          <w:spacing w:val="4"/>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182D07">
        <w:rPr>
          <w:rFonts w:ascii="Lato" w:hAnsi="Lato" w:cs="Arial"/>
          <w:i/>
          <w:iCs/>
          <w:color w:val="000000"/>
          <w:spacing w:val="4"/>
        </w:rPr>
        <w:t>specustawy gazowej</w:t>
      </w:r>
      <w:r w:rsidRPr="00182D07">
        <w:rPr>
          <w:rFonts w:ascii="Lato" w:hAnsi="Lato" w:cs="Arial"/>
          <w:color w:val="000000"/>
          <w:spacing w:val="4"/>
        </w:rPr>
        <w:t xml:space="preserve"> wymienić można ograniczenie ilości pozwoleń niezbędnych do rozpoczęcia inwestycji oraz skrócenie czasu trwania procedur niezbędnych do uzyskania wymaganych decyzji. Z analizy uzasadnienia projektu </w:t>
      </w:r>
      <w:r w:rsidRPr="00182D07">
        <w:rPr>
          <w:rFonts w:ascii="Lato" w:hAnsi="Lato" w:cs="Arial"/>
          <w:i/>
          <w:iCs/>
          <w:color w:val="000000"/>
          <w:spacing w:val="4"/>
        </w:rPr>
        <w:t>specustawy gazowej</w:t>
      </w:r>
      <w:r w:rsidRPr="00182D07">
        <w:rPr>
          <w:rFonts w:ascii="Lato" w:hAnsi="Lato" w:cs="Arial"/>
          <w:iCs/>
          <w:color w:val="000000"/>
          <w:spacing w:val="4"/>
        </w:rPr>
        <w:t xml:space="preserve"> </w:t>
      </w:r>
      <w:r w:rsidRPr="00182D07">
        <w:rPr>
          <w:rFonts w:ascii="Lato" w:hAnsi="Lato" w:cs="Arial"/>
          <w:color w:val="000000"/>
          <w:spacing w:val="4"/>
        </w:rPr>
        <w:t xml:space="preserve">wyraźnie wynika dążenie twórców tego aktu prawnego do przyspieszenia i usprawnienia postępowania w przedmiocie lokalizacji oraz realizacji inwestycji w zakresie terminalu oraz inwestycji towarzyszących (zob. uzasadnienie projektu </w:t>
      </w:r>
      <w:r w:rsidRPr="00182D07">
        <w:rPr>
          <w:rFonts w:ascii="Lato" w:hAnsi="Lato" w:cs="Arial"/>
          <w:iCs/>
          <w:color w:val="000000"/>
          <w:spacing w:val="4"/>
        </w:rPr>
        <w:t>specustawy gazowej</w:t>
      </w:r>
      <w:r w:rsidRPr="00182D07">
        <w:rPr>
          <w:rFonts w:ascii="Lato" w:hAnsi="Lato" w:cs="Arial"/>
          <w:color w:val="000000"/>
          <w:spacing w:val="4"/>
        </w:rPr>
        <w:t xml:space="preserve">, </w:t>
      </w:r>
      <w:hyperlink r:id="rId9" w:history="1">
        <w:r w:rsidRPr="00182D07">
          <w:rPr>
            <w:rStyle w:val="Hipercze"/>
            <w:rFonts w:ascii="Lato" w:hAnsi="Lato" w:cs="Arial"/>
            <w:color w:val="000000"/>
            <w:spacing w:val="4"/>
            <w:u w:val="none"/>
          </w:rPr>
          <w:t>http://www.sejm.gov.pl</w:t>
        </w:r>
      </w:hyperlink>
      <w:r w:rsidRPr="00182D07">
        <w:rPr>
          <w:rFonts w:ascii="Lato" w:hAnsi="Lato" w:cs="Arial"/>
          <w:color w:val="000000"/>
          <w:spacing w:val="4"/>
        </w:rPr>
        <w:t xml:space="preserve">). </w:t>
      </w:r>
    </w:p>
    <w:p w14:paraId="5AE660CE" w14:textId="0D66B8E7"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lastRenderedPageBreak/>
        <w:t xml:space="preserve">Powyższymi okolicznościami należy uzasadniać z jednej strony znaczne zwiększenie uprawnień </w:t>
      </w:r>
      <w:r w:rsidRPr="00182D07">
        <w:rPr>
          <w:rFonts w:ascii="Lato" w:hAnsi="Lato" w:cs="Arial"/>
          <w:iCs/>
          <w:color w:val="000000"/>
          <w:spacing w:val="4"/>
        </w:rPr>
        <w:t>inwestora</w:t>
      </w:r>
      <w:r w:rsidRPr="00182D07">
        <w:rPr>
          <w:rFonts w:ascii="Lato" w:hAnsi="Lato" w:cs="Arial"/>
          <w:color w:val="000000"/>
          <w:spacing w:val="4"/>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182D07">
        <w:rPr>
          <w:rFonts w:ascii="Lato" w:hAnsi="Lato" w:cs="Arial"/>
          <w:iCs/>
          <w:color w:val="000000"/>
          <w:spacing w:val="4"/>
        </w:rPr>
        <w:t>inwestora,</w:t>
      </w:r>
      <w:r w:rsidRPr="00182D07">
        <w:rPr>
          <w:rFonts w:ascii="Lato" w:hAnsi="Lato" w:cs="Arial"/>
          <w:color w:val="000000"/>
          <w:spacing w:val="4"/>
        </w:rPr>
        <w:t xml:space="preserve"> </w:t>
      </w:r>
      <w:r w:rsidR="00BC09EE">
        <w:rPr>
          <w:rFonts w:ascii="Lato" w:hAnsi="Lato" w:cs="Arial"/>
          <w:color w:val="000000"/>
          <w:spacing w:val="4"/>
        </w:rPr>
        <w:br/>
      </w:r>
      <w:r w:rsidRPr="00182D07">
        <w:rPr>
          <w:rFonts w:ascii="Lato" w:hAnsi="Lato" w:cs="Arial"/>
          <w:color w:val="000000"/>
          <w:spacing w:val="4"/>
        </w:rPr>
        <w:t xml:space="preserve">co do kształtu i przebiegu inwestycji. W przepisach </w:t>
      </w:r>
      <w:r w:rsidRPr="00182D07">
        <w:rPr>
          <w:rFonts w:ascii="Lato" w:hAnsi="Lato" w:cs="Arial"/>
          <w:i/>
          <w:iCs/>
          <w:color w:val="000000"/>
          <w:spacing w:val="4"/>
        </w:rPr>
        <w:t>specustawy gazowej</w:t>
      </w:r>
      <w:r w:rsidRPr="00182D07">
        <w:rPr>
          <w:rFonts w:ascii="Lato" w:hAnsi="Lato" w:cs="Arial"/>
          <w:iCs/>
          <w:color w:val="000000"/>
          <w:spacing w:val="4"/>
        </w:rPr>
        <w:t xml:space="preserve"> </w:t>
      </w:r>
      <w:r w:rsidRPr="00182D07">
        <w:rPr>
          <w:rFonts w:ascii="Lato" w:hAnsi="Lato" w:cs="Arial"/>
          <w:color w:val="000000"/>
          <w:spacing w:val="4"/>
        </w:rPr>
        <w:t xml:space="preserve">ustawodawca nie upoważnił organów do oceny racjonalności, czy słuszności zaproponowanych rozwiązań projektowych, bowiem taka ocena miałaby charakter pozaprawny. O przebiegu inwestycji w zakresie terminalu oraz inwestycji towarzyszących decyduje </w:t>
      </w:r>
      <w:r w:rsidRPr="00182D07">
        <w:rPr>
          <w:rFonts w:ascii="Lato" w:hAnsi="Lato" w:cs="Arial"/>
          <w:iCs/>
          <w:color w:val="000000"/>
          <w:spacing w:val="4"/>
        </w:rPr>
        <w:t>inwestor</w:t>
      </w:r>
      <w:r w:rsidRPr="00182D07">
        <w:rPr>
          <w:rFonts w:ascii="Lato" w:hAnsi="Lato" w:cs="Arial"/>
          <w:color w:val="000000"/>
          <w:spacing w:val="4"/>
        </w:rPr>
        <w:t xml:space="preserve"> (wnioskodawca), który wybiera najbardziej korzystne rozwiązanie lokalizacyjne.</w:t>
      </w:r>
    </w:p>
    <w:p w14:paraId="531C9454" w14:textId="771C4935"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Organy orzekające w niniejszej sprawie nie posiadają kompetencji do wyznaczania </w:t>
      </w:r>
      <w:r w:rsidR="004F635A" w:rsidRPr="00182D07">
        <w:rPr>
          <w:rFonts w:ascii="Lato" w:hAnsi="Lato" w:cs="Arial"/>
          <w:bCs/>
          <w:iCs/>
          <w:spacing w:val="4"/>
          <w:lang w:bidi="pl-PL"/>
        </w:rPr>
        <w:br/>
      </w:r>
      <w:r w:rsidRPr="00182D07">
        <w:rPr>
          <w:rFonts w:ascii="Lato" w:hAnsi="Lato" w:cs="Arial"/>
          <w:bCs/>
          <w:iCs/>
          <w:spacing w:val="4"/>
          <w:lang w:bidi="pl-PL"/>
        </w:rPr>
        <w:t xml:space="preserve">i korygowania trasy inwestycji, czy też do zmiany proponowanych rozwiązań, co do jej przebiegu lub przyjętych rozwiązań w zakresie metody realizacji inwestycji. Rolą orzekającego w sprawie organu jest bowiem sprawdzenie kompletności wniosku </w:t>
      </w:r>
      <w:r w:rsidR="004F635A" w:rsidRPr="00182D07">
        <w:rPr>
          <w:rFonts w:ascii="Lato" w:hAnsi="Lato" w:cs="Arial"/>
          <w:bCs/>
          <w:iCs/>
          <w:spacing w:val="4"/>
          <w:lang w:bidi="pl-PL"/>
        </w:rPr>
        <w:br/>
      </w:r>
      <w:r w:rsidRPr="00182D07">
        <w:rPr>
          <w:rFonts w:ascii="Lato" w:hAnsi="Lato" w:cs="Arial"/>
          <w:bCs/>
          <w:iCs/>
          <w:spacing w:val="4"/>
          <w:lang w:bidi="pl-PL"/>
        </w:rPr>
        <w:t xml:space="preserve">w świetle wymogów ustawowych oraz czy koncepcja składającego wniosek mieści się </w:t>
      </w:r>
      <w:r w:rsidR="004F635A" w:rsidRPr="00182D07">
        <w:rPr>
          <w:rFonts w:ascii="Lato" w:hAnsi="Lato" w:cs="Arial"/>
          <w:bCs/>
          <w:iCs/>
          <w:spacing w:val="4"/>
          <w:lang w:bidi="pl-PL"/>
        </w:rPr>
        <w:br/>
      </w:r>
      <w:r w:rsidRPr="00182D07">
        <w:rPr>
          <w:rFonts w:ascii="Lato" w:hAnsi="Lato" w:cs="Arial"/>
          <w:bCs/>
          <w:iCs/>
          <w:spacing w:val="4"/>
          <w:lang w:bidi="pl-PL"/>
        </w:rPr>
        <w:t>w granicach wyznaczonych przez prawo. Podkreślić trzeba także związany charakter decyzji o ustaleniu lokalizacji inwestycji towarzyszącej inwestycjom w zakresie terminalu.</w:t>
      </w:r>
      <w:r w:rsidRPr="00182D07">
        <w:rPr>
          <w:rFonts w:ascii="Lato" w:hAnsi="Lato" w:cs="Arial"/>
          <w:color w:val="000000"/>
          <w:spacing w:val="4"/>
        </w:rPr>
        <w:t xml:space="preserve"> </w:t>
      </w:r>
      <w:r w:rsidRPr="00182D07">
        <w:rPr>
          <w:rFonts w:ascii="Lato" w:hAnsi="Lato" w:cs="Arial"/>
          <w:bCs/>
          <w:iCs/>
          <w:spacing w:val="4"/>
          <w:lang w:bidi="pl-PL"/>
        </w:rPr>
        <w:t xml:space="preserve">Stosownie bowiem do przepisu art. 6 ust. 2 </w:t>
      </w:r>
      <w:r w:rsidRPr="00182D07">
        <w:rPr>
          <w:rFonts w:ascii="Lato" w:hAnsi="Lato" w:cs="Arial"/>
          <w:bCs/>
          <w:i/>
          <w:iCs/>
          <w:spacing w:val="4"/>
          <w:lang w:bidi="pl-PL"/>
        </w:rPr>
        <w:t>specustawy gazowej</w:t>
      </w:r>
      <w:r w:rsidRPr="00182D07">
        <w:rPr>
          <w:rFonts w:ascii="Lato" w:hAnsi="Lato" w:cs="Arial"/>
          <w:bCs/>
          <w:iCs/>
          <w:spacing w:val="4"/>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0A733E06" w14:textId="69CF69B9"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szczególności, </w:t>
      </w:r>
      <w:r w:rsidRPr="00182D07">
        <w:rPr>
          <w:rFonts w:ascii="Lato" w:hAnsi="Lato" w:cs="Arial"/>
          <w:bCs/>
          <w:i/>
          <w:iCs/>
          <w:spacing w:val="4"/>
          <w:lang w:bidi="pl-PL"/>
        </w:rPr>
        <w:t>specustawa gazowa</w:t>
      </w:r>
      <w:r w:rsidRPr="00182D07">
        <w:rPr>
          <w:rFonts w:ascii="Lato" w:hAnsi="Lato" w:cs="Arial"/>
          <w:bCs/>
          <w:iCs/>
          <w:spacing w:val="4"/>
          <w:lang w:bidi="pl-PL"/>
        </w:rPr>
        <w:t xml:space="preserve"> nie nakłada na </w:t>
      </w:r>
      <w:r w:rsidRPr="00182D07">
        <w:rPr>
          <w:rFonts w:ascii="Lato" w:hAnsi="Lato" w:cs="Arial"/>
          <w:bCs/>
          <w:i/>
          <w:iCs/>
          <w:spacing w:val="4"/>
          <w:lang w:bidi="pl-PL"/>
        </w:rPr>
        <w:t>inwestora</w:t>
      </w:r>
      <w:r w:rsidRPr="00182D07">
        <w:rPr>
          <w:rFonts w:ascii="Lato" w:hAnsi="Lato" w:cs="Arial"/>
          <w:bCs/>
          <w:iCs/>
          <w:spacing w:val="4"/>
          <w:lang w:bidi="pl-PL"/>
        </w:rPr>
        <w:t>, jak tego chci</w:t>
      </w:r>
      <w:r w:rsidR="004F635A" w:rsidRPr="00182D07">
        <w:rPr>
          <w:rFonts w:ascii="Lato" w:hAnsi="Lato" w:cs="Arial"/>
          <w:bCs/>
          <w:iCs/>
          <w:spacing w:val="4"/>
          <w:lang w:bidi="pl-PL"/>
        </w:rPr>
        <w:t>eli</w:t>
      </w:r>
      <w:r w:rsidRPr="00182D07">
        <w:rPr>
          <w:rFonts w:ascii="Lato" w:hAnsi="Lato" w:cs="Arial"/>
          <w:bCs/>
          <w:iCs/>
          <w:spacing w:val="4"/>
          <w:lang w:bidi="pl-PL"/>
        </w:rPr>
        <w:t xml:space="preserve">by skarżący, obowiązku przedkładania różnych wariantów planowanego przedsięwzięcia </w:t>
      </w:r>
      <w:r w:rsidR="004F635A" w:rsidRPr="00182D07">
        <w:rPr>
          <w:rFonts w:ascii="Lato" w:hAnsi="Lato" w:cs="Arial"/>
          <w:bCs/>
          <w:iCs/>
          <w:spacing w:val="4"/>
          <w:lang w:bidi="pl-PL"/>
        </w:rPr>
        <w:br/>
      </w:r>
      <w:r w:rsidRPr="00182D07">
        <w:rPr>
          <w:rFonts w:ascii="Lato" w:hAnsi="Lato" w:cs="Arial"/>
          <w:bCs/>
          <w:iCs/>
          <w:spacing w:val="4"/>
          <w:lang w:bidi="pl-PL"/>
        </w:rPr>
        <w:t>i nie ma on obowiązku uwzględniać oczekiwań stron postępowania co do lokalizacji inwestycji (tak jak w niniejszej sprawie skarżąc</w:t>
      </w:r>
      <w:r w:rsidR="004F635A" w:rsidRPr="00182D07">
        <w:rPr>
          <w:rFonts w:ascii="Lato" w:hAnsi="Lato" w:cs="Arial"/>
          <w:bCs/>
          <w:iCs/>
          <w:spacing w:val="4"/>
          <w:lang w:bidi="pl-PL"/>
        </w:rPr>
        <w:t>e</w:t>
      </w:r>
      <w:r w:rsidRPr="00182D07">
        <w:rPr>
          <w:rFonts w:ascii="Lato" w:hAnsi="Lato" w:cs="Arial"/>
          <w:bCs/>
          <w:iCs/>
          <w:spacing w:val="4"/>
          <w:lang w:bidi="pl-PL"/>
        </w:rPr>
        <w:t xml:space="preserve"> stron</w:t>
      </w:r>
      <w:r w:rsidR="004F635A" w:rsidRPr="00182D07">
        <w:rPr>
          <w:rFonts w:ascii="Lato" w:hAnsi="Lato" w:cs="Arial"/>
          <w:bCs/>
          <w:iCs/>
          <w:spacing w:val="4"/>
          <w:lang w:bidi="pl-PL"/>
        </w:rPr>
        <w:t>y</w:t>
      </w:r>
      <w:r w:rsidRPr="00182D07">
        <w:rPr>
          <w:rFonts w:ascii="Lato" w:hAnsi="Lato" w:cs="Arial"/>
          <w:bCs/>
          <w:iCs/>
          <w:spacing w:val="4"/>
          <w:lang w:bidi="pl-PL"/>
        </w:rPr>
        <w:t xml:space="preserve"> oczekuj</w:t>
      </w:r>
      <w:r w:rsidR="004F635A" w:rsidRPr="00182D07">
        <w:rPr>
          <w:rFonts w:ascii="Lato" w:hAnsi="Lato" w:cs="Arial"/>
          <w:bCs/>
          <w:iCs/>
          <w:spacing w:val="4"/>
          <w:lang w:bidi="pl-PL"/>
        </w:rPr>
        <w:t>ą</w:t>
      </w:r>
      <w:r w:rsidRPr="00182D07">
        <w:rPr>
          <w:rFonts w:ascii="Lato" w:hAnsi="Lato" w:cs="Arial"/>
          <w:bCs/>
          <w:iCs/>
          <w:spacing w:val="4"/>
          <w:lang w:bidi="pl-PL"/>
        </w:rPr>
        <w:t xml:space="preserve"> „przesunięcia” przedmiotowej inwestycji w granice </w:t>
      </w:r>
      <w:r w:rsidR="004F635A" w:rsidRPr="00182D07">
        <w:rPr>
          <w:rFonts w:ascii="Lato" w:hAnsi="Lato" w:cs="Arial"/>
          <w:bCs/>
          <w:iCs/>
          <w:spacing w:val="4"/>
          <w:lang w:bidi="pl-PL"/>
        </w:rPr>
        <w:t>działki nr 245/9</w:t>
      </w:r>
      <w:r w:rsidRPr="00182D07">
        <w:rPr>
          <w:rFonts w:ascii="Lato" w:hAnsi="Lato" w:cs="Arial"/>
          <w:bCs/>
          <w:iCs/>
          <w:spacing w:val="4"/>
          <w:lang w:bidi="pl-PL"/>
        </w:rPr>
        <w:t xml:space="preserve">). Tylko w przypadku stwierdzenia przez organy, że kształt inwestycji w wersji zgłoszonej we wniosku inwestora narusza określony przepis prawa, zobowiązuje te organy do odmowy ustalenia lokalizacji inwestycji w wersji wnioskowanej przez inwestora. </w:t>
      </w:r>
      <w:r w:rsidRPr="00182D07">
        <w:rPr>
          <w:rFonts w:ascii="Lato" w:hAnsi="Lato" w:cs="Arial"/>
          <w:spacing w:val="4"/>
        </w:rPr>
        <w:t xml:space="preserve">Dlatego też organy I </w:t>
      </w:r>
      <w:proofErr w:type="spellStart"/>
      <w:r w:rsidRPr="00182D07">
        <w:rPr>
          <w:rFonts w:ascii="Lato" w:hAnsi="Lato" w:cs="Arial"/>
          <w:spacing w:val="4"/>
        </w:rPr>
        <w:t>i</w:t>
      </w:r>
      <w:proofErr w:type="spellEnd"/>
      <w:r w:rsidRPr="00182D07">
        <w:rPr>
          <w:rFonts w:ascii="Lato" w:hAnsi="Lato" w:cs="Arial"/>
          <w:spacing w:val="4"/>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182D07">
        <w:rPr>
          <w:rFonts w:ascii="Lato" w:hAnsi="Lato" w:cs="Arial"/>
          <w:bCs/>
          <w:spacing w:val="4"/>
          <w:lang w:bidi="pl-PL"/>
        </w:rPr>
        <w:t xml:space="preserve">. </w:t>
      </w:r>
    </w:p>
    <w:p w14:paraId="021F280D" w14:textId="175A8C19"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spacing w:val="4"/>
        </w:rPr>
        <w:t xml:space="preserve">Zaprojektowanie inwestycji pozostawia się specjalistom posiadającym odpowiednie przygotowanie zawodowe, a nie powinny decydować o tym strony postępowania, których nieruchomości zostały objęte wnioskiem o wydanie decyzji lokalizacyjnej, </w:t>
      </w:r>
      <w:r w:rsidR="00AE4C84">
        <w:rPr>
          <w:rFonts w:ascii="Lato" w:hAnsi="Lato" w:cs="Arial"/>
          <w:spacing w:val="4"/>
        </w:rPr>
        <w:br/>
      </w:r>
      <w:r w:rsidRPr="00182D07">
        <w:rPr>
          <w:rFonts w:ascii="Lato" w:hAnsi="Lato" w:cs="Arial"/>
          <w:spacing w:val="4"/>
        </w:rPr>
        <w:t xml:space="preserve">gdyż żaden z przepisów </w:t>
      </w:r>
      <w:r w:rsidRPr="00182D07">
        <w:rPr>
          <w:rFonts w:ascii="Lato" w:hAnsi="Lato" w:cs="Arial"/>
          <w:i/>
          <w:spacing w:val="4"/>
        </w:rPr>
        <w:t>specustawy gazowej</w:t>
      </w:r>
      <w:r w:rsidRPr="00182D07">
        <w:rPr>
          <w:rFonts w:ascii="Lato" w:hAnsi="Lato" w:cs="Arial"/>
          <w:spacing w:val="4"/>
        </w:rPr>
        <w:t xml:space="preserve"> nie przewiduje takich uprawnień (por. wyrok Naczelnego Sądu Administracyjnego z dnia 9 lutego 2018 r., sygn. akt II OSK 1282/17, </w:t>
      </w:r>
      <w:proofErr w:type="spellStart"/>
      <w:r w:rsidRPr="00182D07">
        <w:rPr>
          <w:rFonts w:ascii="Lato" w:hAnsi="Lato" w:cs="Arial"/>
          <w:spacing w:val="4"/>
        </w:rPr>
        <w:t>opubl</w:t>
      </w:r>
      <w:proofErr w:type="spellEnd"/>
      <w:r w:rsidRPr="00182D07">
        <w:rPr>
          <w:rFonts w:ascii="Lato" w:hAnsi="Lato" w:cs="Arial"/>
          <w:spacing w:val="4"/>
        </w:rPr>
        <w:t>. Centralna Baza Orzeczeń Sądów Administracyjnych).</w:t>
      </w:r>
    </w:p>
    <w:p w14:paraId="00503339" w14:textId="77777777" w:rsidR="00D1060B" w:rsidRPr="00182D07" w:rsidRDefault="00D1060B" w:rsidP="00453851">
      <w:pPr>
        <w:spacing w:after="240" w:line="240" w:lineRule="exact"/>
        <w:jc w:val="both"/>
        <w:rPr>
          <w:rFonts w:ascii="Lato" w:hAnsi="Lato" w:cs="Arial"/>
          <w:bCs/>
          <w:iCs/>
          <w:spacing w:val="4"/>
          <w:lang w:bidi="pl-PL"/>
        </w:rPr>
      </w:pPr>
      <w:r w:rsidRPr="00182D07">
        <w:rPr>
          <w:rFonts w:ascii="Lato" w:hAnsi="Lato" w:cs="Arial"/>
          <w:bCs/>
          <w:iCs/>
          <w:spacing w:val="4"/>
          <w:lang w:bidi="pl-PL"/>
        </w:rPr>
        <w:t>Powyższe potwierdza niekwestionowany dorobek powołanego już powyżej w niniejszej decyzji orzecznictwa sądów administracyjnych.</w:t>
      </w:r>
    </w:p>
    <w:p w14:paraId="1FC9C38A" w14:textId="3DBE04EA" w:rsidR="00D1060B" w:rsidRPr="00182D07" w:rsidRDefault="00D1060B" w:rsidP="00453851">
      <w:pPr>
        <w:spacing w:after="240" w:line="240" w:lineRule="exact"/>
        <w:jc w:val="both"/>
        <w:rPr>
          <w:rFonts w:ascii="Lato" w:hAnsi="Lato" w:cs="Arial"/>
          <w:color w:val="000000"/>
          <w:spacing w:val="4"/>
        </w:rPr>
      </w:pPr>
      <w:r w:rsidRPr="00182D07">
        <w:rPr>
          <w:rFonts w:ascii="Lato" w:hAnsi="Lato" w:cs="Arial"/>
          <w:spacing w:val="4"/>
        </w:rPr>
        <w:t xml:space="preserve">Wyjaśnić także należy, iż </w:t>
      </w:r>
      <w:r w:rsidRPr="00182D07">
        <w:rPr>
          <w:rFonts w:ascii="Lato" w:hAnsi="Lato" w:cs="Arial"/>
          <w:color w:val="000000"/>
          <w:spacing w:val="4"/>
        </w:rPr>
        <w:t xml:space="preserve">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t>
      </w:r>
      <w:r w:rsidR="008E26D4" w:rsidRPr="00182D07">
        <w:rPr>
          <w:rFonts w:ascii="Lato" w:hAnsi="Lato" w:cs="Arial"/>
          <w:color w:val="000000"/>
          <w:spacing w:val="4"/>
        </w:rPr>
        <w:br/>
      </w:r>
      <w:r w:rsidRPr="00182D07">
        <w:rPr>
          <w:rFonts w:ascii="Lato" w:hAnsi="Lato" w:cs="Arial"/>
          <w:color w:val="000000"/>
          <w:spacing w:val="4"/>
        </w:rPr>
        <w:t>w Warszawie z dnia 7 września 2017 r., sygn. akt IV SA/</w:t>
      </w:r>
      <w:proofErr w:type="spellStart"/>
      <w:r w:rsidRPr="00182D07">
        <w:rPr>
          <w:rFonts w:ascii="Lato" w:hAnsi="Lato" w:cs="Arial"/>
          <w:color w:val="000000"/>
          <w:spacing w:val="4"/>
        </w:rPr>
        <w:t>Wa</w:t>
      </w:r>
      <w:proofErr w:type="spellEnd"/>
      <w:r w:rsidRPr="00182D07">
        <w:rPr>
          <w:rFonts w:ascii="Lato" w:hAnsi="Lato" w:cs="Arial"/>
          <w:color w:val="000000"/>
          <w:spacing w:val="4"/>
        </w:rPr>
        <w:t xml:space="preserve"> 1749/17, wydany w sprawie rozpatrywanej na podstawie </w:t>
      </w:r>
      <w:r w:rsidRPr="00182D07">
        <w:rPr>
          <w:rFonts w:ascii="Lato" w:hAnsi="Lato" w:cs="Arial"/>
          <w:i/>
          <w:iCs/>
          <w:color w:val="000000"/>
          <w:spacing w:val="4"/>
        </w:rPr>
        <w:t>specustawy przesyłowej</w:t>
      </w:r>
      <w:r w:rsidRPr="00182D07">
        <w:rPr>
          <w:rFonts w:ascii="Lato" w:hAnsi="Lato" w:cs="Arial"/>
          <w:color w:val="000000"/>
          <w:spacing w:val="4"/>
        </w:rPr>
        <w:t xml:space="preserve">, lecz w istotnym zakresie w pełni analogicznej do rozwiązań przyjętych w </w:t>
      </w:r>
      <w:r w:rsidRPr="00182D07">
        <w:rPr>
          <w:rFonts w:ascii="Lato" w:hAnsi="Lato" w:cs="Arial"/>
          <w:i/>
          <w:iCs/>
          <w:color w:val="000000"/>
          <w:spacing w:val="4"/>
        </w:rPr>
        <w:t>specustawie gazowej</w:t>
      </w:r>
      <w:r w:rsidRPr="00182D07">
        <w:rPr>
          <w:rFonts w:ascii="Lato" w:hAnsi="Lato" w:cs="Arial"/>
          <w:color w:val="000000"/>
          <w:spacing w:val="4"/>
        </w:rPr>
        <w:t>).</w:t>
      </w:r>
      <w:r w:rsidR="0063387E" w:rsidRPr="00182D07">
        <w:rPr>
          <w:rFonts w:ascii="Lato" w:hAnsi="Lato" w:cs="Arial"/>
          <w:color w:val="000000"/>
          <w:spacing w:val="4"/>
        </w:rPr>
        <w:t xml:space="preserve"> </w:t>
      </w:r>
    </w:p>
    <w:p w14:paraId="73B9B5DE" w14:textId="6614CF86" w:rsidR="007D7AA3" w:rsidRPr="00182D07" w:rsidRDefault="00D1060B" w:rsidP="007D7AA3">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lastRenderedPageBreak/>
        <w:t xml:space="preserve">Jak wynika z uzasadnienia ostatecznej decyzji Regionalnego Dyrektora Ochrony Środowiska w </w:t>
      </w:r>
      <w:r w:rsidR="004F635A" w:rsidRPr="00182D07">
        <w:rPr>
          <w:rFonts w:ascii="Lato" w:hAnsi="Lato" w:cs="Arial"/>
          <w:color w:val="000000"/>
          <w:spacing w:val="4"/>
        </w:rPr>
        <w:t>Katowicach</w:t>
      </w:r>
      <w:r w:rsidRPr="00182D07">
        <w:rPr>
          <w:rFonts w:ascii="Lato" w:hAnsi="Lato" w:cs="Arial"/>
          <w:color w:val="000000"/>
          <w:spacing w:val="4"/>
        </w:rPr>
        <w:t xml:space="preserve"> z dnia </w:t>
      </w:r>
      <w:r w:rsidR="004F635A" w:rsidRPr="00182D07">
        <w:rPr>
          <w:rFonts w:ascii="Lato" w:hAnsi="Lato" w:cs="Arial"/>
          <w:color w:val="000000"/>
          <w:spacing w:val="4"/>
        </w:rPr>
        <w:t>10 grudnia</w:t>
      </w:r>
      <w:r w:rsidRPr="00182D07">
        <w:rPr>
          <w:rFonts w:ascii="Lato" w:hAnsi="Lato" w:cs="Arial"/>
          <w:color w:val="000000"/>
          <w:spacing w:val="4"/>
        </w:rPr>
        <w:t xml:space="preserve"> 202</w:t>
      </w:r>
      <w:r w:rsidR="004F635A" w:rsidRPr="00182D07">
        <w:rPr>
          <w:rFonts w:ascii="Lato" w:hAnsi="Lato" w:cs="Arial"/>
          <w:color w:val="000000"/>
          <w:spacing w:val="4"/>
        </w:rPr>
        <w:t>0</w:t>
      </w:r>
      <w:r w:rsidRPr="00182D07">
        <w:rPr>
          <w:rFonts w:ascii="Lato" w:hAnsi="Lato" w:cs="Arial"/>
          <w:color w:val="000000"/>
          <w:spacing w:val="4"/>
        </w:rPr>
        <w:t xml:space="preserve"> r., znak: WOOŚ.420.</w:t>
      </w:r>
      <w:r w:rsidR="004F635A" w:rsidRPr="00182D07">
        <w:rPr>
          <w:rFonts w:ascii="Lato" w:hAnsi="Lato" w:cs="Arial"/>
          <w:color w:val="000000"/>
          <w:spacing w:val="4"/>
        </w:rPr>
        <w:t>39</w:t>
      </w:r>
      <w:r w:rsidRPr="00182D07">
        <w:rPr>
          <w:rFonts w:ascii="Lato" w:hAnsi="Lato" w:cs="Arial"/>
          <w:color w:val="000000"/>
          <w:spacing w:val="4"/>
        </w:rPr>
        <w:t>.202</w:t>
      </w:r>
      <w:r w:rsidR="004F635A" w:rsidRPr="00182D07">
        <w:rPr>
          <w:rFonts w:ascii="Lato" w:hAnsi="Lato" w:cs="Arial"/>
          <w:color w:val="000000"/>
          <w:spacing w:val="4"/>
        </w:rPr>
        <w:t>0</w:t>
      </w:r>
      <w:r w:rsidRPr="00182D07">
        <w:rPr>
          <w:rFonts w:ascii="Lato" w:hAnsi="Lato" w:cs="Arial"/>
          <w:color w:val="000000"/>
          <w:spacing w:val="4"/>
        </w:rPr>
        <w:t>.</w:t>
      </w:r>
      <w:r w:rsidR="004F635A" w:rsidRPr="00182D07">
        <w:rPr>
          <w:rFonts w:ascii="Lato" w:hAnsi="Lato" w:cs="Arial"/>
          <w:color w:val="000000"/>
          <w:spacing w:val="4"/>
        </w:rPr>
        <w:t>RK1.7</w:t>
      </w:r>
      <w:r w:rsidRPr="00182D07">
        <w:rPr>
          <w:rFonts w:ascii="Lato" w:hAnsi="Lato" w:cs="Arial"/>
          <w:color w:val="000000"/>
          <w:spacing w:val="4"/>
        </w:rPr>
        <w:t>, stwierdzającej brak potrzeby przeprowadzenia oceny oddziaływania na środowisko d</w:t>
      </w:r>
      <w:r w:rsidR="00FB6B19" w:rsidRPr="00182D07">
        <w:rPr>
          <w:rFonts w:ascii="Lato" w:hAnsi="Lato" w:cs="Arial"/>
          <w:color w:val="000000"/>
          <w:spacing w:val="4"/>
        </w:rPr>
        <w:t xml:space="preserve">la przedsięwzięcia pn.: „Remont gazociągu DN250; MOP 5,5 </w:t>
      </w:r>
      <w:proofErr w:type="spellStart"/>
      <w:r w:rsidR="00FB6B19" w:rsidRPr="00182D07">
        <w:rPr>
          <w:rFonts w:ascii="Lato" w:hAnsi="Lato" w:cs="Arial"/>
          <w:color w:val="000000"/>
          <w:spacing w:val="4"/>
        </w:rPr>
        <w:t>MPa</w:t>
      </w:r>
      <w:proofErr w:type="spellEnd"/>
      <w:r w:rsidR="00FB6B19" w:rsidRPr="00182D07">
        <w:rPr>
          <w:rFonts w:ascii="Lato" w:hAnsi="Lato" w:cs="Arial"/>
          <w:color w:val="000000"/>
          <w:spacing w:val="4"/>
        </w:rPr>
        <w:t>; PN 6,3 MP relacji Trzebiesławice – Częstochowa w miejscowości Kamienica Polska</w:t>
      </w:r>
      <w:r w:rsidRPr="00182D07">
        <w:rPr>
          <w:rFonts w:ascii="Lato" w:hAnsi="Lato" w:cs="Arial"/>
          <w:color w:val="000000"/>
          <w:spacing w:val="4"/>
        </w:rPr>
        <w:t>”, zwaną dalej „</w:t>
      </w:r>
      <w:r w:rsidRPr="00182D07">
        <w:rPr>
          <w:rFonts w:ascii="Lato" w:hAnsi="Lato" w:cs="Arial"/>
          <w:i/>
          <w:iCs/>
          <w:color w:val="000000"/>
          <w:spacing w:val="4"/>
        </w:rPr>
        <w:t>decyzją o środowiskowych uwarunkowaniach</w:t>
      </w:r>
      <w:r w:rsidRPr="00182D07">
        <w:rPr>
          <w:rFonts w:ascii="Lato" w:hAnsi="Lato" w:cs="Arial"/>
          <w:iCs/>
          <w:color w:val="000000"/>
          <w:spacing w:val="4"/>
        </w:rPr>
        <w:t>”</w:t>
      </w:r>
      <w:r w:rsidRPr="00182D07">
        <w:rPr>
          <w:rFonts w:ascii="Lato" w:hAnsi="Lato" w:cs="Arial"/>
          <w:color w:val="000000"/>
          <w:spacing w:val="4"/>
        </w:rPr>
        <w:t>,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w:t>
      </w:r>
      <w:r w:rsidR="00064103" w:rsidRPr="00182D07">
        <w:rPr>
          <w:rFonts w:ascii="Lato" w:hAnsi="Lato" w:cs="Arial"/>
          <w:color w:val="000000"/>
          <w:spacing w:val="4"/>
        </w:rPr>
        <w:t xml:space="preserve">. </w:t>
      </w:r>
      <w:r w:rsidR="007D7AA3" w:rsidRPr="00182D07">
        <w:rPr>
          <w:rFonts w:ascii="Lato" w:hAnsi="Lato" w:cs="Arial"/>
          <w:color w:val="000000"/>
          <w:spacing w:val="4"/>
        </w:rPr>
        <w:t xml:space="preserve">Z uzasadnienia </w:t>
      </w:r>
      <w:r w:rsidR="007D7AA3" w:rsidRPr="00182D07">
        <w:rPr>
          <w:rFonts w:ascii="Lato" w:hAnsi="Lato" w:cs="Arial"/>
          <w:i/>
          <w:iCs/>
          <w:color w:val="000000"/>
          <w:spacing w:val="4"/>
        </w:rPr>
        <w:t xml:space="preserve">decyzji </w:t>
      </w:r>
      <w:r w:rsidR="00064103" w:rsidRPr="00182D07">
        <w:rPr>
          <w:rFonts w:ascii="Lato" w:hAnsi="Lato" w:cs="Arial"/>
          <w:i/>
          <w:iCs/>
          <w:color w:val="000000"/>
          <w:spacing w:val="4"/>
        </w:rPr>
        <w:t>o środowiskowych uwarunkowaniach</w:t>
      </w:r>
      <w:r w:rsidR="007D7AA3" w:rsidRPr="00182D07">
        <w:rPr>
          <w:rFonts w:ascii="Lato" w:hAnsi="Lato" w:cs="Arial"/>
          <w:color w:val="000000"/>
          <w:spacing w:val="4"/>
        </w:rPr>
        <w:t xml:space="preserve"> nie wynika natomiast, aby na etapie postępowania w sprawie określenia środowiskowych uwarunkowań dla omawianej inwestycji </w:t>
      </w:r>
      <w:r w:rsidR="00064103" w:rsidRPr="00182D07">
        <w:rPr>
          <w:rFonts w:ascii="Lato" w:hAnsi="Lato" w:cs="Arial"/>
          <w:color w:val="000000"/>
          <w:spacing w:val="4"/>
        </w:rPr>
        <w:t xml:space="preserve">skarżący </w:t>
      </w:r>
      <w:r w:rsidR="007D7AA3" w:rsidRPr="00182D07">
        <w:rPr>
          <w:rFonts w:ascii="Lato" w:hAnsi="Lato" w:cs="Arial"/>
          <w:color w:val="000000"/>
          <w:spacing w:val="4"/>
        </w:rPr>
        <w:t>wnosi</w:t>
      </w:r>
      <w:r w:rsidR="00064103" w:rsidRPr="00182D07">
        <w:rPr>
          <w:rFonts w:ascii="Lato" w:hAnsi="Lato" w:cs="Arial"/>
          <w:color w:val="000000"/>
          <w:spacing w:val="4"/>
        </w:rPr>
        <w:t>li</w:t>
      </w:r>
      <w:r w:rsidR="007D7AA3" w:rsidRPr="00182D07">
        <w:rPr>
          <w:rFonts w:ascii="Lato" w:hAnsi="Lato" w:cs="Arial"/>
          <w:color w:val="000000"/>
          <w:spacing w:val="4"/>
        </w:rPr>
        <w:t xml:space="preserve"> jakiekolwiek uwagi czy zastrzeżenia.</w:t>
      </w:r>
    </w:p>
    <w:p w14:paraId="59DDC0E0" w14:textId="5968CACD" w:rsidR="007D7AA3" w:rsidRPr="00182D07" w:rsidRDefault="007D7AA3" w:rsidP="007D7AA3">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 związku z powyższym, zarówno Wojewoda </w:t>
      </w:r>
      <w:r w:rsidR="00064103" w:rsidRPr="00182D07">
        <w:rPr>
          <w:rFonts w:ascii="Lato" w:hAnsi="Lato" w:cs="Arial"/>
          <w:color w:val="000000"/>
          <w:spacing w:val="4"/>
        </w:rPr>
        <w:t>Ś</w:t>
      </w:r>
      <w:r w:rsidRPr="00182D07">
        <w:rPr>
          <w:rFonts w:ascii="Lato" w:hAnsi="Lato" w:cs="Arial"/>
          <w:color w:val="000000"/>
          <w:spacing w:val="4"/>
        </w:rPr>
        <w:t xml:space="preserve">ląski, jak i </w:t>
      </w:r>
      <w:r w:rsidRPr="00182D07">
        <w:rPr>
          <w:rFonts w:ascii="Lato" w:hAnsi="Lato" w:cs="Arial"/>
          <w:i/>
          <w:iCs/>
          <w:color w:val="000000"/>
          <w:spacing w:val="4"/>
        </w:rPr>
        <w:t>Minister</w:t>
      </w:r>
      <w:r w:rsidRPr="00182D07">
        <w:rPr>
          <w:rFonts w:ascii="Lato" w:hAnsi="Lato" w:cs="Arial"/>
          <w:color w:val="000000"/>
          <w:spacing w:val="4"/>
        </w:rPr>
        <w:t xml:space="preserve">, w ramach postępowania w sprawie wydania decyzji o ustaleniu lokalizacji </w:t>
      </w:r>
      <w:r w:rsidR="00064103" w:rsidRPr="00182D07">
        <w:rPr>
          <w:rFonts w:ascii="Lato" w:hAnsi="Lato" w:cs="Arial"/>
          <w:color w:val="000000"/>
          <w:spacing w:val="4"/>
        </w:rPr>
        <w:t xml:space="preserve">przedmiotowej </w:t>
      </w:r>
      <w:r w:rsidRPr="00182D07">
        <w:rPr>
          <w:rFonts w:ascii="Lato" w:hAnsi="Lato" w:cs="Arial"/>
          <w:color w:val="000000"/>
          <w:spacing w:val="4"/>
        </w:rPr>
        <w:t>inwestycji</w:t>
      </w:r>
      <w:r w:rsidR="00064103" w:rsidRPr="00182D07">
        <w:rPr>
          <w:rFonts w:ascii="Lato" w:hAnsi="Lato" w:cs="Arial"/>
          <w:color w:val="000000"/>
          <w:spacing w:val="4"/>
        </w:rPr>
        <w:t xml:space="preserve"> gazowej</w:t>
      </w:r>
      <w:r w:rsidRPr="00182D07">
        <w:rPr>
          <w:rFonts w:ascii="Lato" w:hAnsi="Lato" w:cs="Arial"/>
          <w:color w:val="000000"/>
          <w:spacing w:val="4"/>
        </w:rPr>
        <w:t xml:space="preserve">, związani byli ustaleniami </w:t>
      </w:r>
      <w:r w:rsidRPr="00182D07">
        <w:rPr>
          <w:rFonts w:ascii="Lato" w:hAnsi="Lato" w:cs="Arial"/>
          <w:i/>
          <w:iCs/>
          <w:color w:val="000000"/>
          <w:spacing w:val="4"/>
        </w:rPr>
        <w:t xml:space="preserve">decyzji </w:t>
      </w:r>
      <w:r w:rsidR="00064103" w:rsidRPr="00182D07">
        <w:rPr>
          <w:rFonts w:ascii="Lato" w:hAnsi="Lato" w:cs="Arial"/>
          <w:i/>
          <w:iCs/>
          <w:color w:val="000000"/>
          <w:spacing w:val="4"/>
        </w:rPr>
        <w:t xml:space="preserve">o środowiskowych uwarunkowaniach </w:t>
      </w:r>
      <w:r w:rsidRPr="00182D07">
        <w:rPr>
          <w:rFonts w:ascii="Lato" w:hAnsi="Lato" w:cs="Arial"/>
          <w:color w:val="000000"/>
          <w:spacing w:val="4"/>
        </w:rPr>
        <w:t xml:space="preserve">w przedmiocie </w:t>
      </w:r>
      <w:r w:rsidR="00064103" w:rsidRPr="00182D07">
        <w:rPr>
          <w:rFonts w:ascii="Lato" w:hAnsi="Lato" w:cs="Arial"/>
          <w:color w:val="000000"/>
          <w:spacing w:val="4"/>
        </w:rPr>
        <w:t>przebiegu</w:t>
      </w:r>
      <w:r w:rsidRPr="00182D07">
        <w:rPr>
          <w:rFonts w:ascii="Lato" w:hAnsi="Lato" w:cs="Arial"/>
          <w:color w:val="000000"/>
          <w:spacing w:val="4"/>
        </w:rPr>
        <w:t xml:space="preserve"> omawianego przedsięwzięcia. Nie można zatem podważać decyzji podjętej na podstawie </w:t>
      </w:r>
      <w:r w:rsidRPr="00182D07">
        <w:rPr>
          <w:rFonts w:ascii="Lato" w:hAnsi="Lato" w:cs="Arial"/>
          <w:i/>
          <w:iCs/>
          <w:color w:val="000000"/>
          <w:spacing w:val="4"/>
        </w:rPr>
        <w:t xml:space="preserve">specustawy </w:t>
      </w:r>
      <w:r w:rsidR="00064103" w:rsidRPr="00182D07">
        <w:rPr>
          <w:rFonts w:ascii="Lato" w:hAnsi="Lato" w:cs="Arial"/>
          <w:i/>
          <w:iCs/>
          <w:color w:val="000000"/>
          <w:spacing w:val="4"/>
        </w:rPr>
        <w:t xml:space="preserve">gazowej </w:t>
      </w:r>
      <w:r w:rsidRPr="00182D07">
        <w:rPr>
          <w:rFonts w:ascii="Lato" w:hAnsi="Lato" w:cs="Arial"/>
          <w:color w:val="000000"/>
          <w:spacing w:val="4"/>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182D07">
        <w:rPr>
          <w:rFonts w:ascii="Lato" w:hAnsi="Lato" w:cs="Arial"/>
          <w:color w:val="000000"/>
          <w:spacing w:val="4"/>
        </w:rPr>
        <w:t>Wa</w:t>
      </w:r>
      <w:proofErr w:type="spellEnd"/>
      <w:r w:rsidRPr="00182D07">
        <w:rPr>
          <w:rFonts w:ascii="Lato" w:hAnsi="Lato" w:cs="Arial"/>
          <w:color w:val="000000"/>
          <w:spacing w:val="4"/>
        </w:rPr>
        <w:t xml:space="preserve"> 199/17). </w:t>
      </w:r>
    </w:p>
    <w:p w14:paraId="544A39DB" w14:textId="3932B681" w:rsidR="00D1060B" w:rsidRPr="00182D07" w:rsidRDefault="00D1060B" w:rsidP="00453851">
      <w:pPr>
        <w:autoSpaceDE w:val="0"/>
        <w:autoSpaceDN w:val="0"/>
        <w:adjustRightInd w:val="0"/>
        <w:spacing w:after="240" w:line="240" w:lineRule="exact"/>
        <w:jc w:val="both"/>
        <w:rPr>
          <w:rFonts w:ascii="Lato" w:hAnsi="Lato" w:cs="Arial"/>
          <w:color w:val="000000"/>
          <w:spacing w:val="4"/>
        </w:rPr>
      </w:pPr>
      <w:r w:rsidRPr="00182D07">
        <w:rPr>
          <w:rFonts w:ascii="Lato" w:hAnsi="Lato" w:cs="Arial"/>
          <w:color w:val="000000"/>
          <w:spacing w:val="4"/>
        </w:rPr>
        <w:t xml:space="preserve">Warto dodać przy tym, że wydanie </w:t>
      </w:r>
      <w:r w:rsidRPr="00182D07">
        <w:rPr>
          <w:rFonts w:ascii="Lato" w:hAnsi="Lato" w:cs="Arial"/>
          <w:i/>
          <w:iCs/>
          <w:color w:val="000000"/>
          <w:spacing w:val="4"/>
        </w:rPr>
        <w:t>decyzji o środowiskowych uwarunkowaniach</w:t>
      </w:r>
      <w:r w:rsidRPr="00182D07">
        <w:rPr>
          <w:rFonts w:ascii="Lato" w:hAnsi="Lato" w:cs="Arial"/>
          <w:color w:val="000000"/>
          <w:spacing w:val="4"/>
        </w:rPr>
        <w:t xml:space="preserve"> następuje przed uzyskaniem decyzji o ustaleniu lokalizacji inwestycji towarzyszącej inwestycjom </w:t>
      </w:r>
      <w:r w:rsidR="002C6775" w:rsidRPr="00182D07">
        <w:rPr>
          <w:rFonts w:ascii="Lato" w:hAnsi="Lato" w:cs="Arial"/>
          <w:color w:val="000000"/>
          <w:spacing w:val="4"/>
        </w:rPr>
        <w:br/>
      </w:r>
      <w:r w:rsidRPr="00182D07">
        <w:rPr>
          <w:rFonts w:ascii="Lato" w:hAnsi="Lato" w:cs="Arial"/>
          <w:color w:val="000000"/>
          <w:spacing w:val="4"/>
        </w:rPr>
        <w:t xml:space="preserve">w zakresie terminalu i określone w niej środowiskowe uwarunkowania realizacji przedsięwzięcia są wiążące. Decyzja o środowiskowych uwarunkowaniach ma bowiem charakter </w:t>
      </w:r>
      <w:proofErr w:type="spellStart"/>
      <w:r w:rsidRPr="00182D07">
        <w:rPr>
          <w:rFonts w:ascii="Lato" w:hAnsi="Lato" w:cs="Arial"/>
          <w:iCs/>
          <w:color w:val="000000"/>
          <w:spacing w:val="4"/>
        </w:rPr>
        <w:t>sui</w:t>
      </w:r>
      <w:proofErr w:type="spellEnd"/>
      <w:r w:rsidRPr="00182D07">
        <w:rPr>
          <w:rFonts w:ascii="Lato" w:hAnsi="Lato" w:cs="Arial"/>
          <w:iCs/>
          <w:color w:val="000000"/>
          <w:spacing w:val="4"/>
        </w:rPr>
        <w:t xml:space="preserve"> </w:t>
      </w:r>
      <w:proofErr w:type="spellStart"/>
      <w:r w:rsidRPr="00182D07">
        <w:rPr>
          <w:rFonts w:ascii="Lato" w:hAnsi="Lato" w:cs="Arial"/>
          <w:iCs/>
          <w:color w:val="000000"/>
          <w:spacing w:val="4"/>
        </w:rPr>
        <w:t>generis</w:t>
      </w:r>
      <w:proofErr w:type="spellEnd"/>
      <w:r w:rsidRPr="00182D07">
        <w:rPr>
          <w:rFonts w:ascii="Lato" w:hAnsi="Lato" w:cs="Arial"/>
          <w:color w:val="000000"/>
          <w:spacing w:val="4"/>
        </w:rPr>
        <w:t xml:space="preserve"> „rozstrzygnięcia wstępnego” względem przyszłego ustalenia lokalizacji inwestycji towarzyszącej inwestycjom w zakresie terminalu </w:t>
      </w:r>
      <w:r w:rsidRPr="00182D07">
        <w:rPr>
          <w:rFonts w:ascii="Lato" w:hAnsi="Lato" w:cs="Arial"/>
          <w:color w:val="000000"/>
          <w:spacing w:val="4"/>
        </w:rPr>
        <w:br/>
        <w:t xml:space="preserve">i pełni ona względem niego funkcję prejudycjalną. Zarówno Wojewoda </w:t>
      </w:r>
      <w:r w:rsidR="008E26D4" w:rsidRPr="00182D07">
        <w:rPr>
          <w:rFonts w:ascii="Lato" w:hAnsi="Lato" w:cs="Arial"/>
          <w:color w:val="000000"/>
          <w:spacing w:val="4"/>
        </w:rPr>
        <w:t>Śląs</w:t>
      </w:r>
      <w:r w:rsidRPr="00182D07">
        <w:rPr>
          <w:rFonts w:ascii="Lato" w:hAnsi="Lato" w:cs="Arial"/>
          <w:color w:val="000000"/>
          <w:spacing w:val="4"/>
        </w:rPr>
        <w:t xml:space="preserve">ki, jak i organ odwoławczy w ramach postępowania w sprawie wydania decyzji o ustaleniu lokalizacji inwestycji towarzyszącej inwestycjom w zakresie terminalu z mocy prawa są związani ustaleniami </w:t>
      </w:r>
      <w:r w:rsidRPr="00182D07">
        <w:rPr>
          <w:rFonts w:ascii="Lato" w:hAnsi="Lato" w:cs="Arial"/>
          <w:i/>
          <w:iCs/>
          <w:color w:val="000000"/>
          <w:spacing w:val="4"/>
        </w:rPr>
        <w:t>decyzji o środowiskowych uwarunkowaniach</w:t>
      </w:r>
      <w:r w:rsidRPr="00182D07">
        <w:rPr>
          <w:rFonts w:ascii="Lato" w:hAnsi="Lato" w:cs="Arial"/>
          <w:color w:val="000000"/>
          <w:spacing w:val="4"/>
        </w:rPr>
        <w:t xml:space="preserve">. Stosownie bowiem do </w:t>
      </w:r>
      <w:r w:rsidR="008E26D4" w:rsidRPr="00182D07">
        <w:rPr>
          <w:rFonts w:ascii="Lato" w:hAnsi="Lato" w:cs="Arial"/>
          <w:color w:val="000000"/>
          <w:spacing w:val="4"/>
        </w:rPr>
        <w:br/>
      </w:r>
      <w:r w:rsidRPr="00182D07">
        <w:rPr>
          <w:rFonts w:ascii="Lato" w:hAnsi="Lato" w:cs="Arial"/>
          <w:color w:val="000000"/>
          <w:spacing w:val="4"/>
        </w:rPr>
        <w:t xml:space="preserve">art. 86 pkt 2 ustawy z dnia 3 października 2008 r. o udostępnianiu informacji </w:t>
      </w:r>
      <w:r w:rsidR="008E26D4" w:rsidRPr="00182D07">
        <w:rPr>
          <w:rFonts w:ascii="Lato" w:hAnsi="Lato" w:cs="Arial"/>
          <w:color w:val="000000"/>
          <w:spacing w:val="4"/>
        </w:rPr>
        <w:br/>
      </w:r>
      <w:r w:rsidRPr="00182D07">
        <w:rPr>
          <w:rFonts w:ascii="Lato" w:hAnsi="Lato" w:cs="Arial"/>
          <w:color w:val="000000"/>
          <w:spacing w:val="4"/>
        </w:rPr>
        <w:t xml:space="preserve">o środowisku i jego ochronie, udziale społeczeństwa w ochronie środowiska oraz </w:t>
      </w:r>
      <w:r w:rsidR="008E26D4" w:rsidRPr="00182D07">
        <w:rPr>
          <w:rFonts w:ascii="Lato" w:hAnsi="Lato" w:cs="Arial"/>
          <w:color w:val="000000"/>
          <w:spacing w:val="4"/>
        </w:rPr>
        <w:br/>
      </w:r>
      <w:r w:rsidRPr="00182D07">
        <w:rPr>
          <w:rFonts w:ascii="Lato" w:hAnsi="Lato" w:cs="Arial"/>
          <w:color w:val="000000"/>
          <w:spacing w:val="4"/>
        </w:rPr>
        <w:t>o ocenach oddziaływania na środowisko (</w:t>
      </w:r>
      <w:proofErr w:type="spellStart"/>
      <w:r w:rsidR="00BC09EE">
        <w:rPr>
          <w:rFonts w:ascii="Lato" w:hAnsi="Lato" w:cs="Arial"/>
          <w:color w:val="000000"/>
          <w:spacing w:val="4"/>
        </w:rPr>
        <w:t>t.j</w:t>
      </w:r>
      <w:proofErr w:type="spellEnd"/>
      <w:r w:rsidR="00BC09EE">
        <w:rPr>
          <w:rFonts w:ascii="Lato" w:hAnsi="Lato" w:cs="Arial"/>
          <w:color w:val="000000"/>
          <w:spacing w:val="4"/>
        </w:rPr>
        <w:t xml:space="preserve">. </w:t>
      </w:r>
      <w:r w:rsidRPr="00182D07">
        <w:rPr>
          <w:rFonts w:ascii="Lato" w:hAnsi="Lato" w:cs="Arial"/>
          <w:color w:val="000000"/>
          <w:spacing w:val="4"/>
        </w:rPr>
        <w:t>Dz. U. z 202</w:t>
      </w:r>
      <w:r w:rsidR="00BC09EE">
        <w:rPr>
          <w:rFonts w:ascii="Lato" w:hAnsi="Lato" w:cs="Arial"/>
          <w:color w:val="000000"/>
          <w:spacing w:val="4"/>
        </w:rPr>
        <w:t>3</w:t>
      </w:r>
      <w:r w:rsidRPr="00182D07">
        <w:rPr>
          <w:rFonts w:ascii="Lato" w:hAnsi="Lato" w:cs="Arial"/>
          <w:color w:val="000000"/>
          <w:spacing w:val="4"/>
        </w:rPr>
        <w:t xml:space="preserve"> r. poz. </w:t>
      </w:r>
      <w:r w:rsidR="00BC09EE">
        <w:rPr>
          <w:rFonts w:ascii="Lato" w:hAnsi="Lato" w:cs="Arial"/>
          <w:color w:val="000000"/>
          <w:spacing w:val="4"/>
        </w:rPr>
        <w:t>1094</w:t>
      </w:r>
      <w:r w:rsidRPr="00182D07">
        <w:rPr>
          <w:rFonts w:ascii="Lato" w:hAnsi="Lato" w:cs="Arial"/>
          <w:color w:val="000000"/>
          <w:spacing w:val="4"/>
        </w:rPr>
        <w:t>), decyzja</w:t>
      </w:r>
      <w:r w:rsidR="008E26D4" w:rsidRPr="00182D07">
        <w:rPr>
          <w:rFonts w:ascii="Lato" w:hAnsi="Lato" w:cs="Arial"/>
          <w:color w:val="000000"/>
          <w:spacing w:val="4"/>
        </w:rPr>
        <w:t xml:space="preserve"> </w:t>
      </w:r>
      <w:r w:rsidR="00BC09EE">
        <w:rPr>
          <w:rFonts w:ascii="Lato" w:hAnsi="Lato" w:cs="Arial"/>
          <w:color w:val="000000"/>
          <w:spacing w:val="4"/>
        </w:rPr>
        <w:br/>
      </w:r>
      <w:r w:rsidRPr="00182D07">
        <w:rPr>
          <w:rFonts w:ascii="Lato" w:hAnsi="Lato" w:cs="Arial"/>
          <w:color w:val="000000"/>
          <w:spacing w:val="4"/>
        </w:rPr>
        <w:t xml:space="preserve">o środowiskowych uwarunkowaniach wiąże organ wydający decyzje o ustaleniu lokalizacji inwestycji w zakresie terminalu oraz inwestycji towarzyszących. </w:t>
      </w:r>
    </w:p>
    <w:p w14:paraId="3E9A63C5" w14:textId="757839A8" w:rsidR="00D1060B" w:rsidRPr="00182D07" w:rsidRDefault="00D1060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Odstąpienie od ustalonego kształtu przebiegu przedmiotowej inwestycji poprzez ingerencję w konkretne rozwiązania zaproponowane przez inwestora w złożonym wniosku, należałoby zaś uznać za nieuprawnioną w świetle obowiązujących przepisów ingerencję organów administracyjnych (por. np. wyrok Wojewódzkiego Sądu Administracyjnego w Warszawie z dnia 5 kwietnia 2019 r., sygn. akt VII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301/19,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w:t>
      </w:r>
      <w:r w:rsidRPr="00182D07">
        <w:rPr>
          <w:rFonts w:ascii="Lato" w:hAnsi="Lato" w:cs="Arial"/>
          <w:spacing w:val="4"/>
        </w:rPr>
        <w:t xml:space="preserve"> </w:t>
      </w:r>
      <w:r w:rsidRPr="00182D07">
        <w:rPr>
          <w:rFonts w:ascii="Lato" w:hAnsi="Lato" w:cs="Arial"/>
          <w:bCs/>
          <w:iCs/>
          <w:spacing w:val="4"/>
          <w:lang w:bidi="pl-PL"/>
        </w:rPr>
        <w:t xml:space="preserve">Centralna Baza Orzeczeń Sądów Administracyjnych, wydany w sprawie rozpatrywanej na podstawie </w:t>
      </w:r>
      <w:r w:rsidRPr="00182D07">
        <w:rPr>
          <w:rFonts w:ascii="Lato" w:hAnsi="Lato" w:cs="Arial"/>
          <w:bCs/>
          <w:i/>
          <w:iCs/>
          <w:spacing w:val="4"/>
          <w:lang w:bidi="pl-PL"/>
        </w:rPr>
        <w:t>specustawy drogowej</w:t>
      </w:r>
      <w:r w:rsidRPr="00182D07">
        <w:rPr>
          <w:rFonts w:ascii="Lato" w:hAnsi="Lato" w:cs="Arial"/>
          <w:bCs/>
          <w:iCs/>
          <w:spacing w:val="4"/>
          <w:lang w:bidi="pl-PL"/>
        </w:rPr>
        <w:t>,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43F254E8" w14:textId="595F08B7" w:rsidR="00D1060B" w:rsidRPr="00182D07" w:rsidRDefault="00D1060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Wobec powyższego zaznaczyć wyraźnie trzeba, iż czynnikiem decydującym o przebiegu i kształcie inwestycji z pewnością nie mogą być ewentualne pretensje dotyczące objęcia przedmiotową inwestycją dział</w:t>
      </w:r>
      <w:r w:rsidR="00FB6B19" w:rsidRPr="00182D07">
        <w:rPr>
          <w:rFonts w:ascii="Lato" w:hAnsi="Lato" w:cs="Arial"/>
          <w:bCs/>
          <w:iCs/>
          <w:spacing w:val="4"/>
          <w:lang w:bidi="pl-PL"/>
        </w:rPr>
        <w:t>ek</w:t>
      </w:r>
      <w:r w:rsidRPr="00182D07">
        <w:rPr>
          <w:rFonts w:ascii="Lato" w:hAnsi="Lato" w:cs="Arial"/>
          <w:bCs/>
          <w:iCs/>
          <w:spacing w:val="4"/>
          <w:lang w:bidi="pl-PL"/>
        </w:rPr>
        <w:t xml:space="preserve"> skarżą</w:t>
      </w:r>
      <w:r w:rsidR="00FB6B19" w:rsidRPr="00182D07">
        <w:rPr>
          <w:rFonts w:ascii="Lato" w:hAnsi="Lato" w:cs="Arial"/>
          <w:bCs/>
          <w:iCs/>
          <w:spacing w:val="4"/>
          <w:lang w:bidi="pl-PL"/>
        </w:rPr>
        <w:t>cych</w:t>
      </w:r>
      <w:r w:rsidRPr="00182D07">
        <w:rPr>
          <w:rFonts w:ascii="Lato" w:hAnsi="Lato" w:cs="Arial"/>
          <w:bCs/>
          <w:iCs/>
          <w:spacing w:val="4"/>
          <w:lang w:bidi="pl-PL"/>
        </w:rPr>
        <w:t xml:space="preserve"> zamiast </w:t>
      </w:r>
      <w:r w:rsidR="00FB6B19" w:rsidRPr="00182D07">
        <w:rPr>
          <w:rFonts w:ascii="Lato" w:hAnsi="Lato" w:cs="Arial"/>
          <w:bCs/>
          <w:iCs/>
          <w:spacing w:val="4"/>
          <w:lang w:bidi="pl-PL"/>
        </w:rPr>
        <w:t xml:space="preserve">innej </w:t>
      </w:r>
      <w:r w:rsidRPr="00182D07">
        <w:rPr>
          <w:rFonts w:ascii="Lato" w:hAnsi="Lato" w:cs="Arial"/>
          <w:bCs/>
          <w:iCs/>
          <w:spacing w:val="4"/>
          <w:lang w:bidi="pl-PL"/>
        </w:rPr>
        <w:t>działki</w:t>
      </w:r>
      <w:r w:rsidR="00FB6B19" w:rsidRPr="00182D07">
        <w:rPr>
          <w:rFonts w:ascii="Lato" w:hAnsi="Lato" w:cs="Arial"/>
          <w:bCs/>
          <w:iCs/>
          <w:spacing w:val="4"/>
          <w:lang w:bidi="pl-PL"/>
        </w:rPr>
        <w:t>, na której znajduje się boisko</w:t>
      </w:r>
      <w:r w:rsidRPr="00182D07">
        <w:rPr>
          <w:rFonts w:ascii="Lato" w:hAnsi="Lato" w:cs="Arial"/>
          <w:bCs/>
          <w:iCs/>
          <w:spacing w:val="4"/>
          <w:lang w:bidi="pl-PL"/>
        </w:rPr>
        <w:t>, jak również trudności związane z korzystaniem bądź możliwością zagospodarowania t</w:t>
      </w:r>
      <w:r w:rsidR="00FB6B19" w:rsidRPr="00182D07">
        <w:rPr>
          <w:rFonts w:ascii="Lato" w:hAnsi="Lato" w:cs="Arial"/>
          <w:bCs/>
          <w:iCs/>
          <w:spacing w:val="4"/>
          <w:lang w:bidi="pl-PL"/>
        </w:rPr>
        <w:t>ych</w:t>
      </w:r>
      <w:r w:rsidRPr="00182D07">
        <w:rPr>
          <w:rFonts w:ascii="Lato" w:hAnsi="Lato" w:cs="Arial"/>
          <w:bCs/>
          <w:iCs/>
          <w:spacing w:val="4"/>
          <w:lang w:bidi="pl-PL"/>
        </w:rPr>
        <w:t xml:space="preserve"> dzia</w:t>
      </w:r>
      <w:r w:rsidR="00FB6B19" w:rsidRPr="00182D07">
        <w:rPr>
          <w:rFonts w:ascii="Lato" w:hAnsi="Lato" w:cs="Arial"/>
          <w:bCs/>
          <w:iCs/>
          <w:spacing w:val="4"/>
          <w:lang w:bidi="pl-PL"/>
        </w:rPr>
        <w:t>łek</w:t>
      </w:r>
      <w:r w:rsidRPr="00182D07">
        <w:rPr>
          <w:rFonts w:ascii="Lato" w:hAnsi="Lato" w:cs="Arial"/>
          <w:bCs/>
          <w:iCs/>
          <w:spacing w:val="4"/>
          <w:lang w:bidi="pl-PL"/>
        </w:rPr>
        <w:t xml:space="preserve"> w przyszłości, które – jak wskazuj</w:t>
      </w:r>
      <w:r w:rsidR="00FB6B19" w:rsidRPr="00182D07">
        <w:rPr>
          <w:rFonts w:ascii="Lato" w:hAnsi="Lato" w:cs="Arial"/>
          <w:bCs/>
          <w:iCs/>
          <w:spacing w:val="4"/>
          <w:lang w:bidi="pl-PL"/>
        </w:rPr>
        <w:t>ą</w:t>
      </w:r>
      <w:r w:rsidRPr="00182D07">
        <w:rPr>
          <w:rFonts w:ascii="Lato" w:hAnsi="Lato" w:cs="Arial"/>
          <w:bCs/>
          <w:iCs/>
          <w:spacing w:val="4"/>
          <w:lang w:bidi="pl-PL"/>
        </w:rPr>
        <w:t xml:space="preserve"> skarżący – może spowodować realizacja przedmiotowej inwestycji na </w:t>
      </w:r>
      <w:r w:rsidR="00FB6B19" w:rsidRPr="00182D07">
        <w:rPr>
          <w:rFonts w:ascii="Lato" w:hAnsi="Lato" w:cs="Arial"/>
          <w:bCs/>
          <w:iCs/>
          <w:spacing w:val="4"/>
          <w:lang w:bidi="pl-PL"/>
        </w:rPr>
        <w:t>ich</w:t>
      </w:r>
      <w:r w:rsidRPr="00182D07">
        <w:rPr>
          <w:rFonts w:ascii="Lato" w:hAnsi="Lato" w:cs="Arial"/>
          <w:bCs/>
          <w:iCs/>
          <w:spacing w:val="4"/>
          <w:lang w:bidi="pl-PL"/>
        </w:rPr>
        <w:t xml:space="preserve"> dział</w:t>
      </w:r>
      <w:r w:rsidR="00FB6B19" w:rsidRPr="00182D07">
        <w:rPr>
          <w:rFonts w:ascii="Lato" w:hAnsi="Lato" w:cs="Arial"/>
          <w:bCs/>
          <w:iCs/>
          <w:spacing w:val="4"/>
          <w:lang w:bidi="pl-PL"/>
        </w:rPr>
        <w:t>kach</w:t>
      </w:r>
      <w:r w:rsidRPr="00182D07">
        <w:rPr>
          <w:rFonts w:ascii="Lato" w:hAnsi="Lato" w:cs="Arial"/>
          <w:bCs/>
          <w:iCs/>
          <w:spacing w:val="4"/>
          <w:lang w:bidi="pl-PL"/>
        </w:rPr>
        <w:t>.</w:t>
      </w:r>
    </w:p>
    <w:p w14:paraId="74A0858C" w14:textId="77777777" w:rsidR="00D44C07" w:rsidRPr="00182D07" w:rsidRDefault="00D44C07" w:rsidP="00D44C07">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postępowaniu w sprawie wydania ww. decyzji zarówno wojewoda, jak i </w:t>
      </w:r>
      <w:r w:rsidRPr="00182D07">
        <w:rPr>
          <w:rFonts w:ascii="Lato" w:hAnsi="Lato" w:cs="Arial"/>
          <w:bCs/>
          <w:i/>
          <w:iCs/>
          <w:spacing w:val="4"/>
          <w:lang w:bidi="pl-PL"/>
        </w:rPr>
        <w:t>Minister</w:t>
      </w:r>
      <w:r w:rsidRPr="00182D07">
        <w:rPr>
          <w:rFonts w:ascii="Lato" w:hAnsi="Lato" w:cs="Arial"/>
          <w:bCs/>
          <w:iCs/>
          <w:spacing w:val="4"/>
          <w:lang w:bidi="pl-PL"/>
        </w:rPr>
        <w:t xml:space="preserve">, badają bowiem wyłącznie zgodność z prawem wniosku </w:t>
      </w:r>
      <w:r w:rsidRPr="00182D07">
        <w:rPr>
          <w:rFonts w:ascii="Lato" w:hAnsi="Lato" w:cs="Arial"/>
          <w:bCs/>
          <w:i/>
          <w:iCs/>
          <w:spacing w:val="4"/>
          <w:lang w:bidi="pl-PL"/>
        </w:rPr>
        <w:t>inwestora</w:t>
      </w:r>
      <w:r w:rsidRPr="00182D07">
        <w:rPr>
          <w:rFonts w:ascii="Lato" w:hAnsi="Lato" w:cs="Arial"/>
          <w:bCs/>
          <w:iCs/>
          <w:spacing w:val="4"/>
          <w:lang w:bidi="pl-PL"/>
        </w:rPr>
        <w:t xml:space="preserve">, nie zaś zagadnień dotyczących ewentualnych negatywnych następstw dla podmiotów objętych tą decyzją. </w:t>
      </w:r>
    </w:p>
    <w:p w14:paraId="2E31D1E3" w14:textId="5131763F" w:rsidR="00966F0F" w:rsidRPr="00182D07" w:rsidRDefault="00D44C07" w:rsidP="00966F0F">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Wskazać przy tym należy, iż organ wydający decyzję o ustaleniu lokalizacji inwestycji </w:t>
      </w:r>
      <w:r w:rsidR="002C6775" w:rsidRPr="00182D07">
        <w:rPr>
          <w:rFonts w:ascii="Lato" w:hAnsi="Lato" w:cs="Arial"/>
          <w:bCs/>
          <w:iCs/>
          <w:spacing w:val="4"/>
          <w:lang w:bidi="pl-PL"/>
        </w:rPr>
        <w:br/>
      </w:r>
      <w:r w:rsidRPr="00182D07">
        <w:rPr>
          <w:rFonts w:ascii="Lato" w:hAnsi="Lato" w:cs="Arial"/>
          <w:bCs/>
          <w:iCs/>
          <w:spacing w:val="4"/>
          <w:lang w:bidi="pl-PL"/>
        </w:rPr>
        <w:t xml:space="preserve">w zakresie terminalu oraz inwestycji towarzyszących nie jest kompetentny do oceny przesłanek ekonomicznych oraz społecznych powstającej inwestycji, w jej kształcie określonym przez </w:t>
      </w:r>
      <w:r w:rsidRPr="00182D07">
        <w:rPr>
          <w:rFonts w:ascii="Lato" w:hAnsi="Lato" w:cs="Arial"/>
          <w:bCs/>
          <w:i/>
          <w:iCs/>
          <w:spacing w:val="4"/>
          <w:lang w:bidi="pl-PL"/>
        </w:rPr>
        <w:t>inwestor</w:t>
      </w:r>
      <w:r w:rsidRPr="00182D07">
        <w:rPr>
          <w:rFonts w:ascii="Lato" w:hAnsi="Lato" w:cs="Arial"/>
          <w:bCs/>
          <w:iCs/>
          <w:spacing w:val="4"/>
          <w:lang w:bidi="pl-PL"/>
        </w:rPr>
        <w:t xml:space="preserve">a. Jeżeli zaś w wyniku realizacji ww. inwestycji skarżący </w:t>
      </w:r>
      <w:r w:rsidR="002A3893" w:rsidRPr="00182D07">
        <w:rPr>
          <w:rFonts w:ascii="Lato" w:hAnsi="Lato" w:cs="Arial"/>
          <w:bCs/>
          <w:iCs/>
          <w:spacing w:val="4"/>
          <w:lang w:bidi="pl-PL"/>
        </w:rPr>
        <w:t>poni</w:t>
      </w:r>
      <w:r w:rsidR="00271E23">
        <w:rPr>
          <w:rFonts w:ascii="Lato" w:hAnsi="Lato" w:cs="Arial"/>
          <w:bCs/>
          <w:iCs/>
          <w:spacing w:val="4"/>
          <w:lang w:bidi="pl-PL"/>
        </w:rPr>
        <w:t>osą</w:t>
      </w:r>
      <w:r w:rsidR="002A3893" w:rsidRPr="00182D07">
        <w:rPr>
          <w:rFonts w:ascii="Lato" w:hAnsi="Lato" w:cs="Arial"/>
          <w:bCs/>
          <w:iCs/>
          <w:spacing w:val="4"/>
          <w:lang w:bidi="pl-PL"/>
        </w:rPr>
        <w:t xml:space="preserve"> </w:t>
      </w:r>
      <w:r w:rsidRPr="00182D07">
        <w:rPr>
          <w:rFonts w:ascii="Lato" w:hAnsi="Lato" w:cs="Arial"/>
          <w:bCs/>
          <w:iCs/>
          <w:spacing w:val="4"/>
          <w:lang w:bidi="pl-PL"/>
        </w:rPr>
        <w:t xml:space="preserve">jakiekolwiek szkody materialne, to będzie </w:t>
      </w:r>
      <w:r w:rsidR="00271E23">
        <w:rPr>
          <w:rFonts w:ascii="Lato" w:hAnsi="Lato" w:cs="Arial"/>
          <w:bCs/>
          <w:iCs/>
          <w:spacing w:val="4"/>
          <w:lang w:bidi="pl-PL"/>
        </w:rPr>
        <w:t>im</w:t>
      </w:r>
      <w:r w:rsidR="00271E23" w:rsidRPr="00182D07">
        <w:rPr>
          <w:rFonts w:ascii="Lato" w:hAnsi="Lato" w:cs="Arial"/>
          <w:bCs/>
          <w:iCs/>
          <w:spacing w:val="4"/>
          <w:lang w:bidi="pl-PL"/>
        </w:rPr>
        <w:t xml:space="preserve"> </w:t>
      </w:r>
      <w:r w:rsidRPr="00182D07">
        <w:rPr>
          <w:rFonts w:ascii="Lato" w:hAnsi="Lato" w:cs="Arial"/>
          <w:bCs/>
          <w:iCs/>
          <w:spacing w:val="4"/>
          <w:lang w:bidi="pl-PL"/>
        </w:rPr>
        <w:t xml:space="preserve">przysługiwało roszczenie odszkodowawcze, dochodzone na zasadach ogólnych w postępowaniu cywilnym. Podkreślić należy jednak, że przedmiotem orzekania zarówno przez Wojewodę Śląskiego, jak i </w:t>
      </w:r>
      <w:r w:rsidRPr="00182D07">
        <w:rPr>
          <w:rFonts w:ascii="Lato" w:hAnsi="Lato" w:cs="Arial"/>
          <w:bCs/>
          <w:i/>
          <w:iCs/>
          <w:spacing w:val="4"/>
          <w:lang w:bidi="pl-PL"/>
        </w:rPr>
        <w:t>Ministra</w:t>
      </w:r>
      <w:r w:rsidRPr="00182D07">
        <w:rPr>
          <w:rFonts w:ascii="Lato" w:hAnsi="Lato" w:cs="Arial"/>
          <w:bCs/>
          <w:iCs/>
          <w:spacing w:val="4"/>
          <w:lang w:bidi="pl-PL"/>
        </w:rPr>
        <w:t>, nie jest prognozowanie wielkości ewentualnych strat skarżących stron, które może spowodować umiejscowienie przedmiotowej inwestycji m.in. na działkach stanowiących własność skarżących.</w:t>
      </w:r>
      <w:r w:rsidR="00966F0F" w:rsidRPr="00182D07">
        <w:rPr>
          <w:rFonts w:ascii="Lato" w:hAnsi="Lato" w:cs="Arial"/>
          <w:bCs/>
          <w:iCs/>
          <w:spacing w:val="4"/>
          <w:lang w:bidi="pl-PL"/>
        </w:rPr>
        <w:t xml:space="preserve"> Z samej bowiem istoty przedsięwzięcia gazowego, będącego inwestycją liniową, wynika ingerencja w prawa przysługujące innym podmiotom w stosunku do nieruchomości objętych projektowaną inwestycją. </w:t>
      </w:r>
      <w:r w:rsidR="00FA1670" w:rsidRPr="00182D07">
        <w:rPr>
          <w:rFonts w:ascii="Lato" w:hAnsi="Lato" w:cs="Arial"/>
          <w:bCs/>
          <w:iCs/>
          <w:spacing w:val="4"/>
          <w:lang w:bidi="pl-PL"/>
        </w:rPr>
        <w:br/>
      </w:r>
      <w:r w:rsidR="00966F0F" w:rsidRPr="00182D07">
        <w:rPr>
          <w:rFonts w:ascii="Lato" w:hAnsi="Lato" w:cs="Arial"/>
          <w:bCs/>
          <w:iCs/>
          <w:spacing w:val="4"/>
          <w:lang w:bidi="pl-PL"/>
        </w:rPr>
        <w:t xml:space="preserve">Z omawianej ingerencji wynikać mogą z kolei inne utrudnienia dla podmiotów dotychczas wykorzystujących daną nieruchomość w określony sposób lub planujących </w:t>
      </w:r>
      <w:r w:rsidR="00BC09EE">
        <w:rPr>
          <w:rFonts w:ascii="Lato" w:hAnsi="Lato" w:cs="Arial"/>
          <w:bCs/>
          <w:iCs/>
          <w:spacing w:val="4"/>
          <w:lang w:bidi="pl-PL"/>
        </w:rPr>
        <w:br/>
      </w:r>
      <w:r w:rsidR="00966F0F" w:rsidRPr="00182D07">
        <w:rPr>
          <w:rFonts w:ascii="Lato" w:hAnsi="Lato" w:cs="Arial"/>
          <w:bCs/>
          <w:iCs/>
          <w:spacing w:val="4"/>
          <w:lang w:bidi="pl-PL"/>
        </w:rPr>
        <w:t xml:space="preserve">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7EF53A00" w14:textId="66EF59FA" w:rsidR="002C677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Skutki ograniczenia w korzystaniu z nieruchomości na mocy art. 24 ust. 1 </w:t>
      </w:r>
      <w:r w:rsidRPr="00182D07">
        <w:rPr>
          <w:rFonts w:ascii="Lato" w:hAnsi="Lato" w:cs="Arial"/>
          <w:bCs/>
          <w:i/>
          <w:iCs/>
          <w:spacing w:val="4"/>
          <w:lang w:bidi="pl-PL"/>
        </w:rPr>
        <w:t xml:space="preserve">specustawy gazowej </w:t>
      </w:r>
      <w:r w:rsidRPr="00182D07">
        <w:rPr>
          <w:rFonts w:ascii="Lato" w:hAnsi="Lato" w:cs="Arial"/>
          <w:bCs/>
          <w:iCs/>
          <w:spacing w:val="4"/>
          <w:lang w:bidi="pl-PL"/>
        </w:rPr>
        <w:t xml:space="preserve">ustanowione na działkach skarżących oceniane są w odrębnych postępowaniach, w tym przewidzianym w </w:t>
      </w:r>
      <w:r w:rsidRPr="00182D07">
        <w:rPr>
          <w:rFonts w:ascii="Lato" w:hAnsi="Lato" w:cs="Arial"/>
          <w:bCs/>
          <w:i/>
          <w:iCs/>
          <w:spacing w:val="4"/>
          <w:lang w:bidi="pl-PL"/>
        </w:rPr>
        <w:t>specustawie gazowej</w:t>
      </w:r>
      <w:r w:rsidRPr="00182D07">
        <w:rPr>
          <w:rFonts w:ascii="Lato" w:hAnsi="Lato" w:cs="Arial"/>
          <w:bCs/>
          <w:iCs/>
          <w:spacing w:val="4"/>
          <w:lang w:bidi="pl-PL"/>
        </w:rPr>
        <w:t xml:space="preserve"> - postępowaniu odszkodowawczym</w:t>
      </w:r>
      <w:r w:rsidR="00AD76E6" w:rsidRPr="00182D07">
        <w:rPr>
          <w:rFonts w:ascii="Lato" w:hAnsi="Lato" w:cs="Arial"/>
          <w:bCs/>
          <w:iCs/>
          <w:spacing w:val="4"/>
          <w:lang w:bidi="pl-PL"/>
        </w:rPr>
        <w:t>, o czym będzie jeszcze mowa poniżej</w:t>
      </w:r>
      <w:r w:rsidRPr="00182D07">
        <w:rPr>
          <w:rFonts w:ascii="Lato" w:hAnsi="Lato" w:cs="Arial"/>
          <w:bCs/>
          <w:iCs/>
          <w:spacing w:val="4"/>
          <w:lang w:bidi="pl-PL"/>
        </w:rPr>
        <w:t>.</w:t>
      </w:r>
    </w:p>
    <w:p w14:paraId="7855D0F1" w14:textId="4449CA22"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Dostrzec zaś trzeba, że strony skarżące w rzeczywistości domagają się utrzymania swojego status quo w zakresie, w jakim dotychczas korzystały z ww. nieruchomości </w:t>
      </w:r>
      <w:r w:rsidRPr="00182D07">
        <w:rPr>
          <w:rFonts w:ascii="Lato" w:hAnsi="Lato" w:cs="Arial"/>
          <w:bCs/>
          <w:iCs/>
          <w:spacing w:val="4"/>
          <w:lang w:bidi="pl-PL"/>
        </w:rPr>
        <w:br/>
        <w:t xml:space="preserve">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sidR="002C6775" w:rsidRPr="00182D07">
        <w:rPr>
          <w:rFonts w:ascii="Lato" w:hAnsi="Lato" w:cs="Arial"/>
          <w:bCs/>
          <w:iCs/>
          <w:spacing w:val="4"/>
          <w:lang w:bidi="pl-PL"/>
        </w:rPr>
        <w:br/>
      </w:r>
      <w:r w:rsidRPr="00182D07">
        <w:rPr>
          <w:rFonts w:ascii="Lato" w:hAnsi="Lato" w:cs="Arial"/>
          <w:bCs/>
          <w:iCs/>
          <w:spacing w:val="4"/>
          <w:lang w:bidi="pl-PL"/>
        </w:rPr>
        <w:t>w niniejszej decyzji.</w:t>
      </w:r>
    </w:p>
    <w:p w14:paraId="0F3D9F4C" w14:textId="79973839"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Reasumując, dokonana przez organ odwoławczy ocena zasadności wniosku </w:t>
      </w:r>
      <w:r w:rsidRPr="00182D07">
        <w:rPr>
          <w:rFonts w:ascii="Lato" w:hAnsi="Lato" w:cs="Arial"/>
          <w:bCs/>
          <w:i/>
          <w:iCs/>
          <w:spacing w:val="4"/>
          <w:lang w:bidi="pl-PL"/>
        </w:rPr>
        <w:t>inwestora</w:t>
      </w:r>
      <w:r w:rsidRPr="00182D07">
        <w:rPr>
          <w:rFonts w:ascii="Lato" w:hAnsi="Lato" w:cs="Arial"/>
          <w:bCs/>
          <w:iCs/>
          <w:spacing w:val="4"/>
          <w:lang w:bidi="pl-PL"/>
        </w:rPr>
        <w:t xml:space="preserve"> co do zakresu ograniczenia w korzystaniu z prawa własności w odniesieniu </w:t>
      </w:r>
      <w:r w:rsidR="00BC09EE">
        <w:rPr>
          <w:rFonts w:ascii="Lato" w:hAnsi="Lato" w:cs="Arial"/>
          <w:bCs/>
          <w:iCs/>
          <w:spacing w:val="4"/>
          <w:lang w:bidi="pl-PL"/>
        </w:rPr>
        <w:br/>
      </w:r>
      <w:r w:rsidRPr="00182D07">
        <w:rPr>
          <w:rFonts w:ascii="Lato" w:hAnsi="Lato" w:cs="Arial"/>
          <w:bCs/>
          <w:iCs/>
          <w:spacing w:val="4"/>
          <w:lang w:bidi="pl-PL"/>
        </w:rPr>
        <w:t xml:space="preserve">do nieruchomości stron skarżących prowadzi do konkluzji, że jest ona w pełni uzasadniona i niezbędna do realizacji inwestycji. </w:t>
      </w:r>
    </w:p>
    <w:p w14:paraId="5DCFB78D" w14:textId="7275ACDE" w:rsidR="006C403F" w:rsidRPr="00182D07" w:rsidRDefault="006C403F"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lastRenderedPageBreak/>
        <w:t xml:space="preserve">W szczególności </w:t>
      </w:r>
      <w:r w:rsidRPr="00182D07">
        <w:rPr>
          <w:rFonts w:ascii="Lato" w:hAnsi="Lato" w:cs="Arial"/>
          <w:bCs/>
          <w:i/>
          <w:spacing w:val="4"/>
          <w:lang w:bidi="pl-PL"/>
        </w:rPr>
        <w:t>Minister</w:t>
      </w:r>
      <w:r w:rsidRPr="00182D07">
        <w:rPr>
          <w:rFonts w:ascii="Lato" w:hAnsi="Lato" w:cs="Arial"/>
          <w:bCs/>
          <w:iCs/>
          <w:spacing w:val="4"/>
          <w:lang w:bidi="pl-PL"/>
        </w:rPr>
        <w:t xml:space="preserve"> nie dopatrzył się, aby organ I instancji nie uczynił zadość zasadzie proporcjonalności, którą winien kierować się organ przy ingerencji w prawo własności. Tym bardziej, że realizacji tej zasady strony upatrują w odmiennym </w:t>
      </w:r>
      <w:r w:rsidR="00BC09EE">
        <w:rPr>
          <w:rFonts w:ascii="Lato" w:hAnsi="Lato" w:cs="Arial"/>
          <w:bCs/>
          <w:iCs/>
          <w:spacing w:val="4"/>
          <w:lang w:bidi="pl-PL"/>
        </w:rPr>
        <w:br/>
      </w:r>
      <w:r w:rsidRPr="00182D07">
        <w:rPr>
          <w:rFonts w:ascii="Lato" w:hAnsi="Lato" w:cs="Arial"/>
          <w:bCs/>
          <w:iCs/>
          <w:spacing w:val="4"/>
          <w:lang w:bidi="pl-PL"/>
        </w:rPr>
        <w:t xml:space="preserve">od zawnioskowanego przez </w:t>
      </w:r>
      <w:r w:rsidRPr="00182D07">
        <w:rPr>
          <w:rFonts w:ascii="Lato" w:hAnsi="Lato" w:cs="Arial"/>
          <w:bCs/>
          <w:i/>
          <w:spacing w:val="4"/>
          <w:lang w:bidi="pl-PL"/>
        </w:rPr>
        <w:t>inwestora</w:t>
      </w:r>
      <w:r w:rsidRPr="00182D07">
        <w:rPr>
          <w:rFonts w:ascii="Lato" w:hAnsi="Lato" w:cs="Arial"/>
          <w:bCs/>
          <w:iCs/>
          <w:spacing w:val="4"/>
          <w:lang w:bidi="pl-PL"/>
        </w:rPr>
        <w:t xml:space="preserve"> przebiegu gazociągu. Prawdą jest, że organ ograniczając prawo własności winien mieć na uwadze aby ta ingerencja pozostawała </w:t>
      </w:r>
      <w:r w:rsidR="00FA1670" w:rsidRPr="00182D07">
        <w:rPr>
          <w:rFonts w:ascii="Lato" w:hAnsi="Lato" w:cs="Arial"/>
          <w:bCs/>
          <w:iCs/>
          <w:spacing w:val="4"/>
          <w:lang w:bidi="pl-PL"/>
        </w:rPr>
        <w:br/>
      </w:r>
      <w:r w:rsidRPr="00182D07">
        <w:rPr>
          <w:rFonts w:ascii="Lato" w:hAnsi="Lato" w:cs="Arial"/>
          <w:bCs/>
          <w:iCs/>
          <w:spacing w:val="4"/>
          <w:lang w:bidi="pl-PL"/>
        </w:rPr>
        <w:t xml:space="preserve">w racjonalnej i odpowiedniej proporcji do celów. Trzeba jednak, dokonując oceny zadośćuczynienia zasadzie proporcjonalności, uwzględnić specyfikę inwestycji objętej zaskarżoną decyzją. Mając zaś na względzie powyższe, należy przypomnieć, </w:t>
      </w:r>
      <w:r w:rsidR="00BC09EE">
        <w:rPr>
          <w:rFonts w:ascii="Lato" w:hAnsi="Lato" w:cs="Arial"/>
          <w:bCs/>
          <w:iCs/>
          <w:spacing w:val="4"/>
          <w:lang w:bidi="pl-PL"/>
        </w:rPr>
        <w:br/>
      </w:r>
      <w:r w:rsidRPr="00182D07">
        <w:rPr>
          <w:rFonts w:ascii="Lato" w:hAnsi="Lato" w:cs="Arial"/>
          <w:bCs/>
          <w:iCs/>
          <w:spacing w:val="4"/>
          <w:lang w:bidi="pl-PL"/>
        </w:rPr>
        <w:t xml:space="preserve">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w:t>
      </w:r>
      <w:r w:rsidRPr="00182D07">
        <w:rPr>
          <w:rFonts w:ascii="Lato" w:hAnsi="Lato" w:cs="Arial"/>
          <w:bCs/>
          <w:i/>
          <w:spacing w:val="4"/>
          <w:lang w:bidi="pl-PL"/>
        </w:rPr>
        <w:t>Minister</w:t>
      </w:r>
      <w:r w:rsidRPr="00182D07">
        <w:rPr>
          <w:rFonts w:ascii="Lato" w:hAnsi="Lato" w:cs="Arial"/>
          <w:bCs/>
          <w:iCs/>
          <w:spacing w:val="4"/>
          <w:lang w:bidi="pl-PL"/>
        </w:rPr>
        <w:t xml:space="preserve"> zwraca uwagę, że w szczególności projektowanie gazociągu, z uwagi na bezpieczeństwo jego funkcjonowania, podlega ściśle określonym regułom wynikającym z bezwzględnie obowiązujących przepisów technicznych. Wreszcie zezwolenie na lokalizację inwestycji gazowej, zwłaszcza </w:t>
      </w:r>
      <w:r w:rsidR="00BC09EE">
        <w:rPr>
          <w:rFonts w:ascii="Lato" w:hAnsi="Lato" w:cs="Arial"/>
          <w:bCs/>
          <w:iCs/>
          <w:spacing w:val="4"/>
          <w:lang w:bidi="pl-PL"/>
        </w:rPr>
        <w:br/>
      </w:r>
      <w:r w:rsidRPr="00182D07">
        <w:rPr>
          <w:rFonts w:ascii="Lato" w:hAnsi="Lato" w:cs="Arial"/>
          <w:bCs/>
          <w:iCs/>
          <w:spacing w:val="4"/>
          <w:lang w:bidi="pl-PL"/>
        </w:rPr>
        <w:t xml:space="preserve">na obszarach zurbanizowanych, w wielu wypadkach musi uwzględniać sprzeczne interesy, z jednej strony inwestora, a z drugiej strony osób, których prawa lub interesy mogą być zagrożone lub naruszone w związku z realizacją takiej inwestycji. W niniejszej sprawie wyjaśnienia </w:t>
      </w:r>
      <w:r w:rsidRPr="00182D07">
        <w:rPr>
          <w:rFonts w:ascii="Lato" w:hAnsi="Lato" w:cs="Arial"/>
          <w:bCs/>
          <w:i/>
          <w:spacing w:val="4"/>
          <w:lang w:bidi="pl-PL"/>
        </w:rPr>
        <w:t>inwestora</w:t>
      </w:r>
      <w:r w:rsidRPr="00182D07">
        <w:rPr>
          <w:rFonts w:ascii="Lato" w:hAnsi="Lato" w:cs="Arial"/>
          <w:bCs/>
          <w:iCs/>
          <w:spacing w:val="4"/>
          <w:lang w:bidi="pl-PL"/>
        </w:rPr>
        <w:t xml:space="preserve"> w zakresie przyczyn, które zadecydowały o przebiegu inwestycji zaakceptowanym zaskarżoną decyzją</w:t>
      </w:r>
      <w:r w:rsidR="006F1B90">
        <w:rPr>
          <w:rFonts w:ascii="Lato" w:hAnsi="Lato" w:cs="Arial"/>
          <w:bCs/>
          <w:iCs/>
          <w:spacing w:val="4"/>
          <w:lang w:bidi="pl-PL"/>
        </w:rPr>
        <w:t>,</w:t>
      </w:r>
      <w:r w:rsidRPr="00182D07">
        <w:rPr>
          <w:rFonts w:ascii="Lato" w:hAnsi="Lato" w:cs="Arial"/>
          <w:bCs/>
          <w:iCs/>
          <w:spacing w:val="4"/>
          <w:lang w:bidi="pl-PL"/>
        </w:rPr>
        <w:t xml:space="preserve"> organ  przesłał skarżącym w trakcie prowadzonego postępowania. W ocenie </w:t>
      </w:r>
      <w:r w:rsidRPr="00182D07">
        <w:rPr>
          <w:rFonts w:ascii="Lato" w:hAnsi="Lato" w:cs="Arial"/>
          <w:bCs/>
          <w:i/>
          <w:spacing w:val="4"/>
          <w:lang w:bidi="pl-PL"/>
        </w:rPr>
        <w:t>Ministra</w:t>
      </w:r>
      <w:r w:rsidRPr="00182D07">
        <w:rPr>
          <w:rFonts w:ascii="Lato" w:hAnsi="Lato" w:cs="Arial"/>
          <w:bCs/>
          <w:iCs/>
          <w:spacing w:val="4"/>
          <w:lang w:bidi="pl-PL"/>
        </w:rPr>
        <w:t xml:space="preserve"> wyjaśnienia te </w:t>
      </w:r>
      <w:r w:rsidR="002D0294">
        <w:rPr>
          <w:rFonts w:ascii="Lato" w:hAnsi="Lato" w:cs="Arial"/>
          <w:bCs/>
          <w:iCs/>
          <w:spacing w:val="4"/>
          <w:lang w:bidi="pl-PL"/>
        </w:rPr>
        <w:t xml:space="preserve">w pełni </w:t>
      </w:r>
      <w:r w:rsidRPr="00182D07">
        <w:rPr>
          <w:rFonts w:ascii="Lato" w:hAnsi="Lato" w:cs="Arial"/>
          <w:bCs/>
          <w:iCs/>
          <w:spacing w:val="4"/>
          <w:lang w:bidi="pl-PL"/>
        </w:rPr>
        <w:t>zasługują na uwzględnienie, bowiem wyznaczenie tras</w:t>
      </w:r>
      <w:r w:rsidR="002D0294">
        <w:rPr>
          <w:rFonts w:ascii="Lato" w:hAnsi="Lato" w:cs="Arial"/>
          <w:bCs/>
          <w:iCs/>
          <w:spacing w:val="4"/>
          <w:lang w:bidi="pl-PL"/>
        </w:rPr>
        <w:t>y</w:t>
      </w:r>
      <w:r w:rsidRPr="00182D07">
        <w:rPr>
          <w:rFonts w:ascii="Lato" w:hAnsi="Lato" w:cs="Arial"/>
          <w:bCs/>
          <w:iCs/>
          <w:spacing w:val="4"/>
          <w:lang w:bidi="pl-PL"/>
        </w:rPr>
        <w:t xml:space="preserve"> gazociągu z uwzględnieniem obowiązujących przepisów odnośnie projektowania takiej inwestycji, z uwzględnieniem już istniejącej infrastruktury podziemnej i naziemnej, stanowi racjonalne wytłumaczenie powodów </w:t>
      </w:r>
      <w:r w:rsidR="006F1B90" w:rsidRPr="00182D07">
        <w:rPr>
          <w:rFonts w:ascii="Lato" w:hAnsi="Lato" w:cs="Arial"/>
          <w:bCs/>
          <w:iCs/>
          <w:spacing w:val="4"/>
          <w:lang w:bidi="pl-PL"/>
        </w:rPr>
        <w:t>prze</w:t>
      </w:r>
      <w:r w:rsidR="006F1B90">
        <w:rPr>
          <w:rFonts w:ascii="Lato" w:hAnsi="Lato" w:cs="Arial"/>
          <w:bCs/>
          <w:iCs/>
          <w:spacing w:val="4"/>
          <w:lang w:bidi="pl-PL"/>
        </w:rPr>
        <w:t>mawiających</w:t>
      </w:r>
      <w:r w:rsidR="006F1B90" w:rsidRPr="00182D07">
        <w:rPr>
          <w:rFonts w:ascii="Lato" w:hAnsi="Lato" w:cs="Arial"/>
          <w:bCs/>
          <w:iCs/>
          <w:spacing w:val="4"/>
          <w:lang w:bidi="pl-PL"/>
        </w:rPr>
        <w:t xml:space="preserve"> </w:t>
      </w:r>
      <w:r w:rsidRPr="00182D07">
        <w:rPr>
          <w:rFonts w:ascii="Lato" w:hAnsi="Lato" w:cs="Arial"/>
          <w:bCs/>
          <w:iCs/>
          <w:spacing w:val="4"/>
          <w:lang w:bidi="pl-PL"/>
        </w:rPr>
        <w:t xml:space="preserve">za </w:t>
      </w:r>
      <w:r w:rsidR="004F68B2" w:rsidRPr="00182D07">
        <w:rPr>
          <w:rFonts w:ascii="Lato" w:hAnsi="Lato" w:cs="Arial"/>
          <w:bCs/>
          <w:iCs/>
          <w:spacing w:val="4"/>
          <w:lang w:bidi="pl-PL"/>
        </w:rPr>
        <w:t>lokalizacją inwestycji zaakceptowaną</w:t>
      </w:r>
      <w:r w:rsidR="004F68B2" w:rsidRPr="00182D07">
        <w:rPr>
          <w:rFonts w:ascii="Lato" w:hAnsi="Lato" w:cs="Arial"/>
          <w:bCs/>
          <w:i/>
          <w:spacing w:val="4"/>
          <w:lang w:bidi="pl-PL"/>
        </w:rPr>
        <w:t xml:space="preserve"> </w:t>
      </w:r>
      <w:r w:rsidRPr="00182D07">
        <w:rPr>
          <w:rFonts w:ascii="Lato" w:hAnsi="Lato" w:cs="Arial"/>
          <w:bCs/>
          <w:i/>
          <w:spacing w:val="4"/>
          <w:lang w:bidi="pl-PL"/>
        </w:rPr>
        <w:t>decyzją Wojewody Śląskiego</w:t>
      </w:r>
      <w:r w:rsidRPr="00182D07">
        <w:rPr>
          <w:rFonts w:ascii="Lato" w:hAnsi="Lato" w:cs="Arial"/>
          <w:bCs/>
          <w:iCs/>
          <w:spacing w:val="4"/>
          <w:lang w:bidi="pl-PL"/>
        </w:rPr>
        <w:t xml:space="preserve"> oraz spełnia określone Konstytucją kryteria proporcjonalności we wprowadzeniu ograniczeń prawa własności. </w:t>
      </w:r>
      <w:r w:rsidRPr="004F68B2">
        <w:rPr>
          <w:rFonts w:ascii="Lato" w:hAnsi="Lato" w:cs="Arial"/>
          <w:bCs/>
          <w:iCs/>
          <w:spacing w:val="4"/>
          <w:lang w:bidi="pl-PL"/>
        </w:rPr>
        <w:t xml:space="preserve">Argumentacja skarżących </w:t>
      </w:r>
      <w:r w:rsidR="004F68B2" w:rsidRPr="004F68B2">
        <w:rPr>
          <w:rFonts w:ascii="Lato" w:hAnsi="Lato" w:cs="Arial"/>
          <w:bCs/>
          <w:iCs/>
          <w:spacing w:val="4"/>
          <w:lang w:bidi="pl-PL"/>
        </w:rPr>
        <w:t xml:space="preserve">negująca taki przebieg omawianej inwestycji i zarzucająca niezgodność wskazywanych przez </w:t>
      </w:r>
      <w:r w:rsidR="004F68B2" w:rsidRPr="004F68B2">
        <w:rPr>
          <w:rFonts w:ascii="Lato" w:hAnsi="Lato" w:cs="Arial"/>
          <w:bCs/>
          <w:i/>
          <w:spacing w:val="4"/>
          <w:lang w:bidi="pl-PL"/>
        </w:rPr>
        <w:t>inwestora</w:t>
      </w:r>
      <w:r w:rsidR="004F68B2" w:rsidRPr="004F68B2">
        <w:rPr>
          <w:rFonts w:ascii="Lato" w:hAnsi="Lato" w:cs="Arial"/>
          <w:bCs/>
          <w:iCs/>
          <w:spacing w:val="4"/>
          <w:lang w:bidi="pl-PL"/>
        </w:rPr>
        <w:t xml:space="preserve"> powodów wyboru jej trasy z</w:t>
      </w:r>
      <w:r w:rsidRPr="004F68B2">
        <w:rPr>
          <w:rFonts w:ascii="Lato" w:hAnsi="Lato" w:cs="Arial"/>
          <w:bCs/>
          <w:iCs/>
          <w:spacing w:val="4"/>
          <w:lang w:bidi="pl-PL"/>
        </w:rPr>
        <w:t xml:space="preserve"> rzeczywistości</w:t>
      </w:r>
      <w:r w:rsidR="004F68B2" w:rsidRPr="004F68B2">
        <w:rPr>
          <w:rFonts w:ascii="Lato" w:hAnsi="Lato" w:cs="Arial"/>
          <w:bCs/>
          <w:iCs/>
          <w:spacing w:val="4"/>
          <w:lang w:bidi="pl-PL"/>
        </w:rPr>
        <w:t>ą</w:t>
      </w:r>
      <w:r w:rsidRPr="004F68B2">
        <w:rPr>
          <w:rFonts w:ascii="Lato" w:hAnsi="Lato" w:cs="Arial"/>
          <w:bCs/>
          <w:iCs/>
          <w:spacing w:val="4"/>
          <w:lang w:bidi="pl-PL"/>
        </w:rPr>
        <w:t xml:space="preserve"> nie zawiera </w:t>
      </w:r>
      <w:r w:rsidR="006F1B90">
        <w:rPr>
          <w:rFonts w:ascii="Lato" w:hAnsi="Lato" w:cs="Arial"/>
          <w:bCs/>
          <w:iCs/>
          <w:spacing w:val="4"/>
          <w:lang w:bidi="pl-PL"/>
        </w:rPr>
        <w:t xml:space="preserve">zaś </w:t>
      </w:r>
      <w:r w:rsidRPr="004F68B2">
        <w:rPr>
          <w:rFonts w:ascii="Lato" w:hAnsi="Lato" w:cs="Arial"/>
          <w:bCs/>
          <w:iCs/>
          <w:spacing w:val="4"/>
          <w:lang w:bidi="pl-PL"/>
        </w:rPr>
        <w:t xml:space="preserve">szczegółowego uzasadnienia stanowiska </w:t>
      </w:r>
      <w:r w:rsidR="00461080" w:rsidRPr="004F68B2">
        <w:rPr>
          <w:rFonts w:ascii="Lato" w:hAnsi="Lato" w:cs="Arial"/>
          <w:bCs/>
          <w:iCs/>
          <w:spacing w:val="4"/>
          <w:lang w:bidi="pl-PL"/>
        </w:rPr>
        <w:t>skarżących</w:t>
      </w:r>
      <w:r w:rsidRPr="004F68B2">
        <w:rPr>
          <w:rFonts w:ascii="Lato" w:hAnsi="Lato" w:cs="Arial"/>
          <w:bCs/>
          <w:iCs/>
          <w:spacing w:val="4"/>
          <w:lang w:bidi="pl-PL"/>
        </w:rPr>
        <w:t xml:space="preserve"> ani dokumentacji je potwierdzającej, co czyni ją gołosłowną.</w:t>
      </w:r>
    </w:p>
    <w:p w14:paraId="0EDDD3E5" w14:textId="0F04EF79"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W konsekwencji</w:t>
      </w:r>
      <w:r w:rsidR="00461080" w:rsidRPr="00182D07">
        <w:rPr>
          <w:rFonts w:ascii="Lato" w:hAnsi="Lato" w:cs="Arial"/>
          <w:bCs/>
          <w:iCs/>
          <w:spacing w:val="4"/>
          <w:lang w:bidi="pl-PL"/>
        </w:rPr>
        <w:t xml:space="preserve"> powyższych wyjaśnień</w:t>
      </w:r>
      <w:r w:rsidRPr="00182D07">
        <w:rPr>
          <w:rFonts w:ascii="Lato" w:hAnsi="Lato" w:cs="Arial"/>
          <w:bCs/>
          <w:iCs/>
          <w:spacing w:val="4"/>
          <w:lang w:bidi="pl-PL"/>
        </w:rPr>
        <w:t xml:space="preserve">, stwierdzić należy, że </w:t>
      </w:r>
      <w:r w:rsidRPr="00182D07">
        <w:rPr>
          <w:rFonts w:ascii="Lato" w:hAnsi="Lato" w:cs="Arial"/>
          <w:bCs/>
          <w:i/>
          <w:iCs/>
          <w:spacing w:val="4"/>
          <w:lang w:bidi="pl-PL"/>
        </w:rPr>
        <w:t xml:space="preserve">decyzja Wojewody Śląskiego </w:t>
      </w:r>
      <w:r w:rsidRPr="00182D07">
        <w:rPr>
          <w:rFonts w:ascii="Lato" w:hAnsi="Lato" w:cs="Arial"/>
          <w:bCs/>
          <w:iCs/>
          <w:spacing w:val="4"/>
          <w:lang w:bidi="pl-PL"/>
        </w:rPr>
        <w:t xml:space="preserve">prawidłowo i zgodnie z prawem rozstrzyga o zakresie ograniczenia w korzystaniu </w:t>
      </w:r>
      <w:r w:rsidR="00461080" w:rsidRPr="00182D07">
        <w:rPr>
          <w:rFonts w:ascii="Lato" w:hAnsi="Lato" w:cs="Arial"/>
          <w:bCs/>
          <w:iCs/>
          <w:spacing w:val="4"/>
          <w:lang w:bidi="pl-PL"/>
        </w:rPr>
        <w:br/>
      </w:r>
      <w:r w:rsidRPr="00182D07">
        <w:rPr>
          <w:rFonts w:ascii="Lato" w:hAnsi="Lato" w:cs="Arial"/>
          <w:bCs/>
          <w:iCs/>
          <w:spacing w:val="4"/>
          <w:lang w:bidi="pl-PL"/>
        </w:rPr>
        <w:t xml:space="preserve">z nieruchomości ustanowionego na działkach skarżących i brak jest możliwości </w:t>
      </w:r>
      <w:r w:rsidR="00BC09EE">
        <w:rPr>
          <w:rFonts w:ascii="Lato" w:hAnsi="Lato" w:cs="Arial"/>
          <w:bCs/>
          <w:iCs/>
          <w:spacing w:val="4"/>
          <w:lang w:bidi="pl-PL"/>
        </w:rPr>
        <w:br/>
      </w:r>
      <w:r w:rsidRPr="00182D07">
        <w:rPr>
          <w:rFonts w:ascii="Lato" w:hAnsi="Lato" w:cs="Arial"/>
          <w:bCs/>
          <w:iCs/>
          <w:spacing w:val="4"/>
          <w:lang w:bidi="pl-PL"/>
        </w:rPr>
        <w:t>ich modyfikacji, zgodnie z ich żądaniem.</w:t>
      </w:r>
    </w:p>
    <w:p w14:paraId="40C3F74B" w14:textId="59451861" w:rsidR="00D44C07" w:rsidRPr="00182D07" w:rsidRDefault="00ED4AE5"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Uwzględnienie oczekiwań poszczególnych właścicieli działek, w tym także w kwestii ustanowienia wielkości ograniczenia w korzystaniu z ich działek, prowadziłoby do zmiany przebiegu gazociągu na innych działkach i </w:t>
      </w:r>
      <w:r w:rsidR="0087451A" w:rsidRPr="00182D07">
        <w:rPr>
          <w:rFonts w:ascii="Lato" w:hAnsi="Lato" w:cs="Arial"/>
          <w:bCs/>
          <w:iCs/>
          <w:spacing w:val="4"/>
          <w:lang w:bidi="pl-PL"/>
        </w:rPr>
        <w:t>powstani</w:t>
      </w:r>
      <w:r w:rsidR="0087451A">
        <w:rPr>
          <w:rFonts w:ascii="Lato" w:hAnsi="Lato" w:cs="Arial"/>
          <w:bCs/>
          <w:iCs/>
          <w:spacing w:val="4"/>
          <w:lang w:bidi="pl-PL"/>
        </w:rPr>
        <w:t>a</w:t>
      </w:r>
      <w:r w:rsidR="0087451A" w:rsidRPr="00182D07">
        <w:rPr>
          <w:rFonts w:ascii="Lato" w:hAnsi="Lato" w:cs="Arial"/>
          <w:bCs/>
          <w:iCs/>
          <w:spacing w:val="4"/>
          <w:lang w:bidi="pl-PL"/>
        </w:rPr>
        <w:t xml:space="preserve"> </w:t>
      </w:r>
      <w:r w:rsidRPr="00182D07">
        <w:rPr>
          <w:rFonts w:ascii="Lato" w:hAnsi="Lato" w:cs="Arial"/>
          <w:bCs/>
          <w:iCs/>
          <w:spacing w:val="4"/>
          <w:lang w:bidi="pl-PL"/>
        </w:rPr>
        <w:t xml:space="preserve">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00BC09EE">
        <w:rPr>
          <w:rFonts w:ascii="Lato" w:hAnsi="Lato" w:cs="Arial"/>
          <w:bCs/>
          <w:iCs/>
          <w:spacing w:val="4"/>
          <w:lang w:bidi="pl-PL"/>
        </w:rPr>
        <w:br/>
      </w:r>
      <w:r w:rsidRPr="00182D07">
        <w:rPr>
          <w:rFonts w:ascii="Lato" w:hAnsi="Lato" w:cs="Arial"/>
          <w:bCs/>
          <w:iCs/>
          <w:spacing w:val="4"/>
          <w:lang w:bidi="pl-PL"/>
        </w:rPr>
        <w:t xml:space="preserve">Przy wydawaniu lokalizacyjnych decyzji liniowych, stanowiących inwestycje strategiczne celu publicznego, pod uwagę jest brana całość inwestycji i jej znaczenie dla ogółu społeczności, nie tylko lokalnej, ale społeczności całego kraju, w szczególności strategiczne znaczenie przedsięwzięcia dla wzrostu bezpieczeństwa i stopnia dywersyfikacji dostaw gazu ziemnego w kraju i w Europie. </w:t>
      </w:r>
    </w:p>
    <w:p w14:paraId="576A71C7" w14:textId="3C7C6C56"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Wbrew stanowisku skarżących ograniczenie ich prawa własności nastąpiło </w:t>
      </w:r>
      <w:r w:rsidRPr="00182D07">
        <w:rPr>
          <w:rFonts w:ascii="Lato" w:hAnsi="Lato" w:cs="Arial"/>
          <w:bCs/>
          <w:iCs/>
          <w:spacing w:val="4"/>
          <w:lang w:bidi="pl-PL"/>
        </w:rPr>
        <w:br/>
        <w:t xml:space="preserve">z poszanowaniem norm konstytucyjnych. Nie ulega wątpliwości, z obiektywnych względów, że realizacja terminalu </w:t>
      </w:r>
      <w:proofErr w:type="spellStart"/>
      <w:r w:rsidRPr="00182D07">
        <w:rPr>
          <w:rFonts w:ascii="Lato" w:hAnsi="Lato" w:cs="Arial"/>
          <w:bCs/>
          <w:iCs/>
          <w:spacing w:val="4"/>
          <w:lang w:bidi="pl-PL"/>
        </w:rPr>
        <w:t>regazyfikacji</w:t>
      </w:r>
      <w:proofErr w:type="spellEnd"/>
      <w:r w:rsidRPr="00182D07">
        <w:rPr>
          <w:rFonts w:ascii="Lato" w:hAnsi="Lato" w:cs="Arial"/>
          <w:bCs/>
          <w:iCs/>
          <w:spacing w:val="4"/>
          <w:lang w:bidi="pl-PL"/>
        </w:rPr>
        <w:t xml:space="preserve"> gazu ziemnego w Świnoujściu </w:t>
      </w:r>
      <w:r w:rsidRPr="00182D07">
        <w:rPr>
          <w:rFonts w:ascii="Lato" w:hAnsi="Lato" w:cs="Arial"/>
          <w:bCs/>
          <w:iCs/>
          <w:spacing w:val="4"/>
          <w:lang w:bidi="pl-PL"/>
        </w:rPr>
        <w:br/>
        <w:t xml:space="preserve">z inwestycjami towarzyszącymi stanowi ważne ze względu na bezpieczeństwo państwa </w:t>
      </w:r>
      <w:r w:rsidRPr="00182D07">
        <w:rPr>
          <w:rFonts w:ascii="Lato" w:hAnsi="Lato" w:cs="Arial"/>
          <w:bCs/>
          <w:iCs/>
          <w:spacing w:val="4"/>
          <w:lang w:bidi="pl-PL"/>
        </w:rPr>
        <w:lastRenderedPageBreak/>
        <w:t xml:space="preserve">oraz interes ogólnospołeczny zadanie wykonywane na podstawie szczególnej ustawy (por. Naczelny Sąd Administracyjny w wyroku z dnia 14 listopada 2012 r., sygn. akt II OSK 2295/12,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 xml:space="preserve">. Centralna Baza Orzeczeń Sądów Administracyjnych). </w:t>
      </w:r>
      <w:r w:rsidRPr="00182D07">
        <w:rPr>
          <w:rFonts w:ascii="Lato" w:hAnsi="Lato" w:cs="Arial"/>
          <w:bCs/>
          <w:iCs/>
          <w:spacing w:val="4"/>
          <w:lang w:bidi="pl-PL"/>
        </w:rPr>
        <w:br/>
        <w:t xml:space="preserve">W postępowaniu o ustalenie lokalizacji inwestycji towarzyszącej inwestycji w zakresie terminalu interes społeczny i gospodarczy ma prymat nad interesem strony, bowiem inwestycja gazowa ma na celu zaspokojenie określonych potrzeb społeczności, </w:t>
      </w:r>
      <w:r w:rsidR="00BC09EE">
        <w:rPr>
          <w:rFonts w:ascii="Lato" w:hAnsi="Lato" w:cs="Arial"/>
          <w:bCs/>
          <w:iCs/>
          <w:spacing w:val="4"/>
          <w:lang w:bidi="pl-PL"/>
        </w:rPr>
        <w:br/>
      </w:r>
      <w:r w:rsidRPr="00182D07">
        <w:rPr>
          <w:rFonts w:ascii="Lato" w:hAnsi="Lato" w:cs="Arial"/>
          <w:bCs/>
          <w:iCs/>
          <w:spacing w:val="4"/>
          <w:lang w:bidi="pl-PL"/>
        </w:rPr>
        <w:t xml:space="preserve">co oznacza, że jest inwestycją celu publicznego. Ograniczając prawa jednostki (w tym prawo własności) w zakresie określonym przepisami </w:t>
      </w:r>
      <w:r w:rsidRPr="00182D07">
        <w:rPr>
          <w:rFonts w:ascii="Lato" w:hAnsi="Lato" w:cs="Arial"/>
          <w:bCs/>
          <w:i/>
          <w:iCs/>
          <w:spacing w:val="4"/>
          <w:lang w:bidi="pl-PL"/>
        </w:rPr>
        <w:t>specustawy gazowej</w:t>
      </w:r>
      <w:r w:rsidRPr="00182D07">
        <w:rPr>
          <w:rFonts w:ascii="Lato" w:hAnsi="Lato" w:cs="Arial"/>
          <w:bCs/>
          <w:iCs/>
          <w:spacing w:val="4"/>
          <w:lang w:bidi="pl-PL"/>
        </w:rPr>
        <w:t xml:space="preserve">, ustawodawca dąży do zrealizowania celów publicznych, uznając, że regulacja ta mieści się w granicach ograniczeń w zakresie korzystania z konstytucyjnych wolności i praw określonych </w:t>
      </w:r>
      <w:r w:rsidRPr="00182D07">
        <w:rPr>
          <w:rFonts w:ascii="Lato" w:hAnsi="Lato" w:cs="Arial"/>
          <w:bCs/>
          <w:iCs/>
          <w:spacing w:val="4"/>
          <w:lang w:bidi="pl-PL"/>
        </w:rPr>
        <w:br/>
        <w:t>w art. 31 ust. 3 Konstytucji RP.</w:t>
      </w:r>
    </w:p>
    <w:p w14:paraId="299BBA7B" w14:textId="30B105A6"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Własność nieruchomości skarżących została ograniczona na realizację celu publicznego – w sposób i na zasadach określonych w </w:t>
      </w:r>
      <w:r w:rsidRPr="00182D07">
        <w:rPr>
          <w:rFonts w:ascii="Lato" w:hAnsi="Lato" w:cs="Arial"/>
          <w:bCs/>
          <w:i/>
          <w:iCs/>
          <w:spacing w:val="4"/>
          <w:lang w:bidi="pl-PL"/>
        </w:rPr>
        <w:t>specustawie gazowej</w:t>
      </w:r>
      <w:r w:rsidRPr="00182D07">
        <w:rPr>
          <w:rFonts w:ascii="Lato" w:hAnsi="Lato" w:cs="Arial"/>
          <w:bCs/>
          <w:iCs/>
          <w:spacing w:val="4"/>
          <w:lang w:bidi="pl-PL"/>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00BC09EE">
        <w:rPr>
          <w:rFonts w:ascii="Lato" w:hAnsi="Lato" w:cs="Arial"/>
          <w:bCs/>
          <w:iCs/>
          <w:spacing w:val="4"/>
          <w:lang w:bidi="pl-PL"/>
        </w:rPr>
        <w:br/>
      </w:r>
      <w:r w:rsidRPr="00182D07">
        <w:rPr>
          <w:rFonts w:ascii="Lato" w:hAnsi="Lato" w:cs="Arial"/>
          <w:bCs/>
          <w:iCs/>
          <w:spacing w:val="4"/>
          <w:lang w:bidi="pl-PL"/>
        </w:rPr>
        <w:t xml:space="preserve">Co do zasady, w tego rodzaju sytuacji prymat przyznany zostaje interesowi publicznemu, chyba że zakres planowanej ingerencji w prawo podmiotowe doprowadziłby </w:t>
      </w:r>
      <w:r w:rsidR="00BC09EE">
        <w:rPr>
          <w:rFonts w:ascii="Lato" w:hAnsi="Lato" w:cs="Arial"/>
          <w:bCs/>
          <w:iCs/>
          <w:spacing w:val="4"/>
          <w:lang w:bidi="pl-PL"/>
        </w:rPr>
        <w:br/>
      </w:r>
      <w:r w:rsidRPr="00182D07">
        <w:rPr>
          <w:rFonts w:ascii="Lato" w:hAnsi="Lato" w:cs="Arial"/>
          <w:bCs/>
          <w:iCs/>
          <w:spacing w:val="4"/>
          <w:lang w:bidi="pl-PL"/>
        </w:rPr>
        <w:t xml:space="preserve">do naruszenia jego istoty (art. 64 ust. 3 Konstytucji RP), co w niniejszej sprawie nie miało miejsca. </w:t>
      </w:r>
    </w:p>
    <w:p w14:paraId="564DDCB2"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ocenie </w:t>
      </w:r>
      <w:r w:rsidRPr="00182D07">
        <w:rPr>
          <w:rFonts w:ascii="Lato" w:hAnsi="Lato" w:cs="Arial"/>
          <w:bCs/>
          <w:i/>
          <w:iCs/>
          <w:spacing w:val="4"/>
          <w:lang w:bidi="pl-PL"/>
        </w:rPr>
        <w:t>Ministra</w:t>
      </w:r>
      <w:r w:rsidRPr="00182D07">
        <w:rPr>
          <w:rFonts w:ascii="Lato" w:hAnsi="Lato" w:cs="Arial"/>
          <w:bCs/>
          <w:iCs/>
          <w:spacing w:val="4"/>
          <w:lang w:bidi="pl-PL"/>
        </w:rPr>
        <w:t xml:space="preserve"> ograniczenie prawa własności skarżących nastąpiło w zakresie, </w:t>
      </w:r>
      <w:r w:rsidRPr="00182D07">
        <w:rPr>
          <w:rFonts w:ascii="Lato" w:hAnsi="Lato" w:cs="Arial"/>
          <w:bCs/>
          <w:iCs/>
          <w:spacing w:val="4"/>
          <w:lang w:bidi="pl-PL"/>
        </w:rPr>
        <w:br/>
        <w:t>w jakim nie narusza istoty prawa własności. Teren będący własnością skarżących nie został ograniczony w wymiarze większym, niż jest to wymagane dla lokalizacji inwestycji.</w:t>
      </w:r>
    </w:p>
    <w:p w14:paraId="0418749B" w14:textId="12328CCC"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Natomiast możliwość dokonania oceny czy posadowienie gazociągu na gruntach skarżących pociąga za sobą skutki w postaci braku możliwości dalszego prawidłowego korzystania z nieruchomości w sposób dotychczasowy albo w sposób zgodny z jej dotychczasowym przeznaczeniem, będzie możliwe dopiero po posadowieniu urządzeń </w:t>
      </w:r>
      <w:r w:rsidRPr="00182D07">
        <w:rPr>
          <w:rFonts w:ascii="Lato" w:hAnsi="Lato" w:cs="Arial"/>
          <w:bCs/>
          <w:iCs/>
          <w:spacing w:val="4"/>
          <w:lang w:bidi="pl-PL"/>
        </w:rPr>
        <w:br/>
        <w:t xml:space="preserve">w gruncie. Dopiero wówczas, po uprzednim ustaleniu, w jaki sposób właściciel </w:t>
      </w:r>
      <w:r w:rsidR="00BC09EE">
        <w:rPr>
          <w:rFonts w:ascii="Lato" w:hAnsi="Lato" w:cs="Arial"/>
          <w:bCs/>
          <w:iCs/>
          <w:spacing w:val="4"/>
          <w:lang w:bidi="pl-PL"/>
        </w:rPr>
        <w:br/>
      </w:r>
      <w:r w:rsidRPr="00182D07">
        <w:rPr>
          <w:rFonts w:ascii="Lato" w:hAnsi="Lato" w:cs="Arial"/>
          <w:bCs/>
          <w:iCs/>
          <w:spacing w:val="4"/>
          <w:lang w:bidi="pl-PL"/>
        </w:rPr>
        <w:t xml:space="preserve">czy użytkownik wieczysty korzystał z nieruchomości, można ocenić, czy w konsekwencji zrealizowania inwestycji nastąpił brak możliwości korzystania z nieruchomości w sposób zgodny z jej dotychczasowym przeznaczeniem. </w:t>
      </w:r>
    </w:p>
    <w:p w14:paraId="393E0CEA" w14:textId="35C3D24A" w:rsidR="00ED4AE5" w:rsidRPr="00182D07" w:rsidRDefault="0087451A" w:rsidP="00ED4AE5">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S</w:t>
      </w:r>
      <w:r w:rsidR="00ED4AE5" w:rsidRPr="00182D07">
        <w:rPr>
          <w:rFonts w:ascii="Lato" w:hAnsi="Lato" w:cs="Arial"/>
          <w:bCs/>
          <w:iCs/>
          <w:spacing w:val="4"/>
          <w:lang w:bidi="pl-PL"/>
        </w:rPr>
        <w:t xml:space="preserve">kutki ograniczenia w korzystaniu z nieruchomości na mocy art. 24 ust. 1 </w:t>
      </w:r>
      <w:r w:rsidR="00ED4AE5" w:rsidRPr="00182D07">
        <w:rPr>
          <w:rFonts w:ascii="Lato" w:hAnsi="Lato" w:cs="Arial"/>
          <w:bCs/>
          <w:i/>
          <w:iCs/>
          <w:spacing w:val="4"/>
          <w:lang w:bidi="pl-PL"/>
        </w:rPr>
        <w:t>specustawy gazowej</w:t>
      </w:r>
      <w:r w:rsidR="00AD76E6" w:rsidRPr="00182D07">
        <w:rPr>
          <w:rFonts w:ascii="Lato" w:hAnsi="Lato" w:cs="Arial"/>
          <w:bCs/>
          <w:i/>
          <w:iCs/>
          <w:spacing w:val="4"/>
          <w:lang w:bidi="pl-PL"/>
        </w:rPr>
        <w:t xml:space="preserve">, </w:t>
      </w:r>
      <w:r w:rsidR="00AD76E6" w:rsidRPr="00182D07">
        <w:rPr>
          <w:rFonts w:ascii="Lato" w:hAnsi="Lato" w:cs="Arial"/>
          <w:bCs/>
          <w:spacing w:val="4"/>
          <w:lang w:bidi="pl-PL"/>
        </w:rPr>
        <w:t>co zasygnalizowano wcześniej</w:t>
      </w:r>
      <w:r>
        <w:rPr>
          <w:rFonts w:ascii="Lato" w:hAnsi="Lato" w:cs="Arial"/>
          <w:bCs/>
          <w:spacing w:val="4"/>
          <w:lang w:bidi="pl-PL"/>
        </w:rPr>
        <w:t>,</w:t>
      </w:r>
      <w:r w:rsidR="00AD76E6" w:rsidRPr="00182D07">
        <w:rPr>
          <w:rFonts w:ascii="Lato" w:hAnsi="Lato" w:cs="Arial"/>
          <w:bCs/>
          <w:spacing w:val="4"/>
          <w:lang w:bidi="pl-PL"/>
        </w:rPr>
        <w:t xml:space="preserve"> </w:t>
      </w:r>
      <w:r w:rsidR="00ED4AE5" w:rsidRPr="00182D07">
        <w:rPr>
          <w:rFonts w:ascii="Lato" w:hAnsi="Lato" w:cs="Arial"/>
          <w:bCs/>
          <w:iCs/>
          <w:spacing w:val="4"/>
          <w:lang w:bidi="pl-PL"/>
        </w:rPr>
        <w:t xml:space="preserve">oceniane są </w:t>
      </w:r>
      <w:r>
        <w:rPr>
          <w:rFonts w:ascii="Lato" w:hAnsi="Lato" w:cs="Arial"/>
          <w:bCs/>
          <w:iCs/>
          <w:spacing w:val="4"/>
          <w:lang w:bidi="pl-PL"/>
        </w:rPr>
        <w:t xml:space="preserve">bowiem </w:t>
      </w:r>
      <w:r w:rsidR="00ED4AE5" w:rsidRPr="00182D07">
        <w:rPr>
          <w:rFonts w:ascii="Lato" w:hAnsi="Lato" w:cs="Arial"/>
          <w:bCs/>
          <w:iCs/>
          <w:spacing w:val="4"/>
          <w:lang w:bidi="pl-PL"/>
        </w:rPr>
        <w:t xml:space="preserve">w odrębnych postępowaniach, w tym przewidzianym w </w:t>
      </w:r>
      <w:r w:rsidR="00ED4AE5" w:rsidRPr="00182D07">
        <w:rPr>
          <w:rFonts w:ascii="Lato" w:hAnsi="Lato" w:cs="Arial"/>
          <w:bCs/>
          <w:i/>
          <w:iCs/>
          <w:spacing w:val="4"/>
          <w:lang w:bidi="pl-PL"/>
        </w:rPr>
        <w:t>specustawie gazowej</w:t>
      </w:r>
      <w:r w:rsidR="00ED4AE5" w:rsidRPr="00182D07">
        <w:rPr>
          <w:rFonts w:ascii="Lato" w:hAnsi="Lato" w:cs="Arial"/>
          <w:bCs/>
          <w:iCs/>
          <w:spacing w:val="4"/>
          <w:lang w:bidi="pl-PL"/>
        </w:rPr>
        <w:t xml:space="preserve"> - postępowaniu odszkodowawczym, a nie, jak błędnie sądzą skarżący, w decyzji o ustaleniu lokalizacji inwestycji towarzyszącej inwestycjom w zakresie terminalu </w:t>
      </w:r>
      <w:proofErr w:type="spellStart"/>
      <w:r w:rsidR="00ED4AE5" w:rsidRPr="00182D07">
        <w:rPr>
          <w:rFonts w:ascii="Lato" w:hAnsi="Lato" w:cs="Arial"/>
          <w:bCs/>
          <w:iCs/>
          <w:spacing w:val="4"/>
          <w:lang w:bidi="pl-PL"/>
        </w:rPr>
        <w:t>regazyfikacyjnego</w:t>
      </w:r>
      <w:proofErr w:type="spellEnd"/>
      <w:r w:rsidR="00ED4AE5" w:rsidRPr="00182D07">
        <w:rPr>
          <w:rFonts w:ascii="Lato" w:hAnsi="Lato" w:cs="Arial"/>
          <w:bCs/>
          <w:iCs/>
          <w:spacing w:val="4"/>
          <w:lang w:bidi="pl-PL"/>
        </w:rPr>
        <w:t xml:space="preserve"> skroplonego gazu ziemnego w Świnoujściu.  </w:t>
      </w:r>
    </w:p>
    <w:p w14:paraId="1C82461A" w14:textId="2BB08D24"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Lokalizacja inwestycji w zakresie budowy gazociągu z samej istoty tego przedsięwzięcia zawsze stanowi ingerencję w czyjeś prawo własności. Dla decyzji o lokalizacji inwestycji </w:t>
      </w:r>
      <w:r w:rsidR="00112DC2">
        <w:rPr>
          <w:rFonts w:ascii="Lato" w:hAnsi="Lato" w:cs="Arial"/>
          <w:bCs/>
          <w:iCs/>
          <w:spacing w:val="4"/>
          <w:lang w:bidi="pl-PL"/>
        </w:rPr>
        <w:t xml:space="preserve">co do zasady </w:t>
      </w:r>
      <w:r w:rsidRPr="00182D07">
        <w:rPr>
          <w:rFonts w:ascii="Lato" w:hAnsi="Lato" w:cs="Arial"/>
          <w:bCs/>
          <w:iCs/>
          <w:spacing w:val="4"/>
          <w:lang w:bidi="pl-PL"/>
        </w:rPr>
        <w:t xml:space="preserve">dotychczasowe przeznaczenie nieruchomości nie ma znaczenia i nie podważa prawidłowości decyzji. Może mieć jednak znaczenie dla obiektywnej możliwości dalszego korzystania z nieruchomości w dotychczasowy sposób </w:t>
      </w:r>
      <w:r w:rsidR="006D29C5">
        <w:rPr>
          <w:rFonts w:ascii="Lato" w:hAnsi="Lato" w:cs="Arial"/>
          <w:bCs/>
          <w:iCs/>
          <w:spacing w:val="4"/>
          <w:lang w:bidi="pl-PL"/>
        </w:rPr>
        <w:br/>
      </w:r>
      <w:r w:rsidRPr="00182D07">
        <w:rPr>
          <w:rFonts w:ascii="Lato" w:hAnsi="Lato" w:cs="Arial"/>
          <w:bCs/>
          <w:iCs/>
          <w:spacing w:val="4"/>
          <w:lang w:bidi="pl-PL"/>
        </w:rPr>
        <w:t xml:space="preserve">i ewentualnego roszczenia odszkodowawczego przysługującego zgodnie z art. 124 </w:t>
      </w:r>
      <w:r w:rsidR="006D29C5">
        <w:rPr>
          <w:rFonts w:ascii="Lato" w:hAnsi="Lato" w:cs="Arial"/>
          <w:bCs/>
          <w:iCs/>
          <w:spacing w:val="4"/>
          <w:lang w:bidi="pl-PL"/>
        </w:rPr>
        <w:br/>
      </w:r>
      <w:r w:rsidRPr="00182D07">
        <w:rPr>
          <w:rFonts w:ascii="Lato" w:hAnsi="Lato" w:cs="Arial"/>
          <w:bCs/>
          <w:iCs/>
          <w:spacing w:val="4"/>
          <w:lang w:bidi="pl-PL"/>
        </w:rPr>
        <w:t xml:space="preserve">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Według bowiem art. 24 ust. 1 </w:t>
      </w:r>
      <w:r w:rsidRPr="00182D07">
        <w:rPr>
          <w:rFonts w:ascii="Lato" w:hAnsi="Lato" w:cs="Arial"/>
          <w:bCs/>
          <w:i/>
          <w:iCs/>
          <w:spacing w:val="4"/>
          <w:lang w:bidi="pl-PL"/>
        </w:rPr>
        <w:t>specustawy gazowej</w:t>
      </w:r>
      <w:r w:rsidRPr="00182D07">
        <w:rPr>
          <w:rFonts w:ascii="Lato" w:hAnsi="Lato" w:cs="Arial"/>
          <w:bCs/>
          <w:iCs/>
          <w:spacing w:val="4"/>
          <w:lang w:bidi="pl-PL"/>
        </w:rPr>
        <w:t xml:space="preserve">, przepisy art. 124 ust. 4-7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stosuje się odpowiednio, z uwzględnieniem przepisów niniejszej ustawy (por. wyroki </w:t>
      </w:r>
      <w:r w:rsidRPr="00182D07">
        <w:rPr>
          <w:rFonts w:ascii="Lato" w:hAnsi="Lato" w:cs="Arial"/>
          <w:bCs/>
          <w:iCs/>
          <w:spacing w:val="4"/>
          <w:lang w:bidi="pl-PL"/>
        </w:rPr>
        <w:lastRenderedPageBreak/>
        <w:t>Wojewódzkiego Sądu Administracyjnego z dnia 30 sierpnia 2019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1477/19 i z dnia 31 sierpnia 2018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3345/17, </w:t>
      </w:r>
      <w:proofErr w:type="spellStart"/>
      <w:r w:rsidRPr="00182D07">
        <w:rPr>
          <w:rFonts w:ascii="Lato" w:hAnsi="Lato" w:cs="Arial"/>
          <w:bCs/>
          <w:iCs/>
          <w:spacing w:val="4"/>
          <w:lang w:bidi="pl-PL"/>
        </w:rPr>
        <w:t>opubl</w:t>
      </w:r>
      <w:proofErr w:type="spellEnd"/>
      <w:r w:rsidRPr="00182D07">
        <w:rPr>
          <w:rFonts w:ascii="Lato" w:hAnsi="Lato" w:cs="Arial"/>
          <w:bCs/>
          <w:iCs/>
          <w:spacing w:val="4"/>
          <w:lang w:bidi="pl-PL"/>
        </w:rPr>
        <w:t>. Centralna Baza Orzeczeń Sądów Administracyjnych).</w:t>
      </w:r>
    </w:p>
    <w:p w14:paraId="4CC805CC"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Zgodnie z art. 124 ust. 4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na osobie lub jednostce organizacyjnej występującej </w:t>
      </w:r>
      <w:r w:rsidRPr="00182D07">
        <w:rPr>
          <w:rFonts w:ascii="Lato" w:hAnsi="Lato" w:cs="Arial"/>
          <w:bCs/>
          <w:iCs/>
          <w:spacing w:val="4"/>
          <w:lang w:bidi="pl-PL"/>
        </w:rPr>
        <w:br/>
        <w:t xml:space="preserve">o zezwolenie ciąży obowiązek przywrócenia nieruchomości do stanu poprzedniego, niezwłocznie po założeniu lub przeprowadzeniu ciągów, przewodów i urządzeń, </w:t>
      </w:r>
      <w:r w:rsidRPr="00182D07">
        <w:rPr>
          <w:rFonts w:ascii="Lato" w:hAnsi="Lato" w:cs="Arial"/>
          <w:bCs/>
          <w:iCs/>
          <w:spacing w:val="4"/>
          <w:lang w:bidi="pl-PL"/>
        </w:rPr>
        <w:b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30933F59" w14:textId="2F236B68"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Odszkodowanie, o którym mowa w art. 124 ust. 4 w zw. z art. 128 ust. 4 </w:t>
      </w:r>
      <w:proofErr w:type="spellStart"/>
      <w:r w:rsidRPr="00182D07">
        <w:rPr>
          <w:rFonts w:ascii="Lato" w:hAnsi="Lato" w:cs="Arial"/>
          <w:bCs/>
          <w:i/>
          <w:iCs/>
          <w:spacing w:val="4"/>
          <w:lang w:bidi="pl-PL"/>
        </w:rPr>
        <w:t>ugn</w:t>
      </w:r>
      <w:proofErr w:type="spellEnd"/>
      <w:r w:rsidR="00AD1201">
        <w:rPr>
          <w:rFonts w:ascii="Lato" w:hAnsi="Lato" w:cs="Arial"/>
          <w:bCs/>
          <w:i/>
          <w:iCs/>
          <w:spacing w:val="4"/>
          <w:lang w:bidi="pl-PL"/>
        </w:rPr>
        <w:t>,</w:t>
      </w:r>
      <w:r w:rsidRPr="00182D07">
        <w:rPr>
          <w:rFonts w:ascii="Lato" w:hAnsi="Lato" w:cs="Arial"/>
          <w:bCs/>
          <w:iCs/>
          <w:spacing w:val="4"/>
          <w:lang w:bidi="pl-PL"/>
        </w:rPr>
        <w:t xml:space="preserve"> jest odszkodowaniem za szkody wynikające z ograniczenia sposobu korzystania </w:t>
      </w:r>
      <w:r w:rsidRPr="00182D07">
        <w:rPr>
          <w:rFonts w:ascii="Lato" w:hAnsi="Lato" w:cs="Arial"/>
          <w:bCs/>
          <w:iCs/>
          <w:spacing w:val="4"/>
          <w:lang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006D29C5">
        <w:rPr>
          <w:rFonts w:ascii="Lato" w:hAnsi="Lato" w:cs="Arial"/>
          <w:bCs/>
          <w:iCs/>
          <w:spacing w:val="4"/>
          <w:lang w:bidi="pl-PL"/>
        </w:rPr>
        <w:br/>
      </w:r>
      <w:r w:rsidRPr="00182D07">
        <w:rPr>
          <w:rFonts w:ascii="Lato" w:hAnsi="Lato" w:cs="Arial"/>
          <w:bCs/>
          <w:iCs/>
          <w:spacing w:val="4"/>
          <w:lang w:bidi="pl-PL"/>
        </w:rPr>
        <w:t>(jej części składowych, lub praw z nią związanych) przed rozpoczęciem działań inwestycyjnych w zakresie budowy urządzeń infrastruktury technicznej, a stanem po ich wybudowaniu.</w:t>
      </w:r>
    </w:p>
    <w:p w14:paraId="1BF203D0" w14:textId="279C1FA6"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Jednakże kwestie związane z ustaleniem wysokości i wypłatą odszkodowań, </w:t>
      </w:r>
      <w:r w:rsidR="006D29C5">
        <w:rPr>
          <w:rFonts w:ascii="Lato" w:hAnsi="Lato" w:cs="Arial"/>
          <w:bCs/>
          <w:iCs/>
          <w:spacing w:val="4"/>
          <w:lang w:bidi="pl-PL"/>
        </w:rPr>
        <w:br/>
      </w:r>
      <w:r w:rsidRPr="00182D07">
        <w:rPr>
          <w:rFonts w:ascii="Lato" w:hAnsi="Lato" w:cs="Arial"/>
          <w:bCs/>
          <w:iCs/>
          <w:spacing w:val="4"/>
          <w:lang w:bidi="pl-PL"/>
        </w:rPr>
        <w:t>mimo iż w pewnym stopniu są związane z decyzją o ustaleniu lokalizacji inwestycji towarzyszącej inwestycjom w zakresie terminalu, stanowią oddzielne byty, podlegające odrębnym trybom zaskarżenia.</w:t>
      </w:r>
    </w:p>
    <w:p w14:paraId="2E890B2B" w14:textId="098203AD"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Wysokość odszkodowania jest przedmiotem odrębnego postępowania administracyjnego prowadzonego przez </w:t>
      </w:r>
      <w:r w:rsidR="00837129" w:rsidRPr="00182D07">
        <w:rPr>
          <w:rFonts w:ascii="Lato" w:hAnsi="Lato" w:cs="Arial"/>
          <w:bCs/>
          <w:iCs/>
          <w:spacing w:val="4"/>
          <w:lang w:bidi="pl-PL"/>
        </w:rPr>
        <w:t>w</w:t>
      </w:r>
      <w:r w:rsidRPr="00182D07">
        <w:rPr>
          <w:rFonts w:ascii="Lato" w:hAnsi="Lato" w:cs="Arial"/>
          <w:bCs/>
          <w:iCs/>
          <w:spacing w:val="4"/>
          <w:lang w:bidi="pl-PL"/>
        </w:rPr>
        <w:t xml:space="preserve">ojewodę na podstawie przepisów </w:t>
      </w:r>
      <w:r w:rsidRPr="00182D07">
        <w:rPr>
          <w:rFonts w:ascii="Lato" w:hAnsi="Lato" w:cs="Arial"/>
          <w:bCs/>
          <w:i/>
          <w:iCs/>
          <w:spacing w:val="4"/>
          <w:lang w:bidi="pl-PL"/>
        </w:rPr>
        <w:t>specustawy gazowej</w:t>
      </w:r>
      <w:r w:rsidRPr="00182D07">
        <w:rPr>
          <w:rFonts w:ascii="Lato" w:hAnsi="Lato" w:cs="Arial"/>
          <w:bCs/>
          <w:iCs/>
          <w:spacing w:val="4"/>
          <w:lang w:bidi="pl-PL"/>
        </w:rPr>
        <w:t xml:space="preserve"> oraz odpowiednich przepisów </w:t>
      </w:r>
      <w:proofErr w:type="spellStart"/>
      <w:r w:rsidRPr="00182D07">
        <w:rPr>
          <w:rFonts w:ascii="Lato" w:hAnsi="Lato" w:cs="Arial"/>
          <w:bCs/>
          <w:i/>
          <w:iCs/>
          <w:spacing w:val="4"/>
          <w:lang w:bidi="pl-PL"/>
        </w:rPr>
        <w:t>ugn</w:t>
      </w:r>
      <w:proofErr w:type="spellEnd"/>
      <w:r w:rsidRPr="00182D07">
        <w:rPr>
          <w:rFonts w:ascii="Lato" w:hAnsi="Lato" w:cs="Arial"/>
          <w:bCs/>
          <w:i/>
          <w:iCs/>
          <w:spacing w:val="4"/>
          <w:lang w:bidi="pl-PL"/>
        </w:rPr>
        <w:t>.</w:t>
      </w:r>
      <w:r w:rsidRPr="00182D07">
        <w:rPr>
          <w:rFonts w:ascii="Lato" w:hAnsi="Lato" w:cs="Arial"/>
          <w:bCs/>
          <w:iCs/>
          <w:spacing w:val="4"/>
          <w:lang w:bidi="pl-PL"/>
        </w:rPr>
        <w:t xml:space="preserve"> Podstawą wypłaty odszkodowań są decyzje administracyjne wydawane po uzyskaniu przez organ opinii rzeczoznawców majątkowych. Kwestia dotycząca wypłaty odszkodowania, jak również ustalenie </w:t>
      </w:r>
      <w:r w:rsidRPr="00182D07">
        <w:rPr>
          <w:rFonts w:ascii="Lato" w:hAnsi="Lato" w:cs="Arial"/>
          <w:bCs/>
          <w:iCs/>
          <w:spacing w:val="4"/>
          <w:lang w:bidi="pl-PL"/>
        </w:rPr>
        <w:br/>
        <w:t xml:space="preserve">jego wysokości, może nastąpić ewentualnie po zrealizowaniu inwestycji. </w:t>
      </w:r>
      <w:r w:rsidR="006D29C5">
        <w:rPr>
          <w:rFonts w:ascii="Lato" w:hAnsi="Lato" w:cs="Arial"/>
          <w:bCs/>
          <w:iCs/>
          <w:spacing w:val="4"/>
          <w:lang w:bidi="pl-PL"/>
        </w:rPr>
        <w:br/>
      </w:r>
      <w:r w:rsidRPr="00182D07">
        <w:rPr>
          <w:rFonts w:ascii="Lato" w:hAnsi="Lato" w:cs="Arial"/>
          <w:bCs/>
          <w:iCs/>
          <w:spacing w:val="4"/>
          <w:lang w:bidi="pl-PL"/>
        </w:rPr>
        <w:t xml:space="preserve">Wobec powyższego, szeroko rozumiane kwestie odszkodowawcze za ustanowienie służebności publicznej, na podstawie ww. art. 24 ust. 1 </w:t>
      </w:r>
      <w:r w:rsidRPr="00182D07">
        <w:rPr>
          <w:rFonts w:ascii="Lato" w:hAnsi="Lato" w:cs="Arial"/>
          <w:bCs/>
          <w:i/>
          <w:iCs/>
          <w:spacing w:val="4"/>
          <w:lang w:bidi="pl-PL"/>
        </w:rPr>
        <w:t>specustawy gazowej</w:t>
      </w:r>
      <w:r w:rsidRPr="00182D07">
        <w:rPr>
          <w:rFonts w:ascii="Lato" w:hAnsi="Lato" w:cs="Arial"/>
          <w:bCs/>
          <w:iCs/>
          <w:spacing w:val="4"/>
          <w:lang w:bidi="pl-PL"/>
        </w:rPr>
        <w:t xml:space="preserve">, </w:t>
      </w:r>
      <w:r w:rsidR="006D29C5">
        <w:rPr>
          <w:rFonts w:ascii="Lato" w:hAnsi="Lato" w:cs="Arial"/>
          <w:bCs/>
          <w:iCs/>
          <w:spacing w:val="4"/>
          <w:lang w:bidi="pl-PL"/>
        </w:rPr>
        <w:br/>
      </w:r>
      <w:r w:rsidRPr="00182D07">
        <w:rPr>
          <w:rFonts w:ascii="Lato" w:hAnsi="Lato" w:cs="Arial"/>
          <w:bCs/>
          <w:iCs/>
          <w:spacing w:val="4"/>
          <w:lang w:bidi="pl-PL"/>
        </w:rPr>
        <w:t xml:space="preserve">nie są przedmiotem decyzji o ustaleniu lokalizacji inwestycji towarzyszącej inwestycjom w zakresie terminalu. </w:t>
      </w:r>
    </w:p>
    <w:p w14:paraId="5A7E4AD5" w14:textId="38501945"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BC09EE">
        <w:rPr>
          <w:rFonts w:ascii="Lato" w:hAnsi="Lato" w:cs="Arial"/>
          <w:bCs/>
          <w:iCs/>
          <w:spacing w:val="4"/>
          <w:lang w:bidi="pl-PL"/>
        </w:rPr>
        <w:br/>
      </w:r>
      <w:r w:rsidRPr="00182D07">
        <w:rPr>
          <w:rFonts w:ascii="Lato" w:hAnsi="Lato" w:cs="Arial"/>
          <w:bCs/>
          <w:iCs/>
          <w:spacing w:val="4"/>
          <w:lang w:bidi="pl-PL"/>
        </w:rPr>
        <w:t>są rekompensowane stosownym odszkodowaniem.</w:t>
      </w:r>
    </w:p>
    <w:p w14:paraId="3A09C1E5"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Natomiast ustawodawca wyraźnie przesądził, że właściwym instrumentem prawnym, służącym ochronie właściciela gruntu, zajętego jedynie częściowo na potrzeby inwestycji, jest żądanie wykupu przez </w:t>
      </w:r>
      <w:r w:rsidRPr="00182D07">
        <w:rPr>
          <w:rFonts w:ascii="Lato" w:hAnsi="Lato" w:cs="Arial"/>
          <w:bCs/>
          <w:i/>
          <w:iCs/>
          <w:spacing w:val="4"/>
          <w:lang w:bidi="pl-PL"/>
        </w:rPr>
        <w:t>inwestora</w:t>
      </w:r>
      <w:r w:rsidRPr="00182D07">
        <w:rPr>
          <w:rFonts w:ascii="Lato" w:hAnsi="Lato" w:cs="Arial"/>
          <w:bCs/>
          <w:iCs/>
          <w:spacing w:val="4"/>
          <w:lang w:bidi="pl-PL"/>
        </w:rPr>
        <w:t xml:space="preserve"> całości nieruchomości na zasadach przewidzianych w art.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gdyby zachodziła rzeczywista przeszkoda </w:t>
      </w:r>
      <w:r w:rsidRPr="00182D07">
        <w:rPr>
          <w:rFonts w:ascii="Lato" w:hAnsi="Lato" w:cs="Arial"/>
          <w:bCs/>
          <w:iCs/>
          <w:spacing w:val="4"/>
          <w:lang w:bidi="pl-PL"/>
        </w:rPr>
        <w:br/>
        <w:t xml:space="preserve">w dalszym prawidłowym korzystaniu z nieruchomości w sposób dotychczasowy albo </w:t>
      </w:r>
      <w:r w:rsidRPr="00182D07">
        <w:rPr>
          <w:rFonts w:ascii="Lato" w:hAnsi="Lato" w:cs="Arial"/>
          <w:bCs/>
          <w:iCs/>
          <w:spacing w:val="4"/>
          <w:lang w:bidi="pl-PL"/>
        </w:rPr>
        <w:br/>
        <w:t>w sposób zgodny z jej dotychczasowym przeznaczeniem.</w:t>
      </w:r>
    </w:p>
    <w:p w14:paraId="236032FA"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Przepis art.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przyznaje właścicielowi albo użytkownikowi wieczystemu nieruchomości prawo żądania nabycia od niego w drodze umowy własności lub prawa </w:t>
      </w:r>
      <w:r w:rsidRPr="00182D07">
        <w:rPr>
          <w:rFonts w:ascii="Lato" w:hAnsi="Lato" w:cs="Arial"/>
          <w:bCs/>
          <w:iCs/>
          <w:spacing w:val="4"/>
          <w:lang w:bidi="pl-PL"/>
        </w:rPr>
        <w:lastRenderedPageBreak/>
        <w:t xml:space="preserve">użytkowania wieczystego, jeżeli założenie lub przeprowadzenie ciągów, przewodów </w:t>
      </w:r>
      <w:r w:rsidRPr="00182D07">
        <w:rPr>
          <w:rFonts w:ascii="Lato" w:hAnsi="Lato" w:cs="Arial"/>
          <w:bCs/>
          <w:iCs/>
          <w:spacing w:val="4"/>
          <w:lang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182D07">
        <w:rPr>
          <w:rFonts w:ascii="Lato" w:hAnsi="Lato" w:cs="Arial"/>
          <w:bCs/>
          <w:iCs/>
          <w:spacing w:val="4"/>
          <w:lang w:bidi="pl-PL"/>
        </w:rPr>
        <w:br/>
        <w:t xml:space="preserve">22 czerwca 1998 r., sygn. akt II SA/Ka 921/98, CBOSA). Roszczenie o wykup nieruchomości, w sytuacji uregulowanej ww. przepisem następuje w drodze umowy, </w:t>
      </w:r>
      <w:r w:rsidRPr="00182D07">
        <w:rPr>
          <w:rFonts w:ascii="Lato" w:hAnsi="Lato" w:cs="Arial"/>
          <w:bCs/>
          <w:iCs/>
          <w:spacing w:val="4"/>
          <w:lang w:bidi="pl-PL"/>
        </w:rPr>
        <w:b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1477/19).</w:t>
      </w:r>
    </w:p>
    <w:p w14:paraId="3C9070EB" w14:textId="77777777" w:rsidR="00ED4AE5" w:rsidRPr="00182D07" w:rsidRDefault="00ED4AE5"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Jak wskazuje się w doktrynie: „Z pewnością roszczenie (wynikające z 124 ust. 5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182D07">
        <w:rPr>
          <w:rFonts w:ascii="Lato" w:hAnsi="Lato" w:cs="Arial"/>
          <w:bCs/>
          <w:i/>
          <w:iCs/>
          <w:spacing w:val="4"/>
          <w:lang w:bidi="pl-PL"/>
        </w:rPr>
        <w:t>ugn</w:t>
      </w:r>
      <w:proofErr w:type="spellEnd"/>
      <w:r w:rsidRPr="00182D07">
        <w:rPr>
          <w:rFonts w:ascii="Lato" w:hAnsi="Lato" w:cs="Arial"/>
          <w:bCs/>
          <w:iCs/>
          <w:spacing w:val="4"/>
          <w:lang w:bidi="pl-PL"/>
        </w:rPr>
        <w:t xml:space="preserve"> [w:] Kalus S. (red.), Bieniek G., </w:t>
      </w:r>
      <w:proofErr w:type="spellStart"/>
      <w:r w:rsidRPr="00182D07">
        <w:rPr>
          <w:rFonts w:ascii="Lato" w:hAnsi="Lato" w:cs="Arial"/>
          <w:bCs/>
          <w:iCs/>
          <w:spacing w:val="4"/>
          <w:lang w:bidi="pl-PL"/>
        </w:rPr>
        <w:t>Gdesz</w:t>
      </w:r>
      <w:proofErr w:type="spellEnd"/>
      <w:r w:rsidRPr="00182D07">
        <w:rPr>
          <w:rFonts w:ascii="Lato" w:hAnsi="Lato" w:cs="Arial"/>
          <w:bCs/>
          <w:iCs/>
          <w:spacing w:val="4"/>
          <w:lang w:bidi="pl-PL"/>
        </w:rPr>
        <w:t xml:space="preserve"> M., Matusik G., Mzyk E., Ustawa o gospodarce nieruchomościami. Komentarz, </w:t>
      </w:r>
      <w:proofErr w:type="spellStart"/>
      <w:r w:rsidRPr="00182D07">
        <w:rPr>
          <w:rFonts w:ascii="Lato" w:hAnsi="Lato" w:cs="Arial"/>
          <w:bCs/>
          <w:iCs/>
          <w:spacing w:val="4"/>
          <w:lang w:bidi="pl-PL"/>
        </w:rPr>
        <w:t>LexisNexis</w:t>
      </w:r>
      <w:proofErr w:type="spellEnd"/>
      <w:r w:rsidRPr="00182D07">
        <w:rPr>
          <w:rFonts w:ascii="Lato" w:hAnsi="Lato" w:cs="Arial"/>
          <w:bCs/>
          <w:iCs/>
          <w:spacing w:val="4"/>
          <w:lang w:bidi="pl-PL"/>
        </w:rPr>
        <w:t>, 2012, Lex/el.).</w:t>
      </w:r>
    </w:p>
    <w:p w14:paraId="7B6598A1" w14:textId="5BD3BBF8" w:rsidR="00C00CE0" w:rsidRPr="00182D07" w:rsidRDefault="00C00CE0" w:rsidP="00ED4AE5">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Za chybiony uznać należy zarzut dotyczący naruszenia art. 20 ust. 3 i art. 21 ust. 1, 2 i 3 </w:t>
      </w:r>
      <w:r w:rsidRPr="00182D07">
        <w:rPr>
          <w:rFonts w:ascii="Lato" w:hAnsi="Lato" w:cs="Arial"/>
          <w:bCs/>
          <w:i/>
          <w:iCs/>
          <w:spacing w:val="4"/>
          <w:lang w:bidi="pl-PL"/>
        </w:rPr>
        <w:t>specustawy gazowej</w:t>
      </w:r>
      <w:r w:rsidRPr="00182D07">
        <w:rPr>
          <w:rFonts w:ascii="Lato" w:hAnsi="Lato" w:cs="Arial"/>
          <w:bCs/>
          <w:iCs/>
          <w:spacing w:val="4"/>
          <w:lang w:bidi="pl-PL"/>
        </w:rPr>
        <w:t>, poprzez ich błędne zastosowanie</w:t>
      </w:r>
      <w:r w:rsidR="00EA6064" w:rsidRPr="00182D07">
        <w:rPr>
          <w:rFonts w:ascii="Lato" w:hAnsi="Lato" w:cs="Arial"/>
          <w:bCs/>
          <w:iCs/>
          <w:spacing w:val="4"/>
          <w:lang w:bidi="pl-PL"/>
        </w:rPr>
        <w:t xml:space="preserve">. Zwrócić należy uwagę, </w:t>
      </w:r>
      <w:r w:rsidR="00B72C12">
        <w:rPr>
          <w:rFonts w:ascii="Lato" w:hAnsi="Lato" w:cs="Arial"/>
          <w:bCs/>
          <w:iCs/>
          <w:spacing w:val="4"/>
          <w:lang w:bidi="pl-PL"/>
        </w:rPr>
        <w:br/>
      </w:r>
      <w:r w:rsidR="00EA6064" w:rsidRPr="00182D07">
        <w:rPr>
          <w:rFonts w:ascii="Lato" w:hAnsi="Lato" w:cs="Arial"/>
          <w:bCs/>
          <w:iCs/>
          <w:spacing w:val="4"/>
          <w:lang w:bidi="pl-PL"/>
        </w:rPr>
        <w:t xml:space="preserve">że w przedmiotowej sprawie przepis art. 20 ust. 3 </w:t>
      </w:r>
      <w:r w:rsidR="00EA6064" w:rsidRPr="00182D07">
        <w:rPr>
          <w:rFonts w:ascii="Lato" w:hAnsi="Lato" w:cs="Arial"/>
          <w:bCs/>
          <w:i/>
          <w:spacing w:val="4"/>
          <w:lang w:bidi="pl-PL"/>
        </w:rPr>
        <w:t>specustawy gazowej</w:t>
      </w:r>
      <w:r w:rsidR="00EA6064" w:rsidRPr="00182D07">
        <w:rPr>
          <w:rFonts w:ascii="Lato" w:hAnsi="Lato" w:cs="Arial"/>
          <w:bCs/>
          <w:iCs/>
          <w:spacing w:val="4"/>
          <w:lang w:bidi="pl-PL"/>
        </w:rPr>
        <w:t xml:space="preserve"> w ogóle nie miał zastosowania, gdyż żadne nieruchomości nie zostały przejęte na własność Skarbu państwa, co wynika z pkt VII zaskarżonej decyzji, wobec czego organ I instancji nie mógł go błędnie zastosować i w konsekwencji dokonać jego naruszenia. </w:t>
      </w:r>
      <w:r w:rsidRPr="00182D07">
        <w:rPr>
          <w:rFonts w:ascii="Lato" w:hAnsi="Lato" w:cs="Arial"/>
          <w:bCs/>
          <w:iCs/>
          <w:spacing w:val="4"/>
          <w:lang w:bidi="pl-PL"/>
        </w:rPr>
        <w:t xml:space="preserve">Natomiast </w:t>
      </w:r>
      <w:r w:rsidR="00EA6064" w:rsidRPr="00182D07">
        <w:rPr>
          <w:rFonts w:ascii="Lato" w:hAnsi="Lato" w:cs="Arial"/>
          <w:bCs/>
          <w:iCs/>
          <w:spacing w:val="4"/>
          <w:lang w:bidi="pl-PL"/>
        </w:rPr>
        <w:t xml:space="preserve">wskazywany przez skarżących </w:t>
      </w:r>
      <w:r w:rsidRPr="00182D07">
        <w:rPr>
          <w:rFonts w:ascii="Lato" w:hAnsi="Lato" w:cs="Arial"/>
          <w:bCs/>
          <w:iCs/>
          <w:spacing w:val="4"/>
          <w:lang w:bidi="pl-PL"/>
        </w:rPr>
        <w:t xml:space="preserve">art. 21 </w:t>
      </w:r>
      <w:r w:rsidRPr="00182D07">
        <w:rPr>
          <w:rFonts w:ascii="Lato" w:hAnsi="Lato" w:cs="Arial"/>
          <w:bCs/>
          <w:i/>
          <w:iCs/>
          <w:spacing w:val="4"/>
          <w:lang w:bidi="pl-PL"/>
        </w:rPr>
        <w:t xml:space="preserve">specustawy gazowej </w:t>
      </w:r>
      <w:r w:rsidRPr="00182D07">
        <w:rPr>
          <w:rFonts w:ascii="Lato" w:hAnsi="Lato" w:cs="Arial"/>
          <w:bCs/>
          <w:iCs/>
          <w:spacing w:val="4"/>
          <w:lang w:bidi="pl-PL"/>
        </w:rPr>
        <w:t xml:space="preserve"> nie zawiera ustępów zgodnie z systematyką przepisu, zatem organ odwoławczy nie </w:t>
      </w:r>
      <w:r w:rsidR="00A54D45">
        <w:rPr>
          <w:rFonts w:ascii="Lato" w:hAnsi="Lato" w:cs="Arial"/>
          <w:bCs/>
          <w:iCs/>
          <w:spacing w:val="4"/>
          <w:lang w:bidi="pl-PL"/>
        </w:rPr>
        <w:t>ma możliwości odniesienia</w:t>
      </w:r>
      <w:r w:rsidRPr="00182D07">
        <w:rPr>
          <w:rFonts w:ascii="Lato" w:hAnsi="Lato" w:cs="Arial"/>
          <w:bCs/>
          <w:iCs/>
          <w:spacing w:val="4"/>
          <w:lang w:bidi="pl-PL"/>
        </w:rPr>
        <w:t xml:space="preserve"> się do zarzutu naruszenia </w:t>
      </w:r>
      <w:r w:rsidR="00A54D45">
        <w:rPr>
          <w:rFonts w:ascii="Lato" w:hAnsi="Lato" w:cs="Arial"/>
          <w:bCs/>
          <w:iCs/>
          <w:spacing w:val="4"/>
          <w:lang w:bidi="pl-PL"/>
        </w:rPr>
        <w:t>art. 21 „ust. 1, 2 oraz 3”</w:t>
      </w:r>
      <w:r w:rsidR="00EA6064" w:rsidRPr="00182D07">
        <w:rPr>
          <w:rFonts w:ascii="Lato" w:hAnsi="Lato" w:cs="Arial"/>
          <w:bCs/>
          <w:iCs/>
          <w:spacing w:val="4"/>
          <w:lang w:bidi="pl-PL"/>
        </w:rPr>
        <w:t xml:space="preserve">, zwłaszcza, że skarżący nie </w:t>
      </w:r>
      <w:r w:rsidR="00A54D45" w:rsidRPr="00182D07">
        <w:rPr>
          <w:rFonts w:ascii="Lato" w:hAnsi="Lato" w:cs="Arial"/>
          <w:bCs/>
          <w:iCs/>
          <w:spacing w:val="4"/>
          <w:lang w:bidi="pl-PL"/>
        </w:rPr>
        <w:t>wskaza</w:t>
      </w:r>
      <w:r w:rsidR="00A54D45">
        <w:rPr>
          <w:rFonts w:ascii="Lato" w:hAnsi="Lato" w:cs="Arial"/>
          <w:bCs/>
          <w:iCs/>
          <w:spacing w:val="4"/>
          <w:lang w:bidi="pl-PL"/>
        </w:rPr>
        <w:t>li</w:t>
      </w:r>
      <w:r w:rsidR="00A54D45" w:rsidRPr="00182D07">
        <w:rPr>
          <w:rFonts w:ascii="Lato" w:hAnsi="Lato" w:cs="Arial"/>
          <w:bCs/>
          <w:iCs/>
          <w:spacing w:val="4"/>
          <w:lang w:bidi="pl-PL"/>
        </w:rPr>
        <w:t xml:space="preserve"> </w:t>
      </w:r>
      <w:r w:rsidR="00EA6064" w:rsidRPr="00182D07">
        <w:rPr>
          <w:rFonts w:ascii="Lato" w:hAnsi="Lato" w:cs="Arial"/>
          <w:bCs/>
          <w:iCs/>
          <w:spacing w:val="4"/>
          <w:lang w:bidi="pl-PL"/>
        </w:rPr>
        <w:t>na czym to naruszenie konkretnie miałoby polegać</w:t>
      </w:r>
      <w:r w:rsidR="00A54D45">
        <w:rPr>
          <w:rFonts w:ascii="Lato" w:hAnsi="Lato" w:cs="Arial"/>
          <w:bCs/>
          <w:iCs/>
          <w:spacing w:val="4"/>
          <w:lang w:bidi="pl-PL"/>
        </w:rPr>
        <w:t xml:space="preserve"> Co więcej, </w:t>
      </w:r>
      <w:r w:rsidR="00FA1670" w:rsidRPr="00182D07">
        <w:rPr>
          <w:rFonts w:ascii="Lato" w:hAnsi="Lato" w:cs="Arial"/>
          <w:bCs/>
          <w:iCs/>
          <w:spacing w:val="4"/>
          <w:lang w:bidi="pl-PL"/>
        </w:rPr>
        <w:t>wskazywany przepis w ogóle nie znalazł zastosowania w niniejszej sprawie, bowiem odnosi się do egzekucji obowiązków wynikających z decyzji o ustaleniu lokalizacji inwestycji w zakresie terminalu, a więc do okoliczności występujących już po jej wydaniu</w:t>
      </w:r>
      <w:r w:rsidRPr="00182D07">
        <w:rPr>
          <w:rFonts w:ascii="Lato" w:hAnsi="Lato" w:cs="Arial"/>
          <w:bCs/>
          <w:iCs/>
          <w:spacing w:val="4"/>
          <w:lang w:bidi="pl-PL"/>
        </w:rPr>
        <w:t xml:space="preserve">. </w:t>
      </w:r>
    </w:p>
    <w:p w14:paraId="3C27D115" w14:textId="77777777" w:rsidR="00A4555B" w:rsidRPr="00182D07" w:rsidRDefault="00A4555B" w:rsidP="00A4555B">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Nie mają racji</w:t>
      </w:r>
      <w:r w:rsidRPr="00182D07">
        <w:rPr>
          <w:rFonts w:ascii="Lato" w:hAnsi="Lato" w:cs="Arial"/>
          <w:bCs/>
          <w:i/>
          <w:iCs/>
          <w:spacing w:val="4"/>
          <w:lang w:bidi="pl-PL"/>
        </w:rPr>
        <w:t xml:space="preserve"> </w:t>
      </w:r>
      <w:r w:rsidRPr="00182D07">
        <w:rPr>
          <w:rFonts w:ascii="Lato" w:hAnsi="Lato" w:cs="Arial"/>
          <w:bCs/>
          <w:iCs/>
          <w:spacing w:val="4"/>
          <w:lang w:bidi="pl-PL"/>
        </w:rPr>
        <w:t xml:space="preserve">skarżący, twierdząc, że okoliczności związane z lokalizacją projektowanego przedsięwzięcia winny zostać zweryfikowane przez biegłego z zakresu gazownictwa, czego organ I instancji bezpodstawnie zaniechał. </w:t>
      </w:r>
    </w:p>
    <w:p w14:paraId="5E8CDAA2" w14:textId="112BD50C" w:rsidR="00A4555B" w:rsidRPr="00182D07" w:rsidRDefault="00A4555B" w:rsidP="00A4555B">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orzecznictwie </w:t>
      </w:r>
      <w:proofErr w:type="spellStart"/>
      <w:r w:rsidRPr="00182D07">
        <w:rPr>
          <w:rFonts w:ascii="Lato" w:hAnsi="Lato" w:cs="Arial"/>
          <w:bCs/>
          <w:iCs/>
          <w:spacing w:val="4"/>
          <w:lang w:bidi="pl-PL"/>
        </w:rPr>
        <w:t>sądowoadministracyjnym</w:t>
      </w:r>
      <w:proofErr w:type="spellEnd"/>
      <w:r w:rsidRPr="00182D07">
        <w:rPr>
          <w:rFonts w:ascii="Lato" w:hAnsi="Lato" w:cs="Arial"/>
          <w:bCs/>
          <w:iCs/>
          <w:spacing w:val="4"/>
          <w:lang w:bidi="pl-PL"/>
        </w:rPr>
        <w:t xml:space="preserve"> ugruntowane jest stanowisko, zgodnie </w:t>
      </w:r>
      <w:r w:rsidRPr="00182D07">
        <w:rPr>
          <w:rFonts w:ascii="Lato" w:hAnsi="Lato" w:cs="Arial"/>
          <w:bCs/>
          <w:iCs/>
          <w:spacing w:val="4"/>
          <w:lang w:bidi="pl-PL"/>
        </w:rPr>
        <w:br/>
        <w:t xml:space="preserve">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t>
      </w:r>
      <w:r w:rsidRPr="00182D07">
        <w:rPr>
          <w:rFonts w:ascii="Lato" w:hAnsi="Lato" w:cs="Arial"/>
          <w:bCs/>
          <w:iCs/>
          <w:spacing w:val="4"/>
          <w:lang w:bidi="pl-PL"/>
        </w:rPr>
        <w:br/>
        <w:t xml:space="preserve">w sprawie na podstawie art. 75 </w:t>
      </w:r>
      <w:r w:rsidRPr="00182D07">
        <w:rPr>
          <w:rFonts w:ascii="Lato" w:hAnsi="Lato" w:cs="Arial"/>
          <w:bCs/>
          <w:i/>
          <w:iCs/>
          <w:spacing w:val="4"/>
          <w:lang w:bidi="pl-PL"/>
        </w:rPr>
        <w:t>kpa</w:t>
      </w:r>
      <w:r w:rsidRPr="00182D07">
        <w:rPr>
          <w:rFonts w:ascii="Lato" w:hAnsi="Lato" w:cs="Arial"/>
          <w:bCs/>
          <w:iCs/>
          <w:spacing w:val="4"/>
          <w:lang w:bidi="pl-PL"/>
        </w:rPr>
        <w:t xml:space="preserve"> nie powoduje konieczności ich przeprowadzenia, </w:t>
      </w:r>
      <w:r w:rsidR="006D29C5">
        <w:rPr>
          <w:rFonts w:ascii="Lato" w:hAnsi="Lato" w:cs="Arial"/>
          <w:bCs/>
          <w:iCs/>
          <w:spacing w:val="4"/>
          <w:lang w:bidi="pl-PL"/>
        </w:rPr>
        <w:br/>
      </w:r>
      <w:r w:rsidRPr="00182D07">
        <w:rPr>
          <w:rFonts w:ascii="Lato" w:hAnsi="Lato" w:cs="Arial"/>
          <w:bCs/>
          <w:iCs/>
          <w:spacing w:val="4"/>
          <w:lang w:bidi="pl-PL"/>
        </w:rPr>
        <w:t xml:space="preserve">jeśli dana okoliczność została już wyjaśniona w oparciu o inny dowód i nie został </w:t>
      </w:r>
      <w:r w:rsidR="006D29C5">
        <w:rPr>
          <w:rFonts w:ascii="Lato" w:hAnsi="Lato" w:cs="Arial"/>
          <w:bCs/>
          <w:iCs/>
          <w:spacing w:val="4"/>
          <w:lang w:bidi="pl-PL"/>
        </w:rPr>
        <w:br/>
      </w:r>
      <w:r w:rsidRPr="00182D07">
        <w:rPr>
          <w:rFonts w:ascii="Lato" w:hAnsi="Lato" w:cs="Arial"/>
          <w:bCs/>
          <w:iCs/>
          <w:spacing w:val="4"/>
          <w:lang w:bidi="pl-PL"/>
        </w:rPr>
        <w:t xml:space="preserve">on podważony (vide: wyroki Naczelnego Sądu Administracyjnego z dnia 29 marca </w:t>
      </w:r>
      <w:r w:rsidR="006D29C5">
        <w:rPr>
          <w:rFonts w:ascii="Lato" w:hAnsi="Lato" w:cs="Arial"/>
          <w:bCs/>
          <w:iCs/>
          <w:spacing w:val="4"/>
          <w:lang w:bidi="pl-PL"/>
        </w:rPr>
        <w:br/>
      </w:r>
      <w:r w:rsidRPr="00182D07">
        <w:rPr>
          <w:rFonts w:ascii="Lato" w:hAnsi="Lato" w:cs="Arial"/>
          <w:bCs/>
          <w:iCs/>
          <w:spacing w:val="4"/>
          <w:lang w:bidi="pl-PL"/>
        </w:rPr>
        <w:t xml:space="preserve">2017 r., 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w:t>
      </w:r>
      <w:r w:rsidRPr="00182D07">
        <w:rPr>
          <w:rFonts w:ascii="Lato" w:hAnsi="Lato" w:cs="Arial"/>
          <w:bCs/>
          <w:iCs/>
          <w:spacing w:val="4"/>
          <w:lang w:bidi="pl-PL"/>
        </w:rPr>
        <w:lastRenderedPageBreak/>
        <w:t xml:space="preserve">posługując się możliwie najprostszymi środkami prowadzącymi do załatwienia sprawy, zgodnie z art. 12 § 1 </w:t>
      </w:r>
      <w:r w:rsidRPr="00182D07">
        <w:rPr>
          <w:rFonts w:ascii="Lato" w:hAnsi="Lato" w:cs="Arial"/>
          <w:bCs/>
          <w:i/>
          <w:iCs/>
          <w:spacing w:val="4"/>
          <w:lang w:bidi="pl-PL"/>
        </w:rPr>
        <w:t>kpa</w:t>
      </w:r>
      <w:r w:rsidRPr="00182D07">
        <w:rPr>
          <w:rFonts w:ascii="Lato" w:hAnsi="Lato" w:cs="Arial"/>
          <w:bCs/>
          <w:iCs/>
          <w:spacing w:val="4"/>
          <w:lang w:bidi="pl-PL"/>
        </w:rPr>
        <w:t xml:space="preserve">, a także obowiązek podejmowania wszelkich kroków niezbędnych do jej wyjaśnienia i załatwienia w myśl art. 7 i art. 77 § 1 </w:t>
      </w:r>
      <w:r w:rsidRPr="00182D07">
        <w:rPr>
          <w:rFonts w:ascii="Lato" w:hAnsi="Lato" w:cs="Arial"/>
          <w:bCs/>
          <w:i/>
          <w:iCs/>
          <w:spacing w:val="4"/>
          <w:lang w:bidi="pl-PL"/>
        </w:rPr>
        <w:t>kpa</w:t>
      </w:r>
      <w:r w:rsidRPr="00182D07">
        <w:rPr>
          <w:rFonts w:ascii="Lato" w:hAnsi="Lato" w:cs="Arial"/>
          <w:bCs/>
          <w:iCs/>
          <w:spacing w:val="4"/>
          <w:lang w:bidi="pl-PL"/>
        </w:rPr>
        <w:t>. Oznacza to obowiązek podjęcia nie jakichkolwiek działań, lecz działań celowych (por. wyrok Wojewódzkiego Sądu Administracyjnego w Warszawie z dnia 1 czerwca 2011 r., sygn. akt I SAB/</w:t>
      </w:r>
      <w:proofErr w:type="spellStart"/>
      <w:r w:rsidRPr="00182D07">
        <w:rPr>
          <w:rFonts w:ascii="Lato" w:hAnsi="Lato" w:cs="Arial"/>
          <w:bCs/>
          <w:iCs/>
          <w:spacing w:val="4"/>
          <w:lang w:bidi="pl-PL"/>
        </w:rPr>
        <w:t>Wa</w:t>
      </w:r>
      <w:proofErr w:type="spellEnd"/>
      <w:r w:rsidRPr="00182D07">
        <w:rPr>
          <w:rFonts w:ascii="Lato" w:hAnsi="Lato" w:cs="Arial"/>
          <w:bCs/>
          <w:iCs/>
          <w:spacing w:val="4"/>
          <w:lang w:bidi="pl-PL"/>
        </w:rPr>
        <w:t xml:space="preserve"> 79/11). </w:t>
      </w:r>
    </w:p>
    <w:p w14:paraId="4F3A862B" w14:textId="70F1EA17" w:rsidR="00A4555B" w:rsidRPr="00182D07" w:rsidRDefault="00A4555B" w:rsidP="00453851">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wyniku przeprowadzonej kontroli instancyjnej </w:t>
      </w:r>
      <w:r w:rsidRPr="00182D07">
        <w:rPr>
          <w:rFonts w:ascii="Lato" w:hAnsi="Lato" w:cs="Arial"/>
          <w:bCs/>
          <w:i/>
          <w:iCs/>
          <w:spacing w:val="4"/>
          <w:lang w:bidi="pl-PL"/>
        </w:rPr>
        <w:t>Minister</w:t>
      </w:r>
      <w:r w:rsidRPr="00182D07">
        <w:rPr>
          <w:rFonts w:ascii="Lato" w:hAnsi="Lato" w:cs="Arial"/>
          <w:bCs/>
          <w:iCs/>
          <w:spacing w:val="4"/>
          <w:lang w:bidi="pl-PL"/>
        </w:rPr>
        <w:t xml:space="preserve"> uznał, że organ I instancji prawidłowo zebrał materiał dowodowy, wszechstronnie go rozważył i ocenił, </w:t>
      </w:r>
      <w:r w:rsidRPr="00182D07">
        <w:rPr>
          <w:rFonts w:ascii="Lato" w:hAnsi="Lato" w:cs="Arial"/>
          <w:bCs/>
          <w:iCs/>
          <w:spacing w:val="4"/>
          <w:lang w:bidi="pl-PL"/>
        </w:rPr>
        <w:br/>
        <w:t xml:space="preserve">a w konsekwencji ustalony przez niego stan faktyczny sprawy zasługuje na aprobatę. Według organu odwoławczego zgromadzony w niniejszej sprawie materiał dowodowy jest wystarczający do wydania rozstrzygnięcia i nie wymaga uzupełnienia </w:t>
      </w:r>
      <w:r w:rsidRPr="00182D07">
        <w:rPr>
          <w:rFonts w:ascii="Lato" w:hAnsi="Lato" w:cs="Arial"/>
          <w:bCs/>
          <w:iCs/>
          <w:spacing w:val="4"/>
          <w:lang w:bidi="pl-PL"/>
        </w:rPr>
        <w:br/>
        <w:t xml:space="preserve">np. o wspomnianą przez skarżących opinię biegłego. Zatem żądanie skarżących dotyczące przeprowadzenia, na podstawie art. 75 § 1 </w:t>
      </w:r>
      <w:r w:rsidRPr="00182D07">
        <w:rPr>
          <w:rFonts w:ascii="Lato" w:hAnsi="Lato" w:cs="Arial"/>
          <w:bCs/>
          <w:i/>
          <w:iCs/>
          <w:spacing w:val="4"/>
          <w:lang w:bidi="pl-PL"/>
        </w:rPr>
        <w:t>kpa,</w:t>
      </w:r>
      <w:r w:rsidRPr="00182D07">
        <w:rPr>
          <w:rFonts w:ascii="Lato" w:hAnsi="Lato" w:cs="Arial"/>
          <w:bCs/>
          <w:iCs/>
          <w:spacing w:val="4"/>
          <w:lang w:bidi="pl-PL"/>
        </w:rPr>
        <w:t xml:space="preserve"> dowodu z opinii biegłego </w:t>
      </w:r>
      <w:r w:rsidR="002C6775" w:rsidRPr="00182D07">
        <w:rPr>
          <w:rFonts w:ascii="Lato" w:hAnsi="Lato" w:cs="Arial"/>
          <w:bCs/>
          <w:iCs/>
          <w:spacing w:val="4"/>
          <w:lang w:bidi="pl-PL"/>
        </w:rPr>
        <w:br/>
      </w:r>
      <w:r w:rsidRPr="00182D07">
        <w:rPr>
          <w:rFonts w:ascii="Lato" w:hAnsi="Lato" w:cs="Arial"/>
          <w:bCs/>
          <w:iCs/>
          <w:spacing w:val="4"/>
          <w:lang w:bidi="pl-PL"/>
        </w:rPr>
        <w:t>z zakresu projektowania i budowania gazociągu na okoliczność sprawdzenia prawidłowości przebiegu planowanej linii gazociągu oraz ewentualnego alternatywnego przebiegu tego gazociągu zgodnie ze wskazaniem skarżących, jest chybione.</w:t>
      </w:r>
    </w:p>
    <w:p w14:paraId="03C59EAC" w14:textId="07EA0CB2" w:rsidR="00ED1DB3" w:rsidRPr="00182D07" w:rsidRDefault="00966F0F" w:rsidP="00ED1DB3">
      <w:pPr>
        <w:tabs>
          <w:tab w:val="left" w:pos="9132"/>
        </w:tabs>
        <w:spacing w:before="120" w:after="240" w:line="240" w:lineRule="exact"/>
        <w:jc w:val="both"/>
        <w:rPr>
          <w:rFonts w:ascii="Lato" w:hAnsi="Lato" w:cs="Arial"/>
          <w:bCs/>
          <w:spacing w:val="4"/>
          <w:lang w:bidi="pl-PL"/>
        </w:rPr>
      </w:pPr>
      <w:bookmarkStart w:id="0" w:name="_Hlk145601252"/>
      <w:r w:rsidRPr="00182D07">
        <w:rPr>
          <w:rFonts w:ascii="Lato" w:hAnsi="Lato" w:cs="Arial"/>
          <w:bCs/>
          <w:spacing w:val="4"/>
        </w:rPr>
        <w:t xml:space="preserve">Za niezrozumiały </w:t>
      </w:r>
      <w:r w:rsidR="00ED1DB3" w:rsidRPr="00182D07">
        <w:rPr>
          <w:rFonts w:ascii="Lato" w:hAnsi="Lato" w:cs="Arial"/>
          <w:bCs/>
          <w:spacing w:val="4"/>
        </w:rPr>
        <w:t>uznać</w:t>
      </w:r>
      <w:r w:rsidRPr="00182D07">
        <w:rPr>
          <w:rFonts w:ascii="Lato" w:hAnsi="Lato" w:cs="Arial"/>
          <w:bCs/>
          <w:spacing w:val="4"/>
        </w:rPr>
        <w:t xml:space="preserve"> należy zarzut </w:t>
      </w:r>
      <w:r w:rsidR="00ED1DB3" w:rsidRPr="00182D07">
        <w:rPr>
          <w:rFonts w:ascii="Lato" w:hAnsi="Lato" w:cs="Arial"/>
          <w:bCs/>
          <w:spacing w:val="4"/>
        </w:rPr>
        <w:t>skarżących</w:t>
      </w:r>
      <w:r w:rsidRPr="00182D07">
        <w:rPr>
          <w:rFonts w:ascii="Lato" w:hAnsi="Lato" w:cs="Arial"/>
          <w:bCs/>
          <w:spacing w:val="4"/>
        </w:rPr>
        <w:t xml:space="preserve"> </w:t>
      </w:r>
      <w:bookmarkEnd w:id="0"/>
      <w:r w:rsidR="00A42D85">
        <w:rPr>
          <w:rFonts w:ascii="Lato" w:hAnsi="Lato" w:cs="Arial"/>
          <w:bCs/>
          <w:spacing w:val="4"/>
          <w:lang w:bidi="pl-PL"/>
        </w:rPr>
        <w:t>dotyczący</w:t>
      </w:r>
      <w:r w:rsidR="00ED1DB3" w:rsidRPr="00182D07">
        <w:rPr>
          <w:rFonts w:ascii="Lato" w:hAnsi="Lato" w:cs="Arial"/>
          <w:bCs/>
          <w:spacing w:val="4"/>
          <w:lang w:bidi="pl-PL"/>
        </w:rPr>
        <w:t xml:space="preserve"> naruszenia art. 6 – 9 </w:t>
      </w:r>
      <w:r w:rsidR="00ED1DB3" w:rsidRPr="00182D07">
        <w:rPr>
          <w:rFonts w:ascii="Lato" w:hAnsi="Lato" w:cs="Arial"/>
          <w:bCs/>
          <w:i/>
          <w:iCs/>
          <w:spacing w:val="4"/>
          <w:lang w:bidi="pl-PL"/>
        </w:rPr>
        <w:t>kpa</w:t>
      </w:r>
      <w:r w:rsidR="00ED1DB3" w:rsidRPr="00182D07">
        <w:rPr>
          <w:rFonts w:ascii="Lato" w:hAnsi="Lato" w:cs="Arial"/>
          <w:bCs/>
          <w:spacing w:val="4"/>
          <w:lang w:bidi="pl-PL"/>
        </w:rPr>
        <w:t>, poprzez niepoinformowanie skarżących o uprawnieniach</w:t>
      </w:r>
      <w:r w:rsidR="00A42D85">
        <w:rPr>
          <w:rFonts w:ascii="Lato" w:hAnsi="Lato" w:cs="Arial"/>
          <w:bCs/>
          <w:spacing w:val="4"/>
          <w:lang w:bidi="pl-PL"/>
        </w:rPr>
        <w:t>,</w:t>
      </w:r>
      <w:r w:rsidR="00ED1DB3" w:rsidRPr="00182D07">
        <w:rPr>
          <w:rFonts w:ascii="Lato" w:hAnsi="Lato" w:cs="Arial"/>
          <w:bCs/>
          <w:spacing w:val="4"/>
          <w:lang w:bidi="pl-PL"/>
        </w:rPr>
        <w:t xml:space="preserve"> jakie im przysługują w świetle obowiązujących przepisów prawa oraz</w:t>
      </w:r>
      <w:r w:rsidR="003B5F0D" w:rsidRPr="00182D07">
        <w:rPr>
          <w:rFonts w:ascii="Lato" w:hAnsi="Lato" w:cs="Arial"/>
          <w:bCs/>
          <w:i/>
          <w:spacing w:val="4"/>
          <w:lang w:bidi="pl-PL"/>
        </w:rPr>
        <w:t xml:space="preserve"> </w:t>
      </w:r>
      <w:r w:rsidR="00E009D9" w:rsidRPr="00182D07">
        <w:rPr>
          <w:rFonts w:ascii="Lato" w:hAnsi="Lato" w:cs="Arial"/>
          <w:bCs/>
          <w:spacing w:val="4"/>
          <w:lang w:bidi="pl-PL"/>
        </w:rPr>
        <w:t xml:space="preserve"> </w:t>
      </w:r>
      <w:r w:rsidR="00ED1DB3" w:rsidRPr="00182D07">
        <w:rPr>
          <w:rFonts w:ascii="Lato" w:hAnsi="Lato" w:cs="Arial"/>
          <w:bCs/>
          <w:spacing w:val="4"/>
          <w:lang w:bidi="pl-PL"/>
        </w:rPr>
        <w:t>nie</w:t>
      </w:r>
      <w:r w:rsidR="00E009D9" w:rsidRPr="00182D07">
        <w:rPr>
          <w:rFonts w:ascii="Lato" w:hAnsi="Lato" w:cs="Arial"/>
          <w:bCs/>
          <w:spacing w:val="4"/>
          <w:lang w:bidi="pl-PL"/>
        </w:rPr>
        <w:t xml:space="preserve">doręczenia </w:t>
      </w:r>
      <w:r w:rsidR="00ED1DB3" w:rsidRPr="00182D07">
        <w:rPr>
          <w:rFonts w:ascii="Lato" w:hAnsi="Lato" w:cs="Arial"/>
          <w:bCs/>
          <w:spacing w:val="4"/>
          <w:lang w:bidi="pl-PL"/>
        </w:rPr>
        <w:t xml:space="preserve">im </w:t>
      </w:r>
      <w:r w:rsidR="00E009D9" w:rsidRPr="00182D07">
        <w:rPr>
          <w:rFonts w:ascii="Lato" w:hAnsi="Lato" w:cs="Arial"/>
          <w:bCs/>
          <w:spacing w:val="4"/>
          <w:lang w:bidi="pl-PL"/>
        </w:rPr>
        <w:t xml:space="preserve">ww. </w:t>
      </w:r>
      <w:r w:rsidR="00E009D9" w:rsidRPr="00182D07">
        <w:rPr>
          <w:rFonts w:ascii="Lato" w:hAnsi="Lato" w:cs="Arial"/>
          <w:bCs/>
          <w:i/>
          <w:iCs/>
          <w:spacing w:val="4"/>
          <w:lang w:bidi="pl-PL"/>
        </w:rPr>
        <w:t xml:space="preserve">decyzji Wojewody </w:t>
      </w:r>
      <w:r w:rsidR="003727E2" w:rsidRPr="00182D07">
        <w:rPr>
          <w:rFonts w:ascii="Lato" w:hAnsi="Lato" w:cs="Arial"/>
          <w:bCs/>
          <w:i/>
          <w:iCs/>
          <w:spacing w:val="4"/>
          <w:lang w:bidi="pl-PL"/>
        </w:rPr>
        <w:t xml:space="preserve">Śląskiego </w:t>
      </w:r>
      <w:r w:rsidR="003727E2" w:rsidRPr="00182D07">
        <w:rPr>
          <w:rFonts w:ascii="Lato" w:hAnsi="Lato" w:cs="Arial"/>
          <w:bCs/>
          <w:spacing w:val="4"/>
          <w:lang w:bidi="pl-PL"/>
        </w:rPr>
        <w:t>przed jej wydaniem</w:t>
      </w:r>
      <w:r w:rsidR="00E009D9" w:rsidRPr="00182D07">
        <w:rPr>
          <w:rFonts w:ascii="Lato" w:hAnsi="Lato" w:cs="Arial"/>
          <w:bCs/>
          <w:spacing w:val="4"/>
          <w:lang w:bidi="pl-PL"/>
        </w:rPr>
        <w:t xml:space="preserve">. </w:t>
      </w:r>
    </w:p>
    <w:p w14:paraId="2DC40C26" w14:textId="3A5F060A" w:rsidR="00ED1DB3" w:rsidRPr="00182D07" w:rsidRDefault="00ED1DB3" w:rsidP="00ED1DB3">
      <w:pPr>
        <w:tabs>
          <w:tab w:val="left" w:pos="9132"/>
        </w:tabs>
        <w:spacing w:before="120" w:after="240" w:line="240" w:lineRule="exact"/>
        <w:jc w:val="both"/>
        <w:rPr>
          <w:rFonts w:ascii="Lato" w:hAnsi="Lato" w:cs="Arial"/>
          <w:bCs/>
          <w:iCs/>
          <w:spacing w:val="4"/>
          <w:lang w:bidi="pl-PL"/>
        </w:rPr>
      </w:pPr>
      <w:r w:rsidRPr="00182D07">
        <w:rPr>
          <w:rFonts w:ascii="Lato" w:hAnsi="Lato" w:cs="Arial"/>
          <w:bCs/>
          <w:iCs/>
          <w:spacing w:val="4"/>
          <w:lang w:bidi="pl-PL"/>
        </w:rPr>
        <w:t xml:space="preserve">Niewątpliwe z art. 9 </w:t>
      </w:r>
      <w:r w:rsidRPr="00182D07">
        <w:rPr>
          <w:rFonts w:ascii="Lato" w:hAnsi="Lato" w:cs="Arial"/>
          <w:bCs/>
          <w:i/>
          <w:iCs/>
          <w:spacing w:val="4"/>
          <w:lang w:bidi="pl-PL"/>
        </w:rPr>
        <w:t>kpa</w:t>
      </w:r>
      <w:r w:rsidRPr="00182D07">
        <w:rPr>
          <w:rFonts w:ascii="Lato" w:hAnsi="Lato" w:cs="Arial"/>
          <w:bCs/>
          <w:iCs/>
          <w:spacing w:val="4"/>
          <w:lang w:bidi="pl-PL"/>
        </w:rPr>
        <w:t xml:space="preserve"> wynika obowiązek należytego i wyczerpującego informowania stron o okolicznościach faktycznych i prawnych, które mogą mieć wpływ na ustalenie ich praw i obowiązków będących przedmiotem postępowania administracyjnego. Jednakże użyty w przepisie art. 9 </w:t>
      </w:r>
      <w:r w:rsidRPr="00182D07">
        <w:rPr>
          <w:rFonts w:ascii="Lato" w:hAnsi="Lato" w:cs="Arial"/>
          <w:bCs/>
          <w:i/>
          <w:iCs/>
          <w:spacing w:val="4"/>
          <w:lang w:bidi="pl-PL"/>
        </w:rPr>
        <w:t>kpa</w:t>
      </w:r>
      <w:r w:rsidRPr="00182D07">
        <w:rPr>
          <w:rFonts w:ascii="Lato" w:hAnsi="Lato" w:cs="Arial"/>
          <w:bCs/>
          <w:iCs/>
          <w:spacing w:val="4"/>
          <w:lang w:bidi="pl-PL"/>
        </w:rPr>
        <w:t xml:space="preserve"> zwrot "należytego i wyczerpującego informowania stron </w:t>
      </w:r>
      <w:r w:rsidR="00E22B2F" w:rsidRPr="00182D07">
        <w:rPr>
          <w:rFonts w:ascii="Lato" w:hAnsi="Lato" w:cs="Arial"/>
          <w:bCs/>
          <w:iCs/>
          <w:spacing w:val="4"/>
          <w:lang w:bidi="pl-PL"/>
        </w:rPr>
        <w:br/>
      </w:r>
      <w:r w:rsidRPr="00182D07">
        <w:rPr>
          <w:rFonts w:ascii="Lato" w:hAnsi="Lato" w:cs="Arial"/>
          <w:bCs/>
          <w:iCs/>
          <w:spacing w:val="4"/>
          <w:lang w:bidi="pl-PL"/>
        </w:rPr>
        <w:t xml:space="preserve">o okolicznościach faktycznych i prawnych" nie może być utożsamiony z udzielaniem stronom pomocy prawnej czy też doradztwa (vide: wyroki Naczelnego Sądu Administracyjnego w Warszawie z dnia 20 listopada 2012 r., sygn. akt. II OSK 1301/11, LEX nr 1291899 oraz z dnia 1 sierpnia 2013 r., sygn. akt. II OSK 758/12, </w:t>
      </w:r>
      <w:r w:rsidR="00BC09EE">
        <w:rPr>
          <w:rFonts w:ascii="Lato" w:hAnsi="Lato" w:cs="Arial"/>
          <w:bCs/>
          <w:iCs/>
          <w:spacing w:val="4"/>
          <w:lang w:bidi="pl-PL"/>
        </w:rPr>
        <w:br/>
      </w:r>
      <w:r w:rsidRPr="00182D07">
        <w:rPr>
          <w:rFonts w:ascii="Lato" w:hAnsi="Lato" w:cs="Arial"/>
          <w:bCs/>
          <w:iCs/>
          <w:spacing w:val="4"/>
          <w:lang w:bidi="pl-PL"/>
        </w:rPr>
        <w:t xml:space="preserve">LEX nr 1364262). Zapis art. 9 </w:t>
      </w:r>
      <w:r w:rsidRPr="00182D07">
        <w:rPr>
          <w:rFonts w:ascii="Lato" w:hAnsi="Lato" w:cs="Arial"/>
          <w:bCs/>
          <w:i/>
          <w:iCs/>
          <w:spacing w:val="4"/>
          <w:lang w:bidi="pl-PL"/>
        </w:rPr>
        <w:t>kpa</w:t>
      </w:r>
      <w:r w:rsidRPr="00182D07">
        <w:rPr>
          <w:rFonts w:ascii="Lato" w:hAnsi="Lato" w:cs="Arial"/>
          <w:bCs/>
          <w:iCs/>
          <w:spacing w:val="4"/>
          <w:lang w:bidi="pl-PL"/>
        </w:rPr>
        <w:t xml:space="preserve"> nie nakłada również na organ konieczności zawiadamiania strony o powszechnie obowiązujących, publikowanych aktach prawnych i wynikających z nich obowiązkach czy konsekwencjach niedostosowania się do konkretnych przepisów. Określony w tym przepisie obowiązek nie może być utożsamiony z udzielaniem stronom pomocy prawnej</w:t>
      </w:r>
      <w:r w:rsidRPr="00182D07">
        <w:rPr>
          <w:rFonts w:ascii="Lato" w:hAnsi="Lato" w:cs="Arial"/>
          <w:b/>
          <w:bCs/>
          <w:iCs/>
          <w:spacing w:val="4"/>
          <w:lang w:bidi="pl-PL"/>
        </w:rPr>
        <w:t xml:space="preserve"> </w:t>
      </w:r>
      <w:r w:rsidRPr="00182D07">
        <w:rPr>
          <w:rFonts w:ascii="Lato" w:hAnsi="Lato" w:cs="Arial"/>
          <w:bCs/>
          <w:iCs/>
          <w:spacing w:val="4"/>
          <w:lang w:bidi="pl-PL"/>
        </w:rPr>
        <w:t>czy zastępowaniem ich aktywności przez instruowanie o wyborze optymalnego sposobu postępowania</w:t>
      </w:r>
      <w:r w:rsidR="00300E08" w:rsidRPr="00182D07">
        <w:rPr>
          <w:rFonts w:ascii="Lato" w:hAnsi="Lato" w:cs="Arial"/>
          <w:bCs/>
          <w:iCs/>
          <w:spacing w:val="4"/>
          <w:lang w:bidi="pl-PL"/>
        </w:rPr>
        <w:t xml:space="preserve">, co w konsekwencji czyniłoby z organu pełnomocnika strony. </w:t>
      </w:r>
      <w:r w:rsidRPr="00182D07">
        <w:rPr>
          <w:rFonts w:ascii="Lato" w:hAnsi="Lato" w:cs="Arial"/>
          <w:bCs/>
          <w:iCs/>
          <w:spacing w:val="4"/>
          <w:lang w:bidi="pl-PL"/>
        </w:rPr>
        <w:t xml:space="preserve">(por. wyroki Naczelnego Sądu Administracyjnego </w:t>
      </w:r>
      <w:r w:rsidR="00E42E03" w:rsidRPr="00182D07">
        <w:rPr>
          <w:rFonts w:ascii="Lato" w:hAnsi="Lato" w:cs="Arial"/>
          <w:bCs/>
          <w:iCs/>
          <w:spacing w:val="4"/>
          <w:lang w:bidi="pl-PL"/>
        </w:rPr>
        <w:t>z dnia</w:t>
      </w:r>
      <w:r w:rsidR="00E42E03" w:rsidRPr="00182D07">
        <w:rPr>
          <w:rFonts w:ascii="Lato" w:hAnsi="Lato"/>
        </w:rPr>
        <w:t xml:space="preserve"> </w:t>
      </w:r>
      <w:r w:rsidR="00E42E03" w:rsidRPr="00182D07">
        <w:rPr>
          <w:rFonts w:ascii="Lato" w:hAnsi="Lato" w:cs="Arial"/>
          <w:bCs/>
          <w:iCs/>
          <w:spacing w:val="4"/>
          <w:lang w:bidi="pl-PL"/>
        </w:rPr>
        <w:t xml:space="preserve">13 czerwca 2023 r., sygn. akt I GSK 920/22, </w:t>
      </w:r>
      <w:r w:rsidRPr="00182D07">
        <w:rPr>
          <w:rFonts w:ascii="Lato" w:hAnsi="Lato" w:cs="Arial"/>
          <w:bCs/>
          <w:iCs/>
          <w:spacing w:val="4"/>
          <w:lang w:bidi="pl-PL"/>
        </w:rPr>
        <w:t xml:space="preserve">z dnia 16 stycznia 2019 r., sygn. akt </w:t>
      </w:r>
      <w:r w:rsidRPr="00182D07">
        <w:rPr>
          <w:rFonts w:ascii="Lato" w:hAnsi="Lato"/>
        </w:rPr>
        <w:t>II GSK 1889/18</w:t>
      </w:r>
      <w:r w:rsidRPr="00182D07">
        <w:rPr>
          <w:rFonts w:ascii="Lato" w:hAnsi="Lato" w:cs="Arial"/>
          <w:bCs/>
          <w:iCs/>
          <w:spacing w:val="4"/>
          <w:lang w:bidi="pl-PL"/>
        </w:rPr>
        <w:t xml:space="preserve"> i </w:t>
      </w:r>
      <w:r w:rsidRPr="00182D07">
        <w:rPr>
          <w:rFonts w:ascii="Lato" w:hAnsi="Lato"/>
        </w:rPr>
        <w:t>II GSK 1890/18</w:t>
      </w:r>
      <w:r w:rsidRPr="00182D07">
        <w:rPr>
          <w:rFonts w:ascii="Lato" w:hAnsi="Lato" w:cs="Arial"/>
          <w:bCs/>
          <w:iCs/>
          <w:spacing w:val="4"/>
          <w:lang w:bidi="pl-PL"/>
        </w:rPr>
        <w:t>).</w:t>
      </w:r>
      <w:r w:rsidR="00300E08" w:rsidRPr="00182D07">
        <w:rPr>
          <w:rFonts w:ascii="Lato" w:hAnsi="Lato"/>
        </w:rPr>
        <w:t xml:space="preserve"> </w:t>
      </w:r>
      <w:r w:rsidR="00300E08" w:rsidRPr="00182D07">
        <w:rPr>
          <w:rFonts w:ascii="Lato" w:hAnsi="Lato" w:cs="Arial"/>
          <w:bCs/>
          <w:iCs/>
          <w:spacing w:val="4"/>
          <w:lang w:bidi="pl-PL"/>
        </w:rPr>
        <w:t xml:space="preserve">Zasady ogólne określone w </w:t>
      </w:r>
      <w:r w:rsidR="00300E08" w:rsidRPr="00182D07">
        <w:rPr>
          <w:rFonts w:ascii="Lato" w:hAnsi="Lato" w:cs="Arial"/>
          <w:bCs/>
          <w:i/>
          <w:spacing w:val="4"/>
          <w:lang w:bidi="pl-PL"/>
        </w:rPr>
        <w:t>kpa</w:t>
      </w:r>
      <w:r w:rsidR="00300E08" w:rsidRPr="00182D07">
        <w:rPr>
          <w:rFonts w:ascii="Lato" w:hAnsi="Lato" w:cs="Arial"/>
          <w:bCs/>
          <w:iCs/>
          <w:spacing w:val="4"/>
          <w:lang w:bidi="pl-PL"/>
        </w:rPr>
        <w:t xml:space="preserve"> mają wprawdzie chronić prawa strony w postępowaniu administracyjnym, lecz nie zwalniają strony z dbałości o własne interesy i nie nakładają na organ obowiązku instruowania strony o wyborze sposobu postępowania, czy też udzielania porad prawnych w każdym możliwym aspekcie (por. wyrok Naczelnego Sądu Administracyjnego z dnia </w:t>
      </w:r>
      <w:r w:rsidR="00BC09EE">
        <w:rPr>
          <w:rFonts w:ascii="Lato" w:hAnsi="Lato" w:cs="Arial"/>
          <w:bCs/>
          <w:iCs/>
          <w:spacing w:val="4"/>
          <w:lang w:bidi="pl-PL"/>
        </w:rPr>
        <w:br/>
      </w:r>
      <w:r w:rsidR="00300E08" w:rsidRPr="00182D07">
        <w:rPr>
          <w:rFonts w:ascii="Lato" w:hAnsi="Lato" w:cs="Arial"/>
          <w:bCs/>
          <w:iCs/>
          <w:spacing w:val="4"/>
          <w:lang w:bidi="pl-PL"/>
        </w:rPr>
        <w:t>4 października 2022 r., sygn. akt II GSK 936/19).</w:t>
      </w:r>
    </w:p>
    <w:p w14:paraId="363E3AE4" w14:textId="118BF289" w:rsidR="00E22B2F" w:rsidRPr="00182D07" w:rsidRDefault="00BD035E" w:rsidP="00E22B2F">
      <w:pPr>
        <w:tabs>
          <w:tab w:val="left" w:pos="9132"/>
        </w:tabs>
        <w:spacing w:before="120" w:after="240" w:line="240" w:lineRule="exact"/>
        <w:jc w:val="both"/>
        <w:rPr>
          <w:rFonts w:ascii="Lato" w:hAnsi="Lato" w:cs="Arial"/>
          <w:bCs/>
          <w:i/>
          <w:iCs/>
          <w:spacing w:val="4"/>
          <w:lang w:bidi="pl-PL"/>
        </w:rPr>
      </w:pPr>
      <w:r w:rsidRPr="00182D07">
        <w:rPr>
          <w:rFonts w:ascii="Lato" w:hAnsi="Lato" w:cs="Arial"/>
          <w:bCs/>
          <w:spacing w:val="4"/>
          <w:lang w:bidi="pl-PL"/>
        </w:rPr>
        <w:t xml:space="preserve">Jak wynika z akt sprawy, skarżący zostali powiadomieni przez Wojewodę Śląskiego </w:t>
      </w:r>
      <w:r w:rsidR="00E22B2F" w:rsidRPr="00182D07">
        <w:rPr>
          <w:rFonts w:ascii="Lato" w:hAnsi="Lato" w:cs="Arial"/>
          <w:bCs/>
          <w:spacing w:val="4"/>
          <w:lang w:bidi="pl-PL"/>
        </w:rPr>
        <w:br/>
      </w:r>
      <w:r w:rsidRPr="00182D07">
        <w:rPr>
          <w:rFonts w:ascii="Lato" w:hAnsi="Lato" w:cs="Arial"/>
          <w:bCs/>
          <w:spacing w:val="4"/>
          <w:lang w:bidi="pl-PL"/>
        </w:rPr>
        <w:t>o wszczęciu postępowania w sprawie wydania decyzji</w:t>
      </w:r>
      <w:r w:rsidRPr="00182D07">
        <w:rPr>
          <w:rFonts w:ascii="Lato" w:hAnsi="Lato" w:cs="Arial"/>
          <w:bCs/>
          <w:iCs/>
          <w:spacing w:val="4"/>
          <w:lang w:bidi="pl-PL"/>
        </w:rPr>
        <w:t xml:space="preserve"> o ustaleniu lokalizacji inwestycji towarzyszącej inwestycjom w zakresie terminalu</w:t>
      </w:r>
      <w:r w:rsidRPr="00182D07">
        <w:rPr>
          <w:rFonts w:ascii="Lato" w:hAnsi="Lato" w:cs="Arial"/>
          <w:bCs/>
          <w:spacing w:val="4"/>
          <w:lang w:bidi="pl-PL"/>
        </w:rPr>
        <w:t xml:space="preserve">. Zawiadomienie z dnia 2 czerwca </w:t>
      </w:r>
      <w:r w:rsidR="00BC09EE">
        <w:rPr>
          <w:rFonts w:ascii="Lato" w:hAnsi="Lato" w:cs="Arial"/>
          <w:bCs/>
          <w:spacing w:val="4"/>
          <w:lang w:bidi="pl-PL"/>
        </w:rPr>
        <w:br/>
      </w:r>
      <w:r w:rsidRPr="00182D07">
        <w:rPr>
          <w:rFonts w:ascii="Lato" w:hAnsi="Lato" w:cs="Arial"/>
          <w:bCs/>
          <w:spacing w:val="4"/>
          <w:lang w:bidi="pl-PL"/>
        </w:rPr>
        <w:t>2021 r. znak: IFXIII.747.10.2021, o wszczęciu postępowania doręczono skarżącym - Panu D</w:t>
      </w:r>
      <w:r w:rsidR="00174FD2">
        <w:rPr>
          <w:rFonts w:ascii="Lato" w:hAnsi="Lato" w:cs="Arial"/>
          <w:bCs/>
          <w:spacing w:val="4"/>
          <w:lang w:bidi="pl-PL"/>
        </w:rPr>
        <w:t>.</w:t>
      </w:r>
      <w:r w:rsidRPr="00182D07">
        <w:rPr>
          <w:rFonts w:ascii="Lato" w:hAnsi="Lato" w:cs="Arial"/>
          <w:bCs/>
          <w:spacing w:val="4"/>
          <w:lang w:bidi="pl-PL"/>
        </w:rPr>
        <w:t xml:space="preserve"> W</w:t>
      </w:r>
      <w:r w:rsidR="00174FD2">
        <w:rPr>
          <w:rFonts w:ascii="Lato" w:hAnsi="Lato" w:cs="Arial"/>
          <w:bCs/>
          <w:spacing w:val="4"/>
          <w:lang w:bidi="pl-PL"/>
        </w:rPr>
        <w:t>.</w:t>
      </w:r>
      <w:r w:rsidRPr="00182D07">
        <w:rPr>
          <w:rFonts w:ascii="Lato" w:hAnsi="Lato" w:cs="Arial"/>
          <w:bCs/>
          <w:spacing w:val="4"/>
          <w:lang w:bidi="pl-PL"/>
        </w:rPr>
        <w:t xml:space="preserve"> w dniu 9 czerwca 2021 r. – pismo odebrał dorosły domownik</w:t>
      </w:r>
      <w:r w:rsidR="00A42D85">
        <w:rPr>
          <w:rFonts w:ascii="Lato" w:hAnsi="Lato" w:cs="Arial"/>
          <w:bCs/>
          <w:spacing w:val="4"/>
          <w:lang w:bidi="pl-PL"/>
        </w:rPr>
        <w:t>,</w:t>
      </w:r>
      <w:r w:rsidRPr="00182D07">
        <w:rPr>
          <w:rFonts w:ascii="Lato" w:hAnsi="Lato" w:cs="Arial"/>
          <w:bCs/>
          <w:spacing w:val="4"/>
          <w:lang w:bidi="pl-PL"/>
        </w:rPr>
        <w:t xml:space="preserve"> oraz Panu A</w:t>
      </w:r>
      <w:r w:rsidR="00174FD2">
        <w:rPr>
          <w:rFonts w:ascii="Lato" w:hAnsi="Lato" w:cs="Arial"/>
          <w:bCs/>
          <w:spacing w:val="4"/>
          <w:lang w:bidi="pl-PL"/>
        </w:rPr>
        <w:t>.</w:t>
      </w:r>
      <w:r w:rsidRPr="00182D07">
        <w:rPr>
          <w:rFonts w:ascii="Lato" w:hAnsi="Lato" w:cs="Arial"/>
          <w:bCs/>
          <w:spacing w:val="4"/>
          <w:lang w:bidi="pl-PL"/>
        </w:rPr>
        <w:t xml:space="preserve"> G</w:t>
      </w:r>
      <w:r w:rsidR="00174FD2">
        <w:rPr>
          <w:rFonts w:ascii="Lato" w:hAnsi="Lato" w:cs="Arial"/>
          <w:bCs/>
          <w:spacing w:val="4"/>
          <w:lang w:bidi="pl-PL"/>
        </w:rPr>
        <w:t>.</w:t>
      </w:r>
      <w:r w:rsidRPr="00182D07">
        <w:rPr>
          <w:rFonts w:ascii="Lato" w:hAnsi="Lato" w:cs="Arial"/>
          <w:bCs/>
          <w:spacing w:val="4"/>
          <w:lang w:bidi="pl-PL"/>
        </w:rPr>
        <w:t xml:space="preserve"> w dniu 8 czerwca 2021 r. – pismo odebrał pełnomocnik adresata. W rzeczonym zawiadomieniu wskazano</w:t>
      </w:r>
      <w:bookmarkStart w:id="1" w:name="mip68348614"/>
      <w:bookmarkEnd w:id="1"/>
      <w:r w:rsidR="00E22B2F" w:rsidRPr="00182D07">
        <w:rPr>
          <w:rFonts w:ascii="Lato" w:hAnsi="Lato" w:cs="Arial"/>
          <w:bCs/>
          <w:spacing w:val="4"/>
          <w:lang w:bidi="pl-PL"/>
        </w:rPr>
        <w:t xml:space="preserve"> informację o miejscu, </w:t>
      </w:r>
      <w:r w:rsidR="00BC09EE">
        <w:rPr>
          <w:rFonts w:ascii="Lato" w:hAnsi="Lato" w:cs="Arial"/>
          <w:bCs/>
          <w:spacing w:val="4"/>
          <w:lang w:bidi="pl-PL"/>
        </w:rPr>
        <w:br/>
      </w:r>
      <w:r w:rsidR="00E22B2F" w:rsidRPr="00182D07">
        <w:rPr>
          <w:rFonts w:ascii="Lato" w:hAnsi="Lato" w:cs="Arial"/>
          <w:bCs/>
          <w:spacing w:val="4"/>
          <w:lang w:bidi="pl-PL"/>
        </w:rPr>
        <w:lastRenderedPageBreak/>
        <w:t>w którym strony mogą zapoznać się z aktami sprawy oraz termin w jakim mogą składać wnioski i zastrzeżenia, a także wypowiadać się co do zebranych dowodów.</w:t>
      </w:r>
    </w:p>
    <w:p w14:paraId="24AABE10" w14:textId="0E3BD088" w:rsidR="00BD035E" w:rsidRPr="00182D07" w:rsidRDefault="00BD035E" w:rsidP="00BD035E">
      <w:pPr>
        <w:tabs>
          <w:tab w:val="left" w:pos="9132"/>
        </w:tabs>
        <w:spacing w:before="120" w:after="240" w:line="240" w:lineRule="exact"/>
        <w:jc w:val="both"/>
        <w:rPr>
          <w:rFonts w:ascii="Lato" w:hAnsi="Lato" w:cs="Arial"/>
          <w:bCs/>
          <w:spacing w:val="4"/>
          <w:lang w:bidi="pl-PL"/>
        </w:rPr>
      </w:pPr>
      <w:bookmarkStart w:id="2" w:name="mip68348615"/>
      <w:bookmarkEnd w:id="2"/>
      <w:r w:rsidRPr="00182D07">
        <w:rPr>
          <w:rFonts w:ascii="Lato" w:hAnsi="Lato" w:cs="Arial"/>
          <w:bCs/>
          <w:spacing w:val="4"/>
          <w:lang w:bidi="pl-PL"/>
        </w:rPr>
        <w:t xml:space="preserve">Uznać zatem należy, iż skarżący mieli zapewnioną przez organ I instancji możliwość czynnego udziału w postępowaniu zakończonym wydaniem </w:t>
      </w:r>
      <w:r w:rsidRPr="00182D07">
        <w:rPr>
          <w:rFonts w:ascii="Lato" w:hAnsi="Lato" w:cs="Arial"/>
          <w:bCs/>
          <w:i/>
          <w:spacing w:val="4"/>
          <w:lang w:bidi="pl-PL"/>
        </w:rPr>
        <w:t>decyzji Wojewody Śląskiego</w:t>
      </w:r>
      <w:r w:rsidRPr="00182D07">
        <w:rPr>
          <w:rFonts w:ascii="Lato" w:hAnsi="Lato" w:cs="Arial"/>
          <w:bCs/>
          <w:spacing w:val="4"/>
          <w:lang w:bidi="pl-PL"/>
        </w:rPr>
        <w:t xml:space="preserve">, z czego skorzystali, bowiem składali do Wojewody Śląskiego uwagi i zastrzeżenia </w:t>
      </w:r>
      <w:r w:rsidRPr="00182D07">
        <w:rPr>
          <w:rFonts w:ascii="Lato" w:hAnsi="Lato" w:cs="Arial"/>
          <w:bCs/>
          <w:spacing w:val="4"/>
          <w:lang w:bidi="pl-PL"/>
        </w:rPr>
        <w:br/>
        <w:t>w trakcie prowadzonego postępowania</w:t>
      </w:r>
      <w:r w:rsidR="00E22B2F" w:rsidRPr="00182D07">
        <w:rPr>
          <w:rFonts w:ascii="Lato" w:hAnsi="Lato" w:cs="Arial"/>
          <w:bCs/>
          <w:spacing w:val="4"/>
          <w:lang w:bidi="pl-PL"/>
        </w:rPr>
        <w:t>.</w:t>
      </w:r>
    </w:p>
    <w:p w14:paraId="03DA044D" w14:textId="32FDA275" w:rsidR="00416C42" w:rsidRPr="00182D07" w:rsidRDefault="00E22B2F" w:rsidP="00ED1DB3">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Następnie, po wydaniu zaskarżonej decyzji, </w:t>
      </w:r>
      <w:r w:rsidR="00E009D9" w:rsidRPr="00182D07">
        <w:rPr>
          <w:rFonts w:ascii="Lato" w:hAnsi="Lato" w:cs="Arial"/>
          <w:bCs/>
          <w:spacing w:val="4"/>
          <w:lang w:bidi="pl-PL"/>
        </w:rPr>
        <w:t xml:space="preserve">Wojewoda </w:t>
      </w:r>
      <w:r w:rsidR="003727E2" w:rsidRPr="00182D07">
        <w:rPr>
          <w:rFonts w:ascii="Lato" w:hAnsi="Lato" w:cs="Arial"/>
          <w:bCs/>
          <w:spacing w:val="4"/>
          <w:lang w:bidi="pl-PL"/>
        </w:rPr>
        <w:t>Śląski</w:t>
      </w:r>
      <w:r w:rsidR="00E009D9" w:rsidRPr="00182D07">
        <w:rPr>
          <w:rFonts w:ascii="Lato" w:hAnsi="Lato" w:cs="Arial"/>
          <w:bCs/>
          <w:spacing w:val="4"/>
          <w:lang w:bidi="pl-PL"/>
        </w:rPr>
        <w:t xml:space="preserve">, w myśl art. 12 ust. 1 </w:t>
      </w:r>
      <w:r w:rsidR="00E009D9" w:rsidRPr="00182D07">
        <w:rPr>
          <w:rFonts w:ascii="Lato" w:hAnsi="Lato" w:cs="Arial"/>
          <w:bCs/>
          <w:i/>
          <w:spacing w:val="4"/>
          <w:lang w:bidi="pl-PL"/>
        </w:rPr>
        <w:t>spec</w:t>
      </w:r>
      <w:r w:rsidR="00E009D9" w:rsidRPr="00182D07">
        <w:rPr>
          <w:rFonts w:ascii="Lato" w:hAnsi="Lato" w:cs="Arial"/>
          <w:bCs/>
          <w:i/>
          <w:iCs/>
          <w:spacing w:val="4"/>
          <w:lang w:bidi="pl-PL"/>
        </w:rPr>
        <w:t>ustawy</w:t>
      </w:r>
      <w:r w:rsidR="00E009D9" w:rsidRPr="00182D07">
        <w:rPr>
          <w:rFonts w:ascii="Lato" w:hAnsi="Lato" w:cs="Arial"/>
          <w:bCs/>
          <w:iCs/>
          <w:spacing w:val="4"/>
          <w:lang w:bidi="pl-PL"/>
        </w:rPr>
        <w:t xml:space="preserve"> </w:t>
      </w:r>
      <w:r w:rsidR="00E009D9" w:rsidRPr="00182D07">
        <w:rPr>
          <w:rFonts w:ascii="Lato" w:hAnsi="Lato" w:cs="Arial"/>
          <w:bCs/>
          <w:i/>
          <w:iCs/>
          <w:spacing w:val="4"/>
          <w:lang w:bidi="pl-PL"/>
        </w:rPr>
        <w:t>gazowej</w:t>
      </w:r>
      <w:r w:rsidR="00E009D9" w:rsidRPr="00182D07">
        <w:rPr>
          <w:rFonts w:ascii="Lato" w:hAnsi="Lato" w:cs="Arial"/>
          <w:bCs/>
          <w:iCs/>
          <w:spacing w:val="4"/>
          <w:lang w:bidi="pl-PL"/>
        </w:rPr>
        <w:t xml:space="preserve">, </w:t>
      </w:r>
      <w:r w:rsidR="00E009D9" w:rsidRPr="00182D07">
        <w:rPr>
          <w:rFonts w:ascii="Lato" w:hAnsi="Lato" w:cs="Arial"/>
          <w:bCs/>
          <w:spacing w:val="4"/>
          <w:lang w:bidi="pl-PL"/>
        </w:rPr>
        <w:t xml:space="preserve">doręczył decyzję o ustaleniu lokalizacji omawianej inwestycji wnioskodawcy oraz zawiadomił o jej wydaniu pozostałe strony w drodze obwieszczenia w </w:t>
      </w:r>
      <w:r w:rsidR="003727E2" w:rsidRPr="00182D07">
        <w:rPr>
          <w:rFonts w:ascii="Lato" w:hAnsi="Lato" w:cs="Arial"/>
          <w:bCs/>
          <w:spacing w:val="4"/>
          <w:lang w:bidi="pl-PL"/>
        </w:rPr>
        <w:t>Śląskim</w:t>
      </w:r>
      <w:r w:rsidR="00E009D9" w:rsidRPr="00182D07">
        <w:rPr>
          <w:rFonts w:ascii="Lato" w:hAnsi="Lato" w:cs="Arial"/>
          <w:bCs/>
          <w:spacing w:val="4"/>
          <w:lang w:bidi="pl-PL"/>
        </w:rPr>
        <w:t xml:space="preserve"> Urzędzie Wojewódzkim w </w:t>
      </w:r>
      <w:r w:rsidR="003727E2" w:rsidRPr="00182D07">
        <w:rPr>
          <w:rFonts w:ascii="Lato" w:hAnsi="Lato" w:cs="Arial"/>
          <w:bCs/>
          <w:spacing w:val="4"/>
          <w:lang w:bidi="pl-PL"/>
        </w:rPr>
        <w:t>Katowicach</w:t>
      </w:r>
      <w:r w:rsidR="00E009D9" w:rsidRPr="00182D07">
        <w:rPr>
          <w:rFonts w:ascii="Lato" w:hAnsi="Lato" w:cs="Arial"/>
          <w:bCs/>
          <w:spacing w:val="4"/>
          <w:lang w:bidi="pl-PL"/>
        </w:rPr>
        <w:t xml:space="preserve"> oraz w urzędach gmin właściwych ze względu na lokalizację inwestycji w zakresie terminalu, w Biuletynie Informacji Publicznej, na stronach podmiotowych ww. urzędów, a także w prasie o zasięgu ogólnopolskim – </w:t>
      </w:r>
      <w:r w:rsidR="003727E2" w:rsidRPr="00182D07">
        <w:rPr>
          <w:rFonts w:ascii="Lato" w:hAnsi="Lato" w:cs="Arial"/>
          <w:bCs/>
          <w:spacing w:val="4"/>
          <w:lang w:bidi="pl-PL"/>
        </w:rPr>
        <w:t>Rzeczpospolita</w:t>
      </w:r>
      <w:r w:rsidR="00E009D9" w:rsidRPr="00182D07">
        <w:rPr>
          <w:rFonts w:ascii="Lato" w:hAnsi="Lato" w:cs="Arial"/>
          <w:bCs/>
          <w:spacing w:val="4"/>
          <w:lang w:bidi="pl-PL"/>
        </w:rPr>
        <w:t xml:space="preserve">, wydanie </w:t>
      </w:r>
      <w:r w:rsidR="003727E2" w:rsidRPr="00182D07">
        <w:rPr>
          <w:rFonts w:ascii="Lato" w:hAnsi="Lato" w:cs="Arial"/>
          <w:bCs/>
          <w:spacing w:val="4"/>
          <w:lang w:bidi="pl-PL"/>
        </w:rPr>
        <w:t>21 października</w:t>
      </w:r>
      <w:r w:rsidR="00E009D9" w:rsidRPr="00182D07">
        <w:rPr>
          <w:rFonts w:ascii="Lato" w:hAnsi="Lato" w:cs="Arial"/>
          <w:bCs/>
          <w:spacing w:val="4"/>
          <w:lang w:bidi="pl-PL"/>
        </w:rPr>
        <w:t xml:space="preserve"> 202</w:t>
      </w:r>
      <w:r w:rsidR="003727E2" w:rsidRPr="00182D07">
        <w:rPr>
          <w:rFonts w:ascii="Lato" w:hAnsi="Lato" w:cs="Arial"/>
          <w:bCs/>
          <w:spacing w:val="4"/>
          <w:lang w:bidi="pl-PL"/>
        </w:rPr>
        <w:t>1</w:t>
      </w:r>
      <w:r w:rsidR="00E009D9" w:rsidRPr="00182D07">
        <w:rPr>
          <w:rFonts w:ascii="Lato" w:hAnsi="Lato" w:cs="Arial"/>
          <w:bCs/>
          <w:spacing w:val="4"/>
          <w:lang w:bidi="pl-PL"/>
        </w:rPr>
        <w:t xml:space="preserve"> r. Właścicieli </w:t>
      </w:r>
      <w:r w:rsidR="00416C42" w:rsidRPr="00182D07">
        <w:rPr>
          <w:rFonts w:ascii="Lato" w:hAnsi="Lato" w:cs="Arial"/>
          <w:bCs/>
          <w:spacing w:val="4"/>
          <w:lang w:bidi="pl-PL"/>
        </w:rPr>
        <w:br/>
      </w:r>
      <w:r w:rsidR="00E009D9" w:rsidRPr="00182D07">
        <w:rPr>
          <w:rFonts w:ascii="Lato" w:hAnsi="Lato" w:cs="Arial"/>
          <w:bCs/>
          <w:spacing w:val="4"/>
          <w:lang w:bidi="pl-PL"/>
        </w:rPr>
        <w:t xml:space="preserve">i użytkowników wieczystych nieruchomości objętych </w:t>
      </w:r>
      <w:r w:rsidR="00E009D9" w:rsidRPr="00182D07">
        <w:rPr>
          <w:rFonts w:ascii="Lato" w:hAnsi="Lato" w:cs="Arial"/>
          <w:bCs/>
          <w:i/>
          <w:spacing w:val="4"/>
          <w:lang w:bidi="pl-PL"/>
        </w:rPr>
        <w:t xml:space="preserve">decyzją Wojewody </w:t>
      </w:r>
      <w:r w:rsidR="003727E2" w:rsidRPr="00182D07">
        <w:rPr>
          <w:rFonts w:ascii="Lato" w:hAnsi="Lato" w:cs="Arial"/>
          <w:bCs/>
          <w:i/>
          <w:spacing w:val="4"/>
          <w:lang w:bidi="pl-PL"/>
        </w:rPr>
        <w:t>Śląskiego</w:t>
      </w:r>
      <w:r w:rsidR="00E009D9" w:rsidRPr="00182D07">
        <w:rPr>
          <w:rFonts w:ascii="Lato" w:hAnsi="Lato" w:cs="Arial"/>
          <w:bCs/>
          <w:spacing w:val="4"/>
          <w:lang w:bidi="pl-PL"/>
        </w:rPr>
        <w:t xml:space="preserve"> organ I instancji poinformował o wydaniu decyzji w drodze zawiadomienia z dnia </w:t>
      </w:r>
      <w:r w:rsidR="00BC09EE">
        <w:rPr>
          <w:rFonts w:ascii="Lato" w:hAnsi="Lato" w:cs="Arial"/>
          <w:bCs/>
          <w:spacing w:val="4"/>
          <w:lang w:bidi="pl-PL"/>
        </w:rPr>
        <w:br/>
      </w:r>
      <w:r w:rsidR="003727E2" w:rsidRPr="00182D07">
        <w:rPr>
          <w:rFonts w:ascii="Lato" w:hAnsi="Lato" w:cs="Arial"/>
          <w:bCs/>
          <w:spacing w:val="4"/>
          <w:lang w:bidi="pl-PL"/>
        </w:rPr>
        <w:t>14 października</w:t>
      </w:r>
      <w:r w:rsidR="00E009D9" w:rsidRPr="00182D07">
        <w:rPr>
          <w:rFonts w:ascii="Lato" w:hAnsi="Lato" w:cs="Arial"/>
          <w:bCs/>
          <w:spacing w:val="4"/>
          <w:lang w:bidi="pl-PL"/>
        </w:rPr>
        <w:t xml:space="preserve"> 202</w:t>
      </w:r>
      <w:r w:rsidR="003727E2" w:rsidRPr="00182D07">
        <w:rPr>
          <w:rFonts w:ascii="Lato" w:hAnsi="Lato" w:cs="Arial"/>
          <w:bCs/>
          <w:spacing w:val="4"/>
          <w:lang w:bidi="pl-PL"/>
        </w:rPr>
        <w:t>1</w:t>
      </w:r>
      <w:r w:rsidR="00E009D9" w:rsidRPr="00182D07">
        <w:rPr>
          <w:rFonts w:ascii="Lato" w:hAnsi="Lato" w:cs="Arial"/>
          <w:bCs/>
          <w:spacing w:val="4"/>
          <w:lang w:bidi="pl-PL"/>
        </w:rPr>
        <w:t xml:space="preserve"> r., znak: </w:t>
      </w:r>
      <w:r w:rsidR="003727E2" w:rsidRPr="00182D07">
        <w:rPr>
          <w:rFonts w:ascii="Lato" w:hAnsi="Lato" w:cs="Arial"/>
          <w:bCs/>
          <w:spacing w:val="4"/>
          <w:lang w:bidi="pl-PL"/>
        </w:rPr>
        <w:t>IFXIII.747.10.2021</w:t>
      </w:r>
      <w:r w:rsidR="00E009D9" w:rsidRPr="00182D07">
        <w:rPr>
          <w:rFonts w:ascii="Lato" w:hAnsi="Lato" w:cs="Arial"/>
          <w:bCs/>
          <w:spacing w:val="4"/>
          <w:lang w:bidi="pl-PL"/>
        </w:rPr>
        <w:t xml:space="preserve">, wysłanego na adresy wskazane </w:t>
      </w:r>
      <w:r w:rsidR="00416C42" w:rsidRPr="00182D07">
        <w:rPr>
          <w:rFonts w:ascii="Lato" w:hAnsi="Lato" w:cs="Arial"/>
          <w:bCs/>
          <w:spacing w:val="4"/>
          <w:lang w:bidi="pl-PL"/>
        </w:rPr>
        <w:br/>
      </w:r>
      <w:r w:rsidR="00E009D9" w:rsidRPr="00182D07">
        <w:rPr>
          <w:rFonts w:ascii="Lato" w:hAnsi="Lato" w:cs="Arial"/>
          <w:bCs/>
          <w:spacing w:val="4"/>
          <w:lang w:bidi="pl-PL"/>
        </w:rPr>
        <w:t>w katastrze nieruchomości.</w:t>
      </w:r>
      <w:r w:rsidR="00416C42" w:rsidRPr="00182D07">
        <w:rPr>
          <w:rFonts w:ascii="Lato" w:hAnsi="Lato"/>
        </w:rPr>
        <w:t xml:space="preserve"> </w:t>
      </w:r>
      <w:r w:rsidR="00416C42" w:rsidRPr="00182D07">
        <w:rPr>
          <w:rFonts w:ascii="Lato" w:hAnsi="Lato" w:cs="Arial"/>
          <w:bCs/>
          <w:spacing w:val="4"/>
          <w:lang w:bidi="pl-PL"/>
        </w:rPr>
        <w:t xml:space="preserve">Zawiadomienie o wydaniu decyzji o ustaleniu lokalizacji inwestycji w zakresie terminalu, zgodnie z art. 12 ust. 2 </w:t>
      </w:r>
      <w:r w:rsidR="00416C42" w:rsidRPr="00182D07">
        <w:rPr>
          <w:rFonts w:ascii="Lato" w:hAnsi="Lato" w:cs="Arial"/>
          <w:bCs/>
          <w:i/>
          <w:iCs/>
          <w:spacing w:val="4"/>
          <w:lang w:bidi="pl-PL"/>
        </w:rPr>
        <w:t>specustawy gazowej</w:t>
      </w:r>
      <w:r w:rsidR="00416C42" w:rsidRPr="00182D07">
        <w:rPr>
          <w:rFonts w:ascii="Lato" w:hAnsi="Lato" w:cs="Arial"/>
          <w:bCs/>
          <w:spacing w:val="4"/>
          <w:lang w:bidi="pl-PL"/>
        </w:rPr>
        <w:t xml:space="preserve"> zawierało informację o miejscu, w którym strony mogą zapoznać się z treścią decyzji. Ponadto, </w:t>
      </w:r>
      <w:r w:rsidR="00416C42" w:rsidRPr="00182D07">
        <w:rPr>
          <w:rFonts w:ascii="Lato" w:hAnsi="Lato" w:cs="Arial"/>
          <w:bCs/>
          <w:spacing w:val="4"/>
          <w:lang w:bidi="pl-PL"/>
        </w:rPr>
        <w:br/>
        <w:t xml:space="preserve">w zawiadomieniu poinformowano o publikacji treści tej decyzji w Biuletynie Informacji Publicznej Śląskiego Urzędu Wojewódzkiego a także o trybie i możliwości zaskarżenia </w:t>
      </w:r>
      <w:r w:rsidR="00416C42" w:rsidRPr="00182D07">
        <w:rPr>
          <w:rFonts w:ascii="Lato" w:hAnsi="Lato" w:cs="Arial"/>
          <w:bCs/>
          <w:i/>
          <w:iCs/>
          <w:spacing w:val="4"/>
          <w:lang w:bidi="pl-PL"/>
        </w:rPr>
        <w:t>decyzji Wojewody Śląskiego</w:t>
      </w:r>
      <w:r w:rsidR="00416C42" w:rsidRPr="00182D07">
        <w:rPr>
          <w:rFonts w:ascii="Lato" w:hAnsi="Lato" w:cs="Arial"/>
          <w:bCs/>
          <w:spacing w:val="4"/>
          <w:lang w:bidi="pl-PL"/>
        </w:rPr>
        <w:t>.</w:t>
      </w:r>
    </w:p>
    <w:p w14:paraId="5E5B9A4B" w14:textId="3E3FDC14" w:rsidR="00E42E03" w:rsidRPr="00182D07" w:rsidRDefault="00E42E03" w:rsidP="00ED1DB3">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świetle powyższego, w ocenie </w:t>
      </w:r>
      <w:r w:rsidRPr="00182D07">
        <w:rPr>
          <w:rFonts w:ascii="Lato" w:hAnsi="Lato" w:cs="Arial"/>
          <w:bCs/>
          <w:i/>
          <w:iCs/>
          <w:spacing w:val="4"/>
          <w:lang w:bidi="pl-PL"/>
        </w:rPr>
        <w:t>Ministra,</w:t>
      </w:r>
      <w:r w:rsidRPr="00182D07">
        <w:rPr>
          <w:rFonts w:ascii="Lato" w:hAnsi="Lato" w:cs="Arial"/>
          <w:bCs/>
          <w:spacing w:val="4"/>
          <w:lang w:bidi="pl-PL"/>
        </w:rPr>
        <w:t xml:space="preserve"> </w:t>
      </w:r>
      <w:r w:rsidR="00300E08" w:rsidRPr="00182D07">
        <w:rPr>
          <w:rFonts w:ascii="Lato" w:hAnsi="Lato" w:cs="Arial"/>
          <w:bCs/>
          <w:spacing w:val="4"/>
          <w:lang w:bidi="pl-PL"/>
        </w:rPr>
        <w:t xml:space="preserve">w przedmiotowej sprawie nie doszło do naruszenia art. 9 </w:t>
      </w:r>
      <w:r w:rsidR="00300E08" w:rsidRPr="00182D07">
        <w:rPr>
          <w:rFonts w:ascii="Lato" w:hAnsi="Lato" w:cs="Arial"/>
          <w:bCs/>
          <w:i/>
          <w:iCs/>
          <w:spacing w:val="4"/>
          <w:lang w:bidi="pl-PL"/>
        </w:rPr>
        <w:t>kpa</w:t>
      </w:r>
      <w:r w:rsidR="00300E08" w:rsidRPr="00182D07">
        <w:rPr>
          <w:rFonts w:ascii="Lato" w:hAnsi="Lato" w:cs="Arial"/>
          <w:bCs/>
          <w:spacing w:val="4"/>
          <w:lang w:bidi="pl-PL"/>
        </w:rPr>
        <w:t xml:space="preserve">, przy czym zwrócić należy uwagę, że skarżący nie sprecyzowali, </w:t>
      </w:r>
      <w:r w:rsidR="00300E08" w:rsidRPr="00182D07">
        <w:rPr>
          <w:rFonts w:ascii="Lato" w:hAnsi="Lato" w:cs="Arial"/>
          <w:bCs/>
          <w:spacing w:val="4"/>
          <w:lang w:bidi="pl-PL"/>
        </w:rPr>
        <w:br/>
        <w:t xml:space="preserve">w jaki konkretnie sposób w ich ocenie do naruszenia tego doszło. Jedynie z ogólnych tez przytoczonych w odwołaniu, </w:t>
      </w:r>
      <w:r w:rsidR="00300E08" w:rsidRPr="00182D07">
        <w:rPr>
          <w:rFonts w:ascii="Lato" w:hAnsi="Lato" w:cs="Arial"/>
          <w:bCs/>
          <w:i/>
          <w:iCs/>
          <w:spacing w:val="4"/>
          <w:lang w:bidi="pl-PL"/>
        </w:rPr>
        <w:t>Minister</w:t>
      </w:r>
      <w:r w:rsidR="00300E08" w:rsidRPr="00182D07">
        <w:rPr>
          <w:rFonts w:ascii="Lato" w:hAnsi="Lato" w:cs="Arial"/>
          <w:bCs/>
          <w:spacing w:val="4"/>
          <w:lang w:bidi="pl-PL"/>
        </w:rPr>
        <w:t xml:space="preserve"> </w:t>
      </w:r>
      <w:r w:rsidR="00012512" w:rsidRPr="00182D07">
        <w:rPr>
          <w:rFonts w:ascii="Lato" w:hAnsi="Lato" w:cs="Arial"/>
          <w:bCs/>
          <w:spacing w:val="4"/>
          <w:lang w:bidi="pl-PL"/>
        </w:rPr>
        <w:t xml:space="preserve">rozumie to jako </w:t>
      </w:r>
      <w:r w:rsidR="00300E08" w:rsidRPr="00182D07">
        <w:rPr>
          <w:rFonts w:ascii="Lato" w:hAnsi="Lato" w:cs="Arial"/>
          <w:bCs/>
          <w:spacing w:val="4"/>
          <w:lang w:bidi="pl-PL"/>
        </w:rPr>
        <w:t>oczekiwanie przez skarżąc</w:t>
      </w:r>
      <w:r w:rsidR="00012512" w:rsidRPr="00182D07">
        <w:rPr>
          <w:rFonts w:ascii="Lato" w:hAnsi="Lato" w:cs="Arial"/>
          <w:bCs/>
          <w:spacing w:val="4"/>
          <w:lang w:bidi="pl-PL"/>
        </w:rPr>
        <w:t>ych</w:t>
      </w:r>
      <w:r w:rsidR="00300E08" w:rsidRPr="00182D07">
        <w:rPr>
          <w:rFonts w:ascii="Lato" w:hAnsi="Lato" w:cs="Arial"/>
          <w:bCs/>
          <w:spacing w:val="4"/>
          <w:lang w:bidi="pl-PL"/>
        </w:rPr>
        <w:t xml:space="preserve"> informowania </w:t>
      </w:r>
      <w:r w:rsidR="00012512" w:rsidRPr="00182D07">
        <w:rPr>
          <w:rFonts w:ascii="Lato" w:hAnsi="Lato" w:cs="Arial"/>
          <w:bCs/>
          <w:spacing w:val="4"/>
          <w:lang w:bidi="pl-PL"/>
        </w:rPr>
        <w:t xml:space="preserve">ich </w:t>
      </w:r>
      <w:r w:rsidR="00300E08" w:rsidRPr="00182D07">
        <w:rPr>
          <w:rFonts w:ascii="Lato" w:hAnsi="Lato" w:cs="Arial"/>
          <w:bCs/>
          <w:spacing w:val="4"/>
          <w:lang w:bidi="pl-PL"/>
        </w:rPr>
        <w:t>o tym</w:t>
      </w:r>
      <w:r w:rsidR="008B54FA">
        <w:rPr>
          <w:rFonts w:ascii="Lato" w:hAnsi="Lato" w:cs="Arial"/>
          <w:bCs/>
          <w:spacing w:val="4"/>
          <w:lang w:bidi="pl-PL"/>
        </w:rPr>
        <w:t>,</w:t>
      </w:r>
      <w:r w:rsidR="00300E08" w:rsidRPr="00182D07">
        <w:rPr>
          <w:rFonts w:ascii="Lato" w:hAnsi="Lato" w:cs="Arial"/>
          <w:bCs/>
          <w:spacing w:val="4"/>
          <w:lang w:bidi="pl-PL"/>
        </w:rPr>
        <w:t xml:space="preserve"> jaką treść merytoryczną i argumenty uzasadniające ma zawierać </w:t>
      </w:r>
      <w:r w:rsidR="00012512" w:rsidRPr="00182D07">
        <w:rPr>
          <w:rFonts w:ascii="Lato" w:hAnsi="Lato" w:cs="Arial"/>
          <w:bCs/>
          <w:spacing w:val="4"/>
          <w:lang w:bidi="pl-PL"/>
        </w:rPr>
        <w:t xml:space="preserve">ich </w:t>
      </w:r>
      <w:r w:rsidR="00300E08" w:rsidRPr="00182D07">
        <w:rPr>
          <w:rFonts w:ascii="Lato" w:hAnsi="Lato" w:cs="Arial"/>
          <w:bCs/>
          <w:spacing w:val="4"/>
          <w:lang w:bidi="pl-PL"/>
        </w:rPr>
        <w:t xml:space="preserve">wniosek </w:t>
      </w:r>
      <w:r w:rsidR="00012512" w:rsidRPr="00182D07">
        <w:rPr>
          <w:rFonts w:ascii="Lato" w:hAnsi="Lato" w:cs="Arial"/>
          <w:bCs/>
          <w:spacing w:val="4"/>
          <w:lang w:bidi="pl-PL"/>
        </w:rPr>
        <w:t>o zmianę lokalizacji przedmiotowej inwestycji</w:t>
      </w:r>
      <w:r w:rsidR="008B54FA">
        <w:rPr>
          <w:rFonts w:ascii="Lato" w:hAnsi="Lato" w:cs="Arial"/>
          <w:bCs/>
          <w:spacing w:val="4"/>
          <w:lang w:bidi="pl-PL"/>
        </w:rPr>
        <w:t>,</w:t>
      </w:r>
      <w:r w:rsidR="00012512" w:rsidRPr="00182D07">
        <w:rPr>
          <w:rFonts w:ascii="Lato" w:hAnsi="Lato" w:cs="Arial"/>
          <w:bCs/>
          <w:spacing w:val="4"/>
          <w:lang w:bidi="pl-PL"/>
        </w:rPr>
        <w:t xml:space="preserve"> </w:t>
      </w:r>
      <w:r w:rsidR="00300E08" w:rsidRPr="00182D07">
        <w:rPr>
          <w:rFonts w:ascii="Lato" w:hAnsi="Lato" w:cs="Arial"/>
          <w:bCs/>
          <w:spacing w:val="4"/>
          <w:lang w:bidi="pl-PL"/>
        </w:rPr>
        <w:t>by został pozytywnie załatwiony</w:t>
      </w:r>
      <w:r w:rsidR="00012512" w:rsidRPr="00182D07">
        <w:rPr>
          <w:rFonts w:ascii="Lato" w:hAnsi="Lato" w:cs="Arial"/>
          <w:bCs/>
          <w:spacing w:val="4"/>
          <w:lang w:bidi="pl-PL"/>
        </w:rPr>
        <w:t>, co oczywiście w</w:t>
      </w:r>
      <w:r w:rsidR="00300E08" w:rsidRPr="00182D07">
        <w:rPr>
          <w:rFonts w:ascii="Lato" w:hAnsi="Lato" w:cs="Arial"/>
          <w:bCs/>
          <w:spacing w:val="4"/>
          <w:lang w:bidi="pl-PL"/>
        </w:rPr>
        <w:t>ykracza to poza ciążący na organie obowiązek przekazania stronie niezbędnych wyjaśnień i wskazówek.</w:t>
      </w:r>
    </w:p>
    <w:p w14:paraId="58AC1A80" w14:textId="4DB28CD8" w:rsidR="00012512" w:rsidRPr="00182D07" w:rsidRDefault="00012512" w:rsidP="00ED1DB3">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Podobnie, nie znajduje oparcia w przepisach prawa, przekonanie skarżących, że organ I instancji obowiązany był, w ramach przepisów 6 – 9 </w:t>
      </w:r>
      <w:r w:rsidRPr="00182D07">
        <w:rPr>
          <w:rFonts w:ascii="Lato" w:hAnsi="Lato" w:cs="Arial"/>
          <w:bCs/>
          <w:i/>
          <w:iCs/>
          <w:spacing w:val="4"/>
          <w:lang w:bidi="pl-PL"/>
        </w:rPr>
        <w:t xml:space="preserve">kpa, </w:t>
      </w:r>
      <w:r w:rsidRPr="00182D07">
        <w:rPr>
          <w:rFonts w:ascii="Lato" w:hAnsi="Lato" w:cs="Arial"/>
          <w:bCs/>
          <w:spacing w:val="4"/>
          <w:lang w:bidi="pl-PL"/>
        </w:rPr>
        <w:t xml:space="preserve">doręczyć im </w:t>
      </w:r>
      <w:r w:rsidRPr="00182D07">
        <w:rPr>
          <w:rFonts w:ascii="Lato" w:hAnsi="Lato" w:cs="Arial"/>
          <w:bCs/>
          <w:i/>
          <w:iCs/>
          <w:spacing w:val="4"/>
          <w:lang w:bidi="pl-PL"/>
        </w:rPr>
        <w:t>decyzję Wojewody Śląskiego</w:t>
      </w:r>
      <w:r w:rsidRPr="00182D07">
        <w:rPr>
          <w:rFonts w:ascii="Lato" w:hAnsi="Lato" w:cs="Arial"/>
          <w:bCs/>
          <w:spacing w:val="4"/>
          <w:lang w:bidi="pl-PL"/>
        </w:rPr>
        <w:t xml:space="preserve"> przed jej wydaniem.</w:t>
      </w:r>
      <w:r w:rsidR="00837129" w:rsidRPr="00182D07">
        <w:rPr>
          <w:rFonts w:ascii="Lato" w:hAnsi="Lato" w:cs="Arial"/>
          <w:bCs/>
          <w:spacing w:val="4"/>
          <w:lang w:bidi="pl-PL"/>
        </w:rPr>
        <w:t xml:space="preserve"> </w:t>
      </w:r>
      <w:r w:rsidRPr="00182D07">
        <w:rPr>
          <w:rFonts w:ascii="Lato" w:hAnsi="Lato" w:cs="Arial"/>
          <w:bCs/>
          <w:spacing w:val="4"/>
          <w:lang w:bidi="pl-PL"/>
        </w:rPr>
        <w:t xml:space="preserve">Zwrócić </w:t>
      </w:r>
      <w:r w:rsidR="00837129" w:rsidRPr="00182D07">
        <w:rPr>
          <w:rFonts w:ascii="Lato" w:hAnsi="Lato" w:cs="Arial"/>
          <w:bCs/>
          <w:spacing w:val="4"/>
          <w:lang w:bidi="pl-PL"/>
        </w:rPr>
        <w:t xml:space="preserve">bowiem </w:t>
      </w:r>
      <w:r w:rsidRPr="00182D07">
        <w:rPr>
          <w:rFonts w:ascii="Lato" w:hAnsi="Lato" w:cs="Arial"/>
          <w:bCs/>
          <w:spacing w:val="4"/>
          <w:lang w:bidi="pl-PL"/>
        </w:rPr>
        <w:t xml:space="preserve">należy uwagę, że zgodnie z przepisami </w:t>
      </w:r>
      <w:r w:rsidRPr="00182D07">
        <w:rPr>
          <w:rFonts w:ascii="Lato" w:hAnsi="Lato" w:cs="Arial"/>
          <w:bCs/>
          <w:i/>
          <w:iCs/>
          <w:spacing w:val="4"/>
          <w:lang w:bidi="pl-PL"/>
        </w:rPr>
        <w:t xml:space="preserve">kpa </w:t>
      </w:r>
      <w:r w:rsidRPr="00182D07">
        <w:rPr>
          <w:rFonts w:ascii="Lato" w:hAnsi="Lato" w:cs="Arial"/>
          <w:bCs/>
          <w:spacing w:val="4"/>
          <w:lang w:bidi="pl-PL"/>
        </w:rPr>
        <w:t>decyzje doręcza się po jej wydaniu.</w:t>
      </w:r>
    </w:p>
    <w:p w14:paraId="35C12440" w14:textId="67E25CAD" w:rsidR="00FA3D38" w:rsidRPr="00182D07" w:rsidRDefault="00012512" w:rsidP="00FA3D38">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Dodać należy, że </w:t>
      </w:r>
      <w:r w:rsidR="00FA3D38" w:rsidRPr="00182D07">
        <w:rPr>
          <w:rFonts w:ascii="Lato" w:hAnsi="Lato" w:cs="Arial"/>
          <w:bCs/>
          <w:spacing w:val="4"/>
          <w:lang w:bidi="pl-PL"/>
        </w:rPr>
        <w:t>organ odwoławczy, badając zgromadzony w sprawie materiał dowodowy, nie dostrzegł również nieprawidłowości w zakresie doręczenia zapadłego rozstrzygnięcia stronom postępowania.</w:t>
      </w:r>
    </w:p>
    <w:p w14:paraId="5700928F" w14:textId="5A2CB572" w:rsidR="00FA3D38" w:rsidRPr="00182D07" w:rsidRDefault="00FA3D38" w:rsidP="00FA3D38">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Wojewoda Śląski, zgodnie z obowiązkiem wynikającym z art. 12 ust. 1 w zw. z art. 39 </w:t>
      </w:r>
      <w:r w:rsidRPr="00182D07">
        <w:rPr>
          <w:rFonts w:ascii="Lato" w:hAnsi="Lato" w:cs="Arial"/>
          <w:bCs/>
          <w:i/>
          <w:spacing w:val="4"/>
          <w:lang w:bidi="pl-PL"/>
        </w:rPr>
        <w:t>specustawy gazowej</w:t>
      </w:r>
      <w:r w:rsidRPr="00182D07">
        <w:rPr>
          <w:rFonts w:ascii="Lato" w:hAnsi="Lato" w:cs="Arial"/>
          <w:bCs/>
          <w:spacing w:val="4"/>
          <w:lang w:bidi="pl-PL"/>
        </w:rPr>
        <w:t xml:space="preserve">, doręczył </w:t>
      </w:r>
      <w:r w:rsidRPr="00182D07">
        <w:rPr>
          <w:rFonts w:ascii="Lato" w:hAnsi="Lato" w:cs="Arial"/>
          <w:bCs/>
          <w:i/>
          <w:spacing w:val="4"/>
          <w:lang w:bidi="pl-PL"/>
        </w:rPr>
        <w:t>decyzję Wojewody Śląskiego inwestorowi.</w:t>
      </w:r>
      <w:r w:rsidRPr="00182D07">
        <w:rPr>
          <w:rFonts w:ascii="Lato" w:hAnsi="Lato" w:cs="Arial"/>
          <w:bCs/>
          <w:spacing w:val="4"/>
          <w:lang w:bidi="pl-PL"/>
        </w:rPr>
        <w:t xml:space="preserve"> Ponadto, organ pierwszej instancji zawiadomił o wydaniu ww. decyzji właścicieli i użytkowników wieczystych nieruchomości objętych decyzją. Pozostałe strony postępowania zostały poinformowane o wydaniu przedmiotowej </w:t>
      </w:r>
      <w:r w:rsidRPr="00182D07">
        <w:rPr>
          <w:rFonts w:ascii="Lato" w:hAnsi="Lato" w:cs="Arial"/>
          <w:bCs/>
          <w:i/>
          <w:spacing w:val="4"/>
          <w:lang w:bidi="pl-PL"/>
        </w:rPr>
        <w:t xml:space="preserve">decyzji Wojewody Śląskiego </w:t>
      </w:r>
      <w:r w:rsidRPr="00182D07">
        <w:rPr>
          <w:rFonts w:ascii="Lato" w:hAnsi="Lato" w:cs="Arial"/>
          <w:bCs/>
          <w:spacing w:val="4"/>
          <w:lang w:bidi="pl-PL"/>
        </w:rPr>
        <w:t xml:space="preserve">w drodze </w:t>
      </w:r>
      <w:proofErr w:type="spellStart"/>
      <w:r w:rsidRPr="00182D07">
        <w:rPr>
          <w:rFonts w:ascii="Lato" w:hAnsi="Lato" w:cs="Arial"/>
          <w:bCs/>
          <w:spacing w:val="4"/>
          <w:lang w:bidi="pl-PL"/>
        </w:rPr>
        <w:t>obwieszczeń</w:t>
      </w:r>
      <w:proofErr w:type="spellEnd"/>
      <w:r w:rsidRPr="00182D07">
        <w:rPr>
          <w:rFonts w:ascii="Lato" w:hAnsi="Lato" w:cs="Arial"/>
          <w:bCs/>
          <w:spacing w:val="4"/>
          <w:lang w:bidi="pl-PL"/>
        </w:rPr>
        <w:t xml:space="preserve"> w urzędzie wojewódzkim, urzędach gmin właściwych ze względu </w:t>
      </w:r>
      <w:r w:rsidR="006D29C5">
        <w:rPr>
          <w:rFonts w:ascii="Lato" w:hAnsi="Lato" w:cs="Arial"/>
          <w:bCs/>
          <w:spacing w:val="4"/>
          <w:lang w:bidi="pl-PL"/>
        </w:rPr>
        <w:br/>
      </w:r>
      <w:r w:rsidRPr="00182D07">
        <w:rPr>
          <w:rFonts w:ascii="Lato" w:hAnsi="Lato" w:cs="Arial"/>
          <w:bCs/>
          <w:spacing w:val="4"/>
          <w:lang w:bidi="pl-PL"/>
        </w:rPr>
        <w:t xml:space="preserve">na lokalizację inwestycji w zakresie terminalu, na stronie internetowej tych gmin </w:t>
      </w:r>
      <w:r w:rsidR="006D29C5">
        <w:rPr>
          <w:rFonts w:ascii="Lato" w:hAnsi="Lato" w:cs="Arial"/>
          <w:bCs/>
          <w:spacing w:val="4"/>
          <w:lang w:bidi="pl-PL"/>
        </w:rPr>
        <w:br/>
      </w:r>
      <w:r w:rsidRPr="00182D07">
        <w:rPr>
          <w:rFonts w:ascii="Lato" w:hAnsi="Lato" w:cs="Arial"/>
          <w:bCs/>
          <w:spacing w:val="4"/>
          <w:lang w:bidi="pl-PL"/>
        </w:rPr>
        <w:t>oraz urzędu wojewódzkiego, a także w prasie o zasięgu ogólnopolskim.</w:t>
      </w:r>
    </w:p>
    <w:p w14:paraId="1232CC60" w14:textId="69CCCA69" w:rsidR="00837129" w:rsidRPr="00182D07" w:rsidRDefault="00837129" w:rsidP="00837129">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lastRenderedPageBreak/>
        <w:t xml:space="preserve">Rozpatrując natomiast zarzuty naruszenia art. 10 § 1 </w:t>
      </w:r>
      <w:r w:rsidRPr="00182D07">
        <w:rPr>
          <w:rFonts w:ascii="Lato" w:hAnsi="Lato" w:cs="Arial"/>
          <w:bCs/>
          <w:i/>
          <w:spacing w:val="4"/>
          <w:lang w:bidi="pl-PL"/>
        </w:rPr>
        <w:t>kpa</w:t>
      </w:r>
      <w:r w:rsidRPr="00182D07">
        <w:rPr>
          <w:rFonts w:ascii="Lato" w:hAnsi="Lato" w:cs="Arial"/>
          <w:bCs/>
          <w:spacing w:val="4"/>
          <w:lang w:bidi="pl-PL"/>
        </w:rPr>
        <w:t xml:space="preserve"> poprzez brak zapewnienia skarżącym czynnego udziału w każdym stadium postępowania, w szczególności przed wydaniem zaskarżonej </w:t>
      </w:r>
      <w:r w:rsidRPr="00182D07">
        <w:rPr>
          <w:rFonts w:ascii="Lato" w:hAnsi="Lato" w:cs="Arial"/>
          <w:bCs/>
          <w:i/>
          <w:iCs/>
          <w:spacing w:val="4"/>
          <w:lang w:bidi="pl-PL"/>
        </w:rPr>
        <w:t>decyzji Wojewody Śląskiego</w:t>
      </w:r>
      <w:r w:rsidRPr="00182D07">
        <w:rPr>
          <w:rFonts w:ascii="Lato" w:hAnsi="Lato" w:cs="Arial"/>
          <w:bCs/>
          <w:spacing w:val="4"/>
          <w:lang w:bidi="pl-PL"/>
        </w:rPr>
        <w:t>, wskazać należy, co następuje.</w:t>
      </w:r>
    </w:p>
    <w:p w14:paraId="41D74C20" w14:textId="0039BF18" w:rsidR="00837129" w:rsidRPr="00182D07" w:rsidRDefault="00837129" w:rsidP="00837129">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Skarżący, co prawda, słusznie wskazali, iż przed wydaniem </w:t>
      </w:r>
      <w:r w:rsidRPr="00182D07">
        <w:rPr>
          <w:rFonts w:ascii="Lato" w:hAnsi="Lato" w:cs="Arial"/>
          <w:bCs/>
          <w:i/>
          <w:spacing w:val="4"/>
          <w:lang w:bidi="pl-PL"/>
        </w:rPr>
        <w:t xml:space="preserve">decyzji Wojewody Śląskiego </w:t>
      </w:r>
      <w:r w:rsidRPr="00182D07">
        <w:rPr>
          <w:rFonts w:ascii="Lato" w:hAnsi="Lato" w:cs="Arial"/>
          <w:bCs/>
          <w:spacing w:val="4"/>
          <w:lang w:bidi="pl-PL"/>
        </w:rPr>
        <w:t>organ I instancji nie skierował do stron pisma informującego o zgromadzeniu materiału dowodowego umożliwiającego zakończenie postępowania i możliwości wypowiedzenia się oraz składania wniosków co do tego</w:t>
      </w:r>
      <w:r w:rsidR="008B54FA">
        <w:rPr>
          <w:rFonts w:ascii="Lato" w:hAnsi="Lato" w:cs="Arial"/>
          <w:bCs/>
          <w:spacing w:val="4"/>
          <w:lang w:bidi="pl-PL"/>
        </w:rPr>
        <w:t>,</w:t>
      </w:r>
      <w:r w:rsidRPr="00182D07">
        <w:rPr>
          <w:rFonts w:ascii="Lato" w:hAnsi="Lato" w:cs="Arial"/>
          <w:bCs/>
          <w:spacing w:val="4"/>
          <w:lang w:bidi="pl-PL"/>
        </w:rPr>
        <w:t xml:space="preserve"> jednak podkreślić należy, że zgodnie </w:t>
      </w:r>
      <w:r w:rsidRPr="00182D07">
        <w:rPr>
          <w:rFonts w:ascii="Lato" w:hAnsi="Lato" w:cs="Arial"/>
          <w:bCs/>
          <w:spacing w:val="4"/>
          <w:lang w:bidi="pl-PL"/>
        </w:rPr>
        <w:br/>
        <w:t xml:space="preserve">z utrwalonym orzecznictwem </w:t>
      </w:r>
      <w:proofErr w:type="spellStart"/>
      <w:r w:rsidRPr="00182D07">
        <w:rPr>
          <w:rFonts w:ascii="Lato" w:hAnsi="Lato" w:cs="Arial"/>
          <w:bCs/>
          <w:spacing w:val="4"/>
          <w:lang w:bidi="pl-PL"/>
        </w:rPr>
        <w:t>sądowoadministracyjnym</w:t>
      </w:r>
      <w:proofErr w:type="spellEnd"/>
      <w:r w:rsidRPr="00182D07">
        <w:rPr>
          <w:rFonts w:ascii="Lato" w:hAnsi="Lato" w:cs="Arial"/>
          <w:bCs/>
          <w:spacing w:val="4"/>
          <w:lang w:bidi="pl-PL"/>
        </w:rPr>
        <w:t xml:space="preserve">, zarzut naruszenia przepisu </w:t>
      </w:r>
      <w:r w:rsidRPr="00182D07">
        <w:rPr>
          <w:rFonts w:ascii="Lato" w:hAnsi="Lato" w:cs="Arial"/>
          <w:bCs/>
          <w:spacing w:val="4"/>
          <w:lang w:bidi="pl-PL"/>
        </w:rPr>
        <w:br/>
        <w:t xml:space="preserve">art. 10 § 1 </w:t>
      </w:r>
      <w:r w:rsidRPr="00182D07">
        <w:rPr>
          <w:rFonts w:ascii="Lato" w:hAnsi="Lato" w:cs="Arial"/>
          <w:bCs/>
          <w:i/>
          <w:iCs/>
          <w:spacing w:val="4"/>
          <w:lang w:bidi="pl-PL"/>
        </w:rPr>
        <w:t>kpa</w:t>
      </w:r>
      <w:r w:rsidRPr="00182D07">
        <w:rPr>
          <w:rFonts w:ascii="Lato" w:hAnsi="Lato" w:cs="Arial"/>
          <w:bCs/>
          <w:spacing w:val="4"/>
          <w:lang w:bidi="pl-PL"/>
        </w:rPr>
        <w:t xml:space="preserve">, przez niezawiadomienie strony o zebraniu materiału dowodowego oraz możliwości wypowiedzenia się co do tego i składania wniosków może odnieść skutek wówczas, gdy stawiająca go strona wykaże, że zarzucane uchybienie uniemożliwiło </w:t>
      </w:r>
      <w:r w:rsidR="006D29C5">
        <w:rPr>
          <w:rFonts w:ascii="Lato" w:hAnsi="Lato" w:cs="Arial"/>
          <w:bCs/>
          <w:spacing w:val="4"/>
          <w:lang w:bidi="pl-PL"/>
        </w:rPr>
        <w:br/>
      </w:r>
      <w:r w:rsidRPr="00182D07">
        <w:rPr>
          <w:rFonts w:ascii="Lato" w:hAnsi="Lato" w:cs="Arial"/>
          <w:bCs/>
          <w:spacing w:val="4"/>
          <w:lang w:bidi="pl-PL"/>
        </w:rPr>
        <w:t xml:space="preserve">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sygn. akt II OSK 831/05, wyrok Wojewódzkiego Sądu Administracyjnego w Krakowie z dnia 28 stycznia 2009 r., sygn. akt III SA/Kr 1055/08). </w:t>
      </w:r>
    </w:p>
    <w:p w14:paraId="7B904BE0" w14:textId="4264A5AE" w:rsidR="00837129" w:rsidRPr="00182D07" w:rsidRDefault="00837129" w:rsidP="00837129">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sytuacji przedstawienia organom administracji publicznej zarzutu dotyczącego naruszenia art. 10 </w:t>
      </w:r>
      <w:r w:rsidRPr="00182D07">
        <w:rPr>
          <w:rFonts w:ascii="Lato" w:hAnsi="Lato" w:cs="Arial"/>
          <w:bCs/>
          <w:i/>
          <w:spacing w:val="4"/>
          <w:lang w:bidi="pl-PL"/>
        </w:rPr>
        <w:t>kpa</w:t>
      </w:r>
      <w:r w:rsidRPr="00182D07">
        <w:rPr>
          <w:rFonts w:ascii="Lato" w:hAnsi="Lato" w:cs="Arial"/>
          <w:bCs/>
          <w:spacing w:val="4"/>
          <w:lang w:bidi="pl-PL"/>
        </w:rPr>
        <w:t xml:space="preserve">, koniecznym jest ustalenie, jakiej konkretnie czynności procesowej nie mogła strona dokonać, jakiego dowodu w sprawie nie mogła przedstawić i jaki wpływ na wynik sprawy mogło mieć tak stwierdzone uchybienie. Dopiero wykazanie, </w:t>
      </w:r>
      <w:r w:rsidR="00BC09EE">
        <w:rPr>
          <w:rFonts w:ascii="Lato" w:hAnsi="Lato" w:cs="Arial"/>
          <w:bCs/>
          <w:spacing w:val="4"/>
          <w:lang w:bidi="pl-PL"/>
        </w:rPr>
        <w:br/>
      </w:r>
      <w:r w:rsidRPr="00182D07">
        <w:rPr>
          <w:rFonts w:ascii="Lato" w:hAnsi="Lato" w:cs="Arial"/>
          <w:bCs/>
          <w:spacing w:val="4"/>
          <w:lang w:bidi="pl-PL"/>
        </w:rPr>
        <w:t xml:space="preserve">że naruszenie przez organ administracji publicznej zasady czynnego udziału strony </w:t>
      </w:r>
      <w:r w:rsidRPr="00182D07">
        <w:rPr>
          <w:rFonts w:ascii="Lato" w:hAnsi="Lato" w:cs="Arial"/>
          <w:bCs/>
          <w:spacing w:val="4"/>
          <w:lang w:bidi="pl-PL"/>
        </w:rPr>
        <w:br/>
        <w:t xml:space="preserve">w postępowaniu administracyjnym uniemożliwiło stronie podjęcie konkretnie wskazanej czynności procesowej (najczęściej w sferze postępowania dowodowego), </w:t>
      </w:r>
      <w:r w:rsidR="006D29C5">
        <w:rPr>
          <w:rFonts w:ascii="Lato" w:hAnsi="Lato" w:cs="Arial"/>
          <w:bCs/>
          <w:spacing w:val="4"/>
          <w:lang w:bidi="pl-PL"/>
        </w:rPr>
        <w:br/>
      </w:r>
      <w:r w:rsidRPr="00182D07">
        <w:rPr>
          <w:rFonts w:ascii="Lato" w:hAnsi="Lato" w:cs="Arial"/>
          <w:bCs/>
          <w:spacing w:val="4"/>
          <w:lang w:bidi="pl-PL"/>
        </w:rPr>
        <w:t xml:space="preserve">a także wykazanie, że uchybienie to miało istotny wpływ na wynik sprawy, daje podstawy do przyjęcia, że doszło do naruszenia art. 10 </w:t>
      </w:r>
      <w:r w:rsidRPr="00182D07">
        <w:rPr>
          <w:rFonts w:ascii="Lato" w:hAnsi="Lato" w:cs="Arial"/>
          <w:bCs/>
          <w:i/>
          <w:spacing w:val="4"/>
          <w:lang w:bidi="pl-PL"/>
        </w:rPr>
        <w:t>kpa</w:t>
      </w:r>
      <w:r w:rsidRPr="00182D07">
        <w:rPr>
          <w:rFonts w:ascii="Lato" w:hAnsi="Lato" w:cs="Arial"/>
          <w:bCs/>
          <w:spacing w:val="4"/>
          <w:lang w:bidi="pl-PL"/>
        </w:rPr>
        <w:t xml:space="preserve"> (por. wyrok Naczelnego Sądu Administracyjnego z dnia 2 września 2009 r., sygn. akt II OSK 1320/08, Lex nr 597196). </w:t>
      </w:r>
    </w:p>
    <w:p w14:paraId="69BBD1EC" w14:textId="2A34D343" w:rsidR="00837129" w:rsidRPr="00182D07" w:rsidRDefault="00837129" w:rsidP="00837129">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Skarżący natomiast, poza wskazaniem, iż naruszono ten przepis, gdyż nie zawiadomiono ich o zebraniu materiału dowodowego oraz możliwości wypowiedzenia się co do tego </w:t>
      </w:r>
      <w:r w:rsidRPr="00182D07">
        <w:rPr>
          <w:rFonts w:ascii="Lato" w:hAnsi="Lato" w:cs="Arial"/>
          <w:bCs/>
          <w:spacing w:val="4"/>
          <w:lang w:bidi="pl-PL"/>
        </w:rPr>
        <w:br/>
        <w:t xml:space="preserve">i składania wniosków, nie wykazali, aby podjęte przez nich czynności procesowe mogłyby doprowadzić do odmiennego rozstrzygnięcia sprawy. Natomiast sam zarzut naruszenia art. 10 § 1 </w:t>
      </w:r>
      <w:r w:rsidRPr="00182D07">
        <w:rPr>
          <w:rFonts w:ascii="Lato" w:hAnsi="Lato" w:cs="Arial"/>
          <w:bCs/>
          <w:i/>
          <w:spacing w:val="4"/>
          <w:lang w:bidi="pl-PL"/>
        </w:rPr>
        <w:t>kpa</w:t>
      </w:r>
      <w:r w:rsidRPr="00182D07">
        <w:rPr>
          <w:rFonts w:ascii="Lato" w:hAnsi="Lato" w:cs="Arial"/>
          <w:bCs/>
          <w:spacing w:val="4"/>
          <w:lang w:bidi="pl-PL"/>
        </w:rPr>
        <w:t xml:space="preserve"> bez wykazania związku tego naruszenia z treścią rozstrzygnięcia, nie daje wystarczających podstaw do wyeliminowania decyzji z obrotu prawnego (por. wyrok Naczelnego Sadu Administracyjnego z dnia 7 grudnia 2005 r., sygn. akt I OSK 407/05).</w:t>
      </w:r>
    </w:p>
    <w:p w14:paraId="65714D2F" w14:textId="1E683969" w:rsidR="00837129" w:rsidRPr="00182D07" w:rsidRDefault="00837129" w:rsidP="00837129">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Co więcej, zauważyć należy, iż przepisy </w:t>
      </w:r>
      <w:r w:rsidRPr="00182D07">
        <w:rPr>
          <w:rFonts w:ascii="Lato" w:hAnsi="Lato" w:cs="Arial"/>
          <w:bCs/>
          <w:i/>
          <w:iCs/>
          <w:spacing w:val="4"/>
          <w:lang w:bidi="pl-PL"/>
        </w:rPr>
        <w:t xml:space="preserve">specustawy gazowej </w:t>
      </w:r>
      <w:r w:rsidRPr="00182D07">
        <w:rPr>
          <w:rFonts w:ascii="Lato" w:hAnsi="Lato" w:cs="Arial"/>
          <w:bCs/>
          <w:spacing w:val="4"/>
          <w:lang w:bidi="pl-PL"/>
        </w:rPr>
        <w:t xml:space="preserve">mają na celu stworzenie warunków prawnych zapewniających sprawny przebieg realizacji inwestycji w zakresie terminalu </w:t>
      </w:r>
      <w:proofErr w:type="spellStart"/>
      <w:r w:rsidRPr="00182D07">
        <w:rPr>
          <w:rFonts w:ascii="Lato" w:hAnsi="Lato" w:cs="Arial"/>
          <w:bCs/>
          <w:spacing w:val="4"/>
          <w:lang w:bidi="pl-PL"/>
        </w:rPr>
        <w:t>regazyfikacyjnego</w:t>
      </w:r>
      <w:proofErr w:type="spellEnd"/>
      <w:r w:rsidRPr="00182D07">
        <w:rPr>
          <w:rFonts w:ascii="Lato" w:hAnsi="Lato" w:cs="Arial"/>
          <w:bCs/>
          <w:spacing w:val="4"/>
          <w:lang w:bidi="pl-PL"/>
        </w:rPr>
        <w:t xml:space="preserve"> skroplonego gazu ziemnego w Świnoujściu. Wyjątkowy charakter przepisów </w:t>
      </w:r>
      <w:r w:rsidRPr="00182D07">
        <w:rPr>
          <w:rFonts w:ascii="Lato" w:hAnsi="Lato" w:cs="Arial"/>
          <w:bCs/>
          <w:i/>
          <w:iCs/>
          <w:spacing w:val="4"/>
          <w:lang w:bidi="pl-PL"/>
        </w:rPr>
        <w:t>specustawy gazowej</w:t>
      </w:r>
      <w:r w:rsidRPr="00182D07">
        <w:rPr>
          <w:rFonts w:ascii="Lato" w:hAnsi="Lato" w:cs="Arial"/>
          <w:bCs/>
          <w:spacing w:val="4"/>
          <w:lang w:bidi="pl-PL"/>
        </w:rPr>
        <w:t xml:space="preserve">, wyrażony jest nie tylko w jego tytule, </w:t>
      </w:r>
      <w:r w:rsidR="00BC09EE">
        <w:rPr>
          <w:rFonts w:ascii="Lato" w:hAnsi="Lato" w:cs="Arial"/>
          <w:bCs/>
          <w:spacing w:val="4"/>
          <w:lang w:bidi="pl-PL"/>
        </w:rPr>
        <w:br/>
      </w:r>
      <w:r w:rsidRPr="00182D07">
        <w:rPr>
          <w:rFonts w:ascii="Lato" w:hAnsi="Lato" w:cs="Arial"/>
          <w:bCs/>
          <w:spacing w:val="4"/>
          <w:lang w:bidi="pl-PL"/>
        </w:rPr>
        <w:t xml:space="preserve">ale wynika też z całokształtu uregulowań stanowiących uproszczenie postępowania administracyjnego mającego na celu przygotowanie inwestycji w zakresie w zakresie terminalu </w:t>
      </w:r>
      <w:proofErr w:type="spellStart"/>
      <w:r w:rsidRPr="00182D07">
        <w:rPr>
          <w:rFonts w:ascii="Lato" w:hAnsi="Lato" w:cs="Arial"/>
          <w:bCs/>
          <w:spacing w:val="4"/>
          <w:lang w:bidi="pl-PL"/>
        </w:rPr>
        <w:t>regazyfikacyjnego</w:t>
      </w:r>
      <w:proofErr w:type="spellEnd"/>
      <w:r w:rsidRPr="00182D07">
        <w:rPr>
          <w:rFonts w:ascii="Lato" w:hAnsi="Lato" w:cs="Arial"/>
          <w:bCs/>
          <w:spacing w:val="4"/>
          <w:lang w:bidi="pl-PL"/>
        </w:rPr>
        <w:t xml:space="preserve"> skroplonego gazu ziemnego w Świnoujściu, w istotny sposób ograniczając uprawnienia materialne i procesowe podmiotów administrowanych w stosunku do ogólnej regulacji kodeksu postępowania administracyjnego </w:t>
      </w:r>
      <w:r w:rsidRPr="00182D07">
        <w:rPr>
          <w:rFonts w:ascii="Lato" w:hAnsi="Lato" w:cs="Arial"/>
          <w:bCs/>
          <w:spacing w:val="4"/>
          <w:lang w:bidi="pl-PL"/>
        </w:rPr>
        <w:br/>
        <w:t xml:space="preserve">w postaci zasady informowania (art. 9 </w:t>
      </w:r>
      <w:r w:rsidRPr="00182D07">
        <w:rPr>
          <w:rFonts w:ascii="Lato" w:hAnsi="Lato" w:cs="Arial"/>
          <w:bCs/>
          <w:i/>
          <w:iCs/>
          <w:spacing w:val="4"/>
          <w:lang w:bidi="pl-PL"/>
        </w:rPr>
        <w:t>kpa</w:t>
      </w:r>
      <w:r w:rsidRPr="00182D07">
        <w:rPr>
          <w:rFonts w:ascii="Lato" w:hAnsi="Lato" w:cs="Arial"/>
          <w:bCs/>
          <w:spacing w:val="4"/>
          <w:lang w:bidi="pl-PL"/>
        </w:rPr>
        <w:t xml:space="preserve">) i zasady czynnego udziału stron </w:t>
      </w:r>
      <w:r w:rsidRPr="00182D07">
        <w:rPr>
          <w:rFonts w:ascii="Lato" w:hAnsi="Lato" w:cs="Arial"/>
          <w:bCs/>
          <w:spacing w:val="4"/>
          <w:lang w:bidi="pl-PL"/>
        </w:rPr>
        <w:br/>
        <w:t xml:space="preserve">w postępowaniu (art. 10 § 1 </w:t>
      </w:r>
      <w:r w:rsidRPr="00182D07">
        <w:rPr>
          <w:rFonts w:ascii="Lato" w:hAnsi="Lato" w:cs="Arial"/>
          <w:bCs/>
          <w:i/>
          <w:iCs/>
          <w:spacing w:val="4"/>
          <w:lang w:bidi="pl-PL"/>
        </w:rPr>
        <w:t>kpa</w:t>
      </w:r>
      <w:r w:rsidRPr="00182D07">
        <w:rPr>
          <w:rFonts w:ascii="Lato" w:hAnsi="Lato" w:cs="Arial"/>
          <w:bCs/>
          <w:spacing w:val="4"/>
          <w:lang w:bidi="pl-PL"/>
        </w:rPr>
        <w:t xml:space="preserve">).  </w:t>
      </w:r>
    </w:p>
    <w:p w14:paraId="4549A0D3" w14:textId="3AE18C41" w:rsidR="00C00CE0" w:rsidRPr="00182D07" w:rsidRDefault="00C00CE0" w:rsidP="00C00CE0">
      <w:pPr>
        <w:tabs>
          <w:tab w:val="left" w:pos="9132"/>
        </w:tabs>
        <w:spacing w:before="120" w:after="240" w:line="240" w:lineRule="exact"/>
        <w:jc w:val="both"/>
        <w:rPr>
          <w:rFonts w:ascii="Lato" w:hAnsi="Lato" w:cs="Arial"/>
          <w:bCs/>
          <w:iCs/>
          <w:spacing w:val="4"/>
          <w:lang w:bidi="pl-PL"/>
        </w:rPr>
      </w:pPr>
      <w:r w:rsidRPr="00182D07">
        <w:rPr>
          <w:rFonts w:ascii="Lato" w:hAnsi="Lato" w:cs="Arial"/>
          <w:bCs/>
          <w:iCs/>
          <w:spacing w:val="4"/>
          <w:lang w:bidi="pl-PL"/>
        </w:rPr>
        <w:t xml:space="preserve">Zwrócić należy uwagę, że Wojewoda Śląski, o czym była już mowa powyżej, prawidłowo zawiadomił strony postępowania zarówno o wszczęciu postępowania w przedmiotowej </w:t>
      </w:r>
      <w:r w:rsidRPr="00182D07">
        <w:rPr>
          <w:rFonts w:ascii="Lato" w:hAnsi="Lato" w:cs="Arial"/>
          <w:bCs/>
          <w:iCs/>
          <w:spacing w:val="4"/>
          <w:lang w:bidi="pl-PL"/>
        </w:rPr>
        <w:lastRenderedPageBreak/>
        <w:t xml:space="preserve">sprawie, jak również o wydaniu zaskarżonej decyzji, które to zawiadomienia zostały doręczone skarżącym. Skarżący mieli zatem możliwość zapoznania się z aktami sprawy, w szczególności wnioskiem </w:t>
      </w:r>
      <w:r w:rsidRPr="00182D07">
        <w:rPr>
          <w:rFonts w:ascii="Lato" w:hAnsi="Lato" w:cs="Arial"/>
          <w:bCs/>
          <w:i/>
          <w:iCs/>
          <w:spacing w:val="4"/>
          <w:lang w:bidi="pl-PL"/>
        </w:rPr>
        <w:t>inwestora</w:t>
      </w:r>
      <w:r w:rsidRPr="00182D07">
        <w:rPr>
          <w:rFonts w:ascii="Lato" w:hAnsi="Lato" w:cs="Arial"/>
          <w:bCs/>
          <w:iCs/>
          <w:spacing w:val="4"/>
          <w:lang w:bidi="pl-PL"/>
        </w:rPr>
        <w:t xml:space="preserve">, wniesienia uwag i zastrzeżeń, z którego </w:t>
      </w:r>
      <w:r w:rsidR="00BC09EE">
        <w:rPr>
          <w:rFonts w:ascii="Lato" w:hAnsi="Lato" w:cs="Arial"/>
          <w:bCs/>
          <w:iCs/>
          <w:spacing w:val="4"/>
          <w:lang w:bidi="pl-PL"/>
        </w:rPr>
        <w:br/>
      </w:r>
      <w:r w:rsidRPr="00182D07">
        <w:rPr>
          <w:rFonts w:ascii="Lato" w:hAnsi="Lato" w:cs="Arial"/>
          <w:bCs/>
          <w:iCs/>
          <w:spacing w:val="4"/>
          <w:lang w:bidi="pl-PL"/>
        </w:rPr>
        <w:t xml:space="preserve">to uprawnienia skarżący skorzystali, jak również zapoznania się z treścią decyzji i jej załącznikami. Skarżący złożyli </w:t>
      </w:r>
      <w:r w:rsidR="003A2E17">
        <w:rPr>
          <w:rFonts w:ascii="Lato" w:hAnsi="Lato" w:cs="Arial"/>
          <w:bCs/>
          <w:iCs/>
          <w:spacing w:val="4"/>
          <w:lang w:bidi="pl-PL"/>
        </w:rPr>
        <w:t xml:space="preserve">również skutecznie </w:t>
      </w:r>
      <w:r w:rsidRPr="00182D07">
        <w:rPr>
          <w:rFonts w:ascii="Lato" w:hAnsi="Lato" w:cs="Arial"/>
          <w:bCs/>
          <w:iCs/>
          <w:spacing w:val="4"/>
          <w:lang w:bidi="pl-PL"/>
        </w:rPr>
        <w:t xml:space="preserve">odwołanie od </w:t>
      </w:r>
      <w:r w:rsidRPr="00182D07">
        <w:rPr>
          <w:rFonts w:ascii="Lato" w:hAnsi="Lato" w:cs="Arial"/>
          <w:bCs/>
          <w:i/>
          <w:iCs/>
          <w:spacing w:val="4"/>
          <w:lang w:bidi="pl-PL"/>
        </w:rPr>
        <w:t>decyzji Wojewody Śląskiego</w:t>
      </w:r>
      <w:r w:rsidRPr="00182D07">
        <w:rPr>
          <w:rFonts w:ascii="Lato" w:hAnsi="Lato" w:cs="Arial"/>
          <w:bCs/>
          <w:iCs/>
          <w:spacing w:val="4"/>
          <w:lang w:bidi="pl-PL"/>
        </w:rPr>
        <w:t>.</w:t>
      </w:r>
    </w:p>
    <w:p w14:paraId="46AAE6FB" w14:textId="77777777" w:rsidR="00837129" w:rsidRPr="00182D07" w:rsidRDefault="00837129" w:rsidP="00837129">
      <w:pPr>
        <w:tabs>
          <w:tab w:val="left" w:pos="9132"/>
        </w:tabs>
        <w:spacing w:before="120" w:after="240" w:line="240" w:lineRule="exact"/>
        <w:jc w:val="both"/>
        <w:rPr>
          <w:rFonts w:ascii="Lato" w:hAnsi="Lato" w:cs="Arial"/>
          <w:bCs/>
          <w:iCs/>
          <w:spacing w:val="4"/>
          <w:lang w:bidi="pl-PL"/>
        </w:rPr>
      </w:pPr>
      <w:r w:rsidRPr="00182D07">
        <w:rPr>
          <w:rFonts w:ascii="Lato" w:hAnsi="Lato" w:cs="Arial"/>
          <w:bCs/>
          <w:iCs/>
          <w:spacing w:val="4"/>
          <w:lang w:bidi="pl-PL"/>
        </w:rPr>
        <w:t xml:space="preserve">Wobec powyższego, brak jest podstaw do uznania, że w sprawie doszło do podnoszonego przez skarżących naruszenia art. 10 </w:t>
      </w:r>
      <w:r w:rsidRPr="00182D07">
        <w:rPr>
          <w:rFonts w:ascii="Lato" w:hAnsi="Lato" w:cs="Arial"/>
          <w:bCs/>
          <w:i/>
          <w:iCs/>
          <w:spacing w:val="4"/>
          <w:lang w:bidi="pl-PL"/>
        </w:rPr>
        <w:t>kpa,</w:t>
      </w:r>
      <w:r w:rsidRPr="00182D07">
        <w:rPr>
          <w:rFonts w:ascii="Lato" w:hAnsi="Lato" w:cs="Arial"/>
          <w:bCs/>
          <w:iCs/>
          <w:spacing w:val="4"/>
          <w:lang w:bidi="pl-PL"/>
        </w:rPr>
        <w:t xml:space="preserve"> w stopniu mającym wpływ na wynik sprawy.</w:t>
      </w:r>
    </w:p>
    <w:p w14:paraId="656FF27A" w14:textId="7490A9FC" w:rsidR="00713053" w:rsidRPr="00182D07" w:rsidRDefault="00FA1670" w:rsidP="00FA1670">
      <w:pPr>
        <w:tabs>
          <w:tab w:val="left" w:pos="9132"/>
        </w:tabs>
        <w:spacing w:before="120" w:after="240" w:line="240" w:lineRule="exact"/>
        <w:jc w:val="both"/>
        <w:rPr>
          <w:rFonts w:ascii="Lato" w:hAnsi="Lato" w:cs="Arial"/>
          <w:bCs/>
          <w:iCs/>
          <w:spacing w:val="4"/>
          <w:lang w:bidi="pl-PL"/>
        </w:rPr>
      </w:pPr>
      <w:r w:rsidRPr="00182D07">
        <w:rPr>
          <w:rFonts w:ascii="Lato" w:hAnsi="Lato" w:cs="Arial"/>
          <w:bCs/>
          <w:spacing w:val="4"/>
          <w:lang w:bidi="pl-PL"/>
        </w:rPr>
        <w:t xml:space="preserve">W konsekwencji powyższych wyjaśnień, nie można się zgodzić ze skarżącymi, </w:t>
      </w:r>
      <w:r w:rsidR="00BC09EE">
        <w:rPr>
          <w:rFonts w:ascii="Lato" w:hAnsi="Lato" w:cs="Arial"/>
          <w:bCs/>
          <w:spacing w:val="4"/>
          <w:lang w:bidi="pl-PL"/>
        </w:rPr>
        <w:br/>
      </w:r>
      <w:r w:rsidRPr="00182D07">
        <w:rPr>
          <w:rFonts w:ascii="Lato" w:hAnsi="Lato" w:cs="Arial"/>
          <w:bCs/>
          <w:spacing w:val="4"/>
          <w:lang w:bidi="pl-PL"/>
        </w:rPr>
        <w:t xml:space="preserve">że w przedmiotowej sprawie doszło do naruszenia </w:t>
      </w:r>
      <w:r w:rsidR="00641148" w:rsidRPr="00182D07">
        <w:rPr>
          <w:rFonts w:ascii="Lato" w:hAnsi="Lato" w:cs="Arial"/>
          <w:bCs/>
          <w:spacing w:val="4"/>
          <w:lang w:bidi="pl-PL"/>
        </w:rPr>
        <w:t>art.</w:t>
      </w:r>
      <w:r w:rsidR="00713053" w:rsidRPr="00182D07">
        <w:rPr>
          <w:rFonts w:ascii="Lato" w:hAnsi="Lato" w:cs="Arial"/>
          <w:bCs/>
          <w:spacing w:val="4"/>
          <w:lang w:bidi="pl-PL"/>
        </w:rPr>
        <w:t xml:space="preserve"> 77 § 1 i 80 </w:t>
      </w:r>
      <w:r w:rsidR="00713053" w:rsidRPr="00182D07">
        <w:rPr>
          <w:rFonts w:ascii="Lato" w:hAnsi="Lato" w:cs="Arial"/>
          <w:bCs/>
          <w:i/>
          <w:spacing w:val="4"/>
          <w:lang w:bidi="pl-PL"/>
        </w:rPr>
        <w:t>kpa</w:t>
      </w:r>
      <w:r w:rsidR="00641148" w:rsidRPr="00182D07">
        <w:rPr>
          <w:rFonts w:ascii="Lato" w:hAnsi="Lato" w:cs="Arial"/>
          <w:bCs/>
          <w:i/>
          <w:spacing w:val="4"/>
          <w:lang w:bidi="pl-PL"/>
        </w:rPr>
        <w:t xml:space="preserve">, </w:t>
      </w:r>
      <w:r w:rsidR="00641148" w:rsidRPr="00182D07">
        <w:rPr>
          <w:rFonts w:ascii="Lato" w:hAnsi="Lato" w:cs="Arial"/>
          <w:bCs/>
          <w:iCs/>
          <w:spacing w:val="4"/>
          <w:lang w:bidi="pl-PL"/>
        </w:rPr>
        <w:t>poprzez niedokonanie rzetelnej analizy dowodów</w:t>
      </w:r>
      <w:r w:rsidR="00FC23DE" w:rsidRPr="00182D07">
        <w:rPr>
          <w:rFonts w:ascii="Lato" w:hAnsi="Lato" w:cs="Arial"/>
          <w:bCs/>
          <w:iCs/>
          <w:spacing w:val="4"/>
          <w:lang w:bidi="pl-PL"/>
        </w:rPr>
        <w:t xml:space="preserve">, która doprowadziła do stwierdzenia, </w:t>
      </w:r>
      <w:r w:rsidR="00BC09EE">
        <w:rPr>
          <w:rFonts w:ascii="Lato" w:hAnsi="Lato" w:cs="Arial"/>
          <w:bCs/>
          <w:iCs/>
          <w:spacing w:val="4"/>
          <w:lang w:bidi="pl-PL"/>
        </w:rPr>
        <w:br/>
      </w:r>
      <w:r w:rsidR="00FC23DE" w:rsidRPr="00182D07">
        <w:rPr>
          <w:rFonts w:ascii="Lato" w:hAnsi="Lato" w:cs="Arial"/>
          <w:bCs/>
          <w:iCs/>
          <w:spacing w:val="4"/>
          <w:lang w:bidi="pl-PL"/>
        </w:rPr>
        <w:t>że projektowany przebieg gazociągu jest prawidłowy</w:t>
      </w:r>
      <w:r w:rsidR="00641148" w:rsidRPr="00182D07">
        <w:rPr>
          <w:rFonts w:ascii="Lato" w:hAnsi="Lato" w:cs="Arial"/>
          <w:bCs/>
          <w:iCs/>
          <w:spacing w:val="4"/>
          <w:lang w:bidi="pl-PL"/>
        </w:rPr>
        <w:t>.</w:t>
      </w:r>
    </w:p>
    <w:p w14:paraId="3EDBD0A9" w14:textId="13BF39F5" w:rsidR="00C27A02" w:rsidRPr="00182D07" w:rsidRDefault="00C27A02" w:rsidP="00453851">
      <w:pPr>
        <w:spacing w:after="240" w:line="240" w:lineRule="exact"/>
        <w:jc w:val="both"/>
        <w:outlineLvl w:val="0"/>
        <w:rPr>
          <w:rFonts w:ascii="Lato" w:eastAsia="Calibri" w:hAnsi="Lato" w:cs="Arial"/>
          <w:bCs/>
          <w:spacing w:val="4"/>
          <w:lang w:bidi="pl-PL"/>
        </w:rPr>
      </w:pPr>
      <w:r w:rsidRPr="00182D07">
        <w:rPr>
          <w:rFonts w:ascii="Lato" w:eastAsia="Calibri" w:hAnsi="Lato" w:cs="Arial"/>
          <w:bCs/>
          <w:spacing w:val="4"/>
          <w:lang w:bidi="pl-PL"/>
        </w:rPr>
        <w:t xml:space="preserve">Podkreślić bowiem należy, że organy administracji publicznej mają obowiązek działać wnikliwie i szybko, posługując się możliwie najprostszymi środkami prowadzącymi do załatwienia sprawy, zgodnie z art. 12 § 1 </w:t>
      </w:r>
      <w:r w:rsidRPr="00182D07">
        <w:rPr>
          <w:rFonts w:ascii="Lato" w:eastAsia="Calibri" w:hAnsi="Lato" w:cs="Arial"/>
          <w:bCs/>
          <w:i/>
          <w:iCs/>
          <w:spacing w:val="4"/>
          <w:lang w:bidi="pl-PL"/>
        </w:rPr>
        <w:t>kpa</w:t>
      </w:r>
      <w:r w:rsidRPr="00182D07">
        <w:rPr>
          <w:rFonts w:ascii="Lato" w:eastAsia="Calibri" w:hAnsi="Lato" w:cs="Arial"/>
          <w:bCs/>
          <w:spacing w:val="4"/>
          <w:lang w:bidi="pl-PL"/>
        </w:rPr>
        <w:t>, a także obowiązek podejmowania wszelkich kroków niezbędnych do jej wyjaśnienia  i załatwien</w:t>
      </w:r>
      <w:r w:rsidR="00B67A49" w:rsidRPr="00182D07">
        <w:rPr>
          <w:rFonts w:ascii="Lato" w:eastAsia="Calibri" w:hAnsi="Lato" w:cs="Arial"/>
          <w:bCs/>
          <w:spacing w:val="4"/>
          <w:lang w:bidi="pl-PL"/>
        </w:rPr>
        <w:t>i</w:t>
      </w:r>
      <w:r w:rsidRPr="00182D07">
        <w:rPr>
          <w:rFonts w:ascii="Lato" w:eastAsia="Calibri" w:hAnsi="Lato" w:cs="Arial"/>
          <w:bCs/>
          <w:spacing w:val="4"/>
          <w:lang w:bidi="pl-PL"/>
        </w:rPr>
        <w:t xml:space="preserve">a w myśl art. 7 i art. 77 § 1 </w:t>
      </w:r>
      <w:r w:rsidRPr="00182D07">
        <w:rPr>
          <w:rFonts w:ascii="Lato" w:eastAsia="Calibri" w:hAnsi="Lato" w:cs="Arial"/>
          <w:bCs/>
          <w:i/>
          <w:iCs/>
          <w:spacing w:val="4"/>
          <w:lang w:bidi="pl-PL"/>
        </w:rPr>
        <w:t>kpa</w:t>
      </w:r>
      <w:r w:rsidRPr="00182D07">
        <w:rPr>
          <w:rFonts w:ascii="Lato" w:eastAsia="Calibri" w:hAnsi="Lato" w:cs="Arial"/>
          <w:bCs/>
          <w:spacing w:val="4"/>
          <w:lang w:bidi="pl-PL"/>
        </w:rPr>
        <w:t>. Oznacza to obowiązek podjęcia nie jakichkolwiek działań, lecz działań celowych, zmierzających do rozpatrzenia wniosku strony (por. wyrok Wojewódzkiego Sądu Administracyjnego w Warszawie z dnia 1 czerwca 2011 r., sygn. akt I SAB/</w:t>
      </w:r>
      <w:proofErr w:type="spellStart"/>
      <w:r w:rsidRPr="00182D07">
        <w:rPr>
          <w:rFonts w:ascii="Lato" w:eastAsia="Calibri" w:hAnsi="Lato" w:cs="Arial"/>
          <w:bCs/>
          <w:spacing w:val="4"/>
          <w:lang w:bidi="pl-PL"/>
        </w:rPr>
        <w:t>Wa</w:t>
      </w:r>
      <w:proofErr w:type="spellEnd"/>
      <w:r w:rsidRPr="00182D07">
        <w:rPr>
          <w:rFonts w:ascii="Lato" w:eastAsia="Calibri" w:hAnsi="Lato" w:cs="Arial"/>
          <w:bCs/>
          <w:spacing w:val="4"/>
          <w:lang w:bidi="pl-PL"/>
        </w:rPr>
        <w:t xml:space="preserve"> 79/11). </w:t>
      </w:r>
    </w:p>
    <w:p w14:paraId="11E0C015" w14:textId="47998B67" w:rsidR="00C27A02" w:rsidRPr="00182D07" w:rsidRDefault="00C27A02" w:rsidP="00453851">
      <w:pPr>
        <w:spacing w:after="240" w:line="240" w:lineRule="exact"/>
        <w:jc w:val="both"/>
        <w:outlineLvl w:val="0"/>
        <w:rPr>
          <w:rFonts w:ascii="Lato" w:eastAsia="Calibri" w:hAnsi="Lato" w:cs="Arial"/>
          <w:bCs/>
          <w:spacing w:val="4"/>
          <w:lang w:bidi="pl-PL"/>
        </w:rPr>
      </w:pPr>
      <w:r w:rsidRPr="00182D07">
        <w:rPr>
          <w:rFonts w:ascii="Lato" w:eastAsia="Calibri" w:hAnsi="Lato" w:cs="Arial"/>
          <w:bCs/>
          <w:spacing w:val="4"/>
          <w:lang w:bidi="pl-PL"/>
        </w:rPr>
        <w:t xml:space="preserve">Ponadto zasygnalizowania wymaga, że kierowanie się przy wydaniu rozstrzygnięcia zasadami wyrażonymi w przepisach art. 7, 8 i 80 </w:t>
      </w:r>
      <w:r w:rsidRPr="00182D07">
        <w:rPr>
          <w:rFonts w:ascii="Lato" w:eastAsia="Calibri" w:hAnsi="Lato" w:cs="Arial"/>
          <w:bCs/>
          <w:i/>
          <w:spacing w:val="4"/>
          <w:lang w:bidi="pl-PL"/>
        </w:rPr>
        <w:t>kpa</w:t>
      </w:r>
      <w:r w:rsidRPr="00182D07">
        <w:rPr>
          <w:rFonts w:ascii="Lato" w:eastAsia="Calibri" w:hAnsi="Lato" w:cs="Arial"/>
          <w:bCs/>
          <w:spacing w:val="4"/>
          <w:lang w:bidi="pl-PL"/>
        </w:rPr>
        <w:t xml:space="preserve">, nie zawsze musi oznaczać zadośćuczynienie żądaniu strony postępowania, chociaż musi wykazywać, że wydane orzeczenie wynika z materiału dowodowego zgromadzonego w postępowaniu. Materiał sprawy musi odpowiadać na wątpliwości strony i nawet jeśli nie zgadza się ona </w:t>
      </w:r>
      <w:r w:rsidR="00E57963" w:rsidRPr="00182D07">
        <w:rPr>
          <w:rFonts w:ascii="Lato" w:eastAsia="Calibri" w:hAnsi="Lato" w:cs="Arial"/>
          <w:bCs/>
          <w:spacing w:val="4"/>
          <w:lang w:bidi="pl-PL"/>
        </w:rPr>
        <w:br/>
      </w:r>
      <w:r w:rsidRPr="00182D07">
        <w:rPr>
          <w:rFonts w:ascii="Lato" w:eastAsia="Calibri" w:hAnsi="Lato" w:cs="Arial"/>
          <w:bCs/>
          <w:spacing w:val="4"/>
          <w:lang w:bidi="pl-PL"/>
        </w:rPr>
        <w:t xml:space="preserve">z rozstrzygnięciem, musi, w razie kontroli instancyjnej lub </w:t>
      </w:r>
      <w:proofErr w:type="spellStart"/>
      <w:r w:rsidRPr="00182D07">
        <w:rPr>
          <w:rFonts w:ascii="Lato" w:eastAsia="Calibri" w:hAnsi="Lato" w:cs="Arial"/>
          <w:bCs/>
          <w:spacing w:val="4"/>
          <w:lang w:bidi="pl-PL"/>
        </w:rPr>
        <w:t>sądowoadministracyjnej</w:t>
      </w:r>
      <w:proofErr w:type="spellEnd"/>
      <w:r w:rsidRPr="00182D07">
        <w:rPr>
          <w:rFonts w:ascii="Lato" w:eastAsia="Calibri" w:hAnsi="Lato" w:cs="Arial"/>
          <w:bCs/>
          <w:spacing w:val="4"/>
          <w:lang w:bidi="pl-PL"/>
        </w:rPr>
        <w:t xml:space="preserve">, dawać przekonanie o słuszności zaskarżonego aktu (por. wyrok Naczelnego Sądu Administracyjnego z dnia 7 sierpnia 2013 r., sygn. akt II OSK 1754/13). </w:t>
      </w:r>
      <w:r w:rsidR="00BC09EE">
        <w:rPr>
          <w:rFonts w:ascii="Lato" w:eastAsia="Calibri" w:hAnsi="Lato" w:cs="Arial"/>
          <w:bCs/>
          <w:spacing w:val="4"/>
          <w:lang w:bidi="pl-PL"/>
        </w:rPr>
        <w:br/>
      </w:r>
      <w:r w:rsidRPr="00182D07">
        <w:rPr>
          <w:rFonts w:ascii="Lato" w:eastAsia="Calibri" w:hAnsi="Lato" w:cs="Arial"/>
          <w:bCs/>
          <w:spacing w:val="4"/>
          <w:lang w:bidi="pl-PL"/>
        </w:rPr>
        <w:t xml:space="preserve">Fakt udowodnienia danej okoliczności jest oceniany przez organ prowadzący postępowanie administracyjne na podstawie całokształtu materiału dowodowego. </w:t>
      </w:r>
      <w:r w:rsidR="006D29C5">
        <w:rPr>
          <w:rFonts w:ascii="Lato" w:eastAsia="Calibri" w:hAnsi="Lato" w:cs="Arial"/>
          <w:bCs/>
          <w:spacing w:val="4"/>
          <w:lang w:bidi="pl-PL"/>
        </w:rPr>
        <w:br/>
      </w:r>
      <w:r w:rsidRPr="00182D07">
        <w:rPr>
          <w:rFonts w:ascii="Lato" w:eastAsia="Calibri" w:hAnsi="Lato" w:cs="Arial"/>
          <w:bCs/>
          <w:spacing w:val="4"/>
          <w:lang w:bidi="pl-PL"/>
        </w:rPr>
        <w:t xml:space="preserve">Dalej, organ administracji publicznej powinien oprzeć ocenę materiału dowodowego  </w:t>
      </w:r>
      <w:r w:rsidR="00BC09EE">
        <w:rPr>
          <w:rFonts w:ascii="Lato" w:eastAsia="Calibri" w:hAnsi="Lato" w:cs="Arial"/>
          <w:bCs/>
          <w:spacing w:val="4"/>
          <w:lang w:bidi="pl-PL"/>
        </w:rPr>
        <w:br/>
      </w:r>
      <w:r w:rsidRPr="00182D07">
        <w:rPr>
          <w:rFonts w:ascii="Lato" w:eastAsia="Calibri" w:hAnsi="Lato" w:cs="Arial"/>
          <w:bCs/>
          <w:spacing w:val="4"/>
          <w:lang w:bidi="pl-PL"/>
        </w:rPr>
        <w:t xml:space="preserve">na wszechstronnej analizie, co oznacza, że nie może pominąć jakiegokolwiek dowodu. Ocena dowodów jest "czynnością myślową" i jak każda czynność tego rodzaju powinna opierać się na zasadach logicznego rozumowania. Organ może zatem wysnuć </w:t>
      </w:r>
      <w:r w:rsidRPr="00182D07">
        <w:rPr>
          <w:rFonts w:ascii="Lato" w:eastAsia="Calibri" w:hAnsi="Lato" w:cs="Arial"/>
          <w:bCs/>
          <w:spacing w:val="4"/>
          <w:lang w:bidi="pl-PL"/>
        </w:rPr>
        <w:br/>
        <w:t xml:space="preserve">z zebranego materiału dowodowego tylko wnioski logicznie uzasadnione, oceniając wyniki postępowania dowodowego na podstawie wiedzy i doświadczenia życiowego (vide: wyroki Naczelnego Sądu Administracyjnego z dnia 22 marca 2013 r., sygn. akt II OSK 2267/11 oraz z dnia 5 lipca 2011 r., sygn. akt II GSK 678/10). </w:t>
      </w:r>
    </w:p>
    <w:p w14:paraId="6208A5A8" w14:textId="31049201"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okolicznościach niniejszej sprawy nie sposób bowiem przyjąć, że organ I instancji rozpoznając niniejszą sprawę, nie dopełnił obowiązków przewidzianych w art. 7 i 77 § 1 </w:t>
      </w:r>
      <w:r w:rsidRPr="00182D07">
        <w:rPr>
          <w:rFonts w:ascii="Lato" w:hAnsi="Lato" w:cs="Arial"/>
          <w:bCs/>
          <w:i/>
          <w:spacing w:val="4"/>
          <w:lang w:bidi="pl-PL"/>
        </w:rPr>
        <w:t>kpa</w:t>
      </w:r>
      <w:r w:rsidRPr="00182D07">
        <w:rPr>
          <w:rFonts w:ascii="Lato" w:hAnsi="Lato" w:cs="Arial"/>
          <w:bCs/>
          <w:spacing w:val="4"/>
          <w:lang w:bidi="pl-PL"/>
        </w:rPr>
        <w:t xml:space="preserve"> i nie wykazał niezbędnej dbałości o dokładne wyjaśnienie sprawy. Wszystkie istotne w sprawie fakty i zdarzenia zostały ustalone na podstawie zgromadzonego przez organ </w:t>
      </w:r>
      <w:r w:rsidR="00BC09EE">
        <w:rPr>
          <w:rFonts w:ascii="Lato" w:hAnsi="Lato" w:cs="Arial"/>
          <w:bCs/>
          <w:spacing w:val="4"/>
          <w:lang w:bidi="pl-PL"/>
        </w:rPr>
        <w:br/>
      </w:r>
      <w:r w:rsidRPr="00182D07">
        <w:rPr>
          <w:rFonts w:ascii="Lato" w:hAnsi="Lato" w:cs="Arial"/>
          <w:bCs/>
          <w:spacing w:val="4"/>
          <w:lang w:bidi="pl-PL"/>
        </w:rPr>
        <w:t xml:space="preserve">I instancji materiału dowodowego oraz  w dostateczny sposób rozważone, </w:t>
      </w:r>
      <w:r w:rsidRPr="00182D07">
        <w:rPr>
          <w:rFonts w:ascii="Lato" w:hAnsi="Lato" w:cs="Arial"/>
          <w:bCs/>
          <w:spacing w:val="4"/>
          <w:lang w:bidi="pl-PL"/>
        </w:rPr>
        <w:br/>
        <w:t>a motywy podjętego rozstrzygnięcia należycie przedstawione w uzasadnieniu zaskarżonej decyzji.</w:t>
      </w:r>
    </w:p>
    <w:p w14:paraId="00C7FA92" w14:textId="77777777"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Z kolei przepis art. 77 § 1 </w:t>
      </w:r>
      <w:r w:rsidRPr="00182D07">
        <w:rPr>
          <w:rFonts w:ascii="Lato" w:hAnsi="Lato" w:cs="Arial"/>
          <w:bCs/>
          <w:i/>
          <w:spacing w:val="4"/>
          <w:lang w:bidi="pl-PL"/>
        </w:rPr>
        <w:t>kpa</w:t>
      </w:r>
      <w:r w:rsidRPr="00182D07">
        <w:rPr>
          <w:rFonts w:ascii="Lato" w:hAnsi="Lato" w:cs="Arial"/>
          <w:bCs/>
          <w:spacing w:val="4"/>
          <w:lang w:bidi="pl-PL"/>
        </w:rPr>
        <w:t xml:space="preserve"> nakłada na organy administracji publicznej obowiązek zgromadzenia całego materiału dowodowego koniecznego do prawidłowego </w:t>
      </w:r>
      <w:r w:rsidRPr="00182D07">
        <w:rPr>
          <w:rFonts w:ascii="Lato" w:hAnsi="Lato" w:cs="Arial"/>
          <w:bCs/>
          <w:spacing w:val="4"/>
          <w:lang w:bidi="pl-PL"/>
        </w:rPr>
        <w:lastRenderedPageBreak/>
        <w:t xml:space="preserve">rozstrzygnięcia sprawy. Z powołanej normy prawnej wynika między innymi, że organ administracji jest zobowiązany z urzędu przeprowadzić dowody służące ustaleniu stanu faktycznego sprawy. Zaś art. 80 </w:t>
      </w:r>
      <w:r w:rsidRPr="00182D07">
        <w:rPr>
          <w:rFonts w:ascii="Lato" w:hAnsi="Lato" w:cs="Arial"/>
          <w:bCs/>
          <w:i/>
          <w:spacing w:val="4"/>
          <w:lang w:bidi="pl-PL"/>
        </w:rPr>
        <w:t xml:space="preserve">kpa </w:t>
      </w:r>
      <w:r w:rsidRPr="00182D07">
        <w:rPr>
          <w:rFonts w:ascii="Lato" w:hAnsi="Lato" w:cs="Arial"/>
          <w:bCs/>
          <w:spacing w:val="4"/>
          <w:lang w:bidi="pl-PL"/>
        </w:rPr>
        <w:t>przewiduje, że organ administracji publicznej ocenia na podstawie całokształtu materiału dowodowego, czy dana okoliczność została udowodniona.</w:t>
      </w:r>
    </w:p>
    <w:p w14:paraId="7B360271" w14:textId="611DB207" w:rsidR="00453851" w:rsidRPr="00182D07" w:rsidRDefault="00453851"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W ocenie </w:t>
      </w:r>
      <w:r w:rsidRPr="00182D07">
        <w:rPr>
          <w:rFonts w:ascii="Lato" w:hAnsi="Lato" w:cs="Arial"/>
          <w:bCs/>
          <w:i/>
          <w:spacing w:val="4"/>
          <w:lang w:bidi="pl-PL"/>
        </w:rPr>
        <w:t>Ministra</w:t>
      </w:r>
      <w:r w:rsidRPr="00182D07">
        <w:rPr>
          <w:rFonts w:ascii="Lato" w:hAnsi="Lato" w:cs="Arial"/>
          <w:bCs/>
          <w:spacing w:val="4"/>
          <w:lang w:bidi="pl-PL"/>
        </w:rPr>
        <w:t xml:space="preserve"> w toku postępowania zakończonego wydaniem </w:t>
      </w:r>
      <w:r w:rsidRPr="00182D07">
        <w:rPr>
          <w:rFonts w:ascii="Lato" w:hAnsi="Lato" w:cs="Arial"/>
          <w:bCs/>
          <w:i/>
          <w:spacing w:val="4"/>
          <w:lang w:bidi="pl-PL"/>
        </w:rPr>
        <w:t xml:space="preserve">decyzji Wojewody Śląskiego </w:t>
      </w:r>
      <w:r w:rsidRPr="00182D07">
        <w:rPr>
          <w:rFonts w:ascii="Lato" w:hAnsi="Lato" w:cs="Arial"/>
          <w:bCs/>
          <w:spacing w:val="4"/>
          <w:lang w:bidi="pl-PL"/>
        </w:rPr>
        <w:t xml:space="preserve">nie doszło do naruszenia przepisów proceduralnych w sposób mogący mieć istotny wpływ na wynik sprawy, a zgromadzony przez organ I instancji materiał dowodowy był kompletny i umożliwiał wydanie rozstrzygnięcia. </w:t>
      </w:r>
    </w:p>
    <w:p w14:paraId="1FF0CE2D" w14:textId="7B85C090" w:rsidR="00713053" w:rsidRPr="00182D07" w:rsidRDefault="00713053" w:rsidP="00453851">
      <w:pPr>
        <w:tabs>
          <w:tab w:val="left" w:pos="9132"/>
        </w:tabs>
        <w:spacing w:before="120" w:after="240" w:line="240" w:lineRule="exact"/>
        <w:jc w:val="both"/>
        <w:rPr>
          <w:rFonts w:ascii="Lato" w:hAnsi="Lato" w:cs="Arial"/>
          <w:bCs/>
          <w:spacing w:val="4"/>
          <w:lang w:bidi="pl-PL"/>
        </w:rPr>
      </w:pPr>
      <w:r w:rsidRPr="00182D07">
        <w:rPr>
          <w:rFonts w:ascii="Lato" w:hAnsi="Lato" w:cs="Arial"/>
          <w:bCs/>
          <w:spacing w:val="4"/>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w:t>
      </w:r>
      <w:r w:rsidRPr="00182D07">
        <w:rPr>
          <w:rFonts w:ascii="Lato" w:hAnsi="Lato" w:cs="Arial"/>
          <w:bCs/>
          <w:spacing w:val="4"/>
          <w:lang w:bidi="pl-PL"/>
        </w:rPr>
        <w:br/>
        <w:t xml:space="preserve">z prawem. Okoliczność, że strona nie została przekonana co do przyjętego </w:t>
      </w:r>
      <w:r w:rsidRPr="00182D07">
        <w:rPr>
          <w:rFonts w:ascii="Lato" w:hAnsi="Lato" w:cs="Arial"/>
          <w:bCs/>
          <w:spacing w:val="4"/>
          <w:lang w:bidi="pl-PL"/>
        </w:rPr>
        <w:br/>
        <w:t xml:space="preserve">w sprawie rozstrzygnięcia, nie oznacza naruszenia zasady przekonywania. Strona ma bowiem prawo do własnego subiektywnego przekonania o zasadności jej zarzutów, </w:t>
      </w:r>
      <w:r w:rsidR="00BC09EE">
        <w:rPr>
          <w:rFonts w:ascii="Lato" w:hAnsi="Lato" w:cs="Arial"/>
          <w:bCs/>
          <w:spacing w:val="4"/>
          <w:lang w:bidi="pl-PL"/>
        </w:rPr>
        <w:br/>
      </w:r>
      <w:r w:rsidRPr="00182D07">
        <w:rPr>
          <w:rFonts w:ascii="Lato" w:hAnsi="Lato" w:cs="Arial"/>
          <w:bCs/>
          <w:spacing w:val="4"/>
          <w:lang w:bidi="pl-PL"/>
        </w:rPr>
        <w:t xml:space="preserve">zaś przekonanie to nie musi mieć odzwierciedlenia w obowiązujących przepisach prawnych i ich wykładni (por. wyrok Wojewódzkiego Sądu Administracyjnego w Łodzi </w:t>
      </w:r>
      <w:r w:rsidR="00BC09EE">
        <w:rPr>
          <w:rFonts w:ascii="Lato" w:hAnsi="Lato" w:cs="Arial"/>
          <w:bCs/>
          <w:spacing w:val="4"/>
          <w:lang w:bidi="pl-PL"/>
        </w:rPr>
        <w:br/>
      </w:r>
      <w:r w:rsidRPr="00182D07">
        <w:rPr>
          <w:rFonts w:ascii="Lato" w:hAnsi="Lato" w:cs="Arial"/>
          <w:bCs/>
          <w:spacing w:val="4"/>
          <w:lang w:bidi="pl-PL"/>
        </w:rPr>
        <w:t>z dnia 29 kwietnia 2009 r., sygn. akt I SA/</w:t>
      </w:r>
      <w:proofErr w:type="spellStart"/>
      <w:r w:rsidRPr="00182D07">
        <w:rPr>
          <w:rFonts w:ascii="Lato" w:hAnsi="Lato" w:cs="Arial"/>
          <w:bCs/>
          <w:spacing w:val="4"/>
          <w:lang w:bidi="pl-PL"/>
        </w:rPr>
        <w:t>Łd</w:t>
      </w:r>
      <w:proofErr w:type="spellEnd"/>
      <w:r w:rsidRPr="00182D07">
        <w:rPr>
          <w:rFonts w:ascii="Lato" w:hAnsi="Lato" w:cs="Arial"/>
          <w:bCs/>
          <w:spacing w:val="4"/>
          <w:lang w:bidi="pl-PL"/>
        </w:rPr>
        <w:t xml:space="preserve"> 1329/08, Lex nr 549458). </w:t>
      </w:r>
    </w:p>
    <w:p w14:paraId="0D641FF4" w14:textId="56AEA95E" w:rsidR="00D1060B" w:rsidRPr="00182D07" w:rsidRDefault="00D1060B" w:rsidP="00453851">
      <w:pPr>
        <w:spacing w:before="120" w:after="240" w:line="240" w:lineRule="exact"/>
        <w:jc w:val="both"/>
        <w:rPr>
          <w:rFonts w:ascii="Lato" w:hAnsi="Lato" w:cs="Arial"/>
          <w:spacing w:val="4"/>
        </w:rPr>
      </w:pPr>
      <w:r w:rsidRPr="00182D07">
        <w:rPr>
          <w:rFonts w:ascii="Lato" w:hAnsi="Lato" w:cs="Arial"/>
          <w:bCs/>
          <w:iCs/>
          <w:spacing w:val="4"/>
        </w:rPr>
        <w:t xml:space="preserve">Podsumowując, organ odwoławczy uznał, że przebieg planowanej inwestycji został ustalony prawidłowo. Organ uznał argumentację przemawiającą za ustaloną lokalizacją, </w:t>
      </w:r>
      <w:r w:rsidRPr="00182D07">
        <w:rPr>
          <w:rFonts w:ascii="Lato" w:hAnsi="Lato" w:cs="Arial"/>
          <w:spacing w:val="4"/>
        </w:rPr>
        <w:t xml:space="preserve">którą przedstawił </w:t>
      </w:r>
      <w:r w:rsidRPr="00182D07">
        <w:rPr>
          <w:rFonts w:ascii="Lato" w:hAnsi="Lato" w:cs="Arial"/>
          <w:i/>
          <w:iCs/>
          <w:spacing w:val="4"/>
        </w:rPr>
        <w:t xml:space="preserve">inwestor </w:t>
      </w:r>
      <w:r w:rsidRPr="00182D07">
        <w:rPr>
          <w:rFonts w:ascii="Lato" w:hAnsi="Lato" w:cs="Arial"/>
          <w:spacing w:val="4"/>
        </w:rPr>
        <w:t xml:space="preserve">w załączonej do wniosku dokumentacji. Stwierdzić należy także, że zarówno wniosek </w:t>
      </w:r>
      <w:r w:rsidRPr="00182D07">
        <w:rPr>
          <w:rFonts w:ascii="Lato" w:hAnsi="Lato" w:cs="Arial"/>
          <w:i/>
          <w:spacing w:val="4"/>
        </w:rPr>
        <w:t>inwestora</w:t>
      </w:r>
      <w:r w:rsidRPr="00182D07">
        <w:rPr>
          <w:rFonts w:ascii="Lato" w:hAnsi="Lato" w:cs="Arial"/>
          <w:spacing w:val="4"/>
        </w:rPr>
        <w:t xml:space="preserve">, postępowanie przeprowadzone przez organ </w:t>
      </w:r>
      <w:r w:rsidR="00453851" w:rsidRPr="00182D07">
        <w:rPr>
          <w:rFonts w:ascii="Lato" w:hAnsi="Lato" w:cs="Arial"/>
          <w:spacing w:val="4"/>
        </w:rPr>
        <w:br/>
      </w:r>
      <w:r w:rsidRPr="00182D07">
        <w:rPr>
          <w:rFonts w:ascii="Lato" w:hAnsi="Lato" w:cs="Arial"/>
          <w:spacing w:val="4"/>
        </w:rPr>
        <w:t xml:space="preserve">I instancji, jak i zaskarżona </w:t>
      </w:r>
      <w:r w:rsidRPr="00182D07">
        <w:rPr>
          <w:rFonts w:ascii="Lato" w:hAnsi="Lato" w:cs="Arial"/>
          <w:i/>
          <w:spacing w:val="4"/>
        </w:rPr>
        <w:t xml:space="preserve">decyzja Wojewody </w:t>
      </w:r>
      <w:r w:rsidR="009D32B0" w:rsidRPr="00182D07">
        <w:rPr>
          <w:rFonts w:ascii="Lato" w:hAnsi="Lato" w:cs="Arial"/>
          <w:i/>
          <w:spacing w:val="4"/>
        </w:rPr>
        <w:t>Śląs</w:t>
      </w:r>
      <w:r w:rsidRPr="00182D07">
        <w:rPr>
          <w:rFonts w:ascii="Lato" w:hAnsi="Lato" w:cs="Arial"/>
          <w:i/>
          <w:spacing w:val="4"/>
        </w:rPr>
        <w:t xml:space="preserve">kiego </w:t>
      </w:r>
      <w:r w:rsidRPr="00182D07">
        <w:rPr>
          <w:rFonts w:ascii="Lato" w:hAnsi="Lato" w:cs="Arial"/>
          <w:spacing w:val="4"/>
        </w:rPr>
        <w:t xml:space="preserve">nie naruszają prawa, </w:t>
      </w:r>
      <w:r w:rsidR="00453851" w:rsidRPr="00182D07">
        <w:rPr>
          <w:rFonts w:ascii="Lato" w:hAnsi="Lato" w:cs="Arial"/>
          <w:spacing w:val="4"/>
        </w:rPr>
        <w:br/>
      </w:r>
      <w:r w:rsidRPr="00182D07">
        <w:rPr>
          <w:rFonts w:ascii="Lato" w:hAnsi="Lato" w:cs="Arial"/>
          <w:spacing w:val="4"/>
        </w:rPr>
        <w:t>a podniesione przez skarżąc</w:t>
      </w:r>
      <w:r w:rsidR="009D32B0" w:rsidRPr="00182D07">
        <w:rPr>
          <w:rFonts w:ascii="Lato" w:hAnsi="Lato" w:cs="Arial"/>
          <w:spacing w:val="4"/>
        </w:rPr>
        <w:t>e</w:t>
      </w:r>
      <w:r w:rsidRPr="00182D07">
        <w:rPr>
          <w:rFonts w:ascii="Lato" w:hAnsi="Lato" w:cs="Arial"/>
          <w:spacing w:val="4"/>
        </w:rPr>
        <w:t xml:space="preserve"> stron</w:t>
      </w:r>
      <w:r w:rsidR="009D32B0" w:rsidRPr="00182D07">
        <w:rPr>
          <w:rFonts w:ascii="Lato" w:hAnsi="Lato" w:cs="Arial"/>
          <w:spacing w:val="4"/>
        </w:rPr>
        <w:t>y</w:t>
      </w:r>
      <w:r w:rsidRPr="00182D07">
        <w:rPr>
          <w:rFonts w:ascii="Lato" w:hAnsi="Lato" w:cs="Arial"/>
          <w:spacing w:val="4"/>
        </w:rPr>
        <w:t xml:space="preserve"> zarzuty nie zasługują na uwzględnienie, wobec czego orzeczono jak w rozstrzygnięciu.</w:t>
      </w:r>
    </w:p>
    <w:p w14:paraId="552A992C" w14:textId="77777777" w:rsidR="00D1060B" w:rsidRPr="00182D07" w:rsidRDefault="00D1060B" w:rsidP="00453851">
      <w:pPr>
        <w:shd w:val="clear" w:color="auto" w:fill="FFFFFF"/>
        <w:spacing w:before="120" w:after="240" w:line="240" w:lineRule="exact"/>
        <w:jc w:val="both"/>
        <w:rPr>
          <w:rFonts w:ascii="Lato" w:hAnsi="Lato" w:cs="Arial"/>
          <w:spacing w:val="4"/>
        </w:rPr>
      </w:pPr>
      <w:r w:rsidRPr="00182D07">
        <w:rPr>
          <w:rFonts w:ascii="Lato" w:hAnsi="Lato" w:cs="Arial"/>
          <w:spacing w:val="4"/>
        </w:rPr>
        <w:t xml:space="preserve">Niniejsza decyzja jest ostateczna. </w:t>
      </w:r>
    </w:p>
    <w:p w14:paraId="5E431C67" w14:textId="449E38FD" w:rsidR="00D1060B" w:rsidRPr="00182D07" w:rsidRDefault="00D1060B" w:rsidP="00453851">
      <w:pPr>
        <w:spacing w:before="120" w:after="240" w:line="240" w:lineRule="exact"/>
        <w:jc w:val="both"/>
        <w:rPr>
          <w:rFonts w:ascii="Lato" w:hAnsi="Lato" w:cs="Arial"/>
          <w:spacing w:val="4"/>
          <w:lang w:eastAsia="pl-PL"/>
        </w:rPr>
      </w:pPr>
      <w:r w:rsidRPr="00182D07">
        <w:rPr>
          <w:rFonts w:ascii="Lato" w:hAnsi="Lato" w:cs="Arial"/>
          <w:spacing w:val="4"/>
        </w:rPr>
        <w:t xml:space="preserve">Na podstawie art. 53 § 1 i art. 54 § 1 ustawy z dnia 30 sierpnia 2002 r. – Prawo </w:t>
      </w:r>
      <w:r w:rsidR="00453851" w:rsidRPr="00182D07">
        <w:rPr>
          <w:rFonts w:ascii="Lato" w:hAnsi="Lato" w:cs="Arial"/>
          <w:spacing w:val="4"/>
        </w:rPr>
        <w:br/>
      </w:r>
      <w:r w:rsidRPr="00182D07">
        <w:rPr>
          <w:rFonts w:ascii="Lato" w:hAnsi="Lato" w:cs="Arial"/>
          <w:spacing w:val="4"/>
        </w:rPr>
        <w:t>o postępowaniu przed sądami administracyjnymi (</w:t>
      </w:r>
      <w:proofErr w:type="spellStart"/>
      <w:r w:rsidRPr="00182D07">
        <w:rPr>
          <w:rFonts w:ascii="Lato" w:hAnsi="Lato" w:cs="Arial"/>
          <w:spacing w:val="4"/>
        </w:rPr>
        <w:t>t.j</w:t>
      </w:r>
      <w:proofErr w:type="spellEnd"/>
      <w:r w:rsidRPr="00182D07">
        <w:rPr>
          <w:rFonts w:ascii="Lato" w:hAnsi="Lato" w:cs="Arial"/>
          <w:spacing w:val="4"/>
        </w:rPr>
        <w:t>. Dz. U. z 202</w:t>
      </w:r>
      <w:r w:rsidR="007973A8" w:rsidRPr="00182D07">
        <w:rPr>
          <w:rFonts w:ascii="Lato" w:hAnsi="Lato" w:cs="Arial"/>
          <w:spacing w:val="4"/>
        </w:rPr>
        <w:t>3</w:t>
      </w:r>
      <w:r w:rsidRPr="00182D07">
        <w:rPr>
          <w:rFonts w:ascii="Lato" w:hAnsi="Lato" w:cs="Arial"/>
          <w:spacing w:val="4"/>
        </w:rPr>
        <w:t xml:space="preserve"> r. poz. </w:t>
      </w:r>
      <w:r w:rsidR="007973A8" w:rsidRPr="00182D07">
        <w:rPr>
          <w:rFonts w:ascii="Lato" w:hAnsi="Lato" w:cs="Arial"/>
          <w:spacing w:val="4"/>
        </w:rPr>
        <w:t>1634</w:t>
      </w:r>
      <w:r w:rsidRPr="00182D07">
        <w:rPr>
          <w:rFonts w:ascii="Lato" w:hAnsi="Lato" w:cs="Arial"/>
          <w:spacing w:val="4"/>
        </w:rPr>
        <w:t>), zwanej dalej „</w:t>
      </w:r>
      <w:proofErr w:type="spellStart"/>
      <w:r w:rsidRPr="00182D07">
        <w:rPr>
          <w:rFonts w:ascii="Lato" w:hAnsi="Lato" w:cs="Arial"/>
          <w:i/>
          <w:spacing w:val="4"/>
        </w:rPr>
        <w:t>ppsa</w:t>
      </w:r>
      <w:proofErr w:type="spellEnd"/>
      <w:r w:rsidRPr="00182D07">
        <w:rPr>
          <w:rFonts w:ascii="Lato" w:hAnsi="Lato" w:cs="Arial"/>
          <w:spacing w:val="4"/>
        </w:rPr>
        <w:t xml:space="preserve">”, na decyzję przysługuje prawo złożenia skargi do Wojewódzkiego Sądu Administracyjnego w Warszawie, za pośrednictwem Ministra Rozwoju i Technologii, </w:t>
      </w:r>
      <w:r w:rsidR="00FA1670" w:rsidRPr="00182D07">
        <w:rPr>
          <w:rFonts w:ascii="Lato" w:hAnsi="Lato" w:cs="Arial"/>
          <w:spacing w:val="4"/>
        </w:rPr>
        <w:br/>
      </w:r>
      <w:r w:rsidRPr="00182D07">
        <w:rPr>
          <w:rFonts w:ascii="Lato" w:hAnsi="Lato" w:cs="Arial"/>
          <w:spacing w:val="4"/>
        </w:rPr>
        <w:t>w terminie 30 dni od dnia doręczenia decyzji.</w:t>
      </w:r>
    </w:p>
    <w:p w14:paraId="4FA57914" w14:textId="43219BAD" w:rsidR="00D1060B" w:rsidRPr="00182D07" w:rsidRDefault="00D1060B" w:rsidP="00453851">
      <w:pPr>
        <w:spacing w:before="120" w:after="240" w:line="240" w:lineRule="exact"/>
        <w:jc w:val="both"/>
        <w:rPr>
          <w:rFonts w:ascii="Lato" w:hAnsi="Lato" w:cs="Arial"/>
          <w:spacing w:val="4"/>
        </w:rPr>
      </w:pPr>
      <w:r w:rsidRPr="00182D07">
        <w:rPr>
          <w:rFonts w:ascii="Lato" w:hAnsi="Lato" w:cs="Arial"/>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82D07">
        <w:rPr>
          <w:rFonts w:ascii="Lato" w:hAnsi="Lato" w:cs="Arial"/>
          <w:i/>
          <w:spacing w:val="4"/>
        </w:rPr>
        <w:t>ppsa</w:t>
      </w:r>
      <w:proofErr w:type="spellEnd"/>
      <w:r w:rsidRPr="00182D07">
        <w:rPr>
          <w:rFonts w:ascii="Lato" w:hAnsi="Lato" w:cs="Arial"/>
          <w:spacing w:val="4"/>
        </w:rPr>
        <w:t>.</w:t>
      </w:r>
    </w:p>
    <w:p w14:paraId="0D9E103C" w14:textId="7B161DD4" w:rsidR="00D1060B" w:rsidRPr="00182D07" w:rsidRDefault="00D1060B" w:rsidP="00182D07">
      <w:pPr>
        <w:spacing w:after="240" w:line="240" w:lineRule="exact"/>
        <w:ind w:firstLine="708"/>
        <w:rPr>
          <w:rFonts w:ascii="Lato" w:hAnsi="Lato" w:cs="Arial"/>
          <w:b/>
          <w:spacing w:val="4"/>
          <w:u w:val="single"/>
        </w:rPr>
      </w:pPr>
      <w:r w:rsidRPr="00182D07">
        <w:rPr>
          <w:rFonts w:ascii="Lato" w:eastAsia="Calibri" w:hAnsi="Lato" w:cs="Calibri"/>
          <w:color w:val="000000"/>
          <w:spacing w:val="4"/>
        </w:rPr>
        <w:t xml:space="preserve">                                                                                                        </w:t>
      </w:r>
    </w:p>
    <w:p w14:paraId="03E17F67" w14:textId="77777777" w:rsidR="00D1060B" w:rsidRPr="00182D07" w:rsidRDefault="00D1060B" w:rsidP="00713053">
      <w:pPr>
        <w:tabs>
          <w:tab w:val="left" w:pos="851"/>
        </w:tabs>
        <w:spacing w:after="0" w:line="240" w:lineRule="exact"/>
        <w:jc w:val="both"/>
        <w:rPr>
          <w:rFonts w:ascii="Lato" w:hAnsi="Lato" w:cs="Arial"/>
          <w:b/>
          <w:spacing w:val="4"/>
          <w:u w:val="single"/>
        </w:rPr>
      </w:pPr>
    </w:p>
    <w:p w14:paraId="26F5796E" w14:textId="77777777" w:rsidR="00BC018B" w:rsidRPr="00182D07" w:rsidRDefault="00BC018B" w:rsidP="00713053">
      <w:pPr>
        <w:spacing w:after="240" w:line="240" w:lineRule="exact"/>
        <w:jc w:val="center"/>
        <w:rPr>
          <w:rFonts w:ascii="Lato" w:hAnsi="Lato" w:cstheme="minorHAnsi"/>
          <w:spacing w:val="4"/>
        </w:rPr>
      </w:pPr>
    </w:p>
    <w:sectPr w:rsidR="00BC018B" w:rsidRPr="00182D07" w:rsidSect="007444B2">
      <w:headerReference w:type="default" r:id="rId10"/>
      <w:footerReference w:type="default" r:id="rId11"/>
      <w:headerReference w:type="first" r:id="rId12"/>
      <w:footerReference w:type="first" r:id="rId13"/>
      <w:pgSz w:w="11906" w:h="16838"/>
      <w:pgMar w:top="2268" w:right="1134" w:bottom="1701"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EE1DC" w14:textId="77777777" w:rsidR="009E1721" w:rsidRDefault="009E1721" w:rsidP="009276B2">
      <w:pPr>
        <w:spacing w:after="0" w:line="240" w:lineRule="auto"/>
      </w:pPr>
      <w:r>
        <w:separator/>
      </w:r>
    </w:p>
  </w:endnote>
  <w:endnote w:type="continuationSeparator" w:id="0">
    <w:p w14:paraId="68CAAADB" w14:textId="77777777" w:rsidR="009E1721" w:rsidRDefault="009E172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DE8B810-1A7F-4574-9738-FD2D7D90E68C}"/>
    <w:embedBold r:id="rId2" w:fontKey="{E811BE6E-3A7F-40D7-9A65-43CE117C661E}"/>
    <w:embedItalic r:id="rId3" w:fontKey="{8E81C552-AECC-407D-8BC3-99195E937BB4}"/>
  </w:font>
  <w:font w:name="Lato">
    <w:altName w:val="Segoe UI"/>
    <w:charset w:val="00"/>
    <w:family w:val="swiss"/>
    <w:pitch w:val="variable"/>
    <w:sig w:usb0="E10002FF" w:usb1="5000ECFF" w:usb2="00000021" w:usb3="00000000" w:csb0="0000019F" w:csb1="00000000"/>
    <w:embedRegular r:id="rId4" w:fontKey="{C17B1CC4-32F9-436F-8B7E-FA698A43F4D2}"/>
    <w:embedBold r:id="rId5" w:fontKey="{076296D9-CA20-4A89-A5A6-D90C57DDDF22}"/>
    <w:embedItalic r:id="rId6" w:fontKey="{601AFB82-A750-4ACB-850A-7511148C46B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7" w:fontKey="{B0929D85-BDEC-4BA2-A744-BA155ABB6A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ato" w:hAnsi="Lato"/>
        <w:sz w:val="18"/>
        <w:szCs w:val="18"/>
      </w:rPr>
      <w:id w:val="-1704010207"/>
      <w:docPartObj>
        <w:docPartGallery w:val="Page Numbers (Bottom of Page)"/>
        <w:docPartUnique/>
      </w:docPartObj>
    </w:sdtPr>
    <w:sdtContent>
      <w:p w14:paraId="08C237A4" w14:textId="75721F4E"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w:t>
        </w:r>
        <w:r w:rsidR="00864619">
          <w:rPr>
            <w:rFonts w:ascii="Lato" w:hAnsi="Lato"/>
            <w:sz w:val="18"/>
            <w:szCs w:val="18"/>
          </w:rPr>
          <w:t>20</w:t>
        </w:r>
        <w:r w:rsidRPr="00A46345">
          <w:rPr>
            <w:rFonts w:ascii="Lato" w:hAnsi="Lato"/>
            <w:sz w:val="18"/>
            <w:szCs w:val="18"/>
          </w:rPr>
          <w:t>)</w:t>
        </w:r>
      </w:p>
    </w:sdtContent>
  </w:sdt>
  <w:p w14:paraId="37821F1F" w14:textId="261B50E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539428"/>
      <w:docPartObj>
        <w:docPartGallery w:val="Page Numbers (Bottom of Page)"/>
        <w:docPartUnique/>
      </w:docPartObj>
    </w:sdtPr>
    <w:sdtEndPr>
      <w:rPr>
        <w:rFonts w:ascii="Lato" w:hAnsi="Lato"/>
        <w:sz w:val="18"/>
        <w:szCs w:val="18"/>
      </w:rPr>
    </w:sdtEndPr>
    <w:sdtContent>
      <w:p w14:paraId="29B625E5" w14:textId="62F55551" w:rsidR="00A46345" w:rsidRPr="00A46345" w:rsidRDefault="00A46345">
        <w:pPr>
          <w:pStyle w:val="Stopka"/>
          <w:jc w:val="center"/>
          <w:rPr>
            <w:rFonts w:ascii="Lato" w:hAnsi="Lato"/>
            <w:sz w:val="18"/>
            <w:szCs w:val="18"/>
          </w:rPr>
        </w:pPr>
        <w:r w:rsidRPr="00A46345">
          <w:rPr>
            <w:rFonts w:ascii="Lato" w:hAnsi="Lato"/>
            <w:sz w:val="18"/>
            <w:szCs w:val="18"/>
          </w:rPr>
          <w:fldChar w:fldCharType="begin"/>
        </w:r>
        <w:r w:rsidRPr="00A46345">
          <w:rPr>
            <w:rFonts w:ascii="Lato" w:hAnsi="Lato"/>
            <w:sz w:val="18"/>
            <w:szCs w:val="18"/>
          </w:rPr>
          <w:instrText>PAGE   \* MERGEFORMAT</w:instrText>
        </w:r>
        <w:r w:rsidRPr="00A46345">
          <w:rPr>
            <w:rFonts w:ascii="Lato" w:hAnsi="Lato"/>
            <w:sz w:val="18"/>
            <w:szCs w:val="18"/>
          </w:rPr>
          <w:fldChar w:fldCharType="separate"/>
        </w:r>
        <w:r w:rsidRPr="00A46345">
          <w:rPr>
            <w:rFonts w:ascii="Lato" w:hAnsi="Lato"/>
            <w:sz w:val="18"/>
            <w:szCs w:val="18"/>
          </w:rPr>
          <w:t>2</w:t>
        </w:r>
        <w:r w:rsidRPr="00A46345">
          <w:rPr>
            <w:rFonts w:ascii="Lato" w:hAnsi="Lato"/>
            <w:sz w:val="18"/>
            <w:szCs w:val="18"/>
          </w:rPr>
          <w:fldChar w:fldCharType="end"/>
        </w:r>
        <w:r w:rsidRPr="00A46345">
          <w:rPr>
            <w:rFonts w:ascii="Lato" w:hAnsi="Lato"/>
            <w:sz w:val="18"/>
            <w:szCs w:val="18"/>
          </w:rPr>
          <w:t>(</w:t>
        </w:r>
        <w:r w:rsidR="00864619">
          <w:rPr>
            <w:rFonts w:ascii="Lato" w:hAnsi="Lato"/>
            <w:sz w:val="18"/>
            <w:szCs w:val="18"/>
          </w:rPr>
          <w:t>20</w:t>
        </w:r>
        <w:r w:rsidRPr="00A46345">
          <w:rPr>
            <w:rFonts w:ascii="Lato" w:hAnsi="Lato"/>
            <w:sz w:val="18"/>
            <w:szCs w:val="18"/>
          </w:rPr>
          <w:t>)</w:t>
        </w:r>
      </w:p>
    </w:sdtContent>
  </w:sdt>
  <w:p w14:paraId="4715D335" w14:textId="42365174"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5D058" w14:textId="77777777" w:rsidR="009E1721" w:rsidRDefault="009E1721" w:rsidP="009276B2">
      <w:pPr>
        <w:spacing w:after="0" w:line="240" w:lineRule="auto"/>
      </w:pPr>
      <w:r>
        <w:separator/>
      </w:r>
    </w:p>
  </w:footnote>
  <w:footnote w:type="continuationSeparator" w:id="0">
    <w:p w14:paraId="2C595F4A" w14:textId="77777777" w:rsidR="009E1721" w:rsidRDefault="009E172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849980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850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07A9"/>
    <w:rsid w:val="00012512"/>
    <w:rsid w:val="00026181"/>
    <w:rsid w:val="00055F10"/>
    <w:rsid w:val="00064103"/>
    <w:rsid w:val="0007202D"/>
    <w:rsid w:val="000A04CE"/>
    <w:rsid w:val="000C7E24"/>
    <w:rsid w:val="000D2BDE"/>
    <w:rsid w:val="00100315"/>
    <w:rsid w:val="00112DC2"/>
    <w:rsid w:val="00113528"/>
    <w:rsid w:val="001236B0"/>
    <w:rsid w:val="00125098"/>
    <w:rsid w:val="00155840"/>
    <w:rsid w:val="001659D9"/>
    <w:rsid w:val="00166A88"/>
    <w:rsid w:val="00174FD2"/>
    <w:rsid w:val="00180EB6"/>
    <w:rsid w:val="00182D07"/>
    <w:rsid w:val="00183B62"/>
    <w:rsid w:val="00185CB8"/>
    <w:rsid w:val="001B70EB"/>
    <w:rsid w:val="001F0231"/>
    <w:rsid w:val="001F7CC5"/>
    <w:rsid w:val="00250A30"/>
    <w:rsid w:val="00271E23"/>
    <w:rsid w:val="00274D44"/>
    <w:rsid w:val="002830CF"/>
    <w:rsid w:val="00287E29"/>
    <w:rsid w:val="002A3893"/>
    <w:rsid w:val="002A431E"/>
    <w:rsid w:val="002C6775"/>
    <w:rsid w:val="002D0294"/>
    <w:rsid w:val="002E0C9D"/>
    <w:rsid w:val="002F012F"/>
    <w:rsid w:val="00300E08"/>
    <w:rsid w:val="00317D10"/>
    <w:rsid w:val="00343A14"/>
    <w:rsid w:val="00350C97"/>
    <w:rsid w:val="003534B0"/>
    <w:rsid w:val="00362CAD"/>
    <w:rsid w:val="003638D8"/>
    <w:rsid w:val="00367001"/>
    <w:rsid w:val="003705CD"/>
    <w:rsid w:val="003727E2"/>
    <w:rsid w:val="00394158"/>
    <w:rsid w:val="003A1976"/>
    <w:rsid w:val="003A2E17"/>
    <w:rsid w:val="003B5F0D"/>
    <w:rsid w:val="003C123B"/>
    <w:rsid w:val="003D2AD6"/>
    <w:rsid w:val="003E0857"/>
    <w:rsid w:val="003E177F"/>
    <w:rsid w:val="003F0446"/>
    <w:rsid w:val="0040777A"/>
    <w:rsid w:val="004116FD"/>
    <w:rsid w:val="00416C42"/>
    <w:rsid w:val="00451BFD"/>
    <w:rsid w:val="00453851"/>
    <w:rsid w:val="00461080"/>
    <w:rsid w:val="00475A9A"/>
    <w:rsid w:val="00491667"/>
    <w:rsid w:val="004A2223"/>
    <w:rsid w:val="004F425E"/>
    <w:rsid w:val="004F5D02"/>
    <w:rsid w:val="004F635A"/>
    <w:rsid w:val="004F68B2"/>
    <w:rsid w:val="00510BE6"/>
    <w:rsid w:val="00515FC0"/>
    <w:rsid w:val="00557D28"/>
    <w:rsid w:val="00565D32"/>
    <w:rsid w:val="00584CC7"/>
    <w:rsid w:val="00590C4E"/>
    <w:rsid w:val="0059434A"/>
    <w:rsid w:val="00595F0E"/>
    <w:rsid w:val="005D01A8"/>
    <w:rsid w:val="005E56C6"/>
    <w:rsid w:val="0060791E"/>
    <w:rsid w:val="00625B62"/>
    <w:rsid w:val="0063387E"/>
    <w:rsid w:val="006410DE"/>
    <w:rsid w:val="00641148"/>
    <w:rsid w:val="00644B1F"/>
    <w:rsid w:val="00647AF4"/>
    <w:rsid w:val="00651065"/>
    <w:rsid w:val="00673E82"/>
    <w:rsid w:val="00675D81"/>
    <w:rsid w:val="00680BEB"/>
    <w:rsid w:val="006829BA"/>
    <w:rsid w:val="00683268"/>
    <w:rsid w:val="006A5781"/>
    <w:rsid w:val="006A6C8A"/>
    <w:rsid w:val="006C403F"/>
    <w:rsid w:val="006D29C5"/>
    <w:rsid w:val="006F1B90"/>
    <w:rsid w:val="007014AB"/>
    <w:rsid w:val="0070631E"/>
    <w:rsid w:val="00713053"/>
    <w:rsid w:val="00716214"/>
    <w:rsid w:val="00726B38"/>
    <w:rsid w:val="007444B2"/>
    <w:rsid w:val="007475AB"/>
    <w:rsid w:val="007505E5"/>
    <w:rsid w:val="00766E00"/>
    <w:rsid w:val="007973A8"/>
    <w:rsid w:val="00797577"/>
    <w:rsid w:val="007C0044"/>
    <w:rsid w:val="007D7AA3"/>
    <w:rsid w:val="00837129"/>
    <w:rsid w:val="00841FA2"/>
    <w:rsid w:val="00845BBE"/>
    <w:rsid w:val="00864619"/>
    <w:rsid w:val="0087451A"/>
    <w:rsid w:val="008B10E0"/>
    <w:rsid w:val="008B38D0"/>
    <w:rsid w:val="008B54FA"/>
    <w:rsid w:val="008C2CC8"/>
    <w:rsid w:val="008E26D4"/>
    <w:rsid w:val="008E5247"/>
    <w:rsid w:val="008F7FB6"/>
    <w:rsid w:val="009044B3"/>
    <w:rsid w:val="009276B2"/>
    <w:rsid w:val="0093525C"/>
    <w:rsid w:val="00947F4D"/>
    <w:rsid w:val="00966F0F"/>
    <w:rsid w:val="00971863"/>
    <w:rsid w:val="00975849"/>
    <w:rsid w:val="00975E1D"/>
    <w:rsid w:val="00983E53"/>
    <w:rsid w:val="009B2FBF"/>
    <w:rsid w:val="009D32B0"/>
    <w:rsid w:val="009E1721"/>
    <w:rsid w:val="00A34EFB"/>
    <w:rsid w:val="00A3511B"/>
    <w:rsid w:val="00A42D85"/>
    <w:rsid w:val="00A4555B"/>
    <w:rsid w:val="00A45FAA"/>
    <w:rsid w:val="00A46345"/>
    <w:rsid w:val="00A54D45"/>
    <w:rsid w:val="00A84BAA"/>
    <w:rsid w:val="00AD1201"/>
    <w:rsid w:val="00AD6984"/>
    <w:rsid w:val="00AD76E6"/>
    <w:rsid w:val="00AE4C84"/>
    <w:rsid w:val="00AE6415"/>
    <w:rsid w:val="00AE715A"/>
    <w:rsid w:val="00AF3014"/>
    <w:rsid w:val="00B06E81"/>
    <w:rsid w:val="00B20AD8"/>
    <w:rsid w:val="00B2359E"/>
    <w:rsid w:val="00B36262"/>
    <w:rsid w:val="00B51107"/>
    <w:rsid w:val="00B67A49"/>
    <w:rsid w:val="00B72C12"/>
    <w:rsid w:val="00B74D97"/>
    <w:rsid w:val="00B84D3E"/>
    <w:rsid w:val="00B87744"/>
    <w:rsid w:val="00BA0BEF"/>
    <w:rsid w:val="00BC018B"/>
    <w:rsid w:val="00BC09EE"/>
    <w:rsid w:val="00BD035E"/>
    <w:rsid w:val="00BD1152"/>
    <w:rsid w:val="00BE50A0"/>
    <w:rsid w:val="00BE6444"/>
    <w:rsid w:val="00C00CE0"/>
    <w:rsid w:val="00C27A02"/>
    <w:rsid w:val="00C349BA"/>
    <w:rsid w:val="00C44F50"/>
    <w:rsid w:val="00C52239"/>
    <w:rsid w:val="00C53987"/>
    <w:rsid w:val="00C63E3B"/>
    <w:rsid w:val="00C7118D"/>
    <w:rsid w:val="00C8064A"/>
    <w:rsid w:val="00C85D56"/>
    <w:rsid w:val="00CF1D4C"/>
    <w:rsid w:val="00CF21C3"/>
    <w:rsid w:val="00D0441C"/>
    <w:rsid w:val="00D1060B"/>
    <w:rsid w:val="00D132C0"/>
    <w:rsid w:val="00D40F65"/>
    <w:rsid w:val="00D43364"/>
    <w:rsid w:val="00D44C07"/>
    <w:rsid w:val="00D50422"/>
    <w:rsid w:val="00D61726"/>
    <w:rsid w:val="00D62EB3"/>
    <w:rsid w:val="00D723B5"/>
    <w:rsid w:val="00D73437"/>
    <w:rsid w:val="00D7456E"/>
    <w:rsid w:val="00D96292"/>
    <w:rsid w:val="00DA46CC"/>
    <w:rsid w:val="00DC450F"/>
    <w:rsid w:val="00DF1194"/>
    <w:rsid w:val="00E009D9"/>
    <w:rsid w:val="00E14E79"/>
    <w:rsid w:val="00E22B2F"/>
    <w:rsid w:val="00E246D7"/>
    <w:rsid w:val="00E3400A"/>
    <w:rsid w:val="00E42E03"/>
    <w:rsid w:val="00E57963"/>
    <w:rsid w:val="00EA6064"/>
    <w:rsid w:val="00EB4EA7"/>
    <w:rsid w:val="00ED035B"/>
    <w:rsid w:val="00ED1DB3"/>
    <w:rsid w:val="00ED3516"/>
    <w:rsid w:val="00ED4AE5"/>
    <w:rsid w:val="00EE34A9"/>
    <w:rsid w:val="00F05F16"/>
    <w:rsid w:val="00F13890"/>
    <w:rsid w:val="00F321F5"/>
    <w:rsid w:val="00F40743"/>
    <w:rsid w:val="00F80AC2"/>
    <w:rsid w:val="00F86B14"/>
    <w:rsid w:val="00FA1670"/>
    <w:rsid w:val="00FA3D38"/>
    <w:rsid w:val="00FA6BD4"/>
    <w:rsid w:val="00FA76E5"/>
    <w:rsid w:val="00FB6B19"/>
    <w:rsid w:val="00FC23DE"/>
    <w:rsid w:val="00FC48EB"/>
    <w:rsid w:val="00FF0A17"/>
    <w:rsid w:val="00FF6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komentarza">
    <w:name w:val="annotation text"/>
    <w:basedOn w:val="Normalny"/>
    <w:link w:val="TekstkomentarzaZnak"/>
    <w:uiPriority w:val="99"/>
    <w:unhideWhenUsed/>
    <w:rsid w:val="00D1060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1060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D1060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D1060B"/>
    <w:rPr>
      <w:rFonts w:ascii="Times New Roman" w:eastAsia="Times New Roman" w:hAnsi="Times New Roman" w:cs="Times New Roman"/>
      <w:sz w:val="16"/>
      <w:szCs w:val="16"/>
      <w:lang w:eastAsia="pl-PL"/>
    </w:rPr>
  </w:style>
  <w:style w:type="character" w:customStyle="1" w:styleId="AkapitzlistZnak">
    <w:name w:val="Akapit z listą Znak"/>
    <w:link w:val="Akapitzlist"/>
    <w:uiPriority w:val="34"/>
    <w:locked/>
    <w:rsid w:val="00D1060B"/>
    <w:rPr>
      <w:sz w:val="24"/>
      <w:szCs w:val="24"/>
    </w:rPr>
  </w:style>
  <w:style w:type="paragraph" w:styleId="Akapitzlist">
    <w:name w:val="List Paragraph"/>
    <w:basedOn w:val="Normalny"/>
    <w:link w:val="AkapitzlistZnak"/>
    <w:uiPriority w:val="34"/>
    <w:qFormat/>
    <w:rsid w:val="00D1060B"/>
    <w:pPr>
      <w:spacing w:after="0" w:line="240" w:lineRule="auto"/>
      <w:ind w:left="720"/>
      <w:contextualSpacing/>
    </w:pPr>
    <w:rPr>
      <w:sz w:val="24"/>
      <w:szCs w:val="24"/>
    </w:rPr>
  </w:style>
  <w:style w:type="character" w:styleId="Odwoaniedokomentarza">
    <w:name w:val="annotation reference"/>
    <w:uiPriority w:val="99"/>
    <w:semiHidden/>
    <w:unhideWhenUsed/>
    <w:rsid w:val="00D1060B"/>
    <w:rPr>
      <w:sz w:val="16"/>
      <w:szCs w:val="16"/>
    </w:rPr>
  </w:style>
  <w:style w:type="paragraph" w:styleId="Tematkomentarza">
    <w:name w:val="annotation subject"/>
    <w:basedOn w:val="Tekstkomentarza"/>
    <w:next w:val="Tekstkomentarza"/>
    <w:link w:val="TematkomentarzaZnak"/>
    <w:uiPriority w:val="99"/>
    <w:semiHidden/>
    <w:unhideWhenUsed/>
    <w:rsid w:val="00287E29"/>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287E29"/>
    <w:rPr>
      <w:rFonts w:ascii="Times New Roman" w:eastAsia="Times New Roman" w:hAnsi="Times New Roman" w:cs="Times New Roman"/>
      <w:b/>
      <w:bCs/>
      <w:sz w:val="20"/>
      <w:szCs w:val="20"/>
      <w:lang w:eastAsia="pl-PL"/>
    </w:rPr>
  </w:style>
  <w:style w:type="character" w:customStyle="1" w:styleId="info-list-value-uzasadnienie">
    <w:name w:val="info-list-value-uzasadnienie"/>
    <w:rsid w:val="00C63E3B"/>
  </w:style>
  <w:style w:type="paragraph" w:styleId="Poprawka">
    <w:name w:val="Revision"/>
    <w:hidden/>
    <w:uiPriority w:val="99"/>
    <w:semiHidden/>
    <w:rsid w:val="007973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710">
      <w:bodyDiv w:val="1"/>
      <w:marLeft w:val="0"/>
      <w:marRight w:val="0"/>
      <w:marTop w:val="0"/>
      <w:marBottom w:val="0"/>
      <w:divBdr>
        <w:top w:val="none" w:sz="0" w:space="0" w:color="auto"/>
        <w:left w:val="none" w:sz="0" w:space="0" w:color="auto"/>
        <w:bottom w:val="none" w:sz="0" w:space="0" w:color="auto"/>
        <w:right w:val="none" w:sz="0" w:space="0" w:color="auto"/>
      </w:divBdr>
    </w:div>
    <w:div w:id="2406344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74438523">
      <w:bodyDiv w:val="1"/>
      <w:marLeft w:val="0"/>
      <w:marRight w:val="0"/>
      <w:marTop w:val="0"/>
      <w:marBottom w:val="0"/>
      <w:divBdr>
        <w:top w:val="none" w:sz="0" w:space="0" w:color="auto"/>
        <w:left w:val="none" w:sz="0" w:space="0" w:color="auto"/>
        <w:bottom w:val="none" w:sz="0" w:space="0" w:color="auto"/>
        <w:right w:val="none" w:sz="0" w:space="0" w:color="auto"/>
      </w:divBdr>
      <w:divsChild>
        <w:div w:id="1791437786">
          <w:marLeft w:val="0"/>
          <w:marRight w:val="0"/>
          <w:marTop w:val="0"/>
          <w:marBottom w:val="0"/>
          <w:divBdr>
            <w:top w:val="none" w:sz="0" w:space="0" w:color="auto"/>
            <w:left w:val="none" w:sz="0" w:space="0" w:color="auto"/>
            <w:bottom w:val="none" w:sz="0" w:space="0" w:color="auto"/>
            <w:right w:val="none" w:sz="0" w:space="0" w:color="auto"/>
          </w:divBdr>
        </w:div>
        <w:div w:id="1890267398">
          <w:marLeft w:val="0"/>
          <w:marRight w:val="0"/>
          <w:marTop w:val="0"/>
          <w:marBottom w:val="0"/>
          <w:divBdr>
            <w:top w:val="none" w:sz="0" w:space="0" w:color="auto"/>
            <w:left w:val="none" w:sz="0" w:space="0" w:color="auto"/>
            <w:bottom w:val="none" w:sz="0" w:space="0" w:color="auto"/>
            <w:right w:val="none" w:sz="0" w:space="0" w:color="auto"/>
          </w:divBdr>
          <w:divsChild>
            <w:div w:id="1195575940">
              <w:marLeft w:val="0"/>
              <w:marRight w:val="0"/>
              <w:marTop w:val="0"/>
              <w:marBottom w:val="0"/>
              <w:divBdr>
                <w:top w:val="none" w:sz="0" w:space="0" w:color="auto"/>
                <w:left w:val="none" w:sz="0" w:space="0" w:color="auto"/>
                <w:bottom w:val="none" w:sz="0" w:space="0" w:color="auto"/>
                <w:right w:val="none" w:sz="0" w:space="0" w:color="auto"/>
              </w:divBdr>
              <w:divsChild>
                <w:div w:id="13297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12653">
          <w:marLeft w:val="0"/>
          <w:marRight w:val="0"/>
          <w:marTop w:val="0"/>
          <w:marBottom w:val="0"/>
          <w:divBdr>
            <w:top w:val="none" w:sz="0" w:space="0" w:color="auto"/>
            <w:left w:val="none" w:sz="0" w:space="0" w:color="auto"/>
            <w:bottom w:val="none" w:sz="0" w:space="0" w:color="auto"/>
            <w:right w:val="none" w:sz="0" w:space="0" w:color="auto"/>
          </w:divBdr>
          <w:divsChild>
            <w:div w:id="1027828390">
              <w:marLeft w:val="0"/>
              <w:marRight w:val="0"/>
              <w:marTop w:val="0"/>
              <w:marBottom w:val="0"/>
              <w:divBdr>
                <w:top w:val="none" w:sz="0" w:space="0" w:color="auto"/>
                <w:left w:val="none" w:sz="0" w:space="0" w:color="auto"/>
                <w:bottom w:val="none" w:sz="0" w:space="0" w:color="auto"/>
                <w:right w:val="none" w:sz="0" w:space="0" w:color="auto"/>
              </w:divBdr>
              <w:divsChild>
                <w:div w:id="155492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9786</Words>
  <Characters>58721</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2022-09-08T13:34:00Z</cp:lastPrinted>
  <dcterms:created xsi:type="dcterms:W3CDTF">2023-11-06T08:45:00Z</dcterms:created>
  <dcterms:modified xsi:type="dcterms:W3CDTF">2023-11-06T08:45:00Z</dcterms:modified>
</cp:coreProperties>
</file>