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1A15" w14:textId="77777777" w:rsidR="00917C86" w:rsidRPr="00917C86" w:rsidRDefault="00917C86" w:rsidP="00956FF5">
      <w:pPr>
        <w:pStyle w:val="Nagwek3"/>
      </w:pPr>
      <w:r w:rsidRPr="00917C86">
        <w:t>1. Przedmiot zamówienia:</w:t>
      </w:r>
    </w:p>
    <w:p w14:paraId="3F3E4C07" w14:textId="77777777" w:rsidR="002864AF" w:rsidRDefault="002864AF" w:rsidP="00816FED">
      <w:pPr>
        <w:tabs>
          <w:tab w:val="left" w:pos="450"/>
        </w:tabs>
        <w:suppressAutoHyphens/>
        <w:spacing w:before="120" w:after="0"/>
        <w:jc w:val="both"/>
      </w:pPr>
      <w:bookmarkStart w:id="0" w:name="_Hlk126915788"/>
      <w:r w:rsidRPr="002864AF">
        <w:t xml:space="preserve">Przedmiot zamówienia dotyczy świadczenia usług wsparcia psychologicznego dla pracowników Ministerstwa Rozwoju i Technologii, obejmujących około 1100 osób. Usługi te mają na celu pomoc w rozwiązywaniu problemów, które utrudniają funkcjonowanie pracowników w środowisku pracy, a także poprawę ich zdrowia psychicznego i zwiększenie świadomości dotyczącej </w:t>
      </w:r>
      <w:proofErr w:type="spellStart"/>
      <w:r w:rsidRPr="002864AF">
        <w:t>wellbeingu</w:t>
      </w:r>
      <w:proofErr w:type="spellEnd"/>
      <w:r w:rsidRPr="002864AF">
        <w:t xml:space="preserve">. Wsparcie będzie realizowane w formie narzędzi Usług Wsparcia Pracowników (EAP - </w:t>
      </w:r>
      <w:proofErr w:type="spellStart"/>
      <w:r w:rsidRPr="002864AF">
        <w:t>Employee</w:t>
      </w:r>
      <w:proofErr w:type="spellEnd"/>
      <w:r w:rsidRPr="002864AF">
        <w:t xml:space="preserve"> Assistance Program).</w:t>
      </w:r>
      <w:r>
        <w:t xml:space="preserve"> </w:t>
      </w:r>
    </w:p>
    <w:p w14:paraId="37A373AA" w14:textId="5FA104B4" w:rsidR="00816FED" w:rsidRPr="00816FED" w:rsidRDefault="00816FED" w:rsidP="00816FED">
      <w:pPr>
        <w:tabs>
          <w:tab w:val="left" w:pos="450"/>
        </w:tabs>
        <w:suppressAutoHyphens/>
        <w:spacing w:before="120" w:after="0"/>
        <w:jc w:val="both"/>
        <w:rPr>
          <w:rFonts w:cs="Arial"/>
        </w:rPr>
      </w:pPr>
      <w:r w:rsidRPr="00816FED">
        <w:rPr>
          <w:rFonts w:cs="Arial"/>
        </w:rPr>
        <w:t xml:space="preserve">Przedmiot </w:t>
      </w:r>
      <w:r w:rsidRPr="00816FED">
        <w:rPr>
          <w:rFonts w:cs="Arial"/>
        </w:rPr>
        <w:t>zamówienia</w:t>
      </w:r>
      <w:r w:rsidRPr="00816FED">
        <w:rPr>
          <w:rFonts w:cs="Arial"/>
        </w:rPr>
        <w:t xml:space="preserve"> obejmuje:</w:t>
      </w:r>
    </w:p>
    <w:p w14:paraId="1499252A" w14:textId="15B1CBE6" w:rsidR="00816FED" w:rsidRPr="00816FED" w:rsidRDefault="00816FED" w:rsidP="00816FED">
      <w:pPr>
        <w:numPr>
          <w:ilvl w:val="0"/>
          <w:numId w:val="19"/>
        </w:numPr>
        <w:tabs>
          <w:tab w:val="left" w:pos="450"/>
        </w:tabs>
        <w:suppressAutoHyphens/>
        <w:spacing w:before="120" w:after="0" w:line="276" w:lineRule="auto"/>
        <w:jc w:val="both"/>
        <w:rPr>
          <w:rFonts w:cs="Arial"/>
        </w:rPr>
      </w:pPr>
      <w:bookmarkStart w:id="1" w:name="_Hlk133413195"/>
      <w:r w:rsidRPr="00816FED">
        <w:rPr>
          <w:rFonts w:cs="Arial"/>
        </w:rPr>
        <w:t>usługę konsultacji psychologicznych mających charakter edukacyjny (usługa dostępna 24h/7 dni w tygodniu, bez limitu),</w:t>
      </w:r>
    </w:p>
    <w:p w14:paraId="27B78CD4" w14:textId="43F0913B" w:rsidR="00816FED" w:rsidRPr="00816FED" w:rsidRDefault="00816FED" w:rsidP="00816FED">
      <w:pPr>
        <w:numPr>
          <w:ilvl w:val="0"/>
          <w:numId w:val="19"/>
        </w:numPr>
        <w:tabs>
          <w:tab w:val="left" w:pos="450"/>
        </w:tabs>
        <w:suppressAutoHyphens/>
        <w:spacing w:before="120" w:after="0" w:line="276" w:lineRule="auto"/>
        <w:jc w:val="both"/>
        <w:rPr>
          <w:rFonts w:cs="Arial"/>
        </w:rPr>
      </w:pPr>
      <w:bookmarkStart w:id="2" w:name="_Hlk108522039"/>
      <w:r w:rsidRPr="00816FED">
        <w:rPr>
          <w:rFonts w:cs="Arial"/>
        </w:rPr>
        <w:t>edukację i psychoedukację online</w:t>
      </w:r>
      <w:bookmarkEnd w:id="2"/>
      <w:r w:rsidRPr="00816FED">
        <w:rPr>
          <w:rFonts w:cs="Arial"/>
        </w:rPr>
        <w:t xml:space="preserve"> (minimum 2 </w:t>
      </w:r>
      <w:proofErr w:type="spellStart"/>
      <w:r w:rsidRPr="00816FED">
        <w:rPr>
          <w:rFonts w:cs="Arial"/>
        </w:rPr>
        <w:t>webinary</w:t>
      </w:r>
      <w:proofErr w:type="spellEnd"/>
      <w:r w:rsidRPr="00816FED">
        <w:rPr>
          <w:rFonts w:cs="Arial"/>
        </w:rPr>
        <w:t xml:space="preserve"> w miesiącu, </w:t>
      </w:r>
      <w:r w:rsidR="002864AF">
        <w:rPr>
          <w:rFonts w:cs="Arial"/>
        </w:rPr>
        <w:t>minimum 1 newsletter w miesiącu</w:t>
      </w:r>
      <w:r w:rsidRPr="00816FED">
        <w:rPr>
          <w:rFonts w:cs="Arial"/>
        </w:rPr>
        <w:t>)</w:t>
      </w:r>
      <w:bookmarkEnd w:id="1"/>
      <w:r w:rsidRPr="00816FED">
        <w:rPr>
          <w:rFonts w:cs="Arial"/>
        </w:rPr>
        <w:t>,</w:t>
      </w:r>
    </w:p>
    <w:p w14:paraId="0250589F" w14:textId="5D1C157A" w:rsidR="00816FED" w:rsidRPr="00816FED" w:rsidRDefault="00816FED" w:rsidP="00816FED">
      <w:pPr>
        <w:numPr>
          <w:ilvl w:val="0"/>
          <w:numId w:val="19"/>
        </w:numPr>
        <w:tabs>
          <w:tab w:val="left" w:pos="450"/>
        </w:tabs>
        <w:suppressAutoHyphens/>
        <w:spacing w:before="120" w:after="0" w:line="276" w:lineRule="auto"/>
        <w:jc w:val="both"/>
        <w:rPr>
          <w:rFonts w:cs="Arial"/>
        </w:rPr>
      </w:pPr>
      <w:r w:rsidRPr="00816FED">
        <w:t>d</w:t>
      </w:r>
      <w:r w:rsidRPr="00816FED">
        <w:t>ostęp do portali z bazą wiedzy z zakresu psychoedukacji i kompetencji menedżerskich prowadzonych przez Wykonawcę lub na jego zlecenie</w:t>
      </w:r>
      <w:r w:rsidRPr="00816FED">
        <w:t>.</w:t>
      </w:r>
    </w:p>
    <w:bookmarkEnd w:id="0"/>
    <w:p w14:paraId="047A6445" w14:textId="77777777" w:rsidR="00917C86" w:rsidRPr="00917C86" w:rsidRDefault="00917C86" w:rsidP="00956FF5">
      <w:pPr>
        <w:pStyle w:val="Nagwek3"/>
      </w:pPr>
      <w:r w:rsidRPr="00917C86">
        <w:t>2. Zakres usług:</w:t>
      </w:r>
    </w:p>
    <w:p w14:paraId="3A84A54E" w14:textId="1625886A" w:rsidR="00956FF5" w:rsidRPr="00956FF5" w:rsidRDefault="00917C86" w:rsidP="00956FF5">
      <w:r w:rsidRPr="00917C86">
        <w:rPr>
          <w:b/>
          <w:bCs/>
        </w:rPr>
        <w:t xml:space="preserve">2.1 </w:t>
      </w:r>
      <w:r w:rsidR="00956FF5" w:rsidRPr="00917C86">
        <w:rPr>
          <w:b/>
          <w:bCs/>
        </w:rPr>
        <w:t>Konsultacje i porady psychologiczne</w:t>
      </w:r>
    </w:p>
    <w:p w14:paraId="0DC661F7" w14:textId="05FEA4BA" w:rsidR="00956FF5" w:rsidRPr="00917C86" w:rsidRDefault="00956FF5" w:rsidP="00956FF5">
      <w:pPr>
        <w:numPr>
          <w:ilvl w:val="0"/>
          <w:numId w:val="9"/>
        </w:numPr>
      </w:pPr>
      <w:r w:rsidRPr="00917C86">
        <w:rPr>
          <w:b/>
          <w:bCs/>
        </w:rPr>
        <w:t>Indywidualne sesje terapeutyczne</w:t>
      </w:r>
      <w:r w:rsidRPr="00917C86">
        <w:t>: Usługi powinny obejmować sesje, które mogą być realizowane telefonicznie lub zdalnie (np. wideokonferencje). Czas trwania sesji powinien wynosić zazwyczaj 50 minut, z elastycznością w dostosowywaniu do potrzeb pracownika.</w:t>
      </w:r>
    </w:p>
    <w:p w14:paraId="0EA8FA94" w14:textId="77777777" w:rsidR="00956FF5" w:rsidRPr="00917C86" w:rsidRDefault="00956FF5" w:rsidP="00956FF5">
      <w:pPr>
        <w:numPr>
          <w:ilvl w:val="0"/>
          <w:numId w:val="9"/>
        </w:numPr>
      </w:pPr>
      <w:r w:rsidRPr="00917C86">
        <w:rPr>
          <w:b/>
          <w:bCs/>
        </w:rPr>
        <w:t>Tematyka porad</w:t>
      </w:r>
      <w:r w:rsidRPr="00917C86">
        <w:t>: Obejmuje problemy osobiste (np. trudności w relacjach, kryzysy życiowe), zawodowe (np. konflikty w pracy, stres związany z obowiązkami), relacyjne (np. problemy w rodzinie) oraz kryzysowe (np. sytuacje traumatyczne).</w:t>
      </w:r>
    </w:p>
    <w:p w14:paraId="03A1BBF0" w14:textId="47FE19D5" w:rsidR="00956FF5" w:rsidRPr="00917C86" w:rsidRDefault="00956FF5" w:rsidP="00956FF5">
      <w:pPr>
        <w:numPr>
          <w:ilvl w:val="0"/>
          <w:numId w:val="9"/>
        </w:numPr>
      </w:pPr>
      <w:r w:rsidRPr="00917C86">
        <w:rPr>
          <w:b/>
          <w:bCs/>
        </w:rPr>
        <w:t>Wsparcie w zakresie zarządzania stresem</w:t>
      </w:r>
      <w:r w:rsidRPr="00917C86">
        <w:t xml:space="preserve">: </w:t>
      </w:r>
      <w:r w:rsidR="002864AF">
        <w:t>Konsultacje</w:t>
      </w:r>
      <w:r w:rsidRPr="00917C86">
        <w:t xml:space="preserve"> powin</w:t>
      </w:r>
      <w:r w:rsidR="002864AF">
        <w:t>ny</w:t>
      </w:r>
      <w:r w:rsidRPr="00917C86">
        <w:t xml:space="preserve"> oferować techniki i narzędzia, które pomagają pracownikom radzić sobie ze stresem, wypaleniem zawodowym, depresją i lękami.</w:t>
      </w:r>
    </w:p>
    <w:p w14:paraId="4C46109A" w14:textId="5D0FEFFB" w:rsidR="00917C86" w:rsidRPr="00917C86" w:rsidRDefault="00917C86" w:rsidP="00917C86">
      <w:r w:rsidRPr="00917C86">
        <w:rPr>
          <w:b/>
          <w:bCs/>
        </w:rPr>
        <w:t xml:space="preserve">2.2 </w:t>
      </w:r>
      <w:proofErr w:type="spellStart"/>
      <w:r w:rsidRPr="00917C86">
        <w:rPr>
          <w:b/>
          <w:bCs/>
        </w:rPr>
        <w:t>Webinary</w:t>
      </w:r>
      <w:proofErr w:type="spellEnd"/>
      <w:r w:rsidRPr="00917C86">
        <w:rPr>
          <w:b/>
          <w:bCs/>
        </w:rPr>
        <w:t xml:space="preserve"> i </w:t>
      </w:r>
      <w:r w:rsidR="002864AF">
        <w:rPr>
          <w:b/>
          <w:bCs/>
        </w:rPr>
        <w:t>newslettery</w:t>
      </w:r>
      <w:r w:rsidRPr="00917C86">
        <w:rPr>
          <w:b/>
          <w:bCs/>
        </w:rPr>
        <w:t>:</w:t>
      </w:r>
    </w:p>
    <w:p w14:paraId="36F7D157" w14:textId="433B0DC9" w:rsidR="00917C86" w:rsidRPr="00917C86" w:rsidRDefault="00917C86" w:rsidP="00917C86">
      <w:pPr>
        <w:numPr>
          <w:ilvl w:val="0"/>
          <w:numId w:val="2"/>
        </w:numPr>
      </w:pPr>
      <w:r w:rsidRPr="00917C86">
        <w:rPr>
          <w:b/>
          <w:bCs/>
        </w:rPr>
        <w:t>Tematyka webinariów:</w:t>
      </w:r>
      <w:r w:rsidRPr="00917C86">
        <w:t xml:space="preserve"> Tematy webinariów powinny obejmować kluczowe obszary </w:t>
      </w:r>
      <w:proofErr w:type="spellStart"/>
      <w:r w:rsidRPr="00917C86">
        <w:t>wellbeingu</w:t>
      </w:r>
      <w:proofErr w:type="spellEnd"/>
      <w:r w:rsidRPr="00917C86">
        <w:t xml:space="preserve">, w tym: redukcję stresu, </w:t>
      </w:r>
      <w:proofErr w:type="spellStart"/>
      <w:r w:rsidRPr="00917C86">
        <w:t>work</w:t>
      </w:r>
      <w:proofErr w:type="spellEnd"/>
      <w:r w:rsidRPr="00917C86">
        <w:t xml:space="preserve">-life </w:t>
      </w:r>
      <w:proofErr w:type="spellStart"/>
      <w:r w:rsidRPr="00917C86">
        <w:t>balance</w:t>
      </w:r>
      <w:proofErr w:type="spellEnd"/>
      <w:r w:rsidRPr="00917C86">
        <w:t xml:space="preserve">, techniki </w:t>
      </w:r>
      <w:proofErr w:type="spellStart"/>
      <w:r w:rsidRPr="00917C86">
        <w:t>mindfulness</w:t>
      </w:r>
      <w:proofErr w:type="spellEnd"/>
      <w:r w:rsidRPr="00917C86">
        <w:t>, psychoedukację, zdrowe nawyki pracy</w:t>
      </w:r>
      <w:r w:rsidR="00816FED">
        <w:t xml:space="preserve"> </w:t>
      </w:r>
      <w:r w:rsidRPr="00917C86">
        <w:t>czy działania integracyjne w zespołach.</w:t>
      </w:r>
    </w:p>
    <w:p w14:paraId="6D0EF855" w14:textId="4E4973C9" w:rsidR="002864AF" w:rsidRPr="002864AF" w:rsidRDefault="00917C86" w:rsidP="002864AF">
      <w:pPr>
        <w:numPr>
          <w:ilvl w:val="0"/>
          <w:numId w:val="2"/>
        </w:numPr>
      </w:pPr>
      <w:r w:rsidRPr="00917C86">
        <w:rPr>
          <w:b/>
          <w:bCs/>
        </w:rPr>
        <w:t>Częstotliwość i dostępność:</w:t>
      </w:r>
      <w:r w:rsidRPr="00917C86">
        <w:t xml:space="preserve"> </w:t>
      </w:r>
      <w:proofErr w:type="spellStart"/>
      <w:r w:rsidRPr="00917C86">
        <w:t>Webinary</w:t>
      </w:r>
      <w:proofErr w:type="spellEnd"/>
      <w:r w:rsidRPr="00917C86">
        <w:t xml:space="preserve"> odbywać się będą nie rzadziej niż </w:t>
      </w:r>
      <w:r w:rsidR="00816FED">
        <w:t>dwa razy</w:t>
      </w:r>
      <w:r w:rsidRPr="00917C86">
        <w:t xml:space="preserve"> w miesiącu. Wszystkie sesje prowadzone będą na żywo, z możliwością późniejszego odsłuchania nagrań przez uczestników.</w:t>
      </w:r>
      <w:r w:rsidR="002864AF">
        <w:t xml:space="preserve"> Dodatkowo c</w:t>
      </w:r>
      <w:r w:rsidR="002864AF" w:rsidRPr="002864AF">
        <w:t>o najmniej jeden newsletter miesięcznie z artykułami, poradami i nowinkami z zakresu psychologii, skierowanymi do pracowników.</w:t>
      </w:r>
    </w:p>
    <w:p w14:paraId="7259C0EC" w14:textId="77777777" w:rsidR="002864AF" w:rsidRPr="002864AF" w:rsidRDefault="002864AF" w:rsidP="002864AF">
      <w:pPr>
        <w:numPr>
          <w:ilvl w:val="0"/>
          <w:numId w:val="2"/>
        </w:numPr>
      </w:pPr>
      <w:r w:rsidRPr="002864AF">
        <w:t>Dystrybucja materiałów edukacyjnych i informacyjnych poprzez e-mail lub platformy wewnętrzne.</w:t>
      </w:r>
    </w:p>
    <w:p w14:paraId="5936EA27" w14:textId="77777777" w:rsidR="00917C86" w:rsidRPr="00917C86" w:rsidRDefault="00917C86" w:rsidP="00917C86">
      <w:pPr>
        <w:numPr>
          <w:ilvl w:val="0"/>
          <w:numId w:val="2"/>
        </w:numPr>
      </w:pPr>
      <w:r w:rsidRPr="00917C86">
        <w:rPr>
          <w:b/>
          <w:bCs/>
        </w:rPr>
        <w:t>Interaktywność:</w:t>
      </w:r>
      <w:r w:rsidRPr="00917C86">
        <w:t xml:space="preserve"> Zajęcia powinny być interaktywne, z możliwością zadawania pytań przez uczestników podczas sesji na żywo.</w:t>
      </w:r>
    </w:p>
    <w:p w14:paraId="2AC1BD73" w14:textId="25AC97F2" w:rsidR="00816FED" w:rsidRPr="001267CE" w:rsidRDefault="00917C86" w:rsidP="00816FED">
      <w:r w:rsidRPr="00917C86">
        <w:rPr>
          <w:b/>
          <w:bCs/>
        </w:rPr>
        <w:lastRenderedPageBreak/>
        <w:t>2.</w:t>
      </w:r>
      <w:r w:rsidRPr="001267CE">
        <w:rPr>
          <w:b/>
          <w:bCs/>
        </w:rPr>
        <w:t xml:space="preserve">3 </w:t>
      </w:r>
      <w:r w:rsidR="00816FED" w:rsidRPr="001267CE">
        <w:rPr>
          <w:b/>
          <w:bCs/>
        </w:rPr>
        <w:t>Baza wiedzy z zakresu psychoedukacji i kompetencji menadżerskich.</w:t>
      </w:r>
    </w:p>
    <w:p w14:paraId="293BD8D5" w14:textId="73FD0E5C" w:rsidR="002864AF" w:rsidRPr="002864AF" w:rsidRDefault="002864AF" w:rsidP="00434D1F">
      <w:pPr>
        <w:numPr>
          <w:ilvl w:val="0"/>
          <w:numId w:val="16"/>
        </w:numPr>
      </w:pPr>
      <w:r w:rsidRPr="002864AF">
        <w:rPr>
          <w:b/>
          <w:bCs/>
        </w:rPr>
        <w:t xml:space="preserve">Platforma: </w:t>
      </w:r>
      <w:r w:rsidRPr="002864AF">
        <w:t xml:space="preserve">Umożliwienie pracownikom dostępu do zasobów edukacyjnych online, zawierających materiały takie jak artykuły, e-kursy, seminaria webowe, testy samooceny, dotyczące tematów </w:t>
      </w:r>
      <w:proofErr w:type="spellStart"/>
      <w:r w:rsidRPr="002864AF">
        <w:t>psychoedukacyjnych</w:t>
      </w:r>
      <w:proofErr w:type="spellEnd"/>
      <w:r w:rsidRPr="002864AF">
        <w:t xml:space="preserve"> i kultury organizacyjnej.</w:t>
      </w:r>
    </w:p>
    <w:p w14:paraId="5392FB77" w14:textId="562435E9" w:rsidR="002864AF" w:rsidRPr="002864AF" w:rsidRDefault="002864AF" w:rsidP="00434D1F">
      <w:pPr>
        <w:numPr>
          <w:ilvl w:val="0"/>
          <w:numId w:val="16"/>
        </w:numPr>
        <w:rPr>
          <w:b/>
          <w:bCs/>
        </w:rPr>
      </w:pPr>
      <w:r w:rsidRPr="002864AF">
        <w:rPr>
          <w:b/>
          <w:bCs/>
        </w:rPr>
        <w:t xml:space="preserve">Zawartość: </w:t>
      </w:r>
      <w:r w:rsidR="00EA1146" w:rsidRPr="00434D1F">
        <w:rPr>
          <w:b/>
          <w:bCs/>
        </w:rPr>
        <w:t xml:space="preserve"> </w:t>
      </w:r>
      <w:r w:rsidRPr="002864AF">
        <w:t xml:space="preserve">Bazy wiedzy powinny obejmować m.in.: zarządzanie stresem, rozwój kompetencji miękkich, techniki relaksacyjne, strategie rozwiązywania konfliktów, management </w:t>
      </w:r>
      <w:proofErr w:type="spellStart"/>
      <w:r w:rsidRPr="002864AF">
        <w:t>time</w:t>
      </w:r>
      <w:proofErr w:type="spellEnd"/>
      <w:r w:rsidRPr="002864AF">
        <w:t xml:space="preserve">, </w:t>
      </w:r>
      <w:proofErr w:type="spellStart"/>
      <w:r w:rsidRPr="002864AF">
        <w:t>work</w:t>
      </w:r>
      <w:proofErr w:type="spellEnd"/>
      <w:r w:rsidRPr="002864AF">
        <w:t xml:space="preserve">-life </w:t>
      </w:r>
      <w:proofErr w:type="spellStart"/>
      <w:r w:rsidRPr="002864AF">
        <w:t>balance</w:t>
      </w:r>
      <w:proofErr w:type="spellEnd"/>
      <w:r w:rsidRPr="002864AF">
        <w:t>.</w:t>
      </w:r>
    </w:p>
    <w:p w14:paraId="598E55BB" w14:textId="4E56E14A" w:rsidR="00956FF5" w:rsidRPr="00434D1F" w:rsidRDefault="002864AF" w:rsidP="00434D1F">
      <w:pPr>
        <w:numPr>
          <w:ilvl w:val="0"/>
          <w:numId w:val="16"/>
        </w:numPr>
        <w:rPr>
          <w:b/>
          <w:bCs/>
        </w:rPr>
      </w:pPr>
      <w:r w:rsidRPr="002864AF">
        <w:rPr>
          <w:b/>
          <w:bCs/>
        </w:rPr>
        <w:t xml:space="preserve">Aktualizacja: </w:t>
      </w:r>
      <w:r w:rsidRPr="002864AF">
        <w:t>Regularna aktualizacja treści oraz udostępnianie nowych materiałów, aby zapewnić aktualność i użyteczność zasobów.</w:t>
      </w:r>
    </w:p>
    <w:p w14:paraId="6C4F12D2" w14:textId="716360D4" w:rsidR="00917C86" w:rsidRPr="00917C86" w:rsidRDefault="00917C86" w:rsidP="00956FF5">
      <w:pPr>
        <w:pStyle w:val="Nagwek3"/>
      </w:pPr>
      <w:r w:rsidRPr="00917C86">
        <w:t xml:space="preserve">3. Wymagania </w:t>
      </w:r>
      <w:r w:rsidR="00E14CAD">
        <w:t>wobec Wykonawcy</w:t>
      </w:r>
      <w:r w:rsidRPr="00917C86">
        <w:t>:</w:t>
      </w:r>
    </w:p>
    <w:p w14:paraId="0D2C1F1B" w14:textId="77777777" w:rsidR="00956FF5" w:rsidRPr="00917C86" w:rsidRDefault="00956FF5" w:rsidP="00956FF5">
      <w:pPr>
        <w:rPr>
          <w:b/>
          <w:bCs/>
        </w:rPr>
      </w:pPr>
      <w:r w:rsidRPr="00917C86">
        <w:rPr>
          <w:b/>
          <w:bCs/>
        </w:rPr>
        <w:t>a) Kwalifikacje</w:t>
      </w:r>
    </w:p>
    <w:p w14:paraId="70B1FB9D" w14:textId="77777777" w:rsidR="00956FF5" w:rsidRPr="00917C86" w:rsidRDefault="00956FF5" w:rsidP="00956FF5">
      <w:pPr>
        <w:numPr>
          <w:ilvl w:val="0"/>
          <w:numId w:val="16"/>
        </w:numPr>
      </w:pPr>
      <w:r w:rsidRPr="00917C86">
        <w:rPr>
          <w:b/>
          <w:bCs/>
        </w:rPr>
        <w:t>Wykwalifikowany zespół</w:t>
      </w:r>
      <w:r w:rsidRPr="00917C86">
        <w:t>: Dostawca powinien dysponować zespołem specjalistów (psychologów, terapeutów, trenerów) z odpowiednimi certyfikatami oraz doświadczeniem w zakresie EAP.</w:t>
      </w:r>
    </w:p>
    <w:p w14:paraId="770EA7B3" w14:textId="77777777" w:rsidR="00956FF5" w:rsidRPr="00917C86" w:rsidRDefault="00956FF5" w:rsidP="00956FF5">
      <w:pPr>
        <w:numPr>
          <w:ilvl w:val="0"/>
          <w:numId w:val="16"/>
        </w:numPr>
      </w:pPr>
      <w:r w:rsidRPr="00917C86">
        <w:rPr>
          <w:b/>
          <w:bCs/>
        </w:rPr>
        <w:t>Różnorodność specjalizacji</w:t>
      </w:r>
      <w:r w:rsidRPr="00917C86">
        <w:t>: Umożliwienie dostępu do specjalistów z różnych dziedzin, takich jak psychologia, psychiatria, coaching.</w:t>
      </w:r>
    </w:p>
    <w:p w14:paraId="08446D00" w14:textId="77777777" w:rsidR="00956FF5" w:rsidRPr="00917C86" w:rsidRDefault="00956FF5" w:rsidP="00956FF5">
      <w:pPr>
        <w:rPr>
          <w:b/>
          <w:bCs/>
        </w:rPr>
      </w:pPr>
      <w:r w:rsidRPr="00917C86">
        <w:rPr>
          <w:b/>
          <w:bCs/>
        </w:rPr>
        <w:t>b) Doświadczenie</w:t>
      </w:r>
    </w:p>
    <w:p w14:paraId="44164CED" w14:textId="77777777" w:rsidR="00956FF5" w:rsidRPr="00917C86" w:rsidRDefault="00956FF5" w:rsidP="00956FF5">
      <w:pPr>
        <w:numPr>
          <w:ilvl w:val="0"/>
          <w:numId w:val="17"/>
        </w:numPr>
      </w:pPr>
      <w:r w:rsidRPr="00917C86">
        <w:rPr>
          <w:b/>
          <w:bCs/>
        </w:rPr>
        <w:t>Udokumentowane doświadczenie</w:t>
      </w:r>
      <w:r w:rsidRPr="00917C86">
        <w:t>: Dostawca powinien posiadać doświadczenie w świadczeniu usług EAP dla firm oraz organizacji o podobnym profilu.</w:t>
      </w:r>
    </w:p>
    <w:p w14:paraId="2691F538" w14:textId="77777777" w:rsidR="00956FF5" w:rsidRPr="00917C86" w:rsidRDefault="00956FF5" w:rsidP="00956FF5">
      <w:pPr>
        <w:numPr>
          <w:ilvl w:val="0"/>
          <w:numId w:val="17"/>
        </w:numPr>
      </w:pPr>
      <w:r w:rsidRPr="00917C86">
        <w:rPr>
          <w:b/>
          <w:bCs/>
        </w:rPr>
        <w:t>Referencje i opinie</w:t>
      </w:r>
      <w:r w:rsidRPr="00917C86">
        <w:t>: Dostarczenie referencji oraz pozytywnych opinii od dotychczasowych klientów.</w:t>
      </w:r>
    </w:p>
    <w:p w14:paraId="6717ABE1" w14:textId="77777777" w:rsidR="00917C86" w:rsidRPr="00917C86" w:rsidRDefault="00917C86" w:rsidP="00956FF5">
      <w:pPr>
        <w:pStyle w:val="Nagwek3"/>
      </w:pPr>
      <w:r w:rsidRPr="00917C86">
        <w:t>4. Sposób realizacji zamówienia:</w:t>
      </w:r>
    </w:p>
    <w:p w14:paraId="1229C45D" w14:textId="4CB2B41C" w:rsidR="00917C86" w:rsidRPr="00917C86" w:rsidRDefault="00917C86" w:rsidP="00917C86">
      <w:pPr>
        <w:numPr>
          <w:ilvl w:val="0"/>
          <w:numId w:val="5"/>
        </w:numPr>
      </w:pPr>
      <w:r w:rsidRPr="00917C86">
        <w:rPr>
          <w:b/>
          <w:bCs/>
        </w:rPr>
        <w:t>Dokumentacja i raportowanie:</w:t>
      </w:r>
      <w:r w:rsidRPr="00917C86">
        <w:t xml:space="preserve"> Regularna dokumentacja postępów oraz comiesięczne sprawozdania z realizacji usług, zawierające liczbę przeprowadzonych sesji, ocenę jakości prowadzonych działań oraz propozycje </w:t>
      </w:r>
      <w:r w:rsidR="00E14CAD">
        <w:t>dalszych działań</w:t>
      </w:r>
      <w:r w:rsidRPr="00917C86">
        <w:t>.</w:t>
      </w:r>
    </w:p>
    <w:p w14:paraId="42FDE937" w14:textId="0A87F063" w:rsidR="00956FF5" w:rsidRPr="00917C86" w:rsidRDefault="00956FF5" w:rsidP="00956FF5">
      <w:pPr>
        <w:numPr>
          <w:ilvl w:val="0"/>
          <w:numId w:val="5"/>
        </w:numPr>
      </w:pPr>
      <w:r w:rsidRPr="00917C86">
        <w:rPr>
          <w:b/>
          <w:bCs/>
        </w:rPr>
        <w:t>Gwarancja poufności</w:t>
      </w:r>
      <w:r w:rsidRPr="00917C86">
        <w:t>: Świadczenie usług musi być zgodne z najwyższymi standardami poufności, a uczestnictwo w programie powinno być anonimowe.</w:t>
      </w:r>
    </w:p>
    <w:p w14:paraId="7FB242DE" w14:textId="77777777" w:rsidR="00956FF5" w:rsidRPr="00917C86" w:rsidRDefault="00956FF5" w:rsidP="00956FF5">
      <w:pPr>
        <w:numPr>
          <w:ilvl w:val="0"/>
          <w:numId w:val="5"/>
        </w:numPr>
      </w:pPr>
      <w:r w:rsidRPr="00917C86">
        <w:rPr>
          <w:b/>
          <w:bCs/>
        </w:rPr>
        <w:t>Ochrona danych osobowych</w:t>
      </w:r>
      <w:r w:rsidRPr="00917C86">
        <w:t>: Wszystkie procedury powinny być zgodne z obowiązującymi przepisami prawa, takimi jak RODO, zapewniając bezpieczeństwo danych osobowych pracowników.</w:t>
      </w:r>
    </w:p>
    <w:p w14:paraId="3AF6A836" w14:textId="77777777" w:rsidR="00917C86" w:rsidRPr="00917C86" w:rsidRDefault="00917C86" w:rsidP="00956FF5">
      <w:pPr>
        <w:pStyle w:val="Nagwek3"/>
      </w:pPr>
      <w:r w:rsidRPr="00917C86">
        <w:t>5. Kryteria wyboru wykonawcy:</w:t>
      </w:r>
    </w:p>
    <w:p w14:paraId="0DAE1D53" w14:textId="6346C5EE" w:rsidR="00917C86" w:rsidRPr="00917C86" w:rsidRDefault="00917C86" w:rsidP="00E14CAD">
      <w:pPr>
        <w:numPr>
          <w:ilvl w:val="0"/>
          <w:numId w:val="6"/>
        </w:numPr>
      </w:pPr>
      <w:r w:rsidRPr="00917C86">
        <w:rPr>
          <w:b/>
          <w:bCs/>
        </w:rPr>
        <w:t>Cena</w:t>
      </w:r>
      <w:r w:rsidRPr="00917C86">
        <w:t xml:space="preserve"> </w:t>
      </w:r>
      <w:r w:rsidR="00E14CAD">
        <w:t>–</w:t>
      </w:r>
      <w:r w:rsidRPr="00917C86">
        <w:t xml:space="preserve"> </w:t>
      </w:r>
      <w:r w:rsidR="00E14CAD">
        <w:t>100%</w:t>
      </w:r>
    </w:p>
    <w:p w14:paraId="6BA7AF79" w14:textId="77777777" w:rsidR="00917C86" w:rsidRPr="00917C86" w:rsidRDefault="00917C86" w:rsidP="00956FF5">
      <w:pPr>
        <w:pStyle w:val="Nagwek3"/>
      </w:pPr>
      <w:r w:rsidRPr="00917C86">
        <w:t>6. Termin realizacji zamówienia:</w:t>
      </w:r>
    </w:p>
    <w:p w14:paraId="1B03A940" w14:textId="77777777" w:rsidR="00917C86" w:rsidRPr="00917C86" w:rsidRDefault="00917C86" w:rsidP="00917C86">
      <w:pPr>
        <w:numPr>
          <w:ilvl w:val="0"/>
          <w:numId w:val="7"/>
        </w:numPr>
      </w:pPr>
      <w:r w:rsidRPr="00917C86">
        <w:t>Umowa będzie realizowana przez okres 12 miesięcy z możliwością przedłużenia na ten sam lub krótszy okres, w zależności od oceny efektywności świadczonych usług.</w:t>
      </w:r>
    </w:p>
    <w:sectPr w:rsidR="00917C86" w:rsidRPr="0091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E3C"/>
    <w:multiLevelType w:val="multilevel"/>
    <w:tmpl w:val="81E0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474D"/>
    <w:multiLevelType w:val="multilevel"/>
    <w:tmpl w:val="4414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C3B3E"/>
    <w:multiLevelType w:val="multilevel"/>
    <w:tmpl w:val="D8B8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70058"/>
    <w:multiLevelType w:val="multilevel"/>
    <w:tmpl w:val="A548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E410F"/>
    <w:multiLevelType w:val="multilevel"/>
    <w:tmpl w:val="34F6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630EA"/>
    <w:multiLevelType w:val="multilevel"/>
    <w:tmpl w:val="717C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E4535"/>
    <w:multiLevelType w:val="multilevel"/>
    <w:tmpl w:val="A858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23853"/>
    <w:multiLevelType w:val="multilevel"/>
    <w:tmpl w:val="0480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C5707"/>
    <w:multiLevelType w:val="multilevel"/>
    <w:tmpl w:val="DD90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E496D"/>
    <w:multiLevelType w:val="multilevel"/>
    <w:tmpl w:val="4484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6938BB"/>
    <w:multiLevelType w:val="multilevel"/>
    <w:tmpl w:val="2F1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E180C"/>
    <w:multiLevelType w:val="multilevel"/>
    <w:tmpl w:val="56F4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413DC"/>
    <w:multiLevelType w:val="multilevel"/>
    <w:tmpl w:val="1526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70980"/>
    <w:multiLevelType w:val="multilevel"/>
    <w:tmpl w:val="6670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97507"/>
    <w:multiLevelType w:val="multilevel"/>
    <w:tmpl w:val="A1F4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72536C"/>
    <w:multiLevelType w:val="multilevel"/>
    <w:tmpl w:val="44D4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64C72"/>
    <w:multiLevelType w:val="multilevel"/>
    <w:tmpl w:val="E1DA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A38D7"/>
    <w:multiLevelType w:val="multilevel"/>
    <w:tmpl w:val="7AB0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430F5B"/>
    <w:multiLevelType w:val="multilevel"/>
    <w:tmpl w:val="8E6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2A2737"/>
    <w:multiLevelType w:val="hybridMultilevel"/>
    <w:tmpl w:val="6100DBC0"/>
    <w:lvl w:ilvl="0" w:tplc="68C25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6582B"/>
    <w:multiLevelType w:val="multilevel"/>
    <w:tmpl w:val="5E38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521282">
    <w:abstractNumId w:val="2"/>
  </w:num>
  <w:num w:numId="2" w16cid:durableId="1333266306">
    <w:abstractNumId w:val="9"/>
  </w:num>
  <w:num w:numId="3" w16cid:durableId="812717552">
    <w:abstractNumId w:val="10"/>
  </w:num>
  <w:num w:numId="4" w16cid:durableId="1910112723">
    <w:abstractNumId w:val="14"/>
  </w:num>
  <w:num w:numId="5" w16cid:durableId="303511318">
    <w:abstractNumId w:val="8"/>
  </w:num>
  <w:num w:numId="6" w16cid:durableId="1489594088">
    <w:abstractNumId w:val="17"/>
  </w:num>
  <w:num w:numId="7" w16cid:durableId="682510665">
    <w:abstractNumId w:val="5"/>
  </w:num>
  <w:num w:numId="8" w16cid:durableId="1380586860">
    <w:abstractNumId w:val="11"/>
  </w:num>
  <w:num w:numId="9" w16cid:durableId="1114985283">
    <w:abstractNumId w:val="3"/>
  </w:num>
  <w:num w:numId="10" w16cid:durableId="2048095745">
    <w:abstractNumId w:val="18"/>
  </w:num>
  <w:num w:numId="11" w16cid:durableId="651255689">
    <w:abstractNumId w:val="16"/>
  </w:num>
  <w:num w:numId="12" w16cid:durableId="564265654">
    <w:abstractNumId w:val="15"/>
  </w:num>
  <w:num w:numId="13" w16cid:durableId="776021150">
    <w:abstractNumId w:val="7"/>
  </w:num>
  <w:num w:numId="14" w16cid:durableId="273753051">
    <w:abstractNumId w:val="1"/>
  </w:num>
  <w:num w:numId="15" w16cid:durableId="1027755346">
    <w:abstractNumId w:val="12"/>
  </w:num>
  <w:num w:numId="16" w16cid:durableId="1222600611">
    <w:abstractNumId w:val="20"/>
  </w:num>
  <w:num w:numId="17" w16cid:durableId="1358197918">
    <w:abstractNumId w:val="6"/>
  </w:num>
  <w:num w:numId="18" w16cid:durableId="1407453927">
    <w:abstractNumId w:val="4"/>
  </w:num>
  <w:num w:numId="19" w16cid:durableId="997224695">
    <w:abstractNumId w:val="19"/>
  </w:num>
  <w:num w:numId="20" w16cid:durableId="343168057">
    <w:abstractNumId w:val="13"/>
  </w:num>
  <w:num w:numId="21" w16cid:durableId="89570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5A"/>
    <w:rsid w:val="000D5EF6"/>
    <w:rsid w:val="00120B70"/>
    <w:rsid w:val="001267CE"/>
    <w:rsid w:val="0013255A"/>
    <w:rsid w:val="00182385"/>
    <w:rsid w:val="001D3039"/>
    <w:rsid w:val="00225718"/>
    <w:rsid w:val="002864AF"/>
    <w:rsid w:val="00434D1F"/>
    <w:rsid w:val="005A2B75"/>
    <w:rsid w:val="0061146B"/>
    <w:rsid w:val="00816FED"/>
    <w:rsid w:val="00917C86"/>
    <w:rsid w:val="00956FF5"/>
    <w:rsid w:val="00BD362D"/>
    <w:rsid w:val="00E14CAD"/>
    <w:rsid w:val="00EA1146"/>
    <w:rsid w:val="00F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59E7"/>
  <w15:chartTrackingRefBased/>
  <w15:docId w15:val="{769F24CA-10FE-4773-A047-74333451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3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3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5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5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5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5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5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5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25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25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25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5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55A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86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 Emilia</dc:creator>
  <cp:keywords/>
  <dc:description/>
  <cp:lastModifiedBy>Chmiel Emilia</cp:lastModifiedBy>
  <cp:revision>11</cp:revision>
  <dcterms:created xsi:type="dcterms:W3CDTF">2024-12-09T09:10:00Z</dcterms:created>
  <dcterms:modified xsi:type="dcterms:W3CDTF">2025-02-19T10:07:00Z</dcterms:modified>
</cp:coreProperties>
</file>