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384B5" w14:textId="77777777" w:rsidR="00D1198A" w:rsidRDefault="00D1198A"/>
    <w:p w14:paraId="42971A8D" w14:textId="77777777" w:rsidR="00D1198A" w:rsidRDefault="00D1198A">
      <w:pPr>
        <w:rPr>
          <w:color w:val="000000"/>
          <w:sz w:val="20"/>
          <w:szCs w:val="20"/>
        </w:rPr>
      </w:pPr>
    </w:p>
    <w:p w14:paraId="6FB0EF56" w14:textId="77777777" w:rsidR="00B705B2" w:rsidRDefault="00B705B2" w:rsidP="00B705B2">
      <w:pPr>
        <w:pStyle w:val="NormalnyWeb"/>
        <w:rPr>
          <w:rFonts w:ascii="Arial" w:hAnsi="Arial" w:cs="Arial"/>
          <w:b/>
          <w:bCs/>
        </w:rPr>
      </w:pPr>
    </w:p>
    <w:p w14:paraId="6B7CA8DA" w14:textId="77777777" w:rsidR="00B705B2" w:rsidRDefault="00B705B2" w:rsidP="00B705B2">
      <w:pPr>
        <w:pStyle w:val="NormalnyWeb"/>
        <w:rPr>
          <w:rFonts w:ascii="Arial" w:hAnsi="Arial" w:cs="Arial"/>
          <w:b/>
          <w:bCs/>
        </w:rPr>
      </w:pPr>
    </w:p>
    <w:p w14:paraId="05F4ADB4" w14:textId="77777777" w:rsidR="00B705B2" w:rsidRDefault="00B705B2" w:rsidP="00B705B2">
      <w:pPr>
        <w:pStyle w:val="NormalnyWeb"/>
        <w:rPr>
          <w:rFonts w:ascii="Arial" w:hAnsi="Arial" w:cs="Arial"/>
          <w:b/>
          <w:bCs/>
        </w:rPr>
      </w:pPr>
    </w:p>
    <w:p w14:paraId="404203D4" w14:textId="77777777" w:rsidR="00B705B2" w:rsidRDefault="00B705B2" w:rsidP="00B705B2">
      <w:pPr>
        <w:pStyle w:val="NormalnyWeb"/>
        <w:rPr>
          <w:rFonts w:ascii="Arial" w:hAnsi="Arial" w:cs="Arial"/>
          <w:b/>
          <w:bCs/>
        </w:rPr>
      </w:pPr>
    </w:p>
    <w:p w14:paraId="0763BE6A" w14:textId="40D7F0AE" w:rsidR="00B705B2" w:rsidRDefault="00B705B2" w:rsidP="00B705B2">
      <w:pPr>
        <w:pStyle w:val="NormalnyWeb"/>
        <w:rPr>
          <w:rFonts w:ascii="Arial" w:hAnsi="Arial" w:cs="Arial"/>
          <w:b/>
          <w:bCs/>
        </w:rPr>
      </w:pPr>
    </w:p>
    <w:p w14:paraId="37392AD6" w14:textId="77777777" w:rsidR="00B705B2" w:rsidRDefault="00B705B2" w:rsidP="00B705B2">
      <w:pPr>
        <w:pStyle w:val="NormalnyWeb"/>
        <w:rPr>
          <w:rFonts w:ascii="Arial" w:hAnsi="Arial" w:cs="Arial"/>
          <w:b/>
          <w:bCs/>
        </w:rPr>
      </w:pPr>
    </w:p>
    <w:p w14:paraId="50706907" w14:textId="77777777" w:rsidR="00B705B2" w:rsidRDefault="00B705B2" w:rsidP="00B705B2">
      <w:pPr>
        <w:pStyle w:val="NormalnyWeb"/>
        <w:rPr>
          <w:rFonts w:ascii="Arial" w:hAnsi="Arial" w:cs="Arial"/>
          <w:b/>
          <w:bCs/>
        </w:rPr>
      </w:pPr>
    </w:p>
    <w:p w14:paraId="7DBCED21" w14:textId="77777777" w:rsidR="00B705B2" w:rsidRDefault="00B705B2" w:rsidP="00B705B2">
      <w:pPr>
        <w:pStyle w:val="NormalnyWeb"/>
        <w:rPr>
          <w:rFonts w:ascii="Arial" w:hAnsi="Arial" w:cs="Arial"/>
          <w:b/>
          <w:bCs/>
        </w:rPr>
      </w:pPr>
    </w:p>
    <w:p w14:paraId="662BFA00" w14:textId="6B165F43" w:rsidR="00B705B2" w:rsidRDefault="00B705B2" w:rsidP="00B705B2">
      <w:pPr>
        <w:pStyle w:val="Normalny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ZAŁĄCZNIK nr 1</w:t>
      </w:r>
      <w:r w:rsidR="0009075D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 do </w:t>
      </w:r>
      <w:r w:rsidR="00A31E19">
        <w:rPr>
          <w:rFonts w:ascii="Arial" w:hAnsi="Arial" w:cs="Arial"/>
          <w:b/>
          <w:bCs/>
        </w:rPr>
        <w:t>Wstępnego opisu przedmiotu zamówienia</w:t>
      </w:r>
    </w:p>
    <w:p w14:paraId="7F40F207" w14:textId="050C3849" w:rsidR="00B705B2" w:rsidRDefault="00B705B2" w:rsidP="00B705B2">
      <w:pPr>
        <w:pStyle w:val="NormalnyWeb"/>
      </w:pPr>
      <w:r>
        <w:rPr>
          <w:rFonts w:ascii="Arial" w:hAnsi="Arial" w:cs="Arial"/>
          <w:b/>
          <w:bCs/>
        </w:rPr>
        <w:t xml:space="preserve">Proces dla DDD </w:t>
      </w:r>
    </w:p>
    <w:p w14:paraId="39E2645F" w14:textId="2ABC287E" w:rsidR="00D1198A" w:rsidRDefault="00921D0C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br w:type="page"/>
      </w:r>
    </w:p>
    <w:p w14:paraId="0F6A2BDD" w14:textId="28FAE564" w:rsidR="00B705B2" w:rsidRDefault="00B705B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E9C5BAD" w14:textId="77777777" w:rsidR="00D1198A" w:rsidRDefault="00921D0C">
      <w:pPr>
        <w:pStyle w:val="Nagwek3"/>
        <w:rPr>
          <w:color w:val="000000"/>
        </w:rPr>
      </w:pPr>
      <w:bookmarkStart w:id="0" w:name="_Toc79068848"/>
      <w:bookmarkStart w:id="1" w:name="BKM_BFB8E632_A04D_49EB_813D_67E049FC7ED5"/>
      <w:r>
        <w:rPr>
          <w:color w:val="000000"/>
        </w:rPr>
        <w:t>02 DDD</w:t>
      </w:r>
      <w:bookmarkEnd w:id="0"/>
      <w:r>
        <w:rPr>
          <w:color w:val="000000"/>
        </w:rPr>
        <w:t xml:space="preserve"> </w:t>
      </w:r>
    </w:p>
    <w:p w14:paraId="6F75B3E4" w14:textId="77777777" w:rsidR="00D1198A" w:rsidRDefault="00D1198A">
      <w:pPr>
        <w:pStyle w:val="Notes"/>
        <w:rPr>
          <w:color w:val="000000"/>
        </w:rPr>
      </w:pPr>
    </w:p>
    <w:p w14:paraId="11832CF0" w14:textId="77777777" w:rsidR="00D1198A" w:rsidRDefault="00921D0C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Główny proces w wersji dla DDD, zawierającej elementy dla proponowanych Programów.</w:t>
      </w:r>
    </w:p>
    <w:p w14:paraId="705FB772" w14:textId="5F293178" w:rsidR="00D1198A" w:rsidRDefault="00921D0C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Założono, że komunikacja z Beneficjentem jest możliwa za pomocą PUE lub przy pomocy pracowników pośredniczących w komunikacji pomięd</w:t>
      </w:r>
      <w:r w:rsidR="00707994"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color w:val="000000"/>
        </w:rPr>
        <w:t xml:space="preserve">y Wnioskodawcą, a ARiMR i </w:t>
      </w:r>
      <w:r>
        <w:rPr>
          <w:rFonts w:ascii="Calibri" w:eastAsia="Calibri" w:hAnsi="Calibri" w:cs="Calibri"/>
          <w:b/>
          <w:color w:val="000000"/>
        </w:rPr>
        <w:t xml:space="preserve">wszystkie dokumenty w procesie są w postaci elektronicznej </w:t>
      </w:r>
      <w:r>
        <w:rPr>
          <w:rFonts w:ascii="Calibri" w:eastAsia="Calibri" w:hAnsi="Calibri" w:cs="Calibri"/>
          <w:color w:val="000000"/>
        </w:rPr>
        <w:t>(z możliwością wydruku, ale wydruki nie biorą udziału w procesie).</w:t>
      </w:r>
    </w:p>
    <w:p w14:paraId="230D7C76" w14:textId="77777777" w:rsidR="00D1198A" w:rsidRDefault="00D1198A">
      <w:pPr>
        <w:rPr>
          <w:color w:val="000000"/>
          <w:sz w:val="20"/>
          <w:szCs w:val="20"/>
        </w:rPr>
      </w:pPr>
    </w:p>
    <w:p w14:paraId="576C9202" w14:textId="77777777" w:rsidR="00D1198A" w:rsidRDefault="00921D0C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55B7A327" wp14:editId="00FAE291">
            <wp:extent cx="6141085" cy="414274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85" cy="414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A3A14" w14:textId="77777777" w:rsidR="00D1198A" w:rsidRDefault="00D1198A">
      <w:pPr>
        <w:pStyle w:val="DiagramImage"/>
        <w:rPr>
          <w:color w:val="000000"/>
          <w:sz w:val="20"/>
          <w:szCs w:val="20"/>
        </w:rPr>
      </w:pPr>
    </w:p>
    <w:p w14:paraId="1E030BED" w14:textId="77777777" w:rsidR="00D1198A" w:rsidRDefault="00921D0C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02 DDD </w:t>
      </w:r>
      <w:bookmarkEnd w:id="1"/>
    </w:p>
    <w:p w14:paraId="75ED43E8" w14:textId="77777777" w:rsidR="00D1198A" w:rsidRDefault="00D1198A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D1198A" w14:paraId="57A8C16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A53200E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2018DD4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0AAE891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D1198A" w14:paraId="74F8F4AC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00FF472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ARiMR / jednostki współpracujące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F216817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FA340C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Agencja Restrukturyzacji i Modernizacji Rolnictwa oraz jednostki współpracujące, posiadające dostęp do CSOB.</w:t>
            </w:r>
          </w:p>
        </w:tc>
      </w:tr>
      <w:tr w:rsidR="00D1198A" w14:paraId="7F6EAC8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DCF5749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654351A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7861F61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D1198A" w14:paraId="15044AE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3DD53D1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CSOB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CE5492C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3350B6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Centralny System Obsługi Beneficjenta.</w:t>
            </w:r>
          </w:p>
        </w:tc>
      </w:tr>
      <w:tr w:rsidR="00D1198A" w14:paraId="542CF85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0BA9F37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27AE143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F20B0D6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D1198A" w14:paraId="0EFBE43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C40833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A.001 Obsługa WoP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1F6ABC0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00.30.01 Obsługa WoP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F27A54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ocena zawartości Wniosku o Płatność.</w:t>
            </w:r>
          </w:p>
        </w:tc>
      </w:tr>
      <w:tr w:rsidR="00D1198A" w14:paraId="254EE34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06FDD6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A.002 Odbiór pisma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E8D0805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3794E6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CSOB odbiera pismo z PUE lub od Przedstawiciela Wnioskodawcy. Pismo zostaje skierowane do odpowiedniego podprocesu CSOB na podstawie: </w:t>
            </w:r>
          </w:p>
          <w:p w14:paraId="6FC1B429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Jednostki Organizacyjnej, do której pismo zostało przesłane,</w:t>
            </w:r>
          </w:p>
          <w:p w14:paraId="75297490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Programu, którego pismo dotyczy,</w:t>
            </w:r>
          </w:p>
          <w:p w14:paraId="5269B94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numeru Sprawy,</w:t>
            </w:r>
          </w:p>
          <w:p w14:paraId="3CF53068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- rodzaju pisma [WoPP/ WoD, ZZP, Wyprzedzające finansowanie, WoA, WozU, Odwołanie, Odpowiedź na pismo].</w:t>
            </w:r>
          </w:p>
        </w:tc>
      </w:tr>
      <w:tr w:rsidR="00D1198A" w14:paraId="41DB119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E728218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A.003 Zatwierdzenie LR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9F5C85B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00.15 Zatwierdzenie LR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5142BA5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Zatwierdzenie List Rankingowych i ewentualne ich opublikowanie.</w:t>
            </w:r>
          </w:p>
        </w:tc>
      </w:tr>
      <w:tr w:rsidR="00D1198A" w14:paraId="1A628B8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C3E8D9F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A.004 Obsługa WoPP/ WoD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6CBD65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 Obsługa Wniosku WoPP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4EAAFA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ocena zawartości Wniosku o przyznanie pomocy (WoPP) lub Wniosku o dofinansowanie (WoD) wraz z załącznikami.</w:t>
            </w:r>
          </w:p>
        </w:tc>
      </w:tr>
      <w:tr w:rsidR="00D1198A" w14:paraId="0284CBD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18F109B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A.005 Wprowadzenie danych pisma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87CF959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D76D2E0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ARiMR wprowadza dane pisma w imieniu Wnioskodawcy/ Beneficjenta.</w:t>
            </w:r>
          </w:p>
        </w:tc>
      </w:tr>
      <w:tr w:rsidR="00D1198A" w14:paraId="56723B8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B8CE9AC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A.006 Zakwalifikowanie WoPP/ WoD do przyznania pomocy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7ED3AEA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02.35 Wskazanie zwycięzcy przetargu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2F9DBCD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Wskazanie WoPP/ WoD zakwalifikowanych do sporządzenia Umowy.</w:t>
            </w:r>
          </w:p>
        </w:tc>
      </w:tr>
      <w:tr w:rsidR="00D1198A" w14:paraId="47A3E6E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762DE78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A.008 Obsługa rozwiązania Umowy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6FD8A6C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00.76 Obsługa rozwiązania Umowy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7B40934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Obsługa rozwiązania Umowy sprowadza się do:</w:t>
            </w:r>
          </w:p>
          <w:p w14:paraId="00D20409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przygotowania i akceptacji pisma o rozwiązaniu Umowy,</w:t>
            </w:r>
          </w:p>
          <w:p w14:paraId="13F16F3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wysłania pisma do Beneficjenta,</w:t>
            </w:r>
          </w:p>
          <w:p w14:paraId="30444F5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rozwiązania Umowy.</w:t>
            </w:r>
          </w:p>
        </w:tc>
      </w:tr>
      <w:tr w:rsidR="00D1198A" w14:paraId="2F9AD4B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5DEE40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A.009 Obsługa Wniosku o rozwiązanie Umowy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2DEE578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00.32 Obsługa Wniosku o rozwiązanie Umowy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C15E910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weryfikacja Wniosku o rozwiązanie Umowy</w:t>
            </w:r>
          </w:p>
        </w:tc>
      </w:tr>
      <w:tr w:rsidR="00D1198A" w14:paraId="50D928B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1DE7EE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A.010 Wygenerowanie WoA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FB6BC95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06D6C1C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Wygenerowanie Wniosku o Aneks zaliczkowy.</w:t>
            </w:r>
          </w:p>
        </w:tc>
      </w:tr>
      <w:tr w:rsidR="00D1198A" w14:paraId="04F1A61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5FAE2D2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A.011 Obsługa środków zaskarżenia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4DC67E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00.24 Obsługa środka zaskarżenia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68C06E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środka zaskarżenia i podjęcie decyzji co do dalszego postępowania.</w:t>
            </w:r>
          </w:p>
        </w:tc>
      </w:tr>
      <w:tr w:rsidR="00D1198A" w14:paraId="2039B8A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57C54A2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A.013 Realizacja płatności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DC793C2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00.42 Realizacja płatności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C7C4932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przesłanie przelewu do EBS,</w:t>
            </w:r>
          </w:p>
          <w:p w14:paraId="47110D8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odebranie potwierdzenia realizacji operacji płatniczej,</w:t>
            </w:r>
          </w:p>
          <w:p w14:paraId="7441ED4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zarejestrowanie w Teczce Sprawy realizacji płatności.</w:t>
            </w:r>
          </w:p>
        </w:tc>
      </w:tr>
      <w:tr w:rsidR="00D1198A" w14:paraId="4913B4D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16EC20D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A.014 Windykacja należności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1175A91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7FA5175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Aplikacja obsługuje windykację należności.</w:t>
            </w:r>
          </w:p>
        </w:tc>
      </w:tr>
      <w:tr w:rsidR="00D1198A" w14:paraId="0D40112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40CA26D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A.015 Przygotowanie do realizacji płatności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3BFE3AC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00.40 Przygotowanie do realizacji płatności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38E208A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ustalenie i korekta wypłacanej kwoty,</w:t>
            </w:r>
          </w:p>
          <w:p w14:paraId="6E832CEA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sporządzenie i weryfikacja przelewu,</w:t>
            </w:r>
          </w:p>
          <w:p w14:paraId="395F0498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zatwierdzenie przelewu albo odrzucenie wypłaty.</w:t>
            </w:r>
          </w:p>
        </w:tc>
      </w:tr>
      <w:tr w:rsidR="00D1198A" w14:paraId="79F1FB5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DDF38D8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A.016 Obsługa Umowy 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794A65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00.70 Obsługa Umowy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CBE126D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Obsługa Umowy obejmuje:</w:t>
            </w:r>
          </w:p>
          <w:p w14:paraId="72D5A9A0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sporządzenie Projektu Umowy, </w:t>
            </w:r>
          </w:p>
          <w:p w14:paraId="09D94AA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zatwierdzenie treści pól w Umowie, </w:t>
            </w:r>
          </w:p>
          <w:p w14:paraId="70118EF4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wygenerowanie i weryfikacja oraz zatwierdzenie tekstu Umowy w PDF,</w:t>
            </w:r>
          </w:p>
          <w:p w14:paraId="6CA61FDF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nadanie numeru Umowie,</w:t>
            </w:r>
          </w:p>
          <w:p w14:paraId="3C21AA51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udostępnienie Umowy na PUE lub Przedstawicielowi Beneficjenta,</w:t>
            </w:r>
          </w:p>
          <w:p w14:paraId="728FCC7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podpisanie Umowy przez Beneficjenta (Beneficjentów) na PUE lub odebranie podpisanej Umowy i przekazanie jej do Teczki sprawy przez Przedstawiciela Beneficjenta, </w:t>
            </w:r>
          </w:p>
          <w:p w14:paraId="11A34E9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podpisanie Umowy przez reprezentanta ARiMR.</w:t>
            </w:r>
          </w:p>
          <w:p w14:paraId="410BBA2C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 braku podpisu ze strony Wnioskodawcy - korekta listy rankingowej.</w:t>
            </w:r>
          </w:p>
        </w:tc>
      </w:tr>
      <w:tr w:rsidR="00D1198A" w14:paraId="7F82C1A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344B5F0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A.017 Obsługa Aneksu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E0496FA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00.75 Obsługa Aneksu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1209FAD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sporządzenie i zaakceptowanie projektu Aneksu,</w:t>
            </w:r>
          </w:p>
          <w:p w14:paraId="3B9AAC2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sporządzenie dokumentu Aneksu w PDF,</w:t>
            </w:r>
          </w:p>
          <w:p w14:paraId="37CB3B1F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wysłanie Aneksu do Beneficjenta w PUE lub do Przedstawiciela Beneficjenta,</w:t>
            </w:r>
          </w:p>
          <w:p w14:paraId="0AA7DDC5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podpisanie Aneksu przez Beneficjenta,</w:t>
            </w:r>
          </w:p>
          <w:p w14:paraId="64F3894F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podpisanie przez reprezentanta ARiMR,</w:t>
            </w:r>
          </w:p>
          <w:p w14:paraId="6DE7851F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wysłanie podpisanej Umowy do Beneficjenta,</w:t>
            </w:r>
          </w:p>
          <w:p w14:paraId="65EAE5E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korekta blokady na środki.</w:t>
            </w:r>
          </w:p>
        </w:tc>
      </w:tr>
      <w:tr w:rsidR="00D1198A" w14:paraId="6A4A455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64B4136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A.018 Obsługa WoA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0119B0C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00.23 Obsługa WoA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E75DA7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weryfikacja Wniosku o Aneks.</w:t>
            </w:r>
          </w:p>
        </w:tc>
      </w:tr>
      <w:tr w:rsidR="00D1198A" w14:paraId="2020732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E540DF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A.019 Uzupełnienie brakujących dokumentów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9A80536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00.36 Uzupełnienie brakujących dokumentów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DDCAB9A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 przypadku konieczności uzupełnienia dokumentacji niezbędnej do zawarcia Umowy wysyłana jest do Beneficjenta prośba o dostarczenie brakujących dokumentów.</w:t>
            </w:r>
          </w:p>
          <w:p w14:paraId="15B01BA0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Jeśli Beneficjent nie dostarczy ich w części lub w całości w oznaczonym terminie, to do Beneficjenta zostanie wysłana informacja odstąpieniu od zawarcia Umowy o dofinansowanie.</w:t>
            </w:r>
          </w:p>
        </w:tc>
      </w:tr>
      <w:tr w:rsidR="00D1198A" w14:paraId="7A11FDE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7EEC1EA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A.020 Kontrola zadań niematerialnych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D91F591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00.20.35 Kontrola zadań niematerialnych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3868110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Kontrola zadań niematerialnych po podpisaniu Umowy i przed złożeniem WoP.</w:t>
            </w:r>
          </w:p>
        </w:tc>
      </w:tr>
      <w:tr w:rsidR="00D1198A" w14:paraId="19E5F7F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F47795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A.021 Obsługa odpowiedzi na pismo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407BFD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00.26 Odpowiedź na pismo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856CFBB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pisma nadesłanego przez Beneficjenta jako odpowiedź na pismo z zapytaniem wysłane przez ARiMR.</w:t>
            </w:r>
          </w:p>
          <w:p w14:paraId="056BF6C1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Numer referencyjny pisma z zapytaniem powróci na początek procesu, w którym wystąpiło.</w:t>
            </w:r>
          </w:p>
        </w:tc>
      </w:tr>
      <w:tr w:rsidR="00D1198A" w14:paraId="3B2F03D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666C53B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A.022 Przekierowanie do innego Kroku lub zmiana pracownika weryfikującego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FA91DA2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5E2A858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 każdym etapie Procesu Użytkownik, zgodnie ze swoimi uprawnieniami i na bazie dopuszczalnych ścieżek powrotów, może cofnąć Wniosek do zadań poprzednich.</w:t>
            </w:r>
          </w:p>
          <w:p w14:paraId="0360FF4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Wywołanie następuje poprzez dostępny na ekranach przycisk przekierowania.</w:t>
            </w:r>
          </w:p>
        </w:tc>
      </w:tr>
      <w:tr w:rsidR="00D1198A" w14:paraId="1654E7C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5B23069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A.023 Obsługa ZZP/ Wyprzedzające finansowanie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FF7EA8F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00.30 Obsługa ZZP / Wyprzedzające finansowanie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4EE558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ocena Wniosków o wypłaty zaliczkowe lub wyprzedzające finansowanie.</w:t>
            </w:r>
          </w:p>
        </w:tc>
      </w:tr>
      <w:tr w:rsidR="00D1198A" w14:paraId="1429A55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24B8F4F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D.003 Czy Aneks wynika z ZZP?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7C5AC61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572E78C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Jeżeli podpisany Aneks dotyczył wypłaty zaliczki, której nie było w Umowie, to po podpisaniu Aneksu następuje przejście do Przygotowania do realizacji płatności.</w:t>
            </w:r>
          </w:p>
        </w:tc>
      </w:tr>
      <w:tr w:rsidR="00D1198A" w14:paraId="5D42B2F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CB83539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D.004 Czy płatność zaliczkowa była w Umowie?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1DE9DE7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45C8AB9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Jeżeli płatność zaliczkowa była ujęta w Umowie, to następuje bezpośrednie przejście do Przygotowania do realizacji płatności. W przeciwnym przypadku najpierw musi być sporządzony Aneks, a po jego podpisaniu następuje przejście do Przygotowania do realizacji płatności.</w:t>
            </w:r>
          </w:p>
        </w:tc>
      </w:tr>
      <w:tr w:rsidR="00D1198A" w14:paraId="600B0FB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2D7E2A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D.005 Automat kierujący Wnioskiem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F1EFA5C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2775F29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Zadanie Odbiór pisma przekierowuje pismo do kolejnego kroku Obsługi pisma w JO i wyznacza kolejne zadanie.</w:t>
            </w:r>
          </w:p>
          <w:p w14:paraId="288A632A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</w:tr>
      <w:tr w:rsidR="00D1198A" w14:paraId="23A97E3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3677218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E.007 Obsługa pism z PZ przez ARiMR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290D18B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8C39EA2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Wprowadzenie danych przez pracownika Platformy Zakupowej.</w:t>
            </w:r>
          </w:p>
        </w:tc>
      </w:tr>
      <w:tr w:rsidR="00D1198A" w14:paraId="4C8D6B8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85C3496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E.011 Komunikat przekazujący pismo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45A3D34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4EABE25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PUE poprzez kancelarię przekazuje pismo wysłane przez Beneficjenta do CSOB.</w:t>
            </w:r>
          </w:p>
        </w:tc>
      </w:tr>
      <w:tr w:rsidR="00D1198A" w14:paraId="66D5629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8621A70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E.013 Podpisany Aneks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69D2E14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6FD849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Aneks jest podpisany przez strony i wraz z poprzednimi Aneksami i Umową oczekuje na Wnioski o płatność, Wnioski o kolejne Aneksy lub Wniosek o rozwiązanie Umowy.</w:t>
            </w:r>
          </w:p>
        </w:tc>
      </w:tr>
      <w:tr w:rsidR="00D1198A" w14:paraId="329EAE1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333EF62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A7342BE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2D43915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Platforma Usług Elektronicznych służy do komunikacji pomiędzy Beneficjentami a ARiMR.</w:t>
            </w:r>
          </w:p>
        </w:tc>
      </w:tr>
      <w:tr w:rsidR="00D1198A" w14:paraId="261A6A4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C89DC43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FD3AE63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6D5E0B6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D1198A" w14:paraId="5AFF371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E6CF10D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A.025 Wysłanie UPO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4685AD7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27198CA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 dostarczenie do Beneficjenta potwierdzenia przyjęcia pisma (UPO) odpowiada PUE.</w:t>
            </w:r>
          </w:p>
        </w:tc>
      </w:tr>
      <w:tr w:rsidR="00D1198A" w14:paraId="02B1A02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BF0CEDE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A.026 Przyjęcie pisma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3CC18A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5D9890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Wnioskodawca składa pismo (w tym Wnioski i załączniki) w postaci elektronicznej wg wzoru dostarczonego przez CSOB. </w:t>
            </w:r>
          </w:p>
          <w:p w14:paraId="256A865F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przechodzi przez kancelarię RED/ EZD RP, gdzie zostaje zarejestrowane poprzez nadanie mu unikalnego numeru pisma (UNP).</w:t>
            </w:r>
          </w:p>
        </w:tc>
      </w:tr>
      <w:tr w:rsidR="00D1198A" w14:paraId="03B4D31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35A20D4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D.006 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3AA6059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A3F2681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pisma i wysłanie Urzędowego Potwierdzenia Odbioru (UPO).</w:t>
            </w:r>
          </w:p>
        </w:tc>
      </w:tr>
    </w:tbl>
    <w:p w14:paraId="4B13FED7" w14:textId="77777777" w:rsidR="00D1198A" w:rsidRDefault="00D1198A">
      <w:pPr>
        <w:rPr>
          <w:color w:val="000000"/>
          <w:sz w:val="20"/>
          <w:szCs w:val="20"/>
        </w:rPr>
      </w:pPr>
    </w:p>
    <w:p w14:paraId="592448E2" w14:textId="1281DA5D" w:rsidR="00D1198A" w:rsidRDefault="00D1198A"/>
    <w:p w14:paraId="600CEA94" w14:textId="77777777" w:rsidR="00D1198A" w:rsidRDefault="00D1198A">
      <w:pPr>
        <w:rPr>
          <w:color w:val="000000"/>
          <w:sz w:val="20"/>
          <w:szCs w:val="20"/>
        </w:rPr>
      </w:pPr>
    </w:p>
    <w:p w14:paraId="6A901FDB" w14:textId="77777777" w:rsidR="00D1198A" w:rsidRDefault="00921D0C">
      <w:pPr>
        <w:pStyle w:val="Nagwek3"/>
        <w:rPr>
          <w:color w:val="000000"/>
        </w:rPr>
      </w:pPr>
      <w:bookmarkStart w:id="2" w:name="_Toc79068849"/>
      <w:bookmarkStart w:id="3" w:name="BKM_EDA91E95_60FF_4AD2_AA03_5D79BE3B3341"/>
      <w:r>
        <w:rPr>
          <w:color w:val="000000"/>
        </w:rPr>
        <w:t>02.35 Wskazanie zwycięzcy przetargu</w:t>
      </w:r>
      <w:bookmarkEnd w:id="2"/>
      <w:r>
        <w:rPr>
          <w:color w:val="000000"/>
        </w:rPr>
        <w:t xml:space="preserve"> </w:t>
      </w:r>
    </w:p>
    <w:p w14:paraId="36230A92" w14:textId="77777777" w:rsidR="00D1198A" w:rsidRDefault="00D1198A">
      <w:pPr>
        <w:pStyle w:val="Notes"/>
        <w:rPr>
          <w:color w:val="000000"/>
        </w:rPr>
      </w:pPr>
    </w:p>
    <w:p w14:paraId="79596019" w14:textId="77777777" w:rsidR="00D1198A" w:rsidRDefault="00921D0C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Podproces tworzy Listę WoPP i na jej podstawie wskazuje zwycięzcę postępowania.</w:t>
      </w:r>
    </w:p>
    <w:p w14:paraId="74C88FD9" w14:textId="77777777" w:rsidR="00D1198A" w:rsidRDefault="00D1198A">
      <w:pPr>
        <w:rPr>
          <w:color w:val="000000"/>
          <w:sz w:val="20"/>
          <w:szCs w:val="20"/>
        </w:rPr>
      </w:pPr>
    </w:p>
    <w:p w14:paraId="4D435FE8" w14:textId="77777777" w:rsidR="00D1198A" w:rsidRDefault="00921D0C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33D28E86" wp14:editId="2FB266D9">
            <wp:extent cx="3968750" cy="338455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32CA9" w14:textId="77777777" w:rsidR="00D1198A" w:rsidRDefault="00D1198A">
      <w:pPr>
        <w:pStyle w:val="DiagramImage"/>
        <w:rPr>
          <w:color w:val="000000"/>
          <w:sz w:val="20"/>
          <w:szCs w:val="20"/>
        </w:rPr>
      </w:pPr>
    </w:p>
    <w:p w14:paraId="56952004" w14:textId="77777777" w:rsidR="00D1198A" w:rsidRDefault="00921D0C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02.35 Wskazanie zwycięzcy przetargu </w:t>
      </w:r>
      <w:bookmarkEnd w:id="3"/>
    </w:p>
    <w:p w14:paraId="31FA2461" w14:textId="77777777" w:rsidR="00D1198A" w:rsidRDefault="00D1198A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D1198A" w14:paraId="09610C1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452586E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61760D5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9EAA24D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D1198A" w14:paraId="596AB85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B187C1B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CSOB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55DFDCA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1DDEA1A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Centralny System Obsługi Beneficjenta.</w:t>
            </w:r>
          </w:p>
        </w:tc>
      </w:tr>
      <w:tr w:rsidR="00D1198A" w14:paraId="25221D2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E2FCE94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3B14FB34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EF5C20C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D1198A" w14:paraId="04429F3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8C43B81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Automat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B2B8667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FCFDC49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automatycznie realizuje zadania.</w:t>
            </w:r>
          </w:p>
        </w:tc>
      </w:tr>
      <w:tr w:rsidR="00D1198A" w14:paraId="0B863EC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AE2810F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E7DD6E5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CA9DCBE" w14:textId="77777777" w:rsidR="00D1198A" w:rsidRDefault="00921D0C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D1198A" w14:paraId="07B7B4C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8239616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A.150 Utworzenie listy Wniosków do przyznania pomocy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841A781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9C3CDB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Uwzględnienie na Liście kolejki warunków przetargu i uporządkowanie Listy wg tych kryteriów.</w:t>
            </w:r>
          </w:p>
        </w:tc>
      </w:tr>
      <w:tr w:rsidR="00D1198A" w14:paraId="77FADF9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D9E30B3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A.247 Wybór zwycięzcy przetargu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8BEFBAD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1C9DB9D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kwalifikuje WoPP zajmujący na liście kolejki, uporządkowanej wg liczby otrzymanych punktów, pierwsze miejsce jako WoPP do podpisania Umowy.</w:t>
            </w:r>
          </w:p>
        </w:tc>
      </w:tr>
      <w:tr w:rsidR="00D1198A" w14:paraId="46A7FF43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E61721C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Lista kolejki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B63818D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36DCEEC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Lista kolejki z Wnioskami.</w:t>
            </w:r>
          </w:p>
        </w:tc>
      </w:tr>
      <w:tr w:rsidR="00D1198A" w14:paraId="3EDCD93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5F88AC7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Warunki przetargu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AF0BB2D" w14:textId="77777777" w:rsidR="00D1198A" w:rsidRDefault="00D1198A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04980BF" w14:textId="77777777" w:rsidR="00D1198A" w:rsidRDefault="00921D0C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Informacje owarunkach przetargu.</w:t>
            </w:r>
          </w:p>
        </w:tc>
      </w:tr>
    </w:tbl>
    <w:p w14:paraId="39868EF7" w14:textId="77777777" w:rsidR="00D1198A" w:rsidRDefault="00D1198A">
      <w:pPr>
        <w:rPr>
          <w:sz w:val="20"/>
          <w:szCs w:val="20"/>
        </w:rPr>
      </w:pPr>
    </w:p>
    <w:p w14:paraId="7A276E19" w14:textId="77777777" w:rsidR="00D1198A" w:rsidRDefault="00D1198A"/>
    <w:sectPr w:rsidR="00D1198A">
      <w:headerReference w:type="default" r:id="rId9"/>
      <w:footerReference w:type="default" r:id="rId10"/>
      <w:pgSz w:w="11902" w:h="16835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22413" w14:textId="77777777" w:rsidR="00292D73" w:rsidRDefault="00292D73">
      <w:r>
        <w:separator/>
      </w:r>
    </w:p>
  </w:endnote>
  <w:endnote w:type="continuationSeparator" w:id="0">
    <w:p w14:paraId="16AD0B02" w14:textId="77777777" w:rsidR="00292D73" w:rsidRDefault="0029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02ADE" w14:textId="77777777" w:rsidR="00D1198A" w:rsidRDefault="00D1198A">
    <w:pPr>
      <w:pStyle w:val="Nagwek"/>
      <w:pBdr>
        <w:bottom w:val="single" w:sz="0" w:space="1" w:color="auto"/>
      </w:pBdr>
      <w:tabs>
        <w:tab w:val="right" w:pos="9720"/>
      </w:tabs>
      <w:spacing w:after="20"/>
    </w:pPr>
  </w:p>
  <w:p w14:paraId="21E943DE" w14:textId="77777777" w:rsidR="00D1198A" w:rsidRDefault="00921D0C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 xml:space="preserve">PAGE 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sz w:val="20"/>
        <w:szCs w:val="20"/>
      </w:rPr>
      <w:t>1</w:t>
    </w:r>
    <w:r>
      <w:fldChar w:fldCharType="end"/>
    </w:r>
    <w:r>
      <w:rPr>
        <w:rFonts w:ascii="Calibri" w:eastAsia="Calibri" w:hAnsi="Calibri" w:cs="Calibri"/>
        <w:sz w:val="20"/>
        <w:szCs w:val="20"/>
      </w:rPr>
      <w:t xml:space="preserve"> z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 xml:space="preserve">NUMPAGES 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sz w:val="20"/>
        <w:szCs w:val="20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1E506" w14:textId="77777777" w:rsidR="00292D73" w:rsidRDefault="00292D73">
      <w:r>
        <w:separator/>
      </w:r>
    </w:p>
  </w:footnote>
  <w:footnote w:type="continuationSeparator" w:id="0">
    <w:p w14:paraId="689E2D07" w14:textId="77777777" w:rsidR="00292D73" w:rsidRDefault="0029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204F5" w14:textId="0D5FAEA8" w:rsidR="00B705B2" w:rsidRDefault="00B705B2" w:rsidP="00B705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</w:t>
    </w: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306B8A7A" wp14:editId="28AC35B3">
          <wp:extent cx="834980" cy="82504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4980" cy="825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D36FD5" w14:textId="77777777" w:rsidR="00B705B2" w:rsidRDefault="00B705B2">
    <w:pPr>
      <w:pStyle w:val="Nagwek"/>
      <w:pBdr>
        <w:bottom w:val="single" w:sz="0" w:space="1" w:color="auto"/>
      </w:pBdr>
      <w:tabs>
        <w:tab w:val="right" w:pos="9720"/>
      </w:tabs>
      <w:spacing w:after="20"/>
      <w:rPr>
        <w:rFonts w:ascii="Calibri" w:eastAsia="Calibri" w:hAnsi="Calibri" w:cs="Calibri"/>
        <w:sz w:val="20"/>
        <w:szCs w:val="20"/>
      </w:rPr>
    </w:pPr>
  </w:p>
  <w:p w14:paraId="1B796537" w14:textId="37A16604" w:rsidR="00D1198A" w:rsidRDefault="00921D0C">
    <w:pPr>
      <w:pStyle w:val="Nagwek"/>
      <w:pBdr>
        <w:bottom w:val="single" w:sz="0" w:space="1" w:color="auto"/>
      </w:pBdr>
      <w:tabs>
        <w:tab w:val="right" w:pos="9720"/>
      </w:tabs>
      <w:spacing w:after="20"/>
    </w:pPr>
    <w:r>
      <w:rPr>
        <w:rFonts w:ascii="Calibri" w:eastAsia="Calibri" w:hAnsi="Calibri" w:cs="Calibri"/>
        <w:sz w:val="20"/>
        <w:szCs w:val="20"/>
      </w:rPr>
      <w:t>Proces Biznesowy CSOB</w:t>
    </w:r>
    <w:r w:rsidR="00707994">
      <w:rPr>
        <w:rFonts w:ascii="Calibri" w:eastAsia="Calibri" w:hAnsi="Calibri" w:cs="Calibri"/>
        <w:sz w:val="20"/>
        <w:szCs w:val="20"/>
      </w:rPr>
      <w:t xml:space="preserve"> dla DDD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8A"/>
    <w:rsid w:val="0009075D"/>
    <w:rsid w:val="00292D73"/>
    <w:rsid w:val="00707994"/>
    <w:rsid w:val="00921D0C"/>
    <w:rsid w:val="00941159"/>
    <w:rsid w:val="00A31E19"/>
    <w:rsid w:val="00A77B2E"/>
    <w:rsid w:val="00B705B2"/>
    <w:rsid w:val="00D1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00CB"/>
  <w15:docId w15:val="{0BADB0DA-DFFA-EB48-AD9F-FC6C6F7E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after="80"/>
      <w:outlineLvl w:val="0"/>
    </w:pPr>
    <w:rPr>
      <w:rFonts w:ascii="Calibri" w:eastAsia="Calibri" w:hAnsi="Calibri" w:cs="Calibri"/>
      <w:b/>
      <w:sz w:val="44"/>
      <w:szCs w:val="44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spacing w:after="80"/>
      <w:outlineLvl w:val="2"/>
    </w:pPr>
    <w:rPr>
      <w:rFonts w:ascii="Calibri" w:eastAsia="Calibri" w:hAnsi="Calibri" w:cs="Calibri"/>
      <w:b/>
      <w:sz w:val="32"/>
      <w:szCs w:val="32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after="8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after="80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80"/>
      <w:outlineLvl w:val="5"/>
    </w:pPr>
    <w:rPr>
      <w:rFonts w:ascii="Calibri" w:eastAsia="Calibri" w:hAnsi="Calibri" w:cs="Calibri"/>
      <w:b/>
    </w:rPr>
  </w:style>
  <w:style w:type="paragraph" w:styleId="Nagwek7">
    <w:name w:val="heading 7"/>
    <w:basedOn w:val="Normalny"/>
    <w:next w:val="Normalny"/>
    <w:pPr>
      <w:spacing w:after="80"/>
      <w:outlineLvl w:val="6"/>
    </w:pPr>
    <w:rPr>
      <w:rFonts w:ascii="Calibri" w:eastAsia="Calibri" w:hAnsi="Calibri" w:cs="Calibri"/>
      <w:b/>
    </w:rPr>
  </w:style>
  <w:style w:type="paragraph" w:styleId="Nagwek8">
    <w:name w:val="heading 8"/>
    <w:basedOn w:val="Normalny"/>
    <w:next w:val="Normalny"/>
    <w:pPr>
      <w:spacing w:after="80"/>
      <w:outlineLvl w:val="7"/>
    </w:pPr>
    <w:rPr>
      <w:rFonts w:ascii="Calibri" w:eastAsia="Calibri" w:hAnsi="Calibri" w:cs="Calibri"/>
      <w:b/>
    </w:rPr>
  </w:style>
  <w:style w:type="paragraph" w:styleId="Nagwek9">
    <w:name w:val="heading 9"/>
    <w:basedOn w:val="Normalny"/>
    <w:next w:val="Normalny"/>
    <w:pPr>
      <w:spacing w:after="80"/>
      <w:outlineLvl w:val="8"/>
    </w:pPr>
    <w:rPr>
      <w:rFonts w:ascii="Calibri" w:eastAsia="Calibri" w:hAnsi="Calibri" w:cs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uiPriority w:val="39"/>
    <w:qFormat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styleId="Spistreci1">
    <w:name w:val="toc 1"/>
    <w:basedOn w:val="Normalny"/>
    <w:next w:val="Normalny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pPr>
      <w:ind w:left="1920"/>
    </w:pPr>
    <w:rPr>
      <w:rFonts w:asciiTheme="minorHAnsi" w:hAnsiTheme="minorHAnsi"/>
      <w:sz w:val="18"/>
      <w:szCs w:val="18"/>
    </w:rPr>
  </w:style>
  <w:style w:type="paragraph" w:styleId="Nagwek">
    <w:name w:val="header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before="60" w:after="6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paragraph" w:styleId="Zwykytekst">
    <w:name w:val="Plain Text"/>
    <w:basedOn w:val="Normalny"/>
    <w:next w:val="Normalny"/>
    <w:rPr>
      <w:color w:val="000000"/>
      <w:sz w:val="20"/>
      <w:szCs w:val="20"/>
    </w:rPr>
  </w:style>
  <w:style w:type="paragraph" w:customStyle="1" w:styleId="DefaultStyle">
    <w:name w:val="Default Style"/>
    <w:basedOn w:val="Normalny"/>
    <w:next w:val="Normalny"/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Normalny"/>
  </w:style>
  <w:style w:type="paragraph" w:customStyle="1" w:styleId="Contents9">
    <w:name w:val="Contents 9"/>
    <w:basedOn w:val="Normalny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8">
    <w:name w:val="Contents 8"/>
    <w:basedOn w:val="Normalny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7">
    <w:name w:val="Contents 7"/>
    <w:basedOn w:val="Normalny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6">
    <w:name w:val="Contents 6"/>
    <w:basedOn w:val="Normalny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5">
    <w:name w:val="Contents 5"/>
    <w:basedOn w:val="Normalny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4">
    <w:name w:val="Contents 4"/>
    <w:basedOn w:val="Normalny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3">
    <w:name w:val="Contents 3"/>
    <w:basedOn w:val="Normalny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2">
    <w:name w:val="Contents 2"/>
    <w:basedOn w:val="Normalny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1">
    <w:name w:val="Contents 1"/>
    <w:basedOn w:val="Normalny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ContentsHeading">
    <w:name w:val="Contents Heading"/>
    <w:basedOn w:val="Normalny"/>
    <w:pPr>
      <w:keepNext/>
      <w:spacing w:before="240" w:after="80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alny"/>
    <w:rPr>
      <w:rFonts w:ascii="Times New Roman" w:eastAsia="Times New Roman" w:hAnsi="Times New Roman" w:cs="Times New Roman"/>
    </w:rPr>
  </w:style>
  <w:style w:type="paragraph" w:styleId="Legenda">
    <w:name w:val="caption"/>
    <w:basedOn w:val="Normalny"/>
    <w:pPr>
      <w:spacing w:before="120" w:after="120"/>
    </w:pPr>
    <w:rPr>
      <w:rFonts w:ascii="Times New Roman" w:eastAsia="Times New Roman" w:hAnsi="Times New Roman" w:cs="Times New Roman"/>
      <w:i/>
    </w:rPr>
  </w:style>
  <w:style w:type="paragraph" w:styleId="Lista">
    <w:name w:val="List"/>
    <w:basedOn w:val="Normalny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ny"/>
    <w:pPr>
      <w:spacing w:after="120"/>
    </w:pPr>
  </w:style>
  <w:style w:type="paragraph" w:customStyle="1" w:styleId="Heading">
    <w:name w:val="Heading"/>
    <w:basedOn w:val="Normalny"/>
    <w:next w:val="TextBody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wek Znak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705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B705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82D506-50A5-9747-8C90-7C464E0B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Cwener Rafal</dc:creator>
  <cp:keywords/>
  <dc:description/>
  <cp:lastModifiedBy>Cwener Rafal</cp:lastModifiedBy>
  <cp:revision>3</cp:revision>
  <dcterms:created xsi:type="dcterms:W3CDTF">2021-09-30T11:50:00Z</dcterms:created>
  <dcterms:modified xsi:type="dcterms:W3CDTF">2021-09-30T11:51:00Z</dcterms:modified>
</cp:coreProperties>
</file>