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D0D" w:rsidRPr="004A7ABA" w:rsidRDefault="00E73D0D" w:rsidP="008F7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240"/>
        <w:jc w:val="center"/>
        <w:rPr>
          <w:b/>
          <w:u w:val="single"/>
        </w:rPr>
      </w:pPr>
      <w:r>
        <w:rPr>
          <w:b/>
        </w:rPr>
        <w:t xml:space="preserve">Wskazówki dotyczące komplementarności naboru </w:t>
      </w:r>
      <w:r w:rsidR="00A07145" w:rsidRPr="00A07145">
        <w:rPr>
          <w:b/>
        </w:rPr>
        <w:t>FAMI.02.01-IZ.00-005/24 - integracja obywateli państw trzecich w Polsce</w:t>
      </w:r>
      <w:r w:rsidR="00A07145">
        <w:rPr>
          <w:b/>
        </w:rPr>
        <w:t xml:space="preserve"> </w:t>
      </w:r>
      <w:r>
        <w:rPr>
          <w:b/>
        </w:rPr>
        <w:t xml:space="preserve">z naborem </w:t>
      </w:r>
      <w:r w:rsidR="00A07145" w:rsidRPr="00A07145">
        <w:rPr>
          <w:b/>
        </w:rPr>
        <w:t>FAMI.02.</w:t>
      </w:r>
      <w:r w:rsidR="00A07145" w:rsidRPr="008F7C86">
        <w:t>01</w:t>
      </w:r>
      <w:r w:rsidR="00A07145" w:rsidRPr="00A07145">
        <w:rPr>
          <w:b/>
        </w:rPr>
        <w:t>-IZ.00-004/24 - tworzenie Centrów Integracji Cudzoziemców (CIC) na obszarze Polski</w:t>
      </w:r>
    </w:p>
    <w:p w:rsidR="00E73D0D" w:rsidRPr="004A7ABA" w:rsidRDefault="00E73D0D" w:rsidP="00E73D0D">
      <w:pPr>
        <w:spacing w:after="240"/>
        <w:rPr>
          <w:b/>
        </w:rPr>
      </w:pPr>
      <w:r w:rsidRPr="004A7ABA">
        <w:rPr>
          <w:noProof/>
        </w:rPr>
        <w:t xml:space="preserve">Planowane działania </w:t>
      </w:r>
      <w:r w:rsidR="00A07145">
        <w:rPr>
          <w:noProof/>
        </w:rPr>
        <w:t>powinny</w:t>
      </w:r>
      <w:r w:rsidRPr="004A7ABA">
        <w:rPr>
          <w:noProof/>
        </w:rPr>
        <w:t xml:space="preserve"> uzupełniać działalność</w:t>
      </w:r>
      <w:r w:rsidRPr="004A7ABA">
        <w:t xml:space="preserve"> </w:t>
      </w:r>
      <w:r w:rsidRPr="004A7ABA">
        <w:rPr>
          <w:noProof/>
        </w:rPr>
        <w:t>Centrów Integracji Cudzoziemców w poniższy sposób:</w:t>
      </w:r>
    </w:p>
    <w:p w:rsidR="00E73D0D" w:rsidRPr="004A7ABA" w:rsidRDefault="00E73D0D" w:rsidP="00E73D0D">
      <w:pPr>
        <w:pStyle w:val="Akapitzlist"/>
        <w:numPr>
          <w:ilvl w:val="0"/>
          <w:numId w:val="8"/>
        </w:numPr>
        <w:spacing w:after="240"/>
        <w:rPr>
          <w:b/>
          <w:noProof/>
        </w:rPr>
      </w:pPr>
      <w:r w:rsidRPr="004A7ABA">
        <w:rPr>
          <w:b/>
          <w:noProof/>
        </w:rPr>
        <w:t xml:space="preserve">zapewniać działania tożsame z działaniami </w:t>
      </w:r>
      <w:r w:rsidR="00F82C65">
        <w:rPr>
          <w:b/>
          <w:noProof/>
        </w:rPr>
        <w:t xml:space="preserve">obligatoryjnymi </w:t>
      </w:r>
      <w:bookmarkStart w:id="0" w:name="_GoBack"/>
      <w:bookmarkEnd w:id="0"/>
      <w:r w:rsidRPr="004A7ABA">
        <w:rPr>
          <w:b/>
          <w:noProof/>
        </w:rPr>
        <w:t>CIC poza miastami funkcjonowania CIC,</w:t>
      </w:r>
    </w:p>
    <w:p w:rsidR="00E73D0D" w:rsidRPr="004A7ABA" w:rsidRDefault="00E73D0D" w:rsidP="00E73D0D">
      <w:pPr>
        <w:spacing w:after="240"/>
        <w:rPr>
          <w:b/>
          <w:noProof/>
        </w:rPr>
      </w:pPr>
      <w:r w:rsidRPr="004A7ABA">
        <w:rPr>
          <w:b/>
          <w:noProof/>
        </w:rPr>
        <w:t>i/lub</w:t>
      </w:r>
    </w:p>
    <w:p w:rsidR="00E73D0D" w:rsidRPr="004A7ABA" w:rsidRDefault="00E73D0D" w:rsidP="00F82C65">
      <w:pPr>
        <w:pStyle w:val="Akapitzlist"/>
        <w:numPr>
          <w:ilvl w:val="0"/>
          <w:numId w:val="8"/>
        </w:numPr>
        <w:spacing w:after="240"/>
        <w:rPr>
          <w:b/>
          <w:noProof/>
        </w:rPr>
      </w:pPr>
      <w:r w:rsidRPr="004A7ABA">
        <w:rPr>
          <w:b/>
          <w:noProof/>
        </w:rPr>
        <w:t xml:space="preserve">realizować inne działania, </w:t>
      </w:r>
      <w:r w:rsidR="00F82C65" w:rsidRPr="00F82C65">
        <w:rPr>
          <w:b/>
          <w:noProof/>
        </w:rPr>
        <w:t>np. fakultatywne w CIC lub nieobjęte naborem na CIC</w:t>
      </w:r>
      <w:r w:rsidR="00F82C65">
        <w:rPr>
          <w:b/>
          <w:noProof/>
        </w:rPr>
        <w:t>,</w:t>
      </w:r>
      <w:r w:rsidR="00F82C65" w:rsidRPr="00F82C65">
        <w:rPr>
          <w:b/>
          <w:noProof/>
        </w:rPr>
        <w:t xml:space="preserve"> </w:t>
      </w:r>
      <w:r w:rsidRPr="004A7ABA">
        <w:rPr>
          <w:b/>
          <w:noProof/>
        </w:rPr>
        <w:t>uzupełniające ofertę CIC i wpisujące się w zakres naboru w miastach funkcjonowania CIC i/lub poza nimi (tzn. na terenie całej Polski).</w:t>
      </w:r>
    </w:p>
    <w:p w:rsidR="00E73D0D" w:rsidRPr="00A07145" w:rsidRDefault="00E73D0D" w:rsidP="00A07145">
      <w:pPr>
        <w:pStyle w:val="Nagwek1"/>
      </w:pPr>
      <w:r w:rsidRPr="00A07145">
        <w:t>Działania realizowane obligatoryjnie w CIC:</w:t>
      </w:r>
    </w:p>
    <w:p w:rsidR="00E73D0D" w:rsidRPr="004A7ABA" w:rsidRDefault="00E73D0D" w:rsidP="00E73D0D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nauka języka polskiego jako obcego stacjonarnie i on-line na poziomie A1/A2, w tym dla dzieci;</w:t>
      </w:r>
    </w:p>
    <w:p w:rsidR="00E73D0D" w:rsidRPr="004A7ABA" w:rsidRDefault="00E73D0D" w:rsidP="00E73D0D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punkt informacyjno-doradczy zapewniający konsultacje ogólne, w tym z zakresu załatwiania spraw administracyjnych, spraw rodzinnych i meldunkowych, dostępu do opieki zdrowotnej, nauki, wynajmu mieszkań;</w:t>
      </w:r>
    </w:p>
    <w:p w:rsidR="00E73D0D" w:rsidRPr="004A7ABA" w:rsidRDefault="00E73D0D" w:rsidP="00E73D0D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opieka psychologiczna dla dzieci;</w:t>
      </w:r>
    </w:p>
    <w:p w:rsidR="00E73D0D" w:rsidRPr="004A7ABA" w:rsidRDefault="00E73D0D" w:rsidP="00E73D0D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wsparcie w zakresie legalizacji pobytu zapewniane przez Wojewodę jako partnera;</w:t>
      </w:r>
    </w:p>
    <w:p w:rsidR="00E73D0D" w:rsidRPr="004A7ABA" w:rsidRDefault="00E73D0D" w:rsidP="00E73D0D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wsparcie prawne w zakresie zatrudnienia i praw pracowniczych zapewniane przez Państwową Inspekcję Pracy lub radcę prawnego/adwokata;</w:t>
      </w:r>
    </w:p>
    <w:p w:rsidR="00E73D0D" w:rsidRPr="004A7ABA" w:rsidRDefault="00E73D0D" w:rsidP="00E73D0D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kurs adaptacyjno/orientacyjny;</w:t>
      </w:r>
    </w:p>
    <w:p w:rsidR="00E73D0D" w:rsidRPr="004A7ABA" w:rsidRDefault="00E73D0D" w:rsidP="00E73D0D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przeciwdziałanie przemocy domowej;</w:t>
      </w:r>
    </w:p>
    <w:p w:rsidR="00E73D0D" w:rsidRPr="004A7ABA" w:rsidRDefault="00E73D0D" w:rsidP="00E73D0D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przeciwdziałanie handlowi ludźmi;</w:t>
      </w:r>
    </w:p>
    <w:p w:rsidR="00E73D0D" w:rsidRPr="004A7ABA" w:rsidRDefault="00E73D0D" w:rsidP="00E73D0D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szkolenia dla pracowników oświaty, administracji publicznej oraz personelu projektu z zakresu integracji i pracy ze społeczeństwem wielokulturowym;</w:t>
      </w:r>
    </w:p>
    <w:p w:rsidR="00E73D0D" w:rsidRPr="004A7ABA" w:rsidRDefault="00E73D0D" w:rsidP="00E73D0D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działania mające na celu wsparcie współpracy organów administracji publicznej świadczących usługi i wsparcie dla obywateli państw trzecich. Działania te mogą również obejmować inne podmioty ważne dla realizacji tych usług i wsparcia;</w:t>
      </w:r>
    </w:p>
    <w:p w:rsidR="00E73D0D" w:rsidRPr="004A7ABA" w:rsidRDefault="00E73D0D" w:rsidP="00E73D0D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strona internetowa i konta w mediach społecznościowych informujące o działaniach projektowych CIC i promujące wsparcie, służące rekrutacji na poszczególne wydarzenia.</w:t>
      </w:r>
    </w:p>
    <w:p w:rsidR="00E73D0D" w:rsidRPr="004A7ABA" w:rsidRDefault="00E73D0D" w:rsidP="00E73D0D">
      <w:pPr>
        <w:spacing w:after="240"/>
        <w:rPr>
          <w:u w:val="single"/>
        </w:rPr>
      </w:pPr>
      <w:r w:rsidRPr="004A7ABA">
        <w:rPr>
          <w:u w:val="single"/>
        </w:rPr>
        <w:t>Działania realizowane fakultatywne w CIC:</w:t>
      </w:r>
    </w:p>
    <w:p w:rsidR="00E73D0D" w:rsidRPr="004A7ABA" w:rsidRDefault="00E73D0D" w:rsidP="00E73D0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nauka języka polskiego jako obcego na poziomie B1/B2, a także kursy języka polskiego branżowego;</w:t>
      </w:r>
    </w:p>
    <w:p w:rsidR="00E73D0D" w:rsidRPr="004A7ABA" w:rsidRDefault="00E73D0D" w:rsidP="00E73D0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doradztwo w obszarze przedsiębiorczości;</w:t>
      </w:r>
    </w:p>
    <w:p w:rsidR="00E73D0D" w:rsidRPr="004A7ABA" w:rsidRDefault="00E73D0D" w:rsidP="00E73D0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prawo rodzinne – wsparcie świadczone przez radcę prawnego/adwokata;</w:t>
      </w:r>
    </w:p>
    <w:p w:rsidR="00E73D0D" w:rsidRPr="004A7ABA" w:rsidRDefault="00E73D0D" w:rsidP="00E73D0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opieka psychologiczna dla dorosłych;</w:t>
      </w:r>
    </w:p>
    <w:p w:rsidR="00E73D0D" w:rsidRPr="004A7ABA" w:rsidRDefault="00E73D0D" w:rsidP="00E73D0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lastRenderedPageBreak/>
        <w:t>jednodniowe wyjazdy dla dzieci mające na celu zapoznanie się z kulturą polską i podniesienie kompetencji językowych;</w:t>
      </w:r>
    </w:p>
    <w:p w:rsidR="00E73D0D" w:rsidRPr="004A7ABA" w:rsidRDefault="00E73D0D" w:rsidP="00E73D0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wyjazdy kolonijne dla dzieci cudzoziemskich połączone z nauką języka polskiego (z wyłączeniem kosztów zakwaterowania i wyżywienia);</w:t>
      </w:r>
    </w:p>
    <w:p w:rsidR="00E73D0D" w:rsidRPr="004A7ABA" w:rsidRDefault="00E73D0D" w:rsidP="00E73D0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działania dla społeczeństwa przyjmującego w formie warsztatów, szkoleń, debat;</w:t>
      </w:r>
    </w:p>
    <w:p w:rsidR="00E73D0D" w:rsidRPr="004A7ABA" w:rsidRDefault="00E73D0D" w:rsidP="00E73D0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aktywizacja społeczno-polityczna cudzoziemców, w tym poprzez promowanie i aktywne wspieranie udziału cudzoziemców w działalności związków zawodowych, ochotniczych strażach pożarnych, kołach gospodyń wiejskich, organizacjach pozarządowych, a także wykorzystywaniu budżetów obywatelskich;</w:t>
      </w:r>
    </w:p>
    <w:p w:rsidR="00E73D0D" w:rsidRPr="004A7ABA" w:rsidRDefault="00E73D0D" w:rsidP="00E73D0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organizacja spotkań informacyjnych dla cudzoziemców o różnej tematyce (w tym on-line) np. z zakresu opieki medycznej, praw pacjenta, świadczeń socjalnych;</w:t>
      </w:r>
    </w:p>
    <w:p w:rsidR="00E73D0D" w:rsidRPr="004A7ABA" w:rsidRDefault="00E73D0D" w:rsidP="00E73D0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wydawanie ulotek informacyjnych/informatorów/stron internetowych (w ww. tematach, ale też w bardziej podstawowych: legalizacja pobytu, praca, system oświaty);</w:t>
      </w:r>
    </w:p>
    <w:p w:rsidR="00E73D0D" w:rsidRPr="004A7ABA" w:rsidRDefault="00E73D0D" w:rsidP="00E73D0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A7ABA">
        <w:t>kampanie informacyjne, czy to skierowane do cudzoziemców, czy do społeczeństwa przyjmującego.</w:t>
      </w:r>
    </w:p>
    <w:p w:rsidR="00E73D0D" w:rsidRPr="00A07145" w:rsidRDefault="00E73D0D" w:rsidP="00E73D0D">
      <w:pPr>
        <w:spacing w:after="240"/>
        <w:ind w:left="360"/>
        <w:rPr>
          <w:rFonts w:eastAsia="Times New Roman" w:cs="Calibri"/>
          <w:color w:val="000000"/>
          <w:u w:val="single"/>
          <w:lang w:eastAsia="pl-PL"/>
        </w:rPr>
      </w:pPr>
      <w:r w:rsidRPr="00A07145">
        <w:rPr>
          <w:u w:val="single"/>
          <w:lang w:eastAsia="pl-PL"/>
        </w:rPr>
        <w:t>Działania nieobjęte naborem na CIC:</w:t>
      </w:r>
      <w:r w:rsidRPr="00A07145">
        <w:rPr>
          <w:rFonts w:eastAsia="Times New Roman" w:cs="Calibri"/>
          <w:color w:val="000000"/>
          <w:u w:val="single"/>
          <w:lang w:eastAsia="pl-PL"/>
        </w:rPr>
        <w:t xml:space="preserve"> </w:t>
      </w:r>
    </w:p>
    <w:p w:rsidR="00E73D0D" w:rsidRPr="004A7ABA" w:rsidRDefault="00E73D0D" w:rsidP="00E73D0D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eastAsia="Times New Roman" w:cs="Calibri"/>
          <w:color w:val="000000"/>
          <w:lang w:eastAsia="pl-PL"/>
        </w:rPr>
      </w:pPr>
      <w:r w:rsidRPr="004A7ABA">
        <w:rPr>
          <w:rFonts w:eastAsia="Times New Roman" w:cs="Calibri"/>
          <w:color w:val="000000"/>
          <w:lang w:eastAsia="pl-PL"/>
        </w:rPr>
        <w:t>wsparcie asystentów osobistych cudzoziemców w urzędach, szkołach, na p</w:t>
      </w:r>
      <w:r>
        <w:rPr>
          <w:rFonts w:eastAsia="Times New Roman" w:cs="Calibri"/>
          <w:color w:val="000000"/>
          <w:lang w:eastAsia="pl-PL"/>
        </w:rPr>
        <w:t>oczcie, w banku, u lekarza</w:t>
      </w:r>
      <w:r w:rsidRPr="004A7ABA">
        <w:rPr>
          <w:rFonts w:eastAsia="Times New Roman" w:cs="Calibri"/>
          <w:color w:val="000000"/>
          <w:lang w:eastAsia="pl-PL"/>
        </w:rPr>
        <w:t>;</w:t>
      </w:r>
    </w:p>
    <w:p w:rsidR="00E73D0D" w:rsidRPr="004A7ABA" w:rsidRDefault="00E73D0D" w:rsidP="00E73D0D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eastAsia="Times New Roman" w:cs="Calibri"/>
          <w:color w:val="000000"/>
          <w:lang w:eastAsia="pl-PL"/>
        </w:rPr>
      </w:pPr>
      <w:r w:rsidRPr="004A7ABA">
        <w:rPr>
          <w:rFonts w:eastAsia="Times New Roman" w:cs="Calibri"/>
          <w:color w:val="000000"/>
          <w:lang w:eastAsia="pl-PL"/>
        </w:rPr>
        <w:t xml:space="preserve">kształcenie </w:t>
      </w:r>
      <w:r w:rsidRPr="004A7ABA">
        <w:rPr>
          <w:rFonts w:eastAsia="Times New Roman" w:cs="Calibri"/>
          <w:b/>
          <w:color w:val="000000"/>
          <w:lang w:eastAsia="pl-PL"/>
        </w:rPr>
        <w:t>asystentów integracyjnych</w:t>
      </w:r>
      <w:r w:rsidRPr="004A7ABA">
        <w:rPr>
          <w:rFonts w:eastAsia="Times New Roman" w:cs="Calibri"/>
          <w:color w:val="000000"/>
          <w:lang w:eastAsia="pl-PL"/>
        </w:rPr>
        <w:t xml:space="preserve">, których zadaniem będzie pomoc </w:t>
      </w:r>
      <w:r>
        <w:rPr>
          <w:rFonts w:eastAsia="Times New Roman" w:cs="Calibri"/>
          <w:color w:val="000000"/>
          <w:lang w:eastAsia="pl-PL"/>
        </w:rPr>
        <w:t>obywateli państw trzecich (</w:t>
      </w:r>
      <w:r w:rsidRPr="004A7ABA">
        <w:rPr>
          <w:rFonts w:eastAsia="Times New Roman" w:cs="Calibri"/>
          <w:color w:val="000000"/>
          <w:lang w:eastAsia="pl-PL"/>
        </w:rPr>
        <w:t>OPT</w:t>
      </w:r>
      <w:r>
        <w:rPr>
          <w:rFonts w:eastAsia="Times New Roman" w:cs="Calibri"/>
          <w:color w:val="000000"/>
          <w:lang w:eastAsia="pl-PL"/>
        </w:rPr>
        <w:t xml:space="preserve">) </w:t>
      </w:r>
      <w:r w:rsidRPr="004A7ABA">
        <w:rPr>
          <w:rFonts w:eastAsia="Times New Roman" w:cs="Calibri"/>
          <w:color w:val="000000"/>
          <w:lang w:eastAsia="pl-PL"/>
        </w:rPr>
        <w:t>na pierwszym etapie integracji;</w:t>
      </w:r>
    </w:p>
    <w:p w:rsidR="00E73D0D" w:rsidRPr="004A7ABA" w:rsidRDefault="00E73D0D" w:rsidP="00E73D0D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eastAsia="Times New Roman" w:cs="Calibri"/>
          <w:color w:val="000000"/>
          <w:lang w:eastAsia="pl-PL"/>
        </w:rPr>
      </w:pPr>
      <w:r w:rsidRPr="004A7ABA">
        <w:rPr>
          <w:rFonts w:eastAsia="Times New Roman" w:cs="Calibri"/>
          <w:b/>
          <w:color w:val="000000"/>
          <w:lang w:eastAsia="pl-PL"/>
        </w:rPr>
        <w:t>wspieranie usamodzielniania się i samowystarczalności OPT</w:t>
      </w:r>
      <w:r w:rsidRPr="004A7ABA">
        <w:rPr>
          <w:rFonts w:eastAsia="Times New Roman" w:cs="Calibri"/>
          <w:color w:val="000000"/>
          <w:lang w:eastAsia="pl-PL"/>
        </w:rPr>
        <w:t>, wzmacnianie mechanizmów samopomocowych wśród OPT; działania promujące włączanie osób z grup docelowych w działania skierowane do nich oraz społeczeństwa przyjmującego;</w:t>
      </w:r>
    </w:p>
    <w:p w:rsidR="00E73D0D" w:rsidRPr="004A7ABA" w:rsidRDefault="00E73D0D" w:rsidP="00E73D0D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eastAsia="Times New Roman" w:cs="Calibri"/>
          <w:color w:val="000000"/>
          <w:lang w:eastAsia="pl-PL"/>
        </w:rPr>
      </w:pPr>
      <w:r w:rsidRPr="004A7ABA">
        <w:rPr>
          <w:rFonts w:eastAsia="Times New Roman" w:cs="Calibri"/>
          <w:b/>
          <w:color w:val="000000"/>
          <w:lang w:eastAsia="pl-PL"/>
        </w:rPr>
        <w:t>działania wspierające integrację dzieci OPT w szkołach</w:t>
      </w:r>
      <w:r w:rsidRPr="004A7ABA">
        <w:rPr>
          <w:rFonts w:eastAsia="Times New Roman" w:cs="Calibri"/>
          <w:color w:val="000000"/>
          <w:lang w:eastAsia="pl-PL"/>
        </w:rPr>
        <w:t xml:space="preserve"> skierowane do społeczności szkolnej; wydarzenia sportowe dla dzieci mające na celu integrację ze społeczeństwem polskim; prowadzenie zajęć wyrównawczych dla dzieci;  wsparcie dzieci w szkołach i przedszkolach w formie zatrudnienia asystenta kulturowego; działania wspierające integrację dzieci OPT w szkołach skierowane do społeczności szkolnej;</w:t>
      </w:r>
    </w:p>
    <w:p w:rsidR="00E73D0D" w:rsidRPr="004A7ABA" w:rsidRDefault="00E73D0D" w:rsidP="00E73D0D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eastAsia="Times New Roman" w:cs="Calibri"/>
          <w:color w:val="000000"/>
          <w:lang w:eastAsia="pl-PL"/>
        </w:rPr>
      </w:pPr>
      <w:r w:rsidRPr="004A7ABA">
        <w:rPr>
          <w:rFonts w:eastAsia="Times New Roman" w:cs="Calibri"/>
          <w:color w:val="000000"/>
          <w:lang w:eastAsia="pl-PL"/>
        </w:rPr>
        <w:t xml:space="preserve">wsparcie w zakresie </w:t>
      </w:r>
      <w:r w:rsidRPr="004A7ABA">
        <w:rPr>
          <w:rFonts w:eastAsia="Times New Roman" w:cs="Calibri"/>
          <w:b/>
          <w:color w:val="000000"/>
          <w:lang w:eastAsia="pl-PL"/>
        </w:rPr>
        <w:t>uznawalności dyplomów i kwalifikacji</w:t>
      </w:r>
      <w:r w:rsidRPr="004A7ABA">
        <w:rPr>
          <w:rFonts w:eastAsia="Times New Roman" w:cs="Calibri"/>
          <w:color w:val="000000"/>
          <w:lang w:eastAsia="pl-PL"/>
        </w:rPr>
        <w:t xml:space="preserve"> zdobytych w krajach pochodzenia m.in. poprzez informowanie OPT, a także szkolenia dla pracowników uczelni i pracodawców;</w:t>
      </w:r>
    </w:p>
    <w:p w:rsidR="00E73D0D" w:rsidRPr="004A7ABA" w:rsidRDefault="00E73D0D" w:rsidP="00E73D0D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eastAsia="Times New Roman" w:cs="Calibri"/>
          <w:color w:val="000000"/>
          <w:lang w:eastAsia="pl-PL"/>
        </w:rPr>
      </w:pPr>
      <w:r w:rsidRPr="004A7ABA">
        <w:rPr>
          <w:rFonts w:eastAsia="Times New Roman" w:cs="Calibri"/>
          <w:color w:val="000000"/>
          <w:lang w:eastAsia="pl-PL"/>
        </w:rPr>
        <w:t xml:space="preserve">działania skierowane </w:t>
      </w:r>
      <w:r w:rsidRPr="004A7ABA">
        <w:rPr>
          <w:rFonts w:eastAsia="Times New Roman" w:cs="Calibri"/>
          <w:b/>
          <w:color w:val="000000"/>
          <w:lang w:eastAsia="pl-PL"/>
        </w:rPr>
        <w:t>do studentów i absolwentów</w:t>
      </w:r>
      <w:r w:rsidRPr="004A7ABA">
        <w:rPr>
          <w:rFonts w:eastAsia="Times New Roman" w:cs="Calibri"/>
          <w:color w:val="000000"/>
          <w:lang w:eastAsia="pl-PL"/>
        </w:rPr>
        <w:t xml:space="preserve"> będących OPT dot. świadomości prawnej w obszarze legalnej migracji oraz wspomaganie ich integracji ze społeczeństwem polskim;</w:t>
      </w:r>
    </w:p>
    <w:p w:rsidR="00E73D0D" w:rsidRPr="004A7ABA" w:rsidRDefault="00E73D0D" w:rsidP="00E73D0D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eastAsia="Times New Roman" w:cs="Calibri"/>
          <w:color w:val="000000"/>
          <w:lang w:eastAsia="pl-PL"/>
        </w:rPr>
      </w:pPr>
      <w:r w:rsidRPr="004A7ABA">
        <w:rPr>
          <w:rFonts w:eastAsia="Times New Roman" w:cs="Calibri"/>
          <w:b/>
          <w:color w:val="000000"/>
          <w:lang w:eastAsia="pl-PL"/>
        </w:rPr>
        <w:t>doradztwo zawodowe</w:t>
      </w:r>
      <w:r w:rsidRPr="004A7ABA">
        <w:rPr>
          <w:rFonts w:eastAsia="Times New Roman" w:cs="Calibri"/>
          <w:color w:val="000000"/>
          <w:lang w:eastAsia="pl-PL"/>
        </w:rPr>
        <w:t xml:space="preserve"> dla OPT oraz doradztwo zawodowe niezwiązane z przedsiębiorczością;</w:t>
      </w:r>
      <w:r w:rsidRPr="004A7ABA">
        <w:t xml:space="preserve"> </w:t>
      </w:r>
      <w:r w:rsidRPr="004A7ABA">
        <w:rPr>
          <w:rFonts w:eastAsia="Times New Roman" w:cs="Calibri"/>
          <w:color w:val="000000"/>
          <w:lang w:eastAsia="pl-PL"/>
        </w:rPr>
        <w:t>szkolenia niezawodowe zwiększające szanse na rynku pracy;</w:t>
      </w:r>
    </w:p>
    <w:p w:rsidR="00E73D0D" w:rsidRPr="004A7ABA" w:rsidRDefault="00E73D0D" w:rsidP="00E73D0D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eastAsia="Times New Roman" w:cs="Calibri"/>
          <w:color w:val="000000"/>
          <w:lang w:eastAsia="pl-PL"/>
        </w:rPr>
      </w:pPr>
      <w:r w:rsidRPr="004A7ABA">
        <w:rPr>
          <w:rFonts w:eastAsia="Times New Roman" w:cs="Calibri"/>
          <w:color w:val="000000"/>
          <w:lang w:eastAsia="pl-PL"/>
        </w:rPr>
        <w:t>działania zwiększające kompetencje i świadomość prawną mające na celu ułatwienie dostępu do rynku pracy;</w:t>
      </w:r>
    </w:p>
    <w:p w:rsidR="00E73D0D" w:rsidRPr="004A7ABA" w:rsidRDefault="00E73D0D" w:rsidP="00E73D0D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eastAsia="Times New Roman" w:cs="Calibri"/>
          <w:color w:val="000000"/>
          <w:lang w:eastAsia="pl-PL"/>
        </w:rPr>
      </w:pPr>
      <w:r w:rsidRPr="004A7ABA">
        <w:rPr>
          <w:rFonts w:eastAsia="Times New Roman" w:cs="Calibri"/>
          <w:b/>
          <w:color w:val="000000"/>
          <w:lang w:eastAsia="pl-PL"/>
        </w:rPr>
        <w:t>działania kierowane do społeczeństwa przyjmującego</w:t>
      </w:r>
      <w:r w:rsidRPr="004A7ABA">
        <w:rPr>
          <w:rFonts w:eastAsia="Times New Roman" w:cs="Calibri"/>
          <w:color w:val="000000"/>
          <w:lang w:eastAsia="pl-PL"/>
        </w:rPr>
        <w:t xml:space="preserve"> oraz na rzecz dialogu międzykulturowego, zapobiegania jakimkolwiek formom dyskryminacji OPT w urzędach, szkołach, dostępie do rynku pracy, ochronie zdrowia oraz kontaktach międzyludzkich; np. wspólne wydarzenia kulturalne i edukacyjne, stwarzające nieformalne możliwości spotkań i współpracy między cudzoziemcami a </w:t>
      </w:r>
      <w:r w:rsidRPr="004A7ABA">
        <w:rPr>
          <w:rFonts w:eastAsia="Times New Roman" w:cs="Calibri"/>
          <w:color w:val="000000"/>
          <w:lang w:eastAsia="pl-PL"/>
        </w:rPr>
        <w:lastRenderedPageBreak/>
        <w:t>przedstawicielami społeczeństwa przyjmującego, wolontariat, kampanie informacyjne, zajęcia w szkołach budujące postawy otwartości i tolerancji, działania zwiększające wrażliwość kulturową i budujące pozytywny wizerunek migrantów;</w:t>
      </w:r>
    </w:p>
    <w:p w:rsidR="00E73D0D" w:rsidRPr="004A7ABA" w:rsidRDefault="00E73D0D" w:rsidP="00E73D0D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eastAsia="Times New Roman" w:cs="Calibri"/>
          <w:color w:val="000000"/>
          <w:lang w:eastAsia="pl-PL"/>
        </w:rPr>
      </w:pPr>
      <w:r w:rsidRPr="004A7ABA">
        <w:rPr>
          <w:rFonts w:eastAsia="Times New Roman" w:cs="Calibri"/>
          <w:color w:val="000000"/>
          <w:lang w:eastAsia="pl-PL"/>
        </w:rPr>
        <w:t>podnoszenie kompetencji pracowników systemu pieczy zastępczej dla małoletnich OPT bez opieki;</w:t>
      </w:r>
    </w:p>
    <w:p w:rsidR="00E73D0D" w:rsidRPr="004A7ABA" w:rsidRDefault="00E73D0D" w:rsidP="00E73D0D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cs="Times New Roman"/>
          <w:color w:val="000000"/>
        </w:rPr>
      </w:pPr>
      <w:r w:rsidRPr="004A7ABA">
        <w:rPr>
          <w:rFonts w:cs="Times New Roman"/>
          <w:b/>
          <w:color w:val="000000"/>
        </w:rPr>
        <w:t>wsparcie materialne</w:t>
      </w:r>
      <w:r w:rsidRPr="004A7ABA">
        <w:rPr>
          <w:rFonts w:cs="Times New Roman"/>
          <w:color w:val="000000"/>
        </w:rPr>
        <w:t xml:space="preserve"> jak żywność, materiały higieniczne, zakup podręczników i wyprawek szkolnych oraz </w:t>
      </w:r>
      <w:r w:rsidRPr="004A7ABA">
        <w:rPr>
          <w:rFonts w:cs="Times New Roman"/>
          <w:b/>
          <w:color w:val="000000"/>
        </w:rPr>
        <w:t>wsparcie medyczne</w:t>
      </w:r>
      <w:r w:rsidRPr="004A7ABA">
        <w:rPr>
          <w:rFonts w:cs="Times New Roman"/>
          <w:color w:val="000000"/>
        </w:rPr>
        <w:t xml:space="preserve"> jak</w:t>
      </w:r>
      <w:r>
        <w:rPr>
          <w:rFonts w:cs="Times New Roman"/>
          <w:color w:val="000000"/>
        </w:rPr>
        <w:t>, wizyty lekarskie,</w:t>
      </w:r>
      <w:r w:rsidRPr="004A7ABA">
        <w:rPr>
          <w:rFonts w:cs="Times New Roman"/>
          <w:color w:val="000000"/>
        </w:rPr>
        <w:t xml:space="preserve"> zakup niezbędnego sprzętu medycznego np. ciśnieniomierz, okulary etc.</w:t>
      </w:r>
      <w:r w:rsidRPr="004A7ABA">
        <w:t xml:space="preserve"> </w:t>
      </w:r>
      <w:r w:rsidRPr="004A7ABA">
        <w:rPr>
          <w:rFonts w:cs="Times New Roman"/>
          <w:color w:val="000000"/>
        </w:rPr>
        <w:t xml:space="preserve"> – jednak nie więcej niż 5% budżetu projektu;</w:t>
      </w:r>
    </w:p>
    <w:p w:rsidR="00E73D0D" w:rsidRPr="004A7ABA" w:rsidRDefault="00E73D0D" w:rsidP="00E73D0D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="Times New Roman"/>
          <w:color w:val="000000"/>
        </w:rPr>
      </w:pPr>
      <w:r w:rsidRPr="004A7ABA">
        <w:rPr>
          <w:rFonts w:cs="Times New Roman"/>
          <w:color w:val="000000"/>
        </w:rPr>
        <w:t>tłumaczenia pisemne, np. dokumentów urzędowych, świadectw pracy, dyplomów - jako działanie uzupełniające w projekcie;</w:t>
      </w:r>
    </w:p>
    <w:p w:rsidR="00E73D0D" w:rsidRPr="004A7ABA" w:rsidRDefault="00E73D0D" w:rsidP="00E73D0D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="Times New Roman"/>
          <w:color w:val="000000"/>
        </w:rPr>
      </w:pPr>
      <w:r w:rsidRPr="004A7ABA">
        <w:rPr>
          <w:rFonts w:cs="Times New Roman"/>
          <w:color w:val="000000"/>
        </w:rPr>
        <w:t>wsparcie samorządów  w tworzeniu Lokalnych Strategii Integracyjnych (na poziomie gminnym i powiatowym) dotyczących obywateli państw trzecich - jako dzia</w:t>
      </w:r>
      <w:r w:rsidR="00A07145">
        <w:rPr>
          <w:rFonts w:cs="Times New Roman"/>
          <w:color w:val="000000"/>
        </w:rPr>
        <w:t>łanie uzupełniające w projekcie.</w:t>
      </w:r>
    </w:p>
    <w:p w:rsidR="00726A6F" w:rsidRDefault="00726A6F"/>
    <w:sectPr w:rsidR="0072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4757"/>
    <w:multiLevelType w:val="hybridMultilevel"/>
    <w:tmpl w:val="3AFAF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E4E"/>
    <w:multiLevelType w:val="hybridMultilevel"/>
    <w:tmpl w:val="625820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859BD"/>
    <w:multiLevelType w:val="hybridMultilevel"/>
    <w:tmpl w:val="3B021344"/>
    <w:lvl w:ilvl="0" w:tplc="8E0627E6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C6798"/>
    <w:multiLevelType w:val="hybridMultilevel"/>
    <w:tmpl w:val="190AF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16B4B"/>
    <w:multiLevelType w:val="hybridMultilevel"/>
    <w:tmpl w:val="DF263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93665"/>
    <w:multiLevelType w:val="hybridMultilevel"/>
    <w:tmpl w:val="DB68A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26693"/>
    <w:multiLevelType w:val="hybridMultilevel"/>
    <w:tmpl w:val="EFD8DFE2"/>
    <w:lvl w:ilvl="0" w:tplc="A4B4180A">
      <w:start w:val="1"/>
      <w:numFmt w:val="upperLetter"/>
      <w:pStyle w:val="Styl2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0D"/>
    <w:rsid w:val="00022FE8"/>
    <w:rsid w:val="002024CE"/>
    <w:rsid w:val="004767D3"/>
    <w:rsid w:val="005B04FD"/>
    <w:rsid w:val="00726A6F"/>
    <w:rsid w:val="008F7C86"/>
    <w:rsid w:val="00A07145"/>
    <w:rsid w:val="00C51DBF"/>
    <w:rsid w:val="00E73D0D"/>
    <w:rsid w:val="00F8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2E0AF-FAB2-44B5-BCD6-C193BA37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ato" w:eastAsiaTheme="minorHAnsi" w:hAnsi="Lato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782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D0D"/>
    <w:pPr>
      <w:ind w:left="0" w:firstLine="0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07145"/>
    <w:pPr>
      <w:keepNext/>
      <w:keepLines/>
      <w:numPr>
        <w:numId w:val="2"/>
      </w:numPr>
      <w:spacing w:before="240" w:after="240"/>
      <w:outlineLvl w:val="0"/>
    </w:pPr>
    <w:rPr>
      <w:rFonts w:eastAsia="TimesNewRoman" w:cs="TimesNewRoman"/>
      <w:noProof/>
      <w:color w:val="000000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2F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22F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022FE8"/>
    <w:pPr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22FE8"/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07145"/>
    <w:rPr>
      <w:rFonts w:eastAsia="TimesNewRoman" w:cs="TimesNewRoman"/>
      <w:noProof/>
      <w:color w:val="000000"/>
      <w:u w:val="single"/>
    </w:rPr>
  </w:style>
  <w:style w:type="paragraph" w:customStyle="1" w:styleId="Default">
    <w:name w:val="Default"/>
    <w:rsid w:val="00022FE8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2FE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2FE8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F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2FE8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2F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2FE8"/>
  </w:style>
  <w:style w:type="paragraph" w:styleId="Stopka">
    <w:name w:val="footer"/>
    <w:basedOn w:val="Normalny"/>
    <w:link w:val="StopkaZnak"/>
    <w:uiPriority w:val="99"/>
    <w:unhideWhenUsed/>
    <w:rsid w:val="00022F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2FE8"/>
  </w:style>
  <w:style w:type="character" w:styleId="Odwoanieprzypisudolnego">
    <w:name w:val="footnote reference"/>
    <w:basedOn w:val="Domylnaczcionkaakapitu"/>
    <w:uiPriority w:val="99"/>
    <w:semiHidden/>
    <w:unhideWhenUsed/>
    <w:rsid w:val="00022FE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2FE8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2FE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2F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2FE8"/>
    <w:rPr>
      <w:sz w:val="20"/>
      <w:szCs w:val="20"/>
    </w:rPr>
  </w:style>
  <w:style w:type="character" w:styleId="Hipercze">
    <w:name w:val="Hyperlink"/>
    <w:basedOn w:val="Domylnaczcionkaakapitu"/>
    <w:unhideWhenUsed/>
    <w:rsid w:val="00022FE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22FE8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F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F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F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FE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2FE8"/>
    <w:pPr>
      <w:ind w:left="720"/>
      <w:contextualSpacing/>
    </w:pPr>
  </w:style>
  <w:style w:type="paragraph" w:customStyle="1" w:styleId="Styl2">
    <w:name w:val="Styl2"/>
    <w:basedOn w:val="Normalny"/>
    <w:autoRedefine/>
    <w:qFormat/>
    <w:rsid w:val="00022FE8"/>
    <w:pPr>
      <w:numPr>
        <w:numId w:val="3"/>
      </w:numPr>
      <w:contextualSpacing/>
    </w:pPr>
    <w:rPr>
      <w:rFonts w:eastAsia="TimesNewRoman" w:cs="TimesNewRoman"/>
      <w:b/>
      <w:noProof/>
      <w:color w:val="000000"/>
      <w:u w:val="single"/>
    </w:rPr>
  </w:style>
  <w:style w:type="paragraph" w:customStyle="1" w:styleId="Styl1">
    <w:name w:val="Styl1"/>
    <w:basedOn w:val="Tytu"/>
    <w:link w:val="Styl1Znak"/>
    <w:autoRedefine/>
    <w:qFormat/>
    <w:rsid w:val="00022FE8"/>
    <w:rPr>
      <w:rFonts w:cs="Times New Roman"/>
    </w:rPr>
  </w:style>
  <w:style w:type="character" w:customStyle="1" w:styleId="Styl1Znak">
    <w:name w:val="Styl1 Znak"/>
    <w:basedOn w:val="TytuZnak"/>
    <w:link w:val="Styl1"/>
    <w:rsid w:val="00022F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22F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24CE"/>
    <w:pPr>
      <w:tabs>
        <w:tab w:val="left" w:pos="480"/>
        <w:tab w:val="left" w:pos="567"/>
        <w:tab w:val="right" w:leader="dot" w:pos="9062"/>
      </w:tabs>
      <w:ind w:left="782" w:hanging="357"/>
    </w:pPr>
    <w:rPr>
      <w:rFonts w:eastAsia="Times New Roman" w:cs="Times New Roman"/>
      <w:b/>
      <w:noProof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Dargiel Katarzyna</dc:creator>
  <cp:keywords/>
  <dc:description/>
  <cp:lastModifiedBy>Dargiel Katarzyna</cp:lastModifiedBy>
  <cp:revision>3</cp:revision>
  <dcterms:created xsi:type="dcterms:W3CDTF">2025-01-03T12:31:00Z</dcterms:created>
  <dcterms:modified xsi:type="dcterms:W3CDTF">2025-01-14T14:54:00Z</dcterms:modified>
</cp:coreProperties>
</file>