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C433C" w:rsidR="00CC433C" w:rsidP="00CC433C" w:rsidRDefault="00CC433C" w14:paraId="32B8D364" w14:textId="487189A6">
      <w:pPr>
        <w:jc w:val="center"/>
        <w:rPr>
          <w:b/>
          <w:bCs/>
        </w:rPr>
      </w:pPr>
      <w:r w:rsidRPr="00CC433C">
        <w:rPr>
          <w:b/>
          <w:bCs/>
        </w:rPr>
        <w:t>OGÓLNE  INFORMACJE O IPCEI:</w:t>
      </w:r>
    </w:p>
    <w:p w:rsidR="00520A03" w:rsidP="00520A03" w:rsidRDefault="00520A03" w14:paraId="54002191" w14:textId="77777777">
      <w:pPr>
        <w:jc w:val="both"/>
        <w:rPr>
          <w:sz w:val="20"/>
          <w:szCs w:val="20"/>
        </w:rPr>
      </w:pPr>
      <w:r w:rsidRPr="00CB4720">
        <w:rPr>
          <w:b/>
          <w:bCs/>
          <w:sz w:val="20"/>
          <w:szCs w:val="20"/>
        </w:rPr>
        <w:t xml:space="preserve">Mechanizm IPCEI (ang. </w:t>
      </w:r>
      <w:proofErr w:type="spellStart"/>
      <w:r w:rsidRPr="00CB4720">
        <w:rPr>
          <w:b/>
          <w:bCs/>
          <w:sz w:val="20"/>
          <w:szCs w:val="20"/>
        </w:rPr>
        <w:t>Important</w:t>
      </w:r>
      <w:proofErr w:type="spellEnd"/>
      <w:r w:rsidRPr="00CB4720">
        <w:rPr>
          <w:b/>
          <w:bCs/>
          <w:sz w:val="20"/>
          <w:szCs w:val="20"/>
        </w:rPr>
        <w:t xml:space="preserve"> </w:t>
      </w:r>
      <w:proofErr w:type="spellStart"/>
      <w:r w:rsidRPr="00CB4720">
        <w:rPr>
          <w:b/>
          <w:bCs/>
          <w:sz w:val="20"/>
          <w:szCs w:val="20"/>
        </w:rPr>
        <w:t>Projects</w:t>
      </w:r>
      <w:proofErr w:type="spellEnd"/>
      <w:r w:rsidRPr="00CB4720">
        <w:rPr>
          <w:b/>
          <w:bCs/>
          <w:sz w:val="20"/>
          <w:szCs w:val="20"/>
        </w:rPr>
        <w:t xml:space="preserve"> of </w:t>
      </w:r>
      <w:proofErr w:type="spellStart"/>
      <w:r w:rsidRPr="00CB4720">
        <w:rPr>
          <w:b/>
          <w:bCs/>
          <w:sz w:val="20"/>
          <w:szCs w:val="20"/>
        </w:rPr>
        <w:t>Common</w:t>
      </w:r>
      <w:proofErr w:type="spellEnd"/>
      <w:r w:rsidRPr="00CB4720">
        <w:rPr>
          <w:b/>
          <w:bCs/>
          <w:sz w:val="20"/>
          <w:szCs w:val="20"/>
        </w:rPr>
        <w:t xml:space="preserve"> </w:t>
      </w:r>
      <w:proofErr w:type="spellStart"/>
      <w:r w:rsidRPr="00CB4720">
        <w:rPr>
          <w:b/>
          <w:bCs/>
          <w:sz w:val="20"/>
          <w:szCs w:val="20"/>
        </w:rPr>
        <w:t>European</w:t>
      </w:r>
      <w:proofErr w:type="spellEnd"/>
      <w:r w:rsidRPr="00CB4720">
        <w:rPr>
          <w:b/>
          <w:bCs/>
          <w:sz w:val="20"/>
          <w:szCs w:val="20"/>
        </w:rPr>
        <w:t xml:space="preserve"> </w:t>
      </w:r>
      <w:proofErr w:type="spellStart"/>
      <w:r w:rsidRPr="00CB4720">
        <w:rPr>
          <w:b/>
          <w:bCs/>
          <w:sz w:val="20"/>
          <w:szCs w:val="20"/>
        </w:rPr>
        <w:t>Interest</w:t>
      </w:r>
      <w:proofErr w:type="spellEnd"/>
      <w:r w:rsidRPr="00CB4720">
        <w:rPr>
          <w:b/>
          <w:bCs/>
          <w:sz w:val="20"/>
          <w:szCs w:val="20"/>
        </w:rPr>
        <w:t xml:space="preserve">) </w:t>
      </w:r>
      <w:r w:rsidRPr="00CB4720">
        <w:rPr>
          <w:sz w:val="20"/>
          <w:szCs w:val="20"/>
        </w:rPr>
        <w:t>to specjalny instrument Unii Europejskiej, który</w:t>
      </w:r>
      <w:r>
        <w:rPr>
          <w:sz w:val="20"/>
          <w:szCs w:val="20"/>
        </w:rPr>
        <w:t xml:space="preserve"> </w:t>
      </w:r>
      <w:r w:rsidRPr="00CB4720">
        <w:rPr>
          <w:sz w:val="20"/>
          <w:szCs w:val="20"/>
        </w:rPr>
        <w:t xml:space="preserve">pozwala państwom członkowskim na </w:t>
      </w:r>
      <w:r>
        <w:rPr>
          <w:sz w:val="20"/>
          <w:szCs w:val="20"/>
        </w:rPr>
        <w:t xml:space="preserve">wspieranie realizacji </w:t>
      </w:r>
      <w:r w:rsidRPr="00C760CE">
        <w:rPr>
          <w:b/>
          <w:bCs/>
          <w:sz w:val="20"/>
          <w:szCs w:val="20"/>
        </w:rPr>
        <w:t>ważnych projektów stanowiących przedmiot wspólnego europejskiego zainteresowania</w:t>
      </w:r>
      <w:r>
        <w:rPr>
          <w:b/>
          <w:bCs/>
          <w:sz w:val="20"/>
          <w:szCs w:val="20"/>
        </w:rPr>
        <w:t>.</w:t>
      </w:r>
    </w:p>
    <w:p w:rsidR="00520A03" w:rsidP="00520A03" w:rsidRDefault="00520A03" w14:paraId="46F0C62A" w14:textId="52FCC91B">
      <w:pPr>
        <w:jc w:val="both"/>
        <w:rPr>
          <w:sz w:val="20"/>
          <w:szCs w:val="20"/>
        </w:rPr>
      </w:pPr>
      <w:r w:rsidRPr="57DDA18F" w:rsidR="57DDA18F">
        <w:rPr>
          <w:sz w:val="20"/>
          <w:szCs w:val="20"/>
        </w:rPr>
        <w:t xml:space="preserve">Mechanizm IPCEI skierowany jest bezpośrednio do </w:t>
      </w:r>
      <w:r w:rsidRPr="57DDA18F" w:rsidR="57DDA18F">
        <w:rPr>
          <w:b w:val="1"/>
          <w:bCs w:val="1"/>
          <w:sz w:val="20"/>
          <w:szCs w:val="20"/>
        </w:rPr>
        <w:t>przedsiębiorstw</w:t>
      </w:r>
      <w:r w:rsidRPr="57DDA18F" w:rsidR="57DDA18F">
        <w:rPr>
          <w:sz w:val="20"/>
          <w:szCs w:val="20"/>
        </w:rPr>
        <w:t xml:space="preserve"> zarówno dużych, jak i małych </w:t>
      </w:r>
      <w:r>
        <w:br/>
      </w:r>
      <w:r w:rsidRPr="57DDA18F" w:rsidR="57DDA18F">
        <w:rPr>
          <w:sz w:val="20"/>
          <w:szCs w:val="20"/>
        </w:rPr>
        <w:t>i średnich, które prowadzą działalność badawczo-rozwojową, inwestycyjną lub produkcyjną w obszarach strategicznych dla UE, ale również do instytutów badawczych i uczelni oraz jednostek naukowych jako partnerów projektów, którzy mogą uczestniczyć w pracach badawczo-rozwojowych i transferze technologii.</w:t>
      </w:r>
    </w:p>
    <w:p w:rsidRPr="00EB3CA9" w:rsidR="00520A03" w:rsidP="00520A03" w:rsidRDefault="00520A03" w14:paraId="2E2140B7" w14:textId="77777777">
      <w:pPr>
        <w:jc w:val="both"/>
        <w:rPr>
          <w:sz w:val="20"/>
          <w:szCs w:val="20"/>
        </w:rPr>
      </w:pPr>
      <w:r w:rsidRPr="00EB3CA9">
        <w:rPr>
          <w:sz w:val="20"/>
          <w:szCs w:val="20"/>
        </w:rPr>
        <w:t xml:space="preserve">Projekty IPCEI mogą wspierać </w:t>
      </w:r>
      <w:r w:rsidRPr="00EB3CA9">
        <w:rPr>
          <w:b/>
          <w:bCs/>
          <w:sz w:val="20"/>
          <w:szCs w:val="20"/>
        </w:rPr>
        <w:t>dwa rodzaje inicjatyw</w:t>
      </w:r>
      <w:r w:rsidRPr="00EB3CA9">
        <w:rPr>
          <w:sz w:val="20"/>
          <w:szCs w:val="20"/>
        </w:rPr>
        <w:t>:</w:t>
      </w:r>
    </w:p>
    <w:p w:rsidR="00520A03" w:rsidP="00520A03" w:rsidRDefault="00520A03" w14:paraId="4CBC856B" w14:textId="77777777">
      <w:pPr>
        <w:pStyle w:val="Akapitzlist"/>
        <w:numPr>
          <w:ilvl w:val="0"/>
          <w:numId w:val="4"/>
        </w:numPr>
        <w:spacing w:line="278" w:lineRule="auto"/>
        <w:jc w:val="both"/>
        <w:rPr>
          <w:sz w:val="20"/>
          <w:szCs w:val="20"/>
        </w:rPr>
      </w:pPr>
      <w:r w:rsidRPr="00565E2F">
        <w:rPr>
          <w:b/>
          <w:bCs/>
          <w:sz w:val="20"/>
          <w:szCs w:val="20"/>
        </w:rPr>
        <w:t>Przełomowe projekty innowacyjne,</w:t>
      </w:r>
      <w:r w:rsidRPr="00EB3CA9">
        <w:rPr>
          <w:sz w:val="20"/>
          <w:szCs w:val="20"/>
        </w:rPr>
        <w:t xml:space="preserve"> obejmujące fazę badań, rozwoju i innowacji (RDI) oraz początkową fazę wdrażania przemysłowego</w:t>
      </w:r>
      <w:r>
        <w:rPr>
          <w:sz w:val="20"/>
          <w:szCs w:val="20"/>
        </w:rPr>
        <w:t xml:space="preserve"> (FDI),</w:t>
      </w:r>
    </w:p>
    <w:p w:rsidR="00520A03" w:rsidP="00520A03" w:rsidRDefault="00520A03" w14:paraId="77574B02" w14:textId="77777777">
      <w:pPr>
        <w:pStyle w:val="Akapitzlist"/>
        <w:numPr>
          <w:ilvl w:val="0"/>
          <w:numId w:val="4"/>
        </w:numPr>
        <w:spacing w:line="278" w:lineRule="auto"/>
        <w:jc w:val="both"/>
        <w:rPr>
          <w:sz w:val="20"/>
          <w:szCs w:val="20"/>
        </w:rPr>
      </w:pPr>
      <w:r w:rsidRPr="00565E2F">
        <w:rPr>
          <w:b/>
          <w:bCs/>
          <w:sz w:val="20"/>
          <w:szCs w:val="20"/>
        </w:rPr>
        <w:t>Duże projekty infrastrukturalne</w:t>
      </w:r>
      <w:r w:rsidRPr="00EB3CA9">
        <w:rPr>
          <w:sz w:val="20"/>
          <w:szCs w:val="20"/>
        </w:rPr>
        <w:t xml:space="preserve"> o dużym znaczeniu dla UE</w:t>
      </w:r>
      <w:r>
        <w:rPr>
          <w:sz w:val="20"/>
          <w:szCs w:val="20"/>
        </w:rPr>
        <w:t>.</w:t>
      </w:r>
    </w:p>
    <w:p w:rsidRPr="00A51CB5" w:rsidR="00520A03" w:rsidP="00520A03" w:rsidRDefault="00520A03" w14:paraId="04CE28D9" w14:textId="77777777">
      <w:pPr>
        <w:jc w:val="both"/>
        <w:rPr>
          <w:b/>
          <w:bCs/>
          <w:sz w:val="20"/>
          <w:szCs w:val="20"/>
        </w:rPr>
      </w:pPr>
      <w:r w:rsidRPr="00565E2F">
        <w:rPr>
          <w:sz w:val="20"/>
          <w:szCs w:val="20"/>
        </w:rPr>
        <w:t>Dzięki IPCEI</w:t>
      </w:r>
      <w:r>
        <w:rPr>
          <w:b/>
          <w:bCs/>
          <w:sz w:val="20"/>
          <w:szCs w:val="20"/>
        </w:rPr>
        <w:t xml:space="preserve"> </w:t>
      </w:r>
      <w:r w:rsidRPr="00CF2B8D">
        <w:rPr>
          <w:b/>
          <w:bCs/>
          <w:sz w:val="20"/>
          <w:szCs w:val="20"/>
        </w:rPr>
        <w:t>możliw</w:t>
      </w:r>
      <w:r>
        <w:rPr>
          <w:b/>
          <w:bCs/>
          <w:sz w:val="20"/>
          <w:szCs w:val="20"/>
        </w:rPr>
        <w:t>e jest</w:t>
      </w:r>
      <w:r w:rsidRPr="00CF2B8D">
        <w:rPr>
          <w:b/>
          <w:bCs/>
          <w:sz w:val="20"/>
          <w:szCs w:val="20"/>
        </w:rPr>
        <w:t xml:space="preserve"> wspieranie</w:t>
      </w:r>
      <w:r w:rsidRPr="00A51CB5">
        <w:rPr>
          <w:sz w:val="20"/>
          <w:szCs w:val="20"/>
        </w:rPr>
        <w:t xml:space="preserve"> dużych, transgranicznych </w:t>
      </w:r>
      <w:r w:rsidRPr="00CF2B8D">
        <w:rPr>
          <w:b/>
          <w:bCs/>
          <w:sz w:val="20"/>
          <w:szCs w:val="20"/>
        </w:rPr>
        <w:t>projektów</w:t>
      </w:r>
      <w:r w:rsidRPr="00A51CB5">
        <w:rPr>
          <w:sz w:val="20"/>
          <w:szCs w:val="20"/>
        </w:rPr>
        <w:t xml:space="preserve"> </w:t>
      </w:r>
      <w:r w:rsidRPr="00A51CB5">
        <w:rPr>
          <w:b/>
          <w:bCs/>
          <w:sz w:val="20"/>
          <w:szCs w:val="20"/>
        </w:rPr>
        <w:t>o kluczowym znaczeniu dla gospodarki UE i</w:t>
      </w:r>
      <w:r>
        <w:rPr>
          <w:b/>
          <w:bCs/>
          <w:sz w:val="20"/>
          <w:szCs w:val="20"/>
        </w:rPr>
        <w:t xml:space="preserve"> jej</w:t>
      </w:r>
      <w:r w:rsidRPr="00A51CB5">
        <w:rPr>
          <w:b/>
          <w:bCs/>
          <w:sz w:val="20"/>
          <w:szCs w:val="20"/>
        </w:rPr>
        <w:t xml:space="preserve"> strategicznej autonomii</w:t>
      </w:r>
      <w:r w:rsidRPr="00A51CB5">
        <w:rPr>
          <w:sz w:val="20"/>
          <w:szCs w:val="20"/>
        </w:rPr>
        <w:t>, które m.in.:</w:t>
      </w:r>
    </w:p>
    <w:p w:rsidRPr="00A51CB5" w:rsidR="00520A03" w:rsidP="00520A03" w:rsidRDefault="00520A03" w14:paraId="7401BD28" w14:textId="77777777">
      <w:pPr>
        <w:numPr>
          <w:ilvl w:val="0"/>
          <w:numId w:val="2"/>
        </w:numPr>
        <w:spacing w:line="278" w:lineRule="auto"/>
        <w:ind w:left="709"/>
        <w:jc w:val="both"/>
        <w:rPr>
          <w:sz w:val="20"/>
          <w:szCs w:val="20"/>
        </w:rPr>
      </w:pPr>
      <w:r w:rsidRPr="00A51CB5">
        <w:rPr>
          <w:sz w:val="20"/>
          <w:szCs w:val="20"/>
        </w:rPr>
        <w:t xml:space="preserve">Są </w:t>
      </w:r>
      <w:r w:rsidRPr="00A51CB5">
        <w:rPr>
          <w:b/>
          <w:bCs/>
          <w:sz w:val="20"/>
          <w:szCs w:val="20"/>
        </w:rPr>
        <w:t>innowacyjne i zaawansowane technologicznie</w:t>
      </w:r>
      <w:r w:rsidRPr="00A51CB5">
        <w:rPr>
          <w:sz w:val="20"/>
          <w:szCs w:val="20"/>
        </w:rPr>
        <w:t>.</w:t>
      </w:r>
    </w:p>
    <w:p w:rsidRPr="00A51CB5" w:rsidR="00520A03" w:rsidP="00520A03" w:rsidRDefault="00520A03" w14:paraId="01C2ADCF" w14:textId="0AAEED5C">
      <w:pPr>
        <w:numPr>
          <w:ilvl w:val="0"/>
          <w:numId w:val="2"/>
        </w:numPr>
        <w:spacing w:line="278" w:lineRule="auto"/>
        <w:ind w:left="709"/>
        <w:jc w:val="both"/>
        <w:rPr>
          <w:sz w:val="20"/>
          <w:szCs w:val="20"/>
        </w:rPr>
      </w:pPr>
      <w:r w:rsidRPr="57DDA18F" w:rsidR="57DDA18F">
        <w:rPr>
          <w:b w:val="1"/>
          <w:bCs w:val="1"/>
          <w:sz w:val="20"/>
          <w:szCs w:val="20"/>
        </w:rPr>
        <w:t xml:space="preserve">Generują pozytywne efekty zewnętrzne </w:t>
      </w:r>
      <w:r w:rsidRPr="57DDA18F" w:rsidR="57DDA18F">
        <w:rPr>
          <w:sz w:val="20"/>
          <w:szCs w:val="20"/>
        </w:rPr>
        <w:t>dla całej UE, nie tylko dla jednego kraju.</w:t>
      </w:r>
    </w:p>
    <w:p w:rsidRPr="00A51CB5" w:rsidR="00520A03" w:rsidP="00520A03" w:rsidRDefault="00520A03" w14:paraId="24927E7F" w14:textId="77777777">
      <w:pPr>
        <w:numPr>
          <w:ilvl w:val="0"/>
          <w:numId w:val="2"/>
        </w:numPr>
        <w:spacing w:line="278" w:lineRule="auto"/>
        <w:ind w:left="709"/>
        <w:jc w:val="both"/>
        <w:rPr>
          <w:sz w:val="20"/>
          <w:szCs w:val="20"/>
        </w:rPr>
      </w:pPr>
      <w:r w:rsidRPr="00A51CB5">
        <w:rPr>
          <w:sz w:val="20"/>
          <w:szCs w:val="20"/>
        </w:rPr>
        <w:t>Nie mogłyby zostać zrealizowane bez pomocy publicznej –</w:t>
      </w:r>
      <w:r>
        <w:rPr>
          <w:sz w:val="20"/>
          <w:szCs w:val="20"/>
        </w:rPr>
        <w:t xml:space="preserve"> </w:t>
      </w:r>
      <w:r w:rsidRPr="00A51CB5">
        <w:rPr>
          <w:b/>
          <w:bCs/>
          <w:sz w:val="20"/>
          <w:szCs w:val="20"/>
        </w:rPr>
        <w:t>wymagają bardzo dużych nakładów inwestycyjnych</w:t>
      </w:r>
      <w:r w:rsidRPr="00A51CB5">
        <w:rPr>
          <w:sz w:val="20"/>
          <w:szCs w:val="20"/>
        </w:rPr>
        <w:t>.</w:t>
      </w:r>
    </w:p>
    <w:p w:rsidRPr="00A51CB5" w:rsidR="00520A03" w:rsidP="00520A03" w:rsidRDefault="00520A03" w14:paraId="230B8CA2" w14:textId="4CB36FE2">
      <w:pPr>
        <w:numPr>
          <w:ilvl w:val="0"/>
          <w:numId w:val="2"/>
        </w:numPr>
        <w:spacing w:after="120" w:line="278" w:lineRule="auto"/>
        <w:ind w:left="709"/>
        <w:jc w:val="both"/>
        <w:rPr>
          <w:sz w:val="20"/>
          <w:szCs w:val="20"/>
        </w:rPr>
      </w:pPr>
      <w:r w:rsidRPr="57DDA18F" w:rsidR="57DDA18F">
        <w:rPr>
          <w:sz w:val="20"/>
          <w:szCs w:val="20"/>
        </w:rPr>
        <w:t>Zakładają</w:t>
      </w:r>
      <w:r w:rsidRPr="57DDA18F" w:rsidR="57DDA18F">
        <w:rPr>
          <w:b w:val="1"/>
          <w:bCs w:val="1"/>
          <w:sz w:val="20"/>
          <w:szCs w:val="20"/>
        </w:rPr>
        <w:t xml:space="preserve"> współpracę między partnerami prywatnymi i</w:t>
      </w:r>
      <w:r w:rsidRPr="57DDA18F" w:rsidR="57DDA18F">
        <w:rPr>
          <w:sz w:val="20"/>
          <w:szCs w:val="20"/>
        </w:rPr>
        <w:t xml:space="preserve"> co najmniej</w:t>
      </w:r>
      <w:r w:rsidRPr="57DDA18F" w:rsidR="57DDA18F">
        <w:rPr>
          <w:b w:val="1"/>
          <w:bCs w:val="1"/>
          <w:sz w:val="20"/>
          <w:szCs w:val="20"/>
        </w:rPr>
        <w:t xml:space="preserve"> czterema państwami członkowskimi.</w:t>
      </w:r>
    </w:p>
    <w:p w:rsidR="00520A03" w:rsidP="00520A03" w:rsidRDefault="00520A03" w14:paraId="0D1ED9B4" w14:textId="77777777">
      <w:pPr>
        <w:jc w:val="both"/>
        <w:rPr>
          <w:b/>
          <w:bCs/>
          <w:sz w:val="20"/>
          <w:szCs w:val="20"/>
        </w:rPr>
      </w:pPr>
      <w:r w:rsidRPr="005746A8">
        <w:rPr>
          <w:b/>
          <w:bCs/>
          <w:sz w:val="20"/>
          <w:szCs w:val="20"/>
        </w:rPr>
        <w:t>Projekty IPCEI</w:t>
      </w:r>
      <w:r w:rsidRPr="00CB4720">
        <w:rPr>
          <w:sz w:val="20"/>
          <w:szCs w:val="20"/>
        </w:rPr>
        <w:t xml:space="preserve"> </w:t>
      </w:r>
      <w:r w:rsidRPr="005746A8">
        <w:rPr>
          <w:b/>
          <w:bCs/>
          <w:sz w:val="20"/>
          <w:szCs w:val="20"/>
        </w:rPr>
        <w:t>finansowane są z budżetów krajowych</w:t>
      </w:r>
      <w:r>
        <w:rPr>
          <w:b/>
          <w:bCs/>
          <w:sz w:val="20"/>
          <w:szCs w:val="20"/>
        </w:rPr>
        <w:t>,</w:t>
      </w:r>
      <w:r>
        <w:rPr>
          <w:sz w:val="20"/>
          <w:szCs w:val="20"/>
        </w:rPr>
        <w:t xml:space="preserve"> a </w:t>
      </w:r>
      <w:r w:rsidRPr="00CB4720">
        <w:rPr>
          <w:sz w:val="20"/>
          <w:szCs w:val="20"/>
        </w:rPr>
        <w:t>udzielanie pomocy publicznej</w:t>
      </w:r>
      <w:r>
        <w:rPr>
          <w:sz w:val="20"/>
          <w:szCs w:val="20"/>
        </w:rPr>
        <w:t xml:space="preserve"> możliwe jest </w:t>
      </w:r>
      <w:r w:rsidRPr="00CB4720">
        <w:rPr>
          <w:sz w:val="20"/>
          <w:szCs w:val="20"/>
        </w:rPr>
        <w:t>w większym zakresie, niż zazwyczaj dopuszczają to unijne przepisy o konkurencji</w:t>
      </w:r>
      <w:r>
        <w:rPr>
          <w:sz w:val="20"/>
          <w:szCs w:val="20"/>
        </w:rPr>
        <w:t>.</w:t>
      </w:r>
      <w:r w:rsidRPr="00CB4720">
        <w:rPr>
          <w:sz w:val="20"/>
          <w:szCs w:val="20"/>
        </w:rPr>
        <w:t xml:space="preserve"> </w:t>
      </w:r>
      <w:r w:rsidRPr="00565E2F">
        <w:rPr>
          <w:b/>
          <w:bCs/>
          <w:sz w:val="20"/>
          <w:szCs w:val="20"/>
        </w:rPr>
        <w:t>Każdy kraj członkowski finansuje je we własnym zakresie.</w:t>
      </w:r>
      <w:r w:rsidRPr="00CB4720">
        <w:rPr>
          <w:sz w:val="20"/>
          <w:szCs w:val="20"/>
        </w:rPr>
        <w:t xml:space="preserve"> </w:t>
      </w:r>
      <w:r w:rsidRPr="00E51F98">
        <w:rPr>
          <w:color w:val="000000" w:themeColor="text1"/>
          <w:sz w:val="20"/>
          <w:szCs w:val="20"/>
        </w:rPr>
        <w:t xml:space="preserve">Dofinansowanie mogą otrzymać projekty IPCEI, stanowiące przedmiot wspólnego europejskiego zainteresowania, o których mowa w art. 107 ust. 3 lit. b Traktatu o Funkcjonowaniu Unii Europejskiej, </w:t>
      </w:r>
      <w:r w:rsidRPr="00E51F98">
        <w:rPr>
          <w:b/>
          <w:bCs/>
          <w:color w:val="000000" w:themeColor="text1"/>
          <w:sz w:val="20"/>
          <w:szCs w:val="20"/>
        </w:rPr>
        <w:t>dla których to</w:t>
      </w:r>
      <w:r w:rsidRPr="00E51F98">
        <w:rPr>
          <w:color w:val="000000" w:themeColor="text1"/>
          <w:sz w:val="20"/>
          <w:szCs w:val="20"/>
        </w:rPr>
        <w:t xml:space="preserve"> </w:t>
      </w:r>
      <w:r w:rsidRPr="00E51F98">
        <w:rPr>
          <w:b/>
          <w:bCs/>
          <w:color w:val="000000" w:themeColor="text1"/>
          <w:sz w:val="20"/>
          <w:szCs w:val="20"/>
        </w:rPr>
        <w:t>Komisja Europejska</w:t>
      </w:r>
      <w:r w:rsidRPr="00E51F98">
        <w:rPr>
          <w:color w:val="000000" w:themeColor="text1"/>
          <w:sz w:val="20"/>
          <w:szCs w:val="20"/>
        </w:rPr>
        <w:t xml:space="preserve"> </w:t>
      </w:r>
      <w:r w:rsidRPr="00E51F98">
        <w:rPr>
          <w:b/>
          <w:bCs/>
          <w:color w:val="000000" w:themeColor="text1"/>
          <w:sz w:val="20"/>
          <w:szCs w:val="20"/>
        </w:rPr>
        <w:t xml:space="preserve">wydała pozytywną decyzję dopuszczającą udzielenie </w:t>
      </w:r>
      <w:r w:rsidRPr="00CB4720">
        <w:rPr>
          <w:b/>
          <w:bCs/>
          <w:sz w:val="20"/>
          <w:szCs w:val="20"/>
        </w:rPr>
        <w:t>pomocy</w:t>
      </w:r>
      <w:r>
        <w:rPr>
          <w:b/>
          <w:bCs/>
          <w:sz w:val="20"/>
          <w:szCs w:val="20"/>
        </w:rPr>
        <w:t>.</w:t>
      </w:r>
    </w:p>
    <w:p w:rsidRPr="00045BA7" w:rsidR="00CC433C" w:rsidP="00CC433C" w:rsidRDefault="00CC433C" w14:paraId="600F59FD" w14:textId="57682C30">
      <w:pPr>
        <w:spacing w:after="120" w:line="278" w:lineRule="auto"/>
        <w:jc w:val="both"/>
        <w:rPr>
          <w:b/>
          <w:bCs/>
        </w:rPr>
      </w:pPr>
      <w:r w:rsidRPr="00045BA7">
        <w:rPr>
          <w:b/>
          <w:bCs/>
        </w:rPr>
        <w:t>Jakie korzyści daje IPCEI?</w:t>
      </w:r>
    </w:p>
    <w:p w:rsidRPr="00045BA7" w:rsidR="00CC433C" w:rsidP="00CC433C" w:rsidRDefault="00CC433C" w14:paraId="47FC30BA" w14:textId="16FF5B84">
      <w:pPr>
        <w:numPr>
          <w:ilvl w:val="1"/>
          <w:numId w:val="3"/>
        </w:numPr>
        <w:spacing w:after="0" w:line="278" w:lineRule="auto"/>
        <w:ind w:left="709"/>
        <w:jc w:val="both"/>
        <w:rPr/>
      </w:pPr>
      <w:r w:rsidR="57DDA18F">
        <w:rPr/>
        <w:t>Kraje członkowskie mogą udzielać większego niż zwykle wsparcia finansowego firmom biorącym udział w IPCEI - projekty IPCEI mogą uzyskać pomoc w wysokości do 100% luki finansowej (</w:t>
      </w:r>
      <w:r w:rsidR="57DDA18F">
        <w:rPr/>
        <w:t>funding</w:t>
      </w:r>
      <w:r w:rsidR="57DDA18F">
        <w:rPr/>
        <w:t xml:space="preserve"> gap) liczonej dla szerokiego zakresu kosztów kwalifikowanych.</w:t>
      </w:r>
    </w:p>
    <w:p w:rsidRPr="00045BA7" w:rsidR="00CC433C" w:rsidP="00CC433C" w:rsidRDefault="00CC433C" w14:paraId="30E6260A" w14:textId="77777777">
      <w:pPr>
        <w:numPr>
          <w:ilvl w:val="1"/>
          <w:numId w:val="3"/>
        </w:numPr>
        <w:spacing w:after="0" w:line="278" w:lineRule="auto"/>
        <w:ind w:left="709"/>
        <w:jc w:val="both"/>
      </w:pPr>
      <w:r w:rsidRPr="00045BA7">
        <w:t xml:space="preserve">Firmy mogą szybciej rozwijać innowacje, których wdrożenie normalnie trwałoby latami. </w:t>
      </w:r>
    </w:p>
    <w:p w:rsidRPr="00045BA7" w:rsidR="00CC433C" w:rsidP="00CC433C" w:rsidRDefault="00CC433C" w14:paraId="084E18A4" w14:textId="11302BDF">
      <w:pPr>
        <w:numPr>
          <w:ilvl w:val="1"/>
          <w:numId w:val="3"/>
        </w:numPr>
        <w:spacing w:after="0" w:line="278" w:lineRule="auto"/>
        <w:ind w:left="709"/>
        <w:jc w:val="both"/>
        <w:rPr/>
      </w:pPr>
      <w:r w:rsidR="57DDA18F">
        <w:rPr/>
        <w:t xml:space="preserve">Projekty IPCEI tworzą ekosystem firm i instytucji sprzyjający nawiązywaniu międzynarodowej współpracy. </w:t>
      </w:r>
    </w:p>
    <w:p w:rsidRPr="00CC433C" w:rsidR="00CC433C" w:rsidP="00CC433C" w:rsidRDefault="00CC433C" w14:paraId="6FA74BB2" w14:textId="56AFC843">
      <w:pPr>
        <w:numPr>
          <w:ilvl w:val="1"/>
          <w:numId w:val="3"/>
        </w:numPr>
        <w:spacing w:after="120" w:line="278" w:lineRule="auto"/>
        <w:ind w:left="709"/>
        <w:jc w:val="both"/>
      </w:pPr>
      <w:r w:rsidRPr="00045BA7">
        <w:t>UE wzmacnia swoją konkurencyjność i bezpieczeństwo technologiczne, uniezależniając się od dostawców spoza Europy.</w:t>
      </w:r>
    </w:p>
    <w:p w:rsidR="00520A03" w:rsidP="00CC433C" w:rsidRDefault="00CC433C" w14:paraId="33B31AC7" w14:textId="6833F8EC">
      <w:pPr>
        <w:spacing w:after="120"/>
        <w:jc w:val="both"/>
      </w:pPr>
      <w:r w:rsidR="57DDA18F">
        <w:rPr/>
        <w:t xml:space="preserve">Mechanizm IPCEI skierowany jest bezpośrednio do </w:t>
      </w:r>
      <w:r w:rsidRPr="57DDA18F" w:rsidR="57DDA18F">
        <w:rPr>
          <w:b w:val="1"/>
          <w:bCs w:val="1"/>
        </w:rPr>
        <w:t>przedsiębiorstw</w:t>
      </w:r>
      <w:r w:rsidR="57DDA18F">
        <w:rPr/>
        <w:t xml:space="preserve"> zarówno dużych, jak i małych i średnich, które prowadza działalność badawczo-rozwojową, inwestycyjną lub produkcyjną w obszarach strategicznych dla UE, ale również do instytutów badawczych, uczelni oraz jednostek naukowych jako partnerów projektów, które mogą uczestniczyć w pracach badawczo-rozwojowych i transferze technologii. </w:t>
      </w:r>
    </w:p>
    <w:p w:rsidR="00CC433C" w:rsidP="00CC433C" w:rsidRDefault="00CC433C" w14:paraId="1426F988" w14:textId="7686FD5F">
      <w:pPr>
        <w:spacing w:after="120"/>
        <w:jc w:val="both"/>
      </w:pPr>
      <w:r>
        <w:t xml:space="preserve">Udział w projektach IPCEI dzieli się na trzy rodzaje (statusy): </w:t>
      </w:r>
    </w:p>
    <w:p w:rsidRPr="00045BA7" w:rsidR="00CC433C" w:rsidP="00CC433C" w:rsidRDefault="00CC433C" w14:paraId="363F80D1" w14:textId="77777777">
      <w:pPr>
        <w:jc w:val="both"/>
        <w:rPr>
          <w:b/>
          <w:bCs/>
        </w:rPr>
      </w:pPr>
      <w:r w:rsidRPr="00045BA7">
        <w:rPr>
          <w:b/>
          <w:bCs/>
        </w:rPr>
        <w:t>Partner bezpośredni (Direct partner)</w:t>
      </w:r>
    </w:p>
    <w:p w:rsidR="00CC433C" w:rsidP="00CC433C" w:rsidRDefault="00CC433C" w14:paraId="3D3DA46C" w14:textId="29B92298">
      <w:pPr>
        <w:jc w:val="both"/>
      </w:pPr>
      <w:r w:rsidR="57DDA18F">
        <w:rPr/>
        <w:t xml:space="preserve">Jeżeli chcą Państwo realizować projekt o wysokim ryzyku finansowym i/lub technologicznym, który wymaga znacznego </w:t>
      </w:r>
      <w:r w:rsidR="57DDA18F">
        <w:rPr/>
        <w:t>wsparcia</w:t>
      </w:r>
      <w:r w:rsidR="57DDA18F">
        <w:rPr/>
        <w:t xml:space="preserve"> aby się zmaterializował i szukacie partnerów na różnych poziomach łańcucha </w:t>
      </w:r>
      <w:r w:rsidR="57DDA18F">
        <w:rPr/>
        <w:t>wartości</w:t>
      </w:r>
      <w:r w:rsidR="57DDA18F">
        <w:rPr/>
        <w:t xml:space="preserve"> aby móc go rozwinąć, możecie rozważyć udział w IPCEI jako bezpośredni uczestnik. Bezpośredni uczestnicy IPCEI mogą mieć powiązania z partnerami stowarzyszonymi i pośrednimi.</w:t>
      </w:r>
    </w:p>
    <w:p w:rsidRPr="00045BA7" w:rsidR="00CC433C" w:rsidP="00CC433C" w:rsidRDefault="00CC433C" w14:paraId="00D99C8E" w14:textId="77777777">
      <w:pPr>
        <w:jc w:val="both"/>
        <w:rPr>
          <w:b/>
          <w:bCs/>
        </w:rPr>
      </w:pPr>
      <w:r w:rsidRPr="00045BA7">
        <w:rPr>
          <w:b/>
          <w:bCs/>
        </w:rPr>
        <w:t>Partner stowarzyszony (</w:t>
      </w:r>
      <w:proofErr w:type="spellStart"/>
      <w:r w:rsidRPr="00045BA7">
        <w:rPr>
          <w:b/>
          <w:bCs/>
        </w:rPr>
        <w:t>Asosiated</w:t>
      </w:r>
      <w:proofErr w:type="spellEnd"/>
      <w:r w:rsidRPr="00045BA7">
        <w:rPr>
          <w:b/>
          <w:bCs/>
        </w:rPr>
        <w:t xml:space="preserve"> partner) </w:t>
      </w:r>
    </w:p>
    <w:p w:rsidR="00CC433C" w:rsidP="00CC433C" w:rsidRDefault="00CC433C" w14:paraId="3757947B" w14:textId="77777777">
      <w:pPr>
        <w:jc w:val="both"/>
      </w:pPr>
      <w:r>
        <w:t xml:space="preserve">W przeciwieństwie do bezpośrednich uczestników IPCEI, partnerzy stowarzyszeni nie podlegają procesowi </w:t>
      </w:r>
      <w:proofErr w:type="spellStart"/>
      <w:r>
        <w:t>pre</w:t>
      </w:r>
      <w:proofErr w:type="spellEnd"/>
      <w:r>
        <w:t>-notyfikacji. Jednak w oparciu o poprzednie IPCEI, ich wkład w IPCEI może odgrywać ważną rolę uzupełniającą (np. przyczyniając się do realizacji i uzupełniania celów IPCEI). Partnerzy stowarzyszeni nie są oceniani przez Komisję w kontekście procesu IPCEI, ale przez ich odpowiednie Państwo Członkowskie.</w:t>
      </w:r>
    </w:p>
    <w:p w:rsidRPr="00045BA7" w:rsidR="00CC433C" w:rsidP="00CC433C" w:rsidRDefault="00CC433C" w14:paraId="35E8028F" w14:textId="77777777">
      <w:pPr>
        <w:jc w:val="both"/>
        <w:rPr>
          <w:b/>
          <w:bCs/>
        </w:rPr>
      </w:pPr>
      <w:r w:rsidRPr="00045BA7">
        <w:rPr>
          <w:b/>
          <w:bCs/>
        </w:rPr>
        <w:t>Partner pośredni (</w:t>
      </w:r>
      <w:proofErr w:type="spellStart"/>
      <w:r w:rsidRPr="00045BA7">
        <w:rPr>
          <w:b/>
          <w:bCs/>
        </w:rPr>
        <w:t>Indirect</w:t>
      </w:r>
      <w:proofErr w:type="spellEnd"/>
      <w:r w:rsidRPr="00045BA7">
        <w:rPr>
          <w:b/>
          <w:bCs/>
        </w:rPr>
        <w:t xml:space="preserve"> partner) </w:t>
      </w:r>
    </w:p>
    <w:p w:rsidRPr="00045BA7" w:rsidR="00CC433C" w:rsidP="00CC433C" w:rsidRDefault="00CC433C" w14:paraId="20B6FF05" w14:textId="77777777">
      <w:pPr>
        <w:jc w:val="both"/>
      </w:pPr>
      <w:r>
        <w:t xml:space="preserve">Organizacje lub przedsięwzięcia, takie jak organizacje badawcze, środowiska akademickie, MŚP i duże przedsiębiorstwa, które nie uczestniczą jako bezpośredni uczestnicy IPCEI ani nie są zaangażowane jako partner stowarzyszony w IPCEI, i które współpracują z co najmniej jednym bezpośrednim uczestnikiem IPCEI lub partnerem stowarzyszonym w ramach IPCEI, mogą być reprezentowane jako pośredni partnerzy w IPCEI. </w:t>
      </w:r>
    </w:p>
    <w:p w:rsidRPr="00045BA7" w:rsidR="00CC433C" w:rsidP="00CC433C" w:rsidRDefault="00CC433C" w14:paraId="276218D7" w14:textId="77777777">
      <w:pPr>
        <w:jc w:val="both"/>
        <w:rPr>
          <w:b/>
          <w:bCs/>
          <w:u w:val="single"/>
        </w:rPr>
      </w:pPr>
      <w:r w:rsidRPr="00045BA7">
        <w:rPr>
          <w:b/>
          <w:bCs/>
          <w:u w:val="single"/>
        </w:rPr>
        <w:t>Więcej informacji o IPCEI znajdziesz tutaj:</w:t>
      </w:r>
    </w:p>
    <w:p w:rsidRPr="00045BA7" w:rsidR="00CC433C" w:rsidP="00CC433C" w:rsidRDefault="00CC433C" w14:paraId="795FC885" w14:textId="77777777">
      <w:pPr>
        <w:numPr>
          <w:ilvl w:val="0"/>
          <w:numId w:val="1"/>
        </w:numPr>
        <w:rPr>
          <w:b/>
          <w:bCs/>
        </w:rPr>
      </w:pPr>
      <w:r w:rsidRPr="00045BA7">
        <w:t>Projekty IPCEI zostały zdefiniowane w</w:t>
      </w:r>
      <w:r w:rsidRPr="00045BA7">
        <w:rPr>
          <w:b/>
          <w:bCs/>
        </w:rPr>
        <w:t xml:space="preserve"> art. 107 ust. 3 lit. b Traktatu o Funkcjonowaniu Unii Europejskiej w rozdziale dot. reguł konkurencji (</w:t>
      </w:r>
      <w:hyperlink w:history="1" r:id="rId5">
        <w:r w:rsidRPr="00045BA7">
          <w:rPr>
            <w:rStyle w:val="Hipercze"/>
            <w:b/>
            <w:bCs/>
          </w:rPr>
          <w:t>https://eur-lex.europa.eu/legal-content/PL/ALL/?uri=CELEX%3A12008E107</w:t>
        </w:r>
      </w:hyperlink>
      <w:r w:rsidRPr="00045BA7">
        <w:rPr>
          <w:b/>
          <w:bCs/>
        </w:rPr>
        <w:t>)</w:t>
      </w:r>
    </w:p>
    <w:p w:rsidRPr="00045BA7" w:rsidR="00CC433C" w:rsidP="00CC433C" w:rsidRDefault="00CC433C" w14:paraId="6A9C7D0A" w14:textId="77777777">
      <w:pPr>
        <w:numPr>
          <w:ilvl w:val="0"/>
          <w:numId w:val="1"/>
        </w:numPr>
        <w:rPr>
          <w:b/>
          <w:bCs/>
        </w:rPr>
      </w:pPr>
      <w:r w:rsidRPr="00045BA7">
        <w:rPr>
          <w:b/>
          <w:bCs/>
        </w:rPr>
        <w:t xml:space="preserve">KOMUNIKAT KOMISJI </w:t>
      </w:r>
      <w:r w:rsidRPr="00045BA7">
        <w:t xml:space="preserve">(2021/C 528/02) </w:t>
      </w:r>
      <w:r w:rsidRPr="00045BA7">
        <w:rPr>
          <w:b/>
          <w:bCs/>
          <w:i/>
          <w:iCs/>
        </w:rPr>
        <w:t>Kryteria analizy zgodności z rynkiem wewnętrznym pomocy państwa</w:t>
      </w:r>
      <w:r w:rsidRPr="00045BA7">
        <w:rPr>
          <w:i/>
          <w:iCs/>
        </w:rPr>
        <w:t xml:space="preserve"> na wspieranie realizacji ważnych projektów stanowiących przedmiot wspólnego europejskiego zainteresowania</w:t>
      </w:r>
      <w:r w:rsidRPr="00045BA7">
        <w:t xml:space="preserve"> (</w:t>
      </w:r>
      <w:hyperlink w:history="1" r:id="rId6">
        <w:r w:rsidRPr="00045BA7">
          <w:rPr>
            <w:rStyle w:val="Hipercze"/>
          </w:rPr>
          <w:t>https://eur-lex.europa.eu/legal-content/PL/ALL/?uri=CELEX:52021XC1230(02)</w:t>
        </w:r>
      </w:hyperlink>
      <w:r w:rsidRPr="00045BA7">
        <w:t>)</w:t>
      </w:r>
    </w:p>
    <w:p w:rsidRPr="00045BA7" w:rsidR="00CC433C" w:rsidP="00CC433C" w:rsidRDefault="00CC433C" w14:paraId="1075EA0A" w14:textId="77777777">
      <w:pPr>
        <w:numPr>
          <w:ilvl w:val="0"/>
          <w:numId w:val="1"/>
        </w:numPr>
        <w:rPr>
          <w:b/>
          <w:bCs/>
        </w:rPr>
      </w:pPr>
      <w:r w:rsidRPr="00045BA7">
        <w:rPr>
          <w:b/>
          <w:bCs/>
        </w:rPr>
        <w:t>Zbiór informacji o IPCEI (</w:t>
      </w:r>
      <w:hyperlink w:history="1" w:anchor="templates" r:id="rId7">
        <w:r w:rsidRPr="00045BA7">
          <w:rPr>
            <w:rStyle w:val="Hipercze"/>
            <w:b/>
            <w:bCs/>
          </w:rPr>
          <w:t>https://competition-policy.ec.europa.eu/state-aid/ipcei/practical-information_en#templates</w:t>
        </w:r>
      </w:hyperlink>
      <w:r w:rsidRPr="00045BA7">
        <w:t xml:space="preserve">) - ciekawym dokumentem jest tutaj m.in. The </w:t>
      </w:r>
      <w:proofErr w:type="spellStart"/>
      <w:r w:rsidRPr="00045BA7">
        <w:t>Code</w:t>
      </w:r>
      <w:proofErr w:type="spellEnd"/>
      <w:r w:rsidRPr="00045BA7">
        <w:t xml:space="preserve"> of Good </w:t>
      </w:r>
      <w:proofErr w:type="spellStart"/>
      <w:r w:rsidRPr="00045BA7">
        <w:t>Practices</w:t>
      </w:r>
      <w:proofErr w:type="spellEnd"/>
      <w:r w:rsidRPr="00045BA7">
        <w:t xml:space="preserve"> </w:t>
      </w:r>
    </w:p>
    <w:p w:rsidR="006F6F99" w:rsidRDefault="006F6F99" w14:paraId="00A81E1D" w14:textId="77777777"/>
    <w:sectPr w:rsidR="006F6F9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719B4"/>
    <w:multiLevelType w:val="multilevel"/>
    <w:tmpl w:val="4BD0CC0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472C209C"/>
    <w:multiLevelType w:val="hybridMultilevel"/>
    <w:tmpl w:val="7E84FC0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A086A2A"/>
    <w:multiLevelType w:val="hybridMultilevel"/>
    <w:tmpl w:val="156C109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FE656F6"/>
    <w:multiLevelType w:val="hybridMultilevel"/>
    <w:tmpl w:val="20CC7F4C"/>
    <w:lvl w:ilvl="0" w:tplc="616A8FC0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  <w:color w:val="501549" w:themeColor="accent5" w:themeShade="8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num w:numId="1" w16cid:durableId="1267806076">
    <w:abstractNumId w:val="1"/>
  </w:num>
  <w:num w:numId="2" w16cid:durableId="183398216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522827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6841281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3C"/>
    <w:rsid w:val="000470CE"/>
    <w:rsid w:val="004327C0"/>
    <w:rsid w:val="00520A03"/>
    <w:rsid w:val="00531668"/>
    <w:rsid w:val="006F6F99"/>
    <w:rsid w:val="009E1AF4"/>
    <w:rsid w:val="00B83290"/>
    <w:rsid w:val="00CC433C"/>
    <w:rsid w:val="00DE30EA"/>
    <w:rsid w:val="57DDA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6AFB"/>
  <w15:chartTrackingRefBased/>
  <w15:docId w15:val="{A6AC1924-EA07-4DC1-BBA1-7C5FF4E03D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CC433C"/>
  </w:style>
  <w:style w:type="paragraph" w:styleId="Nagwek1">
    <w:name w:val="heading 1"/>
    <w:basedOn w:val="Normalny"/>
    <w:next w:val="Normalny"/>
    <w:link w:val="Nagwek1Znak"/>
    <w:uiPriority w:val="9"/>
    <w:qFormat/>
    <w:rsid w:val="00CC433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433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43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4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43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4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4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4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4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CC433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CC433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CC433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CC433C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CC433C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CC433C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CC433C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CC433C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CC43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433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CC433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4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CC4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433C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CC43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43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43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433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CC43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433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C433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s://competition-policy.ec.europa.eu/state-aid/ipcei/practical-information_en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eur-lex.europa.eu/legal-content/PL/ALL/?uri=CELEX:52021XC1230(02)" TargetMode="External" Id="rId6" /><Relationship Type="http://schemas.openxmlformats.org/officeDocument/2006/relationships/hyperlink" Target="https://eur-lex.europa.eu/legal-content/PL/ALL/?uri=CELEX%3A12008E107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MRR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Błaszczykowski Robert</dc:creator>
  <keywords/>
  <dc:description/>
  <lastModifiedBy>Gość</lastModifiedBy>
  <revision>3</revision>
  <dcterms:created xsi:type="dcterms:W3CDTF">2025-07-21T09:44:00.0000000Z</dcterms:created>
  <dcterms:modified xsi:type="dcterms:W3CDTF">2025-08-25T15:45:30.4973724Z</dcterms:modified>
</coreProperties>
</file>