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947106" w:rsidRPr="00774434" w14:paraId="7A6C63C1" w14:textId="77777777" w:rsidTr="00947106">
        <w:tc>
          <w:tcPr>
            <w:tcW w:w="2977" w:type="dxa"/>
            <w:hideMark/>
          </w:tcPr>
          <w:p w14:paraId="2CE5AD4E" w14:textId="77777777" w:rsidR="00947106" w:rsidRPr="00774434" w:rsidRDefault="00947106" w:rsidP="00656F30">
            <w:pPr>
              <w:spacing w:line="276" w:lineRule="auto"/>
              <w:rPr>
                <w:rFonts w:ascii="Calibri" w:hAnsi="Calibri" w:cs="Calibri"/>
              </w:rPr>
            </w:pPr>
            <w:bookmarkStart w:id="0" w:name="_Hlk536539684"/>
            <w:r w:rsidRPr="00774434">
              <w:rPr>
                <w:rFonts w:ascii="Calibri" w:hAnsi="Calibri" w:cs="Calibri"/>
                <w:noProof/>
              </w:rPr>
              <w:drawing>
                <wp:inline distT="0" distB="0" distL="0" distR="0" wp14:anchorId="2B3BE5FB" wp14:editId="33F28E8C">
                  <wp:extent cx="1577901" cy="695565"/>
                  <wp:effectExtent l="19050" t="19050" r="22860" b="9525"/>
                  <wp:docPr id="8" name="Obraz 4" descr="Logo PF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4" descr="Logo PFRON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27" cy="70188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hideMark/>
          </w:tcPr>
          <w:p w14:paraId="02365BCC" w14:textId="471C6E7F" w:rsidR="00947106" w:rsidRPr="00774434" w:rsidRDefault="00947106" w:rsidP="00656F30">
            <w:pPr>
              <w:pStyle w:val="Nagwek8"/>
              <w:tabs>
                <w:tab w:val="center" w:pos="4932"/>
                <w:tab w:val="right" w:pos="9864"/>
              </w:tabs>
              <w:spacing w:before="60" w:after="60" w:line="276" w:lineRule="auto"/>
              <w:ind w:left="-416"/>
              <w:jc w:val="right"/>
              <w:outlineLvl w:val="7"/>
              <w:rPr>
                <w:rFonts w:ascii="Calibri" w:hAnsi="Calibri" w:cs="Calibri"/>
                <w:color w:val="auto"/>
                <w:sz w:val="24"/>
              </w:rPr>
            </w:pPr>
            <w:r w:rsidRPr="00774434">
              <w:rPr>
                <w:rFonts w:ascii="Calibri" w:hAnsi="Calibri" w:cs="Calibri"/>
                <w:color w:val="auto"/>
                <w:sz w:val="24"/>
                <w:szCs w:val="24"/>
              </w:rPr>
              <w:t xml:space="preserve">Załącznik nr 2 </w:t>
            </w:r>
            <w:r w:rsidRPr="00774434">
              <w:rPr>
                <w:rFonts w:ascii="Calibri" w:hAnsi="Calibri" w:cs="Calibri"/>
                <w:color w:val="auto"/>
                <w:sz w:val="24"/>
                <w:szCs w:val="24"/>
              </w:rPr>
              <w:br/>
              <w:t>do Szczegółowych zasad finansowania badań w konkursie „Reprezentacje niepełnosprawności w kulturze i edukacji”</w:t>
            </w:r>
          </w:p>
        </w:tc>
      </w:tr>
      <w:bookmarkEnd w:id="0"/>
    </w:tbl>
    <w:p w14:paraId="0F398666" w14:textId="77777777" w:rsidR="00947106" w:rsidRPr="00774434" w:rsidRDefault="00947106" w:rsidP="00656F30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</w:p>
    <w:p w14:paraId="7DF932F7" w14:textId="1AF045FF" w:rsidR="009E275E" w:rsidRPr="00774434" w:rsidRDefault="002E36AC" w:rsidP="003D1208">
      <w:pPr>
        <w:jc w:val="center"/>
        <w:rPr>
          <w:b/>
          <w:bCs/>
          <w:sz w:val="32"/>
          <w:szCs w:val="32"/>
        </w:rPr>
      </w:pPr>
      <w:r w:rsidRPr="00774434">
        <w:rPr>
          <w:b/>
          <w:bCs/>
          <w:sz w:val="32"/>
          <w:szCs w:val="32"/>
        </w:rPr>
        <w:t>Przewodnik k</w:t>
      </w:r>
      <w:r w:rsidR="009E275E" w:rsidRPr="00774434">
        <w:rPr>
          <w:b/>
          <w:bCs/>
          <w:sz w:val="32"/>
          <w:szCs w:val="32"/>
        </w:rPr>
        <w:t>walifikowalności kosztów w konkursie „</w:t>
      </w:r>
      <w:r w:rsidR="00280BCF" w:rsidRPr="00774434">
        <w:rPr>
          <w:b/>
          <w:bCs/>
          <w:sz w:val="32"/>
          <w:szCs w:val="32"/>
        </w:rPr>
        <w:t>Reprezentacje niepełnosprawności w kulturze i edukacji</w:t>
      </w:r>
      <w:r w:rsidR="009E275E" w:rsidRPr="00774434">
        <w:rPr>
          <w:b/>
          <w:bCs/>
          <w:sz w:val="32"/>
          <w:szCs w:val="32"/>
        </w:rPr>
        <w:t>”</w:t>
      </w:r>
    </w:p>
    <w:p w14:paraId="5C25204B" w14:textId="77777777" w:rsidR="00FE1AFE" w:rsidRPr="00774434" w:rsidRDefault="00FE1AFE" w:rsidP="00656F30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Calibri" w:eastAsia="Franklin Gothic Medium" w:hAnsi="Calibri" w:cs="Calibri"/>
          <w:sz w:val="24"/>
          <w:szCs w:val="24"/>
        </w:rPr>
      </w:pPr>
    </w:p>
    <w:p w14:paraId="1754D31C" w14:textId="77777777" w:rsidR="00FE1AFE" w:rsidRPr="00774434" w:rsidRDefault="00FE1AFE" w:rsidP="00645243">
      <w:pPr>
        <w:pStyle w:val="Nagwek2"/>
        <w:numPr>
          <w:ilvl w:val="0"/>
          <w:numId w:val="7"/>
        </w:numPr>
        <w:tabs>
          <w:tab w:val="left" w:pos="426"/>
        </w:tabs>
        <w:spacing w:after="120" w:line="276" w:lineRule="auto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774434">
        <w:rPr>
          <w:rFonts w:ascii="Calibri" w:hAnsi="Calibri" w:cs="Calibri"/>
          <w:b/>
          <w:bCs/>
          <w:color w:val="auto"/>
          <w:sz w:val="30"/>
          <w:szCs w:val="30"/>
        </w:rPr>
        <w:t xml:space="preserve">Podstawowe zasady kwalifikowalności kosztów </w:t>
      </w:r>
    </w:p>
    <w:p w14:paraId="2C33A84C" w14:textId="77777777" w:rsidR="00AF2196" w:rsidRPr="00774434" w:rsidRDefault="009A5698" w:rsidP="006452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Aby koszt został uznany za kwalifikowalny</w:t>
      </w:r>
      <w:r w:rsidR="001C7C4F" w:rsidRPr="00774434">
        <w:rPr>
          <w:rFonts w:eastAsia="Franklin Gothic Medium" w:cs="Calibri"/>
          <w:sz w:val="24"/>
          <w:szCs w:val="24"/>
        </w:rPr>
        <w:t>,</w:t>
      </w:r>
      <w:r w:rsidRPr="00774434">
        <w:rPr>
          <w:rFonts w:eastAsia="Franklin Gothic Medium" w:cs="Calibri"/>
          <w:sz w:val="24"/>
          <w:szCs w:val="24"/>
        </w:rPr>
        <w:t xml:space="preserve"> konieczne jest spełnienie </w:t>
      </w:r>
      <w:r w:rsidR="001C7C4F" w:rsidRPr="00774434">
        <w:rPr>
          <w:rFonts w:eastAsia="Franklin Gothic Medium" w:cs="Calibri"/>
          <w:sz w:val="24"/>
          <w:szCs w:val="24"/>
        </w:rPr>
        <w:t xml:space="preserve">łącznie </w:t>
      </w:r>
      <w:r w:rsidRPr="00774434">
        <w:rPr>
          <w:rFonts w:eastAsia="Franklin Gothic Medium" w:cs="Calibri"/>
          <w:sz w:val="24"/>
          <w:szCs w:val="24"/>
        </w:rPr>
        <w:t>następujących warunków:</w:t>
      </w:r>
    </w:p>
    <w:p w14:paraId="54CC3E41" w14:textId="1ABD55B6" w:rsidR="00AF2196" w:rsidRPr="00774434" w:rsidRDefault="009A5698" w:rsidP="00645243">
      <w:pPr>
        <w:numPr>
          <w:ilvl w:val="1"/>
          <w:numId w:val="9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koszt został uwzględniony i uzasadniony w budżecie badania</w:t>
      </w:r>
      <w:r w:rsidR="00FA02E1" w:rsidRPr="00774434">
        <w:rPr>
          <w:rFonts w:ascii="Calibri" w:eastAsia="Franklin Gothic Medium" w:hAnsi="Calibri" w:cs="Calibri"/>
          <w:sz w:val="24"/>
          <w:szCs w:val="24"/>
        </w:rPr>
        <w:t xml:space="preserve"> 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>oraz</w:t>
      </w:r>
      <w:r w:rsidR="00636057" w:rsidRPr="00774434">
        <w:rPr>
          <w:rFonts w:ascii="Calibri" w:eastAsia="Franklin Gothic Medium" w:hAnsi="Calibri" w:cs="Calibri"/>
          <w:sz w:val="24"/>
          <w:szCs w:val="24"/>
        </w:rPr>
        <w:t xml:space="preserve"> </w:t>
      </w:r>
      <w:r w:rsidR="00EC1D39" w:rsidRPr="00774434">
        <w:rPr>
          <w:rFonts w:ascii="Calibri" w:eastAsia="Franklin Gothic Medium" w:hAnsi="Calibri" w:cs="Calibri"/>
          <w:sz w:val="24"/>
          <w:szCs w:val="24"/>
        </w:rPr>
        <w:t>zawarty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 w</w:t>
      </w:r>
      <w:r w:rsidR="00645243">
        <w:rPr>
          <w:rFonts w:ascii="Calibri" w:eastAsia="Franklin Gothic Medium" w:hAnsi="Calibri" w:cs="Calibri"/>
          <w:sz w:val="24"/>
          <w:szCs w:val="24"/>
        </w:rPr>
        <w:t> 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umowie </w:t>
      </w:r>
      <w:r w:rsidR="00EC1D39" w:rsidRPr="00774434">
        <w:rPr>
          <w:rFonts w:ascii="Calibri" w:eastAsia="Franklin Gothic Medium" w:hAnsi="Calibri" w:cs="Calibri"/>
          <w:sz w:val="24"/>
          <w:szCs w:val="24"/>
        </w:rPr>
        <w:t>podpisanej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 p</w:t>
      </w:r>
      <w:r w:rsidR="00EC1D39" w:rsidRPr="00774434">
        <w:rPr>
          <w:rFonts w:ascii="Calibri" w:eastAsia="Franklin Gothic Medium" w:hAnsi="Calibri" w:cs="Calibri"/>
          <w:sz w:val="24"/>
          <w:szCs w:val="24"/>
        </w:rPr>
        <w:t>rzez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 Wnioskodawc</w:t>
      </w:r>
      <w:r w:rsidR="00EC1D39" w:rsidRPr="00774434">
        <w:rPr>
          <w:rFonts w:ascii="Calibri" w:eastAsia="Franklin Gothic Medium" w:hAnsi="Calibri" w:cs="Calibri"/>
          <w:sz w:val="24"/>
          <w:szCs w:val="24"/>
        </w:rPr>
        <w:t>ę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 </w:t>
      </w:r>
      <w:r w:rsidR="00EC1D39" w:rsidRPr="00774434">
        <w:rPr>
          <w:rFonts w:ascii="Calibri" w:eastAsia="Franklin Gothic Medium" w:hAnsi="Calibri" w:cs="Calibri"/>
          <w:sz w:val="24"/>
          <w:szCs w:val="24"/>
        </w:rPr>
        <w:t>i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 PFRON,</w:t>
      </w:r>
    </w:p>
    <w:p w14:paraId="3A7D2ADD" w14:textId="77777777" w:rsidR="00AF2196" w:rsidRPr="00774434" w:rsidRDefault="009A5698" w:rsidP="00645243">
      <w:pPr>
        <w:numPr>
          <w:ilvl w:val="1"/>
          <w:numId w:val="9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koszt został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 p</w:t>
      </w:r>
      <w:r w:rsidRPr="00774434">
        <w:rPr>
          <w:rFonts w:ascii="Calibri" w:eastAsia="Franklin Gothic Medium" w:hAnsi="Calibri" w:cs="Calibri"/>
          <w:sz w:val="24"/>
          <w:szCs w:val="24"/>
        </w:rPr>
        <w:t>oniesiony</w:t>
      </w:r>
      <w:r w:rsidR="00AF2196" w:rsidRPr="00774434">
        <w:rPr>
          <w:rFonts w:ascii="Calibri" w:eastAsia="Franklin Gothic Medium" w:hAnsi="Calibri" w:cs="Calibri"/>
          <w:sz w:val="24"/>
          <w:szCs w:val="24"/>
        </w:rPr>
        <w:t xml:space="preserve"> w okresie kwalifikowalności,</w:t>
      </w:r>
    </w:p>
    <w:p w14:paraId="6EE245A9" w14:textId="77777777" w:rsidR="00AF2196" w:rsidRPr="00774434" w:rsidRDefault="009A5698" w:rsidP="00645243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 został należycie udokumentowany i jest możliwy</w:t>
      </w:r>
      <w:r w:rsidR="00AF2196" w:rsidRPr="00774434">
        <w:rPr>
          <w:rFonts w:eastAsia="Franklin Gothic Medium" w:cs="Calibri"/>
          <w:sz w:val="24"/>
          <w:szCs w:val="24"/>
        </w:rPr>
        <w:t xml:space="preserve"> do zweryfikowania,</w:t>
      </w:r>
    </w:p>
    <w:p w14:paraId="79975B61" w14:textId="77777777" w:rsidR="00322C2A" w:rsidRPr="00774434" w:rsidRDefault="001C7C4F" w:rsidP="00645243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 </w:t>
      </w:r>
      <w:r w:rsidR="008425BD" w:rsidRPr="00774434">
        <w:rPr>
          <w:rFonts w:eastAsia="Franklin Gothic Medium" w:cs="Calibri"/>
          <w:sz w:val="24"/>
          <w:szCs w:val="24"/>
        </w:rPr>
        <w:t>był zgodny</w:t>
      </w:r>
      <w:r w:rsidR="00AF2196" w:rsidRPr="00774434">
        <w:rPr>
          <w:rFonts w:eastAsia="Franklin Gothic Medium" w:cs="Calibri"/>
          <w:sz w:val="24"/>
          <w:szCs w:val="24"/>
        </w:rPr>
        <w:t xml:space="preserve"> z obowiązującymi przepisami prawa</w:t>
      </w:r>
      <w:r w:rsidR="008425BD" w:rsidRPr="00774434">
        <w:rPr>
          <w:rFonts w:eastAsia="Franklin Gothic Medium" w:cs="Calibri"/>
          <w:sz w:val="24"/>
          <w:szCs w:val="24"/>
        </w:rPr>
        <w:t>.</w:t>
      </w:r>
    </w:p>
    <w:p w14:paraId="3E998329" w14:textId="1A67AD87" w:rsidR="00322C2A" w:rsidRPr="00774434" w:rsidRDefault="000A7A58" w:rsidP="006452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60" w:after="0"/>
        <w:ind w:left="851" w:hanging="436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Koszty kwalifikowalne ujęte w </w:t>
      </w:r>
      <w:r w:rsidR="00422AF6" w:rsidRPr="00774434">
        <w:rPr>
          <w:rFonts w:eastAsia="Franklin Gothic Medium" w:cs="Calibri"/>
          <w:sz w:val="24"/>
          <w:szCs w:val="24"/>
        </w:rPr>
        <w:t>badaniu</w:t>
      </w:r>
      <w:r w:rsidRPr="00774434">
        <w:rPr>
          <w:rFonts w:eastAsia="Franklin Gothic Medium" w:cs="Calibri"/>
          <w:sz w:val="24"/>
          <w:szCs w:val="24"/>
        </w:rPr>
        <w:t xml:space="preserve"> to koszty obliczone zgodnie</w:t>
      </w:r>
      <w:r w:rsidR="00FA02E1" w:rsidRPr="00774434">
        <w:rPr>
          <w:rFonts w:eastAsia="Franklin Gothic Medium" w:cs="Calibri"/>
          <w:sz w:val="24"/>
          <w:szCs w:val="24"/>
        </w:rPr>
        <w:t xml:space="preserve"> </w:t>
      </w:r>
      <w:r w:rsidRPr="00774434">
        <w:rPr>
          <w:rFonts w:eastAsia="Franklin Gothic Medium" w:cs="Calibri"/>
          <w:sz w:val="24"/>
          <w:szCs w:val="24"/>
        </w:rPr>
        <w:t>z</w:t>
      </w:r>
      <w:r w:rsidR="00645243">
        <w:rPr>
          <w:rFonts w:eastAsia="Franklin Gothic Medium" w:cs="Calibri"/>
          <w:sz w:val="24"/>
          <w:szCs w:val="24"/>
        </w:rPr>
        <w:t> </w:t>
      </w:r>
      <w:r w:rsidRPr="00774434">
        <w:rPr>
          <w:rFonts w:eastAsia="Franklin Gothic Medium" w:cs="Calibri"/>
          <w:sz w:val="24"/>
          <w:szCs w:val="24"/>
        </w:rPr>
        <w:t>obowiązującymi zasadami rachunkowości i zasadami należytego zarządzania finansami oraz praktykami Wnioskodawcy (polityka rachunkowości). Każdy</w:t>
      </w:r>
      <w:r w:rsidR="00FA02E1" w:rsidRPr="00774434">
        <w:rPr>
          <w:rFonts w:eastAsia="Franklin Gothic Medium" w:cs="Calibri"/>
          <w:sz w:val="24"/>
          <w:szCs w:val="24"/>
        </w:rPr>
        <w:t xml:space="preserve"> </w:t>
      </w:r>
      <w:r w:rsidRPr="00774434">
        <w:rPr>
          <w:rFonts w:eastAsia="Franklin Gothic Medium" w:cs="Calibri"/>
          <w:sz w:val="24"/>
          <w:szCs w:val="24"/>
        </w:rPr>
        <w:t>z</w:t>
      </w:r>
      <w:r w:rsidR="00645243">
        <w:rPr>
          <w:rFonts w:eastAsia="Franklin Gothic Medium" w:cs="Calibri"/>
          <w:sz w:val="24"/>
          <w:szCs w:val="24"/>
        </w:rPr>
        <w:t> </w:t>
      </w:r>
      <w:r w:rsidRPr="00774434">
        <w:rPr>
          <w:rFonts w:eastAsia="Franklin Gothic Medium" w:cs="Calibri"/>
          <w:sz w:val="24"/>
          <w:szCs w:val="24"/>
        </w:rPr>
        <w:t xml:space="preserve">Wnioskodawców zobowiązany jest stosować praktyki (wytyczne) przyjęte w jego instytucji. </w:t>
      </w:r>
    </w:p>
    <w:p w14:paraId="22499D87" w14:textId="77777777" w:rsidR="00086AA3" w:rsidRPr="00774434" w:rsidRDefault="000A7A58" w:rsidP="0064524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60" w:after="0"/>
        <w:ind w:left="851" w:hanging="436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Dowody zapłaty wyrażone w walucie obcej rozliczane są przy zastosowaniu przelicznika wg średniego kursu ogłoszonego przez Narodowy Bank Polski, obowiązującego w dniu płatności tych dokumentów.</w:t>
      </w:r>
    </w:p>
    <w:p w14:paraId="4505EE1D" w14:textId="77777777" w:rsidR="00FE1AFE" w:rsidRPr="00774434" w:rsidRDefault="00FE1AFE" w:rsidP="00645243">
      <w:pPr>
        <w:pStyle w:val="Nagwek2"/>
        <w:numPr>
          <w:ilvl w:val="0"/>
          <w:numId w:val="7"/>
        </w:numPr>
        <w:spacing w:before="360" w:after="120"/>
        <w:ind w:left="425" w:hanging="425"/>
        <w:rPr>
          <w:rFonts w:ascii="Calibri" w:hAnsi="Calibri" w:cs="Calibri"/>
          <w:b/>
          <w:bCs/>
          <w:color w:val="auto"/>
          <w:sz w:val="30"/>
          <w:szCs w:val="30"/>
        </w:rPr>
      </w:pPr>
      <w:r w:rsidRPr="00774434">
        <w:rPr>
          <w:rFonts w:ascii="Calibri" w:hAnsi="Calibri" w:cs="Calibri"/>
          <w:b/>
          <w:bCs/>
          <w:color w:val="auto"/>
          <w:sz w:val="30"/>
          <w:szCs w:val="30"/>
        </w:rPr>
        <w:t xml:space="preserve">Ramy czasowe kwalifikowalności </w:t>
      </w:r>
    </w:p>
    <w:p w14:paraId="0F8C9D70" w14:textId="77777777" w:rsidR="00086AA3" w:rsidRPr="00774434" w:rsidRDefault="00FE1AFE" w:rsidP="006452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Pod pojęciem okresu kwalifikowania kosztów należy rozumieć okres, w którym mogą być ponoszone koszty kwalifikowalne. </w:t>
      </w:r>
    </w:p>
    <w:p w14:paraId="20808F6E" w14:textId="77777777" w:rsidR="00086AA3" w:rsidRPr="00774434" w:rsidRDefault="00FE1AFE" w:rsidP="006452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Okres kwalifikowania kosztów dla danego </w:t>
      </w:r>
      <w:r w:rsidR="00422AF6" w:rsidRPr="00774434">
        <w:rPr>
          <w:rFonts w:eastAsia="Franklin Gothic Medium" w:cs="Calibri"/>
          <w:sz w:val="24"/>
          <w:szCs w:val="24"/>
        </w:rPr>
        <w:t>badania</w:t>
      </w:r>
      <w:r w:rsidR="00FA02E1" w:rsidRPr="00774434">
        <w:rPr>
          <w:rFonts w:eastAsia="Franklin Gothic Medium" w:cs="Calibri"/>
          <w:sz w:val="24"/>
          <w:szCs w:val="24"/>
        </w:rPr>
        <w:t xml:space="preserve"> </w:t>
      </w:r>
      <w:r w:rsidR="001C7C4F" w:rsidRPr="00774434">
        <w:rPr>
          <w:rFonts w:eastAsia="Franklin Gothic Medium" w:cs="Calibri"/>
          <w:sz w:val="24"/>
          <w:szCs w:val="24"/>
        </w:rPr>
        <w:t xml:space="preserve">jest </w:t>
      </w:r>
      <w:r w:rsidRPr="00774434">
        <w:rPr>
          <w:rFonts w:eastAsia="Franklin Gothic Medium" w:cs="Calibri"/>
          <w:sz w:val="24"/>
          <w:szCs w:val="24"/>
        </w:rPr>
        <w:t xml:space="preserve">określony w umowie </w:t>
      </w:r>
      <w:r w:rsidRPr="00774434">
        <w:rPr>
          <w:rFonts w:eastAsia="Franklin Gothic Medium" w:cs="Calibri"/>
          <w:sz w:val="24"/>
          <w:szCs w:val="24"/>
        </w:rPr>
        <w:br/>
        <w:t xml:space="preserve">o dofinansowanie </w:t>
      </w:r>
      <w:r w:rsidR="00422AF6" w:rsidRPr="00774434">
        <w:rPr>
          <w:rFonts w:eastAsia="Franklin Gothic Medium" w:cs="Calibri"/>
          <w:sz w:val="24"/>
          <w:szCs w:val="24"/>
        </w:rPr>
        <w:t>badania</w:t>
      </w:r>
      <w:r w:rsidRPr="00774434">
        <w:rPr>
          <w:rFonts w:eastAsia="Franklin Gothic Medium" w:cs="Calibri"/>
          <w:sz w:val="24"/>
          <w:szCs w:val="24"/>
        </w:rPr>
        <w:t>.</w:t>
      </w:r>
    </w:p>
    <w:p w14:paraId="7F0B3C35" w14:textId="77777777" w:rsidR="002E36AC" w:rsidRPr="00774434" w:rsidRDefault="00FE1AFE" w:rsidP="006452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Koszty poniesione poza okresem określonym w umowie stanowią koszty niekwalifikowalne. </w:t>
      </w:r>
    </w:p>
    <w:p w14:paraId="6D11C7DE" w14:textId="77777777" w:rsidR="00086AA3" w:rsidRPr="00774434" w:rsidRDefault="00FE1AFE" w:rsidP="006452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W przedkładanym rozliczeniu wykazywane są koszty związane z danym okresem, niezależnie od terminu ich zapłaty. </w:t>
      </w:r>
    </w:p>
    <w:p w14:paraId="5E2D9159" w14:textId="261CD77C" w:rsidR="00FE1AFE" w:rsidRPr="00774434" w:rsidRDefault="00FE1AFE" w:rsidP="006452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Wszystkie wykazane w rozliczeniu koszty muszą być faktycznie poniesione i</w:t>
      </w:r>
      <w:r w:rsidR="00645243">
        <w:rPr>
          <w:rFonts w:eastAsia="Franklin Gothic Medium" w:cs="Calibri"/>
          <w:sz w:val="24"/>
          <w:szCs w:val="24"/>
        </w:rPr>
        <w:t> </w:t>
      </w:r>
      <w:r w:rsidRPr="00774434">
        <w:rPr>
          <w:rFonts w:eastAsia="Franklin Gothic Medium" w:cs="Calibri"/>
          <w:sz w:val="24"/>
          <w:szCs w:val="24"/>
        </w:rPr>
        <w:t>opłacone w terminie do 30 dni od dnia zakończenia realizacji</w:t>
      </w:r>
      <w:r w:rsidR="00AA0CDC" w:rsidRPr="00774434">
        <w:rPr>
          <w:rFonts w:eastAsia="Franklin Gothic Medium" w:cs="Calibri"/>
          <w:sz w:val="24"/>
          <w:szCs w:val="24"/>
        </w:rPr>
        <w:t xml:space="preserve"> badania</w:t>
      </w:r>
      <w:r w:rsidR="00636057" w:rsidRPr="00774434">
        <w:rPr>
          <w:rFonts w:eastAsia="Franklin Gothic Medium" w:cs="Calibri"/>
          <w:sz w:val="24"/>
          <w:szCs w:val="24"/>
        </w:rPr>
        <w:t xml:space="preserve">, czyli </w:t>
      </w:r>
      <w:r w:rsidR="00280BCF" w:rsidRPr="00774434">
        <w:rPr>
          <w:rFonts w:eastAsia="Franklin Gothic Medium" w:cs="Calibri"/>
          <w:sz w:val="24"/>
          <w:szCs w:val="24"/>
        </w:rPr>
        <w:t>od momentu opublikowania raportu z badania</w:t>
      </w:r>
      <w:r w:rsidRPr="00774434">
        <w:rPr>
          <w:rFonts w:eastAsia="Franklin Gothic Medium" w:cs="Calibri"/>
          <w:sz w:val="24"/>
          <w:szCs w:val="24"/>
        </w:rPr>
        <w:t>.</w:t>
      </w:r>
    </w:p>
    <w:p w14:paraId="1DF796B9" w14:textId="77777777" w:rsidR="00FE1AFE" w:rsidRPr="00774434" w:rsidRDefault="00350595" w:rsidP="00296588">
      <w:pPr>
        <w:pStyle w:val="Nagwek2"/>
        <w:numPr>
          <w:ilvl w:val="0"/>
          <w:numId w:val="7"/>
        </w:numPr>
        <w:spacing w:after="120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774434">
        <w:rPr>
          <w:rFonts w:ascii="Calibri" w:hAnsi="Calibri" w:cs="Calibri"/>
          <w:b/>
          <w:bCs/>
          <w:color w:val="auto"/>
          <w:sz w:val="30"/>
          <w:szCs w:val="30"/>
        </w:rPr>
        <w:lastRenderedPageBreak/>
        <w:t>Koszty niekwalifikowalne</w:t>
      </w:r>
    </w:p>
    <w:p w14:paraId="3E5E08CE" w14:textId="77777777" w:rsidR="00350595" w:rsidRPr="00774434" w:rsidRDefault="00350595" w:rsidP="0064524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Za koszty niekwalifikowalne uważa się:</w:t>
      </w:r>
    </w:p>
    <w:p w14:paraId="38849942" w14:textId="77777777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poniesione poza okresem kwalifikowalności,</w:t>
      </w:r>
    </w:p>
    <w:p w14:paraId="51F84B52" w14:textId="77777777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nieudokumentowane lub nienależycie udokumentowane,</w:t>
      </w:r>
    </w:p>
    <w:p w14:paraId="3D6E7A88" w14:textId="5EC0B1EC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p</w:t>
      </w:r>
      <w:r w:rsidR="005C4AD0" w:rsidRPr="00774434">
        <w:rPr>
          <w:rFonts w:eastAsia="Franklin Gothic Medium" w:cs="Calibri"/>
          <w:sz w:val="24"/>
          <w:szCs w:val="24"/>
        </w:rPr>
        <w:t>odatek od towarów i usług (VAT)</w:t>
      </w:r>
      <w:r w:rsidRPr="00774434">
        <w:rPr>
          <w:rFonts w:eastAsia="Franklin Gothic Medium" w:cs="Calibri"/>
          <w:sz w:val="24"/>
          <w:szCs w:val="24"/>
        </w:rPr>
        <w:t>, który w świetle prawa może być odzyskany,</w:t>
      </w:r>
    </w:p>
    <w:p w14:paraId="525F82E8" w14:textId="77777777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grzywny, mandaty, kary finansowe, opłaty i odsetki karne,</w:t>
      </w:r>
    </w:p>
    <w:p w14:paraId="352DCD68" w14:textId="77777777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rezerwy na pokrycie przyszłych strat lub zobowiązań,</w:t>
      </w:r>
    </w:p>
    <w:p w14:paraId="392DE16E" w14:textId="77777777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odsetki, prowizje i inne koszty pożyczek i kredytów, </w:t>
      </w:r>
    </w:p>
    <w:p w14:paraId="302DF9DA" w14:textId="77777777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poniesione na przygotowanie wniosku</w:t>
      </w:r>
      <w:r w:rsidR="00280BCF" w:rsidRPr="00774434">
        <w:rPr>
          <w:rFonts w:eastAsia="Franklin Gothic Medium" w:cs="Calibri"/>
          <w:sz w:val="24"/>
          <w:szCs w:val="24"/>
        </w:rPr>
        <w:t>,</w:t>
      </w:r>
    </w:p>
    <w:p w14:paraId="6ED6DF35" w14:textId="42B7472A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zakupu sprzętu informatyczno-biurowego (np. komputer, koszty licencji i</w:t>
      </w:r>
      <w:r w:rsidR="00537E32">
        <w:rPr>
          <w:rFonts w:eastAsia="Franklin Gothic Medium" w:cs="Calibri"/>
          <w:sz w:val="24"/>
          <w:szCs w:val="24"/>
        </w:rPr>
        <w:t> </w:t>
      </w:r>
      <w:r w:rsidRPr="00774434">
        <w:rPr>
          <w:rFonts w:eastAsia="Franklin Gothic Medium" w:cs="Calibri"/>
          <w:sz w:val="24"/>
          <w:szCs w:val="24"/>
        </w:rPr>
        <w:t>wytworzenia oprogramowania, drukarka, skaner, monitor, kserokopiarka),</w:t>
      </w:r>
    </w:p>
    <w:p w14:paraId="443DEB3D" w14:textId="77777777" w:rsidR="00563A91" w:rsidRPr="00774434" w:rsidRDefault="00563A91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składki członkowskie od osób fizycznych w organizacjach, stowarzyszeniach itp.,</w:t>
      </w:r>
    </w:p>
    <w:p w14:paraId="16766E16" w14:textId="77777777" w:rsidR="00350595" w:rsidRPr="00774434" w:rsidRDefault="00350595" w:rsidP="0064524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poniższe składniki płacowe i pozapłacowe wynagrodzeń:</w:t>
      </w:r>
    </w:p>
    <w:p w14:paraId="5869FD2F" w14:textId="77777777" w:rsidR="00350595" w:rsidRPr="00774434" w:rsidRDefault="00350595" w:rsidP="00645243">
      <w:pPr>
        <w:numPr>
          <w:ilvl w:val="2"/>
          <w:numId w:val="11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nagrody jubileuszowe,</w:t>
      </w:r>
    </w:p>
    <w:p w14:paraId="7522E0F1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ekwiwalent za niewykorzystany urlop wypoczynkowy,</w:t>
      </w:r>
    </w:p>
    <w:p w14:paraId="561C7AD4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składka na grupowe ubezpieczenie na życie - traktowana jako przychód pracownika opodatkowany,</w:t>
      </w:r>
    </w:p>
    <w:p w14:paraId="1DA10BD5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dopłata do świadczeń medycznych,</w:t>
      </w:r>
    </w:p>
    <w:p w14:paraId="464FA4AC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ekwiwalent pieniężny (np.: ulgowa odpłatność za energię elektryczną),</w:t>
      </w:r>
    </w:p>
    <w:p w14:paraId="786D4075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dopłata do energii elektrycznej (traktowana jako przychód pracownika opodatkowany),</w:t>
      </w:r>
    </w:p>
    <w:p w14:paraId="124ED0E0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używanie samochodu służbowego - dojazd do pracy z miejsca zamieszkania,</w:t>
      </w:r>
    </w:p>
    <w:p w14:paraId="74AFEB54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dofinansowanie wypłacone z ZFŚS (przychód pracownika opodatkowany),</w:t>
      </w:r>
    </w:p>
    <w:p w14:paraId="1BE3DA12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zasiłki finansowane ze środków ZUS (np. macierzyński),</w:t>
      </w:r>
    </w:p>
    <w:p w14:paraId="0F31B564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wynagrodzenie za pracę w godzinach nadliczbowych,</w:t>
      </w:r>
    </w:p>
    <w:p w14:paraId="0108706F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badań okresowych i wstępnych,</w:t>
      </w:r>
    </w:p>
    <w:p w14:paraId="3BCE0128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dopłata do okularów,</w:t>
      </w:r>
    </w:p>
    <w:p w14:paraId="690F2329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dodatki za znajomość języków, za niepalenie i inne dodatki tego typu ustalone przez pracodawcę,</w:t>
      </w:r>
    </w:p>
    <w:p w14:paraId="04C4DA14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bony żywieniowe dla pracowników,</w:t>
      </w:r>
    </w:p>
    <w:p w14:paraId="0EEEE040" w14:textId="77777777" w:rsidR="00350595" w:rsidRPr="00774434" w:rsidRDefault="00350595" w:rsidP="00645243">
      <w:pPr>
        <w:pStyle w:val="Akapitzlist"/>
        <w:numPr>
          <w:ilvl w:val="2"/>
          <w:numId w:val="11"/>
        </w:numPr>
        <w:autoSpaceDE w:val="0"/>
        <w:autoSpaceDN w:val="0"/>
        <w:adjustRightInd w:val="0"/>
        <w:spacing w:before="60" w:after="0"/>
        <w:ind w:left="170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składki na Państwowy Fundusz Rehabilitacji Osób Niepełnosprawnych.</w:t>
      </w:r>
    </w:p>
    <w:p w14:paraId="7D1DA674" w14:textId="77777777" w:rsidR="00350595" w:rsidRPr="00774434" w:rsidRDefault="00350595" w:rsidP="00160820">
      <w:pPr>
        <w:pStyle w:val="Akapitzlist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niekwalifikowalne nie mogą stanowić całości ani części wymaganego wkładu własnego Wykonawc</w:t>
      </w:r>
      <w:r w:rsidR="00E738FD" w:rsidRPr="00774434">
        <w:rPr>
          <w:rFonts w:eastAsia="Franklin Gothic Medium" w:cs="Calibri"/>
          <w:sz w:val="24"/>
          <w:szCs w:val="24"/>
        </w:rPr>
        <w:t>y/Partnera realizującego badanie</w:t>
      </w:r>
      <w:r w:rsidRPr="00774434">
        <w:rPr>
          <w:rFonts w:eastAsia="Franklin Gothic Medium" w:cs="Calibri"/>
          <w:sz w:val="24"/>
          <w:szCs w:val="24"/>
        </w:rPr>
        <w:t xml:space="preserve"> oraz nie mogą zostać sfinansowane ze środków PFRON.</w:t>
      </w:r>
    </w:p>
    <w:p w14:paraId="75879A9C" w14:textId="77777777" w:rsidR="00350595" w:rsidRPr="00774434" w:rsidRDefault="00350595" w:rsidP="00656F30">
      <w:pPr>
        <w:autoSpaceDE w:val="0"/>
        <w:autoSpaceDN w:val="0"/>
        <w:adjustRightInd w:val="0"/>
        <w:spacing w:after="0" w:line="276" w:lineRule="auto"/>
        <w:rPr>
          <w:rFonts w:ascii="Calibri" w:eastAsia="Franklin Gothic Medium" w:hAnsi="Calibri" w:cs="Calibri"/>
          <w:sz w:val="24"/>
          <w:szCs w:val="24"/>
        </w:rPr>
      </w:pPr>
    </w:p>
    <w:p w14:paraId="6E435738" w14:textId="77777777" w:rsidR="00350595" w:rsidRPr="00774434" w:rsidRDefault="00350595" w:rsidP="00645243">
      <w:pPr>
        <w:pStyle w:val="Nagwek2"/>
        <w:numPr>
          <w:ilvl w:val="0"/>
          <w:numId w:val="7"/>
        </w:numPr>
        <w:spacing w:after="120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774434">
        <w:rPr>
          <w:rFonts w:ascii="Calibri" w:hAnsi="Calibri" w:cs="Calibri"/>
          <w:b/>
          <w:bCs/>
          <w:color w:val="auto"/>
          <w:sz w:val="30"/>
          <w:szCs w:val="30"/>
        </w:rPr>
        <w:lastRenderedPageBreak/>
        <w:t xml:space="preserve">Koszty kwalifikowalne </w:t>
      </w:r>
    </w:p>
    <w:p w14:paraId="2875E59F" w14:textId="77777777" w:rsidR="00086AA3" w:rsidRPr="00774434" w:rsidRDefault="00FB6CA5" w:rsidP="00645243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Koszty kwalifikowalne ponoszone przez podmiot realizujący badanie dzielą się na koszty pośrednie i koszty bezpośrednie. </w:t>
      </w:r>
    </w:p>
    <w:p w14:paraId="4DF6DC5A" w14:textId="77777777" w:rsidR="0024357E" w:rsidRPr="00774434" w:rsidRDefault="0024357E" w:rsidP="0016082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Koszty bezpośrednie to koszty bezpośrednio związane z realizacją badania. </w:t>
      </w:r>
    </w:p>
    <w:p w14:paraId="12704F80" w14:textId="77777777" w:rsidR="00086AA3" w:rsidRPr="00774434" w:rsidRDefault="00FB6CA5" w:rsidP="00160820">
      <w:pPr>
        <w:pStyle w:val="Akapitzlist"/>
        <w:numPr>
          <w:ilvl w:val="0"/>
          <w:numId w:val="12"/>
        </w:numPr>
        <w:tabs>
          <w:tab w:val="left" w:pos="1276"/>
        </w:tabs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Koszty pośrednie to koszty pośrednio związane z realizacją badania, niezbędne do prawidłowej realizacji umowy o finansowanie. </w:t>
      </w:r>
      <w:r w:rsidR="00280BCF" w:rsidRPr="00774434">
        <w:rPr>
          <w:rFonts w:eastAsia="Franklin Gothic Medium" w:cs="Calibri"/>
          <w:sz w:val="24"/>
          <w:szCs w:val="24"/>
        </w:rPr>
        <w:t>Maksymalna r</w:t>
      </w:r>
      <w:r w:rsidR="001C7C4F" w:rsidRPr="00774434">
        <w:rPr>
          <w:rFonts w:eastAsia="Franklin Gothic Medium" w:cs="Calibri"/>
          <w:sz w:val="24"/>
          <w:szCs w:val="24"/>
        </w:rPr>
        <w:t xml:space="preserve">yczałtowa </w:t>
      </w:r>
      <w:r w:rsidRPr="00774434">
        <w:rPr>
          <w:rFonts w:eastAsia="Franklin Gothic Medium" w:cs="Calibri"/>
          <w:sz w:val="24"/>
          <w:szCs w:val="24"/>
        </w:rPr>
        <w:t>wysokość kosztów pośrednich to 1</w:t>
      </w:r>
      <w:r w:rsidR="00280BCF" w:rsidRPr="00774434">
        <w:rPr>
          <w:rFonts w:eastAsia="Franklin Gothic Medium" w:cs="Calibri"/>
          <w:sz w:val="24"/>
          <w:szCs w:val="24"/>
        </w:rPr>
        <w:t>5</w:t>
      </w:r>
      <w:r w:rsidRPr="00774434">
        <w:rPr>
          <w:rFonts w:eastAsia="Franklin Gothic Medium" w:cs="Calibri"/>
          <w:sz w:val="24"/>
          <w:szCs w:val="24"/>
        </w:rPr>
        <w:t>% kosztów bezpośrednich.</w:t>
      </w:r>
    </w:p>
    <w:p w14:paraId="79A69D11" w14:textId="77777777" w:rsidR="00E738FD" w:rsidRPr="00774434" w:rsidRDefault="00723A5C" w:rsidP="0016082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Bezpośrednie</w:t>
      </w:r>
      <w:r w:rsidR="00FB6CA5" w:rsidRPr="00774434">
        <w:rPr>
          <w:rFonts w:eastAsia="Franklin Gothic Medium" w:cs="Calibri"/>
          <w:sz w:val="24"/>
          <w:szCs w:val="24"/>
        </w:rPr>
        <w:t xml:space="preserve"> kwalifikowalne koszty to w szczególności: </w:t>
      </w:r>
    </w:p>
    <w:p w14:paraId="63D6C381" w14:textId="20ECA266" w:rsidR="00086AA3" w:rsidRPr="00774434" w:rsidRDefault="00CE0151" w:rsidP="0016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osobowe</w:t>
      </w:r>
      <w:r w:rsidR="00350595" w:rsidRPr="00774434">
        <w:rPr>
          <w:rFonts w:eastAsia="Franklin Gothic Medium" w:cs="Calibri"/>
          <w:sz w:val="24"/>
          <w:szCs w:val="24"/>
        </w:rPr>
        <w:t xml:space="preserve"> personelu merytorycznego</w:t>
      </w:r>
      <w:r w:rsidR="00FA02E1" w:rsidRPr="00774434">
        <w:rPr>
          <w:rFonts w:eastAsia="Franklin Gothic Medium" w:cs="Calibri"/>
          <w:sz w:val="24"/>
          <w:szCs w:val="24"/>
        </w:rPr>
        <w:t xml:space="preserve"> i technicznego</w:t>
      </w:r>
      <w:r w:rsidR="00813BB3" w:rsidRPr="00774434">
        <w:rPr>
          <w:rFonts w:eastAsia="Franklin Gothic Medium" w:cs="Calibri"/>
          <w:sz w:val="24"/>
          <w:szCs w:val="24"/>
        </w:rPr>
        <w:t>.</w:t>
      </w:r>
      <w:r w:rsidR="003A48D6" w:rsidRPr="00774434">
        <w:rPr>
          <w:rFonts w:eastAsia="Franklin Gothic Medium" w:cs="Calibri"/>
          <w:sz w:val="24"/>
          <w:szCs w:val="24"/>
        </w:rPr>
        <w:br/>
      </w:r>
      <w:r w:rsidR="00350595" w:rsidRPr="00774434">
        <w:rPr>
          <w:rFonts w:eastAsia="Franklin Gothic Medium" w:cs="Calibri"/>
          <w:sz w:val="24"/>
          <w:szCs w:val="24"/>
        </w:rPr>
        <w:t>W ramach kategorii kwalifikowalne są koszty wyna</w:t>
      </w:r>
      <w:r w:rsidR="008425BD" w:rsidRPr="00774434">
        <w:rPr>
          <w:rFonts w:eastAsia="Franklin Gothic Medium" w:cs="Calibri"/>
          <w:sz w:val="24"/>
          <w:szCs w:val="24"/>
        </w:rPr>
        <w:t>grodzeń osób realizując</w:t>
      </w:r>
      <w:r w:rsidR="00500069" w:rsidRPr="00774434">
        <w:rPr>
          <w:rFonts w:eastAsia="Franklin Gothic Medium" w:cs="Calibri"/>
          <w:sz w:val="24"/>
          <w:szCs w:val="24"/>
        </w:rPr>
        <w:t>ych</w:t>
      </w:r>
      <w:r w:rsidR="008425BD" w:rsidRPr="00774434">
        <w:rPr>
          <w:rFonts w:eastAsia="Franklin Gothic Medium" w:cs="Calibri"/>
          <w:sz w:val="24"/>
          <w:szCs w:val="24"/>
        </w:rPr>
        <w:t xml:space="preserve"> badani</w:t>
      </w:r>
      <w:r w:rsidR="000023BA" w:rsidRPr="00774434">
        <w:rPr>
          <w:rFonts w:eastAsia="Franklin Gothic Medium" w:cs="Calibri"/>
          <w:sz w:val="24"/>
          <w:szCs w:val="24"/>
        </w:rPr>
        <w:t>e,</w:t>
      </w:r>
      <w:r w:rsidR="00350595" w:rsidRPr="00774434">
        <w:rPr>
          <w:rFonts w:eastAsia="Franklin Gothic Medium" w:cs="Calibri"/>
          <w:sz w:val="24"/>
          <w:szCs w:val="24"/>
        </w:rPr>
        <w:t xml:space="preserve"> w tym składk</w:t>
      </w:r>
      <w:r w:rsidR="00CD68DB" w:rsidRPr="00774434">
        <w:rPr>
          <w:rFonts w:eastAsia="Franklin Gothic Medium" w:cs="Calibri"/>
          <w:sz w:val="24"/>
          <w:szCs w:val="24"/>
        </w:rPr>
        <w:t>i</w:t>
      </w:r>
      <w:r w:rsidR="00350595" w:rsidRPr="00774434">
        <w:rPr>
          <w:rFonts w:eastAsia="Franklin Gothic Medium" w:cs="Calibri"/>
          <w:sz w:val="24"/>
          <w:szCs w:val="24"/>
        </w:rPr>
        <w:t xml:space="preserve"> na ubezpieczenia społeczne </w:t>
      </w:r>
      <w:r w:rsidR="00D2214E" w:rsidRPr="00774434">
        <w:rPr>
          <w:rFonts w:eastAsia="Franklin Gothic Medium" w:cs="Calibri"/>
          <w:sz w:val="24"/>
          <w:szCs w:val="24"/>
        </w:rPr>
        <w:t>i zdrowotne</w:t>
      </w:r>
      <w:r w:rsidR="00350595" w:rsidRPr="00774434">
        <w:rPr>
          <w:rFonts w:eastAsia="Franklin Gothic Medium" w:cs="Calibri"/>
          <w:sz w:val="24"/>
          <w:szCs w:val="24"/>
        </w:rPr>
        <w:t>.</w:t>
      </w:r>
    </w:p>
    <w:p w14:paraId="2BEC346F" w14:textId="3C877F92" w:rsidR="00086AA3" w:rsidRPr="00774434" w:rsidRDefault="00350595" w:rsidP="0016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774434">
        <w:rPr>
          <w:rFonts w:eastAsia="Franklin Gothic Medium" w:cs="Calibri"/>
          <w:sz w:val="24"/>
          <w:szCs w:val="24"/>
        </w:rPr>
        <w:t>Koszty podróży służbowych osób realizujących badanie</w:t>
      </w:r>
      <w:r w:rsidR="00813BB3" w:rsidRPr="00774434">
        <w:rPr>
          <w:rFonts w:eastAsia="Franklin Gothic Medium" w:cs="Calibri"/>
          <w:sz w:val="24"/>
          <w:szCs w:val="24"/>
        </w:rPr>
        <w:t>.</w:t>
      </w:r>
      <w:r w:rsidR="003A48D6" w:rsidRPr="00774434">
        <w:rPr>
          <w:rFonts w:eastAsia="Franklin Gothic Medium" w:cs="Calibri"/>
          <w:sz w:val="24"/>
          <w:szCs w:val="24"/>
        </w:rPr>
        <w:br/>
      </w:r>
      <w:r w:rsidRPr="00774434">
        <w:rPr>
          <w:rFonts w:eastAsia="Times New Roman" w:cs="Calibri"/>
          <w:sz w:val="24"/>
          <w:szCs w:val="24"/>
          <w:lang w:eastAsia="pl-PL"/>
        </w:rPr>
        <w:t xml:space="preserve">W ramach </w:t>
      </w:r>
      <w:r w:rsidR="0024357E" w:rsidRPr="00774434">
        <w:rPr>
          <w:rFonts w:eastAsia="Times New Roman" w:cs="Calibri"/>
          <w:sz w:val="24"/>
          <w:szCs w:val="24"/>
          <w:lang w:eastAsia="pl-PL"/>
        </w:rPr>
        <w:t xml:space="preserve">tej </w:t>
      </w:r>
      <w:r w:rsidRPr="00774434">
        <w:rPr>
          <w:rFonts w:eastAsia="Times New Roman" w:cs="Calibri"/>
          <w:sz w:val="24"/>
          <w:szCs w:val="24"/>
          <w:lang w:eastAsia="pl-PL"/>
        </w:rPr>
        <w:t>kategorii kwalifikowalne s</w:t>
      </w:r>
      <w:r w:rsidR="00377198" w:rsidRPr="00774434">
        <w:rPr>
          <w:rFonts w:eastAsia="Times New Roman" w:cs="Calibri"/>
          <w:sz w:val="24"/>
          <w:szCs w:val="24"/>
          <w:lang w:eastAsia="pl-PL"/>
        </w:rPr>
        <w:t>ą związane z realizacją badania</w:t>
      </w:r>
      <w:r w:rsidRPr="00774434">
        <w:rPr>
          <w:rFonts w:eastAsia="Times New Roman" w:cs="Calibri"/>
          <w:sz w:val="24"/>
          <w:szCs w:val="24"/>
          <w:lang w:eastAsia="pl-PL"/>
        </w:rPr>
        <w:t xml:space="preserve"> koszty podróży służbowych poza miejscowoś</w:t>
      </w:r>
      <w:r w:rsidR="00636057" w:rsidRPr="00774434">
        <w:rPr>
          <w:rFonts w:eastAsia="Times New Roman" w:cs="Calibri"/>
          <w:sz w:val="24"/>
          <w:szCs w:val="24"/>
          <w:lang w:eastAsia="pl-PL"/>
        </w:rPr>
        <w:t>ć</w:t>
      </w:r>
      <w:r w:rsidRPr="00774434">
        <w:rPr>
          <w:rFonts w:eastAsia="Times New Roman" w:cs="Calibri"/>
          <w:sz w:val="24"/>
          <w:szCs w:val="24"/>
          <w:lang w:eastAsia="pl-PL"/>
        </w:rPr>
        <w:t>, w której znajduje się siedziba pracodawcy lub poza stałym miejscem pracy pracownika oraz związane z nimi koszt</w:t>
      </w:r>
      <w:r w:rsidR="00D2214E" w:rsidRPr="00774434">
        <w:rPr>
          <w:rFonts w:eastAsia="Times New Roman" w:cs="Calibri"/>
          <w:sz w:val="24"/>
          <w:szCs w:val="24"/>
          <w:lang w:eastAsia="pl-PL"/>
        </w:rPr>
        <w:t>y wyżywienia i zakwaterowania osoby/osób przeprowadzających badanie</w:t>
      </w:r>
      <w:r w:rsidR="000E4778" w:rsidRPr="00774434">
        <w:rPr>
          <w:rFonts w:eastAsia="Times New Roman" w:cs="Calibri"/>
          <w:sz w:val="24"/>
          <w:szCs w:val="24"/>
          <w:lang w:eastAsia="pl-PL"/>
        </w:rPr>
        <w:t xml:space="preserve"> </w:t>
      </w:r>
      <w:r w:rsidR="0024357E" w:rsidRPr="00774434">
        <w:rPr>
          <w:rFonts w:eastAsia="Times New Roman" w:cs="Calibri"/>
          <w:sz w:val="24"/>
          <w:szCs w:val="24"/>
          <w:lang w:eastAsia="pl-PL"/>
        </w:rPr>
        <w:t>wg</w:t>
      </w:r>
      <w:r w:rsidR="00354461" w:rsidRPr="00774434">
        <w:rPr>
          <w:rFonts w:eastAsia="Times New Roman" w:cs="Calibri"/>
          <w:sz w:val="24"/>
          <w:szCs w:val="24"/>
          <w:lang w:eastAsia="pl-PL"/>
        </w:rPr>
        <w:t xml:space="preserve"> zasad dot. delegacji służbowych.</w:t>
      </w:r>
    </w:p>
    <w:p w14:paraId="7E077413" w14:textId="65CD62E1" w:rsidR="00280BCF" w:rsidRPr="00774434" w:rsidRDefault="00CA2A13" w:rsidP="00160820">
      <w:pPr>
        <w:pStyle w:val="Akapitzlist"/>
        <w:numPr>
          <w:ilvl w:val="0"/>
          <w:numId w:val="13"/>
        </w:numPr>
        <w:spacing w:before="60" w:after="0"/>
        <w:ind w:left="1276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774434">
        <w:rPr>
          <w:rFonts w:eastAsia="Times New Roman" w:cs="Calibri"/>
          <w:sz w:val="24"/>
          <w:szCs w:val="24"/>
          <w:lang w:eastAsia="pl-PL"/>
        </w:rPr>
        <w:t>K</w:t>
      </w:r>
      <w:r w:rsidR="00350595" w:rsidRPr="00774434">
        <w:rPr>
          <w:rFonts w:eastAsia="Times New Roman" w:cs="Calibri"/>
          <w:sz w:val="24"/>
          <w:szCs w:val="24"/>
          <w:lang w:eastAsia="pl-PL"/>
        </w:rPr>
        <w:t>oszty materiałów potrzebnych do przeprowadzenia badania</w:t>
      </w:r>
      <w:r w:rsidR="00813BB3" w:rsidRPr="00774434">
        <w:rPr>
          <w:rFonts w:eastAsia="Times New Roman" w:cs="Calibri"/>
          <w:sz w:val="24"/>
          <w:szCs w:val="24"/>
          <w:lang w:eastAsia="pl-PL"/>
        </w:rPr>
        <w:t>.</w:t>
      </w:r>
      <w:r w:rsidR="003A48D6" w:rsidRPr="00774434">
        <w:rPr>
          <w:rFonts w:eastAsia="Times New Roman" w:cs="Calibri"/>
          <w:sz w:val="24"/>
          <w:szCs w:val="24"/>
          <w:lang w:eastAsia="pl-PL"/>
        </w:rPr>
        <w:br/>
      </w:r>
      <w:r w:rsidR="00350595" w:rsidRPr="00774434">
        <w:rPr>
          <w:rFonts w:eastAsia="Times New Roman" w:cs="Calibri"/>
          <w:sz w:val="24"/>
          <w:szCs w:val="24"/>
          <w:lang w:eastAsia="pl-PL"/>
        </w:rPr>
        <w:t xml:space="preserve">Do </w:t>
      </w:r>
      <w:r w:rsidR="0024357E" w:rsidRPr="00774434">
        <w:rPr>
          <w:rFonts w:eastAsia="Times New Roman" w:cs="Calibri"/>
          <w:sz w:val="24"/>
          <w:szCs w:val="24"/>
          <w:lang w:eastAsia="pl-PL"/>
        </w:rPr>
        <w:t xml:space="preserve">tej </w:t>
      </w:r>
      <w:r w:rsidR="00350595" w:rsidRPr="00774434">
        <w:rPr>
          <w:rFonts w:eastAsia="Times New Roman" w:cs="Calibri"/>
          <w:sz w:val="24"/>
          <w:szCs w:val="24"/>
          <w:lang w:eastAsia="pl-PL"/>
        </w:rPr>
        <w:t>kategorii kosztów kwalifikowalnych wlicza się zakup materiałów koniecz</w:t>
      </w:r>
      <w:r w:rsidR="00723A5C" w:rsidRPr="00774434">
        <w:rPr>
          <w:rFonts w:eastAsia="Times New Roman" w:cs="Calibri"/>
          <w:sz w:val="24"/>
          <w:szCs w:val="24"/>
          <w:lang w:eastAsia="pl-PL"/>
        </w:rPr>
        <w:t>nych do przeprowadzenia badania</w:t>
      </w:r>
      <w:r w:rsidR="00500069" w:rsidRPr="00774434">
        <w:rPr>
          <w:rFonts w:eastAsia="Times New Roman" w:cs="Calibri"/>
          <w:sz w:val="24"/>
          <w:szCs w:val="24"/>
          <w:lang w:eastAsia="pl-PL"/>
        </w:rPr>
        <w:t xml:space="preserve"> m.in.</w:t>
      </w:r>
      <w:r w:rsidR="00723A5C" w:rsidRPr="00774434">
        <w:rPr>
          <w:rFonts w:eastAsia="Times New Roman" w:cs="Calibri"/>
          <w:sz w:val="24"/>
          <w:szCs w:val="24"/>
          <w:lang w:eastAsia="pl-PL"/>
        </w:rPr>
        <w:t>:</w:t>
      </w:r>
      <w:r w:rsidR="00A04478" w:rsidRPr="00774434">
        <w:rPr>
          <w:rFonts w:eastAsia="Times New Roman" w:cs="Calibri"/>
          <w:sz w:val="24"/>
          <w:szCs w:val="24"/>
          <w:lang w:eastAsia="pl-PL"/>
        </w:rPr>
        <w:t xml:space="preserve"> ksi</w:t>
      </w:r>
      <w:r w:rsidR="00280BCF" w:rsidRPr="00774434">
        <w:rPr>
          <w:rFonts w:eastAsia="Times New Roman" w:cs="Calibri"/>
          <w:sz w:val="24"/>
          <w:szCs w:val="24"/>
          <w:lang w:eastAsia="pl-PL"/>
        </w:rPr>
        <w:t>ążek, podręczników szkolnych, abonamentu telewizyjnego, gier, biletów do kina, filmów, seriali, czasopism</w:t>
      </w:r>
      <w:r w:rsidR="00917BD4" w:rsidRPr="00774434">
        <w:rPr>
          <w:rFonts w:eastAsia="Times New Roman" w:cs="Calibri"/>
          <w:sz w:val="24"/>
          <w:szCs w:val="24"/>
          <w:lang w:eastAsia="pl-PL"/>
        </w:rPr>
        <w:t>,</w:t>
      </w:r>
      <w:r w:rsidR="00280BCF" w:rsidRPr="00774434">
        <w:rPr>
          <w:rFonts w:eastAsia="Times New Roman" w:cs="Calibri"/>
          <w:sz w:val="24"/>
          <w:szCs w:val="24"/>
          <w:lang w:eastAsia="pl-PL"/>
        </w:rPr>
        <w:t xml:space="preserve"> innych materiałów audiowizualnych</w:t>
      </w:r>
      <w:r w:rsidR="00917BD4" w:rsidRPr="00774434">
        <w:rPr>
          <w:rFonts w:eastAsia="Times New Roman" w:cs="Calibri"/>
          <w:sz w:val="24"/>
          <w:szCs w:val="24"/>
          <w:lang w:eastAsia="pl-PL"/>
        </w:rPr>
        <w:t>/</w:t>
      </w:r>
      <w:r w:rsidR="00280BCF" w:rsidRPr="00774434">
        <w:rPr>
          <w:rFonts w:eastAsia="Times New Roman" w:cs="Calibri"/>
          <w:sz w:val="24"/>
          <w:szCs w:val="24"/>
          <w:lang w:eastAsia="pl-PL"/>
        </w:rPr>
        <w:t>wydawniczych koniecznych do przeprowadzenia badania</w:t>
      </w:r>
      <w:r w:rsidR="00917BD4" w:rsidRPr="00774434">
        <w:rPr>
          <w:rFonts w:eastAsia="Times New Roman" w:cs="Calibri"/>
          <w:sz w:val="24"/>
          <w:szCs w:val="24"/>
          <w:lang w:eastAsia="pl-PL"/>
        </w:rPr>
        <w:t>, materiałów biurowych i piśmienniczych oraz usług drukarskich i piśmienniczych</w:t>
      </w:r>
      <w:r w:rsidR="00280BCF" w:rsidRPr="00774434">
        <w:rPr>
          <w:rFonts w:eastAsia="Times New Roman" w:cs="Calibri"/>
          <w:sz w:val="24"/>
          <w:szCs w:val="24"/>
          <w:lang w:eastAsia="pl-PL"/>
        </w:rPr>
        <w:t xml:space="preserve">. </w:t>
      </w:r>
    </w:p>
    <w:p w14:paraId="4BC5D846" w14:textId="28DBB24A" w:rsidR="00D33859" w:rsidRPr="00774434" w:rsidRDefault="00280BCF" w:rsidP="00160820">
      <w:pPr>
        <w:pStyle w:val="Akapitzlist"/>
        <w:numPr>
          <w:ilvl w:val="0"/>
          <w:numId w:val="13"/>
        </w:numPr>
        <w:spacing w:before="60" w:after="0"/>
        <w:ind w:left="1276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774434">
        <w:rPr>
          <w:rFonts w:eastAsia="Times New Roman" w:cs="Calibri"/>
          <w:sz w:val="24"/>
          <w:szCs w:val="24"/>
          <w:lang w:eastAsia="pl-PL"/>
        </w:rPr>
        <w:t>Koszty działań popularyzujących badanie</w:t>
      </w:r>
      <w:r w:rsidR="00813BB3" w:rsidRPr="00774434">
        <w:rPr>
          <w:rFonts w:eastAsia="Times New Roman" w:cs="Calibri"/>
          <w:sz w:val="24"/>
          <w:szCs w:val="24"/>
          <w:lang w:eastAsia="pl-PL"/>
        </w:rPr>
        <w:t>.</w:t>
      </w:r>
      <w:r w:rsidR="003A48D6" w:rsidRPr="00774434">
        <w:rPr>
          <w:rFonts w:eastAsia="Times New Roman" w:cs="Calibri"/>
          <w:sz w:val="24"/>
          <w:szCs w:val="24"/>
          <w:lang w:eastAsia="pl-PL"/>
        </w:rPr>
        <w:br/>
      </w:r>
      <w:r w:rsidR="00E11F95" w:rsidRPr="00774434">
        <w:rPr>
          <w:rFonts w:eastAsia="Times New Roman" w:cs="Calibri"/>
          <w:sz w:val="24"/>
          <w:szCs w:val="24"/>
          <w:lang w:eastAsia="pl-PL"/>
        </w:rPr>
        <w:t>Do tej kate</w:t>
      </w:r>
      <w:r w:rsidR="00D33859" w:rsidRPr="00774434">
        <w:rPr>
          <w:rFonts w:eastAsia="Times New Roman" w:cs="Calibri"/>
          <w:sz w:val="24"/>
          <w:szCs w:val="24"/>
          <w:lang w:eastAsia="pl-PL"/>
        </w:rPr>
        <w:t>gorii kosztów kwalifikowalnych wlicza się koszty związane z</w:t>
      </w:r>
      <w:r w:rsidR="00160820">
        <w:rPr>
          <w:rFonts w:eastAsia="Times New Roman" w:cs="Calibri"/>
          <w:sz w:val="24"/>
          <w:szCs w:val="24"/>
          <w:lang w:eastAsia="pl-PL"/>
        </w:rPr>
        <w:t> </w:t>
      </w:r>
      <w:r w:rsidR="00D33859" w:rsidRPr="00774434">
        <w:rPr>
          <w:rFonts w:eastAsia="Times New Roman" w:cs="Calibri"/>
          <w:sz w:val="24"/>
          <w:szCs w:val="24"/>
          <w:lang w:eastAsia="pl-PL"/>
        </w:rPr>
        <w:t>organizacją działań mających u</w:t>
      </w:r>
      <w:r w:rsidR="00FA02E1" w:rsidRPr="00774434">
        <w:rPr>
          <w:rFonts w:eastAsia="Times New Roman" w:cs="Calibri"/>
          <w:sz w:val="24"/>
          <w:szCs w:val="24"/>
          <w:lang w:eastAsia="pl-PL"/>
        </w:rPr>
        <w:t>powszechnić wyniki badania, np</w:t>
      </w:r>
      <w:r w:rsidR="00D33859" w:rsidRPr="00774434">
        <w:rPr>
          <w:rFonts w:eastAsia="Times New Roman" w:cs="Calibri"/>
          <w:sz w:val="24"/>
          <w:szCs w:val="24"/>
          <w:lang w:eastAsia="pl-PL"/>
        </w:rPr>
        <w:t xml:space="preserve">. organizacja konferencji </w:t>
      </w:r>
      <w:r w:rsidR="00500069" w:rsidRPr="00774434">
        <w:rPr>
          <w:rFonts w:eastAsia="Times New Roman" w:cs="Calibri"/>
          <w:sz w:val="24"/>
          <w:szCs w:val="24"/>
          <w:lang w:eastAsia="pl-PL"/>
        </w:rPr>
        <w:t xml:space="preserve">lub spotkań poświęconych omówieniu wyników </w:t>
      </w:r>
      <w:r w:rsidR="00D33859" w:rsidRPr="00774434">
        <w:rPr>
          <w:rFonts w:eastAsia="Times New Roman" w:cs="Calibri"/>
          <w:sz w:val="24"/>
          <w:szCs w:val="24"/>
          <w:lang w:eastAsia="pl-PL"/>
        </w:rPr>
        <w:t>(np. wynajem sali, catering, przygotowanie plakatów promujących konferencję</w:t>
      </w:r>
      <w:r w:rsidR="00B35C0B" w:rsidRPr="00774434">
        <w:rPr>
          <w:rFonts w:eastAsia="Times New Roman" w:cs="Calibri"/>
          <w:sz w:val="24"/>
          <w:szCs w:val="24"/>
          <w:lang w:eastAsia="pl-PL"/>
        </w:rPr>
        <w:t>/spotkanie</w:t>
      </w:r>
      <w:r w:rsidR="00D33859" w:rsidRPr="00774434">
        <w:rPr>
          <w:rFonts w:eastAsia="Times New Roman" w:cs="Calibri"/>
          <w:sz w:val="24"/>
          <w:szCs w:val="24"/>
          <w:lang w:eastAsia="pl-PL"/>
        </w:rPr>
        <w:t xml:space="preserve">), przygotowanie </w:t>
      </w:r>
      <w:r w:rsidR="00500069" w:rsidRPr="00774434">
        <w:rPr>
          <w:rFonts w:eastAsia="Times New Roman" w:cs="Calibri"/>
          <w:sz w:val="24"/>
          <w:szCs w:val="24"/>
          <w:lang w:eastAsia="pl-PL"/>
        </w:rPr>
        <w:t>notatek prasowych</w:t>
      </w:r>
      <w:r w:rsidR="00D33859" w:rsidRPr="00774434">
        <w:rPr>
          <w:rFonts w:eastAsia="Times New Roman" w:cs="Calibri"/>
          <w:sz w:val="24"/>
          <w:szCs w:val="24"/>
          <w:lang w:eastAsia="pl-PL"/>
        </w:rPr>
        <w:t xml:space="preserve"> promujących badanie do wysłania do redakcji czasopism i TV (np. redakcja, korekta, grafika)</w:t>
      </w:r>
      <w:r w:rsidR="00500069" w:rsidRPr="00774434">
        <w:rPr>
          <w:rFonts w:eastAsia="Times New Roman" w:cs="Calibri"/>
          <w:sz w:val="24"/>
          <w:szCs w:val="24"/>
          <w:lang w:eastAsia="pl-PL"/>
        </w:rPr>
        <w:t>.</w:t>
      </w:r>
    </w:p>
    <w:p w14:paraId="24313B00" w14:textId="6356867F" w:rsidR="00500069" w:rsidRPr="00774434" w:rsidRDefault="00280BCF" w:rsidP="00160820">
      <w:pPr>
        <w:pStyle w:val="Akapitzlist"/>
        <w:numPr>
          <w:ilvl w:val="0"/>
          <w:numId w:val="13"/>
        </w:numPr>
        <w:spacing w:before="60" w:after="120"/>
        <w:ind w:left="1276" w:hanging="425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774434">
        <w:rPr>
          <w:rFonts w:eastAsia="Times New Roman" w:cs="Calibri"/>
          <w:sz w:val="24"/>
          <w:szCs w:val="24"/>
          <w:lang w:eastAsia="pl-PL"/>
        </w:rPr>
        <w:t xml:space="preserve">Koszty wydania raportu z badania. </w:t>
      </w:r>
      <w:r w:rsidR="003A48D6" w:rsidRPr="00774434">
        <w:rPr>
          <w:rFonts w:eastAsia="Times New Roman" w:cs="Calibri"/>
          <w:sz w:val="24"/>
          <w:szCs w:val="24"/>
          <w:lang w:eastAsia="pl-PL"/>
        </w:rPr>
        <w:br/>
      </w:r>
      <w:r w:rsidR="000E4778" w:rsidRPr="00774434">
        <w:rPr>
          <w:rFonts w:eastAsia="Times New Roman" w:cs="Calibri"/>
          <w:sz w:val="24"/>
          <w:szCs w:val="24"/>
          <w:lang w:eastAsia="pl-PL"/>
        </w:rPr>
        <w:t xml:space="preserve">Do tej kategorii kosztów kwalifikowalnych wlicza się </w:t>
      </w:r>
      <w:r w:rsidR="00500069" w:rsidRPr="00774434">
        <w:rPr>
          <w:rFonts w:eastAsia="Times New Roman" w:cs="Calibri"/>
          <w:sz w:val="24"/>
          <w:szCs w:val="24"/>
          <w:lang w:eastAsia="pl-PL"/>
        </w:rPr>
        <w:t>koszty z</w:t>
      </w:r>
      <w:r w:rsidR="00FA02E1" w:rsidRPr="00774434">
        <w:rPr>
          <w:rFonts w:eastAsia="Times New Roman" w:cs="Calibri"/>
          <w:sz w:val="24"/>
          <w:szCs w:val="24"/>
          <w:lang w:eastAsia="pl-PL"/>
        </w:rPr>
        <w:t>wiązane z</w:t>
      </w:r>
      <w:r w:rsidR="00160820">
        <w:rPr>
          <w:rFonts w:eastAsia="Times New Roman" w:cs="Calibri"/>
          <w:sz w:val="24"/>
          <w:szCs w:val="24"/>
          <w:lang w:eastAsia="pl-PL"/>
        </w:rPr>
        <w:t> </w:t>
      </w:r>
      <w:r w:rsidR="00FA02E1" w:rsidRPr="00774434">
        <w:rPr>
          <w:rFonts w:eastAsia="Times New Roman" w:cs="Calibri"/>
          <w:sz w:val="24"/>
          <w:szCs w:val="24"/>
          <w:lang w:eastAsia="pl-PL"/>
        </w:rPr>
        <w:t>wydaniem raportu, np</w:t>
      </w:r>
      <w:r w:rsidR="00500069" w:rsidRPr="00774434">
        <w:rPr>
          <w:rFonts w:eastAsia="Times New Roman" w:cs="Calibri"/>
          <w:sz w:val="24"/>
          <w:szCs w:val="24"/>
          <w:lang w:eastAsia="pl-PL"/>
        </w:rPr>
        <w:t>. korekta, redakcja, skład, grafika, druk, przygotowanie elektronicznego wydania raportu, przesłanie raportu do instytucji badawczyc</w:t>
      </w:r>
      <w:r w:rsidR="00FA02E1" w:rsidRPr="00774434">
        <w:rPr>
          <w:rFonts w:eastAsia="Times New Roman" w:cs="Calibri"/>
          <w:sz w:val="24"/>
          <w:szCs w:val="24"/>
          <w:lang w:eastAsia="pl-PL"/>
        </w:rPr>
        <w:t>h i</w:t>
      </w:r>
      <w:r w:rsidR="00160820">
        <w:rPr>
          <w:rFonts w:eastAsia="Times New Roman" w:cs="Calibri"/>
          <w:sz w:val="24"/>
          <w:szCs w:val="24"/>
          <w:lang w:eastAsia="pl-PL"/>
        </w:rPr>
        <w:t> </w:t>
      </w:r>
      <w:r w:rsidR="00FA02E1" w:rsidRPr="00774434">
        <w:rPr>
          <w:rFonts w:eastAsia="Times New Roman" w:cs="Calibri"/>
          <w:sz w:val="24"/>
          <w:szCs w:val="24"/>
          <w:lang w:eastAsia="pl-PL"/>
        </w:rPr>
        <w:t>akademickich, bibliotek</w:t>
      </w:r>
      <w:r w:rsidR="00500069" w:rsidRPr="00774434">
        <w:rPr>
          <w:rFonts w:eastAsia="Times New Roman" w:cs="Calibri"/>
          <w:sz w:val="24"/>
          <w:szCs w:val="24"/>
          <w:lang w:eastAsia="pl-PL"/>
        </w:rPr>
        <w:t xml:space="preserve">. </w:t>
      </w:r>
    </w:p>
    <w:p w14:paraId="1AAC86AD" w14:textId="0C158F78" w:rsidR="00E6102E" w:rsidRPr="00774434" w:rsidRDefault="00E6102E" w:rsidP="00160820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before="60" w:after="0"/>
        <w:ind w:left="851" w:hanging="425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 kwalifikowalny stanowią poniższe składniki płacowe i pozapłacowe wynagrodzenia personelu, proporcjonalnie do zaangażowania pracownika w</w:t>
      </w:r>
      <w:r w:rsidR="00160820">
        <w:rPr>
          <w:rFonts w:eastAsia="Franklin Gothic Medium" w:cs="Calibri"/>
          <w:sz w:val="24"/>
          <w:szCs w:val="24"/>
        </w:rPr>
        <w:t> </w:t>
      </w:r>
      <w:r w:rsidRPr="00774434">
        <w:rPr>
          <w:rFonts w:eastAsia="Franklin Gothic Medium" w:cs="Calibri"/>
          <w:sz w:val="24"/>
          <w:szCs w:val="24"/>
        </w:rPr>
        <w:t>projekcie:</w:t>
      </w:r>
    </w:p>
    <w:p w14:paraId="67B74B66" w14:textId="77777777" w:rsidR="00E6102E" w:rsidRPr="00774434" w:rsidRDefault="00E6102E" w:rsidP="00160820">
      <w:pPr>
        <w:numPr>
          <w:ilvl w:val="0"/>
          <w:numId w:val="14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lastRenderedPageBreak/>
        <w:t>wynagrodzenie zasadnicze;</w:t>
      </w:r>
    </w:p>
    <w:p w14:paraId="7DD47CDD" w14:textId="77777777" w:rsidR="00E6102E" w:rsidRPr="00774434" w:rsidRDefault="00E6102E" w:rsidP="00160820">
      <w:pPr>
        <w:numPr>
          <w:ilvl w:val="0"/>
          <w:numId w:val="14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narzuty na wynagrodzenia po stronie pracodawcy, w tym:</w:t>
      </w:r>
    </w:p>
    <w:p w14:paraId="5BC7314E" w14:textId="77777777" w:rsidR="00E6102E" w:rsidRPr="00774434" w:rsidRDefault="00E6102E" w:rsidP="00160820">
      <w:pPr>
        <w:numPr>
          <w:ilvl w:val="0"/>
          <w:numId w:val="15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emerytalna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03BB6378" w14:textId="77777777" w:rsidR="00E6102E" w:rsidRPr="00774434" w:rsidRDefault="00E6102E" w:rsidP="00160820">
      <w:pPr>
        <w:numPr>
          <w:ilvl w:val="0"/>
          <w:numId w:val="15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rentowa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46E395CF" w14:textId="77777777" w:rsidR="00E6102E" w:rsidRPr="00774434" w:rsidRDefault="00E6102E" w:rsidP="00160820">
      <w:pPr>
        <w:numPr>
          <w:ilvl w:val="0"/>
          <w:numId w:val="15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wypadkowa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23F70E47" w14:textId="77777777" w:rsidR="00E6102E" w:rsidRPr="00774434" w:rsidRDefault="00E6102E" w:rsidP="00160820">
      <w:pPr>
        <w:numPr>
          <w:ilvl w:val="0"/>
          <w:numId w:val="15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na Fundusz Gwarantowanych Świadczeń Pracowniczych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57EB78BB" w14:textId="77777777" w:rsidR="00E6102E" w:rsidRPr="00774434" w:rsidRDefault="00E6102E" w:rsidP="00160820">
      <w:pPr>
        <w:numPr>
          <w:ilvl w:val="0"/>
          <w:numId w:val="15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na Fundusz Pracy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7F838DF3" w14:textId="77777777" w:rsidR="00E6102E" w:rsidRPr="00774434" w:rsidRDefault="00E6102E" w:rsidP="00160820">
      <w:pPr>
        <w:numPr>
          <w:ilvl w:val="0"/>
          <w:numId w:val="14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narzuty na wynagrodzenia po stronie pracownika, w tym:</w:t>
      </w:r>
    </w:p>
    <w:p w14:paraId="74E99251" w14:textId="77777777" w:rsidR="00E6102E" w:rsidRPr="00774434" w:rsidRDefault="00E6102E" w:rsidP="00160820">
      <w:pPr>
        <w:numPr>
          <w:ilvl w:val="0"/>
          <w:numId w:val="16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na ubezpieczenie emerytalne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3F9F351F" w14:textId="77777777" w:rsidR="00E6102E" w:rsidRPr="00774434" w:rsidRDefault="00E6102E" w:rsidP="00160820">
      <w:pPr>
        <w:numPr>
          <w:ilvl w:val="0"/>
          <w:numId w:val="16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na ubezpieczenie rentowe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59C5BE4D" w14:textId="77777777" w:rsidR="00E6102E" w:rsidRPr="00774434" w:rsidRDefault="00E6102E" w:rsidP="00160820">
      <w:pPr>
        <w:numPr>
          <w:ilvl w:val="0"/>
          <w:numId w:val="16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na ubezpieczenie chorobowe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12227A39" w14:textId="77777777" w:rsidR="00E6102E" w:rsidRPr="00774434" w:rsidRDefault="00E6102E" w:rsidP="00160820">
      <w:pPr>
        <w:numPr>
          <w:ilvl w:val="0"/>
          <w:numId w:val="16"/>
        </w:numPr>
        <w:autoSpaceDE w:val="0"/>
        <w:autoSpaceDN w:val="0"/>
        <w:adjustRightInd w:val="0"/>
        <w:spacing w:before="60" w:after="0" w:line="276" w:lineRule="auto"/>
        <w:ind w:left="1701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składka zdrowotna</w:t>
      </w:r>
      <w:r w:rsidR="00813BB3"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576DBCDA" w14:textId="77777777" w:rsidR="00E552C8" w:rsidRPr="00774434" w:rsidRDefault="00E6102E" w:rsidP="00160820">
      <w:pPr>
        <w:numPr>
          <w:ilvl w:val="0"/>
          <w:numId w:val="14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zaliczka na podatek dochodowy,</w:t>
      </w:r>
    </w:p>
    <w:p w14:paraId="01F252EF" w14:textId="77777777" w:rsidR="00E552C8" w:rsidRPr="00774434" w:rsidRDefault="00E6102E" w:rsidP="00160820">
      <w:pPr>
        <w:numPr>
          <w:ilvl w:val="0"/>
          <w:numId w:val="14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wynagrodzenie za czas niezdolności do pracy, zgodnie z obowiązującymi przepisami w zakresie ubezpieczeń społecznych,</w:t>
      </w:r>
    </w:p>
    <w:p w14:paraId="6F63805D" w14:textId="77777777" w:rsidR="00E552C8" w:rsidRPr="00774434" w:rsidRDefault="00E6102E" w:rsidP="00160820">
      <w:pPr>
        <w:numPr>
          <w:ilvl w:val="0"/>
          <w:numId w:val="14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wynagrodzenie za okres urlopu wypoczynkowego,</w:t>
      </w:r>
    </w:p>
    <w:p w14:paraId="14979F53" w14:textId="3A0BBD21" w:rsidR="00E6102E" w:rsidRPr="00774434" w:rsidRDefault="00E6102E" w:rsidP="00160820">
      <w:pPr>
        <w:numPr>
          <w:ilvl w:val="0"/>
          <w:numId w:val="14"/>
        </w:numPr>
        <w:autoSpaceDE w:val="0"/>
        <w:autoSpaceDN w:val="0"/>
        <w:adjustRightInd w:val="0"/>
        <w:spacing w:before="60" w:after="12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 xml:space="preserve">odpisy na Zakładowy Fundusz Świadczeń Socjalnych. </w:t>
      </w:r>
    </w:p>
    <w:p w14:paraId="6AF8BF62" w14:textId="29573B69" w:rsidR="00354461" w:rsidRPr="00191399" w:rsidRDefault="00191399" w:rsidP="00537E32">
      <w:pPr>
        <w:pStyle w:val="Akapitzlist"/>
        <w:numPr>
          <w:ilvl w:val="1"/>
          <w:numId w:val="6"/>
        </w:numPr>
        <w:spacing w:before="60" w:after="0"/>
        <w:ind w:left="851" w:hanging="425"/>
        <w:rPr>
          <w:rFonts w:eastAsia="Franklin Gothic Medium" w:cs="Calibri"/>
          <w:sz w:val="24"/>
          <w:szCs w:val="24"/>
        </w:rPr>
      </w:pPr>
      <w:r w:rsidRPr="00191399">
        <w:rPr>
          <w:rFonts w:eastAsia="Times New Roman" w:cs="Calibri"/>
          <w:sz w:val="24"/>
          <w:szCs w:val="24"/>
          <w:lang w:eastAsia="pl-PL"/>
        </w:rPr>
        <w:t xml:space="preserve">W ramach </w:t>
      </w:r>
      <w:r w:rsidR="00FB6CA5" w:rsidRPr="00191399">
        <w:rPr>
          <w:rFonts w:eastAsia="Times New Roman" w:cs="Calibri"/>
          <w:sz w:val="24"/>
          <w:szCs w:val="24"/>
          <w:lang w:eastAsia="pl-PL"/>
        </w:rPr>
        <w:t>k</w:t>
      </w:r>
      <w:r w:rsidR="00CA2A13" w:rsidRPr="00191399">
        <w:rPr>
          <w:rFonts w:eastAsia="Times New Roman" w:cs="Calibri"/>
          <w:sz w:val="24"/>
          <w:szCs w:val="24"/>
          <w:lang w:eastAsia="pl-PL"/>
        </w:rPr>
        <w:t>osztów pośrednich mogą być finansowane</w:t>
      </w:r>
      <w:r>
        <w:rPr>
          <w:rFonts w:eastAsia="Times New Roman" w:cs="Calibri"/>
          <w:sz w:val="24"/>
          <w:szCs w:val="24"/>
          <w:lang w:eastAsia="pl-PL"/>
        </w:rPr>
        <w:t xml:space="preserve"> k</w:t>
      </w:r>
      <w:r w:rsidR="00354461" w:rsidRPr="00191399">
        <w:rPr>
          <w:rFonts w:eastAsia="Franklin Gothic Medium" w:cs="Calibri"/>
          <w:sz w:val="24"/>
          <w:szCs w:val="24"/>
        </w:rPr>
        <w:t>oszty administracyjne, w</w:t>
      </w:r>
      <w:r w:rsidR="00537E32">
        <w:rPr>
          <w:rFonts w:eastAsia="Franklin Gothic Medium" w:cs="Calibri"/>
          <w:sz w:val="24"/>
          <w:szCs w:val="24"/>
        </w:rPr>
        <w:t> </w:t>
      </w:r>
      <w:r w:rsidR="00354461" w:rsidRPr="00191399">
        <w:rPr>
          <w:rFonts w:eastAsia="Franklin Gothic Medium" w:cs="Calibri"/>
          <w:sz w:val="24"/>
          <w:szCs w:val="24"/>
        </w:rPr>
        <w:t xml:space="preserve">tym: </w:t>
      </w:r>
    </w:p>
    <w:p w14:paraId="63D2F9A0" w14:textId="77777777" w:rsidR="00CE0151" w:rsidRPr="00774434" w:rsidRDefault="00CE0151" w:rsidP="00537E3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wynajmu lub utrzymania budynków, w tym: koszty wynajmu, czynszu, sprzątania i ochrony pomieszczeń,</w:t>
      </w:r>
    </w:p>
    <w:p w14:paraId="2FBF660A" w14:textId="77777777" w:rsidR="00CE0151" w:rsidRPr="00774434" w:rsidRDefault="00CE0151" w:rsidP="00537E3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koszty utrzymania infrastruktury – koszty mediów (elektryczności, gazu, ogrzewania, wody), </w:t>
      </w:r>
    </w:p>
    <w:p w14:paraId="5CBA4B39" w14:textId="77777777" w:rsidR="00CE0151" w:rsidRPr="00774434" w:rsidRDefault="00CE0151" w:rsidP="00537E3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usługi pocztowe, telefoniczne, internetowe, kurierskie,</w:t>
      </w:r>
    </w:p>
    <w:p w14:paraId="71E4AF62" w14:textId="77777777" w:rsidR="00CE0151" w:rsidRPr="00774434" w:rsidRDefault="00CE0151" w:rsidP="00537E3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urządzeń i sprzętu biurowego,</w:t>
      </w:r>
    </w:p>
    <w:p w14:paraId="6D292F18" w14:textId="77777777" w:rsidR="00CE0151" w:rsidRPr="00774434" w:rsidRDefault="00CE0151" w:rsidP="00537E3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ubezpieczeń majątkowych,</w:t>
      </w:r>
    </w:p>
    <w:p w14:paraId="6000AC85" w14:textId="77777777" w:rsidR="00FB6CA5" w:rsidRPr="00774434" w:rsidRDefault="00CE0151" w:rsidP="00537E3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60" w:after="0"/>
        <w:ind w:left="1276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koszty prowadzenia wyodrębnionego rachunku bankowego (prowizje i inne opłaty)</w:t>
      </w:r>
      <w:r w:rsidR="00E1687A" w:rsidRPr="00774434">
        <w:rPr>
          <w:rFonts w:eastAsia="Franklin Gothic Medium" w:cs="Calibri"/>
          <w:sz w:val="24"/>
          <w:szCs w:val="24"/>
        </w:rPr>
        <w:t>.</w:t>
      </w:r>
    </w:p>
    <w:p w14:paraId="14E74D73" w14:textId="77777777" w:rsidR="00FB6CA5" w:rsidRPr="00774434" w:rsidRDefault="007F0FEB" w:rsidP="00537E32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 xml:space="preserve">Koszty pośrednie rozliczane są ryczałtem. </w:t>
      </w:r>
    </w:p>
    <w:p w14:paraId="0892F42C" w14:textId="77777777" w:rsidR="00CE0151" w:rsidRPr="00774434" w:rsidRDefault="00CE0151" w:rsidP="00537E32">
      <w:pPr>
        <w:pStyle w:val="Akapitzlist"/>
        <w:numPr>
          <w:ilvl w:val="1"/>
          <w:numId w:val="6"/>
        </w:numPr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Wnioskodawca zobowiązany jest przedstawić we wniosku informacje pozwalające na dokonanie oceny kwalifikowalności kosztów</w:t>
      </w:r>
      <w:r w:rsidR="00CC4CD4" w:rsidRPr="00774434">
        <w:rPr>
          <w:rFonts w:eastAsia="Franklin Gothic Medium" w:cs="Calibri"/>
          <w:sz w:val="24"/>
          <w:szCs w:val="24"/>
        </w:rPr>
        <w:t xml:space="preserve"> bezpośrednich</w:t>
      </w:r>
      <w:r w:rsidRPr="00774434">
        <w:rPr>
          <w:rFonts w:eastAsia="Franklin Gothic Medium" w:cs="Calibri"/>
          <w:sz w:val="24"/>
          <w:szCs w:val="24"/>
        </w:rPr>
        <w:t>, w tym informacje odnoszące się do podstawy wyliczenia kosztów.</w:t>
      </w:r>
    </w:p>
    <w:p w14:paraId="08ADE2BA" w14:textId="77777777" w:rsidR="00860EAE" w:rsidRPr="00774434" w:rsidRDefault="00860EAE" w:rsidP="00656F30">
      <w:pPr>
        <w:spacing w:before="60" w:after="0" w:line="276" w:lineRule="auto"/>
        <w:rPr>
          <w:rFonts w:ascii="Calibri" w:eastAsia="Franklin Gothic Medium" w:hAnsi="Calibri" w:cs="Calibri"/>
          <w:sz w:val="24"/>
          <w:szCs w:val="24"/>
        </w:rPr>
      </w:pPr>
    </w:p>
    <w:p w14:paraId="11DFA987" w14:textId="77777777" w:rsidR="00860EAE" w:rsidRPr="00774434" w:rsidRDefault="00860EAE" w:rsidP="00537E32">
      <w:pPr>
        <w:pStyle w:val="Nagwek2"/>
        <w:numPr>
          <w:ilvl w:val="0"/>
          <w:numId w:val="7"/>
        </w:numPr>
        <w:spacing w:after="120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774434">
        <w:rPr>
          <w:rFonts w:ascii="Calibri" w:hAnsi="Calibri" w:cs="Calibri"/>
          <w:b/>
          <w:bCs/>
          <w:color w:val="auto"/>
          <w:sz w:val="30"/>
          <w:szCs w:val="30"/>
        </w:rPr>
        <w:lastRenderedPageBreak/>
        <w:t xml:space="preserve">Wkład własny </w:t>
      </w:r>
    </w:p>
    <w:p w14:paraId="4C775D1C" w14:textId="2E1E287D" w:rsidR="00860EAE" w:rsidRPr="00774434" w:rsidRDefault="008425BD" w:rsidP="00537E3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Wnioskodawca</w:t>
      </w:r>
      <w:r w:rsidR="00EC1D39" w:rsidRPr="00774434">
        <w:rPr>
          <w:rFonts w:eastAsia="Franklin Gothic Medium" w:cs="Calibri"/>
          <w:sz w:val="24"/>
          <w:szCs w:val="24"/>
        </w:rPr>
        <w:t xml:space="preserve"> </w:t>
      </w:r>
      <w:r w:rsidR="00860EAE" w:rsidRPr="00774434">
        <w:rPr>
          <w:rFonts w:eastAsia="Franklin Gothic Medium" w:cs="Calibri"/>
          <w:sz w:val="24"/>
          <w:szCs w:val="24"/>
        </w:rPr>
        <w:t xml:space="preserve">ma obowiązek wniesienia wkładu własnego w formie </w:t>
      </w:r>
      <w:r w:rsidR="00072B90" w:rsidRPr="00774434">
        <w:rPr>
          <w:rFonts w:eastAsia="Franklin Gothic Medium" w:cs="Calibri"/>
          <w:sz w:val="24"/>
          <w:szCs w:val="24"/>
        </w:rPr>
        <w:t>finansowej</w:t>
      </w:r>
      <w:r w:rsidR="00860EAE" w:rsidRPr="00774434">
        <w:rPr>
          <w:rFonts w:eastAsia="Franklin Gothic Medium" w:cs="Calibri"/>
          <w:sz w:val="24"/>
          <w:szCs w:val="24"/>
        </w:rPr>
        <w:t xml:space="preserve"> w</w:t>
      </w:r>
      <w:r w:rsidR="00537E32">
        <w:rPr>
          <w:rFonts w:eastAsia="Franklin Gothic Medium" w:cs="Calibri"/>
          <w:sz w:val="24"/>
          <w:szCs w:val="24"/>
        </w:rPr>
        <w:t> </w:t>
      </w:r>
      <w:r w:rsidR="00860EAE" w:rsidRPr="00774434">
        <w:rPr>
          <w:rFonts w:eastAsia="Franklin Gothic Medium" w:cs="Calibri"/>
          <w:sz w:val="24"/>
          <w:szCs w:val="24"/>
        </w:rPr>
        <w:t xml:space="preserve">zadeklarowanej wysokości na pokrycie części kosztów kwalifikowalnych </w:t>
      </w:r>
      <w:r w:rsidR="00EC1D39" w:rsidRPr="00774434">
        <w:rPr>
          <w:rFonts w:eastAsia="Franklin Gothic Medium" w:cs="Calibri"/>
          <w:sz w:val="24"/>
          <w:szCs w:val="24"/>
        </w:rPr>
        <w:t xml:space="preserve">pośrednich i bezpośrednich </w:t>
      </w:r>
      <w:r w:rsidR="00860EAE" w:rsidRPr="00774434">
        <w:rPr>
          <w:rFonts w:eastAsia="Franklin Gothic Medium" w:cs="Calibri"/>
          <w:sz w:val="24"/>
          <w:szCs w:val="24"/>
        </w:rPr>
        <w:t>realizowan</w:t>
      </w:r>
      <w:r w:rsidR="00CC4CD4" w:rsidRPr="00774434">
        <w:rPr>
          <w:rFonts w:eastAsia="Franklin Gothic Medium" w:cs="Calibri"/>
          <w:sz w:val="24"/>
          <w:szCs w:val="24"/>
        </w:rPr>
        <w:t>ego</w:t>
      </w:r>
      <w:r w:rsidRPr="00774434">
        <w:rPr>
          <w:rFonts w:eastAsia="Franklin Gothic Medium" w:cs="Calibri"/>
          <w:sz w:val="24"/>
          <w:szCs w:val="24"/>
        </w:rPr>
        <w:t xml:space="preserve"> badania. </w:t>
      </w:r>
    </w:p>
    <w:p w14:paraId="4F65F129" w14:textId="736AB9E1" w:rsidR="00273ECE" w:rsidRPr="00774434" w:rsidRDefault="00273ECE" w:rsidP="00537E3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Możliwe jest wykazanie wkładu własnego częściowo w kosztach bezpośrednich i</w:t>
      </w:r>
      <w:r w:rsidR="00537E32">
        <w:rPr>
          <w:rFonts w:eastAsia="Franklin Gothic Medium" w:cs="Calibri"/>
          <w:sz w:val="24"/>
          <w:szCs w:val="24"/>
        </w:rPr>
        <w:t> </w:t>
      </w:r>
      <w:r w:rsidRPr="00774434">
        <w:rPr>
          <w:rFonts w:eastAsia="Franklin Gothic Medium" w:cs="Calibri"/>
          <w:sz w:val="24"/>
          <w:szCs w:val="24"/>
        </w:rPr>
        <w:t xml:space="preserve">pośrednich. W takim przypadku należy to uzasadnić i opisać w załączniku nr 5 do „Szczegółowych zasad (…)” – budżecie projektu. </w:t>
      </w:r>
    </w:p>
    <w:p w14:paraId="24AC8CCE" w14:textId="280DD7C4" w:rsidR="00146736" w:rsidRPr="00774434" w:rsidRDefault="00EC1D39" w:rsidP="00537E32">
      <w:pPr>
        <w:pStyle w:val="Akapitzlist"/>
        <w:numPr>
          <w:ilvl w:val="0"/>
          <w:numId w:val="4"/>
        </w:numPr>
        <w:spacing w:after="0"/>
        <w:ind w:left="851" w:hanging="425"/>
        <w:contextualSpacing w:val="0"/>
        <w:rPr>
          <w:rFonts w:cs="Calibri"/>
          <w:sz w:val="24"/>
          <w:szCs w:val="24"/>
        </w:rPr>
      </w:pPr>
      <w:r w:rsidRPr="00774434">
        <w:rPr>
          <w:rFonts w:cs="Calibri"/>
          <w:sz w:val="24"/>
          <w:szCs w:val="24"/>
        </w:rPr>
        <w:t xml:space="preserve">Wymagany jest </w:t>
      </w:r>
      <w:bookmarkStart w:id="1" w:name="_Hlk4504969"/>
      <w:r w:rsidRPr="00774434">
        <w:rPr>
          <w:rFonts w:cs="Calibri"/>
          <w:bCs/>
          <w:sz w:val="24"/>
          <w:szCs w:val="24"/>
        </w:rPr>
        <w:t>wkład własny</w:t>
      </w:r>
      <w:r w:rsidRPr="00774434">
        <w:rPr>
          <w:rFonts w:cs="Calibri"/>
          <w:sz w:val="24"/>
          <w:szCs w:val="24"/>
        </w:rPr>
        <w:t xml:space="preserve"> na poziomie minimum </w:t>
      </w:r>
      <w:r w:rsidRPr="00774434">
        <w:rPr>
          <w:rFonts w:cs="Calibri"/>
          <w:bCs/>
          <w:sz w:val="24"/>
          <w:szCs w:val="24"/>
        </w:rPr>
        <w:t>5%</w:t>
      </w:r>
      <w:r w:rsidRPr="00774434">
        <w:rPr>
          <w:rFonts w:cs="Calibri"/>
          <w:sz w:val="24"/>
          <w:szCs w:val="24"/>
        </w:rPr>
        <w:t xml:space="preserve"> kosztów kwalifikowalnych projektu ogółem. </w:t>
      </w:r>
      <w:bookmarkEnd w:id="1"/>
    </w:p>
    <w:p w14:paraId="1A3BD670" w14:textId="77777777" w:rsidR="00860EAE" w:rsidRPr="00774434" w:rsidRDefault="00860EAE" w:rsidP="00537E3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60" w:after="0"/>
        <w:ind w:left="851" w:hanging="425"/>
        <w:contextualSpacing w:val="0"/>
        <w:rPr>
          <w:rFonts w:eastAsia="Franklin Gothic Medium" w:cs="Calibri"/>
          <w:sz w:val="24"/>
          <w:szCs w:val="24"/>
        </w:rPr>
      </w:pPr>
      <w:r w:rsidRPr="00774434">
        <w:rPr>
          <w:rFonts w:eastAsia="Franklin Gothic Medium" w:cs="Calibri"/>
          <w:sz w:val="24"/>
          <w:szCs w:val="24"/>
        </w:rPr>
        <w:t>Wkład własny:</w:t>
      </w:r>
    </w:p>
    <w:p w14:paraId="049E434F" w14:textId="77777777" w:rsidR="00860EAE" w:rsidRPr="00774434" w:rsidRDefault="00860EAE" w:rsidP="00537E32">
      <w:pPr>
        <w:numPr>
          <w:ilvl w:val="0"/>
          <w:numId w:val="17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powinien być skategory</w:t>
      </w:r>
      <w:r w:rsidR="008425BD" w:rsidRPr="00774434">
        <w:rPr>
          <w:rFonts w:ascii="Calibri" w:eastAsia="Franklin Gothic Medium" w:hAnsi="Calibri" w:cs="Calibri"/>
          <w:sz w:val="24"/>
          <w:szCs w:val="24"/>
        </w:rPr>
        <w:t>zowany i mieć charakter kosztów</w:t>
      </w:r>
      <w:r w:rsidRPr="00774434">
        <w:rPr>
          <w:rFonts w:ascii="Calibri" w:eastAsia="Franklin Gothic Medium" w:hAnsi="Calibri" w:cs="Calibri"/>
          <w:sz w:val="24"/>
          <w:szCs w:val="24"/>
        </w:rPr>
        <w:t xml:space="preserve"> kwalifikow</w:t>
      </w:r>
      <w:r w:rsidR="002E36AC" w:rsidRPr="00774434">
        <w:rPr>
          <w:rFonts w:ascii="Calibri" w:eastAsia="Franklin Gothic Medium" w:hAnsi="Calibri" w:cs="Calibri"/>
          <w:sz w:val="24"/>
          <w:szCs w:val="24"/>
        </w:rPr>
        <w:t>alnych zgodnie z przewodnikiem kwalifikowalności k</w:t>
      </w:r>
      <w:r w:rsidRPr="00774434">
        <w:rPr>
          <w:rFonts w:ascii="Calibri" w:eastAsia="Franklin Gothic Medium" w:hAnsi="Calibri" w:cs="Calibri"/>
          <w:sz w:val="24"/>
          <w:szCs w:val="24"/>
        </w:rPr>
        <w:t>osztów,</w:t>
      </w:r>
    </w:p>
    <w:p w14:paraId="4688DF27" w14:textId="77777777" w:rsidR="00860EAE" w:rsidRPr="00774434" w:rsidRDefault="00860EAE" w:rsidP="00537E32">
      <w:pPr>
        <w:numPr>
          <w:ilvl w:val="0"/>
          <w:numId w:val="17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 xml:space="preserve">podlega ocenie merytorycznej pod kątem zasadności wniesienia do </w:t>
      </w:r>
      <w:r w:rsidR="00422AF6" w:rsidRPr="00774434">
        <w:rPr>
          <w:rFonts w:ascii="Calibri" w:eastAsia="Franklin Gothic Medium" w:hAnsi="Calibri" w:cs="Calibri"/>
          <w:sz w:val="24"/>
          <w:szCs w:val="24"/>
        </w:rPr>
        <w:t>badania</w:t>
      </w:r>
      <w:r w:rsidRPr="00774434">
        <w:rPr>
          <w:rFonts w:ascii="Calibri" w:eastAsia="Franklin Gothic Medium" w:hAnsi="Calibri" w:cs="Calibri"/>
          <w:sz w:val="24"/>
          <w:szCs w:val="24"/>
        </w:rPr>
        <w:t>,</w:t>
      </w:r>
    </w:p>
    <w:p w14:paraId="0BE5B084" w14:textId="5BBEFF32" w:rsidR="00FE1AFE" w:rsidRPr="00774434" w:rsidRDefault="00860EAE" w:rsidP="00537E32">
      <w:pPr>
        <w:numPr>
          <w:ilvl w:val="0"/>
          <w:numId w:val="17"/>
        </w:numPr>
        <w:autoSpaceDE w:val="0"/>
        <w:autoSpaceDN w:val="0"/>
        <w:adjustRightInd w:val="0"/>
        <w:spacing w:before="60" w:after="0" w:line="276" w:lineRule="auto"/>
        <w:ind w:left="1276" w:hanging="425"/>
        <w:rPr>
          <w:rFonts w:ascii="Calibri" w:eastAsia="Franklin Gothic Medium" w:hAnsi="Calibri" w:cs="Calibri"/>
          <w:sz w:val="24"/>
          <w:szCs w:val="24"/>
        </w:rPr>
      </w:pPr>
      <w:r w:rsidRPr="00774434">
        <w:rPr>
          <w:rFonts w:ascii="Calibri" w:eastAsia="Franklin Gothic Medium" w:hAnsi="Calibri" w:cs="Calibri"/>
          <w:sz w:val="24"/>
          <w:szCs w:val="24"/>
        </w:rPr>
        <w:t>podlega ocenie finansowej pod względem prawidłowości, rzetelności i</w:t>
      </w:r>
      <w:r w:rsidR="00537E32">
        <w:rPr>
          <w:rFonts w:ascii="Calibri" w:eastAsia="Franklin Gothic Medium" w:hAnsi="Calibri" w:cs="Calibri"/>
          <w:sz w:val="24"/>
          <w:szCs w:val="24"/>
        </w:rPr>
        <w:t> </w:t>
      </w:r>
      <w:r w:rsidRPr="00774434">
        <w:rPr>
          <w:rFonts w:ascii="Calibri" w:eastAsia="Franklin Gothic Medium" w:hAnsi="Calibri" w:cs="Calibri"/>
          <w:sz w:val="24"/>
          <w:szCs w:val="24"/>
        </w:rPr>
        <w:t>wiarygodności przeprowadzonej wyceny.</w:t>
      </w:r>
    </w:p>
    <w:sectPr w:rsidR="00FE1AFE" w:rsidRPr="00774434" w:rsidSect="008E1D6B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8ED66C" w14:textId="77777777" w:rsidR="008257A4" w:rsidRDefault="008257A4" w:rsidP="00D2214E">
      <w:pPr>
        <w:spacing w:after="0" w:line="240" w:lineRule="auto"/>
      </w:pPr>
      <w:r>
        <w:separator/>
      </w:r>
    </w:p>
  </w:endnote>
  <w:endnote w:type="continuationSeparator" w:id="0">
    <w:p w14:paraId="38E31174" w14:textId="77777777" w:rsidR="008257A4" w:rsidRDefault="008257A4" w:rsidP="00D22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87599702"/>
      <w:docPartObj>
        <w:docPartGallery w:val="Page Numbers (Bottom of Page)"/>
        <w:docPartUnique/>
      </w:docPartObj>
    </w:sdtPr>
    <w:sdtEndPr/>
    <w:sdtContent>
      <w:p w14:paraId="7B847DF2" w14:textId="56CC12C5" w:rsidR="003D1208" w:rsidRDefault="003D12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2EA15D" w14:textId="77777777" w:rsidR="003D1208" w:rsidRDefault="003D12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EA815" w14:textId="231D542C" w:rsidR="009E0A63" w:rsidRDefault="009E0A63">
    <w:pPr>
      <w:pStyle w:val="Stopka"/>
    </w:pPr>
  </w:p>
  <w:p w14:paraId="51B7D4C9" w14:textId="77777777" w:rsidR="00681A22" w:rsidRPr="00947106" w:rsidRDefault="00681A22" w:rsidP="00681A22">
    <w:pPr>
      <w:pStyle w:val="Nagwek"/>
      <w:ind w:firstLine="360"/>
      <w:jc w:val="center"/>
      <w:rPr>
        <w:rFonts w:cstheme="minorHAnsi"/>
        <w:sz w:val="20"/>
        <w:szCs w:val="20"/>
      </w:rPr>
    </w:pPr>
    <w:r w:rsidRPr="00947106">
      <w:rPr>
        <w:rStyle w:val="Numerstrony"/>
        <w:rFonts w:cstheme="minorHAnsi"/>
        <w:iCs/>
        <w:sz w:val="20"/>
        <w:szCs w:val="20"/>
      </w:rPr>
      <w:t>str. ….. z ……… wyst. nr ……../DPR/2020 z dn. ………………</w:t>
    </w:r>
  </w:p>
  <w:p w14:paraId="6925913D" w14:textId="77777777" w:rsidR="00A9222B" w:rsidRDefault="00A922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6FD475" w14:textId="77777777" w:rsidR="008257A4" w:rsidRDefault="008257A4" w:rsidP="00D2214E">
      <w:pPr>
        <w:spacing w:after="0" w:line="240" w:lineRule="auto"/>
      </w:pPr>
      <w:r>
        <w:separator/>
      </w:r>
    </w:p>
  </w:footnote>
  <w:footnote w:type="continuationSeparator" w:id="0">
    <w:p w14:paraId="0E4BA0EC" w14:textId="77777777" w:rsidR="008257A4" w:rsidRDefault="008257A4" w:rsidP="00D22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368709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656D3B7" w14:textId="3B586EB4" w:rsidR="008E1D6B" w:rsidRPr="008E1D6B" w:rsidRDefault="00537E32" w:rsidP="008E1D6B">
        <w:pPr>
          <w:pStyle w:val="Nagwek"/>
          <w:jc w:val="center"/>
          <w:rPr>
            <w:sz w:val="20"/>
            <w:szCs w:val="20"/>
          </w:rPr>
        </w:pPr>
      </w:p>
    </w:sdtContent>
  </w:sdt>
  <w:p w14:paraId="075CCB35" w14:textId="77777777" w:rsidR="008E1D6B" w:rsidRDefault="008E1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972B0"/>
    <w:multiLevelType w:val="hybridMultilevel"/>
    <w:tmpl w:val="2BF6E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2528C"/>
    <w:multiLevelType w:val="hybridMultilevel"/>
    <w:tmpl w:val="34B6AD2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F7363AF"/>
    <w:multiLevelType w:val="hybridMultilevel"/>
    <w:tmpl w:val="09EE6C24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6E92EBD"/>
    <w:multiLevelType w:val="hybridMultilevel"/>
    <w:tmpl w:val="7DEC638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3BF2211"/>
    <w:multiLevelType w:val="hybridMultilevel"/>
    <w:tmpl w:val="318405A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FA731E"/>
    <w:multiLevelType w:val="hybridMultilevel"/>
    <w:tmpl w:val="977E4A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871DE"/>
    <w:multiLevelType w:val="hybridMultilevel"/>
    <w:tmpl w:val="579EB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592E"/>
    <w:multiLevelType w:val="hybridMultilevel"/>
    <w:tmpl w:val="ED7680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33F00E3"/>
    <w:multiLevelType w:val="hybridMultilevel"/>
    <w:tmpl w:val="4C7E089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17">
      <w:start w:val="1"/>
      <w:numFmt w:val="lowerLetter"/>
      <w:lvlText w:val="%3)"/>
      <w:lvlJc w:val="left"/>
      <w:pPr>
        <w:ind w:left="250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A497AC8"/>
    <w:multiLevelType w:val="hybridMultilevel"/>
    <w:tmpl w:val="A5E24EA8"/>
    <w:lvl w:ilvl="0" w:tplc="4718BB86">
      <w:start w:val="1"/>
      <w:numFmt w:val="upperRoman"/>
      <w:pStyle w:val="Styl1"/>
      <w:lvlText w:val="%1."/>
      <w:lvlJc w:val="right"/>
      <w:pPr>
        <w:ind w:left="720" w:hanging="360"/>
      </w:pPr>
    </w:lvl>
    <w:lvl w:ilvl="1" w:tplc="E244FD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A7603"/>
    <w:multiLevelType w:val="hybridMultilevel"/>
    <w:tmpl w:val="480E9144"/>
    <w:lvl w:ilvl="0" w:tplc="34DAF470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872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1" w15:restartNumberingAfterBreak="0">
    <w:nsid w:val="6BAC7A83"/>
    <w:multiLevelType w:val="hybridMultilevel"/>
    <w:tmpl w:val="6D6E94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14821"/>
    <w:multiLevelType w:val="hybridMultilevel"/>
    <w:tmpl w:val="BA9ED6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97AA5"/>
    <w:multiLevelType w:val="hybridMultilevel"/>
    <w:tmpl w:val="AE7C74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F">
      <w:start w:val="1"/>
      <w:numFmt w:val="decimal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762B6F"/>
    <w:multiLevelType w:val="hybridMultilevel"/>
    <w:tmpl w:val="E89E95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75AF1"/>
    <w:multiLevelType w:val="hybridMultilevel"/>
    <w:tmpl w:val="D7EE4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D11B4"/>
    <w:multiLevelType w:val="hybridMultilevel"/>
    <w:tmpl w:val="0A000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547C1F"/>
    <w:multiLevelType w:val="hybridMultilevel"/>
    <w:tmpl w:val="FB769480"/>
    <w:lvl w:ilvl="0" w:tplc="04150011">
      <w:start w:val="1"/>
      <w:numFmt w:val="decimal"/>
      <w:lvlText w:val="%1)"/>
      <w:lvlJc w:val="left"/>
      <w:pPr>
        <w:ind w:left="151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6"/>
  </w:num>
  <w:num w:numId="5">
    <w:abstractNumId w:val="9"/>
  </w:num>
  <w:num w:numId="6">
    <w:abstractNumId w:val="13"/>
  </w:num>
  <w:num w:numId="7">
    <w:abstractNumId w:val="12"/>
  </w:num>
  <w:num w:numId="8">
    <w:abstractNumId w:val="14"/>
  </w:num>
  <w:num w:numId="9">
    <w:abstractNumId w:val="10"/>
  </w:num>
  <w:num w:numId="10">
    <w:abstractNumId w:val="2"/>
  </w:num>
  <w:num w:numId="11">
    <w:abstractNumId w:val="8"/>
  </w:num>
  <w:num w:numId="12">
    <w:abstractNumId w:val="0"/>
  </w:num>
  <w:num w:numId="13">
    <w:abstractNumId w:val="11"/>
  </w:num>
  <w:num w:numId="14">
    <w:abstractNumId w:val="5"/>
  </w:num>
  <w:num w:numId="15">
    <w:abstractNumId w:val="4"/>
  </w:num>
  <w:num w:numId="16">
    <w:abstractNumId w:val="7"/>
  </w:num>
  <w:num w:numId="17">
    <w:abstractNumId w:val="17"/>
  </w:num>
  <w:num w:numId="18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5E"/>
    <w:rsid w:val="000008FE"/>
    <w:rsid w:val="000023BA"/>
    <w:rsid w:val="000206B0"/>
    <w:rsid w:val="00072B90"/>
    <w:rsid w:val="00086AA3"/>
    <w:rsid w:val="000A7A58"/>
    <w:rsid w:val="000C055D"/>
    <w:rsid w:val="000C3115"/>
    <w:rsid w:val="000D1667"/>
    <w:rsid w:val="000E4778"/>
    <w:rsid w:val="001055CD"/>
    <w:rsid w:val="00132048"/>
    <w:rsid w:val="00146736"/>
    <w:rsid w:val="001603BA"/>
    <w:rsid w:val="00160820"/>
    <w:rsid w:val="00191399"/>
    <w:rsid w:val="001B3C35"/>
    <w:rsid w:val="001C7C4F"/>
    <w:rsid w:val="0024357E"/>
    <w:rsid w:val="00273ECE"/>
    <w:rsid w:val="00280BCF"/>
    <w:rsid w:val="00296588"/>
    <w:rsid w:val="002B0962"/>
    <w:rsid w:val="002E1051"/>
    <w:rsid w:val="002E36AC"/>
    <w:rsid w:val="00322C2A"/>
    <w:rsid w:val="003453AC"/>
    <w:rsid w:val="00350595"/>
    <w:rsid w:val="00354461"/>
    <w:rsid w:val="003630BD"/>
    <w:rsid w:val="00377198"/>
    <w:rsid w:val="003A48D6"/>
    <w:rsid w:val="003A52FA"/>
    <w:rsid w:val="003A6FA1"/>
    <w:rsid w:val="003D1208"/>
    <w:rsid w:val="003F1279"/>
    <w:rsid w:val="00417B57"/>
    <w:rsid w:val="00422AF6"/>
    <w:rsid w:val="004A1835"/>
    <w:rsid w:val="004B796D"/>
    <w:rsid w:val="004D18C8"/>
    <w:rsid w:val="00500069"/>
    <w:rsid w:val="005132AE"/>
    <w:rsid w:val="00517D0B"/>
    <w:rsid w:val="00537E32"/>
    <w:rsid w:val="00561C89"/>
    <w:rsid w:val="00563A91"/>
    <w:rsid w:val="005A1BE1"/>
    <w:rsid w:val="005C4AD0"/>
    <w:rsid w:val="005D7721"/>
    <w:rsid w:val="005F40CE"/>
    <w:rsid w:val="00602594"/>
    <w:rsid w:val="00636057"/>
    <w:rsid w:val="006366DA"/>
    <w:rsid w:val="00645243"/>
    <w:rsid w:val="006479BA"/>
    <w:rsid w:val="00656F30"/>
    <w:rsid w:val="00657665"/>
    <w:rsid w:val="00663643"/>
    <w:rsid w:val="00681A22"/>
    <w:rsid w:val="0068781E"/>
    <w:rsid w:val="006B493A"/>
    <w:rsid w:val="0070006C"/>
    <w:rsid w:val="00723A5C"/>
    <w:rsid w:val="00754B2D"/>
    <w:rsid w:val="00774434"/>
    <w:rsid w:val="007B0D48"/>
    <w:rsid w:val="007F0FEB"/>
    <w:rsid w:val="00813BB3"/>
    <w:rsid w:val="00815B99"/>
    <w:rsid w:val="0082371D"/>
    <w:rsid w:val="008257A4"/>
    <w:rsid w:val="00832EB7"/>
    <w:rsid w:val="008425BD"/>
    <w:rsid w:val="00860EAE"/>
    <w:rsid w:val="008831AF"/>
    <w:rsid w:val="008E1D6B"/>
    <w:rsid w:val="008E73D9"/>
    <w:rsid w:val="008E740D"/>
    <w:rsid w:val="00917BD4"/>
    <w:rsid w:val="00947106"/>
    <w:rsid w:val="00977969"/>
    <w:rsid w:val="009A5122"/>
    <w:rsid w:val="009A5698"/>
    <w:rsid w:val="009C7825"/>
    <w:rsid w:val="009E0A63"/>
    <w:rsid w:val="009E2234"/>
    <w:rsid w:val="009E275E"/>
    <w:rsid w:val="00A04478"/>
    <w:rsid w:val="00A70A78"/>
    <w:rsid w:val="00A82BE5"/>
    <w:rsid w:val="00A9222B"/>
    <w:rsid w:val="00AA0CDC"/>
    <w:rsid w:val="00AF2196"/>
    <w:rsid w:val="00B35C0B"/>
    <w:rsid w:val="00B97211"/>
    <w:rsid w:val="00BC613A"/>
    <w:rsid w:val="00BD0EEB"/>
    <w:rsid w:val="00BF0C67"/>
    <w:rsid w:val="00C05AF6"/>
    <w:rsid w:val="00C60B96"/>
    <w:rsid w:val="00CA2A13"/>
    <w:rsid w:val="00CA4728"/>
    <w:rsid w:val="00CB29EB"/>
    <w:rsid w:val="00CC4CD4"/>
    <w:rsid w:val="00CD68DB"/>
    <w:rsid w:val="00CE0151"/>
    <w:rsid w:val="00D2214E"/>
    <w:rsid w:val="00D33859"/>
    <w:rsid w:val="00D44F7F"/>
    <w:rsid w:val="00D63FEB"/>
    <w:rsid w:val="00D70E60"/>
    <w:rsid w:val="00D9507B"/>
    <w:rsid w:val="00DD5540"/>
    <w:rsid w:val="00E11F95"/>
    <w:rsid w:val="00E1687A"/>
    <w:rsid w:val="00E40896"/>
    <w:rsid w:val="00E43E76"/>
    <w:rsid w:val="00E552C8"/>
    <w:rsid w:val="00E6102E"/>
    <w:rsid w:val="00E738FD"/>
    <w:rsid w:val="00E856F7"/>
    <w:rsid w:val="00EA0EB1"/>
    <w:rsid w:val="00EB2286"/>
    <w:rsid w:val="00EC1D39"/>
    <w:rsid w:val="00ED6317"/>
    <w:rsid w:val="00F459C0"/>
    <w:rsid w:val="00FA02E1"/>
    <w:rsid w:val="00FB6CA5"/>
    <w:rsid w:val="00FE1AFE"/>
    <w:rsid w:val="00FF2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144D"/>
  <w15:docId w15:val="{27079B4F-A764-4A9B-8F4B-DBB3D80C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75E"/>
  </w:style>
  <w:style w:type="paragraph" w:styleId="Nagwek1">
    <w:name w:val="heading 1"/>
    <w:basedOn w:val="Normalny"/>
    <w:next w:val="Normalny"/>
    <w:link w:val="Nagwek1Znak"/>
    <w:uiPriority w:val="9"/>
    <w:qFormat/>
    <w:rsid w:val="00656F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29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71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A7A58"/>
    <w:pPr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A7A58"/>
    <w:rPr>
      <w:rFonts w:ascii="Calibri" w:hAnsi="Calibri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21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21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214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C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4AD0"/>
  </w:style>
  <w:style w:type="paragraph" w:styleId="Stopka">
    <w:name w:val="footer"/>
    <w:basedOn w:val="Normalny"/>
    <w:link w:val="StopkaZnak"/>
    <w:uiPriority w:val="99"/>
    <w:unhideWhenUsed/>
    <w:rsid w:val="005C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4AD0"/>
  </w:style>
  <w:style w:type="paragraph" w:styleId="Tekstdymka">
    <w:name w:val="Balloon Text"/>
    <w:basedOn w:val="Normalny"/>
    <w:link w:val="TekstdymkaZnak"/>
    <w:uiPriority w:val="99"/>
    <w:semiHidden/>
    <w:unhideWhenUsed/>
    <w:rsid w:val="00243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57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35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35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35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35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357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4357E"/>
    <w:pPr>
      <w:spacing w:after="0" w:line="240" w:lineRule="auto"/>
    </w:pPr>
  </w:style>
  <w:style w:type="table" w:styleId="Tabela-Siatka">
    <w:name w:val="Table Grid"/>
    <w:basedOn w:val="Standardowy"/>
    <w:uiPriority w:val="59"/>
    <w:rsid w:val="00354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Akapitzlist"/>
    <w:link w:val="Styl1Znak"/>
    <w:qFormat/>
    <w:rsid w:val="00CA4728"/>
    <w:pPr>
      <w:numPr>
        <w:numId w:val="5"/>
      </w:numPr>
      <w:autoSpaceDE w:val="0"/>
      <w:autoSpaceDN w:val="0"/>
      <w:adjustRightInd w:val="0"/>
      <w:spacing w:before="120" w:line="240" w:lineRule="auto"/>
      <w:ind w:left="714" w:hanging="357"/>
      <w:contextualSpacing w:val="0"/>
      <w:jc w:val="both"/>
    </w:pPr>
    <w:rPr>
      <w:rFonts w:ascii="Times New Roman" w:eastAsia="Franklin Gothic Medium" w:hAnsi="Times New Roman" w:cs="Times New Roman"/>
      <w:b/>
      <w:color w:val="000000"/>
      <w:sz w:val="24"/>
      <w:szCs w:val="24"/>
    </w:rPr>
  </w:style>
  <w:style w:type="character" w:customStyle="1" w:styleId="Styl1Znak">
    <w:name w:val="Styl1 Znak"/>
    <w:basedOn w:val="AkapitzlistZnak"/>
    <w:link w:val="Styl1"/>
    <w:rsid w:val="00CA4728"/>
    <w:rPr>
      <w:rFonts w:ascii="Times New Roman" w:eastAsia="Franklin Gothic Medium" w:hAnsi="Times New Roman" w:cs="Times New Roman"/>
      <w:b/>
      <w:color w:val="000000"/>
      <w:sz w:val="24"/>
      <w:szCs w:val="24"/>
    </w:rPr>
  </w:style>
  <w:style w:type="character" w:styleId="Numerstrony">
    <w:name w:val="page number"/>
    <w:basedOn w:val="Domylnaczcionkaakapitu"/>
    <w:unhideWhenUsed/>
    <w:rsid w:val="00561C89"/>
  </w:style>
  <w:style w:type="character" w:customStyle="1" w:styleId="Nagwek8Znak">
    <w:name w:val="Nagłówek 8 Znak"/>
    <w:basedOn w:val="Domylnaczcionkaakapitu"/>
    <w:link w:val="Nagwek8"/>
    <w:uiPriority w:val="9"/>
    <w:semiHidden/>
    <w:rsid w:val="009471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656F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29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91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02CD2-F6A2-4D0B-A534-6E40AC243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1170</Words>
  <Characters>7023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Wyszomirska-Salem Małgorzata</cp:lastModifiedBy>
  <cp:revision>7</cp:revision>
  <cp:lastPrinted>2021-03-18T07:47:00Z</cp:lastPrinted>
  <dcterms:created xsi:type="dcterms:W3CDTF">2021-03-15T12:04:00Z</dcterms:created>
  <dcterms:modified xsi:type="dcterms:W3CDTF">2021-03-18T07:47:00Z</dcterms:modified>
</cp:coreProperties>
</file>