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8100" w14:textId="77777777" w:rsidR="00C17E91" w:rsidRDefault="00DA5BF4">
      <w:pPr>
        <w:spacing w:after="470"/>
        <w:ind w:left="0" w:hanging="1470"/>
      </w:pPr>
      <w:r>
        <w:rPr>
          <w:noProof/>
        </w:rPr>
        <w:drawing>
          <wp:inline distT="0" distB="0" distL="0" distR="0" wp14:anchorId="4168F339" wp14:editId="7247A686">
            <wp:extent cx="3145790" cy="1061720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Podsekretarz Stanu Anita </w:t>
      </w:r>
      <w:r>
        <w:t>Sowińska</w:t>
      </w:r>
    </w:p>
    <w:p w14:paraId="5620C094" w14:textId="77777777" w:rsidR="00C17E91" w:rsidRDefault="00DA5BF4">
      <w:pPr>
        <w:spacing w:after="480" w:line="236" w:lineRule="auto"/>
        <w:ind w:left="0" w:right="4548" w:firstLine="0"/>
        <w:jc w:val="left"/>
      </w:pPr>
      <w:r>
        <w:t xml:space="preserve">DGO-OP.053.1.2025.AK </w:t>
      </w:r>
      <w:r>
        <w:rPr>
          <w:sz w:val="18"/>
        </w:rPr>
        <w:t xml:space="preserve">3866995.15626438.12590787 </w:t>
      </w:r>
      <w:r>
        <w:t>Warszawa, 25-07-2025</w:t>
      </w:r>
    </w:p>
    <w:p w14:paraId="4188D70A" w14:textId="77777777" w:rsidR="00C17E91" w:rsidRDefault="00DA5BF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</w:t>
      </w:r>
    </w:p>
    <w:p w14:paraId="39AE7C57" w14:textId="77777777" w:rsidR="00C17E91" w:rsidRDefault="00DA5BF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75E4EA0C" w14:textId="77777777" w:rsidR="00C17E91" w:rsidRDefault="00DA5BF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</w:t>
      </w:r>
    </w:p>
    <w:p w14:paraId="69F3C365" w14:textId="77777777" w:rsidR="00C17E91" w:rsidRDefault="00DA5BF4">
      <w:pPr>
        <w:spacing w:after="47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                   </w:t>
      </w:r>
    </w:p>
    <w:p w14:paraId="479BEF67" w14:textId="77777777" w:rsidR="00C17E91" w:rsidRDefault="00DA5BF4">
      <w:pPr>
        <w:spacing w:after="221"/>
        <w:ind w:left="-5" w:right="40"/>
      </w:pPr>
      <w:r>
        <w:t xml:space="preserve">Szanowna Pani Prezes, w odpowiedzi na </w:t>
      </w:r>
      <w:r>
        <w:t>petycję</w:t>
      </w:r>
      <w:r>
        <w:t xml:space="preserve"> </w:t>
      </w:r>
      <w:r>
        <w:rPr>
          <w:rFonts w:ascii="Arial" w:eastAsia="Arial" w:hAnsi="Arial" w:cs="Arial"/>
        </w:rPr>
        <w:t xml:space="preserve">                                          </w:t>
      </w:r>
      <w:r>
        <w:t xml:space="preserve">z 25 czerwca 2025 r. </w:t>
      </w:r>
      <w:r>
        <w:t>dotyczącej</w:t>
      </w:r>
      <w:r>
        <w:t xml:space="preserve"> pilnej potrzeby zmiany </w:t>
      </w:r>
      <w:r>
        <w:t>treści</w:t>
      </w:r>
      <w:r>
        <w:t xml:space="preserve"> art. 44 ust. 6 ustawy z dnia 13 czerwca 2013 r. o gospodarce opakowaniami i odpadami opakowaniowymi (Dz. U. z 2025 r. poz. 870) (zwana dalej </w:t>
      </w:r>
      <w:r>
        <w:t>ustawą)</w:t>
      </w:r>
      <w:r>
        <w:t xml:space="preserve"> w </w:t>
      </w:r>
      <w:r>
        <w:t>kontekście</w:t>
      </w:r>
      <w:r>
        <w:t xml:space="preserve"> planowanego </w:t>
      </w:r>
      <w:r>
        <w:t>wejścia</w:t>
      </w:r>
      <w:r>
        <w:t xml:space="preserve"> w </w:t>
      </w:r>
      <w:r>
        <w:t>życie</w:t>
      </w:r>
      <w:r>
        <w:t xml:space="preserve"> systemu kaucyjnego od 1 </w:t>
      </w:r>
      <w:r>
        <w:t>października</w:t>
      </w:r>
      <w:r>
        <w:t xml:space="preserve"> br., </w:t>
      </w:r>
      <w:r>
        <w:t>poniżej</w:t>
      </w:r>
      <w:r>
        <w:t xml:space="preserve"> przedstawiam stosowne </w:t>
      </w:r>
      <w:r>
        <w:t>wyjaśnienia.</w:t>
      </w:r>
    </w:p>
    <w:p w14:paraId="443C29F8" w14:textId="77777777" w:rsidR="00C17E91" w:rsidRDefault="00DA5BF4">
      <w:pPr>
        <w:spacing w:after="190"/>
        <w:ind w:left="-5" w:right="40"/>
      </w:pPr>
      <w:r>
        <w:t xml:space="preserve">Art. 44 ust. 6 ustawy wskazuje, </w:t>
      </w:r>
      <w:r>
        <w:t>że</w:t>
      </w:r>
      <w:r>
        <w:t xml:space="preserve"> </w:t>
      </w:r>
      <w:r>
        <w:rPr>
          <w:i/>
        </w:rPr>
        <w:t>przedsiębiorca prowadzący jednostkę handlu detalicznego lub hurtowego o powierzchni sprzedaży powyżej 200 m</w:t>
      </w:r>
      <w:r>
        <w:rPr>
          <w:i/>
          <w:vertAlign w:val="superscript"/>
        </w:rPr>
        <w:t>2</w:t>
      </w:r>
      <w:r>
        <w:rPr>
          <w:i/>
        </w:rPr>
        <w:t xml:space="preserve"> jest obowiązany do zawarcia umowy, w formie pisemnej, w postaci papierowej lub elektronicznej lub w formie dokumentowej, pod rygorem nieważności, z każdym podmiotem reprezentującym, który się do niego zgłosi. </w:t>
      </w:r>
      <w:r>
        <w:t xml:space="preserve">Wskazany w ustawie </w:t>
      </w:r>
      <w:r>
        <w:rPr>
          <w:b/>
        </w:rPr>
        <w:t>obowiązek podpisania umowy z każdym operatorem, ma na celu uniemożliwienie monopolizacji zbiórki opakowań z systemu kaucyjnego</w:t>
      </w:r>
      <w:r>
        <w:t xml:space="preserve">. </w:t>
      </w:r>
      <w:r>
        <w:t>Dzięki</w:t>
      </w:r>
      <w:r>
        <w:t xml:space="preserve"> takiej konstrukcji przepisu </w:t>
      </w:r>
      <w:r>
        <w:t>różni</w:t>
      </w:r>
      <w:r>
        <w:t xml:space="preserve"> ope</w:t>
      </w:r>
      <w:r>
        <w:t xml:space="preserve">ratorzy </w:t>
      </w:r>
      <w:r>
        <w:t>będą</w:t>
      </w:r>
      <w:r>
        <w:t xml:space="preserve"> mieli równe szanse na </w:t>
      </w:r>
      <w:r>
        <w:t>udział</w:t>
      </w:r>
      <w:r>
        <w:t xml:space="preserve"> w systemie, co </w:t>
      </w:r>
      <w:r>
        <w:t>sprzyjać</w:t>
      </w:r>
      <w:r>
        <w:t xml:space="preserve"> </w:t>
      </w:r>
      <w:r>
        <w:t>będzie</w:t>
      </w:r>
      <w:r>
        <w:t xml:space="preserve"> zdrowej konkurencji. Rywalizacja cenowa </w:t>
      </w:r>
      <w:r>
        <w:t>między</w:t>
      </w:r>
      <w:r>
        <w:t xml:space="preserve"> operatorami </w:t>
      </w:r>
      <w:r>
        <w:t>będzie</w:t>
      </w:r>
      <w:r>
        <w:t xml:space="preserve"> naturalna i w przypadku funkcjonowania na rynku kilku operatorów, nie da </w:t>
      </w:r>
      <w:r>
        <w:t>się</w:t>
      </w:r>
      <w:r>
        <w:t xml:space="preserve"> jej </w:t>
      </w:r>
      <w:r>
        <w:t>uniknąć.</w:t>
      </w:r>
      <w:r>
        <w:t xml:space="preserve"> Dodatkowo oceniamy, </w:t>
      </w:r>
      <w:r>
        <w:t>że</w:t>
      </w:r>
      <w:r>
        <w:t xml:space="preserve"> </w:t>
      </w:r>
      <w:r>
        <w:t>nastąpi</w:t>
      </w:r>
      <w:r>
        <w:t xml:space="preserve"> </w:t>
      </w:r>
      <w:r>
        <w:t>zwiększenie</w:t>
      </w:r>
      <w:r>
        <w:t xml:space="preserve"> </w:t>
      </w:r>
      <w:r>
        <w:t>efektywności</w:t>
      </w:r>
      <w:r>
        <w:t xml:space="preserve"> prowadzenia zbiórki. </w:t>
      </w:r>
      <w:r>
        <w:t>Różni</w:t>
      </w:r>
      <w:r>
        <w:t xml:space="preserve"> operatorzy </w:t>
      </w:r>
      <w:r>
        <w:t>mogą</w:t>
      </w:r>
      <w:r>
        <w:t xml:space="preserve"> </w:t>
      </w:r>
      <w:r>
        <w:t>wprowadzać</w:t>
      </w:r>
      <w:r>
        <w:t xml:space="preserve"> innowacyjne </w:t>
      </w:r>
      <w:r>
        <w:t>rozwiązania</w:t>
      </w:r>
      <w:r>
        <w:t xml:space="preserve"> i technologie, co </w:t>
      </w:r>
      <w:r>
        <w:t>może</w:t>
      </w:r>
      <w:r>
        <w:t xml:space="preserve"> </w:t>
      </w:r>
      <w:r>
        <w:t>prowadzić</w:t>
      </w:r>
      <w:r>
        <w:t xml:space="preserve"> do bardziej efektywnej zbiórki i przetwarzania odpadów opakowaniowych. </w:t>
      </w:r>
    </w:p>
    <w:p w14:paraId="5322E9FB" w14:textId="77777777" w:rsidR="00C17E91" w:rsidRDefault="00DA5BF4">
      <w:pPr>
        <w:ind w:left="-5" w:right="40"/>
      </w:pPr>
      <w:r>
        <w:t xml:space="preserve">Nie podzielam zdania, </w:t>
      </w:r>
      <w:r>
        <w:t>że</w:t>
      </w:r>
      <w:r>
        <w:t xml:space="preserve"> sklepy </w:t>
      </w:r>
      <w:r>
        <w:t>mają</w:t>
      </w:r>
      <w:r>
        <w:t xml:space="preserve"> </w:t>
      </w:r>
      <w:r>
        <w:t>poważny</w:t>
      </w:r>
      <w:r>
        <w:t xml:space="preserve"> problem zarówno organizacyjny jak i operacyjny </w:t>
      </w:r>
      <w:r>
        <w:t>związany</w:t>
      </w:r>
      <w:r>
        <w:t xml:space="preserve"> z podpisaniem umów z </w:t>
      </w:r>
      <w:r>
        <w:t>każdym</w:t>
      </w:r>
      <w:r>
        <w:t xml:space="preserve"> podmiotem </w:t>
      </w:r>
      <w:r>
        <w:t>reprezentującym.</w:t>
      </w:r>
      <w:r>
        <w:t xml:space="preserve"> Potrzeba zaplanowana </w:t>
      </w:r>
      <w:r>
        <w:t>ciągłości</w:t>
      </w:r>
      <w:r>
        <w:t xml:space="preserve"> odbiorów </w:t>
      </w:r>
      <w:r>
        <w:t>opakowań</w:t>
      </w:r>
      <w:r>
        <w:t xml:space="preserve"> lub odpadów opakowaniowych przez przedstawicieli jednostek handlowych </w:t>
      </w:r>
      <w:r>
        <w:t>będzie</w:t>
      </w:r>
      <w:r>
        <w:t xml:space="preserve"> </w:t>
      </w:r>
      <w:r>
        <w:t>wymagała</w:t>
      </w:r>
      <w:r>
        <w:t xml:space="preserve"> wypracowania zasad odbioru i uzgodnienia odpowiednich terminów z operatorami. Przepisy ustawy nie </w:t>
      </w:r>
      <w:r>
        <w:t>wskazują</w:t>
      </w:r>
      <w:r>
        <w:t xml:space="preserve"> w jaki sposób jednostka handlowa </w:t>
      </w:r>
      <w:r>
        <w:t>będzie</w:t>
      </w:r>
      <w:r>
        <w:t xml:space="preserve"> </w:t>
      </w:r>
      <w:r>
        <w:t>współpracować</w:t>
      </w:r>
      <w:r>
        <w:t xml:space="preserve"> z </w:t>
      </w:r>
      <w:r>
        <w:t>każdym</w:t>
      </w:r>
      <w:r>
        <w:t xml:space="preserve"> z operatorów i w jaki sposób zaplanuje odbiór </w:t>
      </w:r>
      <w:r>
        <w:t>opakowań.</w:t>
      </w:r>
      <w:r>
        <w:t xml:space="preserve"> Nie ma </w:t>
      </w:r>
      <w:r>
        <w:t>również</w:t>
      </w:r>
      <w:r>
        <w:t xml:space="preserve"> wy</w:t>
      </w:r>
      <w:r>
        <w:t xml:space="preserve">tycznych </w:t>
      </w:r>
      <w:r>
        <w:t>odnośnie</w:t>
      </w:r>
      <w:r>
        <w:t xml:space="preserve"> ew. potrzeby rozdzielenia </w:t>
      </w:r>
      <w:r>
        <w:t>opakowań</w:t>
      </w:r>
      <w:r>
        <w:t xml:space="preserve"> „po równo” lub wg </w:t>
      </w:r>
      <w:r>
        <w:t>wprowadzających.</w:t>
      </w:r>
      <w:r>
        <w:t xml:space="preserve"> Te ustalenia powinny </w:t>
      </w:r>
      <w:r>
        <w:t>być</w:t>
      </w:r>
      <w:r>
        <w:t xml:space="preserve"> </w:t>
      </w:r>
      <w:r>
        <w:t>częścią</w:t>
      </w:r>
      <w:r>
        <w:t xml:space="preserve"> umowy, </w:t>
      </w:r>
      <w:r>
        <w:t>jaką</w:t>
      </w:r>
      <w:r>
        <w:t xml:space="preserve"> sklep </w:t>
      </w:r>
      <w:r>
        <w:t>zawierać</w:t>
      </w:r>
      <w:r>
        <w:t xml:space="preserve"> </w:t>
      </w:r>
      <w:r>
        <w:t>będzie</w:t>
      </w:r>
      <w:r>
        <w:t xml:space="preserve"> z operatorami. Aby dodatkowo </w:t>
      </w:r>
      <w:r>
        <w:t>zabezpieczyć</w:t>
      </w:r>
      <w:r>
        <w:t xml:space="preserve"> sklepy przed </w:t>
      </w:r>
      <w:r>
        <w:t>nadużyciami</w:t>
      </w:r>
      <w:r>
        <w:t xml:space="preserve"> ze strony operatorów w tym zakresie dodano, w art. 40g ust. 9a ustawy przepis </w:t>
      </w:r>
      <w:r>
        <w:t>wskazujący,</w:t>
      </w:r>
      <w:r>
        <w:t xml:space="preserve"> </w:t>
      </w:r>
      <w:r>
        <w:t>że</w:t>
      </w:r>
      <w:r>
        <w:t xml:space="preserve"> podmiot </w:t>
      </w:r>
      <w:r>
        <w:t>reprezentujący,</w:t>
      </w:r>
      <w:r>
        <w:t xml:space="preserve"> który </w:t>
      </w:r>
      <w:r>
        <w:t>dokonał</w:t>
      </w:r>
      <w:r>
        <w:t xml:space="preserve"> odbioru </w:t>
      </w:r>
      <w:r>
        <w:t>opakowań</w:t>
      </w:r>
      <w:r>
        <w:t xml:space="preserve"> lub odpadów opakowaniowych </w:t>
      </w:r>
      <w:r>
        <w:t>powstałych</w:t>
      </w:r>
      <w:r>
        <w:t xml:space="preserve"> z </w:t>
      </w:r>
      <w:r>
        <w:t>opakowań</w:t>
      </w:r>
      <w:r>
        <w:t xml:space="preserve"> </w:t>
      </w:r>
      <w:r>
        <w:t>objętych</w:t>
      </w:r>
      <w:r>
        <w:t xml:space="preserve"> systemem kaucyjnym od tego podmiotu jest </w:t>
      </w:r>
      <w:r>
        <w:t>obowiązany</w:t>
      </w:r>
      <w:r>
        <w:t xml:space="preserve"> do zwrotu kaucji podmiotowi, któ</w:t>
      </w:r>
      <w:r>
        <w:t xml:space="preserve">ry </w:t>
      </w:r>
      <w:r>
        <w:t>zwrócił</w:t>
      </w:r>
      <w:r>
        <w:t xml:space="preserve"> </w:t>
      </w:r>
      <w:r>
        <w:t>kaucję</w:t>
      </w:r>
      <w:r>
        <w:t xml:space="preserve"> </w:t>
      </w:r>
      <w:r>
        <w:t>użytkownikowi</w:t>
      </w:r>
      <w:r>
        <w:t xml:space="preserve"> </w:t>
      </w:r>
      <w:r>
        <w:t>końcowemu.</w:t>
      </w:r>
      <w:r>
        <w:rPr>
          <w:i/>
        </w:rPr>
        <w:t xml:space="preserve"> </w:t>
      </w:r>
      <w:r>
        <w:t>Dzięki</w:t>
      </w:r>
      <w:r>
        <w:t xml:space="preserve"> </w:t>
      </w:r>
      <w:r>
        <w:t xml:space="preserve">takiej konstrukcji przepisu operatorzy </w:t>
      </w:r>
      <w:r>
        <w:t>odbierający</w:t>
      </w:r>
      <w:r>
        <w:t xml:space="preserve"> opakowania i odpady zgodnie z </w:t>
      </w:r>
      <w:r>
        <w:t>przyjętym</w:t>
      </w:r>
      <w:r>
        <w:t xml:space="preserve"> harmonogramem, nie </w:t>
      </w:r>
      <w:r>
        <w:t>będą</w:t>
      </w:r>
      <w:r>
        <w:t xml:space="preserve"> mogli </w:t>
      </w:r>
      <w:r>
        <w:t>odebrać</w:t>
      </w:r>
      <w:r>
        <w:t xml:space="preserve"> ich </w:t>
      </w:r>
      <w:r>
        <w:t>większej</w:t>
      </w:r>
      <w:r>
        <w:t xml:space="preserve"> </w:t>
      </w:r>
      <w:r>
        <w:t>ilości</w:t>
      </w:r>
      <w:r>
        <w:t xml:space="preserve"> </w:t>
      </w:r>
      <w:r>
        <w:t>niż</w:t>
      </w:r>
      <w:r>
        <w:t xml:space="preserve"> </w:t>
      </w:r>
      <w:r>
        <w:t>będzie</w:t>
      </w:r>
      <w:r>
        <w:t xml:space="preserve"> im </w:t>
      </w:r>
      <w:r>
        <w:t>pozwalał</w:t>
      </w:r>
      <w:r>
        <w:t xml:space="preserve"> zasób </w:t>
      </w:r>
      <w:r>
        <w:t>środków</w:t>
      </w:r>
      <w:r>
        <w:t xml:space="preserve"> finansowych na </w:t>
      </w:r>
      <w:r>
        <w:t>wypłatę</w:t>
      </w:r>
      <w:r>
        <w:t xml:space="preserve"> kaucji. W ocenie </w:t>
      </w:r>
      <w:r>
        <w:t>MKiŚ</w:t>
      </w:r>
      <w:r>
        <w:t xml:space="preserve"> </w:t>
      </w:r>
      <w:r>
        <w:t>obowiązek</w:t>
      </w:r>
      <w:r>
        <w:t xml:space="preserve"> podpisywania umów dla sklepów </w:t>
      </w:r>
      <w:r>
        <w:t>powyżej</w:t>
      </w:r>
      <w:r>
        <w:t xml:space="preserve"> 200 m</w:t>
      </w:r>
      <w:r>
        <w:rPr>
          <w:vertAlign w:val="superscript"/>
        </w:rPr>
        <w:t>2</w:t>
      </w:r>
      <w:r>
        <w:t xml:space="preserve"> z </w:t>
      </w:r>
      <w:r>
        <w:t>każdym</w:t>
      </w:r>
      <w:r>
        <w:t xml:space="preserve"> </w:t>
      </w:r>
    </w:p>
    <w:p w14:paraId="7D7728AF" w14:textId="77777777" w:rsidR="00C17E91" w:rsidRDefault="00DA5BF4">
      <w:pPr>
        <w:spacing w:after="19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CC5432" wp14:editId="56C6E332">
                <wp:extent cx="5040000" cy="6350"/>
                <wp:effectExtent l="0" t="0" r="0" b="0"/>
                <wp:docPr id="3611" name="Group 3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1" style="width:396.85pt;height:0.5pt;mso-position-horizontal-relative:char;mso-position-vertical-relative:line" coordsize="50400,63">
                <v:shape id="Shape 83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60ADFE" w14:textId="77777777" w:rsidR="00C17E91" w:rsidRDefault="00DA5BF4">
      <w:pPr>
        <w:tabs>
          <w:tab w:val="right" w:pos="7991"/>
        </w:tabs>
        <w:spacing w:after="3" w:line="251" w:lineRule="auto"/>
        <w:ind w:left="-15" w:righ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1AFFE32F" w14:textId="77777777" w:rsidR="00C17E91" w:rsidRDefault="00DA5BF4">
      <w:pPr>
        <w:spacing w:after="3" w:line="251" w:lineRule="auto"/>
        <w:ind w:left="-5" w:right="0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65BB49DB" w14:textId="77777777" w:rsidR="00C17E91" w:rsidRDefault="00DA5BF4">
      <w:pPr>
        <w:spacing w:after="0" w:line="259" w:lineRule="auto"/>
        <w:ind w:left="0" w:right="55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5D0D30D9" w14:textId="77777777" w:rsidR="00C17E91" w:rsidRDefault="00DA5BF4">
      <w:pPr>
        <w:spacing w:after="190"/>
        <w:ind w:left="-5" w:right="40"/>
      </w:pPr>
      <w:r>
        <w:t xml:space="preserve">podmiotem </w:t>
      </w:r>
      <w:r>
        <w:t>reprezentującym,</w:t>
      </w:r>
      <w:r>
        <w:t xml:space="preserve"> który </w:t>
      </w:r>
      <w:r>
        <w:t>się</w:t>
      </w:r>
      <w:r>
        <w:t xml:space="preserve"> do niego </w:t>
      </w:r>
      <w:r>
        <w:t>zgłosi</w:t>
      </w:r>
      <w:r>
        <w:t xml:space="preserve"> jest korzystne, </w:t>
      </w:r>
      <w:r>
        <w:t>ponieważ</w:t>
      </w:r>
      <w:r>
        <w:t xml:space="preserve"> w sytuacji </w:t>
      </w:r>
      <w:r>
        <w:t>dużej</w:t>
      </w:r>
      <w:r>
        <w:t xml:space="preserve"> </w:t>
      </w:r>
      <w:r>
        <w:t>ilości</w:t>
      </w:r>
      <w:r>
        <w:t xml:space="preserve"> zebranych </w:t>
      </w:r>
      <w:r>
        <w:t>opakowań</w:t>
      </w:r>
      <w:r>
        <w:t xml:space="preserve"> w jednostce handlowej, </w:t>
      </w:r>
      <w:r>
        <w:t>zapewnią</w:t>
      </w:r>
      <w:r>
        <w:t xml:space="preserve"> </w:t>
      </w:r>
      <w:r>
        <w:t>płynny</w:t>
      </w:r>
      <w:r>
        <w:t xml:space="preserve"> ich odbiór w sytuacji </w:t>
      </w:r>
      <w:r>
        <w:t>trudności</w:t>
      </w:r>
      <w:r>
        <w:t xml:space="preserve"> </w:t>
      </w:r>
      <w:r>
        <w:lastRenderedPageBreak/>
        <w:t xml:space="preserve">operacyjnych innych operatorów. </w:t>
      </w:r>
      <w:r>
        <w:t>Następnie</w:t>
      </w:r>
      <w:r>
        <w:t xml:space="preserve"> operatorzy </w:t>
      </w:r>
      <w:r>
        <w:t>już</w:t>
      </w:r>
      <w:r>
        <w:t xml:space="preserve"> miedzy </w:t>
      </w:r>
      <w:r>
        <w:t>sobą</w:t>
      </w:r>
      <w:r>
        <w:t xml:space="preserve"> </w:t>
      </w:r>
      <w:r>
        <w:t>będą</w:t>
      </w:r>
      <w:r>
        <w:t xml:space="preserve"> </w:t>
      </w:r>
      <w:r>
        <w:t>dokonywać</w:t>
      </w:r>
      <w:r>
        <w:t xml:space="preserve"> stosownych </w:t>
      </w:r>
      <w:r>
        <w:t>rozliczeń</w:t>
      </w:r>
      <w:r>
        <w:t xml:space="preserve"> na podstawie umowy </w:t>
      </w:r>
      <w:r>
        <w:t>międzyoperatorskiej.</w:t>
      </w:r>
      <w:r>
        <w:t xml:space="preserve"> </w:t>
      </w:r>
    </w:p>
    <w:p w14:paraId="5E17C9F3" w14:textId="77777777" w:rsidR="00C17E91" w:rsidRDefault="00DA5BF4">
      <w:pPr>
        <w:spacing w:after="390"/>
        <w:ind w:left="-5" w:right="40"/>
      </w:pPr>
      <w:r>
        <w:t xml:space="preserve">W zakresie propozycji zmiany przepisu na </w:t>
      </w:r>
      <w:r>
        <w:t>obowiązek</w:t>
      </w:r>
      <w:r>
        <w:t xml:space="preserve"> podpisania umowy przez sklep z co najmniej jednym podmiotem </w:t>
      </w:r>
      <w:r>
        <w:t>reprezentującym,</w:t>
      </w:r>
      <w:r>
        <w:t xml:space="preserve"> zamiast z </w:t>
      </w:r>
      <w:r>
        <w:t>każdym,</w:t>
      </w:r>
      <w:r>
        <w:t xml:space="preserve"> postulat taki zostanie przeanalizowany po uruchomieniu systemu i weryfikacji </w:t>
      </w:r>
      <w:r>
        <w:t>poprawności</w:t>
      </w:r>
      <w:r>
        <w:t xml:space="preserve"> </w:t>
      </w:r>
      <w:r>
        <w:t>działania</w:t>
      </w:r>
      <w:r>
        <w:t xml:space="preserve"> aktualnej procedury. Na tym etapie nie mamy </w:t>
      </w:r>
      <w:r>
        <w:t>możliwości</w:t>
      </w:r>
      <w:r>
        <w:t xml:space="preserve"> zmiany ustawy przed uruchomieniem systemu, a ewentualna zmiana w zakresie umów musi </w:t>
      </w:r>
      <w:r>
        <w:t>zostać</w:t>
      </w:r>
      <w:r>
        <w:t xml:space="preserve"> szeroko skonsultowana nie ze wszystkim interesariuszami. </w:t>
      </w:r>
    </w:p>
    <w:p w14:paraId="51AB564E" w14:textId="77777777" w:rsidR="00C17E91" w:rsidRDefault="00DA5BF4">
      <w:pPr>
        <w:spacing w:after="186"/>
        <w:ind w:left="-5" w:right="40"/>
      </w:pPr>
      <w:r>
        <w:t>Z wyrazami szacunku</w:t>
      </w:r>
    </w:p>
    <w:p w14:paraId="351ABECF" w14:textId="77777777" w:rsidR="00C17E91" w:rsidRDefault="00DA5BF4">
      <w:pPr>
        <w:spacing w:after="0" w:line="259" w:lineRule="auto"/>
        <w:ind w:left="0" w:right="0" w:firstLine="0"/>
        <w:jc w:val="left"/>
      </w:pPr>
      <w:r>
        <w:t xml:space="preserve">Anita </w:t>
      </w:r>
      <w:r>
        <w:t>Sowińska</w:t>
      </w:r>
    </w:p>
    <w:p w14:paraId="5E16E82F" w14:textId="77777777" w:rsidR="00C17E91" w:rsidRDefault="00DA5BF4">
      <w:pPr>
        <w:ind w:left="-5" w:right="40"/>
      </w:pPr>
      <w:r>
        <w:t>Podsekretarz Stanu</w:t>
      </w:r>
    </w:p>
    <w:p w14:paraId="2FD63CE0" w14:textId="77777777" w:rsidR="00C17E91" w:rsidRDefault="00DA5BF4">
      <w:pPr>
        <w:ind w:left="-5" w:right="40"/>
      </w:pPr>
      <w:r>
        <w:t xml:space="preserve">Ministerstwo Klimatu i </w:t>
      </w:r>
      <w:r>
        <w:t>Środowiska</w:t>
      </w:r>
    </w:p>
    <w:p w14:paraId="48EA2322" w14:textId="77777777" w:rsidR="00C17E91" w:rsidRDefault="00DA5BF4">
      <w:pPr>
        <w:spacing w:after="6226"/>
        <w:ind w:left="-5" w:right="40"/>
      </w:pPr>
      <w:r>
        <w:t>/ – podpisany cyfrowo/</w:t>
      </w:r>
    </w:p>
    <w:p w14:paraId="5952AD4F" w14:textId="77777777" w:rsidR="00C17E91" w:rsidRDefault="00DA5BF4">
      <w:pPr>
        <w:spacing w:after="129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</w:t>
      </w:r>
    </w:p>
    <w:p w14:paraId="53CFA75C" w14:textId="77777777" w:rsidR="00C17E91" w:rsidRDefault="00DA5BF4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</w:rPr>
        <w:tab/>
        <w:t xml:space="preserve">         </w:t>
      </w:r>
      <w:r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ab/>
        <w:t xml:space="preserve">             </w:t>
      </w:r>
      <w:r>
        <w:rPr>
          <w:rFonts w:ascii="Arial" w:eastAsia="Arial" w:hAnsi="Arial" w:cs="Arial"/>
        </w:rPr>
        <w:tab/>
        <w:t xml:space="preserve">              </w:t>
      </w:r>
    </w:p>
    <w:p w14:paraId="60545155" w14:textId="77777777" w:rsidR="00C17E91" w:rsidRDefault="00DA5BF4">
      <w:pPr>
        <w:spacing w:after="9" w:line="259" w:lineRule="auto"/>
        <w:ind w:left="720" w:right="0" w:firstLine="0"/>
        <w:jc w:val="left"/>
      </w:pPr>
      <w:r>
        <w:rPr>
          <w:rFonts w:ascii="Arial" w:eastAsia="Arial" w:hAnsi="Arial" w:cs="Arial"/>
        </w:rPr>
        <w:t xml:space="preserve">                     </w:t>
      </w:r>
    </w:p>
    <w:p w14:paraId="1DC10CB6" w14:textId="77777777" w:rsidR="00C17E91" w:rsidRDefault="00DA5BF4">
      <w:pPr>
        <w:spacing w:after="11" w:line="257" w:lineRule="auto"/>
        <w:ind w:left="360" w:right="0" w:firstLine="0"/>
        <w:jc w:val="right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                                                                                             </w:t>
      </w:r>
    </w:p>
    <w:p w14:paraId="12116C00" w14:textId="77777777" w:rsidR="00C17E91" w:rsidRDefault="00DA5BF4">
      <w:pPr>
        <w:spacing w:after="0" w:line="257" w:lineRule="auto"/>
        <w:ind w:left="360" w:right="0" w:firstLine="0"/>
        <w:jc w:val="left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                                                                                                              </w:t>
      </w:r>
    </w:p>
    <w:sectPr w:rsidR="00C17E91">
      <w:pgSz w:w="11906" w:h="16838"/>
      <w:pgMar w:top="573" w:right="1930" w:bottom="106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91"/>
    <w:rsid w:val="00C17E91"/>
    <w:rsid w:val="00DA5BF4"/>
    <w:rsid w:val="00F9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15F1"/>
  <w15:docId w15:val="{0573390B-E8F0-4AC0-BB2B-44B603A2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7" w:lineRule="auto"/>
      <w:ind w:left="-1460" w:right="4041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Anita Sowińska kolor</dc:title>
  <dc:subject/>
  <dc:creator>Wierzbicka Sylwia</dc:creator>
  <cp:keywords>PL, KOLOR</cp:keywords>
  <cp:lastModifiedBy>Wierzbicka Sylwia</cp:lastModifiedBy>
  <cp:revision>2</cp:revision>
  <dcterms:created xsi:type="dcterms:W3CDTF">2025-07-28T07:37:00Z</dcterms:created>
  <dcterms:modified xsi:type="dcterms:W3CDTF">2025-07-28T07:37:00Z</dcterms:modified>
</cp:coreProperties>
</file>