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4A2E" w14:textId="64F13B70" w:rsidR="00881CC6" w:rsidRPr="00881CC6" w:rsidRDefault="00881CC6" w:rsidP="00881CC6">
      <w:pPr>
        <w:jc w:val="center"/>
        <w:rPr>
          <w:b/>
        </w:rPr>
      </w:pPr>
      <w:r>
        <w:rPr>
          <w:b/>
        </w:rPr>
        <w:t>„</w:t>
      </w:r>
      <w:r w:rsidRPr="00881CC6">
        <w:rPr>
          <w:b/>
        </w:rPr>
        <w:t>Obszary tematyczne LSR</w:t>
      </w:r>
      <w:r>
        <w:rPr>
          <w:b/>
        </w:rPr>
        <w:t>”</w:t>
      </w:r>
      <w:r w:rsidRPr="00881CC6">
        <w:rPr>
          <w:b/>
        </w:rPr>
        <w:t xml:space="preserve"> a cele LSR</w:t>
      </w:r>
    </w:p>
    <w:p w14:paraId="3FAAD315" w14:textId="73940BE5" w:rsidR="00BE41E2" w:rsidRDefault="00BE41E2" w:rsidP="00BE41E2">
      <w:r>
        <w:t xml:space="preserve">LSR należy traktować jako dokument strategiczny pozwalający na realizację założonych celów na konkretnym obszarze – w tym przypadku na terenie funkcjonowania LGD. </w:t>
      </w:r>
      <w:r w:rsidR="00F564DF">
        <w:t>Dotychczas LGD określając w LSR logikę</w:t>
      </w:r>
      <w:r>
        <w:t xml:space="preserve"> interwencji </w:t>
      </w:r>
      <w:r w:rsidR="00FB0A41">
        <w:t xml:space="preserve">stosowały następujące pojęcia: </w:t>
      </w:r>
    </w:p>
    <w:p w14:paraId="1770AF03" w14:textId="77777777" w:rsidR="00BE41E2" w:rsidRDefault="00BE41E2" w:rsidP="00BE41E2">
      <w:r>
        <w:rPr>
          <w:rFonts w:ascii="Symbol" w:hAnsi="Symbol"/>
        </w:rPr>
        <w:t></w:t>
      </w:r>
      <w:r>
        <w:t xml:space="preserve"> Cel ogólny – formułowany na najwyższym poziomie, odzwierciedla szersze oddziaływanie LSR, a jego osiągnięcie mierzone jest przy pomocy wskaźników oddziaływania; </w:t>
      </w:r>
    </w:p>
    <w:p w14:paraId="58F6CC85" w14:textId="01B5A3A3" w:rsidR="00BE41E2" w:rsidRDefault="00BE41E2" w:rsidP="00BE41E2">
      <w:r>
        <w:rPr>
          <w:rFonts w:ascii="Symbol" w:hAnsi="Symbol"/>
        </w:rPr>
        <w:t></w:t>
      </w:r>
      <w:r>
        <w:t xml:space="preserve"> Cel szczegółowy – odnosi się w sposób bezpośredni do zdefiniowanych </w:t>
      </w:r>
      <w:r w:rsidR="006C01EB">
        <w:t>potrzeb</w:t>
      </w:r>
      <w:r>
        <w:t>, a jego osiągnięcie mierzone jest przy pomocy wskaźników rezultatu;</w:t>
      </w:r>
    </w:p>
    <w:p w14:paraId="0F1100A2" w14:textId="77777777" w:rsidR="00BE41E2" w:rsidRDefault="00BE41E2" w:rsidP="00BE41E2">
      <w:r>
        <w:rPr>
          <w:rFonts w:ascii="Symbol" w:hAnsi="Symbol"/>
        </w:rPr>
        <w:t></w:t>
      </w:r>
      <w:r>
        <w:t xml:space="preserve"> Przedsięwzięcie – konkretne działania, pakiety powiązanych operacji, służące rozwiązaniu problemu. Stopień realizacji przedsięwzięć mierzony jest przy pomocy wskaźników produktu. Jednocześnie przedsięwzięcia muszą pozwalać na osiągnięcie wskaźników rezultatu (muszą prowadzić do ich zmiany).</w:t>
      </w:r>
    </w:p>
    <w:p w14:paraId="1BA5CDE4" w14:textId="79907B33" w:rsidR="00883AB4" w:rsidRDefault="00FB0A41">
      <w:r>
        <w:t>Mając na uwadze powyższą logikę interwencji oraz fakt iż, postęp osiągania celu LSR mierzony jest wskaźnikami rezultatu, obszary tematyczne/priorytetowe cele LSR</w:t>
      </w:r>
      <w:r w:rsidR="009507A4">
        <w:t>, o których mowa w Planie Strategicznym WPR</w:t>
      </w:r>
      <w:r w:rsidR="00BF031E">
        <w:t>,</w:t>
      </w:r>
      <w:r w:rsidR="009507A4">
        <w:t xml:space="preserve"> </w:t>
      </w:r>
      <w:r>
        <w:t>w najwyższym stopniu odpowiadają pojęciu celu szczegółowego. Z Planu Strategicznego WPR ani z dokumentacji konkursowej nie wynika konieczność określania celów LSR na dwóch poziomach: ogólnym i szczegółowym. W LSR mają być po prostu określone cele. Zatem projektując LSR należy przyjąć założenie, że o</w:t>
      </w:r>
      <w:r w:rsidR="00C66D3C">
        <w:t>bszar</w:t>
      </w:r>
      <w:r w:rsidR="00A94BFC">
        <w:t xml:space="preserve"> tematyczny to </w:t>
      </w:r>
      <w:r w:rsidR="00127780">
        <w:t xml:space="preserve">cel </w:t>
      </w:r>
      <w:r w:rsidR="00A94BFC">
        <w:t xml:space="preserve">LSR, który </w:t>
      </w:r>
      <w:r w:rsidR="00A94BFC" w:rsidRPr="00A94BFC">
        <w:rPr>
          <w:b/>
          <w:u w:val="single"/>
        </w:rPr>
        <w:t>wynika ze zdiagnozowanych potrzeb</w:t>
      </w:r>
      <w:r w:rsidR="00A94BFC">
        <w:t>.</w:t>
      </w:r>
      <w:r w:rsidR="00BE41E2">
        <w:t xml:space="preserve"> </w:t>
      </w:r>
      <w:r w:rsidR="009507A4">
        <w:t xml:space="preserve">Tak określone cele LSR będą odpowiednikiem </w:t>
      </w:r>
      <w:r w:rsidR="00472EBC">
        <w:t xml:space="preserve">dotychczas stosowanego </w:t>
      </w:r>
      <w:r w:rsidR="009507A4">
        <w:t xml:space="preserve">pojęcia „cel szczegółowy”, a „cel ogólny” </w:t>
      </w:r>
      <w:r w:rsidR="00472EBC">
        <w:t>nie będzie określany wcale.</w:t>
      </w:r>
    </w:p>
    <w:p w14:paraId="42D86C5C" w14:textId="02B49D03" w:rsidR="00164E17" w:rsidRDefault="00C66D3C" w:rsidP="00BE41E2">
      <w:r>
        <w:t xml:space="preserve">Pracę nad określeniem obszaru tematycznego LSR należy rozpocząć od określenia potrzeb (wynik diagnozy, analizy SWOT). Następnie należy wybrać najważniejsze potrzeby, </w:t>
      </w:r>
      <w:r w:rsidR="00164E17">
        <w:t xml:space="preserve">na bazie których będą określane cele LSR </w:t>
      </w:r>
      <w:r>
        <w:t xml:space="preserve">których zaspokojenie ma nastąpić poprzez realizację przedsięwzięć </w:t>
      </w:r>
      <w:r w:rsidR="00BE41E2">
        <w:t xml:space="preserve">w ramach </w:t>
      </w:r>
      <w:r>
        <w:t>LSR.</w:t>
      </w:r>
      <w:r w:rsidR="00BE41E2">
        <w:t xml:space="preserve"> </w:t>
      </w:r>
      <w:r w:rsidR="00CD125B">
        <w:t>Cele te powinny</w:t>
      </w:r>
      <w:r w:rsidR="00A74055">
        <w:t xml:space="preserve"> dotyczyć potrzeb, które z </w:t>
      </w:r>
      <w:r w:rsidR="00E05E1A">
        <w:t>punktu</w:t>
      </w:r>
      <w:r w:rsidR="00A74055">
        <w:t xml:space="preserve"> widzenia społeczności </w:t>
      </w:r>
      <w:r w:rsidR="00E05E1A">
        <w:t>lokalnej</w:t>
      </w:r>
      <w:r w:rsidR="00A74055">
        <w:t xml:space="preserve"> są najistotniejsze, ale jednocześnie możliwe do realizacji w </w:t>
      </w:r>
      <w:r w:rsidR="00E05E1A">
        <w:t>ramach</w:t>
      </w:r>
      <w:r w:rsidR="00A74055">
        <w:t xml:space="preserve"> podejścia LEADER oraz dla których to </w:t>
      </w:r>
      <w:r w:rsidR="00E05E1A">
        <w:t>podejście</w:t>
      </w:r>
      <w:r w:rsidR="00A74055">
        <w:t xml:space="preserve"> stanowi najlepszą i najbardziej efektywną metodę zaadresowania. Trzeba </w:t>
      </w:r>
      <w:r w:rsidR="00E05E1A">
        <w:t>pamiętać o tym</w:t>
      </w:r>
      <w:r w:rsidR="00BE41E2">
        <w:t>,</w:t>
      </w:r>
      <w:r w:rsidR="00E05E1A">
        <w:t xml:space="preserve"> ż</w:t>
      </w:r>
      <w:r w:rsidR="00A74055">
        <w:t xml:space="preserve">e nie zawsze </w:t>
      </w:r>
      <w:r w:rsidR="00E05E1A">
        <w:t>1 potrzeba = 1</w:t>
      </w:r>
      <w:r w:rsidR="00A74055">
        <w:t xml:space="preserve"> cel LSR, może się bowiem okazać że dopiero kilka potrzeb zgrupowanych w jeden cel LSR daje </w:t>
      </w:r>
      <w:r w:rsidR="00E05E1A">
        <w:t>możliwość</w:t>
      </w:r>
      <w:r w:rsidR="00A74055">
        <w:t xml:space="preserve"> </w:t>
      </w:r>
      <w:r w:rsidR="00E05E1A">
        <w:t>kompleksowej</w:t>
      </w:r>
      <w:r w:rsidR="00A74055">
        <w:t xml:space="preserve"> realizacji tych potrzeb.</w:t>
      </w:r>
    </w:p>
    <w:p w14:paraId="03C1D8AC" w14:textId="040776B2" w:rsidR="00A74055" w:rsidRDefault="00A74055">
      <w:r>
        <w:t>Pod każdym cele</w:t>
      </w:r>
      <w:r w:rsidR="00E05E1A">
        <w:t>m</w:t>
      </w:r>
      <w:r>
        <w:t xml:space="preserve"> LSR należy wskazać</w:t>
      </w:r>
      <w:r w:rsidR="00E05E1A">
        <w:t>,</w:t>
      </w:r>
      <w:r>
        <w:t xml:space="preserve"> </w:t>
      </w:r>
      <w:r w:rsidR="00CD125B">
        <w:t xml:space="preserve">z którymi potrzebami cel jest skorelowany. </w:t>
      </w:r>
      <w:r>
        <w:t xml:space="preserve">Możliwe jest  nawet bardzo </w:t>
      </w:r>
      <w:r w:rsidR="008F18AC">
        <w:t>prawdopodobne,</w:t>
      </w:r>
      <w:r>
        <w:t xml:space="preserve"> że w </w:t>
      </w:r>
      <w:r w:rsidR="008F18AC">
        <w:t>diagnozie</w:t>
      </w:r>
      <w:r>
        <w:t xml:space="preserve"> będą potrzeby niezaadresowane w ramach LSR. Jest to naturalne ze względu na zakres LEADER oraz budżet. Wybranie trzech celów LSR</w:t>
      </w:r>
      <w:r w:rsidR="00BE41E2">
        <w:t xml:space="preserve"> </w:t>
      </w:r>
      <w:r>
        <w:t xml:space="preserve">(obszarów </w:t>
      </w:r>
      <w:r w:rsidR="008F18AC">
        <w:t>tematycznych</w:t>
      </w:r>
      <w:r>
        <w:t xml:space="preserve">) ma za zadanie zapewnienie </w:t>
      </w:r>
      <w:r w:rsidR="008F18AC">
        <w:t>większej</w:t>
      </w:r>
      <w:r>
        <w:t xml:space="preserve"> </w:t>
      </w:r>
      <w:r w:rsidR="008F18AC">
        <w:t>specjalizacji</w:t>
      </w:r>
      <w:r>
        <w:t xml:space="preserve"> LSR oraz </w:t>
      </w:r>
      <w:r w:rsidR="008F18AC">
        <w:t>skoncentrowanie</w:t>
      </w:r>
      <w:r>
        <w:t xml:space="preserve"> się jedynie na kilku, </w:t>
      </w:r>
      <w:r w:rsidR="008F18AC">
        <w:t>najważniejszych</w:t>
      </w:r>
      <w:r>
        <w:t xml:space="preserve"> potrzeb</w:t>
      </w:r>
      <w:r w:rsidR="008F18AC">
        <w:t>ach</w:t>
      </w:r>
      <w:r>
        <w:t xml:space="preserve">, bez ambicji adresowania wszystkich </w:t>
      </w:r>
      <w:r w:rsidR="008F18AC">
        <w:t>potrzeb</w:t>
      </w:r>
      <w:r w:rsidR="00AE4DCB">
        <w:t xml:space="preserve">, które w takim przypadku zostałyby zaadresowane </w:t>
      </w:r>
      <w:r w:rsidR="008F18AC">
        <w:t>jedynie</w:t>
      </w:r>
      <w:r>
        <w:t xml:space="preserve"> </w:t>
      </w:r>
      <w:r w:rsidR="008F18AC">
        <w:t>pobieżnie</w:t>
      </w:r>
      <w:r>
        <w:t>.</w:t>
      </w:r>
    </w:p>
    <w:p w14:paraId="3EA1EA65" w14:textId="4A54A11C" w:rsidR="00A74055" w:rsidRDefault="00A74055">
      <w:r>
        <w:t xml:space="preserve">Cele LSR </w:t>
      </w:r>
      <w:r w:rsidR="0021411A">
        <w:t>oparte o określone</w:t>
      </w:r>
      <w:r>
        <w:t xml:space="preserve"> obszar</w:t>
      </w:r>
      <w:r w:rsidR="0021411A">
        <w:t>y</w:t>
      </w:r>
      <w:r>
        <w:t xml:space="preserve"> tematyczn</w:t>
      </w:r>
      <w:r w:rsidR="0021411A">
        <w:t>e</w:t>
      </w:r>
      <w:r>
        <w:t xml:space="preserve"> wynikając</w:t>
      </w:r>
      <w:r w:rsidR="0021411A">
        <w:t>e</w:t>
      </w:r>
      <w:r>
        <w:t xml:space="preserve"> z potrzeb to jedyne cele</w:t>
      </w:r>
      <w:r w:rsidR="00CD125B">
        <w:t xml:space="preserve"> </w:t>
      </w:r>
      <w:r>
        <w:t xml:space="preserve">określone w LSR. LSR zawiera </w:t>
      </w:r>
      <w:r w:rsidR="008F18AC">
        <w:t>maksymalnie</w:t>
      </w:r>
      <w:r>
        <w:t xml:space="preserve"> 3 </w:t>
      </w:r>
      <w:r w:rsidR="00CD125B">
        <w:t xml:space="preserve">takie </w:t>
      </w:r>
      <w:r>
        <w:t xml:space="preserve">cele i </w:t>
      </w:r>
      <w:r w:rsidR="008F18AC">
        <w:t>przypisane</w:t>
      </w:r>
      <w:r>
        <w:t xml:space="preserve"> do nich </w:t>
      </w:r>
      <w:r w:rsidR="008F18AC">
        <w:t>przedsięwzięcia</w:t>
      </w:r>
      <w:r>
        <w:t>.</w:t>
      </w:r>
      <w:r w:rsidR="00EE17DC" w:rsidRPr="00EE17DC">
        <w:t xml:space="preserve"> </w:t>
      </w:r>
      <w:r w:rsidR="00EE17DC">
        <w:t xml:space="preserve">Co oznacza, że LSR może ogniskować się nawet w </w:t>
      </w:r>
      <w:r w:rsidR="00EE17DC" w:rsidRPr="0038251E">
        <w:t xml:space="preserve">wokół </w:t>
      </w:r>
      <w:r w:rsidR="00EE17DC" w:rsidRPr="0057086B">
        <w:t>jednego celu</w:t>
      </w:r>
      <w:r w:rsidR="00EE17DC" w:rsidRPr="0038251E">
        <w:t>.</w:t>
      </w:r>
    </w:p>
    <w:p w14:paraId="64A9E919" w14:textId="77777777" w:rsidR="00A74055" w:rsidRDefault="008F18AC">
      <w:r>
        <w:t>Przedsięwzięcia</w:t>
      </w:r>
      <w:r w:rsidR="00A74055">
        <w:t xml:space="preserve"> muszą być możliwe do </w:t>
      </w:r>
      <w:r>
        <w:t>zrealizowania</w:t>
      </w:r>
      <w:r w:rsidR="00A74055">
        <w:t xml:space="preserve"> </w:t>
      </w:r>
      <w:r>
        <w:t>poprzez</w:t>
      </w:r>
      <w:r w:rsidR="00A74055">
        <w:t xml:space="preserve"> zakres wsparcia określony w Planie </w:t>
      </w:r>
      <w:r>
        <w:t>Strategicznym</w:t>
      </w:r>
      <w:r w:rsidR="00A74055">
        <w:t xml:space="preserve"> (8 punktów).</w:t>
      </w:r>
    </w:p>
    <w:p w14:paraId="65605E10" w14:textId="77777777" w:rsidR="00A74055" w:rsidRPr="008F18AC" w:rsidRDefault="008F18AC">
      <w:pPr>
        <w:rPr>
          <w:u w:val="single"/>
        </w:rPr>
      </w:pPr>
      <w:r w:rsidRPr="008F18AC">
        <w:rPr>
          <w:u w:val="single"/>
        </w:rPr>
        <w:t>Przykład określenia celów LSR</w:t>
      </w:r>
    </w:p>
    <w:p w14:paraId="3D0580ED" w14:textId="77777777" w:rsidR="009D2852" w:rsidRDefault="009D2852">
      <w:r>
        <w:t xml:space="preserve">Obszar LSR jest położony peryferyjnie, </w:t>
      </w:r>
      <w:r w:rsidR="008F18AC">
        <w:t>doświadcza</w:t>
      </w:r>
      <w:r w:rsidR="00AF31F4">
        <w:t xml:space="preserve"> starzenia się społeczeństwa i posiada </w:t>
      </w:r>
      <w:r w:rsidR="008F18AC">
        <w:t>niewykorzystane</w:t>
      </w:r>
      <w:r w:rsidR="00AF31F4">
        <w:t xml:space="preserve"> zasoby naturalne.</w:t>
      </w:r>
    </w:p>
    <w:p w14:paraId="172FDA45" w14:textId="77777777" w:rsidR="00AF31F4" w:rsidRDefault="00AF31F4">
      <w:r>
        <w:lastRenderedPageBreak/>
        <w:t xml:space="preserve">Na bazie tego można </w:t>
      </w:r>
      <w:r w:rsidR="008F18AC">
        <w:t>wskazać</w:t>
      </w:r>
      <w:r>
        <w:t xml:space="preserve"> trzy </w:t>
      </w:r>
      <w:r w:rsidR="008F18AC">
        <w:t>główne</w:t>
      </w:r>
      <w:r>
        <w:t xml:space="preserve"> potrzeby:</w:t>
      </w:r>
    </w:p>
    <w:p w14:paraId="21D53833" w14:textId="77B28FBC" w:rsidR="00AF31F4" w:rsidRDefault="00AF31F4" w:rsidP="00AF31F4">
      <w:pPr>
        <w:pStyle w:val="Akapitzlist"/>
        <w:numPr>
          <w:ilvl w:val="0"/>
          <w:numId w:val="1"/>
        </w:numPr>
      </w:pPr>
      <w:r>
        <w:t xml:space="preserve">Poprawa </w:t>
      </w:r>
      <w:r w:rsidR="008F18AC">
        <w:t>dostępności</w:t>
      </w:r>
      <w:r>
        <w:t xml:space="preserve"> i mobilności</w:t>
      </w:r>
      <w:r w:rsidR="004B132A">
        <w:t>.</w:t>
      </w:r>
    </w:p>
    <w:p w14:paraId="0BD9B9AC" w14:textId="18411E61" w:rsidR="00AF31F4" w:rsidRDefault="00AF31F4" w:rsidP="00AF31F4">
      <w:pPr>
        <w:pStyle w:val="Akapitzlist"/>
        <w:numPr>
          <w:ilvl w:val="0"/>
          <w:numId w:val="1"/>
        </w:numPr>
      </w:pPr>
      <w:r>
        <w:t xml:space="preserve">Włączenie </w:t>
      </w:r>
      <w:r w:rsidR="008F18AC">
        <w:t>osób</w:t>
      </w:r>
      <w:r>
        <w:t xml:space="preserve"> starszych</w:t>
      </w:r>
      <w:r w:rsidR="004B132A">
        <w:t>.</w:t>
      </w:r>
    </w:p>
    <w:p w14:paraId="3AB4B75A" w14:textId="6F7566AB" w:rsidR="00AF31F4" w:rsidRDefault="00AF31F4" w:rsidP="00AF31F4">
      <w:pPr>
        <w:pStyle w:val="Akapitzlist"/>
        <w:numPr>
          <w:ilvl w:val="0"/>
          <w:numId w:val="1"/>
        </w:numPr>
      </w:pPr>
      <w:r>
        <w:t xml:space="preserve">Efektywne </w:t>
      </w:r>
      <w:r w:rsidR="008F18AC">
        <w:t>wykorzystanie</w:t>
      </w:r>
      <w:r>
        <w:t xml:space="preserve"> </w:t>
      </w:r>
      <w:r w:rsidR="008F18AC">
        <w:t>zasobów</w:t>
      </w:r>
      <w:r>
        <w:t xml:space="preserve"> naturalnych</w:t>
      </w:r>
      <w:r w:rsidR="004B132A">
        <w:t>.</w:t>
      </w:r>
    </w:p>
    <w:p w14:paraId="41EAD68E" w14:textId="1E28BDBC" w:rsidR="00AF31F4" w:rsidRDefault="00AF31F4" w:rsidP="00AF31F4">
      <w:r>
        <w:t xml:space="preserve">Na </w:t>
      </w:r>
      <w:r w:rsidR="00B2013E">
        <w:t>podstawie</w:t>
      </w:r>
      <w:r>
        <w:t xml:space="preserve"> tych potrzeb można </w:t>
      </w:r>
      <w:r w:rsidR="00B2013E">
        <w:t>sformować</w:t>
      </w:r>
      <w:r>
        <w:t xml:space="preserve"> trzy cele LSR</w:t>
      </w:r>
      <w:r w:rsidR="002D4728">
        <w:t>:</w:t>
      </w:r>
    </w:p>
    <w:p w14:paraId="6935DDC6" w14:textId="6031BAB9" w:rsidR="00AF31F4" w:rsidRDefault="008C42A6" w:rsidP="00AF31F4">
      <w:pPr>
        <w:pStyle w:val="Akapitzlist"/>
        <w:numPr>
          <w:ilvl w:val="0"/>
          <w:numId w:val="2"/>
        </w:numPr>
      </w:pPr>
      <w:r>
        <w:rPr>
          <w:b/>
        </w:rPr>
        <w:t>P</w:t>
      </w:r>
      <w:r w:rsidR="00862E7D" w:rsidRPr="008F18AC">
        <w:rPr>
          <w:b/>
        </w:rPr>
        <w:t>oprawa</w:t>
      </w:r>
      <w:r w:rsidR="00AF31F4" w:rsidRPr="008F18AC">
        <w:rPr>
          <w:b/>
        </w:rPr>
        <w:t xml:space="preserve"> </w:t>
      </w:r>
      <w:r w:rsidR="00862E7D" w:rsidRPr="008F18AC">
        <w:rPr>
          <w:b/>
        </w:rPr>
        <w:t>dostępności</w:t>
      </w:r>
      <w:r w:rsidR="00AF31F4" w:rsidRPr="008F18AC">
        <w:rPr>
          <w:b/>
        </w:rPr>
        <w:t xml:space="preserve"> i </w:t>
      </w:r>
      <w:r w:rsidR="00862E7D" w:rsidRPr="008F18AC">
        <w:rPr>
          <w:b/>
        </w:rPr>
        <w:t>mobilności</w:t>
      </w:r>
      <w:r w:rsidR="00AF31F4" w:rsidRPr="008F18AC">
        <w:rPr>
          <w:b/>
        </w:rPr>
        <w:t xml:space="preserve"> </w:t>
      </w:r>
      <w:r w:rsidR="00862E7D" w:rsidRPr="008F18AC">
        <w:rPr>
          <w:b/>
        </w:rPr>
        <w:t>społeczn</w:t>
      </w:r>
      <w:r>
        <w:rPr>
          <w:b/>
        </w:rPr>
        <w:t>ości</w:t>
      </w:r>
      <w:r w:rsidR="00862E7D">
        <w:t xml:space="preserve"> </w:t>
      </w:r>
    </w:p>
    <w:p w14:paraId="5289ED1D" w14:textId="77777777" w:rsidR="00AF31F4" w:rsidRDefault="00862E7D" w:rsidP="00AF31F4">
      <w:pPr>
        <w:pStyle w:val="Akapitzlist"/>
      </w:pPr>
      <w:r>
        <w:t>Proponowane</w:t>
      </w:r>
      <w:r w:rsidR="00AF31F4">
        <w:t xml:space="preserve"> przedsięwzięcia</w:t>
      </w:r>
      <w:r>
        <w:t>:</w:t>
      </w:r>
    </w:p>
    <w:p w14:paraId="105A58DD" w14:textId="030F029F" w:rsidR="00AF31F4" w:rsidRDefault="008C42A6" w:rsidP="00AF31F4">
      <w:pPr>
        <w:pStyle w:val="Akapitzlist"/>
        <w:numPr>
          <w:ilvl w:val="0"/>
          <w:numId w:val="3"/>
        </w:numPr>
      </w:pPr>
      <w:r>
        <w:t xml:space="preserve">Rozwój </w:t>
      </w:r>
      <w:r w:rsidR="00555392">
        <w:t>i</w:t>
      </w:r>
      <w:r w:rsidR="00AF31F4">
        <w:t>nfrastruktur</w:t>
      </w:r>
      <w:r>
        <w:t>y</w:t>
      </w:r>
      <w:r w:rsidR="00AF31F4">
        <w:t xml:space="preserve"> – np. przystanki, </w:t>
      </w:r>
      <w:r w:rsidR="00740A14">
        <w:t>chodniki, ścieżki, przejścia</w:t>
      </w:r>
      <w:r w:rsidR="00F00529">
        <w:t>,</w:t>
      </w:r>
    </w:p>
    <w:p w14:paraId="262E2475" w14:textId="16C43D90" w:rsidR="008C42A6" w:rsidRPr="0093161A" w:rsidRDefault="008C42A6" w:rsidP="00E35ACF">
      <w:pPr>
        <w:pStyle w:val="Akapitzlist"/>
        <w:numPr>
          <w:ilvl w:val="0"/>
          <w:numId w:val="3"/>
        </w:numPr>
        <w:spacing w:line="252" w:lineRule="auto"/>
      </w:pPr>
      <w:r w:rsidRPr="00E35ACF">
        <w:t>Inwestycje nieinfr</w:t>
      </w:r>
      <w:r w:rsidR="0093161A" w:rsidRPr="00E35ACF">
        <w:t>a</w:t>
      </w:r>
      <w:r w:rsidRPr="00E35ACF">
        <w:t xml:space="preserve">strukturalne - rozwiązania cyfrowe zapewniające dostęp do usług  np. aplikacje do wspólnych podróży – </w:t>
      </w:r>
      <w:proofErr w:type="spellStart"/>
      <w:r w:rsidRPr="00E35ACF">
        <w:t>carsharing</w:t>
      </w:r>
      <w:proofErr w:type="spellEnd"/>
      <w:r w:rsidRPr="00E35ACF">
        <w:t>, zorganizowanie pokazów online (np. filmowe, teatralne),</w:t>
      </w:r>
    </w:p>
    <w:p w14:paraId="750FDC44" w14:textId="5DBA8A4E" w:rsidR="00AF31F4" w:rsidRDefault="00862E7D" w:rsidP="00AF31F4">
      <w:pPr>
        <w:pStyle w:val="Akapitzlist"/>
        <w:numPr>
          <w:ilvl w:val="0"/>
          <w:numId w:val="3"/>
        </w:numPr>
      </w:pPr>
      <w:r>
        <w:t xml:space="preserve">Rozwój </w:t>
      </w:r>
      <w:r w:rsidR="00B2013E">
        <w:t>przedsiębiorczości</w:t>
      </w:r>
      <w:r>
        <w:t xml:space="preserve"> – </w:t>
      </w:r>
      <w:r w:rsidR="00B2013E">
        <w:t>us</w:t>
      </w:r>
      <w:r w:rsidR="00AF31F4">
        <w:t>ługi</w:t>
      </w:r>
      <w:r>
        <w:t xml:space="preserve">: </w:t>
      </w:r>
      <w:r w:rsidR="00B2013E">
        <w:t>transport</w:t>
      </w:r>
      <w:r w:rsidR="00AF31F4">
        <w:t xml:space="preserve"> na żądanie</w:t>
      </w:r>
      <w:r w:rsidR="008F18AC">
        <w:t>, przewóz osób</w:t>
      </w:r>
      <w:r w:rsidR="00AF31F4">
        <w:t xml:space="preserve">, rozwiązania </w:t>
      </w:r>
      <w:r w:rsidR="00B2013E">
        <w:t>cyfrowe</w:t>
      </w:r>
      <w:r w:rsidR="00AF31F4">
        <w:t xml:space="preserve"> zapewniające dostęp do usług w tym publicznych – e </w:t>
      </w:r>
      <w:r w:rsidR="00B2013E">
        <w:t>–</w:t>
      </w:r>
      <w:r w:rsidR="00AF31F4">
        <w:t>wypożyczalnie</w:t>
      </w:r>
      <w:r w:rsidR="00B2013E">
        <w:t xml:space="preserve"> ebooków</w:t>
      </w:r>
      <w:r w:rsidR="00AF31F4">
        <w:t xml:space="preserve">, </w:t>
      </w:r>
    </w:p>
    <w:p w14:paraId="7C820F91" w14:textId="47CE7CA9" w:rsidR="00AF31F4" w:rsidRPr="00202A5F" w:rsidRDefault="00AF31F4" w:rsidP="00AF31F4">
      <w:pPr>
        <w:pStyle w:val="Akapitzlist"/>
        <w:numPr>
          <w:ilvl w:val="0"/>
          <w:numId w:val="3"/>
        </w:numPr>
      </w:pPr>
      <w:r w:rsidRPr="00202A5F">
        <w:t>e</w:t>
      </w:r>
      <w:r w:rsidR="00B2013E" w:rsidRPr="00202A5F">
        <w:t>-</w:t>
      </w:r>
      <w:r w:rsidRPr="00202A5F">
        <w:t xml:space="preserve"> zakupy z dostawą</w:t>
      </w:r>
      <w:r w:rsidR="00F00529">
        <w:t>,</w:t>
      </w:r>
    </w:p>
    <w:p w14:paraId="249C190D" w14:textId="57913CC1" w:rsidR="00AF31F4" w:rsidRDefault="00AF31F4" w:rsidP="00AF31F4">
      <w:pPr>
        <w:pStyle w:val="Akapitzlist"/>
        <w:numPr>
          <w:ilvl w:val="0"/>
          <w:numId w:val="3"/>
        </w:numPr>
      </w:pPr>
      <w:r>
        <w:t>lokalne łańcuchy dostaw</w:t>
      </w:r>
      <w:r w:rsidR="00F00529">
        <w:t>.</w:t>
      </w:r>
    </w:p>
    <w:p w14:paraId="1379C671" w14:textId="77777777" w:rsidR="00AF31F4" w:rsidRDefault="00862E7D" w:rsidP="00AF31F4">
      <w:pPr>
        <w:pStyle w:val="Akapitzlist"/>
        <w:numPr>
          <w:ilvl w:val="0"/>
          <w:numId w:val="2"/>
        </w:numPr>
        <w:rPr>
          <w:b/>
        </w:rPr>
      </w:pPr>
      <w:r w:rsidRPr="008F18AC">
        <w:rPr>
          <w:b/>
        </w:rPr>
        <w:t>Rozwój zielonej gospodarki</w:t>
      </w:r>
    </w:p>
    <w:p w14:paraId="41BE91CD" w14:textId="77777777" w:rsidR="008F18AC" w:rsidRDefault="008F18AC" w:rsidP="008F18AC">
      <w:pPr>
        <w:pStyle w:val="Akapitzlist"/>
      </w:pPr>
      <w:r>
        <w:t>Proponowane przedsięwzięcia:</w:t>
      </w:r>
    </w:p>
    <w:p w14:paraId="6F8DBA02" w14:textId="79D49E63" w:rsidR="00AF31F4" w:rsidRDefault="00AF31F4" w:rsidP="00AF31F4">
      <w:pPr>
        <w:pStyle w:val="Akapitzlist"/>
        <w:numPr>
          <w:ilvl w:val="0"/>
          <w:numId w:val="4"/>
        </w:numPr>
      </w:pPr>
      <w:r>
        <w:t>Wsparcie dla OZE (w zależności od dostępnych źródeł – wiatrowa, wodna, słoneczna, biogaz)</w:t>
      </w:r>
      <w:r w:rsidR="00F00529">
        <w:t>,</w:t>
      </w:r>
    </w:p>
    <w:p w14:paraId="2B25D9AF" w14:textId="6CCD39D8" w:rsidR="00862E7D" w:rsidRDefault="00862E7D" w:rsidP="00AF31F4">
      <w:pPr>
        <w:pStyle w:val="Akapitzlist"/>
        <w:numPr>
          <w:ilvl w:val="0"/>
          <w:numId w:val="4"/>
        </w:numPr>
      </w:pPr>
      <w:r>
        <w:t xml:space="preserve">Rozwój przedsiębiorczości – </w:t>
      </w:r>
      <w:proofErr w:type="spellStart"/>
      <w:r>
        <w:t>biogospodarka</w:t>
      </w:r>
      <w:proofErr w:type="spellEnd"/>
      <w:r>
        <w:t xml:space="preserve">, zagrody edukacyjne, ewentualnie turystyka </w:t>
      </w:r>
      <w:r w:rsidR="008F18AC">
        <w:t xml:space="preserve">z poszanowaniem środowiska, </w:t>
      </w:r>
      <w:r>
        <w:t>jeśli są zasoby do jej rozwoju</w:t>
      </w:r>
      <w:r w:rsidR="00F00529">
        <w:t>,</w:t>
      </w:r>
    </w:p>
    <w:p w14:paraId="661CEB42" w14:textId="1E201FC0" w:rsidR="00AF31F4" w:rsidRDefault="000532B9" w:rsidP="00AF31F4">
      <w:pPr>
        <w:pStyle w:val="Akapitzlist"/>
        <w:numPr>
          <w:ilvl w:val="0"/>
          <w:numId w:val="4"/>
        </w:numPr>
      </w:pPr>
      <w:r>
        <w:t>Podnoszenie</w:t>
      </w:r>
      <w:r w:rsidR="00AF31F4">
        <w:t xml:space="preserve"> </w:t>
      </w:r>
      <w:r>
        <w:t xml:space="preserve">świadomości </w:t>
      </w:r>
      <w:r w:rsidR="00AF31F4">
        <w:t xml:space="preserve"> </w:t>
      </w:r>
      <w:r w:rsidR="00862E7D">
        <w:t>ekologicznej</w:t>
      </w:r>
      <w:r w:rsidR="00AF31F4">
        <w:t xml:space="preserve"> </w:t>
      </w:r>
      <w:r w:rsidR="00862E7D">
        <w:t>społeczności (</w:t>
      </w:r>
      <w:r w:rsidR="0079543F">
        <w:t>w tym konsumenckiej) np.</w:t>
      </w:r>
      <w:r w:rsidR="00AF31F4">
        <w:t xml:space="preserve"> </w:t>
      </w:r>
      <w:r w:rsidR="00862E7D">
        <w:t>warsztaty</w:t>
      </w:r>
      <w:r w:rsidR="00AF31F4">
        <w:t xml:space="preserve">, </w:t>
      </w:r>
      <w:proofErr w:type="spellStart"/>
      <w:r w:rsidR="00AF31F4">
        <w:t>webinary</w:t>
      </w:r>
      <w:proofErr w:type="spellEnd"/>
      <w:r w:rsidR="00AF31F4">
        <w:t>, wspólne eventy np. sprzątanie</w:t>
      </w:r>
      <w:r w:rsidR="0079543F">
        <w:t xml:space="preserve"> lasu</w:t>
      </w:r>
      <w:r w:rsidR="00AF31F4">
        <w:t>, sadzenie</w:t>
      </w:r>
      <w:r w:rsidR="0079543F">
        <w:t xml:space="preserve"> roślin</w:t>
      </w:r>
      <w:r w:rsidR="00862E7D">
        <w:t>)</w:t>
      </w:r>
      <w:r w:rsidR="00F00529">
        <w:t>,</w:t>
      </w:r>
    </w:p>
    <w:p w14:paraId="7E7A3743" w14:textId="1CB323C7" w:rsidR="00AF31F4" w:rsidRDefault="0064136D" w:rsidP="0064136D">
      <w:pPr>
        <w:pStyle w:val="Akapitzlist"/>
        <w:numPr>
          <w:ilvl w:val="0"/>
          <w:numId w:val="4"/>
        </w:numPr>
      </w:pPr>
      <w:r>
        <w:t xml:space="preserve">Rozwój infrastruktury </w:t>
      </w:r>
      <w:r w:rsidR="00A84010">
        <w:t xml:space="preserve">turystycznej </w:t>
      </w:r>
      <w:r w:rsidR="00A84010" w:rsidRPr="00A84010">
        <w:t xml:space="preserve">i rekreacyjnej </w:t>
      </w:r>
      <w:r>
        <w:t>obszaru w sposób chroniący środowisko/nie prowadzący do jego degradacji (j</w:t>
      </w:r>
      <w:r w:rsidR="00AF31F4">
        <w:t>eśli na obszarze LSR jest jezioro, rzeka</w:t>
      </w:r>
      <w:r w:rsidR="008F18AC">
        <w:t>, góry lub inne naturalne atrakcje</w:t>
      </w:r>
      <w:r>
        <w:t>).</w:t>
      </w:r>
    </w:p>
    <w:p w14:paraId="31A701F2" w14:textId="77777777" w:rsidR="00841291" w:rsidRDefault="00841291" w:rsidP="00841291">
      <w:pPr>
        <w:pStyle w:val="Akapitzlist"/>
        <w:ind w:left="1440"/>
      </w:pPr>
    </w:p>
    <w:p w14:paraId="6F027D73" w14:textId="77777777" w:rsidR="00E15FC1" w:rsidRDefault="00E15FC1" w:rsidP="00E15FC1">
      <w:pPr>
        <w:pStyle w:val="Akapitzlist"/>
        <w:numPr>
          <w:ilvl w:val="0"/>
          <w:numId w:val="2"/>
        </w:numPr>
      </w:pPr>
      <w:r w:rsidRPr="008F18AC">
        <w:rPr>
          <w:b/>
        </w:rPr>
        <w:t>Włączenie osób starszych</w:t>
      </w:r>
      <w:r>
        <w:t xml:space="preserve"> (w zależności od LSR mogą tu </w:t>
      </w:r>
      <w:r w:rsidR="009F5775">
        <w:t xml:space="preserve">być inne grupy w niekorzystnej </w:t>
      </w:r>
      <w:r>
        <w:t xml:space="preserve">sytuacji, istotne </w:t>
      </w:r>
      <w:r w:rsidR="009F5775">
        <w:t>jest</w:t>
      </w:r>
      <w:r>
        <w:t xml:space="preserve"> to aby wskazać </w:t>
      </w:r>
      <w:r w:rsidR="009F5775">
        <w:t>konkretne</w:t>
      </w:r>
      <w:r>
        <w:t xml:space="preserve"> </w:t>
      </w:r>
      <w:r w:rsidR="009F5775">
        <w:t>przedsięwzięcia</w:t>
      </w:r>
      <w:r>
        <w:t xml:space="preserve"> ukierunkowane na tę grupę)</w:t>
      </w:r>
    </w:p>
    <w:p w14:paraId="4D938B21" w14:textId="77777777" w:rsidR="008F18AC" w:rsidRPr="008F18AC" w:rsidRDefault="008F18AC" w:rsidP="008F18AC">
      <w:pPr>
        <w:pStyle w:val="Akapitzlist"/>
      </w:pPr>
      <w:r>
        <w:t>Proponowane przedsięwzięcia:</w:t>
      </w:r>
    </w:p>
    <w:p w14:paraId="304D4FA0" w14:textId="6107FB85" w:rsidR="00E15FC1" w:rsidRDefault="00E15FC1" w:rsidP="00E15FC1">
      <w:pPr>
        <w:pStyle w:val="Akapitzlist"/>
        <w:numPr>
          <w:ilvl w:val="0"/>
          <w:numId w:val="5"/>
        </w:numPr>
      </w:pPr>
      <w:r>
        <w:t xml:space="preserve">Rozwój </w:t>
      </w:r>
      <w:r w:rsidR="0024533F">
        <w:t xml:space="preserve">usług </w:t>
      </w:r>
      <w:r>
        <w:t xml:space="preserve">w zakresie </w:t>
      </w:r>
      <w:r w:rsidR="009F5775">
        <w:t>srebrnej</w:t>
      </w:r>
      <w:r>
        <w:t xml:space="preserve"> gospodarki –</w:t>
      </w:r>
      <w:r w:rsidR="00B2013E">
        <w:t xml:space="preserve"> dom</w:t>
      </w:r>
      <w:r>
        <w:t xml:space="preserve"> seniora, </w:t>
      </w:r>
      <w:r w:rsidR="009F5775">
        <w:t>gospodarstwa</w:t>
      </w:r>
      <w:r>
        <w:t xml:space="preserve"> </w:t>
      </w:r>
      <w:r w:rsidR="009F5775">
        <w:t>opiekuńcze</w:t>
      </w:r>
      <w:r>
        <w:t>, usługi rehabilitacyjne, domy opieki dziennej</w:t>
      </w:r>
      <w:r w:rsidR="00F00529">
        <w:t>,</w:t>
      </w:r>
    </w:p>
    <w:p w14:paraId="20F4706A" w14:textId="304C3C85" w:rsidR="00E15FC1" w:rsidRDefault="00C819A4" w:rsidP="00E15FC1">
      <w:pPr>
        <w:pStyle w:val="Akapitzlist"/>
        <w:numPr>
          <w:ilvl w:val="0"/>
          <w:numId w:val="5"/>
        </w:numPr>
      </w:pPr>
      <w:r>
        <w:t>Rozwój i</w:t>
      </w:r>
      <w:r w:rsidR="009F5775">
        <w:t>nfrastruktur</w:t>
      </w:r>
      <w:r>
        <w:t>y</w:t>
      </w:r>
      <w:r w:rsidR="00E15FC1">
        <w:t xml:space="preserve"> – np. podjazdy, poręcze, windy, rozwiązania dla osób niedowidzących/niedosłyszących</w:t>
      </w:r>
      <w:r w:rsidR="00F00529">
        <w:t>,</w:t>
      </w:r>
    </w:p>
    <w:p w14:paraId="5C894A54" w14:textId="77777777" w:rsidR="00E15FC1" w:rsidRDefault="00E15FC1" w:rsidP="00E15FC1">
      <w:pPr>
        <w:pStyle w:val="Akapitzlist"/>
        <w:numPr>
          <w:ilvl w:val="0"/>
          <w:numId w:val="5"/>
        </w:numPr>
      </w:pPr>
      <w:r>
        <w:t xml:space="preserve">Warsztaty </w:t>
      </w:r>
      <w:r w:rsidR="009F5775">
        <w:t>budujące</w:t>
      </w:r>
      <w:r>
        <w:t xml:space="preserve"> </w:t>
      </w:r>
      <w:r w:rsidR="009F5775">
        <w:t>kompetencje</w:t>
      </w:r>
      <w:r>
        <w:t xml:space="preserve"> </w:t>
      </w:r>
      <w:r w:rsidR="009F5775">
        <w:t>cyfrowe</w:t>
      </w:r>
      <w:r>
        <w:t xml:space="preserve"> osób </w:t>
      </w:r>
      <w:r w:rsidR="009F5775">
        <w:t>starszych</w:t>
      </w:r>
      <w:r>
        <w:t xml:space="preserve">, </w:t>
      </w:r>
    </w:p>
    <w:p w14:paraId="19F55EB8" w14:textId="483D7A85" w:rsidR="00E15FC1" w:rsidRPr="00E15FC1" w:rsidRDefault="009F5775" w:rsidP="00E15FC1">
      <w:pPr>
        <w:pStyle w:val="Akapitzlist"/>
        <w:numPr>
          <w:ilvl w:val="0"/>
          <w:numId w:val="5"/>
        </w:numPr>
      </w:pPr>
      <w:r w:rsidRPr="00E15FC1">
        <w:t>Dostęp</w:t>
      </w:r>
      <w:r w:rsidR="00E15FC1" w:rsidRPr="00E15FC1">
        <w:t xml:space="preserve"> do usług medycznych – np. punkty pobrań, profilaktyka (programy edukacyjne)</w:t>
      </w:r>
      <w:r w:rsidR="00E15FC1">
        <w:t>, dowóz do punktów medycznych</w:t>
      </w:r>
      <w:r w:rsidR="00FB3BB9">
        <w:t xml:space="preserve">, punkty konsultacji </w:t>
      </w:r>
      <w:proofErr w:type="spellStart"/>
      <w:r w:rsidR="001C5F40">
        <w:t>tele</w:t>
      </w:r>
      <w:r w:rsidR="00FB3BB9">
        <w:t>medycznych</w:t>
      </w:r>
      <w:proofErr w:type="spellEnd"/>
      <w:r w:rsidR="00F00529">
        <w:t>.</w:t>
      </w:r>
    </w:p>
    <w:p w14:paraId="457FA0FC" w14:textId="7F20AD4C" w:rsidR="00862E7D" w:rsidRDefault="00862E7D">
      <w:r>
        <w:t xml:space="preserve">Przy każdym przedsięwzięciu należy wskazać sposób jego realizacji wraz z uzasadnieniem (klasyczny konkurs w tym wskazanie czy będą realizowane projekty partnerskie, projekty grantowe, ze wskazaniem czy będą realizowane granty </w:t>
      </w:r>
      <w:r w:rsidR="008F18AC">
        <w:t>na koncepcje SV</w:t>
      </w:r>
      <w:r>
        <w:t>, operacje własne)</w:t>
      </w:r>
      <w:r w:rsidR="008D1395">
        <w:t>.</w:t>
      </w:r>
    </w:p>
    <w:p w14:paraId="4C4FB79E" w14:textId="77777777" w:rsidR="00862E7D" w:rsidRDefault="00862E7D">
      <w:r>
        <w:t>Wsparcie przedsiębiorczości będzie możliwe jedynie w zakresie w jakim wpisuje się w dany cel LSR i powinno być to doprecyzowane w ramach przedsięwzięć podpiętych pod każdy cel.</w:t>
      </w:r>
      <w:r w:rsidR="00B2013E">
        <w:t xml:space="preserve"> Przykład jw.</w:t>
      </w:r>
      <w:r w:rsidR="008F18AC">
        <w:t xml:space="preserve"> Nie ma możliwości finansowania podejmowania lub rozwijania działalności gospodarczej bez wskazania konkretnego zakresu wpisującego się w dany cel LSR.</w:t>
      </w:r>
    </w:p>
    <w:p w14:paraId="2943FA99" w14:textId="77777777" w:rsidR="00862E7D" w:rsidRDefault="00862E7D">
      <w:r>
        <w:lastRenderedPageBreak/>
        <w:t>Realizacja projektów wynikających ze SV może odbywać się w ramach różnych przedsięwzięć realizujących różne cele.</w:t>
      </w:r>
    </w:p>
    <w:p w14:paraId="2FF17D06" w14:textId="64C0A5E4" w:rsidR="00164E17" w:rsidRDefault="00862E7D">
      <w:r>
        <w:t>Inne przykładowe cele LSR stanowiące obszar tematyczny</w:t>
      </w:r>
      <w:r w:rsidR="008F18AC">
        <w:t>, pod warunkiem ż</w:t>
      </w:r>
      <w:r w:rsidR="00B2013E">
        <w:t>e będą wynikały ze zdiagnozowanych potrzeb:</w:t>
      </w:r>
    </w:p>
    <w:p w14:paraId="5E5626EB" w14:textId="7326E2A2" w:rsidR="00862E7D" w:rsidRDefault="001C5F40" w:rsidP="00862E7D">
      <w:pPr>
        <w:pStyle w:val="Akapitzlist"/>
        <w:numPr>
          <w:ilvl w:val="0"/>
          <w:numId w:val="6"/>
        </w:numPr>
      </w:pPr>
      <w:r>
        <w:t>Poprawa dostępu do k</w:t>
      </w:r>
      <w:r w:rsidR="00862E7D">
        <w:t>ultur</w:t>
      </w:r>
      <w:r>
        <w:t>y</w:t>
      </w:r>
      <w:r w:rsidR="00862E7D">
        <w:t xml:space="preserve"> i </w:t>
      </w:r>
      <w:r>
        <w:t xml:space="preserve">zachowanie </w:t>
      </w:r>
      <w:r w:rsidR="00862E7D">
        <w:t>dzie</w:t>
      </w:r>
      <w:r w:rsidR="00B2013E">
        <w:t>dzict</w:t>
      </w:r>
      <w:r w:rsidR="00862E7D">
        <w:t>w</w:t>
      </w:r>
      <w:r>
        <w:t>a</w:t>
      </w:r>
      <w:r w:rsidR="00862E7D">
        <w:t xml:space="preserve"> kulturowe</w:t>
      </w:r>
      <w:r>
        <w:t>go</w:t>
      </w:r>
      <w:r w:rsidR="005E0836">
        <w:t>.</w:t>
      </w:r>
    </w:p>
    <w:p w14:paraId="2A1FFA1C" w14:textId="35D15E22" w:rsidR="00862E7D" w:rsidRDefault="0005174F" w:rsidP="00862E7D">
      <w:pPr>
        <w:pStyle w:val="Akapitzlist"/>
        <w:numPr>
          <w:ilvl w:val="0"/>
          <w:numId w:val="6"/>
        </w:numPr>
      </w:pPr>
      <w:r>
        <w:t>Wzmocnienie rozpoznawalności obszaru na rynku poprzez r</w:t>
      </w:r>
      <w:r w:rsidR="00B2013E">
        <w:t xml:space="preserve">ozwój produktu lokalnego – konkretnego, jeśli taki jest na obszarze LSR </w:t>
      </w:r>
      <w:r w:rsidR="00B2013E" w:rsidRPr="005E0836">
        <w:t>(nie musi być to produkt rolny)</w:t>
      </w:r>
      <w:r w:rsidR="005E0836">
        <w:t>.</w:t>
      </w:r>
    </w:p>
    <w:p w14:paraId="27CADDDD" w14:textId="3C150CCD" w:rsidR="00B2013E" w:rsidRDefault="00B2013E" w:rsidP="00862E7D">
      <w:pPr>
        <w:pStyle w:val="Akapitzlist"/>
        <w:numPr>
          <w:ilvl w:val="0"/>
          <w:numId w:val="6"/>
        </w:numPr>
      </w:pPr>
      <w:r>
        <w:t>Rozwój</w:t>
      </w:r>
      <w:r w:rsidR="00CB338E">
        <w:t xml:space="preserve"> usług turystycznych oraz poprawa jakości życia mieszkańców</w:t>
      </w:r>
      <w:r w:rsidR="001C5F40">
        <w:t xml:space="preserve"> obszaru poprzez rozwój </w:t>
      </w:r>
      <w:r>
        <w:t xml:space="preserve">infrastruktury turystycznej </w:t>
      </w:r>
      <w:r w:rsidR="00A84010">
        <w:t xml:space="preserve">i rekreacyjnej </w:t>
      </w:r>
      <w:r>
        <w:t>(jeśli obszar LSR ma zdiagnozowany potencjał)</w:t>
      </w:r>
      <w:r w:rsidR="005E0836">
        <w:t>.</w:t>
      </w:r>
    </w:p>
    <w:p w14:paraId="2CAE2B06" w14:textId="0E98F522" w:rsidR="00B2013E" w:rsidRDefault="001C5F40" w:rsidP="00862E7D">
      <w:pPr>
        <w:pStyle w:val="Akapitzlist"/>
        <w:numPr>
          <w:ilvl w:val="0"/>
          <w:numId w:val="6"/>
        </w:numPr>
      </w:pPr>
      <w:r>
        <w:t>Poprawa sytuacji materialnej producentów poprzez r</w:t>
      </w:r>
      <w:r w:rsidR="00B2013E">
        <w:t>ozwój krótkich łańcuchów dostaw (jeśli na obszarze LSR jest potrzeba sieciowania rolników, przetwórców, dostawców i jest do tego potencjał)</w:t>
      </w:r>
      <w:r w:rsidR="00337B8B">
        <w:t>.</w:t>
      </w:r>
    </w:p>
    <w:p w14:paraId="30B54073" w14:textId="77777777" w:rsidR="00B2013E" w:rsidRDefault="00B2013E" w:rsidP="00B2013E">
      <w:pPr>
        <w:pStyle w:val="Akapitzlist"/>
      </w:pPr>
    </w:p>
    <w:p w14:paraId="1CB52D1C" w14:textId="1D00D8F8" w:rsidR="001C5F40" w:rsidRDefault="001C5F40" w:rsidP="001C5F40">
      <w:r w:rsidRPr="00555392">
        <w:t>W zależności od potrzeb stwierdzonych na obszarze objętym dan</w:t>
      </w:r>
      <w:r w:rsidR="00A9661B">
        <w:t>ą</w:t>
      </w:r>
      <w:r w:rsidRPr="00555392">
        <w:t xml:space="preserve"> LSR w ramach celu może być wspierany określony rodzaj infrastruktury np. w celu poprawy bezpieczeństwa – oświetlenie, chodniki, ście</w:t>
      </w:r>
      <w:r w:rsidR="00555392" w:rsidRPr="00555392">
        <w:t>żki, przejścia dla pieszych, mon</w:t>
      </w:r>
      <w:r w:rsidRPr="00555392">
        <w:t>itoring; w celu poprawy atrakcyjności życia na OW dla osób młodych (przeciwdziałanie migracji do ośrodków miejskich i depopulacji obszaru) – boisko, place zabaw, park, przedszkola, żłobki itp</w:t>
      </w:r>
      <w:r w:rsidRPr="0093161A">
        <w:t>.</w:t>
      </w:r>
    </w:p>
    <w:p w14:paraId="34764941" w14:textId="605B69E0" w:rsidR="00164E17" w:rsidRDefault="00CB338E">
      <w:r>
        <w:t>To samo przedsięwzięcie może realizować więcej niż jeden cel, ale musi być przypisane co najmniej do jednego z nich – tam gdzie jego efekt będzie mierzalny/wymierny/możliwy do oszacowania.</w:t>
      </w:r>
    </w:p>
    <w:sectPr w:rsidR="0016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E0D2" w14:textId="77777777" w:rsidR="00036A96" w:rsidRDefault="00036A96" w:rsidP="00A74055">
      <w:pPr>
        <w:spacing w:after="0" w:line="240" w:lineRule="auto"/>
      </w:pPr>
      <w:r>
        <w:separator/>
      </w:r>
    </w:p>
  </w:endnote>
  <w:endnote w:type="continuationSeparator" w:id="0">
    <w:p w14:paraId="07CFEE2E" w14:textId="77777777" w:rsidR="00036A96" w:rsidRDefault="00036A96" w:rsidP="00A7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F6FD1" w14:textId="77777777" w:rsidR="00036A96" w:rsidRDefault="00036A96" w:rsidP="00A74055">
      <w:pPr>
        <w:spacing w:after="0" w:line="240" w:lineRule="auto"/>
      </w:pPr>
      <w:r>
        <w:separator/>
      </w:r>
    </w:p>
  </w:footnote>
  <w:footnote w:type="continuationSeparator" w:id="0">
    <w:p w14:paraId="30101B33" w14:textId="77777777" w:rsidR="00036A96" w:rsidRDefault="00036A96" w:rsidP="00A74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420"/>
    <w:multiLevelType w:val="hybridMultilevel"/>
    <w:tmpl w:val="3690B8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673B9"/>
    <w:multiLevelType w:val="hybridMultilevel"/>
    <w:tmpl w:val="EFAE6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7C80"/>
    <w:multiLevelType w:val="hybridMultilevel"/>
    <w:tmpl w:val="3B22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3003"/>
    <w:multiLevelType w:val="hybridMultilevel"/>
    <w:tmpl w:val="29A2B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271BF"/>
    <w:multiLevelType w:val="hybridMultilevel"/>
    <w:tmpl w:val="3FF06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E592F"/>
    <w:multiLevelType w:val="hybridMultilevel"/>
    <w:tmpl w:val="4A005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DF"/>
    <w:rsid w:val="00036A96"/>
    <w:rsid w:val="0005174F"/>
    <w:rsid w:val="000532B9"/>
    <w:rsid w:val="0005790A"/>
    <w:rsid w:val="00065434"/>
    <w:rsid w:val="00127780"/>
    <w:rsid w:val="00164E17"/>
    <w:rsid w:val="001C5F40"/>
    <w:rsid w:val="00202A5F"/>
    <w:rsid w:val="0021411A"/>
    <w:rsid w:val="0024533F"/>
    <w:rsid w:val="00245A83"/>
    <w:rsid w:val="0027221C"/>
    <w:rsid w:val="002D4728"/>
    <w:rsid w:val="002D5003"/>
    <w:rsid w:val="00326FA7"/>
    <w:rsid w:val="00337B8B"/>
    <w:rsid w:val="0038251E"/>
    <w:rsid w:val="003A5FD7"/>
    <w:rsid w:val="00472EBC"/>
    <w:rsid w:val="004A3CE7"/>
    <w:rsid w:val="004B056C"/>
    <w:rsid w:val="004B132A"/>
    <w:rsid w:val="00503DFC"/>
    <w:rsid w:val="00555392"/>
    <w:rsid w:val="0057086B"/>
    <w:rsid w:val="00585821"/>
    <w:rsid w:val="00594125"/>
    <w:rsid w:val="005C7DB2"/>
    <w:rsid w:val="005E0836"/>
    <w:rsid w:val="0064136D"/>
    <w:rsid w:val="0064398B"/>
    <w:rsid w:val="006735EB"/>
    <w:rsid w:val="006962A5"/>
    <w:rsid w:val="006962D5"/>
    <w:rsid w:val="0069736B"/>
    <w:rsid w:val="006A156B"/>
    <w:rsid w:val="006B282F"/>
    <w:rsid w:val="006C01EB"/>
    <w:rsid w:val="00725702"/>
    <w:rsid w:val="00740A14"/>
    <w:rsid w:val="00777589"/>
    <w:rsid w:val="0079543F"/>
    <w:rsid w:val="007F55FE"/>
    <w:rsid w:val="00827F51"/>
    <w:rsid w:val="00841291"/>
    <w:rsid w:val="00842F7F"/>
    <w:rsid w:val="00862E7D"/>
    <w:rsid w:val="008671F4"/>
    <w:rsid w:val="00881CC6"/>
    <w:rsid w:val="00883AB4"/>
    <w:rsid w:val="008C42A6"/>
    <w:rsid w:val="008D1395"/>
    <w:rsid w:val="008F18AC"/>
    <w:rsid w:val="0093161A"/>
    <w:rsid w:val="009507A4"/>
    <w:rsid w:val="00992FDF"/>
    <w:rsid w:val="009D2852"/>
    <w:rsid w:val="009F5775"/>
    <w:rsid w:val="00A27028"/>
    <w:rsid w:val="00A74055"/>
    <w:rsid w:val="00A84010"/>
    <w:rsid w:val="00A94BFC"/>
    <w:rsid w:val="00A9661B"/>
    <w:rsid w:val="00AB3A99"/>
    <w:rsid w:val="00AC3E22"/>
    <w:rsid w:val="00AE4DCB"/>
    <w:rsid w:val="00AF31F4"/>
    <w:rsid w:val="00B2013E"/>
    <w:rsid w:val="00B3241C"/>
    <w:rsid w:val="00B9503A"/>
    <w:rsid w:val="00BE41E2"/>
    <w:rsid w:val="00BF031E"/>
    <w:rsid w:val="00BF7CB2"/>
    <w:rsid w:val="00C0490F"/>
    <w:rsid w:val="00C50DFD"/>
    <w:rsid w:val="00C66D3C"/>
    <w:rsid w:val="00C819A4"/>
    <w:rsid w:val="00CB0F57"/>
    <w:rsid w:val="00CB338E"/>
    <w:rsid w:val="00CD125B"/>
    <w:rsid w:val="00D37F9B"/>
    <w:rsid w:val="00D56390"/>
    <w:rsid w:val="00D60837"/>
    <w:rsid w:val="00D95007"/>
    <w:rsid w:val="00DA390F"/>
    <w:rsid w:val="00DB682D"/>
    <w:rsid w:val="00DE054E"/>
    <w:rsid w:val="00E05E1A"/>
    <w:rsid w:val="00E15FC1"/>
    <w:rsid w:val="00E35ACF"/>
    <w:rsid w:val="00E64070"/>
    <w:rsid w:val="00EE17DC"/>
    <w:rsid w:val="00EF3F21"/>
    <w:rsid w:val="00F00529"/>
    <w:rsid w:val="00F564DF"/>
    <w:rsid w:val="00F71CEF"/>
    <w:rsid w:val="00F72B6B"/>
    <w:rsid w:val="00F8373E"/>
    <w:rsid w:val="00FA1FEC"/>
    <w:rsid w:val="00FA2C39"/>
    <w:rsid w:val="00FB0A41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F26"/>
  <w15:chartTrackingRefBased/>
  <w15:docId w15:val="{5CF1380E-CD21-4A3F-A57A-C670507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31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F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F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9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6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Rodak Beata</dc:creator>
  <cp:keywords/>
  <dc:description/>
  <cp:lastModifiedBy>Chromiak Iwona</cp:lastModifiedBy>
  <cp:revision>2</cp:revision>
  <dcterms:created xsi:type="dcterms:W3CDTF">2022-10-25T09:00:00Z</dcterms:created>
  <dcterms:modified xsi:type="dcterms:W3CDTF">2022-10-25T09:00:00Z</dcterms:modified>
</cp:coreProperties>
</file>