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7528" w14:textId="77777777" w:rsidR="003A3B04" w:rsidRPr="008F2615" w:rsidRDefault="003A3B04" w:rsidP="002D60F3">
      <w:pPr>
        <w:pStyle w:val="Nagwek6"/>
        <w:jc w:val="both"/>
        <w:rPr>
          <w:sz w:val="28"/>
          <w:szCs w:val="22"/>
        </w:rPr>
      </w:pPr>
      <w:r w:rsidRPr="008F2615">
        <w:rPr>
          <w:sz w:val="28"/>
          <w:szCs w:val="22"/>
        </w:rPr>
        <w:t xml:space="preserve">DZIAŁ 600 – TRANSPORT </w:t>
      </w:r>
    </w:p>
    <w:p w14:paraId="430F509B" w14:textId="77777777" w:rsidR="003A3B04" w:rsidRPr="00DD2BED" w:rsidRDefault="003A3B04" w:rsidP="002D60F3">
      <w:pPr>
        <w:spacing w:line="360" w:lineRule="auto"/>
        <w:jc w:val="both"/>
      </w:pPr>
    </w:p>
    <w:p w14:paraId="710411FB" w14:textId="77777777" w:rsidR="003A3B04" w:rsidRDefault="003A3B04" w:rsidP="002D60F3">
      <w:pPr>
        <w:spacing w:line="360" w:lineRule="auto"/>
        <w:jc w:val="both"/>
      </w:pPr>
    </w:p>
    <w:p w14:paraId="24879326" w14:textId="23976D71" w:rsidR="00C64C1B" w:rsidRPr="00D76114" w:rsidRDefault="00C64C1B" w:rsidP="002D60F3">
      <w:pPr>
        <w:spacing w:line="360" w:lineRule="auto"/>
        <w:jc w:val="both"/>
      </w:pPr>
      <w:r w:rsidRPr="00D76114">
        <w:t>Dochody</w:t>
      </w:r>
      <w:r w:rsidR="00F612C9">
        <w:t xml:space="preserve"> zaplanowane</w:t>
      </w:r>
      <w:r w:rsidRPr="00D76114">
        <w:t xml:space="preserve"> w</w:t>
      </w:r>
      <w:r w:rsidR="00F612C9">
        <w:t xml:space="preserve"> tym</w:t>
      </w:r>
      <w:r w:rsidRPr="00D76114">
        <w:t xml:space="preserve"> dziale za 2024</w:t>
      </w:r>
      <w:r w:rsidR="000A60BB">
        <w:t xml:space="preserve"> </w:t>
      </w:r>
      <w:r w:rsidRPr="00D76114">
        <w:t>r.</w:t>
      </w:r>
      <w:r w:rsidR="0016355B">
        <w:t xml:space="preserve"> w wysokości 139 tys. zł</w:t>
      </w:r>
      <w:r w:rsidRPr="00D76114">
        <w:t xml:space="preserve"> zrealizowano w kwocie </w:t>
      </w:r>
      <w:r w:rsidR="0016355B">
        <w:br/>
      </w:r>
      <w:r>
        <w:t>1</w:t>
      </w:r>
      <w:r w:rsidR="0016355B">
        <w:t>46</w:t>
      </w:r>
      <w:r w:rsidRPr="00D76114">
        <w:t xml:space="preserve"> tys. zł, co stanowi </w:t>
      </w:r>
      <w:r w:rsidR="00306E57">
        <w:t>1</w:t>
      </w:r>
      <w:r w:rsidR="0016355B">
        <w:t>05</w:t>
      </w:r>
      <w:r w:rsidRPr="00D76114">
        <w:t>% planu</w:t>
      </w:r>
      <w:r w:rsidR="0016355B">
        <w:t>.</w:t>
      </w:r>
    </w:p>
    <w:p w14:paraId="5A7E77DA" w14:textId="77777777" w:rsidR="00C64C1B" w:rsidRDefault="00C64C1B" w:rsidP="002D60F3">
      <w:pPr>
        <w:spacing w:line="360" w:lineRule="auto"/>
        <w:jc w:val="both"/>
      </w:pPr>
    </w:p>
    <w:p w14:paraId="48AF1029" w14:textId="3FA29016" w:rsidR="003A3B04" w:rsidRPr="0078611A" w:rsidRDefault="00160B56" w:rsidP="002D60F3">
      <w:pPr>
        <w:spacing w:line="360" w:lineRule="auto"/>
        <w:jc w:val="both"/>
      </w:pPr>
      <w:r w:rsidRPr="0034291A">
        <w:t>Na wykonanie dochodów złożyły się wpływy z tytułu</w:t>
      </w:r>
      <w:r>
        <w:t>:</w:t>
      </w:r>
    </w:p>
    <w:p w14:paraId="77028075" w14:textId="03A5D8BA" w:rsidR="0078611A" w:rsidRPr="0078611A" w:rsidRDefault="00C64C1B" w:rsidP="002D60F3">
      <w:pPr>
        <w:pStyle w:val="Akapitzlist"/>
        <w:numPr>
          <w:ilvl w:val="0"/>
          <w:numId w:val="3"/>
        </w:numPr>
        <w:spacing w:line="360" w:lineRule="auto"/>
        <w:jc w:val="both"/>
      </w:pPr>
      <w:r w:rsidRPr="0078611A">
        <w:t>upomnień do nieterminowo zapłaconych należności (690 upomnień)</w:t>
      </w:r>
      <w:r>
        <w:t xml:space="preserve"> zrealizowanych przez </w:t>
      </w:r>
      <w:r w:rsidRPr="0078611A">
        <w:t>Wojewódzki Inspektorat Transportu Drogowego w Gdańsku</w:t>
      </w:r>
      <w:r w:rsidR="0078611A" w:rsidRPr="0078611A">
        <w:t xml:space="preserve"> - 10 tys. zł, co stanowi 125% planu wynoszącego 8 tys. zł</w:t>
      </w:r>
      <w:r w:rsidRPr="001D04E5">
        <w:t>. Wyższe od planowanego wykonanie dochodów wynika przede wszystkim</w:t>
      </w:r>
      <w:r w:rsidR="001D04E5" w:rsidRPr="001D04E5">
        <w:t xml:space="preserve"> ze zw</w:t>
      </w:r>
      <w:r w:rsidR="001D04E5">
        <w:t xml:space="preserve">iększonej liczby wystawionych upomnień, trudnych do dokładnego </w:t>
      </w:r>
      <w:r w:rsidR="000A60BB">
        <w:t>określenia</w:t>
      </w:r>
      <w:r w:rsidR="001D04E5">
        <w:t xml:space="preserve"> na etapie planowania dochodów</w:t>
      </w:r>
      <w:r>
        <w:t>;</w:t>
      </w:r>
    </w:p>
    <w:p w14:paraId="01158A59" w14:textId="3B0C49D5" w:rsidR="003A3B04" w:rsidRPr="0078611A" w:rsidRDefault="003A3B04" w:rsidP="002D60F3">
      <w:pPr>
        <w:numPr>
          <w:ilvl w:val="0"/>
          <w:numId w:val="2"/>
        </w:numPr>
        <w:spacing w:line="360" w:lineRule="auto"/>
        <w:jc w:val="both"/>
        <w:rPr>
          <w:rFonts w:eastAsia="Batang"/>
        </w:rPr>
      </w:pPr>
      <w:r w:rsidRPr="0078611A">
        <w:rPr>
          <w:rFonts w:eastAsia="Batang"/>
        </w:rPr>
        <w:t>opłat pobieran</w:t>
      </w:r>
      <w:r w:rsidR="00C64C1B">
        <w:rPr>
          <w:rFonts w:eastAsia="Batang"/>
        </w:rPr>
        <w:t>ych</w:t>
      </w:r>
      <w:r w:rsidRPr="0078611A">
        <w:rPr>
          <w:rFonts w:eastAsia="Batang"/>
        </w:rPr>
        <w:t xml:space="preserve"> przez Marszałka Województwa Pomorskiego, wykonującego zadania z zakresu administracji rządowej, za wydawanie zaświadczeń ADR lub ich </w:t>
      </w:r>
      <w:r w:rsidR="00CF2CE3" w:rsidRPr="0078611A">
        <w:rPr>
          <w:rFonts w:eastAsia="Batang"/>
        </w:rPr>
        <w:br/>
      </w:r>
      <w:r w:rsidRPr="0078611A">
        <w:rPr>
          <w:rFonts w:eastAsia="Batang"/>
        </w:rPr>
        <w:t xml:space="preserve">wtórników – </w:t>
      </w:r>
      <w:r w:rsidR="00A11AB1" w:rsidRPr="0078611A">
        <w:rPr>
          <w:rFonts w:eastAsia="Batang"/>
        </w:rPr>
        <w:t>69</w:t>
      </w:r>
      <w:r w:rsidRPr="0078611A">
        <w:rPr>
          <w:rFonts w:eastAsia="Batang"/>
        </w:rPr>
        <w:t xml:space="preserve"> tys. zł</w:t>
      </w:r>
      <w:r w:rsidR="00C64C1B">
        <w:rPr>
          <w:rFonts w:eastAsia="Batang"/>
        </w:rPr>
        <w:t>, co stanowi 69% planu wynoszącego 100 tys. zł.</w:t>
      </w:r>
    </w:p>
    <w:p w14:paraId="4FF4B4B6" w14:textId="49C6D0F3" w:rsidR="00C64C1B" w:rsidRDefault="003A3B04" w:rsidP="002D60F3">
      <w:pPr>
        <w:spacing w:line="360" w:lineRule="auto"/>
        <w:ind w:left="720" w:hanging="11"/>
        <w:jc w:val="both"/>
      </w:pPr>
      <w:r w:rsidRPr="0078611A">
        <w:t xml:space="preserve">Niższe od planowanego wykonanie ww. dochodów wynika z </w:t>
      </w:r>
      <w:r w:rsidR="000A60BB">
        <w:t>mniejszej</w:t>
      </w:r>
      <w:r w:rsidRPr="0078611A">
        <w:t xml:space="preserve">, niż planowano, liczby osób, które </w:t>
      </w:r>
      <w:r w:rsidR="00050CF2">
        <w:t xml:space="preserve">przystąpiły do </w:t>
      </w:r>
      <w:r w:rsidRPr="0078611A">
        <w:t>egzamin</w:t>
      </w:r>
      <w:r w:rsidR="00050CF2">
        <w:t>u</w:t>
      </w:r>
      <w:r w:rsidRPr="0078611A">
        <w:t xml:space="preserve"> uprawniając</w:t>
      </w:r>
      <w:r w:rsidR="00050CF2">
        <w:t xml:space="preserve">ego </w:t>
      </w:r>
      <w:r w:rsidRPr="0078611A">
        <w:t xml:space="preserve">do kierowania pojazdem przewożącym </w:t>
      </w:r>
      <w:r w:rsidRPr="0078611A">
        <w:rPr>
          <w:rStyle w:val="luchili"/>
        </w:rPr>
        <w:t>towary</w:t>
      </w:r>
      <w:r w:rsidRPr="0078611A">
        <w:t xml:space="preserve"> </w:t>
      </w:r>
      <w:r w:rsidRPr="0078611A">
        <w:rPr>
          <w:rStyle w:val="luchili"/>
        </w:rPr>
        <w:t>niebezpieczne (kurs ADR)</w:t>
      </w:r>
      <w:r w:rsidRPr="0078611A">
        <w:t>. Konsekwencją powyższego było wydanie przez marszałka województwa mniejszej liczy zaświadczeń ADR</w:t>
      </w:r>
      <w:r w:rsidR="00CF2CE3" w:rsidRPr="0078611A">
        <w:t>;</w:t>
      </w:r>
    </w:p>
    <w:p w14:paraId="64FF3A2A" w14:textId="37F75968" w:rsidR="00CF2CE3" w:rsidRPr="00C64C1B" w:rsidRDefault="003A3B04" w:rsidP="002D60F3">
      <w:pPr>
        <w:pStyle w:val="Akapitzlist"/>
        <w:numPr>
          <w:ilvl w:val="0"/>
          <w:numId w:val="4"/>
        </w:numPr>
        <w:spacing w:line="360" w:lineRule="auto"/>
        <w:jc w:val="both"/>
      </w:pPr>
      <w:bookmarkStart w:id="0" w:name="_Hlk194409010"/>
      <w:r w:rsidRPr="0078611A">
        <w:t>wpływ</w:t>
      </w:r>
      <w:r w:rsidR="00C64C1B">
        <w:t>ów</w:t>
      </w:r>
      <w:r w:rsidRPr="0078611A">
        <w:t xml:space="preserve"> </w:t>
      </w:r>
      <w:r w:rsidR="00CF2CE3" w:rsidRPr="0078611A">
        <w:t>z tytułu rozliczeń/zwrotów z lat ubiegłych (dotyczy głównie faktur za media na przejściach granicznych) – 1 tys. zł</w:t>
      </w:r>
      <w:r w:rsidR="0063208A" w:rsidRPr="0078611A">
        <w:t xml:space="preserve">, co stanowi </w:t>
      </w:r>
      <w:r w:rsidR="00CF2CE3" w:rsidRPr="0078611A">
        <w:t>16,7% planu wynoszącego 6 tys. zł;</w:t>
      </w:r>
      <w:r w:rsidR="0063208A" w:rsidRPr="0078611A">
        <w:t xml:space="preserve"> </w:t>
      </w:r>
      <w:bookmarkEnd w:id="0"/>
      <w:r w:rsidR="0063208A" w:rsidRPr="00297CBF">
        <w:t>Niższe od planowanego wykonanie</w:t>
      </w:r>
      <w:r w:rsidR="00C64C1B" w:rsidRPr="00297CBF">
        <w:t xml:space="preserve"> dochodów</w:t>
      </w:r>
      <w:r w:rsidR="0063208A" w:rsidRPr="00297CBF">
        <w:t xml:space="preserve"> wynika</w:t>
      </w:r>
      <w:r w:rsidR="00C64C1B" w:rsidRPr="00297CBF">
        <w:t xml:space="preserve"> przede wszystkim</w:t>
      </w:r>
      <w:r w:rsidR="0063208A" w:rsidRPr="00297CBF">
        <w:t xml:space="preserve"> z</w:t>
      </w:r>
      <w:r w:rsidR="00297CBF">
        <w:t xml:space="preserve"> </w:t>
      </w:r>
      <w:r w:rsidR="000A60BB">
        <w:t xml:space="preserve">oparcia planu o wysokość </w:t>
      </w:r>
      <w:r w:rsidR="00297CBF">
        <w:t>wpływów z tytułu w latach poprzednich. Charakter dochodu nie pozwala na jego zaplanowanie w inny sposób;</w:t>
      </w:r>
    </w:p>
    <w:p w14:paraId="7ECEBE96" w14:textId="1E5D3CD9" w:rsidR="003A3B04" w:rsidRPr="0078611A" w:rsidRDefault="003A3B04" w:rsidP="002D60F3">
      <w:pPr>
        <w:numPr>
          <w:ilvl w:val="0"/>
          <w:numId w:val="2"/>
        </w:numPr>
        <w:spacing w:line="360" w:lineRule="auto"/>
        <w:jc w:val="both"/>
      </w:pPr>
      <w:r w:rsidRPr="0078611A">
        <w:t>opła</w:t>
      </w:r>
      <w:r w:rsidR="000B060C" w:rsidRPr="0078611A">
        <w:t>t</w:t>
      </w:r>
      <w:r w:rsidRPr="0078611A">
        <w:t xml:space="preserve"> pobieran</w:t>
      </w:r>
      <w:r w:rsidR="00C64C1B">
        <w:t>ych</w:t>
      </w:r>
      <w:r w:rsidRPr="0078611A">
        <w:t xml:space="preserve"> przez starostów za rejestrację jachtów i innych jednostek pływających o długości do 24 m </w:t>
      </w:r>
      <w:r w:rsidR="000A60BB">
        <w:t>–</w:t>
      </w:r>
      <w:r w:rsidRPr="0078611A">
        <w:t xml:space="preserve"> 6</w:t>
      </w:r>
      <w:r w:rsidR="000B060C" w:rsidRPr="0078611A">
        <w:t>6</w:t>
      </w:r>
      <w:r w:rsidRPr="0078611A">
        <w:t xml:space="preserve"> tys. zł</w:t>
      </w:r>
      <w:r w:rsidR="0063208A" w:rsidRPr="0078611A">
        <w:t xml:space="preserve">, co stanowi </w:t>
      </w:r>
      <w:r w:rsidR="000B060C" w:rsidRPr="0078611A">
        <w:t>264</w:t>
      </w:r>
      <w:r w:rsidRPr="0078611A">
        <w:t xml:space="preserve">% planu wynoszącego </w:t>
      </w:r>
      <w:r w:rsidR="00C64C1B">
        <w:br/>
      </w:r>
      <w:r w:rsidR="000B060C" w:rsidRPr="0078611A">
        <w:t>25</w:t>
      </w:r>
      <w:r w:rsidRPr="0078611A">
        <w:t xml:space="preserve"> tys. zł</w:t>
      </w:r>
      <w:r w:rsidR="0063208A" w:rsidRPr="0078611A">
        <w:t>. W</w:t>
      </w:r>
      <w:r w:rsidRPr="0078611A">
        <w:t>yższe wykonanie wynika zarejestrowanych większej ilości jachtów i innych jednostek pływających.</w:t>
      </w:r>
    </w:p>
    <w:p w14:paraId="5C72736E" w14:textId="77777777" w:rsidR="003A3B04" w:rsidRPr="00DD2BED" w:rsidRDefault="003A3B04" w:rsidP="002D60F3">
      <w:pPr>
        <w:spacing w:line="360" w:lineRule="auto"/>
        <w:jc w:val="both"/>
      </w:pPr>
    </w:p>
    <w:p w14:paraId="2DC33561" w14:textId="33A43C3F" w:rsidR="003A3B04" w:rsidRPr="00735A46" w:rsidRDefault="003A3B04" w:rsidP="002D60F3">
      <w:pPr>
        <w:spacing w:line="360" w:lineRule="auto"/>
        <w:jc w:val="both"/>
      </w:pPr>
      <w:bookmarkStart w:id="1" w:name="_Hlk194409274"/>
      <w:r w:rsidRPr="00735A46">
        <w:t xml:space="preserve">Dochody nieplanowane w wysokości </w:t>
      </w:r>
      <w:r w:rsidR="00937BF7">
        <w:t>8</w:t>
      </w:r>
      <w:r w:rsidRPr="00735A46">
        <w:t xml:space="preserve"> tys. zł. stanowiły głównie wpływy z tytułu:</w:t>
      </w:r>
    </w:p>
    <w:p w14:paraId="34E38BBA" w14:textId="29A42211" w:rsidR="003A3B04" w:rsidRPr="00735A46" w:rsidRDefault="00C35C98" w:rsidP="002D60F3">
      <w:pPr>
        <w:numPr>
          <w:ilvl w:val="0"/>
          <w:numId w:val="1"/>
        </w:numPr>
        <w:spacing w:line="360" w:lineRule="auto"/>
        <w:jc w:val="both"/>
      </w:pPr>
      <w:r w:rsidRPr="00735A46">
        <w:t>wpływów odsetek</w:t>
      </w:r>
      <w:r w:rsidR="00735A46" w:rsidRPr="00735A46">
        <w:t xml:space="preserve"> ze środków przekazanych Gminie Kępice z tytułu realizacji „Programu na rzecz zwiększania szans rozwojowych Ziemi Słupskiej na lata </w:t>
      </w:r>
      <w:r w:rsidR="00C51682">
        <w:br/>
      </w:r>
      <w:r w:rsidR="00735A46" w:rsidRPr="00735A46">
        <w:t xml:space="preserve">2019 – 2024” </w:t>
      </w:r>
      <w:r w:rsidR="003A3B04" w:rsidRPr="00735A46">
        <w:t xml:space="preserve">– </w:t>
      </w:r>
      <w:r w:rsidRPr="00735A46">
        <w:t>2</w:t>
      </w:r>
      <w:r w:rsidR="003A3B04" w:rsidRPr="00735A46">
        <w:t xml:space="preserve"> tys. zł</w:t>
      </w:r>
      <w:r w:rsidR="000A60BB">
        <w:t>;</w:t>
      </w:r>
    </w:p>
    <w:bookmarkEnd w:id="1"/>
    <w:p w14:paraId="18742EF9" w14:textId="303C361E" w:rsidR="003A3B04" w:rsidRPr="00C35C98" w:rsidRDefault="003A3B04" w:rsidP="002D60F3">
      <w:pPr>
        <w:numPr>
          <w:ilvl w:val="0"/>
          <w:numId w:val="1"/>
        </w:numPr>
        <w:spacing w:line="360" w:lineRule="auto"/>
        <w:jc w:val="both"/>
      </w:pPr>
      <w:r w:rsidRPr="00C35C98">
        <w:rPr>
          <w:rFonts w:ascii="TimesNewRomanPSMT" w:hAnsi="TimesNewRomanPSMT" w:cs="TimesNewRomanPSMT"/>
        </w:rPr>
        <w:t xml:space="preserve">kar wynikających z umów </w:t>
      </w:r>
      <w:r w:rsidR="000A60BB">
        <w:rPr>
          <w:rFonts w:ascii="TimesNewRomanPSMT" w:hAnsi="TimesNewRomanPSMT" w:cs="TimesNewRomanPSMT"/>
        </w:rPr>
        <w:t>–</w:t>
      </w:r>
      <w:r w:rsidRPr="00C35C98">
        <w:rPr>
          <w:rFonts w:ascii="TimesNewRomanPSMT" w:hAnsi="TimesNewRomanPSMT" w:cs="TimesNewRomanPSMT"/>
        </w:rPr>
        <w:t xml:space="preserve"> 1</w:t>
      </w:r>
      <w:r w:rsidRPr="00C35C98">
        <w:rPr>
          <w:rFonts w:ascii="TimesNewRomanPSMT" w:hAnsi="TimesNewRomanPSMT" w:cs="TimesNewRomanPSMT"/>
          <w:sz w:val="22"/>
          <w:szCs w:val="22"/>
        </w:rPr>
        <w:t xml:space="preserve"> tys. zł</w:t>
      </w:r>
      <w:r w:rsidR="000A60BB">
        <w:rPr>
          <w:rFonts w:ascii="TimesNewRomanPSMT" w:hAnsi="TimesNewRomanPSMT" w:cs="TimesNewRomanPSMT"/>
          <w:sz w:val="22"/>
          <w:szCs w:val="22"/>
        </w:rPr>
        <w:t>;</w:t>
      </w:r>
      <w:r w:rsidR="00C35C98" w:rsidRPr="00C35C98">
        <w:rPr>
          <w:rFonts w:ascii="TimesNewRomanPSMT" w:hAnsi="TimesNewRomanPSMT" w:cs="TimesNewRomanPSMT"/>
          <w:sz w:val="22"/>
          <w:szCs w:val="22"/>
        </w:rPr>
        <w:t xml:space="preserve"> </w:t>
      </w:r>
    </w:p>
    <w:p w14:paraId="360B123B" w14:textId="21647BBA" w:rsidR="009332C5" w:rsidRPr="00C35C98" w:rsidRDefault="009332C5" w:rsidP="002D60F3">
      <w:pPr>
        <w:numPr>
          <w:ilvl w:val="0"/>
          <w:numId w:val="1"/>
        </w:numPr>
        <w:spacing w:line="360" w:lineRule="auto"/>
        <w:jc w:val="both"/>
      </w:pPr>
      <w:r w:rsidRPr="00C35C98">
        <w:lastRenderedPageBreak/>
        <w:t xml:space="preserve">tytułu kar i odszkodowań wynikających z umów </w:t>
      </w:r>
      <w:r w:rsidRPr="00C35C98">
        <w:rPr>
          <w:rFonts w:eastAsia="Batang"/>
        </w:rPr>
        <w:t xml:space="preserve">z rozliczeń/zwrotów z lat ubiegłych – dotyczy głównie faktur za media na przejściach granicznych </w:t>
      </w:r>
      <w:r w:rsidR="000A60BB">
        <w:rPr>
          <w:rFonts w:eastAsia="Batang"/>
        </w:rPr>
        <w:t>–</w:t>
      </w:r>
      <w:r w:rsidRPr="00C35C98">
        <w:rPr>
          <w:rFonts w:eastAsia="Batang"/>
        </w:rPr>
        <w:t xml:space="preserve"> 1 tys. zł</w:t>
      </w:r>
      <w:r w:rsidR="000A60BB">
        <w:rPr>
          <w:rFonts w:eastAsia="Batang"/>
        </w:rPr>
        <w:t>;</w:t>
      </w:r>
    </w:p>
    <w:p w14:paraId="3C3AB61D" w14:textId="59E10B9B" w:rsidR="003A3B04" w:rsidRPr="006D7E1C" w:rsidRDefault="003A3B04" w:rsidP="002D60F3">
      <w:pPr>
        <w:numPr>
          <w:ilvl w:val="0"/>
          <w:numId w:val="1"/>
        </w:numPr>
        <w:spacing w:line="360" w:lineRule="auto"/>
        <w:jc w:val="both"/>
      </w:pPr>
      <w:r w:rsidRPr="006D7E1C">
        <w:t>zwrotów z lat ubiegłych</w:t>
      </w:r>
      <w:r w:rsidR="006D7E1C" w:rsidRPr="006D7E1C">
        <w:t xml:space="preserve"> dla Wojewódzkiego Inspektoratu Transportu Drogowego</w:t>
      </w:r>
      <w:r w:rsidRPr="006D7E1C">
        <w:t xml:space="preserve"> związanych m. in. z pozytywnym rozpatrzeniem reklamacji zakupów</w:t>
      </w:r>
      <w:r w:rsidR="006D7E1C" w:rsidRPr="006D7E1C">
        <w:t xml:space="preserve">, zwrotem zaliczki od komornika sądowego, ze zwrotem nadpłaty za energię elektryczną </w:t>
      </w:r>
      <w:r w:rsidRPr="006D7E1C">
        <w:t xml:space="preserve">– </w:t>
      </w:r>
      <w:r w:rsidR="009332C5" w:rsidRPr="006D7E1C">
        <w:t>5</w:t>
      </w:r>
      <w:r w:rsidRPr="006D7E1C">
        <w:t xml:space="preserve"> tys. zł.</w:t>
      </w:r>
    </w:p>
    <w:p w14:paraId="33693E18" w14:textId="77777777" w:rsidR="003A3B04" w:rsidRDefault="003A3B04" w:rsidP="002D60F3">
      <w:pPr>
        <w:spacing w:line="360" w:lineRule="auto"/>
        <w:jc w:val="both"/>
      </w:pPr>
    </w:p>
    <w:p w14:paraId="6D2874BD" w14:textId="10704EDD" w:rsidR="002D60F3" w:rsidRDefault="003A3B04" w:rsidP="002D60F3">
      <w:pPr>
        <w:spacing w:line="360" w:lineRule="auto"/>
        <w:jc w:val="both"/>
      </w:pPr>
      <w:bookmarkStart w:id="2" w:name="_Hlk194409300"/>
      <w:r w:rsidRPr="002D60F3">
        <w:t>Na koniec 202</w:t>
      </w:r>
      <w:r w:rsidR="007E6A3F" w:rsidRPr="002D60F3">
        <w:t>4</w:t>
      </w:r>
      <w:r w:rsidRPr="002D60F3">
        <w:t xml:space="preserve"> r. </w:t>
      </w:r>
      <w:r w:rsidR="00FD7DF4">
        <w:t>należności</w:t>
      </w:r>
      <w:r w:rsidRPr="002D60F3">
        <w:t xml:space="preserve"> wyniosły </w:t>
      </w:r>
      <w:r w:rsidR="007E6A3F" w:rsidRPr="002D60F3">
        <w:t>89</w:t>
      </w:r>
      <w:r w:rsidRPr="002D60F3">
        <w:t xml:space="preserve"> tys. zł.</w:t>
      </w:r>
      <w:r w:rsidR="007E6A3F" w:rsidRPr="002D60F3">
        <w:t xml:space="preserve"> i wzrosły w stosunku do roku 2023 </w:t>
      </w:r>
      <w:r w:rsidR="007E6A3F" w:rsidRPr="002D60F3">
        <w:br/>
        <w:t>o 79 tys. zł. Wzrost należności wynika z</w:t>
      </w:r>
      <w:r w:rsidR="002D60F3" w:rsidRPr="002D60F3">
        <w:t>e</w:t>
      </w:r>
      <w:r w:rsidR="002D60F3">
        <w:t xml:space="preserve"> zwiększenia się przypisu zaległości z tytułu </w:t>
      </w:r>
      <w:r w:rsidR="002D60F3" w:rsidRPr="0078611A">
        <w:rPr>
          <w:rFonts w:eastAsia="Batang"/>
        </w:rPr>
        <w:t>opłat pobieran</w:t>
      </w:r>
      <w:r w:rsidR="002D60F3">
        <w:rPr>
          <w:rFonts w:eastAsia="Batang"/>
        </w:rPr>
        <w:t>ych</w:t>
      </w:r>
      <w:r w:rsidR="002D60F3" w:rsidRPr="0078611A">
        <w:rPr>
          <w:rFonts w:eastAsia="Batang"/>
        </w:rPr>
        <w:t xml:space="preserve"> przez Marszałka Województwa Pomorskiego</w:t>
      </w:r>
      <w:r w:rsidR="002D60F3">
        <w:t xml:space="preserve"> </w:t>
      </w:r>
      <w:r w:rsidR="002D60F3" w:rsidRPr="0078611A">
        <w:rPr>
          <w:rFonts w:eastAsia="Batang"/>
        </w:rPr>
        <w:t>za wydawanie zaświadczeń ADR lub ich</w:t>
      </w:r>
      <w:r w:rsidR="002D60F3">
        <w:rPr>
          <w:rFonts w:eastAsia="Batang"/>
        </w:rPr>
        <w:tab/>
      </w:r>
      <w:r w:rsidR="002D60F3" w:rsidRPr="0078611A">
        <w:rPr>
          <w:rFonts w:eastAsia="Batang"/>
        </w:rPr>
        <w:t xml:space="preserve"> wtórników</w:t>
      </w:r>
      <w:r w:rsidR="00E559BD">
        <w:rPr>
          <w:rFonts w:eastAsia="Batang"/>
        </w:rPr>
        <w:t>.</w:t>
      </w:r>
      <w:r w:rsidR="002D60F3" w:rsidRPr="0078611A">
        <w:rPr>
          <w:rFonts w:eastAsia="Batang"/>
        </w:rPr>
        <w:t xml:space="preserve"> </w:t>
      </w:r>
    </w:p>
    <w:p w14:paraId="677FE41A" w14:textId="4413767D" w:rsidR="003A3B04" w:rsidRPr="00DD2BED" w:rsidRDefault="003A3B04" w:rsidP="002D60F3">
      <w:pPr>
        <w:spacing w:line="360" w:lineRule="auto"/>
        <w:jc w:val="both"/>
      </w:pPr>
    </w:p>
    <w:bookmarkEnd w:id="2"/>
    <w:p w14:paraId="4156EE3C" w14:textId="77777777" w:rsidR="00566838" w:rsidRDefault="00566838" w:rsidP="002D60F3">
      <w:pPr>
        <w:jc w:val="both"/>
      </w:pPr>
    </w:p>
    <w:sectPr w:rsidR="00566838" w:rsidSect="003A3B04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DBA93" w14:textId="77777777" w:rsidR="00356E8F" w:rsidRDefault="00356E8F">
      <w:r>
        <w:separator/>
      </w:r>
    </w:p>
  </w:endnote>
  <w:endnote w:type="continuationSeparator" w:id="0">
    <w:p w14:paraId="1A731B2E" w14:textId="77777777" w:rsidR="00356E8F" w:rsidRDefault="0035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C9F8B" w14:textId="77777777" w:rsidR="00356E8F" w:rsidRDefault="00356E8F">
      <w:r>
        <w:separator/>
      </w:r>
    </w:p>
  </w:footnote>
  <w:footnote w:type="continuationSeparator" w:id="0">
    <w:p w14:paraId="1B3886D5" w14:textId="77777777" w:rsidR="00356E8F" w:rsidRDefault="0035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9AEE" w14:textId="77777777" w:rsidR="00EB583D" w:rsidRDefault="00EB583D">
    <w:pPr>
      <w:pStyle w:val="Nagwek"/>
      <w:rPr>
        <w:sz w:val="20"/>
        <w:szCs w:val="20"/>
      </w:rPr>
    </w:pPr>
  </w:p>
  <w:p w14:paraId="386A5C00" w14:textId="77777777" w:rsidR="00EB583D" w:rsidRPr="006B5589" w:rsidRDefault="00000000">
    <w:pPr>
      <w:pStyle w:val="Nagwek"/>
      <w:rPr>
        <w:sz w:val="20"/>
        <w:szCs w:val="20"/>
      </w:rPr>
    </w:pPr>
    <w:r w:rsidRPr="006B5589">
      <w:rPr>
        <w:sz w:val="20"/>
        <w:szCs w:val="20"/>
      </w:rPr>
      <w:t>cz. 85/22 – województwo pomorskie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1F4A"/>
    <w:multiLevelType w:val="hybridMultilevel"/>
    <w:tmpl w:val="D3526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A765E"/>
    <w:multiLevelType w:val="hybridMultilevel"/>
    <w:tmpl w:val="112E7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756AC"/>
    <w:multiLevelType w:val="hybridMultilevel"/>
    <w:tmpl w:val="70C23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417C1"/>
    <w:multiLevelType w:val="hybridMultilevel"/>
    <w:tmpl w:val="5DCCE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938284">
    <w:abstractNumId w:val="3"/>
  </w:num>
  <w:num w:numId="2" w16cid:durableId="1713463234">
    <w:abstractNumId w:val="2"/>
  </w:num>
  <w:num w:numId="3" w16cid:durableId="51081398">
    <w:abstractNumId w:val="1"/>
  </w:num>
  <w:num w:numId="4" w16cid:durableId="148500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04"/>
    <w:rsid w:val="0001489F"/>
    <w:rsid w:val="00032F36"/>
    <w:rsid w:val="00050CF2"/>
    <w:rsid w:val="000A60BB"/>
    <w:rsid w:val="000B060C"/>
    <w:rsid w:val="000E589E"/>
    <w:rsid w:val="00132259"/>
    <w:rsid w:val="00160B56"/>
    <w:rsid w:val="0016355B"/>
    <w:rsid w:val="0018426E"/>
    <w:rsid w:val="00194898"/>
    <w:rsid w:val="001D04E5"/>
    <w:rsid w:val="00201898"/>
    <w:rsid w:val="00223B8A"/>
    <w:rsid w:val="00292EC5"/>
    <w:rsid w:val="00297CBF"/>
    <w:rsid w:val="002C7D39"/>
    <w:rsid w:val="002D60F3"/>
    <w:rsid w:val="00306E57"/>
    <w:rsid w:val="0031326E"/>
    <w:rsid w:val="00313728"/>
    <w:rsid w:val="00356E8F"/>
    <w:rsid w:val="00372F85"/>
    <w:rsid w:val="0038055D"/>
    <w:rsid w:val="003A3B04"/>
    <w:rsid w:val="003A509E"/>
    <w:rsid w:val="003B7512"/>
    <w:rsid w:val="003F55F4"/>
    <w:rsid w:val="004A3289"/>
    <w:rsid w:val="004E263E"/>
    <w:rsid w:val="00566838"/>
    <w:rsid w:val="005D1338"/>
    <w:rsid w:val="005D37AD"/>
    <w:rsid w:val="006151DA"/>
    <w:rsid w:val="0063208A"/>
    <w:rsid w:val="006457E1"/>
    <w:rsid w:val="00697C52"/>
    <w:rsid w:val="006D7E1C"/>
    <w:rsid w:val="006F1360"/>
    <w:rsid w:val="00701B4C"/>
    <w:rsid w:val="00735A46"/>
    <w:rsid w:val="0078611A"/>
    <w:rsid w:val="007A1C90"/>
    <w:rsid w:val="007D24C2"/>
    <w:rsid w:val="007D6C9F"/>
    <w:rsid w:val="007E6A3F"/>
    <w:rsid w:val="00866463"/>
    <w:rsid w:val="008C03E3"/>
    <w:rsid w:val="008F2615"/>
    <w:rsid w:val="009332C5"/>
    <w:rsid w:val="00937BF7"/>
    <w:rsid w:val="00945C30"/>
    <w:rsid w:val="009C2E54"/>
    <w:rsid w:val="009E081A"/>
    <w:rsid w:val="009E619A"/>
    <w:rsid w:val="009E7DB9"/>
    <w:rsid w:val="00A11AB1"/>
    <w:rsid w:val="00AA033E"/>
    <w:rsid w:val="00AD626A"/>
    <w:rsid w:val="00BC595A"/>
    <w:rsid w:val="00C15148"/>
    <w:rsid w:val="00C35C98"/>
    <w:rsid w:val="00C51682"/>
    <w:rsid w:val="00C64C1B"/>
    <w:rsid w:val="00C97717"/>
    <w:rsid w:val="00CF2CE3"/>
    <w:rsid w:val="00D65393"/>
    <w:rsid w:val="00D94D67"/>
    <w:rsid w:val="00DC3756"/>
    <w:rsid w:val="00E559BD"/>
    <w:rsid w:val="00E6585C"/>
    <w:rsid w:val="00EA3B6E"/>
    <w:rsid w:val="00EA4C50"/>
    <w:rsid w:val="00EB583D"/>
    <w:rsid w:val="00ED144D"/>
    <w:rsid w:val="00F612C9"/>
    <w:rsid w:val="00F7641E"/>
    <w:rsid w:val="00F8663C"/>
    <w:rsid w:val="00F93C1E"/>
    <w:rsid w:val="00FA3B4B"/>
    <w:rsid w:val="00FD7DF4"/>
    <w:rsid w:val="00FF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58E2"/>
  <w15:chartTrackingRefBased/>
  <w15:docId w15:val="{DE768896-F6AD-4C37-B205-B27CED3B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B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3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3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3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3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3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372F85"/>
    <w:pPr>
      <w:keepNext/>
      <w:keepLines/>
      <w:spacing w:before="40"/>
      <w:outlineLvl w:val="5"/>
    </w:pPr>
    <w:rPr>
      <w:rFonts w:eastAsiaTheme="majorEastAsia" w:cstheme="majorBidi"/>
      <w:b/>
      <w:iCs/>
      <w:sz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3B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3B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3B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3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3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3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3B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3B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372F85"/>
    <w:rPr>
      <w:rFonts w:ascii="Times New Roman" w:eastAsiaTheme="majorEastAsia" w:hAnsi="Times New Roman" w:cstheme="majorBidi"/>
      <w:b/>
      <w:iCs/>
      <w:kern w:val="0"/>
      <w:sz w:val="32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3B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3B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3B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3B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3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3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3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3B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3B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3B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3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3B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3B0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A3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B0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luchili">
    <w:name w:val="luc_hili"/>
    <w:basedOn w:val="Domylnaczcionkaakapitu"/>
    <w:rsid w:val="003A3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Peciak</dc:creator>
  <cp:keywords/>
  <dc:description/>
  <cp:lastModifiedBy>Konrad Peciak</cp:lastModifiedBy>
  <cp:revision>28</cp:revision>
  <dcterms:created xsi:type="dcterms:W3CDTF">2025-03-24T14:00:00Z</dcterms:created>
  <dcterms:modified xsi:type="dcterms:W3CDTF">2025-04-17T08:51:00Z</dcterms:modified>
</cp:coreProperties>
</file>