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312" w:rsidRPr="004102B6" w14:paraId="7B6AAD9E" w14:textId="77777777" w:rsidTr="0077525C">
        <w:trPr>
          <w:trHeight w:val="1408"/>
        </w:trPr>
        <w:tc>
          <w:tcPr>
            <w:tcW w:w="9212" w:type="dxa"/>
            <w:shd w:val="clear" w:color="auto" w:fill="F2F2F2" w:themeFill="background1" w:themeFillShade="F2"/>
          </w:tcPr>
          <w:p w14:paraId="72289CE4" w14:textId="4B13E6E6" w:rsidR="00706312" w:rsidRPr="004102B6" w:rsidRDefault="00706312" w:rsidP="00B7603F">
            <w:pPr>
              <w:pStyle w:val="Style11"/>
              <w:widowControl/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102B6">
              <w:rPr>
                <w:rFonts w:asciiTheme="minorHAnsi" w:hAnsiTheme="minorHAnsi" w:cstheme="minorHAnsi"/>
                <w:b/>
                <w:sz w:val="22"/>
                <w:szCs w:val="22"/>
              </w:rPr>
              <w:t>ZAPYTANIE</w:t>
            </w:r>
            <w:r w:rsidR="005834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SZACOWANIE WARTOŚCI ZAMÓWIENIA – </w:t>
            </w:r>
          </w:p>
          <w:p w14:paraId="1B17CEF1" w14:textId="04FC168A" w:rsidR="00706312" w:rsidRPr="004102B6" w:rsidRDefault="008421F6" w:rsidP="00B7603F">
            <w:pPr>
              <w:spacing w:line="360" w:lineRule="auto"/>
              <w:ind w:left="851" w:right="77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102B6">
              <w:rPr>
                <w:rFonts w:asciiTheme="minorHAnsi" w:hAnsiTheme="minorHAnsi" w:cstheme="minorHAnsi"/>
                <w:sz w:val="22"/>
                <w:szCs w:val="22"/>
              </w:rPr>
              <w:t xml:space="preserve">dotyczące </w:t>
            </w:r>
            <w:r w:rsidR="00A346B3" w:rsidRPr="00A346B3">
              <w:rPr>
                <w:rFonts w:asciiTheme="minorHAnsi" w:hAnsiTheme="minorHAnsi" w:cstheme="minorHAnsi"/>
                <w:sz w:val="22"/>
                <w:szCs w:val="22"/>
              </w:rPr>
              <w:t>przygotowania studium wykonalności projektu</w:t>
            </w:r>
            <w:r w:rsidR="00A346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46B3" w:rsidRPr="00A346B3">
              <w:rPr>
                <w:rFonts w:asciiTheme="minorHAnsi" w:hAnsiTheme="minorHAnsi" w:cstheme="minorHAnsi"/>
                <w:sz w:val="22"/>
                <w:szCs w:val="22"/>
              </w:rPr>
              <w:t>w zakresie utworzenia i funkcjonowania organu centralnego dedykowanego podejmowaniu decyzji wizowych w zakresie wiz Schengen.</w:t>
            </w:r>
          </w:p>
        </w:tc>
      </w:tr>
    </w:tbl>
    <w:p w14:paraId="46937DD6" w14:textId="77777777" w:rsidR="002549C8" w:rsidRPr="004102B6" w:rsidRDefault="002549C8" w:rsidP="00B7603F">
      <w:pPr>
        <w:pStyle w:val="Style11"/>
        <w:widowControl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34F42E6" w14:textId="77777777" w:rsidR="002549C8" w:rsidRPr="004102B6" w:rsidRDefault="002549C8" w:rsidP="00B7603F">
      <w:pPr>
        <w:pStyle w:val="Style11"/>
        <w:widowControl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32C64853" w14:textId="0491740D" w:rsidR="00840761" w:rsidRPr="004102B6" w:rsidRDefault="00D14D6B" w:rsidP="00B7603F">
      <w:pPr>
        <w:pStyle w:val="Style11"/>
        <w:widowControl/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>Warszawa,</w:t>
      </w:r>
      <w:r w:rsidR="00D07C3C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4562F">
        <w:rPr>
          <w:rFonts w:asciiTheme="minorHAnsi" w:hAnsiTheme="minorHAnsi" w:cstheme="minorHAnsi"/>
          <w:b/>
          <w:sz w:val="22"/>
          <w:szCs w:val="22"/>
        </w:rPr>
        <w:t>26</w:t>
      </w:r>
      <w:bookmarkStart w:id="0" w:name="_GoBack"/>
      <w:bookmarkEnd w:id="0"/>
      <w:r w:rsidR="00146A51">
        <w:rPr>
          <w:rFonts w:asciiTheme="minorHAnsi" w:hAnsiTheme="minorHAnsi" w:cstheme="minorHAnsi"/>
          <w:b/>
          <w:sz w:val="22"/>
          <w:szCs w:val="22"/>
        </w:rPr>
        <w:t xml:space="preserve"> kwietnia 2023 r. </w:t>
      </w:r>
    </w:p>
    <w:p w14:paraId="7BD158AA" w14:textId="77777777" w:rsidR="00840761" w:rsidRPr="004102B6" w:rsidRDefault="00840761" w:rsidP="00B7603F">
      <w:pPr>
        <w:pStyle w:val="Style11"/>
        <w:widowControl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35AA9" w14:textId="77777777" w:rsidR="00840761" w:rsidRPr="004102B6" w:rsidRDefault="00840761" w:rsidP="00B7603F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>ZAMAWIAJĄCY</w:t>
      </w:r>
    </w:p>
    <w:p w14:paraId="17F9C443" w14:textId="77777777" w:rsidR="00840761" w:rsidRPr="004102B6" w:rsidRDefault="00840761" w:rsidP="00B7603F">
      <w:pPr>
        <w:pStyle w:val="Bezodstpw"/>
        <w:spacing w:line="360" w:lineRule="auto"/>
        <w:rPr>
          <w:rFonts w:cstheme="minorHAnsi"/>
        </w:rPr>
      </w:pPr>
    </w:p>
    <w:p w14:paraId="63EB0106" w14:textId="77777777" w:rsidR="00840761" w:rsidRPr="004102B6" w:rsidRDefault="00840761" w:rsidP="00B7603F">
      <w:pPr>
        <w:pStyle w:val="Bezodstpw"/>
        <w:spacing w:line="360" w:lineRule="auto"/>
        <w:ind w:left="360" w:firstLine="66"/>
        <w:rPr>
          <w:rFonts w:cstheme="minorHAnsi"/>
        </w:rPr>
      </w:pPr>
      <w:r w:rsidRPr="004102B6">
        <w:rPr>
          <w:rFonts w:cstheme="minorHAnsi"/>
        </w:rPr>
        <w:t>Ministerstwo Spraw Zagranicznych</w:t>
      </w:r>
    </w:p>
    <w:p w14:paraId="49933658" w14:textId="77777777" w:rsidR="00840761" w:rsidRPr="004102B6" w:rsidRDefault="000858BB" w:rsidP="00B7603F">
      <w:pPr>
        <w:pStyle w:val="Bezodstpw"/>
        <w:spacing w:line="360" w:lineRule="auto"/>
        <w:ind w:left="360" w:firstLine="66"/>
        <w:rPr>
          <w:rFonts w:cstheme="minorHAnsi"/>
        </w:rPr>
      </w:pPr>
      <w:r w:rsidRPr="004102B6">
        <w:rPr>
          <w:rFonts w:cstheme="minorHAnsi"/>
        </w:rPr>
        <w:t>a</w:t>
      </w:r>
      <w:r w:rsidR="00840761" w:rsidRPr="004102B6">
        <w:rPr>
          <w:rFonts w:cstheme="minorHAnsi"/>
        </w:rPr>
        <w:t>l. J.Ch. Szucha 23, 00-580 Warszawa</w:t>
      </w:r>
    </w:p>
    <w:p w14:paraId="2F98AEC7" w14:textId="77777777" w:rsidR="00840761" w:rsidRPr="004102B6" w:rsidRDefault="00840761" w:rsidP="00B7603F">
      <w:pPr>
        <w:pStyle w:val="Bezodstpw"/>
        <w:spacing w:line="360" w:lineRule="auto"/>
        <w:rPr>
          <w:rFonts w:cstheme="minorHAnsi"/>
        </w:rPr>
      </w:pPr>
    </w:p>
    <w:p w14:paraId="0F75D5D9" w14:textId="77777777" w:rsidR="00840761" w:rsidRPr="004102B6" w:rsidRDefault="00322571" w:rsidP="00B7603F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 xml:space="preserve">OPIS </w:t>
      </w:r>
      <w:r w:rsidR="00B75238">
        <w:rPr>
          <w:rFonts w:asciiTheme="minorHAnsi" w:hAnsiTheme="minorHAnsi" w:cstheme="minorHAnsi"/>
          <w:b/>
          <w:sz w:val="22"/>
          <w:szCs w:val="22"/>
        </w:rPr>
        <w:t>PRZEDMIOTU ZAMÓWIENIA</w:t>
      </w:r>
    </w:p>
    <w:p w14:paraId="3699993C" w14:textId="77777777" w:rsidR="00840761" w:rsidRPr="004102B6" w:rsidRDefault="00840761" w:rsidP="00B7603F">
      <w:pPr>
        <w:pStyle w:val="Bezodstpw"/>
        <w:spacing w:line="360" w:lineRule="auto"/>
        <w:rPr>
          <w:rFonts w:cstheme="minorHAnsi"/>
        </w:rPr>
      </w:pPr>
    </w:p>
    <w:p w14:paraId="3C2F5F9D" w14:textId="3CDE01B4" w:rsidR="00146A51" w:rsidRDefault="005F13BA" w:rsidP="00B7603F">
      <w:pPr>
        <w:pStyle w:val="Bezodstpw"/>
        <w:spacing w:line="360" w:lineRule="auto"/>
        <w:ind w:left="426"/>
        <w:jc w:val="both"/>
        <w:rPr>
          <w:rFonts w:cstheme="minorHAnsi"/>
        </w:rPr>
      </w:pPr>
      <w:r w:rsidRPr="004102B6">
        <w:rPr>
          <w:rFonts w:cstheme="minorHAnsi"/>
        </w:rPr>
        <w:t>Ministerstwo Spraw Za</w:t>
      </w:r>
      <w:r w:rsidR="00146A51">
        <w:rPr>
          <w:rFonts w:cstheme="minorHAnsi"/>
        </w:rPr>
        <w:t xml:space="preserve">granicznych poszukuje </w:t>
      </w:r>
      <w:r w:rsidR="003E355D">
        <w:rPr>
          <w:rFonts w:cstheme="minorHAnsi"/>
        </w:rPr>
        <w:t xml:space="preserve">Wykonawcy, który </w:t>
      </w:r>
      <w:r>
        <w:t>sporządz</w:t>
      </w:r>
      <w:r w:rsidR="003E355D">
        <w:t xml:space="preserve">i </w:t>
      </w:r>
      <w:r>
        <w:t xml:space="preserve">studium wykonalności </w:t>
      </w:r>
      <w:r w:rsidRPr="004102B6">
        <w:rPr>
          <w:rFonts w:cstheme="minorHAnsi"/>
        </w:rPr>
        <w:t>w</w:t>
      </w:r>
      <w:r w:rsidR="00C12FBF">
        <w:rPr>
          <w:rFonts w:cstheme="minorHAnsi"/>
        </w:rPr>
        <w:t> </w:t>
      </w:r>
      <w:r w:rsidRPr="004102B6">
        <w:rPr>
          <w:rFonts w:cstheme="minorHAnsi"/>
        </w:rPr>
        <w:t xml:space="preserve">zakresie utworzenia i funkcjonowania organu centralnego </w:t>
      </w:r>
      <w:r>
        <w:rPr>
          <w:rFonts w:cstheme="minorHAnsi"/>
        </w:rPr>
        <w:t xml:space="preserve">dedykowanego podejmowaniu decyzji wizowych w zakresie wiz </w:t>
      </w:r>
      <w:r w:rsidRPr="004102B6">
        <w:rPr>
          <w:rFonts w:cstheme="minorHAnsi"/>
        </w:rPr>
        <w:t>Schengen</w:t>
      </w:r>
      <w:r>
        <w:rPr>
          <w:rFonts w:cstheme="minorHAnsi"/>
        </w:rPr>
        <w:t>.</w:t>
      </w:r>
      <w:r w:rsidR="00146A51">
        <w:rPr>
          <w:rFonts w:cstheme="minorHAnsi"/>
        </w:rPr>
        <w:t xml:space="preserve"> </w:t>
      </w:r>
      <w:r w:rsidR="00146A51" w:rsidRPr="00B7603F">
        <w:rPr>
          <w:rFonts w:cstheme="minorHAnsi"/>
          <w:b/>
        </w:rPr>
        <w:t>Oferta powinna przedstawić aktualną szacunkową wartość takiego zamówienia w celu rozpoznania progów zamówieniowych.</w:t>
      </w:r>
      <w:r w:rsidR="00A346B3">
        <w:rPr>
          <w:rFonts w:cstheme="minorHAnsi"/>
        </w:rPr>
        <w:t xml:space="preserve"> </w:t>
      </w:r>
      <w:r w:rsidR="00A346B3" w:rsidRPr="00A346B3">
        <w:rPr>
          <w:rFonts w:cstheme="minorHAnsi"/>
        </w:rPr>
        <w:t>Oczekiwany termin przygotowania studium wykonalności</w:t>
      </w:r>
      <w:r w:rsidR="00A61ED4">
        <w:rPr>
          <w:rFonts w:cstheme="minorHAnsi"/>
        </w:rPr>
        <w:t xml:space="preserve"> to </w:t>
      </w:r>
      <w:r w:rsidR="003E355D">
        <w:rPr>
          <w:rFonts w:cstheme="minorHAnsi"/>
        </w:rPr>
        <w:t>9</w:t>
      </w:r>
      <w:r w:rsidR="00A346B3" w:rsidRPr="00A346B3">
        <w:rPr>
          <w:rFonts w:cstheme="minorHAnsi"/>
        </w:rPr>
        <w:t>0 dni od podpisania umowy.</w:t>
      </w:r>
      <w:r w:rsidR="00A346B3">
        <w:rPr>
          <w:rFonts w:cstheme="minorHAnsi"/>
        </w:rPr>
        <w:t xml:space="preserve"> </w:t>
      </w:r>
      <w:r w:rsidR="00A346B3" w:rsidRPr="00A346B3">
        <w:rPr>
          <w:rFonts w:cstheme="minorHAnsi"/>
        </w:rPr>
        <w:t>Rezultatem zamówienia będzie uzyskanie wiedzy pozwalającej na przygotowanie ostatecznej koncepcji przedsięwzięcia w</w:t>
      </w:r>
      <w:r w:rsidR="00C12FBF">
        <w:rPr>
          <w:rFonts w:cstheme="minorHAnsi"/>
        </w:rPr>
        <w:t> </w:t>
      </w:r>
      <w:r w:rsidR="00A346B3" w:rsidRPr="00A346B3">
        <w:rPr>
          <w:rFonts w:cstheme="minorHAnsi"/>
        </w:rPr>
        <w:t>oparciu o analizę w obszarach: prawnym, organizacyjnym, technicznym, zasobów, finansowym.</w:t>
      </w:r>
    </w:p>
    <w:p w14:paraId="7FE0D970" w14:textId="77777777" w:rsidR="00A346B3" w:rsidRDefault="00A346B3" w:rsidP="00B7603F">
      <w:pPr>
        <w:pStyle w:val="Bezodstpw"/>
        <w:spacing w:line="360" w:lineRule="auto"/>
        <w:ind w:firstLine="426"/>
        <w:jc w:val="both"/>
      </w:pPr>
    </w:p>
    <w:p w14:paraId="44699742" w14:textId="481244A9" w:rsidR="00146A51" w:rsidRPr="00146A51" w:rsidRDefault="00146A51" w:rsidP="00B7603F">
      <w:pPr>
        <w:pStyle w:val="Bezodstpw"/>
        <w:spacing w:line="360" w:lineRule="auto"/>
        <w:ind w:left="426"/>
        <w:jc w:val="both"/>
        <w:rPr>
          <w:rFonts w:cstheme="minorHAnsi"/>
        </w:rPr>
      </w:pPr>
      <w:r>
        <w:t>Studium wykonalności dotyczące centralnego organu wizowego obejmowałoby w szczególności następujące zagadnienia:</w:t>
      </w:r>
    </w:p>
    <w:p w14:paraId="14E15242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diagnoza obecnej sytuacji w zakresie wydawania wiz Schengen;</w:t>
      </w:r>
    </w:p>
    <w:p w14:paraId="602D2EA0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analiza uwarunkowań prawnych przedsięwzięcia;</w:t>
      </w:r>
    </w:p>
    <w:p w14:paraId="426D2F57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analiza rozwiązań organizacyjnych stosowanych w państwach członkowskich UE, które wprowadziły do systemu wizowego organ centralny;</w:t>
      </w:r>
    </w:p>
    <w:p w14:paraId="6F80612D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możliwe rozwiązania organizacyjne – analiza wariantowa i rekomendacje;</w:t>
      </w:r>
    </w:p>
    <w:p w14:paraId="66457161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możliwe rozwiązania informatyczne – analiza wariantowa i rekomendacje;</w:t>
      </w:r>
    </w:p>
    <w:p w14:paraId="0903E9D3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prognoza zasobów ludzkich: liczba pracowników i ich niezbędne kwalifikacje, szkolenia, struktura organizacyjna niezbędna do wdrożenia przedsięwzięcia;</w:t>
      </w:r>
    </w:p>
    <w:p w14:paraId="16C2A048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lastRenderedPageBreak/>
        <w:t>harmonogram wdrożenia;</w:t>
      </w:r>
    </w:p>
    <w:p w14:paraId="7E8C6C6F" w14:textId="77777777" w:rsidR="00146A51" w:rsidRDefault="00146A51" w:rsidP="00B7603F">
      <w:pPr>
        <w:pStyle w:val="Bezodstpw"/>
        <w:numPr>
          <w:ilvl w:val="0"/>
          <w:numId w:val="14"/>
        </w:numPr>
        <w:spacing w:line="360" w:lineRule="auto"/>
        <w:jc w:val="both"/>
      </w:pPr>
      <w:r>
        <w:t>oszacowanie wartości inwestycji oraz skutków finansowych przedsięwzięcia, w tym przygotowanie aktywnego arkusza obliczeniowego stanowiącego załącznik do studium wykonalności;</w:t>
      </w:r>
    </w:p>
    <w:p w14:paraId="3A008C6D" w14:textId="371F8920" w:rsidR="00146A51" w:rsidRDefault="00146A51" w:rsidP="00B7603F">
      <w:pPr>
        <w:pStyle w:val="Bezodstpw"/>
        <w:numPr>
          <w:ilvl w:val="0"/>
          <w:numId w:val="13"/>
        </w:numPr>
        <w:spacing w:line="360" w:lineRule="auto"/>
        <w:jc w:val="both"/>
      </w:pPr>
      <w:r>
        <w:t>analiza efektywności przedsięwzięcia, ryzyk i wrażliwości.</w:t>
      </w:r>
    </w:p>
    <w:p w14:paraId="46DFE39D" w14:textId="77777777" w:rsidR="002549C8" w:rsidRPr="004102B6" w:rsidRDefault="002549C8" w:rsidP="00B7603F">
      <w:pPr>
        <w:pStyle w:val="Bezodstpw"/>
        <w:spacing w:line="360" w:lineRule="auto"/>
        <w:jc w:val="both"/>
        <w:rPr>
          <w:rFonts w:cstheme="minorHAnsi"/>
          <w:color w:val="231F20"/>
        </w:rPr>
      </w:pPr>
    </w:p>
    <w:p w14:paraId="162BCD9D" w14:textId="13458AF9" w:rsidR="00C837D6" w:rsidRPr="004102B6" w:rsidRDefault="00C837D6" w:rsidP="00B7603F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 xml:space="preserve">TERMIN </w:t>
      </w:r>
      <w:r w:rsidR="009265BE">
        <w:rPr>
          <w:rFonts w:asciiTheme="minorHAnsi" w:hAnsiTheme="minorHAnsi" w:cstheme="minorHAnsi"/>
          <w:b/>
          <w:sz w:val="22"/>
          <w:szCs w:val="22"/>
        </w:rPr>
        <w:t xml:space="preserve">NA ZŁOŻENIE I OPIS SPOSOBU SKŁADANIA OFERT </w:t>
      </w:r>
      <w:r w:rsidR="009D7FA1">
        <w:rPr>
          <w:rFonts w:asciiTheme="minorHAnsi" w:hAnsiTheme="minorHAnsi" w:cstheme="minorHAnsi"/>
          <w:b/>
          <w:sz w:val="22"/>
          <w:szCs w:val="22"/>
        </w:rPr>
        <w:t>DOTYCZĄCYCH SZACOWANEJ WARTOŚCI ZAMÓWIENIA</w:t>
      </w:r>
    </w:p>
    <w:p w14:paraId="297BAFC4" w14:textId="77777777" w:rsidR="00C837D6" w:rsidRPr="004102B6" w:rsidRDefault="00C837D6" w:rsidP="00B7603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12C0BB" w14:textId="777EAD7F" w:rsidR="000F47C0" w:rsidRDefault="00721FA9" w:rsidP="00B7603F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Oferty</w:t>
      </w:r>
      <w:r w:rsidR="00C837D6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BB7BF7" w:rsidRPr="004102B6">
        <w:rPr>
          <w:rFonts w:asciiTheme="minorHAnsi" w:hAnsiTheme="minorHAnsi" w:cstheme="minorHAnsi"/>
          <w:sz w:val="22"/>
          <w:szCs w:val="22"/>
        </w:rPr>
        <w:t xml:space="preserve">należy przesłać </w:t>
      </w:r>
      <w:r w:rsidR="00C837D6" w:rsidRPr="004102B6">
        <w:rPr>
          <w:rFonts w:asciiTheme="minorHAnsi" w:hAnsiTheme="minorHAnsi" w:cstheme="minorHAnsi"/>
          <w:sz w:val="22"/>
          <w:szCs w:val="22"/>
        </w:rPr>
        <w:t>do dnia</w:t>
      </w:r>
      <w:r w:rsidR="00C837D6" w:rsidRPr="004102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530">
        <w:rPr>
          <w:rFonts w:asciiTheme="minorHAnsi" w:hAnsiTheme="minorHAnsi" w:cstheme="minorHAnsi"/>
          <w:b/>
          <w:sz w:val="22"/>
          <w:szCs w:val="22"/>
        </w:rPr>
        <w:t>10</w:t>
      </w:r>
      <w:r w:rsidR="00A63611">
        <w:rPr>
          <w:rFonts w:asciiTheme="minorHAnsi" w:hAnsiTheme="minorHAnsi" w:cstheme="minorHAnsi"/>
          <w:b/>
          <w:sz w:val="22"/>
          <w:szCs w:val="22"/>
        </w:rPr>
        <w:t xml:space="preserve"> maja </w:t>
      </w:r>
      <w:r w:rsidR="00146A51">
        <w:rPr>
          <w:rFonts w:asciiTheme="minorHAnsi" w:hAnsiTheme="minorHAnsi" w:cstheme="minorHAnsi"/>
          <w:b/>
          <w:sz w:val="22"/>
          <w:szCs w:val="22"/>
        </w:rPr>
        <w:t>2023 r.</w:t>
      </w:r>
      <w:r w:rsidR="00735B3C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sz w:val="22"/>
          <w:szCs w:val="22"/>
        </w:rPr>
        <w:t>za pośrednictwem</w:t>
      </w:r>
      <w:r w:rsidR="00BB7BF7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sz w:val="22"/>
          <w:szCs w:val="22"/>
        </w:rPr>
        <w:t>poczty</w:t>
      </w:r>
      <w:r w:rsidR="00BB7BF7" w:rsidRPr="004102B6">
        <w:rPr>
          <w:rFonts w:asciiTheme="minorHAnsi" w:hAnsiTheme="minorHAnsi" w:cstheme="minorHAnsi"/>
          <w:sz w:val="22"/>
          <w:szCs w:val="22"/>
        </w:rPr>
        <w:t xml:space="preserve"> </w:t>
      </w:r>
      <w:r w:rsidR="00C837D6" w:rsidRPr="004102B6">
        <w:rPr>
          <w:rFonts w:asciiTheme="minorHAnsi" w:hAnsiTheme="minorHAnsi" w:cstheme="minorHAnsi"/>
          <w:sz w:val="22"/>
          <w:szCs w:val="22"/>
        </w:rPr>
        <w:t>elektronicznej na adres:</w:t>
      </w:r>
      <w:r w:rsidR="0008124F" w:rsidRPr="004102B6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="00735B3C" w:rsidRPr="004102B6">
          <w:rPr>
            <w:rStyle w:val="Hipercze"/>
            <w:rFonts w:asciiTheme="minorHAnsi" w:hAnsiTheme="minorHAnsi" w:cstheme="minorHAnsi"/>
            <w:sz w:val="22"/>
            <w:szCs w:val="22"/>
          </w:rPr>
          <w:t>dk.sekretariat@msz.gov.pl</w:t>
        </w:r>
      </w:hyperlink>
      <w:r w:rsidR="002A47BD" w:rsidRPr="004102B6">
        <w:rPr>
          <w:rFonts w:asciiTheme="minorHAnsi" w:hAnsiTheme="minorHAnsi" w:cstheme="minorHAnsi"/>
          <w:sz w:val="22"/>
          <w:szCs w:val="22"/>
        </w:rPr>
        <w:t xml:space="preserve"> w temacie wiadomości wpisując „</w:t>
      </w:r>
      <w:r w:rsidR="00437530">
        <w:rPr>
          <w:rFonts w:asciiTheme="minorHAnsi" w:hAnsiTheme="minorHAnsi" w:cstheme="minorHAnsi"/>
          <w:sz w:val="22"/>
          <w:szCs w:val="22"/>
        </w:rPr>
        <w:t>Szacowanie COW”.</w:t>
      </w:r>
    </w:p>
    <w:p w14:paraId="5690F8D3" w14:textId="77777777" w:rsidR="00B7603F" w:rsidRPr="004102B6" w:rsidRDefault="00B7603F" w:rsidP="00B7603F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3DE76B05" w14:textId="54E719FE" w:rsidR="000F47C0" w:rsidRPr="005834CD" w:rsidRDefault="005834CD" w:rsidP="005834CD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834CD">
        <w:rPr>
          <w:rFonts w:asciiTheme="minorHAnsi" w:hAnsiTheme="minorHAnsi" w:cstheme="minorHAnsi"/>
          <w:b/>
          <w:sz w:val="22"/>
          <w:szCs w:val="22"/>
        </w:rPr>
        <w:t>WARUNKI UDZIAŁU W POSTĘPOWANIU DOTYCZACYM PRZYGOTOWANIA STUDIUM WYKONALNOŚCI PROJEKTU W ZAKRESIE UTWORZENIA I FUNKCJONOWANIA ORGANU CENTRALNEGO DEDYKOWANEGO PODEJMOWANIU DECYZJI WIZOWYCH W ZAKRESIE WIZ SCHENGEN</w:t>
      </w:r>
    </w:p>
    <w:p w14:paraId="72018132" w14:textId="77777777" w:rsidR="007E7CC4" w:rsidRPr="00EB783A" w:rsidRDefault="007E7CC4" w:rsidP="00B7603F">
      <w:pPr>
        <w:pStyle w:val="Akapitzlis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4827F3" w14:textId="1CD7E8D0" w:rsidR="00B7603F" w:rsidRDefault="00B7603F" w:rsidP="00B7603F">
      <w:pPr>
        <w:pStyle w:val="Tekstwstpniesformatowany"/>
        <w:numPr>
          <w:ilvl w:val="0"/>
          <w:numId w:val="20"/>
        </w:numPr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791EB0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Wykonawca 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>musi wykazać</w:t>
      </w:r>
      <w:r w:rsidRPr="00791EB0">
        <w:rPr>
          <w:rFonts w:asciiTheme="minorHAnsi" w:eastAsia="Calibri" w:hAnsiTheme="minorHAnsi" w:cs="Times New Roman"/>
          <w:sz w:val="22"/>
          <w:szCs w:val="22"/>
          <w:lang w:eastAsia="en-US"/>
        </w:rPr>
        <w:t>, że dysponuje multidyscyplinarnym zespołem zdolnym do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A346B3">
        <w:rPr>
          <w:rFonts w:asciiTheme="minorHAnsi" w:hAnsiTheme="minorHAnsi" w:cstheme="minorHAnsi"/>
          <w:sz w:val="22"/>
          <w:szCs w:val="22"/>
        </w:rPr>
        <w:t>przygotowania studium wykonalności projektu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346B3">
        <w:rPr>
          <w:rFonts w:asciiTheme="minorHAnsi" w:hAnsiTheme="minorHAnsi" w:cstheme="minorHAnsi"/>
          <w:sz w:val="22"/>
          <w:szCs w:val="22"/>
        </w:rPr>
        <w:t>w zakresie utworzenia i funkcjonowania organu centralnego dedykowanego podejmowaniu decyzji wizowych w zakresie wiz Schengen</w:t>
      </w:r>
      <w:r w:rsidRPr="00791EB0">
        <w:rPr>
          <w:rFonts w:asciiTheme="minorHAnsi" w:eastAsia="Calibri" w:hAnsiTheme="minorHAnsi" w:cs="Times New Roman"/>
          <w:sz w:val="22"/>
          <w:szCs w:val="22"/>
          <w:lang w:eastAsia="en-US"/>
        </w:rPr>
        <w:t>, tj. następującymi ekspertami:</w:t>
      </w:r>
    </w:p>
    <w:p w14:paraId="1DF3523E" w14:textId="38B2E49B" w:rsidR="00B7603F" w:rsidRPr="00A63611" w:rsidRDefault="00B7603F" w:rsidP="00A63611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63611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 xml:space="preserve">Ekspert ds. studiów wykonalności, </w:t>
      </w:r>
      <w:r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>który spełnia następujące wymagania: posiada wykształcenie wyższe z zakresu prawa lub ekonomii lub finansów oraz posiada doświadczenie polegające na sporządzeniu (samodzielnie lub jako członek zespołu), w okresie ostatnich 5 lat liczonych wstecz od dnia, w którym upływa termin składania ofert, co najmniej 3 studiów wykonalności  projektów, w tym:</w:t>
      </w:r>
      <w:r w:rsidR="00A63611"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>co najmniej jedno studium wykonalności zawierało analizę prawno-organizacyjną, analizę techniczną i plan inwestycyjny,</w:t>
      </w:r>
      <w:r w:rsidR="00A63611"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>co najmniej jedno studium wykonalności dotyczyło wdrożenia technologii,</w:t>
      </w:r>
      <w:r w:rsidR="00A63611"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>dla co najmniej jednego studium wykonalności wartość usługi wynosiła nie mniej niż 100.000,00 (sto tysięcy) złotych brutto;</w:t>
      </w:r>
    </w:p>
    <w:p w14:paraId="70C2BC14" w14:textId="77777777" w:rsidR="00B7603F" w:rsidRDefault="00B7603F" w:rsidP="00B7603F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>Ekspert</w:t>
      </w:r>
      <w:r w:rsidRPr="00075EC3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 xml:space="preserve"> ds. analiz finansowo-ekonomicznych, </w:t>
      </w:r>
      <w:r w:rsidRPr="002D000D">
        <w:rPr>
          <w:rFonts w:asciiTheme="minorHAnsi" w:eastAsia="Calibri" w:hAnsiTheme="minorHAnsi" w:cs="Times New Roman"/>
          <w:sz w:val="22"/>
          <w:szCs w:val="22"/>
          <w:lang w:eastAsia="en-US"/>
        </w:rPr>
        <w:t>który spełnia następujące wymagania: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posiada wykształcenie – 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>wyższe z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zakresu ekonomii lub finansów 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>lub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wyższe i uzyskał co najmniej jeden z następujących certyfikatów lub tytułów zawodowych: doradcy inwestycyjnego, CFA (Chartered Financial Analyst), ACCA (Association of Chartered Certified Accountants), CIIA 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lastRenderedPageBreak/>
        <w:t>(Certified In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ternational Investment Analyst) 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>oraz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- 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posiada doświadczenie polegające na sporządzeniu (samodzielnie lub jako członek zespołu), w okresie ostatnich 5 lat liczonych wstecz od dnia, w którym upływa termin składania ofert, co najmniej 3 modeli finansowych w postaci arkuszy kalkulacyjnych (analiza uwzględniająca prognozę co najmniej 10 lat na przyszłość z uwzględnieniem analiz ryzyka i wrażliwości), dla projektów o wartości co najmniej 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>1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>0.000.000,00 (</w:t>
      </w:r>
      <w:r>
        <w:rPr>
          <w:rFonts w:asciiTheme="minorHAnsi" w:eastAsia="Calibri" w:hAnsiTheme="minorHAnsi" w:cs="Times New Roman"/>
          <w:sz w:val="22"/>
          <w:szCs w:val="22"/>
          <w:lang w:eastAsia="en-US"/>
        </w:rPr>
        <w:t>dziesięć</w:t>
      </w:r>
      <w:r w:rsidRPr="00FC4F40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milionów) złotych brutto każdy;</w:t>
      </w:r>
    </w:p>
    <w:p w14:paraId="566E1C57" w14:textId="430384A4" w:rsidR="00B7603F" w:rsidRPr="00B7603F" w:rsidRDefault="00B7603F" w:rsidP="00B7603F">
      <w:pPr>
        <w:pStyle w:val="Tekstwstpniesformatowany"/>
        <w:numPr>
          <w:ilvl w:val="0"/>
          <w:numId w:val="22"/>
        </w:numPr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B7603F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 xml:space="preserve">Ekspert ds. technologii informatycznych, tj. architekt lub analityk systemów informatycznych, </w:t>
      </w:r>
      <w:r w:rsidRPr="00B7603F">
        <w:rPr>
          <w:rFonts w:asciiTheme="minorHAnsi" w:eastAsia="Calibri" w:hAnsiTheme="minorHAnsi" w:cs="Times New Roman"/>
          <w:sz w:val="22"/>
          <w:szCs w:val="22"/>
          <w:lang w:eastAsia="en-US"/>
        </w:rPr>
        <w:t>który spełnia następujące wymagania: posiada wykształcenie wyższe z zakresu informatyki lub technik informacyjnych lub automatyki i   robotyki lub mechatroniki lub elektroniki lub telekomunikacji; posiada potwierdzoną certyfikatem umiejętność wymiarowania metodą punktów funkcyjnych COSMIC; posiada doświadczenie związane z udziałem w co najmniej 2 projektach informatycznych polegających na budowie lub modyfikacji systemów informatycznych w charakterze architekta lub analityka w ciągu ostatnich 5 lat przed dniem składania ofert, w zakresie których: wartość każdego z projektów wynosiła łącznie minimum 500.000,00 (pięćset tysięcy) złotych brutto; w każdym stosowano metodykę wymiarowania za pomocą punktów funkcyjnych zgodnie z normą ISO/IEC 14143-6; w każdym do tworzenia dokumentacji analitycznej wykorzystywano narzędzie Enterprise Architect lub inne oprogramowanie wykorzystujące notację UML;</w:t>
      </w:r>
    </w:p>
    <w:p w14:paraId="1FC877A9" w14:textId="6483BAC3" w:rsidR="00A63611" w:rsidRPr="00A63611" w:rsidRDefault="00B7603F" w:rsidP="00A63611">
      <w:pPr>
        <w:pStyle w:val="Tekstwstpniesformatowany"/>
        <w:numPr>
          <w:ilvl w:val="0"/>
          <w:numId w:val="22"/>
        </w:numPr>
        <w:spacing w:after="120"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A63611">
        <w:rPr>
          <w:rFonts w:asciiTheme="minorHAnsi" w:eastAsia="Calibri" w:hAnsiTheme="minorHAnsi" w:cs="Times New Roman"/>
          <w:b/>
          <w:sz w:val="22"/>
          <w:szCs w:val="22"/>
          <w:lang w:eastAsia="en-US"/>
        </w:rPr>
        <w:t xml:space="preserve">Ekspert ds. prawnych, </w:t>
      </w:r>
      <w:r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który posiada wykształcenie: </w:t>
      </w:r>
      <w:r w:rsidR="00A63611" w:rsidRPr="00A63611">
        <w:rPr>
          <w:rFonts w:asciiTheme="minorHAnsi" w:eastAsia="Calibri" w:hAnsiTheme="minorHAnsi" w:cs="Times New Roman"/>
          <w:sz w:val="22"/>
          <w:szCs w:val="22"/>
          <w:lang w:eastAsia="en-US"/>
        </w:rPr>
        <w:t>wyższe z zakresu prawa oraz jest autorem co najmniej jednej publikacji o tematyce migracyjnej lub konsularnej, w tym wizowej, lub wyższe oraz posiada co najmniej 4-letnie doświadczenie zawodowe związane z udziałem w procesie wydawania wiz do Polski, lub wyższe z zakresu prawa oraz posiada co najmniej 4-letnie doświadczenie akademickie w tematyce migracyjnej lub konsularnej, w tym wizowej</w:t>
      </w:r>
    </w:p>
    <w:p w14:paraId="24EA3D05" w14:textId="77777777" w:rsidR="00A63611" w:rsidRPr="00A63611" w:rsidRDefault="00A63611" w:rsidP="00A63611">
      <w:pPr>
        <w:pStyle w:val="Tekstwstpniesformatowany"/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</w:p>
    <w:p w14:paraId="67B34FEB" w14:textId="6A226F4A" w:rsidR="000F47C0" w:rsidRPr="00EB783A" w:rsidRDefault="000F47C0" w:rsidP="00B7603F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EB783A">
        <w:rPr>
          <w:rFonts w:asciiTheme="minorHAnsi" w:hAnsiTheme="minorHAnsi" w:cstheme="minorHAnsi"/>
          <w:b/>
          <w:sz w:val="22"/>
          <w:szCs w:val="22"/>
        </w:rPr>
        <w:t>KRYTERIA OCENY OFERT</w:t>
      </w:r>
      <w:r w:rsidR="009265BE" w:rsidRPr="00EB783A">
        <w:rPr>
          <w:rFonts w:asciiTheme="minorHAnsi" w:hAnsiTheme="minorHAnsi" w:cstheme="minorHAnsi"/>
          <w:b/>
          <w:sz w:val="22"/>
          <w:szCs w:val="22"/>
        </w:rPr>
        <w:t xml:space="preserve"> I SPOSÓB  WYBORU OFERTY </w:t>
      </w:r>
    </w:p>
    <w:p w14:paraId="650DD3DF" w14:textId="77777777" w:rsidR="000F47C0" w:rsidRPr="00EB783A" w:rsidRDefault="000F47C0" w:rsidP="00B7603F">
      <w:pPr>
        <w:pStyle w:val="Akapitzlist"/>
        <w:widowControl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E85EDB9" w14:textId="507C8495" w:rsidR="000F47C0" w:rsidRPr="009D7FA1" w:rsidRDefault="000F47C0" w:rsidP="00B7603F">
      <w:pPr>
        <w:pStyle w:val="Akapitzlist"/>
        <w:widowControl/>
        <w:numPr>
          <w:ilvl w:val="0"/>
          <w:numId w:val="15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Kryterium Cena: Waga </w:t>
      </w:r>
      <w:r w:rsidR="00455F4D"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>6</w:t>
      </w:r>
      <w:r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>0 procent.</w:t>
      </w:r>
    </w:p>
    <w:p w14:paraId="68C3B0B3" w14:textId="4BF7E7BB" w:rsidR="000F47C0" w:rsidRPr="009D7FA1" w:rsidRDefault="000F47C0" w:rsidP="00B7603F">
      <w:pPr>
        <w:pStyle w:val="Akapitzlist"/>
        <w:widowControl/>
        <w:numPr>
          <w:ilvl w:val="0"/>
          <w:numId w:val="15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Kryterium </w:t>
      </w:r>
      <w:r w:rsidR="00EB7FB6"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>Dodatkowe d</w:t>
      </w:r>
      <w:r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oświadczenie: Waga </w:t>
      </w:r>
      <w:r w:rsidR="00455F4D"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>4</w:t>
      </w:r>
      <w:r w:rsidRPr="009D7FA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0 procent. </w:t>
      </w:r>
    </w:p>
    <w:p w14:paraId="07C6BC8D" w14:textId="77777777" w:rsidR="00D26A41" w:rsidRPr="00EB783A" w:rsidRDefault="00D26A41" w:rsidP="00B7603F">
      <w:pPr>
        <w:pStyle w:val="Akapitzlist"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08446AC" w14:textId="4BC54680" w:rsidR="00A2789F" w:rsidRPr="004102B6" w:rsidRDefault="00A2789F" w:rsidP="00437530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102B6">
        <w:rPr>
          <w:rFonts w:asciiTheme="minorHAnsi" w:hAnsiTheme="minorHAnsi" w:cstheme="minorHAnsi"/>
          <w:b/>
          <w:sz w:val="22"/>
          <w:szCs w:val="22"/>
        </w:rPr>
        <w:t xml:space="preserve">DODATKOWE INFORMACJE </w:t>
      </w:r>
    </w:p>
    <w:p w14:paraId="1D9830F1" w14:textId="77777777" w:rsidR="002B71BE" w:rsidRPr="004102B6" w:rsidRDefault="002B71BE" w:rsidP="00B7603F">
      <w:pPr>
        <w:pStyle w:val="Akapitzlist"/>
        <w:widowControl/>
        <w:spacing w:line="360" w:lineRule="auto"/>
        <w:ind w:left="1065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29A5C26" w14:textId="0527E68D" w:rsidR="000F47C0" w:rsidRPr="004102B6" w:rsidRDefault="000F47C0" w:rsidP="00B7603F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Wykonawca będzie zobowiązany zapewnić realizację usługi świadczoną przez osobę lub osoby o </w:t>
      </w:r>
      <w:r w:rsidR="004E40A7"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stosowny</w:t>
      </w:r>
      <w:r w:rsidR="004E40A7">
        <w:rPr>
          <w:rFonts w:asciiTheme="minorHAnsi" w:eastAsiaTheme="minorHAnsi" w:hAnsiTheme="minorHAnsi" w:cstheme="minorHAnsi"/>
          <w:sz w:val="22"/>
          <w:szCs w:val="22"/>
          <w:lang w:eastAsia="en-US"/>
        </w:rPr>
        <w:t>m</w:t>
      </w:r>
      <w:r w:rsidR="004E40A7"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doświadczeniu.</w:t>
      </w:r>
    </w:p>
    <w:p w14:paraId="26CE0C67" w14:textId="1536B3C8" w:rsidR="000F47C0" w:rsidRPr="004102B6" w:rsidRDefault="000F47C0" w:rsidP="00B7603F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Wymagane jest doświadczenie określone w pkt IV.</w:t>
      </w:r>
    </w:p>
    <w:p w14:paraId="49BE82CA" w14:textId="77777777" w:rsidR="000F47C0" w:rsidRPr="004102B6" w:rsidRDefault="000F47C0" w:rsidP="00B7603F">
      <w:pPr>
        <w:pStyle w:val="Akapitzlist"/>
        <w:widowControl/>
        <w:numPr>
          <w:ilvl w:val="0"/>
          <w:numId w:val="6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102B6">
        <w:rPr>
          <w:rFonts w:asciiTheme="minorHAnsi" w:eastAsiaTheme="minorHAnsi" w:hAnsiTheme="minorHAnsi" w:cstheme="minorHAnsi"/>
          <w:sz w:val="22"/>
          <w:szCs w:val="22"/>
          <w:lang w:eastAsia="en-US"/>
        </w:rPr>
        <w:t>W ramach wynagrodzenia, Wykonawca przenosi na Zamawiającego majątkowe prawa autorskie do wszelkich opracowań stanowiących przedmiot prawa autorskiego powstałych w wykonaniu lub w związku z wykonywaniem przedmiotu Umowy.</w:t>
      </w:r>
    </w:p>
    <w:p w14:paraId="2CAC6224" w14:textId="5B408DA4" w:rsidR="00247D8A" w:rsidRDefault="00BB7BF7" w:rsidP="00B7603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102B6">
        <w:rPr>
          <w:rFonts w:asciiTheme="minorHAnsi" w:hAnsiTheme="minorHAnsi" w:cstheme="minorHAnsi"/>
          <w:sz w:val="22"/>
          <w:szCs w:val="22"/>
        </w:rPr>
        <w:t>Dodatkowych informacji udziela</w:t>
      </w:r>
      <w:r w:rsidR="00247D8A" w:rsidRPr="004102B6">
        <w:rPr>
          <w:rFonts w:asciiTheme="minorHAnsi" w:hAnsiTheme="minorHAnsi" w:cstheme="minorHAnsi"/>
          <w:sz w:val="22"/>
          <w:szCs w:val="22"/>
        </w:rPr>
        <w:t>:</w:t>
      </w:r>
      <w:r w:rsidR="00AD1477" w:rsidRPr="00E021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265BE">
        <w:rPr>
          <w:rFonts w:asciiTheme="minorHAnsi" w:hAnsiTheme="minorHAnsi" w:cstheme="minorHAnsi"/>
          <w:b/>
          <w:sz w:val="22"/>
          <w:szCs w:val="22"/>
        </w:rPr>
        <w:t xml:space="preserve">pan </w:t>
      </w:r>
      <w:r w:rsidR="00735B3C" w:rsidRPr="00E02159">
        <w:rPr>
          <w:rFonts w:asciiTheme="minorHAnsi" w:hAnsiTheme="minorHAnsi" w:cstheme="minorHAnsi"/>
          <w:b/>
          <w:sz w:val="22"/>
          <w:szCs w:val="22"/>
        </w:rPr>
        <w:t>Radosław Wawrzyniak</w:t>
      </w:r>
      <w:r w:rsidR="009D7FA1">
        <w:rPr>
          <w:rFonts w:asciiTheme="minorHAnsi" w:hAnsiTheme="minorHAnsi" w:cstheme="minorHAnsi"/>
          <w:b/>
          <w:sz w:val="22"/>
          <w:szCs w:val="22"/>
        </w:rPr>
        <w:t xml:space="preserve"> i pan</w:t>
      </w:r>
      <w:r w:rsidR="00437530">
        <w:rPr>
          <w:rFonts w:asciiTheme="minorHAnsi" w:hAnsiTheme="minorHAnsi" w:cstheme="minorHAnsi"/>
          <w:b/>
          <w:sz w:val="22"/>
          <w:szCs w:val="22"/>
        </w:rPr>
        <w:t>i</w:t>
      </w:r>
      <w:r w:rsidR="009D7FA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7530">
        <w:rPr>
          <w:rFonts w:asciiTheme="minorHAnsi" w:hAnsiTheme="minorHAnsi" w:cstheme="minorHAnsi"/>
          <w:b/>
          <w:sz w:val="22"/>
          <w:szCs w:val="22"/>
        </w:rPr>
        <w:t>Joanna Harazim</w:t>
      </w:r>
      <w:r w:rsidR="00735B3C" w:rsidRPr="004102B6">
        <w:rPr>
          <w:rFonts w:asciiTheme="minorHAnsi" w:hAnsiTheme="minorHAnsi" w:cstheme="minorHAnsi"/>
          <w:sz w:val="22"/>
          <w:szCs w:val="22"/>
        </w:rPr>
        <w:t xml:space="preserve"> na</w:t>
      </w:r>
      <w:r w:rsidR="004E40A7">
        <w:rPr>
          <w:rFonts w:asciiTheme="minorHAnsi" w:hAnsiTheme="minorHAnsi" w:cstheme="minorHAnsi"/>
          <w:sz w:val="22"/>
          <w:szCs w:val="22"/>
        </w:rPr>
        <w:t xml:space="preserve"> </w:t>
      </w:r>
      <w:r w:rsidR="00735B3C" w:rsidRPr="004102B6">
        <w:rPr>
          <w:rFonts w:asciiTheme="minorHAnsi" w:hAnsiTheme="minorHAnsi" w:cstheme="minorHAnsi"/>
          <w:sz w:val="22"/>
          <w:szCs w:val="22"/>
        </w:rPr>
        <w:t>podstawie pytań przesłanych na adres e-mail o którym mowa w pkt III</w:t>
      </w:r>
      <w:r w:rsidR="007F33E1" w:rsidRPr="004102B6">
        <w:rPr>
          <w:rFonts w:asciiTheme="minorHAnsi" w:hAnsiTheme="minorHAnsi" w:cstheme="minorHAnsi"/>
          <w:sz w:val="22"/>
          <w:szCs w:val="22"/>
        </w:rPr>
        <w:t xml:space="preserve"> z tytułem wiadomości „</w:t>
      </w:r>
      <w:r w:rsidR="00437530">
        <w:rPr>
          <w:rFonts w:asciiTheme="minorHAnsi" w:hAnsiTheme="minorHAnsi" w:cstheme="minorHAnsi"/>
          <w:sz w:val="22"/>
          <w:szCs w:val="22"/>
        </w:rPr>
        <w:t>Szacowanie COW</w:t>
      </w:r>
      <w:r w:rsidR="007F33E1" w:rsidRPr="004102B6">
        <w:rPr>
          <w:rFonts w:asciiTheme="minorHAnsi" w:hAnsiTheme="minorHAnsi" w:cstheme="minorHAnsi"/>
          <w:sz w:val="22"/>
          <w:szCs w:val="22"/>
        </w:rPr>
        <w:t>”</w:t>
      </w:r>
      <w:r w:rsidR="00CF1270" w:rsidRPr="004102B6">
        <w:rPr>
          <w:rFonts w:asciiTheme="minorHAnsi" w:hAnsiTheme="minorHAnsi" w:cstheme="minorHAnsi"/>
          <w:sz w:val="22"/>
          <w:szCs w:val="22"/>
        </w:rPr>
        <w:t>.</w:t>
      </w:r>
    </w:p>
    <w:p w14:paraId="6C3DC1FD" w14:textId="17DB0745" w:rsidR="00B75238" w:rsidRPr="004102B6" w:rsidRDefault="00B75238" w:rsidP="00B7603F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 zobowiązany będzie do  złożenia oświadczeń</w:t>
      </w:r>
      <w:r w:rsidR="004E40A7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o których mowa w art. 56 </w:t>
      </w:r>
      <w:r>
        <w:rPr>
          <w:rFonts w:asciiTheme="minorHAnsi" w:hAnsiTheme="minorHAnsi" w:cstheme="minorHAnsi"/>
          <w:sz w:val="22"/>
          <w:szCs w:val="22"/>
        </w:rPr>
        <w:t>ustawy</w:t>
      </w:r>
      <w:r>
        <w:rPr>
          <w:rFonts w:asciiTheme="minorHAnsi" w:hAnsiTheme="minorHAnsi" w:cstheme="minorHAnsi"/>
          <w:sz w:val="22"/>
          <w:szCs w:val="22"/>
        </w:rPr>
        <w:br/>
      </w:r>
      <w:r w:rsidRPr="00B444DA">
        <w:rPr>
          <w:rFonts w:asciiTheme="minorHAnsi" w:hAnsiTheme="minorHAnsi" w:cstheme="minorHAnsi"/>
          <w:sz w:val="22"/>
          <w:szCs w:val="22"/>
        </w:rPr>
        <w:t>z dn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B444DA">
        <w:rPr>
          <w:rFonts w:asciiTheme="minorHAnsi" w:hAnsiTheme="minorHAnsi" w:cstheme="minorHAnsi"/>
          <w:sz w:val="22"/>
          <w:szCs w:val="22"/>
        </w:rPr>
        <w:t>11 września 2019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444DA">
        <w:rPr>
          <w:rFonts w:asciiTheme="minorHAnsi" w:hAnsiTheme="minorHAnsi" w:cstheme="minorHAnsi"/>
          <w:sz w:val="22"/>
          <w:szCs w:val="22"/>
        </w:rPr>
        <w:t>r. Prawo zamówień publicznych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9B3C9D8" w14:textId="77777777" w:rsidR="002F1D72" w:rsidRPr="002F1D72" w:rsidRDefault="002F1D72" w:rsidP="00B7603F">
      <w:pPr>
        <w:pStyle w:val="Akapitzlist"/>
        <w:widowControl/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1533225" w14:textId="77777777" w:rsidR="00734140" w:rsidRPr="00734140" w:rsidRDefault="002F1D72" w:rsidP="00437530">
      <w:pPr>
        <w:pStyle w:val="Akapitzlist"/>
        <w:widowControl/>
        <w:numPr>
          <w:ilvl w:val="0"/>
          <w:numId w:val="1"/>
        </w:numPr>
        <w:shd w:val="clear" w:color="auto" w:fill="F2F2F2" w:themeFill="background1" w:themeFillShade="F2"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INFORMACJA DOTYCZĄCA PRZETWARZANIA DANYCH OSOBOWYCH PRZEZ MINISTERSTWO SPRAW ZAGRANICZNYCH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0FB784A5" w14:textId="77777777" w:rsidR="00734140" w:rsidRPr="00734140" w:rsidRDefault="00734140" w:rsidP="00B7603F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34140">
        <w:rPr>
          <w:rFonts w:asciiTheme="minorHAnsi" w:hAnsiTheme="minorHAnsi" w:cstheme="minorHAnsi"/>
          <w:sz w:val="22"/>
          <w:szCs w:val="22"/>
        </w:rPr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0E686132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Administratorem, w rozumieniu art. 4 pkt 7 RODO, danych osobowych zawartych 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ofertach jest: Minister Spraw Zagranicznych, z siedzibą w Warszawie,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l. J. Ch. Szucha 23, tel.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+48 225230000, natomiast wykonującym obowiązki administratora jest Dyrektor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Departamentu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Konsularnego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556577EE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Minister Spraw Zagranicznych powołał inspektora ochrony danych (IOD), który realizuje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swoje obowiązki w odniesieniu do danych przetwarzanych w Ministerstwie Spraw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Zagranicznych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i placówkach zagranicznych. Dane kontaktowe IOD: adres siedziby: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. J. Ch.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Szucha 23, 00-580 Warszawa adres e-mail: iod@msz.gov.pl</w:t>
      </w:r>
    </w:p>
    <w:p w14:paraId="30B6CB37" w14:textId="5CC25D41" w:rsidR="00734140" w:rsidRPr="00B75238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Dane osobowe przetwarzane będą na podstawie art. 6 ust. 1 lit. c i f RODO w związku z ustawą z dnia 23 kwietnia 1964 r. Kodeks cywilny w celu związanym z postępowaniem prowadzonym na podstawie art. 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2</w:t>
      </w: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ust. 1 pkt 1) ustawy z dnia 11 września 2019 r. Prawo zamówień publicznych (t.j. Dz.U z 2021 r. poz. 1129) </w:t>
      </w: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>oraz art. 44 ust. 2-4 oraz art. 162 pkt 4 Ustawy z dnia 27 sierpnia 2009 r. o finansach publicznych w celu związanym z wyborem najkorzystniejszej oferty na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zakup</w:t>
      </w:r>
      <w:r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B75238" w:rsidRPr="00B75238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usługi opracowania dokumentacji niezbędnej do przeprowadzenia postępowania o udzielenie zamówienia publicznego dotyczącego </w:t>
      </w:r>
      <w:r w:rsidR="000972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sporządzenia studium wykonalności </w:t>
      </w:r>
      <w:r w:rsidR="0009725C" w:rsidRPr="0009725C">
        <w:rPr>
          <w:rFonts w:asciiTheme="minorHAnsi" w:eastAsiaTheme="minorHAnsi" w:hAnsiTheme="minorHAnsi" w:cstheme="minorHAnsi"/>
          <w:sz w:val="22"/>
          <w:szCs w:val="22"/>
          <w:lang w:eastAsia="en-US"/>
        </w:rPr>
        <w:t>w zakresie utworzenia i funkcjonowania organu centralnego dedykowanego podejmowaniu decyzji wizowych w zakresie wiz Schengen.</w:t>
      </w:r>
    </w:p>
    <w:p w14:paraId="6F9ECA14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lastRenderedPageBreak/>
        <w:t>Dane osobowe zostały przekazane przez Wykonawcę w związku z odpowiedzią na zapytanie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ofertowe.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Zakres przetwarzanych danych obejmuje dane podane w ofercie przesłanej przez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Wykonawcę, w szczególności: imię, nazwisko, firmę i dokładny adres Wykonawcy oraz imię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br/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i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nazwisko osoby uprawnionej do reprezentowania Wykonawcy.</w:t>
      </w:r>
    </w:p>
    <w:p w14:paraId="39BB5DF2" w14:textId="77777777" w:rsid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Dostęp do danych posiadają uprawnieni pracownicy Ministerstwa Spraw Zagranicznych.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14:paraId="640FF058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podlegają ochronie na podstawie przepisów RODO i mogą być udostępniane innym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osobom i podmiotom wyłącznie na podstawie przepisów prawa. </w:t>
      </w:r>
    </w:p>
    <w:p w14:paraId="52843B3B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nie będą przekazywane do państwa trzeciego, ani do organizacji międzynarodowej.</w:t>
      </w:r>
    </w:p>
    <w:p w14:paraId="35E1296A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 będą przetwarzane do czasu dokonania wyboru najkorzystniejszej oferty,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następnie archiwizowane, zgodnie z przepisami ustawy z dnia 14 lipca 1983 r. o narodowym zasobie archiwalnym i archiwach (Dz. U. 2018 poz. 217) oraz przepisami wewnętrznymi MSZ wynikającymi z przepisów ww. ustawy.</w:t>
      </w:r>
    </w:p>
    <w:p w14:paraId="19FE9F54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Dane osobowe nie będą przetwarzane w sposób zautomatyzowany, który będzie miał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wpływ na podejmowanie decyzji mogących wywołać skutki prawne lub w podobny sposób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istotnie na nią wpłynąć. Dane nie będą poddawane profilowaniu.</w:t>
      </w:r>
    </w:p>
    <w:p w14:paraId="5833087F" w14:textId="77777777" w:rsidR="00734140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Osobie, której dane dotyczą, przysługują prawa do kontroli przetwarzania danych,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określone w art. 15-19 RODO, w szczególności prawo dostępu do treści swoich danych i ich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sprostowania, prawo do usunięcia danych, prawo do ograniczenia przetwarzania danych, 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także, w określonych przypadkach, prawo do sprzeciwu wobec przetwarzania danych,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734140">
        <w:rPr>
          <w:rFonts w:asciiTheme="minorHAnsi" w:eastAsiaTheme="minorHAnsi" w:hAnsiTheme="minorHAnsi" w:cstheme="minorHAnsi"/>
          <w:sz w:val="22"/>
          <w:szCs w:val="22"/>
          <w:lang w:eastAsia="en-US"/>
        </w:rPr>
        <w:t>określone w art.21 RODO.</w:t>
      </w:r>
    </w:p>
    <w:p w14:paraId="057D9305" w14:textId="5ECFB291" w:rsidR="00AA4AFF" w:rsidRPr="00734140" w:rsidRDefault="00734140" w:rsidP="00B7603F">
      <w:pPr>
        <w:pStyle w:val="Akapitzlist"/>
        <w:widowControl/>
        <w:numPr>
          <w:ilvl w:val="0"/>
          <w:numId w:val="10"/>
        </w:numPr>
        <w:spacing w:line="360" w:lineRule="auto"/>
        <w:jc w:val="both"/>
      </w:pPr>
      <w:r w:rsidRPr="00D26A41">
        <w:rPr>
          <w:rFonts w:asciiTheme="minorHAnsi" w:eastAsiaTheme="minorHAnsi" w:hAnsiTheme="minorHAnsi" w:cstheme="minorHAnsi"/>
          <w:sz w:val="22"/>
          <w:szCs w:val="22"/>
          <w:lang w:eastAsia="en-US"/>
        </w:rPr>
        <w:t>Osoba, której dane dotyczą ma prawo wniesienia skargi do organu nadzorczego na adres: Prezes Urzędu Ochrony Danych Osobowych ul. Stawki 2 00-193 Warszawa.</w:t>
      </w:r>
    </w:p>
    <w:sectPr w:rsidR="00AA4AFF" w:rsidRPr="0073414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976AF" w14:textId="77777777" w:rsidR="0056154C" w:rsidRDefault="0056154C" w:rsidP="00982325">
      <w:r>
        <w:separator/>
      </w:r>
    </w:p>
  </w:endnote>
  <w:endnote w:type="continuationSeparator" w:id="0">
    <w:p w14:paraId="532D50A4" w14:textId="77777777" w:rsidR="0056154C" w:rsidRDefault="0056154C" w:rsidP="0098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B3560" w14:textId="77777777" w:rsidR="0056154C" w:rsidRDefault="0056154C" w:rsidP="00982325">
      <w:r>
        <w:separator/>
      </w:r>
    </w:p>
  </w:footnote>
  <w:footnote w:type="continuationSeparator" w:id="0">
    <w:p w14:paraId="32C230ED" w14:textId="77777777" w:rsidR="0056154C" w:rsidRDefault="0056154C" w:rsidP="0098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5665"/>
    </w:tblGrid>
    <w:tr w:rsidR="00B75238" w14:paraId="56F536AD" w14:textId="77777777" w:rsidTr="00B75238">
      <w:tc>
        <w:tcPr>
          <w:tcW w:w="3397" w:type="dxa"/>
        </w:tcPr>
        <w:p w14:paraId="17BBAB0B" w14:textId="77777777" w:rsidR="00B75238" w:rsidRDefault="00B75238" w:rsidP="00B75238">
          <w:pPr>
            <w:pStyle w:val="Nagwek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091AFDD" wp14:editId="2014B516">
                <wp:extent cx="1999397" cy="436245"/>
                <wp:effectExtent l="0" t="0" r="1270" b="190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BW_log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720" cy="441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5" w:type="dxa"/>
        </w:tcPr>
        <w:p w14:paraId="159D849D" w14:textId="476D8786" w:rsidR="00B75238" w:rsidRPr="00B75238" w:rsidRDefault="00B75238" w:rsidP="003E355D">
          <w:pPr>
            <w:widowControl/>
            <w:spacing w:line="276" w:lineRule="auto"/>
            <w:jc w:val="both"/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</w:pP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Zakup usługi jest współfinansowany ze środków Unii Europejskiej, Funduszu Bezpieczeństwa Wewnętrznego w ramac</w:t>
          </w:r>
          <w:r w:rsidR="00E02159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h realizacji projektu nr PL/202</w:t>
          </w:r>
          <w:r w:rsidR="003E355D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0</w:t>
          </w: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 xml:space="preserve">/PR/101, pt. </w:t>
          </w:r>
          <w:r w:rsidR="00E02159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„</w:t>
          </w: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Więcej, szybciej, taniej – pierwszy krok  ku nowemu organowi wizowemu</w:t>
          </w:r>
          <w:r w:rsidR="00E02159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”</w:t>
          </w:r>
          <w:r w:rsidRPr="00B75238">
            <w:rPr>
              <w:rFonts w:asciiTheme="minorHAnsi" w:eastAsiaTheme="minorHAnsi" w:hAnsiTheme="minorHAnsi" w:cstheme="minorHAnsi"/>
              <w:sz w:val="18"/>
              <w:szCs w:val="18"/>
              <w:lang w:eastAsia="en-US"/>
            </w:rPr>
            <w:t>.</w:t>
          </w:r>
        </w:p>
      </w:tc>
    </w:tr>
  </w:tbl>
  <w:p w14:paraId="183F7B2B" w14:textId="77777777" w:rsidR="00B75238" w:rsidRPr="00B75238" w:rsidRDefault="00B75238" w:rsidP="00B752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4885"/>
    <w:multiLevelType w:val="hybridMultilevel"/>
    <w:tmpl w:val="C7267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3A9A"/>
    <w:multiLevelType w:val="hybridMultilevel"/>
    <w:tmpl w:val="026E7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2976"/>
    <w:multiLevelType w:val="hybridMultilevel"/>
    <w:tmpl w:val="C29C8950"/>
    <w:lvl w:ilvl="0" w:tplc="05CE0100">
      <w:start w:val="1"/>
      <w:numFmt w:val="lowerLetter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B957654"/>
    <w:multiLevelType w:val="hybridMultilevel"/>
    <w:tmpl w:val="4DA4FD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2716"/>
    <w:multiLevelType w:val="hybridMultilevel"/>
    <w:tmpl w:val="F028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F4340"/>
    <w:multiLevelType w:val="hybridMultilevel"/>
    <w:tmpl w:val="9C1AF76E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5C40796"/>
    <w:multiLevelType w:val="multilevel"/>
    <w:tmpl w:val="EB42F79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asciiTheme="minorHAnsi" w:hAnsiTheme="minorHAnsi" w:cstheme="minorHAnsi" w:hint="default"/>
        <w:strike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3880" w:hanging="1080"/>
      </w:pPr>
      <w:rPr>
        <w:rFonts w:hint="default"/>
        <w:b w:val="0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45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0" w:hanging="1440"/>
      </w:pPr>
      <w:rPr>
        <w:rFonts w:hint="default"/>
      </w:rPr>
    </w:lvl>
  </w:abstractNum>
  <w:abstractNum w:abstractNumId="7" w15:restartNumberingAfterBreak="0">
    <w:nsid w:val="277F6C39"/>
    <w:multiLevelType w:val="hybridMultilevel"/>
    <w:tmpl w:val="432C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A20B0"/>
    <w:multiLevelType w:val="hybridMultilevel"/>
    <w:tmpl w:val="7B26F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63502"/>
    <w:multiLevelType w:val="hybridMultilevel"/>
    <w:tmpl w:val="F028E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42F6A"/>
    <w:multiLevelType w:val="hybridMultilevel"/>
    <w:tmpl w:val="51DCF96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8C1512A"/>
    <w:multiLevelType w:val="hybridMultilevel"/>
    <w:tmpl w:val="F5F428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3F64C34"/>
    <w:multiLevelType w:val="hybridMultilevel"/>
    <w:tmpl w:val="570A9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D1171"/>
    <w:multiLevelType w:val="hybridMultilevel"/>
    <w:tmpl w:val="01BE4854"/>
    <w:lvl w:ilvl="0" w:tplc="D9A05B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02757"/>
    <w:multiLevelType w:val="hybridMultilevel"/>
    <w:tmpl w:val="F614F868"/>
    <w:lvl w:ilvl="0" w:tplc="B9DCC20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71B462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65916"/>
    <w:multiLevelType w:val="hybridMultilevel"/>
    <w:tmpl w:val="53C88112"/>
    <w:lvl w:ilvl="0" w:tplc="3666593E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4711689"/>
    <w:multiLevelType w:val="hybridMultilevel"/>
    <w:tmpl w:val="6D584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F5D0B"/>
    <w:multiLevelType w:val="hybridMultilevel"/>
    <w:tmpl w:val="3E64F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8014C"/>
    <w:multiLevelType w:val="hybridMultilevel"/>
    <w:tmpl w:val="58C4E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9A4D5D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A6C5F"/>
    <w:multiLevelType w:val="hybridMultilevel"/>
    <w:tmpl w:val="D070D21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59E7C34"/>
    <w:multiLevelType w:val="hybridMultilevel"/>
    <w:tmpl w:val="728262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8017E0"/>
    <w:multiLevelType w:val="hybridMultilevel"/>
    <w:tmpl w:val="BED444C4"/>
    <w:lvl w:ilvl="0" w:tplc="45089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63DF7"/>
    <w:multiLevelType w:val="hybridMultilevel"/>
    <w:tmpl w:val="C5ACE1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16"/>
  </w:num>
  <w:num w:numId="5">
    <w:abstractNumId w:val="9"/>
  </w:num>
  <w:num w:numId="6">
    <w:abstractNumId w:val="4"/>
  </w:num>
  <w:num w:numId="7">
    <w:abstractNumId w:val="1"/>
  </w:num>
  <w:num w:numId="8">
    <w:abstractNumId w:val="15"/>
  </w:num>
  <w:num w:numId="9">
    <w:abstractNumId w:val="22"/>
  </w:num>
  <w:num w:numId="10">
    <w:abstractNumId w:val="7"/>
  </w:num>
  <w:num w:numId="11">
    <w:abstractNumId w:val="0"/>
  </w:num>
  <w:num w:numId="12">
    <w:abstractNumId w:val="11"/>
  </w:num>
  <w:num w:numId="13">
    <w:abstractNumId w:val="20"/>
  </w:num>
  <w:num w:numId="14">
    <w:abstractNumId w:val="8"/>
  </w:num>
  <w:num w:numId="15">
    <w:abstractNumId w:val="12"/>
  </w:num>
  <w:num w:numId="16">
    <w:abstractNumId w:val="6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20" w:hanging="720"/>
        </w:pPr>
        <w:rPr>
          <w:rFonts w:hint="default"/>
          <w:b w:val="0"/>
          <w:strike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288" w:hanging="720"/>
        </w:pPr>
        <w:rPr>
          <w:rFonts w:asciiTheme="minorHAnsi" w:hAnsiTheme="minorHAnsi" w:cstheme="minorHAns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8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3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45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56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63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7040" w:hanging="1440"/>
        </w:pPr>
        <w:rPr>
          <w:rFonts w:hint="default"/>
        </w:rPr>
      </w:lvl>
    </w:lvlOverride>
  </w:num>
  <w:num w:numId="17">
    <w:abstractNumId w:val="10"/>
  </w:num>
  <w:num w:numId="18">
    <w:abstractNumId w:val="5"/>
  </w:num>
  <w:num w:numId="19">
    <w:abstractNumId w:val="19"/>
  </w:num>
  <w:num w:numId="20">
    <w:abstractNumId w:val="17"/>
  </w:num>
  <w:num w:numId="21">
    <w:abstractNumId w:val="2"/>
  </w:num>
  <w:num w:numId="22">
    <w:abstractNumId w:val="21"/>
  </w:num>
  <w:num w:numId="23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6E8"/>
    <w:rsid w:val="0003227B"/>
    <w:rsid w:val="00032EAA"/>
    <w:rsid w:val="00035F8A"/>
    <w:rsid w:val="00042746"/>
    <w:rsid w:val="000438AB"/>
    <w:rsid w:val="00050E2A"/>
    <w:rsid w:val="000545E7"/>
    <w:rsid w:val="00075544"/>
    <w:rsid w:val="0008124F"/>
    <w:rsid w:val="000858BB"/>
    <w:rsid w:val="00091979"/>
    <w:rsid w:val="00096DFE"/>
    <w:rsid w:val="0009725C"/>
    <w:rsid w:val="000A4ADA"/>
    <w:rsid w:val="000A63B6"/>
    <w:rsid w:val="000B0209"/>
    <w:rsid w:val="000B25F6"/>
    <w:rsid w:val="000C1C9E"/>
    <w:rsid w:val="000D33C2"/>
    <w:rsid w:val="000F0D4F"/>
    <w:rsid w:val="000F3857"/>
    <w:rsid w:val="000F47C0"/>
    <w:rsid w:val="00100056"/>
    <w:rsid w:val="0011361B"/>
    <w:rsid w:val="00115A64"/>
    <w:rsid w:val="00130679"/>
    <w:rsid w:val="00130880"/>
    <w:rsid w:val="00131B8E"/>
    <w:rsid w:val="00135188"/>
    <w:rsid w:val="0014562F"/>
    <w:rsid w:val="00146A51"/>
    <w:rsid w:val="0015686C"/>
    <w:rsid w:val="00164E73"/>
    <w:rsid w:val="00175878"/>
    <w:rsid w:val="00176813"/>
    <w:rsid w:val="00192AF8"/>
    <w:rsid w:val="00196B67"/>
    <w:rsid w:val="001B2871"/>
    <w:rsid w:val="001C586F"/>
    <w:rsid w:val="001E23CB"/>
    <w:rsid w:val="001E334F"/>
    <w:rsid w:val="001F49F3"/>
    <w:rsid w:val="001F735B"/>
    <w:rsid w:val="002101E8"/>
    <w:rsid w:val="00226269"/>
    <w:rsid w:val="00247D8A"/>
    <w:rsid w:val="002549C8"/>
    <w:rsid w:val="00275831"/>
    <w:rsid w:val="00281E4E"/>
    <w:rsid w:val="002A1DA4"/>
    <w:rsid w:val="002A2701"/>
    <w:rsid w:val="002A2F69"/>
    <w:rsid w:val="002A47BD"/>
    <w:rsid w:val="002A6936"/>
    <w:rsid w:val="002A6BED"/>
    <w:rsid w:val="002B2332"/>
    <w:rsid w:val="002B6DC2"/>
    <w:rsid w:val="002B71BE"/>
    <w:rsid w:val="002B7CD9"/>
    <w:rsid w:val="002C06DD"/>
    <w:rsid w:val="002C235D"/>
    <w:rsid w:val="002D2B0C"/>
    <w:rsid w:val="002E2A61"/>
    <w:rsid w:val="002F0384"/>
    <w:rsid w:val="002F1D72"/>
    <w:rsid w:val="002F712A"/>
    <w:rsid w:val="00300B21"/>
    <w:rsid w:val="00304939"/>
    <w:rsid w:val="003055D3"/>
    <w:rsid w:val="00310976"/>
    <w:rsid w:val="00311DE3"/>
    <w:rsid w:val="00322571"/>
    <w:rsid w:val="003274AE"/>
    <w:rsid w:val="00336CCD"/>
    <w:rsid w:val="00346D92"/>
    <w:rsid w:val="00380879"/>
    <w:rsid w:val="00391378"/>
    <w:rsid w:val="00391C7D"/>
    <w:rsid w:val="00396D82"/>
    <w:rsid w:val="003A3E89"/>
    <w:rsid w:val="003A718D"/>
    <w:rsid w:val="003B52F6"/>
    <w:rsid w:val="003C4444"/>
    <w:rsid w:val="003E355D"/>
    <w:rsid w:val="003E4CBB"/>
    <w:rsid w:val="004049A3"/>
    <w:rsid w:val="00407C7A"/>
    <w:rsid w:val="004102B6"/>
    <w:rsid w:val="00412949"/>
    <w:rsid w:val="00414DA6"/>
    <w:rsid w:val="0041641C"/>
    <w:rsid w:val="00425380"/>
    <w:rsid w:val="00433B6E"/>
    <w:rsid w:val="00437530"/>
    <w:rsid w:val="00445216"/>
    <w:rsid w:val="00455F4D"/>
    <w:rsid w:val="00461C0B"/>
    <w:rsid w:val="0047197E"/>
    <w:rsid w:val="004742A9"/>
    <w:rsid w:val="004822B1"/>
    <w:rsid w:val="0048558F"/>
    <w:rsid w:val="00487ED4"/>
    <w:rsid w:val="00495A12"/>
    <w:rsid w:val="004978CA"/>
    <w:rsid w:val="004A63A9"/>
    <w:rsid w:val="004B27C6"/>
    <w:rsid w:val="004C164B"/>
    <w:rsid w:val="004D644D"/>
    <w:rsid w:val="004E40A7"/>
    <w:rsid w:val="00502A58"/>
    <w:rsid w:val="00507F2C"/>
    <w:rsid w:val="00517871"/>
    <w:rsid w:val="005274BE"/>
    <w:rsid w:val="0054064B"/>
    <w:rsid w:val="00553EF8"/>
    <w:rsid w:val="0056154C"/>
    <w:rsid w:val="005726D4"/>
    <w:rsid w:val="00573160"/>
    <w:rsid w:val="005823A8"/>
    <w:rsid w:val="005834B9"/>
    <w:rsid w:val="005834CD"/>
    <w:rsid w:val="005A0EDE"/>
    <w:rsid w:val="005A230B"/>
    <w:rsid w:val="005A4C9F"/>
    <w:rsid w:val="005A5714"/>
    <w:rsid w:val="005A6C62"/>
    <w:rsid w:val="005B016D"/>
    <w:rsid w:val="005B0E1D"/>
    <w:rsid w:val="005B1FE6"/>
    <w:rsid w:val="005B4069"/>
    <w:rsid w:val="005B4A3A"/>
    <w:rsid w:val="005B7CF9"/>
    <w:rsid w:val="005C2A16"/>
    <w:rsid w:val="005D171F"/>
    <w:rsid w:val="005D4A96"/>
    <w:rsid w:val="005F13BA"/>
    <w:rsid w:val="005F4F15"/>
    <w:rsid w:val="00606CCC"/>
    <w:rsid w:val="00627D22"/>
    <w:rsid w:val="00655952"/>
    <w:rsid w:val="00657071"/>
    <w:rsid w:val="00667A11"/>
    <w:rsid w:val="00682489"/>
    <w:rsid w:val="006871BA"/>
    <w:rsid w:val="006943E0"/>
    <w:rsid w:val="00694C34"/>
    <w:rsid w:val="006A026A"/>
    <w:rsid w:val="006C42AE"/>
    <w:rsid w:val="006C52DC"/>
    <w:rsid w:val="006C6D33"/>
    <w:rsid w:val="006D4A26"/>
    <w:rsid w:val="00706312"/>
    <w:rsid w:val="007168D8"/>
    <w:rsid w:val="00721BB3"/>
    <w:rsid w:val="00721FA9"/>
    <w:rsid w:val="007258B2"/>
    <w:rsid w:val="00734140"/>
    <w:rsid w:val="00735B3C"/>
    <w:rsid w:val="00742218"/>
    <w:rsid w:val="0075747F"/>
    <w:rsid w:val="0076543A"/>
    <w:rsid w:val="007703A4"/>
    <w:rsid w:val="007725B0"/>
    <w:rsid w:val="0077525C"/>
    <w:rsid w:val="00781CE2"/>
    <w:rsid w:val="00781F7B"/>
    <w:rsid w:val="00784450"/>
    <w:rsid w:val="00785452"/>
    <w:rsid w:val="007936A6"/>
    <w:rsid w:val="007A06C8"/>
    <w:rsid w:val="007A0EDB"/>
    <w:rsid w:val="007B44E4"/>
    <w:rsid w:val="007C1449"/>
    <w:rsid w:val="007C3BC0"/>
    <w:rsid w:val="007C3FCC"/>
    <w:rsid w:val="007D1522"/>
    <w:rsid w:val="007D1F6E"/>
    <w:rsid w:val="007D36E8"/>
    <w:rsid w:val="007D475F"/>
    <w:rsid w:val="007E19B0"/>
    <w:rsid w:val="007E7CC4"/>
    <w:rsid w:val="007F33E1"/>
    <w:rsid w:val="007F5E90"/>
    <w:rsid w:val="00833428"/>
    <w:rsid w:val="00840761"/>
    <w:rsid w:val="008421F6"/>
    <w:rsid w:val="00842E23"/>
    <w:rsid w:val="00852AD5"/>
    <w:rsid w:val="008637C1"/>
    <w:rsid w:val="008703F2"/>
    <w:rsid w:val="008767A1"/>
    <w:rsid w:val="00876F28"/>
    <w:rsid w:val="00881496"/>
    <w:rsid w:val="008912B2"/>
    <w:rsid w:val="008927CB"/>
    <w:rsid w:val="00895075"/>
    <w:rsid w:val="008A4648"/>
    <w:rsid w:val="008C14C5"/>
    <w:rsid w:val="008D2AD5"/>
    <w:rsid w:val="008E56DF"/>
    <w:rsid w:val="00917840"/>
    <w:rsid w:val="009206CB"/>
    <w:rsid w:val="009265BE"/>
    <w:rsid w:val="00927396"/>
    <w:rsid w:val="00936319"/>
    <w:rsid w:val="009365B5"/>
    <w:rsid w:val="00971AA6"/>
    <w:rsid w:val="00972C79"/>
    <w:rsid w:val="00972E25"/>
    <w:rsid w:val="00982325"/>
    <w:rsid w:val="0098295C"/>
    <w:rsid w:val="009B7C1C"/>
    <w:rsid w:val="009C0D9C"/>
    <w:rsid w:val="009C1214"/>
    <w:rsid w:val="009D7FA1"/>
    <w:rsid w:val="009F3BF1"/>
    <w:rsid w:val="009F5730"/>
    <w:rsid w:val="00A0211D"/>
    <w:rsid w:val="00A04D3E"/>
    <w:rsid w:val="00A1239B"/>
    <w:rsid w:val="00A21BD1"/>
    <w:rsid w:val="00A2789F"/>
    <w:rsid w:val="00A346B3"/>
    <w:rsid w:val="00A42B85"/>
    <w:rsid w:val="00A45A9C"/>
    <w:rsid w:val="00A557BF"/>
    <w:rsid w:val="00A61ED4"/>
    <w:rsid w:val="00A62E13"/>
    <w:rsid w:val="00A63611"/>
    <w:rsid w:val="00A67E7A"/>
    <w:rsid w:val="00A7329E"/>
    <w:rsid w:val="00A73D31"/>
    <w:rsid w:val="00A75256"/>
    <w:rsid w:val="00A820A6"/>
    <w:rsid w:val="00A83010"/>
    <w:rsid w:val="00A97A86"/>
    <w:rsid w:val="00AA0E9B"/>
    <w:rsid w:val="00AA2BE7"/>
    <w:rsid w:val="00AA4AFF"/>
    <w:rsid w:val="00AB4855"/>
    <w:rsid w:val="00AD1477"/>
    <w:rsid w:val="00AD1B22"/>
    <w:rsid w:val="00AF2A4C"/>
    <w:rsid w:val="00AF7B24"/>
    <w:rsid w:val="00B033F5"/>
    <w:rsid w:val="00B058F6"/>
    <w:rsid w:val="00B2261A"/>
    <w:rsid w:val="00B23620"/>
    <w:rsid w:val="00B405FB"/>
    <w:rsid w:val="00B4138B"/>
    <w:rsid w:val="00B46172"/>
    <w:rsid w:val="00B520C1"/>
    <w:rsid w:val="00B5400F"/>
    <w:rsid w:val="00B73B33"/>
    <w:rsid w:val="00B75238"/>
    <w:rsid w:val="00B7603F"/>
    <w:rsid w:val="00B85C0A"/>
    <w:rsid w:val="00BA245F"/>
    <w:rsid w:val="00BA4B02"/>
    <w:rsid w:val="00BA6EF4"/>
    <w:rsid w:val="00BB1063"/>
    <w:rsid w:val="00BB4AEB"/>
    <w:rsid w:val="00BB657F"/>
    <w:rsid w:val="00BB7BF7"/>
    <w:rsid w:val="00BC081D"/>
    <w:rsid w:val="00BC753F"/>
    <w:rsid w:val="00BD145D"/>
    <w:rsid w:val="00BD35AD"/>
    <w:rsid w:val="00BD610A"/>
    <w:rsid w:val="00BE6837"/>
    <w:rsid w:val="00C0159D"/>
    <w:rsid w:val="00C01DB3"/>
    <w:rsid w:val="00C12FBF"/>
    <w:rsid w:val="00C175AE"/>
    <w:rsid w:val="00C274DC"/>
    <w:rsid w:val="00C425BA"/>
    <w:rsid w:val="00C47F3E"/>
    <w:rsid w:val="00C51E65"/>
    <w:rsid w:val="00C52F72"/>
    <w:rsid w:val="00C621FC"/>
    <w:rsid w:val="00C73C3B"/>
    <w:rsid w:val="00C818D3"/>
    <w:rsid w:val="00C837D6"/>
    <w:rsid w:val="00C978F6"/>
    <w:rsid w:val="00CB030F"/>
    <w:rsid w:val="00CB7768"/>
    <w:rsid w:val="00CB7C07"/>
    <w:rsid w:val="00CD4EC1"/>
    <w:rsid w:val="00CE238B"/>
    <w:rsid w:val="00CF1270"/>
    <w:rsid w:val="00CF2E18"/>
    <w:rsid w:val="00D05F74"/>
    <w:rsid w:val="00D07C3C"/>
    <w:rsid w:val="00D146B4"/>
    <w:rsid w:val="00D14D6B"/>
    <w:rsid w:val="00D22EF8"/>
    <w:rsid w:val="00D26A41"/>
    <w:rsid w:val="00D43C50"/>
    <w:rsid w:val="00D5405E"/>
    <w:rsid w:val="00D570E6"/>
    <w:rsid w:val="00D60C55"/>
    <w:rsid w:val="00D64501"/>
    <w:rsid w:val="00D8097D"/>
    <w:rsid w:val="00D826CC"/>
    <w:rsid w:val="00D9748C"/>
    <w:rsid w:val="00DA0C37"/>
    <w:rsid w:val="00DA11C4"/>
    <w:rsid w:val="00DB78B8"/>
    <w:rsid w:val="00DF2073"/>
    <w:rsid w:val="00DF6546"/>
    <w:rsid w:val="00E02159"/>
    <w:rsid w:val="00E02777"/>
    <w:rsid w:val="00E05922"/>
    <w:rsid w:val="00E05A85"/>
    <w:rsid w:val="00E07B3F"/>
    <w:rsid w:val="00E1051F"/>
    <w:rsid w:val="00E161E8"/>
    <w:rsid w:val="00E21D50"/>
    <w:rsid w:val="00E23EC0"/>
    <w:rsid w:val="00E33F2D"/>
    <w:rsid w:val="00E41922"/>
    <w:rsid w:val="00E44F66"/>
    <w:rsid w:val="00E507BD"/>
    <w:rsid w:val="00E52B81"/>
    <w:rsid w:val="00E56914"/>
    <w:rsid w:val="00E5754A"/>
    <w:rsid w:val="00E60C6E"/>
    <w:rsid w:val="00E62CF9"/>
    <w:rsid w:val="00E71D8A"/>
    <w:rsid w:val="00E80144"/>
    <w:rsid w:val="00E8044A"/>
    <w:rsid w:val="00E8196A"/>
    <w:rsid w:val="00E856A1"/>
    <w:rsid w:val="00EB783A"/>
    <w:rsid w:val="00EB7FB6"/>
    <w:rsid w:val="00EC41F2"/>
    <w:rsid w:val="00EE57BA"/>
    <w:rsid w:val="00F316C6"/>
    <w:rsid w:val="00F378E1"/>
    <w:rsid w:val="00F414CB"/>
    <w:rsid w:val="00F44A40"/>
    <w:rsid w:val="00F46835"/>
    <w:rsid w:val="00F72633"/>
    <w:rsid w:val="00F73486"/>
    <w:rsid w:val="00F80A9A"/>
    <w:rsid w:val="00F84EEE"/>
    <w:rsid w:val="00F85FEB"/>
    <w:rsid w:val="00F87BA3"/>
    <w:rsid w:val="00FA23BF"/>
    <w:rsid w:val="00FC3FBC"/>
    <w:rsid w:val="00FC42C7"/>
    <w:rsid w:val="00FC689A"/>
    <w:rsid w:val="00FD7B7D"/>
    <w:rsid w:val="00FE4AD2"/>
    <w:rsid w:val="00FF12CD"/>
    <w:rsid w:val="00FF30EA"/>
    <w:rsid w:val="00FF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EBA4"/>
  <w15:docId w15:val="{933CB021-9A8D-4DD7-A00E-75DB52AF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6">
    <w:name w:val="Style6"/>
    <w:basedOn w:val="Normalny"/>
    <w:uiPriority w:val="99"/>
    <w:rsid w:val="00E21D50"/>
  </w:style>
  <w:style w:type="paragraph" w:customStyle="1" w:styleId="Style7">
    <w:name w:val="Style7"/>
    <w:basedOn w:val="Normalny"/>
    <w:uiPriority w:val="99"/>
    <w:rsid w:val="00E21D50"/>
    <w:pPr>
      <w:spacing w:line="410" w:lineRule="exact"/>
    </w:pPr>
  </w:style>
  <w:style w:type="paragraph" w:customStyle="1" w:styleId="Style8">
    <w:name w:val="Style8"/>
    <w:basedOn w:val="Normalny"/>
    <w:uiPriority w:val="99"/>
    <w:rsid w:val="00E21D50"/>
    <w:pPr>
      <w:spacing w:line="275" w:lineRule="exact"/>
      <w:jc w:val="both"/>
    </w:pPr>
  </w:style>
  <w:style w:type="paragraph" w:customStyle="1" w:styleId="Style9">
    <w:name w:val="Style9"/>
    <w:basedOn w:val="Normalny"/>
    <w:uiPriority w:val="99"/>
    <w:rsid w:val="00E21D50"/>
  </w:style>
  <w:style w:type="paragraph" w:customStyle="1" w:styleId="Style10">
    <w:name w:val="Style10"/>
    <w:basedOn w:val="Normalny"/>
    <w:uiPriority w:val="99"/>
    <w:rsid w:val="00E21D50"/>
    <w:pPr>
      <w:spacing w:line="274" w:lineRule="exact"/>
      <w:ind w:hanging="264"/>
    </w:pPr>
  </w:style>
  <w:style w:type="paragraph" w:customStyle="1" w:styleId="Style11">
    <w:name w:val="Style11"/>
    <w:basedOn w:val="Normalny"/>
    <w:uiPriority w:val="99"/>
    <w:rsid w:val="00E21D50"/>
  </w:style>
  <w:style w:type="paragraph" w:customStyle="1" w:styleId="Style12">
    <w:name w:val="Style12"/>
    <w:basedOn w:val="Normalny"/>
    <w:uiPriority w:val="99"/>
    <w:rsid w:val="00E21D50"/>
    <w:pPr>
      <w:spacing w:line="418" w:lineRule="exact"/>
    </w:pPr>
  </w:style>
  <w:style w:type="paragraph" w:customStyle="1" w:styleId="Style14">
    <w:name w:val="Style14"/>
    <w:basedOn w:val="Normalny"/>
    <w:uiPriority w:val="99"/>
    <w:rsid w:val="00E21D50"/>
    <w:pPr>
      <w:spacing w:line="413" w:lineRule="exact"/>
    </w:pPr>
  </w:style>
  <w:style w:type="paragraph" w:customStyle="1" w:styleId="Style15">
    <w:name w:val="Style15"/>
    <w:basedOn w:val="Normalny"/>
    <w:uiPriority w:val="99"/>
    <w:rsid w:val="00E21D50"/>
    <w:pPr>
      <w:spacing w:line="408" w:lineRule="exact"/>
      <w:ind w:hanging="355"/>
    </w:pPr>
  </w:style>
  <w:style w:type="paragraph" w:customStyle="1" w:styleId="Style16">
    <w:name w:val="Style16"/>
    <w:basedOn w:val="Normalny"/>
    <w:uiPriority w:val="99"/>
    <w:rsid w:val="00E21D50"/>
    <w:pPr>
      <w:spacing w:line="322" w:lineRule="exact"/>
      <w:jc w:val="both"/>
    </w:pPr>
  </w:style>
  <w:style w:type="paragraph" w:customStyle="1" w:styleId="Style17">
    <w:name w:val="Style17"/>
    <w:basedOn w:val="Normalny"/>
    <w:uiPriority w:val="99"/>
    <w:rsid w:val="00E21D50"/>
    <w:pPr>
      <w:spacing w:line="274" w:lineRule="exact"/>
    </w:pPr>
  </w:style>
  <w:style w:type="paragraph" w:customStyle="1" w:styleId="Style18">
    <w:name w:val="Style18"/>
    <w:basedOn w:val="Normalny"/>
    <w:uiPriority w:val="99"/>
    <w:rsid w:val="00E21D50"/>
  </w:style>
  <w:style w:type="character" w:customStyle="1" w:styleId="FontStyle24">
    <w:name w:val="Font Style24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omylnaczcionkaakapitu"/>
    <w:uiPriority w:val="99"/>
    <w:rsid w:val="00E21D5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E21D5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basedOn w:val="Domylnaczcionkaakapitu"/>
    <w:uiPriority w:val="99"/>
    <w:rsid w:val="00E21D50"/>
    <w:rPr>
      <w:rFonts w:ascii="Times New Roman" w:hAnsi="Times New Roman" w:cs="Times New Roman"/>
      <w:sz w:val="22"/>
      <w:szCs w:val="22"/>
    </w:rPr>
  </w:style>
  <w:style w:type="paragraph" w:customStyle="1" w:styleId="Tekstwstpniesformatowany">
    <w:name w:val="Tekst wstępnie sformatowany"/>
    <w:basedOn w:val="Normalny"/>
    <w:rsid w:val="000A63B6"/>
    <w:pPr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5F4F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81CE2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761"/>
    <w:pPr>
      <w:widowControl/>
      <w:overflowPunct w:val="0"/>
    </w:pPr>
    <w:rPr>
      <w:rFonts w:eastAsia="Times New Roman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76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076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7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761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40761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4076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DD"/>
    <w:pPr>
      <w:widowControl w:val="0"/>
      <w:overflowPunct/>
    </w:pPr>
    <w:rPr>
      <w:rFonts w:eastAsiaTheme="minorEastAsia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DD"/>
    <w:rPr>
      <w:rFonts w:ascii="Times New Roman" w:eastAsiaTheme="minorEastAsia" w:hAnsi="Times New Roman" w:cs="Times New Roman"/>
      <w:b/>
      <w:bCs/>
      <w:sz w:val="20"/>
      <w:szCs w:val="20"/>
      <w:lang w:val="de-D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837D6"/>
    <w:rPr>
      <w:color w:val="800080" w:themeColor="followedHyperlink"/>
      <w:u w:val="single"/>
    </w:rPr>
  </w:style>
  <w:style w:type="table" w:styleId="Tabela-Siatka">
    <w:name w:val="Table Grid"/>
    <w:basedOn w:val="Standardowy"/>
    <w:uiPriority w:val="59"/>
    <w:rsid w:val="003C44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23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2325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232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2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38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52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238"/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rsid w:val="00B7603F"/>
    <w:rPr>
      <w:rFonts w:ascii="Arial" w:eastAsia="Lucida Sans Unicode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5981-1019-4F23-A021-DDDDCAD8D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Umiński Andrzej</dc:creator>
  <cp:lastModifiedBy>Libicka-Regulska Pia</cp:lastModifiedBy>
  <cp:revision>3</cp:revision>
  <cp:lastPrinted>2021-10-26T13:02:00Z</cp:lastPrinted>
  <dcterms:created xsi:type="dcterms:W3CDTF">2023-04-26T13:09:00Z</dcterms:created>
  <dcterms:modified xsi:type="dcterms:W3CDTF">2023-04-26T13:11:00Z</dcterms:modified>
</cp:coreProperties>
</file>