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b/>
        </w:rPr>
      </w:pPr>
      <w:r>
        <w:rPr>
          <w:b/>
        </w:rPr>
        <w:t>Załącznik nr 3</w:t>
      </w:r>
    </w:p>
    <w:p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rPr>
          <w:b/>
        </w:rPr>
      </w:pPr>
    </w:p>
    <w:p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</w:p>
    <w:p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</w:p>
    <w:p w:rsidR="00EE1DB1" w:rsidRPr="002F6673" w:rsidRDefault="00EE1DB1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  <w:r w:rsidRPr="002F6673">
        <w:rPr>
          <w:b/>
        </w:rPr>
        <w:t>Oświadczenie</w:t>
      </w:r>
    </w:p>
    <w:p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>Ja ……………………… ……………………….. oświadczam, że zapoznała/em się z zamieszczonymi poniżej informacjami dotyczącymi przetwarzania moich danych osobowych w związku z udziałem w przetargu publicznym na sprzedaż samochodu służbowego należącego do</w:t>
      </w:r>
      <w:r w:rsidR="00474FBC">
        <w:rPr>
          <w:rFonts w:asciiTheme="minorHAnsi" w:hAnsiTheme="minorHAnsi"/>
        </w:rPr>
        <w:t xml:space="preserve"> </w:t>
      </w:r>
      <w:r w:rsidR="00EB57A7">
        <w:rPr>
          <w:rFonts w:asciiTheme="minorHAnsi" w:hAnsiTheme="minorHAnsi"/>
        </w:rPr>
        <w:t>Ambasady RP  w</w:t>
      </w:r>
      <w:r w:rsidR="006270F7">
        <w:rPr>
          <w:rFonts w:asciiTheme="minorHAnsi" w:hAnsiTheme="minorHAnsi"/>
        </w:rPr>
        <w:t xml:space="preserve"> </w:t>
      </w:r>
      <w:r w:rsidR="00EB57A7">
        <w:rPr>
          <w:rFonts w:asciiTheme="minorHAnsi" w:hAnsiTheme="minorHAnsi"/>
        </w:rPr>
        <w:t>Hanoi</w:t>
      </w:r>
      <w:r w:rsidRPr="000248FD">
        <w:rPr>
          <w:rFonts w:asciiTheme="minorHAnsi" w:hAnsiTheme="minorHAnsi"/>
        </w:rPr>
        <w:t xml:space="preserve">, a także znane mi są wszystkie przysługujące mi </w:t>
      </w:r>
      <w:r>
        <w:rPr>
          <w:rFonts w:asciiTheme="minorHAnsi" w:hAnsiTheme="minorHAnsi"/>
        </w:rPr>
        <w:t xml:space="preserve">prawa, o których mowa w art. 15, </w:t>
      </w:r>
      <w:r w:rsidRPr="000248FD">
        <w:rPr>
          <w:rFonts w:asciiTheme="minorHAnsi" w:hAnsiTheme="minorHAnsi"/>
        </w:rPr>
        <w:t xml:space="preserve">16 </w:t>
      </w:r>
      <w:r>
        <w:rPr>
          <w:rFonts w:asciiTheme="minorHAnsi" w:hAnsiTheme="minorHAnsi"/>
        </w:rPr>
        <w:t xml:space="preserve">oraz 18 </w:t>
      </w:r>
      <w:r w:rsidRPr="000248FD">
        <w:rPr>
          <w:rFonts w:asciiTheme="minorHAnsi" w:hAnsiTheme="minorHAnsi"/>
        </w:rPr>
        <w:t xml:space="preserve">RODO.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  <w:bookmarkStart w:id="0" w:name="_GoBack"/>
      <w:bookmarkEnd w:id="0"/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:rsidR="00EE1DB1" w:rsidRPr="00AD33A5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Pr="009A57E2" w:rsidRDefault="00EE1DB1" w:rsidP="00EE1DB1">
      <w:pPr>
        <w:spacing w:line="360" w:lineRule="auto"/>
        <w:jc w:val="center"/>
        <w:rPr>
          <w:b/>
        </w:rPr>
      </w:pPr>
      <w:r w:rsidRPr="009A57E2">
        <w:rPr>
          <w:b/>
        </w:rPr>
        <w:t>Informacja dotycząca przetwarzania danych osobowych</w:t>
      </w:r>
      <w:r w:rsidR="00EB57A7">
        <w:rPr>
          <w:b/>
        </w:rPr>
        <w:t xml:space="preserve"> przez Ambasadę RP w Hanoi</w:t>
      </w:r>
    </w:p>
    <w:p w:rsidR="00EE1DB1" w:rsidRPr="009A57E2" w:rsidRDefault="00EE1DB1" w:rsidP="00EE1DB1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:rsidR="00F068A0" w:rsidRPr="00F068A0" w:rsidRDefault="00EE1DB1" w:rsidP="00F068A0">
      <w:pPr>
        <w:pStyle w:val="Akapitzlist"/>
        <w:numPr>
          <w:ilvl w:val="0"/>
          <w:numId w:val="1"/>
        </w:numPr>
        <w:jc w:val="both"/>
        <w:rPr>
          <w:rFonts w:eastAsia="Times New Roman" w:cs="Times New Roman"/>
          <w:lang w:eastAsia="pl-PL"/>
        </w:rPr>
      </w:pPr>
      <w:r>
        <w:t>Administratorem</w:t>
      </w:r>
      <w:r w:rsidRPr="00F465F9">
        <w:t xml:space="preserve">, w rozumieniu art. 4 pkt 7 RODO, </w:t>
      </w:r>
      <w:r w:rsidR="002F6673">
        <w:t>Pani/</w:t>
      </w:r>
      <w:r>
        <w:t xml:space="preserve">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natomiast wykonującym obowiązki administratora jest </w:t>
      </w:r>
      <w:r w:rsidR="00EB57A7">
        <w:t>Pan Wojciech Gerwel</w:t>
      </w:r>
      <w:r w:rsidR="00F068A0">
        <w:t xml:space="preserve">, </w:t>
      </w:r>
      <w:r w:rsidR="00EB57A7">
        <w:t xml:space="preserve">Ambasador RP  Wietnamie, adres Ambasady RP  w Hanoi: 3 </w:t>
      </w:r>
      <w:proofErr w:type="spellStart"/>
      <w:r w:rsidR="00EB57A7">
        <w:t>Chua</w:t>
      </w:r>
      <w:proofErr w:type="spellEnd"/>
      <w:r w:rsidR="00EB57A7">
        <w:t xml:space="preserve"> Mot </w:t>
      </w:r>
      <w:proofErr w:type="spellStart"/>
      <w:r w:rsidR="00EB57A7">
        <w:t>Cot</w:t>
      </w:r>
      <w:proofErr w:type="spellEnd"/>
      <w:r w:rsidR="00EB57A7">
        <w:t xml:space="preserve">, Ba </w:t>
      </w:r>
      <w:proofErr w:type="spellStart"/>
      <w:r w:rsidR="00EB57A7">
        <w:t>Dinh</w:t>
      </w:r>
      <w:proofErr w:type="spellEnd"/>
      <w:r w:rsidR="00EB57A7">
        <w:t>, Hanoi, Wietnam.</w:t>
      </w:r>
    </w:p>
    <w:p w:rsidR="00EE1DB1" w:rsidRPr="00F068A0" w:rsidRDefault="00EE1DB1" w:rsidP="00E76B7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EE1DB1" w:rsidRPr="00F73B60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EE1DB1" w:rsidRPr="00F068A0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val="es-ES" w:eastAsia="pl-PL"/>
        </w:rPr>
      </w:pPr>
      <w:r w:rsidRPr="00C4157E">
        <w:rPr>
          <w:rFonts w:eastAsia="Times New Roman" w:cs="Arial"/>
          <w:bCs/>
          <w:lang w:eastAsia="pl-PL"/>
        </w:rPr>
        <w:t xml:space="preserve">      </w:t>
      </w:r>
      <w:r w:rsidRPr="00F068A0">
        <w:rPr>
          <w:rFonts w:eastAsia="Times New Roman" w:cs="Arial"/>
          <w:bCs/>
          <w:lang w:val="es-ES" w:eastAsia="pl-PL"/>
        </w:rPr>
        <w:t xml:space="preserve">adres e-mail: </w:t>
      </w:r>
      <w:hyperlink r:id="rId5" w:history="1">
        <w:r w:rsidR="00970228" w:rsidRPr="00F068A0">
          <w:rPr>
            <w:rStyle w:val="Hipercze"/>
            <w:rFonts w:eastAsia="Times New Roman" w:cs="Arial"/>
            <w:bCs/>
            <w:lang w:val="es-ES" w:eastAsia="pl-PL"/>
          </w:rPr>
          <w:t>iod@msz.gov.pl</w:t>
        </w:r>
      </w:hyperlink>
      <w:r w:rsidR="00970228" w:rsidRPr="00F068A0">
        <w:rPr>
          <w:rFonts w:eastAsia="Times New Roman" w:cs="Arial"/>
          <w:bCs/>
          <w:lang w:val="es-ES" w:eastAsia="pl-PL"/>
        </w:rPr>
        <w:t xml:space="preserve"> </w:t>
      </w:r>
    </w:p>
    <w:p w:rsidR="00EE1DB1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>w związku z § 17 ust. 1 rozpor</w:t>
      </w:r>
      <w:r w:rsidR="00EB57A7">
        <w:rPr>
          <w:rFonts w:eastAsia="Times New Roman" w:cs="Arial"/>
          <w:lang w:eastAsia="pl-PL"/>
        </w:rPr>
        <w:t>ządzenia Rady Ministrów z dnia 21 października 2019</w:t>
      </w:r>
      <w:r w:rsidRPr="00562D11">
        <w:rPr>
          <w:rFonts w:eastAsia="Times New Roman" w:cs="Arial"/>
          <w:lang w:eastAsia="pl-PL"/>
        </w:rPr>
        <w:t xml:space="preserve"> r. w sprawie szczegółowego sposobu gospodarowania niektórymi skł</w:t>
      </w:r>
      <w:r w:rsidR="00EB57A7">
        <w:rPr>
          <w:rFonts w:eastAsia="Times New Roman" w:cs="Arial"/>
          <w:lang w:eastAsia="pl-PL"/>
        </w:rPr>
        <w:t xml:space="preserve">adnikami majątku Skarbu Państwa, </w:t>
      </w:r>
      <w:r>
        <w:rPr>
          <w:rFonts w:eastAsia="Times New Roman" w:cs="Arial"/>
          <w:bCs/>
          <w:lang w:eastAsia="pl-PL"/>
        </w:rPr>
        <w:t>w celu przeprowadzenia sprzedaży samochodu służbowego w drodze przetargu publicznego.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 xml:space="preserve">wyłącznie uprawnieni pracownicy Ministerstwa Spraw Zagranicznych i </w:t>
      </w:r>
      <w:r w:rsidR="00EB57A7">
        <w:rPr>
          <w:rFonts w:eastAsia="Times New Roman" w:cs="Arial"/>
          <w:bCs/>
          <w:lang w:eastAsia="pl-PL"/>
        </w:rPr>
        <w:t>Ambasady RP w Hanoi</w:t>
      </w:r>
      <w:r w:rsidRPr="00C4157E">
        <w:rPr>
          <w:rFonts w:eastAsia="Times New Roman" w:cs="Arial"/>
          <w:bCs/>
          <w:lang w:eastAsia="pl-PL"/>
        </w:rPr>
        <w:t>, w szczególności członkowie komisji przetargowej.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podlegają ochronie na podstawie przepisów RODO i mogą być udostępnia</w:t>
      </w:r>
      <w:r w:rsidR="00474FBC">
        <w:rPr>
          <w:rFonts w:eastAsia="Times New Roman" w:cs="Arial"/>
          <w:bCs/>
          <w:lang w:eastAsia="pl-PL"/>
        </w:rPr>
        <w:t xml:space="preserve">ne osobom i podmiotom trzecim, </w:t>
      </w:r>
      <w:r w:rsidRPr="00C4157E">
        <w:rPr>
          <w:rFonts w:eastAsia="Times New Roman" w:cs="Arial"/>
          <w:bCs/>
          <w:lang w:eastAsia="pl-PL"/>
        </w:rPr>
        <w:t>wyłącznie na podstawie obowiązujących przepisów prawa.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nie będą prz</w:t>
      </w:r>
      <w:r w:rsidR="00470F76" w:rsidRPr="00C4157E">
        <w:rPr>
          <w:rFonts w:eastAsia="Times New Roman" w:cs="Arial"/>
          <w:bCs/>
          <w:lang w:eastAsia="pl-PL"/>
        </w:rPr>
        <w:t xml:space="preserve">ekazywane do </w:t>
      </w:r>
      <w:r w:rsidRPr="00C4157E">
        <w:rPr>
          <w:rFonts w:eastAsia="Times New Roman" w:cs="Arial"/>
          <w:bCs/>
          <w:lang w:eastAsia="pl-PL"/>
        </w:rPr>
        <w:t xml:space="preserve">organizacji międzynarodowej. Wyłącznie w przypadku oferenta, który wygra przetarg, dane będą przekazywane do </w:t>
      </w:r>
      <w:r w:rsidR="00EB57A7">
        <w:rPr>
          <w:rFonts w:eastAsia="Times New Roman" w:cs="Arial"/>
          <w:bCs/>
          <w:lang w:eastAsia="pl-PL"/>
        </w:rPr>
        <w:t>Głównego Urzędu Celnego Socjalistycznej Republiki Wietnamu</w:t>
      </w:r>
      <w:r w:rsidR="00474FBC">
        <w:rPr>
          <w:rFonts w:eastAsia="Times New Roman" w:cs="Arial"/>
          <w:bCs/>
          <w:lang w:eastAsia="pl-PL"/>
        </w:rPr>
        <w:t>.</w:t>
      </w:r>
      <w:r w:rsidRPr="00C4157E">
        <w:rPr>
          <w:rFonts w:eastAsia="Times New Roman" w:cs="Arial"/>
          <w:bCs/>
          <w:lang w:eastAsia="pl-PL"/>
        </w:rPr>
        <w:t xml:space="preserve"> </w:t>
      </w:r>
    </w:p>
    <w:p w:rsidR="00EE1DB1" w:rsidRPr="0052064C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Dane osobowe oferentów </w:t>
      </w:r>
      <w:r w:rsidR="00EE1DB1" w:rsidRPr="00C4157E">
        <w:rPr>
          <w:rFonts w:eastAsia="Times New Roman" w:cs="Arial"/>
          <w:bCs/>
          <w:lang w:eastAsia="pl-PL"/>
        </w:rPr>
        <w:t>będą przetwarzane do czasu zakończenia przetargu, a następnie archiwizowane</w:t>
      </w:r>
      <w:r w:rsidRPr="00C4157E">
        <w:rPr>
          <w:rFonts w:eastAsia="Times New Roman" w:cs="Arial"/>
          <w:bCs/>
          <w:lang w:eastAsia="pl-PL"/>
        </w:rPr>
        <w:t xml:space="preserve">. Dane osobowe oferenta, który wygra przetarg, zostaną zarchiwizowane dopiero po </w:t>
      </w:r>
      <w:r w:rsidRPr="00C4157E">
        <w:rPr>
          <w:rFonts w:eastAsia="Times New Roman" w:cs="Arial"/>
          <w:bCs/>
          <w:lang w:eastAsia="pl-PL"/>
        </w:rPr>
        <w:lastRenderedPageBreak/>
        <w:t xml:space="preserve">zakończeniu procedur administracyjnych w </w:t>
      </w:r>
      <w:r w:rsidR="00EB57A7">
        <w:rPr>
          <w:rFonts w:eastAsia="Times New Roman" w:cs="Arial"/>
          <w:bCs/>
          <w:lang w:eastAsia="pl-PL"/>
        </w:rPr>
        <w:t>Głównym Urzędzie Celnym Socjalistycznej Republiki Wietnamu.</w:t>
      </w:r>
      <w:r w:rsidR="00EB57A7" w:rsidRPr="00C4157E">
        <w:rPr>
          <w:rFonts w:eastAsia="Times New Roman" w:cs="Arial"/>
          <w:bCs/>
          <w:lang w:eastAsia="pl-PL"/>
        </w:rPr>
        <w:t xml:space="preserve"> </w:t>
      </w:r>
      <w:r w:rsidRPr="00C4157E">
        <w:rPr>
          <w:rFonts w:eastAsia="Times New Roman" w:cs="Arial"/>
          <w:bCs/>
          <w:lang w:eastAsia="pl-PL"/>
        </w:rPr>
        <w:t>i wydaniu pojazdu. W obu przypadkach dane osobowe zostaną zarchiwizowane</w:t>
      </w:r>
      <w:r w:rsidR="00EE1DB1" w:rsidRPr="00C4157E">
        <w:rPr>
          <w:rFonts w:eastAsia="Times New Roman" w:cs="Arial"/>
          <w:bCs/>
          <w:lang w:eastAsia="pl-PL"/>
        </w:rPr>
        <w:t xml:space="preserve"> zgodnie z przepisami ustawy z dnia 14 lipca 1983 r. o narodowym zasobie archiwalnym i archiwach </w:t>
      </w:r>
      <w:r w:rsidR="00EE1DB1">
        <w:rPr>
          <w:rFonts w:eastAsia="Times New Roman" w:cs="Arial"/>
          <w:bCs/>
          <w:lang w:eastAsia="pl-PL"/>
        </w:rPr>
        <w:t>oraz przepisami wewnętrznymi MSZ wynikającymi z przepisów ww. ustawy.</w:t>
      </w:r>
      <w:r>
        <w:rPr>
          <w:rFonts w:eastAsia="Times New Roman" w:cs="Arial"/>
          <w:bCs/>
          <w:lang w:eastAsia="pl-PL"/>
        </w:rPr>
        <w:t xml:space="preserve">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lang w:eastAsia="pl-PL"/>
        </w:rPr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 xml:space="preserve">a danych, określone w art. </w:t>
      </w:r>
      <w:r w:rsidRPr="002C531E">
        <w:rPr>
          <w:rFonts w:eastAsia="Times New Roman" w:cs="Arial"/>
          <w:lang w:eastAsia="pl-PL"/>
        </w:rPr>
        <w:t>15-16 RODO, w  szczególności prawo dostępu do treści swoich danych i ich sprostowania</w:t>
      </w:r>
      <w:r>
        <w:rPr>
          <w:rFonts w:eastAsia="Times New Roman" w:cs="Arial"/>
          <w:lang w:eastAsia="pl-PL"/>
        </w:rPr>
        <w:t xml:space="preserve"> oraz w art. 18 RODO, tj. prawo do ograniczenia przetwarzania, </w:t>
      </w:r>
      <w:r>
        <w:rPr>
          <w:lang w:eastAsia="pl-PL"/>
        </w:rPr>
        <w:t>o ile będzie miało zastosowanie</w:t>
      </w:r>
      <w:r w:rsidRPr="002C531E">
        <w:rPr>
          <w:rFonts w:eastAsia="Times New Roman" w:cs="Arial"/>
          <w:lang w:eastAsia="pl-PL"/>
        </w:rPr>
        <w:t xml:space="preserve">. </w:t>
      </w:r>
    </w:p>
    <w:p w:rsidR="002F6673" w:rsidRPr="002F6673" w:rsidRDefault="00EE1DB1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2F6673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2F6673" w:rsidRDefault="002F6673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>
        <w:t xml:space="preserve"> </w:t>
      </w:r>
      <w:r w:rsidR="00EE1DB1" w:rsidRPr="00F465F9">
        <w:t>Osoba, której dane dotyczą ma prawo wniesienia skargi do organu nadzorczego na adres:</w:t>
      </w:r>
    </w:p>
    <w:p w:rsidR="00EE1DB1" w:rsidRPr="00F465F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>
        <w:t>Prezes</w:t>
      </w:r>
      <w:r w:rsidRPr="00F465F9">
        <w:t xml:space="preserve"> Urzędu Ochrony Danych Osobowych </w:t>
      </w:r>
    </w:p>
    <w:p w:rsidR="00EE1DB1" w:rsidRPr="00F465F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 w:rsidRPr="00F465F9">
        <w:t xml:space="preserve">ul. Stawki 2 </w:t>
      </w:r>
    </w:p>
    <w:p w:rsidR="00EE1DB1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>
        <w:t>00-193 Warszawa</w:t>
      </w:r>
    </w:p>
    <w:p w:rsidR="00912113" w:rsidRDefault="00912113"/>
    <w:sectPr w:rsidR="00912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B1"/>
    <w:rsid w:val="002F6673"/>
    <w:rsid w:val="00457A45"/>
    <w:rsid w:val="00470F76"/>
    <w:rsid w:val="00474FBC"/>
    <w:rsid w:val="00540DCE"/>
    <w:rsid w:val="005804A3"/>
    <w:rsid w:val="006270F7"/>
    <w:rsid w:val="00902213"/>
    <w:rsid w:val="00912113"/>
    <w:rsid w:val="00970228"/>
    <w:rsid w:val="00C4157E"/>
    <w:rsid w:val="00E0598D"/>
    <w:rsid w:val="00EB57A7"/>
    <w:rsid w:val="00EE1DB1"/>
    <w:rsid w:val="00EE61C6"/>
    <w:rsid w:val="00F0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8021E"/>
  <w15:chartTrackingRefBased/>
  <w15:docId w15:val="{9F2C4362-44EF-4087-93C7-B47BB7D5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Osińska Beata</cp:lastModifiedBy>
  <cp:revision>3</cp:revision>
  <cp:lastPrinted>2019-11-04T01:35:00Z</cp:lastPrinted>
  <dcterms:created xsi:type="dcterms:W3CDTF">2021-05-28T02:06:00Z</dcterms:created>
  <dcterms:modified xsi:type="dcterms:W3CDTF">2021-07-02T02:31:00Z</dcterms:modified>
</cp:coreProperties>
</file>