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FB9" w:rsidRDefault="00F40790">
      <w:pPr>
        <w:pStyle w:val="Teksttreci0"/>
        <w:shd w:val="clear" w:color="auto" w:fill="auto"/>
        <w:spacing w:after="820"/>
        <w:ind w:left="1140" w:hanging="1140"/>
        <w:jc w:val="left"/>
      </w:pPr>
      <w:r>
        <w:rPr>
          <w:b/>
          <w:bCs/>
        </w:rPr>
        <w:t xml:space="preserve">Subject: </w:t>
      </w:r>
      <w:bookmarkStart w:id="0" w:name="_GoBack"/>
      <w:proofErr w:type="spellStart"/>
      <w:r>
        <w:rPr>
          <w:b/>
          <w:bCs/>
        </w:rPr>
        <w:t>Secondment</w:t>
      </w:r>
      <w:proofErr w:type="spellEnd"/>
      <w:r>
        <w:rPr>
          <w:b/>
          <w:bCs/>
        </w:rPr>
        <w:t xml:space="preserve"> of national experts</w:t>
      </w:r>
      <w:r>
        <w:rPr>
          <w:b/>
          <w:bCs/>
        </w:rPr>
        <w:t xml:space="preserve"> to the European Data Protection Supervisor (EDPS): new call for candidates</w:t>
      </w:r>
      <w:bookmarkEnd w:id="0"/>
    </w:p>
    <w:p w:rsidR="000A0FB9" w:rsidRDefault="00F40790">
      <w:pPr>
        <w:pStyle w:val="Teksttreci0"/>
        <w:shd w:val="clear" w:color="auto" w:fill="auto"/>
      </w:pPr>
      <w:r>
        <w:t xml:space="preserve">The EDPS SNE </w:t>
      </w:r>
      <w:proofErr w:type="spellStart"/>
      <w:r>
        <w:t>programme</w:t>
      </w:r>
      <w:proofErr w:type="spellEnd"/>
      <w:r>
        <w:t xml:space="preserve"> is now in its 12th year. It aims to strengthen the cooperation between the EDPS and national Data Protection Authorities through sharing of knowledge and </w:t>
      </w:r>
      <w:r>
        <w:t xml:space="preserve">expertise and enhanced personal connections. Through this </w:t>
      </w:r>
      <w:proofErr w:type="spellStart"/>
      <w:r>
        <w:t>programme</w:t>
      </w:r>
      <w:proofErr w:type="spellEnd"/>
      <w:r>
        <w:t xml:space="preserve">, the EDPS wants to promote exchange of knowledge and also a better understanding of our respective professional environments. The </w:t>
      </w:r>
      <w:proofErr w:type="spellStart"/>
      <w:r>
        <w:t>secondment</w:t>
      </w:r>
      <w:proofErr w:type="spellEnd"/>
      <w:r>
        <w:t xml:space="preserve"> is also an opportunity to work in a multicultur</w:t>
      </w:r>
      <w:r>
        <w:t>al environment on the European dimension of data protection in a very exciting time. In the past, we have benefited greatly from the experience and professionalism of national colleagues (coming from Greece, Poland, France, Hungary and Austria, among other</w:t>
      </w:r>
      <w:r>
        <w:t>s) and we believe that the staff concerned have benefited in equal measure in terms of their personal and professional development.</w:t>
      </w:r>
    </w:p>
    <w:p w:rsidR="000A0FB9" w:rsidRDefault="00F40790">
      <w:pPr>
        <w:pStyle w:val="Teksttreci0"/>
        <w:shd w:val="clear" w:color="auto" w:fill="auto"/>
        <w:spacing w:after="200"/>
      </w:pPr>
      <w:r>
        <w:t>In particular, we are looking for a candidate to join the Policy and Consultation Unit. The successful candidate will not only work</w:t>
      </w:r>
      <w:r>
        <w:t xml:space="preserve"> in the area of legislative consultation (i.e. providing comments and opinions on the various policy and legislative proposals with data protection implications), but would also be involved in the work of the various expert subgroups of the European Data P</w:t>
      </w:r>
      <w:r>
        <w:t xml:space="preserve">rotection Board. The precise definition of duties and tasks will be </w:t>
      </w:r>
      <w:proofErr w:type="spellStart"/>
      <w:r>
        <w:t>finalised</w:t>
      </w:r>
      <w:proofErr w:type="spellEnd"/>
      <w:r>
        <w:t xml:space="preserve"> in agreement with the staff member </w:t>
      </w:r>
      <w:r>
        <w:rPr>
          <w:u w:val="single"/>
        </w:rPr>
        <w:t>concerned and will take into account their individual profile and experience.</w:t>
      </w:r>
    </w:p>
    <w:p w:rsidR="000A0FB9" w:rsidRDefault="00F40790">
      <w:pPr>
        <w:pStyle w:val="Teksttreci0"/>
        <w:shd w:val="clear" w:color="auto" w:fill="auto"/>
        <w:spacing w:after="260"/>
      </w:pPr>
      <w:r>
        <w:t xml:space="preserve">You can find the rules concerning the </w:t>
      </w:r>
      <w:proofErr w:type="spellStart"/>
      <w:r>
        <w:t>programm</w:t>
      </w:r>
      <w:r>
        <w:t>e</w:t>
      </w:r>
      <w:proofErr w:type="spellEnd"/>
      <w:r>
        <w:t xml:space="preserve"> in annex of this letter.</w:t>
      </w:r>
    </w:p>
    <w:p w:rsidR="000A0FB9" w:rsidRDefault="00F40790">
      <w:pPr>
        <w:pStyle w:val="Teksttreci0"/>
        <w:shd w:val="clear" w:color="auto" w:fill="auto"/>
        <w:spacing w:after="260"/>
      </w:pPr>
      <w:r>
        <w:t>Candidates are invited to submit their applications through his/her institution and taking into account the</w:t>
      </w:r>
      <w:r>
        <w:t xml:space="preserve"> national rules regarding the process of </w:t>
      </w:r>
      <w:proofErr w:type="spellStart"/>
      <w:r>
        <w:t>secondment</w:t>
      </w:r>
      <w:proofErr w:type="spellEnd"/>
      <w:r>
        <w:t>, by 07/03/2019 at the latest. The application should include a motivation letter and curriculum vitae of the candidate.</w:t>
      </w:r>
    </w:p>
    <w:p w:rsidR="000A0FB9" w:rsidRDefault="00F40790">
      <w:pPr>
        <w:pStyle w:val="Teksttreci0"/>
        <w:shd w:val="clear" w:color="auto" w:fill="auto"/>
      </w:pPr>
      <w:r>
        <w:t xml:space="preserve">To apply, or to obtain additional information about the </w:t>
      </w:r>
      <w:proofErr w:type="spellStart"/>
      <w:r>
        <w:t>programme</w:t>
      </w:r>
      <w:proofErr w:type="spellEnd"/>
      <w:r>
        <w:t>, candidates or the</w:t>
      </w:r>
      <w:r>
        <w:t xml:space="preserve"> national body acting as coordinator for this procedure, should send an e-mail to</w:t>
      </w:r>
      <w:hyperlink r:id="rId7" w:history="1">
        <w:r>
          <w:t xml:space="preserve"> </w:t>
        </w:r>
        <w:r>
          <w:rPr>
            <w:color w:val="0000FF"/>
          </w:rPr>
          <w:t>sne@edps.europa.eu</w:t>
        </w:r>
        <w:r>
          <w:t>.</w:t>
        </w:r>
      </w:hyperlink>
      <w:r>
        <w:t xml:space="preserve"> More information about the job description and the activities of the Policy &amp; Consultation Unit can be obtained fr</w:t>
      </w:r>
      <w:r>
        <w:t xml:space="preserve">om </w:t>
      </w:r>
      <w:proofErr w:type="spellStart"/>
      <w:r>
        <w:t>Mrs</w:t>
      </w:r>
      <w:proofErr w:type="spellEnd"/>
      <w:r>
        <w:t xml:space="preserve"> Anna </w:t>
      </w:r>
      <w:proofErr w:type="spellStart"/>
      <w:r>
        <w:t>Buchta</w:t>
      </w:r>
      <w:proofErr w:type="spellEnd"/>
      <w:r>
        <w:t xml:space="preserve">, Head of Unit, </w:t>
      </w:r>
      <w:hyperlink r:id="rId8" w:history="1">
        <w:r>
          <w:t>anna.buchta@edps.europa.eu</w:t>
        </w:r>
      </w:hyperlink>
      <w:r>
        <w:t>.</w:t>
      </w:r>
    </w:p>
    <w:p w:rsidR="000A0FB9" w:rsidRDefault="000A0FB9">
      <w:pPr>
        <w:spacing w:after="1646" w:line="14" w:lineRule="exact"/>
      </w:pPr>
    </w:p>
    <w:p w:rsidR="000A0FB9" w:rsidRDefault="00F40790">
      <w:pPr>
        <w:pStyle w:val="Teksttreci0"/>
        <w:shd w:val="clear" w:color="auto" w:fill="auto"/>
      </w:pPr>
      <w:r>
        <w:t>Annex: European Data Protection Supervisor Decision of May 2018 laying down rules on</w:t>
      </w:r>
      <w:r>
        <w:t xml:space="preserve"> the </w:t>
      </w:r>
      <w:proofErr w:type="spellStart"/>
      <w:r>
        <w:t>secondment</w:t>
      </w:r>
      <w:proofErr w:type="spellEnd"/>
      <w:r>
        <w:t xml:space="preserve"> of National Experts to the EDPS and replacing European Data Protection Supervisor decisions on the subject.</w:t>
      </w:r>
    </w:p>
    <w:sectPr w:rsidR="000A0FB9">
      <w:pgSz w:w="11900" w:h="16840"/>
      <w:pgMar w:top="1422" w:right="1371" w:bottom="368" w:left="138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790" w:rsidRDefault="00F40790">
      <w:r>
        <w:separator/>
      </w:r>
    </w:p>
  </w:endnote>
  <w:endnote w:type="continuationSeparator" w:id="0">
    <w:p w:rsidR="00F40790" w:rsidRDefault="00F40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790" w:rsidRDefault="00F40790"/>
  </w:footnote>
  <w:footnote w:type="continuationSeparator" w:id="0">
    <w:p w:rsidR="00F40790" w:rsidRDefault="00F4079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0A0FB9"/>
    <w:rsid w:val="000A0FB9"/>
    <w:rsid w:val="00EF7FB8"/>
    <w:rsid w:val="00F407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3">
    <w:name w:val="Tekst treści (3)_"/>
    <w:basedOn w:val="Domylnaczcionkaakapitu"/>
    <w:link w:val="Teksttreci30"/>
    <w:rPr>
      <w:rFonts w:ascii="Arial" w:eastAsia="Arial" w:hAnsi="Arial" w:cs="Arial"/>
      <w:b w:val="0"/>
      <w:bCs w:val="0"/>
      <w:i w:val="0"/>
      <w:iCs w:val="0"/>
      <w:smallCaps/>
      <w:strike w:val="0"/>
      <w:color w:val="8D8D8D"/>
      <w:sz w:val="17"/>
      <w:szCs w:val="17"/>
      <w:u w:val="non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0"/>
      <w:szCs w:val="20"/>
      <w:u w:val="none"/>
    </w:rPr>
  </w:style>
  <w:style w:type="character" w:customStyle="1" w:styleId="Podpisobrazu">
    <w:name w:val="Podpis obrazu_"/>
    <w:basedOn w:val="Domylnaczcionkaakapitu"/>
    <w:link w:val="Podpisobrazu0"/>
    <w:rPr>
      <w:rFonts w:ascii="Times New Roman" w:eastAsia="Times New Roman" w:hAnsi="Times New Roman" w:cs="Times New Roman"/>
      <w:b w:val="0"/>
      <w:bCs w:val="0"/>
      <w:i w:val="0"/>
      <w:iCs w:val="0"/>
      <w:smallCaps w:val="0"/>
      <w:strike w:val="0"/>
      <w:u w:val="none"/>
    </w:rPr>
  </w:style>
  <w:style w:type="paragraph" w:customStyle="1" w:styleId="Teksttreci30">
    <w:name w:val="Tekst treści (3)"/>
    <w:basedOn w:val="Normalny"/>
    <w:link w:val="Teksttreci3"/>
    <w:pPr>
      <w:shd w:val="clear" w:color="auto" w:fill="FFFFFF"/>
      <w:spacing w:after="1020"/>
      <w:jc w:val="both"/>
    </w:pPr>
    <w:rPr>
      <w:rFonts w:ascii="Arial" w:eastAsia="Arial" w:hAnsi="Arial" w:cs="Arial"/>
      <w:smallCaps/>
      <w:color w:val="8D8D8D"/>
      <w:sz w:val="17"/>
      <w:szCs w:val="17"/>
    </w:rPr>
  </w:style>
  <w:style w:type="paragraph" w:customStyle="1" w:styleId="Teksttreci0">
    <w:name w:val="Tekst treści"/>
    <w:basedOn w:val="Normalny"/>
    <w:link w:val="Teksttreci"/>
    <w:pPr>
      <w:shd w:val="clear" w:color="auto" w:fill="FFFFFF"/>
      <w:spacing w:after="540"/>
      <w:jc w:val="both"/>
    </w:pPr>
    <w:rPr>
      <w:rFonts w:ascii="Times New Roman" w:eastAsia="Times New Roman" w:hAnsi="Times New Roman" w:cs="Times New Roman"/>
    </w:rPr>
  </w:style>
  <w:style w:type="paragraph" w:customStyle="1" w:styleId="Teksttreci20">
    <w:name w:val="Tekst treści (2)"/>
    <w:basedOn w:val="Normalny"/>
    <w:link w:val="Teksttreci2"/>
    <w:pPr>
      <w:shd w:val="clear" w:color="auto" w:fill="FFFFFF"/>
      <w:jc w:val="center"/>
    </w:pPr>
    <w:rPr>
      <w:rFonts w:ascii="Times New Roman" w:eastAsia="Times New Roman" w:hAnsi="Times New Roman" w:cs="Times New Roman"/>
      <w:sz w:val="20"/>
      <w:szCs w:val="20"/>
    </w:rPr>
  </w:style>
  <w:style w:type="paragraph" w:customStyle="1" w:styleId="Podpisobrazu0">
    <w:name w:val="Podpis obrazu"/>
    <w:basedOn w:val="Normalny"/>
    <w:link w:val="Podpisobrazu"/>
    <w:pPr>
      <w:shd w:val="clear" w:color="auto" w:fill="FFFFFF"/>
    </w:pPr>
    <w:rPr>
      <w:rFonts w:ascii="Times New Roman" w:eastAsia="Times New Roman" w:hAnsi="Times New Roman" w:cs="Times New Roman"/>
    </w:rPr>
  </w:style>
  <w:style w:type="paragraph" w:styleId="Tekstdymka">
    <w:name w:val="Balloon Text"/>
    <w:basedOn w:val="Normalny"/>
    <w:link w:val="TekstdymkaZnak"/>
    <w:uiPriority w:val="99"/>
    <w:semiHidden/>
    <w:unhideWhenUsed/>
    <w:rsid w:val="00EF7FB8"/>
    <w:rPr>
      <w:rFonts w:ascii="Tahoma" w:hAnsi="Tahoma" w:cs="Tahoma"/>
      <w:sz w:val="16"/>
      <w:szCs w:val="16"/>
    </w:rPr>
  </w:style>
  <w:style w:type="character" w:customStyle="1" w:styleId="TekstdymkaZnak">
    <w:name w:val="Tekst dymka Znak"/>
    <w:basedOn w:val="Domylnaczcionkaakapitu"/>
    <w:link w:val="Tekstdymka"/>
    <w:uiPriority w:val="99"/>
    <w:semiHidden/>
    <w:rsid w:val="00EF7FB8"/>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3">
    <w:name w:val="Tekst treści (3)_"/>
    <w:basedOn w:val="Domylnaczcionkaakapitu"/>
    <w:link w:val="Teksttreci30"/>
    <w:rPr>
      <w:rFonts w:ascii="Arial" w:eastAsia="Arial" w:hAnsi="Arial" w:cs="Arial"/>
      <w:b w:val="0"/>
      <w:bCs w:val="0"/>
      <w:i w:val="0"/>
      <w:iCs w:val="0"/>
      <w:smallCaps/>
      <w:strike w:val="0"/>
      <w:color w:val="8D8D8D"/>
      <w:sz w:val="17"/>
      <w:szCs w:val="17"/>
      <w:u w:val="non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0"/>
      <w:szCs w:val="20"/>
      <w:u w:val="none"/>
    </w:rPr>
  </w:style>
  <w:style w:type="character" w:customStyle="1" w:styleId="Podpisobrazu">
    <w:name w:val="Podpis obrazu_"/>
    <w:basedOn w:val="Domylnaczcionkaakapitu"/>
    <w:link w:val="Podpisobrazu0"/>
    <w:rPr>
      <w:rFonts w:ascii="Times New Roman" w:eastAsia="Times New Roman" w:hAnsi="Times New Roman" w:cs="Times New Roman"/>
      <w:b w:val="0"/>
      <w:bCs w:val="0"/>
      <w:i w:val="0"/>
      <w:iCs w:val="0"/>
      <w:smallCaps w:val="0"/>
      <w:strike w:val="0"/>
      <w:u w:val="none"/>
    </w:rPr>
  </w:style>
  <w:style w:type="paragraph" w:customStyle="1" w:styleId="Teksttreci30">
    <w:name w:val="Tekst treści (3)"/>
    <w:basedOn w:val="Normalny"/>
    <w:link w:val="Teksttreci3"/>
    <w:pPr>
      <w:shd w:val="clear" w:color="auto" w:fill="FFFFFF"/>
      <w:spacing w:after="1020"/>
      <w:jc w:val="both"/>
    </w:pPr>
    <w:rPr>
      <w:rFonts w:ascii="Arial" w:eastAsia="Arial" w:hAnsi="Arial" w:cs="Arial"/>
      <w:smallCaps/>
      <w:color w:val="8D8D8D"/>
      <w:sz w:val="17"/>
      <w:szCs w:val="17"/>
    </w:rPr>
  </w:style>
  <w:style w:type="paragraph" w:customStyle="1" w:styleId="Teksttreci0">
    <w:name w:val="Tekst treści"/>
    <w:basedOn w:val="Normalny"/>
    <w:link w:val="Teksttreci"/>
    <w:pPr>
      <w:shd w:val="clear" w:color="auto" w:fill="FFFFFF"/>
      <w:spacing w:after="540"/>
      <w:jc w:val="both"/>
    </w:pPr>
    <w:rPr>
      <w:rFonts w:ascii="Times New Roman" w:eastAsia="Times New Roman" w:hAnsi="Times New Roman" w:cs="Times New Roman"/>
    </w:rPr>
  </w:style>
  <w:style w:type="paragraph" w:customStyle="1" w:styleId="Teksttreci20">
    <w:name w:val="Tekst treści (2)"/>
    <w:basedOn w:val="Normalny"/>
    <w:link w:val="Teksttreci2"/>
    <w:pPr>
      <w:shd w:val="clear" w:color="auto" w:fill="FFFFFF"/>
      <w:jc w:val="center"/>
    </w:pPr>
    <w:rPr>
      <w:rFonts w:ascii="Times New Roman" w:eastAsia="Times New Roman" w:hAnsi="Times New Roman" w:cs="Times New Roman"/>
      <w:sz w:val="20"/>
      <w:szCs w:val="20"/>
    </w:rPr>
  </w:style>
  <w:style w:type="paragraph" w:customStyle="1" w:styleId="Podpisobrazu0">
    <w:name w:val="Podpis obrazu"/>
    <w:basedOn w:val="Normalny"/>
    <w:link w:val="Podpisobrazu"/>
    <w:pPr>
      <w:shd w:val="clear" w:color="auto" w:fill="FFFFFF"/>
    </w:pPr>
    <w:rPr>
      <w:rFonts w:ascii="Times New Roman" w:eastAsia="Times New Roman" w:hAnsi="Times New Roman" w:cs="Times New Roman"/>
    </w:rPr>
  </w:style>
  <w:style w:type="paragraph" w:styleId="Tekstdymka">
    <w:name w:val="Balloon Text"/>
    <w:basedOn w:val="Normalny"/>
    <w:link w:val="TekstdymkaZnak"/>
    <w:uiPriority w:val="99"/>
    <w:semiHidden/>
    <w:unhideWhenUsed/>
    <w:rsid w:val="00EF7FB8"/>
    <w:rPr>
      <w:rFonts w:ascii="Tahoma" w:hAnsi="Tahoma" w:cs="Tahoma"/>
      <w:sz w:val="16"/>
      <w:szCs w:val="16"/>
    </w:rPr>
  </w:style>
  <w:style w:type="character" w:customStyle="1" w:styleId="TekstdymkaZnak">
    <w:name w:val="Tekst dymka Znak"/>
    <w:basedOn w:val="Domylnaczcionkaakapitu"/>
    <w:link w:val="Tekstdymka"/>
    <w:uiPriority w:val="99"/>
    <w:semiHidden/>
    <w:rsid w:val="00EF7FB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nna.buchta@edps.europa.eu" TargetMode="External"/><Relationship Id="rId3" Type="http://schemas.openxmlformats.org/officeDocument/2006/relationships/settings" Target="settings.xml"/><Relationship Id="rId7" Type="http://schemas.openxmlformats.org/officeDocument/2006/relationships/hyperlink" Target="mailto:sne@edps.europa.e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2165</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Redlińska Irena</dc:creator>
  <cp:lastModifiedBy>Redlińska Irena</cp:lastModifiedBy>
  <cp:revision>2</cp:revision>
  <dcterms:created xsi:type="dcterms:W3CDTF">2019-02-08T09:17:00Z</dcterms:created>
  <dcterms:modified xsi:type="dcterms:W3CDTF">2019-02-08T09:17:00Z</dcterms:modified>
</cp:coreProperties>
</file>