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6"/>
        <w:gridCol w:w="8032"/>
      </w:tblGrid>
      <w:tr w:rsidR="00764AC2" w:rsidRPr="00CC21AF" w14:paraId="6CCAB8CA" w14:textId="77777777" w:rsidTr="0057766A">
        <w:trPr>
          <w:cantSplit/>
          <w:trHeight w:val="936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FF7"/>
            <w:vAlign w:val="center"/>
            <w:hideMark/>
          </w:tcPr>
          <w:p w14:paraId="2634C8AE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/>
                <w:bCs/>
                <w:sz w:val="18"/>
                <w:szCs w:val="18"/>
              </w:rPr>
            </w:pPr>
            <w:r w:rsidRPr="00CC21AF">
              <w:rPr>
                <w:rFonts w:cs="Open Sans"/>
                <w:b/>
                <w:bCs/>
                <w:sz w:val="18"/>
                <w:szCs w:val="18"/>
              </w:rPr>
              <w:t>Nazwa elementu, parametru lub cechy</w:t>
            </w:r>
          </w:p>
        </w:tc>
        <w:tc>
          <w:tcPr>
            <w:tcW w:w="6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FF7"/>
            <w:vAlign w:val="center"/>
            <w:hideMark/>
          </w:tcPr>
          <w:p w14:paraId="520389CF" w14:textId="77777777" w:rsidR="00764AC2" w:rsidRPr="00CC21AF" w:rsidRDefault="00764AC2" w:rsidP="008A7CA0">
            <w:pPr>
              <w:widowControl w:val="0"/>
              <w:spacing w:before="0" w:line="240" w:lineRule="auto"/>
              <w:ind w:right="131"/>
              <w:jc w:val="center"/>
              <w:rPr>
                <w:rFonts w:cs="Open Sans"/>
                <w:b/>
                <w:bCs/>
                <w:sz w:val="18"/>
                <w:szCs w:val="18"/>
              </w:rPr>
            </w:pPr>
            <w:r w:rsidRPr="00CC21AF">
              <w:rPr>
                <w:rFonts w:cs="Open Sans"/>
                <w:b/>
                <w:bCs/>
                <w:sz w:val="18"/>
                <w:szCs w:val="18"/>
              </w:rPr>
              <w:t>Wymagane minimalne parametry techniczne</w:t>
            </w:r>
          </w:p>
        </w:tc>
      </w:tr>
      <w:tr w:rsidR="00764AC2" w:rsidRPr="00CC21AF" w14:paraId="041DE7D6" w14:textId="77777777" w:rsidTr="0057766A">
        <w:trPr>
          <w:cantSplit/>
          <w:trHeight w:val="527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217B" w14:textId="77777777" w:rsidR="00764AC2" w:rsidRPr="00CC21AF" w:rsidRDefault="00764AC2" w:rsidP="008A7CA0">
            <w:pPr>
              <w:autoSpaceDE/>
              <w:autoSpaceDN/>
              <w:spacing w:before="0" w:line="240" w:lineRule="auto"/>
              <w:jc w:val="center"/>
              <w:rPr>
                <w:rFonts w:cs="Open Sans"/>
                <w:b/>
                <w:bCs/>
                <w:sz w:val="18"/>
                <w:szCs w:val="18"/>
              </w:rPr>
            </w:pPr>
          </w:p>
        </w:tc>
        <w:tc>
          <w:tcPr>
            <w:tcW w:w="6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4E84" w14:textId="77777777" w:rsidR="00764AC2" w:rsidRPr="00CC21AF" w:rsidRDefault="00764AC2" w:rsidP="008A7CA0">
            <w:pPr>
              <w:autoSpaceDE/>
              <w:autoSpaceDN/>
              <w:spacing w:before="0" w:line="240" w:lineRule="auto"/>
              <w:ind w:right="131"/>
              <w:jc w:val="left"/>
              <w:rPr>
                <w:rFonts w:cs="Open Sans"/>
                <w:b/>
                <w:bCs/>
                <w:sz w:val="18"/>
                <w:szCs w:val="18"/>
              </w:rPr>
            </w:pPr>
          </w:p>
        </w:tc>
      </w:tr>
      <w:tr w:rsidR="00764AC2" w:rsidRPr="00CC21AF" w14:paraId="6E8B16D4" w14:textId="77777777" w:rsidTr="00D344A8">
        <w:trPr>
          <w:cantSplit/>
          <w:trHeight w:val="27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3B3F8" w14:textId="77777777" w:rsidR="00764AC2" w:rsidRPr="00CC21AF" w:rsidRDefault="00764AC2" w:rsidP="008A7CA0">
            <w:pPr>
              <w:widowControl w:val="0"/>
              <w:spacing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Wydajność obliczeniowa: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BDF8D" w14:textId="058CBDF9" w:rsidR="00764AC2" w:rsidRPr="00CC21AF" w:rsidRDefault="00764AC2" w:rsidP="008A7CA0">
            <w:pPr>
              <w:numPr>
                <w:ilvl w:val="0"/>
                <w:numId w:val="1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procesor wielordzeniowy, zgodny z architekturą x86 lub równoważną wspierającą w pełni funkcje architektury x86, możliwość uruchamiania aplikacji 64 bitowych, sprzętowe wsparcie dla wirtualizacji: wsparcie dla funkcji SLAT (Second Level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Address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Translation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), wsparcie dla DEP (Data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Execution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Prevention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), zaprojektowany do pracy w komputerach przenośnych, o średniej wydajności ocenianej na co najmniej 1</w:t>
            </w:r>
            <w:r>
              <w:rPr>
                <w:rFonts w:cs="Open Sans"/>
                <w:bCs/>
                <w:color w:val="000000" w:themeColor="text1"/>
                <w:sz w:val="18"/>
                <w:szCs w:val="18"/>
              </w:rPr>
              <w:t>4</w:t>
            </w: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000 pkt. </w:t>
            </w:r>
            <w:r w:rsidR="008A7CA0">
              <w:rPr>
                <w:rFonts w:cs="Open Sans"/>
                <w:bCs/>
                <w:color w:val="000000" w:themeColor="text1"/>
                <w:sz w:val="18"/>
                <w:szCs w:val="18"/>
              </w:rPr>
              <w:br/>
            </w: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w teście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PassMark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CPU Mark według wyników opublikowanych na stronie http://www.cpubenchmark.net/cpu_list.php,</w:t>
            </w:r>
          </w:p>
          <w:p w14:paraId="562BEF60" w14:textId="77777777" w:rsidR="00764AC2" w:rsidRPr="008A7CA0" w:rsidRDefault="00764AC2" w:rsidP="008A7CA0">
            <w:pPr>
              <w:numPr>
                <w:ilvl w:val="0"/>
                <w:numId w:val="1"/>
              </w:numPr>
              <w:spacing w:before="0" w:line="240" w:lineRule="auto"/>
              <w:ind w:left="418" w:right="131" w:hanging="283"/>
              <w:rPr>
                <w:rFonts w:cs="Open Sans"/>
                <w:b/>
                <w:color w:val="000000" w:themeColor="text1"/>
                <w:sz w:val="18"/>
                <w:szCs w:val="18"/>
              </w:rPr>
            </w:pPr>
            <w:r w:rsidRPr="008A7CA0">
              <w:rPr>
                <w:rFonts w:cs="Open Sans"/>
                <w:b/>
                <w:color w:val="000000" w:themeColor="text1"/>
                <w:sz w:val="18"/>
                <w:szCs w:val="18"/>
              </w:rPr>
              <w:t>wykonawca załączy do oferty wydruk ww. strony z datą nie wcześniejszą niż 7 dni przed składaniem ofert ze wskazaniem wiersza odpowiadającego właściwemu wynikowi testów. Wydruk strony musi być podpisany przez Wykonawcę</w:t>
            </w:r>
          </w:p>
        </w:tc>
      </w:tr>
      <w:tr w:rsidR="00764AC2" w:rsidRPr="00CC21AF" w14:paraId="31851A0C" w14:textId="77777777" w:rsidTr="00D344A8">
        <w:trPr>
          <w:cantSplit/>
          <w:trHeight w:val="73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7C4DD" w14:textId="77777777" w:rsidR="00764AC2" w:rsidRPr="00CC21AF" w:rsidRDefault="00764AC2" w:rsidP="008A7CA0">
            <w:pPr>
              <w:widowControl w:val="0"/>
              <w:spacing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Pamięć operacyjna: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84A40" w14:textId="77777777" w:rsidR="00764AC2" w:rsidRPr="00CC21AF" w:rsidRDefault="00764AC2" w:rsidP="008A7CA0">
            <w:pPr>
              <w:spacing w:before="0" w:line="240" w:lineRule="auto"/>
              <w:ind w:left="221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minimum 16 GB RAM</w:t>
            </w:r>
          </w:p>
          <w:p w14:paraId="6455254E" w14:textId="77777777" w:rsidR="00764AC2" w:rsidRPr="00CC21AF" w:rsidRDefault="00764AC2" w:rsidP="008A7CA0">
            <w:pPr>
              <w:spacing w:before="0" w:line="240" w:lineRule="auto"/>
              <w:ind w:left="135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</w:p>
        </w:tc>
      </w:tr>
      <w:tr w:rsidR="00764AC2" w:rsidRPr="00CC21AF" w14:paraId="6DEF1576" w14:textId="77777777" w:rsidTr="00D344A8">
        <w:trPr>
          <w:cantSplit/>
          <w:trHeight w:val="1114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509BC" w14:textId="77777777" w:rsidR="00764AC2" w:rsidRPr="00CC21AF" w:rsidRDefault="00764AC2" w:rsidP="008A7CA0">
            <w:pPr>
              <w:widowControl w:val="0"/>
              <w:spacing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Karta graficzna: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36729" w14:textId="61450DCE" w:rsidR="00764AC2" w:rsidRPr="00CC21AF" w:rsidRDefault="00764AC2" w:rsidP="008A7CA0">
            <w:pPr>
              <w:numPr>
                <w:ilvl w:val="0"/>
                <w:numId w:val="2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zintegrowana, z możliwością dynamicznego przydzielenia pamięci w obrębie pamięci systemowej,</w:t>
            </w:r>
          </w:p>
          <w:p w14:paraId="22E95F05" w14:textId="77777777" w:rsidR="00764AC2" w:rsidRPr="00CC21AF" w:rsidRDefault="00764AC2" w:rsidP="008A7CA0">
            <w:pPr>
              <w:numPr>
                <w:ilvl w:val="0"/>
                <w:numId w:val="2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obsługiwana przez DirectX w wersji co najmniej 12 i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OpenGL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w wersji co najmniej 4</w:t>
            </w:r>
          </w:p>
        </w:tc>
      </w:tr>
      <w:tr w:rsidR="00764AC2" w:rsidRPr="00CC21AF" w14:paraId="55E9ACC9" w14:textId="77777777" w:rsidTr="00D344A8">
        <w:trPr>
          <w:cantSplit/>
          <w:trHeight w:val="151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7371F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Wyświetlacz: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A5F6C" w14:textId="77777777" w:rsidR="00764AC2" w:rsidRPr="00CC21AF" w:rsidRDefault="00764AC2" w:rsidP="008A7CA0">
            <w:pPr>
              <w:numPr>
                <w:ilvl w:val="0"/>
                <w:numId w:val="3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wielkość – w zakresie 15” – 16”,</w:t>
            </w:r>
          </w:p>
          <w:p w14:paraId="0C1BB729" w14:textId="77777777" w:rsidR="00764AC2" w:rsidRPr="00CC21AF" w:rsidRDefault="00764AC2" w:rsidP="008A7CA0">
            <w:pPr>
              <w:numPr>
                <w:ilvl w:val="0"/>
                <w:numId w:val="3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rozdzielczość nominalna – min. 1920 na min. 1080 pikseli;</w:t>
            </w:r>
          </w:p>
          <w:p w14:paraId="1E4E5C5D" w14:textId="77777777" w:rsidR="00764AC2" w:rsidRPr="00CC21AF" w:rsidRDefault="00764AC2" w:rsidP="008A7CA0">
            <w:pPr>
              <w:numPr>
                <w:ilvl w:val="0"/>
                <w:numId w:val="3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matowy,</w:t>
            </w:r>
          </w:p>
          <w:p w14:paraId="3F3A25AA" w14:textId="77777777" w:rsidR="00764AC2" w:rsidRPr="00CC21AF" w:rsidRDefault="00764AC2" w:rsidP="008A7CA0">
            <w:pPr>
              <w:numPr>
                <w:ilvl w:val="0"/>
                <w:numId w:val="3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jasność min. 250 cd/m2,</w:t>
            </w:r>
          </w:p>
          <w:p w14:paraId="34C3C858" w14:textId="77777777" w:rsidR="00764AC2" w:rsidRPr="00CC21AF" w:rsidRDefault="00764AC2" w:rsidP="008A7CA0">
            <w:pPr>
              <w:numPr>
                <w:ilvl w:val="0"/>
                <w:numId w:val="3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obsługa ekranu zewnętrznego o rozdzielczości min. 1920 na min. 1080 pikseli</w:t>
            </w:r>
          </w:p>
        </w:tc>
      </w:tr>
      <w:tr w:rsidR="00764AC2" w:rsidRPr="00CC21AF" w14:paraId="7B4B6F0E" w14:textId="77777777" w:rsidTr="00D344A8">
        <w:trPr>
          <w:cantSplit/>
          <w:trHeight w:val="83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68C8A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Pamięć masowa: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A44BA" w14:textId="77777777" w:rsidR="00764AC2" w:rsidRPr="00CC21AF" w:rsidRDefault="00764AC2" w:rsidP="008A7CA0">
            <w:pPr>
              <w:spacing w:before="0" w:line="240" w:lineRule="auto"/>
              <w:ind w:left="133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bookmarkStart w:id="0" w:name="_Hlk192459236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Minimum</w:t>
            </w:r>
            <w:r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512</w:t>
            </w: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GB SSD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NVMe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M.2 (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PCIe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4.0</w:t>
            </w:r>
            <w:bookmarkEnd w:id="0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764AC2" w:rsidRPr="00CC21AF" w14:paraId="46B067CD" w14:textId="77777777" w:rsidTr="00D344A8">
        <w:trPr>
          <w:trHeight w:val="4387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06F7A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Wyposażenie: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14F18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karta dźwiękowa zintegrowana z płytą główną,</w:t>
            </w:r>
          </w:p>
          <w:p w14:paraId="2D743944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mikrofon, kamera i głośniki stereofoniczne zintegrowane w obudowie laptopa</w:t>
            </w:r>
          </w:p>
          <w:p w14:paraId="5EC5AEC2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zintegrowana w obudowie karta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WiFi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IEEE 802.11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ax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,</w:t>
            </w:r>
          </w:p>
          <w:p w14:paraId="60CE2623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interfejs RJ-45 obsługujący sieci 10/100/1000BASE-T,</w:t>
            </w:r>
          </w:p>
          <w:p w14:paraId="5F99E880" w14:textId="77777777" w:rsidR="00764AC2" w:rsidRPr="00CC21AF" w:rsidRDefault="00764AC2" w:rsidP="008A7CA0">
            <w:pPr>
              <w:numPr>
                <w:ilvl w:val="0"/>
                <w:numId w:val="12"/>
              </w:numPr>
              <w:spacing w:before="0" w:line="240" w:lineRule="auto"/>
              <w:ind w:left="435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co najmniej 3 porty USB w tym co najmniej dwa USB 3.0 typ A lub wyższe i jeden USB-C obsługujący Power Delivery i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DisplayPort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Alt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Mode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,</w:t>
            </w:r>
          </w:p>
          <w:p w14:paraId="2E7963E6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interfejs HDMI i/lub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DisplayPort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/mini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DisplayPort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,</w:t>
            </w:r>
          </w:p>
          <w:p w14:paraId="01FA2987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zintegrowany w obudowie Bluetooth min. 5.0 ,</w:t>
            </w:r>
          </w:p>
          <w:p w14:paraId="7517D1A5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touchpad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lub równoważne</w:t>
            </w:r>
          </w:p>
          <w:p w14:paraId="2DD28A3A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myszka laserowa, przewodowa na USB, 2 przyciski, z rolką,</w:t>
            </w:r>
          </w:p>
          <w:p w14:paraId="010D910A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zintegrowania klawiatura z 12 klawiszami funkcyjnymi i 4 klawiszami strzałek, podświetlane klawisze</w:t>
            </w:r>
          </w:p>
          <w:p w14:paraId="0081E86E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czytnik linii papilarnych,</w:t>
            </w:r>
          </w:p>
          <w:p w14:paraId="12BE757E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porty audio: wejście na mikrofon, wyjście na słuchawki - dopuszcza się rozwiązanie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combo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,</w:t>
            </w:r>
          </w:p>
          <w:p w14:paraId="2FAE2439" w14:textId="77777777" w:rsidR="00764AC2" w:rsidRPr="00CC21AF" w:rsidRDefault="00764AC2" w:rsidP="008A7CA0">
            <w:pPr>
              <w:numPr>
                <w:ilvl w:val="0"/>
                <w:numId w:val="4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dedykowana torba na notebook, akcesoria i dokumenty. Wykonana z materiału wodoodpornego, posiadająca wzmocnienia zabezpieczające notebook przed uderzeniami. Posiadająca oddzielną przegrodę na dokumenty i akcesoria, wyposażona w pasek na ramię</w:t>
            </w:r>
          </w:p>
        </w:tc>
      </w:tr>
      <w:tr w:rsidR="00764AC2" w:rsidRPr="00CC21AF" w14:paraId="61472C8A" w14:textId="77777777" w:rsidTr="00D344A8">
        <w:trPr>
          <w:trHeight w:val="751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AF16F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lastRenderedPageBreak/>
              <w:t>Wymagania dodatkowe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D1C46" w14:textId="77777777" w:rsidR="00764AC2" w:rsidRPr="00CC21AF" w:rsidRDefault="00764AC2" w:rsidP="008A7CA0">
            <w:pPr>
              <w:numPr>
                <w:ilvl w:val="0"/>
                <w:numId w:val="5"/>
              </w:numPr>
              <w:spacing w:before="0" w:line="240" w:lineRule="auto"/>
              <w:ind w:left="418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BIOS typu FLASH EPROM (oficjalna wersja udostępniona "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release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"  dla oferowanego modelu, możliwa do pobrania bezpośrednio na stronie producenta oferowanego urządzenia), posiadający procedury oszczędzania energii i zapewniający mechanizm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plug&amp;play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producenta sprzętu,</w:t>
            </w:r>
          </w:p>
          <w:p w14:paraId="6012611A" w14:textId="77777777" w:rsidR="00764AC2" w:rsidRPr="00CC21AF" w:rsidRDefault="00764AC2" w:rsidP="008A7CA0">
            <w:pPr>
              <w:numPr>
                <w:ilvl w:val="0"/>
                <w:numId w:val="5"/>
              </w:numPr>
              <w:spacing w:before="0" w:line="240" w:lineRule="auto"/>
              <w:ind w:left="418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BIOS umożliwiający wykorzystanie funkcji PXE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Boot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, Wake on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Lan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, Mac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Address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Pass Through,</w:t>
            </w:r>
          </w:p>
          <w:p w14:paraId="3C23FAB6" w14:textId="77777777" w:rsidR="00764AC2" w:rsidRPr="00CC21AF" w:rsidRDefault="00764AC2" w:rsidP="008A7CA0">
            <w:pPr>
              <w:numPr>
                <w:ilvl w:val="0"/>
                <w:numId w:val="5"/>
              </w:numPr>
              <w:spacing w:before="0" w:line="240" w:lineRule="auto"/>
              <w:ind w:left="418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BIOS zawierający niezamazywaną informację o producencie, modelu i numerze seryjnym komputera,</w:t>
            </w:r>
          </w:p>
          <w:p w14:paraId="4B55F0E8" w14:textId="77777777" w:rsidR="00764AC2" w:rsidRPr="00CC21AF" w:rsidRDefault="00764AC2" w:rsidP="008A7CA0">
            <w:pPr>
              <w:numPr>
                <w:ilvl w:val="0"/>
                <w:numId w:val="5"/>
              </w:numPr>
              <w:spacing w:before="0" w:line="240" w:lineRule="auto"/>
              <w:ind w:left="418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BIOS umożliwiający realizację poniższych funkcji bez konieczności uruchamiania systemu operacyjnego z dysku twardego komputera lub innych, podłączonych do niego, urządzeń zewnętrznych (dopuszcza się oprogramowanie uruchamiane z BIOS które fizycznie znajduje się na ukrytej partycji dysku twardego SSD tj. Pamięci Flash współdzielonej):</w:t>
            </w:r>
          </w:p>
          <w:p w14:paraId="3B07D77D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kontrola sekwencji BOOT-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owania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,</w:t>
            </w:r>
          </w:p>
          <w:p w14:paraId="36E29CC5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start systemu z urządzenia USB,</w:t>
            </w:r>
          </w:p>
          <w:p w14:paraId="2EA4FA8C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blokowanie/odblokowanie BOOT-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owania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laptopa z dysku twardego, zewnętrznych urządzeń oraz sieci,</w:t>
            </w:r>
          </w:p>
          <w:p w14:paraId="0A2CA38E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ustawienia hasła na poziomie administratora,</w:t>
            </w:r>
          </w:p>
          <w:p w14:paraId="6D8B3821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wyłączenie/włączenie: zintegrowanej karty sieciowej, portów USB</w:t>
            </w:r>
          </w:p>
          <w:p w14:paraId="10F53703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automatyczny update BIOS przez sieci - dopuszcza się update przez sieć inicjowany z poziomu systemu operacyjnego z dedykowanej aplikacji producenta weryfikującej zgodność BIOS,</w:t>
            </w:r>
          </w:p>
          <w:p w14:paraId="2A4C2CA8" w14:textId="77777777" w:rsidR="00764AC2" w:rsidRPr="00CC21AF" w:rsidRDefault="00764AC2" w:rsidP="008A7CA0">
            <w:pPr>
              <w:numPr>
                <w:ilvl w:val="0"/>
                <w:numId w:val="6"/>
              </w:numPr>
              <w:spacing w:before="0" w:line="240" w:lineRule="auto"/>
              <w:ind w:left="700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system diagnostyczny z graficznym interfejsem użytkownika umożliwiający odczyt informacji o procesorze, rozmiarze RAM, modelu dysku twardego, oraz przetestowanie komponentów laptopa</w:t>
            </w:r>
          </w:p>
          <w:p w14:paraId="4759F635" w14:textId="77777777" w:rsidR="00764AC2" w:rsidRPr="00CC21AF" w:rsidRDefault="00764AC2" w:rsidP="008A7CA0">
            <w:pPr>
              <w:numPr>
                <w:ilvl w:val="0"/>
                <w:numId w:val="5"/>
              </w:numPr>
              <w:spacing w:before="0" w:line="240" w:lineRule="auto"/>
              <w:ind w:left="418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Wszystkie oferowane komponenty wchodzące w skład komputera będą ze sobą kompatybilne i nie będą obniżać jego wydajności. Zamawiający nie dopuszcza sprzętu, w którym zaoferowane komponenty komputera będą pracowały na niższych parametrach niż opisywane w SWZ. Zamawiający wymaga by zaoferowane komponenty składowe poszczególnego urządzenia pochodziły z aktualnej oferty producenta. </w:t>
            </w:r>
          </w:p>
        </w:tc>
      </w:tr>
      <w:tr w:rsidR="00764AC2" w:rsidRPr="00CC21AF" w14:paraId="4CDC4D45" w14:textId="77777777" w:rsidTr="00D344A8">
        <w:trPr>
          <w:cantSplit/>
          <w:trHeight w:val="126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48972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Zabezpieczenia: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98FB0" w14:textId="77777777" w:rsidR="00764AC2" w:rsidRPr="00CC21AF" w:rsidRDefault="00764AC2" w:rsidP="008A7CA0">
            <w:pPr>
              <w:numPr>
                <w:ilvl w:val="0"/>
                <w:numId w:val="7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Układ szyfrujący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Trusted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Platform Module w wersji 2.0 (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firmware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discrete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/hardware),</w:t>
            </w:r>
          </w:p>
          <w:p w14:paraId="6B2A3265" w14:textId="77777777" w:rsidR="00764AC2" w:rsidRPr="00CC21AF" w:rsidRDefault="00764AC2" w:rsidP="008A7CA0">
            <w:pPr>
              <w:numPr>
                <w:ilvl w:val="0"/>
                <w:numId w:val="7"/>
              </w:numPr>
              <w:spacing w:before="0" w:line="240" w:lineRule="auto"/>
              <w:ind w:left="418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obudowa musi umożliwiać zastosowanie zabezpieczenia fizycznego w postaci linki metalowej (złącze blokady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Kensingtona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/Nobel Lock)</w:t>
            </w:r>
          </w:p>
        </w:tc>
      </w:tr>
      <w:tr w:rsidR="00764AC2" w:rsidRPr="00CC21AF" w14:paraId="02315B63" w14:textId="77777777" w:rsidTr="00D344A8">
        <w:trPr>
          <w:cantSplit/>
          <w:trHeight w:val="3527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D1E38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Zasilanie: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D0F21" w14:textId="77777777" w:rsidR="00764AC2" w:rsidRPr="00CC21AF" w:rsidRDefault="00764AC2" w:rsidP="008A7CA0">
            <w:pPr>
              <w:numPr>
                <w:ilvl w:val="0"/>
                <w:numId w:val="8"/>
              </w:numPr>
              <w:spacing w:before="0" w:line="264" w:lineRule="auto"/>
              <w:ind w:left="420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akumulatorowe (Li-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Ion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i/lub Li-Po) o pojemności minimum 4</w:t>
            </w:r>
            <w:r>
              <w:rPr>
                <w:rFonts w:cs="Open Sans"/>
                <w:bCs/>
                <w:color w:val="000000" w:themeColor="text1"/>
                <w:sz w:val="18"/>
                <w:szCs w:val="18"/>
              </w:rPr>
              <w:t>2</w:t>
            </w: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Wh,</w:t>
            </w:r>
          </w:p>
          <w:p w14:paraId="1FCA3517" w14:textId="77777777" w:rsidR="00764AC2" w:rsidRPr="00CC21AF" w:rsidRDefault="00764AC2" w:rsidP="008A7CA0">
            <w:pPr>
              <w:numPr>
                <w:ilvl w:val="0"/>
                <w:numId w:val="8"/>
              </w:numPr>
              <w:spacing w:before="0" w:line="264" w:lineRule="auto"/>
              <w:ind w:left="420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możliwe ustawienie szybkiego ładowania baterii do 80% w ciągu 1 godz.</w:t>
            </w:r>
          </w:p>
          <w:p w14:paraId="2B636D80" w14:textId="77777777" w:rsidR="00764AC2" w:rsidRPr="00CC21AF" w:rsidRDefault="00764AC2" w:rsidP="008A7CA0">
            <w:pPr>
              <w:numPr>
                <w:ilvl w:val="0"/>
                <w:numId w:val="8"/>
              </w:numPr>
              <w:spacing w:before="0" w:line="264" w:lineRule="auto"/>
              <w:ind w:left="420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zewnętrzny zasilacz 230V 50Hz</w:t>
            </w:r>
          </w:p>
          <w:p w14:paraId="206C9F8B" w14:textId="77777777" w:rsidR="00764AC2" w:rsidRPr="00CC21AF" w:rsidRDefault="00764AC2" w:rsidP="008A7CA0">
            <w:pPr>
              <w:numPr>
                <w:ilvl w:val="0"/>
                <w:numId w:val="8"/>
              </w:numPr>
              <w:spacing w:before="0" w:line="264" w:lineRule="auto"/>
              <w:ind w:left="420" w:right="131" w:hanging="283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przeprowadzenie testu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MobileMark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30  przy czasie pracy na bateriach wyrażonym w minutach nie mniej niż 420 w teście. Test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MobileMark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30 powinien być wykonany w konfiguracji całego komputera przenośnego identycznej z wymaganą (włącznie z baterią) oraz przy rozdzielczości ekranu 1920x1080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pixeli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/60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Hz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,  32-bitowej głębi koloru i innymi ustawieniami  zgodnymi z zaleceniami producenta testu.  Zamawiający wymaga, aby testy zostały  przeprowadzone pod systemem operacyjnym  Microsoft Windows 11 Pro 64 bit. Test powinien być w szczególności wykonany zgodnie z dokumentacją producenta -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MobileMark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30 Professional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Benchmarking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Rules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 v1.0. Wynik testu w postaci pliku PDF oraz pliku kontrolnego XML zostanie dołączony do oferty.</w:t>
            </w:r>
          </w:p>
        </w:tc>
      </w:tr>
      <w:tr w:rsidR="00764AC2" w:rsidRPr="00CC21AF" w14:paraId="2D39EDE0" w14:textId="77777777" w:rsidTr="0057766A">
        <w:trPr>
          <w:cantSplit/>
          <w:trHeight w:val="397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B87CF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Waga: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5D570" w14:textId="77777777" w:rsidR="00764AC2" w:rsidRPr="00CC21AF" w:rsidRDefault="00764AC2" w:rsidP="008A7CA0">
            <w:pPr>
              <w:spacing w:before="0" w:line="240" w:lineRule="auto"/>
              <w:ind w:left="221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nie więcej niż 2,1 kg z baterią</w:t>
            </w:r>
          </w:p>
        </w:tc>
      </w:tr>
      <w:tr w:rsidR="00764AC2" w:rsidRPr="00CC21AF" w14:paraId="47FBB4E5" w14:textId="77777777" w:rsidTr="0057766A">
        <w:trPr>
          <w:cantSplit/>
          <w:trHeight w:val="269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76918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lastRenderedPageBreak/>
              <w:t>Sy</w:t>
            </w:r>
            <w:r w:rsidRPr="00750AF5">
              <w:rPr>
                <w:rFonts w:cs="Open Sans"/>
                <w:bCs/>
                <w:sz w:val="18"/>
                <w:szCs w:val="18"/>
              </w:rPr>
              <w:t>stem operacyjny</w:t>
            </w:r>
            <w:r w:rsidRPr="00750AF5">
              <w:rPr>
                <w:rFonts w:cs="Open Sans"/>
                <w:b/>
                <w:bCs/>
                <w:sz w:val="18"/>
                <w:szCs w:val="18"/>
              </w:rPr>
              <w:t xml:space="preserve"> i </w:t>
            </w:r>
            <w:r w:rsidRPr="00750AF5">
              <w:rPr>
                <w:rFonts w:cs="Open Sans"/>
                <w:sz w:val="18"/>
                <w:szCs w:val="18"/>
              </w:rPr>
              <w:t>aplikacje: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77277" w14:textId="77777777" w:rsidR="00764AC2" w:rsidRPr="00CC21AF" w:rsidRDefault="00764AC2" w:rsidP="008A7CA0">
            <w:pPr>
              <w:numPr>
                <w:ilvl w:val="0"/>
                <w:numId w:val="9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Zainstalowany Microsoft Windows 11 Pro PL 64-bit z licencją i nośnikiem w celu zapewnienia współpracy ze środowiskiem sieciowym oraz aplikacjami funkcjonującymi w administracji państwowej lub równoważny. Nie dopuszcza się w tym zakresie licencji pochodzących z rynku wtórnego.</w:t>
            </w:r>
          </w:p>
          <w:p w14:paraId="0E2F3AA4" w14:textId="77777777" w:rsidR="00764AC2" w:rsidRPr="00CC21AF" w:rsidRDefault="00764AC2" w:rsidP="008A7CA0">
            <w:pPr>
              <w:numPr>
                <w:ilvl w:val="0"/>
                <w:numId w:val="9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Umieszczony na obudowie Certyfikat Autentyczności w postaci specjalnej naklejki zabezpieczającej lub Załączone potwierdzenie wykonawcy / producenta komputera o legalności dostarczonego oprogramowania systemowego</w:t>
            </w:r>
          </w:p>
          <w:p w14:paraId="44E95F59" w14:textId="77777777" w:rsidR="00764AC2" w:rsidRPr="00CC21AF" w:rsidRDefault="00764AC2" w:rsidP="008A7CA0">
            <w:pPr>
              <w:numPr>
                <w:ilvl w:val="0"/>
                <w:numId w:val="9"/>
              </w:numPr>
              <w:spacing w:before="0" w:line="240" w:lineRule="auto"/>
              <w:ind w:left="423" w:right="131" w:hanging="284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Zgodna z systemem operacyjnym dedykowana aplikacja producenta umożliwiająca aktualizację sterowników, oprogramowania wewnętrznego (</w:t>
            </w:r>
            <w:proofErr w:type="spellStart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firmware</w:t>
            </w:r>
            <w:proofErr w:type="spellEnd"/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) oraz BIOS-u bez konieczności korzystania z nośników zewnętrznych i dodatkowych aplikacji firm trzecich.</w:t>
            </w:r>
          </w:p>
        </w:tc>
      </w:tr>
      <w:tr w:rsidR="00764AC2" w:rsidRPr="00CC21AF" w14:paraId="6B31501F" w14:textId="77777777" w:rsidTr="0057766A">
        <w:trPr>
          <w:cantSplit/>
          <w:trHeight w:val="269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78DAF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Wsparcie techniczne: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339E9" w14:textId="77777777" w:rsidR="00764AC2" w:rsidRPr="00CC21AF" w:rsidRDefault="00764AC2" w:rsidP="008A7CA0">
            <w:pPr>
              <w:spacing w:before="0" w:line="240" w:lineRule="auto"/>
              <w:ind w:left="221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Dostęp do aktualnych sterowników zainstalowanych w komputerze urządzeń, realizowany poprzez podanie identyfikatora klienta lub modelu komputera lub numeru seryjnego komputera, na dedykowanej przez producenta stronie internetowej - Wykonawca poda adres strony oraz sposób realizacji wymagania (opis uzyskania w/w informacji). </w:t>
            </w:r>
          </w:p>
        </w:tc>
      </w:tr>
      <w:tr w:rsidR="00764AC2" w:rsidRPr="00CC21AF" w14:paraId="6C4BFED5" w14:textId="77777777" w:rsidTr="0057766A">
        <w:trPr>
          <w:cantSplit/>
          <w:trHeight w:val="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BA31B" w14:textId="77777777" w:rsidR="00764AC2" w:rsidRPr="00CC21AF" w:rsidRDefault="00764AC2" w:rsidP="008A7CA0">
            <w:pPr>
              <w:widowControl w:val="0"/>
              <w:spacing w:before="0"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Dokumenty: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D27BD" w14:textId="77777777" w:rsidR="00764AC2" w:rsidRPr="00CC21AF" w:rsidRDefault="00764AC2" w:rsidP="008A7CA0">
            <w:pPr>
              <w:numPr>
                <w:ilvl w:val="0"/>
                <w:numId w:val="10"/>
              </w:numPr>
              <w:spacing w:before="0" w:line="240" w:lineRule="auto"/>
              <w:ind w:left="505" w:right="131" w:hanging="28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Deklaracja zgodności CE dla oferowanego modelu komputera (załączyć do oferty) lub równoważna.</w:t>
            </w:r>
          </w:p>
          <w:p w14:paraId="69BA4AD6" w14:textId="77777777" w:rsidR="00764AC2" w:rsidRPr="00CC21AF" w:rsidRDefault="00764AC2" w:rsidP="008A7CA0">
            <w:pPr>
              <w:numPr>
                <w:ilvl w:val="0"/>
                <w:numId w:val="10"/>
              </w:numPr>
              <w:spacing w:before="0" w:line="240" w:lineRule="auto"/>
              <w:ind w:left="505" w:right="131" w:hanging="28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Oferowany model komputera musi posiadać potwierdzenie poprawnej współpracy z oferowanym systemem operacyjnym w ramach programu zgodności sprzętu Microsoft dla Windows lub równoważne potwierdzenie producenta komputera</w:t>
            </w:r>
          </w:p>
          <w:p w14:paraId="2AD5D108" w14:textId="77777777" w:rsidR="00764AC2" w:rsidRPr="00CC21AF" w:rsidRDefault="00764AC2" w:rsidP="008A7CA0">
            <w:pPr>
              <w:numPr>
                <w:ilvl w:val="0"/>
                <w:numId w:val="10"/>
              </w:numPr>
              <w:spacing w:before="0" w:line="240" w:lineRule="auto"/>
              <w:ind w:left="505" w:right="131" w:hanging="28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Certyfikat TCO dla zaoferowanego modelu komputera (załączyć do oferty wydruk ze strony https://tcocertified.com/) lub równoważne.</w:t>
            </w:r>
          </w:p>
          <w:p w14:paraId="67C0D8DA" w14:textId="77777777" w:rsidR="00764AC2" w:rsidRPr="00CC21AF" w:rsidRDefault="00764AC2" w:rsidP="008A7CA0">
            <w:pPr>
              <w:numPr>
                <w:ilvl w:val="0"/>
                <w:numId w:val="10"/>
              </w:numPr>
              <w:spacing w:before="0" w:line="240" w:lineRule="auto"/>
              <w:ind w:left="505" w:right="131" w:hanging="28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 xml:space="preserve">Broszura sprzętowa producenta (specyfikacja techniczna zawierająca wszystkie parametry techniczne urządzenia) - w przypadku braków i niemożliwości weryfikacji parametrów przez Zamawiającego, będzie miał on prawo wezwać Wykonawcę do uzupełnienia broszury o konkretne informacje w formie oświadczenia producenta lub autoryzowanego serwisu producenta. </w:t>
            </w:r>
          </w:p>
        </w:tc>
      </w:tr>
      <w:tr w:rsidR="00764AC2" w:rsidRPr="00CC21AF" w14:paraId="3F06721D" w14:textId="77777777" w:rsidTr="0057766A">
        <w:trPr>
          <w:cantSplit/>
          <w:trHeight w:val="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C10D7" w14:textId="77777777" w:rsidR="00764AC2" w:rsidRPr="00CC21AF" w:rsidRDefault="00764AC2" w:rsidP="008A7CA0">
            <w:pPr>
              <w:widowControl w:val="0"/>
              <w:spacing w:line="240" w:lineRule="auto"/>
              <w:jc w:val="center"/>
              <w:rPr>
                <w:rFonts w:cs="Open Sans"/>
                <w:bCs/>
                <w:sz w:val="18"/>
                <w:szCs w:val="18"/>
              </w:rPr>
            </w:pPr>
            <w:r w:rsidRPr="00CC21AF">
              <w:rPr>
                <w:rFonts w:cs="Open Sans"/>
                <w:bCs/>
                <w:sz w:val="18"/>
                <w:szCs w:val="18"/>
              </w:rPr>
              <w:t>Warunki serwisu i gwarancji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ECB77" w14:textId="77777777" w:rsidR="00764AC2" w:rsidRPr="00CC21AF" w:rsidRDefault="00764AC2" w:rsidP="008A7CA0">
            <w:pPr>
              <w:numPr>
                <w:ilvl w:val="0"/>
                <w:numId w:val="11"/>
              </w:numPr>
              <w:spacing w:before="0" w:line="240" w:lineRule="auto"/>
              <w:ind w:left="505" w:right="131" w:hanging="335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Minimum 3-letnia gwarancja producenta komputera liczona od daty dostawy, świadczona w miejscu instalacji komputera,</w:t>
            </w:r>
          </w:p>
          <w:p w14:paraId="1AF07963" w14:textId="77777777" w:rsidR="00764AC2" w:rsidRPr="00CC21AF" w:rsidRDefault="00764AC2" w:rsidP="008A7CA0">
            <w:pPr>
              <w:numPr>
                <w:ilvl w:val="0"/>
                <w:numId w:val="11"/>
              </w:numPr>
              <w:spacing w:before="0" w:line="240" w:lineRule="auto"/>
              <w:ind w:left="505" w:right="131" w:hanging="335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W przypadku awarii nośników danych w okresie gwarancji takich jak pamięć masowa itp., pozostają one u Zamawiającego,</w:t>
            </w:r>
          </w:p>
          <w:p w14:paraId="166D86B0" w14:textId="77777777" w:rsidR="00764AC2" w:rsidRPr="00CC21AF" w:rsidRDefault="00764AC2" w:rsidP="008A7CA0">
            <w:pPr>
              <w:numPr>
                <w:ilvl w:val="0"/>
                <w:numId w:val="11"/>
              </w:numPr>
              <w:spacing w:before="0" w:line="240" w:lineRule="auto"/>
              <w:ind w:left="505" w:right="131" w:hanging="335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Serwis urządzeń realizowany przez producenta lub autoryzowanego partnera serwisowego producenta,</w:t>
            </w:r>
          </w:p>
          <w:p w14:paraId="02D4B880" w14:textId="77777777" w:rsidR="00764AC2" w:rsidRPr="00CC21AF" w:rsidRDefault="00764AC2" w:rsidP="008A7CA0">
            <w:pPr>
              <w:numPr>
                <w:ilvl w:val="0"/>
                <w:numId w:val="11"/>
              </w:numPr>
              <w:spacing w:before="0" w:line="240" w:lineRule="auto"/>
              <w:ind w:left="505" w:right="131" w:hanging="335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Serwis urządzeń realizowany zgodnie z wymaganiami norm ISO 9001, ISO 14001 lub równoważnych.</w:t>
            </w:r>
          </w:p>
          <w:p w14:paraId="35B6C092" w14:textId="6F7DFD78" w:rsidR="009012A1" w:rsidRPr="00CC21AF" w:rsidRDefault="00764AC2" w:rsidP="009012A1">
            <w:pPr>
              <w:spacing w:after="120" w:line="240" w:lineRule="auto"/>
              <w:ind w:left="221" w:right="131"/>
              <w:rPr>
                <w:rFonts w:cs="Open Sans"/>
                <w:bCs/>
                <w:color w:val="000000" w:themeColor="text1"/>
                <w:sz w:val="18"/>
                <w:szCs w:val="18"/>
              </w:rPr>
            </w:pPr>
            <w:r w:rsidRPr="00CC21AF">
              <w:rPr>
                <w:rFonts w:cs="Open Sans"/>
                <w:bCs/>
                <w:color w:val="000000" w:themeColor="text1"/>
                <w:sz w:val="18"/>
                <w:szCs w:val="18"/>
              </w:rPr>
              <w:t>Do oferty należy załączyć oświadczenie producenta lub autoryzowanego serwisu potwierdzające powyższe wymagania dotyczące serwisu, gwarancji oraz certyfikaty ISO 9001, ISO 14001 lub równoważne dotyczące usług serwisu urządzeń. W przypadku dostarczenia oświadczenia autoryzowanego serwisu należy dołączyć jego autoryzację.</w:t>
            </w:r>
          </w:p>
        </w:tc>
      </w:tr>
    </w:tbl>
    <w:p w14:paraId="3117E947" w14:textId="77777777" w:rsidR="00E04CF5" w:rsidRDefault="00E04CF5"/>
    <w:sectPr w:rsidR="00E04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4F5"/>
    <w:multiLevelType w:val="hybridMultilevel"/>
    <w:tmpl w:val="500895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B3151"/>
    <w:multiLevelType w:val="hybridMultilevel"/>
    <w:tmpl w:val="74567AF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CC118B7"/>
    <w:multiLevelType w:val="hybridMultilevel"/>
    <w:tmpl w:val="C3F04A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12621"/>
    <w:multiLevelType w:val="hybridMultilevel"/>
    <w:tmpl w:val="D71E29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8D74011"/>
    <w:multiLevelType w:val="hybridMultilevel"/>
    <w:tmpl w:val="663448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E3C53"/>
    <w:multiLevelType w:val="hybridMultilevel"/>
    <w:tmpl w:val="3D0C5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F60A6"/>
    <w:multiLevelType w:val="hybridMultilevel"/>
    <w:tmpl w:val="05C6D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10BEF"/>
    <w:multiLevelType w:val="hybridMultilevel"/>
    <w:tmpl w:val="1D2EAE10"/>
    <w:lvl w:ilvl="0" w:tplc="E8EE7762">
      <w:start w:val="1"/>
      <w:numFmt w:val="bullet"/>
      <w:lvlText w:val=""/>
      <w:lvlJc w:val="left"/>
      <w:pPr>
        <w:ind w:left="1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8" w15:restartNumberingAfterBreak="0">
    <w:nsid w:val="555A1ECC"/>
    <w:multiLevelType w:val="hybridMultilevel"/>
    <w:tmpl w:val="F4A61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A1C99"/>
    <w:multiLevelType w:val="hybridMultilevel"/>
    <w:tmpl w:val="86A857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823EB"/>
    <w:multiLevelType w:val="hybridMultilevel"/>
    <w:tmpl w:val="BA641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21E82"/>
    <w:multiLevelType w:val="hybridMultilevel"/>
    <w:tmpl w:val="1730DB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5464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881437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2221056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303600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9428172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1635551">
    <w:abstractNumId w:val="7"/>
  </w:num>
  <w:num w:numId="7" w16cid:durableId="178391608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6127639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05724223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2497752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42413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793406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C2"/>
    <w:rsid w:val="001B1E60"/>
    <w:rsid w:val="004C119C"/>
    <w:rsid w:val="00750AF5"/>
    <w:rsid w:val="00764AC2"/>
    <w:rsid w:val="008A7CA0"/>
    <w:rsid w:val="009012A1"/>
    <w:rsid w:val="009618E2"/>
    <w:rsid w:val="00C86E4A"/>
    <w:rsid w:val="00D344A8"/>
    <w:rsid w:val="00E0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D754"/>
  <w15:chartTrackingRefBased/>
  <w15:docId w15:val="{3B0E85F2-A1B3-40C1-BC7A-AA65E45D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AC2"/>
    <w:pPr>
      <w:autoSpaceDE w:val="0"/>
      <w:autoSpaceDN w:val="0"/>
      <w:spacing w:before="90" w:after="0" w:line="380" w:lineRule="atLeast"/>
      <w:jc w:val="both"/>
    </w:pPr>
    <w:rPr>
      <w:rFonts w:ascii="Open Sans" w:eastAsia="Times New Roman" w:hAnsi="Open Sans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A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A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A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A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A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A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A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A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A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A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A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A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A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A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1147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 Jacek</dc:creator>
  <cp:keywords/>
  <dc:description/>
  <cp:lastModifiedBy>Niwczyk Aleksander</cp:lastModifiedBy>
  <cp:revision>4</cp:revision>
  <dcterms:created xsi:type="dcterms:W3CDTF">2026-09-30T07:40:00Z</dcterms:created>
  <dcterms:modified xsi:type="dcterms:W3CDTF">2026-10-05T11:47:00Z</dcterms:modified>
</cp:coreProperties>
</file>