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AC1B" w14:textId="2FBE08FE" w:rsidR="0044027C" w:rsidRDefault="006E3249">
      <w:pPr>
        <w:spacing w:after="120"/>
        <w:ind w:left="6521" w:hanging="1418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Załącznik do </w:t>
      </w:r>
      <w:r w:rsidR="009F0764">
        <w:rPr>
          <w:rFonts w:ascii="Arial" w:hAnsi="Arial" w:cs="Arial"/>
          <w:bCs/>
          <w:sz w:val="20"/>
          <w:szCs w:val="20"/>
        </w:rPr>
        <w:t>Zapytania o wycenę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1D8E4999" w14:textId="77777777" w:rsidR="0044027C" w:rsidRDefault="0044027C">
      <w:pPr>
        <w:ind w:left="4536"/>
        <w:jc w:val="right"/>
        <w:rPr>
          <w:rFonts w:ascii="Arial" w:hAnsi="Arial" w:cs="Arial"/>
          <w:spacing w:val="4"/>
          <w:sz w:val="20"/>
          <w:szCs w:val="20"/>
        </w:rPr>
      </w:pPr>
    </w:p>
    <w:p w14:paraId="76AA387D" w14:textId="77777777" w:rsidR="0044027C" w:rsidRDefault="006E3249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FORMULARZ WYCENY SZACUNKOWEJ</w:t>
      </w:r>
    </w:p>
    <w:p w14:paraId="7B45FF4E" w14:textId="61BBC6F2" w:rsidR="0044027C" w:rsidRDefault="006E3249">
      <w:pPr>
        <w:widowControl/>
        <w:suppressAutoHyphens w:val="0"/>
        <w:spacing w:after="120"/>
        <w:ind w:left="284"/>
        <w:jc w:val="center"/>
        <w:rPr>
          <w:rFonts w:ascii="Arial" w:hAnsi="Arial" w:cs="Arial"/>
          <w:b/>
          <w:bCs/>
          <w:spacing w:val="4"/>
          <w:sz w:val="20"/>
          <w:szCs w:val="20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dotyczący oszacowania wartości zamówienia na odnowienie</w:t>
      </w:r>
      <w:r>
        <w:rPr>
          <w:rFonts w:ascii="Arial" w:hAnsi="Arial" w:cs="Arial"/>
          <w:b/>
          <w:bCs/>
          <w:spacing w:val="4"/>
          <w:sz w:val="20"/>
          <w:szCs w:val="20"/>
        </w:rPr>
        <w:t xml:space="preserve"> subskrypcji oprogramowania do </w:t>
      </w:r>
      <w:r w:rsidR="009F0764">
        <w:rPr>
          <w:rFonts w:ascii="Arial" w:hAnsi="Arial" w:cs="Arial"/>
          <w:b/>
          <w:bCs/>
          <w:spacing w:val="4"/>
          <w:sz w:val="20"/>
          <w:szCs w:val="20"/>
        </w:rPr>
        <w:t xml:space="preserve">centralnego </w:t>
      </w:r>
      <w:r>
        <w:rPr>
          <w:rFonts w:ascii="Arial" w:hAnsi="Arial" w:cs="Arial"/>
          <w:b/>
          <w:bCs/>
          <w:spacing w:val="4"/>
          <w:sz w:val="20"/>
          <w:szCs w:val="20"/>
        </w:rPr>
        <w:t xml:space="preserve">zarządzania podatnościami </w:t>
      </w:r>
      <w:r w:rsidR="009F0764">
        <w:rPr>
          <w:rFonts w:ascii="Arial" w:hAnsi="Arial" w:cs="Arial"/>
          <w:b/>
          <w:bCs/>
          <w:spacing w:val="4"/>
          <w:sz w:val="20"/>
          <w:szCs w:val="20"/>
        </w:rPr>
        <w:t>w infrastrukturze IT</w:t>
      </w:r>
    </w:p>
    <w:p w14:paraId="476042C1" w14:textId="77777777" w:rsidR="0044027C" w:rsidRDefault="0044027C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52EDC3D9" w14:textId="77777777" w:rsidR="0044027C" w:rsidRDefault="006E3249">
      <w:p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firma: 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…………</w:t>
      </w:r>
    </w:p>
    <w:p w14:paraId="067F3E97" w14:textId="77777777" w:rsidR="0044027C" w:rsidRDefault="006E3249">
      <w:pPr>
        <w:spacing w:before="120" w:after="12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>
        <w:rPr>
          <w:rFonts w:ascii="Arial" w:hAnsi="Arial" w:cs="Arial"/>
          <w:sz w:val="20"/>
          <w:szCs w:val="20"/>
        </w:rPr>
        <w:t xml:space="preserve">Zarejestrowany adres </w:t>
      </w:r>
      <w:proofErr w:type="gramStart"/>
      <w:r>
        <w:rPr>
          <w:rFonts w:ascii="Arial" w:hAnsi="Arial" w:cs="Arial"/>
          <w:sz w:val="20"/>
          <w:szCs w:val="20"/>
        </w:rPr>
        <w:t>siedziby:…</w:t>
      </w:r>
      <w:proofErr w:type="gramEnd"/>
      <w:r>
        <w:rPr>
          <w:rFonts w:ascii="Arial" w:hAnsi="Arial" w:cs="Arial"/>
          <w:sz w:val="20"/>
          <w:szCs w:val="20"/>
        </w:rPr>
        <w:t>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.…………</w:t>
      </w:r>
    </w:p>
    <w:p w14:paraId="5A90E9C4" w14:textId="77777777" w:rsidR="0044027C" w:rsidRDefault="006E3249">
      <w:p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 telefonu 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 xml:space="preserve">Adres </w:t>
      </w:r>
      <w:proofErr w:type="gramStart"/>
      <w:r>
        <w:rPr>
          <w:rFonts w:ascii="Arial" w:hAnsi="Arial" w:cs="Arial"/>
          <w:sz w:val="20"/>
          <w:szCs w:val="20"/>
        </w:rPr>
        <w:t>email:……….</w:t>
      </w:r>
      <w:proofErr w:type="gramEnd"/>
      <w:r>
        <w:rPr>
          <w:rFonts w:ascii="Arial" w:hAnsi="Arial" w:cs="Arial"/>
          <w:sz w:val="20"/>
          <w:szCs w:val="20"/>
        </w:rPr>
        <w:t>………………...........</w:t>
      </w:r>
      <w:proofErr w:type="gramStart"/>
      <w:r>
        <w:rPr>
          <w:rFonts w:ascii="Arial" w:hAnsi="Arial" w:cs="Arial"/>
          <w:sz w:val="20"/>
          <w:szCs w:val="20"/>
        </w:rPr>
        <w:t>NIP:…</w:t>
      </w:r>
      <w:proofErr w:type="gramEnd"/>
      <w:r>
        <w:rPr>
          <w:rFonts w:ascii="Arial" w:hAnsi="Arial" w:cs="Arial"/>
          <w:sz w:val="20"/>
          <w:szCs w:val="20"/>
        </w:rPr>
        <w:t>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2713C63C" w14:textId="2FD8853A" w:rsidR="00746E9E" w:rsidRDefault="00746E9E" w:rsidP="00746E9E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746E9E">
        <w:rPr>
          <w:rFonts w:ascii="Arial" w:hAnsi="Arial" w:cs="Arial"/>
          <w:sz w:val="20"/>
          <w:szCs w:val="20"/>
        </w:rPr>
        <w:t>W odpowiedzi na zapytanie o wycenę dotyczące oszacowania wartości zamówienia na odnowienie subskrypcji oprogramowania do centralnego zarządzania podatnościami w infrastrukturze IT, przedstawiamy poniżej szacunkową wartość realizacji przedmiotu zamówienia, obejmującego pełny zakres rzeczowy określony w</w:t>
      </w:r>
      <w:r>
        <w:rPr>
          <w:rFonts w:ascii="Arial" w:hAnsi="Arial" w:cs="Arial"/>
          <w:sz w:val="20"/>
          <w:szCs w:val="20"/>
        </w:rPr>
        <w:t> </w:t>
      </w:r>
      <w:r w:rsidRPr="00746E9E">
        <w:rPr>
          <w:rFonts w:ascii="Arial" w:hAnsi="Arial" w:cs="Arial"/>
          <w:sz w:val="20"/>
          <w:szCs w:val="20"/>
        </w:rPr>
        <w:t>zapytaniu o wycenę.</w:t>
      </w:r>
    </w:p>
    <w:p w14:paraId="2DD4F017" w14:textId="4F4BB962" w:rsidR="0044027C" w:rsidRDefault="006E3249">
      <w:p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WARIANT I</w:t>
      </w: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2268"/>
        <w:gridCol w:w="2269"/>
      </w:tblGrid>
      <w:tr w:rsidR="0044027C" w14:paraId="294F778A" w14:textId="77777777">
        <w:trPr>
          <w:trHeight w:val="71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7107" w14:textId="77777777" w:rsidR="0044027C" w:rsidRDefault="006E324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Wyszczególnienie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0F1C" w14:textId="77777777" w:rsidR="0044027C" w:rsidRDefault="006E32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Wartość netto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(w zł)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C586C" w14:textId="77777777" w:rsidR="0044027C" w:rsidRDefault="006E32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  <w:p w14:paraId="6A390A5D" w14:textId="77777777" w:rsidR="0044027C" w:rsidRDefault="006E32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(w zł)</w:t>
            </w:r>
          </w:p>
        </w:tc>
      </w:tr>
      <w:tr w:rsidR="0044027C" w14:paraId="305E4FFF" w14:textId="77777777">
        <w:trPr>
          <w:trHeight w:val="2381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B63B" w14:textId="77777777" w:rsidR="0044027C" w:rsidRDefault="006E3249">
            <w:pPr>
              <w:spacing w:before="240" w:after="12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Odnowienie subskrypcji oprogramowania </w:t>
            </w:r>
            <w:proofErr w:type="spellStart"/>
            <w:r>
              <w:rPr>
                <w:rFonts w:ascii="Arial" w:hAnsi="Arial" w:cs="Arial"/>
                <w:spacing w:val="4"/>
                <w:sz w:val="20"/>
                <w:szCs w:val="20"/>
              </w:rPr>
              <w:t>Tenable</w:t>
            </w:r>
            <w:proofErr w:type="spellEnd"/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 Security Center do centralnego zarządzania podatnościami w infrastrukturze IT dla 2000 aktywnych adresów IP, wraz z centralną konsolą do zarządzania procesem wykrywania, analizy i obsługi podatności w infrastrukturze IT,</w:t>
            </w:r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 xml:space="preserve"> oraz modułem skanowania aplikacji webowych (Web Application </w:t>
            </w:r>
            <w:proofErr w:type="spellStart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Scanning</w:t>
            </w:r>
            <w:proofErr w:type="spellEnd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) zgodnym z OWASP Top 10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 na okres 24 miesięcy.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F21D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25F6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027C" w14:paraId="18645FA5" w14:textId="77777777">
        <w:trPr>
          <w:trHeight w:val="226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A668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Rozwiązanie równoważne </w:t>
            </w:r>
            <w:r>
              <w:rPr>
                <w:rFonts w:ascii="Arial" w:hAnsi="Arial" w:cs="Arial"/>
                <w:i/>
                <w:iCs/>
                <w:spacing w:val="4"/>
                <w:sz w:val="20"/>
                <w:szCs w:val="20"/>
              </w:rPr>
              <w:t>(wypełnić, jeżeli dotyczy)</w:t>
            </w:r>
          </w:p>
          <w:p w14:paraId="180FA32C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Licencje na oprogramowanie do zarządzania podatnościami dla 2000 aktywnych adresów IP oraz </w:t>
            </w:r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 xml:space="preserve">modułem skanowania aplikacji webowych (Web Application </w:t>
            </w:r>
            <w:proofErr w:type="spellStart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Scanning</w:t>
            </w:r>
            <w:proofErr w:type="spellEnd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) zgodnym z OWASP Top 10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 wraz ze wsparciem na okres 24 miesięcy</w:t>
            </w:r>
          </w:p>
          <w:p w14:paraId="2AF39C16" w14:textId="77777777" w:rsidR="0044027C" w:rsidRDefault="0044027C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5EB7CE4F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Nazwa producenta:</w:t>
            </w:r>
          </w:p>
          <w:p w14:paraId="4C729021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…………………………………………………………..</w:t>
            </w:r>
          </w:p>
          <w:p w14:paraId="62101D40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Nazwa oferowanego rozwiązania:</w:t>
            </w:r>
          </w:p>
          <w:p w14:paraId="1F3F033C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…………………………………………………………..</w:t>
            </w:r>
          </w:p>
          <w:p w14:paraId="4F6BC640" w14:textId="77777777" w:rsidR="0044027C" w:rsidRDefault="0044027C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5A97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4EC9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DB602B3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2A926AFD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4E1F3D35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1F7BF72B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71C5E916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508BE13C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214C9889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12847C2A" w14:textId="77777777" w:rsidR="0044027C" w:rsidRDefault="006E3249">
      <w:pPr>
        <w:spacing w:before="240" w:after="2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WARIANT II</w:t>
      </w:r>
    </w:p>
    <w:p w14:paraId="7F9C1A2A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2268"/>
        <w:gridCol w:w="2269"/>
      </w:tblGrid>
      <w:tr w:rsidR="0044027C" w14:paraId="62C5CBC7" w14:textId="77777777">
        <w:trPr>
          <w:trHeight w:val="291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C554" w14:textId="77777777" w:rsidR="0044027C" w:rsidRDefault="006E324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Wyszczególnienie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FBF6" w14:textId="77777777" w:rsidR="0044027C" w:rsidRDefault="006E32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Wartość netto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(w zł)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DB0C" w14:textId="77777777" w:rsidR="0044027C" w:rsidRDefault="006E32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  <w:p w14:paraId="41F80432" w14:textId="77777777" w:rsidR="0044027C" w:rsidRDefault="006E324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(w zł)</w:t>
            </w:r>
          </w:p>
        </w:tc>
      </w:tr>
      <w:tr w:rsidR="0044027C" w14:paraId="5DA1BC68" w14:textId="77777777">
        <w:trPr>
          <w:trHeight w:val="2381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7746C" w14:textId="77777777" w:rsidR="0044027C" w:rsidRDefault="006E3249">
            <w:pPr>
              <w:spacing w:before="240" w:after="12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Odnowienie subskrypcji oprogramowania </w:t>
            </w:r>
            <w:proofErr w:type="spellStart"/>
            <w:r>
              <w:rPr>
                <w:rFonts w:ascii="Arial" w:hAnsi="Arial" w:cs="Arial"/>
                <w:spacing w:val="4"/>
                <w:sz w:val="20"/>
                <w:szCs w:val="20"/>
              </w:rPr>
              <w:t>Tenable</w:t>
            </w:r>
            <w:proofErr w:type="spellEnd"/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 Security Center do centralnego zarządzania podatnościami w infrastrukturze IT dla 2000 aktywnych adresów IP, wraz z centralną konsolą do zarządzania procesem wykrywania, analizy i obsługi podatności w infrastrukturze IT, </w:t>
            </w:r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 xml:space="preserve">oraz modułem skanowania aplikacji webowych (Web Application </w:t>
            </w:r>
            <w:proofErr w:type="spellStart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Scanning</w:t>
            </w:r>
            <w:proofErr w:type="spellEnd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) zgodnym z OWASP Top 10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 na okres 36 miesięcy.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38FC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0F02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027C" w14:paraId="739C5802" w14:textId="77777777">
        <w:trPr>
          <w:trHeight w:val="226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C537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Rozwiązanie równoważne </w:t>
            </w:r>
            <w:r>
              <w:rPr>
                <w:rFonts w:ascii="Arial" w:hAnsi="Arial" w:cs="Arial"/>
                <w:i/>
                <w:iCs/>
                <w:spacing w:val="4"/>
                <w:sz w:val="20"/>
                <w:szCs w:val="20"/>
              </w:rPr>
              <w:t>(wypełnić, jeżeli dotyczy)</w:t>
            </w:r>
          </w:p>
          <w:p w14:paraId="5E2B83E1" w14:textId="1B9894BC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Licencje na oprogramowanie do zarządzania podatnościami dla 2000- aktywnych adresów IP </w:t>
            </w:r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 xml:space="preserve">oraz modułem skanowania aplikacji webowych (Web Application </w:t>
            </w:r>
            <w:proofErr w:type="spellStart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Scanning</w:t>
            </w:r>
            <w:proofErr w:type="spellEnd"/>
            <w:r>
              <w:rPr>
                <w:rFonts w:ascii="Arial" w:hAnsi="Arial" w:cs="Arial"/>
                <w:bCs/>
                <w:spacing w:val="4"/>
                <w:sz w:val="20"/>
                <w:szCs w:val="20"/>
              </w:rPr>
              <w:t>) zgodnym z OWASP Top 10</w:t>
            </w:r>
            <w:r>
              <w:rPr>
                <w:rFonts w:ascii="Arial" w:hAnsi="Arial" w:cs="Arial"/>
                <w:spacing w:val="4"/>
                <w:sz w:val="20"/>
                <w:szCs w:val="20"/>
              </w:rPr>
              <w:t xml:space="preserve"> na okres 36 miesięcy.</w:t>
            </w:r>
          </w:p>
          <w:p w14:paraId="466F31B8" w14:textId="77777777" w:rsidR="0044027C" w:rsidRDefault="0044027C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32D337A9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Nazwa producenta:</w:t>
            </w:r>
          </w:p>
          <w:p w14:paraId="6C0B23BC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…………………………………………………………..</w:t>
            </w:r>
          </w:p>
          <w:p w14:paraId="0266DF3B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Nazwa oferowanego rozwiązania:</w:t>
            </w:r>
          </w:p>
          <w:p w14:paraId="3F8E9EB2" w14:textId="77777777" w:rsidR="0044027C" w:rsidRDefault="006E3249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…………………………………………………………..</w:t>
            </w:r>
          </w:p>
          <w:p w14:paraId="5D6AD859" w14:textId="77777777" w:rsidR="0044027C" w:rsidRDefault="0044027C">
            <w:pPr>
              <w:spacing w:before="240" w:after="24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BC53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AEDE" w14:textId="77777777" w:rsidR="0044027C" w:rsidRDefault="00440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FE92B01" w14:textId="77777777" w:rsidR="0044027C" w:rsidRDefault="0044027C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tbl>
      <w:tblPr>
        <w:tblW w:w="942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6"/>
        <w:gridCol w:w="1702"/>
        <w:gridCol w:w="3969"/>
      </w:tblGrid>
      <w:tr w:rsidR="0044027C" w14:paraId="1ED6DF71" w14:textId="77777777">
        <w:trPr>
          <w:trHeight w:val="609"/>
        </w:trPr>
        <w:tc>
          <w:tcPr>
            <w:tcW w:w="3756" w:type="dxa"/>
          </w:tcPr>
          <w:p w14:paraId="3F239CF4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492371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E187FC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2A9189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1DF715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9CB0F3" w14:textId="77777777" w:rsidR="0044027C" w:rsidRDefault="006E32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…………………………………..</w:t>
            </w:r>
          </w:p>
          <w:p w14:paraId="013D4FB2" w14:textId="77777777" w:rsidR="0044027C" w:rsidRDefault="006E32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(Miejscowość, data)</w:t>
            </w:r>
          </w:p>
        </w:tc>
        <w:tc>
          <w:tcPr>
            <w:tcW w:w="1702" w:type="dxa"/>
          </w:tcPr>
          <w:p w14:paraId="282704FB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BF6D631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84064E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F2C12B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E95880" w14:textId="77777777" w:rsidR="0044027C" w:rsidRDefault="004402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F50415" w14:textId="77777777" w:rsidR="0044027C" w:rsidRDefault="006E32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………………………………………………..</w:t>
            </w:r>
          </w:p>
          <w:p w14:paraId="55AA94CF" w14:textId="77777777" w:rsidR="0044027C" w:rsidRDefault="006E32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(podpis osoby/-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ób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uprawnionej/-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</w:p>
          <w:p w14:paraId="0C1BBAB8" w14:textId="77777777" w:rsidR="0044027C" w:rsidRDefault="006E32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reprezentowania wykonawcy)</w:t>
            </w:r>
          </w:p>
        </w:tc>
      </w:tr>
    </w:tbl>
    <w:p w14:paraId="3446A72D" w14:textId="77777777" w:rsidR="0044027C" w:rsidRDefault="0044027C">
      <w:pPr>
        <w:widowControl/>
        <w:suppressAutoHyphens w:val="0"/>
        <w:spacing w:after="200" w:line="276" w:lineRule="auto"/>
        <w:rPr>
          <w:rFonts w:ascii="Arial" w:hAnsi="Arial" w:cs="Arial"/>
          <w:sz w:val="20"/>
          <w:szCs w:val="20"/>
        </w:rPr>
      </w:pPr>
    </w:p>
    <w:sectPr w:rsidR="0044027C">
      <w:footerReference w:type="even" r:id="rId7"/>
      <w:footerReference w:type="default" r:id="rId8"/>
      <w:footerReference w:type="first" r:id="rId9"/>
      <w:pgSz w:w="11906" w:h="16838"/>
      <w:pgMar w:top="1418" w:right="1134" w:bottom="1418" w:left="1134" w:header="0" w:footer="709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794D6" w14:textId="77777777" w:rsidR="00773090" w:rsidRDefault="00773090">
      <w:r>
        <w:separator/>
      </w:r>
    </w:p>
  </w:endnote>
  <w:endnote w:type="continuationSeparator" w:id="0">
    <w:p w14:paraId="11FEF9ED" w14:textId="77777777" w:rsidR="00773090" w:rsidRDefault="0077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FA59" w14:textId="77777777" w:rsidR="0044027C" w:rsidRDefault="004402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1712" w14:textId="77777777" w:rsidR="0044027C" w:rsidRDefault="006E3249">
    <w:pPr>
      <w:pStyle w:val="Stopka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  <w:p w14:paraId="7735F1F1" w14:textId="77777777" w:rsidR="0044027C" w:rsidRDefault="004402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127B0" w14:textId="77777777" w:rsidR="0044027C" w:rsidRDefault="006E3249">
    <w:pPr>
      <w:pStyle w:val="Stopka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  <w:p w14:paraId="58FC9507" w14:textId="77777777" w:rsidR="0044027C" w:rsidRDefault="004402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D4F2" w14:textId="77777777" w:rsidR="00773090" w:rsidRDefault="00773090">
      <w:r>
        <w:separator/>
      </w:r>
    </w:p>
  </w:footnote>
  <w:footnote w:type="continuationSeparator" w:id="0">
    <w:p w14:paraId="138C3402" w14:textId="77777777" w:rsidR="00773090" w:rsidRDefault="00773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7C"/>
    <w:rsid w:val="003174AB"/>
    <w:rsid w:val="0044027C"/>
    <w:rsid w:val="006811DF"/>
    <w:rsid w:val="006E3249"/>
    <w:rsid w:val="00746E9E"/>
    <w:rsid w:val="00773090"/>
    <w:rsid w:val="009F0764"/>
    <w:rsid w:val="00F9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FD676"/>
  <w15:docId w15:val="{9190EF67-7B61-4C1E-9D55-6DD036CD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26C"/>
    <w:pPr>
      <w:widowControl w:val="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3764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Hipercze">
    <w:name w:val="Hyperlink"/>
    <w:unhideWhenUsed/>
    <w:rsid w:val="003764F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764F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33310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Znakiprzypiswdolnychuser">
    <w:name w:val="Znaki przypisów dolnych (user)"/>
    <w:basedOn w:val="Domylnaczcionkaakapitu"/>
    <w:uiPriority w:val="99"/>
    <w:semiHidden/>
    <w:unhideWhenUsed/>
    <w:qFormat/>
    <w:rsid w:val="007C600C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27A28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A4EFC"/>
    <w:rPr>
      <w:rFonts w:ascii="Calibri" w:eastAsia="Calibri" w:hAnsi="Calibri" w:cs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qFormat/>
    <w:rsid w:val="005F6981"/>
    <w:rPr>
      <w:rFonts w:ascii="Calibri" w:eastAsia="Calibri" w:hAnsi="Calibri" w:cs="Calibri"/>
      <w:shd w:val="clear" w:color="auto" w:fill="FFFFFF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855FB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855FB"/>
    <w:rPr>
      <w:rFonts w:ascii="Times New Roman" w:eastAsia="SimSun" w:hAnsi="Times New Roman" w:cs="Mangal"/>
      <w:b/>
      <w:bCs/>
      <w:kern w:val="2"/>
      <w:sz w:val="20"/>
      <w:szCs w:val="18"/>
      <w:lang w:eastAsia="hi-IN" w:bidi="hi-I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Tekstpodstawowy">
    <w:name w:val="Body Text"/>
    <w:basedOn w:val="Normalny"/>
    <w:link w:val="TekstpodstawowyZnak"/>
    <w:rsid w:val="00F27A28"/>
    <w:pPr>
      <w:widowControl/>
      <w:jc w:val="both"/>
    </w:pPr>
    <w:rPr>
      <w:rFonts w:eastAsia="Calibri" w:cs="Times New Roman"/>
      <w:kern w:val="0"/>
      <w:sz w:val="20"/>
      <w:szCs w:val="20"/>
      <w:lang w:eastAsia="ar-SA" w:bidi="ar-SA"/>
    </w:rPr>
  </w:style>
  <w:style w:type="paragraph" w:styleId="Lista">
    <w:name w:val="List"/>
    <w:basedOn w:val="Tekstpodstawowy"/>
    <w:rPr>
      <w:rFonts w:cs="Noto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Noto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Noto Sans"/>
    </w:rPr>
  </w:style>
  <w:style w:type="paragraph" w:styleId="Akapitzlist">
    <w:name w:val="List Paragraph"/>
    <w:basedOn w:val="Normalny"/>
    <w:link w:val="AkapitzlistZnak"/>
    <w:uiPriority w:val="34"/>
    <w:qFormat/>
    <w:rsid w:val="003764FA"/>
    <w:pPr>
      <w:suppressAutoHyphens w:val="0"/>
      <w:spacing w:before="120"/>
      <w:ind w:left="708"/>
      <w:jc w:val="both"/>
    </w:pPr>
    <w:rPr>
      <w:rFonts w:eastAsia="Calibri" w:cs="Times New Roman"/>
      <w:kern w:val="0"/>
      <w:sz w:val="20"/>
      <w:szCs w:val="20"/>
      <w:lang w:val="x-none" w:eastAsia="x-none" w:bidi="ar-SA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764FA"/>
    <w:pPr>
      <w:tabs>
        <w:tab w:val="center" w:pos="4536"/>
        <w:tab w:val="right" w:pos="9072"/>
      </w:tabs>
    </w:pPr>
    <w:rPr>
      <w:szCs w:val="21"/>
    </w:rPr>
  </w:style>
  <w:style w:type="paragraph" w:customStyle="1" w:styleId="Default">
    <w:name w:val="Default"/>
    <w:qFormat/>
    <w:rsid w:val="00E94DCC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33310"/>
    <w:rPr>
      <w:rFonts w:ascii="Tahoma" w:hAnsi="Tahoma"/>
      <w:sz w:val="16"/>
      <w:szCs w:val="14"/>
    </w:rPr>
  </w:style>
  <w:style w:type="paragraph" w:customStyle="1" w:styleId="ZnakZnak3">
    <w:name w:val="Znak Znak3"/>
    <w:basedOn w:val="Normalny"/>
    <w:qFormat/>
    <w:rsid w:val="00726887"/>
    <w:pPr>
      <w:widowControl/>
      <w:suppressAutoHyphens w:val="0"/>
      <w:spacing w:line="360" w:lineRule="auto"/>
      <w:jc w:val="both"/>
    </w:pPr>
    <w:rPr>
      <w:rFonts w:ascii="Verdana" w:eastAsia="Times New Roman" w:hAnsi="Verdana" w:cs="Times New Roman"/>
      <w:kern w:val="0"/>
      <w:sz w:val="20"/>
      <w:szCs w:val="20"/>
      <w:lang w:eastAsia="pl-PL" w:bidi="ar-SA"/>
    </w:rPr>
  </w:style>
  <w:style w:type="paragraph" w:styleId="NormalnyWeb">
    <w:name w:val="Normal (Web)"/>
    <w:basedOn w:val="Normalny"/>
    <w:uiPriority w:val="99"/>
    <w:unhideWhenUsed/>
    <w:qFormat/>
    <w:rsid w:val="007C600C"/>
    <w:pPr>
      <w:widowControl/>
      <w:suppressAutoHyphens w:val="0"/>
      <w:spacing w:after="160" w:line="259" w:lineRule="auto"/>
    </w:pPr>
    <w:rPr>
      <w:rFonts w:eastAsiaTheme="minorHAnsi" w:cs="Times New Roman"/>
      <w:kern w:val="0"/>
      <w:lang w:eastAsia="en-US" w:bidi="ar-SA"/>
    </w:rPr>
  </w:style>
  <w:style w:type="paragraph" w:styleId="Poprawka">
    <w:name w:val="Revision"/>
    <w:uiPriority w:val="99"/>
    <w:semiHidden/>
    <w:qFormat/>
    <w:rsid w:val="00C81C0F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Domylny">
    <w:name w:val="Domyślny"/>
    <w:uiPriority w:val="99"/>
    <w:qFormat/>
    <w:rsid w:val="000A4E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4EFC"/>
    <w:pPr>
      <w:widowControl/>
      <w:suppressAutoHyphens w:val="0"/>
      <w:spacing w:after="160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paragraph" w:customStyle="1" w:styleId="Teksttreci0">
    <w:name w:val="Tekst treści"/>
    <w:basedOn w:val="Normalny"/>
    <w:link w:val="Teksttreci"/>
    <w:qFormat/>
    <w:rsid w:val="005F6981"/>
    <w:pPr>
      <w:shd w:val="clear" w:color="auto" w:fill="FFFFFF"/>
      <w:suppressAutoHyphens w:val="0"/>
      <w:spacing w:after="280" w:line="257" w:lineRule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855FB"/>
    <w:pPr>
      <w:widowControl w:val="0"/>
      <w:suppressAutoHyphens/>
      <w:spacing w:after="0"/>
    </w:pPr>
    <w:rPr>
      <w:rFonts w:ascii="Times New Roman" w:eastAsia="SimSun" w:hAnsi="Times New Roman" w:cs="Mangal"/>
      <w:b/>
      <w:bCs/>
      <w:kern w:val="2"/>
      <w:szCs w:val="18"/>
      <w:lang w:eastAsia="hi-IN" w:bidi="hi-IN"/>
    </w:rPr>
  </w:style>
  <w:style w:type="paragraph" w:customStyle="1" w:styleId="Zawartoramkiuser">
    <w:name w:val="Zawartość ramki (user)"/>
    <w:basedOn w:val="Normalny"/>
    <w:qFormat/>
  </w:style>
  <w:style w:type="table" w:styleId="Tabela-Siatka">
    <w:name w:val="Table Grid"/>
    <w:basedOn w:val="Standardowy"/>
    <w:uiPriority w:val="39"/>
    <w:rsid w:val="001F5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1ECD-C888-40E9-9EB7-77D2FF7A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Sadowska</dc:creator>
  <dc:description/>
  <cp:lastModifiedBy>Sadowska Urszula</cp:lastModifiedBy>
  <cp:revision>2</cp:revision>
  <cp:lastPrinted>2022-09-02T08:27:00Z</cp:lastPrinted>
  <dcterms:created xsi:type="dcterms:W3CDTF">2026-09-01T11:25:00Z</dcterms:created>
  <dcterms:modified xsi:type="dcterms:W3CDTF">2026-09-01T11:25:00Z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e381ce84-df5c-416b-b809-75a4f80a7906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2026-01-21T10:23:29Z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