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C5" w:rsidRPr="00C96D8F" w:rsidRDefault="00281AA4" w:rsidP="00300CC5">
      <w:pPr>
        <w:suppressAutoHyphens/>
        <w:spacing w:line="360" w:lineRule="auto"/>
        <w:rPr>
          <w:lang w:eastAsia="ar-SA"/>
        </w:rPr>
      </w:pPr>
    </w:p>
    <w:p w:rsidR="002E66BA" w:rsidRDefault="00281AA4" w:rsidP="002E66BA">
      <w:pPr>
        <w:suppressAutoHyphens/>
        <w:spacing w:line="360" w:lineRule="auto"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ZARZĄDZENIE ZASTĘPCZE </w:t>
      </w:r>
    </w:p>
    <w:p w:rsidR="002E66BA" w:rsidRPr="003155C1" w:rsidRDefault="00281AA4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3652A3" w:rsidRDefault="00281AA4" w:rsidP="002E66BA">
      <w:pPr>
        <w:suppressAutoHyphens/>
        <w:spacing w:line="360" w:lineRule="auto"/>
        <w:jc w:val="center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lang w:eastAsia="ar-SA"/>
        </w:rPr>
        <w:t xml:space="preserve">  </w:t>
      </w:r>
      <w:r w:rsidRPr="003652A3">
        <w:rPr>
          <w:rFonts w:asciiTheme="minorHAnsi" w:hAnsiTheme="minorHAnsi" w:cstheme="minorHAnsi"/>
          <w:lang w:eastAsia="ar-SA"/>
        </w:rPr>
        <w:t xml:space="preserve">z dnia </w:t>
      </w:r>
      <w:bookmarkStart w:id="0" w:name="DataPodpisu"/>
      <w:bookmarkStart w:id="1" w:name="ezdDataPodpisu"/>
      <w:bookmarkEnd w:id="0"/>
      <w:r>
        <w:rPr>
          <w:rFonts w:asciiTheme="minorHAnsi" w:hAnsiTheme="minorHAnsi" w:cstheme="minorHAnsi"/>
          <w:lang w:eastAsia="ar-SA"/>
        </w:rPr>
        <w:t>23 grudnia 2020 r.</w:t>
      </w:r>
      <w:bookmarkEnd w:id="1"/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  <w:r>
        <w:rPr>
          <w:rFonts w:asciiTheme="minorHAnsi" w:hAnsiTheme="minorHAnsi" w:cstheme="minorHAnsi"/>
          <w:lang w:eastAsia="ar-SA"/>
        </w:rPr>
        <w:tab/>
      </w:r>
    </w:p>
    <w:p w:rsidR="00300CC5" w:rsidRPr="003652A3" w:rsidRDefault="00281AA4" w:rsidP="00300CC5">
      <w:pPr>
        <w:suppressAutoHyphens/>
        <w:jc w:val="center"/>
        <w:rPr>
          <w:rFonts w:asciiTheme="minorHAnsi" w:hAnsiTheme="minorHAnsi" w:cstheme="minorHAnsi"/>
          <w:b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w sprawie wprowadzenia obszarów udokumentowanych złóż kopalin do studium uwarunkowań i kierunków zagospodarowania przestrzennego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>
        <w:rPr>
          <w:rFonts w:asciiTheme="minorHAnsi" w:hAnsiTheme="minorHAnsi" w:cstheme="minorHAnsi"/>
          <w:b/>
          <w:lang w:eastAsia="ar-SA"/>
        </w:rPr>
        <w:t xml:space="preserve">gminy </w:t>
      </w:r>
      <w:r>
        <w:rPr>
          <w:rFonts w:asciiTheme="minorHAnsi" w:hAnsiTheme="minorHAnsi" w:cstheme="minorHAnsi"/>
          <w:b/>
          <w:lang w:eastAsia="ar-SA"/>
        </w:rPr>
        <w:t>Krzynowłoga Mała</w:t>
      </w:r>
    </w:p>
    <w:p w:rsidR="00300CC5" w:rsidRPr="003652A3" w:rsidRDefault="00281AA4" w:rsidP="00300CC5">
      <w:pPr>
        <w:pStyle w:val="Tekstpodstawowywcity"/>
        <w:spacing w:line="240" w:lineRule="auto"/>
        <w:ind w:firstLine="0"/>
        <w:rPr>
          <w:rFonts w:asciiTheme="minorHAnsi" w:hAnsiTheme="minorHAnsi" w:cstheme="minorHAnsi"/>
          <w:b/>
          <w:bCs/>
        </w:rPr>
      </w:pPr>
    </w:p>
    <w:p w:rsidR="00300CC5" w:rsidRPr="003652A3" w:rsidRDefault="00281AA4" w:rsidP="00B46A0C">
      <w:pPr>
        <w:suppressAutoHyphens/>
        <w:jc w:val="both"/>
        <w:rPr>
          <w:rFonts w:asciiTheme="minorHAnsi" w:hAnsiTheme="minorHAnsi" w:cstheme="minorHAnsi"/>
          <w:lang w:eastAsia="ar-SA"/>
        </w:rPr>
      </w:pPr>
    </w:p>
    <w:p w:rsidR="00300CC5" w:rsidRPr="003652A3" w:rsidRDefault="00281AA4" w:rsidP="00300CC5">
      <w:pPr>
        <w:suppressAutoHyphens/>
        <w:ind w:firstLine="708"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lang w:eastAsia="ar-SA"/>
        </w:rPr>
        <w:t>Na</w:t>
      </w:r>
      <w:r>
        <w:rPr>
          <w:rFonts w:asciiTheme="minorHAnsi" w:hAnsiTheme="minorHAnsi" w:cstheme="minorHAnsi"/>
          <w:lang w:eastAsia="ar-SA"/>
        </w:rPr>
        <w:t xml:space="preserve"> podstawie </w:t>
      </w:r>
      <w:r>
        <w:rPr>
          <w:rFonts w:asciiTheme="minorHAnsi" w:hAnsiTheme="minorHAnsi" w:cstheme="minorHAnsi"/>
          <w:lang w:eastAsia="ar-SA"/>
        </w:rPr>
        <w:t xml:space="preserve">art. </w:t>
      </w:r>
      <w:r>
        <w:rPr>
          <w:rFonts w:ascii="Calibri" w:hAnsi="Calibri" w:cs="Calibri"/>
          <w:lang w:eastAsia="ar-SA"/>
        </w:rPr>
        <w:t>96</w:t>
      </w:r>
      <w:r w:rsidRPr="00480E87">
        <w:rPr>
          <w:rFonts w:ascii="Calibri" w:hAnsi="Calibri" w:cs="Calibri"/>
          <w:lang w:eastAsia="ar-SA"/>
        </w:rPr>
        <w:t xml:space="preserve"> ust. </w:t>
      </w:r>
      <w:r>
        <w:rPr>
          <w:rFonts w:ascii="Calibri" w:hAnsi="Calibri" w:cs="Calibri"/>
          <w:lang w:eastAsia="ar-SA"/>
        </w:rPr>
        <w:t>1 pkt 1, ust. 3 i 8</w:t>
      </w:r>
      <w:r w:rsidRPr="009A5947"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ustawy z dnia 9 czerwca 2011 r. Prawo geologiczne i górnicze (Dz. U. z </w:t>
      </w:r>
      <w:r>
        <w:rPr>
          <w:rFonts w:asciiTheme="minorHAnsi" w:hAnsiTheme="minorHAnsi" w:cstheme="minorHAnsi"/>
          <w:lang w:eastAsia="ar-SA"/>
        </w:rPr>
        <w:t>2020</w:t>
      </w:r>
      <w:r>
        <w:rPr>
          <w:rFonts w:asciiTheme="minorHAnsi" w:hAnsiTheme="minorHAnsi" w:cstheme="minorHAnsi"/>
          <w:lang w:eastAsia="ar-SA"/>
        </w:rPr>
        <w:t xml:space="preserve"> r. </w:t>
      </w:r>
      <w:r>
        <w:rPr>
          <w:rFonts w:asciiTheme="minorHAnsi" w:hAnsiTheme="minorHAnsi" w:cstheme="minorHAnsi"/>
          <w:lang w:eastAsia="ar-SA"/>
        </w:rPr>
        <w:t>poz. 1064</w:t>
      </w:r>
      <w:r>
        <w:rPr>
          <w:rFonts w:asciiTheme="minorHAnsi" w:hAnsiTheme="minorHAnsi" w:cstheme="minorHAnsi"/>
          <w:lang w:eastAsia="ar-SA"/>
        </w:rPr>
        <w:t xml:space="preserve"> i</w:t>
      </w:r>
      <w:r>
        <w:rPr>
          <w:rFonts w:asciiTheme="minorHAnsi" w:hAnsiTheme="minorHAnsi" w:cstheme="minorHAnsi"/>
          <w:lang w:eastAsia="ar-SA"/>
        </w:rPr>
        <w:t xml:space="preserve"> 1339</w:t>
      </w:r>
      <w:r>
        <w:rPr>
          <w:rFonts w:asciiTheme="minorHAnsi" w:hAnsiTheme="minorHAnsi" w:cstheme="minorHAnsi"/>
          <w:lang w:eastAsia="ar-SA"/>
        </w:rPr>
        <w:t>)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zarządza się, co następuje:</w:t>
      </w:r>
    </w:p>
    <w:p w:rsidR="00300CC5" w:rsidRPr="003652A3" w:rsidRDefault="00281AA4" w:rsidP="00300CC5">
      <w:pPr>
        <w:tabs>
          <w:tab w:val="left" w:pos="0"/>
          <w:tab w:val="left" w:pos="284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F31BC1" w:rsidRPr="00F31BC1" w:rsidRDefault="00281AA4" w:rsidP="00F02595">
      <w:pPr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1.</w:t>
      </w:r>
      <w:r w:rsidRPr="003652A3">
        <w:rPr>
          <w:rFonts w:asciiTheme="minorHAnsi" w:hAnsiTheme="minorHAnsi" w:cstheme="minorHAnsi"/>
          <w:lang w:eastAsia="ar-SA"/>
        </w:rPr>
        <w:t xml:space="preserve"> Do studium uwarunkowań i kierunków zagospodarowania przestrzennego </w:t>
      </w:r>
      <w:r>
        <w:rPr>
          <w:rFonts w:asciiTheme="minorHAnsi" w:hAnsiTheme="minorHAnsi" w:cstheme="minorHAnsi"/>
          <w:lang w:eastAsia="ar-SA"/>
        </w:rPr>
        <w:t xml:space="preserve">gminy </w:t>
      </w:r>
      <w:r>
        <w:rPr>
          <w:rFonts w:asciiTheme="minorHAnsi" w:hAnsiTheme="minorHAnsi" w:cstheme="minorHAnsi"/>
          <w:lang w:eastAsia="ar-SA"/>
        </w:rPr>
        <w:t>Krzynowłoga Mała</w:t>
      </w:r>
      <w:r w:rsidRPr="003652A3">
        <w:rPr>
          <w:rFonts w:asciiTheme="minorHAnsi" w:hAnsiTheme="minorHAnsi" w:cstheme="minorHAnsi"/>
          <w:lang w:eastAsia="ar-SA"/>
        </w:rPr>
        <w:t xml:space="preserve">, </w:t>
      </w:r>
      <w:r>
        <w:rPr>
          <w:rFonts w:asciiTheme="minorHAnsi" w:hAnsiTheme="minorHAnsi" w:cstheme="minorHAnsi"/>
          <w:lang w:eastAsia="ar-SA"/>
        </w:rPr>
        <w:t>przyjęt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uchwał</w:t>
      </w:r>
      <w:r>
        <w:rPr>
          <w:rFonts w:asciiTheme="minorHAnsi" w:hAnsiTheme="minorHAnsi" w:cstheme="minorHAnsi"/>
          <w:lang w:eastAsia="ar-SA"/>
        </w:rPr>
        <w:t>ą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="Calibri" w:hAnsi="Calibri" w:cstheme="minorBidi"/>
        </w:rPr>
        <w:t>n</w:t>
      </w:r>
      <w:r w:rsidRPr="00AB73D5">
        <w:rPr>
          <w:rFonts w:ascii="Calibri" w:hAnsi="Calibri" w:cstheme="minorBidi"/>
        </w:rPr>
        <w:t xml:space="preserve">r </w:t>
      </w:r>
      <w:r>
        <w:rPr>
          <w:rFonts w:ascii="Calibri" w:hAnsi="Calibri" w:cstheme="minorBidi"/>
        </w:rPr>
        <w:t xml:space="preserve">XLII/255/2018 </w:t>
      </w:r>
      <w:r w:rsidRPr="00DF378B">
        <w:rPr>
          <w:rFonts w:ascii="Calibri" w:hAnsi="Calibri" w:cstheme="minorBidi"/>
        </w:rPr>
        <w:t xml:space="preserve">Rady </w:t>
      </w:r>
      <w:r>
        <w:rPr>
          <w:rFonts w:ascii="Calibri" w:hAnsi="Calibri" w:cstheme="minorBidi"/>
        </w:rPr>
        <w:t>Gminy</w:t>
      </w:r>
      <w:r>
        <w:rPr>
          <w:rFonts w:ascii="Calibri" w:hAnsi="Calibri" w:cstheme="minorBidi"/>
        </w:rPr>
        <w:t xml:space="preserve"> w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Krzynowłodze Małej</w:t>
      </w:r>
      <w:r w:rsidRPr="00DF378B">
        <w:rPr>
          <w:rFonts w:ascii="Calibri" w:hAnsi="Calibri" w:cstheme="minorBidi"/>
        </w:rPr>
        <w:t xml:space="preserve"> z dnia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26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marca</w:t>
      </w:r>
      <w:r>
        <w:rPr>
          <w:rFonts w:ascii="Calibri" w:hAnsi="Calibri" w:cstheme="minorBidi"/>
        </w:rPr>
        <w:t xml:space="preserve"> 201</w:t>
      </w:r>
      <w:r>
        <w:rPr>
          <w:rFonts w:ascii="Calibri" w:hAnsi="Calibri" w:cstheme="minorBidi"/>
        </w:rPr>
        <w:t>8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r.</w:t>
      </w:r>
      <w:r>
        <w:rPr>
          <w:rFonts w:ascii="Calibri" w:hAnsi="Calibri" w:cstheme="minorBidi"/>
        </w:rPr>
        <w:t xml:space="preserve"> w sprawie</w:t>
      </w:r>
      <w:r>
        <w:rPr>
          <w:rFonts w:ascii="Calibri" w:hAnsi="Calibri" w:cstheme="minorBidi"/>
        </w:rPr>
        <w:t xml:space="preserve"> uchwalenia</w:t>
      </w:r>
      <w:r>
        <w:rPr>
          <w:rFonts w:ascii="Calibri" w:hAnsi="Calibri" w:cstheme="minorBidi"/>
        </w:rPr>
        <w:t xml:space="preserve"> </w:t>
      </w:r>
      <w:r>
        <w:rPr>
          <w:rFonts w:ascii="Calibri" w:hAnsi="Calibri" w:cstheme="minorBidi"/>
        </w:rPr>
        <w:t>S</w:t>
      </w:r>
      <w:r>
        <w:rPr>
          <w:rFonts w:ascii="Calibri" w:hAnsi="Calibri" w:cstheme="minorBidi"/>
        </w:rPr>
        <w:t xml:space="preserve">tudium uwarunkowań i kierunków zagospodarowania przestrzennego </w:t>
      </w:r>
      <w:r>
        <w:rPr>
          <w:rFonts w:ascii="Calibri" w:hAnsi="Calibri" w:cstheme="minorBidi"/>
        </w:rPr>
        <w:t>g</w:t>
      </w:r>
      <w:r>
        <w:rPr>
          <w:rFonts w:ascii="Calibri" w:hAnsi="Calibri" w:cstheme="minorBidi"/>
        </w:rPr>
        <w:t xml:space="preserve">miny </w:t>
      </w:r>
      <w:r>
        <w:rPr>
          <w:rFonts w:ascii="Calibri" w:hAnsi="Calibri" w:cstheme="minorBidi"/>
        </w:rPr>
        <w:t>Krzynowłoga Mała</w:t>
      </w:r>
      <w:r>
        <w:rPr>
          <w:rFonts w:ascii="Calibri" w:hAnsi="Calibri" w:cstheme="minorBidi"/>
        </w:rPr>
        <w:t xml:space="preserve"> </w:t>
      </w:r>
      <w:r>
        <w:rPr>
          <w:rFonts w:asciiTheme="minorHAnsi" w:hAnsiTheme="minorHAnsi" w:cstheme="minorHAnsi"/>
          <w:lang w:eastAsia="ar-SA"/>
        </w:rPr>
        <w:t>wprowadza się obszar udokumentowan</w:t>
      </w:r>
      <w:r>
        <w:rPr>
          <w:rFonts w:asciiTheme="minorHAnsi" w:hAnsiTheme="minorHAnsi" w:cstheme="minorHAnsi"/>
          <w:lang w:eastAsia="ar-SA"/>
        </w:rPr>
        <w:t>ego</w:t>
      </w:r>
      <w:r>
        <w:rPr>
          <w:rFonts w:asciiTheme="minorHAnsi" w:hAnsiTheme="minorHAnsi" w:cstheme="minorHAnsi"/>
          <w:lang w:eastAsia="ar-SA"/>
        </w:rPr>
        <w:t xml:space="preserve"> zł</w:t>
      </w:r>
      <w:r>
        <w:rPr>
          <w:rFonts w:asciiTheme="minorHAnsi" w:hAnsiTheme="minorHAnsi" w:cstheme="minorHAnsi"/>
          <w:lang w:eastAsia="ar-SA"/>
        </w:rPr>
        <w:t>oża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kopalin</w:t>
      </w:r>
      <w:r>
        <w:rPr>
          <w:rFonts w:asciiTheme="minorHAnsi" w:hAnsiTheme="minorHAnsi" w:cstheme="minorHAnsi"/>
          <w:lang w:eastAsia="ar-SA"/>
        </w:rPr>
        <w:t xml:space="preserve">y – złoże kruszywa naturalnego „Rudno Jeziorowe IX”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w miejscowości Rud</w:t>
      </w:r>
      <w:r>
        <w:rPr>
          <w:rFonts w:asciiTheme="minorHAnsi" w:hAnsiTheme="minorHAnsi" w:cstheme="minorHAnsi"/>
          <w:lang w:eastAsia="ar-SA"/>
        </w:rPr>
        <w:t>n</w:t>
      </w:r>
      <w:r>
        <w:rPr>
          <w:rFonts w:asciiTheme="minorHAnsi" w:hAnsiTheme="minorHAnsi" w:cstheme="minorHAnsi"/>
          <w:lang w:eastAsia="ar-SA"/>
        </w:rPr>
        <w:t>o Jeziorowe</w:t>
      </w:r>
      <w:r>
        <w:rPr>
          <w:rFonts w:asciiTheme="minorHAnsi" w:hAnsiTheme="minorHAnsi" w:cstheme="minorHAnsi"/>
          <w:lang w:eastAsia="ar-SA"/>
        </w:rPr>
        <w:t>.</w:t>
      </w:r>
    </w:p>
    <w:p w:rsidR="00300CC5" w:rsidRPr="003652A3" w:rsidRDefault="00281AA4" w:rsidP="00300CC5">
      <w:pPr>
        <w:tabs>
          <w:tab w:val="left" w:pos="-1260"/>
          <w:tab w:val="left" w:pos="-90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Default="00281AA4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>§ 2.</w:t>
      </w:r>
      <w:r>
        <w:rPr>
          <w:rFonts w:asciiTheme="minorHAnsi" w:hAnsiTheme="minorHAnsi" w:cstheme="minorHAnsi"/>
          <w:b/>
          <w:lang w:eastAsia="ar-SA"/>
        </w:rPr>
        <w:t xml:space="preserve"> </w:t>
      </w:r>
      <w:r w:rsidRPr="005C1E01">
        <w:rPr>
          <w:rFonts w:asciiTheme="minorHAnsi" w:hAnsiTheme="minorHAnsi" w:cstheme="minorHAnsi"/>
          <w:lang w:eastAsia="ar-SA"/>
        </w:rPr>
        <w:t>1.</w:t>
      </w:r>
      <w:r w:rsidRPr="003652A3">
        <w:rPr>
          <w:rFonts w:asciiTheme="minorHAnsi" w:hAnsiTheme="minorHAnsi" w:cstheme="minorHAnsi"/>
          <w:b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>Część studium uwarunkowań i kierunków zagospodarowania przestrzennego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>
        <w:rPr>
          <w:rFonts w:asciiTheme="minorHAnsi" w:hAnsiTheme="minorHAnsi" w:cstheme="minorHAnsi"/>
          <w:lang w:eastAsia="ar-SA"/>
        </w:rPr>
        <w:t>gminy</w:t>
      </w:r>
      <w:r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t>Krzynowłoga Mała</w:t>
      </w:r>
      <w:r>
        <w:rPr>
          <w:rFonts w:asciiTheme="minorHAnsi" w:hAnsiTheme="minorHAnsi" w:cstheme="minorHAnsi"/>
          <w:lang w:eastAsia="ar-SA"/>
        </w:rPr>
        <w:t xml:space="preserve"> </w:t>
      </w:r>
      <w:r w:rsidRPr="003652A3">
        <w:rPr>
          <w:rFonts w:asciiTheme="minorHAnsi" w:hAnsiTheme="minorHAnsi" w:cstheme="minorHAnsi"/>
          <w:lang w:eastAsia="ar-SA"/>
        </w:rPr>
        <w:t xml:space="preserve">określająca uwarunkowania obowiązuje łącznie z </w:t>
      </w:r>
      <w:r w:rsidRPr="003652A3">
        <w:rPr>
          <w:rFonts w:asciiTheme="minorHAnsi" w:hAnsiTheme="minorHAnsi" w:cstheme="minorHAnsi"/>
          <w:lang w:eastAsia="ar-SA"/>
        </w:rPr>
        <w:t>załącznik</w:t>
      </w:r>
      <w:r>
        <w:rPr>
          <w:rFonts w:asciiTheme="minorHAnsi" w:hAnsiTheme="minorHAnsi" w:cstheme="minorHAnsi"/>
          <w:lang w:eastAsia="ar-SA"/>
        </w:rPr>
        <w:t>ami</w:t>
      </w:r>
      <w:r w:rsidRPr="003652A3">
        <w:rPr>
          <w:rFonts w:asciiTheme="minorHAnsi" w:hAnsiTheme="minorHAnsi" w:cstheme="minorHAnsi"/>
          <w:lang w:eastAsia="ar-SA"/>
        </w:rPr>
        <w:t xml:space="preserve"> </w:t>
      </w:r>
      <w:r>
        <w:rPr>
          <w:rFonts w:asciiTheme="minorHAnsi" w:hAnsiTheme="minorHAnsi" w:cstheme="minorHAnsi"/>
          <w:lang w:eastAsia="ar-SA"/>
        </w:rPr>
        <w:br/>
      </w:r>
      <w:r w:rsidRPr="003652A3">
        <w:rPr>
          <w:rFonts w:asciiTheme="minorHAnsi" w:hAnsiTheme="minorHAnsi" w:cstheme="minorHAnsi"/>
          <w:lang w:eastAsia="ar-SA"/>
        </w:rPr>
        <w:t xml:space="preserve">do </w:t>
      </w:r>
      <w:r w:rsidRPr="003652A3">
        <w:rPr>
          <w:rFonts w:asciiTheme="minorHAnsi" w:hAnsiTheme="minorHAnsi" w:cstheme="minorHAnsi"/>
          <w:lang w:eastAsia="ar-SA"/>
        </w:rPr>
        <w:t>zarządzenia zastępczego</w:t>
      </w:r>
      <w:r>
        <w:rPr>
          <w:rFonts w:asciiTheme="minorHAnsi" w:hAnsiTheme="minorHAnsi" w:cstheme="minorHAnsi"/>
          <w:lang w:eastAsia="ar-SA"/>
        </w:rPr>
        <w:t xml:space="preserve">, </w:t>
      </w:r>
      <w:r w:rsidRPr="005C1E01">
        <w:rPr>
          <w:rFonts w:asciiTheme="minorHAnsi" w:hAnsiTheme="minorHAnsi" w:cstheme="minorHAnsi"/>
          <w:lang w:eastAsia="ar-SA"/>
        </w:rPr>
        <w:t>o których mowa w ust. 2 pkt 1 i 2.</w:t>
      </w:r>
    </w:p>
    <w:p w:rsidR="005C1E01" w:rsidRPr="005C1E01" w:rsidRDefault="00281AA4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2. Załącznikami do zarządzenia zastępczego są:</w:t>
      </w:r>
    </w:p>
    <w:p w:rsidR="005C1E01" w:rsidRPr="005C1E01" w:rsidRDefault="00281AA4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1) załącznik tekstowy określający obszar, o który</w:t>
      </w:r>
      <w:r>
        <w:rPr>
          <w:rFonts w:asciiTheme="minorHAnsi" w:hAnsiTheme="minorHAnsi" w:cstheme="minorHAnsi"/>
          <w:lang w:eastAsia="ar-SA"/>
        </w:rPr>
        <w:t>m</w:t>
      </w:r>
      <w:r w:rsidRPr="005C1E01">
        <w:rPr>
          <w:rFonts w:asciiTheme="minorHAnsi" w:hAnsiTheme="minorHAnsi" w:cstheme="minorHAnsi"/>
          <w:lang w:eastAsia="ar-SA"/>
        </w:rPr>
        <w:t xml:space="preserve"> mowa w § </w:t>
      </w:r>
      <w:r>
        <w:rPr>
          <w:rFonts w:asciiTheme="minorHAnsi" w:hAnsiTheme="minorHAnsi" w:cstheme="minorHAnsi"/>
          <w:lang w:eastAsia="ar-SA"/>
        </w:rPr>
        <w:t>1</w:t>
      </w:r>
      <w:r w:rsidRPr="005C1E01">
        <w:rPr>
          <w:rFonts w:asciiTheme="minorHAnsi" w:hAnsiTheme="minorHAnsi" w:cstheme="minorHAnsi"/>
          <w:lang w:eastAsia="ar-SA"/>
        </w:rPr>
        <w:t>;</w:t>
      </w:r>
    </w:p>
    <w:p w:rsidR="005C1E01" w:rsidRPr="005C1E01" w:rsidRDefault="00281AA4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>2)  załącznik graficzny określający obszar, o który</w:t>
      </w:r>
      <w:r>
        <w:rPr>
          <w:rFonts w:asciiTheme="minorHAnsi" w:hAnsiTheme="minorHAnsi" w:cstheme="minorHAnsi"/>
          <w:lang w:eastAsia="ar-SA"/>
        </w:rPr>
        <w:t>m</w:t>
      </w:r>
      <w:r w:rsidRPr="005C1E01">
        <w:rPr>
          <w:rFonts w:asciiTheme="minorHAnsi" w:hAnsiTheme="minorHAnsi" w:cstheme="minorHAnsi"/>
          <w:lang w:eastAsia="ar-SA"/>
        </w:rPr>
        <w:t xml:space="preserve"> mowa w § 1;</w:t>
      </w:r>
    </w:p>
    <w:p w:rsidR="005C1E01" w:rsidRPr="003652A3" w:rsidRDefault="00281AA4" w:rsidP="005C1E01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lang w:eastAsia="ar-SA"/>
        </w:rPr>
      </w:pPr>
      <w:r w:rsidRPr="005C1E01">
        <w:rPr>
          <w:rFonts w:asciiTheme="minorHAnsi" w:hAnsiTheme="minorHAnsi" w:cstheme="minorHAnsi"/>
          <w:lang w:eastAsia="ar-SA"/>
        </w:rPr>
        <w:t xml:space="preserve">3) dane przestrzenne </w:t>
      </w:r>
      <w:r w:rsidRPr="005C1E01">
        <w:rPr>
          <w:rFonts w:asciiTheme="minorHAnsi" w:hAnsiTheme="minorHAnsi" w:cstheme="minorHAnsi"/>
          <w:lang w:eastAsia="ar-SA"/>
        </w:rPr>
        <w:t>stworzone dla studium gminy Krzynowłoga Mała.</w:t>
      </w:r>
    </w:p>
    <w:p w:rsidR="00300CC5" w:rsidRPr="003652A3" w:rsidRDefault="00281AA4" w:rsidP="00300CC5">
      <w:pPr>
        <w:tabs>
          <w:tab w:val="left" w:pos="720"/>
        </w:tabs>
        <w:suppressAutoHyphens/>
        <w:jc w:val="both"/>
        <w:rPr>
          <w:rFonts w:asciiTheme="minorHAnsi" w:hAnsiTheme="minorHAnsi" w:cstheme="minorHAnsi"/>
          <w:sz w:val="16"/>
          <w:szCs w:val="16"/>
          <w:lang w:eastAsia="ar-SA"/>
        </w:rPr>
      </w:pPr>
    </w:p>
    <w:p w:rsidR="00300CC5" w:rsidRPr="003652A3" w:rsidRDefault="00281AA4" w:rsidP="00300CC5">
      <w:pPr>
        <w:suppressAutoHyphens/>
        <w:jc w:val="both"/>
        <w:rPr>
          <w:rFonts w:asciiTheme="minorHAnsi" w:hAnsiTheme="minorHAnsi" w:cstheme="minorHAnsi"/>
          <w:lang w:eastAsia="ar-SA"/>
        </w:rPr>
      </w:pPr>
      <w:r w:rsidRPr="003652A3">
        <w:rPr>
          <w:rFonts w:asciiTheme="minorHAnsi" w:hAnsiTheme="minorHAnsi" w:cstheme="minorHAnsi"/>
          <w:b/>
          <w:lang w:eastAsia="ar-SA"/>
        </w:rPr>
        <w:t xml:space="preserve">§ 3. </w:t>
      </w:r>
      <w:r w:rsidRPr="003652A3">
        <w:rPr>
          <w:rFonts w:asciiTheme="minorHAnsi" w:hAnsiTheme="minorHAnsi" w:cstheme="minorHAnsi"/>
          <w:lang w:eastAsia="ar-SA"/>
        </w:rPr>
        <w:t>Koszty sporządzenia zmiany studium ponosi w całości gmina, której obszaru dotyczy zarządzenie zastępcze.</w:t>
      </w:r>
    </w:p>
    <w:p w:rsidR="00300CC5" w:rsidRPr="00990B66" w:rsidRDefault="00281AA4" w:rsidP="00300CC5">
      <w:pPr>
        <w:suppressAutoHyphens/>
        <w:jc w:val="both"/>
        <w:rPr>
          <w:rFonts w:asciiTheme="minorHAnsi" w:hAnsiTheme="minorHAnsi" w:cstheme="minorHAnsi"/>
          <w:sz w:val="16"/>
          <w:szCs w:val="16"/>
        </w:rPr>
      </w:pPr>
    </w:p>
    <w:p w:rsidR="00300CC5" w:rsidRDefault="00281AA4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652A3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§ 4. 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 xml:space="preserve">Wykonanie zarządzenia powierza się </w:t>
      </w:r>
      <w:r>
        <w:rPr>
          <w:rFonts w:asciiTheme="minorHAnsi" w:hAnsiTheme="minorHAnsi" w:cstheme="minorHAnsi"/>
          <w:sz w:val="24"/>
          <w:szCs w:val="24"/>
          <w:lang w:eastAsia="ar-SA"/>
        </w:rPr>
        <w:t>Wójtowi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Gminy </w:t>
      </w:r>
      <w:r>
        <w:rPr>
          <w:rFonts w:asciiTheme="minorHAnsi" w:hAnsiTheme="minorHAnsi" w:cstheme="minorHAnsi"/>
          <w:sz w:val="24"/>
          <w:szCs w:val="24"/>
          <w:lang w:eastAsia="ar-SA"/>
        </w:rPr>
        <w:t>Krzynowłoga Mała</w:t>
      </w:r>
      <w:r w:rsidRPr="003652A3"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:rsidR="00194594" w:rsidRPr="003652A3" w:rsidRDefault="00281AA4" w:rsidP="00300CC5">
      <w:pPr>
        <w:pStyle w:val="Tekstprzypisukocowego"/>
        <w:ind w:left="360" w:hanging="360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:rsidR="00300CC5" w:rsidRPr="003652A3" w:rsidRDefault="00281AA4" w:rsidP="00300CC5">
      <w:pPr>
        <w:tabs>
          <w:tab w:val="left" w:pos="284"/>
        </w:tabs>
        <w:suppressAutoHyphens/>
        <w:jc w:val="both"/>
        <w:rPr>
          <w:rFonts w:asciiTheme="minorHAnsi" w:hAnsiTheme="minorHAnsi" w:cstheme="minorHAnsi"/>
          <w:lang w:eastAsia="ar-SA"/>
        </w:rPr>
      </w:pPr>
      <w:r>
        <w:rPr>
          <w:rFonts w:asciiTheme="minorHAnsi" w:hAnsiTheme="minorHAnsi" w:cstheme="minorHAnsi"/>
          <w:b/>
          <w:lang w:eastAsia="ar-SA"/>
        </w:rPr>
        <w:t>§ 5</w:t>
      </w:r>
      <w:r w:rsidRPr="003652A3">
        <w:rPr>
          <w:rFonts w:asciiTheme="minorHAnsi" w:hAnsiTheme="minorHAnsi" w:cstheme="minorHAnsi"/>
          <w:b/>
          <w:lang w:eastAsia="ar-SA"/>
        </w:rPr>
        <w:t xml:space="preserve">. </w:t>
      </w:r>
      <w:r w:rsidRPr="003652A3">
        <w:rPr>
          <w:rFonts w:asciiTheme="minorHAnsi" w:hAnsiTheme="minorHAnsi" w:cstheme="minorHAnsi"/>
          <w:lang w:eastAsia="ar-SA"/>
        </w:rPr>
        <w:t xml:space="preserve"> Zarządzenie wchodzi w życie z dniem podpisania.</w:t>
      </w:r>
    </w:p>
    <w:p w:rsidR="00300CC5" w:rsidRPr="003652A3" w:rsidRDefault="00281AA4" w:rsidP="00300CC5">
      <w:pPr>
        <w:suppressAutoHyphens/>
        <w:rPr>
          <w:rFonts w:asciiTheme="minorHAnsi" w:hAnsiTheme="minorHAnsi" w:cstheme="minorHAnsi"/>
          <w:lang w:eastAsia="ar-SA"/>
        </w:rPr>
      </w:pPr>
    </w:p>
    <w:p w:rsidR="00D0139C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 w:rsidP="00281AA4">
      <w:pPr>
        <w:jc w:val="center"/>
      </w:pPr>
    </w:p>
    <w:p w:rsidR="00281AA4" w:rsidRDefault="00281AA4" w:rsidP="00281AA4">
      <w:pPr>
        <w:jc w:val="center"/>
      </w:pPr>
    </w:p>
    <w:p w:rsidR="00281AA4" w:rsidRDefault="00281AA4" w:rsidP="00281AA4">
      <w:pPr>
        <w:pStyle w:val="Default"/>
        <w:jc w:val="center"/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WOJEWODA MAZOWIECKI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ZAŁĄCZNIK TEKSTOWY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do ZARZĄDZENIA ZASTĘPCZEGO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WOJEWODY MAZOWIECKIEGO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 dnia </w:t>
      </w:r>
      <w:r>
        <w:rPr>
          <w:b/>
          <w:bCs/>
          <w:sz w:val="23"/>
          <w:szCs w:val="23"/>
        </w:rPr>
        <w:t xml:space="preserve">23 grudnia </w:t>
      </w:r>
      <w:r>
        <w:rPr>
          <w:b/>
          <w:bCs/>
          <w:sz w:val="23"/>
          <w:szCs w:val="23"/>
        </w:rPr>
        <w:t>2020 r.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WNP-II.742.37.2020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sprawie wprowadzenia obszarów udokumentowanych złóż kopalin do studium uwarunkowań i kierunków zagospodarowania przestrzennego gminy Krzynowłoga Mała</w:t>
      </w: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center"/>
        <w:rPr>
          <w:sz w:val="23"/>
          <w:szCs w:val="23"/>
        </w:rPr>
      </w:pPr>
    </w:p>
    <w:p w:rsidR="00281AA4" w:rsidRDefault="00281AA4" w:rsidP="00281AA4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Opracowanie: </w:t>
      </w:r>
    </w:p>
    <w:p w:rsidR="00281AA4" w:rsidRDefault="00281AA4" w:rsidP="00281AA4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BUDPLAN Sp. z o.o. Kordeckiego 20 04-327 Warszawa </w:t>
      </w:r>
    </w:p>
    <w:p w:rsidR="00281AA4" w:rsidRDefault="00281AA4" w:rsidP="00281AA4">
      <w:pPr>
        <w:pStyle w:val="Default"/>
        <w:jc w:val="righ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inż. Zuzanna </w:t>
      </w:r>
      <w:proofErr w:type="spellStart"/>
      <w:r>
        <w:rPr>
          <w:i/>
          <w:iCs/>
          <w:sz w:val="23"/>
          <w:szCs w:val="23"/>
        </w:rPr>
        <w:t>Górecka-Gąbka</w:t>
      </w:r>
      <w:proofErr w:type="spellEnd"/>
      <w:r>
        <w:rPr>
          <w:i/>
          <w:iCs/>
          <w:sz w:val="23"/>
          <w:szCs w:val="23"/>
        </w:rPr>
        <w:t xml:space="preserve"> mgr Agata Grzelak </w:t>
      </w:r>
    </w:p>
    <w:p w:rsidR="00281AA4" w:rsidRDefault="00281AA4" w:rsidP="00281AA4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Warszawa 2020 </w:t>
      </w:r>
    </w:p>
    <w:p w:rsidR="00281AA4" w:rsidRDefault="00281AA4" w:rsidP="00281AA4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OBSZARY UDOKUMENTOWANYCH ZŁÓŻ KOPALIN </w:t>
      </w:r>
    </w:p>
    <w:p w:rsidR="00281AA4" w:rsidRDefault="00281AA4" w:rsidP="00281A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WPROWADZONE ZARZĄDZENIEM ZASTĘPCZYM WOJEWODY MAZOWIECKIEGO </w:t>
      </w:r>
    </w:p>
    <w:p w:rsidR="00281AA4" w:rsidRDefault="00281AA4" w:rsidP="00281AA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położone w gminie Krzynowłoga Mała </w:t>
      </w:r>
    </w:p>
    <w:p w:rsidR="00281AA4" w:rsidRDefault="00281AA4" w:rsidP="00281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W studium uwarunkowań i kierunków zagospodarowania przestrzennego gminy Krzynowłoga Mała, przyjętym uchwałą Nr XLII/255/2018 Rady Gminy w Krzynowłodze Małej z dnia 26 marca 2018 r. w sprawie uchwalenia Studium uwarunkowań i kierunków zagospodarowania przestrzennego gminy Krzynowłoga Mała, w części Uwarunkowania zagospodarowania przestrzennego, rozdziale 12. Uwarunkowania wynikające z występowania udokumentowanych złóż kopalin, zasobów wód podziemnych oraz udokumentowanych kompleksów podziemnego składowania dwutlenku węgla, w podrozdziale 12.1 Udokumentowane złoża kopalin, bezpośrednio po tabeli 26 Wykaz złóż występujących na terenie gminy Krzynowłoga Mała, dodaje się tekst w brzmieniu: </w:t>
      </w:r>
    </w:p>
    <w:p w:rsidR="00281AA4" w:rsidRDefault="00281AA4" w:rsidP="00281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„Ponadto na terenie gminy Krzynowłoga Mała znajdują się następujące obszary udokumentowanych złóż kopalin: </w:t>
      </w:r>
    </w:p>
    <w:p w:rsidR="00281AA4" w:rsidRDefault="00281AA4" w:rsidP="00281AA4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1. ZŁOŻE KRUSZYWA NATURALNEGO – RUDNO JEZIOROWE IX </w:t>
      </w:r>
    </w:p>
    <w:p w:rsidR="00281AA4" w:rsidRDefault="00281AA4" w:rsidP="00281AA4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kopalina: kruszywa naturalne – piaski skaleniowo-kwarcowe </w:t>
      </w:r>
    </w:p>
    <w:p w:rsidR="00281AA4" w:rsidRDefault="00281AA4" w:rsidP="00281AA4">
      <w:pPr>
        <w:pStyle w:val="Default"/>
        <w:spacing w:after="78"/>
        <w:rPr>
          <w:sz w:val="23"/>
          <w:szCs w:val="23"/>
        </w:rPr>
      </w:pPr>
      <w:r>
        <w:rPr>
          <w:sz w:val="23"/>
          <w:szCs w:val="23"/>
        </w:rPr>
        <w:t xml:space="preserve"> miejscowość: Rudno Jeziorowe </w:t>
      </w:r>
    </w:p>
    <w:p w:rsidR="00281AA4" w:rsidRDefault="00281AA4" w:rsidP="00281AA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 nr MIDAS: 19154 KN” </w:t>
      </w:r>
    </w:p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Default="00281AA4"/>
    <w:p w:rsidR="00281AA4" w:rsidRPr="005535B0" w:rsidRDefault="00281AA4" w:rsidP="00281AA4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5535B0">
        <w:rPr>
          <w:rFonts w:ascii="Calibri" w:hAnsi="Calibri" w:cs="Calibri"/>
          <w:b/>
          <w:lang w:eastAsia="ar-SA"/>
        </w:rPr>
        <w:lastRenderedPageBreak/>
        <w:t>UZASADNIENIE</w:t>
      </w:r>
    </w:p>
    <w:p w:rsidR="00281AA4" w:rsidRPr="005535B0" w:rsidRDefault="00281AA4" w:rsidP="00281AA4">
      <w:pPr>
        <w:suppressAutoHyphens/>
        <w:rPr>
          <w:rFonts w:ascii="Calibri" w:hAnsi="Calibri" w:cs="Calibri"/>
          <w:lang w:eastAsia="ar-SA"/>
        </w:rPr>
      </w:pPr>
    </w:p>
    <w:p w:rsidR="00281AA4" w:rsidRPr="005535B0" w:rsidRDefault="00281AA4" w:rsidP="00281AA4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  <w:lang w:eastAsia="ar-SA"/>
        </w:rPr>
        <w:t>W dniu 1 stycznia 2012 r. weszła w życie ustawa z dnia 9 czerwca 2011 r. Prawo geologiczne i górnicze, dalej zwan</w:t>
      </w:r>
      <w:r>
        <w:rPr>
          <w:rFonts w:ascii="Calibri" w:hAnsi="Calibri" w:cs="Calibri"/>
          <w:lang w:eastAsia="ar-SA"/>
        </w:rPr>
        <w:t>a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., która wprowadziła obowiązek ujawniania </w:t>
      </w:r>
      <w:r w:rsidRPr="005535B0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 xml:space="preserve">. gmina ma obowiązek wprowadzić </w:t>
      </w:r>
      <w:r w:rsidRPr="005535B0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5535B0">
        <w:rPr>
          <w:rFonts w:ascii="Calibri" w:hAnsi="Calibri" w:cs="Calibri"/>
          <w:lang w:eastAsia="ar-SA"/>
        </w:rPr>
        <w:t xml:space="preserve"> w</w:t>
      </w:r>
      <w:r w:rsidRPr="005535B0">
        <w:rPr>
          <w:rFonts w:ascii="Calibri" w:hAnsi="Calibri" w:cs="Calibri"/>
        </w:rPr>
        <w:t xml:space="preserve"> terminie do 2 lat </w:t>
      </w:r>
      <w:r w:rsidRPr="005535B0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5535B0">
        <w:rPr>
          <w:rFonts w:ascii="Calibri" w:hAnsi="Calibri" w:cs="Calibri"/>
          <w:lang w:eastAsia="ar-SA"/>
        </w:rPr>
        <w:t xml:space="preserve"> </w:t>
      </w:r>
      <w:r w:rsidRPr="005535B0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5535B0">
        <w:rPr>
          <w:rFonts w:ascii="Calibri" w:hAnsi="Calibri" w:cs="Calibri"/>
          <w:lang w:eastAsia="ar-SA"/>
        </w:rPr>
        <w:t xml:space="preserve">Po bezskutecznym upływie </w:t>
      </w:r>
      <w:r w:rsidRPr="005535B0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5535B0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5535B0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</w:t>
      </w:r>
      <w:r w:rsidRPr="000335BD">
        <w:rPr>
          <w:rFonts w:asciiTheme="minorHAnsi" w:hAnsiTheme="minorHAnsi" w:cstheme="minorHAnsi"/>
          <w:lang w:eastAsia="ar-SA"/>
        </w:rPr>
        <w:t xml:space="preserve"> </w:t>
      </w:r>
      <w:r w:rsidRPr="001D131D">
        <w:rPr>
          <w:rFonts w:asciiTheme="minorHAnsi" w:hAnsiTheme="minorHAnsi" w:cstheme="minorHAnsi"/>
          <w:lang w:eastAsia="ar-SA"/>
        </w:rPr>
        <w:t xml:space="preserve">oraz art. 208 ust. 2 </w:t>
      </w:r>
      <w:proofErr w:type="spellStart"/>
      <w:r w:rsidRPr="001D131D">
        <w:rPr>
          <w:rFonts w:asciiTheme="minorHAnsi" w:hAnsiTheme="minorHAnsi" w:cstheme="minorHAnsi"/>
          <w:lang w:eastAsia="ar-SA"/>
        </w:rPr>
        <w:t>p.g.g</w:t>
      </w:r>
      <w:proofErr w:type="spellEnd"/>
      <w:r w:rsidRPr="001D131D">
        <w:rPr>
          <w:rFonts w:asciiTheme="minorHAnsi" w:hAnsiTheme="minorHAnsi" w:cstheme="minorHAnsi"/>
          <w:lang w:eastAsia="ar-SA"/>
        </w:rPr>
        <w:t>.</w:t>
      </w:r>
      <w:r w:rsidRPr="005535B0">
        <w:rPr>
          <w:rFonts w:ascii="Calibri" w:hAnsi="Calibri" w:cs="Calibri"/>
          <w:lang w:eastAsia="ar-SA"/>
        </w:rPr>
        <w:t>).</w:t>
      </w:r>
    </w:p>
    <w:p w:rsidR="00281AA4" w:rsidRPr="005535B0" w:rsidRDefault="00281AA4" w:rsidP="00281AA4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Przepisy </w:t>
      </w:r>
      <w:proofErr w:type="spellStart"/>
      <w:r w:rsidRPr="005535B0">
        <w:rPr>
          <w:rFonts w:ascii="Calibri" w:hAnsi="Calibri" w:cs="Calibri"/>
        </w:rPr>
        <w:t>p.g.g</w:t>
      </w:r>
      <w:proofErr w:type="spellEnd"/>
      <w:r w:rsidRPr="005535B0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5535B0">
        <w:rPr>
          <w:rFonts w:ascii="Calibri" w:hAnsi="Calibri" w:cs="Calibri"/>
        </w:rPr>
        <w:br/>
        <w:t xml:space="preserve">23 marca 2003 r. o planowaniu i zagospodarowaniu przestrzennym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</w:t>
      </w:r>
      <w:r w:rsidRPr="005535B0">
        <w:rPr>
          <w:rFonts w:ascii="Calibri" w:hAnsi="Calibri" w:cs="Calibri"/>
        </w:rPr>
        <w:br/>
        <w:t xml:space="preserve">poz. </w:t>
      </w:r>
      <w:r>
        <w:rPr>
          <w:rFonts w:ascii="Calibri" w:hAnsi="Calibri" w:cs="Calibri"/>
        </w:rPr>
        <w:t>293</w:t>
      </w:r>
      <w:r w:rsidRPr="005535B0">
        <w:rPr>
          <w:rFonts w:ascii="Calibri" w:hAnsi="Calibri" w:cs="Calibri"/>
        </w:rPr>
        <w:t xml:space="preserve"> z późn. zm., dalej zwana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.). Przepisy</w:t>
      </w:r>
      <w:r w:rsidRPr="005535B0">
        <w:rPr>
          <w:rFonts w:ascii="Calibri" w:hAnsi="Calibri" w:cs="Calibri"/>
          <w:lang w:eastAsia="ar-SA"/>
        </w:rPr>
        <w:t xml:space="preserve"> </w:t>
      </w:r>
      <w:proofErr w:type="spellStart"/>
      <w:r w:rsidRPr="005535B0">
        <w:rPr>
          <w:rFonts w:ascii="Calibri" w:hAnsi="Calibri" w:cs="Calibri"/>
          <w:lang w:eastAsia="ar-SA"/>
        </w:rPr>
        <w:t>p.g.g</w:t>
      </w:r>
      <w:proofErr w:type="spellEnd"/>
      <w:r w:rsidRPr="005535B0">
        <w:rPr>
          <w:rFonts w:ascii="Calibri" w:hAnsi="Calibri" w:cs="Calibri"/>
          <w:lang w:eastAsia="ar-SA"/>
        </w:rPr>
        <w:t>. normują natomiast,</w:t>
      </w:r>
      <w:r w:rsidRPr="005535B0">
        <w:rPr>
          <w:rFonts w:ascii="Calibri" w:hAnsi="Calibri" w:cs="Calibri"/>
        </w:rPr>
        <w:t xml:space="preserve"> że zarządzenie zastępcze wydane w tym trybie, wywołuje skutki prawne takie jak studium oraz to, </w:t>
      </w:r>
      <w:r w:rsidRPr="005535B0">
        <w:rPr>
          <w:rFonts w:ascii="Calibri" w:hAnsi="Calibri" w:cs="Calibri"/>
        </w:rPr>
        <w:br/>
        <w:t xml:space="preserve">iż przepisy ustawy z dnia 8 marca 1990 r. o samorządzie gminnym (Dz. U. z </w:t>
      </w:r>
      <w:r>
        <w:rPr>
          <w:rFonts w:ascii="Calibri" w:hAnsi="Calibri" w:cs="Calibri"/>
        </w:rPr>
        <w:t>2020</w:t>
      </w:r>
      <w:r w:rsidRPr="005535B0">
        <w:rPr>
          <w:rFonts w:ascii="Calibri" w:hAnsi="Calibri" w:cs="Calibri"/>
        </w:rPr>
        <w:t xml:space="preserve"> r. poz. </w:t>
      </w:r>
      <w:r>
        <w:rPr>
          <w:rFonts w:ascii="Calibri" w:hAnsi="Calibri" w:cs="Calibri"/>
        </w:rPr>
        <w:t xml:space="preserve">713 z późn. zm., </w:t>
      </w:r>
      <w:bookmarkStart w:id="2" w:name="_Hlk14765724"/>
      <w:r>
        <w:rPr>
          <w:rFonts w:ascii="Calibri" w:hAnsi="Calibri" w:cs="Calibri"/>
        </w:rPr>
        <w:t xml:space="preserve">dalej zwana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bookmarkEnd w:id="2"/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>) należy stosować odpowiednio.</w:t>
      </w:r>
    </w:p>
    <w:p w:rsidR="00281AA4" w:rsidRPr="005535B0" w:rsidRDefault="00281AA4" w:rsidP="00281A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kontekście powyższego, należy zwrócić uwagę, na to, iż </w:t>
      </w:r>
      <w:r>
        <w:rPr>
          <w:rFonts w:ascii="Calibri" w:hAnsi="Calibri" w:cs="Calibri"/>
        </w:rPr>
        <w:t xml:space="preserve">zarządzenie zastępcze </w:t>
      </w:r>
      <w:r w:rsidRPr="005535B0">
        <w:rPr>
          <w:rFonts w:ascii="Calibri" w:hAnsi="Calibri" w:cs="Calibri"/>
        </w:rPr>
        <w:t>wprowadza</w:t>
      </w:r>
      <w:r>
        <w:rPr>
          <w:rFonts w:ascii="Calibri" w:hAnsi="Calibri" w:cs="Calibri"/>
        </w:rPr>
        <w:t>jące</w:t>
      </w:r>
      <w:r w:rsidRPr="005535B0">
        <w:rPr>
          <w:rFonts w:ascii="Calibri" w:hAnsi="Calibri" w:cs="Calibri"/>
        </w:rPr>
        <w:t xml:space="preserve"> do studium obszar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kopalin, ma </w:t>
      </w:r>
      <w:r>
        <w:rPr>
          <w:rFonts w:ascii="Calibri" w:hAnsi="Calibri" w:cs="Calibri"/>
        </w:rPr>
        <w:t>na celu jedynie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>uzupełnieni</w:t>
      </w:r>
      <w:r>
        <w:rPr>
          <w:rFonts w:ascii="Calibri" w:hAnsi="Calibri" w:cs="Calibri"/>
        </w:rPr>
        <w:t>e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jego </w:t>
      </w:r>
      <w:r w:rsidRPr="005535B0">
        <w:rPr>
          <w:rFonts w:ascii="Calibri" w:hAnsi="Calibri" w:cs="Calibri"/>
        </w:rPr>
        <w:t xml:space="preserve">zapisów o pojedyncze ustalenia. Obowiązek wprowadzania obszarów udokumentowanych złóż kopalin, który powstaje w przypadku zaniechania gminy w tym przedmiocie, sprowadza się </w:t>
      </w:r>
      <w:r w:rsidRPr="005535B0">
        <w:rPr>
          <w:rFonts w:ascii="Calibri" w:hAnsi="Calibri" w:cs="Calibri"/>
          <w:i/>
        </w:rPr>
        <w:t>de facto</w:t>
      </w:r>
      <w:r w:rsidRPr="005535B0">
        <w:rPr>
          <w:rFonts w:ascii="Calibri" w:hAnsi="Calibri" w:cs="Calibri"/>
        </w:rPr>
        <w:t xml:space="preserve"> jedynie do naniesienia odpowiednich elementów </w:t>
      </w:r>
      <w:r w:rsidRPr="005535B0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5535B0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5535B0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W myśl przywołanego przepisu kształtowanie </w:t>
      </w:r>
      <w:r w:rsidRPr="005535B0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>
        <w:rPr>
          <w:rFonts w:ascii="Calibri" w:hAnsi="Calibri" w:cs="Calibri"/>
        </w:rPr>
        <w:t>s.g</w:t>
      </w:r>
      <w:proofErr w:type="spellEnd"/>
      <w:r>
        <w:rPr>
          <w:rFonts w:ascii="Calibri" w:hAnsi="Calibri" w:cs="Calibri"/>
        </w:rPr>
        <w:t>.</w:t>
      </w:r>
      <w:r w:rsidRPr="005535B0">
        <w:rPr>
          <w:rFonts w:ascii="Calibri" w:hAnsi="Calibri" w:cs="Calibri"/>
        </w:rPr>
        <w:t xml:space="preserve">, nadzór nad działalnością gminną sprawowany jest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w strukturze przestrzennej gminy, tj. o przeznaczeniu tych terenów, </w:t>
      </w:r>
      <w:r>
        <w:rPr>
          <w:rFonts w:ascii="Calibri" w:hAnsi="Calibri" w:cs="Calibri"/>
        </w:rPr>
        <w:t>gdzie są zlokalizowane</w:t>
      </w:r>
      <w:r w:rsidRPr="005535B0">
        <w:rPr>
          <w:rFonts w:ascii="Calibri" w:hAnsi="Calibri" w:cs="Calibri"/>
        </w:rPr>
        <w:t xml:space="preserve"> obszary udokumentowan</w:t>
      </w:r>
      <w:r>
        <w:rPr>
          <w:rFonts w:ascii="Calibri" w:hAnsi="Calibri" w:cs="Calibri"/>
        </w:rPr>
        <w:t>ych</w:t>
      </w:r>
      <w:r w:rsidRPr="005535B0">
        <w:rPr>
          <w:rFonts w:ascii="Calibri" w:hAnsi="Calibri" w:cs="Calibri"/>
        </w:rPr>
        <w:t xml:space="preserve"> złóż kopalin. Uzasadnionym wydaje się zatem, że zmiana studium wprowadzona zarządzeniem zastępczym jest dokonywana jedynie w części zawierającej uwarunkowania. Powyższe wspiera również stanowisko, że zarządzenie </w:t>
      </w:r>
      <w:r w:rsidRPr="005535B0">
        <w:rPr>
          <w:rFonts w:ascii="Calibri" w:hAnsi="Calibri" w:cs="Calibri"/>
        </w:rPr>
        <w:lastRenderedPageBreak/>
        <w:t xml:space="preserve">zastępcze dokonujące wymuszonej aktualizacji studium w zakresie </w:t>
      </w:r>
      <w:r>
        <w:rPr>
          <w:rFonts w:ascii="Calibri" w:hAnsi="Calibri" w:cs="Calibri"/>
        </w:rPr>
        <w:t xml:space="preserve">obszarów </w:t>
      </w:r>
      <w:r w:rsidRPr="005535B0">
        <w:rPr>
          <w:rFonts w:ascii="Calibri" w:hAnsi="Calibri" w:cs="Calibri"/>
        </w:rPr>
        <w:t xml:space="preserve">udokumentowanych złóż kopalin jedynie w części uwarunkowań, nie powinno być poprzedzone długotrwałą (angażującą inne organy i instytucje oraz społeczeństwo) </w:t>
      </w:r>
      <w:r>
        <w:rPr>
          <w:rFonts w:ascii="Calibri" w:hAnsi="Calibri" w:cs="Calibri"/>
        </w:rPr>
        <w:br/>
      </w:r>
      <w:r w:rsidRPr="005535B0">
        <w:rPr>
          <w:rFonts w:ascii="Calibri" w:hAnsi="Calibri" w:cs="Calibri"/>
        </w:rPr>
        <w:t xml:space="preserve">i kosztowną procedurą, w trybie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281AA4" w:rsidRPr="005535B0" w:rsidRDefault="00281AA4" w:rsidP="00281AA4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W związku z powyższym w przeciwieństwie do gminy, która nowelizując studium </w:t>
      </w:r>
      <w:r w:rsidRPr="005535B0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5535B0">
        <w:rPr>
          <w:rFonts w:ascii="Calibri" w:hAnsi="Calibri" w:cs="Calibri"/>
        </w:rPr>
        <w:t>p.z.p</w:t>
      </w:r>
      <w:proofErr w:type="spellEnd"/>
      <w:r w:rsidRPr="005535B0">
        <w:rPr>
          <w:rFonts w:ascii="Calibri" w:hAnsi="Calibri" w:cs="Calibri"/>
        </w:rPr>
        <w:t>. (art. 33), wojewoda sam określa zakres i tryb wprowadzania ww. obszarów do studium.</w:t>
      </w:r>
    </w:p>
    <w:p w:rsidR="00281AA4" w:rsidRDefault="00281AA4" w:rsidP="00281AA4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>Po przeprowadzonej analizie studium</w:t>
      </w:r>
      <w:r>
        <w:rPr>
          <w:rFonts w:ascii="Calibri" w:hAnsi="Calibri" w:cs="Calibri"/>
        </w:rPr>
        <w:t xml:space="preserve"> gminy Krzynowłoga Mała</w:t>
      </w:r>
      <w:r w:rsidRPr="005535B0">
        <w:rPr>
          <w:rFonts w:ascii="Calibri" w:hAnsi="Calibri" w:cs="Calibri"/>
        </w:rPr>
        <w:t>, wykazu obszarów</w:t>
      </w:r>
      <w:r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</w:rPr>
        <w:t xml:space="preserve">udokumentowanych złóż kopalin dla terenu województwa mazowieckiego sporządzonego </w:t>
      </w:r>
      <w:r w:rsidRPr="005535B0">
        <w:rPr>
          <w:rFonts w:ascii="Calibri" w:hAnsi="Calibri" w:cs="Calibri"/>
        </w:rPr>
        <w:br/>
        <w:t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</w:t>
      </w:r>
      <w:r>
        <w:rPr>
          <w:rFonts w:ascii="Calibri" w:hAnsi="Calibri" w:cs="Calibri"/>
        </w:rPr>
        <w:t>ę</w:t>
      </w:r>
      <w:r w:rsidRPr="005535B0">
        <w:rPr>
          <w:rFonts w:ascii="Calibri" w:hAnsi="Calibri" w:cs="Calibri"/>
        </w:rPr>
        <w:t xml:space="preserve"> dotycząc</w:t>
      </w:r>
      <w:r>
        <w:rPr>
          <w:rFonts w:ascii="Calibri" w:hAnsi="Calibri" w:cs="Calibri"/>
        </w:rPr>
        <w:t xml:space="preserve">ą </w:t>
      </w:r>
      <w:r w:rsidRPr="005535B0">
        <w:rPr>
          <w:rFonts w:ascii="Calibri" w:hAnsi="Calibri" w:cs="Calibri"/>
        </w:rPr>
        <w:t>nieujawnio</w:t>
      </w:r>
      <w:r>
        <w:rPr>
          <w:rFonts w:ascii="Calibri" w:hAnsi="Calibri" w:cs="Calibri"/>
        </w:rPr>
        <w:t>nego</w:t>
      </w:r>
      <w:r w:rsidRPr="005535B0">
        <w:rPr>
          <w:rFonts w:ascii="Calibri" w:hAnsi="Calibri" w:cs="Calibri"/>
        </w:rPr>
        <w:t xml:space="preserve"> dotychczas obszar</w:t>
      </w:r>
      <w:r>
        <w:rPr>
          <w:rFonts w:ascii="Calibri" w:hAnsi="Calibri" w:cs="Calibri"/>
        </w:rPr>
        <w:t>u</w:t>
      </w:r>
      <w:r w:rsidRPr="005535B0">
        <w:rPr>
          <w:rFonts w:ascii="Calibri" w:hAnsi="Calibri" w:cs="Calibri"/>
        </w:rPr>
        <w:t xml:space="preserve"> udokumentowan</w:t>
      </w:r>
      <w:r>
        <w:rPr>
          <w:rFonts w:ascii="Calibri" w:hAnsi="Calibri" w:cs="Calibri"/>
        </w:rPr>
        <w:t xml:space="preserve">ego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Pr="00A03868">
        <w:rPr>
          <w:rFonts w:ascii="Calibri" w:hAnsi="Calibri" w:cs="Calibri"/>
        </w:rPr>
        <w:t>tj. o informacj</w:t>
      </w:r>
      <w:r>
        <w:rPr>
          <w:rFonts w:ascii="Calibri" w:hAnsi="Calibri" w:cs="Calibri"/>
        </w:rPr>
        <w:t>ę</w:t>
      </w:r>
      <w:r w:rsidRPr="00A03868">
        <w:rPr>
          <w:rFonts w:ascii="Calibri" w:hAnsi="Calibri" w:cs="Calibri"/>
        </w:rPr>
        <w:t xml:space="preserve"> dotyczącą złoża kruszywa naturalnego – piasków </w:t>
      </w:r>
      <w:r>
        <w:rPr>
          <w:rFonts w:ascii="Calibri" w:hAnsi="Calibri" w:cs="Calibri"/>
        </w:rPr>
        <w:t xml:space="preserve">skaleniowo- kwarcowych „Rudno-Jeziorowe IX”, którego dokumentacja geologiczna została zatwierdzona decyzją Marszałka Województwa Mazowieckiego nr 193/18/PE.I, PE.I.7427.50.2018.MŁ z dnia 09.08.2018r. </w:t>
      </w:r>
    </w:p>
    <w:p w:rsidR="00281AA4" w:rsidRDefault="00281AA4" w:rsidP="00281AA4">
      <w:pPr>
        <w:suppressAutoHyphens/>
        <w:ind w:firstLine="708"/>
        <w:jc w:val="both"/>
        <w:rPr>
          <w:rFonts w:ascii="Calibri" w:hAnsi="Calibri" w:cs="Calibri"/>
        </w:rPr>
      </w:pPr>
      <w:r w:rsidRPr="005535B0">
        <w:rPr>
          <w:rFonts w:ascii="Calibri" w:hAnsi="Calibri" w:cs="Calibri"/>
        </w:rPr>
        <w:t xml:space="preserve">Gmina w przewidzianym </w:t>
      </w:r>
      <w:r w:rsidRPr="00492229">
        <w:rPr>
          <w:rFonts w:ascii="Calibri" w:hAnsi="Calibri" w:cs="Calibri"/>
        </w:rPr>
        <w:t xml:space="preserve">w art. 95 ust. 2 </w:t>
      </w:r>
      <w:proofErr w:type="spellStart"/>
      <w:r w:rsidRPr="00492229">
        <w:rPr>
          <w:rFonts w:ascii="Calibri" w:hAnsi="Calibri" w:cs="Calibri"/>
        </w:rPr>
        <w:t>p.g.g</w:t>
      </w:r>
      <w:proofErr w:type="spellEnd"/>
      <w:r w:rsidRPr="00492229">
        <w:rPr>
          <w:rFonts w:ascii="Calibri" w:hAnsi="Calibri" w:cs="Calibri"/>
        </w:rPr>
        <w:t xml:space="preserve">. </w:t>
      </w:r>
      <w:r w:rsidRPr="005535B0">
        <w:rPr>
          <w:rFonts w:ascii="Calibri" w:hAnsi="Calibri" w:cs="Calibri"/>
        </w:rPr>
        <w:t>terminie nie wprowadziła obszar</w:t>
      </w:r>
      <w:r>
        <w:rPr>
          <w:rFonts w:ascii="Calibri" w:hAnsi="Calibri" w:cs="Calibri"/>
        </w:rPr>
        <w:t xml:space="preserve">u udokumentowanego </w:t>
      </w:r>
      <w:r w:rsidRPr="005535B0">
        <w:rPr>
          <w:rFonts w:ascii="Calibri" w:hAnsi="Calibri" w:cs="Calibri"/>
        </w:rPr>
        <w:t>zł</w:t>
      </w:r>
      <w:r>
        <w:rPr>
          <w:rFonts w:ascii="Calibri" w:hAnsi="Calibri" w:cs="Calibri"/>
        </w:rPr>
        <w:t>oża</w:t>
      </w:r>
      <w:r w:rsidRPr="005535B0">
        <w:rPr>
          <w:rFonts w:ascii="Calibri" w:hAnsi="Calibri" w:cs="Calibri"/>
        </w:rPr>
        <w:t xml:space="preserve"> kopalin</w:t>
      </w:r>
      <w:r>
        <w:rPr>
          <w:rFonts w:ascii="Calibri" w:hAnsi="Calibri" w:cs="Calibri"/>
        </w:rPr>
        <w:t>y</w:t>
      </w:r>
      <w:r w:rsidRPr="005535B0">
        <w:rPr>
          <w:rFonts w:ascii="Calibri" w:hAnsi="Calibri" w:cs="Calibri"/>
        </w:rPr>
        <w:t xml:space="preserve"> do studium, co przesądziło o konieczności podjęcia kroków w celu wydania zarządzenia zastępczego.</w:t>
      </w:r>
      <w:r>
        <w:rPr>
          <w:rFonts w:ascii="Calibri" w:hAnsi="Calibri" w:cs="Calibri"/>
        </w:rPr>
        <w:t xml:space="preserve"> </w:t>
      </w:r>
    </w:p>
    <w:p w:rsidR="00281AA4" w:rsidRPr="005535B0" w:rsidRDefault="00281AA4" w:rsidP="00281AA4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</w:rPr>
        <w:t xml:space="preserve"> </w:t>
      </w:r>
      <w:r w:rsidRPr="005535B0">
        <w:rPr>
          <w:rFonts w:ascii="Calibri" w:hAnsi="Calibri" w:cs="Calibri"/>
          <w:lang w:eastAsia="ar-SA"/>
        </w:rPr>
        <w:t xml:space="preserve">Działając zatem w oparciu </w:t>
      </w:r>
      <w:r w:rsidRPr="00946092">
        <w:rPr>
          <w:rFonts w:ascii="Calibri" w:hAnsi="Calibri" w:cs="Calibri"/>
          <w:lang w:eastAsia="ar-SA"/>
        </w:rPr>
        <w:t xml:space="preserve">o art. </w:t>
      </w:r>
      <w:r>
        <w:rPr>
          <w:rFonts w:ascii="Calibri" w:hAnsi="Calibri" w:cs="Calibri"/>
          <w:lang w:eastAsia="ar-SA"/>
        </w:rPr>
        <w:t xml:space="preserve">96 </w:t>
      </w:r>
      <w:proofErr w:type="spellStart"/>
      <w:r w:rsidRPr="00946092">
        <w:rPr>
          <w:rFonts w:ascii="Calibri" w:hAnsi="Calibri" w:cs="Calibri"/>
          <w:lang w:eastAsia="ar-SA"/>
        </w:rPr>
        <w:t>p.g.g</w:t>
      </w:r>
      <w:proofErr w:type="spellEnd"/>
      <w:r w:rsidRPr="00946092">
        <w:rPr>
          <w:rFonts w:ascii="Calibri" w:hAnsi="Calibri" w:cs="Calibri"/>
          <w:lang w:eastAsia="ar-SA"/>
        </w:rPr>
        <w:t xml:space="preserve">. </w:t>
      </w:r>
      <w:r w:rsidRPr="005535B0">
        <w:rPr>
          <w:rFonts w:ascii="Calibri" w:hAnsi="Calibri" w:cs="Calibri"/>
          <w:lang w:eastAsia="ar-SA"/>
        </w:rPr>
        <w:t xml:space="preserve">Wojewoda Mazowiecki pismem </w:t>
      </w:r>
      <w:r>
        <w:rPr>
          <w:rFonts w:ascii="Calibri" w:hAnsi="Calibri" w:cs="Calibri"/>
          <w:lang w:eastAsia="ar-SA"/>
        </w:rPr>
        <w:br/>
      </w:r>
      <w:r w:rsidRPr="005535B0">
        <w:rPr>
          <w:rFonts w:ascii="Calibri" w:hAnsi="Calibri" w:cs="Calibri"/>
          <w:lang w:eastAsia="ar-SA"/>
        </w:rPr>
        <w:t xml:space="preserve">z dnia </w:t>
      </w:r>
      <w:r>
        <w:rPr>
          <w:rFonts w:ascii="Calibri" w:hAnsi="Calibri" w:cs="Calibri"/>
          <w:lang w:eastAsia="ar-SA"/>
        </w:rPr>
        <w:t>31 sierpnia 2020</w:t>
      </w:r>
      <w:r w:rsidRPr="005535B0">
        <w:rPr>
          <w:rFonts w:ascii="Calibri" w:hAnsi="Calibri" w:cs="Calibri"/>
          <w:lang w:eastAsia="ar-SA"/>
        </w:rPr>
        <w:t xml:space="preserve"> r., znak WNP-II.742.</w:t>
      </w:r>
      <w:r>
        <w:rPr>
          <w:rFonts w:ascii="Calibri" w:hAnsi="Calibri" w:cs="Calibri"/>
          <w:lang w:eastAsia="ar-SA"/>
        </w:rPr>
        <w:t>37.2020</w:t>
      </w:r>
      <w:r w:rsidRPr="005535B0">
        <w:rPr>
          <w:rFonts w:ascii="Calibri" w:hAnsi="Calibri" w:cs="Calibri"/>
          <w:lang w:eastAsia="ar-SA"/>
        </w:rPr>
        <w:t xml:space="preserve">, zawiadomił Radę </w:t>
      </w:r>
      <w:r>
        <w:rPr>
          <w:rFonts w:ascii="Calibri" w:hAnsi="Calibri" w:cs="Calibri"/>
          <w:lang w:eastAsia="ar-SA"/>
        </w:rPr>
        <w:t xml:space="preserve">Gminy </w:t>
      </w:r>
      <w:bookmarkStart w:id="3" w:name="_GoBack"/>
      <w:r>
        <w:rPr>
          <w:rFonts w:ascii="Calibri" w:hAnsi="Calibri" w:cs="Calibri"/>
          <w:lang w:eastAsia="ar-SA"/>
        </w:rPr>
        <w:t xml:space="preserve">Krzynowłoga </w:t>
      </w:r>
      <w:bookmarkEnd w:id="3"/>
      <w:r>
        <w:rPr>
          <w:rFonts w:ascii="Calibri" w:hAnsi="Calibri" w:cs="Calibri"/>
          <w:lang w:eastAsia="ar-SA"/>
        </w:rPr>
        <w:t xml:space="preserve">Mała </w:t>
      </w:r>
      <w:r w:rsidRPr="005535B0">
        <w:rPr>
          <w:rFonts w:ascii="Calibri" w:hAnsi="Calibri" w:cs="Calibri"/>
          <w:lang w:eastAsia="ar-SA"/>
        </w:rPr>
        <w:t xml:space="preserve">o wszczęciu postępowania w sprawie wydania zarządzenia zastępczego wprowadzającego do studium </w:t>
      </w:r>
      <w:r>
        <w:rPr>
          <w:rFonts w:ascii="Calibri" w:hAnsi="Calibri" w:cs="Calibri"/>
          <w:lang w:eastAsia="ar-SA"/>
        </w:rPr>
        <w:t>gminy Krzynowłoga Mała</w:t>
      </w:r>
      <w:r w:rsidRPr="005535B0">
        <w:rPr>
          <w:rFonts w:ascii="Calibri" w:hAnsi="Calibri" w:cs="Calibri"/>
          <w:lang w:eastAsia="ar-SA"/>
        </w:rPr>
        <w:t xml:space="preserve"> obszar</w:t>
      </w:r>
      <w:r>
        <w:rPr>
          <w:rFonts w:ascii="Calibri" w:hAnsi="Calibri" w:cs="Calibri"/>
          <w:lang w:eastAsia="ar-SA"/>
        </w:rPr>
        <w:t>y</w:t>
      </w:r>
      <w:r w:rsidRPr="005535B0">
        <w:rPr>
          <w:rFonts w:ascii="Calibri" w:hAnsi="Calibri" w:cs="Calibri"/>
          <w:lang w:eastAsia="ar-SA"/>
        </w:rPr>
        <w:t xml:space="preserve"> udokumentowan</w:t>
      </w:r>
      <w:r>
        <w:rPr>
          <w:rFonts w:ascii="Calibri" w:hAnsi="Calibri" w:cs="Calibri"/>
          <w:lang w:eastAsia="ar-SA"/>
        </w:rPr>
        <w:t xml:space="preserve">ych </w:t>
      </w:r>
      <w:r w:rsidRPr="005535B0">
        <w:rPr>
          <w:rFonts w:ascii="Calibri" w:hAnsi="Calibri" w:cs="Calibri"/>
          <w:lang w:eastAsia="ar-SA"/>
        </w:rPr>
        <w:t>zł</w:t>
      </w:r>
      <w:r>
        <w:rPr>
          <w:rFonts w:ascii="Calibri" w:hAnsi="Calibri" w:cs="Calibri"/>
          <w:lang w:eastAsia="ar-SA"/>
        </w:rPr>
        <w:t>ó</w:t>
      </w:r>
      <w:r w:rsidRPr="005535B0">
        <w:rPr>
          <w:rFonts w:ascii="Calibri" w:hAnsi="Calibri" w:cs="Calibri"/>
          <w:lang w:eastAsia="ar-SA"/>
        </w:rPr>
        <w:t>ż kopalin.</w:t>
      </w:r>
      <w:r>
        <w:rPr>
          <w:rFonts w:ascii="Calibri" w:hAnsi="Calibri" w:cs="Calibri"/>
          <w:lang w:eastAsia="ar-SA"/>
        </w:rPr>
        <w:t xml:space="preserve"> </w:t>
      </w:r>
    </w:p>
    <w:p w:rsidR="00281AA4" w:rsidRPr="00120FAA" w:rsidRDefault="00281AA4" w:rsidP="00281AA4">
      <w:pPr>
        <w:ind w:firstLine="708"/>
        <w:jc w:val="both"/>
        <w:rPr>
          <w:rFonts w:ascii="Calibri" w:hAnsi="Calibri" w:cs="Calibri"/>
          <w:lang w:eastAsia="ar-SA"/>
        </w:rPr>
      </w:pPr>
      <w:r w:rsidRPr="005535B0">
        <w:rPr>
          <w:rFonts w:ascii="Calibri" w:hAnsi="Calibri" w:cs="Calibri"/>
          <w:lang w:eastAsia="ar-SA"/>
        </w:rPr>
        <w:t xml:space="preserve">W toku prowadzonego postępowania zlecono opracowanie </w:t>
      </w:r>
      <w:r w:rsidRPr="005535B0">
        <w:rPr>
          <w:rFonts w:ascii="Calibri" w:hAnsi="Calibri" w:cs="Calibri"/>
        </w:rPr>
        <w:t>dokumentacji zmiany studium</w:t>
      </w:r>
      <w:r>
        <w:rPr>
          <w:rFonts w:ascii="Calibri" w:hAnsi="Calibri" w:cs="Calibri"/>
        </w:rPr>
        <w:t xml:space="preserve"> gminy</w:t>
      </w:r>
      <w:r w:rsidRPr="005535B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Krzynowłoga Mała</w:t>
      </w:r>
      <w:r w:rsidRPr="005535B0">
        <w:rPr>
          <w:rFonts w:ascii="Calibri" w:hAnsi="Calibri" w:cs="Calibri"/>
        </w:rPr>
        <w:t xml:space="preserve"> w zakresie </w:t>
      </w:r>
      <w:r w:rsidRPr="00120FAA">
        <w:rPr>
          <w:rFonts w:ascii="Calibri" w:hAnsi="Calibri" w:cs="Calibri"/>
        </w:rPr>
        <w:t>obszaru udokumentowanego złoża kopaliny</w:t>
      </w:r>
      <w:r w:rsidRPr="005535B0">
        <w:rPr>
          <w:rFonts w:ascii="Calibri" w:hAnsi="Calibri" w:cs="Calibri"/>
        </w:rPr>
        <w:t xml:space="preserve">, </w:t>
      </w:r>
      <w:r w:rsidRPr="005535B0">
        <w:rPr>
          <w:rFonts w:ascii="Calibri" w:hAnsi="Calibri" w:cs="Calibri"/>
          <w:lang w:eastAsia="ar-SA"/>
        </w:rPr>
        <w:t xml:space="preserve">składającej się z części tekstowej oraz graficznej – mapy w skali 1: 25 000 z </w:t>
      </w:r>
      <w:r w:rsidRPr="00120FAA">
        <w:rPr>
          <w:rFonts w:ascii="Calibri" w:hAnsi="Calibri" w:cs="Calibri"/>
          <w:lang w:eastAsia="ar-SA"/>
        </w:rPr>
        <w:t>naniesionym udokumentowanym złożem dotychczas nieujawnionym</w:t>
      </w:r>
      <w:r w:rsidRPr="005535B0">
        <w:rPr>
          <w:rFonts w:ascii="Calibri" w:hAnsi="Calibri" w:cs="Calibri"/>
          <w:lang w:eastAsia="ar-SA"/>
        </w:rPr>
        <w:t xml:space="preserve"> w studium. </w:t>
      </w:r>
      <w:r w:rsidRPr="00120FAA">
        <w:rPr>
          <w:rFonts w:ascii="Calibri" w:hAnsi="Calibri" w:cs="Calibri"/>
          <w:lang w:eastAsia="ar-SA"/>
        </w:rPr>
        <w:t xml:space="preserve">Mając zaś na uwadze </w:t>
      </w:r>
      <w:r>
        <w:rPr>
          <w:rFonts w:ascii="Calibri" w:hAnsi="Calibri" w:cs="Calibri"/>
          <w:lang w:eastAsia="ar-SA"/>
        </w:rPr>
        <w:br/>
      </w:r>
      <w:r w:rsidRPr="00120FAA">
        <w:rPr>
          <w:rFonts w:ascii="Calibri" w:hAnsi="Calibri" w:cs="Calibri"/>
          <w:lang w:eastAsia="ar-SA"/>
        </w:rPr>
        <w:t xml:space="preserve">art. 10 ust. 1 pkt 11 </w:t>
      </w:r>
      <w:proofErr w:type="spellStart"/>
      <w:r w:rsidRPr="00120FAA">
        <w:rPr>
          <w:rFonts w:ascii="Calibri" w:hAnsi="Calibri" w:cs="Calibri"/>
          <w:lang w:eastAsia="ar-SA"/>
        </w:rPr>
        <w:t>p.z.p</w:t>
      </w:r>
      <w:proofErr w:type="spellEnd"/>
      <w:r w:rsidRPr="00120FAA">
        <w:rPr>
          <w:rFonts w:ascii="Calibri" w:hAnsi="Calibri" w:cs="Calibri"/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281AA4" w:rsidRPr="00120FAA" w:rsidRDefault="00281AA4" w:rsidP="00281AA4">
      <w:pPr>
        <w:ind w:firstLine="708"/>
        <w:jc w:val="both"/>
        <w:rPr>
          <w:rFonts w:ascii="Calibri" w:hAnsi="Calibri" w:cs="Calibri"/>
          <w:lang w:eastAsia="ar-SA"/>
        </w:rPr>
      </w:pPr>
      <w:r w:rsidRPr="00120FAA">
        <w:rPr>
          <w:rFonts w:ascii="Calibri" w:hAnsi="Calibri" w:cs="Calibri"/>
          <w:lang w:eastAsia="ar-SA"/>
        </w:rPr>
        <w:t>Zmiana studium w formie zarządzenia zastępczego Wojewody Mazowieckiego wywołuje takie same skutki prawne jak zmiana studium uchwalona przez radę gminy.</w:t>
      </w:r>
    </w:p>
    <w:p w:rsidR="00281AA4" w:rsidRPr="005535B0" w:rsidRDefault="00281AA4" w:rsidP="00281AA4">
      <w:pPr>
        <w:ind w:firstLine="708"/>
        <w:jc w:val="both"/>
        <w:rPr>
          <w:rFonts w:ascii="Calibri" w:hAnsi="Calibri" w:cs="Calibri"/>
          <w:lang w:eastAsia="ar-SA"/>
        </w:rPr>
      </w:pPr>
      <w:r w:rsidRPr="00120FAA">
        <w:rPr>
          <w:rFonts w:ascii="Calibri" w:hAnsi="Calibri" w:cs="Calibri"/>
          <w:lang w:eastAsia="ar-SA"/>
        </w:rPr>
        <w:t xml:space="preserve">Jednocześnie pouczam, że Gminie w świetle art. 98 ust. 1 </w:t>
      </w:r>
      <w:proofErr w:type="spellStart"/>
      <w:r w:rsidRPr="00120FAA">
        <w:rPr>
          <w:rFonts w:ascii="Calibri" w:hAnsi="Calibri" w:cs="Calibri"/>
          <w:lang w:eastAsia="ar-SA"/>
        </w:rPr>
        <w:t>s.g</w:t>
      </w:r>
      <w:proofErr w:type="spellEnd"/>
      <w:r w:rsidRPr="00120FAA">
        <w:rPr>
          <w:rFonts w:ascii="Calibri" w:hAnsi="Calibri" w:cs="Calibri"/>
          <w:lang w:eastAsia="ar-SA"/>
        </w:rPr>
        <w:t>. służy na zarządzenie zastępcze skarga do Wojewódzkiego Sądu Administracyjnego w Warszawie w terminie 30 dni od dnia doręczenia wnoszona za pośrednictwem organu, który skarżone zarządzenie wydał.</w:t>
      </w:r>
    </w:p>
    <w:p w:rsidR="00281AA4" w:rsidRDefault="00281AA4"/>
    <w:sectPr w:rsidR="00281AA4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22D44"/>
    <w:multiLevelType w:val="hybridMultilevel"/>
    <w:tmpl w:val="BEDE021C"/>
    <w:lvl w:ilvl="0" w:tplc="E18E82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8C2560" w:tentative="1">
      <w:start w:val="1"/>
      <w:numFmt w:val="lowerLetter"/>
      <w:lvlText w:val="%2."/>
      <w:lvlJc w:val="left"/>
      <w:pPr>
        <w:ind w:left="1440" w:hanging="360"/>
      </w:pPr>
    </w:lvl>
    <w:lvl w:ilvl="2" w:tplc="23B06C66" w:tentative="1">
      <w:start w:val="1"/>
      <w:numFmt w:val="lowerRoman"/>
      <w:lvlText w:val="%3."/>
      <w:lvlJc w:val="right"/>
      <w:pPr>
        <w:ind w:left="2160" w:hanging="180"/>
      </w:pPr>
    </w:lvl>
    <w:lvl w:ilvl="3" w:tplc="27148030" w:tentative="1">
      <w:start w:val="1"/>
      <w:numFmt w:val="decimal"/>
      <w:lvlText w:val="%4."/>
      <w:lvlJc w:val="left"/>
      <w:pPr>
        <w:ind w:left="2880" w:hanging="360"/>
      </w:pPr>
    </w:lvl>
    <w:lvl w:ilvl="4" w:tplc="5A6EBE26" w:tentative="1">
      <w:start w:val="1"/>
      <w:numFmt w:val="lowerLetter"/>
      <w:lvlText w:val="%5."/>
      <w:lvlJc w:val="left"/>
      <w:pPr>
        <w:ind w:left="3600" w:hanging="360"/>
      </w:pPr>
    </w:lvl>
    <w:lvl w:ilvl="5" w:tplc="5568E328" w:tentative="1">
      <w:start w:val="1"/>
      <w:numFmt w:val="lowerRoman"/>
      <w:lvlText w:val="%6."/>
      <w:lvlJc w:val="right"/>
      <w:pPr>
        <w:ind w:left="4320" w:hanging="180"/>
      </w:pPr>
    </w:lvl>
    <w:lvl w:ilvl="6" w:tplc="177E8B94" w:tentative="1">
      <w:start w:val="1"/>
      <w:numFmt w:val="decimal"/>
      <w:lvlText w:val="%7."/>
      <w:lvlJc w:val="left"/>
      <w:pPr>
        <w:ind w:left="5040" w:hanging="360"/>
      </w:pPr>
    </w:lvl>
    <w:lvl w:ilvl="7" w:tplc="19CC2C3A" w:tentative="1">
      <w:start w:val="1"/>
      <w:numFmt w:val="lowerLetter"/>
      <w:lvlText w:val="%8."/>
      <w:lvlJc w:val="left"/>
      <w:pPr>
        <w:ind w:left="5760" w:hanging="360"/>
      </w:pPr>
    </w:lvl>
    <w:lvl w:ilvl="8" w:tplc="F55EBF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F5D45E9A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C3E25ADC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288CC6DE" w:tentative="1">
      <w:start w:val="1"/>
      <w:numFmt w:val="lowerRoman"/>
      <w:lvlText w:val="%3."/>
      <w:lvlJc w:val="right"/>
      <w:pPr>
        <w:ind w:left="2160" w:hanging="180"/>
      </w:pPr>
    </w:lvl>
    <w:lvl w:ilvl="3" w:tplc="BFDAA4B4" w:tentative="1">
      <w:start w:val="1"/>
      <w:numFmt w:val="decimal"/>
      <w:lvlText w:val="%4."/>
      <w:lvlJc w:val="left"/>
      <w:pPr>
        <w:ind w:left="2880" w:hanging="360"/>
      </w:pPr>
    </w:lvl>
    <w:lvl w:ilvl="4" w:tplc="28F0C29A" w:tentative="1">
      <w:start w:val="1"/>
      <w:numFmt w:val="lowerLetter"/>
      <w:lvlText w:val="%5."/>
      <w:lvlJc w:val="left"/>
      <w:pPr>
        <w:ind w:left="3600" w:hanging="360"/>
      </w:pPr>
    </w:lvl>
    <w:lvl w:ilvl="5" w:tplc="11DA1928" w:tentative="1">
      <w:start w:val="1"/>
      <w:numFmt w:val="lowerRoman"/>
      <w:lvlText w:val="%6."/>
      <w:lvlJc w:val="right"/>
      <w:pPr>
        <w:ind w:left="4320" w:hanging="180"/>
      </w:pPr>
    </w:lvl>
    <w:lvl w:ilvl="6" w:tplc="7DE2EAD2" w:tentative="1">
      <w:start w:val="1"/>
      <w:numFmt w:val="decimal"/>
      <w:lvlText w:val="%7."/>
      <w:lvlJc w:val="left"/>
      <w:pPr>
        <w:ind w:left="5040" w:hanging="360"/>
      </w:pPr>
    </w:lvl>
    <w:lvl w:ilvl="7" w:tplc="F8848360" w:tentative="1">
      <w:start w:val="1"/>
      <w:numFmt w:val="lowerLetter"/>
      <w:lvlText w:val="%8."/>
      <w:lvlJc w:val="left"/>
      <w:pPr>
        <w:ind w:left="5760" w:hanging="360"/>
      </w:pPr>
    </w:lvl>
    <w:lvl w:ilvl="8" w:tplc="6AACC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4E0233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30C1ED0" w:tentative="1">
      <w:start w:val="1"/>
      <w:numFmt w:val="lowerLetter"/>
      <w:lvlText w:val="%2."/>
      <w:lvlJc w:val="left"/>
      <w:pPr>
        <w:ind w:left="1440" w:hanging="360"/>
      </w:pPr>
    </w:lvl>
    <w:lvl w:ilvl="2" w:tplc="7A2EC702" w:tentative="1">
      <w:start w:val="1"/>
      <w:numFmt w:val="lowerRoman"/>
      <w:lvlText w:val="%3."/>
      <w:lvlJc w:val="right"/>
      <w:pPr>
        <w:ind w:left="2160" w:hanging="180"/>
      </w:pPr>
    </w:lvl>
    <w:lvl w:ilvl="3" w:tplc="316A02E4" w:tentative="1">
      <w:start w:val="1"/>
      <w:numFmt w:val="decimal"/>
      <w:lvlText w:val="%4."/>
      <w:lvlJc w:val="left"/>
      <w:pPr>
        <w:ind w:left="2880" w:hanging="360"/>
      </w:pPr>
    </w:lvl>
    <w:lvl w:ilvl="4" w:tplc="3CD2D60E" w:tentative="1">
      <w:start w:val="1"/>
      <w:numFmt w:val="lowerLetter"/>
      <w:lvlText w:val="%5."/>
      <w:lvlJc w:val="left"/>
      <w:pPr>
        <w:ind w:left="3600" w:hanging="360"/>
      </w:pPr>
    </w:lvl>
    <w:lvl w:ilvl="5" w:tplc="8E4EB7E6" w:tentative="1">
      <w:start w:val="1"/>
      <w:numFmt w:val="lowerRoman"/>
      <w:lvlText w:val="%6."/>
      <w:lvlJc w:val="right"/>
      <w:pPr>
        <w:ind w:left="4320" w:hanging="180"/>
      </w:pPr>
    </w:lvl>
    <w:lvl w:ilvl="6" w:tplc="8D6CEE8C" w:tentative="1">
      <w:start w:val="1"/>
      <w:numFmt w:val="decimal"/>
      <w:lvlText w:val="%7."/>
      <w:lvlJc w:val="left"/>
      <w:pPr>
        <w:ind w:left="5040" w:hanging="360"/>
      </w:pPr>
    </w:lvl>
    <w:lvl w:ilvl="7" w:tplc="30BABCE4" w:tentative="1">
      <w:start w:val="1"/>
      <w:numFmt w:val="lowerLetter"/>
      <w:lvlText w:val="%8."/>
      <w:lvlJc w:val="left"/>
      <w:pPr>
        <w:ind w:left="5760" w:hanging="360"/>
      </w:pPr>
    </w:lvl>
    <w:lvl w:ilvl="8" w:tplc="E9E6BE8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A4"/>
    <w:rsid w:val="0028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DAE65"/>
  <w15:docId w15:val="{766203C9-1B37-4B10-92B6-917F010B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81A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1472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Paulina Kolaszyńska</cp:lastModifiedBy>
  <cp:revision>2</cp:revision>
  <dcterms:created xsi:type="dcterms:W3CDTF">2021-01-28T13:57:00Z</dcterms:created>
  <dcterms:modified xsi:type="dcterms:W3CDTF">2021-01-28T13:57:00Z</dcterms:modified>
</cp:coreProperties>
</file>