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69E" w:rsidRPr="0064669E" w:rsidRDefault="0064669E" w:rsidP="0064669E">
      <w:pPr>
        <w:jc w:val="right"/>
        <w:rPr>
          <w:rFonts w:cstheme="minorHAnsi"/>
          <w:b/>
          <w:sz w:val="24"/>
          <w:szCs w:val="24"/>
        </w:rPr>
      </w:pPr>
      <w:r w:rsidRPr="0064669E">
        <w:rPr>
          <w:rFonts w:cstheme="minorHAnsi"/>
          <w:i/>
        </w:rPr>
        <w:t>Załącznik nr 1</w:t>
      </w:r>
    </w:p>
    <w:p w:rsidR="0064669E" w:rsidRPr="0064669E" w:rsidRDefault="0064669E" w:rsidP="0064669E">
      <w:pPr>
        <w:jc w:val="center"/>
        <w:rPr>
          <w:rStyle w:val="markedcontent"/>
          <w:rFonts w:cstheme="minorHAnsi"/>
          <w:b/>
          <w:sz w:val="24"/>
          <w:szCs w:val="24"/>
        </w:rPr>
      </w:pPr>
      <w:r w:rsidRPr="0064669E">
        <w:rPr>
          <w:rStyle w:val="markedcontent"/>
          <w:rFonts w:cstheme="minorHAnsi"/>
          <w:b/>
          <w:sz w:val="24"/>
          <w:szCs w:val="24"/>
        </w:rPr>
        <w:t>Wykaz zbędnych składników rz</w:t>
      </w:r>
      <w:r w:rsidRPr="0064669E">
        <w:rPr>
          <w:rStyle w:val="markedcontent"/>
          <w:rFonts w:cstheme="minorHAnsi"/>
          <w:b/>
          <w:sz w:val="24"/>
          <w:szCs w:val="24"/>
        </w:rPr>
        <w:t>eczowych majątku ruchomego GITD</w:t>
      </w:r>
      <w:r w:rsidRPr="0064669E">
        <w:rPr>
          <w:rStyle w:val="markedcontent"/>
          <w:rFonts w:cstheme="minorHAnsi"/>
          <w:b/>
          <w:sz w:val="24"/>
          <w:szCs w:val="24"/>
        </w:rPr>
        <w:br/>
        <w:t>przeznaczonych do nieodpłatnego przekazania lub darowizny.</w:t>
      </w:r>
    </w:p>
    <w:p w:rsidR="0064669E" w:rsidRPr="0064669E" w:rsidRDefault="0064669E" w:rsidP="0064669E">
      <w:pPr>
        <w:rPr>
          <w:rFonts w:cstheme="minorHAnsi"/>
          <w:b/>
          <w:sz w:val="24"/>
          <w:szCs w:val="24"/>
        </w:rPr>
      </w:pPr>
    </w:p>
    <w:tbl>
      <w:tblPr>
        <w:tblW w:w="9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30"/>
        <w:gridCol w:w="1408"/>
        <w:gridCol w:w="1523"/>
        <w:gridCol w:w="1554"/>
        <w:gridCol w:w="1643"/>
      </w:tblGrid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 składnika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Nr fabryczny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Okres użytkowania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Wartość początkowa </w:t>
            </w:r>
            <w:bookmarkStart w:id="0" w:name="_GoBack"/>
            <w:bookmarkEnd w:id="0"/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brutto</w:t>
            </w:r>
          </w:p>
        </w:tc>
        <w:tc>
          <w:tcPr>
            <w:tcW w:w="1643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Proponowana cena sprzedaży </w:t>
            </w:r>
            <w:r w:rsidRPr="00E34F68">
              <w:rPr>
                <w:rFonts w:eastAsia="Times New Roman" w:cstheme="minorHAnsi"/>
                <w:sz w:val="24"/>
                <w:szCs w:val="24"/>
                <w:lang w:eastAsia="pl-PL"/>
              </w:rPr>
              <w:t>(</w:t>
            </w: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wycena dokonana przez komisję)</w:t>
            </w:r>
          </w:p>
        </w:tc>
      </w:tr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Konstrukcja wsporcza TRAFFIC LN wraz</w:t>
            </w: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z fundamentem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00363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od listopada 2015 r.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11 434,46 zł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7 789,72 zł</w:t>
            </w:r>
          </w:p>
        </w:tc>
      </w:tr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Konstrukcja wsporcza TRAFFIC LN wraz</w:t>
            </w: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z fundamentem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00364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od listopada 2015 r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11 434,46 zł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7 789,72 zł</w:t>
            </w:r>
          </w:p>
        </w:tc>
      </w:tr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64669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Konstrukcja wsporcza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TRAFFIC LN wraz</w:t>
            </w: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z fundamentem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00365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od listopada 2015 r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11 434,46 zł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7 789,72 zł</w:t>
            </w:r>
          </w:p>
        </w:tc>
      </w:tr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Konst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rukcja wsporcza TRAFFIC LN wraz</w:t>
            </w: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br/>
              <w:t>z fundamentem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00366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od listopada 2015 r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11 434,45 zł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7 789,71 zł</w:t>
            </w:r>
          </w:p>
        </w:tc>
      </w:tr>
      <w:tr w:rsidR="0064669E" w:rsidRPr="0064669E" w:rsidTr="00A802ED">
        <w:tc>
          <w:tcPr>
            <w:tcW w:w="57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Przyłącze energetyczne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n/d</w:t>
            </w:r>
          </w:p>
        </w:tc>
        <w:tc>
          <w:tcPr>
            <w:tcW w:w="1523" w:type="dxa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od grudnia 2015 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192 015,95 zł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sz w:val="24"/>
                <w:szCs w:val="24"/>
                <w:lang w:eastAsia="pl-PL"/>
              </w:rPr>
              <w:t>131 530,91 zł</w:t>
            </w:r>
          </w:p>
        </w:tc>
      </w:tr>
      <w:tr w:rsidR="0064669E" w:rsidRPr="0064669E" w:rsidTr="00A802ED">
        <w:tc>
          <w:tcPr>
            <w:tcW w:w="6431" w:type="dxa"/>
            <w:gridSpan w:val="4"/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237 753,78 zł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69E" w:rsidRPr="0064669E" w:rsidRDefault="0064669E" w:rsidP="00A802ED">
            <w:pPr>
              <w:spacing w:before="120" w:after="12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4669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162 689,78 zł</w:t>
            </w:r>
          </w:p>
        </w:tc>
      </w:tr>
    </w:tbl>
    <w:p w:rsidR="0064669E" w:rsidRPr="0064669E" w:rsidRDefault="0064669E" w:rsidP="0064669E">
      <w:pPr>
        <w:rPr>
          <w:rFonts w:ascii="Arial" w:hAnsi="Arial" w:cs="Arial"/>
          <w:sz w:val="20"/>
          <w:szCs w:val="20"/>
        </w:rPr>
      </w:pPr>
    </w:p>
    <w:p w:rsidR="00711AA1" w:rsidRPr="0064669E" w:rsidRDefault="00711AA1">
      <w:pPr>
        <w:rPr>
          <w:rFonts w:ascii="Arial" w:hAnsi="Arial" w:cs="Arial"/>
        </w:rPr>
      </w:pPr>
    </w:p>
    <w:sectPr w:rsidR="00711AA1" w:rsidRPr="0064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9E"/>
    <w:rsid w:val="0064669E"/>
    <w:rsid w:val="00711AA1"/>
    <w:rsid w:val="00E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FDD95-6B62-4A18-ABD0-DC86711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46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Polej</dc:creator>
  <cp:keywords/>
  <dc:description/>
  <cp:lastModifiedBy>Adam Polej</cp:lastModifiedBy>
  <cp:revision>2</cp:revision>
  <dcterms:created xsi:type="dcterms:W3CDTF">2023-02-21T15:22:00Z</dcterms:created>
  <dcterms:modified xsi:type="dcterms:W3CDTF">2023-02-21T15:26:00Z</dcterms:modified>
</cp:coreProperties>
</file>