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Default="009276B2" w:rsidP="007A6A7A">
      <w:pPr>
        <w:spacing w:after="0" w:line="240" w:lineRule="exact"/>
        <w:rPr>
          <w:rFonts w:ascii="Lato" w:hAnsi="Lato"/>
          <w:spacing w:val="4"/>
        </w:rPr>
      </w:pPr>
    </w:p>
    <w:p w14:paraId="776DAFA9" w14:textId="2F277620" w:rsidR="009276B2" w:rsidRPr="00532BEF" w:rsidRDefault="009276B2" w:rsidP="007A6A7A">
      <w:pPr>
        <w:spacing w:after="0" w:line="240" w:lineRule="exact"/>
        <w:rPr>
          <w:rFonts w:ascii="Lato" w:hAnsi="Lato"/>
          <w:spacing w:val="4"/>
        </w:rPr>
      </w:pPr>
      <w:r w:rsidRPr="00532BEF">
        <w:rPr>
          <w:rFonts w:ascii="Lato" w:hAnsi="Lato"/>
          <w:spacing w:val="4"/>
        </w:rPr>
        <w:t>Znak pisma</w:t>
      </w:r>
      <w:r w:rsidR="00B36262" w:rsidRPr="00532BEF">
        <w:rPr>
          <w:rFonts w:ascii="Lato" w:hAnsi="Lato"/>
          <w:spacing w:val="4"/>
        </w:rPr>
        <w:t>:</w:t>
      </w:r>
      <w:r w:rsidR="003B5941" w:rsidRPr="00532BEF">
        <w:rPr>
          <w:rFonts w:ascii="Lato" w:hAnsi="Lato"/>
          <w:spacing w:val="4"/>
        </w:rPr>
        <w:t xml:space="preserve"> </w:t>
      </w:r>
      <w:r w:rsidR="009348F4" w:rsidRPr="009348F4">
        <w:rPr>
          <w:rFonts w:ascii="Lato" w:hAnsi="Lato"/>
          <w:spacing w:val="4"/>
        </w:rPr>
        <w:t>DLI-I.7621.6.2020.LB.15 (PS)</w:t>
      </w:r>
    </w:p>
    <w:p w14:paraId="393F5143" w14:textId="7620F7FC" w:rsidR="00D51D51" w:rsidRPr="00532BEF" w:rsidRDefault="00B36262" w:rsidP="00D51D51">
      <w:pPr>
        <w:spacing w:after="0" w:line="240" w:lineRule="exact"/>
        <w:rPr>
          <w:rFonts w:ascii="Lato" w:hAnsi="Lato"/>
          <w:spacing w:val="4"/>
        </w:rPr>
      </w:pPr>
      <w:r w:rsidRPr="00532BEF">
        <w:rPr>
          <w:rFonts w:ascii="Lato" w:hAnsi="Lato"/>
          <w:spacing w:val="4"/>
        </w:rPr>
        <w:t>Warszawa</w:t>
      </w:r>
      <w:r w:rsidR="009276B2" w:rsidRPr="00532BEF">
        <w:rPr>
          <w:rFonts w:ascii="Lato" w:hAnsi="Lato"/>
          <w:spacing w:val="4"/>
        </w:rPr>
        <w:t>,</w:t>
      </w:r>
      <w:r w:rsidR="00C47B36">
        <w:rPr>
          <w:rFonts w:ascii="Lato" w:hAnsi="Lato"/>
          <w:spacing w:val="4"/>
        </w:rPr>
        <w:t xml:space="preserve"> </w:t>
      </w:r>
      <w:r w:rsidR="009348F4">
        <w:rPr>
          <w:rFonts w:ascii="Lato" w:hAnsi="Lato"/>
          <w:spacing w:val="4"/>
        </w:rPr>
        <w:t xml:space="preserve"> </w:t>
      </w:r>
      <w:r w:rsidR="00313056">
        <w:rPr>
          <w:rFonts w:ascii="Lato" w:hAnsi="Lato"/>
          <w:spacing w:val="4"/>
        </w:rPr>
        <w:t>4</w:t>
      </w:r>
      <w:r w:rsidR="002221EF">
        <w:rPr>
          <w:rFonts w:ascii="Lato" w:hAnsi="Lato"/>
          <w:spacing w:val="4"/>
        </w:rPr>
        <w:t xml:space="preserve"> </w:t>
      </w:r>
      <w:r w:rsidR="00DE5078">
        <w:rPr>
          <w:rFonts w:ascii="Lato" w:hAnsi="Lato"/>
          <w:spacing w:val="4"/>
        </w:rPr>
        <w:t xml:space="preserve">czerwca </w:t>
      </w:r>
      <w:r w:rsidR="007A6A7A" w:rsidRPr="00532BEF">
        <w:rPr>
          <w:rFonts w:ascii="Lato" w:hAnsi="Lato"/>
          <w:spacing w:val="4"/>
        </w:rPr>
        <w:t>202</w:t>
      </w:r>
      <w:r w:rsidR="009348F4">
        <w:rPr>
          <w:rFonts w:ascii="Lato" w:hAnsi="Lato"/>
          <w:spacing w:val="4"/>
        </w:rPr>
        <w:t>4</w:t>
      </w:r>
      <w:r w:rsidR="00D51D51" w:rsidRPr="00532BEF">
        <w:rPr>
          <w:rFonts w:ascii="Lato" w:hAnsi="Lato"/>
          <w:spacing w:val="4"/>
        </w:rPr>
        <w:t xml:space="preserve"> r.</w:t>
      </w:r>
    </w:p>
    <w:p w14:paraId="7921DEFC" w14:textId="77777777" w:rsidR="00D51D51" w:rsidRDefault="00D51D51" w:rsidP="00D51D51">
      <w:pPr>
        <w:spacing w:after="0" w:line="240" w:lineRule="exact"/>
        <w:rPr>
          <w:rFonts w:ascii="Lato" w:hAnsi="Lato"/>
          <w:spacing w:val="4"/>
        </w:rPr>
      </w:pPr>
    </w:p>
    <w:p w14:paraId="0E52BAC1" w14:textId="77777777" w:rsidR="00791F23" w:rsidRPr="00532BEF" w:rsidRDefault="00791F23" w:rsidP="00D51D51">
      <w:pPr>
        <w:spacing w:after="0" w:line="240" w:lineRule="exact"/>
        <w:rPr>
          <w:rFonts w:ascii="Lato" w:hAnsi="Lato"/>
          <w:spacing w:val="4"/>
        </w:rPr>
      </w:pPr>
    </w:p>
    <w:p w14:paraId="468A52BD" w14:textId="77777777" w:rsidR="00197C71" w:rsidRPr="00532BEF" w:rsidRDefault="00197C71" w:rsidP="00D51D51">
      <w:pPr>
        <w:spacing w:after="0" w:line="240" w:lineRule="exact"/>
        <w:rPr>
          <w:rFonts w:ascii="Lato" w:hAnsi="Lato"/>
          <w:spacing w:val="4"/>
        </w:rPr>
      </w:pPr>
    </w:p>
    <w:p w14:paraId="56AD8C0F" w14:textId="0CF01A2F" w:rsidR="006F2D5B" w:rsidRPr="006F2D5B" w:rsidRDefault="00F01787" w:rsidP="006F2D5B">
      <w:pPr>
        <w:tabs>
          <w:tab w:val="left" w:pos="360"/>
        </w:tabs>
        <w:suppressAutoHyphens/>
        <w:spacing w:before="120" w:after="240" w:line="240" w:lineRule="exact"/>
        <w:jc w:val="center"/>
        <w:rPr>
          <w:rFonts w:ascii="Lato" w:eastAsia="Arial" w:hAnsi="Lato" w:cs="Arial"/>
          <w:b/>
          <w:bCs/>
          <w:spacing w:val="4"/>
        </w:rPr>
      </w:pPr>
      <w:r w:rsidRPr="00532BEF">
        <w:rPr>
          <w:rFonts w:ascii="Lato" w:eastAsia="Arial" w:hAnsi="Lato" w:cs="Arial"/>
          <w:b/>
          <w:bCs/>
          <w:spacing w:val="4"/>
        </w:rPr>
        <w:t>DECYZJA</w:t>
      </w:r>
    </w:p>
    <w:p w14:paraId="512DED46" w14:textId="4DF371F1" w:rsidR="00DF1D7F" w:rsidRPr="00C829C2" w:rsidRDefault="00841C0E" w:rsidP="00F01787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  <w:lang w:eastAsia="zh-CN"/>
        </w:rPr>
      </w:pPr>
      <w:r w:rsidRPr="00C829C2">
        <w:rPr>
          <w:rFonts w:ascii="Lato" w:hAnsi="Lato" w:cs="Arial"/>
          <w:spacing w:val="4"/>
        </w:rPr>
        <w:t xml:space="preserve">Na podstawie art. 138 § 1 pkt 2 ustawy z dnia 14 czerwca 1960 r. – Kodeks postępowania administracyjnego 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(</w:t>
      </w:r>
      <w:proofErr w:type="spellStart"/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t.j</w:t>
      </w:r>
      <w:proofErr w:type="spellEnd"/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. Dz. U. z 202</w:t>
      </w:r>
      <w:r w:rsidR="00670502">
        <w:rPr>
          <w:rFonts w:ascii="Lato" w:hAnsi="Lato" w:cs="Arial"/>
          <w:color w:val="000000"/>
          <w:spacing w:val="4"/>
          <w:kern w:val="3"/>
          <w:lang w:eastAsia="zh-CN"/>
        </w:rPr>
        <w:t>4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 xml:space="preserve"> r. poz. </w:t>
      </w:r>
      <w:r w:rsidR="00670502">
        <w:rPr>
          <w:rFonts w:ascii="Lato" w:hAnsi="Lato" w:cs="Arial"/>
          <w:color w:val="000000"/>
          <w:spacing w:val="4"/>
          <w:kern w:val="3"/>
          <w:lang w:eastAsia="zh-CN"/>
        </w:rPr>
        <w:t>572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)</w:t>
      </w:r>
      <w:r w:rsidRPr="00C829C2">
        <w:rPr>
          <w:rFonts w:ascii="Lato" w:hAnsi="Lato" w:cs="Arial"/>
          <w:spacing w:val="4"/>
        </w:rPr>
        <w:t>, zwanej dalej „</w:t>
      </w:r>
      <w:r w:rsidRPr="00C829C2">
        <w:rPr>
          <w:rFonts w:ascii="Lato" w:hAnsi="Lato" w:cs="Arial"/>
          <w:i/>
          <w:iCs/>
          <w:spacing w:val="4"/>
        </w:rPr>
        <w:t>kpa</w:t>
      </w:r>
      <w:r w:rsidRPr="00C829C2">
        <w:rPr>
          <w:rFonts w:ascii="Lato" w:hAnsi="Lato" w:cs="Arial"/>
          <w:spacing w:val="4"/>
        </w:rPr>
        <w:t>”</w:t>
      </w:r>
      <w:r w:rsidR="00313056">
        <w:rPr>
          <w:rFonts w:ascii="Lato" w:hAnsi="Lato" w:cs="Arial"/>
          <w:spacing w:val="4"/>
        </w:rPr>
        <w:t>,</w:t>
      </w:r>
      <w:r w:rsidRPr="00C829C2">
        <w:rPr>
          <w:rFonts w:ascii="Lato" w:hAnsi="Lato" w:cs="Arial"/>
          <w:spacing w:val="4"/>
        </w:rPr>
        <w:t xml:space="preserve"> oraz art. 11g ust. 1 pkt 2 ustawy z dnia 10 kwietnia 2003 r. o szczególnych zasadach przygotowania </w:t>
      </w:r>
      <w:r w:rsidR="00670502">
        <w:rPr>
          <w:rFonts w:ascii="Lato" w:hAnsi="Lato" w:cs="Arial"/>
          <w:spacing w:val="4"/>
        </w:rPr>
        <w:br/>
      </w:r>
      <w:r w:rsidRPr="00C829C2">
        <w:rPr>
          <w:rFonts w:ascii="Lato" w:hAnsi="Lato" w:cs="Arial"/>
          <w:spacing w:val="4"/>
        </w:rPr>
        <w:t>i realizacji inwestycji w zakresie dróg publicznych (</w:t>
      </w:r>
      <w:proofErr w:type="spellStart"/>
      <w:r w:rsidRPr="00C829C2">
        <w:rPr>
          <w:rFonts w:ascii="Lato" w:hAnsi="Lato" w:cs="Arial"/>
          <w:spacing w:val="4"/>
        </w:rPr>
        <w:t>t.j</w:t>
      </w:r>
      <w:proofErr w:type="spellEnd"/>
      <w:r w:rsidRPr="00C829C2">
        <w:rPr>
          <w:rFonts w:ascii="Lato" w:hAnsi="Lato" w:cs="Arial"/>
          <w:spacing w:val="4"/>
        </w:rPr>
        <w:t xml:space="preserve">. Dz. U. z 2024 r., poz. 311, z </w:t>
      </w:r>
      <w:proofErr w:type="spellStart"/>
      <w:r w:rsidRPr="00C829C2">
        <w:rPr>
          <w:rFonts w:ascii="Lato" w:hAnsi="Lato" w:cs="Arial"/>
          <w:spacing w:val="4"/>
        </w:rPr>
        <w:t>późn</w:t>
      </w:r>
      <w:proofErr w:type="spellEnd"/>
      <w:r w:rsidRPr="00C829C2">
        <w:rPr>
          <w:rFonts w:ascii="Lato" w:hAnsi="Lato" w:cs="Arial"/>
          <w:spacing w:val="4"/>
        </w:rPr>
        <w:t>. zm.),</w:t>
      </w:r>
      <w:r w:rsidRPr="00C829C2" w:rsidDel="00B42251">
        <w:rPr>
          <w:rFonts w:ascii="Lato" w:hAnsi="Lato" w:cs="Arial"/>
          <w:spacing w:val="4"/>
        </w:rPr>
        <w:t xml:space="preserve"> </w:t>
      </w:r>
      <w:r w:rsidRPr="00C829C2">
        <w:rPr>
          <w:rFonts w:ascii="Lato" w:hAnsi="Lato" w:cs="Arial"/>
          <w:spacing w:val="4"/>
        </w:rPr>
        <w:t>zwanej dalej „</w:t>
      </w:r>
      <w:r w:rsidRPr="00C829C2">
        <w:rPr>
          <w:rFonts w:ascii="Lato" w:hAnsi="Lato" w:cs="Arial"/>
          <w:i/>
          <w:spacing w:val="4"/>
        </w:rPr>
        <w:t>spec</w:t>
      </w:r>
      <w:r w:rsidRPr="00C829C2">
        <w:rPr>
          <w:rFonts w:ascii="Lato" w:hAnsi="Lato" w:cs="Arial"/>
          <w:i/>
          <w:iCs/>
          <w:spacing w:val="4"/>
        </w:rPr>
        <w:t>ustawą drogową”</w:t>
      </w:r>
      <w:r w:rsidRPr="00C829C2">
        <w:rPr>
          <w:rFonts w:ascii="Lato" w:hAnsi="Lato" w:cs="Arial"/>
          <w:spacing w:val="4"/>
        </w:rPr>
        <w:t xml:space="preserve">, po rozpatrzeniu </w:t>
      </w:r>
      <w:proofErr w:type="spellStart"/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odwołań</w:t>
      </w:r>
      <w:proofErr w:type="spellEnd"/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 xml:space="preserve"> </w:t>
      </w:r>
      <w:r w:rsidRPr="00C829C2">
        <w:rPr>
          <w:rFonts w:ascii="Lato" w:hAnsi="Lato" w:cs="Arial"/>
          <w:color w:val="000000"/>
          <w:spacing w:val="4"/>
          <w:kern w:val="3"/>
          <w:lang w:val="x-none" w:eastAsia="zh-CN"/>
        </w:rPr>
        <w:t>Pan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i B</w:t>
      </w:r>
      <w:r w:rsidR="005108F3">
        <w:rPr>
          <w:rFonts w:ascii="Lato" w:hAnsi="Lato" w:cs="Arial"/>
          <w:color w:val="000000"/>
          <w:spacing w:val="4"/>
          <w:kern w:val="3"/>
          <w:lang w:eastAsia="zh-CN"/>
        </w:rPr>
        <w:t xml:space="preserve">. 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B</w:t>
      </w:r>
      <w:r w:rsidR="005108F3">
        <w:rPr>
          <w:rFonts w:ascii="Lato" w:hAnsi="Lato" w:cs="Arial"/>
          <w:color w:val="000000"/>
          <w:spacing w:val="4"/>
          <w:kern w:val="3"/>
          <w:lang w:eastAsia="zh-CN"/>
        </w:rPr>
        <w:t xml:space="preserve">. 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>oraz Pana P</w:t>
      </w:r>
      <w:r w:rsidR="005108F3">
        <w:rPr>
          <w:rFonts w:ascii="Lato" w:hAnsi="Lato" w:cs="Arial"/>
          <w:color w:val="000000"/>
          <w:spacing w:val="4"/>
          <w:kern w:val="3"/>
          <w:lang w:eastAsia="zh-CN"/>
        </w:rPr>
        <w:t>.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 xml:space="preserve"> G</w:t>
      </w:r>
      <w:r w:rsidR="005108F3">
        <w:rPr>
          <w:rFonts w:ascii="Lato" w:hAnsi="Lato" w:cs="Arial"/>
          <w:color w:val="000000"/>
          <w:spacing w:val="4"/>
          <w:kern w:val="3"/>
          <w:lang w:eastAsia="zh-CN"/>
        </w:rPr>
        <w:t>.</w:t>
      </w:r>
      <w:r w:rsidRPr="00C829C2">
        <w:rPr>
          <w:rFonts w:ascii="Lato" w:hAnsi="Lato" w:cs="Arial"/>
          <w:color w:val="000000"/>
          <w:spacing w:val="4"/>
          <w:kern w:val="3"/>
          <w:lang w:eastAsia="zh-CN"/>
        </w:rPr>
        <w:t xml:space="preserve">, od decyzji Wojewody </w:t>
      </w:r>
      <w:r w:rsidRPr="00C829C2">
        <w:rPr>
          <w:rFonts w:ascii="Lato" w:hAnsi="Lato" w:cs="Arial"/>
          <w:bCs/>
          <w:spacing w:val="4"/>
        </w:rPr>
        <w:t>Mazowieckiego nr 138/SPEC/2019 z dnia 8 listopada 2019 r., znak: WI-II.7820.1.3.2015.MS1(RF) 2 zm., zmieniającej na podstawie art. 36a ustawy z dnia 7 lipca 1994 r. – Prawo budowlane (</w:t>
      </w:r>
      <w:proofErr w:type="spellStart"/>
      <w:r w:rsidRPr="00C829C2">
        <w:rPr>
          <w:rFonts w:ascii="Lato" w:hAnsi="Lato" w:cs="Arial"/>
          <w:bCs/>
          <w:spacing w:val="4"/>
        </w:rPr>
        <w:t>t.j</w:t>
      </w:r>
      <w:proofErr w:type="spellEnd"/>
      <w:r w:rsidRPr="00C829C2">
        <w:rPr>
          <w:rFonts w:ascii="Lato" w:hAnsi="Lato" w:cs="Arial"/>
          <w:bCs/>
          <w:spacing w:val="4"/>
        </w:rPr>
        <w:t>.</w:t>
      </w:r>
      <w:r w:rsidR="00DE5078">
        <w:rPr>
          <w:rFonts w:ascii="Lato" w:hAnsi="Lato" w:cs="Arial"/>
          <w:bCs/>
          <w:spacing w:val="4"/>
        </w:rPr>
        <w:t xml:space="preserve"> </w:t>
      </w:r>
      <w:r w:rsidR="00DE5078" w:rsidRPr="00DE5078">
        <w:rPr>
          <w:rFonts w:ascii="Lato" w:hAnsi="Lato" w:cs="Arial"/>
          <w:bCs/>
          <w:spacing w:val="4"/>
        </w:rPr>
        <w:t>Dz.U. z 2024 r. poz. 725</w:t>
      </w:r>
      <w:r w:rsidRPr="00C829C2">
        <w:rPr>
          <w:rFonts w:ascii="Lato" w:hAnsi="Lato" w:cs="Arial"/>
          <w:bCs/>
          <w:spacing w:val="4"/>
        </w:rPr>
        <w:t>), zwanej dalej „</w:t>
      </w:r>
      <w:r w:rsidRPr="00C829C2">
        <w:rPr>
          <w:rFonts w:ascii="Lato" w:hAnsi="Lato" w:cs="Arial"/>
          <w:bCs/>
          <w:i/>
          <w:iCs/>
          <w:spacing w:val="4"/>
        </w:rPr>
        <w:t>ustawą Prawo budowlane</w:t>
      </w:r>
      <w:r w:rsidRPr="00C829C2">
        <w:rPr>
          <w:rFonts w:ascii="Lato" w:hAnsi="Lato" w:cs="Arial"/>
          <w:bCs/>
          <w:spacing w:val="4"/>
        </w:rPr>
        <w:t xml:space="preserve">”, decyzję Wojewody Mazowieckiego Nr 7/II/2018 z dnia </w:t>
      </w:r>
      <w:r w:rsidR="005108F3">
        <w:rPr>
          <w:rFonts w:ascii="Lato" w:hAnsi="Lato" w:cs="Arial"/>
          <w:bCs/>
          <w:spacing w:val="4"/>
        </w:rPr>
        <w:br/>
      </w:r>
      <w:r w:rsidRPr="00C829C2">
        <w:rPr>
          <w:rFonts w:ascii="Lato" w:hAnsi="Lato" w:cs="Arial"/>
          <w:bCs/>
          <w:spacing w:val="4"/>
        </w:rPr>
        <w:t xml:space="preserve">13 marca 2018 r., znak: WI-II.7820.1.3.2015.MS1, zmienioną decyzją Nr 47/II/2018 z dnia 15 listopada 2019 r., znak: WI-II.7820.1.3.2015.MS1 zm., o zezwoleniu na realizację inwestycji drogowej pn.: „Budowa </w:t>
      </w:r>
      <w:bookmarkStart w:id="0" w:name="_Hlk168349095"/>
      <w:r w:rsidRPr="00C829C2">
        <w:rPr>
          <w:rFonts w:ascii="Lato" w:hAnsi="Lato" w:cs="Arial"/>
          <w:bCs/>
          <w:spacing w:val="4"/>
        </w:rPr>
        <w:t>drogi ekspresowej S17 na odcinku węzeł „Zakręt” – węzeł „Lubelska” (bez węzła) od km 14+200 do km 16+700</w:t>
      </w:r>
      <w:bookmarkEnd w:id="0"/>
      <w:r w:rsidRPr="00C829C2">
        <w:rPr>
          <w:rFonts w:ascii="Lato" w:hAnsi="Lato" w:cs="Arial"/>
          <w:bCs/>
          <w:spacing w:val="4"/>
        </w:rPr>
        <w:t>”,</w:t>
      </w:r>
    </w:p>
    <w:p w14:paraId="5EC8C945" w14:textId="511A2448" w:rsidR="00585713" w:rsidRPr="00197C71" w:rsidRDefault="00355BCA" w:rsidP="00355BCA">
      <w:pPr>
        <w:spacing w:before="120" w:after="240" w:line="240" w:lineRule="exact"/>
        <w:jc w:val="center"/>
        <w:rPr>
          <w:rFonts w:ascii="Lato" w:hAnsi="Lato" w:cs="Arial"/>
          <w:b/>
          <w:bCs/>
          <w:color w:val="000000"/>
          <w:spacing w:val="4"/>
          <w:kern w:val="2"/>
        </w:rPr>
      </w:pPr>
      <w:r>
        <w:rPr>
          <w:rFonts w:ascii="Lato" w:hAnsi="Lato" w:cs="Arial"/>
          <w:color w:val="000000"/>
          <w:spacing w:val="4"/>
          <w:kern w:val="3"/>
          <w:lang w:eastAsia="zh-CN"/>
        </w:rPr>
        <w:br/>
      </w:r>
      <w:r w:rsidR="00F01787" w:rsidRPr="00532BEF">
        <w:rPr>
          <w:rFonts w:ascii="Lato" w:hAnsi="Lato" w:cs="Arial"/>
          <w:b/>
          <w:bCs/>
          <w:color w:val="000000"/>
          <w:spacing w:val="4"/>
          <w:kern w:val="2"/>
        </w:rPr>
        <w:t>utrzymuję w mocy zaskarżoną decyzję.</w:t>
      </w:r>
      <w:r w:rsidR="00197C71">
        <w:rPr>
          <w:rFonts w:ascii="Lato" w:hAnsi="Lato" w:cs="Arial"/>
          <w:b/>
          <w:bCs/>
          <w:color w:val="000000"/>
          <w:spacing w:val="4"/>
          <w:kern w:val="2"/>
        </w:rPr>
        <w:br/>
      </w:r>
    </w:p>
    <w:p w14:paraId="6D213167" w14:textId="77777777" w:rsidR="00F01787" w:rsidRPr="00532BEF" w:rsidRDefault="00F01787" w:rsidP="00F01787">
      <w:pPr>
        <w:spacing w:before="120" w:after="240" w:line="240" w:lineRule="exact"/>
        <w:jc w:val="center"/>
        <w:rPr>
          <w:rFonts w:ascii="Lato" w:hAnsi="Lato" w:cs="Arial"/>
          <w:b/>
          <w:spacing w:val="4"/>
        </w:rPr>
      </w:pPr>
      <w:r w:rsidRPr="00532BEF">
        <w:rPr>
          <w:rFonts w:ascii="Lato" w:hAnsi="Lato" w:cs="Arial"/>
          <w:b/>
          <w:spacing w:val="4"/>
        </w:rPr>
        <w:t>UZASADNIENIE</w:t>
      </w:r>
    </w:p>
    <w:p w14:paraId="5A1CD053" w14:textId="0F67194C" w:rsidR="006A3C4B" w:rsidRPr="006A3C4B" w:rsidRDefault="00E84F2F" w:rsidP="006A3C4B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Generaln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>y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Dyrek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>tor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Dróg Krajowych i Autostrad, 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>zwany dalej „</w:t>
      </w:r>
      <w:r w:rsidR="00E2218B" w:rsidRPr="00244743">
        <w:rPr>
          <w:rFonts w:ascii="Lato" w:eastAsia="Times New Roman" w:hAnsi="Lato" w:cs="Arial"/>
          <w:bCs/>
          <w:i/>
          <w:iCs/>
          <w:spacing w:val="4"/>
          <w:lang w:eastAsia="pl-PL"/>
        </w:rPr>
        <w:t>inwestorem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 xml:space="preserve">”, </w:t>
      </w:r>
      <w:r>
        <w:rPr>
          <w:rFonts w:ascii="Lato" w:eastAsia="Times New Roman" w:hAnsi="Lato" w:cs="Arial"/>
          <w:bCs/>
          <w:spacing w:val="4"/>
          <w:lang w:eastAsia="pl-PL"/>
        </w:rPr>
        <w:t>reprezentowan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>y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przez P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ana</w:t>
      </w:r>
      <w:r w:rsidR="00EA546D">
        <w:rPr>
          <w:rFonts w:ascii="Lato" w:eastAsia="Times New Roman" w:hAnsi="Lato" w:cs="Arial"/>
          <w:bCs/>
          <w:spacing w:val="4"/>
          <w:lang w:eastAsia="pl-PL"/>
        </w:rPr>
        <w:t xml:space="preserve"> L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 w:rsidR="00EA546D">
        <w:rPr>
          <w:rFonts w:ascii="Lato" w:eastAsia="Times New Roman" w:hAnsi="Lato" w:cs="Arial"/>
          <w:bCs/>
          <w:spacing w:val="4"/>
          <w:lang w:eastAsia="pl-PL"/>
        </w:rPr>
        <w:t xml:space="preserve"> S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 w:rsidR="006F2D5B" w:rsidRPr="006F2D5B">
        <w:rPr>
          <w:rFonts w:ascii="Lato" w:eastAsia="Times New Roman" w:hAnsi="Lato" w:cs="Arial"/>
          <w:bCs/>
          <w:spacing w:val="4"/>
          <w:lang w:eastAsia="pl-PL"/>
        </w:rPr>
        <w:t xml:space="preserve">, wystąpił na podstawie art. 11a ust. 1 </w:t>
      </w:r>
      <w:r w:rsidR="006F2D5B" w:rsidRPr="006F2D5B">
        <w:rPr>
          <w:rFonts w:ascii="Lato" w:eastAsia="Times New Roman" w:hAnsi="Lato" w:cs="Arial"/>
          <w:bCs/>
          <w:i/>
          <w:spacing w:val="4"/>
          <w:lang w:eastAsia="pl-PL"/>
        </w:rPr>
        <w:t>specustawy drogowej</w:t>
      </w:r>
      <w:r w:rsidR="006F2D5B" w:rsidRPr="006F2D5B">
        <w:rPr>
          <w:rFonts w:ascii="Lato" w:eastAsia="Times New Roman" w:hAnsi="Lato" w:cs="Arial"/>
          <w:bCs/>
          <w:spacing w:val="4"/>
          <w:lang w:eastAsia="pl-PL"/>
        </w:rPr>
        <w:t xml:space="preserve"> do Wojewody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Mazowieckiego</w:t>
      </w:r>
      <w:r w:rsidR="006F2D5B" w:rsidRPr="006F2D5B">
        <w:rPr>
          <w:rFonts w:ascii="Lato" w:eastAsia="Times New Roman" w:hAnsi="Lato" w:cs="Arial"/>
          <w:bCs/>
          <w:spacing w:val="4"/>
          <w:lang w:eastAsia="pl-PL"/>
        </w:rPr>
        <w:t xml:space="preserve"> z wnioskiem z dnia</w:t>
      </w:r>
      <w:r w:rsidR="00EA546D">
        <w:rPr>
          <w:rFonts w:ascii="Lato" w:eastAsia="Times New Roman" w:hAnsi="Lato" w:cs="Arial"/>
          <w:bCs/>
          <w:spacing w:val="4"/>
          <w:lang w:eastAsia="pl-PL"/>
        </w:rPr>
        <w:t xml:space="preserve"> 23 kwietnia 2015 r., znak: O.WA.I-4.KP-1.4170.2.2015.157.ms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>,</w:t>
      </w:r>
      <w:r w:rsidR="006F2D5B" w:rsidRPr="006F2D5B">
        <w:rPr>
          <w:rFonts w:ascii="Lato" w:eastAsia="Times New Roman" w:hAnsi="Lato" w:cs="Arial"/>
          <w:bCs/>
          <w:spacing w:val="4"/>
          <w:lang w:eastAsia="pl-PL"/>
        </w:rPr>
        <w:t xml:space="preserve"> o wydanie decyzji o zezwoleniu na realizację inwestycji</w:t>
      </w:r>
      <w:r w:rsidR="008C7B03">
        <w:rPr>
          <w:rFonts w:ascii="Lato" w:eastAsia="Times New Roman" w:hAnsi="Lato" w:cs="Arial"/>
          <w:bCs/>
          <w:spacing w:val="4"/>
          <w:lang w:eastAsia="pl-PL"/>
        </w:rPr>
        <w:t xml:space="preserve"> drogowej </w:t>
      </w:r>
      <w:r w:rsidR="008C7B03" w:rsidRPr="00C829C2">
        <w:rPr>
          <w:rFonts w:ascii="Lato" w:hAnsi="Lato" w:cs="Arial"/>
          <w:bCs/>
          <w:spacing w:val="4"/>
        </w:rPr>
        <w:t>pn.: „Budowa drogi ekspresowej S17 na odcinku węzeł „Zakręt” – węzeł „Lubelska” (bez węzła) od km 14+200 do km 16+700”</w:t>
      </w:r>
      <w:r w:rsidR="006F2D5B" w:rsidRPr="006F2D5B">
        <w:rPr>
          <w:rFonts w:ascii="Lato" w:eastAsia="Times New Roman" w:hAnsi="Lato" w:cs="Arial"/>
          <w:bCs/>
          <w:spacing w:val="4"/>
          <w:lang w:eastAsia="pl-PL"/>
        </w:rPr>
        <w:t>.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6A3C4B" w:rsidRPr="006A3C4B">
        <w:rPr>
          <w:rFonts w:ascii="Lato" w:eastAsia="Times New Roman" w:hAnsi="Lato" w:cs="Arial"/>
          <w:bCs/>
          <w:spacing w:val="4"/>
          <w:lang w:eastAsia="pl-PL"/>
        </w:rPr>
        <w:t xml:space="preserve">Postępowanie to zakończyło się wydaniem przez Wojewodę 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Mazowieckiego </w:t>
      </w:r>
      <w:r w:rsidR="006A3C4B" w:rsidRPr="006A3C4B">
        <w:rPr>
          <w:rFonts w:ascii="Lato" w:eastAsia="Times New Roman" w:hAnsi="Lato" w:cs="Arial"/>
          <w:bCs/>
          <w:spacing w:val="4"/>
          <w:lang w:eastAsia="pl-PL"/>
        </w:rPr>
        <w:t xml:space="preserve">w dniu 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>13 marca 2018 r., decyzji nr 7</w:t>
      </w:r>
      <w:r w:rsidR="000F6727">
        <w:rPr>
          <w:rFonts w:ascii="Lato" w:eastAsia="Times New Roman" w:hAnsi="Lato" w:cs="Arial"/>
          <w:bCs/>
          <w:spacing w:val="4"/>
          <w:lang w:eastAsia="pl-PL"/>
        </w:rPr>
        <w:t>/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II/2018, znak: WI-II.7820.1.3.2015.MS1, </w:t>
      </w:r>
      <w:r w:rsidR="006A3C4B" w:rsidRPr="006A3C4B">
        <w:rPr>
          <w:rFonts w:ascii="Lato" w:eastAsia="Times New Roman" w:hAnsi="Lato" w:cs="Arial"/>
          <w:bCs/>
          <w:spacing w:val="4"/>
          <w:lang w:eastAsia="pl-PL"/>
        </w:rPr>
        <w:t>zezwalającej a realizację inwestycji drogowej pn.:</w:t>
      </w:r>
      <w:r w:rsidR="00EE16D1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6A3C4B" w:rsidRPr="00C829C2">
        <w:rPr>
          <w:rFonts w:ascii="Lato" w:hAnsi="Lato" w:cs="Arial"/>
          <w:bCs/>
          <w:spacing w:val="4"/>
        </w:rPr>
        <w:t>„Budowa drogi ekspresowej S17 na odcinku węzeł „Zakręt” – węzeł „Lubelska” (bez węzła) od km 14+200 do km 16+700”</w:t>
      </w:r>
      <w:r w:rsidR="006A3C4B">
        <w:rPr>
          <w:rFonts w:ascii="Lato" w:hAnsi="Lato" w:cs="Arial"/>
          <w:bCs/>
          <w:spacing w:val="4"/>
        </w:rPr>
        <w:t xml:space="preserve">, </w:t>
      </w:r>
      <w:r w:rsidR="006A3C4B" w:rsidRPr="006A3C4B">
        <w:rPr>
          <w:rFonts w:ascii="Lato" w:eastAsia="Times New Roman" w:hAnsi="Lato" w:cs="Arial"/>
          <w:bCs/>
          <w:spacing w:val="4"/>
          <w:lang w:eastAsia="pl-PL"/>
        </w:rPr>
        <w:t>zwanej dalej „</w:t>
      </w:r>
      <w:r w:rsidR="006A3C4B" w:rsidRPr="006A3C4B">
        <w:rPr>
          <w:rFonts w:ascii="Lato" w:eastAsia="Times New Roman" w:hAnsi="Lato" w:cs="Arial"/>
          <w:bCs/>
          <w:i/>
          <w:spacing w:val="4"/>
          <w:lang w:eastAsia="pl-PL"/>
        </w:rPr>
        <w:t>decyzją</w:t>
      </w:r>
      <w:r w:rsidR="00C53855">
        <w:rPr>
          <w:rFonts w:ascii="Lato" w:eastAsia="Times New Roman" w:hAnsi="Lato" w:cs="Arial"/>
          <w:bCs/>
          <w:i/>
          <w:spacing w:val="4"/>
          <w:lang w:eastAsia="pl-PL"/>
        </w:rPr>
        <w:t xml:space="preserve"> ZRID</w:t>
      </w:r>
      <w:r w:rsidR="006A3C4B" w:rsidRPr="006A3C4B">
        <w:rPr>
          <w:rFonts w:ascii="Lato" w:eastAsia="Times New Roman" w:hAnsi="Lato" w:cs="Arial"/>
          <w:bCs/>
          <w:spacing w:val="4"/>
          <w:lang w:eastAsia="pl-PL"/>
        </w:rPr>
        <w:t>”.</w:t>
      </w:r>
      <w:r w:rsidR="000B1CB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0B1CB5" w:rsidRPr="00E95AE7">
        <w:rPr>
          <w:rFonts w:ascii="Lato" w:eastAsia="Times New Roman" w:hAnsi="Lato" w:cs="Arial"/>
          <w:bCs/>
          <w:i/>
          <w:spacing w:val="4"/>
          <w:lang w:eastAsia="pl-PL"/>
        </w:rPr>
        <w:t xml:space="preserve">Decyzji </w:t>
      </w:r>
      <w:r w:rsidR="000B1CB5">
        <w:rPr>
          <w:rFonts w:ascii="Lato" w:eastAsia="Times New Roman" w:hAnsi="Lato" w:cs="Arial"/>
          <w:bCs/>
          <w:i/>
          <w:spacing w:val="4"/>
          <w:lang w:eastAsia="pl-PL"/>
        </w:rPr>
        <w:t xml:space="preserve">ZRID </w:t>
      </w:r>
      <w:r w:rsidR="000B1CB5" w:rsidRPr="00E95AE7">
        <w:rPr>
          <w:rFonts w:ascii="Lato" w:eastAsia="Times New Roman" w:hAnsi="Lato" w:cs="Arial"/>
          <w:bCs/>
          <w:spacing w:val="4"/>
          <w:lang w:eastAsia="pl-PL"/>
        </w:rPr>
        <w:t xml:space="preserve">został </w:t>
      </w:r>
      <w:r w:rsidR="000B1CB5">
        <w:rPr>
          <w:rFonts w:ascii="Lato" w:eastAsia="Times New Roman" w:hAnsi="Lato" w:cs="Arial"/>
          <w:bCs/>
          <w:spacing w:val="4"/>
          <w:lang w:eastAsia="pl-PL"/>
        </w:rPr>
        <w:t xml:space="preserve">nadany </w:t>
      </w:r>
      <w:r w:rsidR="000B1CB5" w:rsidRPr="00E95AE7">
        <w:rPr>
          <w:rFonts w:ascii="Lato" w:eastAsia="Times New Roman" w:hAnsi="Lato" w:cs="Arial"/>
          <w:bCs/>
          <w:spacing w:val="4"/>
          <w:lang w:eastAsia="pl-PL"/>
        </w:rPr>
        <w:t>przez organ I instancji rygor natychmiastowej wykonalności.</w:t>
      </w:r>
    </w:p>
    <w:p w14:paraId="039692F2" w14:textId="641A6A86" w:rsidR="006A3C4B" w:rsidRPr="006F2D5B" w:rsidRDefault="00B33493" w:rsidP="006F2D5B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Następnie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E2218B" w:rsidRPr="00244743">
        <w:rPr>
          <w:rFonts w:ascii="Lato" w:eastAsia="Times New Roman" w:hAnsi="Lato" w:cs="Arial"/>
          <w:bCs/>
          <w:i/>
          <w:iCs/>
          <w:spacing w:val="4"/>
          <w:lang w:eastAsia="pl-PL"/>
        </w:rPr>
        <w:t>inwestor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>, reprezentowan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>y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 przez Pana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 M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 G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wystąpił 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na podstawie art. </w:t>
      </w:r>
      <w:r w:rsidR="008035C3" w:rsidRPr="006A3C4B">
        <w:rPr>
          <w:rFonts w:ascii="Lato" w:eastAsia="Times New Roman" w:hAnsi="Lato" w:cs="Arial"/>
          <w:bCs/>
          <w:i/>
          <w:iCs/>
          <w:spacing w:val="4"/>
          <w:lang w:eastAsia="pl-PL"/>
        </w:rPr>
        <w:t>155 kpa</w:t>
      </w:r>
      <w:r w:rsidR="00EA546D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, </w:t>
      </w:r>
      <w:r w:rsidR="00EA546D" w:rsidRPr="00EA546D">
        <w:rPr>
          <w:rFonts w:ascii="Lato" w:eastAsia="Times New Roman" w:hAnsi="Lato" w:cs="Arial"/>
          <w:bCs/>
          <w:spacing w:val="4"/>
          <w:lang w:eastAsia="pl-PL"/>
        </w:rPr>
        <w:t>w związku z art.</w:t>
      </w:r>
      <w:r w:rsidR="00EA546D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="008035C3" w:rsidRPr="006A3C4B">
        <w:rPr>
          <w:rFonts w:ascii="Lato" w:eastAsia="Times New Roman" w:hAnsi="Lato" w:cs="Arial"/>
          <w:bCs/>
          <w:spacing w:val="4"/>
          <w:lang w:eastAsia="pl-PL"/>
        </w:rPr>
        <w:t>11f ust. 8</w:t>
      </w:r>
      <w:r w:rsidR="008035C3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specustawy drogowej </w:t>
      </w:r>
      <w:r w:rsidR="008035C3" w:rsidRPr="008035C3">
        <w:rPr>
          <w:rFonts w:ascii="Lato" w:eastAsia="Times New Roman" w:hAnsi="Lato" w:cs="Arial"/>
          <w:bCs/>
          <w:spacing w:val="4"/>
          <w:lang w:eastAsia="pl-PL"/>
        </w:rPr>
        <w:t>do Wojewody Mazowieckiego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br/>
      </w:r>
      <w:r w:rsidR="008035C3">
        <w:rPr>
          <w:rFonts w:ascii="Lato" w:eastAsia="Times New Roman" w:hAnsi="Lato" w:cs="Arial"/>
          <w:bCs/>
          <w:spacing w:val="4"/>
          <w:lang w:eastAsia="pl-PL"/>
        </w:rPr>
        <w:t>z wnioskiem z dnia 2</w:t>
      </w:r>
      <w:r w:rsidR="00EA546D">
        <w:rPr>
          <w:rFonts w:ascii="Lato" w:eastAsia="Times New Roman" w:hAnsi="Lato" w:cs="Arial"/>
          <w:bCs/>
          <w:spacing w:val="4"/>
          <w:lang w:eastAsia="pl-PL"/>
        </w:rPr>
        <w:t>2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 sierpnia 2018 r., </w:t>
      </w:r>
      <w:r w:rsidR="00EA546D">
        <w:rPr>
          <w:rFonts w:ascii="Lato" w:eastAsia="Times New Roman" w:hAnsi="Lato" w:cs="Arial"/>
          <w:bCs/>
          <w:spacing w:val="4"/>
          <w:lang w:eastAsia="pl-PL"/>
        </w:rPr>
        <w:t xml:space="preserve">znak: O.WA.I-4.KP-9.4170.3.2018.245.JJ, 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o zmianę </w:t>
      </w:r>
      <w:r w:rsidR="006A3C4B" w:rsidRPr="006A3C4B">
        <w:rPr>
          <w:rFonts w:ascii="Lato" w:eastAsia="Times New Roman" w:hAnsi="Lato" w:cs="Arial"/>
          <w:bCs/>
          <w:i/>
          <w:iCs/>
          <w:spacing w:val="4"/>
          <w:lang w:eastAsia="pl-PL"/>
        </w:rPr>
        <w:t>decyzji</w:t>
      </w:r>
      <w:r w:rsidR="00C53855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ZRID</w:t>
      </w:r>
      <w:r w:rsidR="006A3C4B">
        <w:rPr>
          <w:rFonts w:ascii="Lato" w:eastAsia="Times New Roman" w:hAnsi="Lato" w:cs="Arial"/>
          <w:bCs/>
          <w:i/>
          <w:iCs/>
          <w:spacing w:val="4"/>
          <w:lang w:eastAsia="pl-PL"/>
        </w:rPr>
        <w:t>.</w:t>
      </w:r>
      <w:r w:rsidR="008035C3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="008035C3" w:rsidRPr="006A3C4B">
        <w:rPr>
          <w:rFonts w:ascii="Lato" w:eastAsia="Times New Roman" w:hAnsi="Lato" w:cs="Arial"/>
          <w:bCs/>
          <w:spacing w:val="4"/>
          <w:lang w:eastAsia="pl-PL"/>
        </w:rPr>
        <w:t xml:space="preserve">Postępowanie to zakończyło się wydaniem przez Wojewodę 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Mazowieckiego </w:t>
      </w:r>
      <w:r w:rsidR="008035C3" w:rsidRPr="006A3C4B">
        <w:rPr>
          <w:rFonts w:ascii="Lato" w:eastAsia="Times New Roman" w:hAnsi="Lato" w:cs="Arial"/>
          <w:bCs/>
          <w:spacing w:val="4"/>
          <w:lang w:eastAsia="pl-PL"/>
        </w:rPr>
        <w:t xml:space="preserve">w dniu </w:t>
      </w:r>
      <w:r w:rsidR="008035C3">
        <w:rPr>
          <w:rFonts w:ascii="Lato" w:eastAsia="Times New Roman" w:hAnsi="Lato" w:cs="Arial"/>
          <w:bCs/>
          <w:spacing w:val="4"/>
          <w:lang w:eastAsia="pl-PL"/>
        </w:rPr>
        <w:t xml:space="preserve">15 listopada 2018 r., decyzji nr 47/II/2018, znak: WI-II.7820.1.3.2015.MS1 zm., zmieniającej </w:t>
      </w:r>
      <w:r w:rsidR="008035C3" w:rsidRPr="006A3C4B">
        <w:rPr>
          <w:rFonts w:ascii="Lato" w:eastAsia="Times New Roman" w:hAnsi="Lato" w:cs="Arial"/>
          <w:bCs/>
          <w:i/>
          <w:spacing w:val="4"/>
          <w:lang w:eastAsia="pl-PL"/>
        </w:rPr>
        <w:t>decyzj</w:t>
      </w:r>
      <w:r w:rsidR="008035C3">
        <w:rPr>
          <w:rFonts w:ascii="Lato" w:eastAsia="Times New Roman" w:hAnsi="Lato" w:cs="Arial"/>
          <w:bCs/>
          <w:i/>
          <w:spacing w:val="4"/>
          <w:lang w:eastAsia="pl-PL"/>
        </w:rPr>
        <w:t>ę</w:t>
      </w:r>
      <w:r w:rsidR="00C53855">
        <w:rPr>
          <w:rFonts w:ascii="Lato" w:eastAsia="Times New Roman" w:hAnsi="Lato" w:cs="Arial"/>
          <w:bCs/>
          <w:i/>
          <w:spacing w:val="4"/>
          <w:lang w:eastAsia="pl-PL"/>
        </w:rPr>
        <w:t xml:space="preserve"> ZRID</w:t>
      </w:r>
      <w:r w:rsidR="00BD4C9A">
        <w:rPr>
          <w:rFonts w:ascii="Lato" w:eastAsia="Times New Roman" w:hAnsi="Lato" w:cs="Arial"/>
          <w:bCs/>
          <w:i/>
          <w:spacing w:val="4"/>
          <w:lang w:eastAsia="pl-PL"/>
        </w:rPr>
        <w:t xml:space="preserve">, </w:t>
      </w:r>
      <w:r w:rsidR="00BD4C9A">
        <w:rPr>
          <w:rFonts w:ascii="Lato" w:eastAsia="Times New Roman" w:hAnsi="Lato" w:cs="Arial"/>
          <w:bCs/>
          <w:spacing w:val="4"/>
          <w:lang w:eastAsia="pl-PL"/>
        </w:rPr>
        <w:t>zwanej dalej „</w:t>
      </w:r>
      <w:r w:rsidR="00BD4C9A" w:rsidRPr="00EE16D1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decyzją </w:t>
      </w:r>
      <w:r w:rsidR="00BD4C9A">
        <w:rPr>
          <w:rFonts w:ascii="Lato" w:eastAsia="Times New Roman" w:hAnsi="Lato" w:cs="Arial"/>
          <w:bCs/>
          <w:i/>
          <w:iCs/>
          <w:spacing w:val="4"/>
          <w:lang w:eastAsia="pl-PL"/>
        </w:rPr>
        <w:t>zmieniającą nr 1</w:t>
      </w:r>
      <w:r w:rsidR="00BD4C9A">
        <w:rPr>
          <w:rFonts w:ascii="Lato" w:eastAsia="Times New Roman" w:hAnsi="Lato" w:cs="Arial"/>
          <w:bCs/>
          <w:spacing w:val="4"/>
          <w:lang w:eastAsia="pl-PL"/>
        </w:rPr>
        <w:t xml:space="preserve">”. </w:t>
      </w:r>
      <w:r w:rsidR="00EA7A26" w:rsidRPr="00E95AE7">
        <w:rPr>
          <w:rFonts w:ascii="Lato" w:eastAsia="Times New Roman" w:hAnsi="Lato" w:cs="Arial"/>
          <w:bCs/>
          <w:i/>
          <w:spacing w:val="4"/>
          <w:lang w:eastAsia="pl-PL"/>
        </w:rPr>
        <w:t xml:space="preserve">Decyzji </w:t>
      </w:r>
      <w:r w:rsidR="00C53855">
        <w:rPr>
          <w:rFonts w:ascii="Lato" w:eastAsia="Times New Roman" w:hAnsi="Lato" w:cs="Arial"/>
          <w:bCs/>
          <w:i/>
          <w:spacing w:val="4"/>
          <w:lang w:eastAsia="pl-PL"/>
        </w:rPr>
        <w:t>zmieniającej nr 1</w:t>
      </w:r>
      <w:r w:rsidR="00EA7A26" w:rsidRPr="00E95AE7">
        <w:rPr>
          <w:rFonts w:ascii="Lato" w:eastAsia="Times New Roman" w:hAnsi="Lato" w:cs="Arial"/>
          <w:bCs/>
          <w:spacing w:val="4"/>
          <w:lang w:eastAsia="pl-PL"/>
        </w:rPr>
        <w:t xml:space="preserve"> został </w:t>
      </w:r>
      <w:r w:rsidR="00EA7A26">
        <w:rPr>
          <w:rFonts w:ascii="Lato" w:eastAsia="Times New Roman" w:hAnsi="Lato" w:cs="Arial"/>
          <w:bCs/>
          <w:spacing w:val="4"/>
          <w:lang w:eastAsia="pl-PL"/>
        </w:rPr>
        <w:t xml:space="preserve">nadany </w:t>
      </w:r>
      <w:r w:rsidR="00EA7A26" w:rsidRPr="00E95AE7">
        <w:rPr>
          <w:rFonts w:ascii="Lato" w:eastAsia="Times New Roman" w:hAnsi="Lato" w:cs="Arial"/>
          <w:bCs/>
          <w:spacing w:val="4"/>
          <w:lang w:eastAsia="pl-PL"/>
        </w:rPr>
        <w:t xml:space="preserve">przez organ I instancji rygor natychmiastowej wykonalności. </w:t>
      </w:r>
    </w:p>
    <w:p w14:paraId="56AEBD36" w14:textId="640D8AEF" w:rsidR="006F2D5B" w:rsidRPr="006F2D5B" w:rsidRDefault="006F2D5B" w:rsidP="006F2D5B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6F2D5B">
        <w:rPr>
          <w:rFonts w:ascii="Lato" w:eastAsia="Times New Roman" w:hAnsi="Lato" w:cs="Arial"/>
          <w:spacing w:val="4"/>
          <w:lang w:eastAsia="pl-PL"/>
        </w:rPr>
        <w:t xml:space="preserve">Wnioskiem z dnia </w:t>
      </w:r>
      <w:r w:rsidR="007E759F">
        <w:rPr>
          <w:rFonts w:ascii="Lato" w:eastAsia="Times New Roman" w:hAnsi="Lato" w:cs="Arial"/>
          <w:bCs/>
          <w:spacing w:val="4"/>
          <w:lang w:eastAsia="pl-PL"/>
        </w:rPr>
        <w:t>20 listopada 2018 r., znak: B/S17-WOW/PO/559/18</w:t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E2218B" w:rsidRPr="00244743">
        <w:rPr>
          <w:rFonts w:ascii="Lato" w:eastAsia="Times New Roman" w:hAnsi="Lato" w:cs="Arial"/>
          <w:i/>
          <w:iCs/>
          <w:spacing w:val="4"/>
          <w:lang w:eastAsia="pl-PL"/>
        </w:rPr>
        <w:t>inwestor</w:t>
      </w:r>
      <w:r w:rsidR="006A3C4B" w:rsidRPr="00244743">
        <w:rPr>
          <w:rFonts w:ascii="Lato" w:eastAsia="Times New Roman" w:hAnsi="Lato" w:cs="Arial"/>
          <w:bCs/>
          <w:i/>
          <w:iCs/>
          <w:spacing w:val="4"/>
          <w:lang w:eastAsia="pl-PL"/>
        </w:rPr>
        <w:t>,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 reprezentowan</w:t>
      </w:r>
      <w:r w:rsidR="00E2218B">
        <w:rPr>
          <w:rFonts w:ascii="Lato" w:eastAsia="Times New Roman" w:hAnsi="Lato" w:cs="Arial"/>
          <w:bCs/>
          <w:spacing w:val="4"/>
          <w:lang w:eastAsia="pl-PL"/>
        </w:rPr>
        <w:t>y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 przez Pana P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 O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 w:rsidR="006A3C4B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wystąpił do Wojewody </w:t>
      </w:r>
      <w:r w:rsidR="007E759F">
        <w:rPr>
          <w:rFonts w:ascii="Lato" w:eastAsia="Times New Roman" w:hAnsi="Lato" w:cs="Arial"/>
          <w:spacing w:val="4"/>
          <w:lang w:eastAsia="pl-PL"/>
        </w:rPr>
        <w:t>Mazowieckiego</w:t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 </w:t>
      </w:r>
      <w:r w:rsidR="00BE1C00">
        <w:rPr>
          <w:rFonts w:ascii="Lato" w:eastAsia="Times New Roman" w:hAnsi="Lato" w:cs="Arial"/>
          <w:spacing w:val="4"/>
          <w:lang w:eastAsia="pl-PL"/>
        </w:rPr>
        <w:br/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o zmianę </w:t>
      </w:r>
      <w:r w:rsidR="00BD4C9A">
        <w:rPr>
          <w:rFonts w:ascii="Lato" w:eastAsia="Times New Roman" w:hAnsi="Lato" w:cs="Arial"/>
          <w:spacing w:val="4"/>
          <w:lang w:eastAsia="pl-PL"/>
        </w:rPr>
        <w:t xml:space="preserve">- </w:t>
      </w:r>
      <w:r w:rsidR="00BD4C9A" w:rsidRPr="006F2D5B">
        <w:rPr>
          <w:rFonts w:ascii="Lato" w:eastAsia="Times New Roman" w:hAnsi="Lato" w:cs="Arial"/>
          <w:spacing w:val="4"/>
          <w:lang w:eastAsia="pl-PL"/>
        </w:rPr>
        <w:t>w trybie art. 36a</w:t>
      </w:r>
      <w:r w:rsidR="00BD4C9A" w:rsidRPr="006F2D5B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="00BD4C9A" w:rsidRPr="006F2D5B">
        <w:rPr>
          <w:rFonts w:ascii="Lato" w:eastAsia="Times New Roman" w:hAnsi="Lato" w:cs="Arial"/>
          <w:bCs/>
          <w:i/>
          <w:iCs/>
          <w:spacing w:val="4"/>
          <w:lang w:eastAsia="pl-PL"/>
        </w:rPr>
        <w:t>ustawy</w:t>
      </w:r>
      <w:r w:rsidR="00BD4C9A" w:rsidRPr="006F2D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BD4C9A" w:rsidRPr="006F2D5B">
        <w:rPr>
          <w:rFonts w:ascii="Lato" w:eastAsia="Times New Roman" w:hAnsi="Lato" w:cs="Arial"/>
          <w:bCs/>
          <w:i/>
          <w:spacing w:val="4"/>
          <w:lang w:eastAsia="pl-PL"/>
        </w:rPr>
        <w:t>Prawo budowlane</w:t>
      </w:r>
      <w:r w:rsidR="00BD4C9A" w:rsidRPr="006F2D5B">
        <w:rPr>
          <w:rFonts w:ascii="Lato" w:eastAsia="Times New Roman" w:hAnsi="Lato" w:cs="Arial"/>
          <w:bCs/>
          <w:spacing w:val="4"/>
          <w:lang w:eastAsia="pl-PL"/>
        </w:rPr>
        <w:t>,</w:t>
      </w:r>
      <w:r w:rsidR="00BD4C9A" w:rsidRPr="006F2D5B">
        <w:rPr>
          <w:rFonts w:ascii="Lato" w:eastAsia="Times New Roman" w:hAnsi="Lato" w:cs="Arial"/>
          <w:spacing w:val="4"/>
          <w:lang w:eastAsia="pl-PL"/>
        </w:rPr>
        <w:t xml:space="preserve"> w zw. z art. 11i ust. 1 </w:t>
      </w:r>
      <w:r w:rsidR="00BD4C9A" w:rsidRPr="006F2D5B">
        <w:rPr>
          <w:rFonts w:ascii="Lato" w:eastAsia="Times New Roman" w:hAnsi="Lato" w:cs="Arial"/>
          <w:i/>
          <w:spacing w:val="4"/>
          <w:lang w:eastAsia="pl-PL"/>
        </w:rPr>
        <w:t xml:space="preserve">specustawy drogowej </w:t>
      </w:r>
      <w:r w:rsidR="00BD4C9A">
        <w:rPr>
          <w:rFonts w:ascii="Lato" w:eastAsia="Times New Roman" w:hAnsi="Lato" w:cs="Arial"/>
          <w:i/>
          <w:spacing w:val="4"/>
          <w:lang w:eastAsia="pl-PL"/>
        </w:rPr>
        <w:t xml:space="preserve">- </w:t>
      </w:r>
      <w:r w:rsidRPr="006F2D5B">
        <w:rPr>
          <w:rFonts w:ascii="Lato" w:eastAsia="Times New Roman" w:hAnsi="Lato" w:cs="Arial"/>
          <w:i/>
          <w:spacing w:val="4"/>
          <w:lang w:eastAsia="pl-PL"/>
        </w:rPr>
        <w:t xml:space="preserve">decyzji </w:t>
      </w:r>
      <w:r w:rsidR="00EE16D1">
        <w:rPr>
          <w:rFonts w:ascii="Lato" w:eastAsia="Times New Roman" w:hAnsi="Lato" w:cs="Arial"/>
          <w:i/>
          <w:spacing w:val="4"/>
          <w:lang w:eastAsia="pl-PL"/>
        </w:rPr>
        <w:t>ZRID</w:t>
      </w:r>
      <w:r w:rsidR="00C53855">
        <w:rPr>
          <w:rFonts w:ascii="Lato" w:eastAsia="Times New Roman" w:hAnsi="Lato" w:cs="Arial"/>
          <w:i/>
          <w:spacing w:val="4"/>
          <w:lang w:eastAsia="pl-PL"/>
        </w:rPr>
        <w:t xml:space="preserve">, </w:t>
      </w:r>
      <w:r w:rsidR="00C53855" w:rsidRPr="00C53855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BD4C9A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C53855" w:rsidRPr="00C53855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C53855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A1526A" w:rsidRPr="00A1526A">
        <w:rPr>
          <w:rFonts w:ascii="Lato" w:eastAsia="Times New Roman" w:hAnsi="Lato" w:cs="Arial"/>
          <w:i/>
          <w:spacing w:val="4"/>
          <w:lang w:eastAsia="pl-PL"/>
        </w:rPr>
        <w:t>decyzją</w:t>
      </w:r>
      <w:r w:rsidR="00A1526A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C53855">
        <w:rPr>
          <w:rFonts w:ascii="Lato" w:eastAsia="Times New Roman" w:hAnsi="Lato" w:cs="Arial"/>
          <w:i/>
          <w:spacing w:val="4"/>
          <w:lang w:eastAsia="pl-PL"/>
        </w:rPr>
        <w:t>zmieniającą nr 1</w:t>
      </w:r>
      <w:r w:rsidRPr="006F2D5B">
        <w:rPr>
          <w:rFonts w:ascii="Lato" w:eastAsia="Times New Roman" w:hAnsi="Lato" w:cs="Arial"/>
          <w:spacing w:val="4"/>
          <w:lang w:eastAsia="pl-PL"/>
        </w:rPr>
        <w:t>.</w:t>
      </w:r>
    </w:p>
    <w:p w14:paraId="215DCAA0" w14:textId="3A47684B" w:rsidR="006F2D5B" w:rsidRPr="006F2D5B" w:rsidRDefault="006F2D5B" w:rsidP="0039413F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6F2D5B">
        <w:rPr>
          <w:rFonts w:ascii="Lato" w:eastAsia="Times New Roman" w:hAnsi="Lato" w:cs="Arial"/>
          <w:spacing w:val="4"/>
          <w:lang w:eastAsia="pl-PL"/>
        </w:rPr>
        <w:lastRenderedPageBreak/>
        <w:t xml:space="preserve">W uzasadnieniu wniosku </w:t>
      </w:r>
      <w:r w:rsidRPr="006F2D5B">
        <w:rPr>
          <w:rFonts w:ascii="Lato" w:eastAsia="Times New Roman" w:hAnsi="Lato" w:cs="Arial"/>
          <w:i/>
          <w:spacing w:val="4"/>
          <w:lang w:eastAsia="pl-PL"/>
        </w:rPr>
        <w:t>inwestor</w:t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 wskazał na konieczność dokonania korekty projektu budowlanego zatwierdzonego </w:t>
      </w:r>
      <w:r w:rsidR="00502C21" w:rsidRPr="00502C21">
        <w:rPr>
          <w:rFonts w:ascii="Lato" w:eastAsia="Times New Roman" w:hAnsi="Lato" w:cs="Arial"/>
          <w:i/>
          <w:iCs/>
          <w:spacing w:val="4"/>
          <w:lang w:eastAsia="pl-PL"/>
        </w:rPr>
        <w:t xml:space="preserve">decyzją </w:t>
      </w:r>
      <w:r w:rsidR="00502C21">
        <w:rPr>
          <w:rFonts w:ascii="Lato" w:eastAsia="Times New Roman" w:hAnsi="Lato" w:cs="Arial"/>
          <w:i/>
          <w:spacing w:val="4"/>
          <w:lang w:eastAsia="pl-PL"/>
        </w:rPr>
        <w:t>ZRID</w:t>
      </w:r>
      <w:r w:rsidR="00BD4C9A">
        <w:rPr>
          <w:rFonts w:ascii="Lato" w:eastAsia="Times New Roman" w:hAnsi="Lato" w:cs="Arial"/>
          <w:i/>
          <w:spacing w:val="4"/>
          <w:lang w:eastAsia="pl-PL"/>
        </w:rPr>
        <w:t xml:space="preserve">, </w:t>
      </w:r>
      <w:r w:rsidR="00502C21" w:rsidRPr="00C53855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BD4C9A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502C21" w:rsidRPr="00C53855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502C21">
        <w:rPr>
          <w:rFonts w:ascii="Lato" w:eastAsia="Times New Roman" w:hAnsi="Lato" w:cs="Arial"/>
          <w:i/>
          <w:spacing w:val="4"/>
          <w:lang w:eastAsia="pl-PL"/>
        </w:rPr>
        <w:t xml:space="preserve"> decyzją zmieniającą </w:t>
      </w:r>
      <w:r w:rsidR="00502C21">
        <w:rPr>
          <w:rFonts w:ascii="Lato" w:eastAsia="Times New Roman" w:hAnsi="Lato" w:cs="Arial"/>
          <w:i/>
          <w:spacing w:val="4"/>
          <w:lang w:eastAsia="pl-PL"/>
        </w:rPr>
        <w:br/>
        <w:t>nr 1</w:t>
      </w:r>
      <w:r w:rsidR="00BD4C9A">
        <w:rPr>
          <w:rFonts w:ascii="Lato" w:eastAsia="Times New Roman" w:hAnsi="Lato" w:cs="Arial"/>
          <w:i/>
          <w:spacing w:val="4"/>
          <w:lang w:eastAsia="pl-PL"/>
        </w:rPr>
        <w:t xml:space="preserve">, </w:t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w zakresie 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>dotyczącym</w:t>
      </w:r>
      <w:r w:rsidR="0039413F">
        <w:rPr>
          <w:rFonts w:ascii="Lato" w:eastAsia="Times New Roman" w:hAnsi="Lato" w:cs="Arial"/>
          <w:bCs/>
          <w:spacing w:val="4"/>
          <w:lang w:eastAsia="pl-PL"/>
        </w:rPr>
        <w:t>: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</w:p>
    <w:p w14:paraId="6DE8B44B" w14:textId="3174C164" w:rsidR="0039413F" w:rsidRDefault="0039413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profilu podłużnego drogi</w:t>
      </w:r>
      <w:r w:rsidR="00014844">
        <w:rPr>
          <w:rFonts w:ascii="Lato" w:eastAsia="Times New Roman" w:hAnsi="Lato" w:cs="Arial"/>
          <w:bCs/>
          <w:spacing w:val="4"/>
          <w:lang w:eastAsia="pl-PL"/>
        </w:rPr>
        <w:t xml:space="preserve"> ekspresowej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S17</w:t>
      </w:r>
      <w:r w:rsidR="00014844">
        <w:rPr>
          <w:rFonts w:ascii="Lato" w:eastAsia="Times New Roman" w:hAnsi="Lato" w:cs="Arial"/>
          <w:bCs/>
          <w:spacing w:val="4"/>
          <w:lang w:eastAsia="pl-PL"/>
        </w:rPr>
        <w:t xml:space="preserve"> i drogi krajowej DK2,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</w:p>
    <w:p w14:paraId="6C7779DB" w14:textId="1E3D450C" w:rsidR="0039413F" w:rsidRDefault="00014844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przekroju normalnego drogi krajowej,</w:t>
      </w:r>
    </w:p>
    <w:p w14:paraId="6A03FA86" w14:textId="3BC0E7A8" w:rsidR="0039413F" w:rsidRDefault="00014844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geometrii</w:t>
      </w:r>
      <w:r w:rsidR="004D010F">
        <w:rPr>
          <w:rFonts w:ascii="Lato" w:eastAsia="Times New Roman" w:hAnsi="Lato" w:cs="Arial"/>
          <w:bCs/>
          <w:spacing w:val="4"/>
          <w:lang w:eastAsia="pl-PL"/>
        </w:rPr>
        <w:t xml:space="preserve"> węzła „Zakręt” w planie oraz w profilu podłużnym,</w:t>
      </w:r>
    </w:p>
    <w:p w14:paraId="497E59B8" w14:textId="51C7802A" w:rsidR="004D010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geometrii dróg innych w planie oraz profilu podłużnym,</w:t>
      </w:r>
    </w:p>
    <w:p w14:paraId="0D7E1016" w14:textId="0BC15448" w:rsidR="0039413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przekrojów normalnych dróg innych,</w:t>
      </w:r>
    </w:p>
    <w:p w14:paraId="68486F23" w14:textId="5C214F63" w:rsidR="0039413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lokalizacji i parametrów zjazdów,</w:t>
      </w:r>
    </w:p>
    <w:p w14:paraId="588E6A42" w14:textId="28B54D26" w:rsidR="004D010F" w:rsidRPr="004D010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lokalizacji wpustów deszczowych drogi ekspresowej S17 i drogi krajowej DK2,</w:t>
      </w:r>
    </w:p>
    <w:p w14:paraId="27D38C18" w14:textId="7510BBEA" w:rsidR="0039413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lokalizacji wpustów deszczowych dróg innych,</w:t>
      </w:r>
    </w:p>
    <w:p w14:paraId="46ED0799" w14:textId="6372939F" w:rsidR="0039413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parametrów obiektów,</w:t>
      </w:r>
    </w:p>
    <w:p w14:paraId="2D78D015" w14:textId="661F8F19" w:rsidR="0039413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określenia nowych parametrów i lokalizacji ekranów akustycznych,</w:t>
      </w:r>
    </w:p>
    <w:p w14:paraId="6117AF99" w14:textId="32E7EC43" w:rsidR="0039413F" w:rsidRDefault="004D010F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parametrów, lokalizacji i il</w:t>
      </w:r>
      <w:r w:rsidR="008925F3">
        <w:rPr>
          <w:rFonts w:ascii="Lato" w:eastAsia="Times New Roman" w:hAnsi="Lato" w:cs="Arial"/>
          <w:bCs/>
          <w:spacing w:val="4"/>
          <w:lang w:eastAsia="pl-PL"/>
        </w:rPr>
        <w:t>o</w:t>
      </w:r>
      <w:r w:rsidR="00F34FE3">
        <w:rPr>
          <w:rFonts w:ascii="Lato" w:eastAsia="Times New Roman" w:hAnsi="Lato" w:cs="Arial"/>
          <w:bCs/>
          <w:spacing w:val="4"/>
          <w:lang w:eastAsia="pl-PL"/>
        </w:rPr>
        <w:t>ści zbiorników retencyjnych na wodę deszczową,</w:t>
      </w:r>
    </w:p>
    <w:p w14:paraId="11321EBC" w14:textId="5F9DFE7C" w:rsidR="0039413F" w:rsidRDefault="00F34FE3" w:rsidP="00244743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parametrów systemu odwadniania,</w:t>
      </w:r>
    </w:p>
    <w:p w14:paraId="6DF03F57" w14:textId="6178C3D1" w:rsidR="0039413F" w:rsidRDefault="00F34FE3" w:rsidP="00BD4C9A">
      <w:pPr>
        <w:numPr>
          <w:ilvl w:val="0"/>
          <w:numId w:val="18"/>
        </w:numPr>
        <w:spacing w:after="240" w:line="240" w:lineRule="exact"/>
        <w:ind w:left="426" w:hanging="426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zmiany parametrów przebudowywanych sieci.</w:t>
      </w:r>
    </w:p>
    <w:p w14:paraId="4F52FDED" w14:textId="72AE9EDE" w:rsidR="0099323E" w:rsidRDefault="009841D0" w:rsidP="0024474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Jednocześnie</w:t>
      </w:r>
      <w:r w:rsidR="0099323E">
        <w:rPr>
          <w:rFonts w:ascii="Lato" w:eastAsia="Times New Roman" w:hAnsi="Lato" w:cs="Arial"/>
          <w:bCs/>
          <w:spacing w:val="4"/>
          <w:lang w:eastAsia="pl-PL"/>
        </w:rPr>
        <w:t xml:space="preserve"> inwestor wniósł </w:t>
      </w:r>
      <w:r w:rsidR="00313056">
        <w:rPr>
          <w:rFonts w:ascii="Lato" w:eastAsia="Times New Roman" w:hAnsi="Lato" w:cs="Arial"/>
          <w:bCs/>
          <w:spacing w:val="4"/>
          <w:lang w:eastAsia="pl-PL"/>
        </w:rPr>
        <w:t xml:space="preserve">o </w:t>
      </w:r>
      <w:r w:rsidR="0099323E" w:rsidRPr="0099323E">
        <w:rPr>
          <w:rFonts w:ascii="Lato" w:eastAsia="Times New Roman" w:hAnsi="Lato" w:cs="Arial"/>
          <w:bCs/>
          <w:spacing w:val="4"/>
          <w:lang w:eastAsia="pl-PL"/>
        </w:rPr>
        <w:t>przeprowadzenie oceny oddziaływania przedmiotowego przedsięwzięcia na środowisko</w:t>
      </w:r>
      <w:r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734710B5" w14:textId="3011A41C" w:rsidR="00E95AE7" w:rsidRDefault="006F2D5B" w:rsidP="00E95AE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6F2D5B">
        <w:rPr>
          <w:rFonts w:ascii="Lato" w:eastAsia="Times New Roman" w:hAnsi="Lato" w:cs="Arial"/>
          <w:spacing w:val="4"/>
          <w:lang w:eastAsia="pl-PL"/>
        </w:rPr>
        <w:t xml:space="preserve">Po przeprowadzeniu postępowania w sprawie ww. wniosku, działając na podstawie </w:t>
      </w:r>
      <w:r w:rsidR="00313056">
        <w:rPr>
          <w:rFonts w:ascii="Lato" w:eastAsia="Times New Roman" w:hAnsi="Lato" w:cs="Arial"/>
          <w:spacing w:val="4"/>
          <w:lang w:eastAsia="pl-PL"/>
        </w:rPr>
        <w:br/>
      </w:r>
      <w:r w:rsidRPr="006F2D5B">
        <w:rPr>
          <w:rFonts w:ascii="Lato" w:eastAsia="Times New Roman" w:hAnsi="Lato" w:cs="Arial"/>
          <w:spacing w:val="4"/>
          <w:lang w:eastAsia="pl-PL"/>
        </w:rPr>
        <w:t xml:space="preserve">art. 36a </w:t>
      </w:r>
      <w:r w:rsidRPr="006F2D5B">
        <w:rPr>
          <w:rFonts w:ascii="Lato" w:eastAsia="Times New Roman" w:hAnsi="Lato" w:cs="Arial"/>
          <w:bCs/>
          <w:i/>
          <w:spacing w:val="4"/>
          <w:lang w:eastAsia="pl-PL"/>
        </w:rPr>
        <w:t>ustawy Prawo budowlane</w:t>
      </w:r>
      <w:r w:rsidRPr="006F2D5B">
        <w:rPr>
          <w:rFonts w:ascii="Lato" w:eastAsia="Times New Roman" w:hAnsi="Lato" w:cs="Arial"/>
          <w:bCs/>
          <w:color w:val="FF0000"/>
          <w:spacing w:val="4"/>
          <w:lang w:eastAsia="pl-PL"/>
        </w:rPr>
        <w:t xml:space="preserve"> 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w związku z art. 11i ust. 1 oraz art. 11a ust. 1, 11f i art. 17 ust. 1 </w:t>
      </w:r>
      <w:r w:rsidRPr="006F2D5B">
        <w:rPr>
          <w:rFonts w:ascii="Lato" w:eastAsia="Times New Roman" w:hAnsi="Lato" w:cs="Arial"/>
          <w:bCs/>
          <w:i/>
          <w:spacing w:val="4"/>
          <w:lang w:eastAsia="pl-PL"/>
        </w:rPr>
        <w:t>specustawy drogowej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>,</w:t>
      </w:r>
      <w:r w:rsidRPr="006F2D5B">
        <w:rPr>
          <w:rFonts w:ascii="Lato" w:eastAsia="Times New Roman" w:hAnsi="Lato" w:cs="Arial"/>
          <w:bCs/>
          <w:color w:val="FF0000"/>
          <w:spacing w:val="4"/>
          <w:lang w:eastAsia="pl-PL"/>
        </w:rPr>
        <w:t xml:space="preserve"> 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Wojewoda </w:t>
      </w:r>
      <w:r w:rsidR="00670502">
        <w:rPr>
          <w:rFonts w:ascii="Lato" w:eastAsia="Times New Roman" w:hAnsi="Lato" w:cs="Arial"/>
          <w:bCs/>
          <w:spacing w:val="4"/>
          <w:lang w:eastAsia="pl-PL"/>
        </w:rPr>
        <w:t xml:space="preserve">Mazowiecki 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>wydał decyzję</w:t>
      </w:r>
      <w:r w:rsidR="00D70C1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D70C1E" w:rsidRPr="00C829C2">
        <w:rPr>
          <w:rFonts w:ascii="Lato" w:hAnsi="Lato" w:cs="Arial"/>
          <w:bCs/>
          <w:spacing w:val="4"/>
        </w:rPr>
        <w:t xml:space="preserve">nr 138/SPEC/2019 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D70C1E">
        <w:rPr>
          <w:rFonts w:ascii="Lato" w:eastAsia="Times New Roman" w:hAnsi="Lato" w:cs="Arial"/>
          <w:bCs/>
          <w:spacing w:val="4"/>
          <w:lang w:eastAsia="pl-PL"/>
        </w:rPr>
        <w:br/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z dnia </w:t>
      </w:r>
      <w:r w:rsidR="00670502">
        <w:rPr>
          <w:rFonts w:ascii="Lato" w:eastAsia="Times New Roman" w:hAnsi="Lato" w:cs="Arial"/>
          <w:bCs/>
          <w:spacing w:val="4"/>
          <w:lang w:eastAsia="pl-PL"/>
        </w:rPr>
        <w:t xml:space="preserve">8 listopada 2019 r., znak: </w:t>
      </w:r>
      <w:r w:rsidR="00D70C1E" w:rsidRPr="00C829C2">
        <w:rPr>
          <w:rFonts w:ascii="Lato" w:hAnsi="Lato" w:cs="Arial"/>
          <w:bCs/>
          <w:spacing w:val="4"/>
        </w:rPr>
        <w:t xml:space="preserve">: WI-II.7820.1.3.2015.MS1(RF) 2 </w:t>
      </w:r>
      <w:proofErr w:type="spellStart"/>
      <w:r w:rsidR="00D70C1E" w:rsidRPr="00C829C2">
        <w:rPr>
          <w:rFonts w:ascii="Lato" w:hAnsi="Lato" w:cs="Arial"/>
          <w:bCs/>
          <w:spacing w:val="4"/>
        </w:rPr>
        <w:t>zm</w:t>
      </w:r>
      <w:proofErr w:type="spellEnd"/>
      <w:r w:rsidR="00D70C1E">
        <w:rPr>
          <w:rFonts w:ascii="Lato" w:hAnsi="Lato" w:cs="Arial"/>
          <w:bCs/>
          <w:spacing w:val="4"/>
        </w:rPr>
        <w:t xml:space="preserve">, </w:t>
      </w:r>
      <w:r w:rsidR="00EE16D1" w:rsidRPr="006F2D5B">
        <w:rPr>
          <w:rFonts w:ascii="Lato" w:eastAsia="Times New Roman" w:hAnsi="Lato" w:cs="Arial"/>
          <w:bCs/>
          <w:spacing w:val="4"/>
          <w:lang w:eastAsia="pl-PL"/>
        </w:rPr>
        <w:t>zwaną dalej „</w:t>
      </w:r>
      <w:r w:rsidR="00EE16D1" w:rsidRPr="006F2D5B">
        <w:rPr>
          <w:rFonts w:ascii="Lato" w:eastAsia="Times New Roman" w:hAnsi="Lato" w:cs="Arial"/>
          <w:bCs/>
          <w:i/>
          <w:spacing w:val="4"/>
          <w:lang w:eastAsia="pl-PL"/>
        </w:rPr>
        <w:t>decyzją zmieniającą</w:t>
      </w:r>
      <w:r w:rsidR="00502C21">
        <w:rPr>
          <w:rFonts w:ascii="Lato" w:eastAsia="Times New Roman" w:hAnsi="Lato" w:cs="Arial"/>
          <w:bCs/>
          <w:i/>
          <w:spacing w:val="4"/>
          <w:lang w:eastAsia="pl-PL"/>
        </w:rPr>
        <w:t xml:space="preserve"> nr 2</w:t>
      </w:r>
      <w:r w:rsidR="00EE16D1">
        <w:rPr>
          <w:rFonts w:ascii="Lato" w:eastAsia="Times New Roman" w:hAnsi="Lato" w:cs="Arial"/>
          <w:bCs/>
          <w:i/>
          <w:spacing w:val="4"/>
          <w:lang w:eastAsia="pl-PL"/>
        </w:rPr>
        <w:t>”,</w:t>
      </w:r>
      <w:r w:rsidR="00EE16D1" w:rsidRPr="006F2D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zmieniającą </w:t>
      </w:r>
      <w:r w:rsidRPr="006F2D5B">
        <w:rPr>
          <w:rFonts w:ascii="Lato" w:eastAsia="Times New Roman" w:hAnsi="Lato" w:cs="Arial"/>
          <w:bCs/>
          <w:i/>
          <w:spacing w:val="4"/>
          <w:lang w:eastAsia="pl-PL"/>
        </w:rPr>
        <w:t>decyzję</w:t>
      </w:r>
      <w:r w:rsidR="00EE16D1">
        <w:rPr>
          <w:rFonts w:ascii="Lato" w:eastAsia="Times New Roman" w:hAnsi="Lato" w:cs="Arial"/>
          <w:bCs/>
          <w:i/>
          <w:spacing w:val="4"/>
          <w:lang w:eastAsia="pl-PL"/>
        </w:rPr>
        <w:t xml:space="preserve"> ZRID</w:t>
      </w:r>
      <w:r w:rsidR="00502C21">
        <w:rPr>
          <w:rFonts w:ascii="Lato" w:eastAsia="Times New Roman" w:hAnsi="Lato" w:cs="Arial"/>
          <w:bCs/>
          <w:i/>
          <w:spacing w:val="4"/>
          <w:lang w:eastAsia="pl-PL"/>
        </w:rPr>
        <w:t xml:space="preserve"> w kształcie nadanym </w:t>
      </w:r>
      <w:r w:rsidR="00502C21" w:rsidRPr="00502C21">
        <w:rPr>
          <w:rFonts w:ascii="Lato" w:eastAsia="Times New Roman" w:hAnsi="Lato" w:cs="Arial"/>
          <w:bCs/>
          <w:i/>
          <w:spacing w:val="4"/>
          <w:lang w:eastAsia="pl-PL"/>
        </w:rPr>
        <w:t>decyzją zmieniającą nr 1</w:t>
      </w:r>
      <w:r w:rsidR="00502C21">
        <w:rPr>
          <w:rFonts w:ascii="Lato" w:eastAsia="Times New Roman" w:hAnsi="Lato" w:cs="Arial"/>
          <w:bCs/>
          <w:i/>
          <w:spacing w:val="4"/>
          <w:lang w:eastAsia="pl-PL"/>
        </w:rPr>
        <w:t xml:space="preserve"> </w:t>
      </w:r>
      <w:r w:rsidRPr="006F2D5B">
        <w:rPr>
          <w:rFonts w:ascii="Lato" w:eastAsia="Times New Roman" w:hAnsi="Lato" w:cs="Arial"/>
          <w:bCs/>
          <w:i/>
          <w:spacing w:val="4"/>
          <w:lang w:eastAsia="pl-PL"/>
        </w:rPr>
        <w:t>.</w:t>
      </w:r>
      <w:r w:rsidRPr="006F2D5B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E95AE7" w:rsidRPr="00E95AE7">
        <w:rPr>
          <w:rFonts w:ascii="Lato" w:eastAsia="Times New Roman" w:hAnsi="Lato" w:cs="Arial"/>
          <w:bCs/>
          <w:i/>
          <w:spacing w:val="4"/>
          <w:lang w:eastAsia="pl-PL"/>
        </w:rPr>
        <w:t>Decyzji zmieniającej</w:t>
      </w:r>
      <w:r w:rsidR="00BB485E" w:rsidRPr="00BB485E">
        <w:rPr>
          <w:rFonts w:ascii="Lato" w:eastAsia="Times New Roman" w:hAnsi="Lato" w:cs="Arial"/>
          <w:bCs/>
          <w:i/>
          <w:spacing w:val="4"/>
          <w:lang w:eastAsia="pl-PL"/>
        </w:rPr>
        <w:t xml:space="preserve"> </w:t>
      </w:r>
      <w:r w:rsidR="00502C21">
        <w:rPr>
          <w:rFonts w:ascii="Lato" w:eastAsia="Times New Roman" w:hAnsi="Lato" w:cs="Arial"/>
          <w:bCs/>
          <w:i/>
          <w:spacing w:val="4"/>
          <w:lang w:eastAsia="pl-PL"/>
        </w:rPr>
        <w:t xml:space="preserve">nr 2 </w:t>
      </w:r>
      <w:r w:rsidR="00E95AE7" w:rsidRPr="00E95AE7">
        <w:rPr>
          <w:rFonts w:ascii="Lato" w:eastAsia="Times New Roman" w:hAnsi="Lato" w:cs="Arial"/>
          <w:bCs/>
          <w:spacing w:val="4"/>
          <w:lang w:eastAsia="pl-PL"/>
        </w:rPr>
        <w:t xml:space="preserve">został </w:t>
      </w:r>
      <w:r w:rsidR="00EA7A26">
        <w:rPr>
          <w:rFonts w:ascii="Lato" w:eastAsia="Times New Roman" w:hAnsi="Lato" w:cs="Arial"/>
          <w:bCs/>
          <w:spacing w:val="4"/>
          <w:lang w:eastAsia="pl-PL"/>
        </w:rPr>
        <w:t xml:space="preserve">nadany </w:t>
      </w:r>
      <w:r w:rsidR="00E95AE7" w:rsidRPr="00E95AE7">
        <w:rPr>
          <w:rFonts w:ascii="Lato" w:eastAsia="Times New Roman" w:hAnsi="Lato" w:cs="Arial"/>
          <w:bCs/>
          <w:spacing w:val="4"/>
          <w:lang w:eastAsia="pl-PL"/>
        </w:rPr>
        <w:t xml:space="preserve">przez organ I instancji rygor natychmiastowej wykonalności. </w:t>
      </w:r>
    </w:p>
    <w:p w14:paraId="0912C6EF" w14:textId="286D5C07" w:rsidR="009841D0" w:rsidRPr="009841D0" w:rsidRDefault="009841D0" w:rsidP="009841D0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Od </w:t>
      </w:r>
      <w:r w:rsidRPr="009841D0">
        <w:rPr>
          <w:rFonts w:ascii="Lato" w:eastAsia="Times New Roman" w:hAnsi="Lato" w:cs="Arial"/>
          <w:bCs/>
          <w:i/>
          <w:spacing w:val="4"/>
          <w:lang w:eastAsia="pl-PL"/>
        </w:rPr>
        <w:t xml:space="preserve">decyzji </w:t>
      </w:r>
      <w:r>
        <w:rPr>
          <w:rFonts w:ascii="Lato" w:eastAsia="Times New Roman" w:hAnsi="Lato" w:cs="Arial"/>
          <w:bCs/>
          <w:i/>
          <w:spacing w:val="4"/>
          <w:lang w:eastAsia="pl-PL"/>
        </w:rPr>
        <w:t xml:space="preserve">zmieniającej nr 2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>odwołania, za pośrednictwem organu pierwszej instancji, wni</w:t>
      </w:r>
      <w:r>
        <w:rPr>
          <w:rFonts w:ascii="Lato" w:eastAsia="Times New Roman" w:hAnsi="Lato" w:cs="Arial"/>
          <w:bCs/>
          <w:spacing w:val="4"/>
          <w:lang w:eastAsia="pl-PL"/>
        </w:rPr>
        <w:t>eśli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>:</w:t>
      </w:r>
    </w:p>
    <w:p w14:paraId="62E8C06A" w14:textId="13C8F62E" w:rsidR="009841D0" w:rsidRPr="005108F3" w:rsidRDefault="009841D0" w:rsidP="005108F3">
      <w:pPr>
        <w:numPr>
          <w:ilvl w:val="0"/>
          <w:numId w:val="53"/>
        </w:numPr>
        <w:spacing w:after="240" w:line="240" w:lineRule="exact"/>
        <w:ind w:left="284" w:hanging="284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Pani </w:t>
      </w:r>
      <w:r>
        <w:rPr>
          <w:rFonts w:ascii="Lato" w:eastAsia="Times New Roman" w:hAnsi="Lato" w:cs="Arial"/>
          <w:bCs/>
          <w:spacing w:val="4"/>
          <w:lang w:eastAsia="pl-PL"/>
        </w:rPr>
        <w:t>B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B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[pismo z dnia 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17 grudnia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>20</w:t>
      </w:r>
      <w:r>
        <w:rPr>
          <w:rFonts w:ascii="Lato" w:eastAsia="Times New Roman" w:hAnsi="Lato" w:cs="Arial"/>
          <w:bCs/>
          <w:spacing w:val="4"/>
          <w:lang w:eastAsia="pl-PL"/>
        </w:rPr>
        <w:t>19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 r. nadane w polskiej placówce pocztowej operatora wyznaczonego w rozumieniu ustawy z dnia 23 listopada 2012 r. – Prawo pocztowe (Dz. U. z 2023 r. poz. 1640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>
        <w:rPr>
          <w:rFonts w:ascii="Lato" w:eastAsia="Times New Roman" w:hAnsi="Lato" w:cs="Arial"/>
          <w:bCs/>
          <w:spacing w:val="4"/>
          <w:lang w:eastAsia="pl-PL"/>
        </w:rPr>
        <w:t>. zm.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), </w:t>
      </w:r>
      <w:r w:rsidRPr="009841D0">
        <w:rPr>
          <w:rFonts w:ascii="Lato" w:eastAsia="Times New Roman" w:hAnsi="Lato" w:cs="Arial"/>
          <w:bCs/>
          <w:iCs/>
          <w:spacing w:val="4"/>
          <w:lang w:eastAsia="pl-PL"/>
        </w:rPr>
        <w:t xml:space="preserve">w dniu 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18 grudnia </w:t>
      </w:r>
      <w:r w:rsidRPr="009841D0">
        <w:rPr>
          <w:rFonts w:ascii="Lato" w:eastAsia="Times New Roman" w:hAnsi="Lato" w:cs="Arial"/>
          <w:bCs/>
          <w:iCs/>
          <w:spacing w:val="4"/>
          <w:lang w:eastAsia="pl-PL"/>
        </w:rPr>
        <w:t>20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19</w:t>
      </w:r>
      <w:r w:rsidRPr="009841D0">
        <w:rPr>
          <w:rFonts w:ascii="Lato" w:eastAsia="Times New Roman" w:hAnsi="Lato" w:cs="Arial"/>
          <w:bCs/>
          <w:iCs/>
          <w:spacing w:val="4"/>
          <w:lang w:eastAsia="pl-PL"/>
        </w:rPr>
        <w:t xml:space="preserve"> r.],</w:t>
      </w:r>
    </w:p>
    <w:p w14:paraId="162A84F7" w14:textId="096239F3" w:rsidR="009841D0" w:rsidRPr="009841D0" w:rsidRDefault="009841D0" w:rsidP="00244743">
      <w:pPr>
        <w:numPr>
          <w:ilvl w:val="0"/>
          <w:numId w:val="53"/>
        </w:numPr>
        <w:spacing w:after="240" w:line="240" w:lineRule="exact"/>
        <w:ind w:left="284" w:hanging="284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9841D0">
        <w:rPr>
          <w:rFonts w:ascii="Lato" w:eastAsia="Times New Roman" w:hAnsi="Lato" w:cs="Arial"/>
          <w:bCs/>
          <w:spacing w:val="4"/>
          <w:lang w:eastAsia="pl-PL"/>
        </w:rPr>
        <w:t>Pan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P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 xml:space="preserve">. </w:t>
      </w:r>
      <w:r>
        <w:rPr>
          <w:rFonts w:ascii="Lato" w:eastAsia="Times New Roman" w:hAnsi="Lato" w:cs="Arial"/>
          <w:bCs/>
          <w:spacing w:val="4"/>
          <w:lang w:eastAsia="pl-PL"/>
        </w:rPr>
        <w:t>G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[pismo z dnia 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18 grudnia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>20</w:t>
      </w:r>
      <w:r>
        <w:rPr>
          <w:rFonts w:ascii="Lato" w:eastAsia="Times New Roman" w:hAnsi="Lato" w:cs="Arial"/>
          <w:bCs/>
          <w:spacing w:val="4"/>
          <w:lang w:eastAsia="pl-PL"/>
        </w:rPr>
        <w:t>19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 r. nadane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za pośrednictwem platformy </w:t>
      </w:r>
      <w:proofErr w:type="spellStart"/>
      <w:r>
        <w:rPr>
          <w:rFonts w:ascii="Lato" w:eastAsia="Times New Roman" w:hAnsi="Lato" w:cs="Arial"/>
          <w:bCs/>
          <w:spacing w:val="4"/>
          <w:lang w:eastAsia="pl-PL"/>
        </w:rPr>
        <w:t>ePUAP</w:t>
      </w:r>
      <w:proofErr w:type="spellEnd"/>
      <w:r>
        <w:rPr>
          <w:rFonts w:ascii="Lato" w:eastAsia="Times New Roman" w:hAnsi="Lato" w:cs="Arial"/>
          <w:bCs/>
          <w:spacing w:val="4"/>
          <w:lang w:eastAsia="pl-PL"/>
        </w:rPr>
        <w:t xml:space="preserve"> w tym samym dniu</w:t>
      </w:r>
      <w:r w:rsidRPr="009841D0">
        <w:rPr>
          <w:rFonts w:ascii="Lato" w:eastAsia="Times New Roman" w:hAnsi="Lato" w:cs="Arial"/>
          <w:bCs/>
          <w:iCs/>
          <w:spacing w:val="4"/>
          <w:lang w:eastAsia="pl-PL"/>
        </w:rPr>
        <w:t>].</w:t>
      </w:r>
    </w:p>
    <w:p w14:paraId="783BC521" w14:textId="5EC326F6" w:rsidR="009841D0" w:rsidRPr="009841D0" w:rsidRDefault="009841D0" w:rsidP="009841D0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W </w:t>
      </w:r>
      <w:proofErr w:type="spellStart"/>
      <w:r w:rsidRPr="009841D0">
        <w:rPr>
          <w:rFonts w:ascii="Lato" w:eastAsia="Times New Roman" w:hAnsi="Lato" w:cs="Arial"/>
          <w:bCs/>
          <w:spacing w:val="4"/>
          <w:lang w:eastAsia="pl-PL"/>
        </w:rPr>
        <w:t>odwołaniach</w:t>
      </w:r>
      <w:proofErr w:type="spellEnd"/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, wniesionych w terminie, </w:t>
      </w:r>
      <w:r w:rsidR="00BF4D79">
        <w:rPr>
          <w:rFonts w:ascii="Lato" w:eastAsia="Times New Roman" w:hAnsi="Lato" w:cs="Arial"/>
          <w:bCs/>
          <w:spacing w:val="4"/>
          <w:lang w:eastAsia="pl-PL"/>
        </w:rPr>
        <w:t xml:space="preserve">jak również w pismach uzupełniających wniesionych w trakcie trwania postępowania odwoławczego,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strony skarżące podniosły 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lastRenderedPageBreak/>
        <w:t xml:space="preserve">zarzuty dotyczące </w:t>
      </w:r>
      <w:r w:rsidRPr="009841D0">
        <w:rPr>
          <w:rFonts w:ascii="Lato" w:eastAsia="Times New Roman" w:hAnsi="Lato" w:cs="Arial"/>
          <w:bCs/>
          <w:i/>
          <w:spacing w:val="4"/>
          <w:lang w:eastAsia="pl-PL"/>
        </w:rPr>
        <w:t>decyzji</w:t>
      </w:r>
      <w:r>
        <w:rPr>
          <w:rFonts w:ascii="Lato" w:eastAsia="Times New Roman" w:hAnsi="Lato" w:cs="Arial"/>
          <w:bCs/>
          <w:i/>
          <w:spacing w:val="4"/>
          <w:lang w:eastAsia="pl-PL"/>
        </w:rPr>
        <w:t xml:space="preserve"> zmieniającej nr 2</w:t>
      </w:r>
      <w:r w:rsidRPr="009841D0">
        <w:rPr>
          <w:rFonts w:ascii="Lato" w:eastAsia="Times New Roman" w:hAnsi="Lato" w:cs="Arial"/>
          <w:bCs/>
          <w:spacing w:val="4"/>
          <w:lang w:eastAsia="pl-PL"/>
        </w:rPr>
        <w:t xml:space="preserve">, jak i postępowania administracyjnego zakończonego wydaniem tej </w:t>
      </w:r>
      <w:r w:rsidRPr="009841D0">
        <w:rPr>
          <w:rFonts w:ascii="Lato" w:eastAsia="Times New Roman" w:hAnsi="Lato" w:cs="Arial"/>
          <w:bCs/>
          <w:iCs/>
          <w:spacing w:val="4"/>
          <w:lang w:eastAsia="pl-PL"/>
        </w:rPr>
        <w:t xml:space="preserve">decyzji. </w:t>
      </w:r>
    </w:p>
    <w:p w14:paraId="3894049A" w14:textId="7E92680B" w:rsidR="00C676E1" w:rsidRPr="004122FF" w:rsidRDefault="00C676E1" w:rsidP="00C676E1">
      <w:pPr>
        <w:suppressAutoHyphens/>
        <w:spacing w:before="120" w:after="240" w:line="240" w:lineRule="exact"/>
        <w:jc w:val="both"/>
        <w:textAlignment w:val="baseline"/>
        <w:rPr>
          <w:rFonts w:ascii="Lato" w:hAnsi="Lato" w:cs="Arial"/>
          <w:spacing w:val="4"/>
          <w:szCs w:val="20"/>
        </w:rPr>
      </w:pPr>
      <w:r w:rsidRPr="00BE1C00">
        <w:rPr>
          <w:rFonts w:ascii="Lato" w:hAnsi="Lato" w:cs="Arial"/>
          <w:spacing w:val="4"/>
          <w:szCs w:val="20"/>
        </w:rPr>
        <w:t>Ponadto, w trakcie prowadzonego postępowania odwoławczego do organu II instancji wpłynęło pismo Pani B</w:t>
      </w:r>
      <w:r w:rsidR="005108F3">
        <w:rPr>
          <w:rFonts w:ascii="Lato" w:hAnsi="Lato" w:cs="Arial"/>
          <w:spacing w:val="4"/>
          <w:szCs w:val="20"/>
        </w:rPr>
        <w:t>.</w:t>
      </w:r>
      <w:r w:rsidRPr="00BE1C00">
        <w:rPr>
          <w:rFonts w:ascii="Lato" w:hAnsi="Lato" w:cs="Arial"/>
          <w:spacing w:val="4"/>
          <w:szCs w:val="20"/>
        </w:rPr>
        <w:t xml:space="preserve"> B</w:t>
      </w:r>
      <w:r w:rsidR="005108F3">
        <w:rPr>
          <w:rFonts w:ascii="Lato" w:hAnsi="Lato" w:cs="Arial"/>
          <w:spacing w:val="4"/>
          <w:szCs w:val="20"/>
        </w:rPr>
        <w:t>.</w:t>
      </w:r>
      <w:r w:rsidRPr="00BE1C00">
        <w:rPr>
          <w:rFonts w:ascii="Lato" w:hAnsi="Lato" w:cs="Arial"/>
          <w:spacing w:val="4"/>
          <w:szCs w:val="20"/>
        </w:rPr>
        <w:t xml:space="preserve"> z dnia 30 marca 2024 r., które zostało potraktowane przez organ odwoławczy jako skarga wniesiona w trybie art. 234 pkt 1 </w:t>
      </w:r>
      <w:r w:rsidRPr="00BE1C00">
        <w:rPr>
          <w:rFonts w:ascii="Lato" w:hAnsi="Lato" w:cs="Arial"/>
          <w:i/>
          <w:spacing w:val="4"/>
          <w:szCs w:val="20"/>
        </w:rPr>
        <w:t>kpa</w:t>
      </w:r>
      <w:r w:rsidRPr="00BE1C00">
        <w:rPr>
          <w:rFonts w:ascii="Lato" w:hAnsi="Lato" w:cs="Arial"/>
          <w:spacing w:val="4"/>
          <w:szCs w:val="20"/>
        </w:rPr>
        <w:t>, o czym będzie mowa poniżej.</w:t>
      </w:r>
    </w:p>
    <w:p w14:paraId="594330AD" w14:textId="1F3E3DE9" w:rsidR="00661E24" w:rsidRPr="00661E24" w:rsidRDefault="00661E24" w:rsidP="00661E24">
      <w:pPr>
        <w:tabs>
          <w:tab w:val="left" w:pos="851"/>
        </w:tabs>
        <w:suppressAutoHyphens/>
        <w:spacing w:before="120" w:after="240" w:line="240" w:lineRule="exact"/>
        <w:jc w:val="both"/>
        <w:textAlignment w:val="baseline"/>
        <w:rPr>
          <w:rFonts w:ascii="Lato" w:hAnsi="Lato" w:cs="Arial"/>
          <w:color w:val="00000A"/>
          <w:spacing w:val="4"/>
        </w:rPr>
      </w:pPr>
      <w:r w:rsidRPr="006A5854">
        <w:rPr>
          <w:rFonts w:ascii="Lato" w:hAnsi="Lato" w:cs="Arial"/>
          <w:color w:val="00000A"/>
          <w:spacing w:val="4"/>
        </w:rPr>
        <w:t xml:space="preserve">Uwzględniając fakt, iż właściwym w przedmiotowej sprawie - stosownie do treści rozporządzenia Prezesa Rady Ministrów z dnia 18 grudnia 2023 r. </w:t>
      </w:r>
      <w:r w:rsidRPr="006A5854">
        <w:rPr>
          <w:rFonts w:ascii="Lato" w:hAnsi="Lato" w:cs="Arial"/>
          <w:bCs/>
          <w:color w:val="00000A"/>
          <w:spacing w:val="4"/>
        </w:rPr>
        <w:t>w sprawie szczegółowego zakresu działania Ministra Rozwoju</w:t>
      </w:r>
      <w:r w:rsidRPr="006A5854">
        <w:rPr>
          <w:rFonts w:ascii="Lato" w:hAnsi="Lato" w:cs="Arial"/>
          <w:color w:val="00000A"/>
          <w:spacing w:val="4"/>
        </w:rPr>
        <w:t xml:space="preserve"> i Technologii</w:t>
      </w:r>
      <w:r>
        <w:rPr>
          <w:rFonts w:ascii="Lato" w:hAnsi="Lato" w:cs="Arial"/>
          <w:color w:val="00000A"/>
          <w:spacing w:val="4"/>
        </w:rPr>
        <w:t xml:space="preserve"> </w:t>
      </w:r>
      <w:r w:rsidRPr="006A5854">
        <w:rPr>
          <w:rFonts w:ascii="Lato" w:hAnsi="Lato" w:cs="Arial"/>
          <w:color w:val="00000A"/>
          <w:spacing w:val="4"/>
        </w:rPr>
        <w:t>(Dz.</w:t>
      </w:r>
      <w:r w:rsidR="002059F7">
        <w:rPr>
          <w:rFonts w:ascii="Lato" w:hAnsi="Lato" w:cs="Arial"/>
          <w:color w:val="00000A"/>
          <w:spacing w:val="4"/>
        </w:rPr>
        <w:t xml:space="preserve"> </w:t>
      </w:r>
      <w:r w:rsidRPr="006A5854">
        <w:rPr>
          <w:rFonts w:ascii="Lato" w:hAnsi="Lato" w:cs="Arial"/>
          <w:color w:val="00000A"/>
          <w:spacing w:val="4"/>
        </w:rPr>
        <w:t>U. z 2023 r. poz. 2721) - jest obecnie Minister Rozwoju i Technologii, zwany dalej „</w:t>
      </w:r>
      <w:r w:rsidRPr="006A5854">
        <w:rPr>
          <w:rFonts w:ascii="Lato" w:hAnsi="Lato" w:cs="Arial"/>
          <w:i/>
          <w:iCs/>
          <w:color w:val="00000A"/>
          <w:spacing w:val="4"/>
        </w:rPr>
        <w:t>Ministrem</w:t>
      </w:r>
      <w:r w:rsidRPr="006A5854">
        <w:rPr>
          <w:rFonts w:ascii="Lato" w:hAnsi="Lato" w:cs="Arial"/>
          <w:color w:val="00000A"/>
          <w:spacing w:val="4"/>
        </w:rPr>
        <w:t>”, stwierdzono, co następuje.</w:t>
      </w:r>
    </w:p>
    <w:p w14:paraId="4DEB417F" w14:textId="31474B50" w:rsidR="008E74A5" w:rsidRPr="008E74A5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8E74A5">
        <w:rPr>
          <w:rFonts w:ascii="Lato" w:eastAsia="Times New Roman" w:hAnsi="Lato" w:cs="Arial"/>
          <w:spacing w:val="4"/>
          <w:lang w:eastAsia="pl-PL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="0055727F">
        <w:rPr>
          <w:rFonts w:ascii="Lato" w:eastAsia="Times New Roman" w:hAnsi="Lato" w:cs="Arial"/>
          <w:spacing w:val="4"/>
          <w:lang w:eastAsia="pl-PL"/>
        </w:rPr>
        <w:br/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77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kpa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kpa</w:t>
      </w:r>
      <w:r w:rsidRPr="008E74A5">
        <w:rPr>
          <w:rFonts w:ascii="Lato" w:eastAsia="Times New Roman" w:hAnsi="Lato" w:cs="Arial"/>
          <w:spacing w:val="4"/>
          <w:lang w:eastAsia="pl-PL"/>
        </w:rPr>
        <w:t>, a przede wszystkim do podejmowania wszelkich kroków niezbędnych do dokładnego wyjaśnienia stanu faktycznego.</w:t>
      </w:r>
    </w:p>
    <w:p w14:paraId="553C93CE" w14:textId="665473CC" w:rsidR="008E74A5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8E74A5">
        <w:rPr>
          <w:rFonts w:ascii="Lato" w:eastAsia="Times New Roman" w:hAnsi="Lato" w:cs="Arial"/>
          <w:spacing w:val="4"/>
          <w:lang w:eastAsia="pl-PL"/>
        </w:rPr>
        <w:t xml:space="preserve">Mając na uwadze powyższe, w trakcie przeprowadzonego postępowania odwoławczego,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Minister</w:t>
      </w:r>
      <w:r w:rsidRPr="008E74A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rozpatrzył ponownie wniosek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 o zmianę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decyzji</w:t>
      </w:r>
      <w:r w:rsidR="003E3544">
        <w:rPr>
          <w:rFonts w:ascii="Lato" w:eastAsia="Times New Roman" w:hAnsi="Lato" w:cs="Arial"/>
          <w:i/>
          <w:spacing w:val="4"/>
          <w:lang w:eastAsia="pl-PL"/>
        </w:rPr>
        <w:t xml:space="preserve"> ZRID</w:t>
      </w:r>
      <w:r w:rsidR="00A1526A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A1526A" w:rsidRPr="00A1526A">
        <w:rPr>
          <w:rFonts w:ascii="Lato" w:eastAsia="Times New Roman" w:hAnsi="Lato" w:cs="Arial"/>
          <w:iCs/>
          <w:spacing w:val="4"/>
          <w:lang w:eastAsia="pl-PL"/>
        </w:rPr>
        <w:t>w kształcie nadanym</w:t>
      </w:r>
      <w:r w:rsidR="00A1526A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, przeanalizował materiał dowodowy zgromadzony przez organ pierwszej instancji, zbadał prawidłowość przeprowadzonego przez organ pierwszej instancji postępowania oraz wydanej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decyzji zmieniającej</w:t>
      </w:r>
      <w:r w:rsidR="00A1526A">
        <w:rPr>
          <w:rFonts w:ascii="Lato" w:eastAsia="Times New Roman" w:hAnsi="Lato" w:cs="Arial"/>
          <w:i/>
          <w:spacing w:val="4"/>
          <w:lang w:eastAsia="pl-PL"/>
        </w:rPr>
        <w:t xml:space="preserve"> nr 2</w:t>
      </w:r>
      <w:r w:rsidRPr="008E74A5">
        <w:rPr>
          <w:rFonts w:ascii="Lato" w:eastAsia="Times New Roman" w:hAnsi="Lato" w:cs="Arial"/>
          <w:spacing w:val="4"/>
          <w:lang w:eastAsia="pl-PL"/>
        </w:rPr>
        <w:t>, jak również rozpatrzył wniesione zarzuty.</w:t>
      </w:r>
    </w:p>
    <w:p w14:paraId="3F416E83" w14:textId="2B585198" w:rsidR="000B55E3" w:rsidRPr="000B55E3" w:rsidRDefault="000B55E3" w:rsidP="000B55E3">
      <w:pPr>
        <w:spacing w:after="240" w:line="240" w:lineRule="exact"/>
        <w:jc w:val="both"/>
        <w:outlineLvl w:val="0"/>
        <w:rPr>
          <w:rFonts w:ascii="Lato" w:eastAsia="Times New Roman" w:hAnsi="Lato" w:cs="Arial"/>
          <w:iCs/>
          <w:spacing w:val="4"/>
          <w:lang w:eastAsia="pl-PL"/>
        </w:rPr>
      </w:pPr>
      <w:r w:rsidRPr="000B55E3">
        <w:rPr>
          <w:rFonts w:ascii="Lato" w:eastAsia="Times New Roman" w:hAnsi="Lato" w:cs="Arial"/>
          <w:spacing w:val="4"/>
          <w:lang w:eastAsia="pl-PL"/>
        </w:rPr>
        <w:t xml:space="preserve">Po dokonaniu analizy wniosku </w:t>
      </w:r>
      <w:r w:rsidRPr="000B55E3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0B55E3">
        <w:rPr>
          <w:rFonts w:ascii="Lato" w:eastAsia="Times New Roman" w:hAnsi="Lato" w:cs="Arial"/>
          <w:spacing w:val="4"/>
          <w:lang w:eastAsia="pl-PL"/>
        </w:rPr>
        <w:t xml:space="preserve"> o wydanie, na podstawie art. 36a </w:t>
      </w:r>
      <w:r w:rsidRPr="000B55E3">
        <w:rPr>
          <w:rFonts w:ascii="Lato" w:eastAsia="Times New Roman" w:hAnsi="Lato" w:cs="Arial"/>
          <w:i/>
          <w:spacing w:val="4"/>
          <w:lang w:eastAsia="pl-PL"/>
        </w:rPr>
        <w:t>ustawy Prawo budowlane</w:t>
      </w:r>
      <w:r w:rsidRPr="000B55E3">
        <w:rPr>
          <w:rFonts w:ascii="Lato" w:eastAsia="Times New Roman" w:hAnsi="Lato" w:cs="Arial"/>
          <w:spacing w:val="4"/>
          <w:lang w:eastAsia="pl-PL"/>
        </w:rPr>
        <w:t>, decyzji o zmianie</w:t>
      </w:r>
      <w:r w:rsidRPr="000B55E3">
        <w:rPr>
          <w:rFonts w:ascii="Lato" w:eastAsia="Times New Roman" w:hAnsi="Lato" w:cs="Arial"/>
          <w:i/>
          <w:spacing w:val="4"/>
          <w:lang w:eastAsia="pl-PL"/>
        </w:rPr>
        <w:t xml:space="preserve"> decyzji ZRID</w:t>
      </w:r>
      <w:r w:rsidRPr="000B55E3">
        <w:rPr>
          <w:rFonts w:ascii="Lato" w:eastAsia="Times New Roman" w:hAnsi="Lato" w:cs="Arial"/>
          <w:spacing w:val="4"/>
          <w:lang w:eastAsia="pl-PL"/>
        </w:rPr>
        <w:t xml:space="preserve">, jak i przebiegu postępowania przeprowadzonego przez organ pierwszej instancji, a także po dokonaniu weryfikacji </w:t>
      </w:r>
      <w:r w:rsidRPr="000B55E3">
        <w:rPr>
          <w:rFonts w:ascii="Lato" w:eastAsia="Times New Roman" w:hAnsi="Lato" w:cs="Arial"/>
          <w:i/>
          <w:spacing w:val="4"/>
          <w:lang w:eastAsia="pl-PL"/>
        </w:rPr>
        <w:t>decyzji</w:t>
      </w:r>
      <w:r w:rsidRPr="000B55E3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B55E3">
        <w:rPr>
          <w:rFonts w:ascii="Lato" w:eastAsia="Times New Roman" w:hAnsi="Lato" w:cs="Arial"/>
          <w:i/>
          <w:spacing w:val="4"/>
          <w:lang w:eastAsia="pl-PL"/>
        </w:rPr>
        <w:t>zmieniającej</w:t>
      </w:r>
      <w:r>
        <w:rPr>
          <w:rFonts w:ascii="Lato" w:eastAsia="Times New Roman" w:hAnsi="Lato" w:cs="Arial"/>
          <w:i/>
          <w:spacing w:val="4"/>
          <w:lang w:eastAsia="pl-PL"/>
        </w:rPr>
        <w:t xml:space="preserve"> nr 2</w:t>
      </w:r>
      <w:r w:rsidRPr="000B55E3">
        <w:rPr>
          <w:rFonts w:ascii="Lato" w:eastAsia="Times New Roman" w:hAnsi="Lato" w:cs="Arial"/>
          <w:spacing w:val="4"/>
          <w:lang w:eastAsia="pl-PL"/>
        </w:rPr>
        <w:t xml:space="preserve">, organ odwoławczy stwierdził, </w:t>
      </w:r>
      <w:r w:rsidRPr="000B55E3">
        <w:rPr>
          <w:rFonts w:ascii="Lato" w:eastAsia="Times New Roman" w:hAnsi="Lato" w:cs="Arial"/>
          <w:iCs/>
          <w:spacing w:val="4"/>
          <w:lang w:eastAsia="pl-PL"/>
        </w:rPr>
        <w:t xml:space="preserve">iż zaskarżona </w:t>
      </w:r>
      <w:r w:rsidRPr="000B55E3">
        <w:rPr>
          <w:rFonts w:ascii="Lato" w:eastAsia="Times New Roman" w:hAnsi="Lato" w:cs="Arial"/>
          <w:i/>
          <w:iCs/>
          <w:spacing w:val="4"/>
          <w:lang w:eastAsia="pl-PL"/>
        </w:rPr>
        <w:t>decyzja zmieniająca</w:t>
      </w:r>
      <w:r>
        <w:rPr>
          <w:rFonts w:ascii="Lato" w:eastAsia="Times New Roman" w:hAnsi="Lato" w:cs="Arial"/>
          <w:i/>
          <w:iCs/>
          <w:spacing w:val="4"/>
          <w:lang w:eastAsia="pl-PL"/>
        </w:rPr>
        <w:t xml:space="preserve"> nr 2 </w:t>
      </w:r>
      <w:r w:rsidRPr="000B55E3">
        <w:rPr>
          <w:rFonts w:ascii="Lato" w:eastAsia="Times New Roman" w:hAnsi="Lato" w:cs="Arial"/>
          <w:iCs/>
          <w:spacing w:val="4"/>
          <w:lang w:eastAsia="pl-PL"/>
        </w:rPr>
        <w:t xml:space="preserve">odpowiada prawu. </w:t>
      </w:r>
    </w:p>
    <w:p w14:paraId="0FFF2A8B" w14:textId="2FD18A95" w:rsidR="008E74A5" w:rsidRPr="008E74A5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8E74A5">
        <w:rPr>
          <w:rFonts w:ascii="Lato" w:eastAsia="Times New Roman" w:hAnsi="Lato" w:cs="Arial"/>
          <w:spacing w:val="4"/>
          <w:lang w:eastAsia="pl-PL"/>
        </w:rPr>
        <w:t xml:space="preserve">Analizując wniosek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 o zmianę </w:t>
      </w:r>
      <w:r w:rsidR="00284762" w:rsidRPr="008E74A5">
        <w:rPr>
          <w:rFonts w:ascii="Lato" w:eastAsia="Times New Roman" w:hAnsi="Lato" w:cs="Arial"/>
          <w:i/>
          <w:spacing w:val="4"/>
          <w:lang w:eastAsia="pl-PL"/>
        </w:rPr>
        <w:t>decyzji</w:t>
      </w:r>
      <w:r w:rsidR="00284762">
        <w:rPr>
          <w:rFonts w:ascii="Lato" w:eastAsia="Times New Roman" w:hAnsi="Lato" w:cs="Arial"/>
          <w:i/>
          <w:spacing w:val="4"/>
          <w:lang w:eastAsia="pl-PL"/>
        </w:rPr>
        <w:t xml:space="preserve"> ZRID </w:t>
      </w:r>
      <w:r w:rsidR="00284762" w:rsidRPr="00A1526A">
        <w:rPr>
          <w:rFonts w:ascii="Lato" w:eastAsia="Times New Roman" w:hAnsi="Lato" w:cs="Arial"/>
          <w:iCs/>
          <w:spacing w:val="4"/>
          <w:lang w:eastAsia="pl-PL"/>
        </w:rPr>
        <w:t>w kształcie nadanym</w:t>
      </w:r>
      <w:r w:rsidR="00284762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="00313056">
        <w:rPr>
          <w:rFonts w:ascii="Lato" w:eastAsia="Times New Roman" w:hAnsi="Lato" w:cs="Arial"/>
          <w:i/>
          <w:spacing w:val="4"/>
          <w:lang w:eastAsia="pl-PL"/>
        </w:rPr>
        <w:t>,</w:t>
      </w:r>
      <w:r w:rsidR="00284762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zważyć należy, co następuje. </w:t>
      </w:r>
    </w:p>
    <w:p w14:paraId="4B0FCEC4" w14:textId="508429B9" w:rsidR="008E74A5" w:rsidRPr="008E74A5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8E74A5">
        <w:rPr>
          <w:rFonts w:ascii="Lato" w:eastAsia="Times New Roman" w:hAnsi="Lato" w:cs="Arial"/>
          <w:spacing w:val="4"/>
          <w:lang w:eastAsia="pl-PL"/>
        </w:rPr>
        <w:t xml:space="preserve">Zgodnie z art. 11i ust. 1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specustaw</w:t>
      </w:r>
      <w:r w:rsidR="0055727F">
        <w:rPr>
          <w:rFonts w:ascii="Lato" w:eastAsia="Times New Roman" w:hAnsi="Lato" w:cs="Arial"/>
          <w:i/>
          <w:spacing w:val="4"/>
          <w:lang w:eastAsia="pl-PL"/>
        </w:rPr>
        <w:t>y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 xml:space="preserve"> drogo</w:t>
      </w:r>
      <w:r w:rsidR="0055727F">
        <w:rPr>
          <w:rFonts w:ascii="Lato" w:eastAsia="Times New Roman" w:hAnsi="Lato" w:cs="Arial"/>
          <w:i/>
          <w:spacing w:val="4"/>
          <w:lang w:eastAsia="pl-PL"/>
        </w:rPr>
        <w:t>wej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, w sprawach dotyczących zezwolenia </w:t>
      </w:r>
      <w:r w:rsidR="0055727F">
        <w:rPr>
          <w:rFonts w:ascii="Lato" w:eastAsia="Times New Roman" w:hAnsi="Lato" w:cs="Arial"/>
          <w:spacing w:val="4"/>
          <w:lang w:eastAsia="pl-PL"/>
        </w:rPr>
        <w:br/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na realizację inwestycji drogowej nieuregulowanych w niniejszej ustawie stosuje się odpowiednio przepisy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ustawy Prawo budowlane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, z wyjątkiem art. 28 ust. 2. Co za tym idzie, w pełni uzasadnione jest, w przypadku istotnego odstąpienia od projektu budowlanego zatwierdzonego decyzją o zezwoleniu na realizację inwestycji drogowej, dokonanie jego zmiany, na podstawie art. 36a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ustawy Prawo budowlane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, poprzez zmianę decyzji o zezwoleniu na realizację inwestycji drogowej. Artykuł ten ma na celu przede wszystkim możliwość wprowadzenia do projektu budowlanego niezbędnych z punktu widzenia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 xml:space="preserve">inwestora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„korekt”. Potrzeba zmiany rozwiązań projektowych może się bowiem ujawnić już po zatwierdzeniu projektu budowlanego. To samo dotyczy innych warunków </w:t>
      </w:r>
      <w:r w:rsidRPr="008E74A5">
        <w:rPr>
          <w:rFonts w:ascii="Lato" w:eastAsia="Times New Roman" w:hAnsi="Lato" w:cs="Arial"/>
          <w:spacing w:val="4"/>
          <w:lang w:eastAsia="pl-PL"/>
        </w:rPr>
        <w:lastRenderedPageBreak/>
        <w:t>pozwolenia na budowę (w niniejszej sprawie zezwolenia na realizację inwestycji drogowej).</w:t>
      </w:r>
    </w:p>
    <w:p w14:paraId="4E4D4B0B" w14:textId="7162BF17" w:rsidR="00BB2BE6" w:rsidRDefault="00BB2BE6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BB2BE6">
        <w:rPr>
          <w:rFonts w:ascii="Lato" w:eastAsia="Times New Roman" w:hAnsi="Lato" w:cs="Arial"/>
          <w:spacing w:val="4"/>
          <w:lang w:eastAsia="pl-PL"/>
        </w:rPr>
        <w:t xml:space="preserve">Wydanie decyzji o zmianie pozwolenia na budowę na podstawie art. 36a ust. 1 </w:t>
      </w:r>
      <w:r w:rsidRPr="00BB2BE6">
        <w:rPr>
          <w:rFonts w:ascii="Lato" w:eastAsia="Times New Roman" w:hAnsi="Lato" w:cs="Arial"/>
          <w:i/>
          <w:spacing w:val="4"/>
          <w:lang w:eastAsia="pl-PL"/>
        </w:rPr>
        <w:t>ustawy</w:t>
      </w:r>
      <w:r w:rsidRPr="00BB2BE6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BB2BE6">
        <w:rPr>
          <w:rFonts w:ascii="Lato" w:eastAsia="Times New Roman" w:hAnsi="Lato" w:cs="Arial"/>
          <w:i/>
          <w:spacing w:val="4"/>
          <w:lang w:eastAsia="pl-PL"/>
        </w:rPr>
        <w:t>Prawo budowlane</w:t>
      </w:r>
      <w:r w:rsidRPr="00BB2BE6">
        <w:rPr>
          <w:rFonts w:ascii="Lato" w:eastAsia="Times New Roman" w:hAnsi="Lato" w:cs="Arial"/>
          <w:spacing w:val="4"/>
          <w:lang w:eastAsia="pl-PL"/>
        </w:rPr>
        <w:t xml:space="preserve"> może spowodować, iż decyzja o pozwoleniu na budowę (pierwotna) przestanie obowiązywać w części (chociaż formalnie nie zostanie uchylona), a w tej części w jej miejsce wejdzie, tj. zacznie obowiązywać, nowa decyzja (zmieniająca), która </w:t>
      </w:r>
      <w:r w:rsidR="00DC48E0">
        <w:rPr>
          <w:rFonts w:ascii="Lato" w:eastAsia="Times New Roman" w:hAnsi="Lato" w:cs="Arial"/>
          <w:spacing w:val="4"/>
          <w:lang w:eastAsia="pl-PL"/>
        </w:rPr>
        <w:br/>
      </w:r>
      <w:r w:rsidRPr="00BB2BE6">
        <w:rPr>
          <w:rFonts w:ascii="Lato" w:eastAsia="Times New Roman" w:hAnsi="Lato" w:cs="Arial"/>
          <w:spacing w:val="4"/>
          <w:lang w:eastAsia="pl-PL"/>
        </w:rPr>
        <w:t xml:space="preserve">w zależności od zakresu wnioskowanych przez </w:t>
      </w:r>
      <w:r w:rsidRPr="00BB2BE6">
        <w:rPr>
          <w:rFonts w:ascii="Lato" w:eastAsia="Times New Roman" w:hAnsi="Lato" w:cs="Arial"/>
          <w:i/>
          <w:iCs/>
          <w:spacing w:val="4"/>
          <w:lang w:eastAsia="pl-PL"/>
        </w:rPr>
        <w:t>inwestora</w:t>
      </w:r>
      <w:r w:rsidRPr="00BB2BE6">
        <w:rPr>
          <w:rFonts w:ascii="Lato" w:eastAsia="Times New Roman" w:hAnsi="Lato" w:cs="Arial"/>
          <w:spacing w:val="4"/>
          <w:lang w:eastAsia="pl-PL"/>
        </w:rPr>
        <w:t xml:space="preserve"> zmian skonsumuje (wchłonie) postanowienia decyzji pierwotnej bądź całkowicie je zmieni lub też, uwzględniając postanowienia decyzji pierwotnej, rozszerzy je o inne nowe elementy bądź </w:t>
      </w:r>
      <w:r w:rsidRPr="00BB2BE6">
        <w:rPr>
          <w:rFonts w:ascii="Lato" w:eastAsia="Times New Roman" w:hAnsi="Lato" w:cs="Arial"/>
          <w:spacing w:val="4"/>
          <w:lang w:eastAsia="pl-PL"/>
        </w:rPr>
        <w:br/>
        <w:t>w przypadku zmniejszenia zamierzenia inwestycyjnego nawet je unieważni (por. wyrok Naczelnego Sądu Administracyjnego z dnia 6 czerwca 2008 r., sygn. akt II OSK 461/07).</w:t>
      </w:r>
    </w:p>
    <w:p w14:paraId="5ECB5053" w14:textId="53C54B1A" w:rsidR="00BF076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8E74A5">
        <w:rPr>
          <w:rFonts w:ascii="Lato" w:eastAsia="Times New Roman" w:hAnsi="Lato" w:cs="Arial"/>
          <w:spacing w:val="4"/>
          <w:lang w:eastAsia="pl-PL"/>
        </w:rPr>
        <w:t xml:space="preserve">Z wniosku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 z dnia </w:t>
      </w:r>
      <w:r w:rsidR="00D86F64">
        <w:rPr>
          <w:rFonts w:ascii="Lato" w:eastAsia="Times New Roman" w:hAnsi="Lato" w:cs="Arial"/>
          <w:bCs/>
          <w:spacing w:val="4"/>
          <w:lang w:eastAsia="pl-PL"/>
        </w:rPr>
        <w:t>20 listopada 2018 r., znak: B/S17-WOW/PO/559/18</w:t>
      </w:r>
      <w:r w:rsidR="00D86F64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wynika, iż w trakcie realizacji inwestycji zaszła konieczność zmiany rozwiązań projektowych ujętych w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decyzji ZRID</w:t>
      </w:r>
      <w:r w:rsidR="00DA0E5D" w:rsidRPr="00DA0E5D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BC5A6F">
        <w:rPr>
          <w:rFonts w:ascii="Lato" w:eastAsia="Times New Roman" w:hAnsi="Lato" w:cs="Arial"/>
          <w:iCs/>
          <w:spacing w:val="4"/>
          <w:lang w:eastAsia="pl-PL"/>
        </w:rPr>
        <w:t>(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0B55E3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DA0E5D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="00BC5A6F" w:rsidRPr="00244743">
        <w:rPr>
          <w:rFonts w:ascii="Lato" w:eastAsia="Times New Roman" w:hAnsi="Lato" w:cs="Arial"/>
          <w:iCs/>
          <w:spacing w:val="4"/>
          <w:lang w:eastAsia="pl-PL"/>
        </w:rPr>
        <w:t>)</w:t>
      </w:r>
      <w:r w:rsidRPr="00244743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i zatwierdzonym przez nią projekcie budowlanym. Została ona podyktowana optymalizacją rozwiązań projektowych i dostosowaniem ich do aktualnego zagospodarowania terenu </w:t>
      </w:r>
      <w:r w:rsidR="00DA0E5D">
        <w:rPr>
          <w:rFonts w:ascii="Lato" w:eastAsia="Times New Roman" w:hAnsi="Lato" w:cs="Arial"/>
          <w:spacing w:val="4"/>
          <w:lang w:eastAsia="pl-PL"/>
        </w:rPr>
        <w:br/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i obowiązujących przepisów w odniesieniu do projektu budowlanego zatwierdzonego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decyzją ZRID</w:t>
      </w:r>
      <w:r w:rsidR="00DA0E5D" w:rsidRPr="00DA0E5D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BC5A6F">
        <w:rPr>
          <w:rFonts w:ascii="Lato" w:eastAsia="Times New Roman" w:hAnsi="Lato" w:cs="Arial"/>
          <w:iCs/>
          <w:spacing w:val="4"/>
          <w:lang w:eastAsia="pl-PL"/>
        </w:rPr>
        <w:t>(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BC5A6F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DA0E5D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="00BC5A6F">
        <w:rPr>
          <w:rFonts w:ascii="Lato" w:eastAsia="Times New Roman" w:hAnsi="Lato" w:cs="Arial"/>
          <w:i/>
          <w:spacing w:val="4"/>
          <w:lang w:eastAsia="pl-PL"/>
        </w:rPr>
        <w:t>)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. Wnioskowane przez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 zmiany przedstawione w projekcie budowlanym zamiennym dotyczą działek znajdujących </w:t>
      </w:r>
      <w:r w:rsidR="00BF076E">
        <w:rPr>
          <w:rFonts w:ascii="Lato" w:eastAsia="Times New Roman" w:hAnsi="Lato" w:cs="Arial"/>
          <w:spacing w:val="4"/>
          <w:lang w:eastAsia="pl-PL"/>
        </w:rPr>
        <w:t xml:space="preserve">się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w granicach pasa drogowego, </w:t>
      </w:r>
      <w:r w:rsidR="00BF076E">
        <w:rPr>
          <w:rFonts w:ascii="Lato" w:eastAsia="Times New Roman" w:hAnsi="Lato" w:cs="Arial"/>
          <w:spacing w:val="4"/>
          <w:lang w:eastAsia="pl-PL"/>
        </w:rPr>
        <w:t xml:space="preserve">jak również dotyczą </w:t>
      </w:r>
      <w:r w:rsidRPr="008E74A5">
        <w:rPr>
          <w:rFonts w:ascii="Lato" w:eastAsia="Times New Roman" w:hAnsi="Lato" w:cs="Arial"/>
          <w:spacing w:val="4"/>
          <w:lang w:eastAsia="pl-PL"/>
        </w:rPr>
        <w:t>działek</w:t>
      </w:r>
      <w:r w:rsidR="00DA0E5D">
        <w:rPr>
          <w:rFonts w:ascii="Lato" w:eastAsia="Times New Roman" w:hAnsi="Lato" w:cs="Arial"/>
          <w:spacing w:val="4"/>
          <w:lang w:eastAsia="pl-PL"/>
        </w:rPr>
        <w:t xml:space="preserve"> </w:t>
      </w:r>
      <w:r w:rsidR="00BF076E">
        <w:rPr>
          <w:rFonts w:ascii="Lato" w:eastAsia="Times New Roman" w:hAnsi="Lato" w:cs="Arial"/>
          <w:spacing w:val="4"/>
          <w:lang w:eastAsia="pl-PL"/>
        </w:rPr>
        <w:t>niewchodzących w skład pasa drogowego, a przeznaczonych pod</w:t>
      </w:r>
      <w:r w:rsidR="00BC5A6F">
        <w:rPr>
          <w:rFonts w:ascii="Lato" w:eastAsia="Times New Roman" w:hAnsi="Lato" w:cs="Arial"/>
          <w:spacing w:val="4"/>
          <w:lang w:eastAsia="pl-PL"/>
        </w:rPr>
        <w:t xml:space="preserve"> </w:t>
      </w:r>
      <w:r w:rsidR="00BF076E">
        <w:rPr>
          <w:rFonts w:ascii="Lato" w:eastAsia="Times New Roman" w:hAnsi="Lato" w:cs="Arial"/>
          <w:spacing w:val="4"/>
          <w:lang w:eastAsia="pl-PL"/>
        </w:rPr>
        <w:t>przebudowę/budowę/rozbiórkę sieci uzbrojenia terenu, urządzeń melioracji wodnych, zjazdów, istniejących obiektów budowlanych i dróg innej kategorii.</w:t>
      </w:r>
    </w:p>
    <w:p w14:paraId="0D1B868A" w14:textId="53222AA2" w:rsidR="008E74A5" w:rsidRPr="00BC5A6F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iCs/>
          <w:spacing w:val="4"/>
          <w:lang w:eastAsia="pl-PL"/>
        </w:rPr>
      </w:pPr>
      <w:r w:rsidRPr="008E74A5">
        <w:rPr>
          <w:rFonts w:ascii="Lato" w:eastAsia="Times New Roman" w:hAnsi="Lato" w:cs="Arial"/>
          <w:spacing w:val="4"/>
          <w:lang w:eastAsia="pl-PL"/>
        </w:rPr>
        <w:t xml:space="preserve">Na str. </w:t>
      </w:r>
      <w:r w:rsidR="00EC707B">
        <w:rPr>
          <w:rFonts w:ascii="Lato" w:eastAsia="Times New Roman" w:hAnsi="Lato" w:cs="Arial"/>
          <w:spacing w:val="4"/>
          <w:lang w:eastAsia="pl-PL"/>
        </w:rPr>
        <w:t>32</w:t>
      </w:r>
      <w:r w:rsidRPr="008E74A5">
        <w:rPr>
          <w:rFonts w:ascii="Lato" w:eastAsia="Times New Roman" w:hAnsi="Lato" w:cs="Arial"/>
          <w:spacing w:val="4"/>
          <w:lang w:eastAsia="pl-PL"/>
        </w:rPr>
        <w:t>-</w:t>
      </w:r>
      <w:r w:rsidR="00EC707B">
        <w:rPr>
          <w:rFonts w:ascii="Lato" w:eastAsia="Times New Roman" w:hAnsi="Lato" w:cs="Arial"/>
          <w:spacing w:val="4"/>
          <w:lang w:eastAsia="pl-PL"/>
        </w:rPr>
        <w:t>75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 uzasadnienia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 xml:space="preserve">decyzji zmieniającej </w:t>
      </w:r>
      <w:r w:rsidR="00DA0E5D">
        <w:rPr>
          <w:rFonts w:ascii="Lato" w:eastAsia="Times New Roman" w:hAnsi="Lato" w:cs="Arial"/>
          <w:i/>
          <w:spacing w:val="4"/>
          <w:lang w:eastAsia="pl-PL"/>
        </w:rPr>
        <w:t xml:space="preserve">nr 2 </w:t>
      </w:r>
      <w:r w:rsidR="00EC707B">
        <w:rPr>
          <w:rFonts w:ascii="Lato" w:eastAsia="Times New Roman" w:hAnsi="Lato" w:cs="Arial"/>
          <w:spacing w:val="4"/>
          <w:lang w:eastAsia="pl-PL"/>
        </w:rPr>
        <w:t xml:space="preserve">organ I instancji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szczegółowo opisał  zakres zmian projektowych wynikających z ww. wniosku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 z dnia </w:t>
      </w:r>
      <w:r w:rsidR="00EC707B">
        <w:rPr>
          <w:rFonts w:ascii="Lato" w:eastAsia="Times New Roman" w:hAnsi="Lato" w:cs="Arial"/>
          <w:bCs/>
          <w:spacing w:val="4"/>
          <w:lang w:eastAsia="pl-PL"/>
        </w:rPr>
        <w:t>20 listopada 2018 r., znak: B/S17-WOW/PO/559/18</w:t>
      </w:r>
      <w:r w:rsidR="00EC707B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8E74A5">
        <w:rPr>
          <w:rFonts w:ascii="Lato" w:eastAsia="Times New Roman" w:hAnsi="Lato" w:cs="Arial"/>
          <w:spacing w:val="4"/>
          <w:lang w:eastAsia="pl-PL"/>
        </w:rPr>
        <w:t xml:space="preserve">w odniesieniu do rozwiązań projektowych zatwierdzonych </w:t>
      </w:r>
      <w:r w:rsidR="00EC707B">
        <w:rPr>
          <w:rFonts w:ascii="Lato" w:eastAsia="Times New Roman" w:hAnsi="Lato" w:cs="Arial"/>
          <w:spacing w:val="4"/>
          <w:lang w:eastAsia="pl-PL"/>
        </w:rPr>
        <w:t xml:space="preserve">w </w:t>
      </w:r>
      <w:r w:rsidRPr="008E74A5">
        <w:rPr>
          <w:rFonts w:ascii="Lato" w:eastAsia="Times New Roman" w:hAnsi="Lato" w:cs="Arial"/>
          <w:i/>
          <w:spacing w:val="4"/>
          <w:lang w:eastAsia="pl-PL"/>
        </w:rPr>
        <w:t>decyzji ZRID</w:t>
      </w:r>
      <w:r w:rsidR="00DA0E5D">
        <w:rPr>
          <w:rFonts w:ascii="Lato" w:eastAsia="Times New Roman" w:hAnsi="Lato" w:cs="Arial"/>
          <w:spacing w:val="4"/>
          <w:lang w:eastAsia="pl-PL"/>
        </w:rPr>
        <w:t xml:space="preserve"> </w:t>
      </w:r>
      <w:bookmarkStart w:id="1" w:name="_Hlk168312251"/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BC5A6F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DA0E5D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bookmarkEnd w:id="1"/>
      <w:r w:rsidR="00BC5A6F">
        <w:rPr>
          <w:rFonts w:ascii="Lato" w:eastAsia="Times New Roman" w:hAnsi="Lato" w:cs="Arial"/>
          <w:i/>
          <w:spacing w:val="4"/>
          <w:lang w:eastAsia="pl-PL"/>
        </w:rPr>
        <w:t xml:space="preserve">, </w:t>
      </w:r>
      <w:r w:rsidR="00BC5A6F" w:rsidRPr="00244743">
        <w:rPr>
          <w:rFonts w:ascii="Lato" w:eastAsia="Times New Roman" w:hAnsi="Lato" w:cs="Arial"/>
          <w:iCs/>
          <w:spacing w:val="4"/>
          <w:lang w:eastAsia="pl-PL"/>
        </w:rPr>
        <w:t xml:space="preserve">więc nie ma potrzeby ich przytaczania w niniejszym </w:t>
      </w:r>
      <w:r w:rsidR="00BC5A6F" w:rsidRPr="00BC5A6F">
        <w:rPr>
          <w:rFonts w:ascii="Lato" w:eastAsia="Times New Roman" w:hAnsi="Lato" w:cs="Arial"/>
          <w:iCs/>
          <w:spacing w:val="4"/>
          <w:lang w:eastAsia="pl-PL"/>
        </w:rPr>
        <w:t>rozstrzygnięciu</w:t>
      </w:r>
      <w:r w:rsidR="00BC5A6F" w:rsidRPr="00244743">
        <w:rPr>
          <w:rFonts w:ascii="Lato" w:eastAsia="Times New Roman" w:hAnsi="Lato" w:cs="Arial"/>
          <w:iCs/>
          <w:spacing w:val="4"/>
          <w:lang w:eastAsia="pl-PL"/>
        </w:rPr>
        <w:t>.</w:t>
      </w:r>
    </w:p>
    <w:p w14:paraId="74051B98" w14:textId="0CBA491D" w:rsidR="008E74A5" w:rsidRPr="008E74A5" w:rsidRDefault="00E36529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E36529">
        <w:rPr>
          <w:rFonts w:ascii="Lato" w:eastAsia="Times New Roman" w:hAnsi="Lato" w:cs="Arial"/>
          <w:spacing w:val="4"/>
          <w:lang w:eastAsia="pl-PL"/>
        </w:rPr>
        <w:t xml:space="preserve">Z racji tego, iż wnioskowane zmiany </w:t>
      </w:r>
      <w:r>
        <w:rPr>
          <w:rFonts w:ascii="Lato" w:eastAsia="Times New Roman" w:hAnsi="Lato" w:cs="Arial"/>
          <w:spacing w:val="4"/>
          <w:lang w:eastAsia="pl-PL"/>
        </w:rPr>
        <w:t xml:space="preserve">stanowiły istotne odstępstwo od projektu budowlanego zatwierdzonego </w:t>
      </w:r>
      <w:r w:rsidRPr="00244743">
        <w:rPr>
          <w:rFonts w:ascii="Lato" w:eastAsia="Times New Roman" w:hAnsi="Lato" w:cs="Arial"/>
          <w:i/>
          <w:iCs/>
          <w:spacing w:val="4"/>
          <w:lang w:eastAsia="pl-PL"/>
        </w:rPr>
        <w:t>decyzją ZRID</w:t>
      </w:r>
      <w:r>
        <w:rPr>
          <w:rFonts w:ascii="Lato" w:eastAsia="Times New Roman" w:hAnsi="Lato" w:cs="Arial"/>
          <w:spacing w:val="4"/>
          <w:lang w:eastAsia="pl-PL"/>
        </w:rPr>
        <w:t xml:space="preserve"> (</w:t>
      </w:r>
      <w:r w:rsidRPr="00E36529">
        <w:rPr>
          <w:rFonts w:ascii="Lato" w:eastAsia="Times New Roman" w:hAnsi="Lato" w:cs="Arial"/>
          <w:iCs/>
          <w:spacing w:val="4"/>
          <w:lang w:eastAsia="pl-PL"/>
        </w:rPr>
        <w:t>w brzmieniu nadanym</w:t>
      </w:r>
      <w:r w:rsidRPr="00E36529">
        <w:rPr>
          <w:rFonts w:ascii="Lato" w:eastAsia="Times New Roman" w:hAnsi="Lato" w:cs="Arial"/>
          <w:i/>
          <w:spacing w:val="4"/>
          <w:lang w:eastAsia="pl-PL"/>
        </w:rPr>
        <w:t xml:space="preserve"> decyzją zmieniającą </w:t>
      </w:r>
      <w:r w:rsidR="00BE1C00">
        <w:rPr>
          <w:rFonts w:ascii="Lato" w:eastAsia="Times New Roman" w:hAnsi="Lato" w:cs="Arial"/>
          <w:i/>
          <w:spacing w:val="4"/>
          <w:lang w:eastAsia="pl-PL"/>
        </w:rPr>
        <w:br/>
      </w:r>
      <w:r w:rsidRPr="00E36529">
        <w:rPr>
          <w:rFonts w:ascii="Lato" w:eastAsia="Times New Roman" w:hAnsi="Lato" w:cs="Arial"/>
          <w:i/>
          <w:spacing w:val="4"/>
          <w:lang w:eastAsia="pl-PL"/>
        </w:rPr>
        <w:t>nr 1</w:t>
      </w:r>
      <w:r w:rsidRPr="00244743">
        <w:rPr>
          <w:rFonts w:ascii="Lato" w:eastAsia="Times New Roman" w:hAnsi="Lato" w:cs="Arial"/>
          <w:iCs/>
          <w:spacing w:val="4"/>
          <w:lang w:eastAsia="pl-PL"/>
        </w:rPr>
        <w:t>)</w:t>
      </w:r>
      <w:r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Pr="00E36529">
        <w:rPr>
          <w:rFonts w:ascii="Lato" w:eastAsia="Times New Roman" w:hAnsi="Lato" w:cs="Arial"/>
          <w:spacing w:val="4"/>
          <w:lang w:eastAsia="pl-PL"/>
        </w:rPr>
        <w:t xml:space="preserve">i nie wpływały na zmianę linii rozgraniczających teren </w:t>
      </w:r>
      <w:r w:rsidR="00313056">
        <w:rPr>
          <w:rFonts w:ascii="Lato" w:eastAsia="Times New Roman" w:hAnsi="Lato" w:cs="Arial"/>
          <w:spacing w:val="4"/>
          <w:lang w:eastAsia="pl-PL"/>
        </w:rPr>
        <w:t xml:space="preserve">inwestycji </w:t>
      </w:r>
      <w:r w:rsidRPr="00E36529">
        <w:rPr>
          <w:rFonts w:ascii="Lato" w:eastAsia="Times New Roman" w:hAnsi="Lato" w:cs="Arial"/>
          <w:spacing w:val="4"/>
          <w:lang w:eastAsia="pl-PL"/>
        </w:rPr>
        <w:t xml:space="preserve">ustalanych </w:t>
      </w:r>
      <w:r w:rsidR="00313056">
        <w:rPr>
          <w:rFonts w:ascii="Lato" w:eastAsia="Times New Roman" w:hAnsi="Lato" w:cs="Arial"/>
          <w:spacing w:val="4"/>
          <w:lang w:eastAsia="pl-PL"/>
        </w:rPr>
        <w:br/>
      </w:r>
      <w:r w:rsidRPr="00E36529">
        <w:rPr>
          <w:rFonts w:ascii="Lato" w:eastAsia="Times New Roman" w:hAnsi="Lato" w:cs="Arial"/>
          <w:spacing w:val="4"/>
          <w:lang w:eastAsia="pl-PL"/>
        </w:rPr>
        <w:t xml:space="preserve">w zezwoleniu na realizację przedmiotowej inwestycji drogowej, </w:t>
      </w:r>
      <w:r>
        <w:rPr>
          <w:rFonts w:ascii="Lato" w:eastAsia="Times New Roman" w:hAnsi="Lato" w:cs="Arial"/>
          <w:i/>
          <w:spacing w:val="4"/>
          <w:lang w:eastAsia="pl-PL"/>
        </w:rPr>
        <w:t>i</w:t>
      </w:r>
      <w:r w:rsidR="008E74A5" w:rsidRPr="008E74A5">
        <w:rPr>
          <w:rFonts w:ascii="Lato" w:eastAsia="Times New Roman" w:hAnsi="Lato" w:cs="Arial"/>
          <w:i/>
          <w:spacing w:val="4"/>
          <w:lang w:eastAsia="pl-PL"/>
        </w:rPr>
        <w:t>nwestor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 xml:space="preserve"> przedłożył do wniosku o zmianę </w:t>
      </w:r>
      <w:r w:rsidR="008E74A5" w:rsidRPr="008E74A5">
        <w:rPr>
          <w:rFonts w:ascii="Lato" w:eastAsia="Times New Roman" w:hAnsi="Lato" w:cs="Arial"/>
          <w:i/>
          <w:spacing w:val="4"/>
          <w:lang w:eastAsia="pl-PL"/>
        </w:rPr>
        <w:t>decyzji ZRID</w:t>
      </w:r>
      <w:r w:rsidR="00DA0E5D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8E74A5" w:rsidRPr="008E74A5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512C81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DA0E5D" w:rsidRPr="00A1526A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DA0E5D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="00DA0E5D" w:rsidRPr="008E74A5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 xml:space="preserve">zamienny projekt budowlany. Przedmiotowy projekt budowlany zamienny został opracowany </w:t>
      </w:r>
      <w:r w:rsidR="00313056">
        <w:rPr>
          <w:rFonts w:ascii="Lato" w:eastAsia="Times New Roman" w:hAnsi="Lato" w:cs="Arial"/>
          <w:spacing w:val="4"/>
          <w:lang w:eastAsia="pl-PL"/>
        </w:rPr>
        <w:br/>
      </w:r>
      <w:r w:rsidR="008E74A5" w:rsidRPr="008E74A5">
        <w:rPr>
          <w:rFonts w:ascii="Lato" w:eastAsia="Times New Roman" w:hAnsi="Lato" w:cs="Arial"/>
          <w:spacing w:val="4"/>
          <w:lang w:eastAsia="pl-PL"/>
        </w:rPr>
        <w:t>w oparciu o nowe</w:t>
      </w:r>
      <w:r w:rsidR="000B55E3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>zaktualizowane warunki techniczne, opinie wymagane</w:t>
      </w:r>
      <w:r w:rsidR="00907D50">
        <w:rPr>
          <w:rFonts w:ascii="Lato" w:eastAsia="Times New Roman" w:hAnsi="Lato" w:cs="Arial"/>
          <w:spacing w:val="4"/>
          <w:lang w:eastAsia="pl-PL"/>
        </w:rPr>
        <w:t xml:space="preserve"> 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>dla projektu budowlanego zamiennego oraz inne uzgodnienia i decyzje wymagane prawem.</w:t>
      </w:r>
    </w:p>
    <w:p w14:paraId="030090A8" w14:textId="2BDFC513" w:rsidR="008E74A5" w:rsidRPr="008E74A5" w:rsidRDefault="00512C81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>W tym miejscu wskazać należy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 xml:space="preserve">, iż w dniu 19 września 2020 r. weszła w życie ustawa </w:t>
      </w:r>
      <w:r>
        <w:rPr>
          <w:rFonts w:ascii="Lato" w:eastAsia="Times New Roman" w:hAnsi="Lato" w:cs="Arial"/>
          <w:spacing w:val="4"/>
          <w:lang w:eastAsia="pl-PL"/>
        </w:rPr>
        <w:br/>
      </w:r>
      <w:r w:rsidR="008E74A5" w:rsidRPr="008E74A5">
        <w:rPr>
          <w:rFonts w:ascii="Lato" w:eastAsia="Times New Roman" w:hAnsi="Lato" w:cs="Arial"/>
          <w:spacing w:val="4"/>
          <w:lang w:eastAsia="pl-PL"/>
        </w:rPr>
        <w:t>z dnia 13 lutego 2020 r. o zmianie ustawy Prawo budowlane oraz niektórych innych ustaw (</w:t>
      </w:r>
      <w:proofErr w:type="spellStart"/>
      <w:r w:rsidR="008E74A5" w:rsidRPr="008E74A5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E74A5" w:rsidRPr="008E74A5">
        <w:rPr>
          <w:rFonts w:ascii="Lato" w:eastAsia="Times New Roman" w:hAnsi="Lato" w:cs="Arial"/>
          <w:spacing w:val="4"/>
          <w:lang w:eastAsia="pl-PL"/>
        </w:rPr>
        <w:t>. Dz. U. z 2020 r. poz. 471), zwana dalej „</w:t>
      </w:r>
      <w:r w:rsidR="008E74A5" w:rsidRPr="008E74A5">
        <w:rPr>
          <w:rFonts w:ascii="Lato" w:eastAsia="Times New Roman" w:hAnsi="Lato" w:cs="Arial"/>
          <w:i/>
          <w:spacing w:val="4"/>
          <w:lang w:eastAsia="pl-PL"/>
        </w:rPr>
        <w:t>ustawą nowelizującą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>”. Jednocześnie wydane zostało rozporządzenie Ministra Rozwoju z dnia 11 września 2020 r. w sprawie szczegółowego zakresu i formy projektu budowlanego (</w:t>
      </w:r>
      <w:proofErr w:type="spellStart"/>
      <w:r w:rsidR="008E74A5" w:rsidRPr="008E74A5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E74A5" w:rsidRPr="008E74A5">
        <w:rPr>
          <w:rFonts w:ascii="Lato" w:eastAsia="Times New Roman" w:hAnsi="Lato" w:cs="Arial"/>
          <w:spacing w:val="4"/>
          <w:lang w:eastAsia="pl-PL"/>
        </w:rPr>
        <w:t xml:space="preserve">. Dz. U. z 2020 r. poz. 1609). Zgodnie z § 25 tego rozporządzenia, uchylone zostało dotychczasowe rozporządzenie Ministra Transportu, Budownictwa i Gospodarki Morskiej z dnia 25 kwietnia 2012 r. </w:t>
      </w:r>
      <w:r w:rsidR="0050344D">
        <w:rPr>
          <w:rFonts w:ascii="Lato" w:eastAsia="Times New Roman" w:hAnsi="Lato" w:cs="Arial"/>
          <w:spacing w:val="4"/>
          <w:lang w:eastAsia="pl-PL"/>
        </w:rPr>
        <w:br/>
      </w:r>
      <w:r w:rsidR="008E74A5" w:rsidRPr="008E74A5">
        <w:rPr>
          <w:rFonts w:ascii="Lato" w:eastAsia="Times New Roman" w:hAnsi="Lato" w:cs="Arial"/>
          <w:spacing w:val="4"/>
          <w:lang w:eastAsia="pl-PL"/>
        </w:rPr>
        <w:t>w sprawie szczegółowego zakresu i formy projektu budowlanego (</w:t>
      </w:r>
      <w:proofErr w:type="spellStart"/>
      <w:r w:rsidR="008E74A5" w:rsidRPr="008E74A5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E74A5" w:rsidRPr="008E74A5">
        <w:rPr>
          <w:rFonts w:ascii="Lato" w:eastAsia="Times New Roman" w:hAnsi="Lato" w:cs="Arial"/>
          <w:spacing w:val="4"/>
          <w:lang w:eastAsia="pl-PL"/>
        </w:rPr>
        <w:t>. Dz. U. z 2018 r. poz. 1935), zwane dalej „</w:t>
      </w:r>
      <w:r w:rsidR="008E74A5" w:rsidRPr="008E74A5">
        <w:rPr>
          <w:rFonts w:ascii="Lato" w:eastAsia="Times New Roman" w:hAnsi="Lato" w:cs="Arial"/>
          <w:i/>
          <w:iCs/>
          <w:spacing w:val="4"/>
          <w:lang w:eastAsia="pl-PL"/>
        </w:rPr>
        <w:t>rozporządzeniem w sprawie szczegółowego zakresu i formy projektu budowlanego</w:t>
      </w:r>
      <w:r w:rsidR="008E74A5" w:rsidRPr="008E74A5">
        <w:rPr>
          <w:rFonts w:ascii="Lato" w:eastAsia="Times New Roman" w:hAnsi="Lato" w:cs="Arial"/>
          <w:spacing w:val="4"/>
          <w:lang w:eastAsia="pl-PL"/>
        </w:rPr>
        <w:t xml:space="preserve">”. </w:t>
      </w:r>
    </w:p>
    <w:p w14:paraId="47BA2904" w14:textId="64E03742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Jednakże, zgodnie z art.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25 ustawy nowelizującej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do spraw uregulowanych ustawą zmienianą w </w:t>
      </w:r>
      <w:hyperlink r:id="rId8" w:history="1">
        <w:r w:rsidRPr="00D646CE">
          <w:rPr>
            <w:rStyle w:val="Hipercze"/>
            <w:rFonts w:ascii="Lato" w:eastAsia="Times New Roman" w:hAnsi="Lato" w:cs="Arial"/>
            <w:color w:val="auto"/>
            <w:spacing w:val="4"/>
            <w:u w:val="none"/>
            <w:lang w:eastAsia="pl-PL"/>
          </w:rPr>
          <w:t>art. 1</w:t>
        </w:r>
      </w:hyperlink>
      <w:r w:rsidRPr="00D646CE">
        <w:rPr>
          <w:rFonts w:ascii="Lato" w:eastAsia="Times New Roman" w:hAnsi="Lato" w:cs="Arial"/>
          <w:spacing w:val="4"/>
          <w:lang w:eastAsia="pl-PL"/>
        </w:rPr>
        <w:t xml:space="preserve">, wszczętych i niezakończonych przed dniem wejścia w życie niniejszej </w:t>
      </w:r>
      <w:r w:rsidRPr="00D646CE">
        <w:rPr>
          <w:rFonts w:ascii="Lato" w:eastAsia="Times New Roman" w:hAnsi="Lato" w:cs="Arial"/>
          <w:spacing w:val="4"/>
          <w:lang w:eastAsia="pl-PL"/>
        </w:rPr>
        <w:lastRenderedPageBreak/>
        <w:t xml:space="preserve">ustawy, przepisy ustawy zmienianej w </w:t>
      </w:r>
      <w:hyperlink r:id="rId9" w:history="1">
        <w:r w:rsidRPr="00D646CE">
          <w:rPr>
            <w:rStyle w:val="Hipercze"/>
            <w:rFonts w:ascii="Lato" w:eastAsia="Times New Roman" w:hAnsi="Lato" w:cs="Arial"/>
            <w:color w:val="auto"/>
            <w:spacing w:val="4"/>
            <w:u w:val="none"/>
            <w:lang w:eastAsia="pl-PL"/>
          </w:rPr>
          <w:t>art. 1</w:t>
        </w:r>
      </w:hyperlink>
      <w:r w:rsidRPr="00D646CE">
        <w:rPr>
          <w:rFonts w:ascii="Lato" w:eastAsia="Times New Roman" w:hAnsi="Lato" w:cs="Arial"/>
          <w:spacing w:val="4"/>
          <w:lang w:eastAsia="pl-PL"/>
        </w:rPr>
        <w:t xml:space="preserve"> stosuje się w brzmieniu dotychczasowym. Tym samym, zgodnie z ww. przepisem, przedmiotowa sprawa podlega rozpatrzeniu </w:t>
      </w:r>
      <w:r w:rsidR="0050344D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 oparciu o przepisy ustawy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Prawo budowlane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w brzmieniu dotychczas obowiązującym, a także w oparciu o przepisy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rozporządzenia w sprawie szczegółowego zakresu i formy projektu budowlanego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. Projekt zamienny został wykonany i sprawdzony przez osoby spełniające warunki, o których mowa w art. 12 ust. 7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ustawy Prawo budowlane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. Zgodnie </w:t>
      </w:r>
      <w:r w:rsidRPr="00D646CE">
        <w:rPr>
          <w:rFonts w:ascii="Lato" w:eastAsia="Times New Roman" w:hAnsi="Lato" w:cs="Arial"/>
          <w:spacing w:val="4"/>
          <w:lang w:eastAsia="pl-PL"/>
        </w:rPr>
        <w:br/>
        <w:t xml:space="preserve">z art. 20 ust. 4 tej ustawy, do projektu dołączono oświadczenia projektantów </w:t>
      </w:r>
      <w:r w:rsidR="0050344D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>i sprawdzających o sporządzeniu projektu zgodnie z obowiązującymi przepisami oraz zasadami wiedzy technicznej.</w:t>
      </w:r>
    </w:p>
    <w:p w14:paraId="6B3E4434" w14:textId="42983B93" w:rsidR="00512C81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>Następnie organ odwoławczy poddał kontroli przeprowadzone przez Wojewodę</w:t>
      </w:r>
      <w:r w:rsidR="0050344D">
        <w:rPr>
          <w:rFonts w:ascii="Lato" w:eastAsia="Times New Roman" w:hAnsi="Lato" w:cs="Arial"/>
          <w:spacing w:val="4"/>
          <w:lang w:eastAsia="pl-PL"/>
        </w:rPr>
        <w:t xml:space="preserve"> Mazowieckiego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postępowanie o wydanie decyzji w przedmiocie zmiany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decyzji ZRID</w:t>
      </w:r>
      <w:r w:rsidR="00DC48E0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DC48E0">
        <w:rPr>
          <w:rFonts w:ascii="Lato" w:eastAsia="Times New Roman" w:hAnsi="Lato" w:cs="Arial"/>
          <w:i/>
          <w:spacing w:val="4"/>
          <w:lang w:eastAsia="pl-PL"/>
        </w:rPr>
        <w:br/>
        <w:t xml:space="preserve">w </w:t>
      </w:r>
      <w:r w:rsidR="00512C81">
        <w:rPr>
          <w:rFonts w:ascii="Lato" w:eastAsia="Times New Roman" w:hAnsi="Lato" w:cs="Arial"/>
          <w:i/>
          <w:spacing w:val="4"/>
          <w:lang w:eastAsia="pl-PL"/>
        </w:rPr>
        <w:t xml:space="preserve">brzmieniu </w:t>
      </w:r>
      <w:r w:rsidR="00DC48E0" w:rsidRPr="00DC48E0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DC48E0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i stwierdził, co następuje. </w:t>
      </w:r>
    </w:p>
    <w:p w14:paraId="4BC449D5" w14:textId="0743B0D2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W ocenie organu drugiej instancji Wojewoda </w:t>
      </w:r>
      <w:r w:rsidR="0050344D">
        <w:rPr>
          <w:rFonts w:ascii="Lato" w:eastAsia="Times New Roman" w:hAnsi="Lato" w:cs="Arial"/>
          <w:spacing w:val="4"/>
          <w:lang w:eastAsia="pl-PL"/>
        </w:rPr>
        <w:t xml:space="preserve">Mazowiecki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prawidłowo poinformował strony o wszczętym postępowaniu, podał jego podstawę prawną, pouczył o prawie </w:t>
      </w:r>
      <w:r w:rsidR="00382B79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do składania wniosków, uwag i zastrzeżeń, a zatem należycie i wyczerpująco poinformował strony o okolicznościach faktycznych i prawnych, będących przedmiotem postępowania administracyjnego, które mogły mieć wpływ na ustalenie ich praw </w:t>
      </w:r>
      <w:r w:rsidR="00382B79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>i obowiązków.</w:t>
      </w:r>
    </w:p>
    <w:p w14:paraId="445156E2" w14:textId="4BABB740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Mając na uwadze treść art. 11f ust. 7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specustawy drogowej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Wojewoda </w:t>
      </w:r>
      <w:r w:rsidR="0050344D">
        <w:rPr>
          <w:rFonts w:ascii="Lato" w:eastAsia="Times New Roman" w:hAnsi="Lato" w:cs="Arial"/>
          <w:spacing w:val="4"/>
          <w:lang w:eastAsia="pl-PL"/>
        </w:rPr>
        <w:t xml:space="preserve">Mazowiecki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pismem z dnia </w:t>
      </w:r>
      <w:r w:rsidR="006D3027">
        <w:rPr>
          <w:rFonts w:ascii="Lato" w:eastAsia="Times New Roman" w:hAnsi="Lato" w:cs="Arial"/>
          <w:spacing w:val="4"/>
          <w:lang w:eastAsia="pl-PL"/>
        </w:rPr>
        <w:t>18 lutego 2019 r., znak: WI-II.7820.1.3.2015.MS1(RF) zm.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zawiadomił wnioskodawcę </w:t>
      </w:r>
      <w:r w:rsidRPr="00D646CE">
        <w:rPr>
          <w:rFonts w:ascii="Lato" w:eastAsia="Times New Roman" w:hAnsi="Lato" w:cs="Arial"/>
          <w:bCs/>
          <w:spacing w:val="4"/>
          <w:lang w:eastAsia="pl-PL"/>
        </w:rPr>
        <w:t>oraz właścicieli i użytkowników wieczystych nieruchomości objętych wnioskiem o z</w:t>
      </w:r>
      <w:r w:rsidR="00A905ED">
        <w:rPr>
          <w:rFonts w:ascii="Lato" w:eastAsia="Times New Roman" w:hAnsi="Lato" w:cs="Arial"/>
          <w:bCs/>
          <w:spacing w:val="4"/>
          <w:lang w:eastAsia="pl-PL"/>
        </w:rPr>
        <w:t>mianę</w:t>
      </w:r>
      <w:r w:rsidRPr="00D646C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D646CE">
        <w:rPr>
          <w:rFonts w:ascii="Lato" w:eastAsia="Times New Roman" w:hAnsi="Lato" w:cs="Arial"/>
          <w:bCs/>
          <w:i/>
          <w:spacing w:val="4"/>
          <w:lang w:eastAsia="pl-PL"/>
        </w:rPr>
        <w:t>decyzji ZRID</w:t>
      </w:r>
      <w:r w:rsidR="006C37EB" w:rsidRPr="006C37EB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6C37EB" w:rsidRPr="00A1526A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="00512C81">
        <w:rPr>
          <w:rFonts w:ascii="Lato" w:eastAsia="Times New Roman" w:hAnsi="Lato" w:cs="Arial"/>
          <w:iCs/>
          <w:spacing w:val="4"/>
          <w:lang w:eastAsia="pl-PL"/>
        </w:rPr>
        <w:t xml:space="preserve">brzmieniu </w:t>
      </w:r>
      <w:r w:rsidR="006C37EB" w:rsidRPr="00A1526A">
        <w:rPr>
          <w:rFonts w:ascii="Lato" w:eastAsia="Times New Roman" w:hAnsi="Lato" w:cs="Arial"/>
          <w:iCs/>
          <w:spacing w:val="4"/>
          <w:lang w:eastAsia="pl-PL"/>
        </w:rPr>
        <w:t>nadanym</w:t>
      </w:r>
      <w:r w:rsidR="006C37EB">
        <w:rPr>
          <w:rFonts w:ascii="Lato" w:eastAsia="Times New Roman" w:hAnsi="Lato" w:cs="Arial"/>
          <w:i/>
          <w:spacing w:val="4"/>
          <w:lang w:eastAsia="pl-PL"/>
        </w:rPr>
        <w:t xml:space="preserve"> decyzją zmieniającą nr 1</w:t>
      </w:r>
      <w:r w:rsidR="00A905ED">
        <w:rPr>
          <w:rFonts w:ascii="Lato" w:eastAsia="Times New Roman" w:hAnsi="Lato" w:cs="Arial"/>
          <w:bCs/>
          <w:i/>
          <w:spacing w:val="4"/>
          <w:lang w:eastAsia="pl-PL"/>
        </w:rPr>
        <w:t>,</w:t>
      </w:r>
      <w:r w:rsidRPr="00D646C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6C37EB">
        <w:rPr>
          <w:rFonts w:ascii="Lato" w:eastAsia="Times New Roman" w:hAnsi="Lato" w:cs="Arial"/>
          <w:bCs/>
          <w:spacing w:val="4"/>
          <w:lang w:eastAsia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pl-PL"/>
        </w:rPr>
        <w:t>o wszczęciu postępowania, wysyłając zawiadomienia na adresy wskazane w katastrze nieruchomości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. Pozostałe strony postępowania zostały poinformowane o jego wszczęciu w drodze </w:t>
      </w:r>
      <w:proofErr w:type="spellStart"/>
      <w:r w:rsidRPr="00D646CE">
        <w:rPr>
          <w:rFonts w:ascii="Lato" w:eastAsia="Times New Roman" w:hAnsi="Lato" w:cs="Arial"/>
          <w:spacing w:val="4"/>
          <w:lang w:eastAsia="pl-PL"/>
        </w:rPr>
        <w:t>obwieszczeń</w:t>
      </w:r>
      <w:proofErr w:type="spellEnd"/>
      <w:r w:rsidRPr="00D646CE">
        <w:rPr>
          <w:rFonts w:ascii="Lato" w:eastAsia="Times New Roman" w:hAnsi="Lato" w:cs="Arial"/>
          <w:spacing w:val="4"/>
          <w:lang w:eastAsia="pl-PL"/>
        </w:rPr>
        <w:t xml:space="preserve">. W przedmiotowym obwieszczeniu i zawiadomieniu organ pierwszej instancji poinformował o miejscu, gdzie strony lub ich pełnomocnicy mogą zapoznać się z dokumentacją sprawy oraz o możliwości składania uwag i wniosków. </w:t>
      </w:r>
    </w:p>
    <w:p w14:paraId="41B7125D" w14:textId="07CECADA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Z uwagi na wniosek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</w:t>
      </w:r>
      <w:bookmarkStart w:id="2" w:name="_Hlk168307193"/>
      <w:r w:rsidRPr="00D646CE">
        <w:rPr>
          <w:rFonts w:ascii="Lato" w:eastAsia="Times New Roman" w:hAnsi="Lato" w:cs="Arial"/>
          <w:spacing w:val="4"/>
          <w:lang w:eastAsia="pl-PL"/>
        </w:rPr>
        <w:t>o ponowne przeprowadzenie oceny oddziaływania przedmiotowego przedsięwzięcia na środowisko</w:t>
      </w:r>
      <w:bookmarkEnd w:id="2"/>
      <w:r w:rsidRPr="00D646CE">
        <w:rPr>
          <w:rFonts w:ascii="Lato" w:eastAsia="Times New Roman" w:hAnsi="Lato" w:cs="Arial"/>
          <w:spacing w:val="4"/>
          <w:lang w:eastAsia="pl-PL"/>
        </w:rPr>
        <w:t xml:space="preserve">, działając na podstawie art. 89 ust. 1 </w:t>
      </w:r>
      <w:r w:rsidRPr="00D646CE">
        <w:rPr>
          <w:rFonts w:ascii="Lato" w:eastAsia="Times New Roman" w:hAnsi="Lato" w:cs="Arial"/>
          <w:spacing w:val="4"/>
          <w:lang w:eastAsia="pl-PL" w:bidi="pl-PL"/>
        </w:rPr>
        <w:t>ustawy z dnia 3 października 2008 r. o udostępnianiu informacji o środowisku i jego ochronie, udziale społeczeństwa w ochronie środowiska oraz o ocenach oddziaływania na środowisko (Dz. U. z 20</w:t>
      </w:r>
      <w:r w:rsidR="00BD2BF3">
        <w:rPr>
          <w:rFonts w:ascii="Lato" w:eastAsia="Times New Roman" w:hAnsi="Lato" w:cs="Arial"/>
          <w:spacing w:val="4"/>
          <w:lang w:eastAsia="pl-PL" w:bidi="pl-PL"/>
        </w:rPr>
        <w:t>23</w:t>
      </w:r>
      <w:r w:rsidRPr="00D646CE">
        <w:rPr>
          <w:rFonts w:ascii="Lato" w:eastAsia="Times New Roman" w:hAnsi="Lato" w:cs="Arial"/>
          <w:spacing w:val="4"/>
          <w:lang w:eastAsia="pl-PL" w:bidi="pl-PL"/>
        </w:rPr>
        <w:t xml:space="preserve"> r. poz. </w:t>
      </w:r>
      <w:r w:rsidR="00BD2BF3">
        <w:rPr>
          <w:rFonts w:ascii="Lato" w:eastAsia="Times New Roman" w:hAnsi="Lato" w:cs="Arial"/>
          <w:spacing w:val="4"/>
          <w:lang w:eastAsia="pl-PL" w:bidi="pl-PL"/>
        </w:rPr>
        <w:t>1094</w:t>
      </w:r>
      <w:r w:rsidRPr="00D646CE">
        <w:rPr>
          <w:rFonts w:ascii="Lato" w:eastAsia="Times New Roman" w:hAnsi="Lato" w:cs="Arial"/>
          <w:spacing w:val="4"/>
          <w:lang w:eastAsia="pl-PL" w:bidi="pl-PL"/>
        </w:rPr>
        <w:t xml:space="preserve">, z </w:t>
      </w:r>
      <w:proofErr w:type="spellStart"/>
      <w:r w:rsidRPr="00D646CE">
        <w:rPr>
          <w:rFonts w:ascii="Lato" w:eastAsia="Times New Roman" w:hAnsi="Lato" w:cs="Arial"/>
          <w:spacing w:val="4"/>
          <w:lang w:eastAsia="pl-PL" w:bidi="pl-PL"/>
        </w:rPr>
        <w:t>późn</w:t>
      </w:r>
      <w:proofErr w:type="spellEnd"/>
      <w:r w:rsidRPr="00D646CE">
        <w:rPr>
          <w:rFonts w:ascii="Lato" w:eastAsia="Times New Roman" w:hAnsi="Lato" w:cs="Arial"/>
          <w:spacing w:val="4"/>
          <w:lang w:eastAsia="pl-PL" w:bidi="pl-PL"/>
        </w:rPr>
        <w:t>. zm.), zwanej dalej „</w:t>
      </w:r>
      <w:r w:rsidRPr="00D646CE">
        <w:rPr>
          <w:rFonts w:ascii="Lato" w:eastAsia="Times New Roman" w:hAnsi="Lato" w:cs="Arial"/>
          <w:i/>
          <w:spacing w:val="4"/>
          <w:lang w:eastAsia="pl-PL" w:bidi="pl-PL"/>
        </w:rPr>
        <w:t xml:space="preserve">ustawą </w:t>
      </w:r>
      <w:r w:rsidR="00BD2BF3">
        <w:rPr>
          <w:rFonts w:ascii="Lato" w:eastAsia="Times New Roman" w:hAnsi="Lato" w:cs="Arial"/>
          <w:i/>
          <w:spacing w:val="4"/>
          <w:lang w:eastAsia="pl-PL" w:bidi="pl-PL"/>
        </w:rPr>
        <w:br/>
      </w:r>
      <w:r w:rsidRPr="00D646CE">
        <w:rPr>
          <w:rFonts w:ascii="Lato" w:eastAsia="Times New Roman" w:hAnsi="Lato" w:cs="Arial"/>
          <w:i/>
          <w:spacing w:val="4"/>
          <w:lang w:eastAsia="pl-PL" w:bidi="pl-PL"/>
        </w:rPr>
        <w:t>o udostępnianiu informacji o środowisku i jego ochronie</w:t>
      </w:r>
      <w:r w:rsidRPr="00D646CE">
        <w:rPr>
          <w:rFonts w:ascii="Lato" w:eastAsia="Times New Roman" w:hAnsi="Lato" w:cs="Arial"/>
          <w:spacing w:val="4"/>
          <w:lang w:eastAsia="pl-PL" w:bidi="pl-PL"/>
        </w:rPr>
        <w:t>”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Wojewoda 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Mazowiecki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zwrócił się do Regionalnego Dyrektora Ochrony Środowiska w 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Warszawie </w:t>
      </w:r>
      <w:r w:rsidRPr="00D646CE">
        <w:rPr>
          <w:rFonts w:ascii="Lato" w:eastAsia="Times New Roman" w:hAnsi="Lato" w:cs="Arial"/>
          <w:spacing w:val="4"/>
          <w:lang w:eastAsia="pl-PL"/>
        </w:rPr>
        <w:t>o uzgodnienie warunków realizacji przedmiotowego przedsięwzięcia drogowego.</w:t>
      </w:r>
    </w:p>
    <w:p w14:paraId="2748611D" w14:textId="1A895C32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>Regionalny Dyrektor Ochrony Środowiska w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 Warszawie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działając na podstawie art. 90 ust. 2 pkt 2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ustawy o udostępnianiu informacji o środowisku i jego ochronie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zwrócił się </w:t>
      </w:r>
      <w:r w:rsidR="00BD2BF3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do Wojewody 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Mazowieckiego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o zapewnienie możliwości udziału społeczeństwa </w:t>
      </w:r>
      <w:r w:rsidR="00BD2BF3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 sprawie przeprowadzenia ponownej oceny oddziaływania na środowisko dla </w:t>
      </w:r>
      <w:r w:rsidR="00BD2BF3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ww. przedsięwzięcia drogowego. Spełniając powyższy obowiązek Wojewoda 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Mazowiecki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poinformował społeczeństwo o możliwości zapoznania się z dokumentacją sprawy oraz składania uwag i wniosków. </w:t>
      </w:r>
    </w:p>
    <w:p w14:paraId="1EC25B85" w14:textId="4715456B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Po przeprowadzeniu ponownej oceny oddziaływania przedsięwzięcia na środowisko, Regionalny Dyrektor Ochrony Środowiska w 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Warszawie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wydał w dniu </w:t>
      </w:r>
      <w:r w:rsidR="00BD2BF3">
        <w:rPr>
          <w:rFonts w:ascii="Lato" w:eastAsia="Times New Roman" w:hAnsi="Lato" w:cs="Arial"/>
          <w:spacing w:val="4"/>
          <w:lang w:eastAsia="pl-PL"/>
        </w:rPr>
        <w:t xml:space="preserve">9 lipca 2019 r., znak: WOOŚ-II.4222.5.2019.MP.9 postanowienie, </w:t>
      </w:r>
      <w:r w:rsidRPr="00D646CE">
        <w:rPr>
          <w:rFonts w:ascii="Lato" w:eastAsia="Times New Roman" w:hAnsi="Lato" w:cs="Arial"/>
          <w:spacing w:val="4"/>
          <w:lang w:eastAsia="pl-PL"/>
        </w:rPr>
        <w:t>zwane dalej „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postanowieniem uzgadniającym”</w:t>
      </w:r>
      <w:r w:rsidRPr="00D646CE">
        <w:rPr>
          <w:rFonts w:ascii="Lato" w:eastAsia="Times New Roman" w:hAnsi="Lato" w:cs="Arial"/>
          <w:spacing w:val="4"/>
          <w:lang w:eastAsia="pl-PL"/>
        </w:rPr>
        <w:t>, uzgadniające warunki realizacji ww. przedsięwzięcia i określające warunki jego realizacji</w:t>
      </w:r>
      <w:r w:rsidR="00BD2BF3">
        <w:rPr>
          <w:rFonts w:ascii="Lato" w:eastAsia="Times New Roman" w:hAnsi="Lato" w:cs="Arial"/>
          <w:spacing w:val="4"/>
          <w:lang w:eastAsia="pl-PL"/>
        </w:rPr>
        <w:t>.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213DC9D2" w14:textId="00727BEF" w:rsidR="008E74A5" w:rsidRPr="00E96315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i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lastRenderedPageBreak/>
        <w:t xml:space="preserve">Uznając, że zebrany w sprawie materiał dowodowy pozwala na wydanie rozstrzygnięcia, Wojewoda </w:t>
      </w:r>
      <w:r w:rsidR="00E96315">
        <w:rPr>
          <w:rFonts w:ascii="Lato" w:eastAsia="Times New Roman" w:hAnsi="Lato" w:cs="Arial"/>
          <w:spacing w:val="4"/>
          <w:lang w:eastAsia="pl-PL"/>
        </w:rPr>
        <w:t xml:space="preserve">Mazowiecki </w:t>
      </w:r>
      <w:r w:rsidRPr="00D646CE">
        <w:rPr>
          <w:rFonts w:ascii="Lato" w:eastAsia="Times New Roman" w:hAnsi="Lato" w:cs="Arial"/>
          <w:spacing w:val="4"/>
          <w:lang w:eastAsia="pl-PL"/>
        </w:rPr>
        <w:t>wydał</w:t>
      </w:r>
      <w:r w:rsidR="00E96315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decyzję zmieniającą</w:t>
      </w:r>
      <w:r w:rsidR="006C37EB">
        <w:rPr>
          <w:rFonts w:ascii="Lato" w:eastAsia="Times New Roman" w:hAnsi="Lato" w:cs="Arial"/>
          <w:i/>
          <w:spacing w:val="4"/>
          <w:lang w:eastAsia="pl-PL"/>
        </w:rPr>
        <w:t xml:space="preserve"> nr 2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. Nadając przedmiotowej decyzji rygor natychmiastowej wykonalności organ pierwszej instancji podzielił argumenty przedstawione przez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 xml:space="preserve">W uzasadnieniu kontrolowanej decyzji, mając na uwadze stanowisko </w:t>
      </w:r>
      <w:r w:rsidRPr="00D646CE">
        <w:rPr>
          <w:rFonts w:ascii="Lato" w:eastAsia="Times New Roman" w:hAnsi="Lato" w:cs="Arial"/>
          <w:bCs/>
          <w:i/>
          <w:spacing w:val="4"/>
          <w:lang w:eastAsia="pl-PL" w:bidi="pl-PL"/>
        </w:rPr>
        <w:t>inwestora</w:t>
      </w: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>, organ I instancji odniósł się do zastrzeżeń wniesionych w toku postępowania</w:t>
      </w:r>
      <w:r w:rsidRPr="00D646CE">
        <w:rPr>
          <w:rFonts w:ascii="Lato" w:eastAsia="Times New Roman" w:hAnsi="Lato" w:cs="Arial"/>
          <w:spacing w:val="4"/>
          <w:lang w:eastAsia="pl-PL" w:bidi="pl-PL"/>
        </w:rPr>
        <w:t xml:space="preserve">. </w:t>
      </w:r>
    </w:p>
    <w:p w14:paraId="5A744239" w14:textId="0DBB39B6" w:rsidR="008E74A5" w:rsidRPr="00D646CE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Kontrolowana decyzja czyni zadość wymogom określonym w art. 11f ust. 1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spec</w:t>
      </w:r>
      <w:r w:rsidRPr="00D646CE">
        <w:rPr>
          <w:rFonts w:ascii="Lato" w:eastAsia="Times New Roman" w:hAnsi="Lato" w:cs="Arial"/>
          <w:bCs/>
          <w:i/>
          <w:iCs/>
          <w:spacing w:val="4"/>
          <w:lang w:eastAsia="pl-PL"/>
        </w:rPr>
        <w:t>ustawy drogowej</w:t>
      </w:r>
      <w:r w:rsidRPr="00D646CE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Pr="00D646CE">
        <w:rPr>
          <w:rFonts w:ascii="Lato" w:eastAsia="Times New Roman" w:hAnsi="Lato" w:cs="Arial"/>
          <w:spacing w:val="4"/>
          <w:lang w:eastAsia="pl-PL"/>
        </w:rPr>
        <w:t>w związku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 z </w:t>
      </w:r>
      <w:r w:rsidRPr="00D646CE">
        <w:rPr>
          <w:rFonts w:ascii="Lato" w:eastAsia="Times New Roman" w:hAnsi="Lato" w:cs="Arial"/>
          <w:spacing w:val="4"/>
          <w:lang w:eastAsia="pl-PL"/>
        </w:rPr>
        <w:t>art.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 36a ustawy Prawo budowlane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zawiera bowiem wszystkie niezbędne elementy wynikające z konieczności jej zmiany. Na mocy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decyzji zmieniającej </w:t>
      </w:r>
      <w:r w:rsidR="000D041B">
        <w:rPr>
          <w:rFonts w:ascii="Lato" w:eastAsia="Times New Roman" w:hAnsi="Lato" w:cs="Arial"/>
          <w:i/>
          <w:spacing w:val="4"/>
          <w:lang w:eastAsia="pl-PL"/>
        </w:rPr>
        <w:t xml:space="preserve">nr 2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zatwierdzono zmiany w projekcie budowlanym, stanowiącym załącznik do tej decyzji. </w:t>
      </w:r>
    </w:p>
    <w:p w14:paraId="391D62BE" w14:textId="79564A50" w:rsidR="008E74A5" w:rsidRDefault="008E74A5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Wojewoda </w:t>
      </w:r>
      <w:r w:rsidR="00D15743">
        <w:rPr>
          <w:rFonts w:ascii="Lato" w:eastAsia="Times New Roman" w:hAnsi="Lato" w:cs="Arial"/>
          <w:spacing w:val="4"/>
          <w:lang w:eastAsia="pl-PL"/>
        </w:rPr>
        <w:t xml:space="preserve">Mazowiecki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doręczył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decyzję zmieniającą </w:t>
      </w:r>
      <w:r w:rsidR="001A2B21">
        <w:rPr>
          <w:rFonts w:ascii="Lato" w:eastAsia="Times New Roman" w:hAnsi="Lato" w:cs="Arial"/>
          <w:i/>
          <w:spacing w:val="4"/>
          <w:lang w:eastAsia="pl-PL"/>
        </w:rPr>
        <w:t xml:space="preserve">nr 2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wnioskodawcy oraz zawiadomił o jej wydaniu pozostałe strony w drodze </w:t>
      </w:r>
      <w:proofErr w:type="spellStart"/>
      <w:r w:rsidRPr="00D646CE">
        <w:rPr>
          <w:rFonts w:ascii="Lato" w:eastAsia="Times New Roman" w:hAnsi="Lato" w:cs="Arial"/>
          <w:spacing w:val="4"/>
          <w:lang w:eastAsia="pl-PL"/>
        </w:rPr>
        <w:t>obwieszczeń</w:t>
      </w:r>
      <w:proofErr w:type="spellEnd"/>
      <w:r w:rsidRPr="00D646CE">
        <w:rPr>
          <w:rFonts w:ascii="Lato" w:eastAsia="Times New Roman" w:hAnsi="Lato" w:cs="Arial"/>
          <w:spacing w:val="4"/>
          <w:lang w:eastAsia="pl-PL"/>
        </w:rPr>
        <w:t xml:space="preserve">. Właścicieli i użytkowników wieczystych nieruchomości objętych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decyzją zmieniającą</w:t>
      </w:r>
      <w:r w:rsidR="006C37EB">
        <w:rPr>
          <w:rFonts w:ascii="Lato" w:eastAsia="Times New Roman" w:hAnsi="Lato" w:cs="Arial"/>
          <w:i/>
          <w:spacing w:val="4"/>
          <w:lang w:eastAsia="pl-PL"/>
        </w:rPr>
        <w:t xml:space="preserve"> nr 2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organ I instancji poinformował o wydaniu decyzji w drodze zawiadomienia z dnia </w:t>
      </w:r>
      <w:r w:rsidR="00D15743">
        <w:rPr>
          <w:rFonts w:ascii="Lato" w:eastAsia="Times New Roman" w:hAnsi="Lato" w:cs="Arial"/>
          <w:spacing w:val="4"/>
          <w:lang w:eastAsia="pl-PL"/>
        </w:rPr>
        <w:t xml:space="preserve">27 listopada 2019 r., znak: WI-II.7820.1.3.2015.MS1(RF) 2 zm.,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wysłanego na adres wskazany w katastrze nieruchomości. W zawiadomieniu oraz w obwieszczeniu zamieszczono informację </w:t>
      </w:r>
      <w:r w:rsidR="00BE1C00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>o miejscu, w którym strony mogą zapoznać się z treścią decyzji.</w:t>
      </w:r>
    </w:p>
    <w:p w14:paraId="75DE49DF" w14:textId="06592C1F" w:rsidR="00313056" w:rsidRPr="00D646CE" w:rsidRDefault="00313056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 xml:space="preserve">W związku z powyższym, uznając </w:t>
      </w:r>
      <w:proofErr w:type="spellStart"/>
      <w:r>
        <w:rPr>
          <w:rFonts w:ascii="Lato" w:eastAsia="Times New Roman" w:hAnsi="Lato" w:cs="Arial"/>
          <w:spacing w:val="4"/>
          <w:lang w:eastAsia="pl-PL"/>
        </w:rPr>
        <w:t>zaskrżoną</w:t>
      </w:r>
      <w:proofErr w:type="spellEnd"/>
      <w:r>
        <w:rPr>
          <w:rFonts w:ascii="Lato" w:eastAsia="Times New Roman" w:hAnsi="Lato" w:cs="Arial"/>
          <w:spacing w:val="4"/>
          <w:lang w:eastAsia="pl-PL"/>
        </w:rPr>
        <w:t xml:space="preserve"> decyzję za prawidłową, organ odwoławczy za zasadne uznał utrzymanie jej w mocy.</w:t>
      </w:r>
    </w:p>
    <w:p w14:paraId="37D7AC23" w14:textId="40AFE65F" w:rsidR="00FA4561" w:rsidRPr="00D646CE" w:rsidRDefault="00FA4561" w:rsidP="00FA4561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Rozpatrując zarzuty skarżących stron i mając na uwadze ich lokalizacyjny charakter, </w:t>
      </w:r>
      <w:r w:rsidR="006C3B5B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>w pierwszej kolejności należy wyjaśnić istotę zezwolenia na realizacj</w:t>
      </w:r>
      <w:r w:rsidR="00E36529">
        <w:rPr>
          <w:rFonts w:ascii="Lato" w:eastAsia="Times New Roman" w:hAnsi="Lato" w:cs="Arial"/>
          <w:spacing w:val="4"/>
          <w:lang w:eastAsia="pl-PL"/>
        </w:rPr>
        <w:t>ę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inwestycji drogowej wydawanego na podstawie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specustawy drogowej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. </w:t>
      </w:r>
      <w:r w:rsidR="00313056">
        <w:rPr>
          <w:rFonts w:ascii="Lato" w:eastAsia="Times New Roman" w:hAnsi="Lato" w:cs="Arial"/>
          <w:spacing w:val="4"/>
          <w:lang w:eastAsia="pl-PL"/>
        </w:rPr>
        <w:t>U</w:t>
      </w:r>
      <w:r w:rsidRPr="00D646CE">
        <w:rPr>
          <w:rFonts w:ascii="Lato" w:eastAsia="Times New Roman" w:hAnsi="Lato" w:cs="Arial"/>
          <w:spacing w:val="4"/>
          <w:lang w:eastAsia="pl-PL"/>
        </w:rPr>
        <w:t>trwalon</w:t>
      </w:r>
      <w:r w:rsidR="00313056">
        <w:rPr>
          <w:rFonts w:ascii="Lato" w:eastAsia="Times New Roman" w:hAnsi="Lato" w:cs="Arial"/>
          <w:spacing w:val="4"/>
          <w:lang w:eastAsia="pl-PL"/>
        </w:rPr>
        <w:t>ą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lini</w:t>
      </w:r>
      <w:r w:rsidR="00313056">
        <w:rPr>
          <w:rFonts w:ascii="Lato" w:eastAsia="Times New Roman" w:hAnsi="Lato" w:cs="Arial"/>
          <w:spacing w:val="4"/>
          <w:lang w:eastAsia="pl-PL"/>
        </w:rPr>
        <w:t>ę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orzecznictwa </w:t>
      </w:r>
      <w:proofErr w:type="spellStart"/>
      <w:r w:rsidRPr="00D646CE">
        <w:rPr>
          <w:rFonts w:ascii="Lato" w:eastAsia="Times New Roman" w:hAnsi="Lato" w:cs="Arial"/>
          <w:spacing w:val="4"/>
          <w:lang w:eastAsia="pl-PL"/>
        </w:rPr>
        <w:t>sądowoadministracyjnego</w:t>
      </w:r>
      <w:proofErr w:type="spellEnd"/>
      <w:r w:rsidRPr="00D646CE">
        <w:rPr>
          <w:rFonts w:ascii="Lato" w:eastAsia="Times New Roman" w:hAnsi="Lato" w:cs="Arial"/>
          <w:spacing w:val="4"/>
          <w:lang w:eastAsia="pl-PL"/>
        </w:rPr>
        <w:t xml:space="preserve"> i poglądy przedstawiciel doktryny dotyczące decyzji </w:t>
      </w:r>
      <w:r w:rsidR="00313056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o zezwoleniu na realizacji inwestycji drogowej można </w:t>
      </w:r>
      <w:r w:rsidR="00313056">
        <w:rPr>
          <w:rFonts w:ascii="Lato" w:eastAsia="Times New Roman" w:hAnsi="Lato" w:cs="Arial"/>
          <w:spacing w:val="4"/>
          <w:lang w:eastAsia="pl-PL"/>
        </w:rPr>
        <w:t xml:space="preserve">bowiem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odpowiednio odnieść </w:t>
      </w:r>
      <w:r w:rsidR="006C3B5B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do postępowania w sprawie zmiany tej decyzji, z którym mamy do czynienia w niniejszej sprawie. </w:t>
      </w:r>
    </w:p>
    <w:p w14:paraId="67F38138" w14:textId="300ED81E" w:rsidR="00FA4561" w:rsidRPr="00D646CE" w:rsidRDefault="00FA4561" w:rsidP="00FA4561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D646CE">
        <w:rPr>
          <w:rFonts w:ascii="Lato" w:eastAsia="Times New Roman" w:hAnsi="Lato" w:cs="Arial"/>
          <w:bCs/>
          <w:spacing w:val="4"/>
          <w:lang w:eastAsia="pl-PL"/>
        </w:rPr>
        <w:t xml:space="preserve">Podstawowym założeniem szczególnej regulacji kwestii realizacji inwestycji drogowych </w:t>
      </w:r>
      <w:r w:rsidRPr="00D646CE">
        <w:rPr>
          <w:rFonts w:ascii="Lato" w:eastAsia="Times New Roman" w:hAnsi="Lato" w:cs="Arial"/>
          <w:bCs/>
          <w:spacing w:val="4"/>
          <w:lang w:eastAsia="pl-PL"/>
        </w:rPr>
        <w:br/>
        <w:t xml:space="preserve">w Rzeczypospolitej Polskiej, jakie legły u podstaw uchwalenia </w:t>
      </w:r>
      <w:r w:rsidRPr="00D646CE">
        <w:rPr>
          <w:rFonts w:ascii="Lato" w:eastAsia="Times New Roman" w:hAnsi="Lato" w:cs="Arial"/>
          <w:bCs/>
          <w:i/>
          <w:spacing w:val="4"/>
          <w:lang w:eastAsia="pl-PL"/>
        </w:rPr>
        <w:t>specustawy drogowej</w:t>
      </w:r>
      <w:r w:rsidRPr="00D646CE">
        <w:rPr>
          <w:rFonts w:ascii="Lato" w:eastAsia="Times New Roman" w:hAnsi="Lato" w:cs="Arial"/>
          <w:bCs/>
          <w:spacing w:val="4"/>
          <w:lang w:eastAsia="pl-PL"/>
        </w:rPr>
        <w:t xml:space="preserve">, była konieczność – z uwagi na specyficzny charakter inwestycji drogowej, jako inwestycji przebiegającej najczęściej przez wiele nieruchomości – połączenia dotychczas odrębnych procedur i rozstrzygnięć administracyjnych w jedną, kończącą się decyzją o zezwoleniu na realizację inwestycji drogowej, jako podstawę rozpoczęcia robót budowlanych </w:t>
      </w:r>
      <w:r w:rsidR="006C3B5B">
        <w:rPr>
          <w:rFonts w:ascii="Lato" w:eastAsia="Times New Roman" w:hAnsi="Lato" w:cs="Arial"/>
          <w:bCs/>
          <w:spacing w:val="4"/>
          <w:lang w:eastAsia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pl-PL"/>
        </w:rPr>
        <w:t>w zakresie budowy drogi publicznej. Charakter omawianej ustawy posiada więc zasadnicze znaczenie w procesie jej stosowania, ponieważ przez pryzmat tego charakteru należy postrzegać granice skutków prawnych wywoływanych przez przyjęte w tej ustawie rozwiązania.</w:t>
      </w:r>
    </w:p>
    <w:p w14:paraId="03B13EA1" w14:textId="3725A242" w:rsidR="00FA4561" w:rsidRPr="00D646CE" w:rsidRDefault="00FA4561" w:rsidP="00FA4561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Zgodnie z powszechnie przyjmowanym w orzecznictwie </w:t>
      </w:r>
      <w:proofErr w:type="spellStart"/>
      <w:r w:rsidRPr="00D646CE">
        <w:rPr>
          <w:rFonts w:ascii="Lato" w:eastAsia="Times New Roman" w:hAnsi="Lato" w:cs="Arial"/>
          <w:spacing w:val="4"/>
          <w:lang w:eastAsia="pl-PL"/>
        </w:rPr>
        <w:t>sądowoadministracyjnym</w:t>
      </w:r>
      <w:proofErr w:type="spellEnd"/>
      <w:r w:rsidRPr="00D646CE">
        <w:rPr>
          <w:rFonts w:ascii="Lato" w:eastAsia="Times New Roman" w:hAnsi="Lato" w:cs="Arial"/>
          <w:spacing w:val="4"/>
          <w:lang w:eastAsia="pl-PL"/>
        </w:rPr>
        <w:t xml:space="preserve"> poglądem dotyczącym przedmiotowej materii, zarówno wojewoda orzekający w sprawie jako organ I instancji, jak i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Minister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działający jako organ odwoławczy, pełnią w procesie inwestycyjnym funkcję organów, które będąc właściwe do wydania decyzji o zezwoleniu na realizację inwestycji drogowej, czy też decyzji w przedmiocie zmiany decyzji </w:t>
      </w:r>
      <w:r w:rsidR="00493144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o zezwoleniu na realizację inwestycji drogowej, nie są jednocześnie uprawnione </w:t>
      </w:r>
      <w:r w:rsidR="00493144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do wyznaczania i korygowania trasy inwestycji, ani do zmiany proponowanych </w:t>
      </w:r>
      <w:r w:rsidR="00493144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we wniosku rozwiązań. Organy orzekające nie mają uprawnienia do oceny racjonalności, czy też słuszności przyjętych we wniosku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rozwiązań projektowych.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Inwestor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jest zatem kreatorem miejsca, sposobu i kształtu realizacji inwestycji, natomiast organ orzekający wyznacza dopuszczalne prawem granice tej kreacji, poprzez dokonywanie </w:t>
      </w:r>
      <w:r w:rsidRPr="00D646CE">
        <w:rPr>
          <w:rFonts w:ascii="Lato" w:eastAsia="Times New Roman" w:hAnsi="Lato" w:cs="Arial"/>
          <w:spacing w:val="4"/>
          <w:lang w:eastAsia="pl-PL"/>
        </w:rPr>
        <w:lastRenderedPageBreak/>
        <w:t xml:space="preserve">oceny prawnej, kończącej się aktem władztwa publicznego, zakreślającego te granice. </w:t>
      </w:r>
      <w:r w:rsidR="00493144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To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inwestor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samodzielnie dokonuje wyboru najbardziej korzystnych rozwiązań lokalizacyjnych i następnie techniczno-wykonawczych inwestycji (zob. wyroki Naczelnego Sądu Administracyjnego: z 13 września 2017 r., sygn. akt II OSK 1705/17, </w:t>
      </w:r>
      <w:r w:rsidR="00493144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z 8 czerwca 2017 r., sygn. akt II OSK 2572/15, z 19 lipca 2016 r., sygn. akt II OSK 1373/16, z 25 maja 2016 r., sygn. akt II OSK 524/16, z 1 marca 2016 r., sygn. akt II OSK 2334/15, z 1 kwietnia 2015 r., sygn. akt II OSK 106/15, z 24 lutego 2015 r., sygn. akt II OSK 3221/14, z 2 kwietnia 2014 r., sygn. akt II OSK 2621/12, z 28 lutego 2014 r., sygn. akt II OSK 93/14, z 26 lipca 2013 r. sygn. akt II OSK 762/13, z 17 kwietnia 2013 r., sygn. akt II OSK 432/13, z 18 listopada 2010 r., sygn. akt II OSK 1968/10, z 20 stycznia </w:t>
      </w:r>
      <w:r w:rsidR="00313056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2010 r., sygn. akt II OSK 2416/10, </w:t>
      </w:r>
      <w:proofErr w:type="spellStart"/>
      <w:r w:rsidRPr="00D646CE">
        <w:rPr>
          <w:rFonts w:ascii="Lato" w:eastAsia="Times New Roman" w:hAnsi="Lato" w:cs="Arial"/>
          <w:spacing w:val="4"/>
          <w:lang w:eastAsia="pl-PL"/>
        </w:rPr>
        <w:t>opubl</w:t>
      </w:r>
      <w:proofErr w:type="spellEnd"/>
      <w:r w:rsidRPr="00D646CE">
        <w:rPr>
          <w:rFonts w:ascii="Lato" w:eastAsia="Times New Roman" w:hAnsi="Lato" w:cs="Arial"/>
          <w:spacing w:val="4"/>
          <w:lang w:eastAsia="pl-PL"/>
        </w:rPr>
        <w:t xml:space="preserve">. Centralna Baza Orzeczeń Sądów Administracyjnych). </w:t>
      </w:r>
    </w:p>
    <w:p w14:paraId="41BC4E93" w14:textId="3C7B63D1" w:rsidR="00FA4561" w:rsidRPr="00D646CE" w:rsidRDefault="00FA4561" w:rsidP="00FA4561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 w:bidi="pl-PL"/>
        </w:rPr>
      </w:pP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 xml:space="preserve">Wskazać przy tym należy, iż organ wydający decyzję dotyczącą zezwolenia na realizację inwestycji drogowej, czy też decyzję dotyczącą jego zmiany (jak ma to miejsce </w:t>
      </w:r>
      <w:r w:rsidR="00334919">
        <w:rPr>
          <w:rFonts w:ascii="Lato" w:eastAsia="Times New Roman" w:hAnsi="Lato" w:cs="Arial"/>
          <w:bCs/>
          <w:spacing w:val="4"/>
          <w:lang w:eastAsia="pl-PL" w:bidi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 xml:space="preserve">w niniejszej sprawie), nie jest także kompetentny do oceny przesłanek ekonomicznych, oraz społecznych powstającej inwestycji, w jej kształcie określonym przez </w:t>
      </w:r>
      <w:r w:rsidRPr="009C2D7B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inwestora</w:t>
      </w: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 xml:space="preserve">. </w:t>
      </w:r>
      <w:r w:rsidR="00820210">
        <w:rPr>
          <w:rFonts w:ascii="Lato" w:eastAsia="Times New Roman" w:hAnsi="Lato" w:cs="Arial"/>
          <w:bCs/>
          <w:spacing w:val="4"/>
          <w:lang w:eastAsia="pl-PL" w:bidi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 xml:space="preserve">Do organu administracji należy jedynie ocena wniosku </w:t>
      </w:r>
      <w:r w:rsidRPr="00D646CE">
        <w:rPr>
          <w:rFonts w:ascii="Lato" w:eastAsia="Times New Roman" w:hAnsi="Lato" w:cs="Arial"/>
          <w:bCs/>
          <w:i/>
          <w:spacing w:val="4"/>
          <w:lang w:eastAsia="pl-PL" w:bidi="pl-PL"/>
        </w:rPr>
        <w:t>inwestora</w:t>
      </w:r>
      <w:r w:rsidRPr="00D646CE">
        <w:rPr>
          <w:rFonts w:ascii="Lato" w:eastAsia="Times New Roman" w:hAnsi="Lato" w:cs="Arial"/>
          <w:bCs/>
          <w:spacing w:val="4"/>
          <w:lang w:eastAsia="pl-PL" w:bidi="pl-PL"/>
        </w:rPr>
        <w:t xml:space="preserve"> pod względem jego zgodności z prawem powszechnie obowiązującym</w:t>
      </w:r>
      <w:r w:rsidRPr="00D646CE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</w:p>
    <w:p w14:paraId="701F3E0F" w14:textId="368DD596" w:rsidR="00FA4561" w:rsidRPr="00D646CE" w:rsidRDefault="00FA4561" w:rsidP="00FA4561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Mając na względzie zasadę prawdy obiektywnej ustanowioną w art. 7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- organ odwoławczy wezwał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- jako kreatora i wnioskodawcę przedmiotowej inwestycji drogowej - do wypowiedzenia się w sprawie zarzutów w przedmiocie lokalizacji </w:t>
      </w:r>
      <w:r w:rsidR="00334919">
        <w:rPr>
          <w:rFonts w:ascii="Lato" w:eastAsia="Times New Roman" w:hAnsi="Lato" w:cs="Arial"/>
          <w:spacing w:val="4"/>
          <w:lang w:eastAsia="pl-PL"/>
        </w:rPr>
        <w:br/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ww. inwestycji podniesionych przez strony skarżące.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Inwestor, </w:t>
      </w:r>
      <w:r w:rsidRPr="00D646CE">
        <w:rPr>
          <w:rFonts w:ascii="Lato" w:eastAsia="Times New Roman" w:hAnsi="Lato" w:cs="Arial"/>
          <w:spacing w:val="4"/>
          <w:lang w:eastAsia="pl-PL"/>
        </w:rPr>
        <w:t>stosownie do wezwań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organu odwoławczego, odniósł się do uwag skarżących stron. Stanowiska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inwestora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organ odwoławczy, działając w oparciu o art. 9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przesłał skarżącym, zawiadamiając jednocześnie, stosownie do art. 10 </w:t>
      </w:r>
      <w:r w:rsidRPr="00D646C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o prawie wypowiedzenia się, co do zebranych dowodów i materiałów oraz zgłoszonych żądań oraz o możliwości przeglądania akt sprawy. </w:t>
      </w:r>
      <w:r w:rsidR="00334919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7558F4BC" w14:textId="2A719732" w:rsidR="00F36A62" w:rsidRDefault="00FA4561" w:rsidP="008E74A5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D646CE">
        <w:rPr>
          <w:rFonts w:ascii="Lato" w:eastAsia="Times New Roman" w:hAnsi="Lato" w:cs="Arial"/>
          <w:spacing w:val="4"/>
          <w:lang w:eastAsia="pl-PL"/>
        </w:rPr>
        <w:t xml:space="preserve">Po uzyskaniu stanowisk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inwestora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 oraz przeanalizowaniu zarzutów skarżących stron, </w:t>
      </w:r>
      <w:r w:rsidRPr="00D646CE">
        <w:rPr>
          <w:rFonts w:ascii="Lato" w:eastAsia="Times New Roman" w:hAnsi="Lato" w:cs="Arial"/>
          <w:i/>
          <w:iCs/>
          <w:spacing w:val="4"/>
          <w:lang w:eastAsia="pl-PL"/>
        </w:rPr>
        <w:t>Minister</w:t>
      </w:r>
      <w:r w:rsidRPr="00D646CE">
        <w:rPr>
          <w:rFonts w:ascii="Lato" w:eastAsia="Times New Roman" w:hAnsi="Lato" w:cs="Arial"/>
          <w:spacing w:val="4"/>
          <w:lang w:eastAsia="pl-PL"/>
        </w:rPr>
        <w:t xml:space="preserve">, stwierdził, co następuje. </w:t>
      </w:r>
    </w:p>
    <w:p w14:paraId="6091237F" w14:textId="7E7E06B4" w:rsidR="008A67DA" w:rsidRDefault="008A67DA" w:rsidP="008A67D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zh-CN"/>
        </w:rPr>
        <w:t xml:space="preserve">Odnosząc się do braku zgody </w:t>
      </w:r>
      <w:r w:rsidR="00AB63E1">
        <w:rPr>
          <w:rFonts w:ascii="Lato" w:eastAsia="Times New Roman" w:hAnsi="Lato" w:cs="Arial"/>
          <w:spacing w:val="4"/>
          <w:lang w:eastAsia="zh-CN"/>
        </w:rPr>
        <w:t>Pani B</w:t>
      </w:r>
      <w:r w:rsidR="005108F3">
        <w:rPr>
          <w:rFonts w:ascii="Lato" w:eastAsia="Times New Roman" w:hAnsi="Lato" w:cs="Arial"/>
          <w:spacing w:val="4"/>
          <w:lang w:eastAsia="zh-CN"/>
        </w:rPr>
        <w:t>.</w:t>
      </w:r>
      <w:r w:rsidR="00AB63E1">
        <w:rPr>
          <w:rFonts w:ascii="Lato" w:eastAsia="Times New Roman" w:hAnsi="Lato" w:cs="Arial"/>
          <w:spacing w:val="4"/>
          <w:lang w:eastAsia="zh-CN"/>
        </w:rPr>
        <w:t xml:space="preserve"> B</w:t>
      </w:r>
      <w:r w:rsidR="005108F3">
        <w:rPr>
          <w:rFonts w:ascii="Lato" w:eastAsia="Times New Roman" w:hAnsi="Lato" w:cs="Arial"/>
          <w:spacing w:val="4"/>
          <w:lang w:eastAsia="zh-CN"/>
        </w:rPr>
        <w:t>.</w:t>
      </w:r>
      <w:r w:rsidR="00AB63E1">
        <w:rPr>
          <w:rFonts w:ascii="Lato" w:eastAsia="Times New Roman" w:hAnsi="Lato" w:cs="Arial"/>
          <w:spacing w:val="4"/>
          <w:lang w:eastAsia="zh-CN"/>
        </w:rPr>
        <w:t xml:space="preserve"> </w:t>
      </w:r>
      <w:r w:rsidR="00AB63E1">
        <w:rPr>
          <w:rFonts w:ascii="Lato" w:eastAsia="Times New Roman" w:hAnsi="Lato" w:cs="Arial"/>
          <w:spacing w:val="4"/>
          <w:lang w:eastAsia="pl-PL"/>
        </w:rPr>
        <w:t xml:space="preserve">na położenie kabla na </w:t>
      </w:r>
      <w:r w:rsidR="00516AEA">
        <w:rPr>
          <w:rFonts w:ascii="Lato" w:eastAsia="Times New Roman" w:hAnsi="Lato" w:cs="Arial"/>
          <w:spacing w:val="4"/>
          <w:lang w:eastAsia="pl-PL"/>
        </w:rPr>
        <w:t xml:space="preserve">jej </w:t>
      </w:r>
      <w:r w:rsidR="00AB63E1">
        <w:rPr>
          <w:rFonts w:ascii="Lato" w:eastAsia="Times New Roman" w:hAnsi="Lato" w:cs="Arial"/>
          <w:spacing w:val="4"/>
          <w:lang w:eastAsia="pl-PL"/>
        </w:rPr>
        <w:t>działce</w:t>
      </w:r>
      <w:r>
        <w:rPr>
          <w:rFonts w:ascii="Lato" w:eastAsia="Times New Roman" w:hAnsi="Lato" w:cs="Arial"/>
          <w:spacing w:val="4"/>
          <w:lang w:eastAsia="pl-PL"/>
        </w:rPr>
        <w:t xml:space="preserve"> nr </w:t>
      </w:r>
      <w:r w:rsidR="005108F3">
        <w:rPr>
          <w:rFonts w:ascii="Lato" w:eastAsia="Times New Roman" w:hAnsi="Lato" w:cs="Arial"/>
          <w:bCs/>
          <w:spacing w:val="4"/>
          <w:lang w:eastAsia="pl-PL"/>
        </w:rPr>
        <w:br/>
      </w:r>
      <w:r>
        <w:rPr>
          <w:rFonts w:ascii="Lato" w:eastAsia="Times New Roman" w:hAnsi="Lato" w:cs="Arial"/>
          <w:spacing w:val="4"/>
          <w:lang w:eastAsia="pl-PL"/>
        </w:rPr>
        <w:t>i jej obaw</w:t>
      </w:r>
      <w:r w:rsidR="0094226E">
        <w:rPr>
          <w:rFonts w:ascii="Lato" w:eastAsia="Times New Roman" w:hAnsi="Lato" w:cs="Arial"/>
          <w:spacing w:val="4"/>
          <w:lang w:eastAsia="zh-CN"/>
        </w:rPr>
        <w:t xml:space="preserve">, </w:t>
      </w:r>
      <w:r w:rsidR="003078BC">
        <w:rPr>
          <w:rFonts w:ascii="Lato" w:eastAsia="Times New Roman" w:hAnsi="Lato" w:cs="Arial"/>
          <w:spacing w:val="4"/>
          <w:lang w:eastAsia="zh-CN"/>
        </w:rPr>
        <w:t>że</w:t>
      </w:r>
      <w:r w:rsidR="0094226E">
        <w:rPr>
          <w:rFonts w:ascii="Lato" w:eastAsia="Times New Roman" w:hAnsi="Lato" w:cs="Arial"/>
          <w:spacing w:val="4"/>
          <w:lang w:eastAsia="zh-CN"/>
        </w:rPr>
        <w:t xml:space="preserve"> zakres planowanych prac </w:t>
      </w:r>
      <w:r w:rsidR="003078BC">
        <w:rPr>
          <w:rFonts w:ascii="Lato" w:eastAsia="Times New Roman" w:hAnsi="Lato" w:cs="Arial"/>
          <w:spacing w:val="4"/>
          <w:lang w:eastAsia="zh-CN"/>
        </w:rPr>
        <w:t xml:space="preserve">na </w:t>
      </w:r>
      <w:r w:rsidR="0085127E">
        <w:rPr>
          <w:rFonts w:ascii="Lato" w:eastAsia="Times New Roman" w:hAnsi="Lato" w:cs="Arial"/>
          <w:spacing w:val="4"/>
          <w:lang w:eastAsia="zh-CN"/>
        </w:rPr>
        <w:t xml:space="preserve">tej </w:t>
      </w:r>
      <w:r w:rsidR="00EC5C55">
        <w:rPr>
          <w:rFonts w:ascii="Lato" w:eastAsia="Times New Roman" w:hAnsi="Lato" w:cs="Arial"/>
          <w:spacing w:val="4"/>
          <w:lang w:eastAsia="zh-CN"/>
        </w:rPr>
        <w:t xml:space="preserve">nieruchomości </w:t>
      </w:r>
      <w:r>
        <w:rPr>
          <w:rFonts w:ascii="Lato" w:eastAsia="Times New Roman" w:hAnsi="Lato" w:cs="Arial"/>
          <w:spacing w:val="4"/>
          <w:lang w:eastAsia="pl-PL"/>
        </w:rPr>
        <w:t xml:space="preserve"> u</w:t>
      </w:r>
      <w:r w:rsidR="0094226E">
        <w:rPr>
          <w:rFonts w:ascii="Lato" w:eastAsia="Times New Roman" w:hAnsi="Lato" w:cs="Arial"/>
          <w:spacing w:val="4"/>
          <w:lang w:eastAsia="pl-PL"/>
        </w:rPr>
        <w:t xml:space="preserve">niemożliwi funkcjonowanie </w:t>
      </w:r>
      <w:r>
        <w:rPr>
          <w:rFonts w:ascii="Lato" w:eastAsia="Times New Roman" w:hAnsi="Lato" w:cs="Arial"/>
          <w:spacing w:val="4"/>
          <w:lang w:eastAsia="pl-PL"/>
        </w:rPr>
        <w:t>zlokalizowanych na sąsiedni</w:t>
      </w:r>
      <w:r w:rsidR="00202A01">
        <w:rPr>
          <w:rFonts w:ascii="Lato" w:eastAsia="Times New Roman" w:hAnsi="Lato" w:cs="Arial"/>
          <w:spacing w:val="4"/>
          <w:lang w:eastAsia="pl-PL"/>
        </w:rPr>
        <w:t>ch</w:t>
      </w:r>
      <w:r>
        <w:rPr>
          <w:rFonts w:ascii="Lato" w:eastAsia="Times New Roman" w:hAnsi="Lato" w:cs="Arial"/>
          <w:spacing w:val="4"/>
          <w:lang w:eastAsia="pl-PL"/>
        </w:rPr>
        <w:t xml:space="preserve"> dział</w:t>
      </w:r>
      <w:r w:rsidR="00202A01">
        <w:rPr>
          <w:rFonts w:ascii="Lato" w:eastAsia="Times New Roman" w:hAnsi="Lato" w:cs="Arial"/>
          <w:spacing w:val="4"/>
          <w:lang w:eastAsia="pl-PL"/>
        </w:rPr>
        <w:t xml:space="preserve">kach </w:t>
      </w:r>
      <w:r w:rsidR="0094226E">
        <w:rPr>
          <w:rFonts w:ascii="Lato" w:eastAsia="Times New Roman" w:hAnsi="Lato" w:cs="Arial"/>
          <w:spacing w:val="4"/>
          <w:lang w:eastAsia="pl-PL"/>
        </w:rPr>
        <w:t xml:space="preserve">restauracji </w:t>
      </w:r>
      <w:proofErr w:type="spellStart"/>
      <w:r w:rsidR="0094226E">
        <w:rPr>
          <w:rFonts w:ascii="Lato" w:eastAsia="Times New Roman" w:hAnsi="Lato" w:cs="Arial"/>
          <w:spacing w:val="4"/>
          <w:lang w:eastAsia="pl-PL"/>
        </w:rPr>
        <w:t>Mc</w:t>
      </w:r>
      <w:proofErr w:type="spellEnd"/>
      <w:r w:rsidR="0094226E">
        <w:rPr>
          <w:rFonts w:ascii="Lato" w:eastAsia="Times New Roman" w:hAnsi="Lato" w:cs="Arial"/>
          <w:spacing w:val="4"/>
          <w:lang w:eastAsia="pl-PL"/>
        </w:rPr>
        <w:t xml:space="preserve"> </w:t>
      </w:r>
      <w:proofErr w:type="spellStart"/>
      <w:r w:rsidR="0094226E">
        <w:rPr>
          <w:rFonts w:ascii="Lato" w:eastAsia="Times New Roman" w:hAnsi="Lato" w:cs="Arial"/>
          <w:spacing w:val="4"/>
          <w:lang w:eastAsia="pl-PL"/>
        </w:rPr>
        <w:t>Donald’s</w:t>
      </w:r>
      <w:proofErr w:type="spellEnd"/>
      <w:r w:rsidR="0094226E">
        <w:rPr>
          <w:rFonts w:ascii="Lato" w:eastAsia="Times New Roman" w:hAnsi="Lato" w:cs="Arial"/>
          <w:spacing w:val="4"/>
          <w:lang w:eastAsia="pl-PL"/>
        </w:rPr>
        <w:t xml:space="preserve"> oraz hotelu Bella Vista</w:t>
      </w:r>
      <w:r>
        <w:rPr>
          <w:rFonts w:ascii="Lato" w:eastAsia="Times New Roman" w:hAnsi="Lato" w:cs="Arial"/>
          <w:spacing w:val="4"/>
          <w:lang w:eastAsia="pl-PL"/>
        </w:rPr>
        <w:t xml:space="preserve">, stwierdzić należy, że nie mogą one świadczyć o wadliwości zaskarżonej </w:t>
      </w:r>
      <w:r w:rsidR="00BF4D79">
        <w:rPr>
          <w:rFonts w:ascii="Lato" w:eastAsia="Times New Roman" w:hAnsi="Lato" w:cs="Arial"/>
          <w:spacing w:val="4"/>
          <w:lang w:eastAsia="pl-PL"/>
        </w:rPr>
        <w:t>decyzji</w:t>
      </w:r>
      <w:r>
        <w:rPr>
          <w:rFonts w:ascii="Lato" w:eastAsia="Times New Roman" w:hAnsi="Lato" w:cs="Arial"/>
          <w:spacing w:val="4"/>
          <w:lang w:eastAsia="pl-PL"/>
        </w:rPr>
        <w:t>.</w:t>
      </w:r>
    </w:p>
    <w:p w14:paraId="2C7FB7EE" w14:textId="43D425A5" w:rsidR="00856996" w:rsidRDefault="008A67DA" w:rsidP="008A67D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>
        <w:rPr>
          <w:rFonts w:ascii="Lato" w:eastAsia="Times New Roman" w:hAnsi="Lato" w:cs="Arial"/>
          <w:spacing w:val="4"/>
          <w:lang w:eastAsia="pl-PL"/>
        </w:rPr>
        <w:t>W</w:t>
      </w:r>
      <w:r w:rsidR="009650D8">
        <w:rPr>
          <w:rFonts w:ascii="Lato" w:eastAsia="Times New Roman" w:hAnsi="Lato" w:cs="Arial"/>
          <w:spacing w:val="4"/>
          <w:lang w:eastAsia="pl-PL"/>
        </w:rPr>
        <w:t xml:space="preserve"> pierwszej kolejności </w:t>
      </w:r>
      <w:r>
        <w:rPr>
          <w:rFonts w:ascii="Lato" w:eastAsia="Times New Roman" w:hAnsi="Lato" w:cs="Arial"/>
          <w:spacing w:val="4"/>
          <w:lang w:eastAsia="pl-PL"/>
        </w:rPr>
        <w:t xml:space="preserve">wyjaśnić </w:t>
      </w:r>
      <w:r w:rsidR="009650D8">
        <w:rPr>
          <w:rFonts w:ascii="Lato" w:eastAsia="Times New Roman" w:hAnsi="Lato" w:cs="Arial"/>
          <w:spacing w:val="4"/>
          <w:lang w:eastAsia="pl-PL"/>
        </w:rPr>
        <w:t xml:space="preserve">należy, że </w:t>
      </w:r>
      <w:r w:rsidR="00856996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roboty budowlane polegające na przebudowie sieci energetycznej</w:t>
      </w:r>
      <w:r w:rsidR="00CC307B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niskiego i średniego napięcia</w:t>
      </w:r>
      <w:r w:rsidR="00856996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zostały zatwierdzone w </w:t>
      </w:r>
      <w:r w:rsidR="00856996" w:rsidRPr="00651AE9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decyzji ZRID</w:t>
      </w:r>
      <w:r w:rsidR="00856996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. </w:t>
      </w:r>
      <w:r w:rsidR="00BE1C00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="00856996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Z projektu budowlanego – tom 5/1 „Przebudowa sieci niskiego i średniego napięcia”, </w:t>
      </w:r>
      <w:r w:rsidR="00CC307B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jak również projektu zagospodarowania terenu, stanowiących załącznik do </w:t>
      </w:r>
      <w:r w:rsidR="00CC307B" w:rsidRPr="005307F6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decyzji ZRID</w:t>
      </w:r>
      <w:r w:rsidR="00CC307B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</w:t>
      </w:r>
      <w:r w:rsidR="00856996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wprost wynika, że na działce skarżącej zidentyfikowana została kolizja sieci energetycznych z projektowanym układem drogowym (kolizja nr 03). </w:t>
      </w:r>
      <w:r w:rsidR="007839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 ramach zatwierdzonych </w:t>
      </w:r>
      <w:r w:rsidR="00783913"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</w:t>
      </w:r>
      <w:r w:rsidR="0078391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ą</w:t>
      </w:r>
      <w:r w:rsidR="00783913"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 xml:space="preserve"> ZRID</w:t>
      </w:r>
      <w:r w:rsidR="007839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robót budowlanych przewidziano na działce </w:t>
      </w:r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skarżącej</w:t>
      </w:r>
      <w:r w:rsidR="007839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m.in.: </w:t>
      </w:r>
      <w:r w:rsidR="007839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demontaż słupa SN, demontaż </w:t>
      </w:r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przewodu AFL oraz montaż kabla energetycznego </w:t>
      </w:r>
      <w:proofErr w:type="spellStart"/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XRUHAKxS</w:t>
      </w:r>
      <w:proofErr w:type="spellEnd"/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. Natomiast jak wynika z zatwierdzonej zaskarżoną decyzją zamiennej dokumentacji projektowej – tomu V/1 projektu architektoniczno-budowlanego – sieci elektroenergetyczne - Przebudowa sieci niskiego i średniego napięcia, roboty budowlane na działce skarżącej, ulegną zmianie </w:t>
      </w:r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 stosunku do </w:t>
      </w:r>
      <w:r w:rsidR="00B73A13"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decyzji ZRID</w:t>
      </w:r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o tyle, że poza </w:t>
      </w:r>
      <w:r w:rsidR="00A045B4" w:rsidRP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likwidacj</w:t>
      </w:r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ą</w:t>
      </w:r>
      <w:r w:rsidR="00A045B4" w:rsidRP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istniejącej linii napowietrznej i budowie linii kablowej, </w:t>
      </w:r>
      <w:r w:rsid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linia ta </w:t>
      </w:r>
      <w:r w:rsidR="00A045B4" w:rsidRP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zostanie wprowadzona do zlokalizowanej na działce nr stacji </w:t>
      </w:r>
      <w:proofErr w:type="spellStart"/>
      <w:r w:rsidR="00A045B4" w:rsidRPr="00A045B4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traf</w:t>
      </w:r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o</w:t>
      </w:r>
      <w:proofErr w:type="spellEnd"/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której budowa nie została objęta </w:t>
      </w:r>
      <w:r w:rsidR="00B73A13"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decyzją zmieniającą nr 2</w:t>
      </w:r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. Co więcej, budowa stacji </w:t>
      </w:r>
      <w:proofErr w:type="spellStart"/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trafo</w:t>
      </w:r>
      <w:proofErr w:type="spellEnd"/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na działce skarżącej nie została również </w:t>
      </w:r>
      <w:r w:rsidR="00B73A1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lastRenderedPageBreak/>
        <w:t xml:space="preserve">zaprojektowana w </w:t>
      </w:r>
      <w:r w:rsidR="00B73A13"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decyzji ZRID</w:t>
      </w:r>
      <w:r w:rsidR="006A20C5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w konsekwencji okoliczności jej usytuowania nie mogą stanowić przedmiotu niniejszego postępowania. </w:t>
      </w:r>
    </w:p>
    <w:p w14:paraId="3E6C714A" w14:textId="15584133" w:rsidR="009650D8" w:rsidRDefault="00B73A13" w:rsidP="008A67D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>
        <w:rPr>
          <w:rFonts w:ascii="Lato" w:eastAsia="Times New Roman" w:hAnsi="Lato" w:cs="Arial"/>
          <w:spacing w:val="4"/>
          <w:lang w:eastAsia="pl-PL"/>
        </w:rPr>
        <w:t>B</w:t>
      </w:r>
      <w:r w:rsidR="008A67DA">
        <w:rPr>
          <w:rFonts w:ascii="Lato" w:eastAsia="Times New Roman" w:hAnsi="Lato" w:cs="Arial"/>
          <w:spacing w:val="4"/>
          <w:lang w:eastAsia="pl-PL"/>
        </w:rPr>
        <w:t>ez wątpienia</w:t>
      </w:r>
      <w:r>
        <w:rPr>
          <w:rFonts w:ascii="Lato" w:eastAsia="Times New Roman" w:hAnsi="Lato" w:cs="Arial"/>
          <w:spacing w:val="4"/>
          <w:lang w:eastAsia="pl-PL"/>
        </w:rPr>
        <w:t xml:space="preserve"> zakres zaprojektowanych robót budowlanych </w:t>
      </w:r>
      <w:r w:rsidR="00E76662">
        <w:rPr>
          <w:rFonts w:ascii="Lato" w:eastAsia="Times New Roman" w:hAnsi="Lato" w:cs="Arial"/>
          <w:spacing w:val="4"/>
          <w:lang w:eastAsia="pl-PL"/>
        </w:rPr>
        <w:t xml:space="preserve">na działce skarżącej </w:t>
      </w:r>
      <w:r w:rsidR="00BE1C00">
        <w:rPr>
          <w:rFonts w:ascii="Lato" w:eastAsia="Times New Roman" w:hAnsi="Lato" w:cs="Arial"/>
          <w:spacing w:val="4"/>
          <w:lang w:eastAsia="pl-PL"/>
        </w:rPr>
        <w:br/>
      </w:r>
      <w:r>
        <w:rPr>
          <w:rFonts w:ascii="Lato" w:eastAsia="Times New Roman" w:hAnsi="Lato" w:cs="Arial"/>
          <w:spacing w:val="4"/>
          <w:lang w:eastAsia="pl-PL"/>
        </w:rPr>
        <w:t xml:space="preserve">w ramach </w:t>
      </w:r>
      <w:r w:rsidRPr="00244743">
        <w:rPr>
          <w:rFonts w:ascii="Lato" w:eastAsia="Times New Roman" w:hAnsi="Lato" w:cs="Arial"/>
          <w:i/>
          <w:iCs/>
          <w:spacing w:val="4"/>
          <w:lang w:eastAsia="pl-PL"/>
        </w:rPr>
        <w:t>decyzji zmieniającej nr 2</w:t>
      </w:r>
      <w:r>
        <w:rPr>
          <w:rFonts w:ascii="Lato" w:eastAsia="Times New Roman" w:hAnsi="Lato" w:cs="Arial"/>
          <w:spacing w:val="4"/>
          <w:lang w:eastAsia="pl-PL"/>
        </w:rPr>
        <w:t xml:space="preserve"> powoduje, że </w:t>
      </w:r>
      <w:r w:rsidR="009650D8">
        <w:rPr>
          <w:rFonts w:ascii="Lato" w:eastAsia="Times New Roman" w:hAnsi="Lato" w:cs="Arial"/>
          <w:spacing w:val="4"/>
          <w:lang w:eastAsia="pl-PL"/>
        </w:rPr>
        <w:t xml:space="preserve">powierzchnia ograniczenia w korzystaniu z nieruchomości </w:t>
      </w:r>
      <w:r w:rsidR="009650D8" w:rsidRPr="009650D8">
        <w:rPr>
          <w:rFonts w:ascii="Lato" w:eastAsia="Times New Roman" w:hAnsi="Lato" w:cs="Arial"/>
          <w:bCs/>
          <w:spacing w:val="4"/>
          <w:lang w:eastAsia="pl-PL"/>
        </w:rPr>
        <w:t>nr</w:t>
      </w:r>
      <w:r w:rsidR="008A67DA">
        <w:rPr>
          <w:rFonts w:ascii="Lato" w:eastAsia="Times New Roman" w:hAnsi="Lato" w:cs="Arial"/>
          <w:bCs/>
          <w:spacing w:val="4"/>
          <w:lang w:eastAsia="pl-PL"/>
        </w:rPr>
        <w:t xml:space="preserve"> w </w:t>
      </w:r>
      <w:r w:rsidR="009650D8" w:rsidRPr="006A2D17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 xml:space="preserve">decyzji zmieniającej nr 2 </w:t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jest </w:t>
      </w:r>
      <w:r w:rsidR="00202A0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nieznacznie </w:t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większ</w:t>
      </w:r>
      <w:r w:rsidR="008A67D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a</w:t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w stosunku</w:t>
      </w:r>
      <w:r w:rsidR="005108F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  <w:r w:rsidR="005108F3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do </w:t>
      </w:r>
      <w:r w:rsidR="008A67D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powierzchni określonej w </w:t>
      </w:r>
      <w:r w:rsidR="009650D8" w:rsidRPr="00BC3A25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decyzji ZRID</w:t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  <w:r w:rsidR="00E7666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(</w:t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 </w:t>
      </w:r>
      <w:r w:rsidR="008A67D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brzmieniu </w:t>
      </w:r>
      <w:r w:rsidR="009650D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nadanym </w:t>
      </w:r>
      <w:r w:rsidR="009650D8" w:rsidRPr="00BC3A25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 xml:space="preserve">decyzją zmieniającą </w:t>
      </w:r>
      <w:r w:rsidR="005108F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br/>
      </w:r>
      <w:r w:rsidR="009650D8" w:rsidRPr="00BC3A25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nr 1</w:t>
      </w:r>
      <w:r w:rsidR="00E76662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)</w:t>
      </w:r>
      <w:r w:rsidR="00E7666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niemniej  zwrócić należy uwagę, że </w:t>
      </w:r>
      <w:r w:rsidR="009650D8">
        <w:rPr>
          <w:rFonts w:ascii="Lato" w:eastAsia="Times New Roman" w:hAnsi="Lato" w:cs="Arial"/>
          <w:spacing w:val="4"/>
          <w:lang w:eastAsia="pl-PL"/>
        </w:rPr>
        <w:t>powodem tej sytuacji jest właśnie konieczność przebudowy istniejącej sieci uzbrojenia terenu (elektroenergetycznej niskiego i średniego napięcia)</w:t>
      </w:r>
      <w:r w:rsidR="00E7666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wskutek wprowadzonych zmian w pierwotnie zatwierdzonym projekcie budowlanym</w:t>
      </w:r>
      <w:r w:rsidR="00202A0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nie tylko na działce skarżącej, ale na odcinku całej występującej w tym miejscu kolizji</w:t>
      </w:r>
      <w:r w:rsidR="00E7666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</w:p>
    <w:p w14:paraId="570EB2ED" w14:textId="4E8E04C7" w:rsidR="0089470A" w:rsidRPr="0089470A" w:rsidRDefault="0089470A" w:rsidP="0089470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</w:pP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Po przeanalizowaniu zebranego w sprawie materiału dowodowego, </w:t>
      </w:r>
      <w:r w:rsidRPr="0089470A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>Minister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stwierdził, że przebieg przedmiotowej inwestycji drogowej w zakresie dotyczącym interesu prawnego skarżąc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ej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został wyznaczony zgodnie z prawem, a rozwiązania projektowe zatwierdzone w </w:t>
      </w:r>
      <w:r w:rsidRPr="0089470A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 xml:space="preserve">decyzji </w:t>
      </w:r>
      <w:r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 xml:space="preserve">zmieniającej nr 2 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są prawidłowe. W ocenie </w:t>
      </w:r>
      <w:r w:rsidRPr="0089470A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>Ministra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, zatwierdzony projekt budowlany nie przewiduje rozwiązań, które wprowadzają nadmierną, </w:t>
      </w:r>
      <w:r w:rsidR="00BE1C00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a w szczególności nieuzasadnioną ingerencję w prawo własności skarżąc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ej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.</w:t>
      </w:r>
    </w:p>
    <w:p w14:paraId="69F30AEE" w14:textId="43407D90" w:rsidR="0089470A" w:rsidRPr="0089470A" w:rsidRDefault="0089470A" w:rsidP="0089470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</w:pP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 ocenie </w:t>
      </w:r>
      <w:r w:rsidRPr="0089470A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>Ministra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żądani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a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skarżąc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ej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dotyczące zmiany lokalizacji 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kabla elektroenergetycznego 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są zatem niezasadne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>.</w:t>
      </w:r>
    </w:p>
    <w:p w14:paraId="2BF74EB0" w14:textId="58A7A198" w:rsidR="0089470A" w:rsidRPr="0089470A" w:rsidRDefault="0089470A" w:rsidP="0089470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</w:pP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Zaznaczenia wymaga bowiem, iż zaprojektowanie inwestycji pozostawia się specjalistom posiadającym odpowiednie przygotowanie zawodowe, a nie powinny decydować o tym strony postępowania, których nieruchomości zostały objęte wnioskiem o wydanie decyzji o zezwoleniu na realizację inwestycji drogowej, gdyż żaden z przepisów </w:t>
      </w:r>
      <w:r w:rsidRPr="0089470A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 xml:space="preserve">specustawy drogowej 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nie przewiduje takich uprawnień. 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 w:bidi="pl-PL"/>
        </w:rPr>
        <w:t xml:space="preserve">Organ nie może bowiem uwzględniać protestów obywateli, wyrażających ich osobiste zapatrywania, 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 w:bidi="pl-PL"/>
        </w:rPr>
        <w:br/>
        <w:t>czy też ich odmiennego stanowiska, które pozostają poza ochroną prawną i nie wynikają z norm prawa. Oczekiwania, postulaty i życzenia co do określonego przebiegu inwestycji - nie mające prawnego osadzenia - są bezskuteczne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.</w:t>
      </w:r>
      <w:r w:rsidRPr="0089470A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 w:bidi="pl-PL"/>
        </w:rPr>
        <w:t xml:space="preserve"> </w:t>
      </w:r>
    </w:p>
    <w:p w14:paraId="499283F0" w14:textId="36BCC3FB" w:rsidR="0089470A" w:rsidRPr="0089470A" w:rsidRDefault="0089470A" w:rsidP="0089470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</w:pP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Należy stwierdzić, że zdecydowana większość inwestycji publicznych, 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  <w:t>zwłaszcza inwestycji drogowych, realizowana jest na terenach, które w znaczącej części stanowią własność prywatną. Jednak wynikające z zakresu inwestycji naruszenie prawa własności dokonywane jest w sposób przewidziany na gruncie obowiązujących przepisów i w zgodzie z nimi oraz, co istotne, za odszkodowaniem. Jest przy tym rzeczą nie budzącą kontrowersji, że wydana w sprawie decyzja ingeruje w przysługujące skarżące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j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prawo własności nieruchomości. Jest to jednak ingerencja w granicach dopuszczonych przez ustawodawcę, jako konieczna dla realizacji inwestycji drogowych, dla dobra publicznego. Wprowadzenie odrębnego trybu administracyjnego w sprawie realizacji inwestycji drogowych służy szybkiej i sprawnej poprawie infrastruktury drogowej, a jednocześnie skutki z tym związane są rekompensowane stosownym odszkodowaniem (por. wyroki Naczelnego Sądu Administracyjnego z dnia 23 kwietnia 2010 r., sygn. akt II OSK 704/09, i z dnia 11 października 2011 r., sygn. akt II OSK 1688/11, </w:t>
      </w:r>
      <w:proofErr w:type="spellStart"/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opubl</w:t>
      </w:r>
      <w:proofErr w:type="spellEnd"/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. Centralna Baza Orzeczeń Sądów Administracyjnych).</w:t>
      </w:r>
    </w:p>
    <w:p w14:paraId="14DC6B67" w14:textId="18E9854E" w:rsidR="0089470A" w:rsidRPr="0089470A" w:rsidRDefault="0089470A" w:rsidP="0089470A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</w:pP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Dostrzec zaś trzeba, że skarżąc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a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domaga się utrzymania swojego status </w:t>
      </w:r>
      <w:r w:rsidRPr="0089470A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>quo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w zakresie, w jakim dotychczas korzysta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ła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z ww. nieruchomości i w tym kontekście 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jej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sprzeciw wydaje się być oczywiście naturalnym odruchem ochrony sposobu wykonywania dotychczasowego prawa własności nieruchomości. Jednakże rozwój urbanizacyjny skutkuje zwiększającym się ograniczaniem indywidualnych praw właścicielskich na rzecz konieczności rozwoju infrastruktury o publicznej lub społecznej użyteczności w ramach 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lastRenderedPageBreak/>
        <w:t xml:space="preserve">społecznej funkcji prawa własności. Zezwolenie na realizację inwestycji drogowej, zwłaszcza na obszarach zurbanizowanych, w wielu wypadkach musi uwzględniać sprzeczne interesy, z jednej strony </w:t>
      </w:r>
      <w:r w:rsidRPr="0089470A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>inwestora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, a z drugiej strony osób lub podmiotów których prawa lub interesy mogą być przez to zezwolenie zagrożone lub naruszone. 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  <w:t xml:space="preserve">W takich okolicznościach </w:t>
      </w:r>
      <w:r w:rsidRPr="0089470A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>inwestor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zawsze będzie narażony na niezadowolenie części właścicieli działek z przyjętych rozwiązań lokalizacyjnych i projektowych, ponieważ to on samodzielnie dokonuje wyboru najbardziej korzystnych rozwiązań lokalizacyjnych </w:t>
      </w:r>
      <w:r w:rsidRPr="0089470A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  <w:t>a następnie techniczno-wykonawczych inwestycji.</w:t>
      </w:r>
    </w:p>
    <w:p w14:paraId="33114DFD" w14:textId="6AF528E0" w:rsidR="00A5184F" w:rsidRPr="00D646CE" w:rsidRDefault="006A20C5" w:rsidP="00DD16E3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>W kontekście podnoszonych przez Panią B</w:t>
      </w:r>
      <w:r w:rsidR="007B1FA2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 xml:space="preserve"> B</w:t>
      </w:r>
      <w:r w:rsidR="007B1FA2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 xml:space="preserve"> zarzutów dotyczących ograniczenia </w:t>
      </w:r>
      <w:r w:rsidR="007B1FA2">
        <w:rPr>
          <w:rFonts w:ascii="Lato" w:eastAsia="Times New Roman" w:hAnsi="Lato" w:cs="Arial"/>
          <w:spacing w:val="4"/>
          <w:lang w:eastAsia="pl-PL"/>
        </w:rPr>
        <w:br/>
      </w:r>
      <w:r>
        <w:rPr>
          <w:rFonts w:ascii="Lato" w:eastAsia="Times New Roman" w:hAnsi="Lato" w:cs="Arial"/>
          <w:spacing w:val="4"/>
          <w:lang w:eastAsia="pl-PL"/>
        </w:rPr>
        <w:t>w korzystaniu z jej nieruchomości, w</w:t>
      </w:r>
      <w:r w:rsidR="00F44D53">
        <w:rPr>
          <w:rFonts w:ascii="Lato" w:eastAsia="Times New Roman" w:hAnsi="Lato" w:cs="Arial"/>
          <w:spacing w:val="4"/>
          <w:lang w:eastAsia="pl-PL"/>
        </w:rPr>
        <w:t xml:space="preserve">yjaśnić </w:t>
      </w:r>
      <w:r w:rsidR="00A5184F" w:rsidRPr="00D646CE">
        <w:rPr>
          <w:rFonts w:ascii="Lato" w:eastAsia="Times New Roman" w:hAnsi="Lato" w:cs="Arial"/>
          <w:spacing w:val="4"/>
          <w:lang w:eastAsia="zh-CN"/>
        </w:rPr>
        <w:t>należy</w:t>
      </w:r>
      <w:r w:rsidR="00DD16E3">
        <w:rPr>
          <w:rFonts w:ascii="Lato" w:eastAsia="Times New Roman" w:hAnsi="Lato" w:cs="Arial"/>
          <w:spacing w:val="4"/>
          <w:lang w:eastAsia="zh-CN"/>
        </w:rPr>
        <w:t xml:space="preserve"> że</w:t>
      </w:r>
      <w:r w:rsidR="00A5184F" w:rsidRPr="00D646CE">
        <w:rPr>
          <w:rFonts w:ascii="Lato" w:eastAsia="Times New Roman" w:hAnsi="Lato" w:cs="Arial"/>
          <w:spacing w:val="4"/>
          <w:lang w:eastAsia="zh-CN"/>
        </w:rPr>
        <w:t xml:space="preserve">, </w:t>
      </w:r>
      <w:r w:rsidR="00A5184F" w:rsidRPr="00D646CE">
        <w:rPr>
          <w:rFonts w:ascii="Lato" w:eastAsia="Times New Roman" w:hAnsi="Lato" w:cs="Arial"/>
          <w:i/>
          <w:spacing w:val="4"/>
          <w:lang w:eastAsia="zh-CN"/>
        </w:rPr>
        <w:t>specustawa drogowa</w:t>
      </w:r>
      <w:r w:rsidR="00A5184F" w:rsidRPr="00D646CE">
        <w:rPr>
          <w:rFonts w:ascii="Lato" w:eastAsia="Times New Roman" w:hAnsi="Lato" w:cs="Arial"/>
          <w:spacing w:val="4"/>
          <w:lang w:eastAsia="zh-CN"/>
        </w:rPr>
        <w:t xml:space="preserve"> reguluje </w:t>
      </w:r>
      <w:r w:rsidR="007B1FA2">
        <w:rPr>
          <w:rFonts w:ascii="Lato" w:eastAsia="Times New Roman" w:hAnsi="Lato" w:cs="Arial"/>
          <w:spacing w:val="4"/>
          <w:lang w:eastAsia="zh-CN"/>
        </w:rPr>
        <w:br/>
      </w:r>
      <w:r w:rsidR="00A5184F" w:rsidRPr="00D646CE">
        <w:rPr>
          <w:rFonts w:ascii="Lato" w:eastAsia="Times New Roman" w:hAnsi="Lato" w:cs="Arial"/>
          <w:spacing w:val="4"/>
          <w:lang w:eastAsia="zh-CN"/>
        </w:rPr>
        <w:t xml:space="preserve">i umożliwia realizację robót budowlanych zarówno w granicach pasa drogowego, jak </w:t>
      </w:r>
      <w:r w:rsidR="007B1FA2">
        <w:rPr>
          <w:rFonts w:ascii="Lato" w:eastAsia="Times New Roman" w:hAnsi="Lato" w:cs="Arial"/>
          <w:spacing w:val="4"/>
          <w:lang w:eastAsia="zh-CN"/>
        </w:rPr>
        <w:br/>
      </w:r>
      <w:r w:rsidR="00A5184F" w:rsidRPr="00D646CE">
        <w:rPr>
          <w:rFonts w:ascii="Lato" w:eastAsia="Times New Roman" w:hAnsi="Lato" w:cs="Arial"/>
          <w:spacing w:val="4"/>
          <w:lang w:eastAsia="zh-CN"/>
        </w:rPr>
        <w:t xml:space="preserve">i poza nim w obszarze tzw. terenu niezbędnego inwestycji. </w:t>
      </w:r>
      <w:r w:rsidR="00A5184F" w:rsidRPr="00D646CE">
        <w:rPr>
          <w:rFonts w:ascii="Lato" w:eastAsia="Times New Roman" w:hAnsi="Lato" w:cs="Arial"/>
          <w:bCs/>
          <w:iCs/>
          <w:spacing w:val="4"/>
          <w:lang w:eastAsia="zh-CN"/>
        </w:rPr>
        <w:t>Dla nieruchomości ograniczonych w korzystaniu powszechnie przyjmuje się określenie jako „zajęcia czasowe”, w przeciwieństwie do nieruchomości, które znajdują się liniach rozgraniczających teren, w tym w granicach pasów drogowych, które określa się jako „zajęcia stałe”.</w:t>
      </w:r>
    </w:p>
    <w:p w14:paraId="39E9C1B2" w14:textId="1351A720" w:rsidR="00A5184F" w:rsidRPr="00B67F94" w:rsidRDefault="00B70910" w:rsidP="00A5184F">
      <w:pPr>
        <w:suppressAutoHyphens/>
        <w:spacing w:after="240" w:line="240" w:lineRule="exact"/>
        <w:jc w:val="both"/>
        <w:rPr>
          <w:rFonts w:ascii="Lato" w:eastAsia="Times New Roman" w:hAnsi="Lato" w:cs="Arial"/>
          <w:i/>
          <w:iCs/>
          <w:spacing w:val="4"/>
          <w:lang w:eastAsia="zh-CN"/>
        </w:rPr>
      </w:pPr>
      <w:r w:rsidRPr="00B70910">
        <w:rPr>
          <w:rFonts w:ascii="Lato" w:eastAsia="Times New Roman" w:hAnsi="Lato" w:cs="Arial"/>
          <w:spacing w:val="4"/>
          <w:lang w:eastAsia="zh-CN"/>
        </w:rPr>
        <w:t xml:space="preserve">Jak zostało </w:t>
      </w:r>
      <w:r w:rsidR="00F44D53">
        <w:rPr>
          <w:rFonts w:ascii="Lato" w:eastAsia="Times New Roman" w:hAnsi="Lato" w:cs="Arial"/>
          <w:spacing w:val="4"/>
          <w:lang w:eastAsia="zh-CN"/>
        </w:rPr>
        <w:t>już</w:t>
      </w:r>
      <w:r w:rsidRPr="00B70910">
        <w:rPr>
          <w:rFonts w:ascii="Lato" w:eastAsia="Times New Roman" w:hAnsi="Lato" w:cs="Arial"/>
          <w:spacing w:val="4"/>
          <w:lang w:eastAsia="zh-CN"/>
        </w:rPr>
        <w:t xml:space="preserve"> wyżej </w:t>
      </w:r>
      <w:r w:rsidR="002D12FB">
        <w:rPr>
          <w:rFonts w:ascii="Lato" w:eastAsia="Times New Roman" w:hAnsi="Lato" w:cs="Arial"/>
          <w:spacing w:val="4"/>
          <w:lang w:eastAsia="zh-CN"/>
        </w:rPr>
        <w:t>w</w:t>
      </w:r>
      <w:r w:rsidR="00A0640E">
        <w:rPr>
          <w:rFonts w:ascii="Lato" w:eastAsia="Times New Roman" w:hAnsi="Lato" w:cs="Arial"/>
          <w:spacing w:val="4"/>
          <w:lang w:eastAsia="zh-CN"/>
        </w:rPr>
        <w:t>s</w:t>
      </w:r>
      <w:r w:rsidR="00EF37C1">
        <w:rPr>
          <w:rFonts w:ascii="Lato" w:eastAsia="Times New Roman" w:hAnsi="Lato" w:cs="Arial"/>
          <w:spacing w:val="4"/>
          <w:lang w:eastAsia="zh-CN"/>
        </w:rPr>
        <w:t>pomniane</w:t>
      </w:r>
      <w:r>
        <w:rPr>
          <w:rFonts w:ascii="Lato" w:eastAsia="Times New Roman" w:hAnsi="Lato" w:cs="Arial"/>
          <w:i/>
          <w:iCs/>
          <w:spacing w:val="4"/>
          <w:lang w:eastAsia="zh-CN"/>
        </w:rPr>
        <w:t xml:space="preserve">, w </w:t>
      </w:r>
      <w:r w:rsidR="00B67F94" w:rsidRPr="00B67F94">
        <w:rPr>
          <w:rFonts w:ascii="Lato" w:eastAsia="Times New Roman" w:hAnsi="Lato" w:cs="Arial"/>
          <w:i/>
          <w:iCs/>
          <w:spacing w:val="4"/>
          <w:lang w:eastAsia="zh-CN"/>
        </w:rPr>
        <w:t>decyzji zmieniającej nr 2</w:t>
      </w:r>
      <w:r w:rsidR="00B67F94">
        <w:rPr>
          <w:rFonts w:ascii="Lato" w:eastAsia="Times New Roman" w:hAnsi="Lato" w:cs="Arial"/>
          <w:spacing w:val="4"/>
          <w:lang w:eastAsia="zh-CN"/>
        </w:rPr>
        <w:t xml:space="preserve"> na działce nr zaplanowano </w:t>
      </w:r>
      <w:r w:rsidR="00B67F94">
        <w:rPr>
          <w:rFonts w:ascii="Lato" w:eastAsia="Times New Roman" w:hAnsi="Lato" w:cs="Arial"/>
          <w:spacing w:val="4"/>
          <w:lang w:eastAsia="pl-PL"/>
        </w:rPr>
        <w:t>przebudowę istniejącej sieci uzbrojenia terenu (elektroenergetycznej niskiego i średniego napięcia)</w:t>
      </w:r>
      <w:r w:rsidR="00FB0143">
        <w:rPr>
          <w:rFonts w:ascii="Lato" w:eastAsia="Times New Roman" w:hAnsi="Lato" w:cs="Arial"/>
          <w:spacing w:val="4"/>
          <w:lang w:eastAsia="pl-PL"/>
        </w:rPr>
        <w:t>.</w:t>
      </w:r>
      <w:r w:rsidR="00B67F94">
        <w:rPr>
          <w:rFonts w:ascii="Lato" w:eastAsia="Times New Roman" w:hAnsi="Lato" w:cs="Arial"/>
          <w:spacing w:val="4"/>
          <w:lang w:eastAsia="pl-PL"/>
        </w:rPr>
        <w:t xml:space="preserve"> </w:t>
      </w:r>
      <w:r w:rsidR="00FB0143">
        <w:rPr>
          <w:rFonts w:ascii="Lato" w:eastAsia="Times New Roman" w:hAnsi="Lato" w:cs="Arial"/>
          <w:spacing w:val="4"/>
          <w:lang w:eastAsia="pl-PL"/>
        </w:rPr>
        <w:t xml:space="preserve">W </w:t>
      </w:r>
      <w:r w:rsidR="00B67F94">
        <w:rPr>
          <w:rFonts w:ascii="Lato" w:eastAsia="Times New Roman" w:hAnsi="Lato" w:cs="Arial"/>
          <w:spacing w:val="4"/>
          <w:lang w:eastAsia="pl-PL"/>
        </w:rPr>
        <w:t>związku z</w:t>
      </w:r>
      <w:r w:rsidR="00FB0143">
        <w:rPr>
          <w:rFonts w:ascii="Lato" w:eastAsia="Times New Roman" w:hAnsi="Lato" w:cs="Arial"/>
          <w:spacing w:val="4"/>
          <w:lang w:eastAsia="pl-PL"/>
        </w:rPr>
        <w:t xml:space="preserve"> tym, działka </w:t>
      </w:r>
      <w:r w:rsidR="006E65DD">
        <w:rPr>
          <w:rFonts w:ascii="Lato" w:eastAsia="Times New Roman" w:hAnsi="Lato" w:cs="Arial"/>
          <w:spacing w:val="4"/>
          <w:lang w:eastAsia="pl-PL"/>
        </w:rPr>
        <w:t xml:space="preserve">skarżącej </w:t>
      </w:r>
      <w:r w:rsidR="00B67F94" w:rsidRPr="00B67F94">
        <w:rPr>
          <w:rFonts w:ascii="Lato" w:eastAsia="Times New Roman" w:hAnsi="Lato" w:cs="Arial"/>
          <w:spacing w:val="4"/>
          <w:lang w:eastAsia="zh-CN"/>
        </w:rPr>
        <w:t>została ograniczona</w:t>
      </w:r>
      <w:r w:rsidR="00B67F94">
        <w:rPr>
          <w:rFonts w:ascii="Lato" w:eastAsia="Times New Roman" w:hAnsi="Lato" w:cs="Arial"/>
          <w:i/>
          <w:iCs/>
          <w:spacing w:val="4"/>
          <w:lang w:eastAsia="zh-CN"/>
        </w:rPr>
        <w:t xml:space="preserve"> </w:t>
      </w:r>
      <w:r w:rsidR="00A5184F" w:rsidRPr="00D646CE">
        <w:rPr>
          <w:rFonts w:ascii="Lato" w:eastAsia="Times New Roman" w:hAnsi="Lato" w:cs="Arial"/>
          <w:spacing w:val="4"/>
          <w:lang w:eastAsia="zh-CN"/>
        </w:rPr>
        <w:t xml:space="preserve">w korzystaniu na podstawie </w:t>
      </w:r>
      <w:r w:rsidR="00A5184F" w:rsidRPr="00D646CE">
        <w:rPr>
          <w:rFonts w:ascii="Lato" w:eastAsia="Times New Roman" w:hAnsi="Lato" w:cs="Arial"/>
          <w:bCs/>
          <w:iCs/>
          <w:spacing w:val="4"/>
          <w:lang w:eastAsia="zh-CN"/>
        </w:rPr>
        <w:t xml:space="preserve">art. 11f ust. 1 pkt 8 lit. e, i oraz j </w:t>
      </w:r>
      <w:r w:rsidR="00A5184F" w:rsidRPr="00D646CE">
        <w:rPr>
          <w:rFonts w:ascii="Lato" w:eastAsia="Times New Roman" w:hAnsi="Lato" w:cs="Arial"/>
          <w:i/>
          <w:spacing w:val="4"/>
          <w:lang w:eastAsia="zh-CN"/>
        </w:rPr>
        <w:t>specustawy drogowej</w:t>
      </w:r>
      <w:r w:rsidR="00B67F94">
        <w:rPr>
          <w:rFonts w:ascii="Lato" w:eastAsia="Times New Roman" w:hAnsi="Lato" w:cs="Arial"/>
          <w:spacing w:val="4"/>
          <w:lang w:eastAsia="zh-CN"/>
        </w:rPr>
        <w:t xml:space="preserve">. </w:t>
      </w:r>
      <w:r w:rsidR="00A5184F" w:rsidRPr="00D646CE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Specustawa drogowa</w:t>
      </w:r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 wprost przewiduje możliwość nałożenia ograniczeń w korzystaniu z nieruchomości dla realizacji obowiązku budowy/przebudowy sieci uzbrojenia terenu. Ograniczenie </w:t>
      </w:r>
      <w:r w:rsidR="007B1FA2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br/>
      </w:r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w korzystaniu z nieruchomości, o którym mowa w art. 11f ust. 1 pkt 8 lit. i </w:t>
      </w:r>
      <w:r w:rsidR="00A5184F" w:rsidRPr="00D646CE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specustawy drogowej</w:t>
      </w:r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, tworzy tytuł prawny do władania nieruchomością na cele budowlane. </w:t>
      </w:r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Takie ograniczenie jest nazywane w doktrynie prawa służebnością publiczną (por. M. </w:t>
      </w:r>
      <w:proofErr w:type="spellStart"/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Gdesz</w:t>
      </w:r>
      <w:proofErr w:type="spellEnd"/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, A. </w:t>
      </w:r>
      <w:proofErr w:type="spellStart"/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Milicka-Stojek</w:t>
      </w:r>
      <w:proofErr w:type="spellEnd"/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, C. Kowalczyk, D. Konieczny: „Aspekty prawne i ekonomiczne administracyjnego ograniczenia korzystania z nieruchomości – służebność publiczna </w:t>
      </w:r>
      <w:r w:rsidR="007B1FA2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</w:r>
      <w:r w:rsidR="00A5184F"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i odszkodowania”, wyd. Instytut Infrastruktury Liniowej, Olsztyn 2016). </w:t>
      </w:r>
    </w:p>
    <w:p w14:paraId="57B89AE3" w14:textId="7A32D0B8" w:rsidR="00A5184F" w:rsidRPr="00D646CE" w:rsidRDefault="00A5184F" w:rsidP="00A5184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</w:pP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Autorzy powołanej publikacji zwrócili m.in. uwagę, że konstrukcja prawna służebności publicznej staje się coraz ważniejszym publicznoprawnym instrumentem kształtowania treści prawa własności w rozumieniu art. 140 ustawy z dnia 23 kwietnia 1964 r. – Kodeks cywilny (</w:t>
      </w:r>
      <w:proofErr w:type="spellStart"/>
      <w:r w:rsidR="00E13CC7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t.j</w:t>
      </w:r>
      <w:proofErr w:type="spellEnd"/>
      <w:r w:rsidR="00E13CC7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. 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Dz. U. z 20</w:t>
      </w:r>
      <w:r w:rsidR="00E13CC7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23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r. poz. </w:t>
      </w:r>
      <w:r w:rsidR="00E13CC7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1610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, z </w:t>
      </w:r>
      <w:proofErr w:type="spellStart"/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późn</w:t>
      </w:r>
      <w:proofErr w:type="spellEnd"/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. zm.)</w:t>
      </w:r>
      <w:r w:rsidR="00FF6B10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. 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Służebność publiczna jest ustanawiana w interesie publicznym, które to pojęcie w polskim systemie prawnym zostało na poziomie ustawowym zdefiniowane w art. 6 ustawy z dnia 21 sierpnia </w:t>
      </w:r>
      <w:r w:rsidR="00FF6B10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1997 r. o gospodarce nieruchomościami (</w:t>
      </w:r>
      <w:proofErr w:type="spellStart"/>
      <w:r w:rsidR="00B67F94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t.j</w:t>
      </w:r>
      <w:proofErr w:type="spellEnd"/>
      <w:r w:rsidR="00B67F94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. 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Dz. U. z 20</w:t>
      </w:r>
      <w:r w:rsidR="00B67F94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23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 r. poz. </w:t>
      </w:r>
      <w:r w:rsidR="00B67F94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344</w:t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, z </w:t>
      </w:r>
      <w:proofErr w:type="spellStart"/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późn</w:t>
      </w:r>
      <w:proofErr w:type="spellEnd"/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. zm.), zwanej dalej „</w:t>
      </w:r>
      <w:proofErr w:type="spellStart"/>
      <w:r w:rsidRPr="00D646CE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 w:bidi="pl-PL"/>
        </w:rPr>
        <w:t>ugn</w:t>
      </w:r>
      <w:proofErr w:type="spellEnd"/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”, jako cele publiczne. Podstawowym elementem służebności publicznej jest ograniczenie prawa własności właśnie w drodze aktu administracyjnego (decyzji administracyjnej). Decyzja administracyjna o ograniczeniu narzuca określoną treść służebności publicznej każdoczesnemu właścicielowi nieruchomości. Innymi słowy jest regulowana „pozycja rzeczy”, a nie osoby. Decyzja taka wiąże każdoczesnego właściciela tak długo, jak nie zostanie wyeliminowana z obrotu prawnego. Nie wywołuje ona jednak skutków w sferze prawa cywilnego. Akt ten nakłada na adresata (każdoczesnego właściciela) obowiązek znoszenia określonej ingerencji. Służebność publiczna kształtuje treść prawa własności w ramach kompetencji regulacyjnej – narzucając właścicielowi obowiązek określonego zachowania (znoszenia ingerencji). Jej istotą jest właśnie ograniczenie uprawnień właścicielskich i narzucenie publicznego współkorzystania </w:t>
      </w:r>
      <w:r w:rsidR="00FF6B10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br/>
      </w: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>z nieruchomości w interesie publicznym.</w:t>
      </w:r>
    </w:p>
    <w:p w14:paraId="601ACC68" w14:textId="01D88417" w:rsidR="00A5184F" w:rsidRDefault="00A5184F" w:rsidP="00A5184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D646CE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 w:bidi="pl-PL"/>
        </w:rPr>
        <w:t xml:space="preserve">Należy przy tym zauważyć, iż w omawianym przypadku nie stosuje się procedury uzyskiwania zgody właściciela nieruchomości na ograniczenie w korzystaniu. </w:t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Zauważyć bowiem należy, że art. 11f ust. 1 pkt 8 lit. i </w:t>
      </w:r>
      <w:r w:rsidRPr="00D646CE">
        <w:rPr>
          <w:rFonts w:ascii="Lato" w:eastAsia="Times New Roman" w:hAnsi="Lato" w:cs="Arial"/>
          <w:i/>
          <w:color w:val="000000"/>
          <w:spacing w:val="4"/>
          <w:u w:color="000000"/>
          <w:bdr w:val="nil"/>
          <w:lang w:eastAsia="zh-CN"/>
        </w:rPr>
        <w:t>specustawy drogowej</w:t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 stanowi normę </w:t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lastRenderedPageBreak/>
        <w:t xml:space="preserve">szczególną wobec art. 124 ust. 1 i ust. 3 </w:t>
      </w:r>
      <w:proofErr w:type="spellStart"/>
      <w:r w:rsidRPr="00D646CE">
        <w:rPr>
          <w:rFonts w:ascii="Lato" w:eastAsia="Times New Roman" w:hAnsi="Lato" w:cs="Arial"/>
          <w:i/>
          <w:color w:val="000000"/>
          <w:spacing w:val="4"/>
          <w:u w:color="000000"/>
          <w:bdr w:val="nil"/>
          <w:lang w:eastAsia="zh-CN"/>
        </w:rPr>
        <w:t>ugn</w:t>
      </w:r>
      <w:proofErr w:type="spellEnd"/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 i okoliczność określenia ograniczeń </w:t>
      </w:r>
      <w:r w:rsidR="00C36095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br/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w korzystaniu z nieruchomości i prowadzenia robót może być w tym przypadku oparta tylko na art. 11f ust. 1 pkt 8 lit. i </w:t>
      </w:r>
      <w:r w:rsidRPr="00D646CE">
        <w:rPr>
          <w:rFonts w:ascii="Lato" w:eastAsia="Times New Roman" w:hAnsi="Lato" w:cs="Arial"/>
          <w:i/>
          <w:color w:val="000000"/>
          <w:spacing w:val="4"/>
          <w:u w:color="000000"/>
          <w:bdr w:val="nil"/>
          <w:lang w:eastAsia="zh-CN"/>
        </w:rPr>
        <w:t>specustawy drogowej</w:t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. W tym przypadku wyłączony jest obowiązek prowadzenia rokowań między właścicielem nieruchomości a </w:t>
      </w:r>
      <w:r w:rsidRPr="00D646CE">
        <w:rPr>
          <w:rFonts w:ascii="Lato" w:eastAsia="Times New Roman" w:hAnsi="Lato" w:cs="Arial"/>
          <w:i/>
          <w:color w:val="000000"/>
          <w:spacing w:val="4"/>
          <w:u w:color="000000"/>
          <w:bdr w:val="nil"/>
          <w:lang w:eastAsia="zh-CN"/>
        </w:rPr>
        <w:t>inwestorem</w:t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 </w:t>
      </w:r>
      <w:r w:rsidR="00C36095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br/>
      </w:r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>co do przeprowadzenia takich robót (vide: wyrok Naczelnego Sądu Administracyjnego 21 września 2012 r., sygn. akt II OSK 1614/12, wyrok Wojewódzkiego Sądu Administracyjnego w Warszawie z dnia 20 marca 2012 r., sygn. akt VII SA/</w:t>
      </w:r>
      <w:proofErr w:type="spellStart"/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>Wa</w:t>
      </w:r>
      <w:proofErr w:type="spellEnd"/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 xml:space="preserve"> 2632/11, </w:t>
      </w:r>
      <w:proofErr w:type="spellStart"/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>opubl</w:t>
      </w:r>
      <w:proofErr w:type="spellEnd"/>
      <w:r w:rsidRPr="00D646CE">
        <w:rPr>
          <w:rFonts w:ascii="Lato" w:eastAsia="Times New Roman" w:hAnsi="Lato" w:cs="Arial"/>
          <w:color w:val="000000"/>
          <w:spacing w:val="4"/>
          <w:u w:color="000000"/>
          <w:bdr w:val="nil"/>
          <w:lang w:eastAsia="zh-CN"/>
        </w:rPr>
        <w:t>. Centralna Baza Orzeczeń Sądów Administracyjnych).</w:t>
      </w:r>
      <w:r w:rsidRPr="00D646C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D646CE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Wszystkie działania </w:t>
      </w:r>
      <w:r w:rsidR="00C36095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Pr="00D646CE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 ramach zezwolenia na realizację inwestycji drogowej, czy też jego zmiany, dokonywane są w oparciu o władztwo administracyjne, a </w:t>
      </w:r>
      <w:r w:rsidRPr="00D646CE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 xml:space="preserve">specustawa drogowa </w:t>
      </w:r>
      <w:r w:rsidRPr="00D646CE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nie przewiduje w tej materii konsultacji lub uzyskania zezwoleń właścicieli nieruchomości objętych zakresem inwestycji.</w:t>
      </w:r>
      <w:r w:rsidR="006A20C5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W konsekwencji zarzuty Pani B</w:t>
      </w:r>
      <w:r w:rsidR="007C2EE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. </w:t>
      </w:r>
      <w:r w:rsidR="006A20C5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B</w:t>
      </w:r>
      <w:r w:rsidR="007C2EE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  <w:r w:rsidR="006A20C5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że nie przeprowadzono z nią konsultacji, co do lokalizacji kabla elektroenergetycznego na jej działce, uznać należy za chybione.</w:t>
      </w:r>
    </w:p>
    <w:p w14:paraId="23EDEED6" w14:textId="5425FE87" w:rsidR="00077B0B" w:rsidRPr="00F31AAD" w:rsidRDefault="0056608E" w:rsidP="00A5184F">
      <w:pPr>
        <w:suppressAutoHyphens/>
        <w:spacing w:after="240" w:line="240" w:lineRule="exact"/>
        <w:jc w:val="both"/>
        <w:rPr>
          <w:rFonts w:ascii="Lato" w:eastAsia="Times New Roman" w:hAnsi="Lato" w:cs="Arial"/>
          <w:spacing w:val="4"/>
          <w:lang w:eastAsia="zh-CN"/>
        </w:rPr>
      </w:pPr>
      <w:r>
        <w:rPr>
          <w:rFonts w:ascii="Lato" w:eastAsia="Times New Roman" w:hAnsi="Lato" w:cs="Arial"/>
          <w:spacing w:val="4"/>
          <w:lang w:eastAsia="zh-CN"/>
        </w:rPr>
        <w:t xml:space="preserve">Dodać również </w:t>
      </w:r>
      <w:r w:rsidR="00077B0B" w:rsidRPr="00D646CE">
        <w:rPr>
          <w:rFonts w:ascii="Lato" w:eastAsia="Times New Roman" w:hAnsi="Lato" w:cs="Arial"/>
          <w:spacing w:val="4"/>
          <w:lang w:eastAsia="zh-CN"/>
        </w:rPr>
        <w:t xml:space="preserve">należy, iż nieuniknione jest to, że realizacja inwestycji drogowych może stwarzać określone uciążliwości dla właścicieli nieruchomości znajdujących się </w:t>
      </w:r>
      <w:r w:rsidR="00010E55">
        <w:rPr>
          <w:rFonts w:ascii="Lato" w:eastAsia="Times New Roman" w:hAnsi="Lato" w:cs="Arial"/>
          <w:spacing w:val="4"/>
          <w:lang w:eastAsia="zh-CN"/>
        </w:rPr>
        <w:br/>
      </w:r>
      <w:r w:rsidR="00077B0B" w:rsidRPr="00D646CE">
        <w:rPr>
          <w:rFonts w:ascii="Lato" w:eastAsia="Times New Roman" w:hAnsi="Lato" w:cs="Arial"/>
          <w:spacing w:val="4"/>
          <w:lang w:eastAsia="zh-CN"/>
        </w:rPr>
        <w:t xml:space="preserve">w obszarze inwestycji. Z samej bowiem istoty przedsięwzięcia drogowego, będącego inwestycją liniową, wynika ingerencja w prawa przysługujące innym podmiotom </w:t>
      </w:r>
      <w:r w:rsidR="00010E55">
        <w:rPr>
          <w:rFonts w:ascii="Lato" w:eastAsia="Times New Roman" w:hAnsi="Lato" w:cs="Arial"/>
          <w:spacing w:val="4"/>
          <w:lang w:eastAsia="zh-CN"/>
        </w:rPr>
        <w:br/>
      </w:r>
      <w:r w:rsidR="00077B0B" w:rsidRPr="00D646CE">
        <w:rPr>
          <w:rFonts w:ascii="Lato" w:eastAsia="Times New Roman" w:hAnsi="Lato" w:cs="Arial"/>
          <w:spacing w:val="4"/>
          <w:lang w:eastAsia="zh-CN"/>
        </w:rPr>
        <w:t xml:space="preserve">w stosunku do nieruchomości objętych projektowaną inwestycją. Z omawianej ingerencji wynikać mogą z kolei inne utrudnienia dla podmiotów dotychczas wykorzystujących daną nieruchomość w określony sposób. Nie oznacza to jednak, że taka decyzja </w:t>
      </w:r>
      <w:r w:rsidR="00077B0B" w:rsidRPr="00D646CE">
        <w:rPr>
          <w:rFonts w:ascii="Lato" w:eastAsia="Times New Roman" w:hAnsi="Lato" w:cs="Arial"/>
          <w:spacing w:val="4"/>
          <w:lang w:eastAsia="zh-CN"/>
        </w:rPr>
        <w:br/>
        <w:t xml:space="preserve">o zezwoleniu na realizację inwestycji drogowej, czy też decyzja o zmianie zezwolenia </w:t>
      </w:r>
      <w:r w:rsidR="00010E55">
        <w:rPr>
          <w:rFonts w:ascii="Lato" w:eastAsia="Times New Roman" w:hAnsi="Lato" w:cs="Arial"/>
          <w:spacing w:val="4"/>
          <w:lang w:eastAsia="zh-CN"/>
        </w:rPr>
        <w:br/>
      </w:r>
      <w:r w:rsidR="00077B0B" w:rsidRPr="00D646CE">
        <w:rPr>
          <w:rFonts w:ascii="Lato" w:eastAsia="Times New Roman" w:hAnsi="Lato" w:cs="Arial"/>
          <w:spacing w:val="4"/>
          <w:lang w:eastAsia="zh-CN"/>
        </w:rPr>
        <w:t xml:space="preserve">na realizację inwestycji drogowej jest wadliwa. Wymaga bowiem uwzględnienia, </w:t>
      </w:r>
      <w:r w:rsidR="00EB29A5">
        <w:rPr>
          <w:rFonts w:ascii="Lato" w:eastAsia="Times New Roman" w:hAnsi="Lato" w:cs="Arial"/>
          <w:spacing w:val="4"/>
          <w:lang w:eastAsia="zh-CN"/>
        </w:rPr>
        <w:br/>
      </w:r>
      <w:r w:rsidR="00077B0B" w:rsidRPr="00D646CE">
        <w:rPr>
          <w:rFonts w:ascii="Lato" w:eastAsia="Times New Roman" w:hAnsi="Lato" w:cs="Arial"/>
          <w:spacing w:val="4"/>
          <w:lang w:eastAsia="zh-CN"/>
        </w:rPr>
        <w:t xml:space="preserve">że </w:t>
      </w:r>
      <w:r w:rsidR="00077B0B" w:rsidRPr="00D646CE">
        <w:rPr>
          <w:rFonts w:ascii="Lato" w:eastAsia="Times New Roman" w:hAnsi="Lato" w:cs="Arial"/>
          <w:i/>
          <w:spacing w:val="4"/>
          <w:lang w:eastAsia="zh-CN"/>
        </w:rPr>
        <w:t>inwestor</w:t>
      </w:r>
      <w:r w:rsidR="00077B0B" w:rsidRPr="00D646CE">
        <w:rPr>
          <w:rFonts w:ascii="Lato" w:eastAsia="Times New Roman" w:hAnsi="Lato" w:cs="Arial"/>
          <w:spacing w:val="4"/>
          <w:lang w:eastAsia="zh-CN"/>
        </w:rPr>
        <w:t xml:space="preserve"> realizujący inwestycję drogową działa w interesie publicznym, który </w:t>
      </w:r>
      <w:r w:rsidR="00EF37C1">
        <w:rPr>
          <w:rFonts w:ascii="Lato" w:eastAsia="Times New Roman" w:hAnsi="Lato" w:cs="Arial"/>
          <w:spacing w:val="4"/>
          <w:lang w:eastAsia="zh-CN"/>
        </w:rPr>
        <w:br/>
      </w:r>
      <w:r w:rsidR="00077B0B" w:rsidRPr="00D646CE">
        <w:rPr>
          <w:rFonts w:ascii="Lato" w:eastAsia="Times New Roman" w:hAnsi="Lato" w:cs="Arial"/>
          <w:spacing w:val="4"/>
          <w:lang w:eastAsia="zh-CN"/>
        </w:rPr>
        <w:t>ma prymat nad interesem indywidulanym, o ile nie narusza tego interesu w sposób niezgodny z prawem, co w niniejszej sprawie nie miało miejsca.</w:t>
      </w:r>
    </w:p>
    <w:p w14:paraId="46D65BB6" w14:textId="513995F7" w:rsidR="001416EF" w:rsidRPr="001416EF" w:rsidRDefault="001416EF" w:rsidP="001416E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Wbrew przekonaniu Pani B</w:t>
      </w:r>
      <w:r w:rsidR="007B1FA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  <w:r w:rsidR="00C12EE8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B</w:t>
      </w:r>
      <w:r w:rsidR="007B1FA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p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rzedmiotem orzekania zarówno przez Wojewodę</w:t>
      </w:r>
      <w:r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 xml:space="preserve"> Mazowieckiego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jak i </w:t>
      </w:r>
      <w:r w:rsidRPr="001416EF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>Ministra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nie jest również prognozowanie wielkości ewentualnych strat w majątku skarżące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j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jako czynnika decydującego 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o 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wyborze przez </w:t>
      </w:r>
      <w:r w:rsidRPr="001416EF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>inwestora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konkretnych rozwiązań projektowych i w tym zakresie podnoszone przez 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 w:bidi="pl-PL"/>
        </w:rPr>
        <w:t>skarżąc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 w:bidi="pl-PL"/>
        </w:rPr>
        <w:t>ą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 w:bidi="pl-PL"/>
        </w:rPr>
        <w:t xml:space="preserve"> 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zarzuty pozostają bez wpływu na kształt podjętego rozstrzygnięcia.</w:t>
      </w:r>
      <w:r w:rsidRPr="001416EF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 Nie została także skarżące</w:t>
      </w:r>
      <w:r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>j</w:t>
      </w:r>
      <w:r w:rsidRPr="001416EF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 zamknięta droga do dochodzenia ewentualnych roszczeń cywilnoprawnych, </w:t>
      </w:r>
      <w:r w:rsidR="00C12EE8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br/>
      </w:r>
      <w:r w:rsidRPr="001416EF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>w tym wykupu części nieruchomości, która utraciła możliwość zagospodarowania.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</w:p>
    <w:p w14:paraId="28893613" w14:textId="71CEB07A" w:rsidR="001416EF" w:rsidRPr="001416EF" w:rsidRDefault="001416EF" w:rsidP="001416E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Wyjaśnić bowiem należy, że jeżeli realizacja inwestycji uniemożliwia właścicielowi albo użytkownikowi wieczystemu dalsze prawidłowe korzystanie z nieruchomości w sposób dotychczasowy, albo w sposób zgodny z jej dotychczasowym przeznaczeniem, właściciel lub użytkownik wieczysty może żądać, aby inwestor nabył od niego na rzecz Skarbu Państwa, w drodze umowy, własność albo użytkowanie wieczyste nieruchomości. Ewentualne żądania wykupienia nieruchomości, w stosunku do których </w:t>
      </w:r>
      <w:r w:rsidRPr="001416EF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 xml:space="preserve">decyzja </w:t>
      </w:r>
      <w:r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 xml:space="preserve">zmieniająca nr 2 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ograniczyła sposób korzystania, </w:t>
      </w:r>
      <w:bookmarkStart w:id="3" w:name="_Hlk119490753"/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powinno być skierowane do </w:t>
      </w:r>
      <w:r w:rsidRPr="001416EF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>inwestor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a, po zrealizowaniu przedmiotowej inwestycji.</w:t>
      </w:r>
    </w:p>
    <w:bookmarkEnd w:id="3"/>
    <w:p w14:paraId="2F2197DA" w14:textId="680B8285" w:rsidR="001416EF" w:rsidRPr="001416EF" w:rsidRDefault="001416EF" w:rsidP="001416E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Ponadto należy zaznaczyć, że jeżeli w wyniku realizacji ww. inwestycji skarżąc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a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poniesie jakiekolwiek szkody materialne, to będzie 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jej</w:t>
      </w:r>
      <w:r w:rsidRP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przysługiwało roszczenie odszkodowawcze, dochodzone na zasadach ogólnych w postępowaniu cywilnym. </w:t>
      </w:r>
    </w:p>
    <w:p w14:paraId="17EEEE15" w14:textId="3CB521AF" w:rsidR="006B19C2" w:rsidRDefault="006B19C2" w:rsidP="006B19C2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6B19C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Odnosząc się do zarzutów podniesionych przez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Pana P</w:t>
      </w:r>
      <w:r w:rsidR="007B1FA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G</w:t>
      </w:r>
      <w:r w:rsidR="007B1FA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żądającego uchylenia </w:t>
      </w:r>
      <w:r w:rsidR="001416EF"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decyzji zmieniającej nr 2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z uwagi na nie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uwzględnieni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e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w </w:t>
      </w:r>
      <w:bookmarkStart w:id="4" w:name="_Hlk164429028"/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postępowaniu prowadzonym przez Wojewodę Mazowieckiego 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jego wniosków oraz okoliczności </w:t>
      </w:r>
      <w:bookmarkEnd w:id="4"/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uchwalenia 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miejscowego 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planu 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zagospodarowania 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dla terenu</w:t>
      </w:r>
      <w:r w:rsidR="00B8622D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na którym znajduj</w:t>
      </w:r>
      <w:r w:rsidR="00BE1C00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e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się działk</w:t>
      </w:r>
      <w:r w:rsidR="00BE1C00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a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skarżącego </w:t>
      </w:r>
      <w:r w:rsidR="00186DC9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nr </w:t>
      </w:r>
      <w:r w:rsidR="007B1FA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="00BE1C00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przy ul. Krzywej w Sulejówku 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wraz z wydanymi dla 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t</w:t>
      </w:r>
      <w:r w:rsidR="00BE1C00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ej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dział</w:t>
      </w:r>
      <w:r w:rsidR="00BE1C00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ki</w:t>
      </w:r>
      <w:r w:rsidR="00D254E7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warunkami zabudowy, </w:t>
      </w:r>
      <w:r w:rsidRPr="006B19C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lastRenderedPageBreak/>
        <w:t xml:space="preserve">stwierdzić należy, </w:t>
      </w:r>
      <w:r w:rsidR="007042AB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że</w:t>
      </w:r>
      <w:r w:rsidRPr="006B19C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nie</w:t>
      </w:r>
      <w:r w:rsidR="001416EF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mogą one świadczyć o niezgodności z prawem zaskarżonej decyzji</w:t>
      </w:r>
      <w:r w:rsidRPr="006B19C2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.</w:t>
      </w:r>
    </w:p>
    <w:p w14:paraId="74199C36" w14:textId="6A7294B2" w:rsidR="00862AE1" w:rsidRPr="00862AE1" w:rsidRDefault="00862AE1" w:rsidP="00862AE1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Podkreślić należy wyraźnie, iż stosownie do treści art. 11 i ust. 2 </w:t>
      </w:r>
      <w:r w:rsidRPr="00862AE1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>specustawy drogowej</w:t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</w:t>
      </w:r>
      <w:r w:rsidR="0004213D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w sprawach dotyczących zezwolenia na realizację inwestycji drogowej nie stosuje się przepisów o planowaniu i zagospodarowaniu przestrzennym. Jednym z podstawowych skutków wskazanego powyżej wyłączenia jest brak związania inwestora i organu wydającego decyzję o zezwoleniu na realizację inwestycji drogowej ustaleniami miejscowego planu zagospodarowania przestrzennego, jak również ustaleniami stadium uwarunkowań i kierunków zagospodarowania przestrzennego.</w:t>
      </w:r>
    </w:p>
    <w:p w14:paraId="158AA94C" w14:textId="6FF04E87" w:rsidR="00862AE1" w:rsidRPr="00862AE1" w:rsidRDefault="00862AE1" w:rsidP="00862AE1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Zgodnie z utrwalonym orzecznictwem </w:t>
      </w:r>
      <w:proofErr w:type="spellStart"/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sądowoadministracyjnym</w:t>
      </w:r>
      <w:proofErr w:type="spellEnd"/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(wyrok Naczelnego Sądu Administracyjnego w Warszawie z dnia 27 marca 2012 r., sygn. akt II OSK 208/12, LEX nr 1251906 oraz wyrok Wojewódzkiego Sądu Administracyjnego w Poznaniu z dnia 11 maja 2011 r., sygn. akt IVSA/Po 1093/10, LEX nr 795747), jeżeli inwestor występuje z wnioskiem o wydanie zezwolenia w trybie </w:t>
      </w:r>
      <w:r w:rsidRPr="00244743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>specustawy drogowej</w:t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, to organy właściwe </w:t>
      </w:r>
      <w:r w:rsidR="0004213D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 sprawie wydawania zezwoleń na realizację inwestycji drogowej nie dokonują oceny zamierzenia inwestycyjnego przez pryzmat przepisów ustawy z dnia 27 marca 2003 r. </w:t>
      </w:r>
      <w:r w:rsidR="0004213D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o planowaniu i zagospodarowaniu przestrzennym (Dz.U.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 </w:t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z 2023 r. poz. 977, z późn.zm.), </w:t>
      </w:r>
      <w:r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br/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w tym nie ustalają, czy na danym terenie obowiązuje plan miejscowy i nie badają zgodności planowanej inwestycji drogowej z ustaleniami obowiązującego na danym terenie miejscowego planu zagospodarowania przestrzennego.</w:t>
      </w:r>
    </w:p>
    <w:p w14:paraId="038D8ED2" w14:textId="5553B7DB" w:rsidR="00862AE1" w:rsidRPr="00862AE1" w:rsidRDefault="00862AE1" w:rsidP="00862AE1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</w:pP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 xml:space="preserve">Wprawdzie decyzja o zezwoleniu na realizację inwestycji drogowej może dotyczyć drogi przewidzianej w miejscowym planie zagospodarowania przestrzennego, lecz w takim przypadku inwestor musi załączyć do wniosku całą dokumentację planistyczno-projektową przewidzianą przepisami </w:t>
      </w:r>
      <w:r w:rsidRPr="00862AE1">
        <w:rPr>
          <w:rFonts w:ascii="Lato" w:eastAsia="Times New Roman" w:hAnsi="Lato" w:cs="Arial"/>
          <w:bCs/>
          <w:i/>
          <w:color w:val="000000"/>
          <w:spacing w:val="4"/>
          <w:u w:color="000000"/>
          <w:bdr w:val="nil"/>
          <w:lang w:eastAsia="zh-CN"/>
        </w:rPr>
        <w:t>specustawy drogowej</w:t>
      </w:r>
      <w:r w:rsidRPr="00862AE1">
        <w:rPr>
          <w:rFonts w:ascii="Lato" w:eastAsia="Times New Roman" w:hAnsi="Lato" w:cs="Arial"/>
          <w:bCs/>
          <w:color w:val="000000"/>
          <w:spacing w:val="4"/>
          <w:u w:color="000000"/>
          <w:bdr w:val="nil"/>
          <w:lang w:eastAsia="zh-CN"/>
        </w:rPr>
        <w:t>, gdyż nie może w tym względzie odwołać się do ustaleń planu miejscowego.</w:t>
      </w:r>
    </w:p>
    <w:p w14:paraId="3053CD11" w14:textId="273780DD" w:rsidR="00A719AE" w:rsidRPr="00862AE1" w:rsidRDefault="00862AE1" w:rsidP="006B19C2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</w:pPr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Jednocześnie zauważyć należy, iż organ wydający decyzję o zezwoleniu na realizację inwestycji drogowej na podstawie przepisów </w:t>
      </w:r>
      <w:r w:rsidRPr="00862AE1">
        <w:rPr>
          <w:rFonts w:ascii="Lato" w:eastAsia="Times New Roman" w:hAnsi="Lato" w:cs="Arial"/>
          <w:bCs/>
          <w:i/>
          <w:iCs/>
          <w:color w:val="000000"/>
          <w:spacing w:val="4"/>
          <w:u w:color="000000"/>
          <w:bdr w:val="nil"/>
          <w:lang w:eastAsia="zh-CN"/>
        </w:rPr>
        <w:t xml:space="preserve">specustawy drogowej </w:t>
      </w:r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nie jest związany decyzjami o pozwoleniu na budowę, czy decyzjami o warunkach zabudowy wydanymi dla działek objętych inwestycją (por. wyrok Wojewódzkiego Sądu Administracyjnego </w:t>
      </w:r>
      <w:r w:rsidR="0004213D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br/>
      </w:r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>w Warszawie z dnia 15 lutego 2017 r., sygn. akt VII SA/</w:t>
      </w:r>
      <w:proofErr w:type="spellStart"/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>Wa</w:t>
      </w:r>
      <w:proofErr w:type="spellEnd"/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 2671/16, </w:t>
      </w:r>
      <w:proofErr w:type="spellStart"/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>opubl</w:t>
      </w:r>
      <w:proofErr w:type="spellEnd"/>
      <w:r w:rsidRPr="00862AE1">
        <w:rPr>
          <w:rFonts w:ascii="Lato" w:eastAsia="Times New Roman" w:hAnsi="Lato" w:cs="Arial"/>
          <w:bCs/>
          <w:iCs/>
          <w:color w:val="000000"/>
          <w:spacing w:val="4"/>
          <w:u w:color="000000"/>
          <w:bdr w:val="nil"/>
          <w:lang w:eastAsia="zh-CN"/>
        </w:rPr>
        <w:t xml:space="preserve">. Centralna Baza Orzeczeń Sądów Administracyjnych). </w:t>
      </w:r>
    </w:p>
    <w:p w14:paraId="2889C4B3" w14:textId="7117E689" w:rsidR="005F3DA8" w:rsidRDefault="00A5184F" w:rsidP="0043209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zh-CN"/>
        </w:rPr>
      </w:pPr>
      <w:r w:rsidRPr="00956850">
        <w:rPr>
          <w:rFonts w:ascii="Lato" w:eastAsia="Times New Roman" w:hAnsi="Lato" w:cs="Arial"/>
          <w:bCs/>
          <w:spacing w:val="4"/>
          <w:lang w:eastAsia="zh-CN"/>
        </w:rPr>
        <w:t xml:space="preserve">Odnosząc się </w:t>
      </w:r>
      <w:r w:rsidR="00956850">
        <w:rPr>
          <w:rFonts w:ascii="Lato" w:eastAsia="Times New Roman" w:hAnsi="Lato" w:cs="Arial"/>
          <w:bCs/>
          <w:spacing w:val="4"/>
          <w:lang w:eastAsia="zh-CN"/>
        </w:rPr>
        <w:t xml:space="preserve">natomiast do braku zgody </w:t>
      </w:r>
      <w:r w:rsidRPr="00956850">
        <w:rPr>
          <w:rFonts w:ascii="Lato" w:eastAsia="Times New Roman" w:hAnsi="Lato" w:cs="Arial"/>
          <w:bCs/>
          <w:spacing w:val="4"/>
          <w:lang w:eastAsia="zh-CN"/>
        </w:rPr>
        <w:t xml:space="preserve">Pana </w:t>
      </w:r>
      <w:r w:rsidR="00716B1A" w:rsidRPr="00956850">
        <w:rPr>
          <w:rFonts w:ascii="Lato" w:eastAsia="Times New Roman" w:hAnsi="Lato" w:cs="Arial"/>
          <w:bCs/>
          <w:spacing w:val="4"/>
          <w:lang w:eastAsia="zh-CN"/>
        </w:rPr>
        <w:t>P</w:t>
      </w:r>
      <w:r w:rsidR="007B1FA2">
        <w:rPr>
          <w:rFonts w:ascii="Lato" w:eastAsia="Times New Roman" w:hAnsi="Lato" w:cs="Arial"/>
          <w:bCs/>
          <w:spacing w:val="4"/>
          <w:lang w:eastAsia="zh-CN"/>
        </w:rPr>
        <w:t>.</w:t>
      </w:r>
      <w:r w:rsidR="00716B1A" w:rsidRPr="00956850">
        <w:rPr>
          <w:rFonts w:ascii="Lato" w:eastAsia="Times New Roman" w:hAnsi="Lato" w:cs="Arial"/>
          <w:bCs/>
          <w:spacing w:val="4"/>
          <w:lang w:eastAsia="zh-CN"/>
        </w:rPr>
        <w:t xml:space="preserve"> G</w:t>
      </w:r>
      <w:r w:rsidR="007B1FA2">
        <w:rPr>
          <w:rFonts w:ascii="Lato" w:eastAsia="Times New Roman" w:hAnsi="Lato" w:cs="Arial"/>
          <w:bCs/>
          <w:spacing w:val="4"/>
          <w:lang w:eastAsia="zh-CN"/>
        </w:rPr>
        <w:t>.</w:t>
      </w:r>
      <w:r w:rsidR="0021066C" w:rsidRPr="00956850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716B1A" w:rsidRPr="00956850">
        <w:rPr>
          <w:rFonts w:ascii="Lato" w:eastAsia="Times New Roman" w:hAnsi="Lato" w:cs="Arial"/>
          <w:bCs/>
          <w:spacing w:val="4"/>
          <w:lang w:eastAsia="zh-CN"/>
        </w:rPr>
        <w:t>na budowę ekranu akustycznego EA14</w:t>
      </w:r>
      <w:r w:rsidR="0042743E">
        <w:rPr>
          <w:rFonts w:ascii="Lato" w:eastAsia="Times New Roman" w:hAnsi="Lato" w:cs="Arial"/>
          <w:bCs/>
          <w:spacing w:val="4"/>
          <w:lang w:eastAsia="zh-CN"/>
        </w:rPr>
        <w:t>,</w:t>
      </w:r>
      <w:r w:rsidR="00716B1A" w:rsidRPr="00956850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Pr="00956850">
        <w:rPr>
          <w:rFonts w:ascii="Lato" w:eastAsia="Times New Roman" w:hAnsi="Lato" w:cs="Arial"/>
          <w:bCs/>
          <w:i/>
          <w:spacing w:val="4"/>
          <w:lang w:eastAsia="zh-CN"/>
        </w:rPr>
        <w:t>Minister</w:t>
      </w:r>
      <w:r w:rsidRPr="00956850">
        <w:rPr>
          <w:rFonts w:ascii="Lato" w:eastAsia="Times New Roman" w:hAnsi="Lato" w:cs="Arial"/>
          <w:bCs/>
          <w:spacing w:val="4"/>
          <w:lang w:eastAsia="zh-CN"/>
        </w:rPr>
        <w:t xml:space="preserve"> stwierdził, co następuje.</w:t>
      </w:r>
      <w:r w:rsidRPr="00D646CE">
        <w:rPr>
          <w:rFonts w:ascii="Lato" w:eastAsia="Times New Roman" w:hAnsi="Lato" w:cs="Arial"/>
          <w:bCs/>
          <w:spacing w:val="4"/>
          <w:lang w:eastAsia="zh-CN"/>
        </w:rPr>
        <w:t xml:space="preserve">  </w:t>
      </w:r>
    </w:p>
    <w:p w14:paraId="5E5453A5" w14:textId="5F2A4AE7" w:rsidR="00544D02" w:rsidRDefault="00544D02" w:rsidP="00544D02">
      <w:pPr>
        <w:suppressAutoHyphens/>
        <w:spacing w:after="240" w:line="240" w:lineRule="exact"/>
        <w:jc w:val="both"/>
        <w:rPr>
          <w:rFonts w:ascii="Lato" w:eastAsia="Times New Roman" w:hAnsi="Lato" w:cs="Arial"/>
          <w:spacing w:val="4"/>
          <w:lang w:eastAsia="zh-CN"/>
        </w:rPr>
      </w:pPr>
      <w:r w:rsidRPr="00544D02">
        <w:rPr>
          <w:rFonts w:ascii="Lato" w:eastAsia="Times New Roman" w:hAnsi="Lato" w:cs="Arial"/>
          <w:bCs/>
          <w:iCs/>
          <w:spacing w:val="4"/>
          <w:lang w:eastAsia="zh-CN"/>
        </w:rPr>
        <w:t xml:space="preserve">Na wstępie zaznaczyć należy, iż </w:t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organy architektoniczno-budowlane, za które </w:t>
      </w:r>
      <w:r w:rsidR="0004213D">
        <w:rPr>
          <w:rFonts w:ascii="Lato" w:eastAsia="Times New Roman" w:hAnsi="Lato" w:cs="Arial"/>
          <w:spacing w:val="4"/>
          <w:lang w:eastAsia="zh-CN"/>
        </w:rPr>
        <w:br/>
      </w:r>
      <w:r w:rsidRPr="00D646CE">
        <w:rPr>
          <w:rFonts w:ascii="Lato" w:eastAsia="Times New Roman" w:hAnsi="Lato" w:cs="Arial"/>
          <w:spacing w:val="4"/>
          <w:lang w:eastAsia="zh-CN"/>
        </w:rPr>
        <w:t>w niniejszej spawie należy uznać zarówno Wojewodę</w:t>
      </w:r>
      <w:r>
        <w:rPr>
          <w:rFonts w:ascii="Lato" w:eastAsia="Times New Roman" w:hAnsi="Lato" w:cs="Arial"/>
          <w:spacing w:val="4"/>
          <w:lang w:eastAsia="zh-CN"/>
        </w:rPr>
        <w:t xml:space="preserve"> Mazowieckiego</w:t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, jak i </w:t>
      </w:r>
      <w:r w:rsidRPr="00D646CE">
        <w:rPr>
          <w:rFonts w:ascii="Lato" w:eastAsia="Times New Roman" w:hAnsi="Lato" w:cs="Arial"/>
          <w:i/>
          <w:spacing w:val="4"/>
          <w:lang w:eastAsia="zh-CN"/>
        </w:rPr>
        <w:t>Ministra</w:t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, nie mogą decydować w sposób dowolny o lokalizacji ekranów akustycznych i innych urządzeń służących ochronie środowiska, jeśli taki obowiązek nie wynika z wydanych dla inwestycji uzgodnień środowiskowych. Ochronie akustycznej podlegają określone rodzaje terenów, dla których obowiązują określone dopuszczalne poziomy hałasu </w:t>
      </w:r>
      <w:r w:rsidR="0004213D">
        <w:rPr>
          <w:rFonts w:ascii="Lato" w:eastAsia="Times New Roman" w:hAnsi="Lato" w:cs="Arial"/>
          <w:spacing w:val="4"/>
          <w:lang w:eastAsia="zh-CN"/>
        </w:rPr>
        <w:br/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w środowisku. </w:t>
      </w:r>
    </w:p>
    <w:p w14:paraId="1E295388" w14:textId="7488661E" w:rsidR="00544D02" w:rsidRPr="00544D02" w:rsidRDefault="00544D02" w:rsidP="00544D02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D646CE">
        <w:rPr>
          <w:rFonts w:ascii="Lato" w:eastAsia="Times New Roman" w:hAnsi="Lato" w:cs="Arial"/>
          <w:spacing w:val="4"/>
          <w:lang w:eastAsia="zh-CN"/>
        </w:rPr>
        <w:t xml:space="preserve">Jak już to zostało wyjaśnione powyżej w niniejszej decyzji, </w:t>
      </w:r>
      <w:r w:rsidRPr="00544D02">
        <w:rPr>
          <w:rFonts w:ascii="Lato" w:eastAsia="Times New Roman" w:hAnsi="Lato" w:cs="Arial"/>
          <w:bCs/>
          <w:iCs/>
          <w:spacing w:val="4"/>
          <w:lang w:eastAsia="zh-CN"/>
        </w:rPr>
        <w:t xml:space="preserve">w ramach postępowania zakończonego wydaniem </w:t>
      </w:r>
      <w:r w:rsidRPr="00334A56">
        <w:rPr>
          <w:rFonts w:ascii="Lato" w:eastAsia="Times New Roman" w:hAnsi="Lato" w:cs="Arial"/>
          <w:i/>
          <w:iCs/>
          <w:spacing w:val="4"/>
          <w:lang w:eastAsia="zh-CN"/>
        </w:rPr>
        <w:t>decyzj</w:t>
      </w:r>
      <w:r>
        <w:rPr>
          <w:rFonts w:ascii="Lato" w:eastAsia="Times New Roman" w:hAnsi="Lato" w:cs="Arial"/>
          <w:i/>
          <w:iCs/>
          <w:spacing w:val="4"/>
          <w:lang w:eastAsia="zh-CN"/>
        </w:rPr>
        <w:t>i</w:t>
      </w:r>
      <w:r w:rsidRPr="00334A56">
        <w:rPr>
          <w:rFonts w:ascii="Lato" w:eastAsia="Times New Roman" w:hAnsi="Lato" w:cs="Arial"/>
          <w:i/>
          <w:iCs/>
          <w:spacing w:val="4"/>
          <w:lang w:eastAsia="zh-CN"/>
        </w:rPr>
        <w:t xml:space="preserve"> zmieniając</w:t>
      </w:r>
      <w:r>
        <w:rPr>
          <w:rFonts w:ascii="Lato" w:eastAsia="Times New Roman" w:hAnsi="Lato" w:cs="Arial"/>
          <w:i/>
          <w:iCs/>
          <w:spacing w:val="4"/>
          <w:lang w:eastAsia="zh-CN"/>
        </w:rPr>
        <w:t>ej</w:t>
      </w:r>
      <w:r w:rsidRPr="00334A56">
        <w:rPr>
          <w:rFonts w:ascii="Lato" w:eastAsia="Times New Roman" w:hAnsi="Lato" w:cs="Arial"/>
          <w:i/>
          <w:iCs/>
          <w:spacing w:val="4"/>
          <w:lang w:eastAsia="zh-CN"/>
        </w:rPr>
        <w:t xml:space="preserve"> nr 1</w:t>
      </w:r>
      <w:r>
        <w:rPr>
          <w:rFonts w:ascii="Lato" w:eastAsia="Times New Roman" w:hAnsi="Lato" w:cs="Arial"/>
          <w:spacing w:val="4"/>
          <w:lang w:eastAsia="zh-CN"/>
        </w:rPr>
        <w:t xml:space="preserve">, </w:t>
      </w:r>
      <w:r w:rsidRPr="00544D02">
        <w:rPr>
          <w:rFonts w:ascii="Lato" w:eastAsia="Times New Roman" w:hAnsi="Lato" w:cs="Arial"/>
          <w:bCs/>
          <w:iCs/>
          <w:spacing w:val="4"/>
          <w:lang w:eastAsia="zh-CN"/>
        </w:rPr>
        <w:t>została przeprowadzona ponowna ocena oddziaływania przedsięwzięcia na środowisko. Konieczność przeprowadzenia ponownej oceny oddziaływania przedsięwzięcia na środowisko spowodowana była aktualizacją uwarunkowań prawnych (</w:t>
      </w:r>
      <w:r>
        <w:rPr>
          <w:rFonts w:ascii="Lato" w:eastAsia="Times New Roman" w:hAnsi="Lato" w:cs="Arial"/>
          <w:bCs/>
          <w:iCs/>
          <w:spacing w:val="4"/>
          <w:lang w:eastAsia="zh-CN"/>
        </w:rPr>
        <w:t xml:space="preserve">m.in. </w:t>
      </w:r>
      <w:r w:rsidRPr="00544D02">
        <w:rPr>
          <w:rFonts w:ascii="Lato" w:eastAsia="Times New Roman" w:hAnsi="Lato" w:cs="Arial"/>
          <w:bCs/>
          <w:iCs/>
          <w:spacing w:val="4"/>
          <w:lang w:eastAsia="zh-CN"/>
        </w:rPr>
        <w:t>zmian</w:t>
      </w:r>
      <w:r>
        <w:rPr>
          <w:rFonts w:ascii="Lato" w:eastAsia="Times New Roman" w:hAnsi="Lato" w:cs="Arial"/>
          <w:bCs/>
          <w:iCs/>
          <w:spacing w:val="4"/>
          <w:lang w:eastAsia="zh-CN"/>
        </w:rPr>
        <w:t>ą</w:t>
      </w:r>
      <w:r w:rsidRPr="00544D02">
        <w:rPr>
          <w:rFonts w:ascii="Lato" w:eastAsia="Times New Roman" w:hAnsi="Lato" w:cs="Arial"/>
          <w:bCs/>
          <w:iCs/>
          <w:spacing w:val="4"/>
          <w:lang w:eastAsia="zh-CN"/>
        </w:rPr>
        <w:t xml:space="preserve"> przepisów dotyczących standardów akustycznych w środowisku), co skutkuje zmianą zakresu oddziaływania przedsięwzięcia w zakresie uciążliwości akustycznych na tereny przyległe</w:t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t>.</w:t>
      </w:r>
    </w:p>
    <w:p w14:paraId="6E24B778" w14:textId="6CE90979" w:rsidR="00544D02" w:rsidRPr="00544D02" w:rsidRDefault="00544D02" w:rsidP="00544D02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lastRenderedPageBreak/>
        <w:t xml:space="preserve">W takiej sytuacji, aby dokonać wyboru optymalnych rozwiązań chroniących przed negatywnym oddziaływaniem planowanego przedsięwzięcia koniecznym było powtórzenie postępowania w sprawie oceny oddziaływania na środowisko i ocena przedsięwzięcia na podstawie aktualnych, rzeczywistych okoliczności, zgodnie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z rozdziałem 4 </w:t>
      </w:r>
      <w:r w:rsidRPr="00544D02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ustawy o udostępnianiu informacji o środowisku i jego ochronie</w:t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br/>
        <w:t xml:space="preserve">pt.: Ponowne przeprowadzenie oceny oddziaływania przedsięwzięcia na środowisko (art. 88 – 95). Nie może być co do tego wątpliwości, gdyż art. 88 ust. 1 </w:t>
      </w:r>
      <w:r w:rsidRPr="00544D02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ustawy</w:t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544D02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o udostępnianiu informacji o środowisku i jego ochronie</w:t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przewiduje wprost, że ocenę oddziaływania przedsięwzięcia na środowisko przeprowadza się w ramach postępowania w sprawie wydania albo zmiany decyzji, o których mowa w art. 72 ust. 1 pkt 10 </w:t>
      </w:r>
      <w:r w:rsidRPr="00544D02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ustawy </w:t>
      </w:r>
      <w:r w:rsidR="0004213D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br/>
      </w:r>
      <w:r w:rsidRPr="00544D02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o udostępnianiu informacji o środowisku i jego ochronie</w:t>
      </w:r>
      <w:r w:rsidRPr="00544D0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(tj. decyzji o zezwoleniu na realizację inwestycji drogowej).</w:t>
      </w:r>
    </w:p>
    <w:p w14:paraId="392AA306" w14:textId="77777777" w:rsidR="00544D02" w:rsidRPr="00D646CE" w:rsidRDefault="00544D02" w:rsidP="00244743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zh-CN" w:bidi="pl-PL"/>
        </w:rPr>
      </w:pP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Z powyższych względów, Wojewoda </w:t>
      </w:r>
      <w:r>
        <w:rPr>
          <w:rFonts w:ascii="Lato" w:eastAsia="Times New Roman" w:hAnsi="Lato" w:cs="Arial"/>
          <w:bCs/>
          <w:spacing w:val="4"/>
          <w:lang w:eastAsia="zh-CN" w:bidi="pl-PL"/>
        </w:rPr>
        <w:t>Mazowieck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i upoważniony do wydania decyzji </w:t>
      </w:r>
      <w:r>
        <w:rPr>
          <w:rFonts w:ascii="Lato" w:eastAsia="Times New Roman" w:hAnsi="Lato" w:cs="Arial"/>
          <w:bCs/>
          <w:spacing w:val="4"/>
          <w:lang w:eastAsia="zh-CN" w:bidi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w przedmiocie zmiany zezwolenia na realizację inwestycji drogowej, jak i Regionalny Dyrektor Ochrony Środowiska w 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Warszawie 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upoważniony do uzgodnienia realizacji inwestycji, wszczęły procedurę przewidzianą w art. 88 i nast. </w:t>
      </w:r>
      <w:r w:rsidRPr="00D646CE">
        <w:rPr>
          <w:rFonts w:ascii="Lato" w:eastAsia="Times New Roman" w:hAnsi="Lato" w:cs="Arial"/>
          <w:bCs/>
          <w:i/>
          <w:spacing w:val="4"/>
          <w:lang w:eastAsia="zh-CN" w:bidi="pl-PL"/>
        </w:rPr>
        <w:t>ustawy o udostępnianiu informacji o środowisku i jego ochronie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, która zakończona została wydaniem </w:t>
      </w:r>
      <w:r w:rsidRPr="00D646CE">
        <w:rPr>
          <w:rFonts w:ascii="Lato" w:eastAsia="Times New Roman" w:hAnsi="Lato" w:cs="Arial"/>
          <w:bCs/>
          <w:i/>
          <w:spacing w:val="4"/>
          <w:lang w:eastAsia="zh-CN" w:bidi="pl-PL"/>
        </w:rPr>
        <w:t>postanowienia uzgadniającego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>.</w:t>
      </w:r>
    </w:p>
    <w:p w14:paraId="33BCF7EB" w14:textId="70BB7A2D" w:rsidR="00544D02" w:rsidRDefault="00544D02" w:rsidP="00544D02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zh-CN" w:bidi="pl-PL"/>
        </w:rPr>
      </w:pP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Kwestia lokalizacji oraz parametrów technicznych ekranów akustycznych była przedmiotem analizy </w:t>
      </w:r>
      <w:r w:rsidR="00E41F72">
        <w:rPr>
          <w:rFonts w:ascii="Lato" w:eastAsia="Times New Roman" w:hAnsi="Lato" w:cs="Arial"/>
          <w:bCs/>
          <w:spacing w:val="4"/>
          <w:lang w:eastAsia="zh-CN" w:bidi="pl-PL"/>
        </w:rPr>
        <w:t>Regionalnego Dyrektora Ochrony Środowiska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 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w 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Warszawie </w:t>
      </w:r>
      <w:r w:rsidR="0004213D">
        <w:rPr>
          <w:rFonts w:ascii="Lato" w:eastAsia="Times New Roman" w:hAnsi="Lato" w:cs="Arial"/>
          <w:bCs/>
          <w:spacing w:val="4"/>
          <w:lang w:eastAsia="zh-CN" w:bidi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w ramach ponownej oceny oddziaływania na środowisko. W ramach przeprowadzonego postępowania 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Regionalny Dyrektor Ochrony Środowiska 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>w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 Warszawie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 powtórnie przeanalizował oddziaływanie planowanego przedsięwzięcia na środowisko w zakresie emisji hałasu. W wyniku przeprowadzonego postępowania 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Regionalny Dyrektor Ochrony Środowiska 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w 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Warszawie 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w </w:t>
      </w:r>
      <w:r w:rsidRPr="00D646CE">
        <w:rPr>
          <w:rFonts w:ascii="Lato" w:eastAsia="Times New Roman" w:hAnsi="Lato" w:cs="Arial"/>
          <w:bCs/>
          <w:i/>
          <w:spacing w:val="4"/>
          <w:lang w:eastAsia="zh-CN" w:bidi="pl-PL"/>
        </w:rPr>
        <w:t>postanowieniu uzgadniającym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 nałożył na </w:t>
      </w:r>
      <w:r w:rsidRPr="00D646CE">
        <w:rPr>
          <w:rFonts w:ascii="Lato" w:eastAsia="Times New Roman" w:hAnsi="Lato" w:cs="Arial"/>
          <w:bCs/>
          <w:i/>
          <w:spacing w:val="4"/>
          <w:lang w:eastAsia="zh-CN" w:bidi="pl-PL"/>
        </w:rPr>
        <w:t>inwestora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 obowiązek wykonania ekranów akustycznych w celu zminimalizowania oddziaływania hałasu na terenach chronionych akustycznie, wskazując jednocześnie lokalizację </w:t>
      </w:r>
      <w:r w:rsidR="0004213D">
        <w:rPr>
          <w:rFonts w:ascii="Lato" w:eastAsia="Times New Roman" w:hAnsi="Lato" w:cs="Arial"/>
          <w:bCs/>
          <w:spacing w:val="4"/>
          <w:lang w:eastAsia="zh-CN" w:bidi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i parametry techniczne ww. ekranów, jak również zobowiązał do zastosowania nawierzchni drogi o korzystnych właściwościach akustycznych. Zaproponowane rozwiązania akustyczne, zapewnią dotrzymanie wartości dopuszczalnych poziomów hałasu na najbliższych terenach chronionych pod względem akustycznym w rejonie analizowanego układu drogowego. </w:t>
      </w:r>
    </w:p>
    <w:p w14:paraId="3100CD87" w14:textId="39E35F42" w:rsidR="00E41F72" w:rsidRPr="00E41F72" w:rsidRDefault="00E41F72" w:rsidP="00E41F72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</w:t>
      </w:r>
      <w:r w:rsidRPr="00244743">
        <w:rPr>
          <w:rFonts w:ascii="Lato" w:eastAsia="Times New Roman" w:hAnsi="Lato" w:cs="Arial"/>
          <w:bCs/>
          <w:spacing w:val="4"/>
          <w:lang w:eastAsia="zh-CN" w:bidi="pl-PL"/>
        </w:rPr>
        <w:t xml:space="preserve">raporcie </w:t>
      </w:r>
      <w:r w:rsidR="00BE1C00" w:rsidRPr="00244743">
        <w:rPr>
          <w:rFonts w:ascii="Lato" w:eastAsia="Times New Roman" w:hAnsi="Lato" w:cs="Arial"/>
          <w:bCs/>
          <w:spacing w:val="4"/>
          <w:lang w:eastAsia="zh-CN" w:bidi="pl-PL"/>
        </w:rPr>
        <w:t>ponownej oceny oddziaływania na środowisko</w:t>
      </w:r>
      <w:r w:rsidR="00BE1C00" w:rsidRPr="00BE1C00" w:rsidDel="00BE1C00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 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>przeprowadzono analizę wielokryterialną w zakresie ustalenia optymalnych metod oraz środków ochrony przed hałasem. Z przedstawionej analizy wynika, że najkorzystniejszym rozwiązaniem na analizowanym odcinku drogi są ekrany akustyczne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co zostało szczegółowo wyjaśnione w raporcie </w:t>
      </w:r>
      <w:r w:rsidR="00BE1C00" w:rsidRPr="00244743">
        <w:rPr>
          <w:rFonts w:ascii="Lato" w:eastAsia="Times New Roman" w:hAnsi="Lato" w:cs="Arial"/>
          <w:bCs/>
          <w:iCs/>
          <w:spacing w:val="4"/>
          <w:lang w:eastAsia="zh-CN" w:bidi="pl-PL"/>
        </w:rPr>
        <w:t>ponownej oceny oddziaływania na środowisko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. 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Przewidywane oddziaływania akustyczne wymagają zastosowania działań minimalizujących w celu zapewnienia dochowania na terenach chronionych akustycznie odpowiednich standardów jakości środowiska. Skuteczność zastosowanych rozwiązań zostanie przeanalizowana w ramach analizy </w:t>
      </w:r>
      <w:proofErr w:type="spellStart"/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>porealizacyjnej</w:t>
      </w:r>
      <w:proofErr w:type="spellEnd"/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której obowiązek wykonania został nałożony w pkt 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>3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>.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>4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E41F72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postanowienia uzgadniającego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. </w:t>
      </w:r>
    </w:p>
    <w:p w14:paraId="0AC7E857" w14:textId="58C3B700" w:rsidR="00E41F72" w:rsidRPr="00D646CE" w:rsidRDefault="00E41F72" w:rsidP="00544D02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zh-CN" w:bidi="pl-PL"/>
        </w:rPr>
      </w:pP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Ponadto, również Państwowy 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Wojewódzki 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Inspektor Sanitarny w 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Warszawie 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opinii sanitarnej z dnia 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1 kwietnia 2019 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r., znak: </w:t>
      </w:r>
      <w:r w:rsidR="00CB0DCA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ZS.9022.393.2019 DB </w:t>
      </w:r>
      <w:r w:rsidRPr="00E41F72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(sporządzonej w trakcie procedowania ponownej oceny oddziaływania przedsięwzięcia na środowiskowo), wskazał na konieczność realizacji ekranów akustycznych. </w:t>
      </w:r>
    </w:p>
    <w:p w14:paraId="659A40A5" w14:textId="102AA17A" w:rsidR="00146053" w:rsidRPr="00146053" w:rsidRDefault="00544D02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>Jednoczesnego podkreślenia wymaga, iż podczas procedowania w kwestii ponownej oceny oddziaływania inwestycji na środowisko, na etapie postępowania prowadzonego przez Wojewodę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 Mazowieckiego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, został zapewniony udział społeczeństwa. </w:t>
      </w:r>
      <w:r>
        <w:rPr>
          <w:rFonts w:ascii="Lato" w:eastAsia="Times New Roman" w:hAnsi="Lato" w:cs="Arial"/>
          <w:bCs/>
          <w:spacing w:val="4"/>
          <w:lang w:eastAsia="zh-CN" w:bidi="pl-PL"/>
        </w:rPr>
        <w:br/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lastRenderedPageBreak/>
        <w:t>A to oznacza, iż każdy zainteresowany właściciel dział</w:t>
      </w:r>
      <w:r>
        <w:rPr>
          <w:rFonts w:ascii="Lato" w:eastAsia="Times New Roman" w:hAnsi="Lato" w:cs="Arial"/>
          <w:bCs/>
          <w:spacing w:val="4"/>
          <w:lang w:eastAsia="zh-CN" w:bidi="pl-PL"/>
        </w:rPr>
        <w:t>ki</w:t>
      </w:r>
      <w:r w:rsidRPr="00D646CE">
        <w:rPr>
          <w:rFonts w:ascii="Lato" w:eastAsia="Times New Roman" w:hAnsi="Lato" w:cs="Arial"/>
          <w:bCs/>
          <w:spacing w:val="4"/>
          <w:lang w:eastAsia="zh-CN" w:bidi="pl-PL"/>
        </w:rPr>
        <w:t xml:space="preserve"> mógł w tym postępowaniu wziąć udział i zgłosić swoje zastrzeżenia, </w:t>
      </w:r>
      <w:r>
        <w:rPr>
          <w:rFonts w:ascii="Lato" w:eastAsia="Times New Roman" w:hAnsi="Lato" w:cs="Arial"/>
          <w:bCs/>
          <w:spacing w:val="4"/>
          <w:lang w:eastAsia="zh-CN" w:bidi="pl-PL"/>
        </w:rPr>
        <w:t>z którego to prawa Pan P</w:t>
      </w:r>
      <w:r w:rsidR="007B1FA2">
        <w:rPr>
          <w:rFonts w:ascii="Lato" w:eastAsia="Times New Roman" w:hAnsi="Lato" w:cs="Arial"/>
          <w:bCs/>
          <w:spacing w:val="4"/>
          <w:lang w:eastAsia="zh-CN" w:bidi="pl-PL"/>
        </w:rPr>
        <w:t xml:space="preserve">. </w:t>
      </w:r>
      <w:r>
        <w:rPr>
          <w:rFonts w:ascii="Lato" w:eastAsia="Times New Roman" w:hAnsi="Lato" w:cs="Arial"/>
          <w:bCs/>
          <w:spacing w:val="4"/>
          <w:lang w:eastAsia="zh-CN" w:bidi="pl-PL"/>
        </w:rPr>
        <w:t>G</w:t>
      </w:r>
      <w:r w:rsidR="007B1FA2">
        <w:rPr>
          <w:rFonts w:ascii="Lato" w:eastAsia="Times New Roman" w:hAnsi="Lato" w:cs="Arial"/>
          <w:bCs/>
          <w:spacing w:val="4"/>
          <w:lang w:eastAsia="zh-CN" w:bidi="pl-PL"/>
        </w:rPr>
        <w:t>.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 skorzystał. Pisma skarżącego z dnia 26 maja 2019 r. oraz </w:t>
      </w:r>
      <w:r w:rsidR="00E41F72">
        <w:rPr>
          <w:rFonts w:ascii="Lato" w:eastAsia="Times New Roman" w:hAnsi="Lato" w:cs="Arial"/>
          <w:bCs/>
          <w:spacing w:val="4"/>
          <w:lang w:eastAsia="zh-CN" w:bidi="pl-PL"/>
        </w:rPr>
        <w:t xml:space="preserve">z dnia </w:t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27 czerwca 2019 r., wraz </w:t>
      </w:r>
      <w:r w:rsidR="0004213D">
        <w:rPr>
          <w:rFonts w:ascii="Lato" w:eastAsia="Times New Roman" w:hAnsi="Lato" w:cs="Arial"/>
          <w:bCs/>
          <w:spacing w:val="4"/>
          <w:lang w:eastAsia="zh-CN" w:bidi="pl-PL"/>
        </w:rPr>
        <w:br/>
      </w:r>
      <w:r>
        <w:rPr>
          <w:rFonts w:ascii="Lato" w:eastAsia="Times New Roman" w:hAnsi="Lato" w:cs="Arial"/>
          <w:bCs/>
          <w:spacing w:val="4"/>
          <w:lang w:eastAsia="zh-CN" w:bidi="pl-PL"/>
        </w:rPr>
        <w:t xml:space="preserve">z załącznikami zostały przekazane za pośrednictwem organu I instancji do Regionalnego Dyrektora Ochrony Środowiska w Warszawie, które to uwagi i zastrzeżenia organ rozpatrzył i wziął pod uwagę podczas wydawania </w:t>
      </w:r>
      <w:r w:rsidRPr="00D646CE">
        <w:rPr>
          <w:rFonts w:ascii="Lato" w:eastAsia="Times New Roman" w:hAnsi="Lato" w:cs="Arial"/>
          <w:bCs/>
          <w:i/>
          <w:spacing w:val="4"/>
          <w:lang w:eastAsia="zh-CN" w:bidi="pl-PL"/>
        </w:rPr>
        <w:t>postanowienia uzgadniającego</w:t>
      </w:r>
      <w:r>
        <w:rPr>
          <w:rFonts w:ascii="Lato" w:eastAsia="Times New Roman" w:hAnsi="Lato" w:cs="Arial"/>
          <w:bCs/>
          <w:spacing w:val="4"/>
          <w:lang w:eastAsia="zh-CN" w:bidi="pl-PL"/>
        </w:rPr>
        <w:t>, co z re</w:t>
      </w:r>
      <w:r w:rsidR="00146053" w:rsidRPr="00146053">
        <w:rPr>
          <w:rFonts w:ascii="Arial" w:eastAsia="Times New Roman" w:hAnsi="Arial" w:cs="Arial"/>
          <w:bCs/>
          <w:iCs/>
          <w:spacing w:val="4"/>
          <w:sz w:val="20"/>
          <w:szCs w:val="20"/>
          <w:lang w:eastAsia="pl-PL" w:bidi="pl-PL"/>
        </w:rPr>
        <w:t xml:space="preserve"> </w:t>
      </w:r>
      <w:r w:rsidR="00146053"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art. 93 </w:t>
      </w:r>
      <w:r w:rsidR="00146053"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ustawy o udostępnianiu informacji o środowisku</w:t>
      </w:r>
      <w:r w:rsidR="00146053"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="00146053"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i jego ochronie</w:t>
      </w:r>
      <w:r w:rsidR="00146053"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określona została relacja między (w znacznej mierze autonomicznymi) postępowaniami, prowadzonymi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="00146053"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zakresie oddziaływania przedsięwzięcia na środowisko, a postępowaniem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="00146053"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przedmiocie zezwolenia na realizację inwestycji drogowej, czy też w przedmiocie jego zmiany. </w:t>
      </w:r>
    </w:p>
    <w:p w14:paraId="69AEF5A5" w14:textId="0FE4CCA3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Zgodnie z art. 92 i art. 93 ust. 1 pkt 2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ustawy o udostępnianiu informacji o środowisku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i jego ochronie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postanowienie w sprawie uzgodnienia warunków realizacji przedsięwzięcia, wiąże organ właściwy do wydania m.in. decyzji o zezwoleniu na realizację inwestycji drogowej (w niniejszym przypadku decyzji w przedmiocie zmiany decyzji o zezwoleniu na realizację inwestycji drogowej), a organ, wydając taką decyzję, musi uwzględnić warunki realizacji przedsięwzięcia określone w postanowieniu, o którym mowa w art. 90 ust. 1 ww. ustawy. Organ wydając decyzję o pozwoleniu na budowę, uwzględnia warunki realizacji przedsięwzięcia określone w oraz postanowieniu w sprawie uzgodnienia warunków realizacji przedsięwzięcia. Powyższe potwierdzają wyroki Naczelnego Sądu Administracyjnego, w których Sąd podkreśla, że wydanie tego postanowienia wiąże organ wydający decyzję w zakresie kwestii środowiskowych i praktycznie tę decyzję kształtuje (por. wyroki Naczelnego Sądu Administracyjnego z dnia 21 lutego 2012 r., sygn. akt II OSK 2543/11 oraz sygn. akt II OSK 2544/11, porównaj także: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br/>
        <w:t>M. Górski. Procedura oceny oddziaływania na środowisko przedsięwzięć jako element procedury administracyjnej. Ochrona środowiska-Prawo i polityka z 2009 r. Nr 2(56), str. 16-17).</w:t>
      </w:r>
    </w:p>
    <w:p w14:paraId="7812B6DF" w14:textId="76E16CCB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Tym samym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="0060612D" w:rsidRPr="0060612D">
        <w:rPr>
          <w:rFonts w:ascii="Lato" w:eastAsia="Times New Roman" w:hAnsi="Lato" w:cs="Arial"/>
          <w:bCs/>
          <w:iCs/>
          <w:spacing w:val="4"/>
          <w:lang w:eastAsia="zh-CN" w:bidi="pl-PL"/>
        </w:rPr>
        <w:t>Regionalny Dyrektor Ochrony Środowiska w Warszawie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jako organ właściwy do wydania rozstrzygnięcia w przedmiocie lokalizacji ekranów akustycznych,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postanowieniu uzgadniającym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ustalił 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potrzebę ich realizacji, jako optymalnego rozwiązania przeciwdziałającego negatywnym skutkom akustycznym powstającego zamierzenia budowlanego,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ich lokalizację oraz parametry techniczne i te ustalenia są dla Wojewody 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Mazowieckiego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i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Ministra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wiążące. Organ orzekający w przedmiocie zezwolenia na realizację inwestycji drogowej, czy też jego zmiany, nie jest uprawniony do decydowania, jakie środki są odpowiednie dla należytej ochrony środowiska i ludzi, lecz jest zobowiązany do przeprowadzenia kontroli, czy strona wykonała i to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 prawidłowy sposób zalecenia organu ochrony środowiska, tj. czy projekt budowlany odzwierciedla warunki, wymagania i obowiązki nałożone przez organ ochrony środowiska (por. wyrok Naczelnego Sądu Administracyjnego z dnia4 stycznia 2011 r., sygn. akt II OSK 2319/10).</w:t>
      </w:r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 xml:space="preserve"> </w:t>
      </w:r>
    </w:p>
    <w:p w14:paraId="00FE737D" w14:textId="6DFA0613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 xml:space="preserve">Dodać także należy, że </w:t>
      </w:r>
      <w:r w:rsidRPr="00146053">
        <w:rPr>
          <w:rFonts w:ascii="Lato" w:eastAsia="Times New Roman" w:hAnsi="Lato" w:cs="Arial"/>
          <w:bCs/>
          <w:i/>
          <w:spacing w:val="4"/>
          <w:lang w:eastAsia="zh-CN" w:bidi="pl-PL"/>
        </w:rPr>
        <w:t>Minister</w:t>
      </w:r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 xml:space="preserve"> nie może wpływać na metody, jakie stosuje wykwalifikowany podmiot do pomiarów hałasu, albo co więcej stawiać pod wątpliwość wyników takich badań (por. wyrok Wojewódzkiego Sądu Administracyjnego </w:t>
      </w:r>
      <w:r w:rsidR="0004213D">
        <w:rPr>
          <w:rFonts w:ascii="Lato" w:eastAsia="Times New Roman" w:hAnsi="Lato" w:cs="Arial"/>
          <w:b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>w Warszawie z dnia 17 marca 2017 r., sygn. akt VII SA/</w:t>
      </w:r>
      <w:proofErr w:type="spellStart"/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 xml:space="preserve"> 2094/16, </w:t>
      </w:r>
      <w:proofErr w:type="spellStart"/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>opubl</w:t>
      </w:r>
      <w:proofErr w:type="spellEnd"/>
      <w:r w:rsidRPr="00146053">
        <w:rPr>
          <w:rFonts w:ascii="Lato" w:eastAsia="Times New Roman" w:hAnsi="Lato" w:cs="Arial"/>
          <w:bCs/>
          <w:spacing w:val="4"/>
          <w:lang w:eastAsia="zh-CN" w:bidi="pl-PL"/>
        </w:rPr>
        <w:t xml:space="preserve">. Centralna Baza Orzeczeń Sądów Administracyjnych). </w:t>
      </w:r>
    </w:p>
    <w:p w14:paraId="3CA13A3B" w14:textId="539B5F55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Organ wydający pozwolenie na budowę (zezwolenie na realizację inwestycji drogowej, czy też jego zmianę – jako ma to miejsce w niniejszej sprawie) bada więc, czy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inwestor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spełnił wszystkie wymagania przewidziane w postanowieniu w sprawie uzgodnienia warunków realizacji przedsięwzięcia i jeżeli nie ma w tym zakresie wątpliwości nie może odmówić wydania pozwolenia na budowę (zezwolenia na realizację inwestycji drogowej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lastRenderedPageBreak/>
        <w:t xml:space="preserve">lub jego zmiany). Po dokonaniu analizy zatwierdzonego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decyzją zmieniającą </w:t>
      </w:r>
      <w:r w:rsidR="0060612D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nr 2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projektu budowlanego,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Minister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stwierdził, iż projekt budowlany jest zgodny z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postanowieniem uzgadniającym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.  Obowiązek wykonania ekranó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>w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akustycznych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w tym ekranu EA14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oraz przeprowadzenia analizy 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porealizacyjnej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został przeniesiony także do rozstrzygnięcia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decyzji</w:t>
      </w:r>
      <w:r w:rsidR="0060612D" w:rsidRPr="0060612D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 </w:t>
      </w:r>
      <w:r w:rsidR="0060612D"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zmieniającej </w:t>
      </w:r>
      <w:r w:rsidR="0060612D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nr 2.</w:t>
      </w:r>
    </w:p>
    <w:p w14:paraId="1043CFA4" w14:textId="10B7017F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Jednoczesnego wyjaśnienia wymaga, iż to, że zgodnie z art. 142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kpa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organ odwoławczy rozpoznający odwołanie od decyzji wojewody w ramach sprawowanej kontroli instancyjnej ma obowiązek przeanalizować również zarzuty dotyczące postanowienia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sprawie uzgodnienia warunków realizacji przedsięwzięcia (zauważyć należy, iż ww. zarzut 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>Pana P</w:t>
      </w:r>
      <w:r w:rsidR="007B1FA2">
        <w:rPr>
          <w:rFonts w:ascii="Lato" w:eastAsia="Times New Roman" w:hAnsi="Lato" w:cs="Arial"/>
          <w:bCs/>
          <w:iCs/>
          <w:spacing w:val="4"/>
          <w:lang w:eastAsia="zh-CN" w:bidi="pl-PL"/>
        </w:rPr>
        <w:t>.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G</w:t>
      </w:r>
      <w:r w:rsidR="007B1FA2">
        <w:rPr>
          <w:rFonts w:ascii="Lato" w:eastAsia="Times New Roman" w:hAnsi="Lato" w:cs="Arial"/>
          <w:bCs/>
          <w:iCs/>
          <w:spacing w:val="4"/>
          <w:lang w:eastAsia="zh-CN" w:bidi="pl-PL"/>
        </w:rPr>
        <w:t>.</w:t>
      </w:r>
      <w:r w:rsidR="0060612D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przedmiocie </w:t>
      </w:r>
      <w:r w:rsidR="00A72109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ekranu akustycznego EA14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dotycz</w:t>
      </w:r>
      <w:r w:rsidR="00A72109">
        <w:rPr>
          <w:rFonts w:ascii="Lato" w:eastAsia="Times New Roman" w:hAnsi="Lato" w:cs="Arial"/>
          <w:bCs/>
          <w:iCs/>
          <w:spacing w:val="4"/>
          <w:lang w:eastAsia="zh-CN" w:bidi="pl-PL"/>
        </w:rPr>
        <w:t>y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w istocie tego rozstrzygnięcia), nie oznacza, że jego właściwość rzeczowa odpowiada przez to działaniu organu współdziałającego, określającego warunki środowiskowe realizacji przedsięwzięcia.</w:t>
      </w:r>
    </w:p>
    <w:p w14:paraId="14817C3B" w14:textId="0FDF5D95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Uwzględnić bowiem należy charakter i właściwość kompetencyjną organów działających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br/>
        <w:t xml:space="preserve">we współdziałaniu (organ uzgadniający jest organem wyspecjalizowanym w dziedzinie ochrony środowiska, zaś organ architektoniczno-budowlany, jakim jest tu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Minister,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takich cech nie posiada). Okoliczność, że kontrola instancyjna decyzji zezwalającej na realizację inwestycji drogowej (decyzji o zmianie zezwolenia na realizację inwestycji drogowej) obejmuje wskazane postanowienie, nie sprzeciwia się jednakże temu, by kompetencja kontrolna organu odwoławczego była węższa aniżeli kompetencja przysługująca organowi badającemu oddziaływanie inwestycji na środowisko i określającemu warunki realizacji przedsięwzięcia. </w:t>
      </w:r>
    </w:p>
    <w:p w14:paraId="46879902" w14:textId="5D7E3623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Dokonywana w postępowaniu odwoławczym weryfikacja niezaskarżalnego zażaleniem postanowienia uzgadniającego warunki środowiskowe ograniczona jest wyłącznie do stwierdzenia błędów powodujących, że wydana w oparciu o uzgodnienie środowiskowe decyzja o zezwoleniu na realizację inwestycji drogowej (o zmianie zezwolenia na realizację inwestycji drogowej) byłaby sprzeczna z prawem. Podobnie jak raportowi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o oddziaływaniu przedsięwzięcia na środowisko, tak i postanowieniu uzgadniającemu wydawanemu w trybie art. 90 ust. 1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ustawy o udostępnianiu informacji o środowisku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br/>
        <w:t>i jego ochronie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przysługuje bowiem szczególna wartość dowodowa, która wynika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z kompleksowego charakteru analizy przedstawionego do zatwierdzenia przedsięwzięcia.</w:t>
      </w:r>
    </w:p>
    <w:p w14:paraId="5B05B6B2" w14:textId="21F23F90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Dlatego też organ architektoniczno-budowlany tylko po stwierdzeniu błędów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postępowaniu przed organem badającym oddziaływanie inwestycji na środowisko, mających wpływ na wynik sprawy, mógłby wstrzymać się z wydaniem decyzji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o zezwoleniu na realizację inwestycji drogowej (o zmianie zezwolenia na realizację inwestycji drogowej), nie może natomiast zastępować merytorycznie takiego organu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br/>
        <w:t xml:space="preserve">i modyfikować postanowienia uzgadniającego warunki środowiskowe. </w:t>
      </w:r>
    </w:p>
    <w:p w14:paraId="053EA3C2" w14:textId="59D99B2E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Powyższe potwierdza jednolita w tym zakresie linia orzecznicza sądów administracyjnych (vide: wyroki Naczelnego Sądu Administracyjnego z dnia 28 lipca 2021 r., sygn. akt II OSK 974/21, z dnia 7 lutego 2018 r., sygn. akt II OSK 3308/17, z dnia 5 grudnia 2017 r., sygn. akt II OSK 2343/17, z dnia 24 lutego 2012 r., sygn. akt II OSK 2581/11, wyroki Wojewódzkiego Sądu Administracyjnego w Warszawie z dnia 21 marca 2018 r., sygn. akt VII SA/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2131/17, z dnia 19 lipca 2018 r., sygn. akt VII SA/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1071/18,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br/>
        <w:t>z dnia 9 października 2018 r., sygn. akt VII SA/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1361/18, z dnia 29 listopada 2018 r., sygn. akt VII SA/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1981/18, z dnia 4 kwietnia 2017 r., sygn. akt VII SA/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199/17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i z dnia 22 września 2016 r., sygn. akt VII SA/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Wa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23/16, 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opubl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. Centralna Baza Orzeczeń Sądów Administracyjnych).</w:t>
      </w:r>
    </w:p>
    <w:p w14:paraId="4F1CFBD4" w14:textId="77777777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lastRenderedPageBreak/>
        <w:t xml:space="preserve">W kontekście powyższego należy wskazać, iż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Minister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przeprowadził stosowną do sprawowanej funkcji kontrolę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postanowienia uzgadniającego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. W jej efekcie doszedł do wniosku, iż rozstrzygnięcie to nie narusza prawa. </w:t>
      </w:r>
    </w:p>
    <w:p w14:paraId="25F5D041" w14:textId="1C0D1D32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Minister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nie dopatrzył się błędów w postępowaniu, które zakończyło się wydaniem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postanowienia uzgadniającego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zaś w ramach niniejszego postępowania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Minister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nie jest organem uprawnionym do oceny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postanowienia uzgadniającego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pod kątem szczegółowych uregulowań merytorycznych w nim zawartych.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Minister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po zapoznaniu się z stanowiskiem </w:t>
      </w:r>
      <w:r w:rsidR="00A72109" w:rsidRPr="00A72109">
        <w:rPr>
          <w:rFonts w:ascii="Lato" w:eastAsia="Times New Roman" w:hAnsi="Lato" w:cs="Arial"/>
          <w:bCs/>
          <w:iCs/>
          <w:spacing w:val="4"/>
          <w:lang w:eastAsia="zh-CN" w:bidi="pl-PL"/>
        </w:rPr>
        <w:t>Regionaln</w:t>
      </w:r>
      <w:r w:rsidR="00A72109">
        <w:rPr>
          <w:rFonts w:ascii="Lato" w:eastAsia="Times New Roman" w:hAnsi="Lato" w:cs="Arial"/>
          <w:bCs/>
          <w:iCs/>
          <w:spacing w:val="4"/>
          <w:lang w:eastAsia="zh-CN" w:bidi="pl-PL"/>
        </w:rPr>
        <w:t>ego</w:t>
      </w:r>
      <w:r w:rsidR="00A72109" w:rsidRPr="00A72109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Dyrektor</w:t>
      </w:r>
      <w:r w:rsidR="00A72109">
        <w:rPr>
          <w:rFonts w:ascii="Lato" w:eastAsia="Times New Roman" w:hAnsi="Lato" w:cs="Arial"/>
          <w:bCs/>
          <w:iCs/>
          <w:spacing w:val="4"/>
          <w:lang w:eastAsia="zh-CN" w:bidi="pl-PL"/>
        </w:rPr>
        <w:t>a</w:t>
      </w:r>
      <w:r w:rsidR="00A72109" w:rsidRPr="00A72109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Ochrony Środowiska w Warszawie</w:t>
      </w:r>
      <w:r w:rsidR="00A72109" w:rsidRPr="00A72109" w:rsidDel="00A72109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zajętym w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postanowieniu uzgadniającym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w kwestii zabezpieczeń akustycznych, stwierdza, iż jest ono oparte na rzeczowych argumentach i nie nosi cech dowolności. Według organu odwoławczego z treści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postanowienia uzgadniającego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wynika, że właściwie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i w przekonujący sposób omówiono w nim kwestie dotyczące poszczególnych ekranów akustycznych. </w:t>
      </w:r>
      <w:r w:rsidR="00A72109" w:rsidRPr="00A72109">
        <w:rPr>
          <w:rFonts w:ascii="Lato" w:eastAsia="Times New Roman" w:hAnsi="Lato" w:cs="Arial"/>
          <w:bCs/>
          <w:iCs/>
          <w:spacing w:val="4"/>
          <w:lang w:eastAsia="zh-CN" w:bidi="pl-PL"/>
        </w:rPr>
        <w:t>Regionalny Dyrektor Ochrony Środowiska w Warszawie</w:t>
      </w:r>
      <w:r w:rsidR="00A72109" w:rsidRPr="00A72109" w:rsidDel="00A72109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ramach dokonanych analiz wziął pod uwagę wszystkie okoliczności mogące mieć realny wpływ na zapewnienie właściwego stanu ochrony akustycznej trenów i budynków tego wymagających. </w:t>
      </w:r>
    </w:p>
    <w:p w14:paraId="62431817" w14:textId="6E698072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Dodatkowo wskazać należy, iż szczególnie w przypadku przedsięwzięcia, które wzbudza negatywne nastawienie części społeczeństwa, jedynie tzw. 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kontrraportem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można byłoby podważyć ustalenia raportu przedłożonego przez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inwestora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. Podważenie jego ustaleń mogłoby nastąpić jedynie, co do zasady, przez przedstawienie równie kompleksowej analizy uwarunkowań, sporządzonej przez specjalistów posiadających wiedzę w danej dziedzinie, której wnioski pozostawałyby w rażącej sprzeczności do tych zawartych </w:t>
      </w:r>
      <w:r w:rsidR="0004213D">
        <w:rPr>
          <w:rFonts w:ascii="Lato" w:eastAsia="Times New Roman" w:hAnsi="Lato" w:cs="Arial"/>
          <w:bCs/>
          <w:iCs/>
          <w:spacing w:val="4"/>
          <w:lang w:eastAsia="zh-CN" w:bidi="pl-PL"/>
        </w:rPr>
        <w:br/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w raporcie przedłożonym przez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inwestora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 (por. wyroki Naczelnego Sądu Administracyjnego z dnia 25 lutego 2015 r., sygn. akt II OSK 1642/13 i z dnia 20 marca 2014 r., sygn. akt II OSK 2564/12, 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opubl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. Centralna Baza Orzeczeń Sądów Administracyjnych). </w:t>
      </w:r>
    </w:p>
    <w:p w14:paraId="43001953" w14:textId="4AD47BF6" w:rsidR="00146053" w:rsidRPr="00146053" w:rsidRDefault="00146053" w:rsidP="00146053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W niniejszej sprawie skarżący podnosząc zarzuty w sprawie ochrony akustycznej (jej zbędności zastosowania) „</w:t>
      </w:r>
      <w:proofErr w:type="spellStart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kontrraportu</w:t>
      </w:r>
      <w:proofErr w:type="spellEnd"/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” (tj. opracowania o cechach raportu) nie przedłoży</w:t>
      </w:r>
      <w:r w:rsidR="00A72109">
        <w:rPr>
          <w:rFonts w:ascii="Lato" w:eastAsia="Times New Roman" w:hAnsi="Lato" w:cs="Arial"/>
          <w:bCs/>
          <w:iCs/>
          <w:spacing w:val="4"/>
          <w:lang w:eastAsia="zh-CN" w:bidi="pl-PL"/>
        </w:rPr>
        <w:t>ł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. W konsekwencji należy stwierdzić, że zaskarżona </w:t>
      </w:r>
      <w:r w:rsidRPr="00146053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decyzja zmieniająca </w:t>
      </w:r>
      <w:r w:rsidR="00A72109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 xml:space="preserve">nr 2 </w:t>
      </w:r>
      <w:r w:rsidRPr="00146053">
        <w:rPr>
          <w:rFonts w:ascii="Lato" w:eastAsia="Times New Roman" w:hAnsi="Lato" w:cs="Arial"/>
          <w:bCs/>
          <w:iCs/>
          <w:spacing w:val="4"/>
          <w:lang w:eastAsia="zh-CN" w:bidi="pl-PL"/>
        </w:rPr>
        <w:t>poprzedzona została prawidłowymi ustaleniami poczynionymi na etapie ponownej oceny oddziaływania inwestycji na środowisko.</w:t>
      </w:r>
    </w:p>
    <w:p w14:paraId="4DD02EBB" w14:textId="76569077" w:rsidR="000D7B29" w:rsidRDefault="004A716E" w:rsidP="00A5184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zh-CN"/>
        </w:rPr>
      </w:pPr>
      <w:r>
        <w:rPr>
          <w:rFonts w:ascii="Lato" w:eastAsia="Times New Roman" w:hAnsi="Lato" w:cs="Arial"/>
          <w:bCs/>
          <w:spacing w:val="4"/>
          <w:lang w:eastAsia="zh-CN"/>
        </w:rPr>
        <w:t>Do powyższych kwestii odniósł si</w:t>
      </w:r>
      <w:r w:rsidR="00386EC6">
        <w:rPr>
          <w:rFonts w:ascii="Lato" w:eastAsia="Times New Roman" w:hAnsi="Lato" w:cs="Arial"/>
          <w:bCs/>
          <w:spacing w:val="4"/>
          <w:lang w:eastAsia="zh-CN"/>
        </w:rPr>
        <w:t xml:space="preserve">ę </w:t>
      </w:r>
      <w:r w:rsidR="00386EC6" w:rsidRPr="00386EC6">
        <w:rPr>
          <w:rFonts w:ascii="Lato" w:eastAsia="Times New Roman" w:hAnsi="Lato" w:cs="Arial"/>
          <w:bCs/>
          <w:i/>
          <w:iCs/>
          <w:spacing w:val="4"/>
          <w:lang w:eastAsia="zh-CN"/>
        </w:rPr>
        <w:t>inwestor</w:t>
      </w:r>
      <w:r w:rsidR="00386EC6">
        <w:rPr>
          <w:rFonts w:ascii="Lato" w:eastAsia="Times New Roman" w:hAnsi="Lato" w:cs="Arial"/>
          <w:bCs/>
          <w:spacing w:val="4"/>
          <w:lang w:eastAsia="zh-CN"/>
        </w:rPr>
        <w:t xml:space="preserve"> w piśmie z dnia 25 listopada 2020 r., znak: B/S17-WOW/PO/719/20</w:t>
      </w:r>
      <w:r w:rsidR="00B8622D">
        <w:rPr>
          <w:rFonts w:ascii="Lato" w:eastAsia="Times New Roman" w:hAnsi="Lato" w:cs="Arial"/>
          <w:bCs/>
          <w:spacing w:val="4"/>
          <w:lang w:eastAsia="zh-CN"/>
        </w:rPr>
        <w:t>,</w:t>
      </w:r>
      <w:r w:rsidR="00386EC6">
        <w:rPr>
          <w:rFonts w:ascii="Lato" w:eastAsia="Times New Roman" w:hAnsi="Lato" w:cs="Arial"/>
          <w:bCs/>
          <w:spacing w:val="4"/>
          <w:lang w:eastAsia="zh-CN"/>
        </w:rPr>
        <w:t xml:space="preserve"> w którym wyjaśnił, że zgodnie z uzyskanymi z Urzędu Miasta Sulejówek danymi dotyczącymi klasyfikacji akustycznej</w:t>
      </w:r>
      <w:r w:rsidR="001F287D">
        <w:rPr>
          <w:rFonts w:ascii="Lato" w:eastAsia="Times New Roman" w:hAnsi="Lato" w:cs="Arial"/>
          <w:bCs/>
          <w:spacing w:val="4"/>
          <w:lang w:eastAsia="zh-CN"/>
        </w:rPr>
        <w:t xml:space="preserve"> (pismo PGN.671.2.2018. UW </w:t>
      </w:r>
      <w:r w:rsidR="001F287D">
        <w:rPr>
          <w:rFonts w:ascii="Lato" w:eastAsia="Times New Roman" w:hAnsi="Lato" w:cs="Arial"/>
          <w:bCs/>
          <w:spacing w:val="4"/>
          <w:lang w:eastAsia="zh-CN"/>
        </w:rPr>
        <w:br/>
        <w:t>z dnia 22 lutego 2018 r.)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>,</w:t>
      </w:r>
      <w:r w:rsidR="001F287D">
        <w:rPr>
          <w:rFonts w:ascii="Lato" w:eastAsia="Times New Roman" w:hAnsi="Lato" w:cs="Arial"/>
          <w:bCs/>
          <w:spacing w:val="4"/>
          <w:lang w:eastAsia="zh-CN"/>
        </w:rPr>
        <w:t xml:space="preserve"> budynek </w:t>
      </w:r>
      <w:r w:rsidR="007C2EB9">
        <w:rPr>
          <w:rFonts w:ascii="Lato" w:eastAsia="Times New Roman" w:hAnsi="Lato" w:cs="Arial"/>
          <w:bCs/>
          <w:spacing w:val="4"/>
          <w:lang w:eastAsia="zh-CN"/>
        </w:rPr>
        <w:t xml:space="preserve">skarżącego </w:t>
      </w:r>
      <w:r w:rsidR="001F287D">
        <w:rPr>
          <w:rFonts w:ascii="Lato" w:eastAsia="Times New Roman" w:hAnsi="Lato" w:cs="Arial"/>
          <w:bCs/>
          <w:spacing w:val="4"/>
          <w:lang w:eastAsia="zh-CN"/>
        </w:rPr>
        <w:t xml:space="preserve">na dzień składania wniosku o wydanie </w:t>
      </w:r>
      <w:r w:rsidR="00A72109" w:rsidRPr="00244743">
        <w:rPr>
          <w:rFonts w:ascii="Lato" w:eastAsia="Times New Roman" w:hAnsi="Lato" w:cs="Arial"/>
          <w:bCs/>
          <w:i/>
          <w:iCs/>
          <w:spacing w:val="4"/>
          <w:lang w:eastAsia="zh-CN"/>
        </w:rPr>
        <w:t xml:space="preserve">decyzji </w:t>
      </w:r>
      <w:r w:rsidR="00A32835" w:rsidRPr="00244743">
        <w:rPr>
          <w:rFonts w:ascii="Lato" w:eastAsia="Times New Roman" w:hAnsi="Lato" w:cs="Arial"/>
          <w:bCs/>
          <w:i/>
          <w:iCs/>
          <w:spacing w:val="4"/>
          <w:lang w:eastAsia="zh-CN"/>
        </w:rPr>
        <w:t>zamien</w:t>
      </w:r>
      <w:r w:rsidR="00A72109" w:rsidRPr="00244743">
        <w:rPr>
          <w:rFonts w:ascii="Lato" w:eastAsia="Times New Roman" w:hAnsi="Lato" w:cs="Arial"/>
          <w:bCs/>
          <w:i/>
          <w:iCs/>
          <w:spacing w:val="4"/>
          <w:lang w:eastAsia="zh-CN"/>
        </w:rPr>
        <w:t>iającej nr 2</w:t>
      </w:r>
      <w:r w:rsidR="00A72109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E6705B">
        <w:rPr>
          <w:rFonts w:ascii="Lato" w:eastAsia="Times New Roman" w:hAnsi="Lato" w:cs="Arial"/>
          <w:bCs/>
          <w:spacing w:val="4"/>
          <w:lang w:eastAsia="zh-CN"/>
        </w:rPr>
        <w:t xml:space="preserve">podlegał ochronie akustycznej. Działka </w:t>
      </w:r>
      <w:r w:rsidR="009E0457">
        <w:rPr>
          <w:rFonts w:ascii="Lato" w:eastAsia="Times New Roman" w:hAnsi="Lato" w:cs="Arial"/>
          <w:bCs/>
          <w:spacing w:val="4"/>
          <w:lang w:eastAsia="zh-CN"/>
        </w:rPr>
        <w:t xml:space="preserve">skarżącego </w:t>
      </w:r>
      <w:r w:rsidR="00E6705B">
        <w:rPr>
          <w:rFonts w:ascii="Lato" w:eastAsia="Times New Roman" w:hAnsi="Lato" w:cs="Arial"/>
          <w:bCs/>
          <w:spacing w:val="4"/>
          <w:lang w:eastAsia="zh-CN"/>
        </w:rPr>
        <w:t xml:space="preserve">została oznaczona jako teren zabudowy mieszkaniowej jednorodzinnej, </w:t>
      </w:r>
      <w:r w:rsidR="00D9413E">
        <w:rPr>
          <w:rFonts w:ascii="Lato" w:eastAsia="Times New Roman" w:hAnsi="Lato" w:cs="Arial"/>
          <w:bCs/>
          <w:spacing w:val="4"/>
          <w:lang w:eastAsia="zh-CN"/>
        </w:rPr>
        <w:t xml:space="preserve">w związku z czym </w:t>
      </w:r>
      <w:r w:rsidR="00E6705B">
        <w:rPr>
          <w:rFonts w:ascii="Lato" w:eastAsia="Times New Roman" w:hAnsi="Lato" w:cs="Arial"/>
          <w:bCs/>
          <w:spacing w:val="4"/>
          <w:lang w:eastAsia="zh-CN"/>
        </w:rPr>
        <w:t xml:space="preserve">wymagała skutecznego zabezpieczenia poprzez zaprojektowanie ekranu akustycznego. </w:t>
      </w:r>
      <w:r w:rsidR="00E6705B" w:rsidRPr="00E6705B">
        <w:rPr>
          <w:rFonts w:ascii="Lato" w:eastAsia="Times New Roman" w:hAnsi="Lato" w:cs="Arial"/>
          <w:bCs/>
          <w:i/>
          <w:iCs/>
          <w:spacing w:val="4"/>
          <w:lang w:eastAsia="zh-CN"/>
        </w:rPr>
        <w:t>Inwestor</w:t>
      </w:r>
      <w:r w:rsidR="00E6705B">
        <w:rPr>
          <w:rFonts w:ascii="Lato" w:eastAsia="Times New Roman" w:hAnsi="Lato" w:cs="Arial"/>
          <w:bCs/>
          <w:spacing w:val="4"/>
          <w:lang w:eastAsia="zh-CN"/>
        </w:rPr>
        <w:t xml:space="preserve"> podkreślił, że</w:t>
      </w:r>
      <w:r w:rsidR="00EC4A8C">
        <w:rPr>
          <w:rFonts w:ascii="Lato" w:eastAsia="Times New Roman" w:hAnsi="Lato" w:cs="Arial"/>
          <w:bCs/>
          <w:spacing w:val="4"/>
          <w:lang w:eastAsia="zh-CN"/>
        </w:rPr>
        <w:t xml:space="preserve"> krótki odcinek ekranu EA14 (receptor 28) został zaprojektowany wyłącznie do ochrony budynku mieszkalnego na terenie zabudowy mieszkaniowe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>j</w:t>
      </w:r>
      <w:r w:rsidR="00B8622D">
        <w:rPr>
          <w:rFonts w:ascii="Lato" w:eastAsia="Times New Roman" w:hAnsi="Lato" w:cs="Arial"/>
          <w:bCs/>
          <w:spacing w:val="4"/>
          <w:lang w:eastAsia="zh-CN"/>
        </w:rPr>
        <w:t>,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 xml:space="preserve"> jak również</w:t>
      </w:r>
      <w:r w:rsidR="007C2EB9">
        <w:rPr>
          <w:rFonts w:ascii="Lato" w:eastAsia="Times New Roman" w:hAnsi="Lato" w:cs="Arial"/>
          <w:bCs/>
          <w:spacing w:val="4"/>
          <w:lang w:eastAsia="zh-CN"/>
        </w:rPr>
        <w:t xml:space="preserve">, że </w:t>
      </w:r>
      <w:r w:rsidR="00EC4A8C">
        <w:rPr>
          <w:rFonts w:ascii="Lato" w:eastAsia="Times New Roman" w:hAnsi="Lato" w:cs="Arial"/>
          <w:bCs/>
          <w:spacing w:val="4"/>
          <w:lang w:eastAsia="zh-CN"/>
        </w:rPr>
        <w:t>stan faktyczny zagospodarowania tej działki</w:t>
      </w:r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 był analizowany na etapie przygotowania wniosku o wydanie </w:t>
      </w:r>
      <w:r w:rsidR="00A72109" w:rsidRPr="00244743">
        <w:rPr>
          <w:rFonts w:ascii="Lato" w:eastAsia="Times New Roman" w:hAnsi="Lato" w:cs="Arial"/>
          <w:bCs/>
          <w:i/>
          <w:iCs/>
          <w:spacing w:val="4"/>
          <w:lang w:eastAsia="zh-CN"/>
        </w:rPr>
        <w:t xml:space="preserve">decyzji </w:t>
      </w:r>
      <w:r w:rsidR="00E53C48" w:rsidRPr="00244743">
        <w:rPr>
          <w:rFonts w:ascii="Lato" w:eastAsia="Times New Roman" w:hAnsi="Lato" w:cs="Arial"/>
          <w:bCs/>
          <w:i/>
          <w:iCs/>
          <w:spacing w:val="4"/>
          <w:lang w:eastAsia="zh-CN"/>
        </w:rPr>
        <w:t>z</w:t>
      </w:r>
      <w:r w:rsidR="00A72109" w:rsidRPr="00244743">
        <w:rPr>
          <w:rFonts w:ascii="Lato" w:eastAsia="Times New Roman" w:hAnsi="Lato" w:cs="Arial"/>
          <w:bCs/>
          <w:i/>
          <w:iCs/>
          <w:spacing w:val="4"/>
          <w:lang w:eastAsia="zh-CN"/>
        </w:rPr>
        <w:t>mieniającej nr 2</w:t>
      </w:r>
      <w:r w:rsidR="00A72109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oraz </w:t>
      </w:r>
      <w:bookmarkStart w:id="5" w:name="_Hlk168350066"/>
      <w:r w:rsidR="00E53C48">
        <w:rPr>
          <w:rFonts w:ascii="Lato" w:eastAsia="Times New Roman" w:hAnsi="Lato" w:cs="Arial"/>
          <w:bCs/>
          <w:spacing w:val="4"/>
          <w:lang w:eastAsia="zh-CN"/>
        </w:rPr>
        <w:t>raportu ponownej oceny oddziaływania na środowisko</w:t>
      </w:r>
      <w:bookmarkEnd w:id="5"/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. </w:t>
      </w:r>
      <w:r w:rsidR="00B17602" w:rsidRPr="00A32835">
        <w:rPr>
          <w:rFonts w:ascii="Lato" w:eastAsia="Times New Roman" w:hAnsi="Lato" w:cs="Arial"/>
          <w:bCs/>
          <w:i/>
          <w:iCs/>
          <w:spacing w:val="4"/>
          <w:lang w:eastAsia="zh-CN"/>
        </w:rPr>
        <w:t>Inwestor</w:t>
      </w:r>
      <w:r w:rsidR="00B17602">
        <w:rPr>
          <w:rFonts w:ascii="Lato" w:eastAsia="Times New Roman" w:hAnsi="Lato" w:cs="Arial"/>
          <w:bCs/>
          <w:spacing w:val="4"/>
          <w:lang w:eastAsia="zh-CN"/>
        </w:rPr>
        <w:t xml:space="preserve"> wyjaśnił, że z</w:t>
      </w:r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aprojektowany ekran w żaden sposób nie utrudni korzystania z działki skarżącego 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>oraz</w:t>
      </w:r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 nie ogranicz</w:t>
      </w:r>
      <w:r w:rsidR="009E0457">
        <w:rPr>
          <w:rFonts w:ascii="Lato" w:eastAsia="Times New Roman" w:hAnsi="Lato" w:cs="Arial"/>
          <w:bCs/>
          <w:spacing w:val="4"/>
          <w:lang w:eastAsia="zh-CN"/>
        </w:rPr>
        <w:t>y</w:t>
      </w:r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 jego praw, gdyż 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 xml:space="preserve">będzie </w:t>
      </w:r>
      <w:r w:rsidR="00E53C48">
        <w:rPr>
          <w:rFonts w:ascii="Lato" w:eastAsia="Times New Roman" w:hAnsi="Lato" w:cs="Arial"/>
          <w:bCs/>
          <w:spacing w:val="4"/>
          <w:lang w:eastAsia="zh-CN"/>
        </w:rPr>
        <w:t xml:space="preserve">zlokalizowany w odległości ponad 65 m od granicy działki 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>skarżącego</w:t>
      </w:r>
      <w:r w:rsidR="00B960C1">
        <w:rPr>
          <w:rFonts w:ascii="Lato" w:eastAsia="Times New Roman" w:hAnsi="Lato" w:cs="Arial"/>
          <w:bCs/>
          <w:spacing w:val="4"/>
          <w:lang w:eastAsia="zh-CN"/>
        </w:rPr>
        <w:t xml:space="preserve">. Brak 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 xml:space="preserve">takiego </w:t>
      </w:r>
      <w:r w:rsidR="00B960C1">
        <w:rPr>
          <w:rFonts w:ascii="Lato" w:eastAsia="Times New Roman" w:hAnsi="Lato" w:cs="Arial"/>
          <w:bCs/>
          <w:spacing w:val="4"/>
          <w:lang w:eastAsia="zh-CN"/>
        </w:rPr>
        <w:t>ekranu spowodowałby przekroczenie dopuszczalnego poziomu hałasu dla zabudowy jednorodzinnej przy budynku mieszkalnym zlokalizowanym na działce skarżącego.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</w:p>
    <w:p w14:paraId="0AA52245" w14:textId="792C70F9" w:rsidR="00D40DD2" w:rsidRDefault="000D7B29" w:rsidP="00A5184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zh-CN"/>
        </w:rPr>
      </w:pPr>
      <w:r>
        <w:rPr>
          <w:rFonts w:ascii="Lato" w:eastAsia="Times New Roman" w:hAnsi="Lato" w:cs="Arial"/>
          <w:bCs/>
          <w:spacing w:val="4"/>
          <w:lang w:eastAsia="zh-CN"/>
        </w:rPr>
        <w:lastRenderedPageBreak/>
        <w:t xml:space="preserve">W konsekwencji powyższego, zgodzić się należy ze stanowiskiem 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27787E" w:rsidRPr="00455773">
        <w:rPr>
          <w:rFonts w:ascii="Lato" w:eastAsia="Times New Roman" w:hAnsi="Lato" w:cs="Arial"/>
          <w:bCs/>
          <w:i/>
          <w:iCs/>
          <w:spacing w:val="4"/>
          <w:lang w:eastAsia="zh-CN"/>
        </w:rPr>
        <w:t>inwestor</w:t>
      </w:r>
      <w:r>
        <w:rPr>
          <w:rFonts w:ascii="Lato" w:eastAsia="Times New Roman" w:hAnsi="Lato" w:cs="Arial"/>
          <w:bCs/>
          <w:i/>
          <w:iCs/>
          <w:spacing w:val="4"/>
          <w:lang w:eastAsia="zh-CN"/>
        </w:rPr>
        <w:t>a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 xml:space="preserve">, że 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>n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>a tym etapie realizacji inwestycji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 xml:space="preserve">brak jest 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>możliwoś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>ci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 xml:space="preserve">uwzględniania wniosku skarżącego </w:t>
      </w:r>
      <w:r w:rsidR="0004213D">
        <w:rPr>
          <w:rFonts w:ascii="Lato" w:eastAsia="Times New Roman" w:hAnsi="Lato" w:cs="Arial"/>
          <w:bCs/>
          <w:spacing w:val="4"/>
          <w:lang w:eastAsia="zh-CN"/>
        </w:rPr>
        <w:br/>
      </w:r>
      <w:r w:rsidR="0027787E">
        <w:rPr>
          <w:rFonts w:ascii="Lato" w:eastAsia="Times New Roman" w:hAnsi="Lato" w:cs="Arial"/>
          <w:bCs/>
          <w:spacing w:val="4"/>
          <w:lang w:eastAsia="zh-CN"/>
        </w:rPr>
        <w:t>i zmiany lokalizacji lub rezygnacji z ekranu akustycznego EA14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 xml:space="preserve">, w szczególności 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 xml:space="preserve">wyłącznie 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 xml:space="preserve">na podstawie wniosku 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 xml:space="preserve">skarżącego </w:t>
      </w:r>
      <w:r w:rsidR="0027787E">
        <w:rPr>
          <w:rFonts w:ascii="Lato" w:eastAsia="Times New Roman" w:hAnsi="Lato" w:cs="Arial"/>
          <w:bCs/>
          <w:spacing w:val="4"/>
          <w:lang w:eastAsia="zh-CN"/>
        </w:rPr>
        <w:t>opartego na wydanych warunkach zabudowy</w:t>
      </w:r>
      <w:r w:rsidR="00DA6D23">
        <w:rPr>
          <w:rFonts w:ascii="Lato" w:eastAsia="Times New Roman" w:hAnsi="Lato" w:cs="Arial"/>
          <w:bCs/>
          <w:spacing w:val="4"/>
          <w:lang w:eastAsia="zh-CN"/>
        </w:rPr>
        <w:t xml:space="preserve">. </w:t>
      </w:r>
      <w:r w:rsidR="00455773" w:rsidRPr="00251507">
        <w:rPr>
          <w:rFonts w:ascii="Lato" w:eastAsia="Times New Roman" w:hAnsi="Lato" w:cs="Arial"/>
          <w:bCs/>
          <w:i/>
          <w:iCs/>
          <w:spacing w:val="4"/>
          <w:lang w:eastAsia="zh-CN"/>
        </w:rPr>
        <w:t>Inwestor</w:t>
      </w:r>
      <w:r w:rsidR="009E0457">
        <w:rPr>
          <w:rFonts w:ascii="Lato" w:eastAsia="Times New Roman" w:hAnsi="Lato" w:cs="Arial"/>
          <w:bCs/>
          <w:spacing w:val="4"/>
          <w:lang w:eastAsia="zh-CN"/>
        </w:rPr>
        <w:t xml:space="preserve"> słusznie podkreślił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>,</w:t>
      </w:r>
      <w:r w:rsidR="009E0457">
        <w:rPr>
          <w:rFonts w:ascii="Lato" w:eastAsia="Times New Roman" w:hAnsi="Lato" w:cs="Arial"/>
          <w:bCs/>
          <w:spacing w:val="4"/>
          <w:lang w:eastAsia="zh-CN"/>
        </w:rPr>
        <w:t xml:space="preserve"> że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 warunki zabudowy nie są podstawą do zmiany klasyfikacji akustycznej, a co za tym idzie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 xml:space="preserve"> -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nie są podstawą do rezygnacji z ekranu akustycznego. 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 xml:space="preserve">Ponadto, jak wynika z akt sprawy, w tym zatwierdzonej dokumentacji projektowej, za słuszne uznać należy stanowisko </w:t>
      </w:r>
      <w:r w:rsidR="00C62B65">
        <w:rPr>
          <w:rFonts w:ascii="Lato" w:eastAsia="Times New Roman" w:hAnsi="Lato" w:cs="Arial"/>
          <w:bCs/>
          <w:i/>
          <w:iCs/>
          <w:spacing w:val="4"/>
          <w:lang w:eastAsia="zh-CN"/>
        </w:rPr>
        <w:t>i</w:t>
      </w:r>
      <w:r w:rsidR="00455773" w:rsidRPr="00455773">
        <w:rPr>
          <w:rFonts w:ascii="Lato" w:eastAsia="Times New Roman" w:hAnsi="Lato" w:cs="Arial"/>
          <w:bCs/>
          <w:i/>
          <w:iCs/>
          <w:spacing w:val="4"/>
          <w:lang w:eastAsia="zh-CN"/>
        </w:rPr>
        <w:t>nwestor</w:t>
      </w:r>
      <w:r w:rsidR="00C62B65">
        <w:rPr>
          <w:rFonts w:ascii="Lato" w:eastAsia="Times New Roman" w:hAnsi="Lato" w:cs="Arial"/>
          <w:bCs/>
          <w:i/>
          <w:iCs/>
          <w:spacing w:val="4"/>
          <w:lang w:eastAsia="zh-CN"/>
        </w:rPr>
        <w:t>a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, że realizacja inwestycji, </w:t>
      </w:r>
      <w:r w:rsidR="0004213D">
        <w:rPr>
          <w:rFonts w:ascii="Lato" w:eastAsia="Times New Roman" w:hAnsi="Lato" w:cs="Arial"/>
          <w:bCs/>
          <w:spacing w:val="4"/>
          <w:lang w:eastAsia="zh-CN"/>
        </w:rPr>
        <w:br/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a w szczególności 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 xml:space="preserve">lokalizacja 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>ekranu akustycznego EA14</w:t>
      </w:r>
      <w:r w:rsidR="00BE1C00">
        <w:rPr>
          <w:rFonts w:ascii="Lato" w:eastAsia="Times New Roman" w:hAnsi="Lato" w:cs="Arial"/>
          <w:bCs/>
          <w:spacing w:val="4"/>
          <w:lang w:eastAsia="zh-CN"/>
        </w:rPr>
        <w:t xml:space="preserve">, wbrew przekonaniu skarżącego, 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>nie zmieni dostępu do</w:t>
      </w:r>
      <w:r w:rsidR="00A32835">
        <w:rPr>
          <w:rFonts w:ascii="Lato" w:eastAsia="Times New Roman" w:hAnsi="Lato" w:cs="Arial"/>
          <w:bCs/>
          <w:spacing w:val="4"/>
          <w:lang w:eastAsia="zh-CN"/>
        </w:rPr>
        <w:t xml:space="preserve"> 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>działki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 xml:space="preserve"> Pana P</w:t>
      </w:r>
      <w:r w:rsidR="007B1FA2">
        <w:rPr>
          <w:rFonts w:ascii="Lato" w:eastAsia="Times New Roman" w:hAnsi="Lato" w:cs="Arial"/>
          <w:bCs/>
          <w:spacing w:val="4"/>
          <w:lang w:eastAsia="zh-CN"/>
        </w:rPr>
        <w:t>.</w:t>
      </w:r>
      <w:r w:rsidR="00C62B65">
        <w:rPr>
          <w:rFonts w:ascii="Lato" w:eastAsia="Times New Roman" w:hAnsi="Lato" w:cs="Arial"/>
          <w:bCs/>
          <w:spacing w:val="4"/>
          <w:lang w:eastAsia="zh-CN"/>
        </w:rPr>
        <w:t xml:space="preserve"> G</w:t>
      </w:r>
      <w:r w:rsidR="007B1FA2">
        <w:rPr>
          <w:rFonts w:ascii="Lato" w:eastAsia="Times New Roman" w:hAnsi="Lato" w:cs="Arial"/>
          <w:bCs/>
          <w:spacing w:val="4"/>
          <w:lang w:eastAsia="zh-CN"/>
        </w:rPr>
        <w:t>.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, ponieważ </w:t>
      </w:r>
      <w:r w:rsidR="0004213D">
        <w:rPr>
          <w:rFonts w:ascii="Lato" w:eastAsia="Times New Roman" w:hAnsi="Lato" w:cs="Arial"/>
          <w:bCs/>
          <w:spacing w:val="4"/>
          <w:lang w:eastAsia="zh-CN"/>
        </w:rPr>
        <w:br/>
      </w:r>
      <w:r w:rsidR="00455773">
        <w:rPr>
          <w:rFonts w:ascii="Lato" w:eastAsia="Times New Roman" w:hAnsi="Lato" w:cs="Arial"/>
          <w:bCs/>
          <w:spacing w:val="4"/>
          <w:lang w:eastAsia="zh-CN"/>
        </w:rPr>
        <w:t>w dalszym ciągu będzie ona posiadała dostęp do ul. Krzywej, zgodnie z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>e stanem</w:t>
      </w:r>
      <w:r w:rsidR="00455773">
        <w:rPr>
          <w:rFonts w:ascii="Lato" w:eastAsia="Times New Roman" w:hAnsi="Lato" w:cs="Arial"/>
          <w:bCs/>
          <w:spacing w:val="4"/>
          <w:lang w:eastAsia="zh-CN"/>
        </w:rPr>
        <w:t xml:space="preserve"> istniejącym</w:t>
      </w:r>
      <w:r w:rsidR="00251507">
        <w:rPr>
          <w:rFonts w:ascii="Lato" w:eastAsia="Times New Roman" w:hAnsi="Lato" w:cs="Arial"/>
          <w:bCs/>
          <w:spacing w:val="4"/>
          <w:lang w:eastAsia="zh-CN"/>
        </w:rPr>
        <w:t>.</w:t>
      </w:r>
    </w:p>
    <w:p w14:paraId="5B61FDF2" w14:textId="75BADF45" w:rsidR="00EC074F" w:rsidRPr="00EC074F" w:rsidRDefault="00EC074F" w:rsidP="00EC074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 xml:space="preserve">Podkreślić należy, iż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/>
        </w:rPr>
        <w:t>postanowienie uzgadniające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 xml:space="preserve"> w sposób jednoznaczny wskazuje na zobowiązanie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/>
        </w:rPr>
        <w:t>inwestora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 xml:space="preserve"> do budowy ekranów akustycznych w wskazanych lokalizacjach. Zadaniem projektanta, jak również zarządcy drogi jest zaprojektowanie drogi oraz zabezpieczeń akustycznych, które pozwolą dotrzymać poziom dopuszczalny hałasu na terenach podlegających ochronie akustycznej. Zarządca drogi zgodnie z przepisami prawa nie powinien dopuszczać do przekroczeń poziomów dopuszczalnych hałasu poza pas drogowy, jeśli występują miejsca podlegające takiej ochronie. Analiza akustyczna obejmowała cały odcinek</w:t>
      </w:r>
      <w:r w:rsidR="00C62B65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280A80" w:rsidRPr="00280A80">
        <w:rPr>
          <w:rFonts w:ascii="Lato" w:eastAsia="Times New Roman" w:hAnsi="Lato" w:cs="Arial"/>
          <w:bCs/>
          <w:iCs/>
          <w:spacing w:val="4"/>
          <w:lang w:eastAsia="pl-PL"/>
        </w:rPr>
        <w:t>drogi ekspresowej S17 na odcinku węzeł „Zakręt” – węzeł „Lubelska” (bez węzła) od km 14+200 do km 16+700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59580866" w14:textId="77777777" w:rsidR="00EC074F" w:rsidRPr="00EC074F" w:rsidRDefault="00EC074F" w:rsidP="00EC074F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 świetle powyższego, oraz po dokonaniu oglądu akt sprawy,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Minister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stwierdza, iż nie ma podstaw, aby poddawać pod wątpliwości wyniki dokonanych analiz, badań i prognoz. </w:t>
      </w:r>
    </w:p>
    <w:p w14:paraId="43BB5EFA" w14:textId="0C84FCFC" w:rsidR="008539F8" w:rsidRPr="00EC074F" w:rsidRDefault="00EC074F" w:rsidP="00A5184F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>Nie jest zasadne stanowisko</w:t>
      </w:r>
      <w:r w:rsidR="00280A80">
        <w:rPr>
          <w:rFonts w:ascii="Lato" w:eastAsia="Times New Roman" w:hAnsi="Lato" w:cs="Arial"/>
          <w:bCs/>
          <w:iCs/>
          <w:spacing w:val="4"/>
          <w:lang w:eastAsia="pl-PL"/>
        </w:rPr>
        <w:t xml:space="preserve"> Pana P</w:t>
      </w:r>
      <w:r w:rsidR="007B1FA2">
        <w:rPr>
          <w:rFonts w:ascii="Lato" w:eastAsia="Times New Roman" w:hAnsi="Lato" w:cs="Arial"/>
          <w:bCs/>
          <w:iCs/>
          <w:spacing w:val="4"/>
          <w:lang w:eastAsia="pl-PL"/>
        </w:rPr>
        <w:t>.</w:t>
      </w:r>
      <w:r w:rsidR="00280A80">
        <w:rPr>
          <w:rFonts w:ascii="Lato" w:eastAsia="Times New Roman" w:hAnsi="Lato" w:cs="Arial"/>
          <w:bCs/>
          <w:iCs/>
          <w:spacing w:val="4"/>
          <w:lang w:eastAsia="pl-PL"/>
        </w:rPr>
        <w:t xml:space="preserve"> G</w:t>
      </w:r>
      <w:r w:rsidR="007B1FA2">
        <w:rPr>
          <w:rFonts w:ascii="Lato" w:eastAsia="Times New Roman" w:hAnsi="Lato" w:cs="Arial"/>
          <w:bCs/>
          <w:iCs/>
          <w:spacing w:val="4"/>
          <w:lang w:eastAsia="pl-PL"/>
        </w:rPr>
        <w:t>.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>, iż zastrzeżenia odnośnie planowan</w:t>
      </w:r>
      <w:r w:rsidR="00280A80">
        <w:rPr>
          <w:rFonts w:ascii="Lato" w:eastAsia="Times New Roman" w:hAnsi="Lato" w:cs="Arial"/>
          <w:bCs/>
          <w:iCs/>
          <w:spacing w:val="4"/>
          <w:lang w:eastAsia="pl-PL"/>
        </w:rPr>
        <w:t>ego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 xml:space="preserve"> ekran</w:t>
      </w:r>
      <w:r w:rsidR="00280A80">
        <w:rPr>
          <w:rFonts w:ascii="Lato" w:eastAsia="Times New Roman" w:hAnsi="Lato" w:cs="Arial"/>
          <w:bCs/>
          <w:iCs/>
          <w:spacing w:val="4"/>
          <w:lang w:eastAsia="pl-PL"/>
        </w:rPr>
        <w:t>u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 xml:space="preserve"> akustyczn</w:t>
      </w:r>
      <w:r w:rsidR="00280A80">
        <w:rPr>
          <w:rFonts w:ascii="Lato" w:eastAsia="Times New Roman" w:hAnsi="Lato" w:cs="Arial"/>
          <w:bCs/>
          <w:iCs/>
          <w:spacing w:val="4"/>
          <w:lang w:eastAsia="pl-PL"/>
        </w:rPr>
        <w:t>ego</w:t>
      </w:r>
      <w:r w:rsidRPr="00EC074F">
        <w:rPr>
          <w:rFonts w:ascii="Lato" w:eastAsia="Times New Roman" w:hAnsi="Lato" w:cs="Arial"/>
          <w:bCs/>
          <w:iCs/>
          <w:spacing w:val="4"/>
          <w:lang w:eastAsia="pl-PL"/>
        </w:rPr>
        <w:t>, zgłoszone w trakcie ponownej oceny w ramach udziału społeczeństwa, zostały zignorowane.</w:t>
      </w:r>
      <w:r w:rsidR="00BE1C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Jak już to zostało bowiem wskazane powyżej, uwagi i wnioski 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Pana P</w:t>
      </w:r>
      <w:r w:rsidR="007B1FA2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G</w:t>
      </w:r>
      <w:r w:rsidR="007B1FA2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zostały rozpoznane zgodnie z procedurą dotyczącą ponownej oceny oddziaływania przedmiotowej inwestycji na środowisko, wynikającą z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ustawy o udostępnianiu informacji o środowisku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i jego ochronie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. A zatem nie występuje taka sytuacja, iż nikt nie wziął pod uwagę zgłoszonych zastrzeżeń. </w:t>
      </w:r>
      <w:r w:rsidR="00280A80" w:rsidRPr="00280A80">
        <w:rPr>
          <w:rFonts w:ascii="Lato" w:eastAsia="Times New Roman" w:hAnsi="Lato" w:cs="Arial"/>
          <w:bCs/>
          <w:iCs/>
          <w:spacing w:val="4"/>
          <w:lang w:eastAsia="pl-PL" w:bidi="pl-PL"/>
        </w:rPr>
        <w:t>Regionaln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="00280A80" w:rsidRPr="00280A8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Dyrektor Ochrony Środowiska w Warszawie</w:t>
      </w:r>
      <w:r w:rsidR="00280A80" w:rsidRPr="00280A80" w:rsidDel="00A72109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 uzasadnieniu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postanowienia uzgadniającego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przedstawił jasne stanowisko dotyczące konieczności realizacji sporn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ego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ekran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u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akustyczn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ego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. Według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Ministra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uzasadnienie </w:t>
      </w:r>
      <w:r w:rsidRPr="00EC074F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postanowienia uzgadniającego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pozwala na poznanie motywów, które przesądziły o konieczności realizacji kwestionowa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nego 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>ekran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u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akustyczn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ego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i odrzuceniu argumentacji skarżąc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ej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stron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>. Samo niezadowolenie stron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z rozstrzygnięcia organu nie jest dostatecznym powodem uwzględnienia odwoła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nia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>, jeżeli zarzuty odwoła</w:t>
      </w:r>
      <w:r w:rsidR="00280A80">
        <w:rPr>
          <w:rFonts w:ascii="Lato" w:eastAsia="Times New Roman" w:hAnsi="Lato" w:cs="Arial"/>
          <w:bCs/>
          <w:iCs/>
          <w:spacing w:val="4"/>
          <w:lang w:eastAsia="pl-PL" w:bidi="pl-PL"/>
        </w:rPr>
        <w:t>nia</w:t>
      </w:r>
      <w:r w:rsidRPr="00EC074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nie mają prawnego uzasadnienia.</w:t>
      </w:r>
      <w:r w:rsidRPr="00EC074F">
        <w:rPr>
          <w:rFonts w:ascii="Lato" w:eastAsia="Times New Roman" w:hAnsi="Lato" w:cs="Arial"/>
          <w:bCs/>
          <w:spacing w:val="4"/>
          <w:lang w:eastAsia="pl-PL" w:bidi="pl-PL"/>
        </w:rPr>
        <w:t xml:space="preserve"> </w:t>
      </w:r>
    </w:p>
    <w:p w14:paraId="3B5FD3B3" w14:textId="5A6F3E3F" w:rsidR="00544D02" w:rsidRPr="008539F8" w:rsidDel="00544D02" w:rsidRDefault="008539F8" w:rsidP="00A06A53">
      <w:pPr>
        <w:suppressAutoHyphens/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zh-CN" w:bidi="pl-PL"/>
        </w:rPr>
      </w:pPr>
      <w:r w:rsidRPr="008539F8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Na koniec zauważyć należy, iż nie wydaje się także możliwe zaprojektowanie inwestycji w zakresie drogi publicznej, czy też dokonywanie zmian w jej zakresie, które nie wzbudzałby sprzeciwu przynajmniej części właścicieli nieruchomości. Zezwolenie na realizację inwestycji drogowej, czy też jego zmiana, w wielu wypadkach musi zatem uwzględniać sprzeczne interesy, z jednej strony </w:t>
      </w:r>
      <w:r w:rsidRPr="008539F8">
        <w:rPr>
          <w:rFonts w:ascii="Lato" w:eastAsia="Times New Roman" w:hAnsi="Lato" w:cs="Arial"/>
          <w:bCs/>
          <w:i/>
          <w:iCs/>
          <w:spacing w:val="4"/>
          <w:lang w:eastAsia="zh-CN" w:bidi="pl-PL"/>
        </w:rPr>
        <w:t>inwestora</w:t>
      </w:r>
      <w:r w:rsidRPr="008539F8">
        <w:rPr>
          <w:rFonts w:ascii="Lato" w:eastAsia="Times New Roman" w:hAnsi="Lato" w:cs="Arial"/>
          <w:bCs/>
          <w:iCs/>
          <w:spacing w:val="4"/>
          <w:lang w:eastAsia="zh-CN" w:bidi="pl-PL"/>
        </w:rPr>
        <w:t xml:space="preserve">, a z drugiej strony osób lub podmiotów, których prawa lub interesy mogą być przez to zezwolenie zagrożone lub naruszone. Granice tych praw i interesów określają przepisy prawa budowlanego oraz innych aktów prawnych wydanych na podstawie i w wykonaniu przepisów tego prawa lub przepisów wydanych dla ochrony środowiska. Poza tymi granicami, a zatem poza ochroną prawną wynikającą z norm prawa pozytywnego, pozostają natomiast protesty obywateli lub innych podmiotów wyrażające ich osobiste zapatrywania, oczekiwania, postulaty i życzenia co do określonego przebiegu inwestycji. Nieuwzględnienie ich nie </w:t>
      </w:r>
      <w:r w:rsidRPr="008539F8">
        <w:rPr>
          <w:rFonts w:ascii="Lato" w:eastAsia="Times New Roman" w:hAnsi="Lato" w:cs="Arial"/>
          <w:bCs/>
          <w:iCs/>
          <w:spacing w:val="4"/>
          <w:lang w:eastAsia="zh-CN" w:bidi="pl-PL"/>
        </w:rPr>
        <w:lastRenderedPageBreak/>
        <w:t>może jednak stanowić podstawy kwestionowania legalności zezwolenia na realizację inwestycji drogowej, czy też jego zmiany.</w:t>
      </w:r>
    </w:p>
    <w:p w14:paraId="3F9D2321" w14:textId="7EB7D1CF" w:rsidR="008C7E59" w:rsidRPr="00F75007" w:rsidRDefault="008C7E59" w:rsidP="00244743">
      <w:pPr>
        <w:suppressAutoHyphens/>
        <w:spacing w:after="240" w:line="240" w:lineRule="exact"/>
        <w:jc w:val="both"/>
        <w:rPr>
          <w:rFonts w:ascii="Lato" w:hAnsi="Lato" w:cs="Arial"/>
          <w:spacing w:val="4"/>
          <w:szCs w:val="20"/>
        </w:rPr>
      </w:pPr>
      <w:r w:rsidRPr="004122FF">
        <w:rPr>
          <w:rFonts w:ascii="Lato" w:hAnsi="Lato" w:cs="Arial"/>
          <w:spacing w:val="4"/>
          <w:szCs w:val="20"/>
        </w:rPr>
        <w:t>Ponadto, w trakcie prowadzonego postępowania odwoławczego do organu II instancji wpłynęło pismo Pan</w:t>
      </w:r>
      <w:r>
        <w:rPr>
          <w:rFonts w:ascii="Lato" w:hAnsi="Lato" w:cs="Arial"/>
          <w:spacing w:val="4"/>
          <w:szCs w:val="20"/>
        </w:rPr>
        <w:t>i B</w:t>
      </w:r>
      <w:r w:rsidR="007B1FA2">
        <w:rPr>
          <w:rFonts w:ascii="Lato" w:hAnsi="Lato" w:cs="Arial"/>
          <w:spacing w:val="4"/>
          <w:szCs w:val="20"/>
        </w:rPr>
        <w:t>.</w:t>
      </w:r>
      <w:r>
        <w:rPr>
          <w:rFonts w:ascii="Lato" w:hAnsi="Lato" w:cs="Arial"/>
          <w:spacing w:val="4"/>
          <w:szCs w:val="20"/>
        </w:rPr>
        <w:t xml:space="preserve"> B</w:t>
      </w:r>
      <w:r w:rsidR="007B1FA2">
        <w:rPr>
          <w:rFonts w:ascii="Lato" w:hAnsi="Lato" w:cs="Arial"/>
          <w:spacing w:val="4"/>
          <w:szCs w:val="20"/>
        </w:rPr>
        <w:t xml:space="preserve">. </w:t>
      </w:r>
      <w:r>
        <w:rPr>
          <w:rFonts w:ascii="Lato" w:hAnsi="Lato" w:cs="Arial"/>
          <w:spacing w:val="4"/>
          <w:szCs w:val="20"/>
        </w:rPr>
        <w:t xml:space="preserve">z dnia 30 marca 2024 r., </w:t>
      </w:r>
      <w:r w:rsidRPr="004122FF">
        <w:rPr>
          <w:rFonts w:ascii="Lato" w:hAnsi="Lato" w:cs="Arial"/>
          <w:spacing w:val="4"/>
          <w:szCs w:val="20"/>
        </w:rPr>
        <w:t xml:space="preserve">które </w:t>
      </w:r>
      <w:r>
        <w:rPr>
          <w:rFonts w:ascii="Lato" w:hAnsi="Lato" w:cs="Arial"/>
          <w:spacing w:val="4"/>
          <w:szCs w:val="20"/>
        </w:rPr>
        <w:t>b</w:t>
      </w:r>
      <w:r w:rsidRPr="00F75007">
        <w:rPr>
          <w:rFonts w:ascii="Lato" w:hAnsi="Lato" w:cs="Arial"/>
          <w:spacing w:val="4"/>
          <w:szCs w:val="20"/>
        </w:rPr>
        <w:t xml:space="preserve">iorąc pod uwagę treść </w:t>
      </w:r>
      <w:r w:rsidR="007B1FA2">
        <w:rPr>
          <w:rFonts w:ascii="Lato" w:hAnsi="Lato" w:cs="Arial"/>
          <w:spacing w:val="4"/>
          <w:szCs w:val="20"/>
        </w:rPr>
        <w:br/>
      </w:r>
      <w:r w:rsidRPr="00F75007">
        <w:rPr>
          <w:rFonts w:ascii="Lato" w:hAnsi="Lato" w:cs="Arial"/>
          <w:spacing w:val="4"/>
          <w:szCs w:val="20"/>
        </w:rPr>
        <w:t>ww. pisma, należało</w:t>
      </w:r>
      <w:r w:rsidR="00FC7E7C">
        <w:rPr>
          <w:rFonts w:ascii="Lato" w:hAnsi="Lato" w:cs="Arial"/>
          <w:spacing w:val="4"/>
          <w:szCs w:val="20"/>
        </w:rPr>
        <w:t xml:space="preserve"> </w:t>
      </w:r>
      <w:r w:rsidRPr="00F75007">
        <w:rPr>
          <w:rFonts w:ascii="Lato" w:hAnsi="Lato" w:cs="Arial"/>
          <w:spacing w:val="4"/>
          <w:szCs w:val="20"/>
        </w:rPr>
        <w:t xml:space="preserve">potraktować jako skargę w rozumieniu art. 234 pkt 1 </w:t>
      </w:r>
      <w:r w:rsidRPr="00F75007">
        <w:rPr>
          <w:rFonts w:ascii="Lato" w:hAnsi="Lato" w:cs="Arial"/>
          <w:i/>
          <w:spacing w:val="4"/>
          <w:szCs w:val="20"/>
        </w:rPr>
        <w:t>kpa</w:t>
      </w:r>
      <w:r w:rsidRPr="00F75007">
        <w:rPr>
          <w:rFonts w:ascii="Lato" w:hAnsi="Lato" w:cs="Arial"/>
          <w:spacing w:val="4"/>
          <w:szCs w:val="20"/>
        </w:rPr>
        <w:t xml:space="preserve">. </w:t>
      </w:r>
    </w:p>
    <w:p w14:paraId="0A597E2F" w14:textId="77777777" w:rsidR="008C7E59" w:rsidRPr="00F75007" w:rsidRDefault="008C7E59" w:rsidP="008C7E59">
      <w:pPr>
        <w:spacing w:after="240" w:line="240" w:lineRule="exact"/>
        <w:jc w:val="both"/>
        <w:rPr>
          <w:rFonts w:ascii="Lato" w:hAnsi="Lato" w:cs="Arial"/>
          <w:spacing w:val="4"/>
          <w:szCs w:val="20"/>
        </w:rPr>
      </w:pPr>
      <w:r w:rsidRPr="00F75007">
        <w:rPr>
          <w:rFonts w:ascii="Lato" w:hAnsi="Lato" w:cs="Arial"/>
          <w:spacing w:val="4"/>
          <w:szCs w:val="20"/>
        </w:rPr>
        <w:t xml:space="preserve">Stosownie do przepisu art. 234 pkt 1 </w:t>
      </w:r>
      <w:r w:rsidRPr="00F75007">
        <w:rPr>
          <w:rFonts w:ascii="Lato" w:hAnsi="Lato" w:cs="Arial"/>
          <w:i/>
          <w:spacing w:val="4"/>
          <w:szCs w:val="20"/>
        </w:rPr>
        <w:t>kpa</w:t>
      </w:r>
      <w:r w:rsidRPr="00F75007">
        <w:rPr>
          <w:rFonts w:ascii="Lato" w:hAnsi="Lato" w:cs="Arial"/>
          <w:spacing w:val="4"/>
          <w:szCs w:val="20"/>
        </w:rPr>
        <w:t xml:space="preserve">, w sprawie, w której toczy się postępowanie administracyjne, skarga złożona przez stronę podlega rozpatrzeniu w toku postępowania, zgodnie z przepisami kodeksu. </w:t>
      </w:r>
    </w:p>
    <w:p w14:paraId="040CE908" w14:textId="5E6BDD8D" w:rsidR="00505155" w:rsidRDefault="008C7E59" w:rsidP="00505155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4122FF">
        <w:rPr>
          <w:rFonts w:ascii="Lato" w:hAnsi="Lato" w:cs="Arial"/>
          <w:spacing w:val="4"/>
          <w:szCs w:val="20"/>
        </w:rPr>
        <w:t>W</w:t>
      </w:r>
      <w:r w:rsidR="00505155">
        <w:rPr>
          <w:rFonts w:ascii="Lato" w:hAnsi="Lato" w:cs="Arial"/>
          <w:spacing w:val="4"/>
          <w:szCs w:val="20"/>
        </w:rPr>
        <w:t xml:space="preserve"> w</w:t>
      </w:r>
      <w:r w:rsidRPr="004122FF">
        <w:rPr>
          <w:rFonts w:ascii="Lato" w:hAnsi="Lato" w:cs="Arial"/>
          <w:spacing w:val="4"/>
          <w:szCs w:val="20"/>
        </w:rPr>
        <w:t>w. pi</w:t>
      </w:r>
      <w:r w:rsidR="00505155">
        <w:rPr>
          <w:rFonts w:ascii="Lato" w:hAnsi="Lato" w:cs="Arial"/>
          <w:spacing w:val="4"/>
          <w:szCs w:val="20"/>
        </w:rPr>
        <w:t>śmie</w:t>
      </w:r>
      <w:r w:rsidRPr="004122FF">
        <w:rPr>
          <w:rFonts w:ascii="Lato" w:hAnsi="Lato" w:cs="Arial"/>
          <w:spacing w:val="4"/>
          <w:szCs w:val="20"/>
        </w:rPr>
        <w:t xml:space="preserve"> z dnia </w:t>
      </w:r>
      <w:r w:rsidR="00505155">
        <w:rPr>
          <w:rFonts w:ascii="Lato" w:hAnsi="Lato" w:cs="Arial"/>
          <w:spacing w:val="4"/>
          <w:szCs w:val="20"/>
        </w:rPr>
        <w:t>30 marca 2024 r. Pani B</w:t>
      </w:r>
      <w:r w:rsidR="007B1FA2">
        <w:rPr>
          <w:rFonts w:ascii="Lato" w:hAnsi="Lato" w:cs="Arial"/>
          <w:spacing w:val="4"/>
          <w:szCs w:val="20"/>
        </w:rPr>
        <w:t xml:space="preserve">. </w:t>
      </w:r>
      <w:r w:rsidR="00505155">
        <w:rPr>
          <w:rFonts w:ascii="Lato" w:hAnsi="Lato" w:cs="Arial"/>
          <w:spacing w:val="4"/>
          <w:szCs w:val="20"/>
        </w:rPr>
        <w:t>B</w:t>
      </w:r>
      <w:r w:rsidR="007B1FA2">
        <w:rPr>
          <w:rFonts w:ascii="Lato" w:hAnsi="Lato" w:cs="Arial"/>
          <w:spacing w:val="4"/>
          <w:szCs w:val="20"/>
        </w:rPr>
        <w:t>.</w:t>
      </w:r>
      <w:r w:rsidR="00505155">
        <w:rPr>
          <w:rFonts w:ascii="Lato" w:hAnsi="Lato" w:cs="Arial"/>
          <w:spacing w:val="4"/>
          <w:szCs w:val="20"/>
        </w:rPr>
        <w:t xml:space="preserve"> wniosła skargę </w:t>
      </w:r>
      <w:r w:rsidR="00505155">
        <w:rPr>
          <w:rFonts w:ascii="Lato" w:hAnsi="Lato" w:cs="Arial"/>
          <w:spacing w:val="4"/>
          <w:szCs w:val="20"/>
        </w:rPr>
        <w:br/>
      </w:r>
      <w:r w:rsidR="00505155" w:rsidRPr="00505155">
        <w:rPr>
          <w:rFonts w:ascii="Lato" w:hAnsi="Lato" w:cs="Arial"/>
          <w:spacing w:val="4"/>
          <w:szCs w:val="20"/>
        </w:rPr>
        <w:t xml:space="preserve">na pracowników Departamentu Lokalizacji Inwestycji w Ministerstwie Rozwoju </w:t>
      </w:r>
      <w:r w:rsidR="00505155">
        <w:rPr>
          <w:rFonts w:ascii="Lato" w:hAnsi="Lato" w:cs="Arial"/>
          <w:spacing w:val="4"/>
          <w:szCs w:val="20"/>
        </w:rPr>
        <w:br/>
      </w:r>
      <w:r w:rsidR="00505155" w:rsidRPr="00505155">
        <w:rPr>
          <w:rFonts w:ascii="Lato" w:hAnsi="Lato" w:cs="Arial"/>
          <w:spacing w:val="4"/>
          <w:szCs w:val="20"/>
        </w:rPr>
        <w:t xml:space="preserve">i Technologii </w:t>
      </w:r>
      <w:r w:rsidR="0004213D">
        <w:rPr>
          <w:rFonts w:ascii="Lato" w:eastAsia="Times New Roman" w:hAnsi="Lato" w:cs="Arial"/>
          <w:iCs/>
          <w:spacing w:val="4"/>
          <w:lang w:eastAsia="pl-PL"/>
        </w:rPr>
        <w:t>przewlekle prowadzących</w:t>
      </w:r>
      <w:r w:rsidR="00F047E7">
        <w:rPr>
          <w:rFonts w:ascii="Lato" w:eastAsia="Times New Roman" w:hAnsi="Lato" w:cs="Arial"/>
          <w:iCs/>
          <w:spacing w:val="4"/>
          <w:lang w:eastAsia="pl-PL"/>
        </w:rPr>
        <w:t>,</w:t>
      </w:r>
      <w:r w:rsidR="0004213D">
        <w:rPr>
          <w:rFonts w:ascii="Lato" w:eastAsia="Times New Roman" w:hAnsi="Lato" w:cs="Arial"/>
          <w:iCs/>
          <w:spacing w:val="4"/>
          <w:lang w:eastAsia="pl-PL"/>
        </w:rPr>
        <w:t xml:space="preserve"> w jej ocenie</w:t>
      </w:r>
      <w:r w:rsidR="00F047E7">
        <w:rPr>
          <w:rFonts w:ascii="Lato" w:eastAsia="Times New Roman" w:hAnsi="Lato" w:cs="Arial"/>
          <w:iCs/>
          <w:spacing w:val="4"/>
          <w:lang w:eastAsia="pl-PL"/>
        </w:rPr>
        <w:t>,</w:t>
      </w:r>
      <w:r w:rsidR="0004213D">
        <w:rPr>
          <w:rFonts w:ascii="Lato" w:eastAsia="Times New Roman" w:hAnsi="Lato" w:cs="Arial"/>
          <w:iCs/>
          <w:spacing w:val="4"/>
          <w:lang w:eastAsia="pl-PL"/>
        </w:rPr>
        <w:t xml:space="preserve"> postępowanie odwoławcze </w:t>
      </w:r>
      <w:r w:rsidR="00F047E7">
        <w:rPr>
          <w:rFonts w:ascii="Lato" w:eastAsia="Times New Roman" w:hAnsi="Lato" w:cs="Arial"/>
          <w:iCs/>
          <w:spacing w:val="4"/>
          <w:lang w:eastAsia="pl-PL"/>
        </w:rPr>
        <w:br/>
      </w:r>
      <w:r w:rsidR="00505155" w:rsidRPr="00505155">
        <w:rPr>
          <w:rFonts w:ascii="Lato" w:hAnsi="Lato" w:cs="Arial"/>
          <w:spacing w:val="4"/>
          <w:szCs w:val="20"/>
        </w:rPr>
        <w:t xml:space="preserve">w sprawie </w:t>
      </w:r>
      <w:r w:rsidR="00505155" w:rsidRPr="008E74A5">
        <w:rPr>
          <w:rFonts w:ascii="Lato" w:eastAsia="Times New Roman" w:hAnsi="Lato" w:cs="Arial"/>
          <w:i/>
          <w:spacing w:val="4"/>
          <w:lang w:eastAsia="pl-PL"/>
        </w:rPr>
        <w:t>decyzji</w:t>
      </w:r>
      <w:r w:rsidR="00505155">
        <w:rPr>
          <w:rFonts w:ascii="Lato" w:eastAsia="Times New Roman" w:hAnsi="Lato" w:cs="Arial"/>
          <w:i/>
          <w:spacing w:val="4"/>
          <w:lang w:eastAsia="pl-PL"/>
        </w:rPr>
        <w:t xml:space="preserve"> zmieniając</w:t>
      </w:r>
      <w:r w:rsidR="00BE1C00">
        <w:rPr>
          <w:rFonts w:ascii="Lato" w:eastAsia="Times New Roman" w:hAnsi="Lato" w:cs="Arial"/>
          <w:i/>
          <w:spacing w:val="4"/>
          <w:lang w:eastAsia="pl-PL"/>
        </w:rPr>
        <w:t>ej</w:t>
      </w:r>
      <w:r w:rsidR="00505155">
        <w:rPr>
          <w:rFonts w:ascii="Lato" w:eastAsia="Times New Roman" w:hAnsi="Lato" w:cs="Arial"/>
          <w:i/>
          <w:spacing w:val="4"/>
          <w:lang w:eastAsia="pl-PL"/>
        </w:rPr>
        <w:t xml:space="preserve"> nr </w:t>
      </w:r>
      <w:r w:rsidR="00BE1C00">
        <w:rPr>
          <w:rFonts w:ascii="Lato" w:eastAsia="Times New Roman" w:hAnsi="Lato" w:cs="Arial"/>
          <w:i/>
          <w:spacing w:val="4"/>
          <w:lang w:eastAsia="pl-PL"/>
        </w:rPr>
        <w:t>2</w:t>
      </w:r>
      <w:r w:rsidR="0004213D">
        <w:rPr>
          <w:rFonts w:ascii="Lato" w:eastAsia="Times New Roman" w:hAnsi="Lato" w:cs="Arial"/>
          <w:i/>
          <w:spacing w:val="4"/>
          <w:lang w:eastAsia="pl-PL"/>
        </w:rPr>
        <w:t xml:space="preserve">, </w:t>
      </w:r>
      <w:r w:rsidR="00270F92" w:rsidRPr="00270F92">
        <w:rPr>
          <w:rFonts w:ascii="Lato" w:eastAsia="Times New Roman" w:hAnsi="Lato" w:cs="Arial"/>
          <w:iCs/>
          <w:spacing w:val="4"/>
          <w:lang w:eastAsia="pl-PL"/>
        </w:rPr>
        <w:t>przedstawi</w:t>
      </w:r>
      <w:r w:rsidR="0004213D">
        <w:rPr>
          <w:rFonts w:ascii="Lato" w:eastAsia="Times New Roman" w:hAnsi="Lato" w:cs="Arial"/>
          <w:iCs/>
          <w:spacing w:val="4"/>
          <w:lang w:eastAsia="pl-PL"/>
        </w:rPr>
        <w:t xml:space="preserve">ając argumentację na poparcie swojej skargi. </w:t>
      </w:r>
      <w:r w:rsidR="00270F92" w:rsidRPr="00270F92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</w:p>
    <w:p w14:paraId="4A64B9A6" w14:textId="154796BD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>
        <w:rPr>
          <w:rFonts w:ascii="Lato" w:eastAsia="Times New Roman" w:hAnsi="Lato" w:cs="Arial"/>
          <w:iCs/>
          <w:spacing w:val="4"/>
          <w:lang w:eastAsia="pl-PL"/>
        </w:rPr>
        <w:t>Odpowiadając na ww. skargę Pani B</w:t>
      </w:r>
      <w:r w:rsidR="007B1FA2">
        <w:rPr>
          <w:rFonts w:ascii="Lato" w:eastAsia="Times New Roman" w:hAnsi="Lato" w:cs="Arial"/>
          <w:iCs/>
          <w:spacing w:val="4"/>
          <w:lang w:eastAsia="pl-PL"/>
        </w:rPr>
        <w:t>.</w:t>
      </w:r>
      <w:r>
        <w:rPr>
          <w:rFonts w:ascii="Lato" w:eastAsia="Times New Roman" w:hAnsi="Lato" w:cs="Arial"/>
          <w:iCs/>
          <w:spacing w:val="4"/>
          <w:lang w:eastAsia="pl-PL"/>
        </w:rPr>
        <w:t xml:space="preserve"> B</w:t>
      </w:r>
      <w:r w:rsidR="007B1FA2">
        <w:rPr>
          <w:rFonts w:ascii="Lato" w:eastAsia="Times New Roman" w:hAnsi="Lato" w:cs="Arial"/>
          <w:iCs/>
          <w:spacing w:val="4"/>
          <w:lang w:eastAsia="pl-PL"/>
        </w:rPr>
        <w:t>.</w:t>
      </w:r>
      <w:r>
        <w:rPr>
          <w:rFonts w:ascii="Lato" w:eastAsia="Times New Roman" w:hAnsi="Lato" w:cs="Arial"/>
          <w:iCs/>
          <w:spacing w:val="4"/>
          <w:lang w:eastAsia="pl-PL"/>
        </w:rPr>
        <w:t>, p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odkreślić należy, że </w:t>
      </w:r>
      <w:r w:rsidRPr="00244743">
        <w:rPr>
          <w:rFonts w:ascii="Lato" w:eastAsia="Times New Roman" w:hAnsi="Lato" w:cs="Arial"/>
          <w:i/>
          <w:spacing w:val="4"/>
          <w:lang w:eastAsia="pl-PL"/>
        </w:rPr>
        <w:t>Minister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działając jako organ II instancji, obowiązany jest do podejmowania działań mających na celu urzeczywistnienie zasad ogólnych postępowania administracyjnego określonych </w:t>
      </w:r>
      <w:r w:rsidR="008539F8">
        <w:rPr>
          <w:rFonts w:ascii="Lato" w:eastAsia="Times New Roman" w:hAnsi="Lato" w:cs="Arial"/>
          <w:iCs/>
          <w:spacing w:val="4"/>
          <w:lang w:eastAsia="pl-PL"/>
        </w:rPr>
        <w:br/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. </w:t>
      </w:r>
    </w:p>
    <w:p w14:paraId="1532F3DE" w14:textId="77777777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Jednocześnie, istota zasady dwuinstancyjności postępowania administracyjnego polega na dwukrotnym rozpatrzeniu i rozstrzygnięciu przez dwa różne organy tej samej sprawy wyznaczonej treścią zaskarżonego rozstrzygnięcia, zarówno w zakresie ustalenia stanu faktycznego, wskazania dowodów, oceny tych dowodów, jak i rozważań prawnych, które mają w tej sprawie zastosowanie. </w:t>
      </w:r>
    </w:p>
    <w:p w14:paraId="5EC247F7" w14:textId="77777777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 xml:space="preserve">W orzecznictwie sądowym, jak również w doktrynie prawa administracyjnego, utrwalił się pogląd, że organ odwoławczy rozpatrując ponownie sprawę, zobowiązany jest uwzględniać zmiany stanu prawnego i faktycznego sprawy zaistniałe po wydaniu zaskarżonej decyzji organu I instancji i nie może ograniczyć się tylko do kontroli decyzji organu I instancji (vide: wyrok Naczelnego Sądu Administracyjnego z 23 września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br/>
        <w:t xml:space="preserve">2010 r., sygn. akt I OSK 1566/09, wyrok Wojewódzkiego Sądu Administracyjnego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br/>
        <w:t>w Gliwicach z 23 listopada 2010 r., sygn. akt III SA/</w:t>
      </w:r>
      <w:proofErr w:type="spellStart"/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>Gl</w:t>
      </w:r>
      <w:proofErr w:type="spellEnd"/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 xml:space="preserve"> 1228/10). Organ odwoławczy,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br/>
        <w:t xml:space="preserve">w ramach swoich uprawnień kontrolnych, ocenia bowiem materiał dowodowy, uwzględniając stan faktyczny stwierdzony w czasie wydania decyzji przez organ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br/>
        <w:t>I instancji, jak i zmiany stanu faktycznego, które zaszły pomiędzy wydaniem decyzji organu I instancji, a wydaniem decyzji w postępowaniu odwoławczym.</w:t>
      </w:r>
    </w:p>
    <w:p w14:paraId="5E4FB109" w14:textId="77777777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F047E7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Minister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 xml:space="preserve">jest zatem zobligowany m.in. do ponownego rozpatrzenia wniosku inwestora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br/>
        <w:t xml:space="preserve">o wydanie decyzji o zezwoleniu na realizację inwestycji drogowej, analizy dokumentów zgromadzonych przez organ I instancji, weryfikacji wydanego przez ten organ rozstrzygnięcia pod kątem jego zgodności z przepisami materialnymi i proceduralnymi oraz odniesienia się do wszystkich zarzutów podniesionych w </w:t>
      </w:r>
      <w:proofErr w:type="spellStart"/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>odwołaniach</w:t>
      </w:r>
      <w:proofErr w:type="spellEnd"/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 xml:space="preserve"> skarżących stron. Powyższe oznacza, że postępowanie odwoławcze w sprawie ww. </w:t>
      </w:r>
      <w:r w:rsidRPr="00F047E7">
        <w:rPr>
          <w:rFonts w:ascii="Lato" w:eastAsia="Times New Roman" w:hAnsi="Lato" w:cs="Arial"/>
          <w:bCs/>
          <w:i/>
          <w:iCs/>
          <w:spacing w:val="4"/>
          <w:lang w:eastAsia="pl-PL"/>
        </w:rPr>
        <w:t>decyzji Wojewody Mazowieckiego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t xml:space="preserve"> obejmuje nie tylko zbadanie zarzutów wniesionych przez odwołujące się strony, ale również wszechstronną analizę sprawy we wszystkich </w:t>
      </w:r>
      <w:r w:rsidRPr="00F047E7">
        <w:rPr>
          <w:rFonts w:ascii="Lato" w:eastAsia="Times New Roman" w:hAnsi="Lato" w:cs="Arial"/>
          <w:bCs/>
          <w:iCs/>
          <w:spacing w:val="4"/>
          <w:lang w:eastAsia="pl-PL"/>
        </w:rPr>
        <w:br/>
        <w:t xml:space="preserve">jej aspektach - w tym ponowną analizę wniosku o wydanie decyzji wraz z załącznikami do tego wniosku. </w:t>
      </w:r>
    </w:p>
    <w:p w14:paraId="32478C19" w14:textId="77777777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Ponadto zgodnie z art. 136 § 1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organ odwoławczy może przeprowadzić na żądanie strony lub z urzędu dodatkowe postępowanie w celu uzupełnienia dowodów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br/>
        <w:t xml:space="preserve">i materiałów w sprawie. W trakcie przedmiotowego postępowania odwoławczego zaszła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lastRenderedPageBreak/>
        <w:t>konieczność przeprowadzenia takiego dodatkowego postępowania wyjaśniającego, przede wszystkim w zakresie zarzutów podniesionych przez skarżące strony. W toku postępowania odwoławczego możliwe jest także uzupełnianie lub korygowanie wniosku przez zarządcę drogi (inwestora), a organ II instancji nie może pozbawić go możliwości udzielania wyjaśnień i korygowania wniosku o wydanie decyzji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o zezwoleniu na realizację inwestycji drogowej, co w przedmiotowej sprawie nie miało jednak miejsca. </w:t>
      </w:r>
    </w:p>
    <w:p w14:paraId="7DD66F26" w14:textId="4CD1D350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F047E7">
        <w:rPr>
          <w:rFonts w:ascii="Lato" w:eastAsia="Times New Roman" w:hAnsi="Lato" w:cs="Arial"/>
          <w:iCs/>
          <w:spacing w:val="4"/>
          <w:lang w:eastAsia="pl-PL"/>
        </w:rPr>
        <w:t>Podsumowując powyższe, wskazać należy, iż przedłużenie terminu załatwienia sprawy dotyczącej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>ww.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 xml:space="preserve"> decyzji </w:t>
      </w:r>
      <w:r>
        <w:rPr>
          <w:rFonts w:ascii="Lato" w:eastAsia="Times New Roman" w:hAnsi="Lato" w:cs="Arial"/>
          <w:i/>
          <w:iCs/>
          <w:spacing w:val="4"/>
          <w:lang w:eastAsia="pl-PL"/>
        </w:rPr>
        <w:t xml:space="preserve">zmieniającej nr 2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nie było skutkiem opieszałości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Ministra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lecz związane było z charakterem sprawy zezwolenia na realizacji inwestycji drogowej, </w:t>
      </w:r>
      <w:r w:rsidR="00B8622D">
        <w:rPr>
          <w:rFonts w:ascii="Lato" w:eastAsia="Times New Roman" w:hAnsi="Lato" w:cs="Arial"/>
          <w:iCs/>
          <w:spacing w:val="4"/>
          <w:lang w:eastAsia="pl-PL"/>
        </w:rPr>
        <w:br/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a ustalenie wszystkich faktów w zakresie niezbędnym do rozstrzygnięcia, wymaga szczegółowego rozeznania, w tym poprzez zgromadzenie i rozpatrzenie kompletnego materiału dowodowego. Przedłużenie terminu załatwienia sprawy oparte było zatem na obiektywnych przesłankach dotyczących konieczności podjęcia dodatkowych </w:t>
      </w:r>
      <w:r w:rsidR="00B8622D">
        <w:rPr>
          <w:rFonts w:ascii="Lato" w:eastAsia="Times New Roman" w:hAnsi="Lato" w:cs="Arial"/>
          <w:iCs/>
          <w:spacing w:val="4"/>
          <w:lang w:eastAsia="pl-PL"/>
        </w:rPr>
        <w:br/>
      </w:r>
      <w:r w:rsidRPr="00F047E7">
        <w:rPr>
          <w:rFonts w:ascii="Lato" w:eastAsia="Times New Roman" w:hAnsi="Lato" w:cs="Arial"/>
          <w:iCs/>
          <w:spacing w:val="4"/>
          <w:lang w:eastAsia="pl-PL"/>
        </w:rPr>
        <w:t>i niezbędnych czynności wyjaśniających.</w:t>
      </w:r>
    </w:p>
    <w:p w14:paraId="4D29F29F" w14:textId="386594DB" w:rsidR="00F047E7" w:rsidRPr="00F047E7" w:rsidRDefault="00F047E7" w:rsidP="00F047E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Zwrócić zaś należy uwagę, że zasada szybkości postępowania wyrażona w art. 12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nie może prowadzić do naruszenia przepisów prawa i w konsekwencji naruszać uprawnień procesowych stron w imię "szybkości" postępowania. Każda sprawa administracyjna musi być rozpoznana wnikliwie, z poszanowaniem zasady prawdy obiektywnej (art. 7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), zgodnie z którą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br/>
        <w:t xml:space="preserve">W konsekwencji,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Minister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 nie mógł pominąć uprawnień stron postępowania i zakończyć postępowanie po otrzymaniu ponaglenia</w:t>
      </w:r>
      <w:r>
        <w:rPr>
          <w:rFonts w:ascii="Lato" w:eastAsia="Times New Roman" w:hAnsi="Lato" w:cs="Arial"/>
          <w:iCs/>
          <w:spacing w:val="4"/>
          <w:lang w:eastAsia="pl-PL"/>
        </w:rPr>
        <w:t xml:space="preserve"> Pani B</w:t>
      </w:r>
      <w:r w:rsidR="00DD4499">
        <w:rPr>
          <w:rFonts w:ascii="Lato" w:eastAsia="Times New Roman" w:hAnsi="Lato" w:cs="Arial"/>
          <w:iCs/>
          <w:spacing w:val="4"/>
          <w:lang w:eastAsia="pl-PL"/>
        </w:rPr>
        <w:t xml:space="preserve">. </w:t>
      </w:r>
      <w:r>
        <w:rPr>
          <w:rFonts w:ascii="Lato" w:eastAsia="Times New Roman" w:hAnsi="Lato" w:cs="Arial"/>
          <w:iCs/>
          <w:spacing w:val="4"/>
          <w:lang w:eastAsia="pl-PL"/>
        </w:rPr>
        <w:t>B</w:t>
      </w:r>
      <w:r w:rsidR="00DD4499">
        <w:rPr>
          <w:rFonts w:ascii="Lato" w:eastAsia="Times New Roman" w:hAnsi="Lato" w:cs="Arial"/>
          <w:iCs/>
          <w:spacing w:val="4"/>
          <w:lang w:eastAsia="pl-PL"/>
        </w:rPr>
        <w:t>.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bez szczegółowego wyjaśnienia </w:t>
      </w:r>
      <w:r w:rsidR="00DD4499">
        <w:rPr>
          <w:rFonts w:ascii="Lato" w:eastAsia="Times New Roman" w:hAnsi="Lato" w:cs="Arial"/>
          <w:iCs/>
          <w:spacing w:val="4"/>
          <w:lang w:eastAsia="pl-PL"/>
        </w:rPr>
        <w:br/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i rozpatrzenia aspektów poruszanych w </w:t>
      </w:r>
      <w:proofErr w:type="spellStart"/>
      <w:r w:rsidRPr="00F047E7">
        <w:rPr>
          <w:rFonts w:ascii="Lato" w:eastAsia="Times New Roman" w:hAnsi="Lato" w:cs="Arial"/>
          <w:iCs/>
          <w:spacing w:val="4"/>
          <w:lang w:eastAsia="pl-PL"/>
        </w:rPr>
        <w:t>odwołaniach</w:t>
      </w:r>
      <w:proofErr w:type="spellEnd"/>
      <w:r w:rsidRPr="00F047E7">
        <w:rPr>
          <w:rFonts w:ascii="Lato" w:eastAsia="Times New Roman" w:hAnsi="Lato" w:cs="Arial"/>
          <w:iCs/>
          <w:spacing w:val="4"/>
          <w:lang w:eastAsia="pl-PL"/>
        </w:rPr>
        <w:t>.</w:t>
      </w:r>
      <w:r w:rsidRPr="00F047E7">
        <w:rPr>
          <w:rFonts w:ascii="Lato" w:hAnsi="Lato" w:cs="Arial"/>
          <w:i/>
          <w:iCs/>
          <w:spacing w:val="4"/>
        </w:rPr>
        <w:t xml:space="preserve"> </w:t>
      </w:r>
      <w:r>
        <w:rPr>
          <w:rFonts w:ascii="Lato" w:hAnsi="Lato" w:cs="Arial"/>
          <w:spacing w:val="4"/>
        </w:rPr>
        <w:t xml:space="preserve">Podkreślić przy tym należy, </w:t>
      </w:r>
      <w:r w:rsidR="00DD4499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że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 xml:space="preserve">Minister w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>trakcie trwania postępowania odwoławczego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nie odnosi się merytorycznie do każdego pisma, które wpłynie podczas trwania postępowania administracyjnego. Merytoryczne odniesienie się do zarzutów skarżących stron przedstawionych </w:t>
      </w:r>
      <w:r w:rsidR="00DD4499">
        <w:rPr>
          <w:rFonts w:ascii="Lato" w:eastAsia="Times New Roman" w:hAnsi="Lato" w:cs="Arial"/>
          <w:iCs/>
          <w:spacing w:val="4"/>
          <w:lang w:eastAsia="pl-PL"/>
        </w:rPr>
        <w:br/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w </w:t>
      </w:r>
      <w:proofErr w:type="spellStart"/>
      <w:r w:rsidRPr="00F047E7">
        <w:rPr>
          <w:rFonts w:ascii="Lato" w:eastAsia="Times New Roman" w:hAnsi="Lato" w:cs="Arial"/>
          <w:iCs/>
          <w:spacing w:val="4"/>
          <w:lang w:eastAsia="pl-PL"/>
        </w:rPr>
        <w:t>odwołaniach</w:t>
      </w:r>
      <w:proofErr w:type="spellEnd"/>
      <w:r w:rsidRPr="00F047E7">
        <w:rPr>
          <w:rFonts w:ascii="Lato" w:eastAsia="Times New Roman" w:hAnsi="Lato" w:cs="Arial"/>
          <w:iCs/>
          <w:spacing w:val="4"/>
          <w:lang w:eastAsia="pl-PL"/>
        </w:rPr>
        <w:t>, jak również pismach uzupełniających następuje po zakończeniu postępowania wyjaśniającego, w decyzji kończącej postępowanie w danej sprawie.</w:t>
      </w:r>
      <w:r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DD4499">
        <w:rPr>
          <w:rFonts w:ascii="Lato" w:eastAsia="Times New Roman" w:hAnsi="Lato" w:cs="Arial"/>
          <w:iCs/>
          <w:spacing w:val="4"/>
          <w:lang w:eastAsia="pl-PL"/>
        </w:rPr>
        <w:br/>
      </w:r>
      <w:r>
        <w:rPr>
          <w:rFonts w:ascii="Lato" w:eastAsia="Times New Roman" w:hAnsi="Lato" w:cs="Arial"/>
          <w:iCs/>
          <w:spacing w:val="4"/>
          <w:lang w:eastAsia="pl-PL"/>
        </w:rPr>
        <w:t>W konsekwencji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merytoryczne odniesienie się przez </w:t>
      </w:r>
      <w:r w:rsidRPr="00F047E7">
        <w:rPr>
          <w:rFonts w:ascii="Lato" w:eastAsia="Times New Roman" w:hAnsi="Lato" w:cs="Arial"/>
          <w:i/>
          <w:iCs/>
          <w:spacing w:val="4"/>
          <w:lang w:eastAsia="pl-PL"/>
        </w:rPr>
        <w:t>Ministra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 do podniesionych przez skarżącą </w:t>
      </w:r>
      <w:r>
        <w:rPr>
          <w:rFonts w:ascii="Lato" w:eastAsia="Times New Roman" w:hAnsi="Lato" w:cs="Arial"/>
          <w:iCs/>
          <w:spacing w:val="4"/>
          <w:lang w:eastAsia="pl-PL"/>
        </w:rPr>
        <w:t xml:space="preserve">w odwołaniu 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zarzutów dotyczących </w:t>
      </w:r>
      <w:r w:rsidRPr="00244743">
        <w:rPr>
          <w:rFonts w:ascii="Lato" w:eastAsia="Times New Roman" w:hAnsi="Lato" w:cs="Arial"/>
          <w:i/>
          <w:spacing w:val="4"/>
          <w:lang w:eastAsia="pl-PL"/>
        </w:rPr>
        <w:t>decyzji zmieniającej nr 2</w:t>
      </w:r>
      <w:r w:rsidRPr="00F047E7">
        <w:rPr>
          <w:rFonts w:ascii="Lato" w:eastAsia="Times New Roman" w:hAnsi="Lato" w:cs="Arial"/>
          <w:iCs/>
          <w:spacing w:val="4"/>
          <w:lang w:eastAsia="pl-PL"/>
        </w:rPr>
        <w:t xml:space="preserve">, nastąpiło </w:t>
      </w:r>
      <w:r w:rsidR="00DD4499">
        <w:rPr>
          <w:rFonts w:ascii="Lato" w:eastAsia="Times New Roman" w:hAnsi="Lato" w:cs="Arial"/>
          <w:iCs/>
          <w:spacing w:val="4"/>
          <w:lang w:eastAsia="pl-PL"/>
        </w:rPr>
        <w:br/>
      </w:r>
      <w:r w:rsidRPr="00F047E7">
        <w:rPr>
          <w:rFonts w:ascii="Lato" w:eastAsia="Times New Roman" w:hAnsi="Lato" w:cs="Arial"/>
          <w:iCs/>
          <w:spacing w:val="4"/>
          <w:lang w:eastAsia="pl-PL"/>
        </w:rPr>
        <w:t>w niniejszej decyzji, która to kończy postępowanie w ww. sprawie.</w:t>
      </w:r>
    </w:p>
    <w:p w14:paraId="1EAA82B2" w14:textId="28D895F5" w:rsidR="008C7E59" w:rsidRPr="0057006A" w:rsidRDefault="00756BBE" w:rsidP="00FE7CAD">
      <w:pPr>
        <w:tabs>
          <w:tab w:val="left" w:pos="3402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756BBE">
        <w:rPr>
          <w:rFonts w:ascii="Lato" w:hAnsi="Lato" w:cs="Arial"/>
          <w:spacing w:val="4"/>
        </w:rPr>
        <w:t xml:space="preserve">Odnosząc się zaś do zarzutu, iż podczas trwania postępowania odwoławczego </w:t>
      </w:r>
      <w:r>
        <w:rPr>
          <w:rFonts w:ascii="Lato" w:hAnsi="Lato" w:cs="Arial"/>
          <w:spacing w:val="4"/>
        </w:rPr>
        <w:t xml:space="preserve">skarżąca </w:t>
      </w:r>
      <w:r w:rsidRPr="00756BBE">
        <w:rPr>
          <w:rFonts w:ascii="Lato" w:hAnsi="Lato" w:cs="Arial"/>
          <w:spacing w:val="4"/>
        </w:rPr>
        <w:t>wniosła w dniu 21 czerwca 2022 r. pismo ponaglające, wyjaśnić należy, że</w:t>
      </w:r>
      <w:r w:rsidRPr="00756BBE">
        <w:rPr>
          <w:rFonts w:ascii="Lato" w:hAnsi="Lato" w:cs="Arial"/>
          <w:bCs/>
          <w:spacing w:val="4"/>
        </w:rPr>
        <w:t xml:space="preserve"> ww. pismo </w:t>
      </w:r>
      <w:r>
        <w:rPr>
          <w:rFonts w:ascii="Lato" w:hAnsi="Lato" w:cs="Arial"/>
          <w:bCs/>
          <w:spacing w:val="4"/>
        </w:rPr>
        <w:br/>
      </w:r>
      <w:r w:rsidRPr="00756BBE">
        <w:rPr>
          <w:rFonts w:ascii="Lato" w:hAnsi="Lato" w:cs="Arial"/>
          <w:bCs/>
          <w:spacing w:val="4"/>
        </w:rPr>
        <w:t xml:space="preserve">z dnia 21 czerwca 2022 r. zostało złożone w toku postępowania egzekucyjnego prowadzonego pod znakiem: DLI-II.766.7.2021.PMJ.6 (EŁ), które to postępowanie zostało zakończone postanowieniem Ministra Rozwoju i Technologii z dnia 6 lipca </w:t>
      </w:r>
      <w:r w:rsidR="00662D3C">
        <w:rPr>
          <w:rFonts w:ascii="Lato" w:hAnsi="Lato" w:cs="Arial"/>
          <w:bCs/>
          <w:spacing w:val="4"/>
        </w:rPr>
        <w:br/>
      </w:r>
      <w:r w:rsidRPr="00756BBE">
        <w:rPr>
          <w:rFonts w:ascii="Lato" w:hAnsi="Lato" w:cs="Arial"/>
          <w:bCs/>
          <w:spacing w:val="4"/>
        </w:rPr>
        <w:t xml:space="preserve">2022 r. Natomiast w toku postępowania odwoławczego w sprawie </w:t>
      </w:r>
      <w:r w:rsidR="0057006A">
        <w:rPr>
          <w:rFonts w:ascii="Lato" w:eastAsia="Times New Roman" w:hAnsi="Lato" w:cs="Arial"/>
          <w:i/>
          <w:spacing w:val="4"/>
          <w:lang w:eastAsia="pl-PL"/>
        </w:rPr>
        <w:t>decyzj</w:t>
      </w:r>
      <w:r w:rsidR="00F047E7">
        <w:rPr>
          <w:rFonts w:ascii="Lato" w:eastAsia="Times New Roman" w:hAnsi="Lato" w:cs="Arial"/>
          <w:i/>
          <w:spacing w:val="4"/>
          <w:lang w:eastAsia="pl-PL"/>
        </w:rPr>
        <w:t>i</w:t>
      </w:r>
      <w:r w:rsidR="0057006A">
        <w:rPr>
          <w:rFonts w:ascii="Lato" w:eastAsia="Times New Roman" w:hAnsi="Lato" w:cs="Arial"/>
          <w:i/>
          <w:spacing w:val="4"/>
          <w:lang w:eastAsia="pl-PL"/>
        </w:rPr>
        <w:t xml:space="preserve"> zmieniając</w:t>
      </w:r>
      <w:r w:rsidR="00F047E7">
        <w:rPr>
          <w:rFonts w:ascii="Lato" w:eastAsia="Times New Roman" w:hAnsi="Lato" w:cs="Arial"/>
          <w:i/>
          <w:spacing w:val="4"/>
          <w:lang w:eastAsia="pl-PL"/>
        </w:rPr>
        <w:t>ej</w:t>
      </w:r>
      <w:r w:rsidR="0057006A">
        <w:rPr>
          <w:rFonts w:ascii="Lato" w:eastAsia="Times New Roman" w:hAnsi="Lato" w:cs="Arial"/>
          <w:i/>
          <w:spacing w:val="4"/>
          <w:lang w:eastAsia="pl-PL"/>
        </w:rPr>
        <w:t xml:space="preserve"> nr </w:t>
      </w:r>
      <w:r w:rsidR="00F047E7">
        <w:rPr>
          <w:rFonts w:ascii="Lato" w:eastAsia="Times New Roman" w:hAnsi="Lato" w:cs="Arial"/>
          <w:i/>
          <w:spacing w:val="4"/>
          <w:lang w:eastAsia="pl-PL"/>
        </w:rPr>
        <w:t>2,</w:t>
      </w:r>
      <w:r w:rsidR="0057006A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Pr="00756BBE">
        <w:rPr>
          <w:rFonts w:ascii="Lato" w:hAnsi="Lato" w:cs="Arial"/>
          <w:bCs/>
          <w:spacing w:val="4"/>
        </w:rPr>
        <w:t>do organu II instancji nie wpłynęło pismo</w:t>
      </w:r>
      <w:r>
        <w:rPr>
          <w:rFonts w:ascii="Lato" w:hAnsi="Lato" w:cs="Arial"/>
          <w:bCs/>
          <w:spacing w:val="4"/>
        </w:rPr>
        <w:t xml:space="preserve"> skarżącej</w:t>
      </w:r>
      <w:r w:rsidRPr="00756BBE">
        <w:rPr>
          <w:rFonts w:ascii="Lato" w:hAnsi="Lato" w:cs="Arial"/>
          <w:spacing w:val="4"/>
        </w:rPr>
        <w:t xml:space="preserve">, </w:t>
      </w:r>
      <w:r w:rsidRPr="00756BBE">
        <w:rPr>
          <w:rFonts w:ascii="Lato" w:hAnsi="Lato" w:cs="Arial"/>
          <w:bCs/>
          <w:spacing w:val="4"/>
        </w:rPr>
        <w:t xml:space="preserve">które swoją treścią odpowiadałoby ponagleniu wskazanemu w art. 37 </w:t>
      </w:r>
      <w:r w:rsidRPr="00756BBE">
        <w:rPr>
          <w:rFonts w:ascii="Lato" w:hAnsi="Lato" w:cs="Arial"/>
          <w:bCs/>
          <w:i/>
          <w:iCs/>
          <w:spacing w:val="4"/>
        </w:rPr>
        <w:t>kpa</w:t>
      </w:r>
      <w:r w:rsidR="00F047E7">
        <w:rPr>
          <w:rFonts w:ascii="Lato" w:hAnsi="Lato" w:cs="Arial"/>
          <w:bCs/>
          <w:spacing w:val="4"/>
        </w:rPr>
        <w:t xml:space="preserve">, </w:t>
      </w:r>
      <w:r w:rsidR="00D2029A">
        <w:rPr>
          <w:rFonts w:ascii="Lato" w:hAnsi="Lato" w:cs="Arial"/>
          <w:bCs/>
          <w:spacing w:val="4"/>
        </w:rPr>
        <w:t xml:space="preserve">zatem </w:t>
      </w:r>
      <w:r w:rsidR="00D2029A" w:rsidRPr="00244743">
        <w:rPr>
          <w:rFonts w:ascii="Lato" w:hAnsi="Lato" w:cs="Arial"/>
          <w:bCs/>
          <w:i/>
          <w:iCs/>
          <w:spacing w:val="4"/>
        </w:rPr>
        <w:t>Minister</w:t>
      </w:r>
      <w:r w:rsidR="00D2029A">
        <w:rPr>
          <w:rFonts w:ascii="Lato" w:hAnsi="Lato" w:cs="Arial"/>
          <w:bCs/>
          <w:spacing w:val="4"/>
        </w:rPr>
        <w:t xml:space="preserve"> nie miał możliwości udzielania na nie odpowiedzi.</w:t>
      </w:r>
    </w:p>
    <w:p w14:paraId="347BD26A" w14:textId="28A47AAE" w:rsidR="0051615B" w:rsidRPr="00150479" w:rsidRDefault="00150479" w:rsidP="0015047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50479">
        <w:rPr>
          <w:rFonts w:ascii="Lato" w:hAnsi="Lato" w:cs="Arial"/>
          <w:bCs/>
          <w:spacing w:val="4"/>
        </w:rPr>
        <w:t>Mając na względzie powyższe</w:t>
      </w:r>
      <w:r w:rsidR="00B8622D">
        <w:rPr>
          <w:rFonts w:ascii="Lato" w:hAnsi="Lato" w:cs="Arial"/>
          <w:bCs/>
          <w:spacing w:val="4"/>
        </w:rPr>
        <w:t>,</w:t>
      </w:r>
      <w:r w:rsidRPr="00150479">
        <w:rPr>
          <w:rFonts w:ascii="Lato" w:hAnsi="Lato" w:cs="Arial"/>
          <w:bCs/>
          <w:spacing w:val="4"/>
        </w:rPr>
        <w:t xml:space="preserve"> należy stwierdzić, że zarówno wniosek </w:t>
      </w:r>
      <w:r w:rsidRPr="00150479">
        <w:rPr>
          <w:rFonts w:ascii="Lato" w:hAnsi="Lato" w:cs="Arial"/>
          <w:bCs/>
          <w:i/>
          <w:spacing w:val="4"/>
        </w:rPr>
        <w:t>inwestora</w:t>
      </w:r>
      <w:r w:rsidRPr="00150479">
        <w:rPr>
          <w:rFonts w:ascii="Lato" w:hAnsi="Lato" w:cs="Arial"/>
          <w:bCs/>
          <w:spacing w:val="4"/>
        </w:rPr>
        <w:t xml:space="preserve">, postępowanie przeprowadzone przez organ pierwszej instancji, jak i zaskarżona </w:t>
      </w:r>
      <w:r w:rsidRPr="00150479">
        <w:rPr>
          <w:rFonts w:ascii="Lato" w:hAnsi="Lato" w:cs="Arial"/>
          <w:bCs/>
          <w:i/>
          <w:spacing w:val="4"/>
        </w:rPr>
        <w:t>decyzja zmieniająca</w:t>
      </w:r>
      <w:r>
        <w:rPr>
          <w:rFonts w:ascii="Lato" w:hAnsi="Lato" w:cs="Arial"/>
          <w:bCs/>
          <w:i/>
          <w:spacing w:val="4"/>
        </w:rPr>
        <w:t xml:space="preserve"> nr 2</w:t>
      </w:r>
      <w:r w:rsidRPr="00150479">
        <w:rPr>
          <w:rFonts w:ascii="Lato" w:hAnsi="Lato" w:cs="Arial"/>
          <w:bCs/>
          <w:spacing w:val="4"/>
        </w:rPr>
        <w:t xml:space="preserve">, nie naruszają prawa, a zarzuty zawarte w </w:t>
      </w:r>
      <w:proofErr w:type="spellStart"/>
      <w:r w:rsidRPr="00150479">
        <w:rPr>
          <w:rFonts w:ascii="Lato" w:hAnsi="Lato" w:cs="Arial"/>
          <w:bCs/>
          <w:spacing w:val="4"/>
        </w:rPr>
        <w:t>odwołani</w:t>
      </w:r>
      <w:r w:rsidR="00D2029A">
        <w:rPr>
          <w:rFonts w:ascii="Lato" w:hAnsi="Lato" w:cs="Arial"/>
          <w:bCs/>
          <w:spacing w:val="4"/>
        </w:rPr>
        <w:t>ach</w:t>
      </w:r>
      <w:proofErr w:type="spellEnd"/>
      <w:r w:rsidRPr="00150479">
        <w:rPr>
          <w:rFonts w:ascii="Lato" w:hAnsi="Lato" w:cs="Arial"/>
          <w:bCs/>
          <w:spacing w:val="4"/>
        </w:rPr>
        <w:t xml:space="preserve"> nie zasługują </w:t>
      </w:r>
      <w:r>
        <w:rPr>
          <w:rFonts w:ascii="Lato" w:hAnsi="Lato" w:cs="Arial"/>
          <w:bCs/>
          <w:spacing w:val="4"/>
        </w:rPr>
        <w:br/>
      </w:r>
      <w:r w:rsidRPr="00150479">
        <w:rPr>
          <w:rFonts w:ascii="Lato" w:hAnsi="Lato" w:cs="Arial"/>
          <w:bCs/>
          <w:spacing w:val="4"/>
        </w:rPr>
        <w:t>na uwzględnienie. Wobec czego orzeczono jak w rozstrzygnięciu.</w:t>
      </w:r>
    </w:p>
    <w:p w14:paraId="0BC99C39" w14:textId="77777777" w:rsidR="00A5184F" w:rsidRPr="00D646CE" w:rsidRDefault="00A5184F" w:rsidP="00A5184F">
      <w:pPr>
        <w:suppressAutoHyphens/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zh-CN"/>
        </w:rPr>
      </w:pPr>
      <w:r w:rsidRPr="00D646CE">
        <w:rPr>
          <w:rFonts w:ascii="Lato" w:eastAsia="Times New Roman" w:hAnsi="Lato" w:cs="Arial"/>
          <w:spacing w:val="4"/>
          <w:lang w:eastAsia="zh-CN"/>
        </w:rPr>
        <w:t>Niniejsza decyzja jest ostateczna.</w:t>
      </w:r>
    </w:p>
    <w:p w14:paraId="507AE204" w14:textId="1184A2CE" w:rsidR="00A5184F" w:rsidRPr="00D646CE" w:rsidRDefault="00A5184F" w:rsidP="00A5184F">
      <w:pPr>
        <w:shd w:val="clear" w:color="auto" w:fill="FFFFFF"/>
        <w:suppressAutoHyphens/>
        <w:spacing w:after="240" w:line="240" w:lineRule="exact"/>
        <w:jc w:val="both"/>
        <w:rPr>
          <w:rFonts w:ascii="Lato" w:eastAsia="Times New Roman" w:hAnsi="Lato" w:cs="Arial"/>
          <w:spacing w:val="4"/>
        </w:rPr>
      </w:pPr>
      <w:r w:rsidRPr="00D646CE">
        <w:rPr>
          <w:rFonts w:ascii="Lato" w:eastAsia="Times New Roman" w:hAnsi="Lato" w:cs="Arial"/>
          <w:spacing w:val="4"/>
        </w:rPr>
        <w:lastRenderedPageBreak/>
        <w:t xml:space="preserve">Na decyzję, na podstawie art. 53 § 1 i art. 54 § 1 ustawy z dnia 30 sierpnia 2002 r. – Prawo o postępowaniu przed sądami administracyjnymi </w:t>
      </w:r>
      <w:r w:rsidRPr="00D646CE">
        <w:rPr>
          <w:rFonts w:ascii="Lato" w:eastAsia="Times New Roman" w:hAnsi="Lato" w:cs="Arial"/>
          <w:spacing w:val="4"/>
          <w:lang w:eastAsia="zh-CN"/>
        </w:rPr>
        <w:t>(</w:t>
      </w:r>
      <w:proofErr w:type="spellStart"/>
      <w:r w:rsidR="00DD1656">
        <w:rPr>
          <w:rFonts w:ascii="Lato" w:eastAsia="Times New Roman" w:hAnsi="Lato" w:cs="Arial"/>
          <w:spacing w:val="4"/>
          <w:lang w:eastAsia="zh-CN"/>
        </w:rPr>
        <w:t>t.j</w:t>
      </w:r>
      <w:proofErr w:type="spellEnd"/>
      <w:r w:rsidR="00DD1656">
        <w:rPr>
          <w:rFonts w:ascii="Lato" w:eastAsia="Times New Roman" w:hAnsi="Lato" w:cs="Arial"/>
          <w:spacing w:val="4"/>
          <w:lang w:eastAsia="zh-CN"/>
        </w:rPr>
        <w:t xml:space="preserve">. </w:t>
      </w:r>
      <w:r w:rsidRPr="00D646CE">
        <w:rPr>
          <w:rFonts w:ascii="Lato" w:eastAsia="Times New Roman" w:hAnsi="Lato" w:cs="Arial"/>
          <w:spacing w:val="4"/>
          <w:lang w:eastAsia="zh-CN"/>
        </w:rPr>
        <w:t>Dz. U. z 2</w:t>
      </w:r>
      <w:r w:rsidR="00DD1656">
        <w:rPr>
          <w:rFonts w:ascii="Lato" w:eastAsia="Times New Roman" w:hAnsi="Lato" w:cs="Arial"/>
          <w:spacing w:val="4"/>
          <w:lang w:eastAsia="zh-CN"/>
        </w:rPr>
        <w:t>023</w:t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 r. poz. </w:t>
      </w:r>
      <w:r w:rsidR="00DD1656">
        <w:rPr>
          <w:rFonts w:ascii="Lato" w:eastAsia="Times New Roman" w:hAnsi="Lato" w:cs="Arial"/>
          <w:spacing w:val="4"/>
          <w:lang w:eastAsia="zh-CN"/>
        </w:rPr>
        <w:t>1634</w:t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, </w:t>
      </w:r>
      <w:r w:rsidR="00DD1656">
        <w:rPr>
          <w:rFonts w:ascii="Lato" w:eastAsia="Times New Roman" w:hAnsi="Lato" w:cs="Arial"/>
          <w:spacing w:val="4"/>
          <w:lang w:eastAsia="zh-CN"/>
        </w:rPr>
        <w:br/>
      </w:r>
      <w:r w:rsidRPr="00D646CE">
        <w:rPr>
          <w:rFonts w:ascii="Lato" w:eastAsia="Times New Roman" w:hAnsi="Lato" w:cs="Arial"/>
          <w:spacing w:val="4"/>
          <w:lang w:eastAsia="zh-CN"/>
        </w:rPr>
        <w:t xml:space="preserve">z </w:t>
      </w:r>
      <w:proofErr w:type="spellStart"/>
      <w:r w:rsidRPr="00D646CE">
        <w:rPr>
          <w:rFonts w:ascii="Lato" w:eastAsia="Times New Roman" w:hAnsi="Lato" w:cs="Arial"/>
          <w:spacing w:val="4"/>
          <w:lang w:eastAsia="zh-CN"/>
        </w:rPr>
        <w:t>późn</w:t>
      </w:r>
      <w:proofErr w:type="spellEnd"/>
      <w:r w:rsidRPr="00D646CE">
        <w:rPr>
          <w:rFonts w:ascii="Lato" w:eastAsia="Times New Roman" w:hAnsi="Lato" w:cs="Arial"/>
          <w:spacing w:val="4"/>
          <w:lang w:eastAsia="zh-CN"/>
        </w:rPr>
        <w:t>. zm.)</w:t>
      </w:r>
      <w:r w:rsidRPr="00D646CE">
        <w:rPr>
          <w:rFonts w:ascii="Lato" w:eastAsia="Times New Roman" w:hAnsi="Lato" w:cs="Arial"/>
          <w:spacing w:val="4"/>
        </w:rPr>
        <w:t xml:space="preserve">, przysługuje skarga do Wojewódzkiego Sądu Administracyjnego </w:t>
      </w:r>
      <w:r w:rsidR="00D83FD9">
        <w:rPr>
          <w:rFonts w:ascii="Lato" w:eastAsia="Times New Roman" w:hAnsi="Lato" w:cs="Arial"/>
          <w:spacing w:val="4"/>
        </w:rPr>
        <w:br/>
      </w:r>
      <w:r w:rsidRPr="00D646CE">
        <w:rPr>
          <w:rFonts w:ascii="Lato" w:eastAsia="Times New Roman" w:hAnsi="Lato" w:cs="Arial"/>
          <w:spacing w:val="4"/>
        </w:rPr>
        <w:t xml:space="preserve">w Warszawie, wnoszona za pośrednictwem Ministra Rozwoju i Technologii, w terminie </w:t>
      </w:r>
      <w:r w:rsidR="00DD1656">
        <w:rPr>
          <w:rFonts w:ascii="Lato" w:eastAsia="Times New Roman" w:hAnsi="Lato" w:cs="Arial"/>
          <w:spacing w:val="4"/>
        </w:rPr>
        <w:br/>
      </w:r>
      <w:r w:rsidRPr="00D646CE">
        <w:rPr>
          <w:rFonts w:ascii="Lato" w:eastAsia="Times New Roman" w:hAnsi="Lato" w:cs="Arial"/>
          <w:spacing w:val="4"/>
        </w:rPr>
        <w:t>30 dni od dnia doręczenia decyzji.</w:t>
      </w:r>
    </w:p>
    <w:p w14:paraId="3818E073" w14:textId="646FA99C" w:rsidR="00DC0739" w:rsidRDefault="00A5184F" w:rsidP="000E72CD">
      <w:pPr>
        <w:suppressAutoHyphens/>
        <w:spacing w:after="240" w:line="240" w:lineRule="exact"/>
        <w:jc w:val="both"/>
        <w:rPr>
          <w:rFonts w:ascii="Lato" w:eastAsia="Times New Roman" w:hAnsi="Lato" w:cs="Arial"/>
          <w:spacing w:val="4"/>
          <w:lang w:eastAsia="zh-CN"/>
        </w:rPr>
      </w:pPr>
      <w:r w:rsidRPr="00D646CE">
        <w:rPr>
          <w:rFonts w:ascii="Lato" w:eastAsia="Times New Roman" w:hAnsi="Lato" w:cs="Arial"/>
          <w:spacing w:val="4"/>
          <w:lang w:eastAsia="zh-CN"/>
        </w:rPr>
        <w:t xml:space="preserve">Jednocześnie informuję, że do skargi należy załączyć dowód uiszczenia wpisu </w:t>
      </w:r>
      <w:r w:rsidR="00DD1656">
        <w:rPr>
          <w:rFonts w:ascii="Lato" w:eastAsia="Times New Roman" w:hAnsi="Lato" w:cs="Arial"/>
          <w:spacing w:val="4"/>
          <w:lang w:eastAsia="zh-CN"/>
        </w:rPr>
        <w:br/>
      </w:r>
      <w:r w:rsidRPr="00D646CE">
        <w:rPr>
          <w:rFonts w:ascii="Lato" w:eastAsia="Times New Roman" w:hAnsi="Lato" w:cs="Arial"/>
          <w:spacing w:val="4"/>
          <w:lang w:eastAsia="zh-CN"/>
        </w:rPr>
        <w:t>od wniesienia skargi w kwocie 200 zł, płatnego w kasie sądu lub na rachunek bankowy sądu wskazany w publikatorze teleinformatycznym – Biuletynie Informacji Publicznej sądu (</w:t>
      </w:r>
      <w:hyperlink r:id="rId10" w:history="1">
        <w:r w:rsidRPr="00D646CE">
          <w:rPr>
            <w:rFonts w:ascii="Lato" w:eastAsia="Times New Roman" w:hAnsi="Lato" w:cs="Arial"/>
            <w:i/>
            <w:spacing w:val="4"/>
            <w:lang w:eastAsia="zh-CN"/>
          </w:rPr>
          <w:t>http://bip.warszawa.wsa.gov.pl</w:t>
        </w:r>
      </w:hyperlink>
      <w:r w:rsidRPr="00D646CE">
        <w:rPr>
          <w:rFonts w:ascii="Lato" w:eastAsia="Times New Roman" w:hAnsi="Lato" w:cs="Arial"/>
          <w:spacing w:val="4"/>
          <w:lang w:eastAsia="zh-CN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D646CE">
        <w:rPr>
          <w:rFonts w:ascii="Lato" w:eastAsia="Times New Roman" w:hAnsi="Lato" w:cs="Arial"/>
          <w:i/>
          <w:spacing w:val="4"/>
          <w:lang w:eastAsia="zh-CN"/>
        </w:rPr>
        <w:t>ppsa</w:t>
      </w:r>
      <w:proofErr w:type="spellEnd"/>
      <w:r w:rsidRPr="00D646CE">
        <w:rPr>
          <w:rFonts w:ascii="Lato" w:eastAsia="Times New Roman" w:hAnsi="Lato" w:cs="Arial"/>
          <w:spacing w:val="4"/>
          <w:lang w:eastAsia="zh-CN"/>
        </w:rPr>
        <w:t>.</w:t>
      </w:r>
    </w:p>
    <w:p w14:paraId="1D5E0FBB" w14:textId="77777777" w:rsidR="00FE7CAD" w:rsidRDefault="00FE7CAD" w:rsidP="000E72CD">
      <w:pPr>
        <w:suppressAutoHyphens/>
        <w:spacing w:after="240" w:line="240" w:lineRule="exact"/>
        <w:jc w:val="both"/>
        <w:rPr>
          <w:rFonts w:ascii="Lato" w:eastAsia="Times New Roman" w:hAnsi="Lato" w:cs="Arial"/>
          <w:spacing w:val="4"/>
          <w:lang w:eastAsia="zh-CN"/>
        </w:rPr>
      </w:pPr>
    </w:p>
    <w:p w14:paraId="55D198DF" w14:textId="77777777" w:rsidR="00251B27" w:rsidRDefault="00251B27" w:rsidP="000E72CD">
      <w:pPr>
        <w:suppressAutoHyphens/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zh-CN"/>
        </w:rPr>
      </w:pPr>
    </w:p>
    <w:p w14:paraId="602A2560" w14:textId="77777777" w:rsidR="00251B27" w:rsidRDefault="00251B27" w:rsidP="00DC0739">
      <w:pPr>
        <w:suppressAutoHyphens/>
        <w:spacing w:after="0" w:line="240" w:lineRule="exact"/>
        <w:jc w:val="both"/>
        <w:rPr>
          <w:rFonts w:ascii="Lato" w:hAnsi="Lato" w:cs="Arial"/>
          <w:b/>
          <w:u w:val="single"/>
        </w:rPr>
      </w:pPr>
    </w:p>
    <w:p w14:paraId="4F4E4E86" w14:textId="77777777" w:rsidR="008539F8" w:rsidRDefault="008539F8" w:rsidP="00DC0739">
      <w:pPr>
        <w:suppressAutoHyphens/>
        <w:spacing w:after="0" w:line="240" w:lineRule="exact"/>
        <w:jc w:val="both"/>
        <w:rPr>
          <w:rFonts w:ascii="Lato" w:hAnsi="Lato" w:cs="Arial"/>
          <w:b/>
          <w:u w:val="single"/>
        </w:rPr>
      </w:pPr>
    </w:p>
    <w:p w14:paraId="6FAEB14C" w14:textId="77777777" w:rsidR="00251B27" w:rsidRDefault="00251B27" w:rsidP="00DC0739">
      <w:pPr>
        <w:suppressAutoHyphens/>
        <w:spacing w:after="0" w:line="240" w:lineRule="exact"/>
        <w:jc w:val="both"/>
        <w:rPr>
          <w:rFonts w:ascii="Lato" w:hAnsi="Lato" w:cs="Arial"/>
          <w:b/>
          <w:u w:val="single"/>
        </w:rPr>
      </w:pPr>
    </w:p>
    <w:p w14:paraId="26F5796E" w14:textId="766E9571" w:rsidR="00BC018B" w:rsidRPr="00FE7CAD" w:rsidRDefault="00BC018B" w:rsidP="00FE7CAD">
      <w:pPr>
        <w:tabs>
          <w:tab w:val="num" w:pos="426"/>
        </w:tabs>
        <w:spacing w:after="0" w:line="240" w:lineRule="auto"/>
        <w:ind w:left="360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sectPr w:rsidR="00BC018B" w:rsidRPr="00FE7CAD" w:rsidSect="00A6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2F752" w14:textId="77777777" w:rsidR="00095536" w:rsidRDefault="00095536" w:rsidP="009276B2">
      <w:pPr>
        <w:spacing w:after="0" w:line="240" w:lineRule="auto"/>
      </w:pPr>
      <w:r>
        <w:separator/>
      </w:r>
    </w:p>
  </w:endnote>
  <w:endnote w:type="continuationSeparator" w:id="0">
    <w:p w14:paraId="08BEF267" w14:textId="77777777" w:rsidR="00095536" w:rsidRDefault="0009553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pen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6B686B4-26E5-4443-B167-D50E71D6D0B4}"/>
    <w:embedBold r:id="rId2" w:fontKey="{1D8B17FF-EE8B-4736-B4E2-E464589A5E9D}"/>
    <w:embedItalic r:id="rId3" w:fontKey="{CD93DE78-60AD-4095-96C7-AEE2314FE76D}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E8F39FEF-2448-4A1D-9EAD-10A12958312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B79B062F-6322-40D9-896E-7FFA5F541AD0}"/>
    <w:embedBold r:id="rId6" w:fontKey="{1D9073CF-DD0F-477A-85B8-7AD4824F0A79}"/>
    <w:embedItalic r:id="rId7" w:fontKey="{7F2D3F32-38A8-43F6-B9A1-F0283A0A0BE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B4B17FA3-5639-40E9-ADEB-5E4C6B0F4E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7957008"/>
      <w:docPartObj>
        <w:docPartGallery w:val="Page Numbers (Bottom of Page)"/>
        <w:docPartUnique/>
      </w:docPartObj>
    </w:sdtPr>
    <w:sdtContent>
      <w:p w14:paraId="7EA4DEA2" w14:textId="0A8EC6FA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070B0F">
          <w:rPr>
            <w:rFonts w:ascii="Lato" w:hAnsi="Lato"/>
            <w:sz w:val="18"/>
            <w:szCs w:val="18"/>
          </w:rPr>
          <w:t>1</w:t>
        </w:r>
        <w:r w:rsidR="008539F8">
          <w:rPr>
            <w:rFonts w:ascii="Lato" w:hAnsi="Lato"/>
            <w:sz w:val="18"/>
            <w:szCs w:val="18"/>
          </w:rPr>
          <w:t>9</w:t>
        </w:r>
        <w:r w:rsidR="00D157C2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821124"/>
      <w:docPartObj>
        <w:docPartGallery w:val="Page Numbers (Bottom of Page)"/>
        <w:docPartUnique/>
      </w:docPartObj>
    </w:sdtPr>
    <w:sdtContent>
      <w:p w14:paraId="65C9010A" w14:textId="1B8FE78B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070B0F">
          <w:rPr>
            <w:rFonts w:ascii="Lato" w:hAnsi="Lato"/>
            <w:sz w:val="18"/>
            <w:szCs w:val="18"/>
          </w:rPr>
          <w:t>1</w:t>
        </w:r>
        <w:r w:rsidR="008539F8">
          <w:rPr>
            <w:rFonts w:ascii="Lato" w:hAnsi="Lato"/>
            <w:sz w:val="18"/>
            <w:szCs w:val="18"/>
          </w:rPr>
          <w:t>9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72C93" w14:textId="77777777" w:rsidR="00095536" w:rsidRDefault="00095536" w:rsidP="009276B2">
      <w:pPr>
        <w:spacing w:after="0" w:line="240" w:lineRule="auto"/>
      </w:pPr>
      <w:r>
        <w:separator/>
      </w:r>
    </w:p>
  </w:footnote>
  <w:footnote w:type="continuationSeparator" w:id="0">
    <w:p w14:paraId="07C96956" w14:textId="77777777" w:rsidR="00095536" w:rsidRDefault="0009553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pacing w:val="4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spacing w:val="4"/>
        <w:position w:val="0"/>
        <w:sz w:val="20"/>
        <w:szCs w:val="20"/>
        <w:vertAlign w:val="baseline"/>
        <w:lang w:eastAsia="pl-PL"/>
      </w:rPr>
    </w:lvl>
  </w:abstractNum>
  <w:abstractNum w:abstractNumId="2" w15:restartNumberingAfterBreak="0">
    <w:nsid w:val="00000003"/>
    <w:multiLevelType w:val="singleLevel"/>
    <w:tmpl w:val="B770BFCA"/>
    <w:name w:val="WW8Num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−"/>
      <w:lvlJc w:val="left"/>
      <w:pPr>
        <w:tabs>
          <w:tab w:val="num" w:pos="0"/>
        </w:tabs>
        <w:ind w:left="1004" w:hanging="360"/>
      </w:pPr>
      <w:rPr>
        <w:rFonts w:ascii="Noto Sans Symbols" w:hAnsi="Noto Sans Symbols" w:cs="Noto Sans Symbols"/>
        <w:color w:val="auto"/>
        <w:spacing w:val="4"/>
        <w:position w:val="0"/>
        <w:sz w:val="20"/>
        <w:szCs w:val="20"/>
        <w:vertAlign w:val="baseline"/>
        <w:lang w:eastAsia="pl-PL"/>
      </w:rPr>
    </w:lvl>
  </w:abstractNum>
  <w:abstractNum w:abstractNumId="4" w15:restartNumberingAfterBreak="0">
    <w:nsid w:val="00000005"/>
    <w:multiLevelType w:val="singleLevel"/>
    <w:tmpl w:val="3A8C6D90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color w:val="auto"/>
        <w:spacing w:val="4"/>
        <w:sz w:val="20"/>
        <w:szCs w:val="20"/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−"/>
      <w:lvlJc w:val="left"/>
      <w:pPr>
        <w:tabs>
          <w:tab w:val="num" w:pos="0"/>
        </w:tabs>
        <w:ind w:left="1004" w:hanging="360"/>
      </w:pPr>
      <w:rPr>
        <w:rFonts w:ascii="Noto Sans Symbols" w:hAnsi="Noto Sans Symbols" w:cs="Noto Sans Symbols"/>
        <w:color w:val="auto"/>
        <w:spacing w:val="4"/>
        <w:position w:val="0"/>
        <w:sz w:val="20"/>
        <w:szCs w:val="20"/>
        <w:vertAlign w:val="baseline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spacing w:val="4"/>
        <w:position w:val="0"/>
        <w:sz w:val="20"/>
        <w:szCs w:val="20"/>
        <w:vertAlign w:val="baseline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 w:hint="default"/>
        <w:spacing w:val="4"/>
        <w:sz w:val="20"/>
        <w:szCs w:val="20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b w:val="0"/>
        <w:spacing w:val="4"/>
        <w:position w:val="0"/>
        <w:sz w:val="20"/>
        <w:szCs w:val="20"/>
        <w:vertAlign w:val="baseline"/>
        <w:lang w:eastAsia="pl-PL"/>
      </w:rPr>
    </w:lvl>
  </w:abstractNum>
  <w:abstractNum w:abstractNumId="9" w15:restartNumberingAfterBreak="0">
    <w:nsid w:val="0000000A"/>
    <w:multiLevelType w:val="multilevel"/>
    <w:tmpl w:val="04D00F3E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pacing w:val="4"/>
        <w:sz w:val="20"/>
        <w:szCs w:val="20"/>
        <w:shd w:val="clear" w:color="auto" w:fill="FFFFFF"/>
        <w:lang w:eastAsia="en-U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spacing w:val="4"/>
        <w:sz w:val="20"/>
        <w:szCs w:val="20"/>
        <w:shd w:val="clear" w:color="auto" w:fill="FFFFFF"/>
        <w:lang w:eastAsia="en-US"/>
      </w:rPr>
    </w:lvl>
  </w:abstractNum>
  <w:abstractNum w:abstractNumId="10" w15:restartNumberingAfterBreak="0">
    <w:nsid w:val="0000000B"/>
    <w:multiLevelType w:val="multilevel"/>
    <w:tmpl w:val="D2140B06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pacing w:val="4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20A653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D96178"/>
    <w:multiLevelType w:val="hybridMultilevel"/>
    <w:tmpl w:val="5F1AFDA4"/>
    <w:lvl w:ilvl="0" w:tplc="FFFFFFFF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BE7784"/>
    <w:multiLevelType w:val="hybridMultilevel"/>
    <w:tmpl w:val="AF10A88A"/>
    <w:lvl w:ilvl="0" w:tplc="45D2F0DC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  <w:color w:val="auto"/>
        <w:lang w:val="pl-P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0DF75FF4"/>
    <w:multiLevelType w:val="hybridMultilevel"/>
    <w:tmpl w:val="9C62E15C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574417A"/>
    <w:multiLevelType w:val="hybridMultilevel"/>
    <w:tmpl w:val="9ADC8F64"/>
    <w:lvl w:ilvl="0" w:tplc="877070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0116FA3"/>
    <w:multiLevelType w:val="hybridMultilevel"/>
    <w:tmpl w:val="9E0CA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045ED0"/>
    <w:multiLevelType w:val="hybridMultilevel"/>
    <w:tmpl w:val="F51CC79A"/>
    <w:lvl w:ilvl="0" w:tplc="18049AB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A331A5"/>
    <w:multiLevelType w:val="hybridMultilevel"/>
    <w:tmpl w:val="9E56E278"/>
    <w:lvl w:ilvl="0" w:tplc="6E04057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9F71525"/>
    <w:multiLevelType w:val="hybridMultilevel"/>
    <w:tmpl w:val="714CED8C"/>
    <w:lvl w:ilvl="0" w:tplc="85CA1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0F0B46"/>
    <w:multiLevelType w:val="hybridMultilevel"/>
    <w:tmpl w:val="A99C6F2A"/>
    <w:lvl w:ilvl="0" w:tplc="85CA1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426424"/>
    <w:multiLevelType w:val="hybridMultilevel"/>
    <w:tmpl w:val="10A4E1A2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FA238A"/>
    <w:multiLevelType w:val="hybridMultilevel"/>
    <w:tmpl w:val="5594A462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30F3F"/>
    <w:multiLevelType w:val="hybridMultilevel"/>
    <w:tmpl w:val="8E3C0A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63F33D1"/>
    <w:multiLevelType w:val="hybridMultilevel"/>
    <w:tmpl w:val="4A2A9E82"/>
    <w:lvl w:ilvl="0" w:tplc="40D0D5C4">
      <w:start w:val="1"/>
      <w:numFmt w:val="bullet"/>
      <w:lvlText w:val=""/>
      <w:lvlJc w:val="left"/>
      <w:pPr>
        <w:ind w:left="44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abstractNum w:abstractNumId="31" w15:restartNumberingAfterBreak="0">
    <w:nsid w:val="46CF2F72"/>
    <w:multiLevelType w:val="hybridMultilevel"/>
    <w:tmpl w:val="A1327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9B586F"/>
    <w:multiLevelType w:val="hybridMultilevel"/>
    <w:tmpl w:val="0438368A"/>
    <w:lvl w:ilvl="0" w:tplc="78641B6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566460"/>
    <w:multiLevelType w:val="hybridMultilevel"/>
    <w:tmpl w:val="285E1B1C"/>
    <w:lvl w:ilvl="0" w:tplc="8D3CC0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4ED633FA"/>
    <w:multiLevelType w:val="hybridMultilevel"/>
    <w:tmpl w:val="CFDCDDBA"/>
    <w:lvl w:ilvl="0" w:tplc="D8721C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57A8122E"/>
    <w:multiLevelType w:val="hybridMultilevel"/>
    <w:tmpl w:val="2868A5C6"/>
    <w:lvl w:ilvl="0" w:tplc="4164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42D75"/>
    <w:multiLevelType w:val="hybridMultilevel"/>
    <w:tmpl w:val="562EA0AA"/>
    <w:lvl w:ilvl="0" w:tplc="DF4609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074C38"/>
    <w:multiLevelType w:val="hybridMultilevel"/>
    <w:tmpl w:val="9F8073AE"/>
    <w:lvl w:ilvl="0" w:tplc="7AA6BD0C">
      <w:start w:val="1"/>
      <w:numFmt w:val="decimal"/>
      <w:lvlText w:val="%1."/>
      <w:lvlJc w:val="left"/>
      <w:pPr>
        <w:ind w:left="360" w:hanging="360"/>
      </w:pPr>
    </w:lvl>
    <w:lvl w:ilvl="1" w:tplc="F34C756C">
      <w:start w:val="1"/>
      <w:numFmt w:val="lowerLetter"/>
      <w:lvlText w:val="%2."/>
      <w:lvlJc w:val="left"/>
      <w:pPr>
        <w:ind w:left="1440" w:hanging="360"/>
      </w:pPr>
    </w:lvl>
    <w:lvl w:ilvl="2" w:tplc="4582D78C">
      <w:start w:val="1"/>
      <w:numFmt w:val="lowerRoman"/>
      <w:lvlText w:val="%3."/>
      <w:lvlJc w:val="right"/>
      <w:pPr>
        <w:ind w:left="2160" w:hanging="180"/>
      </w:pPr>
    </w:lvl>
    <w:lvl w:ilvl="3" w:tplc="9D50B740">
      <w:start w:val="1"/>
      <w:numFmt w:val="decimal"/>
      <w:lvlText w:val="%4."/>
      <w:lvlJc w:val="left"/>
      <w:pPr>
        <w:ind w:left="2880" w:hanging="360"/>
      </w:pPr>
    </w:lvl>
    <w:lvl w:ilvl="4" w:tplc="861A364A">
      <w:start w:val="1"/>
      <w:numFmt w:val="lowerLetter"/>
      <w:lvlText w:val="%5."/>
      <w:lvlJc w:val="left"/>
      <w:pPr>
        <w:ind w:left="3600" w:hanging="360"/>
      </w:pPr>
    </w:lvl>
    <w:lvl w:ilvl="5" w:tplc="2668F1E4">
      <w:start w:val="1"/>
      <w:numFmt w:val="lowerRoman"/>
      <w:lvlText w:val="%6."/>
      <w:lvlJc w:val="right"/>
      <w:pPr>
        <w:ind w:left="4320" w:hanging="180"/>
      </w:pPr>
    </w:lvl>
    <w:lvl w:ilvl="6" w:tplc="548CEBF8">
      <w:start w:val="1"/>
      <w:numFmt w:val="decimal"/>
      <w:lvlText w:val="%7."/>
      <w:lvlJc w:val="left"/>
      <w:pPr>
        <w:ind w:left="5040" w:hanging="360"/>
      </w:pPr>
    </w:lvl>
    <w:lvl w:ilvl="7" w:tplc="496C4BCA">
      <w:start w:val="1"/>
      <w:numFmt w:val="lowerLetter"/>
      <w:lvlText w:val="%8."/>
      <w:lvlJc w:val="left"/>
      <w:pPr>
        <w:ind w:left="5760" w:hanging="360"/>
      </w:pPr>
    </w:lvl>
    <w:lvl w:ilvl="8" w:tplc="E1AE861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BD77A7"/>
    <w:multiLevelType w:val="hybridMultilevel"/>
    <w:tmpl w:val="4C026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B95364"/>
    <w:multiLevelType w:val="hybridMultilevel"/>
    <w:tmpl w:val="78D050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21A2F5D"/>
    <w:multiLevelType w:val="hybridMultilevel"/>
    <w:tmpl w:val="FD787E10"/>
    <w:lvl w:ilvl="0" w:tplc="1902C872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0E43A0"/>
    <w:multiLevelType w:val="hybridMultilevel"/>
    <w:tmpl w:val="202E102C"/>
    <w:lvl w:ilvl="0" w:tplc="AA28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309CF"/>
    <w:multiLevelType w:val="hybridMultilevel"/>
    <w:tmpl w:val="2546425E"/>
    <w:lvl w:ilvl="0" w:tplc="6616CF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88A266D"/>
    <w:multiLevelType w:val="hybridMultilevel"/>
    <w:tmpl w:val="A47A4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76052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7"/>
  </w:num>
  <w:num w:numId="3" w16cid:durableId="3154937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28"/>
  </w:num>
  <w:num w:numId="5" w16cid:durableId="1457600862">
    <w:abstractNumId w:val="35"/>
  </w:num>
  <w:num w:numId="6" w16cid:durableId="699277268">
    <w:abstractNumId w:val="14"/>
  </w:num>
  <w:num w:numId="7" w16cid:durableId="54449027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582063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0995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0766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6374256">
    <w:abstractNumId w:val="13"/>
  </w:num>
  <w:num w:numId="12" w16cid:durableId="1246452059">
    <w:abstractNumId w:val="34"/>
  </w:num>
  <w:num w:numId="13" w16cid:durableId="17642965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7643396">
    <w:abstractNumId w:val="40"/>
  </w:num>
  <w:num w:numId="15" w16cid:durableId="1923251756">
    <w:abstractNumId w:val="23"/>
  </w:num>
  <w:num w:numId="16" w16cid:durableId="823280034">
    <w:abstractNumId w:val="26"/>
  </w:num>
  <w:num w:numId="17" w16cid:durableId="876744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5631459">
    <w:abstractNumId w:val="46"/>
  </w:num>
  <w:num w:numId="19" w16cid:durableId="1581669239">
    <w:abstractNumId w:val="29"/>
  </w:num>
  <w:num w:numId="20" w16cid:durableId="765734561">
    <w:abstractNumId w:val="16"/>
  </w:num>
  <w:num w:numId="21" w16cid:durableId="12914037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2692167">
    <w:abstractNumId w:val="0"/>
  </w:num>
  <w:num w:numId="23" w16cid:durableId="493837500">
    <w:abstractNumId w:val="1"/>
  </w:num>
  <w:num w:numId="24" w16cid:durableId="1416244680">
    <w:abstractNumId w:val="2"/>
  </w:num>
  <w:num w:numId="25" w16cid:durableId="205874218">
    <w:abstractNumId w:val="3"/>
  </w:num>
  <w:num w:numId="26" w16cid:durableId="1672445885">
    <w:abstractNumId w:val="4"/>
  </w:num>
  <w:num w:numId="27" w16cid:durableId="1423139068">
    <w:abstractNumId w:val="5"/>
  </w:num>
  <w:num w:numId="28" w16cid:durableId="1594244197">
    <w:abstractNumId w:val="6"/>
  </w:num>
  <w:num w:numId="29" w16cid:durableId="629215483">
    <w:abstractNumId w:val="7"/>
  </w:num>
  <w:num w:numId="30" w16cid:durableId="573516104">
    <w:abstractNumId w:val="8"/>
  </w:num>
  <w:num w:numId="31" w16cid:durableId="1630625662">
    <w:abstractNumId w:val="9"/>
  </w:num>
  <w:num w:numId="32" w16cid:durableId="697200091">
    <w:abstractNumId w:val="10"/>
  </w:num>
  <w:num w:numId="33" w16cid:durableId="873033910">
    <w:abstractNumId w:val="11"/>
  </w:num>
  <w:num w:numId="34" w16cid:durableId="890459854">
    <w:abstractNumId w:val="39"/>
  </w:num>
  <w:num w:numId="35" w16cid:durableId="1816947644">
    <w:abstractNumId w:val="37"/>
  </w:num>
  <w:num w:numId="36" w16cid:durableId="1190871472">
    <w:abstractNumId w:val="47"/>
  </w:num>
  <w:num w:numId="37" w16cid:durableId="1150974078">
    <w:abstractNumId w:val="18"/>
  </w:num>
  <w:num w:numId="38" w16cid:durableId="1590191404">
    <w:abstractNumId w:val="43"/>
  </w:num>
  <w:num w:numId="39" w16cid:durableId="183129665">
    <w:abstractNumId w:val="41"/>
  </w:num>
  <w:num w:numId="40" w16cid:durableId="1369795346">
    <w:abstractNumId w:val="0"/>
    <w:lvlOverride w:ilvl="0">
      <w:startOverride w:val="1"/>
    </w:lvlOverride>
  </w:num>
  <w:num w:numId="41" w16cid:durableId="1929777212">
    <w:abstractNumId w:val="2"/>
  </w:num>
  <w:num w:numId="42" w16cid:durableId="2130514366">
    <w:abstractNumId w:val="0"/>
  </w:num>
  <w:num w:numId="43" w16cid:durableId="1405031866">
    <w:abstractNumId w:val="42"/>
  </w:num>
  <w:num w:numId="44" w16cid:durableId="786893237">
    <w:abstractNumId w:val="32"/>
  </w:num>
  <w:num w:numId="45" w16cid:durableId="91322788">
    <w:abstractNumId w:val="33"/>
  </w:num>
  <w:num w:numId="46" w16cid:durableId="1645087597">
    <w:abstractNumId w:val="21"/>
  </w:num>
  <w:num w:numId="47" w16cid:durableId="31074828">
    <w:abstractNumId w:val="15"/>
  </w:num>
  <w:num w:numId="48" w16cid:durableId="1366366171">
    <w:abstractNumId w:val="45"/>
  </w:num>
  <w:num w:numId="49" w16cid:durableId="1750999351">
    <w:abstractNumId w:val="31"/>
  </w:num>
  <w:num w:numId="50" w16cid:durableId="848712623">
    <w:abstractNumId w:val="27"/>
  </w:num>
  <w:num w:numId="51" w16cid:durableId="249317605">
    <w:abstractNumId w:val="30"/>
  </w:num>
  <w:num w:numId="52" w16cid:durableId="8174603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39365704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342"/>
    <w:rsid w:val="00004AE5"/>
    <w:rsid w:val="00004D6F"/>
    <w:rsid w:val="00006E95"/>
    <w:rsid w:val="00010E55"/>
    <w:rsid w:val="00014844"/>
    <w:rsid w:val="00014B3D"/>
    <w:rsid w:val="00015450"/>
    <w:rsid w:val="0002058F"/>
    <w:rsid w:val="0002302B"/>
    <w:rsid w:val="0003306B"/>
    <w:rsid w:val="0003445B"/>
    <w:rsid w:val="00036DCE"/>
    <w:rsid w:val="000406C6"/>
    <w:rsid w:val="0004213D"/>
    <w:rsid w:val="000429CA"/>
    <w:rsid w:val="0004496D"/>
    <w:rsid w:val="00053748"/>
    <w:rsid w:val="00054806"/>
    <w:rsid w:val="00055F10"/>
    <w:rsid w:val="00056C21"/>
    <w:rsid w:val="000572CC"/>
    <w:rsid w:val="000615A2"/>
    <w:rsid w:val="00070B0F"/>
    <w:rsid w:val="000718B7"/>
    <w:rsid w:val="00071F13"/>
    <w:rsid w:val="00074708"/>
    <w:rsid w:val="00076646"/>
    <w:rsid w:val="00077B0B"/>
    <w:rsid w:val="0008587B"/>
    <w:rsid w:val="00085C8D"/>
    <w:rsid w:val="000920F7"/>
    <w:rsid w:val="00092F18"/>
    <w:rsid w:val="00093AB1"/>
    <w:rsid w:val="00095536"/>
    <w:rsid w:val="00097E37"/>
    <w:rsid w:val="000A23BD"/>
    <w:rsid w:val="000A51EC"/>
    <w:rsid w:val="000B1CB5"/>
    <w:rsid w:val="000B2C5E"/>
    <w:rsid w:val="000B4F62"/>
    <w:rsid w:val="000B55E3"/>
    <w:rsid w:val="000B5BF5"/>
    <w:rsid w:val="000C0365"/>
    <w:rsid w:val="000C48C0"/>
    <w:rsid w:val="000C6C47"/>
    <w:rsid w:val="000D041B"/>
    <w:rsid w:val="000D0577"/>
    <w:rsid w:val="000D11E3"/>
    <w:rsid w:val="000D2342"/>
    <w:rsid w:val="000D2743"/>
    <w:rsid w:val="000D282C"/>
    <w:rsid w:val="000D3AC4"/>
    <w:rsid w:val="000D4B1C"/>
    <w:rsid w:val="000D4C5B"/>
    <w:rsid w:val="000D7B29"/>
    <w:rsid w:val="000E72CD"/>
    <w:rsid w:val="000E7841"/>
    <w:rsid w:val="000E7E86"/>
    <w:rsid w:val="000F3923"/>
    <w:rsid w:val="000F6727"/>
    <w:rsid w:val="000F7FDC"/>
    <w:rsid w:val="00100315"/>
    <w:rsid w:val="0010436A"/>
    <w:rsid w:val="00104C28"/>
    <w:rsid w:val="001058A1"/>
    <w:rsid w:val="00111AF8"/>
    <w:rsid w:val="00113528"/>
    <w:rsid w:val="0012271F"/>
    <w:rsid w:val="001236B0"/>
    <w:rsid w:val="00126F3C"/>
    <w:rsid w:val="00130792"/>
    <w:rsid w:val="0013210D"/>
    <w:rsid w:val="001344D4"/>
    <w:rsid w:val="00136DC4"/>
    <w:rsid w:val="001416EF"/>
    <w:rsid w:val="00141D51"/>
    <w:rsid w:val="00142BBB"/>
    <w:rsid w:val="00146053"/>
    <w:rsid w:val="00150479"/>
    <w:rsid w:val="00150B3B"/>
    <w:rsid w:val="001512BD"/>
    <w:rsid w:val="00155AB0"/>
    <w:rsid w:val="00163AA1"/>
    <w:rsid w:val="00166A86"/>
    <w:rsid w:val="00166A88"/>
    <w:rsid w:val="00166F11"/>
    <w:rsid w:val="00167630"/>
    <w:rsid w:val="001731B4"/>
    <w:rsid w:val="00174F78"/>
    <w:rsid w:val="00177EBE"/>
    <w:rsid w:val="00183B62"/>
    <w:rsid w:val="00185333"/>
    <w:rsid w:val="00185D4C"/>
    <w:rsid w:val="00186DC9"/>
    <w:rsid w:val="001932A7"/>
    <w:rsid w:val="001939E4"/>
    <w:rsid w:val="001943C2"/>
    <w:rsid w:val="00196BFB"/>
    <w:rsid w:val="00197C71"/>
    <w:rsid w:val="001A0161"/>
    <w:rsid w:val="001A0C8C"/>
    <w:rsid w:val="001A1C90"/>
    <w:rsid w:val="001A2B21"/>
    <w:rsid w:val="001A2C64"/>
    <w:rsid w:val="001A75E0"/>
    <w:rsid w:val="001B3668"/>
    <w:rsid w:val="001B70EB"/>
    <w:rsid w:val="001B75A7"/>
    <w:rsid w:val="001B7D0B"/>
    <w:rsid w:val="001C00DE"/>
    <w:rsid w:val="001C06A0"/>
    <w:rsid w:val="001C3AAC"/>
    <w:rsid w:val="001C622F"/>
    <w:rsid w:val="001D0265"/>
    <w:rsid w:val="001D1A9C"/>
    <w:rsid w:val="001D480F"/>
    <w:rsid w:val="001E09C8"/>
    <w:rsid w:val="001E6759"/>
    <w:rsid w:val="001F24FA"/>
    <w:rsid w:val="001F287D"/>
    <w:rsid w:val="001F312E"/>
    <w:rsid w:val="001F3DF4"/>
    <w:rsid w:val="001F6381"/>
    <w:rsid w:val="001F6CDD"/>
    <w:rsid w:val="001F731C"/>
    <w:rsid w:val="0020076C"/>
    <w:rsid w:val="00201EB2"/>
    <w:rsid w:val="00202A01"/>
    <w:rsid w:val="002059F7"/>
    <w:rsid w:val="00205D38"/>
    <w:rsid w:val="00210318"/>
    <w:rsid w:val="0021066C"/>
    <w:rsid w:val="0021121E"/>
    <w:rsid w:val="00217A3C"/>
    <w:rsid w:val="00220711"/>
    <w:rsid w:val="002221EF"/>
    <w:rsid w:val="00222214"/>
    <w:rsid w:val="002250D9"/>
    <w:rsid w:val="002277BE"/>
    <w:rsid w:val="00227C4C"/>
    <w:rsid w:val="00231A7E"/>
    <w:rsid w:val="00232ECC"/>
    <w:rsid w:val="00236FB7"/>
    <w:rsid w:val="00240FD5"/>
    <w:rsid w:val="00241CB1"/>
    <w:rsid w:val="00242579"/>
    <w:rsid w:val="00244743"/>
    <w:rsid w:val="002500A2"/>
    <w:rsid w:val="00251507"/>
    <w:rsid w:val="00251B27"/>
    <w:rsid w:val="0025370A"/>
    <w:rsid w:val="002542F6"/>
    <w:rsid w:val="00264A16"/>
    <w:rsid w:val="002652D1"/>
    <w:rsid w:val="00270F92"/>
    <w:rsid w:val="00274D44"/>
    <w:rsid w:val="0027695C"/>
    <w:rsid w:val="0027787E"/>
    <w:rsid w:val="00280A80"/>
    <w:rsid w:val="00281670"/>
    <w:rsid w:val="002830CF"/>
    <w:rsid w:val="00284762"/>
    <w:rsid w:val="00285AA2"/>
    <w:rsid w:val="0029203B"/>
    <w:rsid w:val="00292E9A"/>
    <w:rsid w:val="00295288"/>
    <w:rsid w:val="00295D3D"/>
    <w:rsid w:val="002A118C"/>
    <w:rsid w:val="002A19CB"/>
    <w:rsid w:val="002A5A06"/>
    <w:rsid w:val="002B1D52"/>
    <w:rsid w:val="002B30B4"/>
    <w:rsid w:val="002B4499"/>
    <w:rsid w:val="002B63DD"/>
    <w:rsid w:val="002C51CB"/>
    <w:rsid w:val="002C536E"/>
    <w:rsid w:val="002D12FB"/>
    <w:rsid w:val="002D23FA"/>
    <w:rsid w:val="002D31D8"/>
    <w:rsid w:val="002D4A9F"/>
    <w:rsid w:val="002D53CF"/>
    <w:rsid w:val="002D5E02"/>
    <w:rsid w:val="002D7FBA"/>
    <w:rsid w:val="002E008D"/>
    <w:rsid w:val="002E0C9D"/>
    <w:rsid w:val="002E0F5C"/>
    <w:rsid w:val="002E252F"/>
    <w:rsid w:val="002E4FB3"/>
    <w:rsid w:val="002E5484"/>
    <w:rsid w:val="002E5A37"/>
    <w:rsid w:val="002E6183"/>
    <w:rsid w:val="002E64FC"/>
    <w:rsid w:val="002E699E"/>
    <w:rsid w:val="002E6DE6"/>
    <w:rsid w:val="002E6E0C"/>
    <w:rsid w:val="002F1077"/>
    <w:rsid w:val="002F3D07"/>
    <w:rsid w:val="002F3E91"/>
    <w:rsid w:val="002F70A1"/>
    <w:rsid w:val="002F7C97"/>
    <w:rsid w:val="00300436"/>
    <w:rsid w:val="0030073C"/>
    <w:rsid w:val="003014BE"/>
    <w:rsid w:val="00301D9E"/>
    <w:rsid w:val="00302DB3"/>
    <w:rsid w:val="00303092"/>
    <w:rsid w:val="00303468"/>
    <w:rsid w:val="00305BC7"/>
    <w:rsid w:val="00305DD9"/>
    <w:rsid w:val="003063D1"/>
    <w:rsid w:val="003078BC"/>
    <w:rsid w:val="00313056"/>
    <w:rsid w:val="003203A8"/>
    <w:rsid w:val="00323927"/>
    <w:rsid w:val="003249D0"/>
    <w:rsid w:val="00324DE0"/>
    <w:rsid w:val="00325056"/>
    <w:rsid w:val="00330BA8"/>
    <w:rsid w:val="003321A7"/>
    <w:rsid w:val="00332676"/>
    <w:rsid w:val="00334919"/>
    <w:rsid w:val="0033529F"/>
    <w:rsid w:val="003364AC"/>
    <w:rsid w:val="00336C7C"/>
    <w:rsid w:val="00343A14"/>
    <w:rsid w:val="003469CA"/>
    <w:rsid w:val="00346E33"/>
    <w:rsid w:val="003511B0"/>
    <w:rsid w:val="00353617"/>
    <w:rsid w:val="00355BCA"/>
    <w:rsid w:val="00362CAD"/>
    <w:rsid w:val="00364993"/>
    <w:rsid w:val="00370814"/>
    <w:rsid w:val="00372BD9"/>
    <w:rsid w:val="0037353D"/>
    <w:rsid w:val="00373EFE"/>
    <w:rsid w:val="00376D34"/>
    <w:rsid w:val="00376F3B"/>
    <w:rsid w:val="00377152"/>
    <w:rsid w:val="00382B79"/>
    <w:rsid w:val="00383C0B"/>
    <w:rsid w:val="00386EC6"/>
    <w:rsid w:val="003875C8"/>
    <w:rsid w:val="00390B9B"/>
    <w:rsid w:val="0039413F"/>
    <w:rsid w:val="003A0C1D"/>
    <w:rsid w:val="003A0C64"/>
    <w:rsid w:val="003A0CB1"/>
    <w:rsid w:val="003A13AF"/>
    <w:rsid w:val="003A1976"/>
    <w:rsid w:val="003A20F3"/>
    <w:rsid w:val="003A6E2E"/>
    <w:rsid w:val="003A7094"/>
    <w:rsid w:val="003B23D5"/>
    <w:rsid w:val="003B4FAE"/>
    <w:rsid w:val="003B5941"/>
    <w:rsid w:val="003B7ADF"/>
    <w:rsid w:val="003C123B"/>
    <w:rsid w:val="003C1897"/>
    <w:rsid w:val="003C265B"/>
    <w:rsid w:val="003C585B"/>
    <w:rsid w:val="003C61EF"/>
    <w:rsid w:val="003D2AD6"/>
    <w:rsid w:val="003D2D80"/>
    <w:rsid w:val="003D3DA7"/>
    <w:rsid w:val="003D65B0"/>
    <w:rsid w:val="003D78C6"/>
    <w:rsid w:val="003E029C"/>
    <w:rsid w:val="003E3544"/>
    <w:rsid w:val="003E3F4A"/>
    <w:rsid w:val="003E5E4D"/>
    <w:rsid w:val="003E630A"/>
    <w:rsid w:val="003F01CA"/>
    <w:rsid w:val="003F0446"/>
    <w:rsid w:val="003F3A68"/>
    <w:rsid w:val="003F728C"/>
    <w:rsid w:val="004001B8"/>
    <w:rsid w:val="0040547C"/>
    <w:rsid w:val="004067D3"/>
    <w:rsid w:val="00406E1A"/>
    <w:rsid w:val="0041049C"/>
    <w:rsid w:val="00410AA7"/>
    <w:rsid w:val="004116FD"/>
    <w:rsid w:val="004166A1"/>
    <w:rsid w:val="0042133E"/>
    <w:rsid w:val="00421DC9"/>
    <w:rsid w:val="004229A5"/>
    <w:rsid w:val="004236EE"/>
    <w:rsid w:val="00426F63"/>
    <w:rsid w:val="0042743E"/>
    <w:rsid w:val="00427660"/>
    <w:rsid w:val="00427EC1"/>
    <w:rsid w:val="00432097"/>
    <w:rsid w:val="00432BE9"/>
    <w:rsid w:val="004440AB"/>
    <w:rsid w:val="0044444B"/>
    <w:rsid w:val="00455773"/>
    <w:rsid w:val="00460A0D"/>
    <w:rsid w:val="004640F7"/>
    <w:rsid w:val="00464F3E"/>
    <w:rsid w:val="00466563"/>
    <w:rsid w:val="00467DDE"/>
    <w:rsid w:val="00475A9A"/>
    <w:rsid w:val="00483129"/>
    <w:rsid w:val="00484886"/>
    <w:rsid w:val="004903A8"/>
    <w:rsid w:val="00492EA9"/>
    <w:rsid w:val="00493144"/>
    <w:rsid w:val="00493A7D"/>
    <w:rsid w:val="0049687F"/>
    <w:rsid w:val="004A0C17"/>
    <w:rsid w:val="004A2223"/>
    <w:rsid w:val="004A4915"/>
    <w:rsid w:val="004A4CE5"/>
    <w:rsid w:val="004A4EC4"/>
    <w:rsid w:val="004A5F71"/>
    <w:rsid w:val="004A716E"/>
    <w:rsid w:val="004B030C"/>
    <w:rsid w:val="004C050A"/>
    <w:rsid w:val="004C7723"/>
    <w:rsid w:val="004D010F"/>
    <w:rsid w:val="004D379D"/>
    <w:rsid w:val="004D3815"/>
    <w:rsid w:val="004D3F4A"/>
    <w:rsid w:val="004D48DB"/>
    <w:rsid w:val="004D5E1E"/>
    <w:rsid w:val="004D6301"/>
    <w:rsid w:val="004D7CAA"/>
    <w:rsid w:val="004E0599"/>
    <w:rsid w:val="004E2EC3"/>
    <w:rsid w:val="004E5B5A"/>
    <w:rsid w:val="004F5D02"/>
    <w:rsid w:val="004F5DAA"/>
    <w:rsid w:val="004F682C"/>
    <w:rsid w:val="00502C21"/>
    <w:rsid w:val="0050344D"/>
    <w:rsid w:val="00505155"/>
    <w:rsid w:val="005066BB"/>
    <w:rsid w:val="00507CCE"/>
    <w:rsid w:val="00507E43"/>
    <w:rsid w:val="005108F3"/>
    <w:rsid w:val="00512C81"/>
    <w:rsid w:val="0051615B"/>
    <w:rsid w:val="00516AEA"/>
    <w:rsid w:val="0051760D"/>
    <w:rsid w:val="00521ACB"/>
    <w:rsid w:val="00524CCC"/>
    <w:rsid w:val="00524ECD"/>
    <w:rsid w:val="005254C0"/>
    <w:rsid w:val="00525F6E"/>
    <w:rsid w:val="00532128"/>
    <w:rsid w:val="005321DF"/>
    <w:rsid w:val="00532BEF"/>
    <w:rsid w:val="00536621"/>
    <w:rsid w:val="005401A4"/>
    <w:rsid w:val="00541299"/>
    <w:rsid w:val="00541F7C"/>
    <w:rsid w:val="005425B5"/>
    <w:rsid w:val="005434F8"/>
    <w:rsid w:val="00543D82"/>
    <w:rsid w:val="00544D02"/>
    <w:rsid w:val="005506D8"/>
    <w:rsid w:val="00551791"/>
    <w:rsid w:val="005560D7"/>
    <w:rsid w:val="00556E22"/>
    <w:rsid w:val="00557003"/>
    <w:rsid w:val="0055727F"/>
    <w:rsid w:val="00557D28"/>
    <w:rsid w:val="00560FBE"/>
    <w:rsid w:val="0056574D"/>
    <w:rsid w:val="00565D32"/>
    <w:rsid w:val="0056608E"/>
    <w:rsid w:val="0057006A"/>
    <w:rsid w:val="00576C33"/>
    <w:rsid w:val="005770F6"/>
    <w:rsid w:val="0057782F"/>
    <w:rsid w:val="005826A0"/>
    <w:rsid w:val="00582815"/>
    <w:rsid w:val="00584CC7"/>
    <w:rsid w:val="00585713"/>
    <w:rsid w:val="005858B6"/>
    <w:rsid w:val="00585B77"/>
    <w:rsid w:val="00590C4E"/>
    <w:rsid w:val="00593050"/>
    <w:rsid w:val="0059434A"/>
    <w:rsid w:val="0059487D"/>
    <w:rsid w:val="005A15FE"/>
    <w:rsid w:val="005A1804"/>
    <w:rsid w:val="005A322B"/>
    <w:rsid w:val="005B38B5"/>
    <w:rsid w:val="005B5455"/>
    <w:rsid w:val="005C1F95"/>
    <w:rsid w:val="005C4EA4"/>
    <w:rsid w:val="005D01A8"/>
    <w:rsid w:val="005D7065"/>
    <w:rsid w:val="005E05D9"/>
    <w:rsid w:val="005E1549"/>
    <w:rsid w:val="005E56C6"/>
    <w:rsid w:val="005E6183"/>
    <w:rsid w:val="005E7CAF"/>
    <w:rsid w:val="005F3508"/>
    <w:rsid w:val="005F3DA8"/>
    <w:rsid w:val="005F50E9"/>
    <w:rsid w:val="005F59DE"/>
    <w:rsid w:val="0060035E"/>
    <w:rsid w:val="00600F0A"/>
    <w:rsid w:val="00603074"/>
    <w:rsid w:val="0060335B"/>
    <w:rsid w:val="0060612D"/>
    <w:rsid w:val="0061227C"/>
    <w:rsid w:val="00617A41"/>
    <w:rsid w:val="006234E1"/>
    <w:rsid w:val="00625B62"/>
    <w:rsid w:val="00625EFE"/>
    <w:rsid w:val="00632D11"/>
    <w:rsid w:val="0063463F"/>
    <w:rsid w:val="00635AB1"/>
    <w:rsid w:val="00636E1E"/>
    <w:rsid w:val="006410DE"/>
    <w:rsid w:val="006468B7"/>
    <w:rsid w:val="0064778F"/>
    <w:rsid w:val="00647AF4"/>
    <w:rsid w:val="00651CA8"/>
    <w:rsid w:val="00653764"/>
    <w:rsid w:val="00657CCB"/>
    <w:rsid w:val="0066006E"/>
    <w:rsid w:val="00661E24"/>
    <w:rsid w:val="00662D3C"/>
    <w:rsid w:val="00663C14"/>
    <w:rsid w:val="006645EB"/>
    <w:rsid w:val="00666952"/>
    <w:rsid w:val="00667567"/>
    <w:rsid w:val="00670502"/>
    <w:rsid w:val="00671AB0"/>
    <w:rsid w:val="006736FE"/>
    <w:rsid w:val="00673E82"/>
    <w:rsid w:val="00680302"/>
    <w:rsid w:val="00680BEB"/>
    <w:rsid w:val="00684E51"/>
    <w:rsid w:val="00685F49"/>
    <w:rsid w:val="00686A2D"/>
    <w:rsid w:val="00692268"/>
    <w:rsid w:val="00696637"/>
    <w:rsid w:val="006A20C5"/>
    <w:rsid w:val="006A2D17"/>
    <w:rsid w:val="006A3C4B"/>
    <w:rsid w:val="006B19C2"/>
    <w:rsid w:val="006B364B"/>
    <w:rsid w:val="006B4CA8"/>
    <w:rsid w:val="006B54F6"/>
    <w:rsid w:val="006B6F53"/>
    <w:rsid w:val="006C37EB"/>
    <w:rsid w:val="006C3B5B"/>
    <w:rsid w:val="006C555D"/>
    <w:rsid w:val="006D3027"/>
    <w:rsid w:val="006D32B0"/>
    <w:rsid w:val="006D4891"/>
    <w:rsid w:val="006D5455"/>
    <w:rsid w:val="006E31B2"/>
    <w:rsid w:val="006E4E5E"/>
    <w:rsid w:val="006E5844"/>
    <w:rsid w:val="006E65DD"/>
    <w:rsid w:val="006E6BF0"/>
    <w:rsid w:val="006E6D0F"/>
    <w:rsid w:val="006F0D5B"/>
    <w:rsid w:val="006F146F"/>
    <w:rsid w:val="006F2962"/>
    <w:rsid w:val="006F2D5B"/>
    <w:rsid w:val="006F579F"/>
    <w:rsid w:val="006F69B8"/>
    <w:rsid w:val="00701FA5"/>
    <w:rsid w:val="007042AB"/>
    <w:rsid w:val="00704B3A"/>
    <w:rsid w:val="00705760"/>
    <w:rsid w:val="0070631E"/>
    <w:rsid w:val="00706C4F"/>
    <w:rsid w:val="00713185"/>
    <w:rsid w:val="00714E33"/>
    <w:rsid w:val="00716214"/>
    <w:rsid w:val="00716B1A"/>
    <w:rsid w:val="00725C7D"/>
    <w:rsid w:val="00726809"/>
    <w:rsid w:val="00726D8B"/>
    <w:rsid w:val="00726E03"/>
    <w:rsid w:val="0072734C"/>
    <w:rsid w:val="0073768D"/>
    <w:rsid w:val="00737781"/>
    <w:rsid w:val="00743623"/>
    <w:rsid w:val="007475AB"/>
    <w:rsid w:val="00756BBE"/>
    <w:rsid w:val="00760DE4"/>
    <w:rsid w:val="007645B4"/>
    <w:rsid w:val="007668F7"/>
    <w:rsid w:val="00770806"/>
    <w:rsid w:val="00775203"/>
    <w:rsid w:val="007755E5"/>
    <w:rsid w:val="0077751B"/>
    <w:rsid w:val="00781BD5"/>
    <w:rsid w:val="007828F9"/>
    <w:rsid w:val="00783913"/>
    <w:rsid w:val="00783AAF"/>
    <w:rsid w:val="0079024B"/>
    <w:rsid w:val="00791E16"/>
    <w:rsid w:val="00791F23"/>
    <w:rsid w:val="007925C9"/>
    <w:rsid w:val="00792D51"/>
    <w:rsid w:val="007945B0"/>
    <w:rsid w:val="00794AAA"/>
    <w:rsid w:val="00797577"/>
    <w:rsid w:val="007A082B"/>
    <w:rsid w:val="007A2037"/>
    <w:rsid w:val="007A49A6"/>
    <w:rsid w:val="007A6A7A"/>
    <w:rsid w:val="007A73E3"/>
    <w:rsid w:val="007A7DF9"/>
    <w:rsid w:val="007B0E16"/>
    <w:rsid w:val="007B1FA2"/>
    <w:rsid w:val="007B2CE1"/>
    <w:rsid w:val="007B3172"/>
    <w:rsid w:val="007B323A"/>
    <w:rsid w:val="007B3CF3"/>
    <w:rsid w:val="007B41FD"/>
    <w:rsid w:val="007B771E"/>
    <w:rsid w:val="007C0044"/>
    <w:rsid w:val="007C2EB9"/>
    <w:rsid w:val="007C2EE2"/>
    <w:rsid w:val="007C53D3"/>
    <w:rsid w:val="007C7297"/>
    <w:rsid w:val="007D15E4"/>
    <w:rsid w:val="007D2BC8"/>
    <w:rsid w:val="007D3AB2"/>
    <w:rsid w:val="007D6127"/>
    <w:rsid w:val="007E61CC"/>
    <w:rsid w:val="007E759F"/>
    <w:rsid w:val="007E79F4"/>
    <w:rsid w:val="007F35B0"/>
    <w:rsid w:val="007F737E"/>
    <w:rsid w:val="007F79D7"/>
    <w:rsid w:val="00802A7D"/>
    <w:rsid w:val="008035C3"/>
    <w:rsid w:val="00804A5C"/>
    <w:rsid w:val="00804F74"/>
    <w:rsid w:val="0080561D"/>
    <w:rsid w:val="00805BC8"/>
    <w:rsid w:val="00805E2F"/>
    <w:rsid w:val="008060C5"/>
    <w:rsid w:val="008139D4"/>
    <w:rsid w:val="00815982"/>
    <w:rsid w:val="00815E2B"/>
    <w:rsid w:val="00817739"/>
    <w:rsid w:val="00820210"/>
    <w:rsid w:val="008223A3"/>
    <w:rsid w:val="00824211"/>
    <w:rsid w:val="00824A76"/>
    <w:rsid w:val="008267F3"/>
    <w:rsid w:val="00827F02"/>
    <w:rsid w:val="00831BE0"/>
    <w:rsid w:val="008370F1"/>
    <w:rsid w:val="00841C0E"/>
    <w:rsid w:val="00841CA0"/>
    <w:rsid w:val="00843A24"/>
    <w:rsid w:val="00845036"/>
    <w:rsid w:val="0085127E"/>
    <w:rsid w:val="00851FDD"/>
    <w:rsid w:val="0085228C"/>
    <w:rsid w:val="008524D9"/>
    <w:rsid w:val="008539F8"/>
    <w:rsid w:val="00853CE8"/>
    <w:rsid w:val="00856996"/>
    <w:rsid w:val="0085754E"/>
    <w:rsid w:val="00862AE1"/>
    <w:rsid w:val="00867BA8"/>
    <w:rsid w:val="008707E0"/>
    <w:rsid w:val="008721CD"/>
    <w:rsid w:val="00874E79"/>
    <w:rsid w:val="00876457"/>
    <w:rsid w:val="008770EE"/>
    <w:rsid w:val="00880544"/>
    <w:rsid w:val="00881D34"/>
    <w:rsid w:val="008925F3"/>
    <w:rsid w:val="0089470A"/>
    <w:rsid w:val="008965D7"/>
    <w:rsid w:val="008A22AF"/>
    <w:rsid w:val="008A2C6A"/>
    <w:rsid w:val="008A5975"/>
    <w:rsid w:val="008A67DA"/>
    <w:rsid w:val="008B10E0"/>
    <w:rsid w:val="008B4D02"/>
    <w:rsid w:val="008B4F33"/>
    <w:rsid w:val="008C3355"/>
    <w:rsid w:val="008C3903"/>
    <w:rsid w:val="008C4C5E"/>
    <w:rsid w:val="008C7B03"/>
    <w:rsid w:val="008C7E59"/>
    <w:rsid w:val="008D296C"/>
    <w:rsid w:val="008D721F"/>
    <w:rsid w:val="008D7BFB"/>
    <w:rsid w:val="008E1F5D"/>
    <w:rsid w:val="008E74A5"/>
    <w:rsid w:val="008F19E4"/>
    <w:rsid w:val="008F264E"/>
    <w:rsid w:val="008F3185"/>
    <w:rsid w:val="008F487D"/>
    <w:rsid w:val="008F7FB6"/>
    <w:rsid w:val="009015C5"/>
    <w:rsid w:val="00905DF7"/>
    <w:rsid w:val="00907D50"/>
    <w:rsid w:val="00911046"/>
    <w:rsid w:val="009127ED"/>
    <w:rsid w:val="00920126"/>
    <w:rsid w:val="00921415"/>
    <w:rsid w:val="00922A3A"/>
    <w:rsid w:val="00924A81"/>
    <w:rsid w:val="009276B2"/>
    <w:rsid w:val="00930D3B"/>
    <w:rsid w:val="009340C9"/>
    <w:rsid w:val="0093445F"/>
    <w:rsid w:val="009348F4"/>
    <w:rsid w:val="0093525C"/>
    <w:rsid w:val="00935CD0"/>
    <w:rsid w:val="0094226E"/>
    <w:rsid w:val="00942915"/>
    <w:rsid w:val="00944B55"/>
    <w:rsid w:val="00945074"/>
    <w:rsid w:val="00946407"/>
    <w:rsid w:val="00947F4D"/>
    <w:rsid w:val="00950B85"/>
    <w:rsid w:val="00950C0B"/>
    <w:rsid w:val="009512EE"/>
    <w:rsid w:val="00952BA0"/>
    <w:rsid w:val="00953841"/>
    <w:rsid w:val="009544AF"/>
    <w:rsid w:val="00956850"/>
    <w:rsid w:val="009568F8"/>
    <w:rsid w:val="0095711F"/>
    <w:rsid w:val="00957D19"/>
    <w:rsid w:val="009623AD"/>
    <w:rsid w:val="009623B3"/>
    <w:rsid w:val="009650D8"/>
    <w:rsid w:val="009713A3"/>
    <w:rsid w:val="00974019"/>
    <w:rsid w:val="009746DA"/>
    <w:rsid w:val="009748FB"/>
    <w:rsid w:val="00975E1D"/>
    <w:rsid w:val="009841D0"/>
    <w:rsid w:val="00985490"/>
    <w:rsid w:val="00986C10"/>
    <w:rsid w:val="00987F0D"/>
    <w:rsid w:val="00993109"/>
    <w:rsid w:val="0099323E"/>
    <w:rsid w:val="009A157B"/>
    <w:rsid w:val="009A1B94"/>
    <w:rsid w:val="009A53F9"/>
    <w:rsid w:val="009A5950"/>
    <w:rsid w:val="009A6A35"/>
    <w:rsid w:val="009B12C5"/>
    <w:rsid w:val="009B14F7"/>
    <w:rsid w:val="009B5FA9"/>
    <w:rsid w:val="009B78D7"/>
    <w:rsid w:val="009C2D7B"/>
    <w:rsid w:val="009C6FDD"/>
    <w:rsid w:val="009D341F"/>
    <w:rsid w:val="009D6D2A"/>
    <w:rsid w:val="009E0457"/>
    <w:rsid w:val="009E323F"/>
    <w:rsid w:val="009E6AB9"/>
    <w:rsid w:val="009F242C"/>
    <w:rsid w:val="009F56C4"/>
    <w:rsid w:val="00A023C4"/>
    <w:rsid w:val="00A045B4"/>
    <w:rsid w:val="00A0630F"/>
    <w:rsid w:val="00A0640E"/>
    <w:rsid w:val="00A06A53"/>
    <w:rsid w:val="00A06D8E"/>
    <w:rsid w:val="00A12881"/>
    <w:rsid w:val="00A13840"/>
    <w:rsid w:val="00A1526A"/>
    <w:rsid w:val="00A17831"/>
    <w:rsid w:val="00A21155"/>
    <w:rsid w:val="00A23A6F"/>
    <w:rsid w:val="00A24B2E"/>
    <w:rsid w:val="00A27DCE"/>
    <w:rsid w:val="00A31CE7"/>
    <w:rsid w:val="00A32835"/>
    <w:rsid w:val="00A32C47"/>
    <w:rsid w:val="00A36CAF"/>
    <w:rsid w:val="00A402F8"/>
    <w:rsid w:val="00A406EC"/>
    <w:rsid w:val="00A42894"/>
    <w:rsid w:val="00A44739"/>
    <w:rsid w:val="00A44A0E"/>
    <w:rsid w:val="00A45371"/>
    <w:rsid w:val="00A507BE"/>
    <w:rsid w:val="00A50D34"/>
    <w:rsid w:val="00A5184F"/>
    <w:rsid w:val="00A51EDD"/>
    <w:rsid w:val="00A54F38"/>
    <w:rsid w:val="00A64ABA"/>
    <w:rsid w:val="00A65EA9"/>
    <w:rsid w:val="00A669F0"/>
    <w:rsid w:val="00A67FFA"/>
    <w:rsid w:val="00A719AE"/>
    <w:rsid w:val="00A72109"/>
    <w:rsid w:val="00A72588"/>
    <w:rsid w:val="00A736AC"/>
    <w:rsid w:val="00A73FFF"/>
    <w:rsid w:val="00A74329"/>
    <w:rsid w:val="00A753A4"/>
    <w:rsid w:val="00A7771D"/>
    <w:rsid w:val="00A84042"/>
    <w:rsid w:val="00A85465"/>
    <w:rsid w:val="00A85778"/>
    <w:rsid w:val="00A85C76"/>
    <w:rsid w:val="00A86EA7"/>
    <w:rsid w:val="00A905ED"/>
    <w:rsid w:val="00A950D3"/>
    <w:rsid w:val="00A9519D"/>
    <w:rsid w:val="00AB0BCF"/>
    <w:rsid w:val="00AB31C4"/>
    <w:rsid w:val="00AB3FE6"/>
    <w:rsid w:val="00AB4362"/>
    <w:rsid w:val="00AB5094"/>
    <w:rsid w:val="00AB63E1"/>
    <w:rsid w:val="00AC448D"/>
    <w:rsid w:val="00AC50CA"/>
    <w:rsid w:val="00AC6A31"/>
    <w:rsid w:val="00AD0C33"/>
    <w:rsid w:val="00AD15D8"/>
    <w:rsid w:val="00AD3A42"/>
    <w:rsid w:val="00AD5D73"/>
    <w:rsid w:val="00AD6984"/>
    <w:rsid w:val="00AE5B8B"/>
    <w:rsid w:val="00AE6415"/>
    <w:rsid w:val="00AE691C"/>
    <w:rsid w:val="00AF1449"/>
    <w:rsid w:val="00AF1476"/>
    <w:rsid w:val="00AF1C86"/>
    <w:rsid w:val="00B04977"/>
    <w:rsid w:val="00B06E81"/>
    <w:rsid w:val="00B07DB4"/>
    <w:rsid w:val="00B102BE"/>
    <w:rsid w:val="00B1270D"/>
    <w:rsid w:val="00B17602"/>
    <w:rsid w:val="00B20185"/>
    <w:rsid w:val="00B20AD8"/>
    <w:rsid w:val="00B22E96"/>
    <w:rsid w:val="00B23CC4"/>
    <w:rsid w:val="00B23EF1"/>
    <w:rsid w:val="00B26E13"/>
    <w:rsid w:val="00B3267F"/>
    <w:rsid w:val="00B33493"/>
    <w:rsid w:val="00B36262"/>
    <w:rsid w:val="00B375C9"/>
    <w:rsid w:val="00B4092B"/>
    <w:rsid w:val="00B43A1E"/>
    <w:rsid w:val="00B45055"/>
    <w:rsid w:val="00B470E3"/>
    <w:rsid w:val="00B47E76"/>
    <w:rsid w:val="00B502C1"/>
    <w:rsid w:val="00B60E59"/>
    <w:rsid w:val="00B611C3"/>
    <w:rsid w:val="00B614CB"/>
    <w:rsid w:val="00B62080"/>
    <w:rsid w:val="00B67CEF"/>
    <w:rsid w:val="00B67F94"/>
    <w:rsid w:val="00B70303"/>
    <w:rsid w:val="00B70910"/>
    <w:rsid w:val="00B734E0"/>
    <w:rsid w:val="00B73A13"/>
    <w:rsid w:val="00B76AE2"/>
    <w:rsid w:val="00B77C5F"/>
    <w:rsid w:val="00B84D3E"/>
    <w:rsid w:val="00B85239"/>
    <w:rsid w:val="00B8622D"/>
    <w:rsid w:val="00B87744"/>
    <w:rsid w:val="00B94EF1"/>
    <w:rsid w:val="00B960C1"/>
    <w:rsid w:val="00BA0BEF"/>
    <w:rsid w:val="00BA264E"/>
    <w:rsid w:val="00BA2741"/>
    <w:rsid w:val="00BB2B71"/>
    <w:rsid w:val="00BB2BE6"/>
    <w:rsid w:val="00BB485E"/>
    <w:rsid w:val="00BB58F2"/>
    <w:rsid w:val="00BC018B"/>
    <w:rsid w:val="00BC1B76"/>
    <w:rsid w:val="00BC3A25"/>
    <w:rsid w:val="00BC438D"/>
    <w:rsid w:val="00BC549D"/>
    <w:rsid w:val="00BC5A6F"/>
    <w:rsid w:val="00BC6A00"/>
    <w:rsid w:val="00BD1152"/>
    <w:rsid w:val="00BD2788"/>
    <w:rsid w:val="00BD2BF3"/>
    <w:rsid w:val="00BD4C4F"/>
    <w:rsid w:val="00BD4C9A"/>
    <w:rsid w:val="00BD6DB7"/>
    <w:rsid w:val="00BE1B67"/>
    <w:rsid w:val="00BE1C00"/>
    <w:rsid w:val="00BE50EE"/>
    <w:rsid w:val="00BE6444"/>
    <w:rsid w:val="00BF076E"/>
    <w:rsid w:val="00BF0A00"/>
    <w:rsid w:val="00BF4B1D"/>
    <w:rsid w:val="00BF4D79"/>
    <w:rsid w:val="00BF55BC"/>
    <w:rsid w:val="00C0282E"/>
    <w:rsid w:val="00C055D2"/>
    <w:rsid w:val="00C073ED"/>
    <w:rsid w:val="00C10C73"/>
    <w:rsid w:val="00C12EE8"/>
    <w:rsid w:val="00C13822"/>
    <w:rsid w:val="00C2021B"/>
    <w:rsid w:val="00C26BB4"/>
    <w:rsid w:val="00C34948"/>
    <w:rsid w:val="00C36056"/>
    <w:rsid w:val="00C36095"/>
    <w:rsid w:val="00C433C1"/>
    <w:rsid w:val="00C43480"/>
    <w:rsid w:val="00C435AA"/>
    <w:rsid w:val="00C4394D"/>
    <w:rsid w:val="00C44A29"/>
    <w:rsid w:val="00C44A4A"/>
    <w:rsid w:val="00C44F50"/>
    <w:rsid w:val="00C45683"/>
    <w:rsid w:val="00C47B36"/>
    <w:rsid w:val="00C52239"/>
    <w:rsid w:val="00C53855"/>
    <w:rsid w:val="00C53987"/>
    <w:rsid w:val="00C5555D"/>
    <w:rsid w:val="00C55EA6"/>
    <w:rsid w:val="00C611A3"/>
    <w:rsid w:val="00C62B65"/>
    <w:rsid w:val="00C64F27"/>
    <w:rsid w:val="00C66D5B"/>
    <w:rsid w:val="00C676E1"/>
    <w:rsid w:val="00C76E46"/>
    <w:rsid w:val="00C8064A"/>
    <w:rsid w:val="00C829C2"/>
    <w:rsid w:val="00C83EEE"/>
    <w:rsid w:val="00C85D56"/>
    <w:rsid w:val="00C93463"/>
    <w:rsid w:val="00CA0A28"/>
    <w:rsid w:val="00CA1779"/>
    <w:rsid w:val="00CA4D64"/>
    <w:rsid w:val="00CA5147"/>
    <w:rsid w:val="00CA656B"/>
    <w:rsid w:val="00CB0DCA"/>
    <w:rsid w:val="00CB41CD"/>
    <w:rsid w:val="00CB7CDB"/>
    <w:rsid w:val="00CC307B"/>
    <w:rsid w:val="00CC43F3"/>
    <w:rsid w:val="00CC4F81"/>
    <w:rsid w:val="00CC591C"/>
    <w:rsid w:val="00CC64A2"/>
    <w:rsid w:val="00CC6CC4"/>
    <w:rsid w:val="00CD06EC"/>
    <w:rsid w:val="00CD29DD"/>
    <w:rsid w:val="00CD382F"/>
    <w:rsid w:val="00CD414F"/>
    <w:rsid w:val="00CD5BA7"/>
    <w:rsid w:val="00CD7C64"/>
    <w:rsid w:val="00CE1B10"/>
    <w:rsid w:val="00CE2636"/>
    <w:rsid w:val="00CE6B92"/>
    <w:rsid w:val="00CE752D"/>
    <w:rsid w:val="00CF1D4C"/>
    <w:rsid w:val="00CF21C3"/>
    <w:rsid w:val="00CF4599"/>
    <w:rsid w:val="00CF562D"/>
    <w:rsid w:val="00CF6ED4"/>
    <w:rsid w:val="00CF72F1"/>
    <w:rsid w:val="00D1084D"/>
    <w:rsid w:val="00D132C0"/>
    <w:rsid w:val="00D13D86"/>
    <w:rsid w:val="00D15743"/>
    <w:rsid w:val="00D157C2"/>
    <w:rsid w:val="00D2029A"/>
    <w:rsid w:val="00D229F7"/>
    <w:rsid w:val="00D23B4E"/>
    <w:rsid w:val="00D254E7"/>
    <w:rsid w:val="00D26F6E"/>
    <w:rsid w:val="00D34BDD"/>
    <w:rsid w:val="00D35549"/>
    <w:rsid w:val="00D40DD2"/>
    <w:rsid w:val="00D47D5C"/>
    <w:rsid w:val="00D50422"/>
    <w:rsid w:val="00D50870"/>
    <w:rsid w:val="00D51D51"/>
    <w:rsid w:val="00D540AD"/>
    <w:rsid w:val="00D55AD4"/>
    <w:rsid w:val="00D5744D"/>
    <w:rsid w:val="00D61726"/>
    <w:rsid w:val="00D6398C"/>
    <w:rsid w:val="00D646CE"/>
    <w:rsid w:val="00D64D58"/>
    <w:rsid w:val="00D65B73"/>
    <w:rsid w:val="00D66697"/>
    <w:rsid w:val="00D709F6"/>
    <w:rsid w:val="00D70C1E"/>
    <w:rsid w:val="00D711B0"/>
    <w:rsid w:val="00D71BC1"/>
    <w:rsid w:val="00D723B5"/>
    <w:rsid w:val="00D72809"/>
    <w:rsid w:val="00D73437"/>
    <w:rsid w:val="00D74441"/>
    <w:rsid w:val="00D74AB0"/>
    <w:rsid w:val="00D74C30"/>
    <w:rsid w:val="00D82168"/>
    <w:rsid w:val="00D82340"/>
    <w:rsid w:val="00D83FD9"/>
    <w:rsid w:val="00D8677A"/>
    <w:rsid w:val="00D86F64"/>
    <w:rsid w:val="00D9413E"/>
    <w:rsid w:val="00D954FC"/>
    <w:rsid w:val="00D95918"/>
    <w:rsid w:val="00D95FB5"/>
    <w:rsid w:val="00DA0E5D"/>
    <w:rsid w:val="00DA1A41"/>
    <w:rsid w:val="00DA264B"/>
    <w:rsid w:val="00DA398B"/>
    <w:rsid w:val="00DA46CC"/>
    <w:rsid w:val="00DA6D23"/>
    <w:rsid w:val="00DA7B72"/>
    <w:rsid w:val="00DB15F9"/>
    <w:rsid w:val="00DB1D3A"/>
    <w:rsid w:val="00DB7A96"/>
    <w:rsid w:val="00DB7E47"/>
    <w:rsid w:val="00DC0739"/>
    <w:rsid w:val="00DC44F1"/>
    <w:rsid w:val="00DC48E0"/>
    <w:rsid w:val="00DC7B90"/>
    <w:rsid w:val="00DD0621"/>
    <w:rsid w:val="00DD1656"/>
    <w:rsid w:val="00DD16E3"/>
    <w:rsid w:val="00DD1EB6"/>
    <w:rsid w:val="00DD4499"/>
    <w:rsid w:val="00DD4AC5"/>
    <w:rsid w:val="00DD5776"/>
    <w:rsid w:val="00DE022A"/>
    <w:rsid w:val="00DE1C93"/>
    <w:rsid w:val="00DE3574"/>
    <w:rsid w:val="00DE5078"/>
    <w:rsid w:val="00DE67E5"/>
    <w:rsid w:val="00DF1194"/>
    <w:rsid w:val="00DF1D7F"/>
    <w:rsid w:val="00DF34D7"/>
    <w:rsid w:val="00DF6E76"/>
    <w:rsid w:val="00E00751"/>
    <w:rsid w:val="00E02827"/>
    <w:rsid w:val="00E04982"/>
    <w:rsid w:val="00E055D4"/>
    <w:rsid w:val="00E05F96"/>
    <w:rsid w:val="00E13CC7"/>
    <w:rsid w:val="00E1427E"/>
    <w:rsid w:val="00E152D8"/>
    <w:rsid w:val="00E1574E"/>
    <w:rsid w:val="00E2218B"/>
    <w:rsid w:val="00E2225D"/>
    <w:rsid w:val="00E309B3"/>
    <w:rsid w:val="00E3400A"/>
    <w:rsid w:val="00E349F4"/>
    <w:rsid w:val="00E35DAC"/>
    <w:rsid w:val="00E36529"/>
    <w:rsid w:val="00E400F7"/>
    <w:rsid w:val="00E41F72"/>
    <w:rsid w:val="00E43640"/>
    <w:rsid w:val="00E44F5E"/>
    <w:rsid w:val="00E46794"/>
    <w:rsid w:val="00E53C48"/>
    <w:rsid w:val="00E553C8"/>
    <w:rsid w:val="00E6000C"/>
    <w:rsid w:val="00E63199"/>
    <w:rsid w:val="00E633C5"/>
    <w:rsid w:val="00E6491B"/>
    <w:rsid w:val="00E6705B"/>
    <w:rsid w:val="00E67A53"/>
    <w:rsid w:val="00E7240F"/>
    <w:rsid w:val="00E73265"/>
    <w:rsid w:val="00E74C5E"/>
    <w:rsid w:val="00E76662"/>
    <w:rsid w:val="00E825EB"/>
    <w:rsid w:val="00E827C5"/>
    <w:rsid w:val="00E83882"/>
    <w:rsid w:val="00E84F2F"/>
    <w:rsid w:val="00E86386"/>
    <w:rsid w:val="00E87273"/>
    <w:rsid w:val="00E9062F"/>
    <w:rsid w:val="00E94A9E"/>
    <w:rsid w:val="00E95AE7"/>
    <w:rsid w:val="00E96315"/>
    <w:rsid w:val="00EA11A1"/>
    <w:rsid w:val="00EA5223"/>
    <w:rsid w:val="00EA546D"/>
    <w:rsid w:val="00EA56FD"/>
    <w:rsid w:val="00EA7A26"/>
    <w:rsid w:val="00EA7F10"/>
    <w:rsid w:val="00EB29A5"/>
    <w:rsid w:val="00EB2F5D"/>
    <w:rsid w:val="00EB4EA7"/>
    <w:rsid w:val="00EB76E8"/>
    <w:rsid w:val="00EC074F"/>
    <w:rsid w:val="00EC4A8C"/>
    <w:rsid w:val="00EC5C55"/>
    <w:rsid w:val="00EC707B"/>
    <w:rsid w:val="00ED5229"/>
    <w:rsid w:val="00ED700B"/>
    <w:rsid w:val="00EE16D1"/>
    <w:rsid w:val="00EE34A9"/>
    <w:rsid w:val="00EE5F59"/>
    <w:rsid w:val="00EE7B5F"/>
    <w:rsid w:val="00EF0259"/>
    <w:rsid w:val="00EF37C1"/>
    <w:rsid w:val="00EF405F"/>
    <w:rsid w:val="00EF46B3"/>
    <w:rsid w:val="00EF6B3A"/>
    <w:rsid w:val="00EF7956"/>
    <w:rsid w:val="00F01787"/>
    <w:rsid w:val="00F0218C"/>
    <w:rsid w:val="00F047E7"/>
    <w:rsid w:val="00F05F16"/>
    <w:rsid w:val="00F12010"/>
    <w:rsid w:val="00F12A13"/>
    <w:rsid w:val="00F13890"/>
    <w:rsid w:val="00F1531B"/>
    <w:rsid w:val="00F15E1A"/>
    <w:rsid w:val="00F211F0"/>
    <w:rsid w:val="00F24E47"/>
    <w:rsid w:val="00F2597D"/>
    <w:rsid w:val="00F27740"/>
    <w:rsid w:val="00F27EEC"/>
    <w:rsid w:val="00F30D13"/>
    <w:rsid w:val="00F31AAD"/>
    <w:rsid w:val="00F321F5"/>
    <w:rsid w:val="00F322CE"/>
    <w:rsid w:val="00F34FE3"/>
    <w:rsid w:val="00F36A62"/>
    <w:rsid w:val="00F40743"/>
    <w:rsid w:val="00F40DFC"/>
    <w:rsid w:val="00F41AFE"/>
    <w:rsid w:val="00F428BB"/>
    <w:rsid w:val="00F44C98"/>
    <w:rsid w:val="00F44D53"/>
    <w:rsid w:val="00F56625"/>
    <w:rsid w:val="00F60568"/>
    <w:rsid w:val="00F678DD"/>
    <w:rsid w:val="00F80AC2"/>
    <w:rsid w:val="00F83BB4"/>
    <w:rsid w:val="00F86B14"/>
    <w:rsid w:val="00F87591"/>
    <w:rsid w:val="00F87F68"/>
    <w:rsid w:val="00F90BDA"/>
    <w:rsid w:val="00F93D67"/>
    <w:rsid w:val="00F9441B"/>
    <w:rsid w:val="00FA18AD"/>
    <w:rsid w:val="00FA1C9B"/>
    <w:rsid w:val="00FA4561"/>
    <w:rsid w:val="00FA6BD4"/>
    <w:rsid w:val="00FA76E5"/>
    <w:rsid w:val="00FB0143"/>
    <w:rsid w:val="00FB2C42"/>
    <w:rsid w:val="00FB4157"/>
    <w:rsid w:val="00FB5E72"/>
    <w:rsid w:val="00FC113A"/>
    <w:rsid w:val="00FC14DD"/>
    <w:rsid w:val="00FC17BB"/>
    <w:rsid w:val="00FC3436"/>
    <w:rsid w:val="00FC36F1"/>
    <w:rsid w:val="00FC616C"/>
    <w:rsid w:val="00FC7E7C"/>
    <w:rsid w:val="00FD110F"/>
    <w:rsid w:val="00FD234C"/>
    <w:rsid w:val="00FD79AA"/>
    <w:rsid w:val="00FE033F"/>
    <w:rsid w:val="00FE0DC0"/>
    <w:rsid w:val="00FE4822"/>
    <w:rsid w:val="00FE4A51"/>
    <w:rsid w:val="00FE5EF4"/>
    <w:rsid w:val="00FE67B9"/>
    <w:rsid w:val="00FE726F"/>
    <w:rsid w:val="00FE7CAD"/>
    <w:rsid w:val="00FF1CDF"/>
    <w:rsid w:val="00FF21CE"/>
    <w:rsid w:val="00FF5E6E"/>
    <w:rsid w:val="00FF665C"/>
    <w:rsid w:val="00FF6B10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6B2"/>
  </w:style>
  <w:style w:type="paragraph" w:styleId="Stopka">
    <w:name w:val="footer"/>
    <w:basedOn w:val="Normalny"/>
    <w:link w:val="Stopka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DF34D7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B1D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1D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B1D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2B1D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1D52"/>
    <w:rPr>
      <w:b/>
      <w:bCs/>
      <w:sz w:val="20"/>
      <w:szCs w:val="20"/>
    </w:rPr>
  </w:style>
  <w:style w:type="paragraph" w:styleId="Poprawka">
    <w:name w:val="Revision"/>
    <w:hidden/>
    <w:rsid w:val="00585B77"/>
    <w:pPr>
      <w:spacing w:after="0" w:line="240" w:lineRule="auto"/>
    </w:pPr>
  </w:style>
  <w:style w:type="character" w:customStyle="1" w:styleId="info-list-value-uzasadnienie">
    <w:name w:val="info-list-value-uzasadnienie"/>
    <w:basedOn w:val="Domylnaczcionkaakapitu"/>
    <w:rsid w:val="00F428BB"/>
  </w:style>
  <w:style w:type="paragraph" w:styleId="Tekstprzypisukocowego">
    <w:name w:val="endnote text"/>
    <w:basedOn w:val="Normalny"/>
    <w:link w:val="TekstprzypisukocowegoZnak"/>
    <w:unhideWhenUsed/>
    <w:rsid w:val="008242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242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4211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A5184F"/>
  </w:style>
  <w:style w:type="character" w:customStyle="1" w:styleId="WW8Num1z0">
    <w:name w:val="WW8Num1z0"/>
    <w:rsid w:val="00A5184F"/>
    <w:rPr>
      <w:rFonts w:ascii="Arial" w:hAnsi="Arial" w:cs="Arial"/>
      <w:spacing w:val="4"/>
      <w:sz w:val="20"/>
      <w:szCs w:val="20"/>
      <w:lang w:eastAsia="pl-PL"/>
    </w:rPr>
  </w:style>
  <w:style w:type="character" w:customStyle="1" w:styleId="WW8Num2z0">
    <w:name w:val="WW8Num2z0"/>
    <w:rsid w:val="00A5184F"/>
    <w:rPr>
      <w:rFonts w:ascii="Symbol" w:hAnsi="Symbol" w:cs="Symbol" w:hint="default"/>
      <w:spacing w:val="4"/>
      <w:sz w:val="20"/>
      <w:szCs w:val="20"/>
    </w:rPr>
  </w:style>
  <w:style w:type="character" w:customStyle="1" w:styleId="WW8Num3z0">
    <w:name w:val="WW8Num3z0"/>
    <w:rsid w:val="00A5184F"/>
    <w:rPr>
      <w:rFonts w:ascii="Arial" w:eastAsia="Arial" w:hAnsi="Arial" w:cs="Arial"/>
      <w:b w:val="0"/>
      <w:spacing w:val="4"/>
      <w:position w:val="0"/>
      <w:sz w:val="20"/>
      <w:szCs w:val="20"/>
      <w:vertAlign w:val="baseline"/>
      <w:lang w:eastAsia="pl-PL"/>
    </w:rPr>
  </w:style>
  <w:style w:type="character" w:customStyle="1" w:styleId="WW8Num4z0">
    <w:name w:val="WW8Num4z0"/>
    <w:rsid w:val="00A5184F"/>
    <w:rPr>
      <w:u w:val="none"/>
    </w:rPr>
  </w:style>
  <w:style w:type="character" w:customStyle="1" w:styleId="WW8Num5z0">
    <w:name w:val="WW8Num5z0"/>
    <w:rsid w:val="00A5184F"/>
    <w:rPr>
      <w:rFonts w:ascii="Noto Sans Symbols" w:hAnsi="Noto Sans Symbols" w:cs="Noto Sans Symbols"/>
      <w:color w:val="auto"/>
      <w:spacing w:val="4"/>
      <w:position w:val="0"/>
      <w:sz w:val="20"/>
      <w:szCs w:val="20"/>
      <w:vertAlign w:val="baseline"/>
      <w:lang w:eastAsia="pl-PL"/>
    </w:rPr>
  </w:style>
  <w:style w:type="character" w:customStyle="1" w:styleId="WW8Num6z0">
    <w:name w:val="WW8Num6z0"/>
    <w:rsid w:val="00A5184F"/>
    <w:rPr>
      <w:rFonts w:ascii="Symbol" w:hAnsi="Symbol" w:cs="Symbol" w:hint="default"/>
      <w:color w:val="00B050"/>
      <w:spacing w:val="4"/>
      <w:sz w:val="20"/>
      <w:szCs w:val="20"/>
      <w:lang w:eastAsia="pl-PL"/>
    </w:rPr>
  </w:style>
  <w:style w:type="character" w:customStyle="1" w:styleId="WW8Num7z0">
    <w:name w:val="WW8Num7z0"/>
    <w:rsid w:val="00A5184F"/>
    <w:rPr>
      <w:rFonts w:ascii="Noto Sans Symbols" w:hAnsi="Noto Sans Symbols" w:cs="Noto Sans Symbols"/>
      <w:color w:val="auto"/>
      <w:spacing w:val="4"/>
      <w:position w:val="0"/>
      <w:sz w:val="20"/>
      <w:szCs w:val="20"/>
      <w:vertAlign w:val="baseline"/>
    </w:rPr>
  </w:style>
  <w:style w:type="character" w:customStyle="1" w:styleId="WW8Num8z0">
    <w:name w:val="WW8Num8z0"/>
    <w:rsid w:val="00A5184F"/>
    <w:rPr>
      <w:rFonts w:ascii="Symbol" w:hAnsi="Symbol" w:cs="Symbol" w:hint="default"/>
      <w:spacing w:val="4"/>
      <w:sz w:val="20"/>
      <w:szCs w:val="20"/>
      <w:lang w:eastAsia="pl-PL"/>
    </w:rPr>
  </w:style>
  <w:style w:type="character" w:customStyle="1" w:styleId="WW8Num9z0">
    <w:name w:val="WW8Num9z0"/>
    <w:rsid w:val="00A5184F"/>
    <w:rPr>
      <w:rFonts w:ascii="Arial" w:eastAsia="Arial" w:hAnsi="Arial" w:cs="Arial"/>
      <w:b w:val="0"/>
      <w:spacing w:val="4"/>
      <w:position w:val="0"/>
      <w:sz w:val="20"/>
      <w:szCs w:val="20"/>
      <w:vertAlign w:val="baseline"/>
      <w:lang w:eastAsia="pl-PL"/>
    </w:rPr>
  </w:style>
  <w:style w:type="character" w:customStyle="1" w:styleId="WW8Num10z0">
    <w:name w:val="WW8Num10z0"/>
    <w:rsid w:val="00A5184F"/>
    <w:rPr>
      <w:rFonts w:ascii="Arial" w:eastAsia="Arial" w:hAnsi="Arial" w:cs="Arial" w:hint="default"/>
      <w:spacing w:val="4"/>
      <w:sz w:val="20"/>
      <w:szCs w:val="20"/>
      <w:lang w:eastAsia="pl-PL"/>
    </w:rPr>
  </w:style>
  <w:style w:type="character" w:customStyle="1" w:styleId="WW8Num11z0">
    <w:name w:val="WW8Num11z0"/>
    <w:rsid w:val="00A5184F"/>
    <w:rPr>
      <w:rFonts w:ascii="Arial" w:eastAsia="Arial" w:hAnsi="Arial" w:cs="Arial"/>
      <w:b w:val="0"/>
      <w:spacing w:val="4"/>
      <w:position w:val="0"/>
      <w:sz w:val="20"/>
      <w:szCs w:val="20"/>
      <w:vertAlign w:val="baseline"/>
      <w:lang w:eastAsia="pl-PL"/>
    </w:rPr>
  </w:style>
  <w:style w:type="character" w:customStyle="1" w:styleId="WW8Num12z0">
    <w:name w:val="WW8Num12z0"/>
    <w:rsid w:val="00A5184F"/>
    <w:rPr>
      <w:rFonts w:ascii="Symbol" w:hAnsi="Symbol" w:cs="OpenSymbol"/>
      <w:color w:val="000000"/>
      <w:spacing w:val="4"/>
      <w:sz w:val="20"/>
      <w:szCs w:val="20"/>
      <w:shd w:val="clear" w:color="auto" w:fill="FFFFFF"/>
      <w:lang w:eastAsia="en-US"/>
    </w:rPr>
  </w:style>
  <w:style w:type="character" w:customStyle="1" w:styleId="WW8Num13z0">
    <w:name w:val="WW8Num13z0"/>
    <w:rsid w:val="00A5184F"/>
    <w:rPr>
      <w:rFonts w:ascii="Arial" w:hAnsi="Arial" w:cs="Arial"/>
      <w:spacing w:val="4"/>
      <w:sz w:val="20"/>
      <w:szCs w:val="20"/>
    </w:rPr>
  </w:style>
  <w:style w:type="character" w:customStyle="1" w:styleId="WW8Num13z1">
    <w:name w:val="WW8Num13z1"/>
    <w:rsid w:val="00A5184F"/>
  </w:style>
  <w:style w:type="character" w:customStyle="1" w:styleId="WW8Num13z2">
    <w:name w:val="WW8Num13z2"/>
    <w:rsid w:val="00A5184F"/>
  </w:style>
  <w:style w:type="character" w:customStyle="1" w:styleId="WW8Num13z3">
    <w:name w:val="WW8Num13z3"/>
    <w:rsid w:val="00A5184F"/>
  </w:style>
  <w:style w:type="character" w:customStyle="1" w:styleId="WW8Num13z4">
    <w:name w:val="WW8Num13z4"/>
    <w:rsid w:val="00A5184F"/>
  </w:style>
  <w:style w:type="character" w:customStyle="1" w:styleId="WW8Num13z5">
    <w:name w:val="WW8Num13z5"/>
    <w:rsid w:val="00A5184F"/>
  </w:style>
  <w:style w:type="character" w:customStyle="1" w:styleId="WW8Num13z6">
    <w:name w:val="WW8Num13z6"/>
    <w:rsid w:val="00A5184F"/>
  </w:style>
  <w:style w:type="character" w:customStyle="1" w:styleId="WW8Num13z7">
    <w:name w:val="WW8Num13z7"/>
    <w:rsid w:val="00A5184F"/>
  </w:style>
  <w:style w:type="character" w:customStyle="1" w:styleId="WW8Num13z8">
    <w:name w:val="WW8Num13z8"/>
    <w:rsid w:val="00A5184F"/>
  </w:style>
  <w:style w:type="character" w:customStyle="1" w:styleId="WW8Num14z0">
    <w:name w:val="WW8Num14z0"/>
    <w:rsid w:val="00A5184F"/>
  </w:style>
  <w:style w:type="character" w:customStyle="1" w:styleId="WW8Num14z1">
    <w:name w:val="WW8Num14z1"/>
    <w:rsid w:val="00A5184F"/>
  </w:style>
  <w:style w:type="character" w:customStyle="1" w:styleId="WW8Num14z2">
    <w:name w:val="WW8Num14z2"/>
    <w:rsid w:val="00A5184F"/>
  </w:style>
  <w:style w:type="character" w:customStyle="1" w:styleId="WW8Num14z3">
    <w:name w:val="WW8Num14z3"/>
    <w:rsid w:val="00A5184F"/>
  </w:style>
  <w:style w:type="character" w:customStyle="1" w:styleId="WW8Num14z4">
    <w:name w:val="WW8Num14z4"/>
    <w:rsid w:val="00A5184F"/>
  </w:style>
  <w:style w:type="character" w:customStyle="1" w:styleId="WW8Num14z5">
    <w:name w:val="WW8Num14z5"/>
    <w:rsid w:val="00A5184F"/>
  </w:style>
  <w:style w:type="character" w:customStyle="1" w:styleId="WW8Num14z6">
    <w:name w:val="WW8Num14z6"/>
    <w:rsid w:val="00A5184F"/>
  </w:style>
  <w:style w:type="character" w:customStyle="1" w:styleId="WW8Num14z7">
    <w:name w:val="WW8Num14z7"/>
    <w:rsid w:val="00A5184F"/>
  </w:style>
  <w:style w:type="character" w:customStyle="1" w:styleId="WW8Num14z8">
    <w:name w:val="WW8Num14z8"/>
    <w:rsid w:val="00A5184F"/>
  </w:style>
  <w:style w:type="character" w:customStyle="1" w:styleId="WW8Num6z1">
    <w:name w:val="WW8Num6z1"/>
    <w:rsid w:val="00A5184F"/>
  </w:style>
  <w:style w:type="character" w:customStyle="1" w:styleId="WW8Num6z2">
    <w:name w:val="WW8Num6z2"/>
    <w:rsid w:val="00A5184F"/>
  </w:style>
  <w:style w:type="character" w:customStyle="1" w:styleId="WW8Num6z3">
    <w:name w:val="WW8Num6z3"/>
    <w:rsid w:val="00A5184F"/>
  </w:style>
  <w:style w:type="character" w:customStyle="1" w:styleId="WW8Num6z4">
    <w:name w:val="WW8Num6z4"/>
    <w:rsid w:val="00A5184F"/>
  </w:style>
  <w:style w:type="character" w:customStyle="1" w:styleId="WW8Num6z5">
    <w:name w:val="WW8Num6z5"/>
    <w:rsid w:val="00A5184F"/>
  </w:style>
  <w:style w:type="character" w:customStyle="1" w:styleId="WW8Num6z6">
    <w:name w:val="WW8Num6z6"/>
    <w:rsid w:val="00A5184F"/>
  </w:style>
  <w:style w:type="character" w:customStyle="1" w:styleId="WW8Num6z7">
    <w:name w:val="WW8Num6z7"/>
    <w:rsid w:val="00A5184F"/>
  </w:style>
  <w:style w:type="character" w:customStyle="1" w:styleId="WW8Num6z8">
    <w:name w:val="WW8Num6z8"/>
    <w:rsid w:val="00A5184F"/>
  </w:style>
  <w:style w:type="character" w:customStyle="1" w:styleId="WW8Num7z1">
    <w:name w:val="WW8Num7z1"/>
    <w:rsid w:val="00A5184F"/>
  </w:style>
  <w:style w:type="character" w:customStyle="1" w:styleId="WW8Num7z2">
    <w:name w:val="WW8Num7z2"/>
    <w:rsid w:val="00A5184F"/>
  </w:style>
  <w:style w:type="character" w:customStyle="1" w:styleId="WW8Num7z3">
    <w:name w:val="WW8Num7z3"/>
    <w:rsid w:val="00A5184F"/>
  </w:style>
  <w:style w:type="character" w:customStyle="1" w:styleId="WW8Num7z4">
    <w:name w:val="WW8Num7z4"/>
    <w:rsid w:val="00A5184F"/>
  </w:style>
  <w:style w:type="character" w:customStyle="1" w:styleId="WW8Num7z5">
    <w:name w:val="WW8Num7z5"/>
    <w:rsid w:val="00A5184F"/>
  </w:style>
  <w:style w:type="character" w:customStyle="1" w:styleId="WW8Num7z6">
    <w:name w:val="WW8Num7z6"/>
    <w:rsid w:val="00A5184F"/>
  </w:style>
  <w:style w:type="character" w:customStyle="1" w:styleId="WW8Num7z7">
    <w:name w:val="WW8Num7z7"/>
    <w:rsid w:val="00A5184F"/>
  </w:style>
  <w:style w:type="character" w:customStyle="1" w:styleId="WW8Num7z8">
    <w:name w:val="WW8Num7z8"/>
    <w:rsid w:val="00A5184F"/>
  </w:style>
  <w:style w:type="character" w:customStyle="1" w:styleId="WW8Num8z1">
    <w:name w:val="WW8Num8z1"/>
    <w:rsid w:val="00A5184F"/>
    <w:rPr>
      <w:rFonts w:ascii="Courier New" w:hAnsi="Courier New" w:cs="Courier New" w:hint="default"/>
    </w:rPr>
  </w:style>
  <w:style w:type="character" w:customStyle="1" w:styleId="WW8Num8z2">
    <w:name w:val="WW8Num8z2"/>
    <w:rsid w:val="00A5184F"/>
    <w:rPr>
      <w:rFonts w:ascii="Wingdings" w:hAnsi="Wingdings" w:cs="Wingdings" w:hint="default"/>
    </w:rPr>
  </w:style>
  <w:style w:type="character" w:customStyle="1" w:styleId="WW8Num9z1">
    <w:name w:val="WW8Num9z1"/>
    <w:rsid w:val="00A5184F"/>
    <w:rPr>
      <w:position w:val="0"/>
      <w:sz w:val="20"/>
      <w:szCs w:val="20"/>
      <w:vertAlign w:val="baseline"/>
    </w:rPr>
  </w:style>
  <w:style w:type="character" w:customStyle="1" w:styleId="WW8Num10z1">
    <w:name w:val="WW8Num10z1"/>
    <w:rsid w:val="00A5184F"/>
  </w:style>
  <w:style w:type="character" w:customStyle="1" w:styleId="WW8Num10z2">
    <w:name w:val="WW8Num10z2"/>
    <w:rsid w:val="00A5184F"/>
  </w:style>
  <w:style w:type="character" w:customStyle="1" w:styleId="WW8Num10z3">
    <w:name w:val="WW8Num10z3"/>
    <w:rsid w:val="00A5184F"/>
  </w:style>
  <w:style w:type="character" w:customStyle="1" w:styleId="WW8Num10z4">
    <w:name w:val="WW8Num10z4"/>
    <w:rsid w:val="00A5184F"/>
  </w:style>
  <w:style w:type="character" w:customStyle="1" w:styleId="WW8Num10z5">
    <w:name w:val="WW8Num10z5"/>
    <w:rsid w:val="00A5184F"/>
  </w:style>
  <w:style w:type="character" w:customStyle="1" w:styleId="WW8Num10z6">
    <w:name w:val="WW8Num10z6"/>
    <w:rsid w:val="00A5184F"/>
  </w:style>
  <w:style w:type="character" w:customStyle="1" w:styleId="WW8Num10z7">
    <w:name w:val="WW8Num10z7"/>
    <w:rsid w:val="00A5184F"/>
  </w:style>
  <w:style w:type="character" w:customStyle="1" w:styleId="WW8Num10z8">
    <w:name w:val="WW8Num10z8"/>
    <w:rsid w:val="00A5184F"/>
  </w:style>
  <w:style w:type="character" w:customStyle="1" w:styleId="WW8Num12z1">
    <w:name w:val="WW8Num12z1"/>
    <w:rsid w:val="00A5184F"/>
    <w:rPr>
      <w:rFonts w:ascii="Courier New" w:hAnsi="Courier New" w:cs="Courier New" w:hint="default"/>
    </w:rPr>
  </w:style>
  <w:style w:type="character" w:customStyle="1" w:styleId="WW8Num12z2">
    <w:name w:val="WW8Num12z2"/>
    <w:rsid w:val="00A5184F"/>
    <w:rPr>
      <w:rFonts w:ascii="Wingdings" w:hAnsi="Wingdings" w:cs="Wingdings" w:hint="default"/>
    </w:rPr>
  </w:style>
  <w:style w:type="character" w:customStyle="1" w:styleId="WW8Num15z0">
    <w:name w:val="WW8Num15z0"/>
    <w:rsid w:val="00A5184F"/>
    <w:rPr>
      <w:b w:val="0"/>
    </w:rPr>
  </w:style>
  <w:style w:type="character" w:customStyle="1" w:styleId="WW8Num15z1">
    <w:name w:val="WW8Num15z1"/>
    <w:rsid w:val="00A5184F"/>
  </w:style>
  <w:style w:type="character" w:customStyle="1" w:styleId="WW8Num15z2">
    <w:name w:val="WW8Num15z2"/>
    <w:rsid w:val="00A5184F"/>
  </w:style>
  <w:style w:type="character" w:customStyle="1" w:styleId="WW8Num15z3">
    <w:name w:val="WW8Num15z3"/>
    <w:rsid w:val="00A5184F"/>
  </w:style>
  <w:style w:type="character" w:customStyle="1" w:styleId="WW8Num15z4">
    <w:name w:val="WW8Num15z4"/>
    <w:rsid w:val="00A5184F"/>
  </w:style>
  <w:style w:type="character" w:customStyle="1" w:styleId="WW8Num15z5">
    <w:name w:val="WW8Num15z5"/>
    <w:rsid w:val="00A5184F"/>
  </w:style>
  <w:style w:type="character" w:customStyle="1" w:styleId="WW8Num15z6">
    <w:name w:val="WW8Num15z6"/>
    <w:rsid w:val="00A5184F"/>
  </w:style>
  <w:style w:type="character" w:customStyle="1" w:styleId="WW8Num15z7">
    <w:name w:val="WW8Num15z7"/>
    <w:rsid w:val="00A5184F"/>
  </w:style>
  <w:style w:type="character" w:customStyle="1" w:styleId="WW8Num15z8">
    <w:name w:val="WW8Num15z8"/>
    <w:rsid w:val="00A5184F"/>
  </w:style>
  <w:style w:type="character" w:customStyle="1" w:styleId="WW8Num16z0">
    <w:name w:val="WW8Num16z0"/>
    <w:rsid w:val="00A5184F"/>
    <w:rPr>
      <w:rFonts w:ascii="Noto Sans Symbols" w:eastAsia="Noto Sans Symbols" w:hAnsi="Noto Sans Symbols" w:cs="Noto Sans Symbols"/>
      <w:color w:val="auto"/>
      <w:spacing w:val="4"/>
      <w:position w:val="0"/>
      <w:sz w:val="20"/>
      <w:szCs w:val="20"/>
      <w:vertAlign w:val="baseline"/>
      <w:lang w:eastAsia="pl-PL"/>
    </w:rPr>
  </w:style>
  <w:style w:type="character" w:customStyle="1" w:styleId="WW8Num16z1">
    <w:name w:val="WW8Num16z1"/>
    <w:rsid w:val="00A5184F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6z2">
    <w:name w:val="WW8Num16z2"/>
    <w:rsid w:val="00A5184F"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WW8Num17z0">
    <w:name w:val="WW8Num17z0"/>
    <w:rsid w:val="00A5184F"/>
  </w:style>
  <w:style w:type="character" w:customStyle="1" w:styleId="WW8Num17z1">
    <w:name w:val="WW8Num17z1"/>
    <w:rsid w:val="00A5184F"/>
  </w:style>
  <w:style w:type="character" w:customStyle="1" w:styleId="WW8Num17z2">
    <w:name w:val="WW8Num17z2"/>
    <w:rsid w:val="00A5184F"/>
  </w:style>
  <w:style w:type="character" w:customStyle="1" w:styleId="WW8Num17z3">
    <w:name w:val="WW8Num17z3"/>
    <w:rsid w:val="00A5184F"/>
  </w:style>
  <w:style w:type="character" w:customStyle="1" w:styleId="WW8Num17z4">
    <w:name w:val="WW8Num17z4"/>
    <w:rsid w:val="00A5184F"/>
  </w:style>
  <w:style w:type="character" w:customStyle="1" w:styleId="WW8Num17z5">
    <w:name w:val="WW8Num17z5"/>
    <w:rsid w:val="00A5184F"/>
  </w:style>
  <w:style w:type="character" w:customStyle="1" w:styleId="WW8Num17z6">
    <w:name w:val="WW8Num17z6"/>
    <w:rsid w:val="00A5184F"/>
  </w:style>
  <w:style w:type="character" w:customStyle="1" w:styleId="WW8Num17z7">
    <w:name w:val="WW8Num17z7"/>
    <w:rsid w:val="00A5184F"/>
  </w:style>
  <w:style w:type="character" w:customStyle="1" w:styleId="WW8Num17z8">
    <w:name w:val="WW8Num17z8"/>
    <w:rsid w:val="00A5184F"/>
  </w:style>
  <w:style w:type="character" w:customStyle="1" w:styleId="WW8Num18z0">
    <w:name w:val="WW8Num18z0"/>
    <w:rsid w:val="00A5184F"/>
    <w:rPr>
      <w:rFonts w:ascii="Symbol" w:hAnsi="Symbol" w:cs="Symbol" w:hint="default"/>
      <w:color w:val="00B050"/>
      <w:spacing w:val="4"/>
      <w:sz w:val="20"/>
      <w:szCs w:val="20"/>
      <w:lang w:eastAsia="pl-PL"/>
    </w:rPr>
  </w:style>
  <w:style w:type="character" w:customStyle="1" w:styleId="WW8Num18z1">
    <w:name w:val="WW8Num18z1"/>
    <w:rsid w:val="00A5184F"/>
    <w:rPr>
      <w:rFonts w:ascii="Courier New" w:hAnsi="Courier New" w:cs="Courier New" w:hint="default"/>
    </w:rPr>
  </w:style>
  <w:style w:type="character" w:customStyle="1" w:styleId="WW8Num18z2">
    <w:name w:val="WW8Num18z2"/>
    <w:rsid w:val="00A5184F"/>
    <w:rPr>
      <w:rFonts w:ascii="Wingdings" w:hAnsi="Wingdings" w:cs="Wingdings" w:hint="default"/>
    </w:rPr>
  </w:style>
  <w:style w:type="character" w:customStyle="1" w:styleId="WW8Num19z0">
    <w:name w:val="WW8Num19z0"/>
    <w:rsid w:val="00A5184F"/>
    <w:rPr>
      <w:rFonts w:ascii="Arial" w:hAnsi="Arial" w:cs="Arial"/>
      <w:spacing w:val="4"/>
      <w:sz w:val="20"/>
      <w:szCs w:val="20"/>
    </w:rPr>
  </w:style>
  <w:style w:type="character" w:customStyle="1" w:styleId="WW8Num19z1">
    <w:name w:val="WW8Num19z1"/>
    <w:rsid w:val="00A5184F"/>
    <w:rPr>
      <w:rFonts w:ascii="Courier New" w:eastAsia="Courier New" w:hAnsi="Courier New" w:cs="Courier New" w:hint="default"/>
    </w:rPr>
  </w:style>
  <w:style w:type="character" w:customStyle="1" w:styleId="WW8Num19z2">
    <w:name w:val="WW8Num19z2"/>
    <w:rsid w:val="00A5184F"/>
    <w:rPr>
      <w:rFonts w:ascii="Wingdings" w:eastAsia="Wingdings" w:hAnsi="Wingdings" w:cs="Wingdings" w:hint="default"/>
    </w:rPr>
  </w:style>
  <w:style w:type="character" w:customStyle="1" w:styleId="WW8Num19z3">
    <w:name w:val="WW8Num19z3"/>
    <w:rsid w:val="00A5184F"/>
    <w:rPr>
      <w:rFonts w:ascii="Symbol" w:eastAsia="Symbol" w:hAnsi="Symbol" w:cs="Symbol" w:hint="default"/>
    </w:rPr>
  </w:style>
  <w:style w:type="character" w:customStyle="1" w:styleId="WW8Num20z0">
    <w:name w:val="WW8Num20z0"/>
    <w:rsid w:val="00A5184F"/>
    <w:rPr>
      <w:rFonts w:ascii="Noto Sans Symbols" w:eastAsia="Noto Sans Symbols" w:hAnsi="Noto Sans Symbols" w:cs="Noto Sans Symbols"/>
      <w:color w:val="auto"/>
      <w:spacing w:val="4"/>
      <w:position w:val="0"/>
      <w:sz w:val="20"/>
      <w:szCs w:val="20"/>
      <w:vertAlign w:val="baseline"/>
    </w:rPr>
  </w:style>
  <w:style w:type="character" w:customStyle="1" w:styleId="WW8Num20z1">
    <w:name w:val="WW8Num20z1"/>
    <w:rsid w:val="00A5184F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2">
    <w:name w:val="WW8Num20z2"/>
    <w:rsid w:val="00A5184F"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WW8Num21z0">
    <w:name w:val="WW8Num21z0"/>
    <w:rsid w:val="00A5184F"/>
    <w:rPr>
      <w:rFonts w:ascii="Symbol" w:hAnsi="Symbol" w:cs="Symbol" w:hint="default"/>
      <w:spacing w:val="4"/>
      <w:sz w:val="20"/>
      <w:szCs w:val="20"/>
      <w:lang w:eastAsia="pl-PL"/>
    </w:rPr>
  </w:style>
  <w:style w:type="character" w:customStyle="1" w:styleId="WW8Num21z1">
    <w:name w:val="WW8Num21z1"/>
    <w:rsid w:val="00A5184F"/>
    <w:rPr>
      <w:rFonts w:ascii="Courier New" w:hAnsi="Courier New" w:cs="Courier New" w:hint="default"/>
    </w:rPr>
  </w:style>
  <w:style w:type="character" w:customStyle="1" w:styleId="WW8Num21z2">
    <w:name w:val="WW8Num21z2"/>
    <w:rsid w:val="00A5184F"/>
    <w:rPr>
      <w:rFonts w:ascii="Wingdings" w:hAnsi="Wingdings" w:cs="Wingdings" w:hint="default"/>
    </w:rPr>
  </w:style>
  <w:style w:type="character" w:customStyle="1" w:styleId="WW8Num22z0">
    <w:name w:val="WW8Num22z0"/>
    <w:rsid w:val="00A5184F"/>
    <w:rPr>
      <w:rFonts w:hint="default"/>
    </w:rPr>
  </w:style>
  <w:style w:type="character" w:customStyle="1" w:styleId="WW8Num22z1">
    <w:name w:val="WW8Num22z1"/>
    <w:rsid w:val="00A5184F"/>
  </w:style>
  <w:style w:type="character" w:customStyle="1" w:styleId="WW8Num22z2">
    <w:name w:val="WW8Num22z2"/>
    <w:rsid w:val="00A5184F"/>
  </w:style>
  <w:style w:type="character" w:customStyle="1" w:styleId="WW8Num22z3">
    <w:name w:val="WW8Num22z3"/>
    <w:rsid w:val="00A5184F"/>
  </w:style>
  <w:style w:type="character" w:customStyle="1" w:styleId="WW8Num22z4">
    <w:name w:val="WW8Num22z4"/>
    <w:rsid w:val="00A5184F"/>
  </w:style>
  <w:style w:type="character" w:customStyle="1" w:styleId="WW8Num22z5">
    <w:name w:val="WW8Num22z5"/>
    <w:rsid w:val="00A5184F"/>
  </w:style>
  <w:style w:type="character" w:customStyle="1" w:styleId="WW8Num22z6">
    <w:name w:val="WW8Num22z6"/>
    <w:rsid w:val="00A5184F"/>
  </w:style>
  <w:style w:type="character" w:customStyle="1" w:styleId="WW8Num22z7">
    <w:name w:val="WW8Num22z7"/>
    <w:rsid w:val="00A5184F"/>
  </w:style>
  <w:style w:type="character" w:customStyle="1" w:styleId="WW8Num22z8">
    <w:name w:val="WW8Num22z8"/>
    <w:rsid w:val="00A5184F"/>
  </w:style>
  <w:style w:type="character" w:customStyle="1" w:styleId="WW8Num23z0">
    <w:name w:val="WW8Num23z0"/>
    <w:rsid w:val="00A5184F"/>
    <w:rPr>
      <w:rFonts w:ascii="Symbol" w:hAnsi="Symbol" w:cs="Symbol" w:hint="default"/>
      <w:color w:val="000000"/>
      <w:position w:val="0"/>
      <w:sz w:val="20"/>
      <w:szCs w:val="20"/>
      <w:vertAlign w:val="baseline"/>
    </w:rPr>
  </w:style>
  <w:style w:type="character" w:customStyle="1" w:styleId="WW8Num23z1">
    <w:name w:val="WW8Num23z1"/>
    <w:rsid w:val="00A5184F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2">
    <w:name w:val="WW8Num23z2"/>
    <w:rsid w:val="00A5184F"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WW8Num24z0">
    <w:name w:val="WW8Num24z0"/>
    <w:rsid w:val="00A5184F"/>
    <w:rPr>
      <w:rFonts w:ascii="Noto Sans Symbols" w:eastAsia="Noto Sans Symbols" w:hAnsi="Noto Sans Symbols" w:cs="Noto Sans Symbols"/>
      <w:spacing w:val="4"/>
      <w:position w:val="0"/>
      <w:sz w:val="20"/>
      <w:szCs w:val="20"/>
      <w:vertAlign w:val="baseline"/>
      <w:lang w:eastAsia="pl-PL"/>
    </w:rPr>
  </w:style>
  <w:style w:type="character" w:customStyle="1" w:styleId="WW8Num24z1">
    <w:name w:val="WW8Num24z1"/>
    <w:rsid w:val="00A5184F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rsid w:val="00A5184F"/>
    <w:rPr>
      <w:rFonts w:ascii="Arial" w:eastAsia="Arial" w:hAnsi="Arial" w:cs="Arial"/>
      <w:b w:val="0"/>
      <w:spacing w:val="4"/>
      <w:position w:val="0"/>
      <w:sz w:val="20"/>
      <w:szCs w:val="20"/>
      <w:vertAlign w:val="baseline"/>
      <w:lang w:eastAsia="pl-PL"/>
    </w:rPr>
  </w:style>
  <w:style w:type="character" w:customStyle="1" w:styleId="WW8Num25z1">
    <w:name w:val="WW8Num25z1"/>
    <w:rsid w:val="00A5184F"/>
    <w:rPr>
      <w:position w:val="0"/>
      <w:sz w:val="20"/>
      <w:szCs w:val="20"/>
      <w:vertAlign w:val="baseline"/>
    </w:rPr>
  </w:style>
  <w:style w:type="character" w:customStyle="1" w:styleId="WW8Num26z0">
    <w:name w:val="WW8Num26z0"/>
    <w:rsid w:val="00A5184F"/>
  </w:style>
  <w:style w:type="character" w:customStyle="1" w:styleId="WW8Num26z1">
    <w:name w:val="WW8Num26z1"/>
    <w:rsid w:val="00A5184F"/>
  </w:style>
  <w:style w:type="character" w:customStyle="1" w:styleId="WW8Num26z2">
    <w:name w:val="WW8Num26z2"/>
    <w:rsid w:val="00A5184F"/>
  </w:style>
  <w:style w:type="character" w:customStyle="1" w:styleId="WW8Num26z3">
    <w:name w:val="WW8Num26z3"/>
    <w:rsid w:val="00A5184F"/>
  </w:style>
  <w:style w:type="character" w:customStyle="1" w:styleId="WW8Num26z4">
    <w:name w:val="WW8Num26z4"/>
    <w:rsid w:val="00A5184F"/>
  </w:style>
  <w:style w:type="character" w:customStyle="1" w:styleId="WW8Num26z5">
    <w:name w:val="WW8Num26z5"/>
    <w:rsid w:val="00A5184F"/>
  </w:style>
  <w:style w:type="character" w:customStyle="1" w:styleId="WW8Num26z6">
    <w:name w:val="WW8Num26z6"/>
    <w:rsid w:val="00A5184F"/>
  </w:style>
  <w:style w:type="character" w:customStyle="1" w:styleId="WW8Num26z7">
    <w:name w:val="WW8Num26z7"/>
    <w:rsid w:val="00A5184F"/>
  </w:style>
  <w:style w:type="character" w:customStyle="1" w:styleId="WW8Num26z8">
    <w:name w:val="WW8Num26z8"/>
    <w:rsid w:val="00A5184F"/>
  </w:style>
  <w:style w:type="character" w:customStyle="1" w:styleId="WW8Num27z0">
    <w:name w:val="WW8Num27z0"/>
    <w:rsid w:val="00A5184F"/>
    <w:rPr>
      <w:rFonts w:ascii="Arial" w:hAnsi="Arial" w:cs="Arial"/>
      <w:sz w:val="20"/>
      <w:szCs w:val="20"/>
    </w:rPr>
  </w:style>
  <w:style w:type="character" w:customStyle="1" w:styleId="WW8Num27z1">
    <w:name w:val="WW8Num27z1"/>
    <w:rsid w:val="00A5184F"/>
    <w:rPr>
      <w:rFonts w:ascii="Courier New" w:eastAsia="Courier New" w:hAnsi="Courier New" w:cs="Courier New" w:hint="default"/>
    </w:rPr>
  </w:style>
  <w:style w:type="character" w:customStyle="1" w:styleId="WW8Num27z2">
    <w:name w:val="WW8Num27z2"/>
    <w:rsid w:val="00A5184F"/>
    <w:rPr>
      <w:rFonts w:ascii="Wingdings" w:eastAsia="Wingdings" w:hAnsi="Wingdings" w:cs="Wingdings" w:hint="default"/>
    </w:rPr>
  </w:style>
  <w:style w:type="character" w:customStyle="1" w:styleId="WW8Num27z3">
    <w:name w:val="WW8Num27z3"/>
    <w:rsid w:val="00A5184F"/>
    <w:rPr>
      <w:rFonts w:ascii="Symbol" w:eastAsia="Symbol" w:hAnsi="Symbol" w:cs="Symbol" w:hint="default"/>
    </w:rPr>
  </w:style>
  <w:style w:type="character" w:customStyle="1" w:styleId="WW8Num28z0">
    <w:name w:val="WW8Num28z0"/>
    <w:rsid w:val="00A5184F"/>
    <w:rPr>
      <w:rFonts w:ascii="Symbol" w:hAnsi="Symbol" w:cs="Symbol" w:hint="default"/>
      <w:color w:val="FF0000"/>
      <w:spacing w:val="4"/>
      <w:sz w:val="20"/>
      <w:szCs w:val="20"/>
    </w:rPr>
  </w:style>
  <w:style w:type="character" w:customStyle="1" w:styleId="WW8Num28z1">
    <w:name w:val="WW8Num28z1"/>
    <w:rsid w:val="00A5184F"/>
    <w:rPr>
      <w:rFonts w:ascii="Courier New" w:hAnsi="Courier New" w:cs="Courier New" w:hint="default"/>
    </w:rPr>
  </w:style>
  <w:style w:type="character" w:customStyle="1" w:styleId="WW8Num28z2">
    <w:name w:val="WW8Num28z2"/>
    <w:rsid w:val="00A5184F"/>
    <w:rPr>
      <w:rFonts w:ascii="Wingdings" w:hAnsi="Wingdings" w:cs="Wingdings" w:hint="default"/>
    </w:rPr>
  </w:style>
  <w:style w:type="character" w:customStyle="1" w:styleId="WW8Num29z0">
    <w:name w:val="WW8Num29z0"/>
    <w:rsid w:val="00A5184F"/>
    <w:rPr>
      <w:rFonts w:ascii="Symbol" w:hAnsi="Symbol" w:cs="Symbol" w:hint="default"/>
      <w:color w:val="000000"/>
      <w:position w:val="0"/>
      <w:sz w:val="20"/>
      <w:szCs w:val="20"/>
      <w:vertAlign w:val="baseline"/>
    </w:rPr>
  </w:style>
  <w:style w:type="character" w:customStyle="1" w:styleId="WW8Num29z1">
    <w:name w:val="WW8Num29z1"/>
    <w:rsid w:val="00A5184F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2">
    <w:name w:val="WW8Num29z2"/>
    <w:rsid w:val="00A5184F"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WW8Num30z0">
    <w:name w:val="WW8Num30z0"/>
    <w:rsid w:val="00A5184F"/>
    <w:rPr>
      <w:rFonts w:ascii="Arial" w:eastAsia="Arial" w:hAnsi="Arial" w:cs="Arial" w:hint="default"/>
      <w:spacing w:val="4"/>
      <w:sz w:val="20"/>
      <w:szCs w:val="20"/>
      <w:lang w:eastAsia="pl-PL"/>
    </w:rPr>
  </w:style>
  <w:style w:type="character" w:customStyle="1" w:styleId="WW8Num30z1">
    <w:name w:val="WW8Num30z1"/>
    <w:rsid w:val="00A5184F"/>
  </w:style>
  <w:style w:type="character" w:customStyle="1" w:styleId="WW8Num30z2">
    <w:name w:val="WW8Num30z2"/>
    <w:rsid w:val="00A5184F"/>
  </w:style>
  <w:style w:type="character" w:customStyle="1" w:styleId="WW8Num30z3">
    <w:name w:val="WW8Num30z3"/>
    <w:rsid w:val="00A5184F"/>
  </w:style>
  <w:style w:type="character" w:customStyle="1" w:styleId="WW8Num30z4">
    <w:name w:val="WW8Num30z4"/>
    <w:rsid w:val="00A5184F"/>
  </w:style>
  <w:style w:type="character" w:customStyle="1" w:styleId="WW8Num30z5">
    <w:name w:val="WW8Num30z5"/>
    <w:rsid w:val="00A5184F"/>
  </w:style>
  <w:style w:type="character" w:customStyle="1" w:styleId="WW8Num30z6">
    <w:name w:val="WW8Num30z6"/>
    <w:rsid w:val="00A5184F"/>
  </w:style>
  <w:style w:type="character" w:customStyle="1" w:styleId="WW8Num30z7">
    <w:name w:val="WW8Num30z7"/>
    <w:rsid w:val="00A5184F"/>
  </w:style>
  <w:style w:type="character" w:customStyle="1" w:styleId="WW8Num30z8">
    <w:name w:val="WW8Num30z8"/>
    <w:rsid w:val="00A5184F"/>
  </w:style>
  <w:style w:type="character" w:customStyle="1" w:styleId="WW8Num31z0">
    <w:name w:val="WW8Num31z0"/>
    <w:rsid w:val="00A5184F"/>
  </w:style>
  <w:style w:type="character" w:customStyle="1" w:styleId="WW8Num31z1">
    <w:name w:val="WW8Num31z1"/>
    <w:rsid w:val="00A5184F"/>
  </w:style>
  <w:style w:type="character" w:customStyle="1" w:styleId="WW8Num31z2">
    <w:name w:val="WW8Num31z2"/>
    <w:rsid w:val="00A5184F"/>
  </w:style>
  <w:style w:type="character" w:customStyle="1" w:styleId="WW8Num31z3">
    <w:name w:val="WW8Num31z3"/>
    <w:rsid w:val="00A5184F"/>
  </w:style>
  <w:style w:type="character" w:customStyle="1" w:styleId="WW8Num31z4">
    <w:name w:val="WW8Num31z4"/>
    <w:rsid w:val="00A5184F"/>
  </w:style>
  <w:style w:type="character" w:customStyle="1" w:styleId="WW8Num31z5">
    <w:name w:val="WW8Num31z5"/>
    <w:rsid w:val="00A5184F"/>
  </w:style>
  <w:style w:type="character" w:customStyle="1" w:styleId="WW8Num31z6">
    <w:name w:val="WW8Num31z6"/>
    <w:rsid w:val="00A5184F"/>
  </w:style>
  <w:style w:type="character" w:customStyle="1" w:styleId="WW8Num31z7">
    <w:name w:val="WW8Num31z7"/>
    <w:rsid w:val="00A5184F"/>
  </w:style>
  <w:style w:type="character" w:customStyle="1" w:styleId="WW8Num31z8">
    <w:name w:val="WW8Num31z8"/>
    <w:rsid w:val="00A5184F"/>
  </w:style>
  <w:style w:type="character" w:customStyle="1" w:styleId="WW8Num32z0">
    <w:name w:val="WW8Num32z0"/>
    <w:rsid w:val="00A5184F"/>
    <w:rPr>
      <w:rFonts w:ascii="Arial" w:hAnsi="Arial" w:cs="Arial"/>
      <w:spacing w:val="4"/>
      <w:sz w:val="20"/>
      <w:szCs w:val="20"/>
    </w:rPr>
  </w:style>
  <w:style w:type="character" w:customStyle="1" w:styleId="WW8Num32z1">
    <w:name w:val="WW8Num32z1"/>
    <w:rsid w:val="00A5184F"/>
    <w:rPr>
      <w:rFonts w:ascii="Courier New" w:eastAsia="Courier New" w:hAnsi="Courier New" w:cs="Courier New" w:hint="default"/>
    </w:rPr>
  </w:style>
  <w:style w:type="character" w:customStyle="1" w:styleId="WW8Num32z2">
    <w:name w:val="WW8Num32z2"/>
    <w:rsid w:val="00A5184F"/>
    <w:rPr>
      <w:rFonts w:ascii="Wingdings" w:eastAsia="Wingdings" w:hAnsi="Wingdings" w:cs="Wingdings" w:hint="default"/>
    </w:rPr>
  </w:style>
  <w:style w:type="character" w:customStyle="1" w:styleId="WW8Num32z3">
    <w:name w:val="WW8Num32z3"/>
    <w:rsid w:val="00A5184F"/>
    <w:rPr>
      <w:rFonts w:ascii="Symbol" w:eastAsia="Symbol" w:hAnsi="Symbol" w:cs="Symbol" w:hint="default"/>
    </w:rPr>
  </w:style>
  <w:style w:type="character" w:customStyle="1" w:styleId="WW8Num33z0">
    <w:name w:val="WW8Num33z0"/>
    <w:rsid w:val="00A5184F"/>
  </w:style>
  <w:style w:type="character" w:customStyle="1" w:styleId="WW8Num33z1">
    <w:name w:val="WW8Num33z1"/>
    <w:rsid w:val="00A5184F"/>
    <w:rPr>
      <w:rFonts w:ascii="Courier New" w:eastAsia="Courier New" w:hAnsi="Courier New" w:cs="Courier New" w:hint="default"/>
    </w:rPr>
  </w:style>
  <w:style w:type="character" w:customStyle="1" w:styleId="WW8Num33z2">
    <w:name w:val="WW8Num33z2"/>
    <w:rsid w:val="00A5184F"/>
    <w:rPr>
      <w:rFonts w:ascii="Wingdings" w:eastAsia="Wingdings" w:hAnsi="Wingdings" w:cs="Wingdings" w:hint="default"/>
    </w:rPr>
  </w:style>
  <w:style w:type="character" w:customStyle="1" w:styleId="WW8Num33z3">
    <w:name w:val="WW8Num33z3"/>
    <w:rsid w:val="00A5184F"/>
    <w:rPr>
      <w:rFonts w:ascii="Symbol" w:eastAsia="Symbol" w:hAnsi="Symbol" w:cs="Symbol" w:hint="default"/>
    </w:rPr>
  </w:style>
  <w:style w:type="character" w:customStyle="1" w:styleId="WW8Num34z0">
    <w:name w:val="WW8Num34z0"/>
    <w:rsid w:val="00A5184F"/>
    <w:rPr>
      <w:rFonts w:ascii="Symbol" w:hAnsi="Symbol" w:cs="Symbol" w:hint="default"/>
    </w:rPr>
  </w:style>
  <w:style w:type="character" w:customStyle="1" w:styleId="WW8Num34z1">
    <w:name w:val="WW8Num34z1"/>
    <w:rsid w:val="00A5184F"/>
    <w:rPr>
      <w:rFonts w:ascii="Courier New" w:hAnsi="Courier New" w:cs="Courier New" w:hint="default"/>
    </w:rPr>
  </w:style>
  <w:style w:type="character" w:customStyle="1" w:styleId="WW8Num34z2">
    <w:name w:val="WW8Num34z2"/>
    <w:rsid w:val="00A5184F"/>
    <w:rPr>
      <w:rFonts w:ascii="Wingdings" w:hAnsi="Wingdings" w:cs="Wingdings" w:hint="default"/>
    </w:rPr>
  </w:style>
  <w:style w:type="character" w:customStyle="1" w:styleId="WW8Num35z0">
    <w:name w:val="WW8Num35z0"/>
    <w:rsid w:val="00A5184F"/>
    <w:rPr>
      <w:rFonts w:ascii="Symbol" w:hAnsi="Symbol" w:cs="Symbol" w:hint="default"/>
      <w:spacing w:val="4"/>
      <w:sz w:val="20"/>
      <w:szCs w:val="20"/>
      <w:lang w:eastAsia="pl-PL"/>
    </w:rPr>
  </w:style>
  <w:style w:type="character" w:customStyle="1" w:styleId="WW8Num35z1">
    <w:name w:val="WW8Num35z1"/>
    <w:rsid w:val="00A5184F"/>
    <w:rPr>
      <w:rFonts w:ascii="Courier New" w:hAnsi="Courier New" w:cs="Courier New" w:hint="default"/>
    </w:rPr>
  </w:style>
  <w:style w:type="character" w:customStyle="1" w:styleId="WW8Num35z2">
    <w:name w:val="WW8Num35z2"/>
    <w:rsid w:val="00A5184F"/>
    <w:rPr>
      <w:rFonts w:ascii="Wingdings" w:hAnsi="Wingdings" w:cs="Wingdings" w:hint="default"/>
    </w:rPr>
  </w:style>
  <w:style w:type="character" w:customStyle="1" w:styleId="WW8Num36z0">
    <w:name w:val="WW8Num36z0"/>
    <w:rsid w:val="00A5184F"/>
    <w:rPr>
      <w:rFonts w:ascii="Arial" w:eastAsia="Arial" w:hAnsi="Arial" w:cs="Arial"/>
      <w:b w:val="0"/>
      <w:spacing w:val="4"/>
      <w:position w:val="0"/>
      <w:sz w:val="20"/>
      <w:szCs w:val="20"/>
      <w:vertAlign w:val="baseline"/>
      <w:lang w:eastAsia="pl-PL"/>
    </w:rPr>
  </w:style>
  <w:style w:type="character" w:customStyle="1" w:styleId="WW8Num36z1">
    <w:name w:val="WW8Num36z1"/>
    <w:rsid w:val="00A5184F"/>
    <w:rPr>
      <w:position w:val="0"/>
      <w:sz w:val="24"/>
      <w:vertAlign w:val="baseline"/>
    </w:rPr>
  </w:style>
  <w:style w:type="character" w:customStyle="1" w:styleId="WW8Num37z0">
    <w:name w:val="WW8Num37z0"/>
    <w:rsid w:val="00A5184F"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WW8Num37z1">
    <w:name w:val="WW8Num37z1"/>
    <w:rsid w:val="00A5184F"/>
    <w:rPr>
      <w:rFonts w:ascii="Courier New" w:hAnsi="Courier New" w:cs="Courier New" w:hint="default"/>
    </w:rPr>
  </w:style>
  <w:style w:type="character" w:customStyle="1" w:styleId="WW8Num37z2">
    <w:name w:val="WW8Num37z2"/>
    <w:rsid w:val="00A5184F"/>
    <w:rPr>
      <w:rFonts w:ascii="Wingdings" w:hAnsi="Wingdings" w:cs="Wingdings" w:hint="default"/>
    </w:rPr>
  </w:style>
  <w:style w:type="character" w:customStyle="1" w:styleId="WW8Num37z3">
    <w:name w:val="WW8Num37z3"/>
    <w:rsid w:val="00A5184F"/>
    <w:rPr>
      <w:rFonts w:ascii="Symbol" w:hAnsi="Symbol" w:cs="Symbol" w:hint="default"/>
    </w:rPr>
  </w:style>
  <w:style w:type="character" w:customStyle="1" w:styleId="WW8Num38z0">
    <w:name w:val="WW8Num38z0"/>
    <w:rsid w:val="00A5184F"/>
    <w:rPr>
      <w:position w:val="0"/>
      <w:sz w:val="24"/>
      <w:vertAlign w:val="baseline"/>
    </w:rPr>
  </w:style>
  <w:style w:type="character" w:customStyle="1" w:styleId="WW8Num39z0">
    <w:name w:val="WW8Num39z0"/>
    <w:rsid w:val="00A5184F"/>
    <w:rPr>
      <w:rFonts w:ascii="Arial" w:eastAsia="Arial" w:hAnsi="Arial" w:cs="Arial"/>
      <w:b w:val="0"/>
      <w:sz w:val="20"/>
      <w:szCs w:val="20"/>
      <w:u w:val="none"/>
    </w:rPr>
  </w:style>
  <w:style w:type="character" w:customStyle="1" w:styleId="WW8Num39z1">
    <w:name w:val="WW8Num39z1"/>
    <w:rsid w:val="00A5184F"/>
    <w:rPr>
      <w:u w:val="none"/>
    </w:rPr>
  </w:style>
  <w:style w:type="character" w:customStyle="1" w:styleId="WW8Num40z0">
    <w:name w:val="WW8Num40z0"/>
    <w:rsid w:val="00A5184F"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WW8Num40z1">
    <w:name w:val="WW8Num40z1"/>
    <w:rsid w:val="00A5184F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Domylnaczcionkaakapitu2">
    <w:name w:val="Domyślna czcionka akapitu2"/>
    <w:rsid w:val="00A5184F"/>
  </w:style>
  <w:style w:type="character" w:customStyle="1" w:styleId="WW8Num1z1">
    <w:name w:val="WW8Num1z1"/>
    <w:rsid w:val="00A5184F"/>
  </w:style>
  <w:style w:type="character" w:customStyle="1" w:styleId="WW8Num1z2">
    <w:name w:val="WW8Num1z2"/>
    <w:rsid w:val="00A5184F"/>
  </w:style>
  <w:style w:type="character" w:customStyle="1" w:styleId="WW8Num1z3">
    <w:name w:val="WW8Num1z3"/>
    <w:rsid w:val="00A5184F"/>
  </w:style>
  <w:style w:type="character" w:customStyle="1" w:styleId="WW8Num1z4">
    <w:name w:val="WW8Num1z4"/>
    <w:rsid w:val="00A5184F"/>
  </w:style>
  <w:style w:type="character" w:customStyle="1" w:styleId="WW8Num1z5">
    <w:name w:val="WW8Num1z5"/>
    <w:rsid w:val="00A5184F"/>
  </w:style>
  <w:style w:type="character" w:customStyle="1" w:styleId="WW8Num1z6">
    <w:name w:val="WW8Num1z6"/>
    <w:rsid w:val="00A5184F"/>
  </w:style>
  <w:style w:type="character" w:customStyle="1" w:styleId="WW8Num1z7">
    <w:name w:val="WW8Num1z7"/>
    <w:rsid w:val="00A5184F"/>
  </w:style>
  <w:style w:type="character" w:customStyle="1" w:styleId="WW8Num1z8">
    <w:name w:val="WW8Num1z8"/>
    <w:rsid w:val="00A5184F"/>
  </w:style>
  <w:style w:type="character" w:customStyle="1" w:styleId="WW8Num4z1">
    <w:name w:val="WW8Num4z1"/>
    <w:rsid w:val="00A5184F"/>
  </w:style>
  <w:style w:type="character" w:customStyle="1" w:styleId="WW8Num4z2">
    <w:name w:val="WW8Num4z2"/>
    <w:rsid w:val="00A5184F"/>
  </w:style>
  <w:style w:type="character" w:customStyle="1" w:styleId="WW8Num4z3">
    <w:name w:val="WW8Num4z3"/>
    <w:rsid w:val="00A5184F"/>
  </w:style>
  <w:style w:type="character" w:customStyle="1" w:styleId="WW8Num4z4">
    <w:name w:val="WW8Num4z4"/>
    <w:rsid w:val="00A5184F"/>
  </w:style>
  <w:style w:type="character" w:customStyle="1" w:styleId="WW8Num4z5">
    <w:name w:val="WW8Num4z5"/>
    <w:rsid w:val="00A5184F"/>
  </w:style>
  <w:style w:type="character" w:customStyle="1" w:styleId="WW8Num4z6">
    <w:name w:val="WW8Num4z6"/>
    <w:rsid w:val="00A5184F"/>
  </w:style>
  <w:style w:type="character" w:customStyle="1" w:styleId="WW8Num4z7">
    <w:name w:val="WW8Num4z7"/>
    <w:rsid w:val="00A5184F"/>
  </w:style>
  <w:style w:type="character" w:customStyle="1" w:styleId="WW8Num4z8">
    <w:name w:val="WW8Num4z8"/>
    <w:rsid w:val="00A5184F"/>
  </w:style>
  <w:style w:type="character" w:customStyle="1" w:styleId="WW8Num5z1">
    <w:name w:val="WW8Num5z1"/>
    <w:rsid w:val="00A5184F"/>
  </w:style>
  <w:style w:type="character" w:customStyle="1" w:styleId="WW8Num5z2">
    <w:name w:val="WW8Num5z2"/>
    <w:rsid w:val="00A5184F"/>
  </w:style>
  <w:style w:type="character" w:customStyle="1" w:styleId="WW8Num5z3">
    <w:name w:val="WW8Num5z3"/>
    <w:rsid w:val="00A5184F"/>
  </w:style>
  <w:style w:type="character" w:customStyle="1" w:styleId="WW8Num5z4">
    <w:name w:val="WW8Num5z4"/>
    <w:rsid w:val="00A5184F"/>
  </w:style>
  <w:style w:type="character" w:customStyle="1" w:styleId="WW8Num5z5">
    <w:name w:val="WW8Num5z5"/>
    <w:rsid w:val="00A5184F"/>
  </w:style>
  <w:style w:type="character" w:customStyle="1" w:styleId="WW8Num5z6">
    <w:name w:val="WW8Num5z6"/>
    <w:rsid w:val="00A5184F"/>
  </w:style>
  <w:style w:type="character" w:customStyle="1" w:styleId="WW8Num5z7">
    <w:name w:val="WW8Num5z7"/>
    <w:rsid w:val="00A5184F"/>
  </w:style>
  <w:style w:type="character" w:customStyle="1" w:styleId="WW8Num5z8">
    <w:name w:val="WW8Num5z8"/>
    <w:rsid w:val="00A5184F"/>
  </w:style>
  <w:style w:type="character" w:customStyle="1" w:styleId="WW8Num8z3">
    <w:name w:val="WW8Num8z3"/>
    <w:rsid w:val="00A5184F"/>
  </w:style>
  <w:style w:type="character" w:customStyle="1" w:styleId="WW8Num8z4">
    <w:name w:val="WW8Num8z4"/>
    <w:rsid w:val="00A5184F"/>
  </w:style>
  <w:style w:type="character" w:customStyle="1" w:styleId="WW8Num8z5">
    <w:name w:val="WW8Num8z5"/>
    <w:rsid w:val="00A5184F"/>
  </w:style>
  <w:style w:type="character" w:customStyle="1" w:styleId="WW8Num8z6">
    <w:name w:val="WW8Num8z6"/>
    <w:rsid w:val="00A5184F"/>
  </w:style>
  <w:style w:type="character" w:customStyle="1" w:styleId="WW8Num8z7">
    <w:name w:val="WW8Num8z7"/>
    <w:rsid w:val="00A5184F"/>
  </w:style>
  <w:style w:type="character" w:customStyle="1" w:styleId="WW8Num8z8">
    <w:name w:val="WW8Num8z8"/>
    <w:rsid w:val="00A5184F"/>
  </w:style>
  <w:style w:type="character" w:customStyle="1" w:styleId="Domylnaczcionkaakapitu1">
    <w:name w:val="Domyślna czcionka akapitu1"/>
    <w:rsid w:val="00A5184F"/>
  </w:style>
  <w:style w:type="character" w:styleId="Numerstrony">
    <w:name w:val="page number"/>
    <w:basedOn w:val="Domylnaczcionkaakapitu1"/>
    <w:rsid w:val="00A5184F"/>
  </w:style>
  <w:style w:type="character" w:styleId="Pogrubienie">
    <w:name w:val="Strong"/>
    <w:qFormat/>
    <w:rsid w:val="00A5184F"/>
    <w:rPr>
      <w:b/>
      <w:bCs/>
    </w:rPr>
  </w:style>
  <w:style w:type="character" w:customStyle="1" w:styleId="Odwoaniedokomentarza1">
    <w:name w:val="Odwołanie do komentarza1"/>
    <w:rsid w:val="00A5184F"/>
    <w:rPr>
      <w:sz w:val="16"/>
      <w:szCs w:val="16"/>
    </w:rPr>
  </w:style>
  <w:style w:type="character" w:customStyle="1" w:styleId="WW8Num12z3">
    <w:name w:val="WW8Num12z3"/>
    <w:rsid w:val="00A5184F"/>
  </w:style>
  <w:style w:type="character" w:customStyle="1" w:styleId="WW8Num12z4">
    <w:name w:val="WW8Num12z4"/>
    <w:rsid w:val="00A5184F"/>
  </w:style>
  <w:style w:type="character" w:customStyle="1" w:styleId="WW8Num12z5">
    <w:name w:val="WW8Num12z5"/>
    <w:rsid w:val="00A5184F"/>
  </w:style>
  <w:style w:type="character" w:customStyle="1" w:styleId="WW8Num12z6">
    <w:name w:val="WW8Num12z6"/>
    <w:rsid w:val="00A5184F"/>
  </w:style>
  <w:style w:type="character" w:customStyle="1" w:styleId="WW8Num12z7">
    <w:name w:val="WW8Num12z7"/>
    <w:rsid w:val="00A5184F"/>
  </w:style>
  <w:style w:type="character" w:customStyle="1" w:styleId="WW8Num12z8">
    <w:name w:val="WW8Num12z8"/>
    <w:rsid w:val="00A5184F"/>
  </w:style>
  <w:style w:type="character" w:customStyle="1" w:styleId="highlight">
    <w:name w:val="highlight"/>
    <w:rsid w:val="00A5184F"/>
  </w:style>
  <w:style w:type="character" w:customStyle="1" w:styleId="Odwoaniedokomentarza2">
    <w:name w:val="Odwołanie do komentarza2"/>
    <w:rsid w:val="00A5184F"/>
    <w:rPr>
      <w:sz w:val="16"/>
      <w:szCs w:val="16"/>
    </w:rPr>
  </w:style>
  <w:style w:type="character" w:customStyle="1" w:styleId="TekstkomentarzaZnak1">
    <w:name w:val="Tekst komentarza Znak1"/>
    <w:rsid w:val="00A5184F"/>
    <w:rPr>
      <w:lang w:eastAsia="zh-CN"/>
    </w:rPr>
  </w:style>
  <w:style w:type="character" w:customStyle="1" w:styleId="Znakiprzypiswkocowych">
    <w:name w:val="Znaki przypisów końcowych"/>
    <w:rsid w:val="00A5184F"/>
    <w:rPr>
      <w:vertAlign w:val="superscript"/>
    </w:rPr>
  </w:style>
  <w:style w:type="character" w:customStyle="1" w:styleId="TeksttreciExact">
    <w:name w:val="Tekst treści Exact"/>
    <w:rsid w:val="00A5184F"/>
    <w:rPr>
      <w:rFonts w:ascii="Arial" w:hAnsi="Arial" w:cs="Arial"/>
      <w:sz w:val="19"/>
      <w:szCs w:val="19"/>
      <w:u w:val="none"/>
    </w:rPr>
  </w:style>
  <w:style w:type="character" w:customStyle="1" w:styleId="TeksttreciPogrubienie">
    <w:name w:val="Tekst treści + Pogrubienie"/>
    <w:rsid w:val="00A5184F"/>
    <w:rPr>
      <w:rFonts w:ascii="Arial" w:hAnsi="Arial" w:cs="Arial"/>
      <w:b/>
      <w:bCs/>
      <w:spacing w:val="5"/>
      <w:sz w:val="19"/>
      <w:szCs w:val="19"/>
      <w:u w:val="none"/>
    </w:rPr>
  </w:style>
  <w:style w:type="character" w:customStyle="1" w:styleId="Teksttreci">
    <w:name w:val="Tekst treści_"/>
    <w:uiPriority w:val="99"/>
    <w:rsid w:val="00A5184F"/>
    <w:rPr>
      <w:rFonts w:ascii="Arial" w:hAnsi="Arial" w:cs="Arial"/>
      <w:shd w:val="clear" w:color="auto" w:fill="FFFFFF"/>
    </w:rPr>
  </w:style>
  <w:style w:type="character" w:customStyle="1" w:styleId="Teksttreci7">
    <w:name w:val="Tekst treści7"/>
    <w:rsid w:val="00A5184F"/>
  </w:style>
  <w:style w:type="character" w:customStyle="1" w:styleId="TeksttreciKursywa">
    <w:name w:val="Tekst treści + Kursywa"/>
    <w:rsid w:val="00A5184F"/>
    <w:rPr>
      <w:rFonts w:ascii="Arial" w:hAnsi="Arial" w:cs="Arial"/>
      <w:i/>
      <w:iCs/>
      <w:shd w:val="clear" w:color="auto" w:fill="FFFFFF"/>
    </w:rPr>
  </w:style>
  <w:style w:type="character" w:customStyle="1" w:styleId="Znakiwypunktowania">
    <w:name w:val="Znaki wypunktowania"/>
    <w:rsid w:val="00A5184F"/>
    <w:rPr>
      <w:rFonts w:ascii="OpenSymbol" w:eastAsia="OpenSymbol" w:hAnsi="OpenSymbol" w:cs="OpenSymbol"/>
    </w:rPr>
  </w:style>
  <w:style w:type="character" w:customStyle="1" w:styleId="Znakinumeracji">
    <w:name w:val="Znaki numeracji"/>
    <w:rsid w:val="00A5184F"/>
  </w:style>
  <w:style w:type="paragraph" w:customStyle="1" w:styleId="Nagwek2">
    <w:name w:val="Nagłówek2"/>
    <w:basedOn w:val="Normalny"/>
    <w:next w:val="Tekstpodstawowy"/>
    <w:rsid w:val="00A5184F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5184F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518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5184F"/>
    <w:rPr>
      <w:rFonts w:cs="Arial"/>
    </w:rPr>
  </w:style>
  <w:style w:type="paragraph" w:styleId="Legenda">
    <w:name w:val="caption"/>
    <w:basedOn w:val="Normalny"/>
    <w:qFormat/>
    <w:rsid w:val="00A5184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5184F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Nagwek1">
    <w:name w:val="Nagłówek1"/>
    <w:basedOn w:val="Normalny"/>
    <w:next w:val="Tekstpodstawowy"/>
    <w:rsid w:val="00A5184F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1">
    <w:name w:val="Legenda1"/>
    <w:basedOn w:val="Normalny"/>
    <w:rsid w:val="00A5184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StopkaZnak1">
    <w:name w:val="Stopka Znak1"/>
    <w:basedOn w:val="Domylnaczcionkaakapitu"/>
    <w:rsid w:val="00A5184F"/>
    <w:rPr>
      <w:sz w:val="24"/>
      <w:szCs w:val="24"/>
      <w:lang w:eastAsia="zh-CN"/>
    </w:rPr>
  </w:style>
  <w:style w:type="paragraph" w:customStyle="1" w:styleId="Mapadokumentu1">
    <w:name w:val="Mapa dokumentu1"/>
    <w:basedOn w:val="Normalny"/>
    <w:rsid w:val="00A5184F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rsid w:val="00A5184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A5184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rescpisma">
    <w:name w:val="tresc.pisma"/>
    <w:basedOn w:val="Normalny"/>
    <w:rsid w:val="00A5184F"/>
    <w:pPr>
      <w:suppressAutoHyphens/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518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2">
    <w:name w:val="Tekst komentarza Znak2"/>
    <w:basedOn w:val="Domylnaczcionkaakapitu"/>
    <w:uiPriority w:val="99"/>
    <w:semiHidden/>
    <w:rsid w:val="00A5184F"/>
    <w:rPr>
      <w:lang w:eastAsia="zh-CN"/>
    </w:rPr>
  </w:style>
  <w:style w:type="character" w:customStyle="1" w:styleId="TematkomentarzaZnak1">
    <w:name w:val="Temat komentarza Znak1"/>
    <w:basedOn w:val="TekstkomentarzaZnak2"/>
    <w:rsid w:val="00A5184F"/>
    <w:rPr>
      <w:b/>
      <w:bCs/>
      <w:lang w:eastAsia="zh-CN"/>
    </w:rPr>
  </w:style>
  <w:style w:type="paragraph" w:customStyle="1" w:styleId="Default">
    <w:name w:val="Default"/>
    <w:rsid w:val="00A5184F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A518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2">
    <w:name w:val="Tekst komentarza2"/>
    <w:basedOn w:val="Normalny"/>
    <w:rsid w:val="00A518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kocowegoZnak1">
    <w:name w:val="Tekst przypisu końcowego Znak1"/>
    <w:basedOn w:val="Domylnaczcionkaakapitu"/>
    <w:rsid w:val="00A5184F"/>
    <w:rPr>
      <w:lang w:eastAsia="zh-CN"/>
    </w:rPr>
  </w:style>
  <w:style w:type="paragraph" w:customStyle="1" w:styleId="Teksttreci1">
    <w:name w:val="Tekst treści1"/>
    <w:basedOn w:val="Normalny"/>
    <w:uiPriority w:val="99"/>
    <w:rsid w:val="00A5184F"/>
    <w:pPr>
      <w:widowControl w:val="0"/>
      <w:shd w:val="clear" w:color="auto" w:fill="FFFFFF"/>
      <w:spacing w:after="2160" w:line="254" w:lineRule="exact"/>
      <w:ind w:hanging="36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Teksttreci0">
    <w:name w:val="Tekst treści"/>
    <w:basedOn w:val="Normalny"/>
    <w:uiPriority w:val="99"/>
    <w:rsid w:val="00A5184F"/>
    <w:pPr>
      <w:widowControl w:val="0"/>
      <w:shd w:val="clear" w:color="auto" w:fill="FFFFFF"/>
      <w:spacing w:after="0" w:line="240" w:lineRule="atLeast"/>
      <w:ind w:hanging="180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Zawartotabeli">
    <w:name w:val="Zawartość tabeli"/>
    <w:basedOn w:val="Normalny"/>
    <w:rsid w:val="00A5184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5184F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5184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518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2">
    <w:name w:val="Body text (2)_"/>
    <w:link w:val="Bodytext20"/>
    <w:rsid w:val="00A5184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5184F"/>
    <w:pPr>
      <w:widowControl w:val="0"/>
      <w:shd w:val="clear" w:color="auto" w:fill="FFFFFF"/>
      <w:spacing w:before="180" w:after="720" w:line="418" w:lineRule="exact"/>
      <w:ind w:hanging="480"/>
    </w:pPr>
  </w:style>
  <w:style w:type="character" w:customStyle="1" w:styleId="Teksttreci2">
    <w:name w:val="Tekst treści (2)_"/>
    <w:link w:val="Teksttreci20"/>
    <w:rsid w:val="00A5184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5184F"/>
    <w:pPr>
      <w:widowControl w:val="0"/>
      <w:shd w:val="clear" w:color="auto" w:fill="FFFFFF"/>
      <w:spacing w:after="0" w:line="0" w:lineRule="atLeast"/>
      <w:jc w:val="right"/>
    </w:pPr>
  </w:style>
  <w:style w:type="character" w:customStyle="1" w:styleId="TeksttreciOdstpy-1pt1">
    <w:name w:val="Tekst treści + Odstępy -1 pt1"/>
    <w:uiPriority w:val="99"/>
    <w:rsid w:val="00A5184F"/>
    <w:rPr>
      <w:rFonts w:ascii="Arial" w:hAnsi="Arial" w:cs="Arial"/>
      <w:spacing w:val="-20"/>
      <w:shd w:val="clear" w:color="auto" w:fill="FFFFFF"/>
    </w:rPr>
  </w:style>
  <w:style w:type="character" w:customStyle="1" w:styleId="TeksttreciKursywa2">
    <w:name w:val="Tekst treści + Kursywa2"/>
    <w:aliases w:val="Odstępy -1 pt1"/>
    <w:uiPriority w:val="99"/>
    <w:rsid w:val="00A5184F"/>
    <w:rPr>
      <w:rFonts w:ascii="Arial" w:hAnsi="Arial" w:cs="Arial"/>
      <w:i/>
      <w:iCs/>
      <w:spacing w:val="-20"/>
      <w:shd w:val="clear" w:color="auto" w:fill="FFFFFF"/>
    </w:rPr>
  </w:style>
  <w:style w:type="character" w:customStyle="1" w:styleId="TeksttreciKursywa1">
    <w:name w:val="Tekst treści + Kursywa1"/>
    <w:uiPriority w:val="99"/>
    <w:rsid w:val="00A5184F"/>
    <w:rPr>
      <w:rFonts w:ascii="Arial" w:hAnsi="Arial" w:cs="Arial"/>
      <w:i/>
      <w:iCs/>
      <w:shd w:val="clear" w:color="auto" w:fill="FFFFFF"/>
    </w:rPr>
  </w:style>
  <w:style w:type="character" w:customStyle="1" w:styleId="Teksttreci5">
    <w:name w:val="Tekst treści5"/>
    <w:uiPriority w:val="99"/>
    <w:rsid w:val="00A5184F"/>
    <w:rPr>
      <w:rFonts w:ascii="Arial" w:hAnsi="Arial" w:cs="Arial"/>
      <w:u w:val="single"/>
      <w:shd w:val="clear" w:color="auto" w:fill="FFFFFF"/>
    </w:rPr>
  </w:style>
  <w:style w:type="table" w:styleId="Tabela-Siatka">
    <w:name w:val="Table Grid"/>
    <w:aliases w:val="Table long document"/>
    <w:basedOn w:val="Standardowy"/>
    <w:rsid w:val="00A51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3">
    <w:name w:val="Tekst treści (33)_"/>
    <w:link w:val="Teksttreci331"/>
    <w:uiPriority w:val="99"/>
    <w:rsid w:val="00A5184F"/>
    <w:rPr>
      <w:rFonts w:ascii="Arial" w:hAnsi="Arial" w:cs="Arial"/>
      <w:sz w:val="11"/>
      <w:szCs w:val="11"/>
      <w:shd w:val="clear" w:color="auto" w:fill="FFFFFF"/>
    </w:rPr>
  </w:style>
  <w:style w:type="character" w:customStyle="1" w:styleId="Teksttreci3">
    <w:name w:val="Tekst treści3"/>
    <w:uiPriority w:val="99"/>
    <w:rsid w:val="00A5184F"/>
    <w:rPr>
      <w:rFonts w:ascii="Arial" w:hAnsi="Arial" w:cs="Arial"/>
      <w:sz w:val="20"/>
      <w:szCs w:val="20"/>
      <w:u w:val="none"/>
      <w:shd w:val="clear" w:color="auto" w:fill="FFFFFF"/>
    </w:rPr>
  </w:style>
  <w:style w:type="paragraph" w:customStyle="1" w:styleId="Teksttreci331">
    <w:name w:val="Tekst treści (33)1"/>
    <w:basedOn w:val="Normalny"/>
    <w:link w:val="Teksttreci33"/>
    <w:uiPriority w:val="99"/>
    <w:rsid w:val="00A5184F"/>
    <w:pPr>
      <w:widowControl w:val="0"/>
      <w:shd w:val="clear" w:color="auto" w:fill="FFFFFF"/>
      <w:spacing w:after="0" w:line="134" w:lineRule="exact"/>
      <w:jc w:val="both"/>
    </w:pPr>
    <w:rPr>
      <w:rFonts w:ascii="Arial" w:hAnsi="Arial" w:cs="Arial"/>
      <w:sz w:val="11"/>
      <w:szCs w:val="11"/>
    </w:rPr>
  </w:style>
  <w:style w:type="character" w:customStyle="1" w:styleId="Teksttreci7Exact">
    <w:name w:val="Tekst treści (7) Exact"/>
    <w:uiPriority w:val="99"/>
    <w:rsid w:val="00A5184F"/>
    <w:rPr>
      <w:rFonts w:ascii="Arial" w:hAnsi="Arial" w:cs="Arial"/>
      <w:i/>
      <w:iCs/>
      <w:spacing w:val="-14"/>
      <w:sz w:val="18"/>
      <w:szCs w:val="18"/>
      <w:u w:val="none"/>
    </w:rPr>
  </w:style>
  <w:style w:type="character" w:customStyle="1" w:styleId="Teksttreci70">
    <w:name w:val="Tekst treści (7)_"/>
    <w:link w:val="Teksttreci71"/>
    <w:uiPriority w:val="99"/>
    <w:rsid w:val="00A5184F"/>
    <w:rPr>
      <w:rFonts w:ascii="Arial" w:hAnsi="Arial" w:cs="Arial"/>
      <w:i/>
      <w:iCs/>
      <w:spacing w:val="-10"/>
      <w:shd w:val="clear" w:color="auto" w:fill="FFFFFF"/>
    </w:rPr>
  </w:style>
  <w:style w:type="paragraph" w:customStyle="1" w:styleId="Teksttreci71">
    <w:name w:val="Tekst treści (7)1"/>
    <w:basedOn w:val="Normalny"/>
    <w:link w:val="Teksttreci70"/>
    <w:uiPriority w:val="99"/>
    <w:rsid w:val="00A5184F"/>
    <w:pPr>
      <w:widowControl w:val="0"/>
      <w:shd w:val="clear" w:color="auto" w:fill="FFFFFF"/>
      <w:spacing w:after="0" w:line="240" w:lineRule="atLeast"/>
    </w:pPr>
    <w:rPr>
      <w:rFonts w:ascii="Arial" w:hAnsi="Arial" w:cs="Arial"/>
      <w:i/>
      <w:iCs/>
      <w:spacing w:val="-10"/>
    </w:rPr>
  </w:style>
  <w:style w:type="character" w:customStyle="1" w:styleId="Teksttreci6">
    <w:name w:val="Tekst treści (6)_"/>
    <w:link w:val="Teksttreci61"/>
    <w:uiPriority w:val="99"/>
    <w:rsid w:val="00A5184F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A5184F"/>
    <w:pPr>
      <w:widowControl w:val="0"/>
      <w:shd w:val="clear" w:color="auto" w:fill="FFFFFF"/>
      <w:spacing w:after="0" w:line="331" w:lineRule="exact"/>
      <w:ind w:hanging="340"/>
      <w:jc w:val="both"/>
    </w:pPr>
    <w:rPr>
      <w:rFonts w:ascii="Arial" w:hAnsi="Arial" w:cs="Arial"/>
      <w:sz w:val="19"/>
      <w:szCs w:val="19"/>
    </w:rPr>
  </w:style>
  <w:style w:type="character" w:customStyle="1" w:styleId="Teksttreci30">
    <w:name w:val="Tekst treści (3)_"/>
    <w:link w:val="Teksttreci31"/>
    <w:uiPriority w:val="99"/>
    <w:rsid w:val="00A5184F"/>
    <w:rPr>
      <w:rFonts w:ascii="Arial" w:hAnsi="Arial" w:cs="Arial"/>
      <w:sz w:val="14"/>
      <w:szCs w:val="14"/>
      <w:shd w:val="clear" w:color="auto" w:fill="FFFFFF"/>
    </w:rPr>
  </w:style>
  <w:style w:type="character" w:customStyle="1" w:styleId="Teksttreci3Exact">
    <w:name w:val="Tekst treści (3) Exact"/>
    <w:uiPriority w:val="99"/>
    <w:rsid w:val="00A5184F"/>
    <w:rPr>
      <w:rFonts w:ascii="Arial" w:hAnsi="Arial" w:cs="Arial"/>
      <w:spacing w:val="-2"/>
      <w:sz w:val="13"/>
      <w:szCs w:val="13"/>
      <w:u w:val="none"/>
    </w:rPr>
  </w:style>
  <w:style w:type="paragraph" w:customStyle="1" w:styleId="Teksttreci31">
    <w:name w:val="Tekst treści (3)1"/>
    <w:basedOn w:val="Normalny"/>
    <w:link w:val="Teksttreci30"/>
    <w:uiPriority w:val="99"/>
    <w:rsid w:val="00A5184F"/>
    <w:pPr>
      <w:widowControl w:val="0"/>
      <w:shd w:val="clear" w:color="auto" w:fill="FFFFFF"/>
      <w:spacing w:after="0" w:line="240" w:lineRule="atLeast"/>
      <w:ind w:hanging="900"/>
    </w:pPr>
    <w:rPr>
      <w:rFonts w:ascii="Arial" w:hAnsi="Arial" w:cs="Arial"/>
      <w:sz w:val="14"/>
      <w:szCs w:val="14"/>
    </w:rPr>
  </w:style>
  <w:style w:type="paragraph" w:styleId="NormalnyWeb">
    <w:name w:val="Normal (Web)"/>
    <w:basedOn w:val="Normalny"/>
    <w:uiPriority w:val="99"/>
    <w:semiHidden/>
    <w:unhideWhenUsed/>
    <w:rsid w:val="00A518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09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51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11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42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obyg42taltqmfyc4njtgyytgojqh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warszawa.ws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obyg42taltqmfyc4njtgyytgojqha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9292</Words>
  <Characters>55753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12</cp:revision>
  <cp:lastPrinted>2022-09-08T13:34:00Z</cp:lastPrinted>
  <dcterms:created xsi:type="dcterms:W3CDTF">2024-06-03T22:09:00Z</dcterms:created>
  <dcterms:modified xsi:type="dcterms:W3CDTF">2024-06-26T11:50:00Z</dcterms:modified>
</cp:coreProperties>
</file>