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FC058B" w14:textId="77777777" w:rsidR="009276B2" w:rsidRPr="00D61726" w:rsidRDefault="009276B2" w:rsidP="00D61726">
      <w:pPr>
        <w:spacing w:line="260" w:lineRule="exact"/>
        <w:rPr>
          <w:rFonts w:ascii="Lato" w:hAnsi="Lato"/>
        </w:rPr>
      </w:pPr>
    </w:p>
    <w:p w14:paraId="14F117F9" w14:textId="5D7C217F" w:rsidR="00350165" w:rsidRPr="00373644" w:rsidRDefault="00350165" w:rsidP="00350165">
      <w:pPr>
        <w:rPr>
          <w:rFonts w:ascii="Lato" w:hAnsi="Lato"/>
          <w:spacing w:val="4"/>
          <w:sz w:val="22"/>
          <w:szCs w:val="22"/>
        </w:rPr>
      </w:pPr>
      <w:r w:rsidRPr="00373644">
        <w:rPr>
          <w:rFonts w:ascii="Lato" w:hAnsi="Lato"/>
          <w:spacing w:val="4"/>
          <w:sz w:val="22"/>
          <w:szCs w:val="22"/>
        </w:rPr>
        <w:t xml:space="preserve">Znak sprawy: </w:t>
      </w:r>
      <w:bookmarkStart w:id="0" w:name="_Hlk122433712"/>
      <w:r w:rsidR="00173BB2" w:rsidRPr="00560998">
        <w:rPr>
          <w:rFonts w:ascii="Lato" w:hAnsi="Lato"/>
          <w:spacing w:val="4"/>
          <w:sz w:val="22"/>
          <w:szCs w:val="22"/>
        </w:rPr>
        <w:t>DLI-II.7620.</w:t>
      </w:r>
      <w:r w:rsidR="00814035" w:rsidRPr="00560998">
        <w:rPr>
          <w:rFonts w:ascii="Lato" w:hAnsi="Lato"/>
          <w:spacing w:val="4"/>
          <w:sz w:val="22"/>
          <w:szCs w:val="22"/>
        </w:rPr>
        <w:t>25</w:t>
      </w:r>
      <w:r w:rsidR="00173BB2" w:rsidRPr="00560998">
        <w:rPr>
          <w:rFonts w:ascii="Lato" w:hAnsi="Lato"/>
          <w:spacing w:val="4"/>
          <w:sz w:val="22"/>
          <w:szCs w:val="22"/>
        </w:rPr>
        <w:t>.202</w:t>
      </w:r>
      <w:r w:rsidR="00814035" w:rsidRPr="00560998">
        <w:rPr>
          <w:rFonts w:ascii="Lato" w:hAnsi="Lato"/>
          <w:spacing w:val="4"/>
          <w:sz w:val="22"/>
          <w:szCs w:val="22"/>
        </w:rPr>
        <w:t>1</w:t>
      </w:r>
      <w:r w:rsidR="00173BB2" w:rsidRPr="00560998">
        <w:rPr>
          <w:rFonts w:ascii="Lato" w:hAnsi="Lato"/>
          <w:spacing w:val="4"/>
          <w:sz w:val="22"/>
          <w:szCs w:val="22"/>
        </w:rPr>
        <w:t>.</w:t>
      </w:r>
      <w:r w:rsidR="00063420" w:rsidRPr="00560998">
        <w:rPr>
          <w:rFonts w:ascii="Lato" w:hAnsi="Lato"/>
          <w:spacing w:val="4"/>
          <w:sz w:val="22"/>
          <w:szCs w:val="22"/>
        </w:rPr>
        <w:t>AZ</w:t>
      </w:r>
      <w:r w:rsidR="00173BB2" w:rsidRPr="00560998">
        <w:rPr>
          <w:rFonts w:ascii="Lato" w:hAnsi="Lato"/>
          <w:spacing w:val="4"/>
          <w:sz w:val="22"/>
          <w:szCs w:val="22"/>
        </w:rPr>
        <w:t>.</w:t>
      </w:r>
      <w:bookmarkEnd w:id="0"/>
      <w:r w:rsidR="00814035" w:rsidRPr="00560998">
        <w:rPr>
          <w:rFonts w:ascii="Lato" w:hAnsi="Lato"/>
          <w:spacing w:val="4"/>
          <w:sz w:val="22"/>
          <w:szCs w:val="22"/>
        </w:rPr>
        <w:t>26(EŁ)</w:t>
      </w:r>
      <w:r w:rsidR="00942591" w:rsidRPr="00373644">
        <w:rPr>
          <w:rFonts w:ascii="Lato" w:hAnsi="Lato"/>
          <w:spacing w:val="4"/>
          <w:sz w:val="22"/>
          <w:szCs w:val="22"/>
        </w:rPr>
        <w:t xml:space="preserve"> </w:t>
      </w:r>
    </w:p>
    <w:p w14:paraId="627BD807" w14:textId="0B53517D" w:rsidR="00FF412E" w:rsidRPr="00856AEE" w:rsidRDefault="00814035" w:rsidP="00FF412E">
      <w:pPr>
        <w:spacing w:line="260" w:lineRule="exact"/>
        <w:rPr>
          <w:rFonts w:ascii="Lato" w:hAnsi="Lato"/>
          <w:spacing w:val="4"/>
          <w:sz w:val="22"/>
          <w:szCs w:val="22"/>
        </w:rPr>
      </w:pPr>
      <w:r w:rsidRPr="00856AEE">
        <w:rPr>
          <w:rFonts w:ascii="Lato" w:hAnsi="Lato"/>
          <w:spacing w:val="4"/>
          <w:sz w:val="22"/>
          <w:szCs w:val="22"/>
        </w:rPr>
        <w:t>Warszawa</w:t>
      </w:r>
      <w:bookmarkStart w:id="1" w:name="ezdDataPodpisu"/>
      <w:r w:rsidR="00FF412E" w:rsidRPr="00856AEE">
        <w:rPr>
          <w:rFonts w:ascii="Lato" w:hAnsi="Lato"/>
          <w:spacing w:val="4"/>
          <w:sz w:val="22"/>
          <w:szCs w:val="22"/>
        </w:rPr>
        <w:t xml:space="preserve">, </w:t>
      </w:r>
      <w:r w:rsidR="00DC0E53">
        <w:rPr>
          <w:rFonts w:ascii="Lato" w:hAnsi="Lato"/>
          <w:spacing w:val="4"/>
          <w:sz w:val="22"/>
          <w:szCs w:val="22"/>
        </w:rPr>
        <w:t>27</w:t>
      </w:r>
      <w:r w:rsidR="00FF412E" w:rsidRPr="00856AEE">
        <w:rPr>
          <w:rFonts w:ascii="Lato" w:hAnsi="Lato"/>
          <w:spacing w:val="4"/>
          <w:sz w:val="22"/>
          <w:szCs w:val="22"/>
        </w:rPr>
        <w:t xml:space="preserve"> marca 2024 r. </w:t>
      </w:r>
    </w:p>
    <w:bookmarkEnd w:id="1"/>
    <w:p w14:paraId="003177D0" w14:textId="33BB9E9C" w:rsidR="00350165" w:rsidRPr="0068563B" w:rsidRDefault="00350165" w:rsidP="00814035">
      <w:pPr>
        <w:spacing w:line="260" w:lineRule="exact"/>
        <w:rPr>
          <w:rFonts w:ascii="Lato" w:hAnsi="Lato"/>
          <w:sz w:val="22"/>
          <w:szCs w:val="28"/>
        </w:rPr>
      </w:pPr>
    </w:p>
    <w:p w14:paraId="4A3B9B7A" w14:textId="137BBECD" w:rsidR="004116FD" w:rsidRDefault="004116FD" w:rsidP="00D61726">
      <w:pPr>
        <w:spacing w:line="260" w:lineRule="exact"/>
        <w:rPr>
          <w:rFonts w:ascii="Lato" w:hAnsi="Lato" w:cstheme="minorHAnsi"/>
        </w:rPr>
      </w:pPr>
    </w:p>
    <w:p w14:paraId="0D536F41" w14:textId="5865D747" w:rsidR="00350165" w:rsidRDefault="00350165" w:rsidP="00D61726">
      <w:pPr>
        <w:spacing w:line="260" w:lineRule="exact"/>
        <w:rPr>
          <w:rFonts w:ascii="Lato" w:hAnsi="Lato" w:cstheme="minorHAnsi"/>
        </w:rPr>
      </w:pPr>
    </w:p>
    <w:p w14:paraId="62E5E483" w14:textId="77777777" w:rsidR="00A21071" w:rsidRPr="00173BB2" w:rsidRDefault="00A21071" w:rsidP="00A21071">
      <w:pPr>
        <w:tabs>
          <w:tab w:val="left" w:pos="5387"/>
          <w:tab w:val="left" w:pos="5670"/>
          <w:tab w:val="left" w:pos="6096"/>
          <w:tab w:val="right" w:pos="6237"/>
          <w:tab w:val="left" w:pos="8931"/>
        </w:tabs>
        <w:spacing w:after="360" w:line="240" w:lineRule="exact"/>
        <w:jc w:val="center"/>
        <w:outlineLvl w:val="0"/>
        <w:rPr>
          <w:rFonts w:ascii="Lato" w:eastAsia="Arial" w:hAnsi="Lato" w:cs="Arial"/>
          <w:color w:val="000000"/>
          <w:spacing w:val="4"/>
          <w:sz w:val="22"/>
          <w:szCs w:val="22"/>
          <w:lang w:eastAsia="en-US"/>
        </w:rPr>
      </w:pPr>
      <w:r w:rsidRPr="00173BB2">
        <w:rPr>
          <w:rFonts w:ascii="Lato" w:eastAsiaTheme="minorHAnsi" w:hAnsi="Lato" w:cs="Arial"/>
          <w:b/>
          <w:spacing w:val="4"/>
          <w:sz w:val="22"/>
          <w:szCs w:val="22"/>
          <w:lang w:eastAsia="en-US"/>
        </w:rPr>
        <w:t>DECYZJA</w:t>
      </w:r>
    </w:p>
    <w:p w14:paraId="7B189C13" w14:textId="5DEBABCB" w:rsidR="00E424A7" w:rsidRPr="001B79AB" w:rsidRDefault="00173BB2" w:rsidP="0032021F">
      <w:pPr>
        <w:spacing w:after="240" w:line="240" w:lineRule="exact"/>
        <w:jc w:val="both"/>
        <w:rPr>
          <w:rFonts w:ascii="Lato" w:hAnsi="Lato" w:cs="Arial"/>
          <w:spacing w:val="4"/>
          <w:sz w:val="22"/>
          <w:szCs w:val="22"/>
        </w:rPr>
      </w:pPr>
      <w:r w:rsidRPr="00430A7E">
        <w:rPr>
          <w:rFonts w:ascii="Lato" w:hAnsi="Lato" w:cs="Arial"/>
          <w:spacing w:val="4"/>
          <w:sz w:val="22"/>
          <w:szCs w:val="22"/>
        </w:rPr>
        <w:t>Na podstawie art. 138 § 1 pkt 2 ustawy z dnia 14 czerwca 1960 r. Kodeks postępowania administracyjnego (t.j. Dz.U. z 202</w:t>
      </w:r>
      <w:r w:rsidR="00F02356">
        <w:rPr>
          <w:rFonts w:ascii="Lato" w:hAnsi="Lato" w:cs="Arial"/>
          <w:spacing w:val="4"/>
          <w:sz w:val="22"/>
          <w:szCs w:val="22"/>
        </w:rPr>
        <w:t>3</w:t>
      </w:r>
      <w:r w:rsidRPr="00430A7E">
        <w:rPr>
          <w:rFonts w:ascii="Lato" w:hAnsi="Lato" w:cs="Arial"/>
          <w:spacing w:val="4"/>
          <w:sz w:val="22"/>
          <w:szCs w:val="22"/>
        </w:rPr>
        <w:t xml:space="preserve"> r. poz. </w:t>
      </w:r>
      <w:r w:rsidR="00F02356">
        <w:rPr>
          <w:rFonts w:ascii="Lato" w:hAnsi="Lato" w:cs="Arial"/>
          <w:spacing w:val="4"/>
          <w:sz w:val="22"/>
          <w:szCs w:val="22"/>
        </w:rPr>
        <w:t>775</w:t>
      </w:r>
      <w:r w:rsidR="00DB6B6E" w:rsidRPr="00430A7E">
        <w:rPr>
          <w:rFonts w:ascii="Lato" w:hAnsi="Lato" w:cs="Arial"/>
          <w:spacing w:val="4"/>
          <w:sz w:val="22"/>
          <w:szCs w:val="22"/>
        </w:rPr>
        <w:t>, z późn.zm.</w:t>
      </w:r>
      <w:r w:rsidRPr="00430A7E">
        <w:rPr>
          <w:rFonts w:ascii="Lato" w:hAnsi="Lato" w:cs="Arial"/>
          <w:spacing w:val="4"/>
          <w:sz w:val="22"/>
          <w:szCs w:val="22"/>
        </w:rPr>
        <w:t xml:space="preserve">), zwanej dalej </w:t>
      </w:r>
      <w:r w:rsidRPr="00430A7E">
        <w:rPr>
          <w:rFonts w:ascii="Lato" w:hAnsi="Lato" w:cs="Arial"/>
          <w:i/>
          <w:spacing w:val="4"/>
          <w:sz w:val="22"/>
          <w:szCs w:val="22"/>
        </w:rPr>
        <w:t>„kpa”</w:t>
      </w:r>
      <w:r w:rsidRPr="00430A7E">
        <w:rPr>
          <w:rFonts w:ascii="Lato" w:hAnsi="Lato" w:cs="Arial"/>
          <w:spacing w:val="4"/>
          <w:sz w:val="22"/>
          <w:szCs w:val="22"/>
        </w:rPr>
        <w:t xml:space="preserve">, oraz </w:t>
      </w:r>
      <w:r w:rsidR="00F02356">
        <w:rPr>
          <w:rFonts w:ascii="Lato" w:hAnsi="Lato" w:cs="Arial"/>
          <w:spacing w:val="4"/>
          <w:sz w:val="22"/>
          <w:szCs w:val="22"/>
        </w:rPr>
        <w:br/>
      </w:r>
      <w:r w:rsidRPr="00430A7E">
        <w:rPr>
          <w:rFonts w:ascii="Lato" w:hAnsi="Lato" w:cs="Arial"/>
          <w:spacing w:val="4"/>
          <w:sz w:val="22"/>
          <w:szCs w:val="22"/>
        </w:rPr>
        <w:t>art</w:t>
      </w:r>
      <w:r w:rsidRPr="0058794E">
        <w:rPr>
          <w:rFonts w:ascii="Lato" w:hAnsi="Lato" w:cs="Arial"/>
          <w:spacing w:val="4"/>
          <w:sz w:val="22"/>
          <w:szCs w:val="22"/>
        </w:rPr>
        <w:t xml:space="preserve">. 5 ust. 3 </w:t>
      </w:r>
      <w:r w:rsidR="00FE232D" w:rsidRPr="00570174">
        <w:rPr>
          <w:rFonts w:ascii="Lato" w:hAnsi="Lato" w:cs="Arial"/>
          <w:spacing w:val="4"/>
          <w:sz w:val="22"/>
          <w:szCs w:val="22"/>
        </w:rPr>
        <w:t xml:space="preserve">w zw. z art. 39 ust. 1 </w:t>
      </w:r>
      <w:bookmarkStart w:id="2" w:name="_Hlk144907730"/>
      <w:r w:rsidRPr="00430A7E">
        <w:rPr>
          <w:rFonts w:ascii="Lato" w:hAnsi="Lato" w:cs="Arial"/>
          <w:spacing w:val="4"/>
          <w:sz w:val="22"/>
          <w:szCs w:val="22"/>
        </w:rPr>
        <w:t xml:space="preserve">ustawy z dnia 24 kwietnia 2009 r. o inwestycjach </w:t>
      </w:r>
      <w:r w:rsidR="00840288">
        <w:rPr>
          <w:rFonts w:ascii="Lato" w:hAnsi="Lato" w:cs="Arial"/>
          <w:spacing w:val="4"/>
          <w:sz w:val="22"/>
          <w:szCs w:val="22"/>
        </w:rPr>
        <w:br/>
      </w:r>
      <w:r w:rsidRPr="00430A7E">
        <w:rPr>
          <w:rFonts w:ascii="Lato" w:hAnsi="Lato" w:cs="Arial"/>
          <w:spacing w:val="4"/>
          <w:sz w:val="22"/>
          <w:szCs w:val="22"/>
        </w:rPr>
        <w:t xml:space="preserve">w zakresie terminalu regazyfikacyjnego skroplonego gazu ziemnego w Świnoujściu </w:t>
      </w:r>
      <w:bookmarkEnd w:id="2"/>
      <w:r w:rsidR="00840288">
        <w:rPr>
          <w:rFonts w:ascii="Lato" w:hAnsi="Lato" w:cs="Arial"/>
          <w:spacing w:val="4"/>
          <w:sz w:val="22"/>
          <w:szCs w:val="22"/>
        </w:rPr>
        <w:br/>
      </w:r>
      <w:r w:rsidRPr="0058794E">
        <w:rPr>
          <w:rFonts w:ascii="Lato" w:hAnsi="Lato" w:cs="Arial"/>
          <w:spacing w:val="4"/>
          <w:sz w:val="22"/>
          <w:szCs w:val="22"/>
        </w:rPr>
        <w:t>(t.j. Dz.U. z 202</w:t>
      </w:r>
      <w:r w:rsidR="0058794E" w:rsidRPr="0058794E">
        <w:rPr>
          <w:rFonts w:ascii="Lato" w:hAnsi="Lato" w:cs="Arial"/>
          <w:spacing w:val="4"/>
          <w:sz w:val="22"/>
          <w:szCs w:val="22"/>
        </w:rPr>
        <w:t>3</w:t>
      </w:r>
      <w:r w:rsidRPr="0058794E">
        <w:rPr>
          <w:rFonts w:ascii="Lato" w:hAnsi="Lato" w:cs="Arial"/>
          <w:spacing w:val="4"/>
          <w:sz w:val="22"/>
          <w:szCs w:val="22"/>
        </w:rPr>
        <w:t xml:space="preserve"> r. poz. </w:t>
      </w:r>
      <w:r w:rsidR="0058794E" w:rsidRPr="0058794E">
        <w:rPr>
          <w:rFonts w:ascii="Lato" w:hAnsi="Lato" w:cs="Arial"/>
          <w:spacing w:val="4"/>
          <w:sz w:val="22"/>
          <w:szCs w:val="22"/>
        </w:rPr>
        <w:t>924</w:t>
      </w:r>
      <w:r w:rsidR="002E2308">
        <w:rPr>
          <w:rFonts w:ascii="Lato" w:hAnsi="Lato" w:cs="Arial"/>
          <w:spacing w:val="4"/>
          <w:sz w:val="22"/>
          <w:szCs w:val="22"/>
        </w:rPr>
        <w:t>, z późn.zm.</w:t>
      </w:r>
      <w:r w:rsidRPr="0058794E">
        <w:rPr>
          <w:rFonts w:ascii="Lato" w:hAnsi="Lato" w:cs="Arial"/>
          <w:spacing w:val="4"/>
          <w:sz w:val="22"/>
          <w:szCs w:val="22"/>
        </w:rPr>
        <w:t>),</w:t>
      </w:r>
      <w:r w:rsidRPr="00430A7E">
        <w:rPr>
          <w:rFonts w:ascii="Lato" w:hAnsi="Lato" w:cs="Arial"/>
          <w:spacing w:val="4"/>
          <w:sz w:val="22"/>
          <w:szCs w:val="22"/>
        </w:rPr>
        <w:t xml:space="preserve"> zwanej dalej „</w:t>
      </w:r>
      <w:r w:rsidRPr="00430A7E">
        <w:rPr>
          <w:rFonts w:ascii="Lato" w:hAnsi="Lato" w:cs="Arial"/>
          <w:i/>
          <w:spacing w:val="4"/>
          <w:sz w:val="22"/>
          <w:szCs w:val="22"/>
        </w:rPr>
        <w:t>specustawą gazową</w:t>
      </w:r>
      <w:r w:rsidRPr="00430A7E">
        <w:rPr>
          <w:rFonts w:ascii="Lato" w:hAnsi="Lato" w:cs="Arial"/>
          <w:spacing w:val="4"/>
          <w:sz w:val="22"/>
          <w:szCs w:val="22"/>
        </w:rPr>
        <w:t xml:space="preserve">”, </w:t>
      </w:r>
      <w:r w:rsidR="002E2308">
        <w:rPr>
          <w:rFonts w:ascii="Lato" w:hAnsi="Lato" w:cs="Arial"/>
          <w:spacing w:val="4"/>
          <w:sz w:val="22"/>
          <w:szCs w:val="22"/>
        </w:rPr>
        <w:br/>
      </w:r>
      <w:r w:rsidRPr="00430A7E">
        <w:rPr>
          <w:rFonts w:ascii="Lato" w:hAnsi="Lato" w:cs="Arial"/>
          <w:spacing w:val="4"/>
          <w:sz w:val="22"/>
          <w:szCs w:val="22"/>
        </w:rPr>
        <w:t xml:space="preserve">po rozpatrzeniu </w:t>
      </w:r>
      <w:r w:rsidRPr="00F02C41">
        <w:rPr>
          <w:rFonts w:ascii="Lato" w:hAnsi="Lato" w:cs="Arial"/>
          <w:spacing w:val="4"/>
          <w:sz w:val="22"/>
          <w:szCs w:val="22"/>
        </w:rPr>
        <w:t>odwoła</w:t>
      </w:r>
      <w:r w:rsidR="00F02356">
        <w:rPr>
          <w:rFonts w:ascii="Lato" w:hAnsi="Lato" w:cs="Arial"/>
          <w:spacing w:val="4"/>
          <w:sz w:val="22"/>
          <w:szCs w:val="22"/>
        </w:rPr>
        <w:t>nia</w:t>
      </w:r>
      <w:r w:rsidRPr="00F02C41">
        <w:rPr>
          <w:rFonts w:ascii="Lato" w:hAnsi="Lato" w:cs="Arial"/>
          <w:spacing w:val="4"/>
          <w:sz w:val="22"/>
          <w:szCs w:val="22"/>
        </w:rPr>
        <w:t xml:space="preserve"> </w:t>
      </w:r>
      <w:bookmarkStart w:id="3" w:name="_Hlk122432681"/>
      <w:r w:rsidRPr="00F02C41">
        <w:rPr>
          <w:rFonts w:ascii="Lato" w:hAnsi="Lato" w:cs="Arial"/>
          <w:spacing w:val="4"/>
          <w:sz w:val="22"/>
          <w:szCs w:val="22"/>
        </w:rPr>
        <w:t xml:space="preserve">Pani </w:t>
      </w:r>
      <w:r w:rsidR="00287246">
        <w:rPr>
          <w:rFonts w:ascii="Lato" w:hAnsi="Lato" w:cs="Arial"/>
          <w:spacing w:val="4"/>
          <w:sz w:val="22"/>
          <w:szCs w:val="22"/>
        </w:rPr>
        <w:t>N</w:t>
      </w:r>
      <w:r w:rsidR="008973F6">
        <w:rPr>
          <w:rFonts w:ascii="Lato" w:hAnsi="Lato" w:cs="Arial"/>
          <w:spacing w:val="4"/>
          <w:sz w:val="22"/>
          <w:szCs w:val="22"/>
        </w:rPr>
        <w:t>.</w:t>
      </w:r>
      <w:r w:rsidR="00287246">
        <w:rPr>
          <w:rFonts w:ascii="Lato" w:hAnsi="Lato" w:cs="Arial"/>
          <w:spacing w:val="4"/>
          <w:sz w:val="22"/>
          <w:szCs w:val="22"/>
        </w:rPr>
        <w:t xml:space="preserve"> F</w:t>
      </w:r>
      <w:r w:rsidR="008973F6">
        <w:rPr>
          <w:rFonts w:ascii="Lato" w:hAnsi="Lato" w:cs="Arial"/>
          <w:spacing w:val="4"/>
          <w:sz w:val="22"/>
          <w:szCs w:val="22"/>
        </w:rPr>
        <w:t>.</w:t>
      </w:r>
      <w:r w:rsidR="00CB6B8A" w:rsidRPr="00430A7E">
        <w:rPr>
          <w:rFonts w:ascii="Lato" w:hAnsi="Lato" w:cs="Arial"/>
          <w:spacing w:val="4"/>
          <w:sz w:val="22"/>
          <w:szCs w:val="22"/>
        </w:rPr>
        <w:t xml:space="preserve"> od </w:t>
      </w:r>
      <w:r w:rsidR="00CB6B8A" w:rsidRPr="00287246">
        <w:rPr>
          <w:rFonts w:ascii="Lato" w:hAnsi="Lato" w:cs="Arial"/>
          <w:spacing w:val="4"/>
          <w:sz w:val="22"/>
          <w:szCs w:val="22"/>
        </w:rPr>
        <w:t xml:space="preserve">decyzji </w:t>
      </w:r>
      <w:r w:rsidR="00287246" w:rsidRPr="00287246">
        <w:rPr>
          <w:rFonts w:ascii="Lato" w:hAnsi="Lato" w:cs="Arial"/>
          <w:spacing w:val="4"/>
          <w:sz w:val="22"/>
          <w:szCs w:val="22"/>
        </w:rPr>
        <w:t>Wojewody Podkarpackiego</w:t>
      </w:r>
      <w:r w:rsidR="00287246" w:rsidRPr="00287246">
        <w:rPr>
          <w:rFonts w:ascii="Lato" w:hAnsi="Lato"/>
          <w:spacing w:val="4"/>
          <w:sz w:val="22"/>
          <w:szCs w:val="22"/>
        </w:rPr>
        <w:t xml:space="preserve"> </w:t>
      </w:r>
      <w:r w:rsidR="00670434">
        <w:rPr>
          <w:rFonts w:ascii="Lato" w:hAnsi="Lato"/>
          <w:spacing w:val="4"/>
          <w:sz w:val="22"/>
          <w:szCs w:val="22"/>
        </w:rPr>
        <w:br/>
      </w:r>
      <w:r w:rsidR="00287246" w:rsidRPr="00287246">
        <w:rPr>
          <w:rFonts w:ascii="Lato" w:hAnsi="Lato" w:cs="Arial"/>
          <w:spacing w:val="4"/>
          <w:sz w:val="22"/>
          <w:szCs w:val="22"/>
        </w:rPr>
        <w:t xml:space="preserve">Nr 1/4/21 z dnia 8 lipca 2021 r., znak: N-VIII.747.1.4.2021, o ustaleniu lokalizacji inwestycji towarzyszącej inwestycjom w zakresie terminalu regazyfikacyjnego skroplonego gazu ziemnego w Świnoujściu pn.: „Budowa trzech odcinków gazociągów wraz z infrastrukturą towarzyszącą niezbędną do ich obsługi” w ramach zadania </w:t>
      </w:r>
      <w:r w:rsidR="00F64D55">
        <w:rPr>
          <w:rFonts w:ascii="Lato" w:hAnsi="Lato" w:cs="Arial"/>
          <w:spacing w:val="4"/>
          <w:sz w:val="22"/>
          <w:szCs w:val="22"/>
        </w:rPr>
        <w:br/>
      </w:r>
      <w:r w:rsidR="00287246" w:rsidRPr="00287246">
        <w:rPr>
          <w:rFonts w:ascii="Lato" w:hAnsi="Lato" w:cs="Arial"/>
          <w:spacing w:val="4"/>
          <w:sz w:val="22"/>
          <w:szCs w:val="22"/>
        </w:rPr>
        <w:t>pn.: „Przebudowa kolektora gazu DN 300 – KGZ Hurko”</w:t>
      </w:r>
      <w:r w:rsidR="002F67DF" w:rsidRPr="00287246">
        <w:rPr>
          <w:rFonts w:ascii="Lato" w:hAnsi="Lato" w:cs="Arial"/>
          <w:i/>
          <w:iCs/>
          <w:spacing w:val="4"/>
          <w:sz w:val="22"/>
          <w:szCs w:val="22"/>
        </w:rPr>
        <w:t>,</w:t>
      </w:r>
    </w:p>
    <w:p w14:paraId="003826E7" w14:textId="43AE491F" w:rsidR="009C14A3" w:rsidRPr="00847D9B" w:rsidRDefault="00430A7E" w:rsidP="00847D9B">
      <w:pPr>
        <w:numPr>
          <w:ilvl w:val="0"/>
          <w:numId w:val="38"/>
        </w:numPr>
        <w:spacing w:after="240" w:line="240" w:lineRule="exact"/>
        <w:ind w:left="284" w:hanging="142"/>
        <w:jc w:val="both"/>
        <w:rPr>
          <w:rFonts w:ascii="Lato" w:hAnsi="Lato" w:cs="Arial"/>
          <w:spacing w:val="4"/>
          <w:sz w:val="22"/>
          <w:szCs w:val="22"/>
          <w:lang w:eastAsia="x-none"/>
        </w:rPr>
      </w:pPr>
      <w:r w:rsidRPr="00847D9B">
        <w:rPr>
          <w:rFonts w:ascii="Lato" w:hAnsi="Lato" w:cs="Arial"/>
          <w:b/>
          <w:bCs/>
          <w:spacing w:val="4"/>
          <w:sz w:val="22"/>
          <w:szCs w:val="22"/>
          <w:lang w:eastAsia="x-none"/>
        </w:rPr>
        <w:t>Uchylam</w:t>
      </w:r>
      <w:r w:rsidR="00D94E42" w:rsidRPr="003259BA">
        <w:rPr>
          <w:rFonts w:ascii="Lato" w:hAnsi="Lato" w:cs="Arial"/>
          <w:b/>
          <w:bCs/>
          <w:spacing w:val="4"/>
          <w:sz w:val="22"/>
          <w:szCs w:val="22"/>
          <w:lang w:eastAsia="x-none"/>
        </w:rPr>
        <w:t>:</w:t>
      </w:r>
    </w:p>
    <w:p w14:paraId="0ABCB0B8" w14:textId="03939662" w:rsidR="00D94E42" w:rsidRPr="003259BA" w:rsidRDefault="00115E7F" w:rsidP="000E0CB3">
      <w:pPr>
        <w:pStyle w:val="Akapitzlist"/>
        <w:numPr>
          <w:ilvl w:val="0"/>
          <w:numId w:val="41"/>
        </w:numPr>
        <w:spacing w:after="240" w:line="240" w:lineRule="exact"/>
        <w:ind w:left="568" w:hanging="284"/>
        <w:contextualSpacing w:val="0"/>
        <w:jc w:val="both"/>
        <w:rPr>
          <w:rFonts w:ascii="Lato" w:hAnsi="Lato" w:cs="Arial"/>
          <w:spacing w:val="4"/>
          <w:sz w:val="22"/>
          <w:szCs w:val="22"/>
          <w:lang w:eastAsia="x-none"/>
        </w:rPr>
      </w:pPr>
      <w:r w:rsidRPr="00847D9B">
        <w:rPr>
          <w:rFonts w:ascii="Lato" w:hAnsi="Lato" w:cs="Arial"/>
          <w:spacing w:val="4"/>
          <w:sz w:val="22"/>
          <w:szCs w:val="22"/>
          <w:lang w:eastAsia="x-none"/>
        </w:rPr>
        <w:t>w</w:t>
      </w:r>
      <w:r w:rsidR="00D94E42" w:rsidRPr="00847D9B">
        <w:rPr>
          <w:rFonts w:ascii="Lato" w:hAnsi="Lato" w:cs="Arial"/>
          <w:spacing w:val="4"/>
          <w:sz w:val="22"/>
          <w:szCs w:val="22"/>
          <w:lang w:eastAsia="x-none"/>
        </w:rPr>
        <w:t xml:space="preserve"> rozstrzygnięciu zaskarżonej decyzji, znajdując</w:t>
      </w:r>
      <w:r w:rsidR="00013C9A">
        <w:rPr>
          <w:rFonts w:ascii="Lato" w:hAnsi="Lato" w:cs="Arial"/>
          <w:spacing w:val="4"/>
          <w:sz w:val="22"/>
          <w:szCs w:val="22"/>
          <w:lang w:eastAsia="x-none"/>
        </w:rPr>
        <w:t>ą</w:t>
      </w:r>
      <w:r w:rsidR="00D94E42" w:rsidRPr="00847D9B">
        <w:rPr>
          <w:rFonts w:ascii="Lato" w:hAnsi="Lato" w:cs="Arial"/>
          <w:spacing w:val="4"/>
          <w:sz w:val="22"/>
          <w:szCs w:val="22"/>
          <w:lang w:eastAsia="x-none"/>
        </w:rPr>
        <w:t xml:space="preserve"> się na stron</w:t>
      </w:r>
      <w:r w:rsidR="0077474C">
        <w:rPr>
          <w:rFonts w:ascii="Lato" w:hAnsi="Lato" w:cs="Arial"/>
          <w:spacing w:val="4"/>
          <w:sz w:val="22"/>
          <w:szCs w:val="22"/>
          <w:lang w:eastAsia="x-none"/>
        </w:rPr>
        <w:t>ach</w:t>
      </w:r>
      <w:r w:rsidR="00D94E42" w:rsidRPr="00847D9B">
        <w:rPr>
          <w:rFonts w:ascii="Lato" w:hAnsi="Lato" w:cs="Arial"/>
          <w:spacing w:val="4"/>
          <w:sz w:val="22"/>
          <w:szCs w:val="22"/>
          <w:lang w:eastAsia="x-none"/>
        </w:rPr>
        <w:t xml:space="preserve"> </w:t>
      </w:r>
      <w:r w:rsidR="00FB038B">
        <w:rPr>
          <w:rFonts w:ascii="Lato" w:hAnsi="Lato" w:cs="Arial"/>
          <w:spacing w:val="4"/>
          <w:sz w:val="22"/>
          <w:szCs w:val="22"/>
          <w:lang w:eastAsia="x-none"/>
        </w:rPr>
        <w:t>8</w:t>
      </w:r>
      <w:r w:rsidR="0077474C">
        <w:rPr>
          <w:rFonts w:ascii="Lato" w:hAnsi="Lato" w:cs="Arial"/>
          <w:spacing w:val="4"/>
          <w:sz w:val="22"/>
          <w:szCs w:val="22"/>
          <w:lang w:eastAsia="x-none"/>
        </w:rPr>
        <w:t>-9</w:t>
      </w:r>
      <w:r w:rsidR="00A9118F" w:rsidRPr="00847D9B">
        <w:rPr>
          <w:rFonts w:ascii="Lato" w:hAnsi="Lato" w:cs="Arial"/>
          <w:spacing w:val="4"/>
          <w:sz w:val="22"/>
          <w:szCs w:val="22"/>
          <w:lang w:eastAsia="x-none"/>
        </w:rPr>
        <w:t xml:space="preserve">, </w:t>
      </w:r>
      <w:r w:rsidR="00DE3BDA">
        <w:rPr>
          <w:rFonts w:ascii="Lato" w:hAnsi="Lato" w:cs="Arial"/>
          <w:spacing w:val="4"/>
          <w:sz w:val="22"/>
          <w:szCs w:val="22"/>
          <w:lang w:eastAsia="x-none"/>
        </w:rPr>
        <w:t xml:space="preserve">dotychczasową treść </w:t>
      </w:r>
      <w:r w:rsidR="0077474C">
        <w:rPr>
          <w:rFonts w:ascii="Lato" w:hAnsi="Lato" w:cs="Arial"/>
          <w:spacing w:val="4"/>
          <w:sz w:val="22"/>
          <w:szCs w:val="22"/>
          <w:lang w:eastAsia="x-none"/>
        </w:rPr>
        <w:t>punkt</w:t>
      </w:r>
      <w:r w:rsidR="00DE3BDA">
        <w:rPr>
          <w:rFonts w:ascii="Lato" w:hAnsi="Lato" w:cs="Arial"/>
          <w:spacing w:val="4"/>
          <w:sz w:val="22"/>
          <w:szCs w:val="22"/>
          <w:lang w:eastAsia="x-none"/>
        </w:rPr>
        <w:t>u</w:t>
      </w:r>
      <w:r w:rsidR="0077474C">
        <w:rPr>
          <w:rFonts w:ascii="Lato" w:hAnsi="Lato" w:cs="Arial"/>
          <w:spacing w:val="4"/>
          <w:sz w:val="22"/>
          <w:szCs w:val="22"/>
          <w:lang w:eastAsia="x-none"/>
        </w:rPr>
        <w:t xml:space="preserve"> 7</w:t>
      </w:r>
      <w:r w:rsidR="00085FBD">
        <w:rPr>
          <w:rFonts w:ascii="Lato" w:hAnsi="Lato" w:cs="Arial"/>
          <w:spacing w:val="4"/>
          <w:sz w:val="22"/>
          <w:szCs w:val="22"/>
          <w:lang w:eastAsia="x-none"/>
        </w:rPr>
        <w:t>,</w:t>
      </w:r>
    </w:p>
    <w:p w14:paraId="77C98B83" w14:textId="3364CD2A" w:rsidR="00D5202A" w:rsidRDefault="00D5202A" w:rsidP="003259BA">
      <w:pPr>
        <w:pStyle w:val="Akapitzlist"/>
        <w:numPr>
          <w:ilvl w:val="0"/>
          <w:numId w:val="42"/>
        </w:numPr>
        <w:spacing w:after="240" w:line="240" w:lineRule="exact"/>
        <w:ind w:left="568" w:hanging="284"/>
        <w:contextualSpacing w:val="0"/>
        <w:jc w:val="both"/>
        <w:rPr>
          <w:rFonts w:ascii="Lato" w:hAnsi="Lato" w:cs="Arial"/>
          <w:spacing w:val="4"/>
          <w:sz w:val="22"/>
          <w:szCs w:val="22"/>
          <w:lang w:eastAsia="x-none"/>
        </w:rPr>
      </w:pPr>
      <w:bookmarkStart w:id="4" w:name="_Hlk144913909"/>
      <w:r>
        <w:rPr>
          <w:rFonts w:ascii="Lato" w:hAnsi="Lato" w:cs="Arial"/>
          <w:spacing w:val="4"/>
          <w:sz w:val="22"/>
          <w:szCs w:val="22"/>
          <w:lang w:eastAsia="x-none"/>
        </w:rPr>
        <w:t>w rozstrzygnięciu zaskarżonej decyzji, znajdując</w:t>
      </w:r>
      <w:r w:rsidR="00013C9A">
        <w:rPr>
          <w:rFonts w:ascii="Lato" w:hAnsi="Lato" w:cs="Arial"/>
          <w:spacing w:val="4"/>
          <w:sz w:val="22"/>
          <w:szCs w:val="22"/>
          <w:lang w:eastAsia="x-none"/>
        </w:rPr>
        <w:t>ą</w:t>
      </w:r>
      <w:r>
        <w:rPr>
          <w:rFonts w:ascii="Lato" w:hAnsi="Lato" w:cs="Arial"/>
          <w:spacing w:val="4"/>
          <w:sz w:val="22"/>
          <w:szCs w:val="22"/>
          <w:lang w:eastAsia="x-none"/>
        </w:rPr>
        <w:t xml:space="preserve"> </w:t>
      </w:r>
      <w:r w:rsidR="00085FBD">
        <w:rPr>
          <w:rFonts w:ascii="Lato" w:hAnsi="Lato" w:cs="Arial"/>
          <w:spacing w:val="4"/>
          <w:sz w:val="22"/>
          <w:szCs w:val="22"/>
          <w:lang w:eastAsia="x-none"/>
        </w:rPr>
        <w:t xml:space="preserve">na stronie </w:t>
      </w:r>
      <w:r w:rsidR="00C76C70">
        <w:rPr>
          <w:rFonts w:ascii="Lato" w:hAnsi="Lato" w:cs="Arial"/>
          <w:spacing w:val="4"/>
          <w:sz w:val="22"/>
          <w:szCs w:val="22"/>
          <w:lang w:eastAsia="x-none"/>
        </w:rPr>
        <w:t>9</w:t>
      </w:r>
      <w:r w:rsidR="00085FBD">
        <w:rPr>
          <w:rFonts w:ascii="Lato" w:hAnsi="Lato" w:cs="Arial"/>
          <w:spacing w:val="4"/>
          <w:sz w:val="22"/>
          <w:szCs w:val="22"/>
          <w:lang w:eastAsia="x-none"/>
        </w:rPr>
        <w:t xml:space="preserve">, </w:t>
      </w:r>
      <w:r w:rsidR="00BF3699">
        <w:rPr>
          <w:rFonts w:ascii="Lato" w:hAnsi="Lato" w:cs="Arial"/>
          <w:spacing w:val="4"/>
          <w:sz w:val="22"/>
          <w:szCs w:val="22"/>
          <w:lang w:eastAsia="x-none"/>
        </w:rPr>
        <w:t>dotychczasow</w:t>
      </w:r>
      <w:r w:rsidR="0077198C">
        <w:rPr>
          <w:rFonts w:ascii="Lato" w:hAnsi="Lato" w:cs="Arial"/>
          <w:spacing w:val="4"/>
          <w:sz w:val="22"/>
          <w:szCs w:val="22"/>
          <w:lang w:eastAsia="x-none"/>
        </w:rPr>
        <w:t xml:space="preserve">ą treść </w:t>
      </w:r>
      <w:r w:rsidR="00085FBD">
        <w:rPr>
          <w:rFonts w:ascii="Lato" w:hAnsi="Lato" w:cs="Arial"/>
          <w:spacing w:val="4"/>
          <w:sz w:val="22"/>
          <w:szCs w:val="22"/>
          <w:lang w:eastAsia="x-none"/>
        </w:rPr>
        <w:t>punkt</w:t>
      </w:r>
      <w:r w:rsidR="00BF3699">
        <w:rPr>
          <w:rFonts w:ascii="Lato" w:hAnsi="Lato" w:cs="Arial"/>
          <w:spacing w:val="4"/>
          <w:sz w:val="22"/>
          <w:szCs w:val="22"/>
          <w:lang w:eastAsia="x-none"/>
        </w:rPr>
        <w:t>u</w:t>
      </w:r>
      <w:r w:rsidR="00085FBD">
        <w:rPr>
          <w:rFonts w:ascii="Lato" w:hAnsi="Lato" w:cs="Arial"/>
          <w:spacing w:val="4"/>
          <w:sz w:val="22"/>
          <w:szCs w:val="22"/>
          <w:lang w:eastAsia="x-none"/>
        </w:rPr>
        <w:t xml:space="preserve"> 8,</w:t>
      </w:r>
    </w:p>
    <w:bookmarkEnd w:id="4"/>
    <w:p w14:paraId="0E71EE75" w14:textId="3F2F7788" w:rsidR="00430A7E" w:rsidRPr="00847D9B" w:rsidRDefault="00430A7E" w:rsidP="003259BA">
      <w:pPr>
        <w:spacing w:after="240" w:line="240" w:lineRule="exact"/>
        <w:ind w:left="284"/>
        <w:jc w:val="both"/>
        <w:rPr>
          <w:rFonts w:ascii="Lato" w:hAnsi="Lato" w:cs="Arial"/>
          <w:spacing w:val="4"/>
          <w:sz w:val="22"/>
          <w:szCs w:val="22"/>
          <w:lang w:eastAsia="x-none"/>
        </w:rPr>
      </w:pPr>
      <w:r w:rsidRPr="00847D9B">
        <w:rPr>
          <w:rFonts w:ascii="Lato" w:hAnsi="Lato" w:cs="Arial"/>
          <w:b/>
          <w:spacing w:val="4"/>
          <w:sz w:val="22"/>
          <w:szCs w:val="22"/>
          <w:lang w:eastAsia="x-none"/>
        </w:rPr>
        <w:t>i orzekam w tym zakresie</w:t>
      </w:r>
      <w:r w:rsidR="004424BA">
        <w:rPr>
          <w:rFonts w:ascii="Lato" w:hAnsi="Lato" w:cs="Arial"/>
          <w:spacing w:val="4"/>
          <w:sz w:val="22"/>
          <w:szCs w:val="22"/>
          <w:lang w:eastAsia="x-none"/>
        </w:rPr>
        <w:t xml:space="preserve"> </w:t>
      </w:r>
      <w:r w:rsidRPr="003259BA">
        <w:rPr>
          <w:rFonts w:ascii="Lato" w:hAnsi="Lato" w:cs="Arial"/>
          <w:spacing w:val="4"/>
          <w:sz w:val="22"/>
          <w:szCs w:val="22"/>
          <w:lang w:eastAsia="x-none"/>
        </w:rPr>
        <w:t>poprzez</w:t>
      </w:r>
      <w:r w:rsidR="00DF661D" w:rsidRPr="00DF661D">
        <w:rPr>
          <w:rFonts w:ascii="Lato" w:eastAsiaTheme="minorHAnsi" w:hAnsi="Lato" w:cstheme="minorBidi"/>
          <w:bCs/>
          <w:iCs/>
          <w:spacing w:val="4"/>
          <w:sz w:val="22"/>
          <w:szCs w:val="22"/>
          <w:lang w:eastAsia="en-US"/>
        </w:rPr>
        <w:t xml:space="preserve"> </w:t>
      </w:r>
      <w:r w:rsidR="00DF661D" w:rsidRPr="00DF661D">
        <w:rPr>
          <w:rFonts w:ascii="Lato" w:hAnsi="Lato" w:cs="Arial"/>
          <w:bCs/>
          <w:iCs/>
          <w:spacing w:val="4"/>
          <w:sz w:val="22"/>
          <w:szCs w:val="22"/>
          <w:lang w:eastAsia="x-none"/>
        </w:rPr>
        <w:t>ustalenie</w:t>
      </w:r>
      <w:r w:rsidR="00DF661D" w:rsidRPr="00DF661D">
        <w:rPr>
          <w:rFonts w:ascii="Lato" w:hAnsi="Lato" w:cs="Arial"/>
          <w:bCs/>
          <w:spacing w:val="4"/>
          <w:sz w:val="22"/>
          <w:szCs w:val="22"/>
          <w:lang w:eastAsia="x-none"/>
        </w:rPr>
        <w:t>, w rozstrzygnięciu zaskarżonej decyzji</w:t>
      </w:r>
      <w:r w:rsidR="00DF661D">
        <w:rPr>
          <w:rFonts w:ascii="Lato" w:hAnsi="Lato" w:cs="Arial"/>
          <w:bCs/>
          <w:spacing w:val="4"/>
          <w:sz w:val="22"/>
          <w:szCs w:val="22"/>
          <w:lang w:eastAsia="x-none"/>
        </w:rPr>
        <w:t>:</w:t>
      </w:r>
    </w:p>
    <w:p w14:paraId="511BF615" w14:textId="1B097174" w:rsidR="00C45365" w:rsidRDefault="00C45365" w:rsidP="003259BA">
      <w:pPr>
        <w:pStyle w:val="Akapitzlist"/>
        <w:numPr>
          <w:ilvl w:val="0"/>
          <w:numId w:val="41"/>
        </w:numPr>
        <w:spacing w:after="240" w:line="240" w:lineRule="exact"/>
        <w:ind w:left="567" w:hanging="283"/>
        <w:contextualSpacing w:val="0"/>
        <w:jc w:val="both"/>
        <w:rPr>
          <w:rFonts w:ascii="Lato" w:hAnsi="Lato" w:cs="Arial"/>
          <w:spacing w:val="4"/>
          <w:sz w:val="22"/>
          <w:szCs w:val="22"/>
          <w:lang w:eastAsia="x-none"/>
        </w:rPr>
      </w:pPr>
      <w:r>
        <w:rPr>
          <w:rFonts w:ascii="Lato" w:hAnsi="Lato" w:cs="Arial"/>
          <w:spacing w:val="4"/>
          <w:sz w:val="22"/>
          <w:szCs w:val="22"/>
          <w:lang w:eastAsia="x-none"/>
        </w:rPr>
        <w:t>w miejsce uchylenia, zapisu stanowiącego nową treść punktu 7:</w:t>
      </w:r>
    </w:p>
    <w:p w14:paraId="60BFD182" w14:textId="1471780A" w:rsidR="00C45365" w:rsidRPr="00382858" w:rsidRDefault="00BB6544" w:rsidP="00C45365">
      <w:pPr>
        <w:pStyle w:val="Akapitzlist"/>
        <w:spacing w:after="240" w:line="240" w:lineRule="exact"/>
        <w:ind w:left="567"/>
        <w:contextualSpacing w:val="0"/>
        <w:jc w:val="both"/>
        <w:rPr>
          <w:rFonts w:ascii="Lato" w:hAnsi="Lato" w:cs="Arial"/>
          <w:b/>
          <w:bCs/>
          <w:spacing w:val="4"/>
          <w:sz w:val="22"/>
          <w:szCs w:val="22"/>
          <w:lang w:eastAsia="x-none"/>
        </w:rPr>
      </w:pPr>
      <w:r w:rsidRPr="00AC257B">
        <w:rPr>
          <w:rFonts w:ascii="Lato" w:hAnsi="Lato" w:cs="Arial"/>
          <w:spacing w:val="4"/>
          <w:sz w:val="22"/>
          <w:szCs w:val="22"/>
          <w:lang w:eastAsia="x-none"/>
        </w:rPr>
        <w:t>„</w:t>
      </w:r>
      <w:r w:rsidR="00382858" w:rsidRPr="00382858">
        <w:rPr>
          <w:rFonts w:ascii="Lato" w:hAnsi="Lato" w:cs="Arial"/>
          <w:b/>
          <w:bCs/>
          <w:spacing w:val="4"/>
          <w:sz w:val="22"/>
          <w:szCs w:val="22"/>
          <w:lang w:eastAsia="x-none"/>
        </w:rPr>
        <w:t xml:space="preserve">7. Oznaczenie nieruchomości, w stosunku do których niniejsza decyzja ma wywołać skutek, o którym mowa w art. 20 ust. 3 i 6 ustawy o inwestycjach </w:t>
      </w:r>
      <w:r w:rsidR="00382858">
        <w:rPr>
          <w:rFonts w:ascii="Lato" w:hAnsi="Lato" w:cs="Arial"/>
          <w:b/>
          <w:bCs/>
          <w:spacing w:val="4"/>
          <w:sz w:val="22"/>
          <w:szCs w:val="22"/>
          <w:lang w:eastAsia="x-none"/>
        </w:rPr>
        <w:br/>
      </w:r>
      <w:r w:rsidR="00382858" w:rsidRPr="00382858">
        <w:rPr>
          <w:rFonts w:ascii="Lato" w:hAnsi="Lato" w:cs="Arial"/>
          <w:b/>
          <w:bCs/>
          <w:spacing w:val="4"/>
          <w:sz w:val="22"/>
          <w:szCs w:val="22"/>
          <w:lang w:eastAsia="x-none"/>
        </w:rPr>
        <w:t xml:space="preserve">w zakresie terminalu regazyfikacyjnego skroplonego gazu ziemnego </w:t>
      </w:r>
      <w:r w:rsidR="00382858">
        <w:rPr>
          <w:rFonts w:ascii="Lato" w:hAnsi="Lato" w:cs="Arial"/>
          <w:b/>
          <w:bCs/>
          <w:spacing w:val="4"/>
          <w:sz w:val="22"/>
          <w:szCs w:val="22"/>
          <w:lang w:eastAsia="x-none"/>
        </w:rPr>
        <w:br/>
      </w:r>
      <w:r w:rsidR="00382858" w:rsidRPr="00382858">
        <w:rPr>
          <w:rFonts w:ascii="Lato" w:hAnsi="Lato" w:cs="Arial"/>
          <w:b/>
          <w:bCs/>
          <w:spacing w:val="4"/>
          <w:sz w:val="22"/>
          <w:szCs w:val="22"/>
          <w:lang w:eastAsia="x-none"/>
        </w:rPr>
        <w:t xml:space="preserve">w </w:t>
      </w:r>
      <w:r w:rsidR="00382858">
        <w:rPr>
          <w:rFonts w:ascii="Lato" w:hAnsi="Lato" w:cs="Arial"/>
          <w:b/>
          <w:bCs/>
          <w:spacing w:val="4"/>
          <w:sz w:val="22"/>
          <w:szCs w:val="22"/>
          <w:lang w:eastAsia="x-none"/>
        </w:rPr>
        <w:t>Ś</w:t>
      </w:r>
      <w:r w:rsidR="00382858" w:rsidRPr="00382858">
        <w:rPr>
          <w:rFonts w:ascii="Lato" w:hAnsi="Lato" w:cs="Arial"/>
          <w:b/>
          <w:bCs/>
          <w:spacing w:val="4"/>
          <w:sz w:val="22"/>
          <w:szCs w:val="22"/>
          <w:lang w:eastAsia="x-none"/>
        </w:rPr>
        <w:t>winoujściu:</w:t>
      </w:r>
    </w:p>
    <w:p w14:paraId="06A6DA27" w14:textId="28CB5984" w:rsidR="00382858" w:rsidRDefault="00DF661D" w:rsidP="00C45365">
      <w:pPr>
        <w:pStyle w:val="Akapitzlist"/>
        <w:spacing w:after="240" w:line="240" w:lineRule="exact"/>
        <w:ind w:left="567"/>
        <w:contextualSpacing w:val="0"/>
        <w:jc w:val="both"/>
        <w:rPr>
          <w:rFonts w:ascii="Lato" w:hAnsi="Lato" w:cs="Arial"/>
          <w:spacing w:val="4"/>
          <w:sz w:val="22"/>
          <w:szCs w:val="22"/>
          <w:lang w:eastAsia="x-none"/>
        </w:rPr>
      </w:pPr>
      <w:r>
        <w:rPr>
          <w:rFonts w:ascii="Lato" w:hAnsi="Lato" w:cs="Arial"/>
          <w:spacing w:val="4"/>
          <w:sz w:val="22"/>
          <w:szCs w:val="22"/>
          <w:lang w:eastAsia="x-none"/>
        </w:rPr>
        <w:t>Nie dotyczy</w:t>
      </w:r>
      <w:r w:rsidR="00A80A9C">
        <w:rPr>
          <w:rFonts w:ascii="Lato" w:hAnsi="Lato" w:cs="Arial"/>
          <w:spacing w:val="4"/>
          <w:sz w:val="22"/>
          <w:szCs w:val="22"/>
          <w:lang w:eastAsia="x-none"/>
        </w:rPr>
        <w:t>.</w:t>
      </w:r>
      <w:r w:rsidR="00EA5E42">
        <w:rPr>
          <w:rFonts w:ascii="Lato" w:hAnsi="Lato" w:cs="Arial"/>
          <w:spacing w:val="4"/>
          <w:sz w:val="22"/>
          <w:szCs w:val="22"/>
          <w:lang w:eastAsia="x-none"/>
        </w:rPr>
        <w:t>”,</w:t>
      </w:r>
    </w:p>
    <w:p w14:paraId="2E5D4AA1" w14:textId="1C35F752" w:rsidR="00C45365" w:rsidRDefault="00C45365" w:rsidP="003259BA">
      <w:pPr>
        <w:pStyle w:val="Akapitzlist"/>
        <w:numPr>
          <w:ilvl w:val="0"/>
          <w:numId w:val="41"/>
        </w:numPr>
        <w:spacing w:after="240" w:line="240" w:lineRule="exact"/>
        <w:ind w:left="567" w:hanging="283"/>
        <w:contextualSpacing w:val="0"/>
        <w:jc w:val="both"/>
        <w:rPr>
          <w:rFonts w:ascii="Lato" w:hAnsi="Lato" w:cs="Arial"/>
          <w:spacing w:val="4"/>
          <w:sz w:val="22"/>
          <w:szCs w:val="22"/>
          <w:lang w:eastAsia="x-none"/>
        </w:rPr>
      </w:pPr>
      <w:r>
        <w:rPr>
          <w:rFonts w:ascii="Lato" w:hAnsi="Lato" w:cs="Arial"/>
          <w:spacing w:val="4"/>
          <w:sz w:val="22"/>
          <w:szCs w:val="22"/>
          <w:lang w:eastAsia="x-none"/>
        </w:rPr>
        <w:t>w miejsce uchylenia, zapisu stanowiącego nową treść punktu 8:</w:t>
      </w:r>
      <w:r w:rsidR="00014719">
        <w:rPr>
          <w:rFonts w:ascii="Lato" w:hAnsi="Lato" w:cs="Arial"/>
          <w:spacing w:val="4"/>
          <w:sz w:val="22"/>
          <w:szCs w:val="22"/>
          <w:lang w:eastAsia="x-none"/>
        </w:rPr>
        <w:t xml:space="preserve"> </w:t>
      </w:r>
    </w:p>
    <w:p w14:paraId="78FDED35" w14:textId="5D5DBA83" w:rsidR="00BB6544" w:rsidRDefault="00BB6544" w:rsidP="00BB6544">
      <w:pPr>
        <w:pStyle w:val="Akapitzlist"/>
        <w:spacing w:after="240" w:line="240" w:lineRule="exact"/>
        <w:ind w:left="567"/>
        <w:contextualSpacing w:val="0"/>
        <w:jc w:val="both"/>
        <w:rPr>
          <w:rFonts w:ascii="Lato" w:hAnsi="Lato" w:cs="Arial"/>
          <w:b/>
          <w:bCs/>
          <w:spacing w:val="4"/>
          <w:sz w:val="22"/>
          <w:szCs w:val="22"/>
          <w:lang w:eastAsia="x-none"/>
        </w:rPr>
      </w:pPr>
      <w:r>
        <w:rPr>
          <w:rFonts w:ascii="Lato" w:hAnsi="Lato" w:cs="Arial"/>
          <w:spacing w:val="4"/>
          <w:sz w:val="22"/>
          <w:szCs w:val="22"/>
          <w:lang w:eastAsia="x-none"/>
        </w:rPr>
        <w:t>„</w:t>
      </w:r>
      <w:r w:rsidRPr="00AC257B">
        <w:rPr>
          <w:rFonts w:ascii="Lato" w:hAnsi="Lato" w:cs="Arial"/>
          <w:b/>
          <w:bCs/>
          <w:spacing w:val="4"/>
          <w:sz w:val="22"/>
          <w:szCs w:val="22"/>
          <w:lang w:eastAsia="x-none"/>
        </w:rPr>
        <w:t>8. Oznaczenie nieruchomości, w stosunku do których niniejsza decyzja ma wywołać skutek</w:t>
      </w:r>
      <w:r w:rsidR="007B1CC3" w:rsidRPr="00AC257B">
        <w:rPr>
          <w:rFonts w:ascii="Lato" w:hAnsi="Lato" w:cs="Arial"/>
          <w:b/>
          <w:bCs/>
          <w:spacing w:val="4"/>
          <w:sz w:val="22"/>
          <w:szCs w:val="22"/>
          <w:lang w:eastAsia="x-none"/>
        </w:rPr>
        <w:t>, o którym mowa</w:t>
      </w:r>
      <w:r w:rsidR="00B17D60" w:rsidRPr="00AC257B">
        <w:rPr>
          <w:rFonts w:ascii="Lato" w:hAnsi="Lato" w:cs="Arial"/>
          <w:b/>
          <w:bCs/>
          <w:spacing w:val="4"/>
          <w:sz w:val="22"/>
          <w:szCs w:val="22"/>
          <w:lang w:eastAsia="x-none"/>
        </w:rPr>
        <w:t xml:space="preserve"> w art. 20 ust. 6a </w:t>
      </w:r>
      <w:r w:rsidR="00D92E99" w:rsidRPr="00AC257B">
        <w:rPr>
          <w:rFonts w:ascii="Lato" w:hAnsi="Lato" w:cs="Arial"/>
          <w:b/>
          <w:bCs/>
          <w:spacing w:val="4"/>
          <w:sz w:val="22"/>
          <w:szCs w:val="22"/>
          <w:lang w:eastAsia="x-none"/>
        </w:rPr>
        <w:t xml:space="preserve">ustawy o inwestycjach </w:t>
      </w:r>
      <w:r w:rsidR="00A66447">
        <w:rPr>
          <w:rFonts w:ascii="Lato" w:hAnsi="Lato" w:cs="Arial"/>
          <w:b/>
          <w:bCs/>
          <w:spacing w:val="4"/>
          <w:sz w:val="22"/>
          <w:szCs w:val="22"/>
          <w:lang w:eastAsia="x-none"/>
        </w:rPr>
        <w:br/>
      </w:r>
      <w:r w:rsidR="00D92E99" w:rsidRPr="00AC257B">
        <w:rPr>
          <w:rFonts w:ascii="Lato" w:hAnsi="Lato" w:cs="Arial"/>
          <w:b/>
          <w:bCs/>
          <w:spacing w:val="4"/>
          <w:sz w:val="22"/>
          <w:szCs w:val="22"/>
          <w:lang w:eastAsia="x-none"/>
        </w:rPr>
        <w:t>w zakresie terminalu</w:t>
      </w:r>
      <w:r w:rsidR="00AC257B" w:rsidRPr="00AC257B">
        <w:rPr>
          <w:rFonts w:ascii="Lato" w:hAnsi="Lato" w:cs="Arial"/>
          <w:b/>
          <w:bCs/>
          <w:spacing w:val="4"/>
          <w:sz w:val="22"/>
          <w:szCs w:val="22"/>
          <w:lang w:eastAsia="x-none"/>
        </w:rPr>
        <w:t xml:space="preserve"> regazyfikacyjnego skroplonego gazu ziemnego </w:t>
      </w:r>
      <w:r w:rsidR="00AC08BC">
        <w:rPr>
          <w:rFonts w:ascii="Lato" w:hAnsi="Lato" w:cs="Arial"/>
          <w:b/>
          <w:bCs/>
          <w:spacing w:val="4"/>
          <w:sz w:val="22"/>
          <w:szCs w:val="22"/>
          <w:lang w:eastAsia="x-none"/>
        </w:rPr>
        <w:br/>
      </w:r>
      <w:r w:rsidR="00AC257B" w:rsidRPr="00AC257B">
        <w:rPr>
          <w:rFonts w:ascii="Lato" w:hAnsi="Lato" w:cs="Arial"/>
          <w:b/>
          <w:bCs/>
          <w:spacing w:val="4"/>
          <w:sz w:val="22"/>
          <w:szCs w:val="22"/>
          <w:lang w:eastAsia="x-none"/>
        </w:rPr>
        <w:t>w Świnoujściu:</w:t>
      </w:r>
    </w:p>
    <w:p w14:paraId="12DC2089" w14:textId="7D05647B" w:rsidR="0026507A" w:rsidRDefault="0026507A" w:rsidP="0026507A">
      <w:pPr>
        <w:pStyle w:val="Akapitzlist"/>
        <w:spacing w:after="120" w:line="240" w:lineRule="exact"/>
        <w:ind w:left="567"/>
        <w:contextualSpacing w:val="0"/>
        <w:jc w:val="both"/>
        <w:rPr>
          <w:rFonts w:ascii="Lato" w:hAnsi="Lato" w:cs="Arial"/>
          <w:b/>
          <w:bCs/>
          <w:spacing w:val="4"/>
          <w:sz w:val="22"/>
          <w:szCs w:val="22"/>
          <w:lang w:eastAsia="x-none"/>
        </w:rPr>
      </w:pPr>
      <w:r>
        <w:rPr>
          <w:rFonts w:ascii="Lato" w:hAnsi="Lato" w:cs="Arial"/>
          <w:b/>
          <w:bCs/>
          <w:spacing w:val="4"/>
          <w:sz w:val="22"/>
          <w:szCs w:val="22"/>
          <w:lang w:eastAsia="x-none"/>
        </w:rPr>
        <w:t xml:space="preserve">powiat przemyski, gmina </w:t>
      </w:r>
      <w:r w:rsidR="00EB43EE">
        <w:rPr>
          <w:rFonts w:ascii="Lato" w:hAnsi="Lato" w:cs="Arial"/>
          <w:b/>
          <w:bCs/>
          <w:spacing w:val="4"/>
          <w:sz w:val="22"/>
          <w:szCs w:val="22"/>
          <w:lang w:eastAsia="x-none"/>
        </w:rPr>
        <w:t>Ż</w:t>
      </w:r>
      <w:r>
        <w:rPr>
          <w:rFonts w:ascii="Lato" w:hAnsi="Lato" w:cs="Arial"/>
          <w:b/>
          <w:bCs/>
          <w:spacing w:val="4"/>
          <w:sz w:val="22"/>
          <w:szCs w:val="22"/>
          <w:lang w:eastAsia="x-none"/>
        </w:rPr>
        <w:t>urawica, obręb 0004 Buszkowiczki</w:t>
      </w:r>
    </w:p>
    <w:p w14:paraId="71F6CE90" w14:textId="33E810AF" w:rsidR="0080128E" w:rsidRDefault="0026507A" w:rsidP="0080128E">
      <w:pPr>
        <w:pStyle w:val="Akapitzlist"/>
        <w:spacing w:after="240" w:line="240" w:lineRule="exact"/>
        <w:ind w:left="567"/>
        <w:contextualSpacing w:val="0"/>
        <w:jc w:val="both"/>
        <w:rPr>
          <w:rFonts w:ascii="Lato" w:hAnsi="Lato" w:cs="Arial"/>
          <w:spacing w:val="4"/>
          <w:sz w:val="22"/>
          <w:szCs w:val="22"/>
          <w:lang w:eastAsia="x-none"/>
        </w:rPr>
      </w:pPr>
      <w:r>
        <w:rPr>
          <w:rFonts w:ascii="Lato" w:hAnsi="Lato" w:cs="Arial"/>
          <w:b/>
          <w:bCs/>
          <w:spacing w:val="4"/>
          <w:sz w:val="22"/>
          <w:szCs w:val="22"/>
          <w:lang w:eastAsia="x-none"/>
        </w:rPr>
        <w:t xml:space="preserve">437/6 </w:t>
      </w:r>
      <w:r w:rsidRPr="0026507A">
        <w:rPr>
          <w:rFonts w:ascii="Lato" w:hAnsi="Lato" w:cs="Arial"/>
          <w:spacing w:val="4"/>
          <w:sz w:val="22"/>
          <w:szCs w:val="22"/>
          <w:lang w:eastAsia="x-none"/>
        </w:rPr>
        <w:t>(437/2);</w:t>
      </w:r>
    </w:p>
    <w:p w14:paraId="48DFFDD2" w14:textId="6FC9167E" w:rsidR="0080128E" w:rsidRPr="00856AEE" w:rsidRDefault="0080128E" w:rsidP="00856AEE">
      <w:pPr>
        <w:pStyle w:val="Akapitzlist"/>
        <w:numPr>
          <w:ilvl w:val="0"/>
          <w:numId w:val="52"/>
        </w:numPr>
        <w:spacing w:after="240" w:line="240" w:lineRule="exact"/>
        <w:ind w:left="709" w:hanging="142"/>
        <w:contextualSpacing w:val="0"/>
        <w:jc w:val="both"/>
        <w:rPr>
          <w:rFonts w:ascii="Lato" w:hAnsi="Lato" w:cs="Arial"/>
          <w:i/>
          <w:iCs/>
          <w:spacing w:val="4"/>
          <w:sz w:val="20"/>
          <w:szCs w:val="20"/>
          <w:lang w:eastAsia="x-none"/>
        </w:rPr>
      </w:pPr>
      <w:r w:rsidRPr="00856AEE">
        <w:rPr>
          <w:rFonts w:ascii="Lato" w:hAnsi="Lato" w:cs="Arial"/>
          <w:i/>
          <w:iCs/>
          <w:spacing w:val="4"/>
          <w:sz w:val="20"/>
          <w:szCs w:val="20"/>
          <w:lang w:eastAsia="x-none"/>
        </w:rPr>
        <w:t>wytłuszczoną czcionką oznaczono numer działki przeznaczonej pod inwestycję, w nawiasie wskazano numer działki przed jej podziałem</w:t>
      </w:r>
    </w:p>
    <w:p w14:paraId="6E9E5F10" w14:textId="61F29C35" w:rsidR="00AC257B" w:rsidRDefault="00A66447" w:rsidP="00A66447">
      <w:pPr>
        <w:pStyle w:val="Akapitzlist"/>
        <w:numPr>
          <w:ilvl w:val="0"/>
          <w:numId w:val="50"/>
        </w:numPr>
        <w:spacing w:after="240" w:line="240" w:lineRule="exact"/>
        <w:contextualSpacing w:val="0"/>
        <w:jc w:val="both"/>
        <w:rPr>
          <w:rFonts w:ascii="Lato" w:hAnsi="Lato" w:cs="Arial"/>
          <w:spacing w:val="4"/>
          <w:sz w:val="22"/>
          <w:szCs w:val="22"/>
          <w:lang w:eastAsia="x-none"/>
        </w:rPr>
      </w:pPr>
      <w:r>
        <w:rPr>
          <w:rFonts w:ascii="Lato" w:hAnsi="Lato" w:cs="Arial"/>
          <w:spacing w:val="4"/>
          <w:sz w:val="22"/>
          <w:szCs w:val="22"/>
          <w:lang w:eastAsia="x-none"/>
        </w:rPr>
        <w:lastRenderedPageBreak/>
        <w:t>inwestor nabywa z moc</w:t>
      </w:r>
      <w:r w:rsidR="00B35EED">
        <w:rPr>
          <w:rFonts w:ascii="Lato" w:hAnsi="Lato" w:cs="Arial"/>
          <w:spacing w:val="4"/>
          <w:sz w:val="22"/>
          <w:szCs w:val="22"/>
          <w:lang w:eastAsia="x-none"/>
        </w:rPr>
        <w:t>y</w:t>
      </w:r>
      <w:r w:rsidR="00D77CEC">
        <w:rPr>
          <w:rFonts w:ascii="Lato" w:hAnsi="Lato" w:cs="Arial"/>
          <w:spacing w:val="4"/>
          <w:sz w:val="22"/>
          <w:szCs w:val="22"/>
          <w:lang w:eastAsia="x-none"/>
        </w:rPr>
        <w:t xml:space="preserve"> prawa z dniem, w którym niniejsza decyzja o ustaleniu lokalizacji inwestycji towarzyszącej </w:t>
      </w:r>
      <w:r w:rsidR="00555E46">
        <w:rPr>
          <w:rFonts w:ascii="Lato" w:hAnsi="Lato" w:cs="Arial"/>
          <w:spacing w:val="4"/>
          <w:sz w:val="22"/>
          <w:szCs w:val="22"/>
          <w:lang w:eastAsia="x-none"/>
        </w:rPr>
        <w:t xml:space="preserve">inwestycjom w zakresie terminalu </w:t>
      </w:r>
      <w:r w:rsidR="00764B5C">
        <w:rPr>
          <w:rFonts w:ascii="Lato" w:hAnsi="Lato" w:cs="Arial"/>
          <w:spacing w:val="4"/>
          <w:sz w:val="22"/>
          <w:szCs w:val="22"/>
          <w:lang w:eastAsia="x-none"/>
        </w:rPr>
        <w:t>stanie się ostateczna, prawo użytkowania</w:t>
      </w:r>
      <w:r w:rsidR="000E5CD8">
        <w:rPr>
          <w:rFonts w:ascii="Lato" w:hAnsi="Lato" w:cs="Arial"/>
          <w:spacing w:val="4"/>
          <w:sz w:val="22"/>
          <w:szCs w:val="22"/>
          <w:lang w:eastAsia="x-none"/>
        </w:rPr>
        <w:t xml:space="preserve"> wieczystego nieruchomości gruntowej</w:t>
      </w:r>
      <w:r w:rsidR="008C54AF">
        <w:rPr>
          <w:rFonts w:ascii="Lato" w:hAnsi="Lato" w:cs="Arial"/>
          <w:spacing w:val="4"/>
          <w:sz w:val="22"/>
          <w:szCs w:val="22"/>
          <w:lang w:eastAsia="x-none"/>
        </w:rPr>
        <w:t xml:space="preserve"> określonej powyżej, oraz prawo własności budynków, innych </w:t>
      </w:r>
      <w:r w:rsidR="00960383">
        <w:rPr>
          <w:rFonts w:ascii="Lato" w:hAnsi="Lato" w:cs="Arial"/>
          <w:spacing w:val="4"/>
          <w:sz w:val="22"/>
          <w:szCs w:val="22"/>
          <w:lang w:eastAsia="x-none"/>
        </w:rPr>
        <w:t xml:space="preserve">urządzeń trwale </w:t>
      </w:r>
      <w:r w:rsidR="00960383">
        <w:rPr>
          <w:rFonts w:ascii="Lato" w:hAnsi="Lato" w:cs="Arial"/>
          <w:spacing w:val="4"/>
          <w:sz w:val="22"/>
          <w:szCs w:val="22"/>
          <w:lang w:eastAsia="x-none"/>
        </w:rPr>
        <w:br/>
        <w:t xml:space="preserve">z gruntem </w:t>
      </w:r>
      <w:r w:rsidR="00060D32">
        <w:rPr>
          <w:rFonts w:ascii="Lato" w:hAnsi="Lato" w:cs="Arial"/>
          <w:spacing w:val="4"/>
          <w:sz w:val="22"/>
          <w:szCs w:val="22"/>
          <w:lang w:eastAsia="x-none"/>
        </w:rPr>
        <w:t xml:space="preserve">związanych </w:t>
      </w:r>
      <w:r w:rsidR="00334126">
        <w:rPr>
          <w:rFonts w:ascii="Lato" w:hAnsi="Lato" w:cs="Arial"/>
          <w:spacing w:val="4"/>
          <w:sz w:val="22"/>
          <w:szCs w:val="22"/>
          <w:lang w:eastAsia="x-none"/>
        </w:rPr>
        <w:t>i lokali znajdujących się na tej nieruchomości;</w:t>
      </w:r>
    </w:p>
    <w:p w14:paraId="2BE622C1" w14:textId="219BE527" w:rsidR="00C45365" w:rsidRPr="00A22F0F" w:rsidRDefault="00680D2F" w:rsidP="00A22F0F">
      <w:pPr>
        <w:pStyle w:val="Akapitzlist"/>
        <w:numPr>
          <w:ilvl w:val="0"/>
          <w:numId w:val="50"/>
        </w:numPr>
        <w:spacing w:after="240" w:line="240" w:lineRule="exact"/>
        <w:contextualSpacing w:val="0"/>
        <w:jc w:val="both"/>
        <w:rPr>
          <w:rFonts w:ascii="Lato" w:hAnsi="Lato" w:cs="Arial"/>
          <w:spacing w:val="4"/>
          <w:sz w:val="22"/>
          <w:szCs w:val="22"/>
          <w:lang w:eastAsia="x-none"/>
        </w:rPr>
      </w:pPr>
      <w:r>
        <w:rPr>
          <w:rFonts w:ascii="Lato" w:hAnsi="Lato" w:cs="Arial"/>
          <w:spacing w:val="4"/>
          <w:sz w:val="22"/>
          <w:szCs w:val="22"/>
          <w:lang w:eastAsia="x-none"/>
        </w:rPr>
        <w:t xml:space="preserve">obciążenia powyższej nieruchomości lub prawa użytkowania wieczystego tej nieruchomości ograniczonymi prawami rzeczowymi, wygasają z dniem, </w:t>
      </w:r>
      <w:r>
        <w:rPr>
          <w:rFonts w:ascii="Lato" w:hAnsi="Lato" w:cs="Arial"/>
          <w:spacing w:val="4"/>
          <w:sz w:val="22"/>
          <w:szCs w:val="22"/>
          <w:lang w:eastAsia="x-none"/>
        </w:rPr>
        <w:br/>
        <w:t>w którym</w:t>
      </w:r>
      <w:r w:rsidR="00661BED">
        <w:rPr>
          <w:rFonts w:ascii="Lato" w:hAnsi="Lato" w:cs="Arial"/>
          <w:spacing w:val="4"/>
          <w:sz w:val="22"/>
          <w:szCs w:val="22"/>
          <w:lang w:eastAsia="x-none"/>
        </w:rPr>
        <w:t xml:space="preserve"> niniejsza decyzja o ustaleniu lokalizacji inwestycji towarzyszącej inwestycjom w zakresie terminalu stanie się ostateczna, za odszkodowaniem.”.</w:t>
      </w:r>
    </w:p>
    <w:p w14:paraId="33FED8CB" w14:textId="27C964D4" w:rsidR="00430A7E" w:rsidRPr="00B475A2" w:rsidRDefault="00430A7E" w:rsidP="00C8248C">
      <w:pPr>
        <w:numPr>
          <w:ilvl w:val="0"/>
          <w:numId w:val="38"/>
        </w:numPr>
        <w:spacing w:after="600" w:line="240" w:lineRule="exact"/>
        <w:ind w:left="284" w:hanging="142"/>
        <w:rPr>
          <w:rFonts w:ascii="Lato" w:hAnsi="Lato" w:cs="Arial"/>
          <w:b/>
          <w:spacing w:val="4"/>
          <w:sz w:val="22"/>
          <w:szCs w:val="22"/>
          <w:lang w:eastAsia="x-none"/>
        </w:rPr>
      </w:pPr>
      <w:r w:rsidRPr="004F6DD3">
        <w:rPr>
          <w:rFonts w:ascii="Lato" w:hAnsi="Lato" w:cs="Arial"/>
          <w:b/>
          <w:spacing w:val="4"/>
          <w:sz w:val="22"/>
          <w:szCs w:val="22"/>
          <w:lang w:eastAsia="x-none"/>
        </w:rPr>
        <w:t>W pozostałej części zaskarżoną decyzję utrzymuję w mocy.</w:t>
      </w:r>
    </w:p>
    <w:bookmarkEnd w:id="3"/>
    <w:p w14:paraId="09D77B02" w14:textId="7FCD8A51" w:rsidR="000058A3" w:rsidRPr="000058A3" w:rsidRDefault="000058A3" w:rsidP="00E14456">
      <w:pPr>
        <w:spacing w:after="240" w:line="240" w:lineRule="exact"/>
        <w:jc w:val="center"/>
        <w:rPr>
          <w:rFonts w:ascii="Lato" w:hAnsi="Lato" w:cs="Arial"/>
          <w:b/>
          <w:bCs/>
          <w:spacing w:val="4"/>
          <w:sz w:val="22"/>
          <w:szCs w:val="22"/>
        </w:rPr>
      </w:pPr>
      <w:r w:rsidRPr="000058A3">
        <w:rPr>
          <w:rFonts w:ascii="Lato" w:hAnsi="Lato" w:cs="Arial"/>
          <w:b/>
          <w:bCs/>
          <w:spacing w:val="4"/>
          <w:sz w:val="22"/>
          <w:szCs w:val="22"/>
        </w:rPr>
        <w:t>UZASADNIENIE</w:t>
      </w:r>
    </w:p>
    <w:p w14:paraId="16AF5F23" w14:textId="75CC5EBE" w:rsidR="00EA32A1" w:rsidRPr="00F977FD" w:rsidRDefault="00EA32A1" w:rsidP="00927837">
      <w:pPr>
        <w:spacing w:after="240" w:line="240" w:lineRule="exact"/>
        <w:jc w:val="both"/>
        <w:rPr>
          <w:rFonts w:ascii="Lato" w:hAnsi="Lato" w:cs="Arial"/>
          <w:spacing w:val="4"/>
          <w:sz w:val="22"/>
          <w:szCs w:val="22"/>
        </w:rPr>
      </w:pPr>
      <w:r w:rsidRPr="00927837">
        <w:rPr>
          <w:rFonts w:ascii="Lato" w:eastAsiaTheme="minorHAnsi" w:hAnsi="Lato" w:cs="Arial"/>
          <w:color w:val="000000"/>
          <w:spacing w:val="4"/>
          <w:sz w:val="22"/>
          <w:szCs w:val="22"/>
          <w:lang w:eastAsia="en-US"/>
        </w:rPr>
        <w:t xml:space="preserve">Wnioskiem z dnia </w:t>
      </w:r>
      <w:r w:rsidR="00512899" w:rsidRPr="00927837">
        <w:rPr>
          <w:rFonts w:ascii="Lato" w:eastAsiaTheme="minorHAnsi" w:hAnsi="Lato" w:cs="Arial"/>
          <w:color w:val="000000"/>
          <w:spacing w:val="4"/>
          <w:sz w:val="22"/>
          <w:szCs w:val="22"/>
          <w:lang w:eastAsia="en-US"/>
        </w:rPr>
        <w:t>5 marca 2021</w:t>
      </w:r>
      <w:r w:rsidRPr="00927837">
        <w:rPr>
          <w:rFonts w:ascii="Lato" w:eastAsiaTheme="minorHAnsi" w:hAnsi="Lato" w:cs="Arial"/>
          <w:color w:val="000000"/>
          <w:spacing w:val="4"/>
          <w:sz w:val="22"/>
          <w:szCs w:val="22"/>
          <w:lang w:eastAsia="en-US"/>
        </w:rPr>
        <w:t xml:space="preserve"> r.</w:t>
      </w:r>
      <w:r w:rsidR="00F977FD">
        <w:rPr>
          <w:rFonts w:ascii="Lato" w:eastAsiaTheme="minorHAnsi" w:hAnsi="Lato" w:cs="Arial"/>
          <w:color w:val="000000"/>
          <w:spacing w:val="4"/>
          <w:sz w:val="22"/>
          <w:szCs w:val="22"/>
          <w:lang w:eastAsia="en-US"/>
        </w:rPr>
        <w:t xml:space="preserve"> </w:t>
      </w:r>
      <w:r w:rsidR="00FA3928" w:rsidRPr="00927837">
        <w:rPr>
          <w:rFonts w:ascii="Lato" w:eastAsiaTheme="minorHAnsi" w:hAnsi="Lato" w:cs="Arial"/>
          <w:color w:val="000000"/>
          <w:spacing w:val="4"/>
          <w:sz w:val="22"/>
          <w:szCs w:val="22"/>
          <w:lang w:eastAsia="en-US"/>
        </w:rPr>
        <w:t>Polski</w:t>
      </w:r>
      <w:r w:rsidR="00E01423" w:rsidRPr="00927837">
        <w:rPr>
          <w:rFonts w:ascii="Lato" w:eastAsiaTheme="minorHAnsi" w:hAnsi="Lato" w:cs="Arial"/>
          <w:color w:val="000000"/>
          <w:spacing w:val="4"/>
          <w:sz w:val="22"/>
          <w:szCs w:val="22"/>
          <w:lang w:eastAsia="en-US"/>
        </w:rPr>
        <w:t xml:space="preserve">e Górnictwo Naftowe i Gazownictwo S.A. </w:t>
      </w:r>
      <w:r w:rsidR="0044651C" w:rsidRPr="00927837">
        <w:rPr>
          <w:rFonts w:ascii="Lato" w:eastAsiaTheme="minorHAnsi" w:hAnsi="Lato" w:cs="Arial"/>
          <w:color w:val="000000"/>
          <w:spacing w:val="4"/>
          <w:sz w:val="22"/>
          <w:szCs w:val="22"/>
          <w:lang w:eastAsia="en-US"/>
        </w:rPr>
        <w:br/>
      </w:r>
      <w:r w:rsidR="00E01423" w:rsidRPr="00927837">
        <w:rPr>
          <w:rFonts w:ascii="Lato" w:eastAsiaTheme="minorHAnsi" w:hAnsi="Lato" w:cs="Arial"/>
          <w:color w:val="000000"/>
          <w:spacing w:val="4"/>
          <w:sz w:val="22"/>
          <w:szCs w:val="22"/>
          <w:lang w:eastAsia="en-US"/>
        </w:rPr>
        <w:t xml:space="preserve">z siedzibą </w:t>
      </w:r>
      <w:r w:rsidR="00C240C4" w:rsidRPr="00927837">
        <w:rPr>
          <w:rFonts w:ascii="Lato" w:eastAsiaTheme="minorHAnsi" w:hAnsi="Lato" w:cs="Arial"/>
          <w:color w:val="000000"/>
          <w:spacing w:val="4"/>
          <w:sz w:val="22"/>
          <w:szCs w:val="22"/>
          <w:lang w:eastAsia="en-US"/>
        </w:rPr>
        <w:t>w Warszawie</w:t>
      </w:r>
      <w:r w:rsidR="00F977FD">
        <w:rPr>
          <w:rFonts w:ascii="Lato" w:eastAsiaTheme="minorHAnsi" w:hAnsi="Lato" w:cs="Arial"/>
          <w:color w:val="000000"/>
          <w:spacing w:val="4"/>
          <w:sz w:val="22"/>
          <w:szCs w:val="22"/>
          <w:lang w:eastAsia="en-US"/>
        </w:rPr>
        <w:t xml:space="preserve"> </w:t>
      </w:r>
      <w:r w:rsidRPr="00927837">
        <w:rPr>
          <w:rFonts w:ascii="Lato" w:eastAsiaTheme="minorHAnsi" w:hAnsi="Lato" w:cs="Arial"/>
          <w:color w:val="000000"/>
          <w:spacing w:val="4"/>
          <w:sz w:val="22"/>
          <w:szCs w:val="22"/>
          <w:lang w:eastAsia="en-US"/>
        </w:rPr>
        <w:t>wystąpił</w:t>
      </w:r>
      <w:r w:rsidR="00F977FD">
        <w:rPr>
          <w:rFonts w:ascii="Lato" w:eastAsiaTheme="minorHAnsi" w:hAnsi="Lato" w:cs="Arial"/>
          <w:color w:val="000000"/>
          <w:spacing w:val="4"/>
          <w:sz w:val="22"/>
          <w:szCs w:val="22"/>
          <w:lang w:eastAsia="en-US"/>
        </w:rPr>
        <w:t>o</w:t>
      </w:r>
      <w:r w:rsidRPr="00927837">
        <w:rPr>
          <w:rFonts w:ascii="Lato" w:eastAsiaTheme="minorHAnsi" w:hAnsi="Lato" w:cs="Arial"/>
          <w:color w:val="000000"/>
          <w:spacing w:val="4"/>
          <w:sz w:val="22"/>
          <w:szCs w:val="22"/>
          <w:lang w:eastAsia="en-US"/>
        </w:rPr>
        <w:t xml:space="preserve"> do Wojewody </w:t>
      </w:r>
      <w:r w:rsidR="00C240C4" w:rsidRPr="00927837">
        <w:rPr>
          <w:rFonts w:ascii="Lato" w:eastAsiaTheme="minorHAnsi" w:hAnsi="Lato" w:cs="Arial"/>
          <w:color w:val="000000"/>
          <w:spacing w:val="4"/>
          <w:sz w:val="22"/>
          <w:szCs w:val="22"/>
          <w:lang w:eastAsia="en-US"/>
        </w:rPr>
        <w:t>Podkarpackiego</w:t>
      </w:r>
      <w:r w:rsidRPr="00927837">
        <w:rPr>
          <w:rFonts w:ascii="Lato" w:eastAsiaTheme="minorHAnsi" w:hAnsi="Lato" w:cs="Arial"/>
          <w:color w:val="000000"/>
          <w:spacing w:val="4"/>
          <w:sz w:val="22"/>
          <w:szCs w:val="22"/>
          <w:lang w:eastAsia="en-US"/>
        </w:rPr>
        <w:t xml:space="preserve"> o wydanie decyzji </w:t>
      </w:r>
      <w:r w:rsidR="00FF412E" w:rsidRPr="00927837">
        <w:rPr>
          <w:rFonts w:ascii="Lato" w:eastAsiaTheme="minorHAnsi" w:hAnsi="Lato" w:cs="Arial"/>
          <w:color w:val="000000"/>
          <w:spacing w:val="4"/>
          <w:sz w:val="22"/>
          <w:szCs w:val="22"/>
          <w:lang w:eastAsia="en-US"/>
        </w:rPr>
        <w:br/>
      </w:r>
      <w:r w:rsidRPr="00927837">
        <w:rPr>
          <w:rFonts w:ascii="Lato" w:eastAsiaTheme="minorHAnsi" w:hAnsi="Lato" w:cs="Arial"/>
          <w:color w:val="000000"/>
          <w:spacing w:val="4"/>
          <w:sz w:val="22"/>
          <w:szCs w:val="22"/>
          <w:lang w:eastAsia="en-US"/>
        </w:rPr>
        <w:t>o ustaleniu lokalizacji</w:t>
      </w:r>
      <w:r w:rsidRPr="00927837">
        <w:rPr>
          <w:rFonts w:ascii="Lato" w:eastAsiaTheme="minorHAnsi" w:hAnsi="Lato" w:cstheme="minorBidi"/>
          <w:spacing w:val="4"/>
          <w:sz w:val="22"/>
          <w:szCs w:val="22"/>
          <w:lang w:eastAsia="en-US"/>
        </w:rPr>
        <w:t xml:space="preserve"> inwestycji towarzyszącej inwestycjom w zakresie terminalu </w:t>
      </w:r>
      <w:r w:rsidR="00C240C4" w:rsidRPr="00927837">
        <w:rPr>
          <w:rFonts w:ascii="Lato" w:hAnsi="Lato" w:cs="Arial"/>
          <w:spacing w:val="4"/>
          <w:sz w:val="22"/>
          <w:szCs w:val="22"/>
        </w:rPr>
        <w:t>regazyfikacyjnego skroplonego gazu ziemnego w Świnoujściu pn.:</w:t>
      </w:r>
      <w:r w:rsidR="00F977FD">
        <w:rPr>
          <w:rFonts w:ascii="Lato" w:hAnsi="Lato" w:cs="Arial"/>
          <w:spacing w:val="4"/>
          <w:sz w:val="22"/>
          <w:szCs w:val="22"/>
        </w:rPr>
        <w:t xml:space="preserve"> </w:t>
      </w:r>
      <w:r w:rsidR="00F977FD" w:rsidRPr="00F977FD">
        <w:rPr>
          <w:rFonts w:ascii="Lato" w:hAnsi="Lato" w:cs="Arial"/>
          <w:spacing w:val="4"/>
          <w:sz w:val="22"/>
          <w:szCs w:val="22"/>
        </w:rPr>
        <w:t>„Przebudowa kolektora gazu DN 300 – KGZ Hurko”</w:t>
      </w:r>
      <w:r w:rsidR="00F977FD">
        <w:rPr>
          <w:rFonts w:ascii="Lato" w:hAnsi="Lato" w:cs="Arial"/>
          <w:spacing w:val="4"/>
          <w:sz w:val="22"/>
          <w:szCs w:val="22"/>
        </w:rPr>
        <w:t>.</w:t>
      </w:r>
    </w:p>
    <w:p w14:paraId="60E17FE7" w14:textId="1F6F7905" w:rsidR="00EA32A1" w:rsidRPr="00927837" w:rsidRDefault="00EA32A1" w:rsidP="00927837">
      <w:pPr>
        <w:spacing w:after="240" w:line="240" w:lineRule="exact"/>
        <w:jc w:val="both"/>
        <w:rPr>
          <w:rFonts w:ascii="Lato" w:eastAsiaTheme="minorHAnsi" w:hAnsi="Lato" w:cs="Arial"/>
          <w:color w:val="000000"/>
          <w:spacing w:val="4"/>
          <w:sz w:val="22"/>
          <w:szCs w:val="22"/>
          <w:lang w:eastAsia="en-US"/>
        </w:rPr>
      </w:pPr>
      <w:r w:rsidRPr="00927837">
        <w:rPr>
          <w:rFonts w:ascii="Lato" w:eastAsiaTheme="minorHAnsi" w:hAnsi="Lato" w:cs="Arial"/>
          <w:color w:val="000000"/>
          <w:spacing w:val="4"/>
          <w:sz w:val="22"/>
          <w:szCs w:val="22"/>
          <w:lang w:eastAsia="en-US"/>
        </w:rPr>
        <w:t xml:space="preserve">Po przeprowadzeniu postępowania, Wojewoda </w:t>
      </w:r>
      <w:r w:rsidR="006B77C7" w:rsidRPr="00927837">
        <w:rPr>
          <w:rFonts w:ascii="Lato" w:eastAsiaTheme="minorHAnsi" w:hAnsi="Lato" w:cs="Arial"/>
          <w:color w:val="000000"/>
          <w:spacing w:val="4"/>
          <w:sz w:val="22"/>
          <w:szCs w:val="22"/>
          <w:lang w:eastAsia="en-US"/>
        </w:rPr>
        <w:t>Podkarpacki</w:t>
      </w:r>
      <w:r w:rsidRPr="00927837">
        <w:rPr>
          <w:rFonts w:ascii="Lato" w:eastAsiaTheme="minorHAnsi" w:hAnsi="Lato" w:cs="Arial"/>
          <w:color w:val="000000"/>
          <w:spacing w:val="4"/>
          <w:sz w:val="22"/>
          <w:szCs w:val="22"/>
          <w:lang w:eastAsia="en-US"/>
        </w:rPr>
        <w:t xml:space="preserve"> wydał w dniu </w:t>
      </w:r>
      <w:r w:rsidR="006B77C7" w:rsidRPr="00927837">
        <w:rPr>
          <w:rFonts w:ascii="Lato" w:eastAsiaTheme="minorHAnsi" w:hAnsi="Lato" w:cs="Arial"/>
          <w:color w:val="000000"/>
          <w:spacing w:val="4"/>
          <w:sz w:val="22"/>
          <w:szCs w:val="22"/>
          <w:lang w:eastAsia="en-US"/>
        </w:rPr>
        <w:t xml:space="preserve">8 lipca </w:t>
      </w:r>
      <w:r w:rsidR="00F977FD">
        <w:rPr>
          <w:rFonts w:ascii="Lato" w:eastAsiaTheme="minorHAnsi" w:hAnsi="Lato" w:cs="Arial"/>
          <w:color w:val="000000"/>
          <w:spacing w:val="4"/>
          <w:sz w:val="22"/>
          <w:szCs w:val="22"/>
          <w:lang w:eastAsia="en-US"/>
        </w:rPr>
        <w:br/>
      </w:r>
      <w:r w:rsidR="006B77C7" w:rsidRPr="00927837">
        <w:rPr>
          <w:rFonts w:ascii="Lato" w:eastAsiaTheme="minorHAnsi" w:hAnsi="Lato" w:cs="Arial"/>
          <w:color w:val="000000"/>
          <w:spacing w:val="4"/>
          <w:sz w:val="22"/>
          <w:szCs w:val="22"/>
          <w:lang w:eastAsia="en-US"/>
        </w:rPr>
        <w:t>2021</w:t>
      </w:r>
      <w:r w:rsidRPr="00927837">
        <w:rPr>
          <w:rFonts w:ascii="Lato" w:eastAsiaTheme="minorHAnsi" w:hAnsi="Lato" w:cs="Arial"/>
          <w:color w:val="000000"/>
          <w:spacing w:val="4"/>
          <w:sz w:val="22"/>
          <w:szCs w:val="22"/>
          <w:lang w:eastAsia="en-US"/>
        </w:rPr>
        <w:t xml:space="preserve"> r. decyzję Nr </w:t>
      </w:r>
      <w:r w:rsidR="006B77C7" w:rsidRPr="00927837">
        <w:rPr>
          <w:rFonts w:ascii="Lato" w:eastAsiaTheme="minorHAnsi" w:hAnsi="Lato" w:cs="Arial"/>
          <w:color w:val="000000"/>
          <w:spacing w:val="4"/>
          <w:sz w:val="22"/>
          <w:szCs w:val="22"/>
          <w:lang w:eastAsia="en-US"/>
        </w:rPr>
        <w:t>1/4/21</w:t>
      </w:r>
      <w:r w:rsidRPr="00927837">
        <w:rPr>
          <w:rFonts w:ascii="Lato" w:eastAsiaTheme="minorHAnsi" w:hAnsi="Lato" w:cs="Arial"/>
          <w:color w:val="000000"/>
          <w:spacing w:val="4"/>
          <w:sz w:val="22"/>
          <w:szCs w:val="22"/>
          <w:lang w:eastAsia="en-US"/>
        </w:rPr>
        <w:t xml:space="preserve">, znak: </w:t>
      </w:r>
      <w:r w:rsidR="006B77C7" w:rsidRPr="00927837">
        <w:rPr>
          <w:rFonts w:ascii="Lato" w:eastAsiaTheme="minorHAnsi" w:hAnsi="Lato" w:cs="Arial"/>
          <w:color w:val="000000"/>
          <w:spacing w:val="4"/>
          <w:sz w:val="22"/>
          <w:szCs w:val="22"/>
          <w:lang w:eastAsia="en-US"/>
        </w:rPr>
        <w:t>N-VIII.747.1.4.2021</w:t>
      </w:r>
      <w:r w:rsidRPr="00927837">
        <w:rPr>
          <w:rFonts w:ascii="Lato" w:eastAsiaTheme="minorHAnsi" w:hAnsi="Lato" w:cs="Arial"/>
          <w:color w:val="000000"/>
          <w:spacing w:val="4"/>
          <w:sz w:val="22"/>
          <w:szCs w:val="22"/>
          <w:lang w:eastAsia="en-US"/>
        </w:rPr>
        <w:t>, o ustaleniu lokalizacji</w:t>
      </w:r>
      <w:r w:rsidRPr="00927837">
        <w:rPr>
          <w:rFonts w:ascii="Lato" w:eastAsiaTheme="minorHAnsi" w:hAnsi="Lato" w:cstheme="minorBidi"/>
          <w:spacing w:val="4"/>
          <w:sz w:val="22"/>
          <w:szCs w:val="22"/>
          <w:lang w:eastAsia="en-US"/>
        </w:rPr>
        <w:t xml:space="preserve"> inwestycji towarzyszącej inwestycjom w zakresie terminalu </w:t>
      </w:r>
      <w:r w:rsidR="000F1EED" w:rsidRPr="00927837">
        <w:rPr>
          <w:rFonts w:ascii="Lato" w:hAnsi="Lato" w:cs="Arial"/>
          <w:spacing w:val="4"/>
          <w:sz w:val="22"/>
          <w:szCs w:val="22"/>
        </w:rPr>
        <w:t>regazyfikacyjnego skroplonego gazu ziemnego w Świnoujściu pn.: „Budowa trzech odcinków gazociągów wraz z infrastrukturą towarzyszącą niezbędną do ich obsługi”</w:t>
      </w:r>
      <w:r w:rsidR="00F977FD">
        <w:rPr>
          <w:rFonts w:ascii="Lato" w:eastAsiaTheme="minorHAnsi" w:hAnsi="Lato" w:cs="Arial"/>
          <w:color w:val="000000"/>
          <w:spacing w:val="4"/>
          <w:sz w:val="22"/>
          <w:szCs w:val="22"/>
          <w:lang w:eastAsia="en-US"/>
        </w:rPr>
        <w:t xml:space="preserve"> </w:t>
      </w:r>
      <w:r w:rsidR="000214EC" w:rsidRPr="000214EC">
        <w:rPr>
          <w:rFonts w:ascii="Lato" w:eastAsiaTheme="minorHAnsi" w:hAnsi="Lato" w:cs="Arial"/>
          <w:color w:val="000000"/>
          <w:spacing w:val="4"/>
          <w:sz w:val="22"/>
          <w:szCs w:val="22"/>
          <w:lang w:eastAsia="en-US"/>
        </w:rPr>
        <w:t>w ramach zadania pn.: „Przebudowa kolektora gazu DN 300 – KGZ Hurko”</w:t>
      </w:r>
      <w:r w:rsidR="000214EC" w:rsidRPr="000214EC">
        <w:rPr>
          <w:rFonts w:ascii="Lato" w:eastAsiaTheme="minorHAnsi" w:hAnsi="Lato" w:cs="Arial"/>
          <w:i/>
          <w:iCs/>
          <w:color w:val="000000"/>
          <w:spacing w:val="4"/>
          <w:sz w:val="22"/>
          <w:szCs w:val="22"/>
          <w:lang w:eastAsia="en-US"/>
        </w:rPr>
        <w:t>,</w:t>
      </w:r>
      <w:r w:rsidR="000214EC">
        <w:rPr>
          <w:rFonts w:ascii="Lato" w:eastAsiaTheme="minorHAnsi" w:hAnsi="Lato" w:cs="Arial"/>
          <w:color w:val="000000"/>
          <w:spacing w:val="4"/>
          <w:sz w:val="22"/>
          <w:szCs w:val="22"/>
          <w:lang w:eastAsia="en-US"/>
        </w:rPr>
        <w:t xml:space="preserve"> </w:t>
      </w:r>
      <w:r w:rsidRPr="00927837">
        <w:rPr>
          <w:rFonts w:ascii="Lato" w:eastAsiaTheme="minorHAnsi" w:hAnsi="Lato" w:cs="Arial"/>
          <w:color w:val="000000"/>
          <w:spacing w:val="4"/>
          <w:sz w:val="22"/>
          <w:szCs w:val="22"/>
          <w:lang w:eastAsia="en-US"/>
        </w:rPr>
        <w:t>zwaną dalej „</w:t>
      </w:r>
      <w:r w:rsidRPr="00927837">
        <w:rPr>
          <w:rFonts w:ascii="Lato" w:eastAsiaTheme="minorHAnsi" w:hAnsi="Lato" w:cs="Arial"/>
          <w:i/>
          <w:color w:val="000000"/>
          <w:spacing w:val="4"/>
          <w:sz w:val="22"/>
          <w:szCs w:val="22"/>
          <w:lang w:eastAsia="en-US"/>
        </w:rPr>
        <w:t xml:space="preserve">decyzją Wojewody </w:t>
      </w:r>
      <w:r w:rsidR="000F1EED" w:rsidRPr="00927837">
        <w:rPr>
          <w:rFonts w:ascii="Lato" w:eastAsiaTheme="minorHAnsi" w:hAnsi="Lato" w:cs="Arial"/>
          <w:i/>
          <w:color w:val="000000"/>
          <w:spacing w:val="4"/>
          <w:sz w:val="22"/>
          <w:szCs w:val="22"/>
          <w:lang w:eastAsia="en-US"/>
        </w:rPr>
        <w:t>Podkarpackiego</w:t>
      </w:r>
      <w:r w:rsidRPr="00927837">
        <w:rPr>
          <w:rFonts w:ascii="Lato" w:eastAsiaTheme="minorHAnsi" w:hAnsi="Lato" w:cs="Arial"/>
          <w:color w:val="000000"/>
          <w:spacing w:val="4"/>
          <w:sz w:val="22"/>
          <w:szCs w:val="22"/>
          <w:lang w:eastAsia="en-US"/>
        </w:rPr>
        <w:t>”.</w:t>
      </w:r>
    </w:p>
    <w:p w14:paraId="4F1C496E" w14:textId="46CAE394" w:rsidR="00CB32DB" w:rsidRPr="00927837" w:rsidRDefault="00EA32A1" w:rsidP="00927837">
      <w:pPr>
        <w:spacing w:after="240" w:line="240" w:lineRule="exact"/>
        <w:jc w:val="both"/>
        <w:rPr>
          <w:rFonts w:ascii="Lato" w:hAnsi="Lato" w:cs="Arial"/>
          <w:spacing w:val="4"/>
          <w:sz w:val="22"/>
          <w:szCs w:val="22"/>
        </w:rPr>
      </w:pPr>
      <w:r w:rsidRPr="00927837">
        <w:rPr>
          <w:rFonts w:ascii="Lato" w:eastAsiaTheme="minorHAnsi" w:hAnsi="Lato" w:cs="Arial"/>
          <w:color w:val="000000"/>
          <w:spacing w:val="4"/>
          <w:sz w:val="22"/>
          <w:szCs w:val="22"/>
          <w:lang w:eastAsia="en-US"/>
        </w:rPr>
        <w:t xml:space="preserve">Od </w:t>
      </w:r>
      <w:r w:rsidRPr="00927837">
        <w:rPr>
          <w:rFonts w:ascii="Lato" w:eastAsiaTheme="minorHAnsi" w:hAnsi="Lato" w:cs="Arial"/>
          <w:i/>
          <w:iCs/>
          <w:color w:val="000000"/>
          <w:spacing w:val="4"/>
          <w:sz w:val="22"/>
          <w:szCs w:val="22"/>
          <w:lang w:eastAsia="en-US"/>
        </w:rPr>
        <w:t xml:space="preserve">decyzji Wojewody </w:t>
      </w:r>
      <w:r w:rsidR="005D0FF2" w:rsidRPr="00927837">
        <w:rPr>
          <w:rFonts w:ascii="Lato" w:eastAsiaTheme="minorHAnsi" w:hAnsi="Lato" w:cs="Arial"/>
          <w:i/>
          <w:iCs/>
          <w:color w:val="000000"/>
          <w:spacing w:val="4"/>
          <w:sz w:val="22"/>
          <w:szCs w:val="22"/>
          <w:lang w:eastAsia="en-US"/>
        </w:rPr>
        <w:t>Podkarpackiego</w:t>
      </w:r>
      <w:r w:rsidRPr="00927837">
        <w:rPr>
          <w:rFonts w:ascii="Lato" w:eastAsiaTheme="minorHAnsi" w:hAnsi="Lato" w:cs="Arial"/>
          <w:i/>
          <w:iCs/>
          <w:color w:val="000000"/>
          <w:spacing w:val="4"/>
          <w:sz w:val="22"/>
          <w:szCs w:val="22"/>
          <w:lang w:eastAsia="en-US"/>
        </w:rPr>
        <w:t xml:space="preserve"> </w:t>
      </w:r>
      <w:r w:rsidRPr="00927837">
        <w:rPr>
          <w:rFonts w:ascii="Lato" w:eastAsiaTheme="minorHAnsi" w:hAnsi="Lato" w:cs="Arial"/>
          <w:color w:val="000000"/>
          <w:spacing w:val="4"/>
          <w:sz w:val="22"/>
          <w:szCs w:val="22"/>
          <w:lang w:eastAsia="en-US"/>
        </w:rPr>
        <w:t xml:space="preserve">odwołanie, za pośrednictwem organu </w:t>
      </w:r>
      <w:r w:rsidRPr="00927837">
        <w:rPr>
          <w:rFonts w:ascii="Lato" w:eastAsiaTheme="minorHAnsi" w:hAnsi="Lato" w:cs="Arial"/>
          <w:color w:val="000000"/>
          <w:spacing w:val="4"/>
          <w:sz w:val="22"/>
          <w:szCs w:val="22"/>
          <w:lang w:eastAsia="en-US"/>
        </w:rPr>
        <w:br/>
        <w:t xml:space="preserve">I instancji, wniosła Pani </w:t>
      </w:r>
      <w:r w:rsidR="00132226" w:rsidRPr="00927837">
        <w:rPr>
          <w:rFonts w:ascii="Lato" w:eastAsiaTheme="minorHAnsi" w:hAnsi="Lato" w:cs="Arial"/>
          <w:spacing w:val="4"/>
          <w:sz w:val="22"/>
          <w:szCs w:val="22"/>
          <w:lang w:eastAsia="en-US"/>
        </w:rPr>
        <w:t>N</w:t>
      </w:r>
      <w:r w:rsidR="00BA162D">
        <w:rPr>
          <w:rFonts w:ascii="Lato" w:eastAsiaTheme="minorHAnsi" w:hAnsi="Lato" w:cs="Arial"/>
          <w:spacing w:val="4"/>
          <w:sz w:val="22"/>
          <w:szCs w:val="22"/>
          <w:lang w:eastAsia="en-US"/>
        </w:rPr>
        <w:t>.</w:t>
      </w:r>
      <w:r w:rsidR="00132226" w:rsidRPr="00927837">
        <w:rPr>
          <w:rFonts w:ascii="Lato" w:eastAsiaTheme="minorHAnsi" w:hAnsi="Lato" w:cs="Arial"/>
          <w:spacing w:val="4"/>
          <w:sz w:val="22"/>
          <w:szCs w:val="22"/>
          <w:lang w:eastAsia="en-US"/>
        </w:rPr>
        <w:t xml:space="preserve"> F</w:t>
      </w:r>
      <w:r w:rsidR="00BA162D">
        <w:rPr>
          <w:rFonts w:ascii="Lato" w:eastAsiaTheme="minorHAnsi" w:hAnsi="Lato" w:cs="Arial"/>
          <w:spacing w:val="4"/>
          <w:sz w:val="22"/>
          <w:szCs w:val="22"/>
          <w:lang w:eastAsia="en-US"/>
        </w:rPr>
        <w:t>.</w:t>
      </w:r>
      <w:r w:rsidR="003F4F46" w:rsidRPr="00927837">
        <w:rPr>
          <w:rFonts w:ascii="Lato" w:eastAsiaTheme="minorHAnsi" w:hAnsi="Lato" w:cs="Arial"/>
          <w:spacing w:val="4"/>
          <w:sz w:val="22"/>
          <w:szCs w:val="22"/>
          <w:lang w:eastAsia="en-US"/>
        </w:rPr>
        <w:t xml:space="preserve">, </w:t>
      </w:r>
      <w:r w:rsidR="00132226" w:rsidRPr="00927837">
        <w:rPr>
          <w:rFonts w:ascii="Lato" w:eastAsiaTheme="minorHAnsi" w:hAnsi="Lato" w:cs="Arial"/>
          <w:spacing w:val="4"/>
          <w:sz w:val="22"/>
          <w:szCs w:val="22"/>
          <w:lang w:eastAsia="en-US"/>
        </w:rPr>
        <w:t>reprezentowana przez r.pr. P</w:t>
      </w:r>
      <w:r w:rsidR="00BA162D">
        <w:rPr>
          <w:rFonts w:ascii="Lato" w:eastAsiaTheme="minorHAnsi" w:hAnsi="Lato" w:cs="Arial"/>
          <w:spacing w:val="4"/>
          <w:sz w:val="22"/>
          <w:szCs w:val="22"/>
          <w:lang w:eastAsia="en-US"/>
        </w:rPr>
        <w:t>.</w:t>
      </w:r>
      <w:r w:rsidR="00132226" w:rsidRPr="00927837">
        <w:rPr>
          <w:rFonts w:ascii="Lato" w:eastAsiaTheme="minorHAnsi" w:hAnsi="Lato" w:cs="Arial"/>
          <w:spacing w:val="4"/>
          <w:sz w:val="22"/>
          <w:szCs w:val="22"/>
          <w:lang w:eastAsia="en-US"/>
        </w:rPr>
        <w:t xml:space="preserve"> Ł</w:t>
      </w:r>
      <w:r w:rsidRPr="00927837">
        <w:rPr>
          <w:rFonts w:ascii="Lato" w:eastAsiaTheme="minorHAnsi" w:hAnsi="Lato" w:cs="Arial"/>
          <w:spacing w:val="4"/>
          <w:sz w:val="22"/>
          <w:szCs w:val="22"/>
          <w:lang w:eastAsia="en-US"/>
        </w:rPr>
        <w:t>.</w:t>
      </w:r>
      <w:r w:rsidRPr="00927837">
        <w:rPr>
          <w:rFonts w:ascii="Lato" w:hAnsi="Lato" w:cs="Arial"/>
          <w:spacing w:val="4"/>
          <w:sz w:val="22"/>
          <w:szCs w:val="22"/>
        </w:rPr>
        <w:t xml:space="preserve"> </w:t>
      </w:r>
      <w:r w:rsidRPr="00927837">
        <w:rPr>
          <w:rFonts w:ascii="Lato" w:eastAsiaTheme="minorHAnsi" w:hAnsi="Lato" w:cs="Arial"/>
          <w:spacing w:val="4"/>
          <w:sz w:val="22"/>
          <w:szCs w:val="22"/>
          <w:lang w:eastAsia="en-US"/>
        </w:rPr>
        <w:t xml:space="preserve">Odwołanie wniesiono </w:t>
      </w:r>
      <w:r w:rsidR="00BA162D">
        <w:rPr>
          <w:rFonts w:ascii="Lato" w:eastAsiaTheme="minorHAnsi" w:hAnsi="Lato" w:cs="Arial"/>
          <w:spacing w:val="4"/>
          <w:sz w:val="22"/>
          <w:szCs w:val="22"/>
          <w:lang w:eastAsia="en-US"/>
        </w:rPr>
        <w:br/>
      </w:r>
      <w:r w:rsidRPr="00927837">
        <w:rPr>
          <w:rFonts w:ascii="Lato" w:eastAsiaTheme="minorHAnsi" w:hAnsi="Lato" w:cs="Arial"/>
          <w:spacing w:val="4"/>
          <w:sz w:val="22"/>
          <w:szCs w:val="22"/>
          <w:lang w:eastAsia="en-US"/>
        </w:rPr>
        <w:t>w terminie. W odwołaniu, uzupełnionym w tra</w:t>
      </w:r>
      <w:r w:rsidR="00E6494C" w:rsidRPr="00927837">
        <w:rPr>
          <w:rFonts w:ascii="Lato" w:eastAsiaTheme="minorHAnsi" w:hAnsi="Lato" w:cs="Arial"/>
          <w:spacing w:val="4"/>
          <w:sz w:val="22"/>
          <w:szCs w:val="22"/>
          <w:lang w:eastAsia="en-US"/>
        </w:rPr>
        <w:t>k</w:t>
      </w:r>
      <w:r w:rsidRPr="00927837">
        <w:rPr>
          <w:rFonts w:ascii="Lato" w:eastAsiaTheme="minorHAnsi" w:hAnsi="Lato" w:cs="Arial"/>
          <w:spacing w:val="4"/>
          <w:sz w:val="22"/>
          <w:szCs w:val="22"/>
          <w:lang w:eastAsia="en-US"/>
        </w:rPr>
        <w:t xml:space="preserve">cie prowadzonego postępowania, </w:t>
      </w:r>
      <w:r w:rsidRPr="00927837">
        <w:rPr>
          <w:rFonts w:ascii="Lato" w:hAnsi="Lato" w:cs="Arial"/>
          <w:spacing w:val="4"/>
          <w:sz w:val="22"/>
          <w:szCs w:val="22"/>
        </w:rPr>
        <w:t>s</w:t>
      </w:r>
      <w:r w:rsidR="00CB32DB" w:rsidRPr="00927837">
        <w:rPr>
          <w:rFonts w:ascii="Lato" w:hAnsi="Lato" w:cs="Arial"/>
          <w:spacing w:val="4"/>
          <w:sz w:val="22"/>
          <w:szCs w:val="22"/>
        </w:rPr>
        <w:t>karżąc</w:t>
      </w:r>
      <w:r w:rsidR="00F05CAA" w:rsidRPr="00927837">
        <w:rPr>
          <w:rFonts w:ascii="Lato" w:hAnsi="Lato" w:cs="Arial"/>
          <w:spacing w:val="4"/>
          <w:sz w:val="22"/>
          <w:szCs w:val="22"/>
        </w:rPr>
        <w:t>a</w:t>
      </w:r>
      <w:r w:rsidR="00CB32DB" w:rsidRPr="00927837">
        <w:rPr>
          <w:rFonts w:ascii="Lato" w:hAnsi="Lato" w:cs="Arial"/>
          <w:spacing w:val="4"/>
          <w:sz w:val="22"/>
          <w:szCs w:val="22"/>
        </w:rPr>
        <w:t xml:space="preserve"> podni</w:t>
      </w:r>
      <w:r w:rsidR="00F05CAA" w:rsidRPr="00927837">
        <w:rPr>
          <w:rFonts w:ascii="Lato" w:hAnsi="Lato" w:cs="Arial"/>
          <w:spacing w:val="4"/>
          <w:sz w:val="22"/>
          <w:szCs w:val="22"/>
        </w:rPr>
        <w:t>osła</w:t>
      </w:r>
      <w:r w:rsidR="00CB32DB" w:rsidRPr="00927837">
        <w:rPr>
          <w:rFonts w:ascii="Lato" w:hAnsi="Lato" w:cs="Arial"/>
          <w:spacing w:val="4"/>
          <w:sz w:val="22"/>
          <w:szCs w:val="22"/>
        </w:rPr>
        <w:t xml:space="preserve"> zarzuty odnoszące się do </w:t>
      </w:r>
      <w:r w:rsidR="00CB32DB" w:rsidRPr="00927837">
        <w:rPr>
          <w:rFonts w:ascii="Lato" w:hAnsi="Lato" w:cs="Arial"/>
          <w:i/>
          <w:spacing w:val="4"/>
          <w:sz w:val="22"/>
          <w:szCs w:val="22"/>
        </w:rPr>
        <w:t xml:space="preserve">decyzji Wojewody </w:t>
      </w:r>
      <w:r w:rsidR="00132226" w:rsidRPr="00927837">
        <w:rPr>
          <w:rFonts w:ascii="Lato" w:hAnsi="Lato" w:cs="Arial"/>
          <w:i/>
          <w:spacing w:val="4"/>
          <w:sz w:val="22"/>
          <w:szCs w:val="22"/>
        </w:rPr>
        <w:t>Podkarpackiego</w:t>
      </w:r>
      <w:r w:rsidR="00CB32DB" w:rsidRPr="00927837">
        <w:rPr>
          <w:rFonts w:ascii="Lato" w:hAnsi="Lato" w:cs="Arial"/>
          <w:spacing w:val="4"/>
          <w:sz w:val="22"/>
          <w:szCs w:val="22"/>
        </w:rPr>
        <w:t>, określi</w:t>
      </w:r>
      <w:r w:rsidR="00F05CAA" w:rsidRPr="00927837">
        <w:rPr>
          <w:rFonts w:ascii="Lato" w:hAnsi="Lato" w:cs="Arial"/>
          <w:spacing w:val="4"/>
          <w:sz w:val="22"/>
          <w:szCs w:val="22"/>
        </w:rPr>
        <w:t>ła</w:t>
      </w:r>
      <w:r w:rsidR="00CB32DB" w:rsidRPr="00927837">
        <w:rPr>
          <w:rFonts w:ascii="Lato" w:hAnsi="Lato" w:cs="Arial"/>
          <w:spacing w:val="4"/>
          <w:sz w:val="22"/>
          <w:szCs w:val="22"/>
        </w:rPr>
        <w:t xml:space="preserve"> istotę i zakres żądania będącego przedmiotem odwołania oraz wskaza</w:t>
      </w:r>
      <w:r w:rsidR="00F05CAA" w:rsidRPr="00927837">
        <w:rPr>
          <w:rFonts w:ascii="Lato" w:hAnsi="Lato" w:cs="Arial"/>
          <w:spacing w:val="4"/>
          <w:sz w:val="22"/>
          <w:szCs w:val="22"/>
        </w:rPr>
        <w:t>ła</w:t>
      </w:r>
      <w:r w:rsidR="00CB32DB" w:rsidRPr="00927837">
        <w:rPr>
          <w:rFonts w:ascii="Lato" w:hAnsi="Lato" w:cs="Arial"/>
          <w:spacing w:val="4"/>
          <w:sz w:val="22"/>
          <w:szCs w:val="22"/>
        </w:rPr>
        <w:t xml:space="preserve"> na dowody uzasadniające to żądanie.</w:t>
      </w:r>
      <w:r w:rsidR="003B62E3" w:rsidRPr="00927837">
        <w:rPr>
          <w:rFonts w:ascii="Lato" w:hAnsi="Lato" w:cs="Arial"/>
          <w:spacing w:val="4"/>
          <w:sz w:val="22"/>
          <w:szCs w:val="22"/>
        </w:rPr>
        <w:t xml:space="preserve"> </w:t>
      </w:r>
      <w:r w:rsidR="00855129" w:rsidRPr="00927837">
        <w:rPr>
          <w:rFonts w:ascii="Lato" w:hAnsi="Lato" w:cs="Arial"/>
          <w:spacing w:val="4"/>
          <w:sz w:val="22"/>
          <w:szCs w:val="22"/>
        </w:rPr>
        <w:t>Ponadto, odwołani</w:t>
      </w:r>
      <w:r w:rsidR="00F977FD">
        <w:rPr>
          <w:rFonts w:ascii="Lato" w:hAnsi="Lato" w:cs="Arial"/>
          <w:spacing w:val="4"/>
          <w:sz w:val="22"/>
          <w:szCs w:val="22"/>
        </w:rPr>
        <w:t>a</w:t>
      </w:r>
      <w:r w:rsidR="00855129" w:rsidRPr="00927837">
        <w:rPr>
          <w:rFonts w:ascii="Lato" w:hAnsi="Lato" w:cs="Arial"/>
          <w:spacing w:val="4"/>
          <w:sz w:val="22"/>
          <w:szCs w:val="22"/>
        </w:rPr>
        <w:t xml:space="preserve"> od </w:t>
      </w:r>
      <w:r w:rsidR="00855129" w:rsidRPr="00927837">
        <w:rPr>
          <w:rFonts w:ascii="Lato" w:hAnsi="Lato" w:cs="Arial"/>
          <w:i/>
          <w:iCs/>
          <w:spacing w:val="4"/>
          <w:sz w:val="22"/>
          <w:szCs w:val="22"/>
        </w:rPr>
        <w:t xml:space="preserve">decyzji Wojewody </w:t>
      </w:r>
      <w:r w:rsidR="0071412D" w:rsidRPr="00927837">
        <w:rPr>
          <w:rFonts w:ascii="Lato" w:hAnsi="Lato" w:cs="Arial"/>
          <w:i/>
          <w:iCs/>
          <w:spacing w:val="4"/>
          <w:sz w:val="22"/>
          <w:szCs w:val="22"/>
        </w:rPr>
        <w:t>Podkarpackiego</w:t>
      </w:r>
      <w:r w:rsidR="00855129" w:rsidRPr="00927837">
        <w:rPr>
          <w:rFonts w:ascii="Lato" w:hAnsi="Lato" w:cs="Arial"/>
          <w:spacing w:val="4"/>
          <w:sz w:val="22"/>
          <w:szCs w:val="22"/>
        </w:rPr>
        <w:t>, za pośrednictwem organu pierwszej instancji, wnieśli także inni skarżący, które to odwołani</w:t>
      </w:r>
      <w:r w:rsidR="00F977FD">
        <w:rPr>
          <w:rFonts w:ascii="Lato" w:hAnsi="Lato" w:cs="Arial"/>
          <w:spacing w:val="4"/>
          <w:sz w:val="22"/>
          <w:szCs w:val="22"/>
        </w:rPr>
        <w:t>a</w:t>
      </w:r>
      <w:r w:rsidR="00855129" w:rsidRPr="00927837">
        <w:rPr>
          <w:rFonts w:ascii="Lato" w:hAnsi="Lato" w:cs="Arial"/>
          <w:spacing w:val="4"/>
          <w:sz w:val="22"/>
          <w:szCs w:val="22"/>
        </w:rPr>
        <w:t xml:space="preserve"> został</w:t>
      </w:r>
      <w:r w:rsidR="00F977FD">
        <w:rPr>
          <w:rFonts w:ascii="Lato" w:hAnsi="Lato" w:cs="Arial"/>
          <w:spacing w:val="4"/>
          <w:sz w:val="22"/>
          <w:szCs w:val="22"/>
        </w:rPr>
        <w:t>y</w:t>
      </w:r>
      <w:r w:rsidR="00855129" w:rsidRPr="00927837">
        <w:rPr>
          <w:rFonts w:ascii="Lato" w:hAnsi="Lato" w:cs="Arial"/>
          <w:spacing w:val="4"/>
          <w:sz w:val="22"/>
          <w:szCs w:val="22"/>
        </w:rPr>
        <w:t xml:space="preserve"> pozostawione bez rozpoznania z powodu nieusunięcia braków formalnych, o czym zostali poinformowani w odrębny</w:t>
      </w:r>
      <w:r w:rsidR="00F977FD">
        <w:rPr>
          <w:rFonts w:ascii="Lato" w:hAnsi="Lato" w:cs="Arial"/>
          <w:spacing w:val="4"/>
          <w:sz w:val="22"/>
          <w:szCs w:val="22"/>
        </w:rPr>
        <w:t>ch</w:t>
      </w:r>
      <w:r w:rsidR="00855129" w:rsidRPr="00927837">
        <w:rPr>
          <w:rFonts w:ascii="Lato" w:hAnsi="Lato" w:cs="Arial"/>
          <w:spacing w:val="4"/>
          <w:sz w:val="22"/>
          <w:szCs w:val="22"/>
        </w:rPr>
        <w:t xml:space="preserve"> pi</w:t>
      </w:r>
      <w:r w:rsidR="00F977FD">
        <w:rPr>
          <w:rFonts w:ascii="Lato" w:hAnsi="Lato" w:cs="Arial"/>
          <w:spacing w:val="4"/>
          <w:sz w:val="22"/>
          <w:szCs w:val="22"/>
        </w:rPr>
        <w:t>smach</w:t>
      </w:r>
      <w:r w:rsidR="00855129" w:rsidRPr="00927837">
        <w:rPr>
          <w:rFonts w:ascii="Lato" w:hAnsi="Lato" w:cs="Arial"/>
          <w:spacing w:val="4"/>
          <w:sz w:val="22"/>
          <w:szCs w:val="22"/>
        </w:rPr>
        <w:t xml:space="preserve"> organu odwoławczego.  </w:t>
      </w:r>
    </w:p>
    <w:p w14:paraId="1A03A085" w14:textId="29965B6B" w:rsidR="00D37439" w:rsidRPr="00927837" w:rsidRDefault="00E215B9" w:rsidP="00927837">
      <w:pPr>
        <w:spacing w:after="240" w:line="240" w:lineRule="exact"/>
        <w:jc w:val="both"/>
        <w:outlineLvl w:val="0"/>
        <w:rPr>
          <w:rFonts w:ascii="Lato" w:eastAsiaTheme="minorHAnsi" w:hAnsi="Lato" w:cs="Arial"/>
          <w:spacing w:val="4"/>
          <w:sz w:val="22"/>
          <w:szCs w:val="22"/>
          <w:lang w:eastAsia="en-US"/>
        </w:rPr>
      </w:pPr>
      <w:r w:rsidRPr="00927837">
        <w:rPr>
          <w:rFonts w:ascii="Lato" w:eastAsiaTheme="minorHAnsi" w:hAnsi="Lato" w:cs="Arial"/>
          <w:spacing w:val="4"/>
          <w:sz w:val="22"/>
          <w:szCs w:val="22"/>
          <w:lang w:eastAsia="en-US"/>
        </w:rPr>
        <w:t xml:space="preserve">Uwzględniając fakt, iż właściwym w przedmiotowej sprawie - stosownie do treści rozporządzenia Prezesa Rady Ministrów z dnia </w:t>
      </w:r>
      <w:r w:rsidR="00132226" w:rsidRPr="00927837">
        <w:rPr>
          <w:rFonts w:ascii="Lato" w:eastAsiaTheme="minorHAnsi" w:hAnsi="Lato" w:cs="Arial"/>
          <w:spacing w:val="4"/>
          <w:sz w:val="22"/>
          <w:szCs w:val="22"/>
          <w:lang w:eastAsia="en-US"/>
        </w:rPr>
        <w:t>18 grudnia 2023</w:t>
      </w:r>
      <w:r w:rsidRPr="00927837">
        <w:rPr>
          <w:rFonts w:ascii="Lato" w:eastAsiaTheme="minorHAnsi" w:hAnsi="Lato" w:cs="Arial"/>
          <w:spacing w:val="4"/>
          <w:sz w:val="22"/>
          <w:szCs w:val="22"/>
          <w:lang w:eastAsia="en-US"/>
        </w:rPr>
        <w:t xml:space="preserve"> r. w sprawie szczegółowego zakresu działania Ministra Rozwoju i Technologii (Dz.U. z 202</w:t>
      </w:r>
      <w:r w:rsidR="00132226" w:rsidRPr="00927837">
        <w:rPr>
          <w:rFonts w:ascii="Lato" w:eastAsiaTheme="minorHAnsi" w:hAnsi="Lato" w:cs="Arial"/>
          <w:spacing w:val="4"/>
          <w:sz w:val="22"/>
          <w:szCs w:val="22"/>
          <w:lang w:eastAsia="en-US"/>
        </w:rPr>
        <w:t>3</w:t>
      </w:r>
      <w:r w:rsidRPr="00927837">
        <w:rPr>
          <w:rFonts w:ascii="Lato" w:eastAsiaTheme="minorHAnsi" w:hAnsi="Lato" w:cs="Arial"/>
          <w:spacing w:val="4"/>
          <w:sz w:val="22"/>
          <w:szCs w:val="22"/>
          <w:lang w:eastAsia="en-US"/>
        </w:rPr>
        <w:t xml:space="preserve"> r. poz. </w:t>
      </w:r>
      <w:r w:rsidR="00132226" w:rsidRPr="00927837">
        <w:rPr>
          <w:rFonts w:ascii="Lato" w:eastAsiaTheme="minorHAnsi" w:hAnsi="Lato" w:cs="Arial"/>
          <w:spacing w:val="4"/>
          <w:sz w:val="22"/>
          <w:szCs w:val="22"/>
          <w:lang w:eastAsia="en-US"/>
        </w:rPr>
        <w:t>2721</w:t>
      </w:r>
      <w:r w:rsidRPr="00927837">
        <w:rPr>
          <w:rFonts w:ascii="Lato" w:eastAsiaTheme="minorHAnsi" w:hAnsi="Lato" w:cs="Arial"/>
          <w:spacing w:val="4"/>
          <w:sz w:val="22"/>
          <w:szCs w:val="22"/>
          <w:lang w:eastAsia="en-US"/>
        </w:rPr>
        <w:t>) - jest Minister Rozwoju i Technologii, zwany dalej „</w:t>
      </w:r>
      <w:r w:rsidRPr="00856AEE">
        <w:rPr>
          <w:rFonts w:ascii="Lato" w:eastAsiaTheme="minorHAnsi" w:hAnsi="Lato" w:cs="Arial"/>
          <w:spacing w:val="4"/>
          <w:sz w:val="22"/>
          <w:szCs w:val="22"/>
          <w:lang w:eastAsia="en-US"/>
        </w:rPr>
        <w:t>Ministrem</w:t>
      </w:r>
      <w:r w:rsidRPr="00927837">
        <w:rPr>
          <w:rFonts w:ascii="Lato" w:eastAsiaTheme="minorHAnsi" w:hAnsi="Lato" w:cs="Arial"/>
          <w:spacing w:val="4"/>
          <w:sz w:val="22"/>
          <w:szCs w:val="22"/>
          <w:lang w:eastAsia="en-US"/>
        </w:rPr>
        <w:t xml:space="preserve">”, stwierdzono, </w:t>
      </w:r>
      <w:r w:rsidRPr="00927837">
        <w:rPr>
          <w:rFonts w:ascii="Lato" w:eastAsiaTheme="minorHAnsi" w:hAnsi="Lato" w:cs="Arial"/>
          <w:spacing w:val="4"/>
          <w:sz w:val="22"/>
          <w:szCs w:val="22"/>
          <w:lang w:eastAsia="en-US"/>
        </w:rPr>
        <w:br/>
        <w:t>co następuje.</w:t>
      </w:r>
    </w:p>
    <w:p w14:paraId="56BE13A3" w14:textId="1709753F" w:rsidR="005A7B1F" w:rsidRPr="00927837" w:rsidRDefault="005A7B1F" w:rsidP="00927837">
      <w:pPr>
        <w:spacing w:after="240" w:line="240" w:lineRule="exact"/>
        <w:jc w:val="both"/>
        <w:outlineLvl w:val="0"/>
        <w:rPr>
          <w:rFonts w:ascii="Lato" w:eastAsiaTheme="minorHAnsi" w:hAnsi="Lato" w:cs="Arial"/>
          <w:spacing w:val="4"/>
          <w:sz w:val="22"/>
          <w:szCs w:val="22"/>
          <w:lang w:eastAsia="en-US"/>
        </w:rPr>
      </w:pPr>
      <w:r w:rsidRPr="00927837">
        <w:rPr>
          <w:rFonts w:ascii="Lato" w:eastAsiaTheme="minorHAnsi" w:hAnsi="Lato" w:cs="Arial"/>
          <w:spacing w:val="4"/>
          <w:sz w:val="22"/>
          <w:szCs w:val="22"/>
          <w:lang w:eastAsia="en-US"/>
        </w:rPr>
        <w:t xml:space="preserve">Kompetencje organu odwoławczego obejmują korygowanie zarówno wad prawnych decyzji organu I instancji, polegających na niewłaściwym zastosowaniu przepisu prawa materialnego, bądź postępowania administracyjnego, jak i wad polegających </w:t>
      </w:r>
      <w:r w:rsidR="000279FC" w:rsidRPr="00927837">
        <w:rPr>
          <w:rFonts w:ascii="Lato" w:eastAsiaTheme="minorHAnsi" w:hAnsi="Lato" w:cs="Arial"/>
          <w:spacing w:val="4"/>
          <w:sz w:val="22"/>
          <w:szCs w:val="22"/>
          <w:lang w:eastAsia="en-US"/>
        </w:rPr>
        <w:br/>
      </w:r>
      <w:r w:rsidRPr="00927837">
        <w:rPr>
          <w:rFonts w:ascii="Lato" w:eastAsiaTheme="minorHAnsi" w:hAnsi="Lato" w:cs="Arial"/>
          <w:spacing w:val="4"/>
          <w:sz w:val="22"/>
          <w:szCs w:val="22"/>
          <w:lang w:eastAsia="en-US"/>
        </w:rPr>
        <w:t xml:space="preserve">na niewłaściwej ocenie okoliczności faktycznych. Zgodnie z ogólnie przyjętą zasadą, organy administracji publicznej powinny działać wnikliwie, prowadząc wyczerpujące postępowanie dowodowe w celu uzyskania prawdy obiektywnej, a fakty istotne dla podjęcia rozstrzygnięcia powinny zostać w miarę możliwości bezsprzecznie ustalone. Obowiązek ten wynika z art. 7 i art. 77 </w:t>
      </w:r>
      <w:r w:rsidRPr="00927837">
        <w:rPr>
          <w:rFonts w:ascii="Lato" w:eastAsiaTheme="minorHAnsi" w:hAnsi="Lato" w:cs="Arial"/>
          <w:i/>
          <w:iCs/>
          <w:spacing w:val="4"/>
          <w:sz w:val="22"/>
          <w:szCs w:val="22"/>
          <w:lang w:eastAsia="en-US"/>
        </w:rPr>
        <w:t>kpa</w:t>
      </w:r>
      <w:r w:rsidRPr="00927837">
        <w:rPr>
          <w:rFonts w:ascii="Lato" w:eastAsiaTheme="minorHAnsi" w:hAnsi="Lato" w:cs="Arial"/>
          <w:spacing w:val="4"/>
          <w:sz w:val="22"/>
          <w:szCs w:val="22"/>
          <w:lang w:eastAsia="en-US"/>
        </w:rPr>
        <w:t xml:space="preserve">. Dlatego też trafność rozstrzygnięcia </w:t>
      </w:r>
      <w:r w:rsidR="000279FC" w:rsidRPr="00927837">
        <w:rPr>
          <w:rFonts w:ascii="Lato" w:eastAsiaTheme="minorHAnsi" w:hAnsi="Lato" w:cs="Arial"/>
          <w:spacing w:val="4"/>
          <w:sz w:val="22"/>
          <w:szCs w:val="22"/>
          <w:lang w:eastAsia="en-US"/>
        </w:rPr>
        <w:br/>
      </w:r>
      <w:r w:rsidRPr="00927837">
        <w:rPr>
          <w:rFonts w:ascii="Lato" w:eastAsiaTheme="minorHAnsi" w:hAnsi="Lato" w:cs="Arial"/>
          <w:spacing w:val="4"/>
          <w:sz w:val="22"/>
          <w:szCs w:val="22"/>
          <w:lang w:eastAsia="en-US"/>
        </w:rPr>
        <w:t xml:space="preserve">w każdym indywidualnym przypadku wymaga szczegółowego zbadania i rozważenia </w:t>
      </w:r>
      <w:r w:rsidRPr="00927837">
        <w:rPr>
          <w:rFonts w:ascii="Lato" w:eastAsiaTheme="minorHAnsi" w:hAnsi="Lato" w:cs="Arial"/>
          <w:spacing w:val="4"/>
          <w:sz w:val="22"/>
          <w:szCs w:val="22"/>
          <w:lang w:eastAsia="en-US"/>
        </w:rPr>
        <w:lastRenderedPageBreak/>
        <w:t xml:space="preserve">wszelkich argumentów, które stanowiłyby podstawę do przyjęcia określonego stanowiska. Wydając decyzję, organ zobowiązany jest do przestrzegania przepisów </w:t>
      </w:r>
      <w:r w:rsidRPr="00927837">
        <w:rPr>
          <w:rFonts w:ascii="Lato" w:eastAsiaTheme="minorHAnsi" w:hAnsi="Lato" w:cs="Arial"/>
          <w:i/>
          <w:iCs/>
          <w:spacing w:val="4"/>
          <w:sz w:val="22"/>
          <w:szCs w:val="22"/>
          <w:lang w:eastAsia="en-US"/>
        </w:rPr>
        <w:t>kpa</w:t>
      </w:r>
      <w:r w:rsidRPr="00927837">
        <w:rPr>
          <w:rFonts w:ascii="Lato" w:eastAsiaTheme="minorHAnsi" w:hAnsi="Lato" w:cs="Arial"/>
          <w:spacing w:val="4"/>
          <w:sz w:val="22"/>
          <w:szCs w:val="22"/>
          <w:lang w:eastAsia="en-US"/>
        </w:rPr>
        <w:t>, a przede wszystkim do podejmowania wszelkich kroków niezbędnych do dokładnego wyjaśnienia stanu faktycznego.</w:t>
      </w:r>
    </w:p>
    <w:p w14:paraId="153DD378" w14:textId="18E0276D" w:rsidR="005A7B1F" w:rsidRPr="00927837" w:rsidRDefault="00855129" w:rsidP="00927837">
      <w:pPr>
        <w:spacing w:after="240" w:line="240" w:lineRule="exact"/>
        <w:jc w:val="both"/>
        <w:outlineLvl w:val="0"/>
        <w:rPr>
          <w:rFonts w:ascii="Lato" w:eastAsiaTheme="minorHAnsi" w:hAnsi="Lato" w:cs="Arial"/>
          <w:spacing w:val="4"/>
          <w:sz w:val="22"/>
          <w:szCs w:val="22"/>
          <w:lang w:eastAsia="en-US"/>
        </w:rPr>
      </w:pPr>
      <w:r w:rsidRPr="00927837">
        <w:rPr>
          <w:rFonts w:ascii="Lato" w:eastAsiaTheme="minorHAnsi" w:hAnsi="Lato" w:cs="Arial"/>
          <w:spacing w:val="4"/>
          <w:sz w:val="22"/>
          <w:szCs w:val="22"/>
          <w:lang w:eastAsia="en-US"/>
        </w:rPr>
        <w:t>Mając na uwadze powyższe, w</w:t>
      </w:r>
      <w:r w:rsidR="005A7B1F" w:rsidRPr="00927837">
        <w:rPr>
          <w:rFonts w:ascii="Lato" w:eastAsiaTheme="minorHAnsi" w:hAnsi="Lato" w:cs="Arial"/>
          <w:spacing w:val="4"/>
          <w:sz w:val="22"/>
          <w:szCs w:val="22"/>
          <w:lang w:eastAsia="en-US"/>
        </w:rPr>
        <w:t xml:space="preserve"> trakcie przeprowadzonego postępowania odwoławczego Minister rozpatrzył ponownie wniosek o wydanie </w:t>
      </w:r>
      <w:r w:rsidRPr="00927837">
        <w:rPr>
          <w:rFonts w:ascii="Lato" w:eastAsiaTheme="minorHAnsi" w:hAnsi="Lato" w:cs="Arial"/>
          <w:spacing w:val="4"/>
          <w:sz w:val="22"/>
          <w:szCs w:val="22"/>
          <w:lang w:eastAsia="en-US"/>
        </w:rPr>
        <w:t xml:space="preserve">przedmiotowej </w:t>
      </w:r>
      <w:r w:rsidR="005A7B1F" w:rsidRPr="00927837">
        <w:rPr>
          <w:rFonts w:ascii="Lato" w:eastAsiaTheme="minorHAnsi" w:hAnsi="Lato" w:cs="Arial"/>
          <w:spacing w:val="4"/>
          <w:sz w:val="22"/>
          <w:szCs w:val="22"/>
          <w:lang w:eastAsia="en-US"/>
        </w:rPr>
        <w:t xml:space="preserve">decyzji o ustaleniu lokalizacji inwestycji towarzyszącej inwestycjom w zakresie terminalu, przeanalizował materiał dowodowy zgromadzony przez Wojewodę </w:t>
      </w:r>
      <w:r w:rsidR="00D537A7" w:rsidRPr="00927837">
        <w:rPr>
          <w:rFonts w:ascii="Lato" w:eastAsiaTheme="minorHAnsi" w:hAnsi="Lato" w:cs="Arial"/>
          <w:spacing w:val="4"/>
          <w:sz w:val="22"/>
          <w:szCs w:val="22"/>
          <w:lang w:eastAsia="en-US"/>
        </w:rPr>
        <w:t>Podkarpackiego</w:t>
      </w:r>
      <w:r w:rsidR="005A7B1F" w:rsidRPr="00927837">
        <w:rPr>
          <w:rFonts w:ascii="Lato" w:eastAsiaTheme="minorHAnsi" w:hAnsi="Lato" w:cs="Arial"/>
          <w:spacing w:val="4"/>
          <w:sz w:val="22"/>
          <w:szCs w:val="22"/>
          <w:lang w:eastAsia="en-US"/>
        </w:rPr>
        <w:t xml:space="preserve">, w tym zbadał poprawność postępowania organu I instancji oraz poprawność kończącej </w:t>
      </w:r>
      <w:r w:rsidR="00F977FD">
        <w:rPr>
          <w:rFonts w:ascii="Lato" w:eastAsiaTheme="minorHAnsi" w:hAnsi="Lato" w:cs="Arial"/>
          <w:spacing w:val="4"/>
          <w:sz w:val="22"/>
          <w:szCs w:val="22"/>
          <w:lang w:eastAsia="en-US"/>
        </w:rPr>
        <w:br/>
      </w:r>
      <w:r w:rsidR="005A7B1F" w:rsidRPr="00927837">
        <w:rPr>
          <w:rFonts w:ascii="Lato" w:eastAsiaTheme="minorHAnsi" w:hAnsi="Lato" w:cs="Arial"/>
          <w:spacing w:val="4"/>
          <w:sz w:val="22"/>
          <w:szCs w:val="22"/>
          <w:lang w:eastAsia="en-US"/>
        </w:rPr>
        <w:t xml:space="preserve">to postępowanie </w:t>
      </w:r>
      <w:r w:rsidR="005A7B1F" w:rsidRPr="00927837">
        <w:rPr>
          <w:rFonts w:ascii="Lato" w:eastAsiaTheme="minorHAnsi" w:hAnsi="Lato" w:cs="Arial"/>
          <w:i/>
          <w:iCs/>
          <w:spacing w:val="4"/>
          <w:sz w:val="22"/>
          <w:szCs w:val="22"/>
          <w:lang w:eastAsia="en-US"/>
        </w:rPr>
        <w:t xml:space="preserve">decyzji Wojewody </w:t>
      </w:r>
      <w:r w:rsidR="00E302EF" w:rsidRPr="00927837">
        <w:rPr>
          <w:rFonts w:ascii="Lato" w:eastAsiaTheme="minorHAnsi" w:hAnsi="Lato" w:cs="Arial"/>
          <w:i/>
          <w:iCs/>
          <w:spacing w:val="4"/>
          <w:sz w:val="22"/>
          <w:szCs w:val="22"/>
          <w:lang w:eastAsia="en-US"/>
        </w:rPr>
        <w:t>Podkarpackiego</w:t>
      </w:r>
      <w:r w:rsidR="005A7B1F" w:rsidRPr="00927837">
        <w:rPr>
          <w:rFonts w:ascii="Lato" w:eastAsiaTheme="minorHAnsi" w:hAnsi="Lato" w:cs="Arial"/>
          <w:spacing w:val="4"/>
          <w:sz w:val="22"/>
          <w:szCs w:val="22"/>
          <w:lang w:eastAsia="en-US"/>
        </w:rPr>
        <w:t xml:space="preserve">, jak również rozpoznał zarzuty podniesione przez </w:t>
      </w:r>
      <w:r w:rsidR="00F05CAA" w:rsidRPr="00927837">
        <w:rPr>
          <w:rFonts w:ascii="Lato" w:eastAsiaTheme="minorHAnsi" w:hAnsi="Lato" w:cs="Arial"/>
          <w:spacing w:val="4"/>
          <w:sz w:val="22"/>
          <w:szCs w:val="22"/>
          <w:lang w:eastAsia="en-US"/>
        </w:rPr>
        <w:t xml:space="preserve">stronę </w:t>
      </w:r>
      <w:r w:rsidR="005A7B1F" w:rsidRPr="00927837">
        <w:rPr>
          <w:rFonts w:ascii="Lato" w:eastAsiaTheme="minorHAnsi" w:hAnsi="Lato" w:cs="Arial"/>
          <w:spacing w:val="4"/>
          <w:sz w:val="22"/>
          <w:szCs w:val="22"/>
          <w:lang w:eastAsia="en-US"/>
        </w:rPr>
        <w:t>skarżąc</w:t>
      </w:r>
      <w:r w:rsidR="00F05CAA" w:rsidRPr="00927837">
        <w:rPr>
          <w:rFonts w:ascii="Lato" w:eastAsiaTheme="minorHAnsi" w:hAnsi="Lato" w:cs="Arial"/>
          <w:spacing w:val="4"/>
          <w:sz w:val="22"/>
          <w:szCs w:val="22"/>
          <w:lang w:eastAsia="en-US"/>
        </w:rPr>
        <w:t>ą</w:t>
      </w:r>
      <w:r w:rsidR="005A7B1F" w:rsidRPr="00927837">
        <w:rPr>
          <w:rFonts w:ascii="Lato" w:eastAsiaTheme="minorHAnsi" w:hAnsi="Lato" w:cs="Arial"/>
          <w:spacing w:val="4"/>
          <w:sz w:val="22"/>
          <w:szCs w:val="22"/>
          <w:lang w:eastAsia="en-US"/>
        </w:rPr>
        <w:t>.</w:t>
      </w:r>
    </w:p>
    <w:p w14:paraId="5BF50D38" w14:textId="133B41EB" w:rsidR="00ED28A7" w:rsidRPr="00927837" w:rsidRDefault="00855129" w:rsidP="00927837">
      <w:pPr>
        <w:spacing w:after="240" w:line="240" w:lineRule="exact"/>
        <w:jc w:val="both"/>
        <w:rPr>
          <w:rFonts w:ascii="Lato" w:eastAsiaTheme="minorHAnsi" w:hAnsi="Lato" w:cs="Arial"/>
          <w:iCs/>
          <w:spacing w:val="4"/>
          <w:sz w:val="22"/>
          <w:szCs w:val="22"/>
          <w:lang w:eastAsia="en-US"/>
        </w:rPr>
      </w:pPr>
      <w:r w:rsidRPr="00927837">
        <w:rPr>
          <w:rFonts w:ascii="Lato" w:eastAsiaTheme="minorHAnsi" w:hAnsi="Lato" w:cs="Arial"/>
          <w:iCs/>
          <w:spacing w:val="4"/>
          <w:sz w:val="22"/>
          <w:szCs w:val="22"/>
          <w:lang w:eastAsia="en-US"/>
        </w:rPr>
        <w:t xml:space="preserve">W niniejszym przypadku, wniosek o wydanie zaskarżonej decyzji, został złożony przez właściwy podmiot, zgodnie z art. 38 pkt </w:t>
      </w:r>
      <w:r w:rsidR="006A1DD1" w:rsidRPr="00927837">
        <w:rPr>
          <w:rFonts w:ascii="Lato" w:eastAsiaTheme="minorHAnsi" w:hAnsi="Lato" w:cs="Arial"/>
          <w:iCs/>
          <w:spacing w:val="4"/>
          <w:sz w:val="22"/>
          <w:szCs w:val="22"/>
          <w:lang w:eastAsia="en-US"/>
        </w:rPr>
        <w:t>1</w:t>
      </w:r>
      <w:r w:rsidRPr="00927837">
        <w:rPr>
          <w:rFonts w:ascii="Lato" w:eastAsiaTheme="minorHAnsi" w:hAnsi="Lato" w:cs="Arial"/>
          <w:iCs/>
          <w:spacing w:val="4"/>
          <w:sz w:val="22"/>
          <w:szCs w:val="22"/>
          <w:lang w:eastAsia="en-US"/>
        </w:rPr>
        <w:t xml:space="preserve"> </w:t>
      </w:r>
      <w:r w:rsidRPr="00927837">
        <w:rPr>
          <w:rFonts w:ascii="Lato" w:eastAsiaTheme="minorHAnsi" w:hAnsi="Lato" w:cs="Arial"/>
          <w:i/>
          <w:iCs/>
          <w:spacing w:val="4"/>
          <w:sz w:val="22"/>
          <w:szCs w:val="22"/>
          <w:lang w:eastAsia="en-US"/>
        </w:rPr>
        <w:t>specustawy</w:t>
      </w:r>
      <w:r w:rsidRPr="00927837">
        <w:rPr>
          <w:rFonts w:ascii="Lato" w:eastAsiaTheme="minorHAnsi" w:hAnsi="Lato" w:cs="Arial"/>
          <w:iCs/>
          <w:spacing w:val="4"/>
          <w:sz w:val="22"/>
          <w:szCs w:val="22"/>
          <w:lang w:eastAsia="en-US"/>
        </w:rPr>
        <w:t xml:space="preserve"> </w:t>
      </w:r>
      <w:r w:rsidRPr="00927837">
        <w:rPr>
          <w:rFonts w:ascii="Lato" w:eastAsiaTheme="minorHAnsi" w:hAnsi="Lato" w:cs="Arial"/>
          <w:i/>
          <w:iCs/>
          <w:spacing w:val="4"/>
          <w:sz w:val="22"/>
          <w:szCs w:val="22"/>
          <w:lang w:eastAsia="en-US"/>
        </w:rPr>
        <w:t>gazowej</w:t>
      </w:r>
      <w:r w:rsidRPr="00927837">
        <w:rPr>
          <w:rFonts w:ascii="Lato" w:eastAsiaTheme="minorHAnsi" w:hAnsi="Lato" w:cs="Arial"/>
          <w:iCs/>
          <w:spacing w:val="4"/>
          <w:sz w:val="22"/>
          <w:szCs w:val="22"/>
          <w:lang w:eastAsia="en-US"/>
        </w:rPr>
        <w:t xml:space="preserve">, tj. przez </w:t>
      </w:r>
      <w:r w:rsidR="006A1DD1" w:rsidRPr="00927837">
        <w:rPr>
          <w:rFonts w:ascii="Lato" w:eastAsiaTheme="minorHAnsi" w:hAnsi="Lato" w:cs="Arial"/>
          <w:spacing w:val="4"/>
          <w:sz w:val="22"/>
          <w:szCs w:val="22"/>
          <w:lang w:eastAsia="en-US"/>
        </w:rPr>
        <w:t>Polskie Górnictwo Naftowe i Gazownictwo</w:t>
      </w:r>
      <w:r w:rsidRPr="00927837">
        <w:rPr>
          <w:rFonts w:ascii="Lato" w:eastAsiaTheme="minorHAnsi" w:hAnsi="Lato" w:cs="Arial"/>
          <w:spacing w:val="4"/>
          <w:sz w:val="22"/>
          <w:szCs w:val="22"/>
          <w:lang w:eastAsia="en-US"/>
        </w:rPr>
        <w:t xml:space="preserve"> S.A. z siedzibą w Warszawie</w:t>
      </w:r>
      <w:r w:rsidR="00664DCE" w:rsidRPr="00927837">
        <w:rPr>
          <w:rFonts w:ascii="Lato" w:eastAsiaTheme="minorHAnsi" w:hAnsi="Lato" w:cs="Arial"/>
          <w:spacing w:val="4"/>
          <w:sz w:val="22"/>
          <w:szCs w:val="22"/>
          <w:lang w:eastAsia="en-US"/>
        </w:rPr>
        <w:t xml:space="preserve"> (dalej: PGNiG S.A.)</w:t>
      </w:r>
      <w:r w:rsidRPr="00927837">
        <w:rPr>
          <w:rFonts w:ascii="Lato" w:eastAsiaTheme="minorHAnsi" w:hAnsi="Lato" w:cs="Arial"/>
          <w:iCs/>
          <w:spacing w:val="4"/>
          <w:sz w:val="22"/>
          <w:szCs w:val="22"/>
          <w:lang w:eastAsia="en-US"/>
        </w:rPr>
        <w:t xml:space="preserve">. </w:t>
      </w:r>
      <w:r w:rsidR="00523D09" w:rsidRPr="00927837">
        <w:rPr>
          <w:rFonts w:ascii="Lato" w:eastAsiaTheme="minorHAnsi" w:hAnsi="Lato" w:cs="Arial"/>
          <w:iCs/>
          <w:spacing w:val="4"/>
          <w:sz w:val="22"/>
          <w:szCs w:val="22"/>
          <w:lang w:eastAsia="en-US"/>
        </w:rPr>
        <w:t xml:space="preserve">Projektowana inwestycja mieści się w wykazie inwestycji towarzyszących inwestycjom w zakresie terminalu. Zgodnie z art. 38 pkt 1 ppkt d </w:t>
      </w:r>
      <w:r w:rsidR="00523D09" w:rsidRPr="00927837">
        <w:rPr>
          <w:rFonts w:ascii="Lato" w:eastAsiaTheme="minorHAnsi" w:hAnsi="Lato" w:cs="Arial"/>
          <w:i/>
          <w:iCs/>
          <w:spacing w:val="4"/>
          <w:sz w:val="22"/>
          <w:szCs w:val="22"/>
          <w:lang w:eastAsia="en-US"/>
        </w:rPr>
        <w:t>specustawy gazowej</w:t>
      </w:r>
      <w:r w:rsidR="00523D09" w:rsidRPr="00927837">
        <w:rPr>
          <w:rFonts w:ascii="Lato" w:eastAsiaTheme="minorHAnsi" w:hAnsi="Lato" w:cs="Arial"/>
          <w:iCs/>
          <w:spacing w:val="4"/>
          <w:sz w:val="22"/>
          <w:szCs w:val="22"/>
          <w:lang w:eastAsia="en-US"/>
        </w:rPr>
        <w:t>, inwestycją towarzyszącą inwestycjom w zakresie terminalu realizowaną przez PGNiG</w:t>
      </w:r>
      <w:r w:rsidR="006309AD">
        <w:rPr>
          <w:rFonts w:ascii="Lato" w:eastAsiaTheme="minorHAnsi" w:hAnsi="Lato" w:cs="Arial"/>
          <w:iCs/>
          <w:spacing w:val="4"/>
          <w:sz w:val="22"/>
          <w:szCs w:val="22"/>
          <w:lang w:eastAsia="en-US"/>
        </w:rPr>
        <w:t xml:space="preserve"> </w:t>
      </w:r>
      <w:r w:rsidR="00523D09" w:rsidRPr="00927837">
        <w:rPr>
          <w:rFonts w:ascii="Lato" w:eastAsiaTheme="minorHAnsi" w:hAnsi="Lato" w:cs="Arial"/>
          <w:iCs/>
          <w:spacing w:val="4"/>
          <w:sz w:val="22"/>
          <w:szCs w:val="22"/>
          <w:lang w:eastAsia="en-US"/>
        </w:rPr>
        <w:t>S.A. jest budowa lub przebudowa instalacji służących do poprawy parametrów jakościowych paliw gazowych wraz z infrastrukturą niezbędną do ich obsługi.</w:t>
      </w:r>
      <w:r w:rsidR="00ED28A7" w:rsidRPr="00927837">
        <w:rPr>
          <w:rFonts w:ascii="Lato" w:eastAsiaTheme="minorHAnsi" w:hAnsi="Lato" w:cs="Arial"/>
          <w:iCs/>
          <w:spacing w:val="4"/>
          <w:sz w:val="22"/>
          <w:szCs w:val="22"/>
          <w:lang w:eastAsia="en-US"/>
        </w:rPr>
        <w:t xml:space="preserve"> Wnioskowane przedsięwzięcie polegające na budowie trzech odcinków gazociągów, wraz z infrastrukturą niezbędną </w:t>
      </w:r>
      <w:r w:rsidR="000214EC">
        <w:rPr>
          <w:rFonts w:ascii="Lato" w:eastAsiaTheme="minorHAnsi" w:hAnsi="Lato" w:cs="Arial"/>
          <w:iCs/>
          <w:spacing w:val="4"/>
          <w:sz w:val="22"/>
          <w:szCs w:val="22"/>
          <w:lang w:eastAsia="en-US"/>
        </w:rPr>
        <w:br/>
      </w:r>
      <w:r w:rsidR="00ED28A7" w:rsidRPr="00927837">
        <w:rPr>
          <w:rFonts w:ascii="Lato" w:eastAsiaTheme="minorHAnsi" w:hAnsi="Lato" w:cs="Arial"/>
          <w:iCs/>
          <w:spacing w:val="4"/>
          <w:sz w:val="22"/>
          <w:szCs w:val="22"/>
          <w:lang w:eastAsia="en-US"/>
        </w:rPr>
        <w:t>do ich obsługi, poprawi parametry jakościowe paliw gazowych oraz poprawi warunki techniczne transportu gazu prowadzonego od kopalni gazu ziemnego Hurko do kopalni gazu ziemnego Żurawica.</w:t>
      </w:r>
    </w:p>
    <w:p w14:paraId="10B09815" w14:textId="6AF460C5" w:rsidR="00C342DD" w:rsidRPr="00927837" w:rsidRDefault="00523D09" w:rsidP="00927837">
      <w:pPr>
        <w:spacing w:after="240" w:line="240" w:lineRule="exact"/>
        <w:jc w:val="both"/>
        <w:rPr>
          <w:rFonts w:ascii="Lato" w:eastAsiaTheme="minorHAnsi" w:hAnsi="Lato" w:cs="Arial"/>
          <w:iCs/>
          <w:spacing w:val="4"/>
          <w:sz w:val="22"/>
          <w:szCs w:val="22"/>
          <w:lang w:eastAsia="en-US"/>
        </w:rPr>
      </w:pPr>
      <w:r w:rsidRPr="00927837">
        <w:rPr>
          <w:rFonts w:ascii="Lato" w:eastAsiaTheme="minorHAnsi" w:hAnsi="Lato" w:cs="Arial"/>
          <w:iCs/>
          <w:spacing w:val="4"/>
          <w:sz w:val="22"/>
          <w:szCs w:val="22"/>
          <w:lang w:eastAsia="en-US"/>
        </w:rPr>
        <w:t xml:space="preserve">Jednocześnie zauważyć należy, iż </w:t>
      </w:r>
      <w:r w:rsidR="006A1DD1" w:rsidRPr="00927837">
        <w:rPr>
          <w:rFonts w:ascii="Lato" w:eastAsiaTheme="minorHAnsi" w:hAnsi="Lato" w:cs="Arial"/>
          <w:iCs/>
          <w:spacing w:val="4"/>
          <w:sz w:val="22"/>
          <w:szCs w:val="22"/>
          <w:lang w:eastAsia="en-US"/>
        </w:rPr>
        <w:t>w trakcie trwającego postępowania odwoławczego</w:t>
      </w:r>
      <w:r w:rsidR="00976948" w:rsidRPr="00927837">
        <w:rPr>
          <w:rFonts w:ascii="Lato" w:eastAsiaTheme="minorHAnsi" w:hAnsi="Lato" w:cs="Arial"/>
          <w:iCs/>
          <w:spacing w:val="4"/>
          <w:sz w:val="22"/>
          <w:szCs w:val="22"/>
          <w:lang w:eastAsia="en-US"/>
        </w:rPr>
        <w:t xml:space="preserve"> </w:t>
      </w:r>
      <w:r w:rsidR="00CB50F4" w:rsidRPr="00927837">
        <w:rPr>
          <w:rFonts w:ascii="Lato" w:eastAsiaTheme="minorHAnsi" w:hAnsi="Lato" w:cs="Arial"/>
          <w:iCs/>
          <w:spacing w:val="4"/>
          <w:sz w:val="22"/>
          <w:szCs w:val="22"/>
          <w:lang w:eastAsia="en-US"/>
        </w:rPr>
        <w:t>nastąpiło</w:t>
      </w:r>
      <w:r w:rsidR="00976948" w:rsidRPr="00927837">
        <w:rPr>
          <w:rFonts w:ascii="Lato" w:eastAsiaTheme="minorHAnsi" w:hAnsi="Lato" w:cs="Arial"/>
          <w:iCs/>
          <w:spacing w:val="4"/>
          <w:sz w:val="22"/>
          <w:szCs w:val="22"/>
          <w:lang w:eastAsia="en-US"/>
        </w:rPr>
        <w:t xml:space="preserve"> połączenie PGNiG S.A. z </w:t>
      </w:r>
      <w:r w:rsidR="00976948" w:rsidRPr="00856AEE">
        <w:rPr>
          <w:rFonts w:ascii="Lato" w:eastAsiaTheme="minorHAnsi" w:hAnsi="Lato" w:cs="Arial"/>
          <w:iCs/>
          <w:spacing w:val="4"/>
          <w:sz w:val="22"/>
          <w:szCs w:val="22"/>
          <w:lang w:eastAsia="en-US"/>
        </w:rPr>
        <w:t>Polskim Koncernem Naftowy ORLEN Spółka Akcyjna z siedzibą w Płocku (dalej: PKN ORLEN S.A.)</w:t>
      </w:r>
      <w:r w:rsidR="00C342DD" w:rsidRPr="00927837">
        <w:rPr>
          <w:rFonts w:ascii="Lato" w:eastAsiaTheme="minorHAnsi" w:hAnsi="Lato" w:cs="Arial"/>
          <w:iCs/>
          <w:spacing w:val="4"/>
          <w:sz w:val="22"/>
          <w:szCs w:val="22"/>
          <w:lang w:eastAsia="en-US"/>
        </w:rPr>
        <w:t xml:space="preserve">, </w:t>
      </w:r>
      <w:r w:rsidR="00976948" w:rsidRPr="00927837">
        <w:rPr>
          <w:rFonts w:ascii="Lato" w:eastAsiaTheme="minorHAnsi" w:hAnsi="Lato" w:cs="Arial"/>
          <w:iCs/>
          <w:spacing w:val="4"/>
          <w:sz w:val="22"/>
          <w:szCs w:val="22"/>
          <w:lang w:eastAsia="en-US"/>
        </w:rPr>
        <w:t xml:space="preserve">na podstawie art. </w:t>
      </w:r>
      <w:r w:rsidR="00C342DD" w:rsidRPr="00927837">
        <w:rPr>
          <w:rFonts w:ascii="Lato" w:eastAsiaTheme="minorHAnsi" w:hAnsi="Lato" w:cs="Arial"/>
          <w:iCs/>
          <w:spacing w:val="4"/>
          <w:sz w:val="22"/>
          <w:szCs w:val="22"/>
          <w:lang w:eastAsia="en-US"/>
        </w:rPr>
        <w:t xml:space="preserve">492 § 1 pkt 1 ustawy </w:t>
      </w:r>
      <w:r w:rsidR="00927837">
        <w:rPr>
          <w:rFonts w:ascii="Lato" w:eastAsiaTheme="minorHAnsi" w:hAnsi="Lato" w:cs="Arial"/>
          <w:iCs/>
          <w:spacing w:val="4"/>
          <w:sz w:val="22"/>
          <w:szCs w:val="22"/>
          <w:lang w:eastAsia="en-US"/>
        </w:rPr>
        <w:br/>
      </w:r>
      <w:r w:rsidR="00C342DD" w:rsidRPr="00927837">
        <w:rPr>
          <w:rFonts w:ascii="Lato" w:eastAsiaTheme="minorHAnsi" w:hAnsi="Lato" w:cs="Arial"/>
          <w:iCs/>
          <w:spacing w:val="4"/>
          <w:sz w:val="22"/>
          <w:szCs w:val="22"/>
          <w:lang w:eastAsia="en-US"/>
        </w:rPr>
        <w:t xml:space="preserve">z dnia 15 września 2000 r. - </w:t>
      </w:r>
      <w:r w:rsidR="00C342DD" w:rsidRPr="00856AEE">
        <w:rPr>
          <w:rFonts w:ascii="Lato" w:eastAsiaTheme="minorHAnsi" w:hAnsi="Lato" w:cs="Arial"/>
          <w:iCs/>
          <w:spacing w:val="4"/>
          <w:sz w:val="22"/>
          <w:szCs w:val="22"/>
          <w:lang w:eastAsia="en-US"/>
        </w:rPr>
        <w:t>Kodeks spółek handlowych (t.j. Dz.U. z 2024 r. poz. 18)</w:t>
      </w:r>
      <w:r w:rsidR="00C342DD" w:rsidRPr="00927837">
        <w:rPr>
          <w:rFonts w:ascii="Lato" w:eastAsiaTheme="minorHAnsi" w:hAnsi="Lato" w:cs="Arial"/>
          <w:iCs/>
          <w:spacing w:val="4"/>
          <w:sz w:val="22"/>
          <w:szCs w:val="22"/>
          <w:lang w:eastAsia="en-US"/>
        </w:rPr>
        <w:t>, zwanej dalej „</w:t>
      </w:r>
      <w:r w:rsidR="00C342DD" w:rsidRPr="00856AEE">
        <w:rPr>
          <w:rFonts w:ascii="Lato" w:eastAsiaTheme="minorHAnsi" w:hAnsi="Lato" w:cs="Arial"/>
          <w:i/>
          <w:spacing w:val="4"/>
          <w:sz w:val="22"/>
          <w:szCs w:val="22"/>
          <w:lang w:eastAsia="en-US"/>
        </w:rPr>
        <w:t>ksh</w:t>
      </w:r>
      <w:r w:rsidR="00C342DD" w:rsidRPr="00927837">
        <w:rPr>
          <w:rFonts w:ascii="Lato" w:eastAsiaTheme="minorHAnsi" w:hAnsi="Lato" w:cs="Arial"/>
          <w:iCs/>
          <w:spacing w:val="4"/>
          <w:sz w:val="22"/>
          <w:szCs w:val="22"/>
          <w:lang w:eastAsia="en-US"/>
        </w:rPr>
        <w:t xml:space="preserve">”, polegające na przejęciu całego majątku PGNiG S.A. przez PKN ORLEN S.A. </w:t>
      </w:r>
      <w:r w:rsidR="00B33D48" w:rsidRPr="00927837">
        <w:rPr>
          <w:rFonts w:ascii="Lato" w:eastAsiaTheme="minorHAnsi" w:hAnsi="Lato" w:cs="Arial"/>
          <w:iCs/>
          <w:spacing w:val="4"/>
          <w:sz w:val="22"/>
          <w:szCs w:val="22"/>
          <w:lang w:eastAsia="en-US"/>
        </w:rPr>
        <w:t xml:space="preserve">Z dniem 2 listopada 2022 r. nastąpiło ujawnienie w rejestrze przedsiębiorców Krajowego Rejestru Sądowego połączenia PGNiG S.A. z PKN ORLEN S.A. </w:t>
      </w:r>
      <w:r w:rsidR="00C342DD" w:rsidRPr="00927837">
        <w:rPr>
          <w:rFonts w:ascii="Lato" w:eastAsiaTheme="minorHAnsi" w:hAnsi="Lato" w:cs="Arial"/>
          <w:iCs/>
          <w:spacing w:val="4"/>
          <w:sz w:val="22"/>
          <w:szCs w:val="22"/>
          <w:lang w:eastAsia="en-US"/>
        </w:rPr>
        <w:t xml:space="preserve">W myśl </w:t>
      </w:r>
      <w:r w:rsidR="00C36C00">
        <w:rPr>
          <w:rFonts w:ascii="Lato" w:eastAsiaTheme="minorHAnsi" w:hAnsi="Lato" w:cs="Arial"/>
          <w:iCs/>
          <w:spacing w:val="4"/>
          <w:sz w:val="22"/>
          <w:szCs w:val="22"/>
          <w:lang w:eastAsia="en-US"/>
        </w:rPr>
        <w:br/>
      </w:r>
      <w:r w:rsidR="00C342DD" w:rsidRPr="00927837">
        <w:rPr>
          <w:rFonts w:ascii="Lato" w:eastAsiaTheme="minorHAnsi" w:hAnsi="Lato" w:cs="Arial"/>
          <w:iCs/>
          <w:spacing w:val="4"/>
          <w:sz w:val="22"/>
          <w:szCs w:val="22"/>
          <w:lang w:eastAsia="en-US"/>
        </w:rPr>
        <w:t xml:space="preserve">art. 494 </w:t>
      </w:r>
      <w:r w:rsidR="00C342DD" w:rsidRPr="00856AEE">
        <w:rPr>
          <w:rFonts w:ascii="Lato" w:eastAsiaTheme="minorHAnsi" w:hAnsi="Lato" w:cs="Arial"/>
          <w:i/>
          <w:spacing w:val="4"/>
          <w:sz w:val="22"/>
          <w:szCs w:val="22"/>
          <w:lang w:eastAsia="en-US"/>
        </w:rPr>
        <w:t>ksh</w:t>
      </w:r>
      <w:r w:rsidR="00C342DD" w:rsidRPr="00927837">
        <w:rPr>
          <w:rFonts w:ascii="Lato" w:eastAsiaTheme="minorHAnsi" w:hAnsi="Lato" w:cs="Arial"/>
          <w:iCs/>
          <w:spacing w:val="4"/>
          <w:sz w:val="22"/>
          <w:szCs w:val="22"/>
          <w:lang w:eastAsia="en-US"/>
        </w:rPr>
        <w:t xml:space="preserve">, z dniem połączenia dochodzi </w:t>
      </w:r>
      <w:r w:rsidR="006309AD">
        <w:rPr>
          <w:rFonts w:ascii="Lato" w:eastAsiaTheme="minorHAnsi" w:hAnsi="Lato" w:cs="Arial"/>
          <w:iCs/>
          <w:spacing w:val="4"/>
          <w:sz w:val="22"/>
          <w:szCs w:val="22"/>
          <w:lang w:eastAsia="en-US"/>
        </w:rPr>
        <w:t xml:space="preserve">do </w:t>
      </w:r>
      <w:r w:rsidR="00C342DD" w:rsidRPr="00927837">
        <w:rPr>
          <w:rFonts w:ascii="Lato" w:eastAsiaTheme="minorHAnsi" w:hAnsi="Lato" w:cs="Arial"/>
          <w:iCs/>
          <w:spacing w:val="4"/>
          <w:sz w:val="22"/>
          <w:szCs w:val="22"/>
          <w:lang w:eastAsia="en-US"/>
        </w:rPr>
        <w:t xml:space="preserve">sukcesji uniwersalnej praw i obowiązków spółki przejmowanej przez spółkę przejmującą. </w:t>
      </w:r>
    </w:p>
    <w:p w14:paraId="28D40CE9" w14:textId="0354C120" w:rsidR="00AF5051" w:rsidRPr="00927837" w:rsidRDefault="00AF5051" w:rsidP="00927837">
      <w:pPr>
        <w:spacing w:after="240" w:line="240" w:lineRule="exact"/>
        <w:jc w:val="both"/>
        <w:outlineLvl w:val="0"/>
        <w:rPr>
          <w:rFonts w:ascii="Lato" w:eastAsiaTheme="minorHAnsi" w:hAnsi="Lato" w:cs="Arial"/>
          <w:iCs/>
          <w:spacing w:val="4"/>
          <w:sz w:val="22"/>
          <w:szCs w:val="22"/>
          <w:lang w:eastAsia="en-US"/>
        </w:rPr>
      </w:pPr>
      <w:r w:rsidRPr="00927837">
        <w:rPr>
          <w:rFonts w:ascii="Lato" w:eastAsiaTheme="minorHAnsi" w:hAnsi="Lato" w:cs="Arial"/>
          <w:iCs/>
          <w:spacing w:val="4"/>
          <w:sz w:val="22"/>
          <w:szCs w:val="22"/>
          <w:lang w:eastAsia="en-US"/>
        </w:rPr>
        <w:t>Zgodnie z art. 38a ust</w:t>
      </w:r>
      <w:r w:rsidR="00E33B5B" w:rsidRPr="00927837">
        <w:rPr>
          <w:rFonts w:ascii="Lato" w:eastAsiaTheme="minorHAnsi" w:hAnsi="Lato" w:cs="Arial"/>
          <w:iCs/>
          <w:spacing w:val="4"/>
          <w:sz w:val="22"/>
          <w:szCs w:val="22"/>
          <w:lang w:eastAsia="en-US"/>
        </w:rPr>
        <w:t>.</w:t>
      </w:r>
      <w:r w:rsidRPr="00927837">
        <w:rPr>
          <w:rFonts w:ascii="Lato" w:eastAsiaTheme="minorHAnsi" w:hAnsi="Lato" w:cs="Arial"/>
          <w:iCs/>
          <w:spacing w:val="4"/>
          <w:sz w:val="22"/>
          <w:szCs w:val="22"/>
          <w:lang w:eastAsia="en-US"/>
        </w:rPr>
        <w:t xml:space="preserve"> 1 </w:t>
      </w:r>
      <w:r w:rsidR="0000513B" w:rsidRPr="00927837">
        <w:rPr>
          <w:rFonts w:ascii="Lato" w:eastAsiaTheme="minorHAnsi" w:hAnsi="Lato" w:cs="Arial"/>
          <w:iCs/>
          <w:spacing w:val="4"/>
          <w:sz w:val="22"/>
          <w:szCs w:val="22"/>
          <w:lang w:eastAsia="en-US"/>
        </w:rPr>
        <w:t xml:space="preserve">pkt 1 </w:t>
      </w:r>
      <w:r w:rsidRPr="00927837">
        <w:rPr>
          <w:rFonts w:ascii="Lato" w:eastAsiaTheme="minorHAnsi" w:hAnsi="Lato" w:cs="Arial"/>
          <w:i/>
          <w:spacing w:val="4"/>
          <w:sz w:val="22"/>
          <w:szCs w:val="22"/>
          <w:lang w:eastAsia="en-US"/>
        </w:rPr>
        <w:t>specustawy gazowej</w:t>
      </w:r>
      <w:r w:rsidRPr="00927837">
        <w:rPr>
          <w:rFonts w:ascii="Lato" w:eastAsiaTheme="minorHAnsi" w:hAnsi="Lato" w:cs="Arial"/>
          <w:iCs/>
          <w:spacing w:val="4"/>
          <w:sz w:val="22"/>
          <w:szCs w:val="22"/>
          <w:lang w:eastAsia="en-US"/>
        </w:rPr>
        <w:t xml:space="preserve">, </w:t>
      </w:r>
      <w:r w:rsidR="00EC6B89" w:rsidRPr="00927837">
        <w:rPr>
          <w:rFonts w:ascii="Lato" w:eastAsiaTheme="minorHAnsi" w:hAnsi="Lato" w:cs="Arial"/>
          <w:iCs/>
          <w:spacing w:val="4"/>
          <w:sz w:val="22"/>
          <w:szCs w:val="22"/>
          <w:lang w:eastAsia="en-US"/>
        </w:rPr>
        <w:t xml:space="preserve">inwestycje towarzyszące, </w:t>
      </w:r>
      <w:r w:rsidR="00927837" w:rsidRPr="00927837">
        <w:rPr>
          <w:rFonts w:ascii="Lato" w:eastAsiaTheme="minorHAnsi" w:hAnsi="Lato" w:cs="Arial"/>
          <w:iCs/>
          <w:spacing w:val="4"/>
          <w:sz w:val="22"/>
          <w:szCs w:val="22"/>
          <w:lang w:eastAsia="en-US"/>
        </w:rPr>
        <w:br/>
      </w:r>
      <w:r w:rsidR="00EC6B89" w:rsidRPr="00927837">
        <w:rPr>
          <w:rFonts w:ascii="Lato" w:eastAsiaTheme="minorHAnsi" w:hAnsi="Lato" w:cs="Arial"/>
          <w:iCs/>
          <w:spacing w:val="4"/>
          <w:sz w:val="22"/>
          <w:szCs w:val="22"/>
          <w:lang w:eastAsia="en-US"/>
        </w:rPr>
        <w:t xml:space="preserve">o których mowa w art. 38 pkt 1 </w:t>
      </w:r>
      <w:r w:rsidR="00EC6B89" w:rsidRPr="00927837">
        <w:rPr>
          <w:rFonts w:ascii="Lato" w:eastAsiaTheme="minorHAnsi" w:hAnsi="Lato" w:cs="Arial"/>
          <w:i/>
          <w:spacing w:val="4"/>
          <w:sz w:val="22"/>
          <w:szCs w:val="22"/>
          <w:lang w:eastAsia="en-US"/>
        </w:rPr>
        <w:t>specustawy gazowej</w:t>
      </w:r>
      <w:r w:rsidR="00EC6B89" w:rsidRPr="00927837">
        <w:rPr>
          <w:rFonts w:ascii="Lato" w:eastAsiaTheme="minorHAnsi" w:hAnsi="Lato" w:cs="Arial"/>
          <w:iCs/>
          <w:spacing w:val="4"/>
          <w:sz w:val="22"/>
          <w:szCs w:val="22"/>
          <w:lang w:eastAsia="en-US"/>
        </w:rPr>
        <w:t xml:space="preserve">, mogą być realizowane również przez </w:t>
      </w:r>
      <w:r w:rsidR="0000513B" w:rsidRPr="00927837">
        <w:rPr>
          <w:rFonts w:ascii="Lato" w:eastAsiaTheme="minorHAnsi" w:hAnsi="Lato" w:cs="Arial"/>
          <w:iCs/>
          <w:spacing w:val="4"/>
          <w:sz w:val="22"/>
          <w:szCs w:val="22"/>
          <w:lang w:eastAsia="en-US"/>
        </w:rPr>
        <w:t>następcę prawnego PGNi</w:t>
      </w:r>
      <w:r w:rsidR="004615C8" w:rsidRPr="00927837">
        <w:rPr>
          <w:rFonts w:ascii="Lato" w:eastAsiaTheme="minorHAnsi" w:hAnsi="Lato" w:cs="Arial"/>
          <w:iCs/>
          <w:spacing w:val="4"/>
          <w:sz w:val="22"/>
          <w:szCs w:val="22"/>
          <w:lang w:eastAsia="en-US"/>
        </w:rPr>
        <w:t>G</w:t>
      </w:r>
      <w:r w:rsidR="0000513B" w:rsidRPr="00927837">
        <w:rPr>
          <w:rFonts w:ascii="Lato" w:eastAsiaTheme="minorHAnsi" w:hAnsi="Lato" w:cs="Arial"/>
          <w:iCs/>
          <w:spacing w:val="4"/>
          <w:sz w:val="22"/>
          <w:szCs w:val="22"/>
          <w:lang w:eastAsia="en-US"/>
        </w:rPr>
        <w:t xml:space="preserve"> </w:t>
      </w:r>
      <w:r w:rsidR="004615C8" w:rsidRPr="00927837">
        <w:rPr>
          <w:rFonts w:ascii="Lato" w:eastAsiaTheme="minorHAnsi" w:hAnsi="Lato" w:cs="Arial"/>
          <w:iCs/>
          <w:spacing w:val="4"/>
          <w:sz w:val="22"/>
          <w:szCs w:val="22"/>
          <w:lang w:eastAsia="en-US"/>
        </w:rPr>
        <w:t>S.A</w:t>
      </w:r>
      <w:r w:rsidR="0000513B" w:rsidRPr="00927837">
        <w:rPr>
          <w:rFonts w:ascii="Lato" w:eastAsiaTheme="minorHAnsi" w:hAnsi="Lato" w:cs="Arial"/>
          <w:iCs/>
          <w:spacing w:val="4"/>
          <w:sz w:val="22"/>
          <w:szCs w:val="22"/>
          <w:lang w:eastAsia="en-US"/>
        </w:rPr>
        <w:t xml:space="preserve">. </w:t>
      </w:r>
      <w:r w:rsidR="00523D09" w:rsidRPr="00927837">
        <w:rPr>
          <w:rFonts w:ascii="Lato" w:eastAsiaTheme="minorHAnsi" w:hAnsi="Lato" w:cs="Arial"/>
          <w:iCs/>
          <w:spacing w:val="4"/>
          <w:sz w:val="22"/>
          <w:szCs w:val="22"/>
          <w:lang w:eastAsia="en-US"/>
        </w:rPr>
        <w:t>Z</w:t>
      </w:r>
      <w:r w:rsidR="0000513B" w:rsidRPr="00927837">
        <w:rPr>
          <w:rFonts w:ascii="Lato" w:eastAsiaTheme="minorHAnsi" w:hAnsi="Lato" w:cs="Arial"/>
          <w:iCs/>
          <w:spacing w:val="4"/>
          <w:sz w:val="22"/>
          <w:szCs w:val="22"/>
          <w:lang w:eastAsia="en-US"/>
        </w:rPr>
        <w:t>godnie z art. 38a ust. 2</w:t>
      </w:r>
      <w:r w:rsidR="00523D09" w:rsidRPr="00927837">
        <w:rPr>
          <w:rFonts w:ascii="Lato" w:eastAsiaTheme="minorHAnsi" w:hAnsi="Lato" w:cs="Arial"/>
          <w:iCs/>
          <w:spacing w:val="4"/>
          <w:sz w:val="22"/>
          <w:szCs w:val="22"/>
          <w:lang w:eastAsia="en-US"/>
        </w:rPr>
        <w:t xml:space="preserve"> pkt 1-3</w:t>
      </w:r>
      <w:r w:rsidR="0000513B" w:rsidRPr="00927837">
        <w:rPr>
          <w:rFonts w:ascii="Lato" w:eastAsiaTheme="minorHAnsi" w:hAnsi="Lato" w:cs="Arial"/>
          <w:iCs/>
          <w:spacing w:val="4"/>
          <w:sz w:val="22"/>
          <w:szCs w:val="22"/>
          <w:lang w:eastAsia="en-US"/>
        </w:rPr>
        <w:t xml:space="preserve"> </w:t>
      </w:r>
      <w:r w:rsidR="0000513B" w:rsidRPr="00927837">
        <w:rPr>
          <w:rFonts w:ascii="Lato" w:eastAsiaTheme="minorHAnsi" w:hAnsi="Lato" w:cs="Arial"/>
          <w:i/>
          <w:spacing w:val="4"/>
          <w:sz w:val="22"/>
          <w:szCs w:val="22"/>
          <w:lang w:eastAsia="en-US"/>
        </w:rPr>
        <w:t>specustawy gazowej</w:t>
      </w:r>
      <w:r w:rsidR="0000513B" w:rsidRPr="00927837">
        <w:rPr>
          <w:rFonts w:ascii="Lato" w:eastAsiaTheme="minorHAnsi" w:hAnsi="Lato" w:cs="Arial"/>
          <w:iCs/>
          <w:spacing w:val="4"/>
          <w:sz w:val="22"/>
          <w:szCs w:val="22"/>
          <w:lang w:eastAsia="en-US"/>
        </w:rPr>
        <w:t xml:space="preserve">, </w:t>
      </w:r>
      <w:r w:rsidR="000214EC">
        <w:rPr>
          <w:rFonts w:ascii="Lato" w:eastAsiaTheme="minorHAnsi" w:hAnsi="Lato" w:cs="Arial"/>
          <w:iCs/>
          <w:spacing w:val="4"/>
          <w:sz w:val="22"/>
          <w:szCs w:val="22"/>
          <w:lang w:eastAsia="en-US"/>
        </w:rPr>
        <w:br/>
      </w:r>
      <w:r w:rsidR="0000513B" w:rsidRPr="00927837">
        <w:rPr>
          <w:rFonts w:ascii="Lato" w:eastAsiaTheme="minorHAnsi" w:hAnsi="Lato" w:cs="Arial"/>
          <w:iCs/>
          <w:spacing w:val="4"/>
          <w:sz w:val="22"/>
          <w:szCs w:val="22"/>
          <w:lang w:eastAsia="en-US"/>
        </w:rPr>
        <w:t>w przypadku gdy inwestycje towarzyszące, o których mowa w art. 38 pkt 1, realizuje podmiot wskazany w ust. 1, podmiot ten z chwilą w której staje się następcą prawnym lub nabywa przedsiębiorstwo albo jego część</w:t>
      </w:r>
      <w:r w:rsidR="006D314E" w:rsidRPr="00927837">
        <w:rPr>
          <w:rFonts w:ascii="Lato" w:eastAsiaTheme="minorHAnsi" w:hAnsi="Lato" w:cs="Arial"/>
          <w:iCs/>
          <w:spacing w:val="4"/>
          <w:sz w:val="22"/>
          <w:szCs w:val="22"/>
          <w:lang w:eastAsia="en-US"/>
        </w:rPr>
        <w:t xml:space="preserve"> wstępuje we wszystkie prawa i obowiązki przysługujące PGNiG </w:t>
      </w:r>
      <w:r w:rsidR="004615C8" w:rsidRPr="00927837">
        <w:rPr>
          <w:rFonts w:ascii="Lato" w:eastAsiaTheme="minorHAnsi" w:hAnsi="Lato" w:cs="Arial"/>
          <w:iCs/>
          <w:spacing w:val="4"/>
          <w:sz w:val="22"/>
          <w:szCs w:val="22"/>
          <w:lang w:eastAsia="en-US"/>
        </w:rPr>
        <w:t>S.A.</w:t>
      </w:r>
      <w:r w:rsidR="00691946" w:rsidRPr="00927837">
        <w:rPr>
          <w:rFonts w:ascii="Lato" w:eastAsiaTheme="minorHAnsi" w:hAnsi="Lato" w:cs="Arial"/>
          <w:iCs/>
          <w:spacing w:val="4"/>
          <w:sz w:val="22"/>
          <w:szCs w:val="22"/>
          <w:lang w:eastAsia="en-US"/>
        </w:rPr>
        <w:t xml:space="preserve"> wynikające z decyzji i innych aktów administracyjnych oraz zgłoszeń i innych czynności w związku z realizacją inwestycji towarzyszących, o których mowa w art. 38 pkt 1, wydanych i dokonanych na podstawie niniejszej ustawy i innych ustaw</w:t>
      </w:r>
      <w:r w:rsidR="00523D09" w:rsidRPr="00927837">
        <w:rPr>
          <w:rFonts w:ascii="Lato" w:eastAsiaTheme="minorHAnsi" w:hAnsi="Lato" w:cs="Arial"/>
          <w:iCs/>
          <w:spacing w:val="4"/>
          <w:sz w:val="22"/>
          <w:szCs w:val="22"/>
          <w:lang w:eastAsia="en-US"/>
        </w:rPr>
        <w:t xml:space="preserve"> (pkt 1); </w:t>
      </w:r>
      <w:r w:rsidR="00691946" w:rsidRPr="00927837">
        <w:rPr>
          <w:rFonts w:ascii="Lato" w:eastAsiaTheme="minorHAnsi" w:hAnsi="Lato" w:cs="Arial"/>
          <w:iCs/>
          <w:spacing w:val="4"/>
          <w:sz w:val="22"/>
          <w:szCs w:val="22"/>
          <w:lang w:eastAsia="en-US"/>
        </w:rPr>
        <w:t xml:space="preserve">staje się stroną postępowań sądowych, administracyjnych oraz sądowoadministracyjnych w sprawach związanych z realizacją </w:t>
      </w:r>
      <w:r w:rsidR="006309AD" w:rsidRPr="006309AD">
        <w:rPr>
          <w:rFonts w:ascii="Lato" w:eastAsiaTheme="minorHAnsi" w:hAnsi="Lato" w:cs="Arial"/>
          <w:iCs/>
          <w:spacing w:val="4"/>
          <w:sz w:val="22"/>
          <w:szCs w:val="22"/>
          <w:lang w:eastAsia="en-US"/>
        </w:rPr>
        <w:t xml:space="preserve">inwestycji </w:t>
      </w:r>
      <w:r w:rsidR="00691946" w:rsidRPr="00927837">
        <w:rPr>
          <w:rFonts w:ascii="Lato" w:eastAsiaTheme="minorHAnsi" w:hAnsi="Lato" w:cs="Arial"/>
          <w:iCs/>
          <w:spacing w:val="4"/>
          <w:sz w:val="22"/>
          <w:szCs w:val="22"/>
          <w:lang w:eastAsia="en-US"/>
        </w:rPr>
        <w:t>towarzyszących, o których mowa w art. 38 pkt 1</w:t>
      </w:r>
      <w:r w:rsidR="00523D09" w:rsidRPr="00927837">
        <w:rPr>
          <w:rFonts w:ascii="Lato" w:eastAsiaTheme="minorHAnsi" w:hAnsi="Lato" w:cs="Arial"/>
          <w:iCs/>
          <w:spacing w:val="4"/>
          <w:sz w:val="22"/>
          <w:szCs w:val="22"/>
          <w:lang w:eastAsia="en-US"/>
        </w:rPr>
        <w:t xml:space="preserve"> (pkt 2)</w:t>
      </w:r>
      <w:r w:rsidR="00691946" w:rsidRPr="00927837">
        <w:rPr>
          <w:rFonts w:ascii="Lato" w:eastAsiaTheme="minorHAnsi" w:hAnsi="Lato" w:cs="Arial"/>
          <w:iCs/>
          <w:spacing w:val="4"/>
          <w:sz w:val="22"/>
          <w:szCs w:val="22"/>
          <w:lang w:eastAsia="en-US"/>
        </w:rPr>
        <w:t xml:space="preserve">; </w:t>
      </w:r>
      <w:r w:rsidR="007A5B18" w:rsidRPr="00927837">
        <w:rPr>
          <w:rFonts w:ascii="Lato" w:eastAsiaTheme="minorHAnsi" w:hAnsi="Lato" w:cs="Arial"/>
          <w:iCs/>
          <w:spacing w:val="4"/>
          <w:sz w:val="22"/>
          <w:szCs w:val="22"/>
          <w:lang w:eastAsia="en-US"/>
        </w:rPr>
        <w:t xml:space="preserve">przejmuje wszystkie prawa </w:t>
      </w:r>
      <w:r w:rsidR="006309AD">
        <w:rPr>
          <w:rFonts w:ascii="Lato" w:eastAsiaTheme="minorHAnsi" w:hAnsi="Lato" w:cs="Arial"/>
          <w:iCs/>
          <w:spacing w:val="4"/>
          <w:sz w:val="22"/>
          <w:szCs w:val="22"/>
          <w:lang w:eastAsia="en-US"/>
        </w:rPr>
        <w:br/>
      </w:r>
      <w:r w:rsidR="007A5B18" w:rsidRPr="00927837">
        <w:rPr>
          <w:rFonts w:ascii="Lato" w:eastAsiaTheme="minorHAnsi" w:hAnsi="Lato" w:cs="Arial"/>
          <w:iCs/>
          <w:spacing w:val="4"/>
          <w:sz w:val="22"/>
          <w:szCs w:val="22"/>
          <w:lang w:eastAsia="en-US"/>
        </w:rPr>
        <w:t>i obowiązki cywilnoprawne związane z realizacją inwestycji towarzyszących, o których mowa w art. 38 pkt 1</w:t>
      </w:r>
      <w:r w:rsidR="00523D09" w:rsidRPr="00927837">
        <w:rPr>
          <w:rFonts w:ascii="Lato" w:eastAsiaTheme="minorHAnsi" w:hAnsi="Lato" w:cs="Arial"/>
          <w:iCs/>
          <w:spacing w:val="4"/>
          <w:sz w:val="22"/>
          <w:szCs w:val="22"/>
          <w:lang w:eastAsia="en-US"/>
        </w:rPr>
        <w:t xml:space="preserve"> (pkt 3). </w:t>
      </w:r>
    </w:p>
    <w:p w14:paraId="69CCF2FF" w14:textId="56BFAD0B" w:rsidR="00523D09" w:rsidRPr="00927837" w:rsidRDefault="00523D09" w:rsidP="00927837">
      <w:pPr>
        <w:spacing w:after="240" w:line="240" w:lineRule="exact"/>
        <w:jc w:val="both"/>
        <w:outlineLvl w:val="0"/>
        <w:rPr>
          <w:rFonts w:ascii="Lato" w:eastAsiaTheme="minorHAnsi" w:hAnsi="Lato" w:cs="Arial"/>
          <w:iCs/>
          <w:spacing w:val="4"/>
          <w:sz w:val="22"/>
          <w:szCs w:val="22"/>
          <w:lang w:eastAsia="en-US"/>
        </w:rPr>
      </w:pPr>
      <w:r w:rsidRPr="00927837">
        <w:rPr>
          <w:rFonts w:ascii="Lato" w:eastAsiaTheme="minorHAnsi" w:hAnsi="Lato" w:cs="Arial"/>
          <w:iCs/>
          <w:spacing w:val="4"/>
          <w:sz w:val="22"/>
          <w:szCs w:val="22"/>
          <w:lang w:eastAsia="en-US"/>
        </w:rPr>
        <w:t xml:space="preserve">W konsekwencji, </w:t>
      </w:r>
      <w:r w:rsidR="006309AD">
        <w:rPr>
          <w:rFonts w:ascii="Lato" w:eastAsiaTheme="minorHAnsi" w:hAnsi="Lato" w:cs="Arial"/>
          <w:iCs/>
          <w:spacing w:val="4"/>
          <w:sz w:val="22"/>
          <w:szCs w:val="22"/>
          <w:lang w:eastAsia="en-US"/>
        </w:rPr>
        <w:t xml:space="preserve">spółka </w:t>
      </w:r>
      <w:r w:rsidRPr="00927837">
        <w:rPr>
          <w:rFonts w:ascii="Lato" w:eastAsiaTheme="minorHAnsi" w:hAnsi="Lato" w:cs="Arial"/>
          <w:iCs/>
          <w:spacing w:val="4"/>
          <w:sz w:val="22"/>
          <w:szCs w:val="22"/>
          <w:lang w:eastAsia="en-US"/>
        </w:rPr>
        <w:t>PKN ORLEN S.A.</w:t>
      </w:r>
      <w:r w:rsidR="00E33B5B" w:rsidRPr="00927837">
        <w:rPr>
          <w:rFonts w:ascii="Lato" w:eastAsiaTheme="minorHAnsi" w:hAnsi="Lato" w:cs="Arial"/>
          <w:iCs/>
          <w:spacing w:val="4"/>
          <w:sz w:val="22"/>
          <w:szCs w:val="22"/>
          <w:lang w:eastAsia="en-US"/>
        </w:rPr>
        <w:t xml:space="preserve"> </w:t>
      </w:r>
      <w:r w:rsidRPr="00927837">
        <w:rPr>
          <w:rFonts w:ascii="Lato" w:eastAsiaTheme="minorHAnsi" w:hAnsi="Lato" w:cs="Arial"/>
          <w:iCs/>
          <w:spacing w:val="4"/>
          <w:sz w:val="22"/>
          <w:szCs w:val="22"/>
          <w:lang w:eastAsia="en-US"/>
        </w:rPr>
        <w:t>wstąpił</w:t>
      </w:r>
      <w:r w:rsidR="006309AD">
        <w:rPr>
          <w:rFonts w:ascii="Lato" w:eastAsiaTheme="minorHAnsi" w:hAnsi="Lato" w:cs="Arial"/>
          <w:iCs/>
          <w:spacing w:val="4"/>
          <w:sz w:val="22"/>
          <w:szCs w:val="22"/>
          <w:lang w:eastAsia="en-US"/>
        </w:rPr>
        <w:t>a</w:t>
      </w:r>
      <w:r w:rsidRPr="00927837">
        <w:rPr>
          <w:rFonts w:ascii="Lato" w:eastAsiaTheme="minorHAnsi" w:hAnsi="Lato" w:cs="Arial"/>
          <w:iCs/>
          <w:spacing w:val="4"/>
          <w:sz w:val="22"/>
          <w:szCs w:val="22"/>
          <w:lang w:eastAsia="en-US"/>
        </w:rPr>
        <w:t xml:space="preserve"> z dniem połączenia we wszystkie prawa</w:t>
      </w:r>
      <w:r w:rsidR="00E33B5B" w:rsidRPr="00927837">
        <w:rPr>
          <w:rFonts w:ascii="Lato" w:eastAsiaTheme="minorHAnsi" w:hAnsi="Lato" w:cs="Arial"/>
          <w:iCs/>
          <w:spacing w:val="4"/>
          <w:sz w:val="22"/>
          <w:szCs w:val="22"/>
          <w:lang w:eastAsia="en-US"/>
        </w:rPr>
        <w:t xml:space="preserve"> </w:t>
      </w:r>
      <w:r w:rsidRPr="00927837">
        <w:rPr>
          <w:rFonts w:ascii="Lato" w:eastAsiaTheme="minorHAnsi" w:hAnsi="Lato" w:cs="Arial"/>
          <w:iCs/>
          <w:spacing w:val="4"/>
          <w:sz w:val="22"/>
          <w:szCs w:val="22"/>
          <w:lang w:eastAsia="en-US"/>
        </w:rPr>
        <w:t xml:space="preserve">i obowiązki PGNiG S.A., w tym także jako strona toczących się postępowań </w:t>
      </w:r>
      <w:r w:rsidRPr="00927837">
        <w:rPr>
          <w:rFonts w:ascii="Lato" w:eastAsiaTheme="minorHAnsi" w:hAnsi="Lato" w:cs="Arial"/>
          <w:iCs/>
          <w:spacing w:val="4"/>
          <w:sz w:val="22"/>
          <w:szCs w:val="22"/>
          <w:lang w:eastAsia="en-US"/>
        </w:rPr>
        <w:lastRenderedPageBreak/>
        <w:t xml:space="preserve">administracyjnych z udziałem PGNiG S.A. </w:t>
      </w:r>
      <w:r w:rsidR="0011539A" w:rsidRPr="00927837">
        <w:rPr>
          <w:rFonts w:ascii="Lato" w:eastAsiaTheme="minorHAnsi" w:hAnsi="Lato" w:cs="Arial"/>
          <w:iCs/>
          <w:spacing w:val="4"/>
          <w:sz w:val="22"/>
          <w:szCs w:val="22"/>
          <w:lang w:eastAsia="en-US"/>
        </w:rPr>
        <w:t xml:space="preserve">W związku z powyższym, </w:t>
      </w:r>
      <w:r w:rsidR="000F3ED8" w:rsidRPr="00927837">
        <w:rPr>
          <w:rFonts w:ascii="Lato" w:eastAsiaTheme="minorHAnsi" w:hAnsi="Lato" w:cs="Arial"/>
          <w:iCs/>
          <w:spacing w:val="4"/>
          <w:sz w:val="22"/>
          <w:szCs w:val="22"/>
          <w:lang w:eastAsia="en-US"/>
        </w:rPr>
        <w:t xml:space="preserve">na gruncie niniejszej sprawy inwestorem </w:t>
      </w:r>
      <w:r w:rsidRPr="00927837">
        <w:rPr>
          <w:rFonts w:ascii="Lato" w:eastAsiaTheme="minorHAnsi" w:hAnsi="Lato" w:cs="Arial"/>
          <w:iCs/>
          <w:spacing w:val="4"/>
          <w:sz w:val="22"/>
          <w:szCs w:val="22"/>
          <w:lang w:eastAsia="en-US"/>
        </w:rPr>
        <w:t xml:space="preserve">jest </w:t>
      </w:r>
      <w:r w:rsidR="00E33B5B" w:rsidRPr="00927837">
        <w:rPr>
          <w:rFonts w:ascii="Lato" w:eastAsiaTheme="minorHAnsi" w:hAnsi="Lato" w:cs="Arial"/>
          <w:iCs/>
          <w:spacing w:val="4"/>
          <w:sz w:val="22"/>
          <w:szCs w:val="22"/>
          <w:lang w:eastAsia="en-US"/>
        </w:rPr>
        <w:t xml:space="preserve">obecnie </w:t>
      </w:r>
      <w:r w:rsidRPr="00927837">
        <w:rPr>
          <w:rFonts w:ascii="Lato" w:eastAsiaTheme="minorHAnsi" w:hAnsi="Lato" w:cs="Arial"/>
          <w:iCs/>
          <w:spacing w:val="4"/>
          <w:sz w:val="22"/>
          <w:szCs w:val="22"/>
          <w:lang w:eastAsia="en-US"/>
        </w:rPr>
        <w:t>PKN ORLEN S.A.</w:t>
      </w:r>
    </w:p>
    <w:p w14:paraId="54265FC9" w14:textId="726B6DBF" w:rsidR="006E1482" w:rsidRPr="00927837" w:rsidRDefault="006E1482" w:rsidP="00C8248C">
      <w:pPr>
        <w:spacing w:after="240" w:line="240" w:lineRule="exact"/>
        <w:jc w:val="both"/>
        <w:outlineLvl w:val="0"/>
        <w:rPr>
          <w:rFonts w:ascii="Lato" w:eastAsiaTheme="minorHAnsi" w:hAnsi="Lato" w:cs="Arial"/>
          <w:iCs/>
          <w:spacing w:val="4"/>
          <w:sz w:val="22"/>
          <w:szCs w:val="22"/>
          <w:lang w:eastAsia="en-US"/>
        </w:rPr>
      </w:pPr>
      <w:r w:rsidRPr="00927837">
        <w:rPr>
          <w:rFonts w:ascii="Lato" w:eastAsiaTheme="minorHAnsi" w:hAnsi="Lato" w:cs="Arial"/>
          <w:iCs/>
          <w:spacing w:val="4"/>
          <w:sz w:val="22"/>
          <w:szCs w:val="22"/>
          <w:lang w:eastAsia="en-US"/>
        </w:rPr>
        <w:t xml:space="preserve">Analizując złożony przez </w:t>
      </w:r>
      <w:r w:rsidRPr="006309AD">
        <w:rPr>
          <w:rFonts w:ascii="Lato" w:eastAsiaTheme="minorHAnsi" w:hAnsi="Lato" w:cs="Arial"/>
          <w:iCs/>
          <w:spacing w:val="4"/>
          <w:sz w:val="22"/>
          <w:szCs w:val="22"/>
          <w:lang w:eastAsia="en-US"/>
        </w:rPr>
        <w:t>inwestora</w:t>
      </w:r>
      <w:r w:rsidRPr="00927837">
        <w:rPr>
          <w:rFonts w:ascii="Lato" w:eastAsiaTheme="minorHAnsi" w:hAnsi="Lato" w:cs="Arial"/>
          <w:iCs/>
          <w:spacing w:val="4"/>
          <w:sz w:val="22"/>
          <w:szCs w:val="22"/>
          <w:lang w:eastAsia="en-US"/>
        </w:rPr>
        <w:t xml:space="preserve"> wniosek</w:t>
      </w:r>
      <w:r w:rsidR="000B7E8D" w:rsidRPr="00927837">
        <w:rPr>
          <w:rFonts w:ascii="Lato" w:eastAsiaTheme="minorHAnsi" w:hAnsi="Lato" w:cs="Arial"/>
          <w:iCs/>
          <w:spacing w:val="4"/>
          <w:sz w:val="22"/>
          <w:szCs w:val="22"/>
          <w:lang w:eastAsia="en-US"/>
        </w:rPr>
        <w:t>,</w:t>
      </w:r>
      <w:r w:rsidRPr="00927837">
        <w:rPr>
          <w:rFonts w:ascii="Lato" w:eastAsiaTheme="minorHAnsi" w:hAnsi="Lato" w:cs="Arial"/>
          <w:iCs/>
          <w:spacing w:val="4"/>
          <w:sz w:val="22"/>
          <w:szCs w:val="22"/>
          <w:lang w:eastAsia="en-US"/>
        </w:rPr>
        <w:t xml:space="preserve"> Minister</w:t>
      </w:r>
      <w:r w:rsidRPr="00927837">
        <w:rPr>
          <w:rFonts w:ascii="Lato" w:eastAsiaTheme="minorHAnsi" w:hAnsi="Lato" w:cs="Arial"/>
          <w:i/>
          <w:spacing w:val="4"/>
          <w:sz w:val="22"/>
          <w:szCs w:val="22"/>
          <w:lang w:eastAsia="en-US"/>
        </w:rPr>
        <w:t xml:space="preserve"> </w:t>
      </w:r>
      <w:r w:rsidRPr="00927837">
        <w:rPr>
          <w:rFonts w:ascii="Lato" w:eastAsiaTheme="minorHAnsi" w:hAnsi="Lato" w:cs="Arial"/>
          <w:iCs/>
          <w:spacing w:val="4"/>
          <w:sz w:val="22"/>
          <w:szCs w:val="22"/>
          <w:lang w:eastAsia="en-US"/>
        </w:rPr>
        <w:t xml:space="preserve">uznał, że zawiera on wszystkie elementy wymagane na podstawie przepisu art. 6 w zw. z art. 39 ust. 1 </w:t>
      </w:r>
      <w:r w:rsidRPr="00927837">
        <w:rPr>
          <w:rFonts w:ascii="Lato" w:eastAsiaTheme="minorHAnsi" w:hAnsi="Lato" w:cs="Arial"/>
          <w:i/>
          <w:spacing w:val="4"/>
          <w:sz w:val="22"/>
          <w:szCs w:val="22"/>
          <w:lang w:eastAsia="en-US"/>
        </w:rPr>
        <w:t>specustawy gazowej</w:t>
      </w:r>
      <w:r w:rsidR="008F7867" w:rsidRPr="00927837">
        <w:rPr>
          <w:rFonts w:ascii="Lato" w:eastAsiaTheme="minorHAnsi" w:hAnsi="Lato" w:cs="Arial"/>
          <w:iCs/>
          <w:spacing w:val="4"/>
          <w:sz w:val="22"/>
          <w:szCs w:val="22"/>
          <w:lang w:eastAsia="en-US"/>
        </w:rPr>
        <w:t xml:space="preserve">, niezbędne w okolicznościach niniejszej sprawy. </w:t>
      </w:r>
      <w:r w:rsidRPr="00927837">
        <w:rPr>
          <w:rFonts w:ascii="Lato" w:eastAsiaTheme="minorHAnsi" w:hAnsi="Lato" w:cs="Arial"/>
          <w:iCs/>
          <w:spacing w:val="4"/>
          <w:sz w:val="22"/>
          <w:szCs w:val="22"/>
          <w:lang w:eastAsia="en-US"/>
        </w:rPr>
        <w:t xml:space="preserve">Następnie organ odwoławczy poddał kontroli przeprowadzone przez Wojewodę </w:t>
      </w:r>
      <w:r w:rsidR="00CE152B" w:rsidRPr="00927837">
        <w:rPr>
          <w:rFonts w:ascii="Lato" w:eastAsiaTheme="minorHAnsi" w:hAnsi="Lato" w:cs="Arial"/>
          <w:iCs/>
          <w:spacing w:val="4"/>
          <w:sz w:val="22"/>
          <w:szCs w:val="22"/>
          <w:lang w:eastAsia="en-US"/>
        </w:rPr>
        <w:t>Podkarpackiego</w:t>
      </w:r>
      <w:r w:rsidRPr="00927837">
        <w:rPr>
          <w:rFonts w:ascii="Lato" w:eastAsiaTheme="minorHAnsi" w:hAnsi="Lato" w:cs="Arial"/>
          <w:iCs/>
          <w:spacing w:val="4"/>
          <w:sz w:val="22"/>
          <w:szCs w:val="22"/>
          <w:lang w:eastAsia="en-US"/>
        </w:rPr>
        <w:t xml:space="preserve"> postępowanie </w:t>
      </w:r>
      <w:r w:rsidR="004424BA">
        <w:rPr>
          <w:rFonts w:ascii="Lato" w:eastAsiaTheme="minorHAnsi" w:hAnsi="Lato" w:cs="Arial"/>
          <w:iCs/>
          <w:spacing w:val="4"/>
          <w:sz w:val="22"/>
          <w:szCs w:val="22"/>
          <w:lang w:eastAsia="en-US"/>
        </w:rPr>
        <w:br/>
      </w:r>
      <w:r w:rsidRPr="00927837">
        <w:rPr>
          <w:rFonts w:ascii="Lato" w:eastAsiaTheme="minorHAnsi" w:hAnsi="Lato" w:cs="Arial"/>
          <w:iCs/>
          <w:spacing w:val="4"/>
          <w:sz w:val="22"/>
          <w:szCs w:val="22"/>
          <w:lang w:eastAsia="en-US"/>
        </w:rPr>
        <w:t xml:space="preserve">o wydanie </w:t>
      </w:r>
      <w:bookmarkStart w:id="5" w:name="_Hlk122521283"/>
      <w:r w:rsidRPr="00927837">
        <w:rPr>
          <w:rFonts w:ascii="Lato" w:eastAsiaTheme="minorHAnsi" w:hAnsi="Lato" w:cs="Arial"/>
          <w:iCs/>
          <w:spacing w:val="4"/>
          <w:sz w:val="22"/>
          <w:szCs w:val="22"/>
          <w:lang w:eastAsia="en-US"/>
        </w:rPr>
        <w:t>decyzji o ustaleniu lokalizacji inwestycji towarzyszącej inwestycjom w zakresie terminalu</w:t>
      </w:r>
      <w:bookmarkEnd w:id="5"/>
      <w:r w:rsidR="00EC1E98" w:rsidRPr="00927837">
        <w:rPr>
          <w:rFonts w:ascii="Lato" w:eastAsiaTheme="minorHAnsi" w:hAnsi="Lato" w:cs="Arial"/>
          <w:bCs/>
          <w:iCs/>
          <w:spacing w:val="4"/>
          <w:sz w:val="22"/>
          <w:szCs w:val="22"/>
          <w:lang w:eastAsia="en-US"/>
        </w:rPr>
        <w:t xml:space="preserve"> </w:t>
      </w:r>
      <w:r w:rsidRPr="00927837">
        <w:rPr>
          <w:rFonts w:ascii="Lato" w:eastAsiaTheme="minorHAnsi" w:hAnsi="Lato" w:cs="Arial"/>
          <w:iCs/>
          <w:spacing w:val="4"/>
          <w:sz w:val="22"/>
          <w:szCs w:val="22"/>
          <w:lang w:eastAsia="en-US"/>
        </w:rPr>
        <w:t>i stwierdził, co następuje.</w:t>
      </w:r>
      <w:r w:rsidRPr="00927837">
        <w:rPr>
          <w:rFonts w:ascii="Lato" w:eastAsiaTheme="minorHAnsi" w:hAnsi="Lato" w:cs="Arial"/>
          <w:bCs/>
          <w:iCs/>
          <w:spacing w:val="4"/>
          <w:sz w:val="22"/>
          <w:szCs w:val="22"/>
          <w:lang w:eastAsia="en-US"/>
        </w:rPr>
        <w:t xml:space="preserve"> W ocenie </w:t>
      </w:r>
      <w:r w:rsidRPr="00927837">
        <w:rPr>
          <w:rFonts w:ascii="Lato" w:eastAsiaTheme="minorHAnsi" w:hAnsi="Lato" w:cs="Arial"/>
          <w:bCs/>
          <w:spacing w:val="4"/>
          <w:sz w:val="22"/>
          <w:szCs w:val="22"/>
          <w:lang w:eastAsia="en-US"/>
        </w:rPr>
        <w:t>Ministra</w:t>
      </w:r>
      <w:r w:rsidRPr="00927837">
        <w:rPr>
          <w:rFonts w:ascii="Lato" w:eastAsiaTheme="minorHAnsi" w:hAnsi="Lato" w:cs="Arial"/>
          <w:bCs/>
          <w:iCs/>
          <w:spacing w:val="4"/>
          <w:sz w:val="22"/>
          <w:szCs w:val="22"/>
          <w:lang w:eastAsia="en-US"/>
        </w:rPr>
        <w:t xml:space="preserve"> organ pierwszej instancji poinformował strony o wszczętym postępowaniu, podał jego podstawę prawną, pouczył o prawie do składania wniosków, uwag i zastrzeżeń, a zatem poinformował strony </w:t>
      </w:r>
      <w:r w:rsidR="006309AD">
        <w:rPr>
          <w:rFonts w:ascii="Lato" w:eastAsiaTheme="minorHAnsi" w:hAnsi="Lato" w:cs="Arial"/>
          <w:bCs/>
          <w:iCs/>
          <w:spacing w:val="4"/>
          <w:sz w:val="22"/>
          <w:szCs w:val="22"/>
          <w:lang w:eastAsia="en-US"/>
        </w:rPr>
        <w:br/>
      </w:r>
      <w:r w:rsidRPr="00927837">
        <w:rPr>
          <w:rFonts w:ascii="Lato" w:eastAsiaTheme="minorHAnsi" w:hAnsi="Lato" w:cs="Arial"/>
          <w:bCs/>
          <w:iCs/>
          <w:spacing w:val="4"/>
          <w:sz w:val="22"/>
          <w:szCs w:val="22"/>
          <w:lang w:eastAsia="en-US"/>
        </w:rPr>
        <w:t>o okolicznościach faktycznych i prawnych, będących przedmiotem postępowania administracyjnego, które mogły mieć wpływ na ustalenie ich praw i obowiązków.</w:t>
      </w:r>
    </w:p>
    <w:p w14:paraId="6ECD2D88" w14:textId="30ABBEC8" w:rsidR="00E215B9" w:rsidRPr="00927837" w:rsidRDefault="00E215B9" w:rsidP="00C8248C">
      <w:pPr>
        <w:spacing w:after="240" w:line="240" w:lineRule="exact"/>
        <w:jc w:val="both"/>
        <w:outlineLvl w:val="0"/>
        <w:rPr>
          <w:rFonts w:ascii="Lato" w:eastAsiaTheme="minorHAnsi" w:hAnsi="Lato" w:cs="Arial"/>
          <w:iCs/>
          <w:spacing w:val="4"/>
          <w:sz w:val="22"/>
          <w:szCs w:val="22"/>
          <w:lang w:eastAsia="en-US"/>
        </w:rPr>
      </w:pPr>
      <w:r w:rsidRPr="00927837">
        <w:rPr>
          <w:rFonts w:ascii="Lato" w:eastAsiaTheme="minorHAnsi" w:hAnsi="Lato" w:cs="Arial"/>
          <w:iCs/>
          <w:spacing w:val="4"/>
          <w:sz w:val="22"/>
          <w:szCs w:val="22"/>
          <w:lang w:eastAsia="en-US"/>
        </w:rPr>
        <w:t xml:space="preserve">Wojewoda </w:t>
      </w:r>
      <w:r w:rsidR="00CE152B" w:rsidRPr="00927837">
        <w:rPr>
          <w:rFonts w:ascii="Lato" w:eastAsiaTheme="minorHAnsi" w:hAnsi="Lato" w:cs="Arial"/>
          <w:iCs/>
          <w:spacing w:val="4"/>
          <w:sz w:val="22"/>
          <w:szCs w:val="22"/>
          <w:lang w:eastAsia="en-US"/>
        </w:rPr>
        <w:t>Podkarpacki</w:t>
      </w:r>
      <w:r w:rsidRPr="00927837">
        <w:rPr>
          <w:rFonts w:ascii="Lato" w:eastAsiaTheme="minorHAnsi" w:hAnsi="Lato" w:cs="Arial"/>
          <w:iCs/>
          <w:spacing w:val="4"/>
          <w:sz w:val="22"/>
          <w:szCs w:val="22"/>
          <w:lang w:eastAsia="en-US"/>
        </w:rPr>
        <w:t xml:space="preserve">, pismem z dnia </w:t>
      </w:r>
      <w:r w:rsidR="00357C00" w:rsidRPr="00927837">
        <w:rPr>
          <w:rFonts w:ascii="Lato" w:eastAsiaTheme="minorHAnsi" w:hAnsi="Lato" w:cs="Arial"/>
          <w:iCs/>
          <w:spacing w:val="4"/>
          <w:sz w:val="22"/>
          <w:szCs w:val="22"/>
          <w:lang w:eastAsia="en-US"/>
        </w:rPr>
        <w:t>3</w:t>
      </w:r>
      <w:r w:rsidR="006E1482" w:rsidRPr="00927837">
        <w:rPr>
          <w:rFonts w:ascii="Lato" w:eastAsiaTheme="minorHAnsi" w:hAnsi="Lato" w:cs="Arial"/>
          <w:iCs/>
          <w:spacing w:val="4"/>
          <w:sz w:val="22"/>
          <w:szCs w:val="22"/>
          <w:lang w:eastAsia="en-US"/>
        </w:rPr>
        <w:t>1</w:t>
      </w:r>
      <w:r w:rsidR="00137807" w:rsidRPr="00927837">
        <w:rPr>
          <w:rFonts w:ascii="Lato" w:eastAsiaTheme="minorHAnsi" w:hAnsi="Lato" w:cs="Arial"/>
          <w:iCs/>
          <w:spacing w:val="4"/>
          <w:sz w:val="22"/>
          <w:szCs w:val="22"/>
          <w:lang w:eastAsia="en-US"/>
        </w:rPr>
        <w:t xml:space="preserve"> </w:t>
      </w:r>
      <w:r w:rsidR="00357C00" w:rsidRPr="00927837">
        <w:rPr>
          <w:rFonts w:ascii="Lato" w:eastAsiaTheme="minorHAnsi" w:hAnsi="Lato" w:cs="Arial"/>
          <w:iCs/>
          <w:spacing w:val="4"/>
          <w:sz w:val="22"/>
          <w:szCs w:val="22"/>
          <w:lang w:eastAsia="en-US"/>
        </w:rPr>
        <w:t>maja</w:t>
      </w:r>
      <w:r w:rsidR="00137807" w:rsidRPr="00927837">
        <w:rPr>
          <w:rFonts w:ascii="Lato" w:eastAsiaTheme="minorHAnsi" w:hAnsi="Lato" w:cs="Arial"/>
          <w:iCs/>
          <w:spacing w:val="4"/>
          <w:sz w:val="22"/>
          <w:szCs w:val="22"/>
          <w:lang w:eastAsia="en-US"/>
        </w:rPr>
        <w:t xml:space="preserve"> 202</w:t>
      </w:r>
      <w:r w:rsidR="00357C00" w:rsidRPr="00927837">
        <w:rPr>
          <w:rFonts w:ascii="Lato" w:eastAsiaTheme="minorHAnsi" w:hAnsi="Lato" w:cs="Arial"/>
          <w:iCs/>
          <w:spacing w:val="4"/>
          <w:sz w:val="22"/>
          <w:szCs w:val="22"/>
          <w:lang w:eastAsia="en-US"/>
        </w:rPr>
        <w:t>1</w:t>
      </w:r>
      <w:r w:rsidR="003000F2" w:rsidRPr="00927837">
        <w:rPr>
          <w:rFonts w:ascii="Lato" w:eastAsiaTheme="minorHAnsi" w:hAnsi="Lato" w:cs="Arial"/>
          <w:iCs/>
          <w:spacing w:val="4"/>
          <w:sz w:val="22"/>
          <w:szCs w:val="22"/>
          <w:lang w:eastAsia="en-US"/>
        </w:rPr>
        <w:t xml:space="preserve"> r., znak: </w:t>
      </w:r>
      <w:r w:rsidR="00357C00" w:rsidRPr="00927837">
        <w:rPr>
          <w:rFonts w:ascii="Lato" w:eastAsiaTheme="minorHAnsi" w:hAnsi="Lato" w:cs="Arial"/>
          <w:iCs/>
          <w:spacing w:val="4"/>
          <w:sz w:val="22"/>
          <w:szCs w:val="22"/>
          <w:lang w:eastAsia="en-US"/>
        </w:rPr>
        <w:t>N-VIII.747.1.4.2021</w:t>
      </w:r>
      <w:r w:rsidRPr="00927837">
        <w:rPr>
          <w:rFonts w:ascii="Lato" w:eastAsiaTheme="minorHAnsi" w:hAnsi="Lato" w:cs="Arial"/>
          <w:iCs/>
          <w:spacing w:val="4"/>
          <w:sz w:val="22"/>
          <w:szCs w:val="22"/>
          <w:lang w:eastAsia="en-US"/>
        </w:rPr>
        <w:t xml:space="preserve">, zawiadomił o wszczęciu postępowania wnioskodawcę, właścicieli nieruchomości </w:t>
      </w:r>
      <w:r w:rsidR="00357C00" w:rsidRPr="00927837">
        <w:rPr>
          <w:rFonts w:ascii="Lato" w:eastAsiaTheme="minorHAnsi" w:hAnsi="Lato" w:cs="Arial"/>
          <w:iCs/>
          <w:spacing w:val="4"/>
          <w:sz w:val="22"/>
          <w:szCs w:val="22"/>
          <w:lang w:eastAsia="en-US"/>
        </w:rPr>
        <w:br/>
      </w:r>
      <w:r w:rsidRPr="00927837">
        <w:rPr>
          <w:rFonts w:ascii="Lato" w:eastAsiaTheme="minorHAnsi" w:hAnsi="Lato" w:cs="Arial"/>
          <w:iCs/>
          <w:spacing w:val="4"/>
          <w:sz w:val="22"/>
          <w:szCs w:val="22"/>
          <w:lang w:eastAsia="en-US"/>
        </w:rPr>
        <w:t xml:space="preserve">i użytkowników wieczystych nieruchomości objętych wnioskiem, </w:t>
      </w:r>
      <w:r w:rsidRPr="00927837">
        <w:rPr>
          <w:rFonts w:ascii="Lato" w:eastAsiaTheme="minorHAnsi" w:hAnsi="Lato" w:cs="Arial"/>
          <w:bCs/>
          <w:iCs/>
          <w:spacing w:val="4"/>
          <w:sz w:val="22"/>
          <w:szCs w:val="22"/>
          <w:lang w:eastAsia="en-US"/>
        </w:rPr>
        <w:t xml:space="preserve">wysyłając zawiadomienie na adresy wskazane w katastrze nieruchomości. </w:t>
      </w:r>
      <w:r w:rsidRPr="00927837">
        <w:rPr>
          <w:rFonts w:ascii="Lato" w:eastAsiaTheme="minorHAnsi" w:hAnsi="Lato" w:cs="Arial"/>
          <w:iCs/>
          <w:spacing w:val="4"/>
          <w:sz w:val="22"/>
          <w:szCs w:val="22"/>
          <w:lang w:eastAsia="en-US"/>
        </w:rPr>
        <w:t>Pozostałe strony postępowania zostały poinformowane o jego wszczęciu w drodze obwieszcze</w:t>
      </w:r>
      <w:r w:rsidR="00EC1E98" w:rsidRPr="00927837">
        <w:rPr>
          <w:rFonts w:ascii="Lato" w:eastAsiaTheme="minorHAnsi" w:hAnsi="Lato" w:cs="Arial"/>
          <w:iCs/>
          <w:spacing w:val="4"/>
          <w:sz w:val="22"/>
          <w:szCs w:val="22"/>
          <w:lang w:eastAsia="en-US"/>
        </w:rPr>
        <w:t>nia</w:t>
      </w:r>
      <w:r w:rsidRPr="00927837">
        <w:rPr>
          <w:rFonts w:ascii="Lato" w:eastAsiaTheme="minorHAnsi" w:hAnsi="Lato" w:cs="Arial"/>
          <w:iCs/>
          <w:spacing w:val="4"/>
          <w:sz w:val="22"/>
          <w:szCs w:val="22"/>
          <w:lang w:eastAsia="en-US"/>
        </w:rPr>
        <w:t xml:space="preserve">. </w:t>
      </w:r>
      <w:r w:rsidR="00357C00" w:rsidRPr="00927837">
        <w:rPr>
          <w:rFonts w:ascii="Lato" w:eastAsiaTheme="minorHAnsi" w:hAnsi="Lato" w:cs="Arial"/>
          <w:iCs/>
          <w:spacing w:val="4"/>
          <w:sz w:val="22"/>
          <w:szCs w:val="22"/>
          <w:lang w:eastAsia="en-US"/>
        </w:rPr>
        <w:br/>
      </w:r>
      <w:r w:rsidRPr="00927837">
        <w:rPr>
          <w:rFonts w:ascii="Lato" w:eastAsiaTheme="minorHAnsi" w:hAnsi="Lato" w:cs="Arial"/>
          <w:iCs/>
          <w:spacing w:val="4"/>
          <w:sz w:val="22"/>
          <w:szCs w:val="22"/>
          <w:lang w:eastAsia="en-US"/>
        </w:rPr>
        <w:t xml:space="preserve">W zawiadomieniu i obwieszczeniu organ I instancji poinformował o miejscu, gdzie strony mogą zapoznać się z dokumentacją dotyczącą inwestycji. </w:t>
      </w:r>
      <w:r w:rsidR="00945252" w:rsidRPr="00927837">
        <w:rPr>
          <w:rFonts w:ascii="Lato" w:eastAsiaTheme="minorHAnsi" w:hAnsi="Lato" w:cs="Arial"/>
          <w:iCs/>
          <w:spacing w:val="4"/>
          <w:sz w:val="22"/>
          <w:szCs w:val="22"/>
          <w:lang w:eastAsia="en-US"/>
        </w:rPr>
        <w:t xml:space="preserve">W toku postępowania przed Wojewodą </w:t>
      </w:r>
      <w:r w:rsidR="00C44D9C" w:rsidRPr="00927837">
        <w:rPr>
          <w:rFonts w:ascii="Lato" w:eastAsiaTheme="minorHAnsi" w:hAnsi="Lato" w:cs="Arial"/>
          <w:iCs/>
          <w:spacing w:val="4"/>
          <w:sz w:val="22"/>
          <w:szCs w:val="22"/>
          <w:lang w:eastAsia="en-US"/>
        </w:rPr>
        <w:t>Podkarpackim</w:t>
      </w:r>
      <w:r w:rsidR="006E1482" w:rsidRPr="00927837">
        <w:rPr>
          <w:rFonts w:ascii="Lato" w:eastAsiaTheme="minorHAnsi" w:hAnsi="Lato" w:cs="Arial"/>
          <w:iCs/>
          <w:spacing w:val="4"/>
          <w:sz w:val="22"/>
          <w:szCs w:val="22"/>
          <w:lang w:eastAsia="en-US"/>
        </w:rPr>
        <w:t xml:space="preserve"> </w:t>
      </w:r>
      <w:r w:rsidR="00945252" w:rsidRPr="00927837">
        <w:rPr>
          <w:rFonts w:ascii="Lato" w:eastAsiaTheme="minorHAnsi" w:hAnsi="Lato" w:cs="Arial"/>
          <w:iCs/>
          <w:spacing w:val="4"/>
          <w:sz w:val="22"/>
          <w:szCs w:val="22"/>
          <w:lang w:eastAsia="en-US"/>
        </w:rPr>
        <w:t>wniesiono zastrzeżenia dotyczące inwestycji</w:t>
      </w:r>
      <w:r w:rsidR="00EC1E98" w:rsidRPr="00927837">
        <w:rPr>
          <w:rFonts w:ascii="Lato" w:eastAsiaTheme="minorHAnsi" w:hAnsi="Lato" w:cs="Arial"/>
          <w:iCs/>
          <w:spacing w:val="4"/>
          <w:sz w:val="22"/>
          <w:szCs w:val="22"/>
          <w:lang w:eastAsia="en-US"/>
        </w:rPr>
        <w:t xml:space="preserve">, które organ </w:t>
      </w:r>
      <w:r w:rsidR="00927837">
        <w:rPr>
          <w:rFonts w:ascii="Lato" w:eastAsiaTheme="minorHAnsi" w:hAnsi="Lato" w:cs="Arial"/>
          <w:iCs/>
          <w:spacing w:val="4"/>
          <w:sz w:val="22"/>
          <w:szCs w:val="22"/>
          <w:lang w:eastAsia="en-US"/>
        </w:rPr>
        <w:br/>
      </w:r>
      <w:r w:rsidR="00EC1E98" w:rsidRPr="00927837">
        <w:rPr>
          <w:rFonts w:ascii="Lato" w:eastAsiaTheme="minorHAnsi" w:hAnsi="Lato" w:cs="Arial"/>
          <w:iCs/>
          <w:spacing w:val="4"/>
          <w:sz w:val="22"/>
          <w:szCs w:val="22"/>
          <w:lang w:eastAsia="en-US"/>
        </w:rPr>
        <w:t xml:space="preserve">I instancji przesłał </w:t>
      </w:r>
      <w:r w:rsidR="00EC1E98" w:rsidRPr="00B97504">
        <w:rPr>
          <w:rFonts w:ascii="Lato" w:eastAsiaTheme="minorHAnsi" w:hAnsi="Lato" w:cs="Arial"/>
          <w:spacing w:val="4"/>
          <w:sz w:val="22"/>
          <w:szCs w:val="22"/>
          <w:lang w:eastAsia="en-US"/>
        </w:rPr>
        <w:t>inwestorowi</w:t>
      </w:r>
      <w:r w:rsidR="00EC1E98" w:rsidRPr="00927837">
        <w:rPr>
          <w:rFonts w:ascii="Lato" w:eastAsiaTheme="minorHAnsi" w:hAnsi="Lato" w:cs="Arial"/>
          <w:iCs/>
          <w:spacing w:val="4"/>
          <w:sz w:val="22"/>
          <w:szCs w:val="22"/>
          <w:lang w:eastAsia="en-US"/>
        </w:rPr>
        <w:t xml:space="preserve"> w celu zajęcia stanowiska, a ten ustosunkował się do zagadnień poruszonych przez strony postępowania.</w:t>
      </w:r>
    </w:p>
    <w:p w14:paraId="5058A182" w14:textId="66C4AB0A" w:rsidR="00E215B9" w:rsidRPr="00927837" w:rsidRDefault="00E215B9" w:rsidP="00927837">
      <w:pPr>
        <w:spacing w:after="240" w:line="240" w:lineRule="exact"/>
        <w:jc w:val="both"/>
        <w:rPr>
          <w:rFonts w:ascii="Lato" w:eastAsiaTheme="minorHAnsi" w:hAnsi="Lato" w:cs="Arial"/>
          <w:bCs/>
          <w:iCs/>
          <w:spacing w:val="4"/>
          <w:sz w:val="22"/>
          <w:szCs w:val="22"/>
          <w:lang w:eastAsia="en-US" w:bidi="pl-PL"/>
        </w:rPr>
      </w:pPr>
      <w:r w:rsidRPr="00927837">
        <w:rPr>
          <w:rFonts w:ascii="Lato" w:eastAsiaTheme="minorHAnsi" w:hAnsi="Lato" w:cs="Arial"/>
          <w:iCs/>
          <w:spacing w:val="4"/>
          <w:sz w:val="22"/>
          <w:szCs w:val="22"/>
          <w:lang w:eastAsia="en-US"/>
        </w:rPr>
        <w:t xml:space="preserve">Uznając, że zebrany w sprawie materiał dowodowy pozwala na wydanie rozstrzygnięcia, Wojewoda </w:t>
      </w:r>
      <w:r w:rsidR="00A56FE2" w:rsidRPr="00927837">
        <w:rPr>
          <w:rFonts w:ascii="Lato" w:eastAsiaTheme="minorHAnsi" w:hAnsi="Lato" w:cs="Arial"/>
          <w:iCs/>
          <w:spacing w:val="4"/>
          <w:sz w:val="22"/>
          <w:szCs w:val="22"/>
          <w:lang w:eastAsia="en-US"/>
        </w:rPr>
        <w:t>Podkarpacki</w:t>
      </w:r>
      <w:r w:rsidR="003B62E3" w:rsidRPr="00927837">
        <w:rPr>
          <w:rFonts w:ascii="Lato" w:eastAsiaTheme="minorHAnsi" w:hAnsi="Lato" w:cs="Arial"/>
          <w:iCs/>
          <w:spacing w:val="4"/>
          <w:sz w:val="22"/>
          <w:szCs w:val="22"/>
          <w:lang w:eastAsia="en-US"/>
        </w:rPr>
        <w:t xml:space="preserve"> </w:t>
      </w:r>
      <w:r w:rsidRPr="00927837">
        <w:rPr>
          <w:rFonts w:ascii="Lato" w:eastAsiaTheme="minorHAnsi" w:hAnsi="Lato" w:cs="Arial"/>
          <w:iCs/>
          <w:spacing w:val="4"/>
          <w:sz w:val="22"/>
          <w:szCs w:val="22"/>
          <w:lang w:eastAsia="en-US"/>
        </w:rPr>
        <w:t xml:space="preserve">wydał w dniu </w:t>
      </w:r>
      <w:r w:rsidR="00A56FE2" w:rsidRPr="00927837">
        <w:rPr>
          <w:rFonts w:ascii="Lato" w:hAnsi="Lato" w:cs="Arial"/>
          <w:spacing w:val="4"/>
          <w:sz w:val="22"/>
          <w:szCs w:val="22"/>
        </w:rPr>
        <w:t>8 lipca 2021</w:t>
      </w:r>
      <w:r w:rsidR="00B60207" w:rsidRPr="00927837">
        <w:rPr>
          <w:rFonts w:ascii="Lato" w:hAnsi="Lato" w:cs="Arial"/>
          <w:spacing w:val="4"/>
          <w:sz w:val="22"/>
          <w:szCs w:val="22"/>
        </w:rPr>
        <w:t xml:space="preserve"> r.</w:t>
      </w:r>
      <w:r w:rsidR="00432060" w:rsidRPr="00927837">
        <w:rPr>
          <w:rFonts w:ascii="Lato" w:hAnsi="Lato" w:cs="Arial"/>
          <w:spacing w:val="4"/>
          <w:sz w:val="22"/>
          <w:szCs w:val="22"/>
        </w:rPr>
        <w:t xml:space="preserve"> </w:t>
      </w:r>
      <w:r w:rsidR="00DE53BF" w:rsidRPr="00927837">
        <w:rPr>
          <w:rFonts w:ascii="Lato" w:hAnsi="Lato" w:cs="Arial"/>
          <w:spacing w:val="4"/>
          <w:sz w:val="22"/>
          <w:szCs w:val="22"/>
        </w:rPr>
        <w:t>decyzję</w:t>
      </w:r>
      <w:r w:rsidR="00B60207" w:rsidRPr="00927837">
        <w:rPr>
          <w:rFonts w:ascii="Lato" w:hAnsi="Lato" w:cs="Arial"/>
          <w:i/>
          <w:iCs/>
          <w:spacing w:val="4"/>
          <w:sz w:val="22"/>
          <w:szCs w:val="22"/>
        </w:rPr>
        <w:t xml:space="preserve"> </w:t>
      </w:r>
      <w:r w:rsidRPr="00927837">
        <w:rPr>
          <w:rFonts w:ascii="Lato" w:eastAsiaTheme="minorHAnsi" w:hAnsi="Lato" w:cs="Arial"/>
          <w:iCs/>
          <w:spacing w:val="4"/>
          <w:sz w:val="22"/>
          <w:szCs w:val="22"/>
          <w:lang w:eastAsia="en-US"/>
        </w:rPr>
        <w:t xml:space="preserve">o ustaleniu lokalizacji </w:t>
      </w:r>
      <w:r w:rsidR="00B97504">
        <w:rPr>
          <w:rFonts w:ascii="Lato" w:eastAsiaTheme="minorHAnsi" w:hAnsi="Lato" w:cs="Arial"/>
          <w:iCs/>
          <w:spacing w:val="4"/>
          <w:sz w:val="22"/>
          <w:szCs w:val="22"/>
          <w:lang w:eastAsia="en-US"/>
        </w:rPr>
        <w:br/>
      </w:r>
      <w:r w:rsidRPr="00927837">
        <w:rPr>
          <w:rFonts w:ascii="Lato" w:eastAsiaTheme="minorHAnsi" w:hAnsi="Lato" w:cs="Arial"/>
          <w:iCs/>
          <w:spacing w:val="4"/>
          <w:sz w:val="22"/>
          <w:szCs w:val="22"/>
          <w:lang w:eastAsia="en-US"/>
        </w:rPr>
        <w:t>ww. inwestycji towarzyszącej inwestycjom w zakresie terminalu</w:t>
      </w:r>
      <w:r w:rsidR="00330093" w:rsidRPr="00927837">
        <w:rPr>
          <w:rFonts w:ascii="Lato" w:eastAsiaTheme="minorHAnsi" w:hAnsi="Lato" w:cs="Arial"/>
          <w:bCs/>
          <w:i/>
          <w:iCs/>
          <w:spacing w:val="4"/>
          <w:sz w:val="22"/>
          <w:szCs w:val="22"/>
          <w:lang w:eastAsia="en-US"/>
        </w:rPr>
        <w:t>.</w:t>
      </w:r>
      <w:r w:rsidR="00330093" w:rsidRPr="00927837">
        <w:rPr>
          <w:rFonts w:ascii="Lato" w:eastAsiaTheme="minorHAnsi" w:hAnsi="Lato" w:cs="Arial"/>
          <w:iCs/>
          <w:spacing w:val="4"/>
          <w:sz w:val="22"/>
          <w:szCs w:val="22"/>
          <w:lang w:eastAsia="en-US"/>
        </w:rPr>
        <w:t xml:space="preserve"> </w:t>
      </w:r>
      <w:r w:rsidRPr="00927837">
        <w:rPr>
          <w:rFonts w:ascii="Lato" w:eastAsiaTheme="minorHAnsi" w:hAnsi="Lato" w:cs="Arial"/>
          <w:bCs/>
          <w:spacing w:val="4"/>
          <w:sz w:val="22"/>
          <w:szCs w:val="22"/>
          <w:lang w:eastAsia="en-US" w:bidi="pl-PL"/>
        </w:rPr>
        <w:t>W uzasadnieniu kontrolowanej decyzji organ I instancji</w:t>
      </w:r>
      <w:r w:rsidR="00EC1E98" w:rsidRPr="00927837">
        <w:rPr>
          <w:rFonts w:ascii="Lato" w:eastAsiaTheme="minorHAnsi" w:hAnsi="Lato" w:cs="Arial"/>
          <w:bCs/>
          <w:spacing w:val="4"/>
          <w:sz w:val="22"/>
          <w:szCs w:val="22"/>
          <w:lang w:eastAsia="en-US" w:bidi="pl-PL"/>
        </w:rPr>
        <w:t xml:space="preserve">, </w:t>
      </w:r>
      <w:r w:rsidR="00EC1E98" w:rsidRPr="00927837">
        <w:rPr>
          <w:rFonts w:ascii="Lato" w:eastAsiaTheme="minorHAnsi" w:hAnsi="Lato" w:cs="Arial"/>
          <w:bCs/>
          <w:iCs/>
          <w:spacing w:val="4"/>
          <w:sz w:val="22"/>
          <w:szCs w:val="22"/>
          <w:lang w:eastAsia="en-US" w:bidi="pl-PL"/>
        </w:rPr>
        <w:t xml:space="preserve">mając na uwadze stanowisko przedstawione przez </w:t>
      </w:r>
      <w:r w:rsidR="00EC1E98" w:rsidRPr="00B97504">
        <w:rPr>
          <w:rFonts w:ascii="Lato" w:eastAsiaTheme="minorHAnsi" w:hAnsi="Lato" w:cs="Arial"/>
          <w:bCs/>
          <w:spacing w:val="4"/>
          <w:sz w:val="22"/>
          <w:szCs w:val="22"/>
          <w:lang w:eastAsia="en-US" w:bidi="pl-PL"/>
        </w:rPr>
        <w:t>inwestora</w:t>
      </w:r>
      <w:r w:rsidR="00EC1E98" w:rsidRPr="00927837">
        <w:rPr>
          <w:rFonts w:ascii="Lato" w:eastAsiaTheme="minorHAnsi" w:hAnsi="Lato" w:cs="Arial"/>
          <w:bCs/>
          <w:spacing w:val="4"/>
          <w:sz w:val="22"/>
          <w:szCs w:val="22"/>
          <w:lang w:eastAsia="en-US" w:bidi="pl-PL"/>
        </w:rPr>
        <w:t xml:space="preserve">, </w:t>
      </w:r>
      <w:r w:rsidRPr="00927837">
        <w:rPr>
          <w:rFonts w:ascii="Lato" w:eastAsiaTheme="minorHAnsi" w:hAnsi="Lato" w:cs="Arial"/>
          <w:bCs/>
          <w:spacing w:val="4"/>
          <w:sz w:val="22"/>
          <w:szCs w:val="22"/>
          <w:lang w:eastAsia="en-US" w:bidi="pl-PL"/>
        </w:rPr>
        <w:t>odniósł się do uwag wniesionych w trakcie postępowania pierwszoinstancyjnego.</w:t>
      </w:r>
      <w:r w:rsidRPr="00927837">
        <w:rPr>
          <w:rFonts w:ascii="Lato" w:eastAsiaTheme="minorHAnsi" w:hAnsi="Lato" w:cs="Arial"/>
          <w:iCs/>
          <w:spacing w:val="4"/>
          <w:sz w:val="22"/>
          <w:szCs w:val="22"/>
          <w:lang w:eastAsia="en-US"/>
        </w:rPr>
        <w:t xml:space="preserve"> Stosownie do art. 34 ust. 1 </w:t>
      </w:r>
      <w:r w:rsidRPr="00927837">
        <w:rPr>
          <w:rFonts w:ascii="Lato" w:eastAsiaTheme="minorHAnsi" w:hAnsi="Lato" w:cs="Arial"/>
          <w:i/>
          <w:iCs/>
          <w:spacing w:val="4"/>
          <w:sz w:val="22"/>
          <w:szCs w:val="22"/>
          <w:lang w:eastAsia="en-US"/>
        </w:rPr>
        <w:t xml:space="preserve">specustawy gazowej </w:t>
      </w:r>
      <w:r w:rsidRPr="00927837">
        <w:rPr>
          <w:rFonts w:ascii="Lato" w:eastAsiaTheme="minorHAnsi" w:hAnsi="Lato" w:cs="Arial"/>
          <w:iCs/>
          <w:spacing w:val="4"/>
          <w:sz w:val="22"/>
          <w:szCs w:val="22"/>
          <w:lang w:eastAsia="en-US"/>
        </w:rPr>
        <w:t>decyzja podlega natychmiastowemu wykonaniu.</w:t>
      </w:r>
      <w:r w:rsidRPr="00927837">
        <w:rPr>
          <w:rFonts w:ascii="Lato" w:eastAsiaTheme="minorHAnsi" w:hAnsi="Lato" w:cs="Arial"/>
          <w:bCs/>
          <w:iCs/>
          <w:spacing w:val="4"/>
          <w:sz w:val="22"/>
          <w:szCs w:val="22"/>
          <w:lang w:eastAsia="en-US" w:bidi="pl-PL"/>
        </w:rPr>
        <w:t xml:space="preserve"> </w:t>
      </w:r>
      <w:r w:rsidR="005F2A09" w:rsidRPr="00927837">
        <w:rPr>
          <w:rFonts w:ascii="Lato" w:eastAsiaTheme="minorHAnsi" w:hAnsi="Lato" w:cs="Arial"/>
          <w:bCs/>
          <w:iCs/>
          <w:spacing w:val="4"/>
          <w:sz w:val="22"/>
          <w:szCs w:val="22"/>
          <w:lang w:eastAsia="en-US" w:bidi="pl-PL"/>
        </w:rPr>
        <w:t xml:space="preserve">W myśl art. 12 ust. 1 </w:t>
      </w:r>
      <w:r w:rsidR="005F2A09" w:rsidRPr="00927837">
        <w:rPr>
          <w:rFonts w:ascii="Lato" w:eastAsiaTheme="minorHAnsi" w:hAnsi="Lato" w:cs="Arial"/>
          <w:bCs/>
          <w:i/>
          <w:iCs/>
          <w:spacing w:val="4"/>
          <w:sz w:val="22"/>
          <w:szCs w:val="22"/>
          <w:lang w:eastAsia="en-US" w:bidi="pl-PL"/>
        </w:rPr>
        <w:t>specustawy gazowej</w:t>
      </w:r>
      <w:r w:rsidR="005F2A09" w:rsidRPr="00927837">
        <w:rPr>
          <w:rFonts w:ascii="Lato" w:eastAsiaTheme="minorHAnsi" w:hAnsi="Lato" w:cs="Arial"/>
          <w:bCs/>
          <w:iCs/>
          <w:spacing w:val="4"/>
          <w:sz w:val="22"/>
          <w:szCs w:val="22"/>
          <w:lang w:eastAsia="en-US" w:bidi="pl-PL"/>
        </w:rPr>
        <w:t xml:space="preserve">, Wojewoda Podkarpacki doręczył ww. decyzję wnioskodawcy oraz zawiadomił o jej wydaniu pozostałe strony w drodze obwieszczeń. Właścicieli nieruchomości objętych </w:t>
      </w:r>
      <w:r w:rsidR="005F2A09" w:rsidRPr="00927837">
        <w:rPr>
          <w:rFonts w:ascii="Lato" w:eastAsiaTheme="minorHAnsi" w:hAnsi="Lato" w:cs="Arial"/>
          <w:bCs/>
          <w:i/>
          <w:iCs/>
          <w:spacing w:val="4"/>
          <w:sz w:val="22"/>
          <w:szCs w:val="22"/>
          <w:lang w:eastAsia="en-US" w:bidi="pl-PL"/>
        </w:rPr>
        <w:t>decyzją Wojewody Podkarpackiego</w:t>
      </w:r>
      <w:r w:rsidR="005F2A09" w:rsidRPr="00927837">
        <w:rPr>
          <w:rFonts w:ascii="Lato" w:eastAsiaTheme="minorHAnsi" w:hAnsi="Lato" w:cs="Arial"/>
          <w:bCs/>
          <w:iCs/>
          <w:spacing w:val="4"/>
          <w:sz w:val="22"/>
          <w:szCs w:val="22"/>
          <w:lang w:eastAsia="en-US" w:bidi="pl-PL"/>
        </w:rPr>
        <w:t>, organ I instancji poinformował o wydaniu decyzji w drodze zawiadomienia z dnia 20 lipca 2021 r., znak: N-VIII.747.1.4.2021, wysyłanego na adres wskazany zgodnie z art. 12 ust. 2</w:t>
      </w:r>
      <w:r w:rsidR="005F2A09" w:rsidRPr="00927837">
        <w:rPr>
          <w:rFonts w:ascii="Lato" w:eastAsiaTheme="minorHAnsi" w:hAnsi="Lato" w:cs="Arial"/>
          <w:bCs/>
          <w:i/>
          <w:iCs/>
          <w:spacing w:val="4"/>
          <w:sz w:val="22"/>
          <w:szCs w:val="22"/>
          <w:lang w:eastAsia="en-US" w:bidi="pl-PL"/>
        </w:rPr>
        <w:t xml:space="preserve"> specustawy gazowej</w:t>
      </w:r>
      <w:r w:rsidR="005F2A09" w:rsidRPr="00927837">
        <w:rPr>
          <w:rFonts w:ascii="Lato" w:eastAsiaTheme="minorHAnsi" w:hAnsi="Lato" w:cs="Arial"/>
          <w:bCs/>
          <w:iCs/>
          <w:spacing w:val="4"/>
          <w:sz w:val="22"/>
          <w:szCs w:val="22"/>
          <w:lang w:eastAsia="en-US" w:bidi="pl-PL"/>
        </w:rPr>
        <w:t xml:space="preserve">, informację o miejscu, w którym strony mogą zapoznać się z treścią decyzji. </w:t>
      </w:r>
    </w:p>
    <w:p w14:paraId="3639B482" w14:textId="462BAB46" w:rsidR="009573E5" w:rsidRPr="00927837" w:rsidRDefault="00330093" w:rsidP="00927837">
      <w:pPr>
        <w:spacing w:after="240" w:line="240" w:lineRule="exact"/>
        <w:jc w:val="both"/>
        <w:outlineLvl w:val="0"/>
        <w:rPr>
          <w:rFonts w:ascii="Lato" w:eastAsiaTheme="minorHAnsi" w:hAnsi="Lato" w:cs="Arial"/>
          <w:bCs/>
          <w:iCs/>
          <w:spacing w:val="4"/>
          <w:sz w:val="22"/>
          <w:szCs w:val="22"/>
          <w:lang w:eastAsia="en-US" w:bidi="pl-PL"/>
        </w:rPr>
      </w:pPr>
      <w:r w:rsidRPr="00927837">
        <w:rPr>
          <w:rFonts w:ascii="Lato" w:eastAsiaTheme="minorHAnsi" w:hAnsi="Lato" w:cs="Arial"/>
          <w:bCs/>
          <w:iCs/>
          <w:spacing w:val="4"/>
          <w:sz w:val="22"/>
          <w:szCs w:val="22"/>
          <w:lang w:eastAsia="en-US" w:bidi="pl-PL"/>
        </w:rPr>
        <w:t xml:space="preserve">Kontrolowana </w:t>
      </w:r>
      <w:r w:rsidRPr="00927837">
        <w:rPr>
          <w:rFonts w:ascii="Lato" w:eastAsiaTheme="minorHAnsi" w:hAnsi="Lato" w:cs="Arial"/>
          <w:bCs/>
          <w:i/>
          <w:iCs/>
          <w:spacing w:val="4"/>
          <w:sz w:val="22"/>
          <w:szCs w:val="22"/>
          <w:lang w:eastAsia="en-US" w:bidi="pl-PL"/>
        </w:rPr>
        <w:t xml:space="preserve">decyzja Wojewody </w:t>
      </w:r>
      <w:r w:rsidR="00E020F7" w:rsidRPr="00927837">
        <w:rPr>
          <w:rFonts w:ascii="Lato" w:eastAsiaTheme="minorHAnsi" w:hAnsi="Lato" w:cs="Arial"/>
          <w:bCs/>
          <w:i/>
          <w:iCs/>
          <w:spacing w:val="4"/>
          <w:sz w:val="22"/>
          <w:szCs w:val="22"/>
          <w:lang w:eastAsia="en-US" w:bidi="pl-PL"/>
        </w:rPr>
        <w:t>Podkarpackiego</w:t>
      </w:r>
      <w:r w:rsidR="00BB2D94" w:rsidRPr="00927837">
        <w:rPr>
          <w:rFonts w:ascii="Lato" w:eastAsiaTheme="minorHAnsi" w:hAnsi="Lato" w:cs="Arial"/>
          <w:bCs/>
          <w:spacing w:val="4"/>
          <w:sz w:val="22"/>
          <w:szCs w:val="22"/>
          <w:lang w:eastAsia="en-US" w:bidi="pl-PL"/>
        </w:rPr>
        <w:t>, z wyjątkiem uchybie</w:t>
      </w:r>
      <w:r w:rsidR="00E020F7" w:rsidRPr="00927837">
        <w:rPr>
          <w:rFonts w:ascii="Lato" w:eastAsiaTheme="minorHAnsi" w:hAnsi="Lato" w:cs="Arial"/>
          <w:bCs/>
          <w:spacing w:val="4"/>
          <w:sz w:val="22"/>
          <w:szCs w:val="22"/>
          <w:lang w:eastAsia="en-US" w:bidi="pl-PL"/>
        </w:rPr>
        <w:t>nia</w:t>
      </w:r>
      <w:r w:rsidR="00BB2D94" w:rsidRPr="00927837">
        <w:rPr>
          <w:rFonts w:ascii="Lato" w:eastAsiaTheme="minorHAnsi" w:hAnsi="Lato" w:cs="Arial"/>
          <w:bCs/>
          <w:spacing w:val="4"/>
          <w:sz w:val="22"/>
          <w:szCs w:val="22"/>
          <w:lang w:eastAsia="en-US" w:bidi="pl-PL"/>
        </w:rPr>
        <w:t xml:space="preserve"> omówion</w:t>
      </w:r>
      <w:r w:rsidR="00E020F7" w:rsidRPr="00927837">
        <w:rPr>
          <w:rFonts w:ascii="Lato" w:eastAsiaTheme="minorHAnsi" w:hAnsi="Lato" w:cs="Arial"/>
          <w:bCs/>
          <w:spacing w:val="4"/>
          <w:sz w:val="22"/>
          <w:szCs w:val="22"/>
          <w:lang w:eastAsia="en-US" w:bidi="pl-PL"/>
        </w:rPr>
        <w:t>ego</w:t>
      </w:r>
      <w:r w:rsidR="00BB2D94" w:rsidRPr="00927837">
        <w:rPr>
          <w:rFonts w:ascii="Lato" w:eastAsiaTheme="minorHAnsi" w:hAnsi="Lato" w:cs="Arial"/>
          <w:bCs/>
          <w:spacing w:val="4"/>
          <w:sz w:val="22"/>
          <w:szCs w:val="22"/>
          <w:lang w:eastAsia="en-US" w:bidi="pl-PL"/>
        </w:rPr>
        <w:t xml:space="preserve"> poniżej, </w:t>
      </w:r>
      <w:r w:rsidRPr="00927837">
        <w:rPr>
          <w:rFonts w:ascii="Lato" w:eastAsiaTheme="minorHAnsi" w:hAnsi="Lato" w:cs="Arial"/>
          <w:bCs/>
          <w:iCs/>
          <w:spacing w:val="4"/>
          <w:sz w:val="22"/>
          <w:szCs w:val="22"/>
          <w:lang w:eastAsia="en-US" w:bidi="pl-PL"/>
        </w:rPr>
        <w:t xml:space="preserve">czyni zadość wymogom przedstawionym w art. 10 ust. 1 </w:t>
      </w:r>
      <w:r w:rsidRPr="00927837">
        <w:rPr>
          <w:rFonts w:ascii="Lato" w:eastAsiaTheme="minorHAnsi" w:hAnsi="Lato" w:cs="Arial"/>
          <w:bCs/>
          <w:i/>
          <w:iCs/>
          <w:spacing w:val="4"/>
          <w:sz w:val="22"/>
          <w:szCs w:val="22"/>
          <w:lang w:eastAsia="en-US" w:bidi="pl-PL"/>
        </w:rPr>
        <w:t>specustawy gazowej</w:t>
      </w:r>
      <w:r w:rsidR="00321C82" w:rsidRPr="00927837">
        <w:rPr>
          <w:rFonts w:ascii="Lato" w:eastAsiaTheme="minorHAnsi" w:hAnsi="Lato" w:cs="Arial"/>
          <w:bCs/>
          <w:iCs/>
          <w:spacing w:val="4"/>
          <w:sz w:val="22"/>
          <w:szCs w:val="22"/>
          <w:lang w:eastAsia="en-US" w:bidi="pl-PL"/>
        </w:rPr>
        <w:t xml:space="preserve">, bowiem zawiera </w:t>
      </w:r>
      <w:r w:rsidR="00BB2D94" w:rsidRPr="00927837">
        <w:rPr>
          <w:rFonts w:ascii="Lato" w:eastAsiaTheme="minorHAnsi" w:hAnsi="Lato" w:cs="Arial"/>
          <w:bCs/>
          <w:iCs/>
          <w:spacing w:val="4"/>
          <w:sz w:val="22"/>
          <w:szCs w:val="22"/>
          <w:lang w:eastAsia="en-US" w:bidi="pl-PL"/>
        </w:rPr>
        <w:t>wszystkie niezbędne w okolicznościach niniejszej sprawy elementy określone w tym przepisie</w:t>
      </w:r>
      <w:r w:rsidR="00321C82" w:rsidRPr="00927837">
        <w:rPr>
          <w:rFonts w:ascii="Lato" w:eastAsiaTheme="minorHAnsi" w:hAnsi="Lato" w:cs="Arial"/>
          <w:bCs/>
          <w:iCs/>
          <w:spacing w:val="4"/>
          <w:sz w:val="22"/>
          <w:szCs w:val="22"/>
          <w:lang w:eastAsia="en-US" w:bidi="pl-PL"/>
        </w:rPr>
        <w:t xml:space="preserve">. </w:t>
      </w:r>
      <w:r w:rsidRPr="00927837">
        <w:rPr>
          <w:rFonts w:ascii="Lato" w:eastAsiaTheme="minorHAnsi" w:hAnsi="Lato" w:cs="Arial"/>
          <w:bCs/>
          <w:iCs/>
          <w:spacing w:val="4"/>
          <w:sz w:val="22"/>
          <w:szCs w:val="22"/>
          <w:lang w:eastAsia="en-US" w:bidi="pl-PL"/>
        </w:rPr>
        <w:t xml:space="preserve">Projekt </w:t>
      </w:r>
      <w:r w:rsidRPr="00927837">
        <w:rPr>
          <w:rFonts w:ascii="Lato" w:eastAsiaTheme="minorHAnsi" w:hAnsi="Lato" w:cs="Arial"/>
          <w:bCs/>
          <w:iCs/>
          <w:spacing w:val="4"/>
          <w:sz w:val="22"/>
          <w:szCs w:val="22"/>
          <w:lang w:val="x-none" w:eastAsia="en-US" w:bidi="pl-PL"/>
        </w:rPr>
        <w:t>decyzji został sporządzony przez osobę</w:t>
      </w:r>
      <w:r w:rsidRPr="00927837">
        <w:rPr>
          <w:rFonts w:ascii="Lato" w:eastAsiaTheme="minorHAnsi" w:hAnsi="Lato" w:cs="Arial"/>
          <w:bCs/>
          <w:iCs/>
          <w:spacing w:val="4"/>
          <w:sz w:val="22"/>
          <w:szCs w:val="22"/>
          <w:lang w:eastAsia="en-US" w:bidi="pl-PL"/>
        </w:rPr>
        <w:t xml:space="preserve"> spełniającą warunki, o których mowa w</w:t>
      </w:r>
      <w:r w:rsidRPr="00927837">
        <w:rPr>
          <w:rFonts w:ascii="Lato" w:eastAsiaTheme="minorHAnsi" w:hAnsi="Lato" w:cs="Arial"/>
          <w:bCs/>
          <w:iCs/>
          <w:spacing w:val="4"/>
          <w:sz w:val="22"/>
          <w:szCs w:val="22"/>
          <w:lang w:val="x-none" w:eastAsia="en-US" w:bidi="pl-PL"/>
        </w:rPr>
        <w:t xml:space="preserve"> art. </w:t>
      </w:r>
      <w:r w:rsidRPr="00927837">
        <w:rPr>
          <w:rFonts w:ascii="Lato" w:eastAsiaTheme="minorHAnsi" w:hAnsi="Lato" w:cs="Arial"/>
          <w:bCs/>
          <w:iCs/>
          <w:spacing w:val="4"/>
          <w:sz w:val="22"/>
          <w:szCs w:val="22"/>
          <w:lang w:eastAsia="en-US" w:bidi="pl-PL"/>
        </w:rPr>
        <w:t>10</w:t>
      </w:r>
      <w:r w:rsidRPr="00927837">
        <w:rPr>
          <w:rFonts w:ascii="Lato" w:eastAsiaTheme="minorHAnsi" w:hAnsi="Lato" w:cs="Arial"/>
          <w:bCs/>
          <w:iCs/>
          <w:spacing w:val="4"/>
          <w:sz w:val="22"/>
          <w:szCs w:val="22"/>
          <w:lang w:val="x-none" w:eastAsia="en-US" w:bidi="pl-PL"/>
        </w:rPr>
        <w:t xml:space="preserve"> ust. 2 </w:t>
      </w:r>
      <w:r w:rsidRPr="00927837">
        <w:rPr>
          <w:rFonts w:ascii="Lato" w:eastAsiaTheme="minorHAnsi" w:hAnsi="Lato" w:cs="Arial"/>
          <w:bCs/>
          <w:i/>
          <w:iCs/>
          <w:spacing w:val="4"/>
          <w:sz w:val="22"/>
          <w:szCs w:val="22"/>
          <w:lang w:val="x-none" w:eastAsia="en-US" w:bidi="pl-PL"/>
        </w:rPr>
        <w:t xml:space="preserve">specustawy </w:t>
      </w:r>
      <w:r w:rsidRPr="00927837">
        <w:rPr>
          <w:rFonts w:ascii="Lato" w:eastAsiaTheme="minorHAnsi" w:hAnsi="Lato" w:cs="Arial"/>
          <w:bCs/>
          <w:i/>
          <w:iCs/>
          <w:spacing w:val="4"/>
          <w:sz w:val="22"/>
          <w:szCs w:val="22"/>
          <w:lang w:eastAsia="en-US" w:bidi="pl-PL"/>
        </w:rPr>
        <w:t>gazowej.</w:t>
      </w:r>
    </w:p>
    <w:p w14:paraId="6EAAFABE" w14:textId="77777777" w:rsidR="00FA5D77" w:rsidRPr="00927837" w:rsidRDefault="00FA5D77" w:rsidP="00927837">
      <w:pPr>
        <w:spacing w:after="240" w:line="240" w:lineRule="exact"/>
        <w:jc w:val="both"/>
        <w:outlineLvl w:val="0"/>
        <w:rPr>
          <w:rFonts w:ascii="Lato" w:eastAsiaTheme="minorHAnsi" w:hAnsi="Lato" w:cs="Arial"/>
          <w:iCs/>
          <w:spacing w:val="4"/>
          <w:sz w:val="22"/>
          <w:szCs w:val="22"/>
          <w:lang w:eastAsia="en-US"/>
        </w:rPr>
      </w:pPr>
      <w:r w:rsidRPr="00927837">
        <w:rPr>
          <w:rFonts w:ascii="Lato" w:eastAsiaTheme="minorHAnsi" w:hAnsi="Lato" w:cs="Arial"/>
          <w:iCs/>
          <w:spacing w:val="4"/>
          <w:sz w:val="22"/>
          <w:szCs w:val="22"/>
          <w:lang w:eastAsia="en-US"/>
        </w:rPr>
        <w:t xml:space="preserve">Po zapoznaniu się ze zgromadzonym materiałem dowodowym organ II instancji stwierdził, iż wydana decyzja wymaga dokonania korekty merytoryczno-reformacyjnej. Należy zauważyć, iż przepisy art. 138 § 1 pkt 2 </w:t>
      </w:r>
      <w:r w:rsidRPr="00927837">
        <w:rPr>
          <w:rFonts w:ascii="Lato" w:eastAsiaTheme="minorHAnsi" w:hAnsi="Lato" w:cs="Arial"/>
          <w:i/>
          <w:spacing w:val="4"/>
          <w:sz w:val="22"/>
          <w:szCs w:val="22"/>
          <w:lang w:eastAsia="en-US"/>
        </w:rPr>
        <w:t>kpa</w:t>
      </w:r>
      <w:r w:rsidRPr="00927837">
        <w:rPr>
          <w:rFonts w:ascii="Lato" w:eastAsiaTheme="minorHAnsi" w:hAnsi="Lato" w:cs="Arial"/>
          <w:iCs/>
          <w:spacing w:val="4"/>
          <w:sz w:val="22"/>
          <w:szCs w:val="22"/>
          <w:lang w:eastAsia="en-US"/>
        </w:rPr>
        <w:t xml:space="preserve"> umożliwiają organowi odwoławczemu korektę zaskarżonej decyzji przez jej uchylenie i orzeczenie w tym zakresie co do istoty sprawy. </w:t>
      </w:r>
    </w:p>
    <w:p w14:paraId="0E9E16F1" w14:textId="26075694" w:rsidR="006243C1" w:rsidRPr="00927837" w:rsidRDefault="005A6CF1" w:rsidP="00927837">
      <w:pPr>
        <w:spacing w:after="240" w:line="240" w:lineRule="exact"/>
        <w:jc w:val="both"/>
        <w:outlineLvl w:val="0"/>
        <w:rPr>
          <w:rFonts w:ascii="Lato" w:eastAsiaTheme="minorHAnsi" w:hAnsi="Lato" w:cs="Arial"/>
          <w:iCs/>
          <w:spacing w:val="4"/>
          <w:sz w:val="22"/>
          <w:szCs w:val="22"/>
          <w:lang w:eastAsia="en-US"/>
        </w:rPr>
      </w:pPr>
      <w:r w:rsidRPr="00927837">
        <w:rPr>
          <w:rFonts w:ascii="Lato" w:eastAsiaTheme="minorHAnsi" w:hAnsi="Lato" w:cs="Arial"/>
          <w:iCs/>
          <w:spacing w:val="4"/>
          <w:sz w:val="22"/>
          <w:szCs w:val="22"/>
          <w:lang w:eastAsia="en-US"/>
        </w:rPr>
        <w:t>Z</w:t>
      </w:r>
      <w:r w:rsidR="002943F1" w:rsidRPr="00927837">
        <w:rPr>
          <w:rFonts w:ascii="Lato" w:eastAsiaTheme="minorHAnsi" w:hAnsi="Lato" w:cs="Arial"/>
          <w:iCs/>
          <w:spacing w:val="4"/>
          <w:sz w:val="22"/>
          <w:szCs w:val="22"/>
          <w:lang w:eastAsia="en-US"/>
        </w:rPr>
        <w:t xml:space="preserve">godnie z art. 6 ust. 1 pkt 9 </w:t>
      </w:r>
      <w:r w:rsidR="002943F1" w:rsidRPr="00927837">
        <w:rPr>
          <w:rFonts w:ascii="Lato" w:eastAsiaTheme="minorHAnsi" w:hAnsi="Lato" w:cs="Arial"/>
          <w:i/>
          <w:spacing w:val="4"/>
          <w:sz w:val="22"/>
          <w:szCs w:val="22"/>
          <w:lang w:eastAsia="en-US"/>
        </w:rPr>
        <w:t>specustawy gazowej</w:t>
      </w:r>
      <w:r w:rsidR="002943F1" w:rsidRPr="00927837">
        <w:rPr>
          <w:rFonts w:ascii="Lato" w:eastAsiaTheme="minorHAnsi" w:hAnsi="Lato" w:cs="Arial"/>
          <w:iCs/>
          <w:spacing w:val="4"/>
          <w:sz w:val="22"/>
          <w:szCs w:val="22"/>
          <w:lang w:eastAsia="en-US"/>
        </w:rPr>
        <w:t xml:space="preserve">, wniosek o wydanie decyzji </w:t>
      </w:r>
      <w:r w:rsidR="00927837" w:rsidRPr="00927837">
        <w:rPr>
          <w:rFonts w:ascii="Lato" w:eastAsiaTheme="minorHAnsi" w:hAnsi="Lato" w:cs="Arial"/>
          <w:iCs/>
          <w:spacing w:val="4"/>
          <w:sz w:val="22"/>
          <w:szCs w:val="22"/>
          <w:lang w:eastAsia="en-US"/>
        </w:rPr>
        <w:br/>
      </w:r>
      <w:r w:rsidR="002943F1" w:rsidRPr="00927837">
        <w:rPr>
          <w:rFonts w:ascii="Lato" w:eastAsiaTheme="minorHAnsi" w:hAnsi="Lato" w:cs="Arial"/>
          <w:iCs/>
          <w:spacing w:val="4"/>
          <w:sz w:val="22"/>
          <w:szCs w:val="22"/>
          <w:lang w:eastAsia="en-US"/>
        </w:rPr>
        <w:t xml:space="preserve">o ustaleniu lokalizacji inwestycji zawiera wskazanie </w:t>
      </w:r>
      <w:r w:rsidR="009E4E75" w:rsidRPr="00927837">
        <w:rPr>
          <w:rFonts w:ascii="Lato" w:eastAsiaTheme="minorHAnsi" w:hAnsi="Lato" w:cs="Arial"/>
          <w:iCs/>
          <w:spacing w:val="4"/>
          <w:sz w:val="22"/>
          <w:szCs w:val="22"/>
          <w:lang w:eastAsia="en-US"/>
        </w:rPr>
        <w:t xml:space="preserve">nieruchomości, w stosunku </w:t>
      </w:r>
      <w:r w:rsidR="00B97504">
        <w:rPr>
          <w:rFonts w:ascii="Lato" w:eastAsiaTheme="minorHAnsi" w:hAnsi="Lato" w:cs="Arial"/>
          <w:iCs/>
          <w:spacing w:val="4"/>
          <w:sz w:val="22"/>
          <w:szCs w:val="22"/>
          <w:lang w:eastAsia="en-US"/>
        </w:rPr>
        <w:br/>
      </w:r>
      <w:r w:rsidR="009E4E75" w:rsidRPr="00927837">
        <w:rPr>
          <w:rFonts w:ascii="Lato" w:eastAsiaTheme="minorHAnsi" w:hAnsi="Lato" w:cs="Arial"/>
          <w:iCs/>
          <w:spacing w:val="4"/>
          <w:sz w:val="22"/>
          <w:szCs w:val="22"/>
          <w:lang w:eastAsia="en-US"/>
        </w:rPr>
        <w:t xml:space="preserve">do których decyzja o ustaleniu lokalizacji inwestycji ma wywołać skutek, </w:t>
      </w:r>
      <w:r w:rsidR="00624DFC" w:rsidRPr="00927837">
        <w:rPr>
          <w:rFonts w:ascii="Lato" w:eastAsiaTheme="minorHAnsi" w:hAnsi="Lato" w:cs="Arial"/>
          <w:iCs/>
          <w:spacing w:val="4"/>
          <w:sz w:val="22"/>
          <w:szCs w:val="22"/>
          <w:lang w:eastAsia="en-US"/>
        </w:rPr>
        <w:t xml:space="preserve">o którym mowa </w:t>
      </w:r>
      <w:r w:rsidR="00624DFC" w:rsidRPr="00927837">
        <w:rPr>
          <w:rFonts w:ascii="Lato" w:eastAsiaTheme="minorHAnsi" w:hAnsi="Lato" w:cs="Arial"/>
          <w:iCs/>
          <w:spacing w:val="4"/>
          <w:sz w:val="22"/>
          <w:szCs w:val="22"/>
          <w:lang w:eastAsia="en-US"/>
        </w:rPr>
        <w:lastRenderedPageBreak/>
        <w:t xml:space="preserve">w art. 20 ust. 3 i 6. W myśl natomiast art. 6 ust. 1 pkt 9a </w:t>
      </w:r>
      <w:r w:rsidR="00624DFC" w:rsidRPr="00927837">
        <w:rPr>
          <w:rFonts w:ascii="Lato" w:eastAsiaTheme="minorHAnsi" w:hAnsi="Lato" w:cs="Arial"/>
          <w:i/>
          <w:spacing w:val="4"/>
          <w:sz w:val="22"/>
          <w:szCs w:val="22"/>
          <w:lang w:eastAsia="en-US"/>
        </w:rPr>
        <w:t>specustawy gazowej</w:t>
      </w:r>
      <w:r w:rsidR="00624DFC" w:rsidRPr="00927837">
        <w:rPr>
          <w:rFonts w:ascii="Lato" w:eastAsiaTheme="minorHAnsi" w:hAnsi="Lato" w:cs="Arial"/>
          <w:iCs/>
          <w:spacing w:val="4"/>
          <w:sz w:val="22"/>
          <w:szCs w:val="22"/>
          <w:lang w:eastAsia="en-US"/>
        </w:rPr>
        <w:t xml:space="preserve"> wniosek </w:t>
      </w:r>
      <w:r w:rsidR="00B97504">
        <w:rPr>
          <w:rFonts w:ascii="Lato" w:eastAsiaTheme="minorHAnsi" w:hAnsi="Lato" w:cs="Arial"/>
          <w:iCs/>
          <w:spacing w:val="4"/>
          <w:sz w:val="22"/>
          <w:szCs w:val="22"/>
          <w:lang w:eastAsia="en-US"/>
        </w:rPr>
        <w:br/>
      </w:r>
      <w:r w:rsidR="00624DFC" w:rsidRPr="00927837">
        <w:rPr>
          <w:rFonts w:ascii="Lato" w:eastAsiaTheme="minorHAnsi" w:hAnsi="Lato" w:cs="Arial"/>
          <w:iCs/>
          <w:spacing w:val="4"/>
          <w:sz w:val="22"/>
          <w:szCs w:val="22"/>
          <w:lang w:eastAsia="en-US"/>
        </w:rPr>
        <w:t xml:space="preserve">o wydanie decyzji o ustaleniu lokalizacji inwestycji </w:t>
      </w:r>
      <w:r w:rsidR="003B19EC" w:rsidRPr="00927837">
        <w:rPr>
          <w:rFonts w:ascii="Lato" w:eastAsiaTheme="minorHAnsi" w:hAnsi="Lato" w:cs="Arial"/>
          <w:iCs/>
          <w:spacing w:val="4"/>
          <w:sz w:val="22"/>
          <w:szCs w:val="22"/>
          <w:lang w:eastAsia="en-US"/>
        </w:rPr>
        <w:t xml:space="preserve">zawiera wskazanie nieruchomości, </w:t>
      </w:r>
      <w:r w:rsidR="00B97504">
        <w:rPr>
          <w:rFonts w:ascii="Lato" w:eastAsiaTheme="minorHAnsi" w:hAnsi="Lato" w:cs="Arial"/>
          <w:iCs/>
          <w:spacing w:val="4"/>
          <w:sz w:val="22"/>
          <w:szCs w:val="22"/>
          <w:lang w:eastAsia="en-US"/>
        </w:rPr>
        <w:br/>
      </w:r>
      <w:r w:rsidR="003B19EC" w:rsidRPr="00927837">
        <w:rPr>
          <w:rFonts w:ascii="Lato" w:eastAsiaTheme="minorHAnsi" w:hAnsi="Lato" w:cs="Arial"/>
          <w:iCs/>
          <w:spacing w:val="4"/>
          <w:sz w:val="22"/>
          <w:szCs w:val="22"/>
          <w:lang w:eastAsia="en-US"/>
        </w:rPr>
        <w:t xml:space="preserve">w stosunku do których decyzja </w:t>
      </w:r>
      <w:r w:rsidR="006243C1" w:rsidRPr="00927837">
        <w:rPr>
          <w:rFonts w:ascii="Lato" w:eastAsiaTheme="minorHAnsi" w:hAnsi="Lato" w:cs="Arial"/>
          <w:iCs/>
          <w:spacing w:val="4"/>
          <w:sz w:val="22"/>
          <w:szCs w:val="22"/>
          <w:lang w:eastAsia="en-US"/>
        </w:rPr>
        <w:t xml:space="preserve">o ustaleniu lokalizacji inwestycji ma wywołać skutek, </w:t>
      </w:r>
      <w:r w:rsidR="00B97504">
        <w:rPr>
          <w:rFonts w:ascii="Lato" w:eastAsiaTheme="minorHAnsi" w:hAnsi="Lato" w:cs="Arial"/>
          <w:iCs/>
          <w:spacing w:val="4"/>
          <w:sz w:val="22"/>
          <w:szCs w:val="22"/>
          <w:lang w:eastAsia="en-US"/>
        </w:rPr>
        <w:br/>
      </w:r>
      <w:r w:rsidR="006243C1" w:rsidRPr="00927837">
        <w:rPr>
          <w:rFonts w:ascii="Lato" w:eastAsiaTheme="minorHAnsi" w:hAnsi="Lato" w:cs="Arial"/>
          <w:iCs/>
          <w:spacing w:val="4"/>
          <w:sz w:val="22"/>
          <w:szCs w:val="22"/>
          <w:lang w:eastAsia="en-US"/>
        </w:rPr>
        <w:t>o którym mowa w art. 20 ust. 6a.</w:t>
      </w:r>
      <w:r w:rsidR="00927837">
        <w:rPr>
          <w:rFonts w:ascii="Lato" w:eastAsiaTheme="minorHAnsi" w:hAnsi="Lato" w:cs="Arial"/>
          <w:iCs/>
          <w:spacing w:val="4"/>
          <w:sz w:val="22"/>
          <w:szCs w:val="22"/>
          <w:lang w:eastAsia="en-US"/>
        </w:rPr>
        <w:t xml:space="preserve"> </w:t>
      </w:r>
      <w:r w:rsidRPr="00927837">
        <w:rPr>
          <w:rFonts w:ascii="Lato" w:eastAsiaTheme="minorHAnsi" w:hAnsi="Lato" w:cs="Arial"/>
          <w:iCs/>
          <w:spacing w:val="4"/>
          <w:sz w:val="22"/>
          <w:szCs w:val="22"/>
          <w:lang w:eastAsia="en-US"/>
        </w:rPr>
        <w:t xml:space="preserve">Stosownie do </w:t>
      </w:r>
      <w:r w:rsidR="00087639" w:rsidRPr="00927837">
        <w:rPr>
          <w:rFonts w:ascii="Lato" w:eastAsiaTheme="minorHAnsi" w:hAnsi="Lato" w:cs="Arial"/>
          <w:iCs/>
          <w:spacing w:val="4"/>
          <w:sz w:val="22"/>
          <w:szCs w:val="22"/>
          <w:lang w:eastAsia="en-US"/>
        </w:rPr>
        <w:t xml:space="preserve">art. 10 ust. 1 pkt 7 </w:t>
      </w:r>
      <w:r w:rsidR="00087639" w:rsidRPr="00927837">
        <w:rPr>
          <w:rFonts w:ascii="Lato" w:eastAsiaTheme="minorHAnsi" w:hAnsi="Lato" w:cs="Arial"/>
          <w:i/>
          <w:spacing w:val="4"/>
          <w:sz w:val="22"/>
          <w:szCs w:val="22"/>
          <w:lang w:eastAsia="en-US"/>
        </w:rPr>
        <w:t>specustawy gazowej</w:t>
      </w:r>
      <w:r w:rsidR="00087639" w:rsidRPr="00927837">
        <w:rPr>
          <w:rFonts w:ascii="Lato" w:eastAsiaTheme="minorHAnsi" w:hAnsi="Lato" w:cs="Arial"/>
          <w:iCs/>
          <w:spacing w:val="4"/>
          <w:sz w:val="22"/>
          <w:szCs w:val="22"/>
          <w:lang w:eastAsia="en-US"/>
        </w:rPr>
        <w:t>, decyzja o ustaleniu lokalizacji inwestycji zawiera oznaczenie nieruchomości,</w:t>
      </w:r>
      <w:r w:rsidR="0064240C" w:rsidRPr="00927837">
        <w:rPr>
          <w:rFonts w:ascii="Lato" w:eastAsiaTheme="minorHAnsi" w:hAnsi="Lato" w:cs="Arial"/>
          <w:iCs/>
          <w:spacing w:val="4"/>
          <w:sz w:val="22"/>
          <w:szCs w:val="22"/>
          <w:lang w:eastAsia="en-US"/>
        </w:rPr>
        <w:t xml:space="preserve"> </w:t>
      </w:r>
      <w:r w:rsidR="00087639" w:rsidRPr="00927837">
        <w:rPr>
          <w:rFonts w:ascii="Lato" w:eastAsiaTheme="minorHAnsi" w:hAnsi="Lato" w:cs="Arial"/>
          <w:iCs/>
          <w:spacing w:val="4"/>
          <w:sz w:val="22"/>
          <w:szCs w:val="22"/>
          <w:lang w:eastAsia="en-US"/>
        </w:rPr>
        <w:t xml:space="preserve">w stosunku do których decyzja ma wywołać skutek, o którym mowa w art. 20 ust. 3 i 6. </w:t>
      </w:r>
      <w:r w:rsidRPr="00927837">
        <w:rPr>
          <w:rFonts w:ascii="Lato" w:eastAsiaTheme="minorHAnsi" w:hAnsi="Lato" w:cs="Arial"/>
          <w:iCs/>
          <w:spacing w:val="4"/>
          <w:sz w:val="22"/>
          <w:szCs w:val="22"/>
          <w:lang w:eastAsia="en-US"/>
        </w:rPr>
        <w:t xml:space="preserve">W myśl </w:t>
      </w:r>
      <w:r w:rsidR="00087639" w:rsidRPr="00927837">
        <w:rPr>
          <w:rFonts w:ascii="Lato" w:eastAsiaTheme="minorHAnsi" w:hAnsi="Lato" w:cs="Arial"/>
          <w:iCs/>
          <w:spacing w:val="4"/>
          <w:sz w:val="22"/>
          <w:szCs w:val="22"/>
          <w:lang w:eastAsia="en-US"/>
        </w:rPr>
        <w:t xml:space="preserve">art. 10 ust. 1 pkt 7a </w:t>
      </w:r>
      <w:r w:rsidR="00087639" w:rsidRPr="00927837">
        <w:rPr>
          <w:rFonts w:ascii="Lato" w:eastAsiaTheme="minorHAnsi" w:hAnsi="Lato" w:cs="Arial"/>
          <w:i/>
          <w:spacing w:val="4"/>
          <w:sz w:val="22"/>
          <w:szCs w:val="22"/>
          <w:lang w:eastAsia="en-US"/>
        </w:rPr>
        <w:t>specustawy gazowej</w:t>
      </w:r>
      <w:r w:rsidR="00087639" w:rsidRPr="00927837">
        <w:rPr>
          <w:rFonts w:ascii="Lato" w:eastAsiaTheme="minorHAnsi" w:hAnsi="Lato" w:cs="Arial"/>
          <w:iCs/>
          <w:spacing w:val="4"/>
          <w:sz w:val="22"/>
          <w:szCs w:val="22"/>
          <w:lang w:eastAsia="en-US"/>
        </w:rPr>
        <w:t xml:space="preserve">, decyzja o ustaleniu lokalizacji inwestycji </w:t>
      </w:r>
      <w:r w:rsidR="000F0254" w:rsidRPr="00927837">
        <w:rPr>
          <w:rFonts w:ascii="Lato" w:eastAsiaTheme="minorHAnsi" w:hAnsi="Lato" w:cs="Arial"/>
          <w:iCs/>
          <w:spacing w:val="4"/>
          <w:sz w:val="22"/>
          <w:szCs w:val="22"/>
          <w:lang w:eastAsia="en-US"/>
        </w:rPr>
        <w:t>zawiera oznaczenie nieruchomości, w stosunku do których decyzja ma wywołać skutek, o którym mowa w art. 20 ust. 6a.</w:t>
      </w:r>
    </w:p>
    <w:p w14:paraId="6784C07F" w14:textId="0AAADED1" w:rsidR="000F0254" w:rsidRPr="00927837" w:rsidRDefault="0064240C" w:rsidP="00927837">
      <w:pPr>
        <w:spacing w:after="240" w:line="240" w:lineRule="exact"/>
        <w:jc w:val="both"/>
        <w:outlineLvl w:val="0"/>
        <w:rPr>
          <w:rFonts w:ascii="Lato" w:eastAsiaTheme="minorHAnsi" w:hAnsi="Lato" w:cs="Arial"/>
          <w:iCs/>
          <w:spacing w:val="4"/>
          <w:sz w:val="22"/>
          <w:szCs w:val="22"/>
          <w:lang w:eastAsia="en-US"/>
        </w:rPr>
      </w:pPr>
      <w:r w:rsidRPr="00927837">
        <w:rPr>
          <w:rFonts w:ascii="Lato" w:eastAsiaTheme="minorHAnsi" w:hAnsi="Lato" w:cs="Arial"/>
          <w:iCs/>
          <w:spacing w:val="4"/>
          <w:sz w:val="22"/>
          <w:szCs w:val="22"/>
          <w:lang w:eastAsia="en-US"/>
        </w:rPr>
        <w:t xml:space="preserve">Zgodnie z ww. art. 20 ust. 3 i 6 </w:t>
      </w:r>
      <w:r w:rsidRPr="00927837">
        <w:rPr>
          <w:rFonts w:ascii="Lato" w:eastAsiaTheme="minorHAnsi" w:hAnsi="Lato" w:cs="Arial"/>
          <w:i/>
          <w:spacing w:val="4"/>
          <w:sz w:val="22"/>
          <w:szCs w:val="22"/>
          <w:lang w:eastAsia="en-US"/>
        </w:rPr>
        <w:t>specustawy gazowej</w:t>
      </w:r>
      <w:r w:rsidRPr="00927837">
        <w:rPr>
          <w:rFonts w:ascii="Lato" w:eastAsiaTheme="minorHAnsi" w:hAnsi="Lato" w:cs="Arial"/>
          <w:iCs/>
          <w:spacing w:val="4"/>
          <w:sz w:val="22"/>
          <w:szCs w:val="22"/>
          <w:lang w:eastAsia="en-US"/>
        </w:rPr>
        <w:t xml:space="preserve">, nieruchomości znajdujące się </w:t>
      </w:r>
      <w:r w:rsidRPr="00927837">
        <w:rPr>
          <w:rFonts w:ascii="Lato" w:eastAsiaTheme="minorHAnsi" w:hAnsi="Lato" w:cs="Arial"/>
          <w:iCs/>
          <w:spacing w:val="4"/>
          <w:sz w:val="22"/>
          <w:szCs w:val="22"/>
          <w:lang w:eastAsia="en-US"/>
        </w:rPr>
        <w:br/>
        <w:t xml:space="preserve">w liniach rozgraniczających teren inwestycji w zakresie oznaczonym w decyzji o ustaleniu lokalizacji inwestycji </w:t>
      </w:r>
      <w:r w:rsidR="006658DE">
        <w:rPr>
          <w:rFonts w:ascii="Lato" w:eastAsiaTheme="minorHAnsi" w:hAnsi="Lato" w:cs="Arial"/>
          <w:iCs/>
          <w:spacing w:val="4"/>
          <w:sz w:val="22"/>
          <w:szCs w:val="22"/>
          <w:lang w:eastAsia="en-US"/>
        </w:rPr>
        <w:t xml:space="preserve">towarzyszącej inwestycjom </w:t>
      </w:r>
      <w:r w:rsidRPr="00927837">
        <w:rPr>
          <w:rFonts w:ascii="Lato" w:eastAsiaTheme="minorHAnsi" w:hAnsi="Lato" w:cs="Arial"/>
          <w:iCs/>
          <w:spacing w:val="4"/>
          <w:sz w:val="22"/>
          <w:szCs w:val="22"/>
          <w:lang w:eastAsia="en-US"/>
        </w:rPr>
        <w:t>w zakresie terminalu zgodnie z art. 10 ust. 1 pkt 7, stają się z mocy prawa własnością Skarbu Państwa z dniem, w którym decyzja o ustaleniu lokalizacji inwestycji stała się ostateczna, za odszkodowaniem</w:t>
      </w:r>
      <w:r w:rsidR="005A6CF1" w:rsidRPr="00927837">
        <w:rPr>
          <w:rFonts w:ascii="Lato" w:eastAsiaTheme="minorHAnsi" w:hAnsi="Lato" w:cs="Arial"/>
          <w:iCs/>
          <w:spacing w:val="4"/>
          <w:sz w:val="22"/>
          <w:szCs w:val="22"/>
          <w:lang w:eastAsia="en-US"/>
        </w:rPr>
        <w:t xml:space="preserve"> (ust. 3). </w:t>
      </w:r>
      <w:r w:rsidRPr="00927837">
        <w:rPr>
          <w:rFonts w:ascii="Lato" w:eastAsiaTheme="minorHAnsi" w:hAnsi="Lato" w:cs="Arial"/>
          <w:iCs/>
          <w:spacing w:val="4"/>
          <w:sz w:val="22"/>
          <w:szCs w:val="22"/>
          <w:lang w:eastAsia="en-US"/>
        </w:rPr>
        <w:t xml:space="preserve"> </w:t>
      </w:r>
      <w:r w:rsidR="006658DE">
        <w:rPr>
          <w:rFonts w:ascii="Lato" w:eastAsiaTheme="minorHAnsi" w:hAnsi="Lato" w:cs="Arial"/>
          <w:iCs/>
          <w:spacing w:val="4"/>
          <w:sz w:val="22"/>
          <w:szCs w:val="22"/>
          <w:lang w:eastAsia="en-US"/>
        </w:rPr>
        <w:br/>
      </w:r>
      <w:r w:rsidRPr="00927837">
        <w:rPr>
          <w:rFonts w:ascii="Lato" w:eastAsiaTheme="minorHAnsi" w:hAnsi="Lato" w:cs="Arial"/>
          <w:iCs/>
          <w:spacing w:val="4"/>
          <w:sz w:val="22"/>
          <w:szCs w:val="22"/>
          <w:lang w:eastAsia="en-US"/>
        </w:rPr>
        <w:t xml:space="preserve">Z zastrzeżeniem ust. 7, inwestor nabywa z mocy prawa </w:t>
      </w:r>
      <w:r w:rsidR="00B5462A" w:rsidRPr="00927837">
        <w:rPr>
          <w:rFonts w:ascii="Lato" w:eastAsiaTheme="minorHAnsi" w:hAnsi="Lato" w:cs="Arial"/>
          <w:iCs/>
          <w:spacing w:val="4"/>
          <w:sz w:val="22"/>
          <w:szCs w:val="22"/>
          <w:lang w:eastAsia="en-US"/>
        </w:rPr>
        <w:t xml:space="preserve">z dniem, w którym decyzja </w:t>
      </w:r>
      <w:r w:rsidR="006658DE">
        <w:rPr>
          <w:rFonts w:ascii="Lato" w:eastAsiaTheme="minorHAnsi" w:hAnsi="Lato" w:cs="Arial"/>
          <w:iCs/>
          <w:spacing w:val="4"/>
          <w:sz w:val="22"/>
          <w:szCs w:val="22"/>
          <w:lang w:eastAsia="en-US"/>
        </w:rPr>
        <w:br/>
      </w:r>
      <w:r w:rsidR="00B5462A" w:rsidRPr="00927837">
        <w:rPr>
          <w:rFonts w:ascii="Lato" w:eastAsiaTheme="minorHAnsi" w:hAnsi="Lato" w:cs="Arial"/>
          <w:iCs/>
          <w:spacing w:val="4"/>
          <w:sz w:val="22"/>
          <w:szCs w:val="22"/>
          <w:lang w:eastAsia="en-US"/>
        </w:rPr>
        <w:t xml:space="preserve">o ustaleniu lokalizacji inwestycji </w:t>
      </w:r>
      <w:r w:rsidR="00E02B42" w:rsidRPr="00927837">
        <w:rPr>
          <w:rFonts w:ascii="Lato" w:eastAsiaTheme="minorHAnsi" w:hAnsi="Lato" w:cs="Arial"/>
          <w:iCs/>
          <w:spacing w:val="4"/>
          <w:sz w:val="22"/>
          <w:szCs w:val="22"/>
          <w:lang w:eastAsia="en-US"/>
        </w:rPr>
        <w:t>stała się ostateczna, prawo użytkowania wieczystego nieruchomości gruntowych, określonych w ust. 3, oraz prawo własności budynków, innych urządzeń trwale z gruntem związanych i lokali znajdujących się na tych nieruchomościach</w:t>
      </w:r>
      <w:r w:rsidR="005A6CF1" w:rsidRPr="00927837">
        <w:rPr>
          <w:rFonts w:ascii="Lato" w:eastAsiaTheme="minorHAnsi" w:hAnsi="Lato" w:cs="Arial"/>
          <w:iCs/>
          <w:spacing w:val="4"/>
          <w:sz w:val="22"/>
          <w:szCs w:val="22"/>
          <w:lang w:eastAsia="en-US"/>
        </w:rPr>
        <w:t xml:space="preserve"> (ust. 6). </w:t>
      </w:r>
    </w:p>
    <w:p w14:paraId="0D8E613E" w14:textId="61D1FF3F" w:rsidR="00112FBA" w:rsidRPr="006658DE" w:rsidRDefault="00E44F68" w:rsidP="00927837">
      <w:pPr>
        <w:spacing w:after="240" w:line="240" w:lineRule="exact"/>
        <w:jc w:val="both"/>
        <w:rPr>
          <w:rFonts w:ascii="Lato" w:eastAsiaTheme="minorHAnsi" w:hAnsi="Lato" w:cs="Arial"/>
          <w:iCs/>
          <w:spacing w:val="4"/>
          <w:sz w:val="22"/>
          <w:szCs w:val="22"/>
          <w:lang w:eastAsia="en-US"/>
        </w:rPr>
      </w:pPr>
      <w:r w:rsidRPr="00927837">
        <w:rPr>
          <w:rFonts w:ascii="Lato" w:eastAsiaTheme="minorHAnsi" w:hAnsi="Lato" w:cs="Arial"/>
          <w:iCs/>
          <w:spacing w:val="4"/>
          <w:sz w:val="22"/>
          <w:szCs w:val="22"/>
          <w:lang w:eastAsia="en-US"/>
        </w:rPr>
        <w:t xml:space="preserve">W myśl natomiast ww. art. 20 ust. 6a </w:t>
      </w:r>
      <w:r w:rsidRPr="00927837">
        <w:rPr>
          <w:rFonts w:ascii="Lato" w:eastAsiaTheme="minorHAnsi" w:hAnsi="Lato" w:cs="Arial"/>
          <w:i/>
          <w:spacing w:val="4"/>
          <w:sz w:val="22"/>
          <w:szCs w:val="22"/>
          <w:lang w:eastAsia="en-US"/>
        </w:rPr>
        <w:t>specustawy gazowej</w:t>
      </w:r>
      <w:r w:rsidRPr="00927837">
        <w:rPr>
          <w:rFonts w:ascii="Lato" w:eastAsiaTheme="minorHAnsi" w:hAnsi="Lato" w:cs="Arial"/>
          <w:iCs/>
          <w:spacing w:val="4"/>
          <w:sz w:val="22"/>
          <w:szCs w:val="22"/>
          <w:lang w:eastAsia="en-US"/>
        </w:rPr>
        <w:t xml:space="preserve">, z wyjątkiem ust. 7, inwestor nabywa z mocy prawa z dniem, w którym decyzja o ustaleniu lokalizacji inwestycji </w:t>
      </w:r>
      <w:r w:rsidR="006658DE" w:rsidRPr="006658DE">
        <w:rPr>
          <w:rFonts w:ascii="Lato" w:eastAsiaTheme="minorHAnsi" w:hAnsi="Lato" w:cs="Arial"/>
          <w:iCs/>
          <w:spacing w:val="4"/>
          <w:sz w:val="22"/>
          <w:szCs w:val="22"/>
          <w:lang w:eastAsia="en-US"/>
        </w:rPr>
        <w:t>towarzyszącej inwestycjom w zakresie terminalu</w:t>
      </w:r>
      <w:r w:rsidR="006658DE">
        <w:rPr>
          <w:rFonts w:ascii="Lato" w:eastAsiaTheme="minorHAnsi" w:hAnsi="Lato" w:cs="Arial"/>
          <w:iCs/>
          <w:spacing w:val="4"/>
          <w:sz w:val="22"/>
          <w:szCs w:val="22"/>
          <w:lang w:eastAsia="en-US"/>
        </w:rPr>
        <w:t xml:space="preserve"> </w:t>
      </w:r>
      <w:r w:rsidRPr="00927837">
        <w:rPr>
          <w:rFonts w:ascii="Lato" w:eastAsiaTheme="minorHAnsi" w:hAnsi="Lato" w:cs="Arial"/>
          <w:iCs/>
          <w:spacing w:val="4"/>
          <w:sz w:val="22"/>
          <w:szCs w:val="22"/>
          <w:lang w:eastAsia="en-US"/>
        </w:rPr>
        <w:t xml:space="preserve">stała się </w:t>
      </w:r>
      <w:r w:rsidR="00AD2F68" w:rsidRPr="00927837">
        <w:rPr>
          <w:rFonts w:ascii="Lato" w:eastAsiaTheme="minorHAnsi" w:hAnsi="Lato" w:cs="Arial"/>
          <w:iCs/>
          <w:spacing w:val="4"/>
          <w:sz w:val="22"/>
          <w:szCs w:val="22"/>
          <w:lang w:eastAsia="en-US"/>
        </w:rPr>
        <w:t xml:space="preserve">ostateczna, prawo użytkowania wieczystego nieruchomości gruntowych należących w dniu złożenia </w:t>
      </w:r>
      <w:r w:rsidR="00112FBA" w:rsidRPr="00927837">
        <w:rPr>
          <w:rFonts w:ascii="Lato" w:eastAsia="@Arial Unicode MS" w:hAnsi="Lato" w:cs="Arial"/>
          <w:spacing w:val="4"/>
          <w:sz w:val="22"/>
          <w:szCs w:val="22"/>
        </w:rPr>
        <w:t xml:space="preserve">wniosku o wydanie decyzji o ustaleniu lokalizacji inwestycji do Skarbu Państwa, znajdujących się w liniach rozgraniczających teren inwestycji w zakresie oznaczonym </w:t>
      </w:r>
      <w:r w:rsidR="006658DE">
        <w:rPr>
          <w:rFonts w:ascii="Lato" w:eastAsia="@Arial Unicode MS" w:hAnsi="Lato" w:cs="Arial"/>
          <w:spacing w:val="4"/>
          <w:sz w:val="22"/>
          <w:szCs w:val="22"/>
        </w:rPr>
        <w:br/>
      </w:r>
      <w:r w:rsidR="00112FBA" w:rsidRPr="00927837">
        <w:rPr>
          <w:rFonts w:ascii="Lato" w:eastAsia="@Arial Unicode MS" w:hAnsi="Lato" w:cs="Arial"/>
          <w:spacing w:val="4"/>
          <w:sz w:val="22"/>
          <w:szCs w:val="22"/>
        </w:rPr>
        <w:t>w tej decyzji zgodnie z art. 10 ust. 1 pkt 7a, oraz prawo własności budynków, innych urządzeń trwale z gruntem związanych i lokali znajdujących się na tych nieruchomościach.</w:t>
      </w:r>
    </w:p>
    <w:p w14:paraId="2A3545DE" w14:textId="5DEB15FE" w:rsidR="00112FBA" w:rsidRPr="00927837" w:rsidRDefault="00112FBA" w:rsidP="00927837">
      <w:pPr>
        <w:spacing w:after="240" w:line="240" w:lineRule="exact"/>
        <w:jc w:val="both"/>
        <w:rPr>
          <w:rFonts w:ascii="Lato" w:eastAsia="@Arial Unicode MS" w:hAnsi="Lato" w:cs="Arial"/>
          <w:spacing w:val="4"/>
          <w:sz w:val="22"/>
          <w:szCs w:val="22"/>
        </w:rPr>
      </w:pPr>
      <w:r w:rsidRPr="00927837">
        <w:rPr>
          <w:rFonts w:ascii="Lato" w:eastAsia="@Arial Unicode MS" w:hAnsi="Lato" w:cs="Arial"/>
          <w:spacing w:val="4"/>
          <w:sz w:val="22"/>
          <w:szCs w:val="22"/>
        </w:rPr>
        <w:t xml:space="preserve">Przenosząc powyższe na grunt niniejszej sprawy, zauważyć należy, iż </w:t>
      </w:r>
      <w:r w:rsidRPr="006658DE">
        <w:rPr>
          <w:rFonts w:ascii="Lato" w:eastAsia="@Arial Unicode MS" w:hAnsi="Lato" w:cs="Arial"/>
          <w:spacing w:val="4"/>
          <w:sz w:val="22"/>
          <w:szCs w:val="22"/>
        </w:rPr>
        <w:t>inwestor</w:t>
      </w:r>
      <w:r w:rsidRPr="00927837">
        <w:rPr>
          <w:rFonts w:ascii="Lato" w:eastAsia="@Arial Unicode MS" w:hAnsi="Lato" w:cs="Arial"/>
          <w:spacing w:val="4"/>
          <w:sz w:val="22"/>
          <w:szCs w:val="22"/>
        </w:rPr>
        <w:t xml:space="preserve"> we wniosku o wydanie decyzji o ustaleniu lokalizacji ww. inwestycji, wskazał działkę </w:t>
      </w:r>
      <w:r w:rsidR="0049604F" w:rsidRPr="00927837">
        <w:rPr>
          <w:rFonts w:ascii="Lato" w:eastAsia="@Arial Unicode MS" w:hAnsi="Lato" w:cs="Arial"/>
          <w:spacing w:val="4"/>
          <w:sz w:val="22"/>
          <w:szCs w:val="22"/>
        </w:rPr>
        <w:br/>
      </w:r>
      <w:r w:rsidRPr="00927837">
        <w:rPr>
          <w:rFonts w:ascii="Lato" w:eastAsia="@Arial Unicode MS" w:hAnsi="Lato" w:cs="Arial"/>
          <w:spacing w:val="4"/>
          <w:sz w:val="22"/>
          <w:szCs w:val="22"/>
        </w:rPr>
        <w:t>nr 437/6 (powstałą z podziału działki nr 437/2),</w:t>
      </w:r>
      <w:r w:rsidR="005A6CF1" w:rsidRPr="00927837">
        <w:rPr>
          <w:rFonts w:ascii="Lato" w:eastAsia="@Arial Unicode MS" w:hAnsi="Lato" w:cs="Arial"/>
          <w:spacing w:val="4"/>
          <w:sz w:val="22"/>
          <w:szCs w:val="22"/>
        </w:rPr>
        <w:t xml:space="preserve"> z obrębu 0004 Buszkowiczki,</w:t>
      </w:r>
      <w:r w:rsidR="006B2652" w:rsidRPr="00927837">
        <w:rPr>
          <w:rFonts w:ascii="Lato" w:eastAsiaTheme="minorHAnsi" w:hAnsi="Lato" w:cs="Arial"/>
          <w:iCs/>
          <w:spacing w:val="4"/>
          <w:sz w:val="22"/>
          <w:szCs w:val="22"/>
          <w:lang w:eastAsia="en-US"/>
        </w:rPr>
        <w:t xml:space="preserve"> </w:t>
      </w:r>
      <w:r w:rsidR="006B2652" w:rsidRPr="00927837">
        <w:rPr>
          <w:rFonts w:ascii="Lato" w:eastAsia="@Arial Unicode MS" w:hAnsi="Lato" w:cs="Arial"/>
          <w:iCs/>
          <w:spacing w:val="4"/>
          <w:sz w:val="22"/>
          <w:szCs w:val="22"/>
        </w:rPr>
        <w:t>gmina Żurawica,</w:t>
      </w:r>
      <w:r w:rsidR="005A6CF1" w:rsidRPr="00927837">
        <w:rPr>
          <w:rFonts w:ascii="Lato" w:eastAsia="@Arial Unicode MS" w:hAnsi="Lato" w:cs="Arial"/>
          <w:spacing w:val="4"/>
          <w:sz w:val="22"/>
          <w:szCs w:val="22"/>
        </w:rPr>
        <w:t xml:space="preserve"> </w:t>
      </w:r>
      <w:r w:rsidRPr="00927837">
        <w:rPr>
          <w:rFonts w:ascii="Lato" w:eastAsia="@Arial Unicode MS" w:hAnsi="Lato" w:cs="Arial"/>
          <w:spacing w:val="4"/>
          <w:sz w:val="22"/>
          <w:szCs w:val="22"/>
        </w:rPr>
        <w:t xml:space="preserve">jako nieruchomość, w stosunku do której decyzja o ustaleniu lokalizacji inwestycji ma wywołać skutek, o którym mowa w art. 20 ust. 3 i 6 </w:t>
      </w:r>
      <w:r w:rsidRPr="00927837">
        <w:rPr>
          <w:rFonts w:ascii="Lato" w:eastAsia="@Arial Unicode MS" w:hAnsi="Lato" w:cs="Arial"/>
          <w:i/>
          <w:spacing w:val="4"/>
          <w:sz w:val="22"/>
          <w:szCs w:val="22"/>
        </w:rPr>
        <w:t>specustawy gazowej</w:t>
      </w:r>
      <w:r w:rsidRPr="00927837">
        <w:rPr>
          <w:rFonts w:ascii="Lato" w:eastAsia="@Arial Unicode MS" w:hAnsi="Lato" w:cs="Arial"/>
          <w:spacing w:val="4"/>
          <w:sz w:val="22"/>
          <w:szCs w:val="22"/>
        </w:rPr>
        <w:t xml:space="preserve">. Jednocześnie </w:t>
      </w:r>
      <w:r w:rsidRPr="006658DE">
        <w:rPr>
          <w:rFonts w:ascii="Lato" w:eastAsia="@Arial Unicode MS" w:hAnsi="Lato" w:cs="Arial"/>
          <w:spacing w:val="4"/>
          <w:sz w:val="22"/>
          <w:szCs w:val="22"/>
        </w:rPr>
        <w:t>inwestor</w:t>
      </w:r>
      <w:r w:rsidRPr="00927837">
        <w:rPr>
          <w:rFonts w:ascii="Lato" w:eastAsia="@Arial Unicode MS" w:hAnsi="Lato" w:cs="Arial"/>
          <w:spacing w:val="4"/>
          <w:sz w:val="22"/>
          <w:szCs w:val="22"/>
        </w:rPr>
        <w:t xml:space="preserve"> wyjaśnił, iż nie wskazuje się nieruchomości stanowiących własność Skarbu Państwa, w stosunku do których decyzja </w:t>
      </w:r>
      <w:r w:rsidR="005A6CF1" w:rsidRPr="00927837">
        <w:rPr>
          <w:rFonts w:ascii="Lato" w:eastAsia="@Arial Unicode MS" w:hAnsi="Lato" w:cs="Arial"/>
          <w:spacing w:val="4"/>
          <w:sz w:val="22"/>
          <w:szCs w:val="22"/>
        </w:rPr>
        <w:t xml:space="preserve">o ustaleniu lokalizacji </w:t>
      </w:r>
      <w:r w:rsidR="006658DE">
        <w:rPr>
          <w:rFonts w:ascii="Lato" w:eastAsia="@Arial Unicode MS" w:hAnsi="Lato" w:cs="Arial"/>
          <w:spacing w:val="4"/>
          <w:sz w:val="22"/>
          <w:szCs w:val="22"/>
        </w:rPr>
        <w:br/>
      </w:r>
      <w:r w:rsidR="005A6CF1" w:rsidRPr="00927837">
        <w:rPr>
          <w:rFonts w:ascii="Lato" w:eastAsia="@Arial Unicode MS" w:hAnsi="Lato" w:cs="Arial"/>
          <w:spacing w:val="4"/>
          <w:sz w:val="22"/>
          <w:szCs w:val="22"/>
        </w:rPr>
        <w:t xml:space="preserve">ww. inwestycji </w:t>
      </w:r>
      <w:r w:rsidRPr="00927837">
        <w:rPr>
          <w:rFonts w:ascii="Lato" w:eastAsia="@Arial Unicode MS" w:hAnsi="Lato" w:cs="Arial"/>
          <w:spacing w:val="4"/>
          <w:sz w:val="22"/>
          <w:szCs w:val="22"/>
        </w:rPr>
        <w:t xml:space="preserve">ma wywołać skutek, o którym mowa w ww. art. 20 ust. 6a </w:t>
      </w:r>
      <w:r w:rsidRPr="00927837">
        <w:rPr>
          <w:rFonts w:ascii="Lato" w:eastAsia="@Arial Unicode MS" w:hAnsi="Lato" w:cs="Arial"/>
          <w:i/>
          <w:spacing w:val="4"/>
          <w:sz w:val="22"/>
          <w:szCs w:val="22"/>
        </w:rPr>
        <w:t>specustawy gazowej</w:t>
      </w:r>
      <w:r w:rsidRPr="00927837">
        <w:rPr>
          <w:rFonts w:ascii="Lato" w:eastAsia="@Arial Unicode MS" w:hAnsi="Lato" w:cs="Arial"/>
          <w:spacing w:val="4"/>
          <w:sz w:val="22"/>
          <w:szCs w:val="22"/>
        </w:rPr>
        <w:t>, ze względu na brak takich nieruchomości.</w:t>
      </w:r>
    </w:p>
    <w:p w14:paraId="4110DA05" w14:textId="512BA227" w:rsidR="00112FBA" w:rsidRPr="00927837" w:rsidRDefault="00112FBA" w:rsidP="00927837">
      <w:pPr>
        <w:spacing w:after="240" w:line="240" w:lineRule="exact"/>
        <w:jc w:val="both"/>
        <w:rPr>
          <w:rFonts w:ascii="Lato" w:eastAsia="@Arial Unicode MS" w:hAnsi="Lato" w:cs="Arial"/>
          <w:spacing w:val="4"/>
          <w:sz w:val="22"/>
          <w:szCs w:val="22"/>
        </w:rPr>
      </w:pPr>
      <w:r w:rsidRPr="00927837">
        <w:rPr>
          <w:rFonts w:ascii="Lato" w:eastAsia="@Arial Unicode MS" w:hAnsi="Lato" w:cs="Arial"/>
          <w:spacing w:val="4"/>
          <w:sz w:val="22"/>
          <w:szCs w:val="22"/>
        </w:rPr>
        <w:t xml:space="preserve">Powyższe wskazanie inwestora znalazło swoje odzwierciedlenie w </w:t>
      </w:r>
      <w:r w:rsidR="005A6CF1" w:rsidRPr="00927837">
        <w:rPr>
          <w:rFonts w:ascii="Lato" w:eastAsia="@Arial Unicode MS" w:hAnsi="Lato" w:cs="Arial"/>
          <w:spacing w:val="4"/>
          <w:sz w:val="22"/>
          <w:szCs w:val="22"/>
        </w:rPr>
        <w:t xml:space="preserve">pkt </w:t>
      </w:r>
      <w:r w:rsidRPr="00927837">
        <w:rPr>
          <w:rFonts w:ascii="Lato" w:eastAsia="@Arial Unicode MS" w:hAnsi="Lato" w:cs="Arial"/>
          <w:spacing w:val="4"/>
          <w:sz w:val="22"/>
          <w:szCs w:val="22"/>
        </w:rPr>
        <w:t xml:space="preserve">7 i 8 </w:t>
      </w:r>
      <w:r w:rsidRPr="00927837">
        <w:rPr>
          <w:rFonts w:ascii="Lato" w:eastAsia="@Arial Unicode MS" w:hAnsi="Lato" w:cs="Arial"/>
          <w:i/>
          <w:spacing w:val="4"/>
          <w:sz w:val="22"/>
          <w:szCs w:val="22"/>
        </w:rPr>
        <w:t>decyzji Wojewody Podkarpackiego</w:t>
      </w:r>
      <w:r w:rsidRPr="00927837">
        <w:rPr>
          <w:rFonts w:ascii="Lato" w:eastAsia="@Arial Unicode MS" w:hAnsi="Lato" w:cs="Arial"/>
          <w:spacing w:val="4"/>
          <w:sz w:val="22"/>
          <w:szCs w:val="22"/>
        </w:rPr>
        <w:t xml:space="preserve">. Jednakże, z załączonego przez </w:t>
      </w:r>
      <w:r w:rsidRPr="006658DE">
        <w:rPr>
          <w:rFonts w:ascii="Lato" w:eastAsia="@Arial Unicode MS" w:hAnsi="Lato" w:cs="Arial"/>
          <w:spacing w:val="4"/>
          <w:sz w:val="22"/>
          <w:szCs w:val="22"/>
        </w:rPr>
        <w:t>inwestora</w:t>
      </w:r>
      <w:r w:rsidRPr="00927837">
        <w:rPr>
          <w:rFonts w:ascii="Lato" w:eastAsia="@Arial Unicode MS" w:hAnsi="Lato" w:cs="Arial"/>
          <w:spacing w:val="4"/>
          <w:sz w:val="22"/>
          <w:szCs w:val="22"/>
        </w:rPr>
        <w:t xml:space="preserve"> do wniosku lokalizacyjnego uproszczonego wypis z rejestru gruntów, jako właściciela ww. działki </w:t>
      </w:r>
      <w:r w:rsidR="000214EC">
        <w:rPr>
          <w:rFonts w:ascii="Lato" w:eastAsia="@Arial Unicode MS" w:hAnsi="Lato" w:cs="Arial"/>
          <w:spacing w:val="4"/>
          <w:sz w:val="22"/>
          <w:szCs w:val="22"/>
        </w:rPr>
        <w:br/>
      </w:r>
      <w:r w:rsidRPr="00927837">
        <w:rPr>
          <w:rFonts w:ascii="Lato" w:eastAsia="@Arial Unicode MS" w:hAnsi="Lato" w:cs="Arial"/>
          <w:spacing w:val="4"/>
          <w:sz w:val="22"/>
          <w:szCs w:val="22"/>
        </w:rPr>
        <w:t xml:space="preserve">nr 437/2 (numer działki przed podziałem) wskazano Skarb Państwa – Krajowy Ośrodek Wsparcia Rolnictwa Oddział Terenowy w Rzeszowie. Znajduje to swoje potwierdzenie </w:t>
      </w:r>
      <w:r w:rsidR="006B2652" w:rsidRPr="00927837">
        <w:rPr>
          <w:rFonts w:ascii="Lato" w:eastAsia="@Arial Unicode MS" w:hAnsi="Lato" w:cs="Arial"/>
          <w:spacing w:val="4"/>
          <w:sz w:val="22"/>
          <w:szCs w:val="22"/>
        </w:rPr>
        <w:br/>
      </w:r>
      <w:r w:rsidRPr="00927837">
        <w:rPr>
          <w:rFonts w:ascii="Lato" w:eastAsia="@Arial Unicode MS" w:hAnsi="Lato" w:cs="Arial"/>
          <w:spacing w:val="4"/>
          <w:sz w:val="22"/>
          <w:szCs w:val="22"/>
        </w:rPr>
        <w:t xml:space="preserve">w treści księgi wieczystej Nr. W treści rzeczonej księgi wieczystej wskazano Agencję Nieruchomości Rolnych Oddział Terenowy w Rzeszowie (poprzednika prawnego Krajowego Ośrodka Wsparcia Rolnictwa), jako osobę prawną, której powierzono wykonywanie prawa Skarbu Państwa wobec ww. działki. Wynika zatem </w:t>
      </w:r>
      <w:r w:rsidR="006B2652" w:rsidRPr="00927837">
        <w:rPr>
          <w:rFonts w:ascii="Lato" w:eastAsia="@Arial Unicode MS" w:hAnsi="Lato" w:cs="Arial"/>
          <w:spacing w:val="4"/>
          <w:sz w:val="22"/>
          <w:szCs w:val="22"/>
        </w:rPr>
        <w:br/>
      </w:r>
      <w:r w:rsidRPr="00927837">
        <w:rPr>
          <w:rFonts w:ascii="Lato" w:eastAsia="@Arial Unicode MS" w:hAnsi="Lato" w:cs="Arial"/>
          <w:spacing w:val="4"/>
          <w:sz w:val="22"/>
          <w:szCs w:val="22"/>
        </w:rPr>
        <w:t xml:space="preserve">z tego, iż ww. działka nr 437/2 należała już w dniu złożenia wniosku o wydanie decyzji </w:t>
      </w:r>
      <w:r w:rsidR="006658DE">
        <w:rPr>
          <w:rFonts w:ascii="Lato" w:eastAsia="@Arial Unicode MS" w:hAnsi="Lato" w:cs="Arial"/>
          <w:spacing w:val="4"/>
          <w:sz w:val="22"/>
          <w:szCs w:val="22"/>
        </w:rPr>
        <w:br/>
      </w:r>
      <w:r w:rsidRPr="00927837">
        <w:rPr>
          <w:rFonts w:ascii="Lato" w:eastAsia="@Arial Unicode MS" w:hAnsi="Lato" w:cs="Arial"/>
          <w:spacing w:val="4"/>
          <w:sz w:val="22"/>
          <w:szCs w:val="22"/>
        </w:rPr>
        <w:t xml:space="preserve">o ustaleniu lokalizacji </w:t>
      </w:r>
      <w:r w:rsidR="006658DE">
        <w:rPr>
          <w:rFonts w:ascii="Lato" w:eastAsia="@Arial Unicode MS" w:hAnsi="Lato" w:cs="Arial"/>
          <w:spacing w:val="4"/>
          <w:sz w:val="22"/>
          <w:szCs w:val="22"/>
        </w:rPr>
        <w:t xml:space="preserve">ww. </w:t>
      </w:r>
      <w:r w:rsidRPr="00927837">
        <w:rPr>
          <w:rFonts w:ascii="Lato" w:eastAsia="@Arial Unicode MS" w:hAnsi="Lato" w:cs="Arial"/>
          <w:spacing w:val="4"/>
          <w:sz w:val="22"/>
          <w:szCs w:val="22"/>
        </w:rPr>
        <w:t>inwestycji do Skarbu Państwa</w:t>
      </w:r>
      <w:r w:rsidR="003A0FF7" w:rsidRPr="00927837">
        <w:rPr>
          <w:rFonts w:ascii="Lato" w:eastAsia="@Arial Unicode MS" w:hAnsi="Lato" w:cs="Arial"/>
          <w:spacing w:val="4"/>
          <w:sz w:val="22"/>
          <w:szCs w:val="22"/>
        </w:rPr>
        <w:t>.</w:t>
      </w:r>
    </w:p>
    <w:p w14:paraId="77981563" w14:textId="45B23DD2" w:rsidR="006B2652" w:rsidRPr="00927837" w:rsidRDefault="006B2652" w:rsidP="00927837">
      <w:pPr>
        <w:spacing w:after="240" w:line="240" w:lineRule="exact"/>
        <w:jc w:val="both"/>
        <w:outlineLvl w:val="0"/>
        <w:rPr>
          <w:rFonts w:ascii="Lato" w:eastAsiaTheme="minorHAnsi" w:hAnsi="Lato" w:cs="Arial"/>
          <w:iCs/>
          <w:spacing w:val="4"/>
          <w:sz w:val="22"/>
          <w:szCs w:val="22"/>
          <w:lang w:eastAsia="en-US"/>
        </w:rPr>
      </w:pPr>
      <w:r w:rsidRPr="00927837">
        <w:rPr>
          <w:rFonts w:ascii="Lato" w:eastAsiaTheme="minorHAnsi" w:hAnsi="Lato" w:cs="Arial"/>
          <w:iCs/>
          <w:spacing w:val="4"/>
          <w:sz w:val="22"/>
          <w:szCs w:val="22"/>
          <w:lang w:eastAsia="en-US"/>
        </w:rPr>
        <w:lastRenderedPageBreak/>
        <w:t xml:space="preserve">Z powyższych względów, pismem z dnia 16 listopada 2021 r., znak: </w:t>
      </w:r>
      <w:r w:rsidR="00927837">
        <w:rPr>
          <w:rFonts w:ascii="Lato" w:eastAsiaTheme="minorHAnsi" w:hAnsi="Lato" w:cs="Arial"/>
          <w:iCs/>
          <w:spacing w:val="4"/>
          <w:sz w:val="22"/>
          <w:szCs w:val="22"/>
          <w:lang w:eastAsia="en-US"/>
        </w:rPr>
        <w:br/>
      </w:r>
      <w:r w:rsidRPr="00927837">
        <w:rPr>
          <w:rFonts w:ascii="Lato" w:eastAsiaTheme="minorHAnsi" w:hAnsi="Lato" w:cs="Arial"/>
          <w:iCs/>
          <w:spacing w:val="4"/>
          <w:sz w:val="22"/>
          <w:szCs w:val="22"/>
          <w:lang w:eastAsia="en-US"/>
        </w:rPr>
        <w:t xml:space="preserve">DLI-II.7620.25.2021.EŁ.9, Minister zwrócił się do </w:t>
      </w:r>
      <w:r w:rsidRPr="00856AEE">
        <w:rPr>
          <w:rFonts w:ascii="Lato" w:eastAsiaTheme="minorHAnsi" w:hAnsi="Lato" w:cs="Arial"/>
          <w:iCs/>
          <w:spacing w:val="4"/>
          <w:sz w:val="22"/>
          <w:szCs w:val="22"/>
          <w:lang w:eastAsia="en-US"/>
        </w:rPr>
        <w:t>inwestora</w:t>
      </w:r>
      <w:r w:rsidRPr="00927837">
        <w:rPr>
          <w:rFonts w:ascii="Lato" w:eastAsiaTheme="minorHAnsi" w:hAnsi="Lato" w:cs="Arial"/>
          <w:iCs/>
          <w:spacing w:val="4"/>
          <w:sz w:val="22"/>
          <w:szCs w:val="22"/>
          <w:lang w:eastAsia="en-US"/>
        </w:rPr>
        <w:t xml:space="preserve"> o wyjaśnienie powodów wskazania we wniosku o wydanie decyzji o ustaleniu lokalizacji przedmiotowej inwestycji, ww. działki nr 437/6 (powstałej z podziału działki nr 437/2), z obrębu 0004 Buszkowiczki, jako nieruchomości, w stosunku do której decyzja o ustaleniu lokalizacji inwestycji </w:t>
      </w:r>
      <w:r w:rsidR="00CB6A09">
        <w:rPr>
          <w:rFonts w:ascii="Lato" w:eastAsiaTheme="minorHAnsi" w:hAnsi="Lato" w:cs="Arial"/>
          <w:iCs/>
          <w:spacing w:val="4"/>
          <w:sz w:val="22"/>
          <w:szCs w:val="22"/>
          <w:lang w:eastAsia="en-US"/>
        </w:rPr>
        <w:t xml:space="preserve">towarzyszącej inwestycją </w:t>
      </w:r>
      <w:r w:rsidRPr="00927837">
        <w:rPr>
          <w:rFonts w:ascii="Lato" w:eastAsiaTheme="minorHAnsi" w:hAnsi="Lato" w:cs="Arial"/>
          <w:iCs/>
          <w:spacing w:val="4"/>
          <w:sz w:val="22"/>
          <w:szCs w:val="22"/>
          <w:lang w:eastAsia="en-US"/>
        </w:rPr>
        <w:t xml:space="preserve">w zakresie terminalu ma wywołać skutek, o którym mowa w art. 20 ust. 3 i 6 </w:t>
      </w:r>
      <w:r w:rsidRPr="00927837">
        <w:rPr>
          <w:rFonts w:ascii="Lato" w:eastAsiaTheme="minorHAnsi" w:hAnsi="Lato" w:cs="Arial"/>
          <w:i/>
          <w:spacing w:val="4"/>
          <w:sz w:val="22"/>
          <w:szCs w:val="22"/>
          <w:lang w:eastAsia="en-US"/>
        </w:rPr>
        <w:t>specustawy gazowej</w:t>
      </w:r>
      <w:r w:rsidRPr="00927837">
        <w:rPr>
          <w:rFonts w:ascii="Lato" w:eastAsiaTheme="minorHAnsi" w:hAnsi="Lato" w:cs="Arial"/>
          <w:iCs/>
          <w:spacing w:val="4"/>
          <w:sz w:val="22"/>
          <w:szCs w:val="22"/>
          <w:lang w:eastAsia="en-US"/>
        </w:rPr>
        <w:t xml:space="preserve">, zamiast wskazania ww. działki nr 437/6, jako nieruchomości w stosunku do której decyzja o ustaleniu lokalizacji inwestycji </w:t>
      </w:r>
      <w:r w:rsidR="00CB6A09" w:rsidRPr="00CB6A09">
        <w:rPr>
          <w:rFonts w:ascii="Lato" w:eastAsiaTheme="minorHAnsi" w:hAnsi="Lato" w:cs="Arial"/>
          <w:iCs/>
          <w:spacing w:val="4"/>
          <w:sz w:val="22"/>
          <w:szCs w:val="22"/>
          <w:lang w:eastAsia="en-US"/>
        </w:rPr>
        <w:t>towarzyszącej inwestycją w zakresie terminalu</w:t>
      </w:r>
      <w:r w:rsidR="00CB6A09">
        <w:rPr>
          <w:rFonts w:ascii="Lato" w:eastAsiaTheme="minorHAnsi" w:hAnsi="Lato" w:cs="Arial"/>
          <w:iCs/>
          <w:spacing w:val="4"/>
          <w:sz w:val="22"/>
          <w:szCs w:val="22"/>
          <w:lang w:eastAsia="en-US"/>
        </w:rPr>
        <w:t xml:space="preserve"> </w:t>
      </w:r>
      <w:r w:rsidRPr="00927837">
        <w:rPr>
          <w:rFonts w:ascii="Lato" w:eastAsiaTheme="minorHAnsi" w:hAnsi="Lato" w:cs="Arial"/>
          <w:iCs/>
          <w:spacing w:val="4"/>
          <w:sz w:val="22"/>
          <w:szCs w:val="22"/>
          <w:lang w:eastAsia="en-US"/>
        </w:rPr>
        <w:t xml:space="preserve">ma wywołać skutek, o którym mowa </w:t>
      </w:r>
      <w:r w:rsidR="00CB6A09">
        <w:rPr>
          <w:rFonts w:ascii="Lato" w:eastAsiaTheme="minorHAnsi" w:hAnsi="Lato" w:cs="Arial"/>
          <w:iCs/>
          <w:spacing w:val="4"/>
          <w:sz w:val="22"/>
          <w:szCs w:val="22"/>
          <w:lang w:eastAsia="en-US"/>
        </w:rPr>
        <w:br/>
      </w:r>
      <w:r w:rsidRPr="00927837">
        <w:rPr>
          <w:rFonts w:ascii="Lato" w:eastAsiaTheme="minorHAnsi" w:hAnsi="Lato" w:cs="Arial"/>
          <w:iCs/>
          <w:spacing w:val="4"/>
          <w:sz w:val="22"/>
          <w:szCs w:val="22"/>
          <w:lang w:eastAsia="en-US"/>
        </w:rPr>
        <w:t xml:space="preserve">w art. 20 ust. 6a </w:t>
      </w:r>
      <w:r w:rsidRPr="00927837">
        <w:rPr>
          <w:rFonts w:ascii="Lato" w:eastAsiaTheme="minorHAnsi" w:hAnsi="Lato" w:cs="Arial"/>
          <w:i/>
          <w:spacing w:val="4"/>
          <w:sz w:val="22"/>
          <w:szCs w:val="22"/>
          <w:lang w:eastAsia="en-US"/>
        </w:rPr>
        <w:t>specustawy gazowej</w:t>
      </w:r>
      <w:r w:rsidRPr="00927837">
        <w:rPr>
          <w:rFonts w:ascii="Lato" w:eastAsiaTheme="minorHAnsi" w:hAnsi="Lato" w:cs="Arial"/>
          <w:iCs/>
          <w:spacing w:val="4"/>
          <w:sz w:val="22"/>
          <w:szCs w:val="22"/>
          <w:lang w:eastAsia="en-US"/>
        </w:rPr>
        <w:t>.</w:t>
      </w:r>
    </w:p>
    <w:p w14:paraId="5D310A4C" w14:textId="38A14CA8" w:rsidR="003A0FF7" w:rsidRPr="00927837" w:rsidRDefault="00145622" w:rsidP="00927837">
      <w:pPr>
        <w:spacing w:after="240" w:line="240" w:lineRule="exact"/>
        <w:jc w:val="both"/>
        <w:rPr>
          <w:rFonts w:ascii="Lato" w:eastAsia="@Arial Unicode MS" w:hAnsi="Lato" w:cs="Arial"/>
          <w:spacing w:val="4"/>
          <w:sz w:val="22"/>
          <w:szCs w:val="22"/>
        </w:rPr>
      </w:pPr>
      <w:r w:rsidRPr="00927837">
        <w:rPr>
          <w:rFonts w:ascii="Lato" w:eastAsia="@Arial Unicode MS" w:hAnsi="Lato" w:cs="Arial"/>
          <w:spacing w:val="4"/>
          <w:sz w:val="22"/>
          <w:szCs w:val="22"/>
        </w:rPr>
        <w:t>W piśmie z dnia 10 grudnia 2021 r., znak: DIS1.1016.21</w:t>
      </w:r>
      <w:r w:rsidR="00182982" w:rsidRPr="00927837">
        <w:rPr>
          <w:rFonts w:ascii="Lato" w:eastAsia="@Arial Unicode MS" w:hAnsi="Lato" w:cs="Arial"/>
          <w:spacing w:val="4"/>
          <w:sz w:val="22"/>
          <w:szCs w:val="22"/>
        </w:rPr>
        <w:t xml:space="preserve">, </w:t>
      </w:r>
      <w:r w:rsidR="00843072" w:rsidRPr="00856AEE">
        <w:rPr>
          <w:rFonts w:ascii="Lato" w:eastAsia="@Arial Unicode MS" w:hAnsi="Lato" w:cs="Arial"/>
          <w:spacing w:val="4"/>
          <w:sz w:val="22"/>
          <w:szCs w:val="22"/>
        </w:rPr>
        <w:t>inwestor</w:t>
      </w:r>
      <w:r w:rsidR="00843072" w:rsidRPr="00927837">
        <w:rPr>
          <w:rFonts w:ascii="Lato" w:eastAsia="@Arial Unicode MS" w:hAnsi="Lato" w:cs="Arial"/>
          <w:spacing w:val="4"/>
          <w:sz w:val="22"/>
          <w:szCs w:val="22"/>
        </w:rPr>
        <w:t xml:space="preserve"> wyjaśnił, </w:t>
      </w:r>
      <w:r w:rsidR="00672A09" w:rsidRPr="00927837">
        <w:rPr>
          <w:rFonts w:ascii="Lato" w:eastAsia="@Arial Unicode MS" w:hAnsi="Lato" w:cs="Arial"/>
          <w:spacing w:val="4"/>
          <w:sz w:val="22"/>
          <w:szCs w:val="22"/>
        </w:rPr>
        <w:br/>
      </w:r>
      <w:r w:rsidR="00843072" w:rsidRPr="00927837">
        <w:rPr>
          <w:rFonts w:ascii="Lato" w:eastAsia="@Arial Unicode MS" w:hAnsi="Lato" w:cs="Arial"/>
          <w:spacing w:val="4"/>
          <w:sz w:val="22"/>
          <w:szCs w:val="22"/>
        </w:rPr>
        <w:t>że ww. działka nr 437/6 (powstała z podziału ww. działki nr 437/2),</w:t>
      </w:r>
      <w:r w:rsidR="004F2D83" w:rsidRPr="00927837">
        <w:rPr>
          <w:rFonts w:ascii="Lato" w:eastAsia="@Arial Unicode MS" w:hAnsi="Lato" w:cs="Arial"/>
          <w:spacing w:val="4"/>
          <w:sz w:val="22"/>
          <w:szCs w:val="22"/>
        </w:rPr>
        <w:t xml:space="preserve"> stanowi własność Skarbu Państwa, </w:t>
      </w:r>
      <w:r w:rsidR="00DF0942" w:rsidRPr="00927837">
        <w:rPr>
          <w:rFonts w:ascii="Lato" w:eastAsia="@Arial Unicode MS" w:hAnsi="Lato" w:cs="Arial"/>
          <w:spacing w:val="4"/>
          <w:sz w:val="22"/>
          <w:szCs w:val="22"/>
        </w:rPr>
        <w:t xml:space="preserve">zaś objęcie jej w </w:t>
      </w:r>
      <w:r w:rsidR="00D21885" w:rsidRPr="00927837">
        <w:rPr>
          <w:rFonts w:ascii="Lato" w:eastAsia="@Arial Unicode MS" w:hAnsi="Lato" w:cs="Arial"/>
          <w:spacing w:val="4"/>
          <w:sz w:val="22"/>
          <w:szCs w:val="22"/>
        </w:rPr>
        <w:t xml:space="preserve">pkt 7 </w:t>
      </w:r>
      <w:r w:rsidR="00DF0942" w:rsidRPr="00927837">
        <w:rPr>
          <w:rFonts w:ascii="Lato" w:eastAsia="@Arial Unicode MS" w:hAnsi="Lato" w:cs="Arial"/>
          <w:i/>
          <w:iCs/>
          <w:spacing w:val="4"/>
          <w:sz w:val="22"/>
          <w:szCs w:val="22"/>
        </w:rPr>
        <w:t>decyzji Wojewody Podkarpackiego</w:t>
      </w:r>
      <w:r w:rsidR="00DF0942" w:rsidRPr="00927837">
        <w:rPr>
          <w:rFonts w:ascii="Lato" w:eastAsia="@Arial Unicode MS" w:hAnsi="Lato" w:cs="Arial"/>
          <w:spacing w:val="4"/>
          <w:sz w:val="22"/>
          <w:szCs w:val="22"/>
        </w:rPr>
        <w:t xml:space="preserve">, skutkami wynikającymi z art. 20 ust. 3 i 6 </w:t>
      </w:r>
      <w:r w:rsidR="00DF0942" w:rsidRPr="00927837">
        <w:rPr>
          <w:rFonts w:ascii="Lato" w:eastAsia="@Arial Unicode MS" w:hAnsi="Lato" w:cs="Arial"/>
          <w:i/>
          <w:iCs/>
          <w:spacing w:val="4"/>
          <w:sz w:val="22"/>
          <w:szCs w:val="22"/>
        </w:rPr>
        <w:t>specustawy gazowej</w:t>
      </w:r>
      <w:r w:rsidR="00D21885" w:rsidRPr="00927837">
        <w:rPr>
          <w:rFonts w:ascii="Lato" w:eastAsia="@Arial Unicode MS" w:hAnsi="Lato" w:cs="Arial"/>
          <w:spacing w:val="4"/>
          <w:sz w:val="22"/>
          <w:szCs w:val="22"/>
        </w:rPr>
        <w:t>, było błędne.</w:t>
      </w:r>
      <w:r w:rsidR="00672A09" w:rsidRPr="00927837">
        <w:rPr>
          <w:rFonts w:ascii="Lato" w:eastAsia="@Arial Unicode MS" w:hAnsi="Lato" w:cs="Arial"/>
          <w:spacing w:val="4"/>
          <w:sz w:val="22"/>
          <w:szCs w:val="22"/>
        </w:rPr>
        <w:t xml:space="preserve"> </w:t>
      </w:r>
      <w:r w:rsidR="00DF661D" w:rsidRPr="00927837">
        <w:rPr>
          <w:rFonts w:ascii="Lato" w:eastAsia="@Arial Unicode MS" w:hAnsi="Lato" w:cs="Arial"/>
          <w:spacing w:val="4"/>
          <w:sz w:val="22"/>
          <w:szCs w:val="22"/>
        </w:rPr>
        <w:t xml:space="preserve">Inwestor wskazał, </w:t>
      </w:r>
      <w:r w:rsidR="00DF661D" w:rsidRPr="00927837">
        <w:rPr>
          <w:rFonts w:ascii="Lato" w:eastAsia="@Arial Unicode MS" w:hAnsi="Lato" w:cs="Arial"/>
          <w:spacing w:val="4"/>
          <w:sz w:val="22"/>
          <w:szCs w:val="22"/>
        </w:rPr>
        <w:br/>
        <w:t xml:space="preserve">iż w tym zakresie zasadnym jest przyjęcie, że w odniesieniu do ww. działki </w:t>
      </w:r>
      <w:r w:rsidR="00DF661D" w:rsidRPr="00927837">
        <w:rPr>
          <w:rFonts w:ascii="Lato" w:eastAsia="@Arial Unicode MS" w:hAnsi="Lato" w:cs="Arial"/>
          <w:spacing w:val="4"/>
          <w:sz w:val="22"/>
          <w:szCs w:val="22"/>
        </w:rPr>
        <w:br/>
        <w:t xml:space="preserve">nr 437/6 (powstałej z podziału ww. działki nr 437/2), decyzja o ustaleniu lokalizacji </w:t>
      </w:r>
      <w:r w:rsidR="00CB6A09">
        <w:rPr>
          <w:rFonts w:ascii="Lato" w:eastAsia="@Arial Unicode MS" w:hAnsi="Lato" w:cs="Arial"/>
          <w:spacing w:val="4"/>
          <w:sz w:val="22"/>
          <w:szCs w:val="22"/>
        </w:rPr>
        <w:br/>
        <w:t xml:space="preserve">ww. </w:t>
      </w:r>
      <w:r w:rsidR="00DF661D" w:rsidRPr="00927837">
        <w:rPr>
          <w:rFonts w:ascii="Lato" w:eastAsia="@Arial Unicode MS" w:hAnsi="Lato" w:cs="Arial"/>
          <w:spacing w:val="4"/>
          <w:sz w:val="22"/>
          <w:szCs w:val="22"/>
        </w:rPr>
        <w:t xml:space="preserve">inwestycji winna wywołać skutek, o którym mowa w art. 20 ust. 6a </w:t>
      </w:r>
      <w:r w:rsidR="00DF661D" w:rsidRPr="00856AEE">
        <w:rPr>
          <w:rFonts w:ascii="Lato" w:eastAsia="@Arial Unicode MS" w:hAnsi="Lato" w:cs="Arial"/>
          <w:i/>
          <w:iCs/>
          <w:spacing w:val="4"/>
          <w:sz w:val="22"/>
          <w:szCs w:val="22"/>
        </w:rPr>
        <w:t>specustawy gazowej</w:t>
      </w:r>
      <w:r w:rsidR="00DF661D" w:rsidRPr="00927837">
        <w:rPr>
          <w:rFonts w:ascii="Lato" w:eastAsia="@Arial Unicode MS" w:hAnsi="Lato" w:cs="Arial"/>
          <w:spacing w:val="4"/>
          <w:sz w:val="22"/>
          <w:szCs w:val="22"/>
        </w:rPr>
        <w:t xml:space="preserve">, zamiast skutku, o jakim mowa w art. 20 ust. 3 i 6 </w:t>
      </w:r>
      <w:r w:rsidR="00DF661D" w:rsidRPr="00856AEE">
        <w:rPr>
          <w:rFonts w:ascii="Lato" w:eastAsia="@Arial Unicode MS" w:hAnsi="Lato" w:cs="Arial"/>
          <w:i/>
          <w:iCs/>
          <w:spacing w:val="4"/>
          <w:sz w:val="22"/>
          <w:szCs w:val="22"/>
        </w:rPr>
        <w:t>specustawy gazowej</w:t>
      </w:r>
      <w:r w:rsidR="00DF661D" w:rsidRPr="00927837">
        <w:rPr>
          <w:rFonts w:ascii="Lato" w:eastAsia="@Arial Unicode MS" w:hAnsi="Lato" w:cs="Arial"/>
          <w:spacing w:val="4"/>
          <w:sz w:val="22"/>
          <w:szCs w:val="22"/>
        </w:rPr>
        <w:t xml:space="preserve">, albowiem przedmiotowa działka stanowi już własność Skarbu Państwa, zaś wskazanie we wniosku ww. działki jako działki, w odniesieniu do której decyzja ma wywołać skutek, o jakim mowa w art. 20 ust. 3 i 6 </w:t>
      </w:r>
      <w:r w:rsidR="00DF661D" w:rsidRPr="00856AEE">
        <w:rPr>
          <w:rFonts w:ascii="Lato" w:eastAsia="@Arial Unicode MS" w:hAnsi="Lato" w:cs="Arial"/>
          <w:i/>
          <w:iCs/>
          <w:spacing w:val="4"/>
          <w:sz w:val="22"/>
          <w:szCs w:val="22"/>
        </w:rPr>
        <w:t>specustawy gazowej</w:t>
      </w:r>
      <w:r w:rsidR="00DF661D" w:rsidRPr="00927837">
        <w:rPr>
          <w:rFonts w:ascii="Lato" w:eastAsia="@Arial Unicode MS" w:hAnsi="Lato" w:cs="Arial"/>
          <w:spacing w:val="4"/>
          <w:sz w:val="22"/>
          <w:szCs w:val="22"/>
        </w:rPr>
        <w:t>, miało charakter omyłkowy.</w:t>
      </w:r>
    </w:p>
    <w:p w14:paraId="159B0B6E" w14:textId="251485FD" w:rsidR="001256FD" w:rsidRPr="00856AEE" w:rsidRDefault="001256FD" w:rsidP="00927837">
      <w:pPr>
        <w:spacing w:after="240" w:line="240" w:lineRule="exact"/>
        <w:jc w:val="both"/>
        <w:outlineLvl w:val="0"/>
        <w:rPr>
          <w:rFonts w:ascii="Lato" w:hAnsi="Lato" w:cs="Arial"/>
          <w:bCs/>
          <w:spacing w:val="4"/>
          <w:sz w:val="22"/>
          <w:szCs w:val="22"/>
        </w:rPr>
      </w:pPr>
      <w:r w:rsidRPr="00927837">
        <w:rPr>
          <w:rFonts w:ascii="Lato" w:eastAsiaTheme="minorHAnsi" w:hAnsi="Lato" w:cs="Arial"/>
          <w:iCs/>
          <w:spacing w:val="4"/>
          <w:sz w:val="22"/>
          <w:szCs w:val="22"/>
          <w:lang w:eastAsia="en-US"/>
        </w:rPr>
        <w:t>Mając na uwadze powyższ</w:t>
      </w:r>
      <w:r w:rsidR="00CB6A09">
        <w:rPr>
          <w:rFonts w:ascii="Lato" w:eastAsiaTheme="minorHAnsi" w:hAnsi="Lato" w:cs="Arial"/>
          <w:iCs/>
          <w:spacing w:val="4"/>
          <w:sz w:val="22"/>
          <w:szCs w:val="22"/>
          <w:lang w:eastAsia="en-US"/>
        </w:rPr>
        <w:t>e</w:t>
      </w:r>
      <w:r w:rsidRPr="00927837">
        <w:rPr>
          <w:rFonts w:ascii="Lato" w:eastAsiaTheme="minorHAnsi" w:hAnsi="Lato" w:cs="Arial"/>
          <w:iCs/>
          <w:spacing w:val="4"/>
          <w:sz w:val="22"/>
          <w:szCs w:val="22"/>
          <w:lang w:eastAsia="en-US"/>
        </w:rPr>
        <w:t xml:space="preserve">, Minister dokonał - </w:t>
      </w:r>
      <w:r w:rsidR="003F1733" w:rsidRPr="00927837">
        <w:rPr>
          <w:rFonts w:ascii="Lato" w:eastAsiaTheme="minorHAnsi" w:hAnsi="Lato" w:cs="Arial"/>
          <w:bCs/>
          <w:iCs/>
          <w:spacing w:val="4"/>
          <w:sz w:val="22"/>
          <w:szCs w:val="22"/>
          <w:lang w:eastAsia="en-US"/>
        </w:rPr>
        <w:t xml:space="preserve">na podstawie art. 138 § 1 pkt 2 </w:t>
      </w:r>
      <w:r w:rsidR="003F1733" w:rsidRPr="00927837">
        <w:rPr>
          <w:rFonts w:ascii="Lato" w:eastAsiaTheme="minorHAnsi" w:hAnsi="Lato" w:cs="Arial"/>
          <w:bCs/>
          <w:i/>
          <w:iCs/>
          <w:spacing w:val="4"/>
          <w:sz w:val="22"/>
          <w:szCs w:val="22"/>
          <w:lang w:eastAsia="en-US"/>
        </w:rPr>
        <w:t>kpa</w:t>
      </w:r>
      <w:r w:rsidR="003F1733" w:rsidRPr="00927837">
        <w:rPr>
          <w:rFonts w:ascii="Lato" w:eastAsiaTheme="minorHAnsi" w:hAnsi="Lato" w:cs="Arial"/>
          <w:bCs/>
          <w:iCs/>
          <w:spacing w:val="4"/>
          <w:sz w:val="22"/>
          <w:szCs w:val="22"/>
          <w:lang w:eastAsia="en-US"/>
        </w:rPr>
        <w:t xml:space="preserve"> </w:t>
      </w:r>
      <w:r w:rsidR="00CB6A09">
        <w:rPr>
          <w:rFonts w:ascii="Lato" w:eastAsiaTheme="minorHAnsi" w:hAnsi="Lato" w:cs="Arial"/>
          <w:bCs/>
          <w:iCs/>
          <w:spacing w:val="4"/>
          <w:sz w:val="22"/>
          <w:szCs w:val="22"/>
          <w:lang w:eastAsia="en-US"/>
        </w:rPr>
        <w:br/>
        <w:t>–</w:t>
      </w:r>
      <w:r w:rsidR="003F1733" w:rsidRPr="00927837">
        <w:rPr>
          <w:rFonts w:ascii="Lato" w:eastAsiaTheme="minorHAnsi" w:hAnsi="Lato" w:cs="Arial"/>
          <w:bCs/>
          <w:iCs/>
          <w:spacing w:val="4"/>
          <w:sz w:val="22"/>
          <w:szCs w:val="22"/>
          <w:lang w:eastAsia="en-US"/>
        </w:rPr>
        <w:t xml:space="preserve"> zmiany</w:t>
      </w:r>
      <w:r w:rsidR="00CB6A09">
        <w:rPr>
          <w:rFonts w:ascii="Lato" w:eastAsiaTheme="minorHAnsi" w:hAnsi="Lato" w:cs="Arial"/>
          <w:bCs/>
          <w:iCs/>
          <w:spacing w:val="4"/>
          <w:sz w:val="22"/>
          <w:szCs w:val="22"/>
          <w:lang w:eastAsia="en-US"/>
        </w:rPr>
        <w:t xml:space="preserve"> </w:t>
      </w:r>
      <w:r w:rsidR="003F1733" w:rsidRPr="00927837">
        <w:rPr>
          <w:rFonts w:ascii="Lato" w:eastAsiaTheme="minorHAnsi" w:hAnsi="Lato" w:cs="Arial"/>
          <w:bCs/>
          <w:iCs/>
          <w:spacing w:val="4"/>
          <w:sz w:val="22"/>
          <w:szCs w:val="22"/>
          <w:lang w:eastAsia="en-US"/>
        </w:rPr>
        <w:t>określone</w:t>
      </w:r>
      <w:r w:rsidRPr="00927837">
        <w:rPr>
          <w:rFonts w:ascii="Lato" w:eastAsiaTheme="minorHAnsi" w:hAnsi="Lato" w:cs="Arial"/>
          <w:bCs/>
          <w:iCs/>
          <w:spacing w:val="4"/>
          <w:sz w:val="22"/>
          <w:szCs w:val="22"/>
          <w:lang w:eastAsia="en-US"/>
        </w:rPr>
        <w:t>j</w:t>
      </w:r>
      <w:r w:rsidR="003F1733" w:rsidRPr="00927837">
        <w:rPr>
          <w:rFonts w:ascii="Lato" w:eastAsiaTheme="minorHAnsi" w:hAnsi="Lato" w:cs="Arial"/>
          <w:bCs/>
          <w:iCs/>
          <w:spacing w:val="4"/>
          <w:sz w:val="22"/>
          <w:szCs w:val="22"/>
          <w:lang w:eastAsia="en-US"/>
        </w:rPr>
        <w:t xml:space="preserve"> w pk</w:t>
      </w:r>
      <w:r w:rsidR="004B7071" w:rsidRPr="00927837">
        <w:rPr>
          <w:rFonts w:ascii="Lato" w:eastAsiaTheme="minorHAnsi" w:hAnsi="Lato" w:cs="Arial"/>
          <w:bCs/>
          <w:iCs/>
          <w:spacing w:val="4"/>
          <w:sz w:val="22"/>
          <w:szCs w:val="22"/>
          <w:lang w:eastAsia="en-US"/>
        </w:rPr>
        <w:t>t</w:t>
      </w:r>
      <w:r w:rsidR="003F1733" w:rsidRPr="00927837">
        <w:rPr>
          <w:rFonts w:ascii="Lato" w:eastAsiaTheme="minorHAnsi" w:hAnsi="Lato" w:cs="Arial"/>
          <w:bCs/>
          <w:iCs/>
          <w:spacing w:val="4"/>
          <w:sz w:val="22"/>
          <w:szCs w:val="22"/>
          <w:lang w:eastAsia="en-US"/>
        </w:rPr>
        <w:t xml:space="preserve"> I niniejszej decyzji</w:t>
      </w:r>
      <w:r w:rsidR="008E5743" w:rsidRPr="00927837">
        <w:rPr>
          <w:rFonts w:ascii="Lato" w:eastAsiaTheme="minorHAnsi" w:hAnsi="Lato" w:cs="Arial"/>
          <w:bCs/>
          <w:iCs/>
          <w:spacing w:val="4"/>
          <w:sz w:val="22"/>
          <w:szCs w:val="22"/>
          <w:lang w:eastAsia="en-US"/>
        </w:rPr>
        <w:t xml:space="preserve">, </w:t>
      </w:r>
      <w:r w:rsidR="00AC08BC" w:rsidRPr="00927837">
        <w:rPr>
          <w:rFonts w:ascii="Lato" w:eastAsiaTheme="minorHAnsi" w:hAnsi="Lato" w:cs="Arial"/>
          <w:bCs/>
          <w:iCs/>
          <w:spacing w:val="4"/>
          <w:sz w:val="22"/>
          <w:szCs w:val="22"/>
          <w:lang w:eastAsia="en-US"/>
        </w:rPr>
        <w:t xml:space="preserve">eliminującej stwierdzony błąd w </w:t>
      </w:r>
      <w:r w:rsidR="00AC08BC" w:rsidRPr="00856AEE">
        <w:rPr>
          <w:rFonts w:ascii="Lato" w:eastAsiaTheme="minorHAnsi" w:hAnsi="Lato" w:cs="Arial"/>
          <w:bCs/>
          <w:i/>
          <w:spacing w:val="4"/>
          <w:sz w:val="22"/>
          <w:szCs w:val="22"/>
          <w:lang w:eastAsia="en-US"/>
        </w:rPr>
        <w:t>decyzji Wojewody Podkarpackiego</w:t>
      </w:r>
      <w:r w:rsidR="00AC08BC" w:rsidRPr="00927837">
        <w:rPr>
          <w:rFonts w:ascii="Lato" w:eastAsiaTheme="minorHAnsi" w:hAnsi="Lato" w:cs="Arial"/>
          <w:bCs/>
          <w:iCs/>
          <w:spacing w:val="4"/>
          <w:sz w:val="22"/>
          <w:szCs w:val="22"/>
          <w:lang w:eastAsia="en-US"/>
        </w:rPr>
        <w:t>, o którym była mowa powyżej</w:t>
      </w:r>
      <w:r w:rsidR="0021484E" w:rsidRPr="00927837">
        <w:rPr>
          <w:rFonts w:ascii="Lato" w:eastAsiaTheme="minorHAnsi" w:hAnsi="Lato" w:cs="Arial"/>
          <w:bCs/>
          <w:iCs/>
          <w:spacing w:val="4"/>
          <w:sz w:val="22"/>
          <w:szCs w:val="22"/>
          <w:lang w:eastAsia="en-US"/>
        </w:rPr>
        <w:t xml:space="preserve">. </w:t>
      </w:r>
      <w:r w:rsidR="0021484E" w:rsidRPr="00927837">
        <w:rPr>
          <w:rFonts w:ascii="Lato" w:hAnsi="Lato" w:cs="Arial"/>
          <w:bCs/>
          <w:spacing w:val="4"/>
          <w:sz w:val="22"/>
          <w:szCs w:val="22"/>
        </w:rPr>
        <w:t xml:space="preserve">Organ odwoławczy dokonując rozstrzygnięcia, o którym mowa w pkt I przedmiotowej decyzji, uznał, że nie narusza ono zasady dwuinstancyjności postępowania, o której mowa w art. 15 </w:t>
      </w:r>
      <w:r w:rsidR="0021484E" w:rsidRPr="00927837">
        <w:rPr>
          <w:rFonts w:ascii="Lato" w:hAnsi="Lato" w:cs="Arial"/>
          <w:bCs/>
          <w:i/>
          <w:spacing w:val="4"/>
          <w:sz w:val="22"/>
          <w:szCs w:val="22"/>
        </w:rPr>
        <w:t>kpa</w:t>
      </w:r>
      <w:r w:rsidR="0021484E" w:rsidRPr="00927837">
        <w:rPr>
          <w:rFonts w:ascii="Lato" w:hAnsi="Lato" w:cs="Arial"/>
          <w:bCs/>
          <w:spacing w:val="4"/>
          <w:sz w:val="22"/>
          <w:szCs w:val="22"/>
        </w:rPr>
        <w:t>.</w:t>
      </w:r>
      <w:r w:rsidR="00AC08BC" w:rsidRPr="00927837">
        <w:rPr>
          <w:rFonts w:ascii="Lato" w:hAnsi="Lato" w:cs="Arial"/>
          <w:bCs/>
          <w:iCs/>
          <w:spacing w:val="4"/>
          <w:sz w:val="22"/>
          <w:szCs w:val="22"/>
          <w:lang w:bidi="pl-PL"/>
        </w:rPr>
        <w:t xml:space="preserve"> Badając zgodność z prawem pozostałej części zaskarżonej decyzji, organ odwoławczy stwierdził, że czyni ona zadość innym wymogom </w:t>
      </w:r>
      <w:r w:rsidR="00AC08BC" w:rsidRPr="00927837">
        <w:rPr>
          <w:rFonts w:ascii="Lato" w:hAnsi="Lato" w:cs="Arial"/>
          <w:bCs/>
          <w:i/>
          <w:iCs/>
          <w:spacing w:val="4"/>
          <w:sz w:val="22"/>
          <w:szCs w:val="22"/>
          <w:lang w:bidi="pl-PL"/>
        </w:rPr>
        <w:t xml:space="preserve">specustawy gazowej </w:t>
      </w:r>
      <w:r w:rsidR="00AC08BC" w:rsidRPr="00927837">
        <w:rPr>
          <w:rFonts w:ascii="Lato" w:hAnsi="Lato" w:cs="Arial"/>
          <w:bCs/>
          <w:iCs/>
          <w:spacing w:val="4"/>
          <w:sz w:val="22"/>
          <w:szCs w:val="22"/>
          <w:lang w:bidi="pl-PL"/>
        </w:rPr>
        <w:t xml:space="preserve">oraz że brak było podstaw </w:t>
      </w:r>
      <w:r w:rsidR="00CB6A09">
        <w:rPr>
          <w:rFonts w:ascii="Lato" w:hAnsi="Lato" w:cs="Arial"/>
          <w:bCs/>
          <w:iCs/>
          <w:spacing w:val="4"/>
          <w:sz w:val="22"/>
          <w:szCs w:val="22"/>
          <w:lang w:bidi="pl-PL"/>
        </w:rPr>
        <w:br/>
      </w:r>
      <w:r w:rsidR="00AC08BC" w:rsidRPr="00927837">
        <w:rPr>
          <w:rFonts w:ascii="Lato" w:hAnsi="Lato" w:cs="Arial"/>
          <w:bCs/>
          <w:iCs/>
          <w:spacing w:val="4"/>
          <w:sz w:val="22"/>
          <w:szCs w:val="22"/>
          <w:lang w:bidi="pl-PL"/>
        </w:rPr>
        <w:t>do zakwestionowania decyzji poza częścią uchyloną i ustaloną w pkt I niniejszej decyzji.</w:t>
      </w:r>
    </w:p>
    <w:p w14:paraId="655CB9EF" w14:textId="10A7D38E" w:rsidR="00137103" w:rsidRPr="00927837" w:rsidRDefault="00594F01" w:rsidP="00927837">
      <w:pPr>
        <w:tabs>
          <w:tab w:val="left" w:pos="2977"/>
        </w:tabs>
        <w:spacing w:after="240" w:line="240" w:lineRule="exact"/>
        <w:jc w:val="both"/>
        <w:outlineLvl w:val="0"/>
        <w:rPr>
          <w:rFonts w:ascii="Lato" w:hAnsi="Lato" w:cs="Arial"/>
          <w:spacing w:val="4"/>
          <w:sz w:val="22"/>
          <w:szCs w:val="22"/>
        </w:rPr>
      </w:pPr>
      <w:r w:rsidRPr="00927837">
        <w:rPr>
          <w:rFonts w:ascii="Lato" w:eastAsiaTheme="minorHAnsi" w:hAnsi="Lato" w:cs="Arial"/>
          <w:bCs/>
          <w:iCs/>
          <w:spacing w:val="4"/>
          <w:sz w:val="22"/>
          <w:szCs w:val="22"/>
          <w:lang w:eastAsia="en-US"/>
        </w:rPr>
        <w:t>Rozpatrując odwołani</w:t>
      </w:r>
      <w:r w:rsidR="001A5C85" w:rsidRPr="00927837">
        <w:rPr>
          <w:rFonts w:ascii="Lato" w:eastAsiaTheme="minorHAnsi" w:hAnsi="Lato" w:cs="Arial"/>
          <w:bCs/>
          <w:iCs/>
          <w:spacing w:val="4"/>
          <w:sz w:val="22"/>
          <w:szCs w:val="22"/>
          <w:lang w:eastAsia="en-US"/>
        </w:rPr>
        <w:t>e</w:t>
      </w:r>
      <w:r w:rsidRPr="00927837">
        <w:rPr>
          <w:rFonts w:ascii="Lato" w:hAnsi="Lato" w:cs="Arial"/>
          <w:color w:val="FF0000"/>
          <w:spacing w:val="4"/>
          <w:sz w:val="22"/>
          <w:szCs w:val="22"/>
        </w:rPr>
        <w:t xml:space="preserve"> </w:t>
      </w:r>
      <w:r w:rsidRPr="00927837">
        <w:rPr>
          <w:rFonts w:ascii="Lato" w:hAnsi="Lato" w:cs="Arial"/>
          <w:spacing w:val="4"/>
          <w:sz w:val="22"/>
          <w:szCs w:val="22"/>
        </w:rPr>
        <w:t>Pan</w:t>
      </w:r>
      <w:r w:rsidR="001A5C85" w:rsidRPr="00927837">
        <w:rPr>
          <w:rFonts w:ascii="Lato" w:hAnsi="Lato" w:cs="Arial"/>
          <w:spacing w:val="4"/>
          <w:sz w:val="22"/>
          <w:szCs w:val="22"/>
        </w:rPr>
        <w:t>i</w:t>
      </w:r>
      <w:r w:rsidRPr="00927837">
        <w:rPr>
          <w:rFonts w:ascii="Lato" w:hAnsi="Lato" w:cs="Arial"/>
          <w:spacing w:val="4"/>
          <w:sz w:val="22"/>
          <w:szCs w:val="22"/>
        </w:rPr>
        <w:t xml:space="preserve"> </w:t>
      </w:r>
      <w:r w:rsidR="00B44855" w:rsidRPr="00927837">
        <w:rPr>
          <w:rFonts w:ascii="Lato" w:hAnsi="Lato" w:cs="Arial"/>
          <w:spacing w:val="4"/>
          <w:sz w:val="22"/>
          <w:szCs w:val="22"/>
        </w:rPr>
        <w:t>N</w:t>
      </w:r>
      <w:r w:rsidR="00BA162D">
        <w:rPr>
          <w:rFonts w:ascii="Lato" w:hAnsi="Lato" w:cs="Arial"/>
          <w:spacing w:val="4"/>
          <w:sz w:val="22"/>
          <w:szCs w:val="22"/>
        </w:rPr>
        <w:t>.</w:t>
      </w:r>
      <w:r w:rsidR="00B44855" w:rsidRPr="00927837">
        <w:rPr>
          <w:rFonts w:ascii="Lato" w:hAnsi="Lato" w:cs="Arial"/>
          <w:spacing w:val="4"/>
          <w:sz w:val="22"/>
          <w:szCs w:val="22"/>
        </w:rPr>
        <w:t xml:space="preserve"> F</w:t>
      </w:r>
      <w:r w:rsidR="00BA162D">
        <w:rPr>
          <w:rFonts w:ascii="Lato" w:hAnsi="Lato" w:cs="Arial"/>
          <w:spacing w:val="4"/>
          <w:sz w:val="22"/>
          <w:szCs w:val="22"/>
        </w:rPr>
        <w:t>.</w:t>
      </w:r>
      <w:r w:rsidRPr="00927837">
        <w:rPr>
          <w:rFonts w:ascii="Lato" w:hAnsi="Lato" w:cs="Arial"/>
          <w:spacing w:val="4"/>
          <w:sz w:val="22"/>
          <w:szCs w:val="22"/>
        </w:rPr>
        <w:t xml:space="preserve">, </w:t>
      </w:r>
      <w:r w:rsidRPr="00927837">
        <w:rPr>
          <w:rFonts w:ascii="Lato" w:hAnsi="Lato" w:cs="Arial"/>
          <w:bCs/>
          <w:iCs/>
          <w:spacing w:val="4"/>
          <w:sz w:val="22"/>
          <w:szCs w:val="22"/>
        </w:rPr>
        <w:t xml:space="preserve">w pierwszej kolejności wskazać należy, </w:t>
      </w:r>
      <w:r w:rsidR="00137103" w:rsidRPr="00927837">
        <w:rPr>
          <w:rFonts w:ascii="Lato" w:hAnsi="Lato" w:cs="Arial"/>
          <w:bCs/>
          <w:iCs/>
          <w:spacing w:val="4"/>
          <w:sz w:val="22"/>
          <w:szCs w:val="22"/>
        </w:rPr>
        <w:br/>
        <w:t xml:space="preserve">że zarówno wojewoda orzekający w sprawie jako organ I instancji, jak i </w:t>
      </w:r>
      <w:r w:rsidR="00137103" w:rsidRPr="00927837">
        <w:rPr>
          <w:rFonts w:ascii="Lato" w:hAnsi="Lato" w:cs="Arial"/>
          <w:bCs/>
          <w:spacing w:val="4"/>
          <w:sz w:val="22"/>
          <w:szCs w:val="22"/>
        </w:rPr>
        <w:t>Minister</w:t>
      </w:r>
      <w:r w:rsidR="00137103" w:rsidRPr="00927837">
        <w:rPr>
          <w:rFonts w:ascii="Lato" w:hAnsi="Lato" w:cs="Arial"/>
          <w:bCs/>
          <w:i/>
          <w:iCs/>
          <w:spacing w:val="4"/>
          <w:sz w:val="22"/>
          <w:szCs w:val="22"/>
        </w:rPr>
        <w:t xml:space="preserve"> </w:t>
      </w:r>
      <w:r w:rsidR="00137103" w:rsidRPr="00927837">
        <w:rPr>
          <w:rFonts w:ascii="Lato" w:hAnsi="Lato" w:cs="Arial"/>
          <w:bCs/>
          <w:iCs/>
          <w:spacing w:val="4"/>
          <w:sz w:val="22"/>
          <w:szCs w:val="22"/>
        </w:rPr>
        <w:t xml:space="preserve">działający jako organ odwoławczy, pełnią w procesie inwestycyjnym funkcję organów, które będąc właściwe do wydania decyzji w przedmiocie ustalenia lokalizacji inwestycji w zakresie terminalu regazyfikacyjnego skroplonego gazu ziemnego w Świnoujściu </w:t>
      </w:r>
      <w:r w:rsidR="00137103" w:rsidRPr="00927837">
        <w:rPr>
          <w:rFonts w:ascii="Lato" w:hAnsi="Lato" w:cs="Arial"/>
          <w:bCs/>
          <w:iCs/>
          <w:spacing w:val="4"/>
          <w:sz w:val="22"/>
          <w:szCs w:val="22"/>
        </w:rPr>
        <w:br/>
        <w:t xml:space="preserve">oraz inwestycji towarzyszących, nie są jednocześnie uprawnione do wyznaczania </w:t>
      </w:r>
      <w:r w:rsidR="00137103" w:rsidRPr="00927837">
        <w:rPr>
          <w:rFonts w:ascii="Lato" w:hAnsi="Lato" w:cs="Arial"/>
          <w:bCs/>
          <w:iCs/>
          <w:spacing w:val="4"/>
          <w:sz w:val="22"/>
          <w:szCs w:val="22"/>
        </w:rPr>
        <w:br/>
        <w:t>i korygowania trasy tych inwestycji, ani do zmiany proponowanych we wniosku rozwiązań.</w:t>
      </w:r>
    </w:p>
    <w:p w14:paraId="31560355" w14:textId="77777777" w:rsidR="00137103" w:rsidRPr="00927837" w:rsidRDefault="00137103" w:rsidP="00927837">
      <w:pPr>
        <w:tabs>
          <w:tab w:val="left" w:pos="2977"/>
        </w:tabs>
        <w:spacing w:after="240" w:line="240" w:lineRule="exact"/>
        <w:jc w:val="both"/>
        <w:outlineLvl w:val="0"/>
        <w:rPr>
          <w:rFonts w:ascii="Lato" w:hAnsi="Lato" w:cs="Arial"/>
          <w:bCs/>
          <w:iCs/>
          <w:color w:val="FF0000"/>
          <w:spacing w:val="4"/>
          <w:sz w:val="22"/>
          <w:szCs w:val="22"/>
        </w:rPr>
      </w:pPr>
      <w:r w:rsidRPr="00927837">
        <w:rPr>
          <w:rFonts w:ascii="Lato" w:hAnsi="Lato" w:cs="Arial"/>
          <w:bCs/>
          <w:iCs/>
          <w:spacing w:val="4"/>
          <w:sz w:val="22"/>
          <w:szCs w:val="22"/>
        </w:rPr>
        <w:t xml:space="preserve">To inwestor we wniosku o wydanie decyzji o ustaleniu lokalizacji inwestycji w zakresie terminalu regazyfikacyjnego skroplonego gazu ziemnego w Świnoujściu oraz inwestycji towarzyszących decyduje o przebiegu inwestycji oraz o wielkości terenu niezbędnego dla jej realizacji. Inwestor samodzielnie dokonuje wyboru najbardziej korzystnych rozwiązań lokalizacyjnych. Zarówno wojewoda, jak i organ odwoławczy, mogą działać tylko w granicach tego wniosku i nie mają możliwości ingerowania w lokalizację inwestycji. Ocenie dokonanej przez organy I i II instancji podlega zgodność z prawem planowanego przedsięwzięcia, w szczególności spełnienie warunków zawartych </w:t>
      </w:r>
      <w:r w:rsidRPr="00927837">
        <w:rPr>
          <w:rFonts w:ascii="Lato" w:hAnsi="Lato" w:cs="Arial"/>
          <w:bCs/>
          <w:iCs/>
          <w:spacing w:val="4"/>
          <w:sz w:val="22"/>
          <w:szCs w:val="22"/>
        </w:rPr>
        <w:br/>
        <w:t xml:space="preserve">w przepisach </w:t>
      </w:r>
      <w:r w:rsidRPr="00927837">
        <w:rPr>
          <w:rFonts w:ascii="Lato" w:hAnsi="Lato" w:cs="Arial"/>
          <w:bCs/>
          <w:i/>
          <w:iCs/>
          <w:spacing w:val="4"/>
          <w:sz w:val="22"/>
          <w:szCs w:val="22"/>
        </w:rPr>
        <w:t>specustawy gazowej</w:t>
      </w:r>
      <w:r w:rsidRPr="00927837">
        <w:rPr>
          <w:rFonts w:ascii="Lato" w:hAnsi="Lato" w:cs="Arial"/>
          <w:bCs/>
          <w:iCs/>
          <w:spacing w:val="4"/>
          <w:sz w:val="22"/>
          <w:szCs w:val="22"/>
        </w:rPr>
        <w:t xml:space="preserve">. Inwestor jest zatem kreatorem miejsca, sposobu </w:t>
      </w:r>
      <w:r w:rsidRPr="00927837">
        <w:rPr>
          <w:rFonts w:ascii="Lato" w:hAnsi="Lato" w:cs="Arial"/>
          <w:bCs/>
          <w:iCs/>
          <w:spacing w:val="4"/>
          <w:sz w:val="22"/>
          <w:szCs w:val="22"/>
        </w:rPr>
        <w:br/>
        <w:t xml:space="preserve">i kształtu realizacji inwestycji, natomiast organ orzekający wyznacza dopuszczalne prawem granice tej kreacji, poprzez dokonywanie oceny prawnej, kończącej się aktem władztwa publicznego, zakreślającego te granice (por. wyroki Naczelnego Sądu Administracyjnego: z dnia 12 września 2023 r., sygn. akt II OSK 1004/23, z dnia </w:t>
      </w:r>
      <w:r w:rsidRPr="00927837">
        <w:rPr>
          <w:rFonts w:ascii="Lato" w:hAnsi="Lato" w:cs="Arial"/>
          <w:bCs/>
          <w:iCs/>
          <w:spacing w:val="4"/>
          <w:sz w:val="22"/>
          <w:szCs w:val="22"/>
        </w:rPr>
        <w:br/>
      </w:r>
      <w:r w:rsidRPr="00927837">
        <w:rPr>
          <w:rFonts w:ascii="Lato" w:hAnsi="Lato" w:cs="Arial"/>
          <w:bCs/>
          <w:iCs/>
          <w:spacing w:val="4"/>
          <w:sz w:val="22"/>
          <w:szCs w:val="22"/>
        </w:rPr>
        <w:lastRenderedPageBreak/>
        <w:t xml:space="preserve">8 listopada 2022 r., sygn. akt II OSK 1636/22, wyroki Wojewódzkiego Sądu Administracyjnego w Warszawie: z dnia 12 lipca 2023 r., sygn. akt VII SA/Wa 1975/22, z dnia 28 października 2022 r., sygn. akt VII SA/Wa 544/22, z dnia 21 kwietnia 2021 r., sygn. akt VII SA/Wa 364/21, z dnia 19 listopada 2019 r., sygn. akt IV SA/Wa 1496/19, z dnia 31 sierpnia 2018 r., sygn. akt IV SA/Wa 3345/17, z dnia 19 września 2018 r., sygn. akt IV SA/Wa 510/18, opubl. Centralna Baza Orzeczeń Sądów Administracyjnych). </w:t>
      </w:r>
    </w:p>
    <w:p w14:paraId="4BCA90DF" w14:textId="74DE400A" w:rsidR="00137103" w:rsidRPr="00927837" w:rsidRDefault="00137103" w:rsidP="00927837">
      <w:pPr>
        <w:tabs>
          <w:tab w:val="left" w:pos="2977"/>
        </w:tabs>
        <w:spacing w:after="240" w:line="240" w:lineRule="exact"/>
        <w:jc w:val="both"/>
        <w:outlineLvl w:val="0"/>
        <w:rPr>
          <w:rFonts w:ascii="Lato" w:hAnsi="Lato" w:cs="Arial"/>
          <w:bCs/>
          <w:iCs/>
          <w:spacing w:val="4"/>
          <w:sz w:val="22"/>
          <w:szCs w:val="22"/>
          <w:lang w:bidi="pl-PL"/>
        </w:rPr>
      </w:pPr>
      <w:r w:rsidRPr="00927837">
        <w:rPr>
          <w:rFonts w:ascii="Lato" w:hAnsi="Lato" w:cs="Arial"/>
          <w:bCs/>
          <w:iCs/>
          <w:spacing w:val="4"/>
          <w:sz w:val="22"/>
          <w:szCs w:val="22"/>
          <w:lang w:bidi="pl-PL"/>
        </w:rPr>
        <w:t xml:space="preserve">Stanowisko to jest ugruntowane i jednolite w orzecznictwie sądów administracyjnych dotyczących także ustawy z dnia 24 lipca 2015 r. o przygotowaniu i realizacji strategicznych inwestycji w zakresie sieci przesyłowych (t.j. Dz.U. z 2023 r. poz. 1680, </w:t>
      </w:r>
      <w:r w:rsidRPr="00927837">
        <w:rPr>
          <w:rFonts w:ascii="Lato" w:hAnsi="Lato" w:cs="Arial"/>
          <w:bCs/>
          <w:iCs/>
          <w:spacing w:val="4"/>
          <w:sz w:val="22"/>
          <w:szCs w:val="22"/>
          <w:lang w:bidi="pl-PL"/>
        </w:rPr>
        <w:br/>
        <w:t>z późn.zm.), zwanej dalej „</w:t>
      </w:r>
      <w:r w:rsidRPr="00927837">
        <w:rPr>
          <w:rFonts w:ascii="Lato" w:hAnsi="Lato" w:cs="Arial"/>
          <w:bCs/>
          <w:i/>
          <w:iCs/>
          <w:spacing w:val="4"/>
          <w:sz w:val="22"/>
          <w:szCs w:val="22"/>
          <w:lang w:bidi="pl-PL"/>
        </w:rPr>
        <w:t>specustawą przesyłową”</w:t>
      </w:r>
      <w:r w:rsidRPr="00927837">
        <w:rPr>
          <w:rFonts w:ascii="Lato" w:hAnsi="Lato" w:cs="Arial"/>
          <w:bCs/>
          <w:iCs/>
          <w:spacing w:val="4"/>
          <w:sz w:val="22"/>
          <w:szCs w:val="22"/>
          <w:lang w:bidi="pl-PL"/>
        </w:rPr>
        <w:t xml:space="preserve">, która w istotnym zakresie jest w pełni analogiczna i wzorowana m.in. na </w:t>
      </w:r>
      <w:r w:rsidRPr="00927837">
        <w:rPr>
          <w:rFonts w:ascii="Lato" w:hAnsi="Lato" w:cs="Arial"/>
          <w:bCs/>
          <w:i/>
          <w:iCs/>
          <w:spacing w:val="4"/>
          <w:sz w:val="22"/>
          <w:szCs w:val="22"/>
          <w:lang w:bidi="pl-PL"/>
        </w:rPr>
        <w:t>specustawie gazowej</w:t>
      </w:r>
      <w:r w:rsidRPr="00927837">
        <w:rPr>
          <w:rFonts w:ascii="Lato" w:hAnsi="Lato" w:cs="Arial"/>
          <w:bCs/>
          <w:iCs/>
          <w:spacing w:val="4"/>
          <w:sz w:val="22"/>
          <w:szCs w:val="22"/>
          <w:lang w:bidi="pl-PL"/>
        </w:rPr>
        <w:t xml:space="preserve"> (por. wyroki Wojewódzkiego Sądu Administracyjnego w Warszawie: z dnia 31 maja 2023 r., sygn. akt VII SA/Wa 608/23, </w:t>
      </w:r>
      <w:r w:rsidRPr="00927837">
        <w:rPr>
          <w:rFonts w:ascii="Lato" w:hAnsi="Lato" w:cs="Arial"/>
          <w:bCs/>
          <w:iCs/>
          <w:spacing w:val="4"/>
          <w:sz w:val="22"/>
          <w:szCs w:val="22"/>
          <w:lang w:bidi="pl-PL"/>
        </w:rPr>
        <w:br/>
        <w:t xml:space="preserve">z dnia 27 października 2022 r., sygn. akt VII SA/Wa 1225/22, z dnia 10 października 2018 r., sygn. akt IV SA/Wa 2480/17, z dnia 9 lutego 2018 r., sygn. akt IV SA/Wa 2780/17 i z dnia 7 września 2017 r., sygn. akt IV SA/Wa 1749/17). </w:t>
      </w:r>
    </w:p>
    <w:p w14:paraId="35248F4F" w14:textId="407FD975" w:rsidR="00137103" w:rsidRPr="00927837" w:rsidRDefault="00137103" w:rsidP="00927837">
      <w:pPr>
        <w:tabs>
          <w:tab w:val="left" w:pos="2977"/>
        </w:tabs>
        <w:spacing w:after="240" w:line="240" w:lineRule="exact"/>
        <w:jc w:val="both"/>
        <w:outlineLvl w:val="0"/>
        <w:rPr>
          <w:rFonts w:ascii="Lato" w:hAnsi="Lato" w:cs="Arial"/>
          <w:bCs/>
          <w:iCs/>
          <w:spacing w:val="4"/>
          <w:sz w:val="22"/>
          <w:szCs w:val="22"/>
        </w:rPr>
      </w:pPr>
      <w:r w:rsidRPr="00927837">
        <w:rPr>
          <w:rFonts w:ascii="Lato" w:hAnsi="Lato" w:cs="Arial"/>
          <w:bCs/>
          <w:iCs/>
          <w:spacing w:val="4"/>
          <w:sz w:val="22"/>
          <w:szCs w:val="22"/>
        </w:rPr>
        <w:t>Również o</w:t>
      </w:r>
      <w:r w:rsidRPr="00927837">
        <w:rPr>
          <w:rFonts w:ascii="Lato" w:hAnsi="Lato" w:cs="Arial"/>
          <w:bCs/>
          <w:iCs/>
          <w:spacing w:val="4"/>
          <w:sz w:val="22"/>
          <w:szCs w:val="22"/>
          <w:lang w:val="x-none"/>
        </w:rPr>
        <w:t xml:space="preserve">rzecznictwo sądowoadministracyjne – zapadłe wprawdzie w odniesieniu </w:t>
      </w:r>
      <w:r w:rsidRPr="00927837">
        <w:rPr>
          <w:rFonts w:ascii="Lato" w:hAnsi="Lato" w:cs="Arial"/>
          <w:bCs/>
          <w:iCs/>
          <w:spacing w:val="4"/>
          <w:sz w:val="22"/>
          <w:szCs w:val="22"/>
          <w:lang w:val="x-none"/>
        </w:rPr>
        <w:br/>
        <w:t xml:space="preserve">do regulacji </w:t>
      </w:r>
      <w:r w:rsidRPr="00927837">
        <w:rPr>
          <w:rFonts w:ascii="Lato" w:hAnsi="Lato" w:cs="Arial"/>
          <w:bCs/>
          <w:iCs/>
          <w:spacing w:val="4"/>
          <w:sz w:val="22"/>
          <w:szCs w:val="22"/>
        </w:rPr>
        <w:t xml:space="preserve">ustawy z dnia 10 kwietnia 2003 r. o szczególnych zasadach przygotowania </w:t>
      </w:r>
      <w:r w:rsidRPr="00927837">
        <w:rPr>
          <w:rFonts w:ascii="Lato" w:hAnsi="Lato" w:cs="Arial"/>
          <w:bCs/>
          <w:iCs/>
          <w:spacing w:val="4"/>
          <w:sz w:val="22"/>
          <w:szCs w:val="22"/>
        </w:rPr>
        <w:br/>
        <w:t>i realizacji inwestycji w zakresie dróg publicznych (</w:t>
      </w:r>
      <w:bookmarkStart w:id="6" w:name="_Hlk161659144"/>
      <w:r w:rsidRPr="00927837">
        <w:rPr>
          <w:rFonts w:ascii="Lato" w:hAnsi="Lato" w:cs="Arial"/>
          <w:bCs/>
          <w:iCs/>
          <w:spacing w:val="4"/>
          <w:sz w:val="22"/>
          <w:szCs w:val="22"/>
        </w:rPr>
        <w:t>t.j. Dz.U. z 2024 r. poz. 311</w:t>
      </w:r>
      <w:bookmarkEnd w:id="6"/>
      <w:r w:rsidRPr="00927837">
        <w:rPr>
          <w:rFonts w:ascii="Lato" w:hAnsi="Lato" w:cs="Arial"/>
          <w:bCs/>
          <w:iCs/>
          <w:spacing w:val="4"/>
          <w:sz w:val="22"/>
          <w:szCs w:val="22"/>
        </w:rPr>
        <w:t>), zwanej dalej „</w:t>
      </w:r>
      <w:r w:rsidRPr="00927837">
        <w:rPr>
          <w:rFonts w:ascii="Lato" w:hAnsi="Lato" w:cs="Arial"/>
          <w:bCs/>
          <w:i/>
          <w:iCs/>
          <w:spacing w:val="4"/>
          <w:sz w:val="22"/>
          <w:szCs w:val="22"/>
        </w:rPr>
        <w:t>specustawą drogową</w:t>
      </w:r>
      <w:r w:rsidRPr="00927837">
        <w:rPr>
          <w:rFonts w:ascii="Lato" w:hAnsi="Lato" w:cs="Arial"/>
          <w:bCs/>
          <w:iCs/>
          <w:spacing w:val="4"/>
          <w:sz w:val="22"/>
          <w:szCs w:val="22"/>
        </w:rPr>
        <w:t>”</w:t>
      </w:r>
      <w:r w:rsidRPr="00927837">
        <w:rPr>
          <w:rFonts w:ascii="Lato" w:hAnsi="Lato" w:cs="Arial"/>
          <w:bCs/>
          <w:iCs/>
          <w:spacing w:val="4"/>
          <w:sz w:val="22"/>
          <w:szCs w:val="22"/>
          <w:lang w:val="x-none"/>
        </w:rPr>
        <w:t xml:space="preserve">, ale aktualne w pełni w świetle rozwiązań przyjętych </w:t>
      </w:r>
      <w:r w:rsidRPr="00927837">
        <w:rPr>
          <w:rFonts w:ascii="Lato" w:hAnsi="Lato" w:cs="Arial"/>
          <w:bCs/>
          <w:iCs/>
          <w:spacing w:val="4"/>
          <w:sz w:val="22"/>
          <w:szCs w:val="22"/>
          <w:lang w:val="x-none"/>
        </w:rPr>
        <w:br/>
        <w:t xml:space="preserve">w </w:t>
      </w:r>
      <w:r w:rsidRPr="00927837">
        <w:rPr>
          <w:rFonts w:ascii="Lato" w:hAnsi="Lato" w:cs="Arial"/>
          <w:bCs/>
          <w:i/>
          <w:iCs/>
          <w:spacing w:val="4"/>
          <w:sz w:val="22"/>
          <w:szCs w:val="22"/>
        </w:rPr>
        <w:t>specustawie gazowej</w:t>
      </w:r>
      <w:r w:rsidRPr="00927837">
        <w:rPr>
          <w:rFonts w:ascii="Lato" w:hAnsi="Lato" w:cs="Arial"/>
          <w:bCs/>
          <w:iCs/>
          <w:spacing w:val="4"/>
          <w:sz w:val="22"/>
          <w:szCs w:val="22"/>
        </w:rPr>
        <w:t xml:space="preserve"> wzorowanych m.in. na tej ustawie </w:t>
      </w:r>
      <w:r w:rsidRPr="00927837">
        <w:rPr>
          <w:rFonts w:ascii="Lato" w:hAnsi="Lato" w:cs="Arial"/>
          <w:bCs/>
          <w:iCs/>
          <w:spacing w:val="4"/>
          <w:sz w:val="22"/>
          <w:szCs w:val="22"/>
          <w:lang w:val="x-none"/>
        </w:rPr>
        <w:t xml:space="preserve">– nie pozostawia </w:t>
      </w:r>
      <w:r w:rsidRPr="00927837">
        <w:rPr>
          <w:rFonts w:ascii="Lato" w:hAnsi="Lato" w:cs="Arial"/>
          <w:bCs/>
          <w:iCs/>
          <w:spacing w:val="4"/>
          <w:sz w:val="22"/>
          <w:szCs w:val="22"/>
          <w:lang w:val="x-none"/>
        </w:rPr>
        <w:br/>
        <w:t>co do ww. zagadnienia jakichkolwiek wątpliwości (</w:t>
      </w:r>
      <w:r w:rsidRPr="00927837">
        <w:rPr>
          <w:rFonts w:ascii="Lato" w:hAnsi="Lato" w:cs="Arial"/>
          <w:bCs/>
          <w:iCs/>
          <w:spacing w:val="4"/>
          <w:sz w:val="22"/>
          <w:szCs w:val="22"/>
        </w:rPr>
        <w:t xml:space="preserve">zob. zob. wyroki Naczelnego Sądu Administracyjnego: </w:t>
      </w:r>
      <w:r w:rsidRPr="00927837">
        <w:rPr>
          <w:rFonts w:ascii="Lato" w:hAnsi="Lato" w:cs="Arial"/>
          <w:bCs/>
          <w:iCs/>
          <w:spacing w:val="4"/>
          <w:sz w:val="22"/>
          <w:szCs w:val="22"/>
          <w:lang w:bidi="pl-PL"/>
        </w:rPr>
        <w:t xml:space="preserve">z dnia 17 stycznia 2023 r., sygn. akt II OSK 2352/22, </w:t>
      </w:r>
      <w:r w:rsidRPr="00927837">
        <w:rPr>
          <w:rFonts w:ascii="Lato" w:hAnsi="Lato" w:cs="Arial"/>
          <w:bCs/>
          <w:iCs/>
          <w:spacing w:val="4"/>
          <w:sz w:val="22"/>
          <w:szCs w:val="22"/>
        </w:rPr>
        <w:t xml:space="preserve">z dnia </w:t>
      </w:r>
      <w:r w:rsidRPr="00927837">
        <w:rPr>
          <w:rFonts w:ascii="Lato" w:hAnsi="Lato" w:cs="Arial"/>
          <w:bCs/>
          <w:iCs/>
          <w:spacing w:val="4"/>
          <w:sz w:val="22"/>
          <w:szCs w:val="22"/>
        </w:rPr>
        <w:br/>
        <w:t xml:space="preserve">13 kwietnia 2021 r., sygn. akt II OSK 156/21, z dnia 20 lipca 2021 r., sygn. akt </w:t>
      </w:r>
      <w:r w:rsidRPr="00927837">
        <w:rPr>
          <w:rFonts w:ascii="Lato" w:hAnsi="Lato" w:cs="Arial"/>
          <w:bCs/>
          <w:iCs/>
          <w:spacing w:val="4"/>
          <w:sz w:val="22"/>
          <w:szCs w:val="22"/>
        </w:rPr>
        <w:br/>
        <w:t xml:space="preserve">II OSK 852/21, z dnia 5 sierpnia 2021 r., sygn. akt II OSK 1235/21, z dnia 14 września 2021 r., sygn. akt II OSK 1332/21, z dnia 30 września 2021 r., sygn. akt II OSK 193/21, z dnia 13 listopada 2018 r., sygn. akt II OSK 2933/18, z dnia 5 września 2018 r., </w:t>
      </w:r>
      <w:r w:rsidRPr="00927837">
        <w:rPr>
          <w:rFonts w:ascii="Lato" w:hAnsi="Lato" w:cs="Arial"/>
          <w:bCs/>
          <w:iCs/>
          <w:spacing w:val="4"/>
          <w:sz w:val="22"/>
          <w:szCs w:val="22"/>
        </w:rPr>
        <w:br/>
        <w:t xml:space="preserve">sygn. akt II OSK 1737/18, z dnia 13 września 2017 r., sygn. akt II OSK 1705/17, z dnia 8 czerwca 2017 r., sygn. akt II OSK 2572/15, z dnia 19 lipca 2016 r., sygn. akt </w:t>
      </w:r>
      <w:r w:rsidRPr="00927837">
        <w:rPr>
          <w:rFonts w:ascii="Lato" w:hAnsi="Lato" w:cs="Arial"/>
          <w:bCs/>
          <w:iCs/>
          <w:spacing w:val="4"/>
          <w:sz w:val="22"/>
          <w:szCs w:val="22"/>
        </w:rPr>
        <w:br/>
        <w:t xml:space="preserve">II OSK 1373/16, z dnia 25 maja 2016 r., sygn. akt II OSK 524/16, z dnia 1 marca 2016 r., sygn. akt II OSK 2334/15, z dnia 1 kwietnia 2015 r., sygn. akt II OSK 106/15, z dnia </w:t>
      </w:r>
      <w:r w:rsidRPr="00927837">
        <w:rPr>
          <w:rFonts w:ascii="Lato" w:hAnsi="Lato" w:cs="Arial"/>
          <w:bCs/>
          <w:iCs/>
          <w:spacing w:val="4"/>
          <w:sz w:val="22"/>
          <w:szCs w:val="22"/>
        </w:rPr>
        <w:br/>
        <w:t xml:space="preserve">24 lutego 2015 r., sygn. akt II OSK 3221/14, z dnia 2 kwietnia 2014 r., sygn. akt </w:t>
      </w:r>
      <w:r w:rsidRPr="00927837">
        <w:rPr>
          <w:rFonts w:ascii="Lato" w:hAnsi="Lato" w:cs="Arial"/>
          <w:bCs/>
          <w:iCs/>
          <w:spacing w:val="4"/>
          <w:sz w:val="22"/>
          <w:szCs w:val="22"/>
        </w:rPr>
        <w:br/>
        <w:t xml:space="preserve">II OSK 2621/12, z dnia 28 lutego 2014 r., sygn. akt II OSK 93/14, z dnia 26 lipca </w:t>
      </w:r>
      <w:r w:rsidRPr="00927837">
        <w:rPr>
          <w:rFonts w:ascii="Lato" w:hAnsi="Lato" w:cs="Arial"/>
          <w:bCs/>
          <w:iCs/>
          <w:spacing w:val="4"/>
          <w:sz w:val="22"/>
          <w:szCs w:val="22"/>
        </w:rPr>
        <w:br/>
        <w:t xml:space="preserve">2013 r., sygn. akt II OSK 762/13, z dnia 17 kwietnia 2013 r., sygn. akt II OSK 432/13, </w:t>
      </w:r>
      <w:r w:rsidRPr="00927837">
        <w:rPr>
          <w:rFonts w:ascii="Lato" w:hAnsi="Lato" w:cs="Arial"/>
          <w:bCs/>
          <w:iCs/>
          <w:spacing w:val="4"/>
          <w:sz w:val="22"/>
          <w:szCs w:val="22"/>
        </w:rPr>
        <w:br/>
        <w:t xml:space="preserve">z dnia 18 listopada 2010 r., sygn. akt II OSK 1968/10, z dnia 20 stycznia 2010 r., </w:t>
      </w:r>
      <w:r w:rsidRPr="00927837">
        <w:rPr>
          <w:rFonts w:ascii="Lato" w:hAnsi="Lato" w:cs="Arial"/>
          <w:bCs/>
          <w:iCs/>
          <w:spacing w:val="4"/>
          <w:sz w:val="22"/>
          <w:szCs w:val="22"/>
        </w:rPr>
        <w:br/>
        <w:t xml:space="preserve">sygn. akt II OSK 2416/10, opubl. Centralna Baza Orzeczeń Sądów Administracyjnych). </w:t>
      </w:r>
    </w:p>
    <w:p w14:paraId="569A8A70" w14:textId="77777777" w:rsidR="00137103" w:rsidRPr="00927837" w:rsidRDefault="00137103" w:rsidP="00927837">
      <w:pPr>
        <w:tabs>
          <w:tab w:val="left" w:pos="2977"/>
        </w:tabs>
        <w:spacing w:after="240" w:line="240" w:lineRule="exact"/>
        <w:jc w:val="both"/>
        <w:outlineLvl w:val="0"/>
        <w:rPr>
          <w:rFonts w:ascii="Lato" w:hAnsi="Lato" w:cs="Arial"/>
          <w:bCs/>
          <w:iCs/>
          <w:spacing w:val="4"/>
          <w:sz w:val="22"/>
          <w:szCs w:val="22"/>
        </w:rPr>
      </w:pPr>
      <w:r w:rsidRPr="00927837">
        <w:rPr>
          <w:rFonts w:ascii="Lato" w:hAnsi="Lato" w:cs="Arial"/>
          <w:bCs/>
          <w:iCs/>
          <w:spacing w:val="4"/>
          <w:sz w:val="22"/>
          <w:szCs w:val="22"/>
        </w:rPr>
        <w:t xml:space="preserve">Wynika z powyższego, że decyzja o ustaleniu lokalizacji inwestycji w zakresie terminalu regazyfikacyjnego skroplonego gazu ziemnego w Świnoujściu oraz inwestycji towarzyszących, nie ma charakteru uznaniowego i w razie spełnienia przez </w:t>
      </w:r>
      <w:r w:rsidRPr="001E3615">
        <w:rPr>
          <w:rFonts w:ascii="Lato" w:hAnsi="Lato" w:cs="Arial"/>
          <w:bCs/>
          <w:iCs/>
          <w:spacing w:val="4"/>
          <w:sz w:val="22"/>
          <w:szCs w:val="22"/>
        </w:rPr>
        <w:t>inwestora</w:t>
      </w:r>
      <w:r w:rsidRPr="00927837">
        <w:rPr>
          <w:rFonts w:ascii="Lato" w:hAnsi="Lato" w:cs="Arial"/>
          <w:bCs/>
          <w:iCs/>
          <w:spacing w:val="4"/>
          <w:sz w:val="22"/>
          <w:szCs w:val="22"/>
        </w:rPr>
        <w:t xml:space="preserve"> wymagań określonych w przepisach </w:t>
      </w:r>
      <w:r w:rsidRPr="00927837">
        <w:rPr>
          <w:rFonts w:ascii="Lato" w:hAnsi="Lato" w:cs="Arial"/>
          <w:bCs/>
          <w:i/>
          <w:iCs/>
          <w:spacing w:val="4"/>
          <w:sz w:val="22"/>
          <w:szCs w:val="22"/>
        </w:rPr>
        <w:t>specustawy gazowej</w:t>
      </w:r>
      <w:r w:rsidRPr="00927837">
        <w:rPr>
          <w:rFonts w:ascii="Lato" w:hAnsi="Lato" w:cs="Arial"/>
          <w:bCs/>
          <w:iCs/>
          <w:spacing w:val="4"/>
          <w:sz w:val="22"/>
          <w:szCs w:val="22"/>
        </w:rPr>
        <w:t xml:space="preserve"> organ jest zobligowany ustalić lokalizację inwestycji w wersji zgodnej z wnioskiem </w:t>
      </w:r>
      <w:r w:rsidRPr="001E3615">
        <w:rPr>
          <w:rFonts w:ascii="Lato" w:hAnsi="Lato" w:cs="Arial"/>
          <w:bCs/>
          <w:spacing w:val="4"/>
          <w:sz w:val="22"/>
          <w:szCs w:val="22"/>
        </w:rPr>
        <w:t>inwestora</w:t>
      </w:r>
      <w:r w:rsidRPr="00927837">
        <w:rPr>
          <w:rFonts w:ascii="Lato" w:hAnsi="Lato" w:cs="Arial"/>
          <w:bCs/>
          <w:iCs/>
          <w:spacing w:val="4"/>
          <w:sz w:val="22"/>
          <w:szCs w:val="22"/>
        </w:rPr>
        <w:t xml:space="preserve">. </w:t>
      </w:r>
    </w:p>
    <w:p w14:paraId="01BDC222" w14:textId="77777777" w:rsidR="00137103" w:rsidRPr="00927837" w:rsidRDefault="00137103" w:rsidP="00927837">
      <w:pPr>
        <w:tabs>
          <w:tab w:val="left" w:pos="2977"/>
        </w:tabs>
        <w:spacing w:after="240" w:line="240" w:lineRule="exact"/>
        <w:jc w:val="both"/>
        <w:outlineLvl w:val="0"/>
        <w:rPr>
          <w:rFonts w:ascii="Lato" w:hAnsi="Lato" w:cs="Arial"/>
          <w:bCs/>
          <w:iCs/>
          <w:spacing w:val="4"/>
          <w:sz w:val="22"/>
          <w:szCs w:val="22"/>
        </w:rPr>
      </w:pPr>
      <w:r w:rsidRPr="00927837">
        <w:rPr>
          <w:rFonts w:ascii="Lato" w:hAnsi="Lato" w:cs="Arial"/>
          <w:bCs/>
          <w:iCs/>
          <w:spacing w:val="4"/>
          <w:sz w:val="22"/>
          <w:szCs w:val="22"/>
        </w:rPr>
        <w:t xml:space="preserve">W tym miejscu zasadnym jest także przywołanie stanowiska Trybunału Konstytucyjnego, który w uzasadnieniu wyroku z dnia 16 października 2012 r., K 4/10 – dotyczącym </w:t>
      </w:r>
      <w:r w:rsidRPr="00927837">
        <w:rPr>
          <w:rFonts w:ascii="Lato" w:hAnsi="Lato" w:cs="Arial"/>
          <w:bCs/>
          <w:i/>
          <w:iCs/>
          <w:spacing w:val="4"/>
          <w:sz w:val="22"/>
          <w:szCs w:val="22"/>
        </w:rPr>
        <w:t>specustawy drogowej</w:t>
      </w:r>
      <w:r w:rsidRPr="00927837">
        <w:rPr>
          <w:rFonts w:ascii="Lato" w:hAnsi="Lato" w:cs="Arial"/>
          <w:bCs/>
          <w:iCs/>
          <w:spacing w:val="4"/>
          <w:sz w:val="22"/>
          <w:szCs w:val="22"/>
        </w:rPr>
        <w:t xml:space="preserve"> – zwrócił uwagę na specyfikę spraw dotyczących budowy dróg publicznych, których budowa jest realizacją celu publicznego. Budowa bezpiecznych dróg w Polsce stanowi nadal priorytetowy cel publiczny, gdyż jest konieczna zarówno dla ochrony środowiska, jak i zdrowia, wolności i praw konstytucyjnych całych społeczności. Trybunał Konstytucyjny zwrócił uwagę, że po pierwsze, drogi są budowane nie </w:t>
      </w:r>
      <w:r w:rsidRPr="00927837">
        <w:rPr>
          <w:rFonts w:ascii="Lato" w:hAnsi="Lato" w:cs="Arial"/>
          <w:bCs/>
          <w:iCs/>
          <w:spacing w:val="4"/>
          <w:sz w:val="22"/>
          <w:szCs w:val="22"/>
        </w:rPr>
        <w:br/>
        <w:t xml:space="preserve">w interesie państwa, jednostki samorządu terytorialnego czy zarządcy drogi, lecz </w:t>
      </w:r>
      <w:r w:rsidRPr="00927837">
        <w:rPr>
          <w:rFonts w:ascii="Lato" w:hAnsi="Lato" w:cs="Arial"/>
          <w:bCs/>
          <w:iCs/>
          <w:spacing w:val="4"/>
          <w:sz w:val="22"/>
          <w:szCs w:val="22"/>
        </w:rPr>
        <w:br/>
        <w:t xml:space="preserve">w interesie wszystkich członków społeczeństwa, także tych wywłaszczonych; po drugie, uproszczona procedura wywłaszczenia z mocy prawa podczas realizacji inwestycji </w:t>
      </w:r>
      <w:r w:rsidRPr="00927837">
        <w:rPr>
          <w:rFonts w:ascii="Lato" w:hAnsi="Lato" w:cs="Arial"/>
          <w:bCs/>
          <w:iCs/>
          <w:spacing w:val="4"/>
          <w:sz w:val="22"/>
          <w:szCs w:val="22"/>
        </w:rPr>
        <w:lastRenderedPageBreak/>
        <w:t xml:space="preserve">liniowych, obejmujących wiele nieruchomości, jest metodą skuteczną; po trzecie, lokalizacja (wytyczenie) drogi niejako narzuca listę nieruchomości, które muszą być zajęte, a zatem wywłaszczone. Jeżeli przyjmujemy, że przebieg drogi jest wyznaczony </w:t>
      </w:r>
      <w:r w:rsidRPr="00927837">
        <w:rPr>
          <w:rFonts w:ascii="Lato" w:hAnsi="Lato" w:cs="Arial"/>
          <w:bCs/>
          <w:iCs/>
          <w:spacing w:val="4"/>
          <w:sz w:val="22"/>
          <w:szCs w:val="22"/>
        </w:rPr>
        <w:br/>
        <w:t xml:space="preserve">w sposób racjonalny przez grono specjalistów z zakresu transportu, geologii, ochrony środowiska, musimy przyjąć nieuchronność zajęcia ściśle oznaczonych gruntów </w:t>
      </w:r>
      <w:r w:rsidRPr="00927837">
        <w:rPr>
          <w:rFonts w:ascii="Lato" w:hAnsi="Lato" w:cs="Arial"/>
          <w:bCs/>
          <w:iCs/>
          <w:spacing w:val="4"/>
          <w:sz w:val="22"/>
          <w:szCs w:val="22"/>
        </w:rPr>
        <w:br/>
        <w:t xml:space="preserve">pod budowę drogi. Trzeba mieć na względzie liniowy charakter inwestycji drogowych, który dyktuje w sposób naturalny pewne rozstrzygnięcia, w szczególności co do wyboru nieruchomości objętych decyzją i – w następstwie jej wydania – wywłaszczonych. </w:t>
      </w:r>
      <w:r w:rsidRPr="00927837">
        <w:rPr>
          <w:rFonts w:ascii="Lato" w:hAnsi="Lato" w:cs="Arial"/>
          <w:bCs/>
          <w:iCs/>
          <w:spacing w:val="4"/>
          <w:sz w:val="22"/>
          <w:szCs w:val="22"/>
        </w:rPr>
        <w:br/>
        <w:t xml:space="preserve">Przy założonym przebiegu drogi – z jednej strony, wybór działek, przez które ma ona przebiegać, jest bardzo ograniczony albo wręcz wybór taki nie istnieje, z drugiej strony </w:t>
      </w:r>
      <w:r w:rsidRPr="00927837">
        <w:rPr>
          <w:rFonts w:ascii="Lato" w:hAnsi="Lato" w:cs="Arial"/>
          <w:bCs/>
          <w:iCs/>
          <w:spacing w:val="4"/>
          <w:sz w:val="22"/>
          <w:szCs w:val="22"/>
        </w:rPr>
        <w:br/>
        <w:t xml:space="preserve">– wypadnięcie choćby jednej z grup wywłaszczonych nieruchomości może unicestwić całą inwestycję. </w:t>
      </w:r>
    </w:p>
    <w:p w14:paraId="5806543E" w14:textId="79E1F665" w:rsidR="00594F01" w:rsidRPr="00927837" w:rsidRDefault="00137103" w:rsidP="00927837">
      <w:pPr>
        <w:tabs>
          <w:tab w:val="left" w:pos="2977"/>
        </w:tabs>
        <w:spacing w:after="240" w:line="240" w:lineRule="exact"/>
        <w:jc w:val="both"/>
        <w:outlineLvl w:val="0"/>
        <w:rPr>
          <w:rFonts w:ascii="Lato" w:hAnsi="Lato" w:cs="Arial"/>
          <w:bCs/>
          <w:iCs/>
          <w:spacing w:val="4"/>
          <w:sz w:val="22"/>
          <w:szCs w:val="22"/>
        </w:rPr>
      </w:pPr>
      <w:r w:rsidRPr="00927837">
        <w:rPr>
          <w:rFonts w:ascii="Lato" w:hAnsi="Lato" w:cs="Arial"/>
          <w:bCs/>
          <w:iCs/>
          <w:spacing w:val="4"/>
          <w:sz w:val="22"/>
          <w:szCs w:val="22"/>
        </w:rPr>
        <w:t>W ocenie organu odwoławczego przedstawiony powyżej pogląd Trybunału Konstytucyjnego znajduje zastosowanie również w zakresie zasad ustalania lokalizacji inwestycji w zakresie terminalu oraz inwestycji towarzyszących.</w:t>
      </w:r>
    </w:p>
    <w:p w14:paraId="1ED123B3" w14:textId="3724C39E" w:rsidR="00CB5440" w:rsidRPr="00927837" w:rsidRDefault="00594F01" w:rsidP="00927837">
      <w:pPr>
        <w:tabs>
          <w:tab w:val="left" w:pos="2977"/>
        </w:tabs>
        <w:spacing w:after="240" w:line="240" w:lineRule="exact"/>
        <w:jc w:val="both"/>
        <w:outlineLvl w:val="0"/>
        <w:rPr>
          <w:rFonts w:ascii="Lato" w:hAnsi="Lato" w:cs="Arial"/>
          <w:bCs/>
          <w:iCs/>
          <w:spacing w:val="4"/>
          <w:sz w:val="22"/>
          <w:szCs w:val="22"/>
          <w:lang w:bidi="pl-PL"/>
        </w:rPr>
      </w:pPr>
      <w:r w:rsidRPr="00927837">
        <w:rPr>
          <w:rFonts w:ascii="Lato" w:hAnsi="Lato" w:cs="Arial"/>
          <w:bCs/>
          <w:iCs/>
          <w:spacing w:val="4"/>
          <w:sz w:val="22"/>
          <w:szCs w:val="22"/>
        </w:rPr>
        <w:t xml:space="preserve">Wobec powyższego, organ odwoławczy wezwał </w:t>
      </w:r>
      <w:r w:rsidRPr="001E3615">
        <w:rPr>
          <w:rFonts w:ascii="Lato" w:hAnsi="Lato" w:cs="Arial"/>
          <w:bCs/>
          <w:spacing w:val="4"/>
          <w:sz w:val="22"/>
          <w:szCs w:val="22"/>
        </w:rPr>
        <w:t>inwestora</w:t>
      </w:r>
      <w:r w:rsidRPr="00927837">
        <w:rPr>
          <w:rFonts w:ascii="Lato" w:hAnsi="Lato" w:cs="Arial"/>
          <w:bCs/>
          <w:iCs/>
          <w:spacing w:val="4"/>
          <w:sz w:val="22"/>
          <w:szCs w:val="22"/>
        </w:rPr>
        <w:t xml:space="preserve"> do wypowiedzenia się </w:t>
      </w:r>
      <w:r w:rsidRPr="00927837">
        <w:rPr>
          <w:rFonts w:ascii="Lato" w:hAnsi="Lato" w:cs="Arial"/>
          <w:bCs/>
          <w:iCs/>
          <w:spacing w:val="4"/>
          <w:sz w:val="22"/>
          <w:szCs w:val="22"/>
        </w:rPr>
        <w:br/>
        <w:t>w sprawie zarzutów podniesionych przez skarżąc</w:t>
      </w:r>
      <w:r w:rsidR="004C40EE" w:rsidRPr="00927837">
        <w:rPr>
          <w:rFonts w:ascii="Lato" w:hAnsi="Lato" w:cs="Arial"/>
          <w:bCs/>
          <w:iCs/>
          <w:spacing w:val="4"/>
          <w:sz w:val="22"/>
          <w:szCs w:val="22"/>
        </w:rPr>
        <w:t>ą</w:t>
      </w:r>
      <w:r w:rsidRPr="00927837">
        <w:rPr>
          <w:rFonts w:ascii="Lato" w:hAnsi="Lato" w:cs="Arial"/>
          <w:bCs/>
          <w:iCs/>
          <w:spacing w:val="4"/>
          <w:sz w:val="22"/>
          <w:szCs w:val="22"/>
        </w:rPr>
        <w:t xml:space="preserve"> stron</w:t>
      </w:r>
      <w:r w:rsidR="004C40EE" w:rsidRPr="00927837">
        <w:rPr>
          <w:rFonts w:ascii="Lato" w:hAnsi="Lato" w:cs="Arial"/>
          <w:bCs/>
          <w:iCs/>
          <w:spacing w:val="4"/>
          <w:sz w:val="22"/>
          <w:szCs w:val="22"/>
        </w:rPr>
        <w:t>ę</w:t>
      </w:r>
      <w:r w:rsidRPr="00927837">
        <w:rPr>
          <w:rFonts w:ascii="Lato" w:hAnsi="Lato" w:cs="Arial"/>
          <w:bCs/>
          <w:iCs/>
          <w:spacing w:val="4"/>
          <w:sz w:val="22"/>
          <w:szCs w:val="22"/>
        </w:rPr>
        <w:t xml:space="preserve">. </w:t>
      </w:r>
      <w:r w:rsidRPr="001E3615">
        <w:rPr>
          <w:rFonts w:ascii="Lato" w:hAnsi="Lato" w:cs="Arial"/>
          <w:bCs/>
          <w:spacing w:val="4"/>
          <w:sz w:val="22"/>
          <w:szCs w:val="22"/>
        </w:rPr>
        <w:t>Inwestor</w:t>
      </w:r>
      <w:r w:rsidRPr="00927837">
        <w:rPr>
          <w:rFonts w:ascii="Lato" w:hAnsi="Lato" w:cs="Arial"/>
          <w:bCs/>
          <w:i/>
          <w:iCs/>
          <w:spacing w:val="4"/>
          <w:sz w:val="22"/>
          <w:szCs w:val="22"/>
        </w:rPr>
        <w:t xml:space="preserve">, </w:t>
      </w:r>
      <w:r w:rsidRPr="00927837">
        <w:rPr>
          <w:rFonts w:ascii="Lato" w:hAnsi="Lato" w:cs="Arial"/>
          <w:bCs/>
          <w:iCs/>
          <w:spacing w:val="4"/>
          <w:sz w:val="22"/>
          <w:szCs w:val="22"/>
        </w:rPr>
        <w:t xml:space="preserve">stosownie </w:t>
      </w:r>
      <w:r w:rsidRPr="00927837">
        <w:rPr>
          <w:rFonts w:ascii="Lato" w:hAnsi="Lato" w:cs="Arial"/>
          <w:bCs/>
          <w:iCs/>
          <w:spacing w:val="4"/>
          <w:sz w:val="22"/>
          <w:szCs w:val="22"/>
        </w:rPr>
        <w:br/>
        <w:t>do wezwania organu odwoławczego, odniósł się do zarzutów</w:t>
      </w:r>
      <w:r w:rsidR="00CB5440" w:rsidRPr="00927837">
        <w:rPr>
          <w:rFonts w:ascii="Lato" w:hAnsi="Lato" w:cs="Arial"/>
          <w:bCs/>
          <w:iCs/>
          <w:spacing w:val="4"/>
          <w:sz w:val="22"/>
          <w:szCs w:val="22"/>
        </w:rPr>
        <w:t xml:space="preserve"> wskazując, iż w jego ocenie nie zasługują one na uwzględnienie</w:t>
      </w:r>
      <w:r w:rsidRPr="00927837">
        <w:rPr>
          <w:rFonts w:ascii="Lato" w:hAnsi="Lato" w:cs="Arial"/>
          <w:bCs/>
          <w:iCs/>
          <w:spacing w:val="4"/>
          <w:sz w:val="22"/>
          <w:szCs w:val="22"/>
        </w:rPr>
        <w:t xml:space="preserve">. Stanowisko </w:t>
      </w:r>
      <w:r w:rsidRPr="001E3615">
        <w:rPr>
          <w:rFonts w:ascii="Lato" w:hAnsi="Lato" w:cs="Arial"/>
          <w:bCs/>
          <w:spacing w:val="4"/>
          <w:sz w:val="22"/>
          <w:szCs w:val="22"/>
        </w:rPr>
        <w:t>inwestora</w:t>
      </w:r>
      <w:r w:rsidRPr="00927837">
        <w:rPr>
          <w:rFonts w:ascii="Lato" w:hAnsi="Lato" w:cs="Arial"/>
          <w:bCs/>
          <w:iCs/>
          <w:spacing w:val="4"/>
          <w:sz w:val="22"/>
          <w:szCs w:val="22"/>
        </w:rPr>
        <w:t xml:space="preserve"> organ odwoławczy, działając w oparciu o art. 9 </w:t>
      </w:r>
      <w:r w:rsidRPr="00927837">
        <w:rPr>
          <w:rFonts w:ascii="Lato" w:hAnsi="Lato" w:cs="Arial"/>
          <w:bCs/>
          <w:i/>
          <w:iCs/>
          <w:spacing w:val="4"/>
          <w:sz w:val="22"/>
          <w:szCs w:val="22"/>
        </w:rPr>
        <w:t>kpa</w:t>
      </w:r>
      <w:r w:rsidRPr="00927837">
        <w:rPr>
          <w:rFonts w:ascii="Lato" w:hAnsi="Lato" w:cs="Arial"/>
          <w:bCs/>
          <w:iCs/>
          <w:spacing w:val="4"/>
          <w:sz w:val="22"/>
          <w:szCs w:val="22"/>
        </w:rPr>
        <w:t>, przesłał skarżąc</w:t>
      </w:r>
      <w:r w:rsidR="004C40EE" w:rsidRPr="00927837">
        <w:rPr>
          <w:rFonts w:ascii="Lato" w:hAnsi="Lato" w:cs="Arial"/>
          <w:bCs/>
          <w:iCs/>
          <w:spacing w:val="4"/>
          <w:sz w:val="22"/>
          <w:szCs w:val="22"/>
        </w:rPr>
        <w:t>ej</w:t>
      </w:r>
      <w:r w:rsidRPr="00927837">
        <w:rPr>
          <w:rFonts w:ascii="Lato" w:hAnsi="Lato" w:cs="Arial"/>
          <w:bCs/>
          <w:iCs/>
          <w:spacing w:val="4"/>
          <w:sz w:val="22"/>
          <w:szCs w:val="22"/>
        </w:rPr>
        <w:t xml:space="preserve">, zawiadamiając jednocześnie, stosownie do art. 10 </w:t>
      </w:r>
      <w:r w:rsidRPr="00927837">
        <w:rPr>
          <w:rFonts w:ascii="Lato" w:hAnsi="Lato" w:cs="Arial"/>
          <w:bCs/>
          <w:i/>
          <w:iCs/>
          <w:spacing w:val="4"/>
          <w:sz w:val="22"/>
          <w:szCs w:val="22"/>
        </w:rPr>
        <w:t>kpa</w:t>
      </w:r>
      <w:r w:rsidRPr="00927837">
        <w:rPr>
          <w:rFonts w:ascii="Lato" w:hAnsi="Lato" w:cs="Arial"/>
          <w:bCs/>
          <w:iCs/>
          <w:spacing w:val="4"/>
          <w:sz w:val="22"/>
          <w:szCs w:val="22"/>
        </w:rPr>
        <w:t xml:space="preserve">, o prawie wypowiedzenia się, co do zebranych dowodów i materiałów oraz zgłoszonych żądań oraz o możliwości przeglądania akt sprawy. </w:t>
      </w:r>
      <w:r w:rsidR="00CB5440" w:rsidRPr="00927837">
        <w:rPr>
          <w:rFonts w:ascii="Lato" w:hAnsi="Lato" w:cs="Arial"/>
          <w:bCs/>
          <w:iCs/>
          <w:spacing w:val="4"/>
          <w:sz w:val="22"/>
          <w:szCs w:val="22"/>
          <w:lang w:bidi="pl-PL"/>
        </w:rPr>
        <w:t xml:space="preserve">Skarżąca w toku postępowania odwoławczego odniosła się do przesłanego stanowiska </w:t>
      </w:r>
      <w:r w:rsidR="00CB5440" w:rsidRPr="001E3615">
        <w:rPr>
          <w:rFonts w:ascii="Lato" w:hAnsi="Lato" w:cs="Arial"/>
          <w:bCs/>
          <w:spacing w:val="4"/>
          <w:sz w:val="22"/>
          <w:szCs w:val="22"/>
          <w:lang w:bidi="pl-PL"/>
        </w:rPr>
        <w:t>inwestora</w:t>
      </w:r>
      <w:r w:rsidR="00CB5440" w:rsidRPr="00927837">
        <w:rPr>
          <w:rFonts w:ascii="Lato" w:hAnsi="Lato" w:cs="Arial"/>
          <w:bCs/>
          <w:i/>
          <w:iCs/>
          <w:spacing w:val="4"/>
          <w:sz w:val="22"/>
          <w:szCs w:val="22"/>
          <w:lang w:bidi="pl-PL"/>
        </w:rPr>
        <w:t>,</w:t>
      </w:r>
      <w:r w:rsidR="00CB5440" w:rsidRPr="00927837">
        <w:rPr>
          <w:rFonts w:ascii="Lato" w:hAnsi="Lato" w:cs="Arial"/>
          <w:bCs/>
          <w:iCs/>
          <w:spacing w:val="4"/>
          <w:sz w:val="22"/>
          <w:szCs w:val="22"/>
          <w:lang w:bidi="pl-PL"/>
        </w:rPr>
        <w:t xml:space="preserve"> podtrzymując swoje zarzuty i nie zgadzając się z argumentacją </w:t>
      </w:r>
      <w:r w:rsidR="00CB5440" w:rsidRPr="001E3615">
        <w:rPr>
          <w:rFonts w:ascii="Lato" w:hAnsi="Lato" w:cs="Arial"/>
          <w:bCs/>
          <w:spacing w:val="4"/>
          <w:sz w:val="22"/>
          <w:szCs w:val="22"/>
          <w:lang w:bidi="pl-PL"/>
        </w:rPr>
        <w:t>inwestora</w:t>
      </w:r>
      <w:r w:rsidR="00CB5440" w:rsidRPr="00927837">
        <w:rPr>
          <w:rFonts w:ascii="Lato" w:hAnsi="Lato" w:cs="Arial"/>
          <w:bCs/>
          <w:iCs/>
          <w:spacing w:val="4"/>
          <w:sz w:val="22"/>
          <w:szCs w:val="22"/>
          <w:lang w:bidi="pl-PL"/>
        </w:rPr>
        <w:t xml:space="preserve">. </w:t>
      </w:r>
    </w:p>
    <w:p w14:paraId="4F0D8EEF" w14:textId="0D4BC71B" w:rsidR="0065078B" w:rsidRPr="00927837" w:rsidRDefault="002D367A" w:rsidP="00927837">
      <w:pPr>
        <w:tabs>
          <w:tab w:val="left" w:pos="2977"/>
        </w:tabs>
        <w:spacing w:after="240" w:line="240" w:lineRule="exact"/>
        <w:jc w:val="both"/>
        <w:outlineLvl w:val="0"/>
        <w:rPr>
          <w:rFonts w:ascii="Lato" w:eastAsiaTheme="minorHAnsi" w:hAnsi="Lato" w:cs="Arial"/>
          <w:bCs/>
          <w:iCs/>
          <w:spacing w:val="4"/>
          <w:sz w:val="22"/>
          <w:szCs w:val="22"/>
          <w:lang w:eastAsia="en-US"/>
        </w:rPr>
      </w:pPr>
      <w:r w:rsidRPr="00927837">
        <w:rPr>
          <w:rFonts w:ascii="Lato" w:eastAsiaTheme="minorHAnsi" w:hAnsi="Lato" w:cs="Arial"/>
          <w:bCs/>
          <w:iCs/>
          <w:spacing w:val="4"/>
          <w:sz w:val="22"/>
          <w:szCs w:val="22"/>
          <w:lang w:eastAsia="en-US"/>
        </w:rPr>
        <w:t>Po przeanalizowaniu zebranego w sprawie materiału dowodowego, w tym stanowisk</w:t>
      </w:r>
      <w:r w:rsidR="00380D4E" w:rsidRPr="00927837">
        <w:rPr>
          <w:rFonts w:ascii="Lato" w:eastAsiaTheme="minorHAnsi" w:hAnsi="Lato" w:cs="Arial"/>
          <w:bCs/>
          <w:iCs/>
          <w:spacing w:val="4"/>
          <w:sz w:val="22"/>
          <w:szCs w:val="22"/>
          <w:lang w:eastAsia="en-US"/>
        </w:rPr>
        <w:t>a</w:t>
      </w:r>
      <w:r w:rsidRPr="00927837">
        <w:rPr>
          <w:rFonts w:ascii="Lato" w:eastAsiaTheme="minorHAnsi" w:hAnsi="Lato" w:cs="Arial"/>
          <w:bCs/>
          <w:iCs/>
          <w:spacing w:val="4"/>
          <w:sz w:val="22"/>
          <w:szCs w:val="22"/>
          <w:lang w:eastAsia="en-US"/>
        </w:rPr>
        <w:t xml:space="preserve"> </w:t>
      </w:r>
      <w:r w:rsidRPr="00927837">
        <w:rPr>
          <w:rFonts w:ascii="Lato" w:eastAsiaTheme="minorHAnsi" w:hAnsi="Lato" w:cs="Arial"/>
          <w:bCs/>
          <w:spacing w:val="4"/>
          <w:sz w:val="22"/>
          <w:szCs w:val="22"/>
          <w:lang w:eastAsia="en-US"/>
        </w:rPr>
        <w:t>inwestora</w:t>
      </w:r>
      <w:r w:rsidRPr="00927837">
        <w:rPr>
          <w:rFonts w:ascii="Lato" w:eastAsiaTheme="minorHAnsi" w:hAnsi="Lato" w:cs="Arial"/>
          <w:bCs/>
          <w:iCs/>
          <w:spacing w:val="4"/>
          <w:sz w:val="22"/>
          <w:szCs w:val="22"/>
          <w:lang w:eastAsia="en-US"/>
        </w:rPr>
        <w:t>, jak również zarzutów stron</w:t>
      </w:r>
      <w:r w:rsidR="002304B6" w:rsidRPr="00927837">
        <w:rPr>
          <w:rFonts w:ascii="Lato" w:eastAsiaTheme="minorHAnsi" w:hAnsi="Lato" w:cs="Arial"/>
          <w:bCs/>
          <w:iCs/>
          <w:spacing w:val="4"/>
          <w:sz w:val="22"/>
          <w:szCs w:val="22"/>
          <w:lang w:eastAsia="en-US"/>
        </w:rPr>
        <w:t>y</w:t>
      </w:r>
      <w:r w:rsidRPr="00927837">
        <w:rPr>
          <w:rFonts w:ascii="Lato" w:eastAsiaTheme="minorHAnsi" w:hAnsi="Lato" w:cs="Arial"/>
          <w:bCs/>
          <w:iCs/>
          <w:spacing w:val="4"/>
          <w:sz w:val="22"/>
          <w:szCs w:val="22"/>
          <w:lang w:eastAsia="en-US"/>
        </w:rPr>
        <w:t xml:space="preserve"> składając</w:t>
      </w:r>
      <w:r w:rsidR="002304B6" w:rsidRPr="00927837">
        <w:rPr>
          <w:rFonts w:ascii="Lato" w:eastAsiaTheme="minorHAnsi" w:hAnsi="Lato" w:cs="Arial"/>
          <w:bCs/>
          <w:iCs/>
          <w:spacing w:val="4"/>
          <w:sz w:val="22"/>
          <w:szCs w:val="22"/>
          <w:lang w:eastAsia="en-US"/>
        </w:rPr>
        <w:t>ej</w:t>
      </w:r>
      <w:r w:rsidRPr="00927837">
        <w:rPr>
          <w:rFonts w:ascii="Lato" w:eastAsiaTheme="minorHAnsi" w:hAnsi="Lato" w:cs="Arial"/>
          <w:bCs/>
          <w:iCs/>
          <w:spacing w:val="4"/>
          <w:sz w:val="22"/>
          <w:szCs w:val="22"/>
          <w:lang w:eastAsia="en-US"/>
        </w:rPr>
        <w:t xml:space="preserve"> odwołani</w:t>
      </w:r>
      <w:r w:rsidR="002304B6" w:rsidRPr="00927837">
        <w:rPr>
          <w:rFonts w:ascii="Lato" w:eastAsiaTheme="minorHAnsi" w:hAnsi="Lato" w:cs="Arial"/>
          <w:bCs/>
          <w:iCs/>
          <w:spacing w:val="4"/>
          <w:sz w:val="22"/>
          <w:szCs w:val="22"/>
          <w:lang w:eastAsia="en-US"/>
        </w:rPr>
        <w:t>e</w:t>
      </w:r>
      <w:r w:rsidRPr="00927837">
        <w:rPr>
          <w:rFonts w:ascii="Lato" w:eastAsiaTheme="minorHAnsi" w:hAnsi="Lato" w:cs="Arial"/>
          <w:bCs/>
          <w:iCs/>
          <w:spacing w:val="4"/>
          <w:sz w:val="22"/>
          <w:szCs w:val="22"/>
          <w:lang w:eastAsia="en-US"/>
        </w:rPr>
        <w:t xml:space="preserve">, </w:t>
      </w:r>
      <w:r w:rsidRPr="00927837">
        <w:rPr>
          <w:rFonts w:ascii="Lato" w:eastAsiaTheme="minorHAnsi" w:hAnsi="Lato" w:cs="Arial"/>
          <w:bCs/>
          <w:spacing w:val="4"/>
          <w:sz w:val="22"/>
          <w:szCs w:val="22"/>
          <w:lang w:eastAsia="en-US"/>
        </w:rPr>
        <w:t>Minister</w:t>
      </w:r>
      <w:r w:rsidRPr="00927837">
        <w:rPr>
          <w:rFonts w:ascii="Lato" w:eastAsiaTheme="minorHAnsi" w:hAnsi="Lato" w:cs="Arial"/>
          <w:bCs/>
          <w:iCs/>
          <w:spacing w:val="4"/>
          <w:sz w:val="22"/>
          <w:szCs w:val="22"/>
          <w:lang w:eastAsia="en-US"/>
        </w:rPr>
        <w:t xml:space="preserve"> stwierdza, </w:t>
      </w:r>
      <w:r w:rsidR="001E3615">
        <w:rPr>
          <w:rFonts w:ascii="Lato" w:eastAsiaTheme="minorHAnsi" w:hAnsi="Lato" w:cs="Arial"/>
          <w:bCs/>
          <w:iCs/>
          <w:spacing w:val="4"/>
          <w:sz w:val="22"/>
          <w:szCs w:val="22"/>
          <w:lang w:eastAsia="en-US"/>
        </w:rPr>
        <w:br/>
      </w:r>
      <w:r w:rsidRPr="00927837">
        <w:rPr>
          <w:rFonts w:ascii="Lato" w:eastAsiaTheme="minorHAnsi" w:hAnsi="Lato" w:cs="Arial"/>
          <w:bCs/>
          <w:iCs/>
          <w:spacing w:val="4"/>
          <w:sz w:val="22"/>
          <w:szCs w:val="22"/>
          <w:lang w:eastAsia="en-US"/>
        </w:rPr>
        <w:t xml:space="preserve">że </w:t>
      </w:r>
      <w:r w:rsidR="00034ABD" w:rsidRPr="00927837">
        <w:rPr>
          <w:rFonts w:ascii="Lato" w:eastAsiaTheme="minorHAnsi" w:hAnsi="Lato" w:cs="Arial"/>
          <w:bCs/>
          <w:iCs/>
          <w:spacing w:val="4"/>
          <w:sz w:val="22"/>
          <w:szCs w:val="22"/>
          <w:lang w:eastAsia="en-US"/>
        </w:rPr>
        <w:t xml:space="preserve">ustalenie lokalizacji inwestycji na </w:t>
      </w:r>
      <w:r w:rsidRPr="00927837">
        <w:rPr>
          <w:rFonts w:ascii="Lato" w:eastAsiaTheme="minorHAnsi" w:hAnsi="Lato" w:cs="Arial"/>
          <w:bCs/>
          <w:iCs/>
          <w:spacing w:val="4"/>
          <w:sz w:val="22"/>
          <w:szCs w:val="22"/>
          <w:lang w:eastAsia="en-US"/>
        </w:rPr>
        <w:t>dział</w:t>
      </w:r>
      <w:r w:rsidR="00034ABD" w:rsidRPr="00927837">
        <w:rPr>
          <w:rFonts w:ascii="Lato" w:eastAsiaTheme="minorHAnsi" w:hAnsi="Lato" w:cs="Arial"/>
          <w:bCs/>
          <w:iCs/>
          <w:spacing w:val="4"/>
          <w:sz w:val="22"/>
          <w:szCs w:val="22"/>
          <w:lang w:eastAsia="en-US"/>
        </w:rPr>
        <w:t>ce</w:t>
      </w:r>
      <w:r w:rsidR="0065078B" w:rsidRPr="00927837">
        <w:rPr>
          <w:rFonts w:ascii="Lato" w:eastAsiaTheme="minorHAnsi" w:hAnsi="Lato" w:cs="Arial"/>
          <w:bCs/>
          <w:iCs/>
          <w:spacing w:val="4"/>
          <w:sz w:val="22"/>
          <w:szCs w:val="22"/>
          <w:lang w:eastAsia="en-US"/>
        </w:rPr>
        <w:t xml:space="preserve"> skarżąc</w:t>
      </w:r>
      <w:r w:rsidR="002304B6" w:rsidRPr="00927837">
        <w:rPr>
          <w:rFonts w:ascii="Lato" w:eastAsiaTheme="minorHAnsi" w:hAnsi="Lato" w:cs="Arial"/>
          <w:bCs/>
          <w:iCs/>
          <w:spacing w:val="4"/>
          <w:sz w:val="22"/>
          <w:szCs w:val="22"/>
          <w:lang w:eastAsia="en-US"/>
        </w:rPr>
        <w:t>ej</w:t>
      </w:r>
      <w:r w:rsidR="00034ABD" w:rsidRPr="00927837">
        <w:rPr>
          <w:rFonts w:ascii="Lato" w:eastAsiaTheme="minorHAnsi" w:hAnsi="Lato" w:cs="Arial"/>
          <w:bCs/>
          <w:iCs/>
          <w:spacing w:val="4"/>
          <w:sz w:val="22"/>
          <w:szCs w:val="22"/>
          <w:lang w:eastAsia="en-US"/>
        </w:rPr>
        <w:t xml:space="preserve"> nr </w:t>
      </w:r>
      <w:r w:rsidR="0014333D" w:rsidRPr="00927837">
        <w:rPr>
          <w:rFonts w:ascii="Lato" w:eastAsiaTheme="minorHAnsi" w:hAnsi="Lato" w:cs="Arial"/>
          <w:bCs/>
          <w:iCs/>
          <w:spacing w:val="4"/>
          <w:sz w:val="22"/>
          <w:szCs w:val="22"/>
          <w:lang w:eastAsia="en-US"/>
        </w:rPr>
        <w:t>9</w:t>
      </w:r>
      <w:r w:rsidR="00034ABD" w:rsidRPr="00927837">
        <w:rPr>
          <w:rFonts w:ascii="Lato" w:eastAsiaTheme="minorHAnsi" w:hAnsi="Lato" w:cs="Arial"/>
          <w:bCs/>
          <w:iCs/>
          <w:spacing w:val="4"/>
          <w:sz w:val="22"/>
          <w:szCs w:val="22"/>
          <w:lang w:eastAsia="en-US"/>
        </w:rPr>
        <w:t>12/</w:t>
      </w:r>
      <w:r w:rsidR="0014333D" w:rsidRPr="00927837">
        <w:rPr>
          <w:rFonts w:ascii="Lato" w:eastAsiaTheme="minorHAnsi" w:hAnsi="Lato" w:cs="Arial"/>
          <w:bCs/>
          <w:iCs/>
          <w:spacing w:val="4"/>
          <w:sz w:val="22"/>
          <w:szCs w:val="22"/>
          <w:lang w:eastAsia="en-US"/>
        </w:rPr>
        <w:t>36</w:t>
      </w:r>
      <w:r w:rsidR="00034ABD" w:rsidRPr="00927837">
        <w:rPr>
          <w:rFonts w:ascii="Lato" w:eastAsiaTheme="minorHAnsi" w:hAnsi="Lato" w:cs="Arial"/>
          <w:bCs/>
          <w:iCs/>
          <w:spacing w:val="4"/>
          <w:sz w:val="22"/>
          <w:szCs w:val="22"/>
          <w:lang w:eastAsia="en-US"/>
        </w:rPr>
        <w:t xml:space="preserve">, z obrębu </w:t>
      </w:r>
      <w:r w:rsidR="001924D1" w:rsidRPr="00927837">
        <w:rPr>
          <w:rFonts w:ascii="Lato" w:eastAsiaTheme="minorHAnsi" w:hAnsi="Lato" w:cs="Arial"/>
          <w:bCs/>
          <w:iCs/>
          <w:spacing w:val="4"/>
          <w:sz w:val="22"/>
          <w:szCs w:val="22"/>
          <w:lang w:eastAsia="en-US"/>
        </w:rPr>
        <w:t xml:space="preserve">0009 </w:t>
      </w:r>
      <w:r w:rsidR="0014333D" w:rsidRPr="00927837">
        <w:rPr>
          <w:rFonts w:ascii="Lato" w:eastAsiaTheme="minorHAnsi" w:hAnsi="Lato" w:cs="Arial"/>
          <w:bCs/>
          <w:iCs/>
          <w:spacing w:val="4"/>
          <w:sz w:val="22"/>
          <w:szCs w:val="22"/>
          <w:lang w:eastAsia="en-US"/>
        </w:rPr>
        <w:t>Żurawica</w:t>
      </w:r>
      <w:r w:rsidRPr="00927837">
        <w:rPr>
          <w:rFonts w:ascii="Lato" w:eastAsiaTheme="minorHAnsi" w:hAnsi="Lato" w:cs="Arial"/>
          <w:bCs/>
          <w:iCs/>
          <w:spacing w:val="4"/>
          <w:sz w:val="22"/>
          <w:szCs w:val="22"/>
          <w:lang w:eastAsia="en-US"/>
        </w:rPr>
        <w:t xml:space="preserve">, w sposób wskazany we wniosku </w:t>
      </w:r>
      <w:r w:rsidRPr="001E3615">
        <w:rPr>
          <w:rFonts w:ascii="Lato" w:eastAsiaTheme="minorHAnsi" w:hAnsi="Lato" w:cs="Arial"/>
          <w:bCs/>
          <w:spacing w:val="4"/>
          <w:sz w:val="22"/>
          <w:szCs w:val="22"/>
          <w:lang w:eastAsia="en-US"/>
        </w:rPr>
        <w:t>i</w:t>
      </w:r>
      <w:r w:rsidRPr="00927837">
        <w:rPr>
          <w:rFonts w:ascii="Lato" w:eastAsiaTheme="minorHAnsi" w:hAnsi="Lato" w:cs="Arial"/>
          <w:bCs/>
          <w:spacing w:val="4"/>
          <w:sz w:val="22"/>
          <w:szCs w:val="22"/>
          <w:lang w:eastAsia="en-US"/>
        </w:rPr>
        <w:t>nwestora</w:t>
      </w:r>
      <w:r w:rsidRPr="00927837">
        <w:rPr>
          <w:rFonts w:ascii="Lato" w:eastAsiaTheme="minorHAnsi" w:hAnsi="Lato" w:cs="Arial"/>
          <w:bCs/>
          <w:iCs/>
          <w:spacing w:val="4"/>
          <w:sz w:val="22"/>
          <w:szCs w:val="22"/>
          <w:lang w:eastAsia="en-US"/>
        </w:rPr>
        <w:t xml:space="preserve">, a następnie w </w:t>
      </w:r>
      <w:r w:rsidRPr="00927837">
        <w:rPr>
          <w:rFonts w:ascii="Lato" w:eastAsiaTheme="minorHAnsi" w:hAnsi="Lato" w:cs="Arial"/>
          <w:bCs/>
          <w:i/>
          <w:iCs/>
          <w:spacing w:val="4"/>
          <w:sz w:val="22"/>
          <w:szCs w:val="22"/>
          <w:lang w:eastAsia="en-US"/>
        </w:rPr>
        <w:t>decyzji</w:t>
      </w:r>
      <w:r w:rsidR="00380D4E" w:rsidRPr="00927837">
        <w:rPr>
          <w:rFonts w:ascii="Lato" w:eastAsiaTheme="minorHAnsi" w:hAnsi="Lato" w:cs="Arial"/>
          <w:bCs/>
          <w:i/>
          <w:iCs/>
          <w:spacing w:val="4"/>
          <w:sz w:val="22"/>
          <w:szCs w:val="22"/>
          <w:lang w:eastAsia="en-US"/>
        </w:rPr>
        <w:t xml:space="preserve"> </w:t>
      </w:r>
      <w:r w:rsidRPr="00927837">
        <w:rPr>
          <w:rFonts w:ascii="Lato" w:eastAsiaTheme="minorHAnsi" w:hAnsi="Lato" w:cs="Arial"/>
          <w:bCs/>
          <w:i/>
          <w:iCs/>
          <w:spacing w:val="4"/>
          <w:sz w:val="22"/>
          <w:szCs w:val="22"/>
          <w:lang w:eastAsia="en-US"/>
        </w:rPr>
        <w:t xml:space="preserve">Wojewody </w:t>
      </w:r>
      <w:r w:rsidR="00E94A12" w:rsidRPr="00927837">
        <w:rPr>
          <w:rFonts w:ascii="Lato" w:eastAsiaTheme="minorHAnsi" w:hAnsi="Lato" w:cs="Arial"/>
          <w:bCs/>
          <w:i/>
          <w:iCs/>
          <w:spacing w:val="4"/>
          <w:sz w:val="22"/>
          <w:szCs w:val="22"/>
          <w:lang w:eastAsia="en-US"/>
        </w:rPr>
        <w:t>Podkarpackiego</w:t>
      </w:r>
      <w:r w:rsidRPr="00927837">
        <w:rPr>
          <w:rFonts w:ascii="Lato" w:eastAsiaTheme="minorHAnsi" w:hAnsi="Lato" w:cs="Arial"/>
          <w:bCs/>
          <w:iCs/>
          <w:spacing w:val="4"/>
          <w:sz w:val="22"/>
          <w:szCs w:val="22"/>
          <w:lang w:eastAsia="en-US"/>
        </w:rPr>
        <w:t xml:space="preserve">, nie narusza prawa. </w:t>
      </w:r>
      <w:r w:rsidR="0065078B" w:rsidRPr="00927837">
        <w:rPr>
          <w:rFonts w:ascii="Lato" w:eastAsiaTheme="minorHAnsi" w:hAnsi="Lato" w:cs="Arial"/>
          <w:bCs/>
          <w:iCs/>
          <w:spacing w:val="4"/>
          <w:sz w:val="22"/>
          <w:szCs w:val="22"/>
          <w:lang w:eastAsia="en-US"/>
        </w:rPr>
        <w:t xml:space="preserve">Stanowisko to znajduje potwierdzenie </w:t>
      </w:r>
      <w:r w:rsidR="004424BA">
        <w:rPr>
          <w:rFonts w:ascii="Lato" w:eastAsiaTheme="minorHAnsi" w:hAnsi="Lato" w:cs="Arial"/>
          <w:bCs/>
          <w:iCs/>
          <w:spacing w:val="4"/>
          <w:sz w:val="22"/>
          <w:szCs w:val="22"/>
          <w:lang w:eastAsia="en-US"/>
        </w:rPr>
        <w:br/>
      </w:r>
      <w:r w:rsidR="0065078B" w:rsidRPr="00927837">
        <w:rPr>
          <w:rFonts w:ascii="Lato" w:eastAsiaTheme="minorHAnsi" w:hAnsi="Lato" w:cs="Arial"/>
          <w:bCs/>
          <w:iCs/>
          <w:spacing w:val="4"/>
          <w:sz w:val="22"/>
          <w:szCs w:val="22"/>
          <w:lang w:eastAsia="en-US"/>
        </w:rPr>
        <w:t xml:space="preserve">w przedstawionej poniżej argumentacji. </w:t>
      </w:r>
    </w:p>
    <w:p w14:paraId="24A5685F" w14:textId="35E852C3" w:rsidR="001924D1" w:rsidRPr="00927837" w:rsidRDefault="00034ABD" w:rsidP="00927837">
      <w:pPr>
        <w:tabs>
          <w:tab w:val="left" w:pos="2977"/>
        </w:tabs>
        <w:spacing w:after="240" w:line="240" w:lineRule="exact"/>
        <w:jc w:val="both"/>
        <w:outlineLvl w:val="0"/>
        <w:rPr>
          <w:rFonts w:ascii="Lato" w:eastAsiaTheme="minorHAnsi" w:hAnsi="Lato" w:cs="Arial"/>
          <w:bCs/>
          <w:iCs/>
          <w:spacing w:val="4"/>
          <w:sz w:val="22"/>
          <w:szCs w:val="22"/>
          <w:lang w:eastAsia="en-US"/>
        </w:rPr>
      </w:pPr>
      <w:r w:rsidRPr="00927837">
        <w:rPr>
          <w:rFonts w:ascii="Lato" w:eastAsiaTheme="minorHAnsi" w:hAnsi="Lato" w:cs="Arial"/>
          <w:bCs/>
          <w:iCs/>
          <w:spacing w:val="4"/>
          <w:sz w:val="22"/>
          <w:szCs w:val="22"/>
          <w:lang w:eastAsia="en-US"/>
        </w:rPr>
        <w:t xml:space="preserve">Za niezasadny należy uznać zarzut </w:t>
      </w:r>
      <w:r w:rsidR="001924D1" w:rsidRPr="00927837">
        <w:rPr>
          <w:rFonts w:ascii="Lato" w:eastAsiaTheme="minorHAnsi" w:hAnsi="Lato" w:cs="Arial"/>
          <w:bCs/>
          <w:iCs/>
          <w:spacing w:val="4"/>
          <w:sz w:val="22"/>
          <w:szCs w:val="22"/>
          <w:lang w:eastAsia="en-US"/>
        </w:rPr>
        <w:t xml:space="preserve">skarżącej </w:t>
      </w:r>
      <w:r w:rsidRPr="00927837">
        <w:rPr>
          <w:rFonts w:ascii="Lato" w:eastAsiaTheme="minorHAnsi" w:hAnsi="Lato" w:cs="Arial"/>
          <w:bCs/>
          <w:iCs/>
          <w:spacing w:val="4"/>
          <w:sz w:val="22"/>
          <w:szCs w:val="22"/>
          <w:lang w:eastAsia="en-US"/>
        </w:rPr>
        <w:t xml:space="preserve">dotyczący braku </w:t>
      </w:r>
      <w:r w:rsidR="001E3615">
        <w:rPr>
          <w:rFonts w:ascii="Lato" w:eastAsiaTheme="minorHAnsi" w:hAnsi="Lato" w:cs="Arial"/>
          <w:bCs/>
          <w:iCs/>
          <w:spacing w:val="4"/>
          <w:sz w:val="22"/>
          <w:szCs w:val="22"/>
          <w:lang w:eastAsia="en-US"/>
        </w:rPr>
        <w:t xml:space="preserve">jej zgody </w:t>
      </w:r>
      <w:r w:rsidRPr="00927837">
        <w:rPr>
          <w:rFonts w:ascii="Lato" w:eastAsiaTheme="minorHAnsi" w:hAnsi="Lato" w:cs="Arial"/>
          <w:bCs/>
          <w:iCs/>
          <w:spacing w:val="4"/>
          <w:sz w:val="22"/>
          <w:szCs w:val="22"/>
          <w:lang w:eastAsia="en-US"/>
        </w:rPr>
        <w:t>na lokalizację przedmiotowej inwestycji na jej nieruchomości.</w:t>
      </w:r>
      <w:r w:rsidRPr="00927837">
        <w:rPr>
          <w:rFonts w:ascii="Lato" w:hAnsi="Lato" w:cs="Arial"/>
          <w:spacing w:val="4"/>
          <w:sz w:val="22"/>
          <w:szCs w:val="22"/>
        </w:rPr>
        <w:t xml:space="preserve"> </w:t>
      </w:r>
      <w:r w:rsidRPr="00927837">
        <w:rPr>
          <w:rFonts w:ascii="Lato" w:eastAsiaTheme="minorHAnsi" w:hAnsi="Lato" w:cs="Arial"/>
          <w:bCs/>
          <w:iCs/>
          <w:spacing w:val="4"/>
          <w:sz w:val="22"/>
          <w:szCs w:val="22"/>
          <w:lang w:eastAsia="en-US"/>
        </w:rPr>
        <w:t xml:space="preserve">Łączy się to z zarzutami naruszenia </w:t>
      </w:r>
      <w:r w:rsidR="001924D1" w:rsidRPr="00927837">
        <w:rPr>
          <w:rFonts w:ascii="Lato" w:eastAsiaTheme="minorHAnsi" w:hAnsi="Lato" w:cs="Arial"/>
          <w:bCs/>
          <w:iCs/>
          <w:spacing w:val="4"/>
          <w:sz w:val="22"/>
          <w:szCs w:val="22"/>
          <w:lang w:eastAsia="en-US"/>
        </w:rPr>
        <w:t>wskazanych w petitum odwołania</w:t>
      </w:r>
      <w:r w:rsidR="001E3615">
        <w:rPr>
          <w:rFonts w:ascii="Lato" w:eastAsiaTheme="minorHAnsi" w:hAnsi="Lato" w:cs="Arial"/>
          <w:bCs/>
          <w:iCs/>
          <w:spacing w:val="4"/>
          <w:sz w:val="22"/>
          <w:szCs w:val="22"/>
          <w:lang w:eastAsia="en-US"/>
        </w:rPr>
        <w:t xml:space="preserve"> </w:t>
      </w:r>
      <w:r w:rsidR="001924D1" w:rsidRPr="00927837">
        <w:rPr>
          <w:rFonts w:ascii="Lato" w:eastAsiaTheme="minorHAnsi" w:hAnsi="Lato" w:cs="Arial"/>
          <w:bCs/>
          <w:iCs/>
          <w:spacing w:val="4"/>
          <w:sz w:val="22"/>
          <w:szCs w:val="22"/>
          <w:lang w:eastAsia="en-US"/>
        </w:rPr>
        <w:t xml:space="preserve">przepisów </w:t>
      </w:r>
      <w:r w:rsidR="001924D1" w:rsidRPr="00856AEE">
        <w:rPr>
          <w:rFonts w:ascii="Lato" w:eastAsiaTheme="minorHAnsi" w:hAnsi="Lato" w:cs="Arial"/>
          <w:bCs/>
          <w:i/>
          <w:spacing w:val="4"/>
          <w:sz w:val="22"/>
          <w:szCs w:val="22"/>
          <w:lang w:eastAsia="en-US"/>
        </w:rPr>
        <w:t>specustawy gazowej</w:t>
      </w:r>
      <w:r w:rsidR="001924D1" w:rsidRPr="00927837">
        <w:rPr>
          <w:rFonts w:ascii="Lato" w:eastAsiaTheme="minorHAnsi" w:hAnsi="Lato" w:cs="Arial"/>
          <w:bCs/>
          <w:iCs/>
          <w:spacing w:val="4"/>
          <w:sz w:val="22"/>
          <w:szCs w:val="22"/>
          <w:lang w:eastAsia="en-US"/>
        </w:rPr>
        <w:t xml:space="preserve">, </w:t>
      </w:r>
      <w:r w:rsidR="00A54934" w:rsidRPr="00927837">
        <w:rPr>
          <w:rFonts w:ascii="Lato" w:eastAsiaTheme="minorHAnsi" w:hAnsi="Lato" w:cs="Arial"/>
          <w:bCs/>
          <w:iCs/>
          <w:spacing w:val="4"/>
          <w:sz w:val="22"/>
          <w:szCs w:val="22"/>
          <w:lang w:eastAsia="en-US" w:bidi="pl-PL"/>
        </w:rPr>
        <w:t xml:space="preserve">art. 64 Konstytucji RP, </w:t>
      </w:r>
      <w:r w:rsidRPr="00927837">
        <w:rPr>
          <w:rFonts w:ascii="Lato" w:eastAsiaTheme="minorHAnsi" w:hAnsi="Lato" w:cs="Arial"/>
          <w:bCs/>
          <w:iCs/>
          <w:spacing w:val="4"/>
          <w:sz w:val="22"/>
          <w:szCs w:val="22"/>
          <w:lang w:eastAsia="en-US"/>
        </w:rPr>
        <w:t xml:space="preserve">oraz </w:t>
      </w:r>
      <w:r w:rsidR="001924D1" w:rsidRPr="00927837">
        <w:rPr>
          <w:rFonts w:ascii="Lato" w:eastAsiaTheme="minorHAnsi" w:hAnsi="Lato" w:cs="Arial"/>
          <w:bCs/>
          <w:iCs/>
          <w:spacing w:val="4"/>
          <w:sz w:val="22"/>
          <w:szCs w:val="22"/>
          <w:lang w:eastAsia="en-US"/>
        </w:rPr>
        <w:t xml:space="preserve">przepisów </w:t>
      </w:r>
      <w:r w:rsidRPr="00927837">
        <w:rPr>
          <w:rFonts w:ascii="Lato" w:eastAsiaTheme="minorHAnsi" w:hAnsi="Lato" w:cs="Arial"/>
          <w:bCs/>
          <w:iCs/>
          <w:spacing w:val="4"/>
          <w:sz w:val="22"/>
          <w:szCs w:val="22"/>
          <w:lang w:eastAsia="en-US"/>
        </w:rPr>
        <w:t>procedury administracyjnej w zakresie należytego wyjaśnienia sprawy</w:t>
      </w:r>
      <w:r w:rsidR="00BA1061" w:rsidRPr="00927837">
        <w:rPr>
          <w:rFonts w:ascii="Lato" w:eastAsiaTheme="minorHAnsi" w:hAnsi="Lato" w:cs="Arial"/>
          <w:bCs/>
          <w:iCs/>
          <w:spacing w:val="4"/>
          <w:sz w:val="22"/>
          <w:szCs w:val="22"/>
          <w:lang w:eastAsia="en-US"/>
        </w:rPr>
        <w:t xml:space="preserve">. </w:t>
      </w:r>
    </w:p>
    <w:p w14:paraId="549FBAC3" w14:textId="4E096CD3" w:rsidR="008D55AC" w:rsidRPr="00927837" w:rsidRDefault="008D55AC" w:rsidP="00927837">
      <w:pPr>
        <w:tabs>
          <w:tab w:val="left" w:pos="2977"/>
        </w:tabs>
        <w:spacing w:after="240" w:line="240" w:lineRule="exact"/>
        <w:jc w:val="both"/>
        <w:outlineLvl w:val="0"/>
        <w:rPr>
          <w:rFonts w:ascii="Lato" w:eastAsiaTheme="minorHAnsi" w:hAnsi="Lato" w:cs="Arial"/>
          <w:bCs/>
          <w:iCs/>
          <w:spacing w:val="4"/>
          <w:sz w:val="22"/>
          <w:szCs w:val="22"/>
          <w:lang w:eastAsia="en-US"/>
        </w:rPr>
      </w:pPr>
      <w:r w:rsidRPr="00927837">
        <w:rPr>
          <w:rFonts w:ascii="Lato" w:eastAsiaTheme="minorHAnsi" w:hAnsi="Lato" w:cs="Arial"/>
          <w:bCs/>
          <w:iCs/>
          <w:spacing w:val="4"/>
          <w:sz w:val="22"/>
          <w:szCs w:val="22"/>
          <w:lang w:eastAsia="en-US"/>
        </w:rPr>
        <w:t xml:space="preserve">Na wstępie wyjaśnić należy, iż w przypadku inwestycji liniowych zakres chronionego interesu prawnego stron jest zasadniczo determinowany tym, na ile przedmiotowa inwestycja oddziałuje na ich prawa rzeczowe wynikające zwłaszcza z własności nieruchomości lub prawa użytkowania wieczystego. Powyższe powoduje, że o tym, czy dany podmiot jest stroną danego postępowania, czy nie i jakie w tym zakresie uzyskuje uprawnienia procesowe, decyduje przysługujący mu interes prawny. Innymi słowy, każdy z właścicieli i użytkowników wieczystych nieruchomości oraz osób mających inne prawa </w:t>
      </w:r>
      <w:r w:rsidRPr="00927837">
        <w:rPr>
          <w:rFonts w:ascii="Lato" w:eastAsiaTheme="minorHAnsi" w:hAnsi="Lato" w:cs="Arial"/>
          <w:bCs/>
          <w:iCs/>
          <w:spacing w:val="4"/>
          <w:sz w:val="22"/>
          <w:szCs w:val="22"/>
          <w:lang w:eastAsia="en-US"/>
        </w:rPr>
        <w:br/>
        <w:t xml:space="preserve">do nieruchomości jest stroną decyzji lokalizacyjnej wydawanej na podstawie </w:t>
      </w:r>
      <w:r w:rsidRPr="00927837">
        <w:rPr>
          <w:rFonts w:ascii="Lato" w:eastAsiaTheme="minorHAnsi" w:hAnsi="Lato" w:cs="Arial"/>
          <w:bCs/>
          <w:i/>
          <w:iCs/>
          <w:spacing w:val="4"/>
          <w:sz w:val="22"/>
          <w:szCs w:val="22"/>
          <w:lang w:eastAsia="en-US"/>
        </w:rPr>
        <w:t>specustawy gazowej</w:t>
      </w:r>
      <w:r w:rsidRPr="00927837">
        <w:rPr>
          <w:rFonts w:ascii="Lato" w:eastAsiaTheme="minorHAnsi" w:hAnsi="Lato" w:cs="Arial"/>
          <w:bCs/>
          <w:iCs/>
          <w:spacing w:val="4"/>
          <w:sz w:val="22"/>
          <w:szCs w:val="22"/>
          <w:lang w:eastAsia="en-US"/>
        </w:rPr>
        <w:t>, ale tylko w części dotyczącej jego nieruchomości.</w:t>
      </w:r>
      <w:r w:rsidR="00D46619" w:rsidRPr="00927837">
        <w:rPr>
          <w:rFonts w:ascii="Lato" w:hAnsi="Lato" w:cs="Arial"/>
          <w:bCs/>
          <w:iCs/>
          <w:spacing w:val="4"/>
          <w:sz w:val="22"/>
          <w:szCs w:val="22"/>
        </w:rPr>
        <w:t xml:space="preserve"> </w:t>
      </w:r>
      <w:r w:rsidR="00D46619" w:rsidRPr="00927837">
        <w:rPr>
          <w:rFonts w:ascii="Lato" w:eastAsiaTheme="minorHAnsi" w:hAnsi="Lato" w:cs="Arial"/>
          <w:bCs/>
          <w:iCs/>
          <w:spacing w:val="4"/>
          <w:sz w:val="22"/>
          <w:szCs w:val="22"/>
          <w:lang w:eastAsia="en-US"/>
        </w:rPr>
        <w:t xml:space="preserve">Z tego też powodu, </w:t>
      </w:r>
      <w:r w:rsidR="001E3615">
        <w:rPr>
          <w:rFonts w:ascii="Lato" w:eastAsiaTheme="minorHAnsi" w:hAnsi="Lato" w:cs="Arial"/>
          <w:bCs/>
          <w:iCs/>
          <w:spacing w:val="4"/>
          <w:sz w:val="22"/>
          <w:szCs w:val="22"/>
          <w:lang w:eastAsia="en-US"/>
        </w:rPr>
        <w:t xml:space="preserve">skarżąca </w:t>
      </w:r>
      <w:r w:rsidR="00D46619" w:rsidRPr="00927837">
        <w:rPr>
          <w:rFonts w:ascii="Lato" w:eastAsiaTheme="minorHAnsi" w:hAnsi="Lato" w:cs="Arial"/>
          <w:bCs/>
          <w:iCs/>
          <w:spacing w:val="4"/>
          <w:sz w:val="22"/>
          <w:szCs w:val="22"/>
          <w:lang w:eastAsia="en-US" w:bidi="pl-PL"/>
        </w:rPr>
        <w:t xml:space="preserve">może skutecznie kwestionować </w:t>
      </w:r>
      <w:r w:rsidR="00D46619" w:rsidRPr="00927837">
        <w:rPr>
          <w:rFonts w:ascii="Lato" w:eastAsiaTheme="minorHAnsi" w:hAnsi="Lato" w:cs="Arial"/>
          <w:bCs/>
          <w:i/>
          <w:iCs/>
          <w:spacing w:val="4"/>
          <w:sz w:val="22"/>
          <w:szCs w:val="22"/>
          <w:lang w:eastAsia="en-US" w:bidi="pl-PL"/>
        </w:rPr>
        <w:t xml:space="preserve">decyzję Wojewody Podkarpackiego, </w:t>
      </w:r>
      <w:r w:rsidR="00D46619" w:rsidRPr="00927837">
        <w:rPr>
          <w:rFonts w:ascii="Lato" w:eastAsiaTheme="minorHAnsi" w:hAnsi="Lato" w:cs="Arial"/>
          <w:bCs/>
          <w:iCs/>
          <w:spacing w:val="4"/>
          <w:sz w:val="22"/>
          <w:szCs w:val="22"/>
          <w:lang w:eastAsia="en-US" w:bidi="pl-PL"/>
        </w:rPr>
        <w:t xml:space="preserve">jedynie w zakresie, </w:t>
      </w:r>
      <w:r w:rsidR="001E3615">
        <w:rPr>
          <w:rFonts w:ascii="Lato" w:eastAsiaTheme="minorHAnsi" w:hAnsi="Lato" w:cs="Arial"/>
          <w:bCs/>
          <w:iCs/>
          <w:spacing w:val="4"/>
          <w:sz w:val="22"/>
          <w:szCs w:val="22"/>
          <w:lang w:eastAsia="en-US" w:bidi="pl-PL"/>
        </w:rPr>
        <w:br/>
      </w:r>
      <w:r w:rsidR="00D46619" w:rsidRPr="00927837">
        <w:rPr>
          <w:rFonts w:ascii="Lato" w:eastAsiaTheme="minorHAnsi" w:hAnsi="Lato" w:cs="Arial"/>
          <w:bCs/>
          <w:iCs/>
          <w:spacing w:val="4"/>
          <w:sz w:val="22"/>
          <w:szCs w:val="22"/>
          <w:lang w:eastAsia="en-US" w:bidi="pl-PL"/>
        </w:rPr>
        <w:t xml:space="preserve">w jakim dotyczy ona </w:t>
      </w:r>
      <w:r w:rsidR="005A06CF">
        <w:rPr>
          <w:rFonts w:ascii="Lato" w:eastAsiaTheme="minorHAnsi" w:hAnsi="Lato" w:cs="Arial"/>
          <w:bCs/>
          <w:iCs/>
          <w:spacing w:val="4"/>
          <w:sz w:val="22"/>
          <w:szCs w:val="22"/>
          <w:lang w:eastAsia="en-US" w:bidi="pl-PL"/>
        </w:rPr>
        <w:t xml:space="preserve">jej </w:t>
      </w:r>
      <w:r w:rsidR="00D46619" w:rsidRPr="00927837">
        <w:rPr>
          <w:rFonts w:ascii="Lato" w:eastAsiaTheme="minorHAnsi" w:hAnsi="Lato" w:cs="Arial"/>
          <w:bCs/>
          <w:iCs/>
          <w:spacing w:val="4"/>
          <w:sz w:val="22"/>
          <w:szCs w:val="22"/>
          <w:lang w:eastAsia="en-US" w:bidi="pl-PL"/>
        </w:rPr>
        <w:t>interesu prawnego wynikającego z tytuł</w:t>
      </w:r>
      <w:r w:rsidR="005A06CF">
        <w:rPr>
          <w:rFonts w:ascii="Lato" w:eastAsiaTheme="minorHAnsi" w:hAnsi="Lato" w:cs="Arial"/>
          <w:bCs/>
          <w:iCs/>
          <w:spacing w:val="4"/>
          <w:sz w:val="22"/>
          <w:szCs w:val="22"/>
          <w:lang w:eastAsia="en-US" w:bidi="pl-PL"/>
        </w:rPr>
        <w:t>u</w:t>
      </w:r>
      <w:r w:rsidR="00D46619" w:rsidRPr="00927837">
        <w:rPr>
          <w:rFonts w:ascii="Lato" w:eastAsiaTheme="minorHAnsi" w:hAnsi="Lato" w:cs="Arial"/>
          <w:bCs/>
          <w:iCs/>
          <w:spacing w:val="4"/>
          <w:sz w:val="22"/>
          <w:szCs w:val="22"/>
          <w:lang w:eastAsia="en-US" w:bidi="pl-PL"/>
        </w:rPr>
        <w:t xml:space="preserve"> prawnorzeczow</w:t>
      </w:r>
      <w:r w:rsidR="001E3615">
        <w:rPr>
          <w:rFonts w:ascii="Lato" w:eastAsiaTheme="minorHAnsi" w:hAnsi="Lato" w:cs="Arial"/>
          <w:bCs/>
          <w:iCs/>
          <w:spacing w:val="4"/>
          <w:sz w:val="22"/>
          <w:szCs w:val="22"/>
          <w:lang w:eastAsia="en-US" w:bidi="pl-PL"/>
        </w:rPr>
        <w:t>ego</w:t>
      </w:r>
      <w:r w:rsidR="00D46619" w:rsidRPr="00927837">
        <w:rPr>
          <w:rFonts w:ascii="Lato" w:eastAsiaTheme="minorHAnsi" w:hAnsi="Lato" w:cs="Arial"/>
          <w:bCs/>
          <w:iCs/>
          <w:spacing w:val="4"/>
          <w:sz w:val="22"/>
          <w:szCs w:val="22"/>
          <w:lang w:eastAsia="en-US" w:bidi="pl-PL"/>
        </w:rPr>
        <w:t xml:space="preserve"> przysługując</w:t>
      </w:r>
      <w:r w:rsidR="001E3615">
        <w:rPr>
          <w:rFonts w:ascii="Lato" w:eastAsiaTheme="minorHAnsi" w:hAnsi="Lato" w:cs="Arial"/>
          <w:bCs/>
          <w:iCs/>
          <w:spacing w:val="4"/>
          <w:sz w:val="22"/>
          <w:szCs w:val="22"/>
          <w:lang w:eastAsia="en-US" w:bidi="pl-PL"/>
        </w:rPr>
        <w:t>ego</w:t>
      </w:r>
      <w:r w:rsidR="00D46619" w:rsidRPr="00927837">
        <w:rPr>
          <w:rFonts w:ascii="Lato" w:eastAsiaTheme="minorHAnsi" w:hAnsi="Lato" w:cs="Arial"/>
          <w:bCs/>
          <w:iCs/>
          <w:spacing w:val="4"/>
          <w:sz w:val="22"/>
          <w:szCs w:val="22"/>
          <w:lang w:eastAsia="en-US" w:bidi="pl-PL"/>
        </w:rPr>
        <w:t xml:space="preserve"> do działk</w:t>
      </w:r>
      <w:r w:rsidR="001E3615">
        <w:rPr>
          <w:rFonts w:ascii="Lato" w:eastAsiaTheme="minorHAnsi" w:hAnsi="Lato" w:cs="Arial"/>
          <w:bCs/>
          <w:iCs/>
          <w:spacing w:val="4"/>
          <w:sz w:val="22"/>
          <w:szCs w:val="22"/>
          <w:lang w:eastAsia="en-US" w:bidi="pl-PL"/>
        </w:rPr>
        <w:t>i</w:t>
      </w:r>
      <w:r w:rsidR="00D46619" w:rsidRPr="00927837">
        <w:rPr>
          <w:rFonts w:ascii="Lato" w:eastAsiaTheme="minorHAnsi" w:hAnsi="Lato" w:cs="Arial"/>
          <w:bCs/>
          <w:iCs/>
          <w:spacing w:val="4"/>
          <w:sz w:val="22"/>
          <w:szCs w:val="22"/>
          <w:lang w:eastAsia="en-US" w:bidi="pl-PL"/>
        </w:rPr>
        <w:t xml:space="preserve"> położon</w:t>
      </w:r>
      <w:r w:rsidR="001E3615">
        <w:rPr>
          <w:rFonts w:ascii="Lato" w:eastAsiaTheme="minorHAnsi" w:hAnsi="Lato" w:cs="Arial"/>
          <w:bCs/>
          <w:iCs/>
          <w:spacing w:val="4"/>
          <w:sz w:val="22"/>
          <w:szCs w:val="22"/>
          <w:lang w:eastAsia="en-US" w:bidi="pl-PL"/>
        </w:rPr>
        <w:t>ej</w:t>
      </w:r>
      <w:r w:rsidR="00D46619" w:rsidRPr="00927837">
        <w:rPr>
          <w:rFonts w:ascii="Lato" w:eastAsiaTheme="minorHAnsi" w:hAnsi="Lato" w:cs="Arial"/>
          <w:bCs/>
          <w:iCs/>
          <w:spacing w:val="4"/>
          <w:sz w:val="22"/>
          <w:szCs w:val="22"/>
          <w:lang w:eastAsia="en-US" w:bidi="pl-PL"/>
        </w:rPr>
        <w:t xml:space="preserve"> w obszarze projektowanej inwestycji gazowej.</w:t>
      </w:r>
    </w:p>
    <w:p w14:paraId="60B1BC43" w14:textId="16B285C9" w:rsidR="008D55AC" w:rsidRPr="00927837" w:rsidRDefault="008D55AC" w:rsidP="00927837">
      <w:pPr>
        <w:tabs>
          <w:tab w:val="left" w:pos="2977"/>
        </w:tabs>
        <w:spacing w:after="240" w:line="240" w:lineRule="exact"/>
        <w:jc w:val="both"/>
        <w:outlineLvl w:val="0"/>
        <w:rPr>
          <w:rFonts w:ascii="Lato" w:eastAsiaTheme="minorHAnsi" w:hAnsi="Lato" w:cs="Arial"/>
          <w:bCs/>
          <w:spacing w:val="4"/>
          <w:sz w:val="22"/>
          <w:szCs w:val="22"/>
          <w:lang w:eastAsia="en-US"/>
        </w:rPr>
      </w:pPr>
      <w:r w:rsidRPr="00927837">
        <w:rPr>
          <w:rFonts w:ascii="Lato" w:eastAsiaTheme="minorHAnsi" w:hAnsi="Lato" w:cs="Arial"/>
          <w:bCs/>
          <w:iCs/>
          <w:spacing w:val="4"/>
          <w:sz w:val="22"/>
          <w:szCs w:val="22"/>
          <w:lang w:eastAsia="en-US"/>
        </w:rPr>
        <w:t>Dalej w</w:t>
      </w:r>
      <w:r w:rsidR="002C5208" w:rsidRPr="00927837">
        <w:rPr>
          <w:rFonts w:ascii="Lato" w:eastAsiaTheme="minorHAnsi" w:hAnsi="Lato" w:cs="Arial"/>
          <w:bCs/>
          <w:iCs/>
          <w:spacing w:val="4"/>
          <w:sz w:val="22"/>
          <w:szCs w:val="22"/>
          <w:lang w:eastAsia="en-US"/>
        </w:rPr>
        <w:t>skazać należy</w:t>
      </w:r>
      <w:r w:rsidR="002C5208" w:rsidRPr="00927837">
        <w:rPr>
          <w:rFonts w:ascii="Lato" w:eastAsiaTheme="minorHAnsi" w:hAnsi="Lato" w:cs="Arial"/>
          <w:bCs/>
          <w:spacing w:val="4"/>
          <w:sz w:val="22"/>
          <w:szCs w:val="22"/>
          <w:lang w:eastAsia="en-US"/>
        </w:rPr>
        <w:t>, iż brak zgody skarżącej na lokalizację przedmiotowej inwestycji</w:t>
      </w:r>
      <w:r w:rsidR="002C5208" w:rsidRPr="00927837">
        <w:rPr>
          <w:rFonts w:ascii="Lato" w:eastAsiaTheme="minorHAnsi" w:hAnsi="Lato" w:cs="Arial"/>
          <w:bCs/>
          <w:spacing w:val="4"/>
          <w:sz w:val="22"/>
          <w:szCs w:val="22"/>
          <w:lang w:eastAsia="en-US"/>
        </w:rPr>
        <w:br/>
        <w:t xml:space="preserve">na jej działce w koncepcji przyjętej przez inwestora i zatwierdzonej w </w:t>
      </w:r>
      <w:r w:rsidR="002C5208" w:rsidRPr="00927837">
        <w:rPr>
          <w:rFonts w:ascii="Lato" w:eastAsiaTheme="minorHAnsi" w:hAnsi="Lato" w:cs="Arial"/>
          <w:bCs/>
          <w:i/>
          <w:iCs/>
          <w:spacing w:val="4"/>
          <w:sz w:val="22"/>
          <w:szCs w:val="22"/>
          <w:lang w:eastAsia="en-US"/>
        </w:rPr>
        <w:t xml:space="preserve">decyzji Wojewody </w:t>
      </w:r>
      <w:r w:rsidR="00B066D3" w:rsidRPr="00927837">
        <w:rPr>
          <w:rFonts w:ascii="Lato" w:eastAsiaTheme="minorHAnsi" w:hAnsi="Lato" w:cs="Arial"/>
          <w:bCs/>
          <w:i/>
          <w:iCs/>
          <w:spacing w:val="4"/>
          <w:sz w:val="22"/>
          <w:szCs w:val="22"/>
          <w:lang w:eastAsia="en-US"/>
        </w:rPr>
        <w:lastRenderedPageBreak/>
        <w:t>Podkarpackiego</w:t>
      </w:r>
      <w:r w:rsidR="002C5208" w:rsidRPr="00927837">
        <w:rPr>
          <w:rFonts w:ascii="Lato" w:eastAsiaTheme="minorHAnsi" w:hAnsi="Lato" w:cs="Arial"/>
          <w:bCs/>
          <w:spacing w:val="4"/>
          <w:sz w:val="22"/>
          <w:szCs w:val="22"/>
          <w:lang w:eastAsia="en-US"/>
        </w:rPr>
        <w:t>,</w:t>
      </w:r>
      <w:r w:rsidR="002C5208" w:rsidRPr="00927837">
        <w:rPr>
          <w:rFonts w:ascii="Lato" w:eastAsiaTheme="minorHAnsi" w:hAnsi="Lato" w:cs="Arial"/>
          <w:bCs/>
          <w:i/>
          <w:iCs/>
          <w:spacing w:val="4"/>
          <w:sz w:val="22"/>
          <w:szCs w:val="22"/>
          <w:lang w:eastAsia="en-US"/>
        </w:rPr>
        <w:t xml:space="preserve"> </w:t>
      </w:r>
      <w:r w:rsidR="002C5208" w:rsidRPr="00927837">
        <w:rPr>
          <w:rFonts w:ascii="Lato" w:eastAsiaTheme="minorHAnsi" w:hAnsi="Lato" w:cs="Arial"/>
          <w:bCs/>
          <w:spacing w:val="4"/>
          <w:sz w:val="22"/>
          <w:szCs w:val="22"/>
          <w:lang w:eastAsia="en-US"/>
        </w:rPr>
        <w:t xml:space="preserve">nie stanowi o wadliwości zaskarżonej decyzji, gdyż przepisy obowiązującego prawa, w tym przepisy </w:t>
      </w:r>
      <w:r w:rsidR="002C5208" w:rsidRPr="00927837">
        <w:rPr>
          <w:rFonts w:ascii="Lato" w:eastAsiaTheme="minorHAnsi" w:hAnsi="Lato" w:cs="Arial"/>
          <w:bCs/>
          <w:i/>
          <w:iCs/>
          <w:spacing w:val="4"/>
          <w:sz w:val="22"/>
          <w:szCs w:val="22"/>
          <w:lang w:eastAsia="en-US"/>
        </w:rPr>
        <w:t>specustawy gazowej</w:t>
      </w:r>
      <w:r w:rsidR="002C5208" w:rsidRPr="00927837">
        <w:rPr>
          <w:rFonts w:ascii="Lato" w:eastAsiaTheme="minorHAnsi" w:hAnsi="Lato" w:cs="Arial"/>
          <w:bCs/>
          <w:spacing w:val="4"/>
          <w:sz w:val="22"/>
          <w:szCs w:val="22"/>
          <w:lang w:eastAsia="en-US"/>
        </w:rPr>
        <w:t>, nie uzależniają udzielenia inwestorowi lokalizacji inwestycji na danej nieruchomości od wyrażenia na to zgody podmiotu będącego właścicielem bądź użytkownikiem wieczystym tejże nieruchomości.</w:t>
      </w:r>
    </w:p>
    <w:p w14:paraId="4F2C2FD5" w14:textId="06471134" w:rsidR="002C5208" w:rsidRPr="00927837" w:rsidRDefault="002C5208" w:rsidP="00927837">
      <w:pPr>
        <w:tabs>
          <w:tab w:val="left" w:pos="2977"/>
        </w:tabs>
        <w:spacing w:after="240" w:line="240" w:lineRule="exact"/>
        <w:jc w:val="both"/>
        <w:outlineLvl w:val="0"/>
        <w:rPr>
          <w:rFonts w:ascii="Lato" w:eastAsiaTheme="minorHAnsi" w:hAnsi="Lato" w:cs="Arial"/>
          <w:bCs/>
          <w:spacing w:val="4"/>
          <w:sz w:val="22"/>
          <w:szCs w:val="22"/>
          <w:lang w:eastAsia="en-US"/>
        </w:rPr>
      </w:pPr>
      <w:r w:rsidRPr="00927837">
        <w:rPr>
          <w:rFonts w:ascii="Lato" w:eastAsiaTheme="minorHAnsi" w:hAnsi="Lato" w:cs="Arial"/>
          <w:bCs/>
          <w:spacing w:val="4"/>
          <w:sz w:val="22"/>
          <w:szCs w:val="22"/>
          <w:lang w:eastAsia="en-US"/>
        </w:rPr>
        <w:t xml:space="preserve">Zauważyć bowiem należy, iż </w:t>
      </w:r>
      <w:r w:rsidRPr="00927837">
        <w:rPr>
          <w:rFonts w:ascii="Lato" w:eastAsiaTheme="minorHAnsi" w:hAnsi="Lato" w:cs="Arial"/>
          <w:bCs/>
          <w:i/>
          <w:iCs/>
          <w:spacing w:val="4"/>
          <w:sz w:val="22"/>
          <w:szCs w:val="22"/>
          <w:lang w:eastAsia="en-US"/>
        </w:rPr>
        <w:t>specustawa gazowa</w:t>
      </w:r>
      <w:r w:rsidRPr="00927837">
        <w:rPr>
          <w:rFonts w:ascii="Lato" w:eastAsiaTheme="minorHAnsi" w:hAnsi="Lato" w:cs="Arial"/>
          <w:bCs/>
          <w:spacing w:val="4"/>
          <w:sz w:val="22"/>
          <w:szCs w:val="22"/>
          <w:lang w:eastAsia="en-US"/>
        </w:rPr>
        <w:t xml:space="preserve">, w oparciu o której przepisy wydano zaskarżoną </w:t>
      </w:r>
      <w:r w:rsidRPr="00927837">
        <w:rPr>
          <w:rFonts w:ascii="Lato" w:eastAsiaTheme="minorHAnsi" w:hAnsi="Lato" w:cs="Arial"/>
          <w:bCs/>
          <w:i/>
          <w:iCs/>
          <w:spacing w:val="4"/>
          <w:sz w:val="22"/>
          <w:szCs w:val="22"/>
          <w:lang w:eastAsia="en-US"/>
        </w:rPr>
        <w:t xml:space="preserve">decyzję Wojewody Podkarpackiego </w:t>
      </w:r>
      <w:r w:rsidRPr="00927837">
        <w:rPr>
          <w:rFonts w:ascii="Lato" w:eastAsiaTheme="minorHAnsi" w:hAnsi="Lato" w:cs="Arial"/>
          <w:bCs/>
          <w:spacing w:val="4"/>
          <w:sz w:val="22"/>
          <w:szCs w:val="22"/>
          <w:lang w:eastAsia="en-US"/>
        </w:rPr>
        <w:t xml:space="preserve">jest aktem prawnym szczególnym, przewidującym uproszczoną (przyśpieszoną) procedurę przygotowania i realizacji inwestycji w zakresie terminalu oraz inwestycji towarzyszących. Inwestycje tego rodzaju zostały zaliczone w art. 4 </w:t>
      </w:r>
      <w:r w:rsidRPr="00927837">
        <w:rPr>
          <w:rFonts w:ascii="Lato" w:eastAsiaTheme="minorHAnsi" w:hAnsi="Lato" w:cs="Arial"/>
          <w:bCs/>
          <w:i/>
          <w:iCs/>
          <w:spacing w:val="4"/>
          <w:sz w:val="22"/>
          <w:szCs w:val="22"/>
          <w:lang w:eastAsia="en-US"/>
        </w:rPr>
        <w:t>specustawy gazowej</w:t>
      </w:r>
      <w:r w:rsidRPr="00927837">
        <w:rPr>
          <w:rFonts w:ascii="Lato" w:eastAsiaTheme="minorHAnsi" w:hAnsi="Lato" w:cs="Arial"/>
          <w:bCs/>
          <w:spacing w:val="4"/>
          <w:sz w:val="22"/>
          <w:szCs w:val="22"/>
          <w:lang w:eastAsia="en-US"/>
        </w:rPr>
        <w:t xml:space="preserve"> do celów publicznych w rozumieniu przepisów </w:t>
      </w:r>
      <w:r w:rsidRPr="00927837">
        <w:rPr>
          <w:rFonts w:ascii="Lato" w:eastAsiaTheme="minorHAnsi" w:hAnsi="Lato" w:cs="Arial"/>
          <w:bCs/>
          <w:iCs/>
          <w:spacing w:val="4"/>
          <w:sz w:val="22"/>
          <w:szCs w:val="22"/>
          <w:lang w:eastAsia="en-US" w:bidi="pl-PL"/>
        </w:rPr>
        <w:t xml:space="preserve">ustawy z dnia 21 sierpnia 1997 r. o gospodarce nieruchomościami (t.j. Dz.U. </w:t>
      </w:r>
      <w:r w:rsidRPr="00927837">
        <w:rPr>
          <w:rFonts w:ascii="Lato" w:eastAsiaTheme="minorHAnsi" w:hAnsi="Lato" w:cs="Arial"/>
          <w:bCs/>
          <w:iCs/>
          <w:spacing w:val="4"/>
          <w:sz w:val="22"/>
          <w:szCs w:val="22"/>
          <w:lang w:eastAsia="en-US" w:bidi="pl-PL"/>
        </w:rPr>
        <w:br/>
        <w:t>z 2023 r. poz. 344, z późn.zm.), zwanej dalej „</w:t>
      </w:r>
      <w:r w:rsidRPr="00927837">
        <w:rPr>
          <w:rFonts w:ascii="Lato" w:eastAsiaTheme="minorHAnsi" w:hAnsi="Lato" w:cs="Arial"/>
          <w:bCs/>
          <w:i/>
          <w:iCs/>
          <w:spacing w:val="4"/>
          <w:sz w:val="22"/>
          <w:szCs w:val="22"/>
          <w:lang w:eastAsia="en-US" w:bidi="pl-PL"/>
        </w:rPr>
        <w:t>ugn</w:t>
      </w:r>
      <w:r w:rsidRPr="00927837">
        <w:rPr>
          <w:rFonts w:ascii="Lato" w:eastAsiaTheme="minorHAnsi" w:hAnsi="Lato" w:cs="Arial"/>
          <w:bCs/>
          <w:iCs/>
          <w:spacing w:val="4"/>
          <w:sz w:val="22"/>
          <w:szCs w:val="22"/>
          <w:lang w:eastAsia="en-US" w:bidi="pl-PL"/>
        </w:rPr>
        <w:t>”</w:t>
      </w:r>
      <w:r w:rsidRPr="00927837">
        <w:rPr>
          <w:rFonts w:ascii="Lato" w:eastAsiaTheme="minorHAnsi" w:hAnsi="Lato" w:cs="Arial"/>
          <w:bCs/>
          <w:spacing w:val="4"/>
          <w:sz w:val="22"/>
          <w:szCs w:val="22"/>
          <w:lang w:eastAsia="en-US"/>
        </w:rPr>
        <w:t xml:space="preserve">. Ustawodawca uchwalając szczególne przepisy </w:t>
      </w:r>
      <w:r w:rsidRPr="00927837">
        <w:rPr>
          <w:rFonts w:ascii="Lato" w:eastAsiaTheme="minorHAnsi" w:hAnsi="Lato" w:cs="Arial"/>
          <w:bCs/>
          <w:i/>
          <w:iCs/>
          <w:spacing w:val="4"/>
          <w:sz w:val="22"/>
          <w:szCs w:val="22"/>
          <w:lang w:eastAsia="en-US"/>
        </w:rPr>
        <w:t>specustawy gazowej</w:t>
      </w:r>
      <w:r w:rsidRPr="00927837">
        <w:rPr>
          <w:rFonts w:ascii="Lato" w:eastAsiaTheme="minorHAnsi" w:hAnsi="Lato" w:cs="Arial"/>
          <w:bCs/>
          <w:spacing w:val="4"/>
          <w:sz w:val="22"/>
          <w:szCs w:val="22"/>
          <w:lang w:eastAsia="en-US"/>
        </w:rPr>
        <w:t xml:space="preserve"> zdecydował, iż inwestycje w zakresie terminalu oraz inwestycje towarzyszące będą korzystały z priorytetowej, przyspieszonej ścieżki pozyskiwania decyzji i zezwoleń niezbędnych do realizacji tych przedsięwzięć. Pośród celów regulacji </w:t>
      </w:r>
      <w:r w:rsidRPr="00927837">
        <w:rPr>
          <w:rFonts w:ascii="Lato" w:eastAsiaTheme="minorHAnsi" w:hAnsi="Lato" w:cs="Arial"/>
          <w:bCs/>
          <w:i/>
          <w:iCs/>
          <w:spacing w:val="4"/>
          <w:sz w:val="22"/>
          <w:szCs w:val="22"/>
          <w:lang w:eastAsia="en-US"/>
        </w:rPr>
        <w:t>specustawy gazowej</w:t>
      </w:r>
      <w:r w:rsidRPr="00927837">
        <w:rPr>
          <w:rFonts w:ascii="Lato" w:eastAsiaTheme="minorHAnsi" w:hAnsi="Lato" w:cs="Arial"/>
          <w:bCs/>
          <w:spacing w:val="4"/>
          <w:sz w:val="22"/>
          <w:szCs w:val="22"/>
          <w:lang w:eastAsia="en-US"/>
        </w:rPr>
        <w:t xml:space="preserve"> wymienić można ograniczenie ilości pozwoleń niezbędnych do rozpoczęcia inwestycji oraz skrócenie czasu trwania procedur niezbędnych do uzyskania wymaganych decyzji. Z analizy uzasadnienia projektu </w:t>
      </w:r>
      <w:r w:rsidRPr="00927837">
        <w:rPr>
          <w:rFonts w:ascii="Lato" w:eastAsiaTheme="minorHAnsi" w:hAnsi="Lato" w:cs="Arial"/>
          <w:bCs/>
          <w:i/>
          <w:iCs/>
          <w:spacing w:val="4"/>
          <w:sz w:val="22"/>
          <w:szCs w:val="22"/>
          <w:lang w:eastAsia="en-US"/>
        </w:rPr>
        <w:t>specustawy gazowej</w:t>
      </w:r>
      <w:r w:rsidRPr="00927837">
        <w:rPr>
          <w:rFonts w:ascii="Lato" w:eastAsiaTheme="minorHAnsi" w:hAnsi="Lato" w:cs="Arial"/>
          <w:bCs/>
          <w:spacing w:val="4"/>
          <w:sz w:val="22"/>
          <w:szCs w:val="22"/>
          <w:lang w:eastAsia="en-US"/>
        </w:rPr>
        <w:t xml:space="preserve"> wyraźnie wynika dążenie twórców tego aktu prawnego </w:t>
      </w:r>
      <w:r w:rsidRPr="00927837">
        <w:rPr>
          <w:rFonts w:ascii="Lato" w:eastAsiaTheme="minorHAnsi" w:hAnsi="Lato" w:cs="Arial"/>
          <w:bCs/>
          <w:spacing w:val="4"/>
          <w:sz w:val="22"/>
          <w:szCs w:val="22"/>
          <w:lang w:eastAsia="en-US"/>
        </w:rPr>
        <w:br/>
        <w:t xml:space="preserve">do przyspieszenia i usprawnienia postępowania w przedmiocie lokalizacji oraz realizacji inwestycji w zakresie terminalu oraz inwestycji towarzyszących (zob. uzasadnienie projektu </w:t>
      </w:r>
      <w:r w:rsidRPr="00927837">
        <w:rPr>
          <w:rFonts w:ascii="Lato" w:eastAsiaTheme="minorHAnsi" w:hAnsi="Lato" w:cs="Arial"/>
          <w:bCs/>
          <w:i/>
          <w:iCs/>
          <w:spacing w:val="4"/>
          <w:sz w:val="22"/>
          <w:szCs w:val="22"/>
          <w:lang w:eastAsia="en-US"/>
        </w:rPr>
        <w:t>specustawy gazowej</w:t>
      </w:r>
      <w:r w:rsidRPr="00927837">
        <w:rPr>
          <w:rFonts w:ascii="Lato" w:eastAsiaTheme="minorHAnsi" w:hAnsi="Lato" w:cs="Arial"/>
          <w:bCs/>
          <w:spacing w:val="4"/>
          <w:sz w:val="22"/>
          <w:szCs w:val="22"/>
          <w:lang w:eastAsia="en-US"/>
        </w:rPr>
        <w:t xml:space="preserve">, http://www.sejm.gov.pl). </w:t>
      </w:r>
    </w:p>
    <w:p w14:paraId="6D33F104" w14:textId="77777777" w:rsidR="002C5208" w:rsidRPr="00927837" w:rsidRDefault="002C5208" w:rsidP="00927837">
      <w:pPr>
        <w:tabs>
          <w:tab w:val="left" w:pos="2977"/>
        </w:tabs>
        <w:spacing w:after="240" w:line="240" w:lineRule="exact"/>
        <w:jc w:val="both"/>
        <w:outlineLvl w:val="0"/>
        <w:rPr>
          <w:rFonts w:ascii="Lato" w:eastAsiaTheme="minorHAnsi" w:hAnsi="Lato" w:cs="Arial"/>
          <w:bCs/>
          <w:spacing w:val="4"/>
          <w:sz w:val="22"/>
          <w:szCs w:val="22"/>
          <w:lang w:eastAsia="en-US"/>
        </w:rPr>
      </w:pPr>
      <w:r w:rsidRPr="00927837">
        <w:rPr>
          <w:rFonts w:ascii="Lato" w:eastAsiaTheme="minorHAnsi" w:hAnsi="Lato" w:cs="Arial"/>
          <w:bCs/>
          <w:spacing w:val="4"/>
          <w:sz w:val="22"/>
          <w:szCs w:val="22"/>
          <w:lang w:eastAsia="en-US"/>
        </w:rPr>
        <w:t xml:space="preserve">Powyższymi okolicznościami należy uzasadniać z jednej strony znacznym zwiększeniem uprawnień </w:t>
      </w:r>
      <w:r w:rsidRPr="005A06CF">
        <w:rPr>
          <w:rFonts w:ascii="Lato" w:eastAsiaTheme="minorHAnsi" w:hAnsi="Lato" w:cs="Arial"/>
          <w:bCs/>
          <w:spacing w:val="4"/>
          <w:sz w:val="22"/>
          <w:szCs w:val="22"/>
          <w:lang w:eastAsia="en-US"/>
        </w:rPr>
        <w:t>inwestora</w:t>
      </w:r>
      <w:r w:rsidRPr="00927837">
        <w:rPr>
          <w:rFonts w:ascii="Lato" w:eastAsiaTheme="minorHAnsi" w:hAnsi="Lato" w:cs="Arial"/>
          <w:bCs/>
          <w:spacing w:val="4"/>
          <w:sz w:val="22"/>
          <w:szCs w:val="22"/>
          <w:lang w:eastAsia="en-US"/>
        </w:rPr>
        <w:t xml:space="preserve">, natomiast z drugiej zdecydowane ograniczenie uprawnień właścicieli nieruchomości znajdujących się w obszarze inwestycji. Podkreślenia bowiem wymaga to, że w postępowaniu w sprawie ustalenia lokalizacji inwestycji w zakresie terminalu oraz inwestycji towarzyszących organ jest związany wnioskiem inwestora, </w:t>
      </w:r>
      <w:r w:rsidRPr="00927837">
        <w:rPr>
          <w:rFonts w:ascii="Lato" w:eastAsiaTheme="minorHAnsi" w:hAnsi="Lato" w:cs="Arial"/>
          <w:bCs/>
          <w:spacing w:val="4"/>
          <w:sz w:val="22"/>
          <w:szCs w:val="22"/>
          <w:lang w:eastAsia="en-US"/>
        </w:rPr>
        <w:br/>
        <w:t xml:space="preserve">co do kształtu i przebiegu inwestycji. W przepisach </w:t>
      </w:r>
      <w:r w:rsidRPr="00927837">
        <w:rPr>
          <w:rFonts w:ascii="Lato" w:eastAsiaTheme="minorHAnsi" w:hAnsi="Lato" w:cs="Arial"/>
          <w:bCs/>
          <w:i/>
          <w:iCs/>
          <w:spacing w:val="4"/>
          <w:sz w:val="22"/>
          <w:szCs w:val="22"/>
          <w:lang w:eastAsia="en-US"/>
        </w:rPr>
        <w:t>specustawy gazowej</w:t>
      </w:r>
      <w:r w:rsidRPr="00927837">
        <w:rPr>
          <w:rFonts w:ascii="Lato" w:eastAsiaTheme="minorHAnsi" w:hAnsi="Lato" w:cs="Arial"/>
          <w:bCs/>
          <w:spacing w:val="4"/>
          <w:sz w:val="22"/>
          <w:szCs w:val="22"/>
          <w:lang w:eastAsia="en-US"/>
        </w:rPr>
        <w:t xml:space="preserve"> ustawodawca </w:t>
      </w:r>
      <w:r w:rsidRPr="00927837">
        <w:rPr>
          <w:rFonts w:ascii="Lato" w:eastAsiaTheme="minorHAnsi" w:hAnsi="Lato" w:cs="Arial"/>
          <w:bCs/>
          <w:spacing w:val="4"/>
          <w:sz w:val="22"/>
          <w:szCs w:val="22"/>
          <w:lang w:eastAsia="en-US"/>
        </w:rPr>
        <w:br/>
        <w:t xml:space="preserve">nie upoważnił organów do oceny racjonalności, czy słuszności zaproponowanych rozwiązań projektowych, bowiem taka ocena miałaby charakter pozaprawny. </w:t>
      </w:r>
      <w:r w:rsidRPr="00927837">
        <w:rPr>
          <w:rFonts w:ascii="Lato" w:eastAsiaTheme="minorHAnsi" w:hAnsi="Lato" w:cs="Arial"/>
          <w:bCs/>
          <w:spacing w:val="4"/>
          <w:sz w:val="22"/>
          <w:szCs w:val="22"/>
          <w:lang w:eastAsia="en-US"/>
        </w:rPr>
        <w:br/>
        <w:t xml:space="preserve">O przebiegu inwestycji w zakresie terminalu oraz inwestycji towarzyszących decyduje </w:t>
      </w:r>
      <w:r w:rsidRPr="00856AEE">
        <w:rPr>
          <w:rFonts w:ascii="Lato" w:eastAsiaTheme="minorHAnsi" w:hAnsi="Lato" w:cs="Arial"/>
          <w:bCs/>
          <w:spacing w:val="4"/>
          <w:sz w:val="22"/>
          <w:szCs w:val="22"/>
          <w:lang w:eastAsia="en-US"/>
        </w:rPr>
        <w:t>inwestor</w:t>
      </w:r>
      <w:r w:rsidRPr="00927837">
        <w:rPr>
          <w:rFonts w:ascii="Lato" w:eastAsiaTheme="minorHAnsi" w:hAnsi="Lato" w:cs="Arial"/>
          <w:bCs/>
          <w:spacing w:val="4"/>
          <w:sz w:val="22"/>
          <w:szCs w:val="22"/>
          <w:lang w:eastAsia="en-US"/>
        </w:rPr>
        <w:t xml:space="preserve"> (wnioskodawca), który wybiera najbardziej korzystne rozwiązanie lokalizacyjne.</w:t>
      </w:r>
    </w:p>
    <w:p w14:paraId="7CB22335" w14:textId="447A7D08" w:rsidR="002C5208" w:rsidRPr="00927837" w:rsidRDefault="002C5208" w:rsidP="00927837">
      <w:pPr>
        <w:tabs>
          <w:tab w:val="left" w:pos="2977"/>
        </w:tabs>
        <w:spacing w:after="240" w:line="240" w:lineRule="exact"/>
        <w:jc w:val="both"/>
        <w:outlineLvl w:val="0"/>
        <w:rPr>
          <w:rFonts w:ascii="Lato" w:eastAsiaTheme="minorHAnsi" w:hAnsi="Lato" w:cs="Arial"/>
          <w:bCs/>
          <w:spacing w:val="4"/>
          <w:sz w:val="22"/>
          <w:szCs w:val="22"/>
          <w:lang w:eastAsia="en-US"/>
        </w:rPr>
      </w:pPr>
      <w:r w:rsidRPr="00927837">
        <w:rPr>
          <w:rFonts w:ascii="Lato" w:eastAsiaTheme="minorHAnsi" w:hAnsi="Lato" w:cs="Arial"/>
          <w:bCs/>
          <w:spacing w:val="4"/>
          <w:sz w:val="22"/>
          <w:szCs w:val="22"/>
          <w:lang w:eastAsia="en-US"/>
        </w:rPr>
        <w:t xml:space="preserve">Rolą orzekającego w sprawie organu jest natomiast sprawdzenie kompletności wniosku w świetle wymogów ustawowych oraz czy koncepcja składającego wniosek mieści się </w:t>
      </w:r>
      <w:r w:rsidRPr="00927837">
        <w:rPr>
          <w:rFonts w:ascii="Lato" w:eastAsiaTheme="minorHAnsi" w:hAnsi="Lato" w:cs="Arial"/>
          <w:bCs/>
          <w:spacing w:val="4"/>
          <w:sz w:val="22"/>
          <w:szCs w:val="22"/>
          <w:lang w:eastAsia="en-US"/>
        </w:rPr>
        <w:br/>
        <w:t xml:space="preserve">w granicach wyznaczonych przez prawo. </w:t>
      </w:r>
      <w:r w:rsidR="00EF5D08" w:rsidRPr="00927837">
        <w:rPr>
          <w:rFonts w:ascii="Lato" w:eastAsiaTheme="minorHAnsi" w:hAnsi="Lato" w:cs="Arial"/>
          <w:bCs/>
          <w:spacing w:val="4"/>
          <w:sz w:val="22"/>
          <w:szCs w:val="22"/>
          <w:lang w:eastAsia="en-US" w:bidi="pl-PL"/>
        </w:rPr>
        <w:t>P</w:t>
      </w:r>
      <w:r w:rsidRPr="00927837">
        <w:rPr>
          <w:rFonts w:ascii="Lato" w:eastAsiaTheme="minorHAnsi" w:hAnsi="Lato" w:cs="Arial"/>
          <w:bCs/>
          <w:spacing w:val="4"/>
          <w:sz w:val="22"/>
          <w:szCs w:val="22"/>
          <w:lang w:eastAsia="en-US" w:bidi="pl-PL"/>
        </w:rPr>
        <w:t xml:space="preserve">oza uchybieniem opisanym przez organ odwoławczy powyżej </w:t>
      </w:r>
      <w:r w:rsidR="00EF5D08" w:rsidRPr="00927837">
        <w:rPr>
          <w:rFonts w:ascii="Lato" w:eastAsiaTheme="minorHAnsi" w:hAnsi="Lato" w:cs="Arial"/>
          <w:bCs/>
          <w:spacing w:val="4"/>
          <w:sz w:val="22"/>
          <w:szCs w:val="22"/>
          <w:lang w:eastAsia="en-US" w:bidi="pl-PL"/>
        </w:rPr>
        <w:t xml:space="preserve">w </w:t>
      </w:r>
      <w:r w:rsidRPr="00927837">
        <w:rPr>
          <w:rFonts w:ascii="Lato" w:eastAsiaTheme="minorHAnsi" w:hAnsi="Lato" w:cs="Arial"/>
          <w:bCs/>
          <w:spacing w:val="4"/>
          <w:sz w:val="22"/>
          <w:szCs w:val="22"/>
          <w:lang w:eastAsia="en-US" w:bidi="pl-PL"/>
        </w:rPr>
        <w:t>niniejszej decyzji i któr</w:t>
      </w:r>
      <w:r w:rsidR="00EF5D08" w:rsidRPr="00927837">
        <w:rPr>
          <w:rFonts w:ascii="Lato" w:eastAsiaTheme="minorHAnsi" w:hAnsi="Lato" w:cs="Arial"/>
          <w:bCs/>
          <w:spacing w:val="4"/>
          <w:sz w:val="22"/>
          <w:szCs w:val="22"/>
          <w:lang w:eastAsia="en-US" w:bidi="pl-PL"/>
        </w:rPr>
        <w:t>y tą błąd</w:t>
      </w:r>
      <w:r w:rsidRPr="00927837">
        <w:rPr>
          <w:rFonts w:ascii="Lato" w:eastAsiaTheme="minorHAnsi" w:hAnsi="Lato" w:cs="Arial"/>
          <w:bCs/>
          <w:spacing w:val="4"/>
          <w:sz w:val="22"/>
          <w:szCs w:val="22"/>
          <w:lang w:eastAsia="en-US" w:bidi="pl-PL"/>
        </w:rPr>
        <w:t xml:space="preserve"> został konwalidowan</w:t>
      </w:r>
      <w:r w:rsidR="00EF5D08" w:rsidRPr="00927837">
        <w:rPr>
          <w:rFonts w:ascii="Lato" w:eastAsiaTheme="minorHAnsi" w:hAnsi="Lato" w:cs="Arial"/>
          <w:bCs/>
          <w:spacing w:val="4"/>
          <w:sz w:val="22"/>
          <w:szCs w:val="22"/>
          <w:lang w:eastAsia="en-US" w:bidi="pl-PL"/>
        </w:rPr>
        <w:t>y</w:t>
      </w:r>
      <w:r w:rsidRPr="00927837">
        <w:rPr>
          <w:rFonts w:ascii="Lato" w:eastAsiaTheme="minorHAnsi" w:hAnsi="Lato" w:cs="Arial"/>
          <w:bCs/>
          <w:spacing w:val="4"/>
          <w:sz w:val="22"/>
          <w:szCs w:val="22"/>
          <w:lang w:eastAsia="en-US" w:bidi="pl-PL"/>
        </w:rPr>
        <w:t xml:space="preserve"> przez Ministra (</w:t>
      </w:r>
      <w:r w:rsidR="00EF5D08" w:rsidRPr="00927837">
        <w:rPr>
          <w:rFonts w:ascii="Lato" w:eastAsiaTheme="minorHAnsi" w:hAnsi="Lato" w:cs="Arial"/>
          <w:bCs/>
          <w:spacing w:val="4"/>
          <w:sz w:val="22"/>
          <w:szCs w:val="22"/>
          <w:lang w:eastAsia="en-US" w:bidi="pl-PL"/>
        </w:rPr>
        <w:t xml:space="preserve">podkreślić </w:t>
      </w:r>
      <w:r w:rsidRPr="00927837">
        <w:rPr>
          <w:rFonts w:ascii="Lato" w:eastAsiaTheme="minorHAnsi" w:hAnsi="Lato" w:cs="Arial"/>
          <w:bCs/>
          <w:spacing w:val="4"/>
          <w:sz w:val="22"/>
          <w:szCs w:val="22"/>
          <w:lang w:eastAsia="en-US" w:bidi="pl-PL"/>
        </w:rPr>
        <w:t>należy, iż stwierdzon</w:t>
      </w:r>
      <w:r w:rsidR="00EF5D08" w:rsidRPr="00927837">
        <w:rPr>
          <w:rFonts w:ascii="Lato" w:eastAsiaTheme="minorHAnsi" w:hAnsi="Lato" w:cs="Arial"/>
          <w:bCs/>
          <w:spacing w:val="4"/>
          <w:sz w:val="22"/>
          <w:szCs w:val="22"/>
          <w:lang w:eastAsia="en-US" w:bidi="pl-PL"/>
        </w:rPr>
        <w:t xml:space="preserve">y przez Ministra błąd </w:t>
      </w:r>
      <w:r w:rsidRPr="00927837">
        <w:rPr>
          <w:rFonts w:ascii="Lato" w:eastAsiaTheme="minorHAnsi" w:hAnsi="Lato" w:cs="Arial"/>
          <w:bCs/>
          <w:spacing w:val="4"/>
          <w:sz w:val="22"/>
          <w:szCs w:val="22"/>
          <w:lang w:eastAsia="en-US" w:bidi="pl-PL"/>
        </w:rPr>
        <w:t xml:space="preserve">w zaskarżonej </w:t>
      </w:r>
      <w:r w:rsidR="00EF5D08" w:rsidRPr="00927837">
        <w:rPr>
          <w:rFonts w:ascii="Lato" w:eastAsiaTheme="minorHAnsi" w:hAnsi="Lato" w:cs="Arial"/>
          <w:bCs/>
          <w:spacing w:val="4"/>
          <w:sz w:val="22"/>
          <w:szCs w:val="22"/>
          <w:lang w:eastAsia="en-US" w:bidi="pl-PL"/>
        </w:rPr>
        <w:t>decyzji</w:t>
      </w:r>
      <w:r w:rsidRPr="00927837">
        <w:rPr>
          <w:rFonts w:ascii="Lato" w:eastAsiaTheme="minorHAnsi" w:hAnsi="Lato" w:cs="Arial"/>
          <w:bCs/>
          <w:spacing w:val="4"/>
          <w:sz w:val="22"/>
          <w:szCs w:val="22"/>
          <w:lang w:eastAsia="en-US" w:bidi="pl-PL"/>
        </w:rPr>
        <w:t xml:space="preserve"> nie dotyczył </w:t>
      </w:r>
      <w:r w:rsidR="00EF5D08" w:rsidRPr="00927837">
        <w:rPr>
          <w:rFonts w:ascii="Lato" w:eastAsiaTheme="minorHAnsi" w:hAnsi="Lato" w:cs="Arial"/>
          <w:bCs/>
          <w:spacing w:val="4"/>
          <w:sz w:val="22"/>
          <w:szCs w:val="22"/>
          <w:lang w:eastAsia="en-US" w:bidi="pl-PL"/>
        </w:rPr>
        <w:t>działki</w:t>
      </w:r>
      <w:r w:rsidRPr="00927837">
        <w:rPr>
          <w:rFonts w:ascii="Lato" w:eastAsiaTheme="minorHAnsi" w:hAnsi="Lato" w:cs="Arial"/>
          <w:bCs/>
          <w:spacing w:val="4"/>
          <w:sz w:val="22"/>
          <w:szCs w:val="22"/>
          <w:lang w:eastAsia="en-US" w:bidi="pl-PL"/>
        </w:rPr>
        <w:t xml:space="preserve"> będącej </w:t>
      </w:r>
      <w:r w:rsidR="00EF5D08" w:rsidRPr="00927837">
        <w:rPr>
          <w:rFonts w:ascii="Lato" w:eastAsiaTheme="minorHAnsi" w:hAnsi="Lato" w:cs="Arial"/>
          <w:bCs/>
          <w:spacing w:val="4"/>
          <w:sz w:val="22"/>
          <w:szCs w:val="22"/>
          <w:lang w:eastAsia="en-US" w:bidi="pl-PL"/>
        </w:rPr>
        <w:t>własnością</w:t>
      </w:r>
      <w:r w:rsidRPr="00927837">
        <w:rPr>
          <w:rFonts w:ascii="Lato" w:eastAsiaTheme="minorHAnsi" w:hAnsi="Lato" w:cs="Arial"/>
          <w:bCs/>
          <w:spacing w:val="4"/>
          <w:sz w:val="22"/>
          <w:szCs w:val="22"/>
          <w:lang w:eastAsia="en-US" w:bidi="pl-PL"/>
        </w:rPr>
        <w:t xml:space="preserve"> skarżącej)</w:t>
      </w:r>
      <w:r w:rsidR="00EF5D08" w:rsidRPr="00927837">
        <w:rPr>
          <w:rFonts w:ascii="Lato" w:eastAsiaTheme="minorHAnsi" w:hAnsi="Lato" w:cs="Arial"/>
          <w:bCs/>
          <w:spacing w:val="4"/>
          <w:sz w:val="22"/>
          <w:szCs w:val="22"/>
          <w:lang w:eastAsia="en-US" w:bidi="pl-PL"/>
        </w:rPr>
        <w:t xml:space="preserve">, </w:t>
      </w:r>
      <w:r w:rsidRPr="00927837">
        <w:rPr>
          <w:rFonts w:ascii="Lato" w:eastAsiaTheme="minorHAnsi" w:hAnsi="Lato" w:cs="Arial"/>
          <w:bCs/>
          <w:iCs/>
          <w:spacing w:val="4"/>
          <w:sz w:val="22"/>
          <w:szCs w:val="22"/>
          <w:lang w:eastAsia="en-US" w:bidi="pl-PL"/>
        </w:rPr>
        <w:t xml:space="preserve">decyzja organu I instancji zawiera wszystkie obligatoryjne elementy, wymagane przepisem art. 10 ust. 1 </w:t>
      </w:r>
      <w:r w:rsidRPr="00927837">
        <w:rPr>
          <w:rFonts w:ascii="Lato" w:eastAsiaTheme="minorHAnsi" w:hAnsi="Lato" w:cs="Arial"/>
          <w:bCs/>
          <w:i/>
          <w:spacing w:val="4"/>
          <w:sz w:val="22"/>
          <w:szCs w:val="22"/>
          <w:lang w:eastAsia="en-US" w:bidi="pl-PL"/>
        </w:rPr>
        <w:t>specustawy gazowej</w:t>
      </w:r>
      <w:r w:rsidRPr="00927837">
        <w:rPr>
          <w:rFonts w:ascii="Lato" w:eastAsiaTheme="minorHAnsi" w:hAnsi="Lato" w:cs="Arial"/>
          <w:bCs/>
          <w:iCs/>
          <w:spacing w:val="4"/>
          <w:sz w:val="22"/>
          <w:szCs w:val="22"/>
          <w:lang w:eastAsia="en-US" w:bidi="pl-PL"/>
        </w:rPr>
        <w:t xml:space="preserve">, zaś wniosek </w:t>
      </w:r>
      <w:r w:rsidRPr="005A06CF">
        <w:rPr>
          <w:rFonts w:ascii="Lato" w:eastAsiaTheme="minorHAnsi" w:hAnsi="Lato" w:cs="Arial"/>
          <w:bCs/>
          <w:iCs/>
          <w:spacing w:val="4"/>
          <w:sz w:val="22"/>
          <w:szCs w:val="22"/>
          <w:lang w:eastAsia="en-US" w:bidi="pl-PL"/>
        </w:rPr>
        <w:t>inwestora</w:t>
      </w:r>
      <w:r w:rsidRPr="00927837">
        <w:rPr>
          <w:rFonts w:ascii="Lato" w:eastAsiaTheme="minorHAnsi" w:hAnsi="Lato" w:cs="Arial"/>
          <w:bCs/>
          <w:iCs/>
          <w:spacing w:val="4"/>
          <w:sz w:val="22"/>
          <w:szCs w:val="22"/>
          <w:lang w:eastAsia="en-US" w:bidi="pl-PL"/>
        </w:rPr>
        <w:t>, spełnia wymogi art. 6 ust. 1 ww. ustawy.</w:t>
      </w:r>
      <w:r w:rsidR="00EF5D08" w:rsidRPr="00927837">
        <w:rPr>
          <w:rFonts w:ascii="Lato" w:eastAsiaTheme="minorHAnsi" w:hAnsi="Lato" w:cs="Arial"/>
          <w:bCs/>
          <w:iCs/>
          <w:spacing w:val="4"/>
          <w:sz w:val="22"/>
          <w:szCs w:val="22"/>
          <w:lang w:eastAsia="en-US" w:bidi="pl-PL"/>
        </w:rPr>
        <w:t xml:space="preserve"> W takim przypadku, </w:t>
      </w:r>
      <w:r w:rsidR="000214EC">
        <w:rPr>
          <w:rFonts w:ascii="Lato" w:eastAsiaTheme="minorHAnsi" w:hAnsi="Lato" w:cs="Arial"/>
          <w:bCs/>
          <w:iCs/>
          <w:spacing w:val="4"/>
          <w:sz w:val="22"/>
          <w:szCs w:val="22"/>
          <w:lang w:eastAsia="en-US" w:bidi="pl-PL"/>
        </w:rPr>
        <w:t>W</w:t>
      </w:r>
      <w:r w:rsidR="00EF5D08" w:rsidRPr="00927837">
        <w:rPr>
          <w:rFonts w:ascii="Lato" w:eastAsiaTheme="minorHAnsi" w:hAnsi="Lato" w:cs="Arial"/>
          <w:bCs/>
          <w:iCs/>
          <w:spacing w:val="4"/>
          <w:sz w:val="22"/>
          <w:szCs w:val="22"/>
          <w:lang w:eastAsia="en-US" w:bidi="pl-PL"/>
        </w:rPr>
        <w:t>ojewoda</w:t>
      </w:r>
      <w:r w:rsidR="000214EC">
        <w:rPr>
          <w:rFonts w:ascii="Lato" w:eastAsiaTheme="minorHAnsi" w:hAnsi="Lato" w:cs="Arial"/>
          <w:bCs/>
          <w:iCs/>
          <w:spacing w:val="4"/>
          <w:sz w:val="22"/>
          <w:szCs w:val="22"/>
          <w:lang w:eastAsia="en-US" w:bidi="pl-PL"/>
        </w:rPr>
        <w:t xml:space="preserve"> Podkarpacki</w:t>
      </w:r>
      <w:r w:rsidR="00EF5D08" w:rsidRPr="00927837">
        <w:rPr>
          <w:rFonts w:ascii="Lato" w:eastAsiaTheme="minorHAnsi" w:hAnsi="Lato" w:cs="Arial"/>
          <w:bCs/>
          <w:iCs/>
          <w:spacing w:val="4"/>
          <w:sz w:val="22"/>
          <w:szCs w:val="22"/>
          <w:lang w:eastAsia="en-US" w:bidi="pl-PL"/>
        </w:rPr>
        <w:t xml:space="preserve"> zobligowany </w:t>
      </w:r>
      <w:r w:rsidR="000214EC">
        <w:rPr>
          <w:rFonts w:ascii="Lato" w:eastAsiaTheme="minorHAnsi" w:hAnsi="Lato" w:cs="Arial"/>
          <w:bCs/>
          <w:iCs/>
          <w:spacing w:val="4"/>
          <w:sz w:val="22"/>
          <w:szCs w:val="22"/>
          <w:lang w:eastAsia="en-US" w:bidi="pl-PL"/>
        </w:rPr>
        <w:t xml:space="preserve">był </w:t>
      </w:r>
      <w:r w:rsidR="00EF5D08" w:rsidRPr="00927837">
        <w:rPr>
          <w:rFonts w:ascii="Lato" w:eastAsiaTheme="minorHAnsi" w:hAnsi="Lato" w:cs="Arial"/>
          <w:bCs/>
          <w:iCs/>
          <w:spacing w:val="4"/>
          <w:sz w:val="22"/>
          <w:szCs w:val="22"/>
          <w:lang w:eastAsia="en-US" w:bidi="pl-PL"/>
        </w:rPr>
        <w:t xml:space="preserve">ustalić lokalizację inwestycji </w:t>
      </w:r>
      <w:r w:rsidR="005A06CF">
        <w:rPr>
          <w:rFonts w:ascii="Lato" w:eastAsiaTheme="minorHAnsi" w:hAnsi="Lato" w:cs="Arial"/>
          <w:bCs/>
          <w:iCs/>
          <w:spacing w:val="4"/>
          <w:sz w:val="22"/>
          <w:szCs w:val="22"/>
          <w:lang w:eastAsia="en-US" w:bidi="pl-PL"/>
        </w:rPr>
        <w:br/>
      </w:r>
      <w:r w:rsidR="00EF5D08" w:rsidRPr="00927837">
        <w:rPr>
          <w:rFonts w:ascii="Lato" w:eastAsiaTheme="minorHAnsi" w:hAnsi="Lato" w:cs="Arial"/>
          <w:bCs/>
          <w:iCs/>
          <w:spacing w:val="4"/>
          <w:sz w:val="22"/>
          <w:szCs w:val="22"/>
          <w:lang w:eastAsia="en-US" w:bidi="pl-PL"/>
        </w:rPr>
        <w:t>w wersji zgodnej z wnioskiem</w:t>
      </w:r>
      <w:r w:rsidR="00EF5D08" w:rsidRPr="00927837">
        <w:rPr>
          <w:rFonts w:ascii="Lato" w:eastAsiaTheme="minorHAnsi" w:hAnsi="Lato" w:cs="Arial"/>
          <w:bCs/>
          <w:spacing w:val="4"/>
          <w:sz w:val="22"/>
          <w:szCs w:val="22"/>
          <w:lang w:eastAsia="en-US"/>
        </w:rPr>
        <w:t xml:space="preserve">. </w:t>
      </w:r>
      <w:r w:rsidR="005A06CF" w:rsidRPr="005A06CF">
        <w:rPr>
          <w:rFonts w:ascii="Lato" w:eastAsiaTheme="minorHAnsi" w:hAnsi="Lato" w:cs="Arial"/>
          <w:bCs/>
          <w:spacing w:val="4"/>
          <w:sz w:val="22"/>
          <w:szCs w:val="22"/>
          <w:lang w:eastAsia="en-US"/>
        </w:rPr>
        <w:t>Podkreślić trzeba związany charakter decyzji o ustaleniu lokalizacji inwestycji towarzyszącej inwestycjom w zakresie terminalu</w:t>
      </w:r>
      <w:r w:rsidR="005A06CF">
        <w:rPr>
          <w:rFonts w:ascii="Lato" w:eastAsiaTheme="minorHAnsi" w:hAnsi="Lato" w:cs="Arial"/>
          <w:bCs/>
          <w:spacing w:val="4"/>
          <w:sz w:val="22"/>
          <w:szCs w:val="22"/>
          <w:lang w:eastAsia="en-US"/>
        </w:rPr>
        <w:t xml:space="preserve">. </w:t>
      </w:r>
      <w:r w:rsidRPr="00927837">
        <w:rPr>
          <w:rFonts w:ascii="Lato" w:eastAsiaTheme="minorHAnsi" w:hAnsi="Lato" w:cs="Arial"/>
          <w:bCs/>
          <w:spacing w:val="4"/>
          <w:sz w:val="22"/>
          <w:szCs w:val="22"/>
          <w:lang w:eastAsia="en-US"/>
        </w:rPr>
        <w:t xml:space="preserve">Stosownie bowiem do przepisu art. 6 ust. 2 </w:t>
      </w:r>
      <w:r w:rsidRPr="00927837">
        <w:rPr>
          <w:rFonts w:ascii="Lato" w:eastAsiaTheme="minorHAnsi" w:hAnsi="Lato" w:cs="Arial"/>
          <w:bCs/>
          <w:i/>
          <w:iCs/>
          <w:spacing w:val="4"/>
          <w:sz w:val="22"/>
          <w:szCs w:val="22"/>
          <w:lang w:eastAsia="en-US"/>
        </w:rPr>
        <w:t>specustawy gazowej</w:t>
      </w:r>
      <w:r w:rsidRPr="00927837">
        <w:rPr>
          <w:rFonts w:ascii="Lato" w:eastAsiaTheme="minorHAnsi" w:hAnsi="Lato" w:cs="Arial"/>
          <w:bCs/>
          <w:spacing w:val="4"/>
          <w:sz w:val="22"/>
          <w:szCs w:val="22"/>
          <w:lang w:eastAsia="en-US"/>
        </w:rPr>
        <w:t xml:space="preserve">, nie można uzależniać ustalenia lokalizacji inwestycji w zakresie terminalu oraz inwestycji towarzyszących </w:t>
      </w:r>
      <w:r w:rsidR="005A06CF">
        <w:rPr>
          <w:rFonts w:ascii="Lato" w:eastAsiaTheme="minorHAnsi" w:hAnsi="Lato" w:cs="Arial"/>
          <w:bCs/>
          <w:spacing w:val="4"/>
          <w:sz w:val="22"/>
          <w:szCs w:val="22"/>
          <w:lang w:eastAsia="en-US"/>
        </w:rPr>
        <w:br/>
      </w:r>
      <w:r w:rsidRPr="00927837">
        <w:rPr>
          <w:rFonts w:ascii="Lato" w:eastAsiaTheme="minorHAnsi" w:hAnsi="Lato" w:cs="Arial"/>
          <w:bCs/>
          <w:spacing w:val="4"/>
          <w:sz w:val="22"/>
          <w:szCs w:val="22"/>
          <w:lang w:eastAsia="en-US"/>
        </w:rPr>
        <w:t xml:space="preserve">od zobowiązania </w:t>
      </w:r>
      <w:r w:rsidRPr="00856AEE">
        <w:rPr>
          <w:rFonts w:ascii="Lato" w:eastAsiaTheme="minorHAnsi" w:hAnsi="Lato" w:cs="Arial"/>
          <w:bCs/>
          <w:spacing w:val="4"/>
          <w:sz w:val="22"/>
          <w:szCs w:val="22"/>
          <w:lang w:eastAsia="en-US"/>
        </w:rPr>
        <w:t>inwestora</w:t>
      </w:r>
      <w:r w:rsidRPr="00927837">
        <w:rPr>
          <w:rFonts w:ascii="Lato" w:eastAsiaTheme="minorHAnsi" w:hAnsi="Lato" w:cs="Arial"/>
          <w:bCs/>
          <w:spacing w:val="4"/>
          <w:sz w:val="22"/>
          <w:szCs w:val="22"/>
          <w:lang w:eastAsia="en-US"/>
        </w:rPr>
        <w:t xml:space="preserve"> do spełnienia nieprzewidzianych odrębnymi przepisami świadczeń lub warunków. </w:t>
      </w:r>
    </w:p>
    <w:p w14:paraId="749A523F" w14:textId="6464AB0F" w:rsidR="002C5208" w:rsidRPr="00927837" w:rsidRDefault="002C5208" w:rsidP="00927837">
      <w:pPr>
        <w:spacing w:after="240" w:line="240" w:lineRule="exact"/>
        <w:jc w:val="both"/>
        <w:rPr>
          <w:rFonts w:ascii="Lato" w:eastAsiaTheme="minorHAnsi" w:hAnsi="Lato" w:cs="Arial"/>
          <w:bCs/>
          <w:iCs/>
          <w:spacing w:val="4"/>
          <w:sz w:val="22"/>
          <w:szCs w:val="22"/>
          <w:lang w:eastAsia="en-US" w:bidi="pl-PL"/>
        </w:rPr>
      </w:pPr>
      <w:r w:rsidRPr="00927837">
        <w:rPr>
          <w:rFonts w:ascii="Lato" w:eastAsiaTheme="minorHAnsi" w:hAnsi="Lato" w:cs="Arial"/>
          <w:bCs/>
          <w:iCs/>
          <w:spacing w:val="4"/>
          <w:sz w:val="22"/>
          <w:szCs w:val="22"/>
          <w:lang w:eastAsia="en-US" w:bidi="pl-PL"/>
        </w:rPr>
        <w:t>Powyższe stanowisko jest ugruntowane i jednolite w orzecznictwie sądów administracyjnych (przywołanym już powyżej w niniejszej decyzji).</w:t>
      </w:r>
      <w:r w:rsidRPr="00927837">
        <w:rPr>
          <w:rFonts w:ascii="Lato" w:hAnsi="Lato" w:cs="Arial"/>
          <w:bCs/>
          <w:i/>
          <w:iCs/>
          <w:spacing w:val="4"/>
          <w:sz w:val="22"/>
          <w:szCs w:val="22"/>
          <w:lang w:bidi="pl-PL"/>
        </w:rPr>
        <w:t xml:space="preserve"> </w:t>
      </w:r>
      <w:r w:rsidRPr="00927837">
        <w:rPr>
          <w:rFonts w:ascii="Lato" w:eastAsiaTheme="minorHAnsi" w:hAnsi="Lato" w:cs="Arial"/>
          <w:bCs/>
          <w:i/>
          <w:iCs/>
          <w:spacing w:val="4"/>
          <w:sz w:val="22"/>
          <w:szCs w:val="22"/>
          <w:lang w:eastAsia="en-US" w:bidi="pl-PL"/>
        </w:rPr>
        <w:t xml:space="preserve">Specustawa gazowa </w:t>
      </w:r>
      <w:r w:rsidRPr="00927837">
        <w:rPr>
          <w:rFonts w:ascii="Lato" w:eastAsiaTheme="minorHAnsi" w:hAnsi="Lato" w:cs="Arial"/>
          <w:bCs/>
          <w:iCs/>
          <w:spacing w:val="4"/>
          <w:sz w:val="22"/>
          <w:szCs w:val="22"/>
          <w:lang w:eastAsia="en-US" w:bidi="pl-PL"/>
        </w:rPr>
        <w:t xml:space="preserve">przyjęła więc bardzo szybki i „bezdyskusyjny” tryb postępowania. Inaczej mówiąc, </w:t>
      </w:r>
      <w:r w:rsidRPr="00927837">
        <w:rPr>
          <w:rFonts w:ascii="Lato" w:eastAsiaTheme="minorHAnsi" w:hAnsi="Lato" w:cs="Arial"/>
          <w:bCs/>
          <w:iCs/>
          <w:spacing w:val="4"/>
          <w:sz w:val="22"/>
          <w:szCs w:val="22"/>
          <w:lang w:eastAsia="en-US" w:bidi="pl-PL"/>
        </w:rPr>
        <w:br/>
      </w:r>
      <w:r w:rsidRPr="00927837">
        <w:rPr>
          <w:rFonts w:ascii="Lato" w:eastAsiaTheme="minorHAnsi" w:hAnsi="Lato" w:cs="Arial"/>
          <w:bCs/>
          <w:iCs/>
          <w:spacing w:val="4"/>
          <w:sz w:val="22"/>
          <w:szCs w:val="22"/>
          <w:lang w:eastAsia="en-US" w:bidi="pl-PL"/>
        </w:rPr>
        <w:lastRenderedPageBreak/>
        <w:t xml:space="preserve">w odniesieniu do przepisów </w:t>
      </w:r>
      <w:r w:rsidRPr="00927837">
        <w:rPr>
          <w:rFonts w:ascii="Lato" w:eastAsiaTheme="minorHAnsi" w:hAnsi="Lato" w:cs="Arial"/>
          <w:bCs/>
          <w:i/>
          <w:iCs/>
          <w:spacing w:val="4"/>
          <w:sz w:val="22"/>
          <w:szCs w:val="22"/>
          <w:lang w:eastAsia="en-US" w:bidi="pl-PL"/>
        </w:rPr>
        <w:t xml:space="preserve">specustawy gazowej </w:t>
      </w:r>
      <w:r w:rsidRPr="00927837">
        <w:rPr>
          <w:rFonts w:ascii="Lato" w:eastAsiaTheme="minorHAnsi" w:hAnsi="Lato" w:cs="Arial"/>
          <w:bCs/>
          <w:iCs/>
          <w:spacing w:val="4"/>
          <w:sz w:val="22"/>
          <w:szCs w:val="22"/>
          <w:lang w:eastAsia="en-US" w:bidi="pl-PL"/>
        </w:rPr>
        <w:t>stosuje się rzymską paremię:</w:t>
      </w:r>
      <w:r w:rsidRPr="00927837">
        <w:rPr>
          <w:rFonts w:ascii="Lato" w:eastAsiaTheme="minorHAnsi" w:hAnsi="Lato" w:cs="Arial"/>
          <w:bCs/>
          <w:i/>
          <w:iCs/>
          <w:spacing w:val="4"/>
          <w:sz w:val="22"/>
          <w:szCs w:val="22"/>
          <w:lang w:eastAsia="en-US" w:bidi="pl-PL"/>
        </w:rPr>
        <w:t xml:space="preserve"> </w:t>
      </w:r>
      <w:r w:rsidRPr="00927837">
        <w:rPr>
          <w:rFonts w:ascii="Lato" w:eastAsiaTheme="minorHAnsi" w:hAnsi="Lato" w:cs="Arial"/>
          <w:bCs/>
          <w:spacing w:val="4"/>
          <w:sz w:val="22"/>
          <w:szCs w:val="22"/>
          <w:lang w:eastAsia="en-US" w:bidi="pl-PL"/>
        </w:rPr>
        <w:t>dura lex, sed lex</w:t>
      </w:r>
      <w:r w:rsidRPr="00927837">
        <w:rPr>
          <w:rFonts w:ascii="Lato" w:eastAsiaTheme="minorHAnsi" w:hAnsi="Lato" w:cs="Arial"/>
          <w:bCs/>
          <w:iCs/>
          <w:spacing w:val="4"/>
          <w:sz w:val="22"/>
          <w:szCs w:val="22"/>
          <w:lang w:eastAsia="en-US" w:bidi="pl-PL"/>
        </w:rPr>
        <w:t xml:space="preserve"> („surowe prawo, ale jednak prawo”).</w:t>
      </w:r>
      <w:r w:rsidRPr="00927837">
        <w:rPr>
          <w:rFonts w:ascii="Lato" w:eastAsia="Arial" w:hAnsi="Lato" w:cs="Arial"/>
          <w:bCs/>
          <w:iCs/>
          <w:spacing w:val="4"/>
          <w:sz w:val="22"/>
          <w:szCs w:val="22"/>
        </w:rPr>
        <w:t xml:space="preserve"> </w:t>
      </w:r>
    </w:p>
    <w:p w14:paraId="21A79437" w14:textId="665F34D2" w:rsidR="000738EA" w:rsidRPr="00927837" w:rsidRDefault="002C5208" w:rsidP="00927837">
      <w:pPr>
        <w:spacing w:after="240" w:line="240" w:lineRule="exact"/>
        <w:jc w:val="both"/>
        <w:rPr>
          <w:rFonts w:ascii="Lato" w:eastAsiaTheme="minorHAnsi" w:hAnsi="Lato" w:cs="Arial"/>
          <w:bCs/>
          <w:iCs/>
          <w:spacing w:val="4"/>
          <w:sz w:val="22"/>
          <w:szCs w:val="22"/>
          <w:lang w:eastAsia="en-US" w:bidi="pl-PL"/>
        </w:rPr>
      </w:pPr>
      <w:r w:rsidRPr="00927837">
        <w:rPr>
          <w:rFonts w:ascii="Lato" w:eastAsia="Arial" w:hAnsi="Lato" w:cs="Arial"/>
          <w:bCs/>
          <w:iCs/>
          <w:spacing w:val="4"/>
          <w:sz w:val="22"/>
          <w:szCs w:val="22"/>
          <w:lang w:bidi="pl-PL"/>
        </w:rPr>
        <w:t xml:space="preserve">W niniejszej sprawie, </w:t>
      </w:r>
      <w:r w:rsidR="00EF5D08" w:rsidRPr="00927837">
        <w:rPr>
          <w:rFonts w:ascii="Lato" w:eastAsia="Arial" w:hAnsi="Lato" w:cs="Arial"/>
          <w:bCs/>
          <w:iCs/>
          <w:spacing w:val="4"/>
          <w:sz w:val="22"/>
          <w:szCs w:val="22"/>
          <w:lang w:bidi="pl-PL"/>
        </w:rPr>
        <w:t xml:space="preserve">ww. </w:t>
      </w:r>
      <w:r w:rsidRPr="00927837">
        <w:rPr>
          <w:rFonts w:ascii="Lato" w:eastAsia="Arial" w:hAnsi="Lato" w:cs="Arial"/>
          <w:bCs/>
          <w:iCs/>
          <w:spacing w:val="4"/>
          <w:sz w:val="22"/>
          <w:szCs w:val="22"/>
          <w:lang w:bidi="pl-PL"/>
        </w:rPr>
        <w:t>działk</w:t>
      </w:r>
      <w:r w:rsidR="00EF5D08" w:rsidRPr="00927837">
        <w:rPr>
          <w:rFonts w:ascii="Lato" w:eastAsia="Arial" w:hAnsi="Lato" w:cs="Arial"/>
          <w:bCs/>
          <w:iCs/>
          <w:spacing w:val="4"/>
          <w:sz w:val="22"/>
          <w:szCs w:val="22"/>
          <w:lang w:bidi="pl-PL"/>
        </w:rPr>
        <w:t>a</w:t>
      </w:r>
      <w:r w:rsidRPr="00927837">
        <w:rPr>
          <w:rFonts w:ascii="Lato" w:eastAsia="Arial" w:hAnsi="Lato" w:cs="Arial"/>
          <w:bCs/>
          <w:iCs/>
          <w:spacing w:val="4"/>
          <w:sz w:val="22"/>
          <w:szCs w:val="22"/>
          <w:lang w:bidi="pl-PL"/>
        </w:rPr>
        <w:t xml:space="preserve"> skarżącej </w:t>
      </w:r>
      <w:r w:rsidR="00EF5D08" w:rsidRPr="00927837">
        <w:rPr>
          <w:rFonts w:ascii="Lato" w:eastAsia="Arial" w:hAnsi="Lato" w:cs="Arial"/>
          <w:bCs/>
          <w:iCs/>
          <w:spacing w:val="4"/>
          <w:sz w:val="22"/>
          <w:szCs w:val="22"/>
          <w:lang w:bidi="pl-PL"/>
        </w:rPr>
        <w:t xml:space="preserve">nr 912/36 </w:t>
      </w:r>
      <w:r w:rsidRPr="00927837">
        <w:rPr>
          <w:rFonts w:ascii="Lato" w:eastAsia="Arial" w:hAnsi="Lato" w:cs="Arial"/>
          <w:bCs/>
          <w:iCs/>
          <w:spacing w:val="4"/>
          <w:sz w:val="22"/>
          <w:szCs w:val="22"/>
          <w:lang w:bidi="pl-PL"/>
        </w:rPr>
        <w:t>został</w:t>
      </w:r>
      <w:r w:rsidR="00EF5D08" w:rsidRPr="00927837">
        <w:rPr>
          <w:rFonts w:ascii="Lato" w:eastAsia="Arial" w:hAnsi="Lato" w:cs="Arial"/>
          <w:bCs/>
          <w:iCs/>
          <w:spacing w:val="4"/>
          <w:sz w:val="22"/>
          <w:szCs w:val="22"/>
          <w:lang w:bidi="pl-PL"/>
        </w:rPr>
        <w:t>a</w:t>
      </w:r>
      <w:r w:rsidRPr="00927837">
        <w:rPr>
          <w:rFonts w:ascii="Lato" w:eastAsia="Arial" w:hAnsi="Lato" w:cs="Arial"/>
          <w:bCs/>
          <w:iCs/>
          <w:spacing w:val="4"/>
          <w:sz w:val="22"/>
          <w:szCs w:val="22"/>
          <w:lang w:bidi="pl-PL"/>
        </w:rPr>
        <w:t xml:space="preserve"> wymienion</w:t>
      </w:r>
      <w:r w:rsidR="00EF5D08" w:rsidRPr="00927837">
        <w:rPr>
          <w:rFonts w:ascii="Lato" w:eastAsia="Arial" w:hAnsi="Lato" w:cs="Arial"/>
          <w:bCs/>
          <w:iCs/>
          <w:spacing w:val="4"/>
          <w:sz w:val="22"/>
          <w:szCs w:val="22"/>
          <w:lang w:bidi="pl-PL"/>
        </w:rPr>
        <w:t>a</w:t>
      </w:r>
      <w:r w:rsidRPr="00927837">
        <w:rPr>
          <w:rFonts w:ascii="Lato" w:eastAsia="Arial" w:hAnsi="Lato" w:cs="Arial"/>
          <w:bCs/>
          <w:iCs/>
          <w:spacing w:val="4"/>
          <w:sz w:val="22"/>
          <w:szCs w:val="22"/>
          <w:lang w:bidi="pl-PL"/>
        </w:rPr>
        <w:t xml:space="preserve"> </w:t>
      </w:r>
      <w:r w:rsidR="00EF5D08" w:rsidRPr="00927837">
        <w:rPr>
          <w:rFonts w:ascii="Lato" w:eastAsia="Arial" w:hAnsi="Lato" w:cs="Arial"/>
          <w:bCs/>
          <w:iCs/>
          <w:spacing w:val="4"/>
          <w:sz w:val="22"/>
          <w:szCs w:val="22"/>
          <w:lang w:bidi="pl-PL"/>
        </w:rPr>
        <w:t xml:space="preserve">w pkt </w:t>
      </w:r>
      <w:r w:rsidR="00B066D3" w:rsidRPr="00927837">
        <w:rPr>
          <w:rFonts w:ascii="Lato" w:eastAsia="Arial" w:hAnsi="Lato" w:cs="Arial"/>
          <w:bCs/>
          <w:iCs/>
          <w:spacing w:val="4"/>
          <w:sz w:val="22"/>
          <w:szCs w:val="22"/>
          <w:lang w:bidi="pl-PL"/>
        </w:rPr>
        <w:br/>
      </w:r>
      <w:r w:rsidR="00EF5D08" w:rsidRPr="00927837">
        <w:rPr>
          <w:rFonts w:ascii="Lato" w:eastAsia="Arial" w:hAnsi="Lato" w:cs="Arial"/>
          <w:bCs/>
          <w:iCs/>
          <w:spacing w:val="4"/>
          <w:sz w:val="22"/>
          <w:szCs w:val="22"/>
          <w:lang w:bidi="pl-PL"/>
        </w:rPr>
        <w:t xml:space="preserve">9 </w:t>
      </w:r>
      <w:r w:rsidRPr="00927837">
        <w:rPr>
          <w:rFonts w:ascii="Lato" w:eastAsia="Arial" w:hAnsi="Lato" w:cs="Arial"/>
          <w:bCs/>
          <w:iCs/>
          <w:spacing w:val="4"/>
          <w:sz w:val="22"/>
          <w:szCs w:val="22"/>
          <w:lang w:bidi="pl-PL"/>
        </w:rPr>
        <w:t>zaskarżonej decyzji dotyczącym ograniczeń w korzystaniu z nieruchomości (art. 24 ust. 1</w:t>
      </w:r>
      <w:r w:rsidR="00B066D3" w:rsidRPr="00927837">
        <w:rPr>
          <w:rFonts w:ascii="Lato" w:eastAsia="Arial" w:hAnsi="Lato" w:cs="Arial"/>
          <w:bCs/>
          <w:iCs/>
          <w:spacing w:val="4"/>
          <w:sz w:val="22"/>
          <w:szCs w:val="22"/>
          <w:lang w:bidi="pl-PL"/>
        </w:rPr>
        <w:t xml:space="preserve"> </w:t>
      </w:r>
      <w:r w:rsidRPr="00927837">
        <w:rPr>
          <w:rFonts w:ascii="Lato" w:eastAsia="Arial" w:hAnsi="Lato" w:cs="Arial"/>
          <w:bCs/>
          <w:i/>
          <w:iCs/>
          <w:spacing w:val="4"/>
          <w:sz w:val="22"/>
          <w:szCs w:val="22"/>
          <w:lang w:bidi="pl-PL"/>
        </w:rPr>
        <w:t>specustawy gazowej</w:t>
      </w:r>
      <w:r w:rsidRPr="00927837">
        <w:rPr>
          <w:rFonts w:ascii="Lato" w:eastAsia="Arial" w:hAnsi="Lato" w:cs="Arial"/>
          <w:bCs/>
          <w:iCs/>
          <w:spacing w:val="4"/>
          <w:sz w:val="22"/>
          <w:szCs w:val="22"/>
          <w:lang w:bidi="pl-PL"/>
        </w:rPr>
        <w:t>)</w:t>
      </w:r>
      <w:r w:rsidRPr="00927837">
        <w:rPr>
          <w:rFonts w:ascii="Lato" w:eastAsiaTheme="minorHAnsi" w:hAnsi="Lato" w:cs="Arial"/>
          <w:bCs/>
          <w:iCs/>
          <w:spacing w:val="4"/>
          <w:sz w:val="22"/>
          <w:szCs w:val="22"/>
          <w:lang w:eastAsia="en-US" w:bidi="pl-PL"/>
        </w:rPr>
        <w:t xml:space="preserve">. Jak wynika z treści art. 24 ust. 1 </w:t>
      </w:r>
      <w:r w:rsidRPr="00927837">
        <w:rPr>
          <w:rFonts w:ascii="Lato" w:eastAsiaTheme="minorHAnsi" w:hAnsi="Lato" w:cs="Arial"/>
          <w:bCs/>
          <w:i/>
          <w:iCs/>
          <w:spacing w:val="4"/>
          <w:sz w:val="22"/>
          <w:szCs w:val="22"/>
          <w:lang w:eastAsia="en-US" w:bidi="pl-PL"/>
        </w:rPr>
        <w:t>specustawy gazowej</w:t>
      </w:r>
      <w:r w:rsidRPr="00927837">
        <w:rPr>
          <w:rFonts w:ascii="Lato" w:eastAsiaTheme="minorHAnsi" w:hAnsi="Lato" w:cs="Arial"/>
          <w:bCs/>
          <w:iCs/>
          <w:spacing w:val="4"/>
          <w:sz w:val="22"/>
          <w:szCs w:val="22"/>
          <w:lang w:eastAsia="en-US" w:bidi="pl-PL"/>
        </w:rPr>
        <w:t xml:space="preserve"> ustawodawca umożliwił organowi wydającemu decyzję o ustaleniu lokalizacji inwestycji wprowadzenie ograniczenia prawa własności nieruchomości określonych w art. 10 ust. 1 pkt </w:t>
      </w:r>
      <w:r w:rsidR="005A06CF">
        <w:rPr>
          <w:rFonts w:ascii="Lato" w:eastAsiaTheme="minorHAnsi" w:hAnsi="Lato" w:cs="Arial"/>
          <w:bCs/>
          <w:iCs/>
          <w:spacing w:val="4"/>
          <w:sz w:val="22"/>
          <w:szCs w:val="22"/>
          <w:lang w:eastAsia="en-US" w:bidi="pl-PL"/>
        </w:rPr>
        <w:br/>
      </w:r>
      <w:r w:rsidRPr="00927837">
        <w:rPr>
          <w:rFonts w:ascii="Lato" w:eastAsiaTheme="minorHAnsi" w:hAnsi="Lato" w:cs="Arial"/>
          <w:bCs/>
          <w:iCs/>
          <w:spacing w:val="4"/>
          <w:sz w:val="22"/>
          <w:szCs w:val="22"/>
          <w:lang w:eastAsia="en-US" w:bidi="pl-PL"/>
        </w:rPr>
        <w:t xml:space="preserve">8 </w:t>
      </w:r>
      <w:r w:rsidRPr="00927837">
        <w:rPr>
          <w:rFonts w:ascii="Lato" w:eastAsiaTheme="minorHAnsi" w:hAnsi="Lato" w:cs="Arial"/>
          <w:bCs/>
          <w:i/>
          <w:iCs/>
          <w:spacing w:val="4"/>
          <w:sz w:val="22"/>
          <w:szCs w:val="22"/>
          <w:lang w:eastAsia="en-US" w:bidi="pl-PL"/>
        </w:rPr>
        <w:t>specustawy gazowej</w:t>
      </w:r>
      <w:r w:rsidRPr="00927837">
        <w:rPr>
          <w:rFonts w:ascii="Lato" w:eastAsiaTheme="minorHAnsi" w:hAnsi="Lato" w:cs="Arial"/>
          <w:bCs/>
          <w:iCs/>
          <w:spacing w:val="4"/>
          <w:sz w:val="22"/>
          <w:szCs w:val="22"/>
          <w:lang w:eastAsia="en-US" w:bidi="pl-PL"/>
        </w:rPr>
        <w:t xml:space="preserve"> poprzez udzielenie zezwolenia w szczególności na zakładanie </w:t>
      </w:r>
      <w:r w:rsidR="005A06CF">
        <w:rPr>
          <w:rFonts w:ascii="Lato" w:eastAsiaTheme="minorHAnsi" w:hAnsi="Lato" w:cs="Arial"/>
          <w:bCs/>
          <w:iCs/>
          <w:spacing w:val="4"/>
          <w:sz w:val="22"/>
          <w:szCs w:val="22"/>
          <w:lang w:eastAsia="en-US" w:bidi="pl-PL"/>
        </w:rPr>
        <w:br/>
      </w:r>
      <w:r w:rsidRPr="00927837">
        <w:rPr>
          <w:rFonts w:ascii="Lato" w:eastAsiaTheme="minorHAnsi" w:hAnsi="Lato" w:cs="Arial"/>
          <w:bCs/>
          <w:iCs/>
          <w:spacing w:val="4"/>
          <w:sz w:val="22"/>
          <w:szCs w:val="22"/>
          <w:lang w:eastAsia="en-US" w:bidi="pl-PL"/>
        </w:rPr>
        <w:t>i przeprowadzenie na nieruchomości ciągów drenażowych, przewodów i urządzeń służących do przesyłania płynów, pary, gazów i energii elektrycznej oraz urządzeń łączności publicznej i sygnalizacji, a także innych podziemnych, naziemnych lub nadziemnych obiektów i urządzeń niezbędnych do założenia, przeprowadzenia oraz korzystania z tych przewodów i urządzeń. Jednocześnie wskazano cel, dla którego wprowadza się takie ograniczenie – zapewnienia prawa do wejścia na teren nieruchomości dla prowadzenia na nich budowy inwestycji w zakresie terminalu, a także prac związanych z rozbiórką, przebudową, zmianą sposobu użytkowania, utrzymaniem, eksploatacją, użytkowaniem, remontami oraz usuwaniem awarii.</w:t>
      </w:r>
    </w:p>
    <w:p w14:paraId="06E61D52" w14:textId="77777777" w:rsidR="002C5208" w:rsidRPr="00927837" w:rsidRDefault="002C5208" w:rsidP="00927837">
      <w:pPr>
        <w:spacing w:after="240" w:line="240" w:lineRule="exact"/>
        <w:jc w:val="both"/>
        <w:rPr>
          <w:rFonts w:ascii="Lato" w:eastAsiaTheme="minorHAnsi" w:hAnsi="Lato" w:cs="Arial"/>
          <w:bCs/>
          <w:iCs/>
          <w:spacing w:val="4"/>
          <w:sz w:val="22"/>
          <w:szCs w:val="22"/>
          <w:lang w:eastAsia="en-US" w:bidi="pl-PL"/>
        </w:rPr>
      </w:pPr>
      <w:r w:rsidRPr="00927837">
        <w:rPr>
          <w:rFonts w:ascii="Lato" w:eastAsiaTheme="minorHAnsi" w:hAnsi="Lato" w:cs="Arial"/>
          <w:bCs/>
          <w:iCs/>
          <w:spacing w:val="4"/>
          <w:sz w:val="22"/>
          <w:szCs w:val="22"/>
          <w:lang w:eastAsia="en-US" w:bidi="pl-PL"/>
        </w:rPr>
        <w:t xml:space="preserve">Przepis art. 24 </w:t>
      </w:r>
      <w:r w:rsidRPr="00927837">
        <w:rPr>
          <w:rFonts w:ascii="Lato" w:eastAsiaTheme="minorHAnsi" w:hAnsi="Lato" w:cs="Arial"/>
          <w:bCs/>
          <w:i/>
          <w:iCs/>
          <w:spacing w:val="4"/>
          <w:sz w:val="22"/>
          <w:szCs w:val="22"/>
          <w:lang w:eastAsia="en-US" w:bidi="pl-PL"/>
        </w:rPr>
        <w:t>specustawy gazowej</w:t>
      </w:r>
      <w:r w:rsidRPr="00927837">
        <w:rPr>
          <w:rFonts w:ascii="Lato" w:eastAsiaTheme="minorHAnsi" w:hAnsi="Lato" w:cs="Arial"/>
          <w:bCs/>
          <w:iCs/>
          <w:spacing w:val="4"/>
          <w:sz w:val="22"/>
          <w:szCs w:val="22"/>
          <w:lang w:eastAsia="en-US" w:bidi="pl-PL"/>
        </w:rPr>
        <w:t xml:space="preserve">, podobnie jak m.in. art. 22 </w:t>
      </w:r>
      <w:r w:rsidRPr="00927837">
        <w:rPr>
          <w:rFonts w:ascii="Lato" w:eastAsiaTheme="minorHAnsi" w:hAnsi="Lato" w:cs="Arial"/>
          <w:bCs/>
          <w:i/>
          <w:iCs/>
          <w:spacing w:val="4"/>
          <w:sz w:val="22"/>
          <w:szCs w:val="22"/>
          <w:lang w:eastAsia="en-US" w:bidi="pl-PL"/>
        </w:rPr>
        <w:t>specustawy przesyłowej</w:t>
      </w:r>
      <w:r w:rsidRPr="00927837">
        <w:rPr>
          <w:rFonts w:ascii="Lato" w:eastAsiaTheme="minorHAnsi" w:hAnsi="Lato" w:cs="Arial"/>
          <w:bCs/>
          <w:iCs/>
          <w:spacing w:val="4"/>
          <w:sz w:val="22"/>
          <w:szCs w:val="22"/>
          <w:lang w:eastAsia="en-US" w:bidi="pl-PL"/>
        </w:rPr>
        <w:t xml:space="preserve">, oraz art. 30 ustawy z 22 lutego 2019 r. o przygotowaniu i realizacji strategicznych inwestycji w sektorze naftowym (t.j. Dz.U. z 2023 r. poz. 1687, z późn.zm) na zasadzie </w:t>
      </w:r>
      <w:r w:rsidRPr="00927837">
        <w:rPr>
          <w:rFonts w:ascii="Lato" w:eastAsiaTheme="minorHAnsi" w:hAnsi="Lato" w:cs="Arial"/>
          <w:bCs/>
          <w:spacing w:val="4"/>
          <w:sz w:val="22"/>
          <w:szCs w:val="22"/>
          <w:lang w:eastAsia="en-US" w:bidi="pl-PL"/>
        </w:rPr>
        <w:t>lex specialis</w:t>
      </w:r>
      <w:r w:rsidRPr="00927837">
        <w:rPr>
          <w:rFonts w:ascii="Lato" w:eastAsiaTheme="minorHAnsi" w:hAnsi="Lato" w:cs="Arial"/>
          <w:bCs/>
          <w:iCs/>
          <w:spacing w:val="4"/>
          <w:sz w:val="22"/>
          <w:szCs w:val="22"/>
          <w:lang w:eastAsia="en-US" w:bidi="pl-PL"/>
        </w:rPr>
        <w:t xml:space="preserve"> przewiduje szczególny tryb ustanowienia i wykonywania służebności publicznej w stosunku do generalnego rozwiązania dotyczącego służebności publicznej zawartego w art. 124 </w:t>
      </w:r>
      <w:r w:rsidRPr="00927837">
        <w:rPr>
          <w:rFonts w:ascii="Lato" w:eastAsiaTheme="minorHAnsi" w:hAnsi="Lato" w:cs="Arial"/>
          <w:bCs/>
          <w:i/>
          <w:iCs/>
          <w:spacing w:val="4"/>
          <w:sz w:val="22"/>
          <w:szCs w:val="22"/>
          <w:lang w:eastAsia="en-US" w:bidi="pl-PL"/>
        </w:rPr>
        <w:t>ugn</w:t>
      </w:r>
      <w:r w:rsidRPr="00927837">
        <w:rPr>
          <w:rFonts w:ascii="Lato" w:eastAsiaTheme="minorHAnsi" w:hAnsi="Lato" w:cs="Arial"/>
          <w:bCs/>
          <w:iCs/>
          <w:spacing w:val="4"/>
          <w:sz w:val="22"/>
          <w:szCs w:val="22"/>
          <w:lang w:eastAsia="en-US" w:bidi="pl-PL"/>
        </w:rPr>
        <w:t>.</w:t>
      </w:r>
    </w:p>
    <w:p w14:paraId="44FF7CF9" w14:textId="6A3A93E8" w:rsidR="002C5208" w:rsidRPr="00927837" w:rsidRDefault="002C5208" w:rsidP="00927837">
      <w:pPr>
        <w:spacing w:after="240" w:line="240" w:lineRule="exact"/>
        <w:jc w:val="both"/>
        <w:rPr>
          <w:rFonts w:ascii="Lato" w:eastAsiaTheme="minorHAnsi" w:hAnsi="Lato" w:cs="Arial"/>
          <w:bCs/>
          <w:iCs/>
          <w:spacing w:val="4"/>
          <w:sz w:val="22"/>
          <w:szCs w:val="22"/>
          <w:lang w:eastAsia="en-US" w:bidi="pl-PL"/>
        </w:rPr>
      </w:pPr>
      <w:r w:rsidRPr="00927837">
        <w:rPr>
          <w:rFonts w:ascii="Lato" w:eastAsiaTheme="minorHAnsi" w:hAnsi="Lato" w:cs="Arial"/>
          <w:bCs/>
          <w:iCs/>
          <w:spacing w:val="4"/>
          <w:sz w:val="22"/>
          <w:szCs w:val="22"/>
          <w:lang w:eastAsia="en-US" w:bidi="pl-PL"/>
        </w:rPr>
        <w:t xml:space="preserve">Konstrukcja prawna służebności publicznej staje się coraz ważniejszym publicznoprawnym instrumentem kształtowania treści prawa własności w rozumieniu art. 140 </w:t>
      </w:r>
      <w:r w:rsidR="00B066D3" w:rsidRPr="00927837">
        <w:rPr>
          <w:rFonts w:ascii="Lato" w:eastAsiaTheme="minorHAnsi" w:hAnsi="Lato" w:cs="Arial"/>
          <w:bCs/>
          <w:iCs/>
          <w:spacing w:val="4"/>
          <w:sz w:val="22"/>
          <w:szCs w:val="22"/>
          <w:lang w:eastAsia="en-US" w:bidi="pl-PL"/>
        </w:rPr>
        <w:t>ustawy z dnia 23 kwietnia 1964 r. – Kodeks cywilny (t.j. Dz.U. z 2023 r. poz. 1610), zwanej dalej „</w:t>
      </w:r>
      <w:r w:rsidR="00B066D3" w:rsidRPr="00927837">
        <w:rPr>
          <w:rFonts w:ascii="Lato" w:eastAsiaTheme="minorHAnsi" w:hAnsi="Lato" w:cs="Arial"/>
          <w:bCs/>
          <w:i/>
          <w:iCs/>
          <w:spacing w:val="4"/>
          <w:sz w:val="22"/>
          <w:szCs w:val="22"/>
          <w:lang w:eastAsia="en-US" w:bidi="pl-PL"/>
        </w:rPr>
        <w:t>kc</w:t>
      </w:r>
      <w:r w:rsidR="00B066D3" w:rsidRPr="00927837">
        <w:rPr>
          <w:rFonts w:ascii="Lato" w:eastAsiaTheme="minorHAnsi" w:hAnsi="Lato" w:cs="Arial"/>
          <w:bCs/>
          <w:iCs/>
          <w:spacing w:val="4"/>
          <w:sz w:val="22"/>
          <w:szCs w:val="22"/>
          <w:lang w:eastAsia="en-US" w:bidi="pl-PL"/>
        </w:rPr>
        <w:t>”</w:t>
      </w:r>
      <w:r w:rsidRPr="00927837">
        <w:rPr>
          <w:rFonts w:ascii="Lato" w:eastAsiaTheme="minorHAnsi" w:hAnsi="Lato" w:cs="Arial"/>
          <w:bCs/>
          <w:iCs/>
          <w:spacing w:val="4"/>
          <w:sz w:val="22"/>
          <w:szCs w:val="22"/>
          <w:lang w:eastAsia="en-US" w:bidi="pl-PL"/>
        </w:rPr>
        <w:t xml:space="preserve">. Służebność publiczna jest ustanawiana w interesie publicznym, które to pojęcie w polskim systemie prawnym zostało na poziomie ustawowym zdefiniowane w art. 6 </w:t>
      </w:r>
      <w:r w:rsidRPr="00927837">
        <w:rPr>
          <w:rFonts w:ascii="Lato" w:eastAsiaTheme="minorHAnsi" w:hAnsi="Lato" w:cs="Arial"/>
          <w:bCs/>
          <w:i/>
          <w:iCs/>
          <w:spacing w:val="4"/>
          <w:sz w:val="22"/>
          <w:szCs w:val="22"/>
          <w:lang w:eastAsia="en-US" w:bidi="pl-PL"/>
        </w:rPr>
        <w:t>ugn</w:t>
      </w:r>
      <w:r w:rsidRPr="00927837">
        <w:rPr>
          <w:rFonts w:ascii="Lato" w:eastAsiaTheme="minorHAnsi" w:hAnsi="Lato" w:cs="Arial"/>
          <w:bCs/>
          <w:iCs/>
          <w:spacing w:val="4"/>
          <w:sz w:val="22"/>
          <w:szCs w:val="22"/>
          <w:lang w:eastAsia="en-US" w:bidi="pl-PL"/>
        </w:rPr>
        <w:t xml:space="preserve">, jako cele publiczne. Podstawowym elementem służebności publicznej jest ograniczenie prawa własności właśnie w drodze aktu administracyjnego (decyzji administracyjnej). Decyzja administracyjna o ograniczeniu narzuca określoną treść służebności publicznej każdoczesnemu właścicielowi nieruchomości. Innymi słowy jest regulowana "pozycja rzeczy", a nie osoby. Decyzja taka wiąże każdoczesnego właściciela tak długo, jak nie zostanie wyeliminowana z obrotu prawnego. Nie wywołuje ona jednak skutków w sferze prawa cywilnego. Akt ten nakłada na adresata (każdoczesnego właściciela) obowiązek znoszenia określonej ingerencji. Służebność publiczna kształtuje treść prawa własności w ramach kompetencji regulacyjnej </w:t>
      </w:r>
      <w:r w:rsidR="00C8248C">
        <w:rPr>
          <w:rFonts w:ascii="Lato" w:eastAsiaTheme="minorHAnsi" w:hAnsi="Lato" w:cs="Arial"/>
          <w:bCs/>
          <w:iCs/>
          <w:spacing w:val="4"/>
          <w:sz w:val="22"/>
          <w:szCs w:val="22"/>
          <w:lang w:eastAsia="en-US" w:bidi="pl-PL"/>
        </w:rPr>
        <w:br/>
      </w:r>
      <w:r w:rsidRPr="00927837">
        <w:rPr>
          <w:rFonts w:ascii="Lato" w:eastAsiaTheme="minorHAnsi" w:hAnsi="Lato" w:cs="Arial"/>
          <w:bCs/>
          <w:iCs/>
          <w:spacing w:val="4"/>
          <w:sz w:val="22"/>
          <w:szCs w:val="22"/>
          <w:lang w:eastAsia="en-US" w:bidi="pl-PL"/>
        </w:rPr>
        <w:t>– narzucając właścicielowi obowiązek określonego zachowania (znoszenia ingerencji). Jej istotą jest właśnie ograniczenie uprawnień właścicielskich i narzucenie publicznego współkorzystania z nieruchomości w interesie publicznym (por. M. Gdesz, A. Milicka-Stojek, C. Kowalczyk, D. Konieczny: „Aspekty prawne i ekonomiczne administracyjnego ograniczenia korzystania z nieruchomości – służebność publiczna i odszkodowania”, wyd. Instytut Infrastruktury Liniowej, Olsztyn 2016).</w:t>
      </w:r>
    </w:p>
    <w:p w14:paraId="186A406A" w14:textId="77777777" w:rsidR="002C5208" w:rsidRPr="00927837" w:rsidRDefault="002C5208" w:rsidP="00927837">
      <w:pPr>
        <w:spacing w:after="240" w:line="240" w:lineRule="exact"/>
        <w:jc w:val="both"/>
        <w:rPr>
          <w:rFonts w:ascii="Lato" w:eastAsiaTheme="minorHAnsi" w:hAnsi="Lato" w:cs="Arial"/>
          <w:bCs/>
          <w:iCs/>
          <w:spacing w:val="4"/>
          <w:sz w:val="22"/>
          <w:szCs w:val="22"/>
          <w:lang w:eastAsia="en-US" w:bidi="pl-PL"/>
        </w:rPr>
      </w:pPr>
      <w:r w:rsidRPr="00927837">
        <w:rPr>
          <w:rFonts w:ascii="Lato" w:eastAsiaTheme="minorHAnsi" w:hAnsi="Lato" w:cs="Arial"/>
          <w:bCs/>
          <w:iCs/>
          <w:spacing w:val="4"/>
          <w:sz w:val="22"/>
          <w:szCs w:val="22"/>
          <w:lang w:eastAsia="en-US" w:bidi="pl-PL"/>
        </w:rPr>
        <w:t xml:space="preserve">W omawianym przypadku nie stosuje się procedury uzyskiwania zgody właściciela nieruchomości na ograniczenie w korzystaniu z nieruchomości, bowiem wyłączony jest obowiązek prowadzenia rokowań między właścicielem nieruchomości a </w:t>
      </w:r>
      <w:r w:rsidRPr="005A06CF">
        <w:rPr>
          <w:rFonts w:ascii="Lato" w:eastAsiaTheme="minorHAnsi" w:hAnsi="Lato" w:cs="Arial"/>
          <w:bCs/>
          <w:spacing w:val="4"/>
          <w:sz w:val="22"/>
          <w:szCs w:val="22"/>
          <w:lang w:eastAsia="en-US" w:bidi="pl-PL"/>
        </w:rPr>
        <w:t xml:space="preserve">inwestorem </w:t>
      </w:r>
      <w:r w:rsidRPr="00927837">
        <w:rPr>
          <w:rFonts w:ascii="Lato" w:eastAsiaTheme="minorHAnsi" w:hAnsi="Lato" w:cs="Arial"/>
          <w:bCs/>
          <w:iCs/>
          <w:spacing w:val="4"/>
          <w:sz w:val="22"/>
          <w:szCs w:val="22"/>
          <w:lang w:eastAsia="en-US" w:bidi="pl-PL"/>
        </w:rPr>
        <w:br/>
        <w:t xml:space="preserve">co do przeprowadzenia robót. </w:t>
      </w:r>
      <w:r w:rsidRPr="00927837">
        <w:rPr>
          <w:rFonts w:ascii="Lato" w:eastAsiaTheme="minorHAnsi" w:hAnsi="Lato" w:cs="Arial"/>
          <w:bCs/>
          <w:i/>
          <w:iCs/>
          <w:spacing w:val="4"/>
          <w:sz w:val="22"/>
          <w:szCs w:val="22"/>
          <w:lang w:eastAsia="en-US" w:bidi="pl-PL"/>
        </w:rPr>
        <w:t>Specustawa gazowa</w:t>
      </w:r>
      <w:r w:rsidRPr="00927837">
        <w:rPr>
          <w:rFonts w:ascii="Lato" w:eastAsiaTheme="minorHAnsi" w:hAnsi="Lato" w:cs="Arial"/>
          <w:bCs/>
          <w:iCs/>
          <w:spacing w:val="4"/>
          <w:sz w:val="22"/>
          <w:szCs w:val="22"/>
          <w:lang w:eastAsia="en-US" w:bidi="pl-PL"/>
        </w:rPr>
        <w:t xml:space="preserve"> nie uzależnia uzyskania decyzji </w:t>
      </w:r>
      <w:r w:rsidRPr="00927837">
        <w:rPr>
          <w:rFonts w:ascii="Lato" w:eastAsiaTheme="minorHAnsi" w:hAnsi="Lato" w:cs="Arial"/>
          <w:bCs/>
          <w:iCs/>
          <w:spacing w:val="4"/>
          <w:sz w:val="22"/>
          <w:szCs w:val="22"/>
          <w:lang w:eastAsia="en-US" w:bidi="pl-PL"/>
        </w:rPr>
        <w:br/>
        <w:t xml:space="preserve">o ustaleniu lokalizacji inwestycji od zgód lub umów pochodzących od podmiotów, którym przysługuje tytuł prawny do gruntu. W tym zakresie wystarczające jest wskazanie </w:t>
      </w:r>
      <w:r w:rsidRPr="00927837">
        <w:rPr>
          <w:rFonts w:ascii="Lato" w:eastAsiaTheme="minorHAnsi" w:hAnsi="Lato" w:cs="Arial"/>
          <w:bCs/>
          <w:iCs/>
          <w:spacing w:val="4"/>
          <w:sz w:val="22"/>
          <w:szCs w:val="22"/>
          <w:lang w:eastAsia="en-US" w:bidi="pl-PL"/>
        </w:rPr>
        <w:br/>
        <w:t xml:space="preserve">we wniosku konkretnych nieruchomości, których mają dotyczyć skutki o jakich mowa </w:t>
      </w:r>
      <w:r w:rsidRPr="00927837">
        <w:rPr>
          <w:rFonts w:ascii="Lato" w:eastAsiaTheme="minorHAnsi" w:hAnsi="Lato" w:cs="Arial"/>
          <w:bCs/>
          <w:iCs/>
          <w:spacing w:val="4"/>
          <w:sz w:val="22"/>
          <w:szCs w:val="22"/>
          <w:lang w:eastAsia="en-US" w:bidi="pl-PL"/>
        </w:rPr>
        <w:br/>
      </w:r>
      <w:r w:rsidRPr="00927837">
        <w:rPr>
          <w:rFonts w:ascii="Lato" w:eastAsiaTheme="minorHAnsi" w:hAnsi="Lato" w:cs="Arial"/>
          <w:bCs/>
          <w:iCs/>
          <w:spacing w:val="4"/>
          <w:sz w:val="22"/>
          <w:szCs w:val="22"/>
          <w:lang w:eastAsia="en-US" w:bidi="pl-PL"/>
        </w:rPr>
        <w:lastRenderedPageBreak/>
        <w:t xml:space="preserve">w art. 24 ust. 1 ww. ustawy. Zauważyć bowiem należy, że art. 10 ust. 1 pkt </w:t>
      </w:r>
      <w:r w:rsidRPr="00927837">
        <w:rPr>
          <w:rFonts w:ascii="Lato" w:eastAsiaTheme="minorHAnsi" w:hAnsi="Lato" w:cs="Arial"/>
          <w:bCs/>
          <w:iCs/>
          <w:spacing w:val="4"/>
          <w:sz w:val="22"/>
          <w:szCs w:val="22"/>
          <w:lang w:eastAsia="en-US" w:bidi="pl-PL"/>
        </w:rPr>
        <w:br/>
        <w:t xml:space="preserve">8 w zw. z art. 24 </w:t>
      </w:r>
      <w:r w:rsidRPr="00927837">
        <w:rPr>
          <w:rFonts w:ascii="Lato" w:eastAsiaTheme="minorHAnsi" w:hAnsi="Lato" w:cs="Arial"/>
          <w:bCs/>
          <w:i/>
          <w:iCs/>
          <w:spacing w:val="4"/>
          <w:sz w:val="22"/>
          <w:szCs w:val="22"/>
          <w:lang w:eastAsia="en-US" w:bidi="pl-PL"/>
        </w:rPr>
        <w:t>specustawy gazowej</w:t>
      </w:r>
      <w:r w:rsidRPr="00927837">
        <w:rPr>
          <w:rFonts w:ascii="Lato" w:eastAsiaTheme="minorHAnsi" w:hAnsi="Lato" w:cs="Arial"/>
          <w:bCs/>
          <w:iCs/>
          <w:spacing w:val="4"/>
          <w:sz w:val="22"/>
          <w:szCs w:val="22"/>
          <w:lang w:eastAsia="en-US" w:bidi="pl-PL"/>
        </w:rPr>
        <w:t xml:space="preserve"> stanowi normę szczególną wobec art. 124 ust. </w:t>
      </w:r>
      <w:r w:rsidRPr="00927837">
        <w:rPr>
          <w:rFonts w:ascii="Lato" w:eastAsiaTheme="minorHAnsi" w:hAnsi="Lato" w:cs="Arial"/>
          <w:bCs/>
          <w:iCs/>
          <w:spacing w:val="4"/>
          <w:sz w:val="22"/>
          <w:szCs w:val="22"/>
          <w:lang w:eastAsia="en-US" w:bidi="pl-PL"/>
        </w:rPr>
        <w:br/>
        <w:t xml:space="preserve">1 i ust. 3 </w:t>
      </w:r>
      <w:r w:rsidRPr="00927837">
        <w:rPr>
          <w:rFonts w:ascii="Lato" w:eastAsiaTheme="minorHAnsi" w:hAnsi="Lato" w:cs="Arial"/>
          <w:bCs/>
          <w:i/>
          <w:iCs/>
          <w:spacing w:val="4"/>
          <w:sz w:val="22"/>
          <w:szCs w:val="22"/>
          <w:lang w:eastAsia="en-US" w:bidi="pl-PL"/>
        </w:rPr>
        <w:t>ugn</w:t>
      </w:r>
      <w:r w:rsidRPr="00927837">
        <w:rPr>
          <w:rFonts w:ascii="Lato" w:eastAsiaTheme="minorHAnsi" w:hAnsi="Lato" w:cs="Arial"/>
          <w:bCs/>
          <w:iCs/>
          <w:spacing w:val="4"/>
          <w:sz w:val="22"/>
          <w:szCs w:val="22"/>
          <w:lang w:eastAsia="en-US" w:bidi="pl-PL"/>
        </w:rPr>
        <w:t xml:space="preserve"> i okoliczność określenia ograniczeń w korzystaniu z nieruchomości </w:t>
      </w:r>
      <w:r w:rsidRPr="00927837">
        <w:rPr>
          <w:rFonts w:ascii="Lato" w:eastAsiaTheme="minorHAnsi" w:hAnsi="Lato" w:cs="Arial"/>
          <w:bCs/>
          <w:iCs/>
          <w:spacing w:val="4"/>
          <w:sz w:val="22"/>
          <w:szCs w:val="22"/>
          <w:lang w:eastAsia="en-US" w:bidi="pl-PL"/>
        </w:rPr>
        <w:br/>
        <w:t xml:space="preserve">i prowadzenia robót może być w tym przypadku oparta tylko na ww. przepisach </w:t>
      </w:r>
      <w:r w:rsidRPr="00927837">
        <w:rPr>
          <w:rFonts w:ascii="Lato" w:eastAsiaTheme="minorHAnsi" w:hAnsi="Lato" w:cs="Arial"/>
          <w:bCs/>
          <w:i/>
          <w:iCs/>
          <w:spacing w:val="4"/>
          <w:sz w:val="22"/>
          <w:szCs w:val="22"/>
          <w:lang w:eastAsia="en-US" w:bidi="pl-PL"/>
        </w:rPr>
        <w:t>specustawy gazowej</w:t>
      </w:r>
      <w:r w:rsidRPr="00927837">
        <w:rPr>
          <w:rFonts w:ascii="Lato" w:eastAsiaTheme="minorHAnsi" w:hAnsi="Lato" w:cs="Arial"/>
          <w:bCs/>
          <w:iCs/>
          <w:spacing w:val="4"/>
          <w:sz w:val="22"/>
          <w:szCs w:val="22"/>
          <w:lang w:eastAsia="en-US" w:bidi="pl-PL"/>
        </w:rPr>
        <w:t xml:space="preserve">. Wszystkie działania w ramach lokalizacji inwestycji na podstawie </w:t>
      </w:r>
      <w:r w:rsidRPr="00927837">
        <w:rPr>
          <w:rFonts w:ascii="Lato" w:eastAsiaTheme="minorHAnsi" w:hAnsi="Lato" w:cs="Arial"/>
          <w:bCs/>
          <w:i/>
          <w:spacing w:val="4"/>
          <w:sz w:val="22"/>
          <w:szCs w:val="22"/>
          <w:lang w:eastAsia="en-US" w:bidi="pl-PL"/>
        </w:rPr>
        <w:t>specustawy gazowej</w:t>
      </w:r>
      <w:r w:rsidRPr="00927837">
        <w:rPr>
          <w:rFonts w:ascii="Lato" w:eastAsiaTheme="minorHAnsi" w:hAnsi="Lato" w:cs="Arial"/>
          <w:bCs/>
          <w:iCs/>
          <w:spacing w:val="4"/>
          <w:sz w:val="22"/>
          <w:szCs w:val="22"/>
          <w:lang w:eastAsia="en-US" w:bidi="pl-PL"/>
        </w:rPr>
        <w:t xml:space="preserve"> dokonywane są w oparciu o władztwo administracyjne, a </w:t>
      </w:r>
      <w:r w:rsidRPr="00927837">
        <w:rPr>
          <w:rFonts w:ascii="Lato" w:eastAsiaTheme="minorHAnsi" w:hAnsi="Lato" w:cs="Arial"/>
          <w:bCs/>
          <w:i/>
          <w:iCs/>
          <w:spacing w:val="4"/>
          <w:sz w:val="22"/>
          <w:szCs w:val="22"/>
          <w:lang w:eastAsia="en-US" w:bidi="pl-PL"/>
        </w:rPr>
        <w:t xml:space="preserve">specustawa gazowa </w:t>
      </w:r>
      <w:r w:rsidRPr="00927837">
        <w:rPr>
          <w:rFonts w:ascii="Lato" w:eastAsiaTheme="minorHAnsi" w:hAnsi="Lato" w:cs="Arial"/>
          <w:bCs/>
          <w:iCs/>
          <w:spacing w:val="4"/>
          <w:sz w:val="22"/>
          <w:szCs w:val="22"/>
          <w:lang w:eastAsia="en-US" w:bidi="pl-PL"/>
        </w:rPr>
        <w:t xml:space="preserve">nie przewiduje w tej materii konsultacji lub uzyskania zezwoleń właścicieli nieruchomości objętych zakresem inwestycji (por. wyrok Naczelnego Sądu Administracyjnego z dnia 18 lutego 2021 r., sygn. akt II OSK 2897/20, opubl. Centralna Baza Orzeczeń Sądów Administracyjnych, wydany w sprawie rozpatrywanej </w:t>
      </w:r>
      <w:r w:rsidRPr="00927837">
        <w:rPr>
          <w:rFonts w:ascii="Lato" w:eastAsiaTheme="minorHAnsi" w:hAnsi="Lato" w:cs="Arial"/>
          <w:bCs/>
          <w:iCs/>
          <w:spacing w:val="4"/>
          <w:sz w:val="22"/>
          <w:szCs w:val="22"/>
          <w:lang w:eastAsia="en-US" w:bidi="pl-PL"/>
        </w:rPr>
        <w:br/>
        <w:t xml:space="preserve">na podstawie </w:t>
      </w:r>
      <w:r w:rsidRPr="00927837">
        <w:rPr>
          <w:rFonts w:ascii="Lato" w:eastAsiaTheme="minorHAnsi" w:hAnsi="Lato" w:cs="Arial"/>
          <w:bCs/>
          <w:i/>
          <w:iCs/>
          <w:spacing w:val="4"/>
          <w:sz w:val="22"/>
          <w:szCs w:val="22"/>
          <w:lang w:eastAsia="en-US" w:bidi="pl-PL"/>
        </w:rPr>
        <w:t>specustawy przesyłow</w:t>
      </w:r>
      <w:r w:rsidRPr="00927837">
        <w:rPr>
          <w:rFonts w:ascii="Lato" w:eastAsiaTheme="minorHAnsi" w:hAnsi="Lato" w:cs="Arial"/>
          <w:bCs/>
          <w:iCs/>
          <w:spacing w:val="4"/>
          <w:sz w:val="22"/>
          <w:szCs w:val="22"/>
          <w:lang w:eastAsia="en-US" w:bidi="pl-PL"/>
        </w:rPr>
        <w:t>e</w:t>
      </w:r>
      <w:r w:rsidRPr="00927837">
        <w:rPr>
          <w:rFonts w:ascii="Lato" w:eastAsiaTheme="minorHAnsi" w:hAnsi="Lato" w:cs="Arial"/>
          <w:bCs/>
          <w:i/>
          <w:iCs/>
          <w:spacing w:val="4"/>
          <w:sz w:val="22"/>
          <w:szCs w:val="22"/>
          <w:lang w:eastAsia="en-US" w:bidi="pl-PL"/>
        </w:rPr>
        <w:t>j</w:t>
      </w:r>
      <w:r w:rsidRPr="00927837">
        <w:rPr>
          <w:rFonts w:ascii="Lato" w:eastAsiaTheme="minorHAnsi" w:hAnsi="Lato" w:cs="Arial"/>
          <w:bCs/>
          <w:iCs/>
          <w:spacing w:val="4"/>
          <w:sz w:val="22"/>
          <w:szCs w:val="22"/>
          <w:lang w:eastAsia="en-US" w:bidi="pl-PL"/>
        </w:rPr>
        <w:t xml:space="preserve">, lecz w istotnym zakresie w pełni analogicznej </w:t>
      </w:r>
      <w:r w:rsidRPr="00927837">
        <w:rPr>
          <w:rFonts w:ascii="Lato" w:eastAsiaTheme="minorHAnsi" w:hAnsi="Lato" w:cs="Arial"/>
          <w:bCs/>
          <w:iCs/>
          <w:spacing w:val="4"/>
          <w:sz w:val="22"/>
          <w:szCs w:val="22"/>
          <w:lang w:eastAsia="en-US" w:bidi="pl-PL"/>
        </w:rPr>
        <w:br/>
        <w:t xml:space="preserve">do rozwiązań przyjętych </w:t>
      </w:r>
      <w:r w:rsidRPr="00927837">
        <w:rPr>
          <w:rFonts w:ascii="Lato" w:eastAsiaTheme="minorHAnsi" w:hAnsi="Lato" w:cs="Arial"/>
          <w:bCs/>
          <w:i/>
          <w:iCs/>
          <w:spacing w:val="4"/>
          <w:sz w:val="22"/>
          <w:szCs w:val="22"/>
          <w:lang w:eastAsia="en-US" w:bidi="pl-PL"/>
        </w:rPr>
        <w:t>specustawie gazowej</w:t>
      </w:r>
      <w:r w:rsidRPr="00927837">
        <w:rPr>
          <w:rFonts w:ascii="Lato" w:eastAsiaTheme="minorHAnsi" w:hAnsi="Lato" w:cs="Arial"/>
          <w:bCs/>
          <w:iCs/>
          <w:spacing w:val="4"/>
          <w:sz w:val="22"/>
          <w:szCs w:val="22"/>
          <w:lang w:eastAsia="en-US" w:bidi="pl-PL"/>
        </w:rPr>
        <w:t>).</w:t>
      </w:r>
    </w:p>
    <w:p w14:paraId="0351721E" w14:textId="34102509" w:rsidR="00C5513E" w:rsidRPr="00927837" w:rsidRDefault="00C5513E" w:rsidP="00927837">
      <w:pPr>
        <w:spacing w:after="240" w:line="240" w:lineRule="exact"/>
        <w:jc w:val="both"/>
        <w:rPr>
          <w:rFonts w:ascii="Lato" w:eastAsiaTheme="minorHAnsi" w:hAnsi="Lato" w:cs="Arial"/>
          <w:bCs/>
          <w:iCs/>
          <w:spacing w:val="4"/>
          <w:sz w:val="22"/>
          <w:szCs w:val="22"/>
          <w:lang w:eastAsia="en-US" w:bidi="pl-PL"/>
        </w:rPr>
      </w:pPr>
      <w:r w:rsidRPr="00927837">
        <w:rPr>
          <w:rFonts w:ascii="Lato" w:eastAsiaTheme="minorHAnsi" w:hAnsi="Lato" w:cs="Arial"/>
          <w:bCs/>
          <w:iCs/>
          <w:spacing w:val="4"/>
          <w:sz w:val="22"/>
          <w:szCs w:val="22"/>
          <w:lang w:eastAsia="en-US" w:bidi="pl-PL"/>
        </w:rPr>
        <w:t xml:space="preserve">Podkreślić także należy, iż w decyzji lokalizacyjnej następuje jedynie ustalenie zakresu terenu niezbędnego dla planowanej inwestycji. Decyzja lokalizacyjna nie rozstrzyga </w:t>
      </w:r>
      <w:r w:rsidRPr="00927837">
        <w:rPr>
          <w:rFonts w:ascii="Lato" w:eastAsiaTheme="minorHAnsi" w:hAnsi="Lato" w:cs="Arial"/>
          <w:bCs/>
          <w:iCs/>
          <w:spacing w:val="4"/>
          <w:sz w:val="22"/>
          <w:szCs w:val="22"/>
          <w:lang w:eastAsia="en-US" w:bidi="pl-PL"/>
        </w:rPr>
        <w:br/>
        <w:t>w przedmiocie szczegółowych rozwiązań projektowych, ani nie odnosi się do przyszłej realizacji inwestycji. W pkt 9 decyzji organu I instancji wskazano działki, których dotyczy ograniczenie sposobu korzystania, a także w zaskarżonej decyzji ustalono zakres terytorialny ograniczenia poprzez wskazanie, że obejmuje obszar określony odpowiednim oznaczeniem w załączniku nr 1 do decyzji.</w:t>
      </w:r>
    </w:p>
    <w:p w14:paraId="2D29A2AB" w14:textId="2D04D326" w:rsidR="00A46C43" w:rsidRPr="00927837" w:rsidRDefault="00A46C43" w:rsidP="00927837">
      <w:pPr>
        <w:spacing w:after="240" w:line="240" w:lineRule="exact"/>
        <w:jc w:val="both"/>
        <w:rPr>
          <w:rFonts w:ascii="Lato" w:eastAsiaTheme="minorHAnsi" w:hAnsi="Lato" w:cs="Arial"/>
          <w:bCs/>
          <w:iCs/>
          <w:spacing w:val="4"/>
          <w:sz w:val="22"/>
          <w:szCs w:val="22"/>
          <w:lang w:eastAsia="en-US" w:bidi="pl-PL"/>
        </w:rPr>
      </w:pPr>
      <w:r w:rsidRPr="00927837">
        <w:rPr>
          <w:rFonts w:ascii="Lato" w:eastAsiaTheme="minorHAnsi" w:hAnsi="Lato" w:cs="Arial"/>
          <w:bCs/>
          <w:iCs/>
          <w:spacing w:val="4"/>
          <w:sz w:val="22"/>
          <w:szCs w:val="22"/>
          <w:lang w:eastAsia="en-US" w:bidi="pl-PL"/>
        </w:rPr>
        <w:t>Z akt sprawy, w tym wyjaśni</w:t>
      </w:r>
      <w:r w:rsidR="001C18B3">
        <w:rPr>
          <w:rFonts w:ascii="Lato" w:eastAsiaTheme="minorHAnsi" w:hAnsi="Lato" w:cs="Arial"/>
          <w:bCs/>
          <w:iCs/>
          <w:spacing w:val="4"/>
          <w:sz w:val="22"/>
          <w:szCs w:val="22"/>
          <w:lang w:eastAsia="en-US" w:bidi="pl-PL"/>
        </w:rPr>
        <w:t>eń</w:t>
      </w:r>
      <w:r w:rsidRPr="00927837">
        <w:rPr>
          <w:rFonts w:ascii="Lato" w:eastAsiaTheme="minorHAnsi" w:hAnsi="Lato" w:cs="Arial"/>
          <w:bCs/>
          <w:iCs/>
          <w:spacing w:val="4"/>
          <w:sz w:val="22"/>
          <w:szCs w:val="22"/>
          <w:lang w:eastAsia="en-US" w:bidi="pl-PL"/>
        </w:rPr>
        <w:t xml:space="preserve"> złożonych przez inwestora na etapie post</w:t>
      </w:r>
      <w:r w:rsidR="00C32DA8" w:rsidRPr="00927837">
        <w:rPr>
          <w:rFonts w:ascii="Lato" w:eastAsiaTheme="minorHAnsi" w:hAnsi="Lato" w:cs="Arial"/>
          <w:bCs/>
          <w:iCs/>
          <w:spacing w:val="4"/>
          <w:sz w:val="22"/>
          <w:szCs w:val="22"/>
          <w:lang w:eastAsia="en-US" w:bidi="pl-PL"/>
        </w:rPr>
        <w:t>ę</w:t>
      </w:r>
      <w:r w:rsidRPr="00927837">
        <w:rPr>
          <w:rFonts w:ascii="Lato" w:eastAsiaTheme="minorHAnsi" w:hAnsi="Lato" w:cs="Arial"/>
          <w:bCs/>
          <w:iCs/>
          <w:spacing w:val="4"/>
          <w:sz w:val="22"/>
          <w:szCs w:val="22"/>
          <w:lang w:eastAsia="en-US" w:bidi="pl-PL"/>
        </w:rPr>
        <w:t xml:space="preserve">powania odwoławczego wynika, że planowane do posadowienia na nieruchomości skarżącej urządzenia przesyłowe zostały zaprojektowana w sposób optymalny z minimalną ingerencją w istniejące zagospodarowanie nieruchomości. Przy ustalaniu trasy projektowanych gazociągów DN300 i DN150 brane były pod uwagę już istniejące ograniczenia </w:t>
      </w:r>
      <w:r w:rsidR="001C18B3">
        <w:rPr>
          <w:rFonts w:ascii="Lato" w:eastAsiaTheme="minorHAnsi" w:hAnsi="Lato" w:cs="Arial"/>
          <w:bCs/>
          <w:iCs/>
          <w:spacing w:val="4"/>
          <w:sz w:val="22"/>
          <w:szCs w:val="22"/>
          <w:lang w:eastAsia="en-US" w:bidi="pl-PL"/>
        </w:rPr>
        <w:t xml:space="preserve">na nieruchomości skarżącej </w:t>
      </w:r>
      <w:r w:rsidRPr="00927837">
        <w:rPr>
          <w:rFonts w:ascii="Lato" w:eastAsiaTheme="minorHAnsi" w:hAnsi="Lato" w:cs="Arial"/>
          <w:bCs/>
          <w:iCs/>
          <w:spacing w:val="4"/>
          <w:sz w:val="22"/>
          <w:szCs w:val="22"/>
          <w:lang w:eastAsia="en-US" w:bidi="pl-PL"/>
        </w:rPr>
        <w:t xml:space="preserve">pochodzące od </w:t>
      </w:r>
      <w:r w:rsidR="005A06CF">
        <w:rPr>
          <w:rFonts w:ascii="Lato" w:eastAsiaTheme="minorHAnsi" w:hAnsi="Lato" w:cs="Arial"/>
          <w:bCs/>
          <w:iCs/>
          <w:spacing w:val="4"/>
          <w:sz w:val="22"/>
          <w:szCs w:val="22"/>
          <w:lang w:eastAsia="en-US" w:bidi="pl-PL"/>
        </w:rPr>
        <w:t xml:space="preserve">znajdujących się tam </w:t>
      </w:r>
      <w:r w:rsidRPr="00927837">
        <w:rPr>
          <w:rFonts w:ascii="Lato" w:eastAsiaTheme="minorHAnsi" w:hAnsi="Lato" w:cs="Arial"/>
          <w:bCs/>
          <w:iCs/>
          <w:spacing w:val="4"/>
          <w:sz w:val="22"/>
          <w:szCs w:val="22"/>
          <w:lang w:eastAsia="en-US" w:bidi="pl-PL"/>
        </w:rPr>
        <w:t xml:space="preserve">gazociągów, a przy tym przebieg projektowanych gazociągów był tak ustalany, </w:t>
      </w:r>
      <w:r w:rsidR="001F2184" w:rsidRPr="001F2184">
        <w:rPr>
          <w:rFonts w:ascii="Lato" w:eastAsiaTheme="minorHAnsi" w:hAnsi="Lato" w:cs="Arial"/>
          <w:bCs/>
          <w:iCs/>
          <w:spacing w:val="4"/>
          <w:sz w:val="22"/>
          <w:szCs w:val="22"/>
          <w:lang w:eastAsia="en-US" w:bidi="pl-PL"/>
        </w:rPr>
        <w:t>aby nowe ograniczenia związane z budową gazociągów w maksymalny sposób pokrywały się z już istniejącymi</w:t>
      </w:r>
      <w:r w:rsidRPr="00927837">
        <w:rPr>
          <w:rFonts w:ascii="Lato" w:eastAsiaTheme="minorHAnsi" w:hAnsi="Lato" w:cs="Arial"/>
          <w:bCs/>
          <w:iCs/>
          <w:spacing w:val="4"/>
          <w:sz w:val="22"/>
          <w:szCs w:val="22"/>
          <w:lang w:eastAsia="en-US" w:bidi="pl-PL"/>
        </w:rPr>
        <w:t xml:space="preserve">. </w:t>
      </w:r>
    </w:p>
    <w:p w14:paraId="6400D1BA" w14:textId="4FC95053" w:rsidR="00F55BAB" w:rsidRPr="00927837" w:rsidRDefault="000738EA" w:rsidP="00927837">
      <w:pPr>
        <w:spacing w:after="240" w:line="240" w:lineRule="exact"/>
        <w:jc w:val="both"/>
        <w:rPr>
          <w:rFonts w:ascii="Lato" w:eastAsiaTheme="minorHAnsi" w:hAnsi="Lato" w:cs="Arial"/>
          <w:bCs/>
          <w:iCs/>
          <w:spacing w:val="4"/>
          <w:sz w:val="22"/>
          <w:szCs w:val="22"/>
          <w:lang w:eastAsia="en-US" w:bidi="pl-PL"/>
        </w:rPr>
      </w:pPr>
      <w:r w:rsidRPr="00FE6E6F">
        <w:rPr>
          <w:rFonts w:ascii="Lato" w:eastAsiaTheme="minorHAnsi" w:hAnsi="Lato" w:cs="Arial"/>
          <w:bCs/>
          <w:iCs/>
          <w:spacing w:val="4"/>
          <w:sz w:val="22"/>
          <w:szCs w:val="22"/>
          <w:lang w:eastAsia="en-US" w:bidi="pl-PL"/>
        </w:rPr>
        <w:t>Inwestor</w:t>
      </w:r>
      <w:r w:rsidRPr="00927837">
        <w:rPr>
          <w:rFonts w:ascii="Lato" w:eastAsiaTheme="minorHAnsi" w:hAnsi="Lato" w:cs="Arial"/>
          <w:bCs/>
          <w:iCs/>
          <w:spacing w:val="4"/>
          <w:sz w:val="22"/>
          <w:szCs w:val="22"/>
          <w:lang w:eastAsia="en-US" w:bidi="pl-PL"/>
        </w:rPr>
        <w:t xml:space="preserve"> w toku postępowania odwoławczego wyjaśnił, iż </w:t>
      </w:r>
      <w:r w:rsidR="00DE3C1B" w:rsidRPr="00927837">
        <w:rPr>
          <w:rFonts w:ascii="Lato" w:eastAsiaTheme="minorHAnsi" w:hAnsi="Lato" w:cs="Arial"/>
          <w:bCs/>
          <w:iCs/>
          <w:spacing w:val="4"/>
          <w:sz w:val="22"/>
          <w:szCs w:val="22"/>
          <w:lang w:eastAsia="en-US" w:bidi="pl-PL"/>
        </w:rPr>
        <w:t xml:space="preserve">przed </w:t>
      </w:r>
      <w:r w:rsidRPr="00927837">
        <w:rPr>
          <w:rFonts w:ascii="Lato" w:eastAsiaTheme="minorHAnsi" w:hAnsi="Lato" w:cs="Arial"/>
          <w:bCs/>
          <w:iCs/>
          <w:spacing w:val="4"/>
          <w:sz w:val="22"/>
          <w:szCs w:val="22"/>
          <w:lang w:eastAsia="en-US" w:bidi="pl-PL"/>
        </w:rPr>
        <w:t xml:space="preserve">ostatecznym wyborem trasy projektowanych gazociągów DN300 i DN150 rozpatrywane były różne warianty ich przebiegu. Po wielu analizach aktualnie proponowany przebieg </w:t>
      </w:r>
      <w:r w:rsidR="00A46C43" w:rsidRPr="00927837">
        <w:rPr>
          <w:rFonts w:ascii="Lato" w:eastAsiaTheme="minorHAnsi" w:hAnsi="Lato" w:cs="Arial"/>
          <w:bCs/>
          <w:iCs/>
          <w:spacing w:val="4"/>
          <w:sz w:val="22"/>
          <w:szCs w:val="22"/>
          <w:lang w:eastAsia="en-US" w:bidi="pl-PL"/>
        </w:rPr>
        <w:t>z</w:t>
      </w:r>
      <w:r w:rsidRPr="00927837">
        <w:rPr>
          <w:rFonts w:ascii="Lato" w:eastAsiaTheme="minorHAnsi" w:hAnsi="Lato" w:cs="Arial"/>
          <w:bCs/>
          <w:iCs/>
          <w:spacing w:val="4"/>
          <w:sz w:val="22"/>
          <w:szCs w:val="22"/>
          <w:lang w:eastAsia="en-US" w:bidi="pl-PL"/>
        </w:rPr>
        <w:t>ostał uznany jako optymalny z uwzględnieniem wszelkich okoliczności, w tym dotychczasowego zagospodarowania nieruchomości, przez które urządzenia mają przebiegać.</w:t>
      </w:r>
      <w:r w:rsidR="00DE3C1B" w:rsidRPr="00927837">
        <w:rPr>
          <w:rFonts w:ascii="Lato" w:eastAsiaTheme="minorHAnsi" w:hAnsi="Lato" w:cs="Arial"/>
          <w:bCs/>
          <w:iCs/>
          <w:spacing w:val="4"/>
          <w:sz w:val="22"/>
          <w:szCs w:val="22"/>
          <w:lang w:eastAsia="en-US" w:bidi="pl-PL"/>
        </w:rPr>
        <w:t xml:space="preserve"> </w:t>
      </w:r>
      <w:r w:rsidR="00DE3C1B" w:rsidRPr="00FE6E6F">
        <w:rPr>
          <w:rFonts w:ascii="Lato" w:eastAsiaTheme="minorHAnsi" w:hAnsi="Lato" w:cs="Arial"/>
          <w:bCs/>
          <w:iCs/>
          <w:spacing w:val="4"/>
          <w:sz w:val="22"/>
          <w:szCs w:val="22"/>
          <w:lang w:eastAsia="en-US" w:bidi="pl-PL"/>
        </w:rPr>
        <w:t>Inwestor</w:t>
      </w:r>
      <w:r w:rsidR="00DE3C1B" w:rsidRPr="00927837">
        <w:rPr>
          <w:rFonts w:ascii="Lato" w:eastAsiaTheme="minorHAnsi" w:hAnsi="Lato" w:cs="Arial"/>
          <w:bCs/>
          <w:iCs/>
          <w:spacing w:val="4"/>
          <w:sz w:val="22"/>
          <w:szCs w:val="22"/>
          <w:lang w:eastAsia="en-US" w:bidi="pl-PL"/>
        </w:rPr>
        <w:t xml:space="preserve"> wskazał</w:t>
      </w:r>
      <w:r w:rsidRPr="00927837">
        <w:rPr>
          <w:rFonts w:ascii="Lato" w:eastAsiaTheme="minorHAnsi" w:hAnsi="Lato" w:cs="Arial"/>
          <w:bCs/>
          <w:iCs/>
          <w:spacing w:val="4"/>
          <w:sz w:val="22"/>
          <w:szCs w:val="22"/>
          <w:lang w:eastAsia="en-US" w:bidi="pl-PL"/>
        </w:rPr>
        <w:t xml:space="preserve">, że trasa projektowanych gazociągów w pobliżu </w:t>
      </w:r>
      <w:r w:rsidR="00DE3C1B" w:rsidRPr="00927837">
        <w:rPr>
          <w:rFonts w:ascii="Lato" w:eastAsiaTheme="minorHAnsi" w:hAnsi="Lato" w:cs="Arial"/>
          <w:bCs/>
          <w:iCs/>
          <w:spacing w:val="4"/>
          <w:sz w:val="22"/>
          <w:szCs w:val="22"/>
          <w:lang w:eastAsia="en-US" w:bidi="pl-PL"/>
        </w:rPr>
        <w:t xml:space="preserve">ww. </w:t>
      </w:r>
      <w:r w:rsidRPr="00927837">
        <w:rPr>
          <w:rFonts w:ascii="Lato" w:eastAsiaTheme="minorHAnsi" w:hAnsi="Lato" w:cs="Arial"/>
          <w:bCs/>
          <w:iCs/>
          <w:spacing w:val="4"/>
          <w:sz w:val="22"/>
          <w:szCs w:val="22"/>
          <w:lang w:eastAsia="en-US" w:bidi="pl-PL"/>
        </w:rPr>
        <w:t>działki</w:t>
      </w:r>
      <w:r w:rsidR="00DE3C1B" w:rsidRPr="00927837">
        <w:rPr>
          <w:rFonts w:ascii="Lato" w:eastAsiaTheme="minorHAnsi" w:hAnsi="Lato" w:cs="Arial"/>
          <w:bCs/>
          <w:iCs/>
          <w:spacing w:val="4"/>
          <w:sz w:val="22"/>
          <w:szCs w:val="22"/>
          <w:lang w:eastAsia="en-US" w:bidi="pl-PL"/>
        </w:rPr>
        <w:t xml:space="preserve"> skarżącej</w:t>
      </w:r>
      <w:r w:rsidRPr="00927837">
        <w:rPr>
          <w:rFonts w:ascii="Lato" w:eastAsiaTheme="minorHAnsi" w:hAnsi="Lato" w:cs="Arial"/>
          <w:bCs/>
          <w:iCs/>
          <w:spacing w:val="4"/>
          <w:sz w:val="22"/>
          <w:szCs w:val="22"/>
          <w:lang w:eastAsia="en-US" w:bidi="pl-PL"/>
        </w:rPr>
        <w:t xml:space="preserve"> </w:t>
      </w:r>
      <w:r w:rsidR="00927837">
        <w:rPr>
          <w:rFonts w:ascii="Lato" w:eastAsiaTheme="minorHAnsi" w:hAnsi="Lato" w:cs="Arial"/>
          <w:bCs/>
          <w:iCs/>
          <w:spacing w:val="4"/>
          <w:sz w:val="22"/>
          <w:szCs w:val="22"/>
          <w:lang w:eastAsia="en-US" w:bidi="pl-PL"/>
        </w:rPr>
        <w:br/>
      </w:r>
      <w:r w:rsidR="00DE3C1B" w:rsidRPr="00927837">
        <w:rPr>
          <w:rFonts w:ascii="Lato" w:eastAsiaTheme="minorHAnsi" w:hAnsi="Lato" w:cs="Arial"/>
          <w:bCs/>
          <w:iCs/>
          <w:spacing w:val="4"/>
          <w:sz w:val="22"/>
          <w:szCs w:val="22"/>
          <w:lang w:eastAsia="en-US" w:bidi="pl-PL"/>
        </w:rPr>
        <w:t xml:space="preserve">nr </w:t>
      </w:r>
      <w:r w:rsidRPr="00927837">
        <w:rPr>
          <w:rFonts w:ascii="Lato" w:eastAsiaTheme="minorHAnsi" w:hAnsi="Lato" w:cs="Arial"/>
          <w:bCs/>
          <w:iCs/>
          <w:spacing w:val="4"/>
          <w:sz w:val="22"/>
          <w:szCs w:val="22"/>
          <w:lang w:eastAsia="en-US" w:bidi="pl-PL"/>
        </w:rPr>
        <w:t>912/36 przebiega terenami rolniczymi, z</w:t>
      </w:r>
      <w:r w:rsidR="00FE6E6F">
        <w:rPr>
          <w:rFonts w:ascii="Lato" w:eastAsiaTheme="minorHAnsi" w:hAnsi="Lato" w:cs="Arial"/>
          <w:bCs/>
          <w:iCs/>
          <w:spacing w:val="4"/>
          <w:sz w:val="22"/>
          <w:szCs w:val="22"/>
          <w:lang w:eastAsia="en-US" w:bidi="pl-PL"/>
        </w:rPr>
        <w:t xml:space="preserve"> </w:t>
      </w:r>
      <w:r w:rsidRPr="00927837">
        <w:rPr>
          <w:rFonts w:ascii="Lato" w:eastAsiaTheme="minorHAnsi" w:hAnsi="Lato" w:cs="Arial"/>
          <w:bCs/>
          <w:iCs/>
          <w:spacing w:val="4"/>
          <w:sz w:val="22"/>
          <w:szCs w:val="22"/>
          <w:lang w:eastAsia="en-US" w:bidi="pl-PL"/>
        </w:rPr>
        <w:t>da</w:t>
      </w:r>
      <w:r w:rsidR="00795859">
        <w:rPr>
          <w:rFonts w:ascii="Lato" w:eastAsiaTheme="minorHAnsi" w:hAnsi="Lato" w:cs="Arial"/>
          <w:bCs/>
          <w:iCs/>
          <w:spacing w:val="4"/>
          <w:sz w:val="22"/>
          <w:szCs w:val="22"/>
          <w:lang w:eastAsia="en-US" w:bidi="pl-PL"/>
        </w:rPr>
        <w:t>l</w:t>
      </w:r>
      <w:r w:rsidRPr="00927837">
        <w:rPr>
          <w:rFonts w:ascii="Lato" w:eastAsiaTheme="minorHAnsi" w:hAnsi="Lato" w:cs="Arial"/>
          <w:bCs/>
          <w:iCs/>
          <w:spacing w:val="4"/>
          <w:sz w:val="22"/>
          <w:szCs w:val="22"/>
          <w:lang w:eastAsia="en-US" w:bidi="pl-PL"/>
        </w:rPr>
        <w:t xml:space="preserve">a od zabudowań mieszkalnych </w:t>
      </w:r>
      <w:r w:rsidR="00DE3C1B" w:rsidRPr="00927837">
        <w:rPr>
          <w:rFonts w:ascii="Lato" w:eastAsiaTheme="minorHAnsi" w:hAnsi="Lato" w:cs="Arial"/>
          <w:bCs/>
          <w:iCs/>
          <w:spacing w:val="4"/>
          <w:sz w:val="22"/>
          <w:szCs w:val="22"/>
          <w:lang w:eastAsia="en-US" w:bidi="pl-PL"/>
        </w:rPr>
        <w:br/>
      </w:r>
      <w:r w:rsidRPr="00927837">
        <w:rPr>
          <w:rFonts w:ascii="Lato" w:eastAsiaTheme="minorHAnsi" w:hAnsi="Lato" w:cs="Arial"/>
          <w:bCs/>
          <w:iCs/>
          <w:spacing w:val="4"/>
          <w:sz w:val="22"/>
          <w:szCs w:val="22"/>
          <w:lang w:eastAsia="en-US" w:bidi="pl-PL"/>
        </w:rPr>
        <w:t>i gospodarskich.</w:t>
      </w:r>
      <w:r w:rsidR="00DE3C1B" w:rsidRPr="00927837">
        <w:rPr>
          <w:rFonts w:ascii="Lato" w:eastAsiaTheme="minorHAnsi" w:hAnsi="Lato" w:cs="Arial"/>
          <w:bCs/>
          <w:iCs/>
          <w:spacing w:val="4"/>
          <w:sz w:val="22"/>
          <w:szCs w:val="22"/>
          <w:lang w:eastAsia="en-US" w:bidi="pl-PL"/>
        </w:rPr>
        <w:t xml:space="preserve"> </w:t>
      </w:r>
      <w:r w:rsidRPr="00927837">
        <w:rPr>
          <w:rFonts w:ascii="Lato" w:eastAsiaTheme="minorHAnsi" w:hAnsi="Lato" w:cs="Arial"/>
          <w:bCs/>
          <w:iCs/>
          <w:spacing w:val="4"/>
          <w:sz w:val="22"/>
          <w:szCs w:val="22"/>
          <w:lang w:eastAsia="en-US" w:bidi="pl-PL"/>
        </w:rPr>
        <w:t xml:space="preserve">Przebieg projektowanego gazociągu DN300 został zaprojektowany </w:t>
      </w:r>
      <w:r w:rsidR="00FE6E6F">
        <w:rPr>
          <w:rFonts w:ascii="Lato" w:eastAsiaTheme="minorHAnsi" w:hAnsi="Lato" w:cs="Arial"/>
          <w:bCs/>
          <w:iCs/>
          <w:spacing w:val="4"/>
          <w:sz w:val="22"/>
          <w:szCs w:val="22"/>
          <w:lang w:eastAsia="en-US" w:bidi="pl-PL"/>
        </w:rPr>
        <w:br/>
        <w:t xml:space="preserve">na działce skarżącej </w:t>
      </w:r>
      <w:r w:rsidRPr="00927837">
        <w:rPr>
          <w:rFonts w:ascii="Lato" w:eastAsiaTheme="minorHAnsi" w:hAnsi="Lato" w:cs="Arial"/>
          <w:bCs/>
          <w:iCs/>
          <w:spacing w:val="4"/>
          <w:sz w:val="22"/>
          <w:szCs w:val="22"/>
          <w:lang w:eastAsia="en-US" w:bidi="pl-PL"/>
        </w:rPr>
        <w:t xml:space="preserve">wzdłuż istniejącego gazociągu DN600. Z kolei przebieg projektowanego gazociągu DN150 został zaprojektowany wzdłuż istniejącego gazociągu DN300. </w:t>
      </w:r>
      <w:r w:rsidR="00DE3C1B" w:rsidRPr="00927837">
        <w:rPr>
          <w:rFonts w:ascii="Lato" w:eastAsiaTheme="minorHAnsi" w:hAnsi="Lato" w:cs="Arial"/>
          <w:bCs/>
          <w:iCs/>
          <w:spacing w:val="4"/>
          <w:sz w:val="22"/>
          <w:szCs w:val="22"/>
          <w:lang w:eastAsia="en-US" w:bidi="pl-PL"/>
        </w:rPr>
        <w:t xml:space="preserve">Inwestor wskazał, </w:t>
      </w:r>
      <w:r w:rsidRPr="00927837">
        <w:rPr>
          <w:rFonts w:ascii="Lato" w:eastAsiaTheme="minorHAnsi" w:hAnsi="Lato" w:cs="Arial"/>
          <w:bCs/>
          <w:iCs/>
          <w:spacing w:val="4"/>
          <w:sz w:val="22"/>
          <w:szCs w:val="22"/>
          <w:lang w:eastAsia="en-US" w:bidi="pl-PL"/>
        </w:rPr>
        <w:t xml:space="preserve">że w obrębie działki </w:t>
      </w:r>
      <w:r w:rsidR="00FE6E6F">
        <w:rPr>
          <w:rFonts w:ascii="Lato" w:eastAsiaTheme="minorHAnsi" w:hAnsi="Lato" w:cs="Arial"/>
          <w:bCs/>
          <w:iCs/>
          <w:spacing w:val="4"/>
          <w:sz w:val="22"/>
          <w:szCs w:val="22"/>
          <w:lang w:eastAsia="en-US" w:bidi="pl-PL"/>
        </w:rPr>
        <w:t xml:space="preserve">skarżącej </w:t>
      </w:r>
      <w:r w:rsidRPr="00927837">
        <w:rPr>
          <w:rFonts w:ascii="Lato" w:eastAsiaTheme="minorHAnsi" w:hAnsi="Lato" w:cs="Arial"/>
          <w:bCs/>
          <w:iCs/>
          <w:spacing w:val="4"/>
          <w:sz w:val="22"/>
          <w:szCs w:val="22"/>
          <w:lang w:eastAsia="en-US" w:bidi="pl-PL"/>
        </w:rPr>
        <w:t xml:space="preserve">znajduje się </w:t>
      </w:r>
      <w:r w:rsidR="00DE3C1B" w:rsidRPr="00927837">
        <w:rPr>
          <w:rFonts w:ascii="Lato" w:eastAsiaTheme="minorHAnsi" w:hAnsi="Lato" w:cs="Arial"/>
          <w:bCs/>
          <w:iCs/>
          <w:spacing w:val="4"/>
          <w:sz w:val="22"/>
          <w:szCs w:val="22"/>
          <w:lang w:eastAsia="en-US" w:bidi="pl-PL"/>
        </w:rPr>
        <w:t xml:space="preserve">także </w:t>
      </w:r>
      <w:r w:rsidRPr="00927837">
        <w:rPr>
          <w:rFonts w:ascii="Lato" w:eastAsiaTheme="minorHAnsi" w:hAnsi="Lato" w:cs="Arial"/>
          <w:bCs/>
          <w:iCs/>
          <w:spacing w:val="4"/>
          <w:sz w:val="22"/>
          <w:szCs w:val="22"/>
          <w:lang w:eastAsia="en-US" w:bidi="pl-PL"/>
        </w:rPr>
        <w:t>sieć</w:t>
      </w:r>
      <w:r w:rsidR="00DE3C1B" w:rsidRPr="00927837">
        <w:rPr>
          <w:rFonts w:ascii="Lato" w:eastAsiaTheme="minorHAnsi" w:hAnsi="Lato" w:cs="Arial"/>
          <w:bCs/>
          <w:iCs/>
          <w:spacing w:val="4"/>
          <w:sz w:val="22"/>
          <w:szCs w:val="22"/>
          <w:lang w:eastAsia="en-US" w:bidi="pl-PL"/>
        </w:rPr>
        <w:t xml:space="preserve"> </w:t>
      </w:r>
      <w:r w:rsidRPr="00927837">
        <w:rPr>
          <w:rFonts w:ascii="Lato" w:eastAsiaTheme="minorHAnsi" w:hAnsi="Lato" w:cs="Arial"/>
          <w:bCs/>
          <w:iCs/>
          <w:spacing w:val="4"/>
          <w:sz w:val="22"/>
          <w:szCs w:val="22"/>
          <w:lang w:eastAsia="en-US" w:bidi="pl-PL"/>
        </w:rPr>
        <w:t>gazociągów kopalnianych. Każdy z ww. istniejących gazociągów posiada strefę kontrolowaną.</w:t>
      </w:r>
      <w:r w:rsidR="00A46C43" w:rsidRPr="00927837">
        <w:rPr>
          <w:rFonts w:ascii="Lato" w:eastAsiaTheme="minorHAnsi" w:hAnsi="Lato" w:cs="Arial"/>
          <w:bCs/>
          <w:iCs/>
          <w:spacing w:val="4"/>
          <w:sz w:val="22"/>
          <w:szCs w:val="22"/>
          <w:lang w:eastAsia="en-US" w:bidi="pl-PL"/>
        </w:rPr>
        <w:t xml:space="preserve"> </w:t>
      </w:r>
      <w:r w:rsidR="00DE3C1B" w:rsidRPr="00927837">
        <w:rPr>
          <w:rFonts w:ascii="Lato" w:eastAsiaTheme="minorHAnsi" w:hAnsi="Lato" w:cs="Arial"/>
          <w:bCs/>
          <w:iCs/>
          <w:spacing w:val="4"/>
          <w:sz w:val="22"/>
          <w:szCs w:val="22"/>
          <w:lang w:eastAsia="en-US" w:bidi="pl-PL"/>
        </w:rPr>
        <w:t>W związku z ograniczeniami, jakie występują</w:t>
      </w:r>
      <w:r w:rsidR="001F2184">
        <w:rPr>
          <w:rFonts w:ascii="Lato" w:eastAsiaTheme="minorHAnsi" w:hAnsi="Lato" w:cs="Arial"/>
          <w:bCs/>
          <w:iCs/>
          <w:spacing w:val="4"/>
          <w:sz w:val="22"/>
          <w:szCs w:val="22"/>
          <w:lang w:eastAsia="en-US" w:bidi="pl-PL"/>
        </w:rPr>
        <w:t xml:space="preserve"> już obecnie</w:t>
      </w:r>
      <w:r w:rsidR="00DE3C1B" w:rsidRPr="00927837">
        <w:rPr>
          <w:rFonts w:ascii="Lato" w:eastAsiaTheme="minorHAnsi" w:hAnsi="Lato" w:cs="Arial"/>
          <w:bCs/>
          <w:iCs/>
          <w:spacing w:val="4"/>
          <w:sz w:val="22"/>
          <w:szCs w:val="22"/>
          <w:lang w:eastAsia="en-US" w:bidi="pl-PL"/>
        </w:rPr>
        <w:t xml:space="preserve"> na ww. działce nr 912/36 od istniejących </w:t>
      </w:r>
      <w:r w:rsidR="001F2184">
        <w:rPr>
          <w:rFonts w:ascii="Lato" w:eastAsiaTheme="minorHAnsi" w:hAnsi="Lato" w:cs="Arial"/>
          <w:bCs/>
          <w:iCs/>
          <w:spacing w:val="4"/>
          <w:sz w:val="22"/>
          <w:szCs w:val="22"/>
          <w:lang w:eastAsia="en-US" w:bidi="pl-PL"/>
        </w:rPr>
        <w:t xml:space="preserve">tam </w:t>
      </w:r>
      <w:r w:rsidR="00DE3C1B" w:rsidRPr="00927837">
        <w:rPr>
          <w:rFonts w:ascii="Lato" w:eastAsiaTheme="minorHAnsi" w:hAnsi="Lato" w:cs="Arial"/>
          <w:bCs/>
          <w:iCs/>
          <w:spacing w:val="4"/>
          <w:sz w:val="22"/>
          <w:szCs w:val="22"/>
          <w:lang w:eastAsia="en-US" w:bidi="pl-PL"/>
        </w:rPr>
        <w:t xml:space="preserve">gazociągów, lokalizacja projektowanych gazociągów DN300 i DN150 wzdłuż </w:t>
      </w:r>
      <w:r w:rsidR="001F2184">
        <w:rPr>
          <w:rFonts w:ascii="Lato" w:eastAsiaTheme="minorHAnsi" w:hAnsi="Lato" w:cs="Arial"/>
          <w:bCs/>
          <w:iCs/>
          <w:spacing w:val="4"/>
          <w:sz w:val="22"/>
          <w:szCs w:val="22"/>
          <w:lang w:eastAsia="en-US" w:bidi="pl-PL"/>
        </w:rPr>
        <w:t xml:space="preserve">istniejących już gazociągów </w:t>
      </w:r>
      <w:r w:rsidR="00DE3C1B" w:rsidRPr="00927837">
        <w:rPr>
          <w:rFonts w:ascii="Lato" w:eastAsiaTheme="minorHAnsi" w:hAnsi="Lato" w:cs="Arial"/>
          <w:bCs/>
          <w:iCs/>
          <w:spacing w:val="4"/>
          <w:sz w:val="22"/>
          <w:szCs w:val="22"/>
          <w:lang w:eastAsia="en-US" w:bidi="pl-PL"/>
        </w:rPr>
        <w:t>- jak wyjaśnił inwestor - powoduje nieznaczną, a w zasadzie zupełnie marginalną ingerencję w nieruchomoś</w:t>
      </w:r>
      <w:r w:rsidR="001F2184">
        <w:rPr>
          <w:rFonts w:ascii="Lato" w:eastAsiaTheme="minorHAnsi" w:hAnsi="Lato" w:cs="Arial"/>
          <w:bCs/>
          <w:iCs/>
          <w:spacing w:val="4"/>
          <w:sz w:val="22"/>
          <w:szCs w:val="22"/>
          <w:lang w:eastAsia="en-US" w:bidi="pl-PL"/>
        </w:rPr>
        <w:t xml:space="preserve">ć. </w:t>
      </w:r>
    </w:p>
    <w:p w14:paraId="6E82D4BA" w14:textId="0DB43AE0" w:rsidR="00C32DA8" w:rsidRPr="00927837" w:rsidRDefault="00691DE1" w:rsidP="00927837">
      <w:pPr>
        <w:spacing w:after="240" w:line="240" w:lineRule="exact"/>
        <w:jc w:val="both"/>
        <w:rPr>
          <w:rFonts w:ascii="Lato" w:eastAsiaTheme="minorHAnsi" w:hAnsi="Lato" w:cs="Arial"/>
          <w:bCs/>
          <w:iCs/>
          <w:spacing w:val="4"/>
          <w:sz w:val="22"/>
          <w:szCs w:val="22"/>
          <w:lang w:eastAsia="en-US" w:bidi="pl-PL"/>
        </w:rPr>
      </w:pPr>
      <w:r w:rsidRPr="00927837">
        <w:rPr>
          <w:rFonts w:ascii="Lato" w:eastAsiaTheme="minorHAnsi" w:hAnsi="Lato" w:cs="Arial"/>
          <w:bCs/>
          <w:iCs/>
          <w:spacing w:val="4"/>
          <w:sz w:val="22"/>
          <w:szCs w:val="22"/>
          <w:lang w:eastAsia="en-US" w:bidi="pl-PL"/>
        </w:rPr>
        <w:t>Wyjaśnić także należy, iż wariantowanie przebiegu liniowej inwestycji infrastrukturalnej odbywa się na etapie postępowania w sprawie określenia środowiskowych uwarunkowań przedsięwzięcia i to właśnie w tym postępowaniu strony mogły wnosić uwagi, co do trasy projektowanej inwestycji. To na etapie postępowania środowiskowego</w:t>
      </w:r>
      <w:r w:rsidR="00A46C43" w:rsidRPr="00927837">
        <w:rPr>
          <w:rFonts w:ascii="Lato" w:eastAsiaTheme="minorHAnsi" w:hAnsi="Lato" w:cs="Arial"/>
          <w:bCs/>
          <w:iCs/>
          <w:spacing w:val="4"/>
          <w:sz w:val="22"/>
          <w:szCs w:val="22"/>
          <w:lang w:eastAsia="en-US" w:bidi="pl-PL"/>
        </w:rPr>
        <w:t xml:space="preserve"> </w:t>
      </w:r>
      <w:r w:rsidRPr="00927837">
        <w:rPr>
          <w:rFonts w:ascii="Lato" w:eastAsiaTheme="minorHAnsi" w:hAnsi="Lato" w:cs="Arial"/>
          <w:bCs/>
          <w:iCs/>
          <w:spacing w:val="4"/>
          <w:sz w:val="22"/>
          <w:szCs w:val="22"/>
          <w:lang w:eastAsia="en-US" w:bidi="pl-PL"/>
        </w:rPr>
        <w:t xml:space="preserve">zakończonego wydaniem ostatecznej w administracyjnym toku instancji decyzji Regionalnego Dyrektora Ochrony Środowiska w Rzeszowie z dnia </w:t>
      </w:r>
      <w:r w:rsidR="00FE6E6F">
        <w:rPr>
          <w:rFonts w:ascii="Lato" w:eastAsiaTheme="minorHAnsi" w:hAnsi="Lato" w:cs="Arial"/>
          <w:bCs/>
          <w:iCs/>
          <w:spacing w:val="4"/>
          <w:sz w:val="22"/>
          <w:szCs w:val="22"/>
          <w:lang w:eastAsia="en-US" w:bidi="pl-PL"/>
        </w:rPr>
        <w:br/>
      </w:r>
      <w:r w:rsidRPr="00927837">
        <w:rPr>
          <w:rFonts w:ascii="Lato" w:eastAsiaTheme="minorHAnsi" w:hAnsi="Lato" w:cs="Arial"/>
          <w:bCs/>
          <w:iCs/>
          <w:spacing w:val="4"/>
          <w:sz w:val="22"/>
          <w:szCs w:val="22"/>
          <w:lang w:eastAsia="en-US" w:bidi="pl-PL"/>
        </w:rPr>
        <w:lastRenderedPageBreak/>
        <w:t>21 sierpnia 2020 r., znak: WOO</w:t>
      </w:r>
      <w:r w:rsidR="00925DBE" w:rsidRPr="00927837">
        <w:rPr>
          <w:rFonts w:ascii="Lato" w:eastAsiaTheme="minorHAnsi" w:hAnsi="Lato" w:cs="Arial"/>
          <w:bCs/>
          <w:iCs/>
          <w:spacing w:val="4"/>
          <w:sz w:val="22"/>
          <w:szCs w:val="22"/>
          <w:lang w:eastAsia="en-US" w:bidi="pl-PL"/>
        </w:rPr>
        <w:t>Ś</w:t>
      </w:r>
      <w:r w:rsidRPr="00927837">
        <w:rPr>
          <w:rFonts w:ascii="Lato" w:eastAsiaTheme="minorHAnsi" w:hAnsi="Lato" w:cs="Arial"/>
          <w:bCs/>
          <w:iCs/>
          <w:spacing w:val="4"/>
          <w:sz w:val="22"/>
          <w:szCs w:val="22"/>
          <w:lang w:eastAsia="en-US" w:bidi="pl-PL"/>
        </w:rPr>
        <w:t>.420.13.</w:t>
      </w:r>
      <w:r w:rsidR="00925DBE" w:rsidRPr="00927837">
        <w:rPr>
          <w:rFonts w:ascii="Lato" w:eastAsiaTheme="minorHAnsi" w:hAnsi="Lato" w:cs="Arial"/>
          <w:bCs/>
          <w:iCs/>
          <w:spacing w:val="4"/>
          <w:sz w:val="22"/>
          <w:szCs w:val="22"/>
          <w:lang w:eastAsia="en-US" w:bidi="pl-PL"/>
        </w:rPr>
        <w:t>3.</w:t>
      </w:r>
      <w:r w:rsidRPr="00927837">
        <w:rPr>
          <w:rFonts w:ascii="Lato" w:eastAsiaTheme="minorHAnsi" w:hAnsi="Lato" w:cs="Arial"/>
          <w:bCs/>
          <w:iCs/>
          <w:spacing w:val="4"/>
          <w:sz w:val="22"/>
          <w:szCs w:val="22"/>
          <w:lang w:eastAsia="en-US" w:bidi="pl-PL"/>
        </w:rPr>
        <w:t xml:space="preserve">2020.AD.25, </w:t>
      </w:r>
      <w:r w:rsidR="00925DBE" w:rsidRPr="00927837">
        <w:rPr>
          <w:rFonts w:ascii="Lato" w:eastAsiaTheme="minorHAnsi" w:hAnsi="Lato" w:cs="Arial"/>
          <w:bCs/>
          <w:iCs/>
          <w:spacing w:val="4"/>
          <w:sz w:val="22"/>
          <w:szCs w:val="22"/>
          <w:lang w:eastAsia="en-US" w:bidi="pl-PL"/>
        </w:rPr>
        <w:t>stwierdzającej brak potrzeby przeprowadzenia oceny oddziaływania na środowisko dla ww. przedsięwzięcia</w:t>
      </w:r>
      <w:r w:rsidR="00FE6E6F">
        <w:rPr>
          <w:rFonts w:ascii="Lato" w:eastAsiaTheme="minorHAnsi" w:hAnsi="Lato" w:cs="Arial"/>
          <w:bCs/>
          <w:iCs/>
          <w:spacing w:val="4"/>
          <w:sz w:val="22"/>
          <w:szCs w:val="22"/>
          <w:lang w:eastAsia="en-US" w:bidi="pl-PL"/>
        </w:rPr>
        <w:t xml:space="preserve">, </w:t>
      </w:r>
      <w:r w:rsidRPr="00927837">
        <w:rPr>
          <w:rFonts w:ascii="Lato" w:eastAsiaTheme="minorHAnsi" w:hAnsi="Lato" w:cs="Arial"/>
          <w:bCs/>
          <w:iCs/>
          <w:spacing w:val="4"/>
          <w:sz w:val="22"/>
          <w:szCs w:val="22"/>
          <w:lang w:eastAsia="en-US" w:bidi="pl-PL"/>
        </w:rPr>
        <w:t>nastąpił</w:t>
      </w:r>
      <w:r w:rsidR="00925DBE" w:rsidRPr="00927837">
        <w:rPr>
          <w:rFonts w:ascii="Lato" w:eastAsiaTheme="minorHAnsi" w:hAnsi="Lato" w:cs="Arial"/>
          <w:bCs/>
          <w:iCs/>
          <w:spacing w:val="4"/>
          <w:sz w:val="22"/>
          <w:szCs w:val="22"/>
          <w:lang w:eastAsia="en-US" w:bidi="pl-PL"/>
        </w:rPr>
        <w:t>o</w:t>
      </w:r>
      <w:r w:rsidRPr="00927837">
        <w:rPr>
          <w:rFonts w:ascii="Lato" w:eastAsiaTheme="minorHAnsi" w:hAnsi="Lato" w:cs="Arial"/>
          <w:bCs/>
          <w:iCs/>
          <w:spacing w:val="4"/>
          <w:sz w:val="22"/>
          <w:szCs w:val="22"/>
          <w:lang w:eastAsia="en-US" w:bidi="pl-PL"/>
        </w:rPr>
        <w:t xml:space="preserve"> przyjęcie wariantu lokalizacji</w:t>
      </w:r>
      <w:r w:rsidR="00925DBE" w:rsidRPr="00927837">
        <w:rPr>
          <w:rFonts w:ascii="Lato" w:eastAsiaTheme="minorHAnsi" w:hAnsi="Lato" w:cs="Arial"/>
          <w:bCs/>
          <w:iCs/>
          <w:spacing w:val="4"/>
          <w:sz w:val="22"/>
          <w:szCs w:val="22"/>
          <w:lang w:eastAsia="en-US" w:bidi="pl-PL"/>
        </w:rPr>
        <w:t xml:space="preserve"> ww. inwestycji,</w:t>
      </w:r>
      <w:r w:rsidRPr="00927837">
        <w:rPr>
          <w:rFonts w:ascii="Lato" w:eastAsiaTheme="minorHAnsi" w:hAnsi="Lato" w:cs="Arial"/>
          <w:bCs/>
          <w:iCs/>
          <w:spacing w:val="4"/>
          <w:sz w:val="22"/>
          <w:szCs w:val="22"/>
          <w:lang w:eastAsia="en-US" w:bidi="pl-PL"/>
        </w:rPr>
        <w:t xml:space="preserve"> jak również w tym postępowaniu zostały przeanalizowane wszelkie kwestie dotyczące oddziaływania inwestycji na środowisko </w:t>
      </w:r>
      <w:r w:rsidR="00925DBE" w:rsidRPr="00927837">
        <w:rPr>
          <w:rFonts w:ascii="Lato" w:eastAsiaTheme="minorHAnsi" w:hAnsi="Lato" w:cs="Arial"/>
          <w:bCs/>
          <w:iCs/>
          <w:spacing w:val="4"/>
          <w:sz w:val="22"/>
          <w:szCs w:val="22"/>
          <w:lang w:eastAsia="en-US" w:bidi="pl-PL"/>
        </w:rPr>
        <w:br/>
      </w:r>
      <w:r w:rsidRPr="00927837">
        <w:rPr>
          <w:rFonts w:ascii="Lato" w:eastAsiaTheme="minorHAnsi" w:hAnsi="Lato" w:cs="Arial"/>
          <w:bCs/>
          <w:iCs/>
          <w:spacing w:val="4"/>
          <w:sz w:val="22"/>
          <w:szCs w:val="22"/>
          <w:lang w:eastAsia="en-US" w:bidi="pl-PL"/>
        </w:rPr>
        <w:t xml:space="preserve">i ludzi. </w:t>
      </w:r>
    </w:p>
    <w:p w14:paraId="1C79C9C5" w14:textId="0ECD4BB2" w:rsidR="00925DBE" w:rsidRPr="00927837" w:rsidRDefault="00691DE1" w:rsidP="00927837">
      <w:pPr>
        <w:spacing w:after="240" w:line="240" w:lineRule="exact"/>
        <w:jc w:val="both"/>
        <w:rPr>
          <w:rFonts w:ascii="Lato" w:eastAsiaTheme="minorHAnsi" w:hAnsi="Lato" w:cs="Arial"/>
          <w:bCs/>
          <w:iCs/>
          <w:spacing w:val="4"/>
          <w:sz w:val="22"/>
          <w:szCs w:val="22"/>
          <w:lang w:eastAsia="en-US" w:bidi="pl-PL"/>
        </w:rPr>
      </w:pPr>
      <w:r w:rsidRPr="00927837">
        <w:rPr>
          <w:rFonts w:ascii="Lato" w:eastAsiaTheme="minorHAnsi" w:hAnsi="Lato" w:cs="Arial"/>
          <w:bCs/>
          <w:iCs/>
          <w:spacing w:val="4"/>
          <w:sz w:val="22"/>
          <w:szCs w:val="22"/>
          <w:lang w:eastAsia="en-US" w:bidi="pl-PL"/>
        </w:rPr>
        <w:t xml:space="preserve">Należy pamiętać, że decyzja o środowiskowych uwarunkowaniach ma charakter sui generis „rozstrzygnięcia wstępnego” względem przyszłego ustalenia lokalizacji inwestycji towarzyszącej inwestycjom w zakresie terminalu i pełni ona względem niego funkcję prejudycjalną. </w:t>
      </w:r>
      <w:r w:rsidR="00925DBE" w:rsidRPr="00927837">
        <w:rPr>
          <w:rFonts w:ascii="Lato" w:eastAsiaTheme="minorHAnsi" w:hAnsi="Lato" w:cs="Arial"/>
          <w:bCs/>
          <w:iCs/>
          <w:spacing w:val="4"/>
          <w:sz w:val="22"/>
          <w:szCs w:val="22"/>
          <w:lang w:eastAsia="en-US" w:bidi="pl-PL"/>
        </w:rPr>
        <w:t xml:space="preserve">Decyzja ta zgodnie zaś z art. 86 pkt 2 ustawy z dnia 3 października </w:t>
      </w:r>
      <w:r w:rsidR="00925DBE" w:rsidRPr="00927837">
        <w:rPr>
          <w:rFonts w:ascii="Lato" w:eastAsiaTheme="minorHAnsi" w:hAnsi="Lato" w:cs="Arial"/>
          <w:bCs/>
          <w:iCs/>
          <w:spacing w:val="4"/>
          <w:sz w:val="22"/>
          <w:szCs w:val="22"/>
          <w:lang w:eastAsia="en-US" w:bidi="pl-PL"/>
        </w:rPr>
        <w:br/>
        <w:t>2008 r. o udostępnianiu informacji o środowisku i jego ochronie, udziale społeczeństwa w ochronie środowiska oraz o ocenach oddziaływania na środowisko (t.j. Dz.U. z 2023 r. poz. 1094, z późn.zm.), jest wiążąca dla organów wydających decyzje o ustaleniu lokalizacji inwestycji w zakresie terminalu oraz inwestycji towarzyszących.</w:t>
      </w:r>
    </w:p>
    <w:p w14:paraId="1ACAB425" w14:textId="4844B9FA" w:rsidR="00BB7939" w:rsidRPr="00927837" w:rsidRDefault="00BB7939" w:rsidP="00927837">
      <w:pPr>
        <w:spacing w:after="240" w:line="240" w:lineRule="exact"/>
        <w:jc w:val="both"/>
        <w:rPr>
          <w:rFonts w:ascii="Lato" w:eastAsiaTheme="minorHAnsi" w:hAnsi="Lato" w:cs="Arial"/>
          <w:bCs/>
          <w:iCs/>
          <w:spacing w:val="4"/>
          <w:sz w:val="22"/>
          <w:szCs w:val="22"/>
          <w:lang w:eastAsia="en-US" w:bidi="pl-PL"/>
        </w:rPr>
      </w:pPr>
      <w:r w:rsidRPr="00927837">
        <w:rPr>
          <w:rFonts w:ascii="Lato" w:eastAsiaTheme="minorHAnsi" w:hAnsi="Lato" w:cs="Arial"/>
          <w:bCs/>
          <w:iCs/>
          <w:spacing w:val="4"/>
          <w:sz w:val="22"/>
          <w:szCs w:val="22"/>
          <w:lang w:eastAsia="en-US" w:bidi="pl-PL"/>
        </w:rPr>
        <w:t xml:space="preserve">Dostrzec trzeba, że skarżąca domaga się utrzymania swojego status </w:t>
      </w:r>
      <w:r w:rsidRPr="00927837">
        <w:rPr>
          <w:rFonts w:ascii="Lato" w:eastAsiaTheme="minorHAnsi" w:hAnsi="Lato" w:cs="Arial"/>
          <w:bCs/>
          <w:spacing w:val="4"/>
          <w:sz w:val="22"/>
          <w:szCs w:val="22"/>
          <w:lang w:eastAsia="en-US" w:bidi="pl-PL"/>
        </w:rPr>
        <w:t>quo</w:t>
      </w:r>
      <w:r w:rsidRPr="00927837">
        <w:rPr>
          <w:rFonts w:ascii="Lato" w:eastAsiaTheme="minorHAnsi" w:hAnsi="Lato" w:cs="Arial"/>
          <w:bCs/>
          <w:iCs/>
          <w:spacing w:val="4"/>
          <w:sz w:val="22"/>
          <w:szCs w:val="22"/>
          <w:lang w:eastAsia="en-US" w:bidi="pl-PL"/>
        </w:rPr>
        <w:t xml:space="preserve"> w zakresie, </w:t>
      </w:r>
      <w:r w:rsidRPr="00927837">
        <w:rPr>
          <w:rFonts w:ascii="Lato" w:eastAsiaTheme="minorHAnsi" w:hAnsi="Lato" w:cs="Arial"/>
          <w:bCs/>
          <w:iCs/>
          <w:spacing w:val="4"/>
          <w:sz w:val="22"/>
          <w:szCs w:val="22"/>
          <w:lang w:eastAsia="en-US" w:bidi="pl-PL"/>
        </w:rPr>
        <w:br/>
        <w:t xml:space="preserve">w jakim dotychczas korzystała z ww. nieruchomości </w:t>
      </w:r>
      <w:r w:rsidR="00AE57E9" w:rsidRPr="00927837">
        <w:rPr>
          <w:rFonts w:ascii="Lato" w:eastAsiaTheme="minorHAnsi" w:hAnsi="Lato" w:cs="Arial"/>
          <w:bCs/>
          <w:iCs/>
          <w:spacing w:val="4"/>
          <w:sz w:val="22"/>
          <w:szCs w:val="22"/>
          <w:lang w:eastAsia="en-US" w:bidi="pl-PL"/>
        </w:rPr>
        <w:t xml:space="preserve">(lub planowała jej przyszłe wykorzystanie) </w:t>
      </w:r>
      <w:r w:rsidRPr="00927837">
        <w:rPr>
          <w:rFonts w:ascii="Lato" w:eastAsiaTheme="minorHAnsi" w:hAnsi="Lato" w:cs="Arial"/>
          <w:bCs/>
          <w:iCs/>
          <w:spacing w:val="4"/>
          <w:sz w:val="22"/>
          <w:szCs w:val="22"/>
          <w:lang w:eastAsia="en-US" w:bidi="pl-PL"/>
        </w:rPr>
        <w:t xml:space="preserve">i w tym kontekście jej sprzeciw wydaje się być oczywiście naturalnym odruchem ochrony sposobu wykonywania dotychczasowego prawa własności nieruchomości. Jednakże rozwój urbanizacyjny skutkuje zwiększającym się ograniczaniem indywidualnych praw właścicielskich na rzecz konieczności rozwoju infrastruktury o publicznej lub społecznej użyteczności w ramach społecznej funkcji prawa własności. W takich okolicznościach </w:t>
      </w:r>
      <w:r w:rsidRPr="00927837">
        <w:rPr>
          <w:rFonts w:ascii="Lato" w:eastAsiaTheme="minorHAnsi" w:hAnsi="Lato" w:cs="Arial"/>
          <w:bCs/>
          <w:spacing w:val="4"/>
          <w:sz w:val="22"/>
          <w:szCs w:val="22"/>
          <w:lang w:eastAsia="en-US" w:bidi="pl-PL"/>
        </w:rPr>
        <w:t>inwestor</w:t>
      </w:r>
      <w:r w:rsidRPr="00927837">
        <w:rPr>
          <w:rFonts w:ascii="Lato" w:eastAsiaTheme="minorHAnsi" w:hAnsi="Lato" w:cs="Arial"/>
          <w:bCs/>
          <w:iCs/>
          <w:spacing w:val="4"/>
          <w:sz w:val="22"/>
          <w:szCs w:val="22"/>
          <w:lang w:eastAsia="en-US" w:bidi="pl-PL"/>
        </w:rPr>
        <w:t xml:space="preserve"> zawsze będzie narażony na niezadowolenie części właścicieli nieruchomości objętych lokalizacją inwestycji, ponieważ to on samodzielnie dokonuje wyboru najbardziej korzystnych rozwiązań lokalizacyjnych, o czym była już mowa szerzej w niniejszej decyzji.</w:t>
      </w:r>
    </w:p>
    <w:p w14:paraId="6D6DC2AF" w14:textId="2A3CD277" w:rsidR="00BB7939" w:rsidRPr="00927837" w:rsidRDefault="00BB7939" w:rsidP="00927837">
      <w:pPr>
        <w:spacing w:after="240" w:line="240" w:lineRule="exact"/>
        <w:jc w:val="both"/>
        <w:rPr>
          <w:rFonts w:ascii="Lato" w:eastAsiaTheme="minorHAnsi" w:hAnsi="Lato" w:cs="Arial"/>
          <w:bCs/>
          <w:iCs/>
          <w:spacing w:val="4"/>
          <w:sz w:val="22"/>
          <w:szCs w:val="22"/>
          <w:lang w:eastAsia="en-US" w:bidi="pl-PL"/>
        </w:rPr>
      </w:pPr>
      <w:r w:rsidRPr="00927837">
        <w:rPr>
          <w:rFonts w:ascii="Lato" w:eastAsiaTheme="minorHAnsi" w:hAnsi="Lato" w:cs="Arial"/>
          <w:bCs/>
          <w:iCs/>
          <w:spacing w:val="4"/>
          <w:sz w:val="22"/>
          <w:szCs w:val="22"/>
          <w:lang w:eastAsia="en-US" w:bidi="pl-PL"/>
        </w:rPr>
        <w:t xml:space="preserve">W wypadku inwestycji liniowych ich przebieg zawsze pozostaje kompromisem uwzględniającym szereg czynników i nie jest możliwe całkowite zrezygnowanie </w:t>
      </w:r>
      <w:r w:rsidRPr="00927837">
        <w:rPr>
          <w:rFonts w:ascii="Lato" w:eastAsiaTheme="minorHAnsi" w:hAnsi="Lato" w:cs="Arial"/>
          <w:bCs/>
          <w:iCs/>
          <w:spacing w:val="4"/>
          <w:sz w:val="22"/>
          <w:szCs w:val="22"/>
          <w:lang w:eastAsia="en-US" w:bidi="pl-PL"/>
        </w:rPr>
        <w:br/>
        <w:t xml:space="preserve">z ich przebiegu przez nieruchomości będące własnością prywatną. Ponadto, ograniczenia techniczne związane z charakterem projektu gazociągu powodują, że niemożliwe jest dowolne kształtowanie jego przebiegu. Projektowanie gazociągu, z uwagi na bezpieczeństwo jego funkcjonowania, podlega ściśle określonym regułom wynikającym z obowiązujących przepisów technicznych. Przy założonym przebiegu inwestycji </w:t>
      </w:r>
      <w:r w:rsidR="00AE57E9" w:rsidRPr="00927837">
        <w:rPr>
          <w:rFonts w:ascii="Lato" w:eastAsiaTheme="minorHAnsi" w:hAnsi="Lato" w:cs="Arial"/>
          <w:bCs/>
          <w:iCs/>
          <w:spacing w:val="4"/>
          <w:sz w:val="22"/>
          <w:szCs w:val="22"/>
          <w:lang w:eastAsia="en-US" w:bidi="pl-PL"/>
        </w:rPr>
        <w:br/>
      </w:r>
      <w:r w:rsidRPr="00927837">
        <w:rPr>
          <w:rFonts w:ascii="Lato" w:eastAsiaTheme="minorHAnsi" w:hAnsi="Lato" w:cs="Arial"/>
          <w:bCs/>
          <w:iCs/>
          <w:spacing w:val="4"/>
          <w:sz w:val="22"/>
          <w:szCs w:val="22"/>
          <w:lang w:eastAsia="en-US" w:bidi="pl-PL"/>
        </w:rPr>
        <w:t>- z jednej strony, wybór działek, przez które ma ona przebiegać, jest bardzo ograniczony albo wręcz wybór taki nie istnieje, z drugiej strony - wypadnięcie choćby jednej z grup nieruchomości może unicestwić całą inwestycję (por. wyrok Wojewódzkiego Sądu Administracyjnego w Warszawie z dnia 21 kwietnia 2021 r., sygn. akt VII SA/Wa 364/21, opubl. Centralna Baza Orzeczeń Sądów Administracyjnych).</w:t>
      </w:r>
    </w:p>
    <w:p w14:paraId="7CE2EFB4" w14:textId="4987D44A" w:rsidR="00BB7939" w:rsidRPr="00927837" w:rsidRDefault="00BB7939" w:rsidP="00927837">
      <w:pPr>
        <w:spacing w:after="240" w:line="240" w:lineRule="exact"/>
        <w:jc w:val="both"/>
        <w:rPr>
          <w:rFonts w:ascii="Lato" w:eastAsiaTheme="minorHAnsi" w:hAnsi="Lato" w:cs="Arial"/>
          <w:bCs/>
          <w:iCs/>
          <w:spacing w:val="4"/>
          <w:sz w:val="22"/>
          <w:szCs w:val="22"/>
          <w:lang w:eastAsia="en-US" w:bidi="pl-PL"/>
        </w:rPr>
      </w:pPr>
      <w:r w:rsidRPr="00927837">
        <w:rPr>
          <w:rFonts w:ascii="Lato" w:eastAsiaTheme="minorHAnsi" w:hAnsi="Lato" w:cs="Arial"/>
          <w:bCs/>
          <w:iCs/>
          <w:spacing w:val="4"/>
          <w:sz w:val="22"/>
          <w:szCs w:val="22"/>
          <w:lang w:eastAsia="en-US" w:bidi="pl-PL"/>
        </w:rPr>
        <w:t xml:space="preserve">Ustalenie lokalizacji inwestycji gazowej w wielu wypadkach musi zatem uwzględniać sprzeczne interesy, z jednej strony </w:t>
      </w:r>
      <w:r w:rsidRPr="00927837">
        <w:rPr>
          <w:rFonts w:ascii="Lato" w:eastAsiaTheme="minorHAnsi" w:hAnsi="Lato" w:cs="Arial"/>
          <w:bCs/>
          <w:spacing w:val="4"/>
          <w:sz w:val="22"/>
          <w:szCs w:val="22"/>
          <w:lang w:eastAsia="en-US" w:bidi="pl-PL"/>
        </w:rPr>
        <w:t>inwestora</w:t>
      </w:r>
      <w:r w:rsidRPr="00927837">
        <w:rPr>
          <w:rFonts w:ascii="Lato" w:eastAsiaTheme="minorHAnsi" w:hAnsi="Lato" w:cs="Arial"/>
          <w:bCs/>
          <w:iCs/>
          <w:spacing w:val="4"/>
          <w:sz w:val="22"/>
          <w:szCs w:val="22"/>
          <w:lang w:eastAsia="en-US" w:bidi="pl-PL"/>
        </w:rPr>
        <w:t xml:space="preserve">, a z drugiej strony osób, których prawa </w:t>
      </w:r>
      <w:r w:rsidRPr="00927837">
        <w:rPr>
          <w:rFonts w:ascii="Lato" w:eastAsiaTheme="minorHAnsi" w:hAnsi="Lato" w:cs="Arial"/>
          <w:bCs/>
          <w:iCs/>
          <w:spacing w:val="4"/>
          <w:sz w:val="22"/>
          <w:szCs w:val="22"/>
          <w:lang w:eastAsia="en-US" w:bidi="pl-PL"/>
        </w:rPr>
        <w:br/>
        <w:t xml:space="preserve">lub interesy mogą być zagrożone lub naruszone w związku z realizacją takiej inwestycji. Granice tych praw i interesów określają przepisy </w:t>
      </w:r>
      <w:r w:rsidRPr="00927837">
        <w:rPr>
          <w:rFonts w:ascii="Lato" w:eastAsiaTheme="minorHAnsi" w:hAnsi="Lato" w:cs="Arial"/>
          <w:bCs/>
          <w:i/>
          <w:spacing w:val="4"/>
          <w:sz w:val="22"/>
          <w:szCs w:val="22"/>
          <w:lang w:eastAsia="en-US" w:bidi="pl-PL"/>
        </w:rPr>
        <w:t>specustawy gazowej</w:t>
      </w:r>
      <w:r w:rsidRPr="00927837">
        <w:rPr>
          <w:rFonts w:ascii="Lato" w:eastAsiaTheme="minorHAnsi" w:hAnsi="Lato" w:cs="Arial"/>
          <w:bCs/>
          <w:iCs/>
          <w:spacing w:val="4"/>
          <w:sz w:val="22"/>
          <w:szCs w:val="22"/>
          <w:lang w:eastAsia="en-US" w:bidi="pl-PL"/>
        </w:rPr>
        <w:t xml:space="preserve"> oraz innych aktów prawnych wydanych na podstawie i w wykonaniu przepisów tego prawa lub przepisów wydanych dla ochrony środowiska. Poza tymi granicami, a zatem poza ochroną prawną wynikającą z norm prawa pozytywnego, pozostają natomiast protesty obywateli wyrażające ich osobiste zapatrywania, oczekiwania, postulaty i życzenia</w:t>
      </w:r>
      <w:r w:rsidR="00C8248C">
        <w:rPr>
          <w:rFonts w:ascii="Lato" w:eastAsiaTheme="minorHAnsi" w:hAnsi="Lato" w:cs="Arial"/>
          <w:bCs/>
          <w:iCs/>
          <w:spacing w:val="4"/>
          <w:sz w:val="22"/>
          <w:szCs w:val="22"/>
          <w:lang w:eastAsia="en-US" w:bidi="pl-PL"/>
        </w:rPr>
        <w:t xml:space="preserve"> co do przebiegu inwestycji.</w:t>
      </w:r>
      <w:r w:rsidR="00927837">
        <w:rPr>
          <w:rFonts w:ascii="Lato" w:eastAsiaTheme="minorHAnsi" w:hAnsi="Lato" w:cs="Arial"/>
          <w:bCs/>
          <w:iCs/>
          <w:spacing w:val="4"/>
          <w:sz w:val="22"/>
          <w:szCs w:val="22"/>
          <w:lang w:eastAsia="en-US" w:bidi="pl-PL"/>
        </w:rPr>
        <w:t xml:space="preserve"> </w:t>
      </w:r>
      <w:r w:rsidRPr="00927837">
        <w:rPr>
          <w:rFonts w:ascii="Lato" w:eastAsiaTheme="minorHAnsi" w:hAnsi="Lato" w:cs="Arial"/>
          <w:bCs/>
          <w:iCs/>
          <w:spacing w:val="4"/>
          <w:sz w:val="22"/>
          <w:szCs w:val="22"/>
          <w:lang w:eastAsia="en-US" w:bidi="pl-PL"/>
        </w:rPr>
        <w:t>Nieuwzględnienie ich nie może jednak stanowić podstawy kwestionowania legalności ustalenia lokalizacji inwestycji towarzyszącej inwestycji w zakresie terminalu</w:t>
      </w:r>
      <w:r w:rsidR="00C8248C" w:rsidRPr="00C8248C">
        <w:rPr>
          <w:rFonts w:ascii="Lato" w:eastAsiaTheme="minorHAnsi" w:hAnsi="Lato" w:cs="Arial"/>
          <w:bCs/>
          <w:iCs/>
          <w:spacing w:val="4"/>
          <w:sz w:val="22"/>
          <w:szCs w:val="22"/>
          <w:lang w:eastAsia="en-US" w:bidi="pl-PL"/>
        </w:rPr>
        <w:t xml:space="preserve">. Oczekiwania, postulaty i życzenia, co do określonego przebiegu inwestycji – nie mające prawnego osadzenia – są bezskuteczne. </w:t>
      </w:r>
    </w:p>
    <w:p w14:paraId="18AB0460" w14:textId="246AE82C" w:rsidR="008177E8" w:rsidRPr="00927837" w:rsidRDefault="008177E8" w:rsidP="00927837">
      <w:pPr>
        <w:spacing w:after="240" w:line="240" w:lineRule="exact"/>
        <w:jc w:val="both"/>
        <w:rPr>
          <w:rFonts w:ascii="Lato" w:eastAsiaTheme="minorHAnsi" w:hAnsi="Lato" w:cs="Arial"/>
          <w:bCs/>
          <w:iCs/>
          <w:spacing w:val="4"/>
          <w:sz w:val="22"/>
          <w:szCs w:val="22"/>
          <w:lang w:eastAsia="en-US" w:bidi="pl-PL"/>
        </w:rPr>
      </w:pPr>
      <w:r w:rsidRPr="00927837">
        <w:rPr>
          <w:rFonts w:ascii="Lato" w:eastAsiaTheme="minorHAnsi" w:hAnsi="Lato" w:cs="Arial"/>
          <w:bCs/>
          <w:iCs/>
          <w:spacing w:val="4"/>
          <w:sz w:val="22"/>
          <w:szCs w:val="22"/>
          <w:lang w:eastAsia="en-US" w:bidi="pl-PL"/>
        </w:rPr>
        <w:lastRenderedPageBreak/>
        <w:t xml:space="preserve">Odnośnie natomiast powoływanej przez skarżącą </w:t>
      </w:r>
      <w:r w:rsidR="00927837">
        <w:rPr>
          <w:rFonts w:ascii="Lato" w:eastAsiaTheme="minorHAnsi" w:hAnsi="Lato" w:cs="Arial"/>
          <w:bCs/>
          <w:iCs/>
          <w:spacing w:val="4"/>
          <w:sz w:val="22"/>
          <w:szCs w:val="22"/>
          <w:lang w:eastAsia="en-US" w:bidi="pl-PL"/>
        </w:rPr>
        <w:t xml:space="preserve">okoliczności dotyczącej </w:t>
      </w:r>
      <w:r w:rsidRPr="00927837">
        <w:rPr>
          <w:rFonts w:ascii="Lato" w:eastAsiaTheme="minorHAnsi" w:hAnsi="Lato" w:cs="Arial"/>
          <w:bCs/>
          <w:iCs/>
          <w:spacing w:val="4"/>
          <w:sz w:val="22"/>
          <w:szCs w:val="22"/>
          <w:lang w:eastAsia="en-US" w:bidi="pl-PL"/>
        </w:rPr>
        <w:t xml:space="preserve">szerokości strefy kontrolowanej w odniesieniu do już istniejących urządzeń przesyłowych na jej nieruchomości, wyjaśnić należy, iż okoliczność ta nie jest istotna z punktu widzenia spełniania ustawowych przesłanek </w:t>
      </w:r>
      <w:r w:rsidR="009D5B56">
        <w:rPr>
          <w:rFonts w:ascii="Lato" w:eastAsiaTheme="minorHAnsi" w:hAnsi="Lato" w:cs="Arial"/>
          <w:bCs/>
          <w:iCs/>
          <w:spacing w:val="4"/>
          <w:sz w:val="22"/>
          <w:szCs w:val="22"/>
          <w:lang w:eastAsia="en-US" w:bidi="pl-PL"/>
        </w:rPr>
        <w:t xml:space="preserve">do </w:t>
      </w:r>
      <w:r w:rsidRPr="00927837">
        <w:rPr>
          <w:rFonts w:ascii="Lato" w:eastAsiaTheme="minorHAnsi" w:hAnsi="Lato" w:cs="Arial"/>
          <w:bCs/>
          <w:iCs/>
          <w:spacing w:val="4"/>
          <w:sz w:val="22"/>
          <w:szCs w:val="22"/>
          <w:lang w:eastAsia="en-US" w:bidi="pl-PL"/>
        </w:rPr>
        <w:t>wydania decyzji o ustaleniu lokalizacji inwestycji towarzyszącej inwestycjom w zakresie terminalu.</w:t>
      </w:r>
      <w:r w:rsidRPr="00927837">
        <w:rPr>
          <w:rFonts w:ascii="Lato" w:hAnsi="Lato" w:cs="Arial"/>
          <w:color w:val="000000"/>
          <w:spacing w:val="4"/>
          <w:sz w:val="22"/>
          <w:szCs w:val="22"/>
        </w:rPr>
        <w:t xml:space="preserve"> </w:t>
      </w:r>
      <w:r w:rsidRPr="00927837">
        <w:rPr>
          <w:rFonts w:ascii="Lato" w:eastAsiaTheme="minorHAnsi" w:hAnsi="Lato" w:cs="Arial"/>
          <w:bCs/>
          <w:iCs/>
          <w:spacing w:val="4"/>
          <w:sz w:val="22"/>
          <w:szCs w:val="22"/>
          <w:lang w:eastAsia="en-US" w:bidi="pl-PL"/>
        </w:rPr>
        <w:t xml:space="preserve">Przypomnieć bowiem należy, </w:t>
      </w:r>
      <w:r w:rsidR="00927837">
        <w:rPr>
          <w:rFonts w:ascii="Lato" w:eastAsiaTheme="minorHAnsi" w:hAnsi="Lato" w:cs="Arial"/>
          <w:bCs/>
          <w:iCs/>
          <w:spacing w:val="4"/>
          <w:sz w:val="22"/>
          <w:szCs w:val="22"/>
          <w:lang w:eastAsia="en-US" w:bidi="pl-PL"/>
        </w:rPr>
        <w:br/>
      </w:r>
      <w:r w:rsidRPr="00927837">
        <w:rPr>
          <w:rFonts w:ascii="Lato" w:eastAsiaTheme="minorHAnsi" w:hAnsi="Lato" w:cs="Arial"/>
          <w:bCs/>
          <w:iCs/>
          <w:spacing w:val="4"/>
          <w:sz w:val="22"/>
          <w:szCs w:val="22"/>
          <w:lang w:eastAsia="en-US" w:bidi="pl-PL"/>
        </w:rPr>
        <w:t xml:space="preserve">że przedmiotem </w:t>
      </w:r>
      <w:r w:rsidRPr="00927837">
        <w:rPr>
          <w:rFonts w:ascii="Lato" w:eastAsiaTheme="minorHAnsi" w:hAnsi="Lato" w:cs="Arial"/>
          <w:bCs/>
          <w:i/>
          <w:spacing w:val="4"/>
          <w:sz w:val="22"/>
          <w:szCs w:val="22"/>
          <w:lang w:eastAsia="en-US" w:bidi="pl-PL"/>
        </w:rPr>
        <w:t>decyzji Wojewody Podkarpackiego</w:t>
      </w:r>
      <w:r w:rsidRPr="00927837">
        <w:rPr>
          <w:rFonts w:ascii="Lato" w:eastAsiaTheme="minorHAnsi" w:hAnsi="Lato" w:cs="Arial"/>
          <w:bCs/>
          <w:iCs/>
          <w:spacing w:val="4"/>
          <w:sz w:val="22"/>
          <w:szCs w:val="22"/>
          <w:lang w:eastAsia="en-US" w:bidi="pl-PL"/>
        </w:rPr>
        <w:t xml:space="preserve"> jest lokalizacja na działce skarżącej </w:t>
      </w:r>
      <w:r w:rsidR="00927837">
        <w:rPr>
          <w:rFonts w:ascii="Lato" w:eastAsiaTheme="minorHAnsi" w:hAnsi="Lato" w:cs="Arial"/>
          <w:bCs/>
          <w:iCs/>
          <w:spacing w:val="4"/>
          <w:sz w:val="22"/>
          <w:szCs w:val="22"/>
          <w:lang w:eastAsia="en-US" w:bidi="pl-PL"/>
        </w:rPr>
        <w:br/>
      </w:r>
      <w:r w:rsidRPr="00927837">
        <w:rPr>
          <w:rFonts w:ascii="Lato" w:eastAsiaTheme="minorHAnsi" w:hAnsi="Lato" w:cs="Arial"/>
          <w:bCs/>
          <w:iCs/>
          <w:spacing w:val="4"/>
          <w:sz w:val="22"/>
          <w:szCs w:val="22"/>
          <w:lang w:eastAsia="en-US" w:bidi="pl-PL"/>
        </w:rPr>
        <w:t>nr 912/36 nowych urządzeń przesyłowych.</w:t>
      </w:r>
      <w:r w:rsidRPr="00927837">
        <w:rPr>
          <w:rFonts w:ascii="Lato" w:hAnsi="Lato" w:cs="Arial"/>
          <w:color w:val="000000"/>
          <w:spacing w:val="4"/>
          <w:sz w:val="22"/>
          <w:szCs w:val="22"/>
        </w:rPr>
        <w:t xml:space="preserve"> </w:t>
      </w:r>
      <w:r w:rsidRPr="00927837">
        <w:rPr>
          <w:rFonts w:ascii="Lato" w:eastAsiaTheme="minorHAnsi" w:hAnsi="Lato" w:cs="Arial"/>
          <w:bCs/>
          <w:iCs/>
          <w:spacing w:val="4"/>
          <w:sz w:val="22"/>
          <w:szCs w:val="22"/>
          <w:lang w:eastAsia="en-US" w:bidi="pl-PL"/>
        </w:rPr>
        <w:t xml:space="preserve">Tym niemniej - jak to wyjaśniono powyżej </w:t>
      </w:r>
      <w:r w:rsidR="00927837">
        <w:rPr>
          <w:rFonts w:ascii="Lato" w:eastAsiaTheme="minorHAnsi" w:hAnsi="Lato" w:cs="Arial"/>
          <w:bCs/>
          <w:iCs/>
          <w:spacing w:val="4"/>
          <w:sz w:val="22"/>
          <w:szCs w:val="22"/>
          <w:lang w:eastAsia="en-US" w:bidi="pl-PL"/>
        </w:rPr>
        <w:br/>
      </w:r>
      <w:r w:rsidRPr="00927837">
        <w:rPr>
          <w:rFonts w:ascii="Lato" w:eastAsiaTheme="minorHAnsi" w:hAnsi="Lato" w:cs="Arial"/>
          <w:bCs/>
          <w:iCs/>
          <w:spacing w:val="4"/>
          <w:sz w:val="22"/>
          <w:szCs w:val="22"/>
          <w:lang w:eastAsia="en-US" w:bidi="pl-PL"/>
        </w:rPr>
        <w:t>- zaprojektowanie gazociągu DN300 wzdłuż istniejącego gazociągu DN600, oraz zaprojektowanie gazociągu DN150 wzdłuż istniejącego gazociągu DN300, wskazuje na optymalny ich przebieg z najmniejszym obciążeniem przedmiotowej nieruchomości.</w:t>
      </w:r>
    </w:p>
    <w:p w14:paraId="7A2E6C54" w14:textId="70E434DA" w:rsidR="00C9318B" w:rsidRPr="00927837" w:rsidRDefault="009D5B56" w:rsidP="00927837">
      <w:pPr>
        <w:spacing w:after="240" w:line="240" w:lineRule="exact"/>
        <w:jc w:val="both"/>
        <w:rPr>
          <w:rFonts w:ascii="Lato" w:eastAsiaTheme="minorHAnsi" w:hAnsi="Lato" w:cs="Arial"/>
          <w:bCs/>
          <w:iCs/>
          <w:spacing w:val="4"/>
          <w:sz w:val="22"/>
          <w:szCs w:val="22"/>
          <w:lang w:eastAsia="en-US" w:bidi="pl-PL"/>
        </w:rPr>
      </w:pPr>
      <w:r>
        <w:rPr>
          <w:rFonts w:ascii="Lato" w:eastAsiaTheme="minorHAnsi" w:hAnsi="Lato" w:cs="Arial"/>
          <w:bCs/>
          <w:iCs/>
          <w:spacing w:val="4"/>
          <w:sz w:val="22"/>
          <w:szCs w:val="22"/>
          <w:lang w:eastAsia="en-US" w:bidi="pl-PL"/>
        </w:rPr>
        <w:t>M</w:t>
      </w:r>
      <w:r w:rsidR="00C9318B" w:rsidRPr="00927837">
        <w:rPr>
          <w:rFonts w:ascii="Lato" w:eastAsiaTheme="minorHAnsi" w:hAnsi="Lato" w:cs="Arial"/>
          <w:bCs/>
          <w:iCs/>
          <w:spacing w:val="4"/>
          <w:sz w:val="22"/>
          <w:szCs w:val="22"/>
          <w:lang w:eastAsia="en-US" w:bidi="pl-PL"/>
        </w:rPr>
        <w:t xml:space="preserve">ożliwość dokonania oceny czy posadowienie gazociągów na gruncie skarżącej pociąga za sobą skutki w postaci braku możliwości dalszego prawidłowego korzystanie </w:t>
      </w:r>
      <w:r>
        <w:rPr>
          <w:rFonts w:ascii="Lato" w:eastAsiaTheme="minorHAnsi" w:hAnsi="Lato" w:cs="Arial"/>
          <w:bCs/>
          <w:iCs/>
          <w:spacing w:val="4"/>
          <w:sz w:val="22"/>
          <w:szCs w:val="22"/>
          <w:lang w:eastAsia="en-US" w:bidi="pl-PL"/>
        </w:rPr>
        <w:br/>
      </w:r>
      <w:r w:rsidR="00C9318B" w:rsidRPr="00927837">
        <w:rPr>
          <w:rFonts w:ascii="Lato" w:eastAsiaTheme="minorHAnsi" w:hAnsi="Lato" w:cs="Arial"/>
          <w:bCs/>
          <w:iCs/>
          <w:spacing w:val="4"/>
          <w:sz w:val="22"/>
          <w:szCs w:val="22"/>
          <w:lang w:eastAsia="en-US" w:bidi="pl-PL"/>
        </w:rPr>
        <w:t xml:space="preserve">z nieruchomości w sposób dotychczasowy albo w sposób zgodny z jej dotychczasowym przeznaczeniem, będzie możliwe dopiero po posadowieniu urządzeń w gruncie. Dopiero wówczas, po uprzednim ustaleniu, w jaki sposób właściciel czy użytkownik wieczysty korzystał z nieruchomości, można ocenić, czy w konsekwencji zrealizowania inwestycji nastąpił brak możliwości korzystania z nieruchomości w sposób zgodny z jej dotychczasowym przeznaczeniem. </w:t>
      </w:r>
    </w:p>
    <w:p w14:paraId="61FEDA0F" w14:textId="592A7C5D" w:rsidR="00C9318B" w:rsidRPr="00927837" w:rsidRDefault="00C9318B" w:rsidP="00927837">
      <w:pPr>
        <w:spacing w:after="240" w:line="240" w:lineRule="exact"/>
        <w:jc w:val="both"/>
        <w:rPr>
          <w:rFonts w:ascii="Lato" w:eastAsiaTheme="minorHAnsi" w:hAnsi="Lato" w:cs="Arial"/>
          <w:bCs/>
          <w:iCs/>
          <w:spacing w:val="4"/>
          <w:sz w:val="22"/>
          <w:szCs w:val="22"/>
          <w:lang w:eastAsia="en-US" w:bidi="pl-PL"/>
        </w:rPr>
      </w:pPr>
      <w:r w:rsidRPr="00927837">
        <w:rPr>
          <w:rFonts w:ascii="Lato" w:eastAsiaTheme="minorHAnsi" w:hAnsi="Lato" w:cs="Arial"/>
          <w:bCs/>
          <w:iCs/>
          <w:spacing w:val="4"/>
          <w:sz w:val="22"/>
          <w:szCs w:val="22"/>
          <w:lang w:eastAsia="en-US" w:bidi="pl-PL"/>
        </w:rPr>
        <w:t xml:space="preserve">Skutki ograniczenia w korzystaniu z nieruchomości na mocy art. 24 ust. 1 </w:t>
      </w:r>
      <w:r w:rsidRPr="00927837">
        <w:rPr>
          <w:rFonts w:ascii="Lato" w:eastAsiaTheme="minorHAnsi" w:hAnsi="Lato" w:cs="Arial"/>
          <w:bCs/>
          <w:i/>
          <w:iCs/>
          <w:spacing w:val="4"/>
          <w:sz w:val="22"/>
          <w:szCs w:val="22"/>
          <w:lang w:eastAsia="en-US" w:bidi="pl-PL"/>
        </w:rPr>
        <w:t xml:space="preserve">specustawy gazowej </w:t>
      </w:r>
      <w:r w:rsidRPr="00927837">
        <w:rPr>
          <w:rFonts w:ascii="Lato" w:eastAsiaTheme="minorHAnsi" w:hAnsi="Lato" w:cs="Arial"/>
          <w:bCs/>
          <w:iCs/>
          <w:spacing w:val="4"/>
          <w:sz w:val="22"/>
          <w:szCs w:val="22"/>
          <w:lang w:eastAsia="en-US" w:bidi="pl-PL"/>
        </w:rPr>
        <w:t xml:space="preserve">oceniane są jednak w odrębnych postępowaniach, w tym przewidzianym </w:t>
      </w:r>
      <w:r w:rsidRPr="00927837">
        <w:rPr>
          <w:rFonts w:ascii="Lato" w:eastAsiaTheme="minorHAnsi" w:hAnsi="Lato" w:cs="Arial"/>
          <w:bCs/>
          <w:iCs/>
          <w:spacing w:val="4"/>
          <w:sz w:val="22"/>
          <w:szCs w:val="22"/>
          <w:lang w:eastAsia="en-US" w:bidi="pl-PL"/>
        </w:rPr>
        <w:br/>
        <w:t xml:space="preserve">w </w:t>
      </w:r>
      <w:r w:rsidRPr="00927837">
        <w:rPr>
          <w:rFonts w:ascii="Lato" w:eastAsiaTheme="minorHAnsi" w:hAnsi="Lato" w:cs="Arial"/>
          <w:bCs/>
          <w:i/>
          <w:iCs/>
          <w:spacing w:val="4"/>
          <w:sz w:val="22"/>
          <w:szCs w:val="22"/>
          <w:lang w:eastAsia="en-US" w:bidi="pl-PL"/>
        </w:rPr>
        <w:t>specustawie gazowej</w:t>
      </w:r>
      <w:r w:rsidRPr="00927837">
        <w:rPr>
          <w:rFonts w:ascii="Lato" w:eastAsiaTheme="minorHAnsi" w:hAnsi="Lato" w:cs="Arial"/>
          <w:bCs/>
          <w:iCs/>
          <w:spacing w:val="4"/>
          <w:sz w:val="22"/>
          <w:szCs w:val="22"/>
          <w:lang w:eastAsia="en-US" w:bidi="pl-PL"/>
        </w:rPr>
        <w:t xml:space="preserve"> - postępowaniu odszkodowawczym, a nie w decyzji o ustaleniu lokalizacji inwestycji towarzyszącej inwestycjom w zakresie terminalu. Dla decyzji </w:t>
      </w:r>
      <w:r w:rsidR="00FE6E6F">
        <w:rPr>
          <w:rFonts w:ascii="Lato" w:eastAsiaTheme="minorHAnsi" w:hAnsi="Lato" w:cs="Arial"/>
          <w:bCs/>
          <w:iCs/>
          <w:spacing w:val="4"/>
          <w:sz w:val="22"/>
          <w:szCs w:val="22"/>
          <w:lang w:eastAsia="en-US" w:bidi="pl-PL"/>
        </w:rPr>
        <w:br/>
      </w:r>
      <w:r w:rsidRPr="00927837">
        <w:rPr>
          <w:rFonts w:ascii="Lato" w:eastAsiaTheme="minorHAnsi" w:hAnsi="Lato" w:cs="Arial"/>
          <w:bCs/>
          <w:iCs/>
          <w:spacing w:val="4"/>
          <w:sz w:val="22"/>
          <w:szCs w:val="22"/>
          <w:lang w:eastAsia="en-US" w:bidi="pl-PL"/>
        </w:rPr>
        <w:t xml:space="preserve">o lokalizacji inwestycji dotychczasowe </w:t>
      </w:r>
      <w:r w:rsidR="00FE6E6F">
        <w:rPr>
          <w:rFonts w:ascii="Lato" w:eastAsiaTheme="minorHAnsi" w:hAnsi="Lato" w:cs="Arial"/>
          <w:bCs/>
          <w:iCs/>
          <w:spacing w:val="4"/>
          <w:sz w:val="22"/>
          <w:szCs w:val="22"/>
          <w:lang w:eastAsia="en-US" w:bidi="pl-PL"/>
        </w:rPr>
        <w:t xml:space="preserve">lub planowane </w:t>
      </w:r>
      <w:r w:rsidRPr="00927837">
        <w:rPr>
          <w:rFonts w:ascii="Lato" w:eastAsiaTheme="minorHAnsi" w:hAnsi="Lato" w:cs="Arial"/>
          <w:bCs/>
          <w:iCs/>
          <w:spacing w:val="4"/>
          <w:sz w:val="22"/>
          <w:szCs w:val="22"/>
          <w:lang w:eastAsia="en-US" w:bidi="pl-PL"/>
        </w:rPr>
        <w:t xml:space="preserve">przeznaczenie nieruchomości nie ma żadnego znaczenia i nie podważa prawidłowości decyzji. Może mieć jednak znaczenie dla obiektywnej możliwości dalszego korzystania z nieruchomości i ewentualnego roszczenia odszkodowawczego przysługującego zgodnie z art. 124 ust. 5 </w:t>
      </w:r>
      <w:r w:rsidRPr="00927837">
        <w:rPr>
          <w:rFonts w:ascii="Lato" w:eastAsiaTheme="minorHAnsi" w:hAnsi="Lato" w:cs="Arial"/>
          <w:bCs/>
          <w:i/>
          <w:iCs/>
          <w:spacing w:val="4"/>
          <w:sz w:val="22"/>
          <w:szCs w:val="22"/>
          <w:lang w:eastAsia="en-US" w:bidi="pl-PL"/>
        </w:rPr>
        <w:t>ugn</w:t>
      </w:r>
      <w:r w:rsidRPr="00927837">
        <w:rPr>
          <w:rFonts w:ascii="Lato" w:eastAsiaTheme="minorHAnsi" w:hAnsi="Lato" w:cs="Arial"/>
          <w:bCs/>
          <w:iCs/>
          <w:spacing w:val="4"/>
          <w:sz w:val="22"/>
          <w:szCs w:val="22"/>
          <w:lang w:eastAsia="en-US" w:bidi="pl-PL"/>
        </w:rPr>
        <w:t xml:space="preserve">. Według bowiem art. 24 ust. 1 </w:t>
      </w:r>
      <w:r w:rsidRPr="00927837">
        <w:rPr>
          <w:rFonts w:ascii="Lato" w:eastAsiaTheme="minorHAnsi" w:hAnsi="Lato" w:cs="Arial"/>
          <w:bCs/>
          <w:i/>
          <w:iCs/>
          <w:spacing w:val="4"/>
          <w:sz w:val="22"/>
          <w:szCs w:val="22"/>
          <w:lang w:eastAsia="en-US" w:bidi="pl-PL"/>
        </w:rPr>
        <w:t>specustawy gazowej</w:t>
      </w:r>
      <w:r w:rsidRPr="00927837">
        <w:rPr>
          <w:rFonts w:ascii="Lato" w:eastAsiaTheme="minorHAnsi" w:hAnsi="Lato" w:cs="Arial"/>
          <w:bCs/>
          <w:iCs/>
          <w:spacing w:val="4"/>
          <w:sz w:val="22"/>
          <w:szCs w:val="22"/>
          <w:lang w:eastAsia="en-US" w:bidi="pl-PL"/>
        </w:rPr>
        <w:t xml:space="preserve">, przepisy art. 124 ust. 4-7 </w:t>
      </w:r>
      <w:r w:rsidRPr="00927837">
        <w:rPr>
          <w:rFonts w:ascii="Lato" w:eastAsiaTheme="minorHAnsi" w:hAnsi="Lato" w:cs="Arial"/>
          <w:bCs/>
          <w:i/>
          <w:iCs/>
          <w:spacing w:val="4"/>
          <w:sz w:val="22"/>
          <w:szCs w:val="22"/>
          <w:lang w:eastAsia="en-US" w:bidi="pl-PL"/>
        </w:rPr>
        <w:t>ugn</w:t>
      </w:r>
      <w:r w:rsidRPr="00927837">
        <w:rPr>
          <w:rFonts w:ascii="Lato" w:eastAsiaTheme="minorHAnsi" w:hAnsi="Lato" w:cs="Arial"/>
          <w:bCs/>
          <w:iCs/>
          <w:spacing w:val="4"/>
          <w:sz w:val="22"/>
          <w:szCs w:val="22"/>
          <w:lang w:eastAsia="en-US" w:bidi="pl-PL"/>
        </w:rPr>
        <w:t xml:space="preserve"> stosuje się odpowiednio, z uwzględnieniem przepisów niniejszej ustawy (por. wyroki Wojewódzkiego Sądu Administracyjnego z dnia 30 sierpnia 2019 r., sygn. akt IV SA/Wa 1477/19 i z dnia 31 sierpnia 2018 r., sygn. akt IV SA/Wa 3345/17, opubl. Centralna Baza Orzeczeń Sądów Administracyjnych).</w:t>
      </w:r>
    </w:p>
    <w:p w14:paraId="6EB9407F" w14:textId="6FB98BB4" w:rsidR="00C9318B" w:rsidRPr="00927837" w:rsidRDefault="00C9318B" w:rsidP="00927837">
      <w:pPr>
        <w:spacing w:after="240" w:line="240" w:lineRule="exact"/>
        <w:jc w:val="both"/>
        <w:rPr>
          <w:rFonts w:ascii="Lato" w:eastAsiaTheme="minorHAnsi" w:hAnsi="Lato" w:cs="Arial"/>
          <w:bCs/>
          <w:iCs/>
          <w:spacing w:val="4"/>
          <w:sz w:val="22"/>
          <w:szCs w:val="22"/>
          <w:lang w:eastAsia="en-US" w:bidi="pl-PL"/>
        </w:rPr>
      </w:pPr>
      <w:r w:rsidRPr="00927837">
        <w:rPr>
          <w:rFonts w:ascii="Lato" w:eastAsiaTheme="minorHAnsi" w:hAnsi="Lato" w:cs="Arial"/>
          <w:bCs/>
          <w:iCs/>
          <w:spacing w:val="4"/>
          <w:sz w:val="22"/>
          <w:szCs w:val="22"/>
          <w:lang w:eastAsia="en-US" w:bidi="pl-PL"/>
        </w:rPr>
        <w:t xml:space="preserve">Ustawodawca wyraźnie przesądził, że właściwym instrumentem prawnym, służącym ochronie właściciela gruntu, zajętego jedynie częściowo na potrzeby inwestycji, </w:t>
      </w:r>
      <w:r w:rsidRPr="00927837">
        <w:rPr>
          <w:rFonts w:ascii="Lato" w:eastAsiaTheme="minorHAnsi" w:hAnsi="Lato" w:cs="Arial"/>
          <w:bCs/>
          <w:iCs/>
          <w:spacing w:val="4"/>
          <w:sz w:val="22"/>
          <w:szCs w:val="22"/>
          <w:lang w:eastAsia="en-US" w:bidi="pl-PL"/>
        </w:rPr>
        <w:br/>
        <w:t xml:space="preserve">jest żądanie wykupu przez </w:t>
      </w:r>
      <w:r w:rsidRPr="00476FD0">
        <w:rPr>
          <w:rFonts w:ascii="Lato" w:eastAsiaTheme="minorHAnsi" w:hAnsi="Lato" w:cs="Arial"/>
          <w:bCs/>
          <w:spacing w:val="4"/>
          <w:sz w:val="22"/>
          <w:szCs w:val="22"/>
          <w:lang w:eastAsia="en-US" w:bidi="pl-PL"/>
        </w:rPr>
        <w:t xml:space="preserve">inwestora </w:t>
      </w:r>
      <w:r w:rsidRPr="00927837">
        <w:rPr>
          <w:rFonts w:ascii="Lato" w:eastAsiaTheme="minorHAnsi" w:hAnsi="Lato" w:cs="Arial"/>
          <w:bCs/>
          <w:iCs/>
          <w:spacing w:val="4"/>
          <w:sz w:val="22"/>
          <w:szCs w:val="22"/>
          <w:lang w:eastAsia="en-US" w:bidi="pl-PL"/>
        </w:rPr>
        <w:t xml:space="preserve">całości nieruchomości na zasadach przewidzianych </w:t>
      </w:r>
      <w:r w:rsidRPr="00927837">
        <w:rPr>
          <w:rFonts w:ascii="Lato" w:eastAsiaTheme="minorHAnsi" w:hAnsi="Lato" w:cs="Arial"/>
          <w:bCs/>
          <w:iCs/>
          <w:spacing w:val="4"/>
          <w:sz w:val="22"/>
          <w:szCs w:val="22"/>
          <w:lang w:eastAsia="en-US" w:bidi="pl-PL"/>
        </w:rPr>
        <w:br/>
        <w:t xml:space="preserve">w art. 124 ust. 5 </w:t>
      </w:r>
      <w:r w:rsidRPr="00927837">
        <w:rPr>
          <w:rFonts w:ascii="Lato" w:eastAsiaTheme="minorHAnsi" w:hAnsi="Lato" w:cs="Arial"/>
          <w:bCs/>
          <w:i/>
          <w:iCs/>
          <w:spacing w:val="4"/>
          <w:sz w:val="22"/>
          <w:szCs w:val="22"/>
          <w:lang w:eastAsia="en-US" w:bidi="pl-PL"/>
        </w:rPr>
        <w:t>ugn</w:t>
      </w:r>
      <w:r w:rsidRPr="00927837">
        <w:rPr>
          <w:rFonts w:ascii="Lato" w:eastAsiaTheme="minorHAnsi" w:hAnsi="Lato" w:cs="Arial"/>
          <w:bCs/>
          <w:iCs/>
          <w:spacing w:val="4"/>
          <w:sz w:val="22"/>
          <w:szCs w:val="22"/>
          <w:lang w:eastAsia="en-US" w:bidi="pl-PL"/>
        </w:rPr>
        <w:t>, gdyby zachodziła rzeczywista przeszkoda w dalszym prawidłowym korzystaniu z nieruchomości w sposób dotychczasowy albo w sposób zgodny z jej dotychczasowym przeznaczeniem.</w:t>
      </w:r>
      <w:r w:rsidR="00C8248C">
        <w:rPr>
          <w:rFonts w:ascii="Lato" w:eastAsiaTheme="minorHAnsi" w:hAnsi="Lato" w:cs="Arial"/>
          <w:bCs/>
          <w:iCs/>
          <w:spacing w:val="4"/>
          <w:sz w:val="22"/>
          <w:szCs w:val="22"/>
          <w:lang w:eastAsia="en-US" w:bidi="pl-PL"/>
        </w:rPr>
        <w:t xml:space="preserve"> </w:t>
      </w:r>
      <w:r w:rsidRPr="00927837">
        <w:rPr>
          <w:rFonts w:ascii="Lato" w:eastAsiaTheme="minorHAnsi" w:hAnsi="Lato" w:cs="Arial"/>
          <w:bCs/>
          <w:iCs/>
          <w:spacing w:val="4"/>
          <w:sz w:val="22"/>
          <w:szCs w:val="22"/>
          <w:lang w:eastAsia="en-US" w:bidi="pl-PL"/>
        </w:rPr>
        <w:t xml:space="preserve">Przepis art. 124 ust. 5 </w:t>
      </w:r>
      <w:r w:rsidRPr="00927837">
        <w:rPr>
          <w:rFonts w:ascii="Lato" w:eastAsiaTheme="minorHAnsi" w:hAnsi="Lato" w:cs="Arial"/>
          <w:bCs/>
          <w:i/>
          <w:iCs/>
          <w:spacing w:val="4"/>
          <w:sz w:val="22"/>
          <w:szCs w:val="22"/>
          <w:lang w:eastAsia="en-US" w:bidi="pl-PL"/>
        </w:rPr>
        <w:t>ugn</w:t>
      </w:r>
      <w:r w:rsidRPr="00927837">
        <w:rPr>
          <w:rFonts w:ascii="Lato" w:eastAsiaTheme="minorHAnsi" w:hAnsi="Lato" w:cs="Arial"/>
          <w:bCs/>
          <w:iCs/>
          <w:spacing w:val="4"/>
          <w:sz w:val="22"/>
          <w:szCs w:val="22"/>
          <w:lang w:eastAsia="en-US" w:bidi="pl-PL"/>
        </w:rPr>
        <w:t xml:space="preserve"> przyznaje właścicielowi albo użytkownikowi wieczystemu nieruchomości prawo żądania nabycia od niego </w:t>
      </w:r>
      <w:r w:rsidR="00C8248C">
        <w:rPr>
          <w:rFonts w:ascii="Lato" w:eastAsiaTheme="minorHAnsi" w:hAnsi="Lato" w:cs="Arial"/>
          <w:bCs/>
          <w:iCs/>
          <w:spacing w:val="4"/>
          <w:sz w:val="22"/>
          <w:szCs w:val="22"/>
          <w:lang w:eastAsia="en-US" w:bidi="pl-PL"/>
        </w:rPr>
        <w:br/>
      </w:r>
      <w:r w:rsidRPr="00927837">
        <w:rPr>
          <w:rFonts w:ascii="Lato" w:eastAsiaTheme="minorHAnsi" w:hAnsi="Lato" w:cs="Arial"/>
          <w:bCs/>
          <w:iCs/>
          <w:spacing w:val="4"/>
          <w:sz w:val="22"/>
          <w:szCs w:val="22"/>
          <w:lang w:eastAsia="en-US" w:bidi="pl-PL"/>
        </w:rPr>
        <w:t xml:space="preserve">w drodze umowy własności lub prawa użytkowania wieczystego, jeżeli założenie lub przeprowadzenie ciągów, przewodów i urządzeń uniemożliwia właścicielowi albo użytkownikowi wieczystemu dalsze prawidłowe korzystanie z nieruchomości w sposób dotychczasowy albo w sposób zgodny z jej dotychczasowym przeznaczeniem. Sprawy te należą do właściwości sądów powszechnych (por. postanowienie Naczelnego Sądu Administracyjnego z dnia 22 czerwca 1998 r., sygn. akt II SA/Ka 921/98, CBOSA). Roszczenie o wykup nieruchomości, w sytuacji uregulowanej ww. przepisem następuje w drodze umowy, a nie w drodze decyzji administracyjnej. W sytuacji więc, gdy nie doszło do zawarcia umowy zainteresowany może wystąpić do sądu powszechnego </w:t>
      </w:r>
      <w:r w:rsidR="00C8248C">
        <w:rPr>
          <w:rFonts w:ascii="Lato" w:eastAsiaTheme="minorHAnsi" w:hAnsi="Lato" w:cs="Arial"/>
          <w:bCs/>
          <w:iCs/>
          <w:spacing w:val="4"/>
          <w:sz w:val="22"/>
          <w:szCs w:val="22"/>
          <w:lang w:eastAsia="en-US" w:bidi="pl-PL"/>
        </w:rPr>
        <w:br/>
      </w:r>
      <w:r w:rsidRPr="00927837">
        <w:rPr>
          <w:rFonts w:ascii="Lato" w:eastAsiaTheme="minorHAnsi" w:hAnsi="Lato" w:cs="Arial"/>
          <w:bCs/>
          <w:iCs/>
          <w:spacing w:val="4"/>
          <w:sz w:val="22"/>
          <w:szCs w:val="22"/>
          <w:lang w:eastAsia="en-US" w:bidi="pl-PL"/>
        </w:rPr>
        <w:t>z roszczeniem o wydanie wyroku zastępującego oświadczenie woli (por. ww. wyrok Wojewódzkiego Sądu Administracyjnego w Warszawie z dnia 30 sierpnia 2019 r., sygn. akt IV SA/Wa 1477/19).</w:t>
      </w:r>
    </w:p>
    <w:p w14:paraId="53EC36F4" w14:textId="0AB3BA5F" w:rsidR="00C9318B" w:rsidRPr="00927837" w:rsidRDefault="00C9318B" w:rsidP="00927837">
      <w:pPr>
        <w:spacing w:after="240" w:line="240" w:lineRule="exact"/>
        <w:jc w:val="both"/>
        <w:rPr>
          <w:rFonts w:ascii="Lato" w:eastAsiaTheme="minorHAnsi" w:hAnsi="Lato" w:cs="Arial"/>
          <w:bCs/>
          <w:iCs/>
          <w:spacing w:val="4"/>
          <w:sz w:val="22"/>
          <w:szCs w:val="22"/>
          <w:lang w:eastAsia="en-US" w:bidi="pl-PL"/>
        </w:rPr>
      </w:pPr>
      <w:r w:rsidRPr="00927837">
        <w:rPr>
          <w:rFonts w:ascii="Lato" w:eastAsiaTheme="minorHAnsi" w:hAnsi="Lato" w:cs="Arial"/>
          <w:bCs/>
          <w:iCs/>
          <w:spacing w:val="4"/>
          <w:sz w:val="22"/>
          <w:szCs w:val="22"/>
          <w:lang w:eastAsia="en-US" w:bidi="pl-PL"/>
        </w:rPr>
        <w:lastRenderedPageBreak/>
        <w:t xml:space="preserve">Jak wskazuje się w doktrynie: „Z pewnością roszczenie (wynikające z 124 ust. 5 </w:t>
      </w:r>
      <w:r w:rsidRPr="00927837">
        <w:rPr>
          <w:rFonts w:ascii="Lato" w:eastAsiaTheme="minorHAnsi" w:hAnsi="Lato" w:cs="Arial"/>
          <w:bCs/>
          <w:i/>
          <w:iCs/>
          <w:spacing w:val="4"/>
          <w:sz w:val="22"/>
          <w:szCs w:val="22"/>
          <w:lang w:eastAsia="en-US" w:bidi="pl-PL"/>
        </w:rPr>
        <w:t>ugn</w:t>
      </w:r>
      <w:r w:rsidRPr="00927837">
        <w:rPr>
          <w:rFonts w:ascii="Lato" w:eastAsiaTheme="minorHAnsi" w:hAnsi="Lato" w:cs="Arial"/>
          <w:bCs/>
          <w:iCs/>
          <w:spacing w:val="4"/>
          <w:sz w:val="22"/>
          <w:szCs w:val="22"/>
          <w:lang w:eastAsia="en-US" w:bidi="pl-PL"/>
        </w:rPr>
        <w:t xml:space="preserve">) może powstać dopiero po fizycznym posadowieniu urządzeń w przestrzeni nieruchomości. Treść planu miejscowego lub decyzji o ustaleniu lokalizacji przed fizycznym wkroczeniem na nieruchomości nie spowoduje powstania tego roszczenia (por. G. Matusik: Komentarz do art. 124 </w:t>
      </w:r>
      <w:r w:rsidRPr="00927837">
        <w:rPr>
          <w:rFonts w:ascii="Lato" w:eastAsiaTheme="minorHAnsi" w:hAnsi="Lato" w:cs="Arial"/>
          <w:bCs/>
          <w:i/>
          <w:iCs/>
          <w:spacing w:val="4"/>
          <w:sz w:val="22"/>
          <w:szCs w:val="22"/>
          <w:lang w:eastAsia="en-US" w:bidi="pl-PL"/>
        </w:rPr>
        <w:t>ugn</w:t>
      </w:r>
      <w:r w:rsidRPr="00927837">
        <w:rPr>
          <w:rFonts w:ascii="Lato" w:eastAsiaTheme="minorHAnsi" w:hAnsi="Lato" w:cs="Arial"/>
          <w:bCs/>
          <w:iCs/>
          <w:spacing w:val="4"/>
          <w:sz w:val="22"/>
          <w:szCs w:val="22"/>
          <w:lang w:eastAsia="en-US" w:bidi="pl-PL"/>
        </w:rPr>
        <w:t xml:space="preserve"> [w:] Kalus S. (red.), Bieniek G., Gdesz </w:t>
      </w:r>
      <w:r w:rsidR="00BB7939" w:rsidRPr="00927837">
        <w:rPr>
          <w:rFonts w:ascii="Lato" w:eastAsiaTheme="minorHAnsi" w:hAnsi="Lato" w:cs="Arial"/>
          <w:bCs/>
          <w:iCs/>
          <w:spacing w:val="4"/>
          <w:sz w:val="22"/>
          <w:szCs w:val="22"/>
          <w:lang w:eastAsia="en-US" w:bidi="pl-PL"/>
        </w:rPr>
        <w:br/>
      </w:r>
      <w:r w:rsidRPr="00927837">
        <w:rPr>
          <w:rFonts w:ascii="Lato" w:eastAsiaTheme="minorHAnsi" w:hAnsi="Lato" w:cs="Arial"/>
          <w:bCs/>
          <w:iCs/>
          <w:spacing w:val="4"/>
          <w:sz w:val="22"/>
          <w:szCs w:val="22"/>
          <w:lang w:eastAsia="en-US" w:bidi="pl-PL"/>
        </w:rPr>
        <w:t>M., Matusik G., Mzyk E., Ustawa o gospodarce nieruchomościami. Komentarz, LexisNexis, 2012, Lex/el.).</w:t>
      </w:r>
    </w:p>
    <w:p w14:paraId="42A46088" w14:textId="77777777" w:rsidR="00476FD0" w:rsidRDefault="00C9318B" w:rsidP="00927837">
      <w:pPr>
        <w:spacing w:after="240" w:line="240" w:lineRule="exact"/>
        <w:jc w:val="both"/>
        <w:rPr>
          <w:rFonts w:ascii="Lato" w:eastAsiaTheme="minorHAnsi" w:hAnsi="Lato" w:cs="Arial"/>
          <w:bCs/>
          <w:iCs/>
          <w:spacing w:val="4"/>
          <w:sz w:val="22"/>
          <w:szCs w:val="22"/>
          <w:lang w:eastAsia="en-US" w:bidi="pl-PL"/>
        </w:rPr>
      </w:pPr>
      <w:r w:rsidRPr="00927837">
        <w:rPr>
          <w:rFonts w:ascii="Lato" w:eastAsiaTheme="minorHAnsi" w:hAnsi="Lato" w:cs="Arial"/>
          <w:bCs/>
          <w:iCs/>
          <w:spacing w:val="4"/>
          <w:sz w:val="22"/>
          <w:szCs w:val="22"/>
          <w:lang w:eastAsia="en-US" w:bidi="pl-PL"/>
        </w:rPr>
        <w:t xml:space="preserve">Zauważyć przy tym należy, iż w postępowaniu w sprawie wydania decyzji w przedmiocie ustalenia lokalizacji inwestycji towarzyszących inwestycjom w zakresie terminalu, zarówno Wojewoda, jak i Minister, badają zgodność z prawem wniosku </w:t>
      </w:r>
      <w:r w:rsidRPr="00927837">
        <w:rPr>
          <w:rFonts w:ascii="Lato" w:eastAsiaTheme="minorHAnsi" w:hAnsi="Lato" w:cs="Arial"/>
          <w:bCs/>
          <w:spacing w:val="4"/>
          <w:sz w:val="22"/>
          <w:szCs w:val="22"/>
          <w:lang w:eastAsia="en-US" w:bidi="pl-PL"/>
        </w:rPr>
        <w:t>inwestora</w:t>
      </w:r>
      <w:r w:rsidRPr="00927837">
        <w:rPr>
          <w:rFonts w:ascii="Lato" w:eastAsiaTheme="minorHAnsi" w:hAnsi="Lato" w:cs="Arial"/>
          <w:bCs/>
          <w:iCs/>
          <w:spacing w:val="4"/>
          <w:sz w:val="22"/>
          <w:szCs w:val="22"/>
          <w:lang w:eastAsia="en-US" w:bidi="pl-PL"/>
        </w:rPr>
        <w:t xml:space="preserve">, nie zaś zagadnień dotyczących ewentualnych negatywnych następstw dla podmiotów objętych tą decyzją. Z samej bowiem istoty przedsięwzięcia gazowego, będącego inwestycją liniową, wynika ingerencja w prawa przysługujące innym podmiotom </w:t>
      </w:r>
      <w:r w:rsidR="00BB7939" w:rsidRPr="00927837">
        <w:rPr>
          <w:rFonts w:ascii="Lato" w:eastAsiaTheme="minorHAnsi" w:hAnsi="Lato" w:cs="Arial"/>
          <w:bCs/>
          <w:iCs/>
          <w:spacing w:val="4"/>
          <w:sz w:val="22"/>
          <w:szCs w:val="22"/>
          <w:lang w:eastAsia="en-US" w:bidi="pl-PL"/>
        </w:rPr>
        <w:br/>
      </w:r>
      <w:r w:rsidRPr="00927837">
        <w:rPr>
          <w:rFonts w:ascii="Lato" w:eastAsiaTheme="minorHAnsi" w:hAnsi="Lato" w:cs="Arial"/>
          <w:bCs/>
          <w:iCs/>
          <w:spacing w:val="4"/>
          <w:sz w:val="22"/>
          <w:szCs w:val="22"/>
          <w:lang w:eastAsia="en-US" w:bidi="pl-PL"/>
        </w:rPr>
        <w:t xml:space="preserve">w stosunku do nieruchomości objętych projektowaną inwestycją. Z omawianej ingerencji wynikać mogą z kolei inne utrudnienia dla podmiotów dotychczas wykorzystujących daną nieruchomość w określony sposób lub planujących jej wykorzystanie. Nieuniknione jest bowiem to, że lokalizacja inwestycji towarzyszącej inwestycji w zakresie terminalu, może stwarzać określone uciążliwości dla właścicieli nieruchomości objętych jej zakresem. Nie oznacza to jednak, że taka decyzja o ustaleniu lokalizacji inwestycji jest wadliwa. </w:t>
      </w:r>
    </w:p>
    <w:p w14:paraId="67DD7D6B" w14:textId="3B36663D" w:rsidR="00C9318B" w:rsidRPr="00927837" w:rsidRDefault="00C9318B" w:rsidP="00927837">
      <w:pPr>
        <w:spacing w:after="240" w:line="240" w:lineRule="exact"/>
        <w:jc w:val="both"/>
        <w:rPr>
          <w:rFonts w:ascii="Lato" w:eastAsiaTheme="minorHAnsi" w:hAnsi="Lato" w:cs="Arial"/>
          <w:bCs/>
          <w:iCs/>
          <w:spacing w:val="4"/>
          <w:sz w:val="22"/>
          <w:szCs w:val="22"/>
          <w:lang w:eastAsia="en-US" w:bidi="pl-PL"/>
        </w:rPr>
      </w:pPr>
      <w:r w:rsidRPr="00927837">
        <w:rPr>
          <w:rFonts w:ascii="Lato" w:eastAsiaTheme="minorHAnsi" w:hAnsi="Lato" w:cs="Arial"/>
          <w:bCs/>
          <w:iCs/>
          <w:spacing w:val="4"/>
          <w:sz w:val="22"/>
          <w:szCs w:val="22"/>
          <w:lang w:eastAsia="en-US" w:bidi="pl-PL"/>
        </w:rPr>
        <w:t xml:space="preserve">Organ wydający decyzję o ustaleniu lokalizacji inwestycji towarzyszących inwestycji </w:t>
      </w:r>
      <w:r w:rsidRPr="00927837">
        <w:rPr>
          <w:rFonts w:ascii="Lato" w:eastAsiaTheme="minorHAnsi" w:hAnsi="Lato" w:cs="Arial"/>
          <w:bCs/>
          <w:iCs/>
          <w:spacing w:val="4"/>
          <w:sz w:val="22"/>
          <w:szCs w:val="22"/>
          <w:lang w:eastAsia="en-US" w:bidi="pl-PL"/>
        </w:rPr>
        <w:br/>
        <w:t xml:space="preserve">w zakresie terminalu nie jest bowiem kompetentny do oceny przesłanek ekonomicznych oraz społecznych powstającej inwestycji, w jej kształcie określonym przez </w:t>
      </w:r>
      <w:r w:rsidRPr="00927837">
        <w:rPr>
          <w:rFonts w:ascii="Lato" w:eastAsiaTheme="minorHAnsi" w:hAnsi="Lato" w:cs="Arial"/>
          <w:bCs/>
          <w:spacing w:val="4"/>
          <w:sz w:val="22"/>
          <w:szCs w:val="22"/>
          <w:lang w:eastAsia="en-US" w:bidi="pl-PL"/>
        </w:rPr>
        <w:t>inwestora</w:t>
      </w:r>
      <w:r w:rsidRPr="00927837">
        <w:rPr>
          <w:rFonts w:ascii="Lato" w:eastAsiaTheme="minorHAnsi" w:hAnsi="Lato" w:cs="Arial"/>
          <w:bCs/>
          <w:iCs/>
          <w:spacing w:val="4"/>
          <w:sz w:val="22"/>
          <w:szCs w:val="22"/>
          <w:lang w:eastAsia="en-US" w:bidi="pl-PL"/>
        </w:rPr>
        <w:t xml:space="preserve">. </w:t>
      </w:r>
      <w:r w:rsidRPr="00927837">
        <w:rPr>
          <w:rFonts w:ascii="Lato" w:eastAsiaTheme="minorHAnsi" w:hAnsi="Lato" w:cs="Arial"/>
          <w:bCs/>
          <w:iCs/>
          <w:spacing w:val="4"/>
          <w:sz w:val="22"/>
          <w:szCs w:val="22"/>
          <w:lang w:eastAsia="en-US" w:bidi="pl-PL"/>
        </w:rPr>
        <w:br/>
        <w:t xml:space="preserve">Do organu administracji należy jedynie ocena wniosku </w:t>
      </w:r>
      <w:r w:rsidRPr="00927837">
        <w:rPr>
          <w:rFonts w:ascii="Lato" w:eastAsiaTheme="minorHAnsi" w:hAnsi="Lato" w:cs="Arial"/>
          <w:bCs/>
          <w:spacing w:val="4"/>
          <w:sz w:val="22"/>
          <w:szCs w:val="22"/>
          <w:lang w:eastAsia="en-US" w:bidi="pl-PL"/>
        </w:rPr>
        <w:t>inwestora</w:t>
      </w:r>
      <w:r w:rsidRPr="00927837">
        <w:rPr>
          <w:rFonts w:ascii="Lato" w:eastAsiaTheme="minorHAnsi" w:hAnsi="Lato" w:cs="Arial"/>
          <w:bCs/>
          <w:iCs/>
          <w:spacing w:val="4"/>
          <w:sz w:val="22"/>
          <w:szCs w:val="22"/>
          <w:lang w:eastAsia="en-US" w:bidi="pl-PL"/>
        </w:rPr>
        <w:t xml:space="preserve"> pod względem jego zgodności z prawem powszechnie obowiązującym. Podkreślić także należy, </w:t>
      </w:r>
      <w:r w:rsidR="00476FD0">
        <w:rPr>
          <w:rFonts w:ascii="Lato" w:eastAsiaTheme="minorHAnsi" w:hAnsi="Lato" w:cs="Arial"/>
          <w:bCs/>
          <w:iCs/>
          <w:spacing w:val="4"/>
          <w:sz w:val="22"/>
          <w:szCs w:val="22"/>
          <w:lang w:eastAsia="en-US" w:bidi="pl-PL"/>
        </w:rPr>
        <w:br/>
      </w:r>
      <w:r w:rsidRPr="00927837">
        <w:rPr>
          <w:rFonts w:ascii="Lato" w:eastAsiaTheme="minorHAnsi" w:hAnsi="Lato" w:cs="Arial"/>
          <w:bCs/>
          <w:iCs/>
          <w:spacing w:val="4"/>
          <w:sz w:val="22"/>
          <w:szCs w:val="22"/>
          <w:lang w:eastAsia="en-US" w:bidi="pl-PL"/>
        </w:rPr>
        <w:t>że przedmiotem orzekania zarówno przez Wojewodę Podkarpackiego, jak i Ministra, nie jest prognozowanie wielkości ewentualnych strat w majątku skarżącej stron</w:t>
      </w:r>
      <w:r w:rsidR="00476FD0">
        <w:rPr>
          <w:rFonts w:ascii="Lato" w:eastAsiaTheme="minorHAnsi" w:hAnsi="Lato" w:cs="Arial"/>
          <w:bCs/>
          <w:iCs/>
          <w:spacing w:val="4"/>
          <w:sz w:val="22"/>
          <w:szCs w:val="22"/>
          <w:lang w:eastAsia="en-US" w:bidi="pl-PL"/>
        </w:rPr>
        <w:t>y</w:t>
      </w:r>
      <w:r w:rsidRPr="00927837">
        <w:rPr>
          <w:rFonts w:ascii="Lato" w:eastAsiaTheme="minorHAnsi" w:hAnsi="Lato" w:cs="Arial"/>
          <w:bCs/>
          <w:iCs/>
          <w:spacing w:val="4"/>
          <w:sz w:val="22"/>
          <w:szCs w:val="22"/>
          <w:lang w:eastAsia="en-US" w:bidi="pl-PL"/>
        </w:rPr>
        <w:t xml:space="preserve">, jako czynnika decydującego o wyborze przez </w:t>
      </w:r>
      <w:r w:rsidRPr="00927837">
        <w:rPr>
          <w:rFonts w:ascii="Lato" w:eastAsiaTheme="minorHAnsi" w:hAnsi="Lato" w:cs="Arial"/>
          <w:bCs/>
          <w:spacing w:val="4"/>
          <w:sz w:val="22"/>
          <w:szCs w:val="22"/>
          <w:lang w:eastAsia="en-US" w:bidi="pl-PL"/>
        </w:rPr>
        <w:t>inwestora</w:t>
      </w:r>
      <w:r w:rsidRPr="00927837">
        <w:rPr>
          <w:rFonts w:ascii="Lato" w:eastAsiaTheme="minorHAnsi" w:hAnsi="Lato" w:cs="Arial"/>
          <w:bCs/>
          <w:i/>
          <w:iCs/>
          <w:spacing w:val="4"/>
          <w:sz w:val="22"/>
          <w:szCs w:val="22"/>
          <w:lang w:eastAsia="en-US" w:bidi="pl-PL"/>
        </w:rPr>
        <w:t xml:space="preserve"> </w:t>
      </w:r>
      <w:r w:rsidRPr="00927837">
        <w:rPr>
          <w:rFonts w:ascii="Lato" w:eastAsiaTheme="minorHAnsi" w:hAnsi="Lato" w:cs="Arial"/>
          <w:bCs/>
          <w:iCs/>
          <w:spacing w:val="4"/>
          <w:sz w:val="22"/>
          <w:szCs w:val="22"/>
          <w:lang w:eastAsia="en-US" w:bidi="pl-PL"/>
        </w:rPr>
        <w:t>konkretnych rozwiązań lokalizacyjnych i w tym zakresie podnoszone przez skarżącą zarzuty pozostają bez wpływu na kształt podjętego rozstrzygnięcia.</w:t>
      </w:r>
    </w:p>
    <w:p w14:paraId="73740255" w14:textId="721DE9DF" w:rsidR="00C9318B" w:rsidRPr="00927837" w:rsidRDefault="00C9318B" w:rsidP="00927837">
      <w:pPr>
        <w:spacing w:after="240" w:line="240" w:lineRule="exact"/>
        <w:jc w:val="both"/>
        <w:rPr>
          <w:rFonts w:ascii="Lato" w:eastAsiaTheme="minorHAnsi" w:hAnsi="Lato" w:cs="Arial"/>
          <w:bCs/>
          <w:iCs/>
          <w:spacing w:val="4"/>
          <w:sz w:val="22"/>
          <w:szCs w:val="22"/>
          <w:lang w:eastAsia="en-US" w:bidi="pl-PL"/>
        </w:rPr>
      </w:pPr>
      <w:r w:rsidRPr="00927837">
        <w:rPr>
          <w:rFonts w:ascii="Lato" w:eastAsiaTheme="minorHAnsi" w:hAnsi="Lato" w:cs="Arial"/>
          <w:bCs/>
          <w:iCs/>
          <w:spacing w:val="4"/>
          <w:sz w:val="22"/>
          <w:szCs w:val="22"/>
          <w:lang w:eastAsia="en-US" w:bidi="pl-PL"/>
        </w:rPr>
        <w:t xml:space="preserve">Nie zamyka to jednak stronie prawa do dochodzenia ochrony naruszonych, w jej ocenie, dóbr w postępowaniu przed sądami powszechnymi w drodze ewentualnych roszczeń cywilnoprawnych. Jeżeli bowiem skarżąca uważa, że w wyniku przedmiotowej inwestycji i przyjętych przez </w:t>
      </w:r>
      <w:r w:rsidRPr="00927837">
        <w:rPr>
          <w:rFonts w:ascii="Lato" w:eastAsiaTheme="minorHAnsi" w:hAnsi="Lato" w:cs="Arial"/>
          <w:bCs/>
          <w:spacing w:val="4"/>
          <w:sz w:val="22"/>
          <w:szCs w:val="22"/>
          <w:lang w:eastAsia="en-US" w:bidi="pl-PL"/>
        </w:rPr>
        <w:t>inwestora</w:t>
      </w:r>
      <w:r w:rsidRPr="00927837">
        <w:rPr>
          <w:rFonts w:ascii="Lato" w:eastAsiaTheme="minorHAnsi" w:hAnsi="Lato" w:cs="Arial"/>
          <w:bCs/>
          <w:iCs/>
          <w:spacing w:val="4"/>
          <w:sz w:val="22"/>
          <w:szCs w:val="22"/>
          <w:lang w:eastAsia="en-US" w:bidi="pl-PL"/>
        </w:rPr>
        <w:t xml:space="preserve"> rozwiązań lokalizacyjnych doznała szkody, to może skorzystać ze stosownego powództwa cywilnego i przedstawić dowody na okoliczność powstałej szkody i jej wielkości. Argumentacja tego rodzaju w postępowaniu dotyczącym ustalenia lokalizacji inwestycji towarzyszącej inwestycjom w zakresie terminala </w:t>
      </w:r>
      <w:r w:rsidRPr="00927837">
        <w:rPr>
          <w:rFonts w:ascii="Lato" w:eastAsiaTheme="minorHAnsi" w:hAnsi="Lato" w:cs="Arial"/>
          <w:bCs/>
          <w:iCs/>
          <w:spacing w:val="4"/>
          <w:sz w:val="22"/>
          <w:szCs w:val="22"/>
          <w:lang w:eastAsia="en-US" w:bidi="pl-PL"/>
        </w:rPr>
        <w:br/>
        <w:t>ma charakter interesu faktycznego, a więc takiego, który nie może stanowić prawnej przeszkody dla wydania decyzji administracyjnej.</w:t>
      </w:r>
    </w:p>
    <w:p w14:paraId="0251845A" w14:textId="5A56FB40" w:rsidR="00BB7939" w:rsidRPr="00927837" w:rsidRDefault="00151262" w:rsidP="00927837">
      <w:pPr>
        <w:spacing w:after="240" w:line="240" w:lineRule="exact"/>
        <w:jc w:val="both"/>
        <w:rPr>
          <w:rFonts w:ascii="Lato" w:eastAsiaTheme="minorHAnsi" w:hAnsi="Lato" w:cs="Arial"/>
          <w:bCs/>
          <w:iCs/>
          <w:spacing w:val="4"/>
          <w:sz w:val="22"/>
          <w:szCs w:val="22"/>
          <w:lang w:eastAsia="en-US" w:bidi="pl-PL"/>
        </w:rPr>
      </w:pPr>
      <w:r w:rsidRPr="00927837">
        <w:rPr>
          <w:rFonts w:ascii="Lato" w:eastAsiaTheme="minorHAnsi" w:hAnsi="Lato" w:cs="Arial"/>
          <w:bCs/>
          <w:iCs/>
          <w:spacing w:val="4"/>
          <w:sz w:val="22"/>
          <w:szCs w:val="22"/>
          <w:lang w:eastAsia="en-US" w:bidi="pl-PL"/>
        </w:rPr>
        <w:t>W świetle powyższego, o</w:t>
      </w:r>
      <w:r w:rsidR="00BB7939" w:rsidRPr="00927837">
        <w:rPr>
          <w:rFonts w:ascii="Lato" w:eastAsiaTheme="minorHAnsi" w:hAnsi="Lato" w:cs="Arial"/>
          <w:bCs/>
          <w:iCs/>
          <w:spacing w:val="4"/>
          <w:sz w:val="22"/>
          <w:szCs w:val="22"/>
          <w:lang w:eastAsia="en-US" w:bidi="pl-PL"/>
        </w:rPr>
        <w:t xml:space="preserve"> wadliwości </w:t>
      </w:r>
      <w:r w:rsidR="00BB7939" w:rsidRPr="00927837">
        <w:rPr>
          <w:rFonts w:ascii="Lato" w:eastAsiaTheme="minorHAnsi" w:hAnsi="Lato" w:cs="Arial"/>
          <w:bCs/>
          <w:i/>
          <w:iCs/>
          <w:spacing w:val="4"/>
          <w:sz w:val="22"/>
          <w:szCs w:val="22"/>
          <w:lang w:eastAsia="en-US" w:bidi="pl-PL"/>
        </w:rPr>
        <w:t xml:space="preserve">decyzji Wojewody Podkarpackiego </w:t>
      </w:r>
      <w:r w:rsidR="00BB7939" w:rsidRPr="00927837">
        <w:rPr>
          <w:rFonts w:ascii="Lato" w:eastAsiaTheme="minorHAnsi" w:hAnsi="Lato" w:cs="Arial"/>
          <w:bCs/>
          <w:iCs/>
          <w:spacing w:val="4"/>
          <w:sz w:val="22"/>
          <w:szCs w:val="22"/>
          <w:lang w:eastAsia="en-US" w:bidi="pl-PL"/>
        </w:rPr>
        <w:t>nie świadcz</w:t>
      </w:r>
      <w:r w:rsidRPr="00927837">
        <w:rPr>
          <w:rFonts w:ascii="Lato" w:eastAsiaTheme="minorHAnsi" w:hAnsi="Lato" w:cs="Arial"/>
          <w:bCs/>
          <w:iCs/>
          <w:spacing w:val="4"/>
          <w:sz w:val="22"/>
          <w:szCs w:val="22"/>
          <w:lang w:eastAsia="en-US" w:bidi="pl-PL"/>
        </w:rPr>
        <w:t>ą</w:t>
      </w:r>
      <w:r w:rsidR="00BB7939" w:rsidRPr="00927837">
        <w:rPr>
          <w:rFonts w:ascii="Lato" w:eastAsiaTheme="minorHAnsi" w:hAnsi="Lato" w:cs="Arial"/>
          <w:bCs/>
          <w:iCs/>
          <w:spacing w:val="4"/>
          <w:sz w:val="22"/>
          <w:szCs w:val="22"/>
          <w:lang w:eastAsia="en-US" w:bidi="pl-PL"/>
        </w:rPr>
        <w:t xml:space="preserve"> zarzut</w:t>
      </w:r>
      <w:r w:rsidRPr="00927837">
        <w:rPr>
          <w:rFonts w:ascii="Lato" w:eastAsiaTheme="minorHAnsi" w:hAnsi="Lato" w:cs="Arial"/>
          <w:bCs/>
          <w:iCs/>
          <w:spacing w:val="4"/>
          <w:sz w:val="22"/>
          <w:szCs w:val="22"/>
          <w:lang w:eastAsia="en-US" w:bidi="pl-PL"/>
        </w:rPr>
        <w:t>y</w:t>
      </w:r>
      <w:r w:rsidR="00BB7939" w:rsidRPr="00927837">
        <w:rPr>
          <w:rFonts w:ascii="Lato" w:eastAsiaTheme="minorHAnsi" w:hAnsi="Lato" w:cs="Arial"/>
          <w:bCs/>
          <w:iCs/>
          <w:spacing w:val="4"/>
          <w:sz w:val="22"/>
          <w:szCs w:val="22"/>
          <w:lang w:eastAsia="en-US" w:bidi="pl-PL"/>
        </w:rPr>
        <w:t xml:space="preserve"> skarżącej dotycząc</w:t>
      </w:r>
      <w:r w:rsidR="00476FD0">
        <w:rPr>
          <w:rFonts w:ascii="Lato" w:eastAsiaTheme="minorHAnsi" w:hAnsi="Lato" w:cs="Arial"/>
          <w:bCs/>
          <w:iCs/>
          <w:spacing w:val="4"/>
          <w:sz w:val="22"/>
          <w:szCs w:val="22"/>
          <w:lang w:eastAsia="en-US" w:bidi="pl-PL"/>
        </w:rPr>
        <w:t>e</w:t>
      </w:r>
      <w:r w:rsidR="00BB7939" w:rsidRPr="00927837">
        <w:rPr>
          <w:rFonts w:ascii="Lato" w:eastAsiaTheme="minorHAnsi" w:hAnsi="Lato" w:cs="Arial"/>
          <w:bCs/>
          <w:iCs/>
          <w:spacing w:val="4"/>
          <w:sz w:val="22"/>
          <w:szCs w:val="22"/>
          <w:lang w:eastAsia="en-US" w:bidi="pl-PL"/>
        </w:rPr>
        <w:t xml:space="preserve"> tego, iż zlokalizowanie inwestycji na części jej działki spowoduje brak możliwości jej planowanego przeznaczenia (zabudowa zagrodowa</w:t>
      </w:r>
      <w:r w:rsidRPr="00927837">
        <w:rPr>
          <w:rFonts w:ascii="Lato" w:eastAsiaTheme="minorHAnsi" w:hAnsi="Lato" w:cs="Arial"/>
          <w:bCs/>
          <w:iCs/>
          <w:spacing w:val="4"/>
          <w:sz w:val="22"/>
          <w:szCs w:val="22"/>
          <w:lang w:eastAsia="en-US" w:bidi="pl-PL"/>
        </w:rPr>
        <w:t xml:space="preserve">, </w:t>
      </w:r>
      <w:r w:rsidR="00476FD0">
        <w:rPr>
          <w:rFonts w:ascii="Lato" w:eastAsiaTheme="minorHAnsi" w:hAnsi="Lato" w:cs="Arial"/>
          <w:bCs/>
          <w:iCs/>
          <w:spacing w:val="4"/>
          <w:sz w:val="22"/>
          <w:szCs w:val="22"/>
          <w:lang w:eastAsia="en-US" w:bidi="pl-PL"/>
        </w:rPr>
        <w:t xml:space="preserve">czy też </w:t>
      </w:r>
      <w:r w:rsidRPr="00927837">
        <w:rPr>
          <w:rFonts w:ascii="Lato" w:eastAsiaTheme="minorHAnsi" w:hAnsi="Lato" w:cs="Arial"/>
          <w:bCs/>
          <w:iCs/>
          <w:spacing w:val="4"/>
          <w:sz w:val="22"/>
          <w:szCs w:val="22"/>
          <w:lang w:eastAsia="en-US" w:bidi="pl-PL"/>
        </w:rPr>
        <w:t>możliwość wykorzystania nieruchomości na inne cele</w:t>
      </w:r>
      <w:r w:rsidR="00BB7939" w:rsidRPr="00927837">
        <w:rPr>
          <w:rFonts w:ascii="Lato" w:eastAsiaTheme="minorHAnsi" w:hAnsi="Lato" w:cs="Arial"/>
          <w:bCs/>
          <w:iCs/>
          <w:spacing w:val="4"/>
          <w:sz w:val="22"/>
          <w:szCs w:val="22"/>
          <w:lang w:eastAsia="en-US" w:bidi="pl-PL"/>
        </w:rPr>
        <w:t>). Wyjaśnić bowiem należy</w:t>
      </w:r>
      <w:r w:rsidRPr="00927837">
        <w:rPr>
          <w:rFonts w:ascii="Lato" w:eastAsiaTheme="minorHAnsi" w:hAnsi="Lato" w:cs="Arial"/>
          <w:bCs/>
          <w:iCs/>
          <w:spacing w:val="4"/>
          <w:sz w:val="22"/>
          <w:szCs w:val="22"/>
          <w:lang w:eastAsia="en-US" w:bidi="pl-PL"/>
        </w:rPr>
        <w:t xml:space="preserve"> </w:t>
      </w:r>
      <w:r w:rsidR="00476FD0">
        <w:rPr>
          <w:rFonts w:ascii="Lato" w:eastAsiaTheme="minorHAnsi" w:hAnsi="Lato" w:cs="Arial"/>
          <w:bCs/>
          <w:iCs/>
          <w:spacing w:val="4"/>
          <w:sz w:val="22"/>
          <w:szCs w:val="22"/>
          <w:lang w:eastAsia="en-US" w:bidi="pl-PL"/>
        </w:rPr>
        <w:br/>
      </w:r>
      <w:r w:rsidRPr="00927837">
        <w:rPr>
          <w:rFonts w:ascii="Lato" w:eastAsiaTheme="minorHAnsi" w:hAnsi="Lato" w:cs="Arial"/>
          <w:bCs/>
          <w:iCs/>
          <w:spacing w:val="4"/>
          <w:sz w:val="22"/>
          <w:szCs w:val="22"/>
          <w:lang w:eastAsia="en-US" w:bidi="pl-PL"/>
        </w:rPr>
        <w:t xml:space="preserve">- co zostało wskazane powyżej - </w:t>
      </w:r>
      <w:r w:rsidR="00BB7939" w:rsidRPr="00927837">
        <w:rPr>
          <w:rFonts w:ascii="Lato" w:eastAsiaTheme="minorHAnsi" w:hAnsi="Lato" w:cs="Arial"/>
          <w:bCs/>
          <w:iCs/>
          <w:spacing w:val="4"/>
          <w:sz w:val="22"/>
          <w:szCs w:val="22"/>
          <w:lang w:eastAsia="en-US" w:bidi="pl-PL"/>
        </w:rPr>
        <w:t xml:space="preserve">iż rzeczone kwestie nie są przedmiotem rozważań organów administracji właściwych w sprawie wydania decyzji o ustaleniu lokalizacji inwestycji w zakresie terminalu oraz inwestycji towarzyszących, jak i nie stanowią przedmiotu samej decyzji lokalizacyjnej.  </w:t>
      </w:r>
    </w:p>
    <w:p w14:paraId="11261AF4" w14:textId="77777777" w:rsidR="00C5513E" w:rsidRPr="00927837" w:rsidRDefault="00C5513E" w:rsidP="00927837">
      <w:pPr>
        <w:spacing w:after="240" w:line="240" w:lineRule="exact"/>
        <w:jc w:val="both"/>
        <w:rPr>
          <w:rFonts w:ascii="Lato" w:eastAsiaTheme="minorHAnsi" w:hAnsi="Lato" w:cs="Arial"/>
          <w:bCs/>
          <w:iCs/>
          <w:spacing w:val="4"/>
          <w:sz w:val="22"/>
          <w:szCs w:val="22"/>
          <w:lang w:eastAsia="en-US" w:bidi="pl-PL"/>
        </w:rPr>
      </w:pPr>
      <w:r w:rsidRPr="00927837">
        <w:rPr>
          <w:rFonts w:ascii="Lato" w:eastAsiaTheme="minorHAnsi" w:hAnsi="Lato" w:cs="Arial"/>
          <w:bCs/>
          <w:iCs/>
          <w:spacing w:val="4"/>
          <w:sz w:val="22"/>
          <w:szCs w:val="22"/>
          <w:lang w:eastAsia="en-US" w:bidi="pl-PL"/>
        </w:rPr>
        <w:t>Nie jest zasadne stwierdzenie skarżonej, iż jej działka w wyniku lokalizacji rzeczonej inwestycji zostanie pozbawiona dostępu do drogi publicznej.</w:t>
      </w:r>
    </w:p>
    <w:p w14:paraId="7DE4C686" w14:textId="28C67D66" w:rsidR="00C5513E" w:rsidRPr="00927837" w:rsidRDefault="00C5513E" w:rsidP="00927837">
      <w:pPr>
        <w:spacing w:after="240" w:line="240" w:lineRule="exact"/>
        <w:jc w:val="both"/>
        <w:rPr>
          <w:rFonts w:ascii="Lato" w:eastAsiaTheme="minorHAnsi" w:hAnsi="Lato" w:cs="Arial"/>
          <w:bCs/>
          <w:iCs/>
          <w:spacing w:val="4"/>
          <w:sz w:val="22"/>
          <w:szCs w:val="22"/>
          <w:lang w:eastAsia="en-US" w:bidi="pl-PL"/>
        </w:rPr>
      </w:pPr>
      <w:r w:rsidRPr="00927837">
        <w:rPr>
          <w:rFonts w:ascii="Lato" w:eastAsiaTheme="minorHAnsi" w:hAnsi="Lato" w:cs="Arial"/>
          <w:bCs/>
          <w:iCs/>
          <w:spacing w:val="4"/>
          <w:sz w:val="22"/>
          <w:szCs w:val="22"/>
          <w:lang w:eastAsia="en-US" w:bidi="pl-PL"/>
        </w:rPr>
        <w:lastRenderedPageBreak/>
        <w:t xml:space="preserve">Z mapy nr 2/11 stanowiącej część załącznika graficznego nr 1 do zaskarżonej decyzji, oraz opracowań kartograficznych znajdujących się na stronie internetowej: http://geoportal.gov.pl, wynika, iż przedmiotowa inwestycja przechodzi przez obszar działki </w:t>
      </w:r>
      <w:r w:rsidR="00835CDE">
        <w:rPr>
          <w:rFonts w:ascii="Lato" w:eastAsiaTheme="minorHAnsi" w:hAnsi="Lato" w:cs="Arial"/>
          <w:bCs/>
          <w:iCs/>
          <w:spacing w:val="4"/>
          <w:sz w:val="22"/>
          <w:szCs w:val="22"/>
          <w:lang w:eastAsia="en-US" w:bidi="pl-PL"/>
        </w:rPr>
        <w:t xml:space="preserve">skarżącej </w:t>
      </w:r>
      <w:r w:rsidRPr="00927837">
        <w:rPr>
          <w:rFonts w:ascii="Lato" w:eastAsiaTheme="minorHAnsi" w:hAnsi="Lato" w:cs="Arial"/>
          <w:bCs/>
          <w:iCs/>
          <w:spacing w:val="4"/>
          <w:sz w:val="22"/>
          <w:szCs w:val="22"/>
          <w:lang w:eastAsia="en-US" w:bidi="pl-PL"/>
        </w:rPr>
        <w:t>nr 912/36</w:t>
      </w:r>
      <w:r w:rsidR="00835CDE">
        <w:rPr>
          <w:rFonts w:ascii="Lato" w:eastAsiaTheme="minorHAnsi" w:hAnsi="Lato" w:cs="Arial"/>
          <w:bCs/>
          <w:iCs/>
          <w:spacing w:val="4"/>
          <w:sz w:val="22"/>
          <w:szCs w:val="22"/>
          <w:lang w:eastAsia="en-US" w:bidi="pl-PL"/>
        </w:rPr>
        <w:t xml:space="preserve"> w miejscu użytkowanym jako dojazd z </w:t>
      </w:r>
      <w:r w:rsidRPr="00927837">
        <w:rPr>
          <w:rFonts w:ascii="Lato" w:eastAsiaTheme="minorHAnsi" w:hAnsi="Lato" w:cs="Arial"/>
          <w:bCs/>
          <w:iCs/>
          <w:spacing w:val="4"/>
          <w:sz w:val="22"/>
          <w:szCs w:val="22"/>
          <w:lang w:eastAsia="en-US" w:bidi="pl-PL"/>
        </w:rPr>
        <w:t xml:space="preserve">pozostałej części działki </w:t>
      </w:r>
      <w:r w:rsidR="00B3483E">
        <w:rPr>
          <w:rFonts w:ascii="Lato" w:eastAsiaTheme="minorHAnsi" w:hAnsi="Lato" w:cs="Arial"/>
          <w:bCs/>
          <w:iCs/>
          <w:spacing w:val="4"/>
          <w:sz w:val="22"/>
          <w:szCs w:val="22"/>
          <w:lang w:eastAsia="en-US" w:bidi="pl-PL"/>
        </w:rPr>
        <w:t xml:space="preserve">do drogi </w:t>
      </w:r>
      <w:r w:rsidRPr="00927837">
        <w:rPr>
          <w:rFonts w:ascii="Lato" w:eastAsiaTheme="minorHAnsi" w:hAnsi="Lato" w:cs="Arial"/>
          <w:bCs/>
          <w:iCs/>
          <w:spacing w:val="4"/>
          <w:sz w:val="22"/>
          <w:szCs w:val="22"/>
          <w:lang w:eastAsia="en-US" w:bidi="pl-PL"/>
        </w:rPr>
        <w:t>położon</w:t>
      </w:r>
      <w:r w:rsidR="00B3483E">
        <w:rPr>
          <w:rFonts w:ascii="Lato" w:eastAsiaTheme="minorHAnsi" w:hAnsi="Lato" w:cs="Arial"/>
          <w:bCs/>
          <w:iCs/>
          <w:spacing w:val="4"/>
          <w:sz w:val="22"/>
          <w:szCs w:val="22"/>
          <w:lang w:eastAsia="en-US" w:bidi="pl-PL"/>
        </w:rPr>
        <w:t>ej</w:t>
      </w:r>
      <w:r w:rsidRPr="00927837">
        <w:rPr>
          <w:rFonts w:ascii="Lato" w:eastAsiaTheme="minorHAnsi" w:hAnsi="Lato" w:cs="Arial"/>
          <w:bCs/>
          <w:iCs/>
          <w:spacing w:val="4"/>
          <w:sz w:val="22"/>
          <w:szCs w:val="22"/>
          <w:lang w:eastAsia="en-US" w:bidi="pl-PL"/>
        </w:rPr>
        <w:t xml:space="preserve"> na działce nr 1776. Jednakże zauważyć należy, iż część przedmiotowej działki skarżącej </w:t>
      </w:r>
      <w:r w:rsidR="00B33D48" w:rsidRPr="00927837">
        <w:rPr>
          <w:rFonts w:ascii="Lato" w:eastAsiaTheme="minorHAnsi" w:hAnsi="Lato" w:cs="Arial"/>
          <w:bCs/>
          <w:iCs/>
          <w:spacing w:val="4"/>
          <w:sz w:val="22"/>
          <w:szCs w:val="22"/>
          <w:lang w:eastAsia="en-US" w:bidi="pl-PL"/>
        </w:rPr>
        <w:t xml:space="preserve">(w miejscu przekroczenia gazociągiem) </w:t>
      </w:r>
      <w:r w:rsidRPr="00927837">
        <w:rPr>
          <w:rFonts w:ascii="Lato" w:eastAsiaTheme="minorHAnsi" w:hAnsi="Lato" w:cs="Arial"/>
          <w:bCs/>
          <w:iCs/>
          <w:spacing w:val="4"/>
          <w:sz w:val="22"/>
          <w:szCs w:val="22"/>
          <w:lang w:eastAsia="en-US" w:bidi="pl-PL"/>
        </w:rPr>
        <w:t xml:space="preserve">podlega </w:t>
      </w:r>
      <w:r w:rsidR="00B3483E">
        <w:rPr>
          <w:rFonts w:ascii="Lato" w:eastAsiaTheme="minorHAnsi" w:hAnsi="Lato" w:cs="Arial"/>
          <w:bCs/>
          <w:iCs/>
          <w:spacing w:val="4"/>
          <w:sz w:val="22"/>
          <w:szCs w:val="22"/>
          <w:lang w:eastAsia="en-US" w:bidi="pl-PL"/>
        </w:rPr>
        <w:br/>
      </w:r>
      <w:r w:rsidRPr="00927837">
        <w:rPr>
          <w:rFonts w:ascii="Lato" w:eastAsiaTheme="minorHAnsi" w:hAnsi="Lato" w:cs="Arial"/>
          <w:bCs/>
          <w:iCs/>
          <w:spacing w:val="4"/>
          <w:sz w:val="22"/>
          <w:szCs w:val="22"/>
          <w:lang w:eastAsia="en-US" w:bidi="pl-PL"/>
        </w:rPr>
        <w:t xml:space="preserve">w zaskarżonej decyzji jedynie ograniczeniu w korzystaniu, a nie wywłaszczeniu (przejęciu na rzecz Skarbu Państwa). Po wybudowaniu, projektowane gazociągi nie wprowadzą ograniczeń związanych z dostępem do drogi publicznej. Co więcej, jak wyjaśnił inwestor, projektowane gazociągi </w:t>
      </w:r>
      <w:r w:rsidR="00314A28" w:rsidRPr="00927837">
        <w:rPr>
          <w:rFonts w:ascii="Lato" w:eastAsiaTheme="minorHAnsi" w:hAnsi="Lato" w:cs="Arial"/>
          <w:bCs/>
          <w:iCs/>
          <w:spacing w:val="4"/>
          <w:sz w:val="22"/>
          <w:szCs w:val="22"/>
          <w:lang w:eastAsia="en-US" w:bidi="pl-PL"/>
        </w:rPr>
        <w:t xml:space="preserve">na działce skarżącej </w:t>
      </w:r>
      <w:r w:rsidRPr="00927837">
        <w:rPr>
          <w:rFonts w:ascii="Lato" w:eastAsiaTheme="minorHAnsi" w:hAnsi="Lato" w:cs="Arial"/>
          <w:bCs/>
          <w:iCs/>
          <w:spacing w:val="4"/>
          <w:sz w:val="22"/>
          <w:szCs w:val="22"/>
          <w:lang w:eastAsia="en-US" w:bidi="pl-PL"/>
        </w:rPr>
        <w:t xml:space="preserve">zostaną posadowione głębiej, </w:t>
      </w:r>
      <w:r w:rsidR="00B3483E">
        <w:rPr>
          <w:rFonts w:ascii="Lato" w:eastAsiaTheme="minorHAnsi" w:hAnsi="Lato" w:cs="Arial"/>
          <w:bCs/>
          <w:iCs/>
          <w:spacing w:val="4"/>
          <w:sz w:val="22"/>
          <w:szCs w:val="22"/>
          <w:lang w:eastAsia="en-US" w:bidi="pl-PL"/>
        </w:rPr>
        <w:br/>
      </w:r>
      <w:r w:rsidRPr="00927837">
        <w:rPr>
          <w:rFonts w:ascii="Lato" w:eastAsiaTheme="minorHAnsi" w:hAnsi="Lato" w:cs="Arial"/>
          <w:bCs/>
          <w:iCs/>
          <w:spacing w:val="4"/>
          <w:sz w:val="22"/>
          <w:szCs w:val="22"/>
          <w:lang w:eastAsia="en-US" w:bidi="pl-PL"/>
        </w:rPr>
        <w:t>z uwzględnieniem odpowiedniej technologii wykonania oraz zabezpiecze</w:t>
      </w:r>
      <w:r w:rsidR="00B33D48" w:rsidRPr="00927837">
        <w:rPr>
          <w:rFonts w:ascii="Lato" w:eastAsiaTheme="minorHAnsi" w:hAnsi="Lato" w:cs="Arial"/>
          <w:bCs/>
          <w:iCs/>
          <w:spacing w:val="4"/>
          <w:sz w:val="22"/>
          <w:szCs w:val="22"/>
          <w:lang w:eastAsia="en-US" w:bidi="pl-PL"/>
        </w:rPr>
        <w:t>nia</w:t>
      </w:r>
      <w:r w:rsidRPr="00927837">
        <w:rPr>
          <w:rFonts w:ascii="Lato" w:eastAsiaTheme="minorHAnsi" w:hAnsi="Lato" w:cs="Arial"/>
          <w:bCs/>
          <w:iCs/>
          <w:spacing w:val="4"/>
          <w:sz w:val="22"/>
          <w:szCs w:val="22"/>
          <w:lang w:eastAsia="en-US" w:bidi="pl-PL"/>
        </w:rPr>
        <w:t xml:space="preserve"> dodatkowymi stalowymi rurami osłonowymi, mającymi na celu zabezpieczenie gazociągu przed potencjalnym uszkodzeniem </w:t>
      </w:r>
      <w:r w:rsidR="00314A28" w:rsidRPr="00927837">
        <w:rPr>
          <w:rFonts w:ascii="Lato" w:eastAsiaTheme="minorHAnsi" w:hAnsi="Lato" w:cs="Arial"/>
          <w:bCs/>
          <w:iCs/>
          <w:spacing w:val="4"/>
          <w:sz w:val="22"/>
          <w:szCs w:val="22"/>
          <w:lang w:eastAsia="en-US" w:bidi="pl-PL"/>
        </w:rPr>
        <w:t xml:space="preserve">związanym z </w:t>
      </w:r>
      <w:r w:rsidRPr="00927837">
        <w:rPr>
          <w:rFonts w:ascii="Lato" w:eastAsiaTheme="minorHAnsi" w:hAnsi="Lato" w:cs="Arial"/>
          <w:bCs/>
          <w:iCs/>
          <w:spacing w:val="4"/>
          <w:sz w:val="22"/>
          <w:szCs w:val="22"/>
          <w:lang w:eastAsia="en-US" w:bidi="pl-PL"/>
        </w:rPr>
        <w:t>użytkowanie</w:t>
      </w:r>
      <w:r w:rsidR="00314A28" w:rsidRPr="00927837">
        <w:rPr>
          <w:rFonts w:ascii="Lato" w:eastAsiaTheme="minorHAnsi" w:hAnsi="Lato" w:cs="Arial"/>
          <w:bCs/>
          <w:iCs/>
          <w:spacing w:val="4"/>
          <w:sz w:val="22"/>
          <w:szCs w:val="22"/>
          <w:lang w:eastAsia="en-US" w:bidi="pl-PL"/>
        </w:rPr>
        <w:t>m</w:t>
      </w:r>
      <w:r w:rsidRPr="00927837">
        <w:rPr>
          <w:rFonts w:ascii="Lato" w:eastAsiaTheme="minorHAnsi" w:hAnsi="Lato" w:cs="Arial"/>
          <w:bCs/>
          <w:iCs/>
          <w:spacing w:val="4"/>
          <w:sz w:val="22"/>
          <w:szCs w:val="22"/>
          <w:lang w:eastAsia="en-US" w:bidi="pl-PL"/>
        </w:rPr>
        <w:t xml:space="preserve"> fragmentu ww. działki </w:t>
      </w:r>
      <w:r w:rsidR="00314A28" w:rsidRPr="00927837">
        <w:rPr>
          <w:rFonts w:ascii="Lato" w:eastAsiaTheme="minorHAnsi" w:hAnsi="Lato" w:cs="Arial"/>
          <w:bCs/>
          <w:iCs/>
          <w:spacing w:val="4"/>
          <w:sz w:val="22"/>
          <w:szCs w:val="22"/>
          <w:lang w:eastAsia="en-US" w:bidi="pl-PL"/>
        </w:rPr>
        <w:t xml:space="preserve">jako dojazdu do pozostałej części nieruchomości. </w:t>
      </w:r>
    </w:p>
    <w:p w14:paraId="00C71B6F" w14:textId="3C710E2D" w:rsidR="00C5513E" w:rsidRPr="00927837" w:rsidRDefault="00C5513E" w:rsidP="00927837">
      <w:pPr>
        <w:spacing w:after="240" w:line="240" w:lineRule="exact"/>
        <w:jc w:val="both"/>
        <w:rPr>
          <w:rFonts w:ascii="Lato" w:eastAsiaTheme="minorHAnsi" w:hAnsi="Lato" w:cs="Arial"/>
          <w:bCs/>
          <w:iCs/>
          <w:spacing w:val="4"/>
          <w:sz w:val="22"/>
          <w:szCs w:val="22"/>
          <w:lang w:eastAsia="en-US" w:bidi="pl-PL"/>
        </w:rPr>
      </w:pPr>
      <w:r w:rsidRPr="00927837">
        <w:rPr>
          <w:rFonts w:ascii="Lato" w:eastAsiaTheme="minorHAnsi" w:hAnsi="Lato" w:cs="Arial"/>
          <w:bCs/>
          <w:iCs/>
          <w:spacing w:val="4"/>
          <w:sz w:val="22"/>
          <w:szCs w:val="22"/>
          <w:lang w:eastAsia="en-US" w:bidi="pl-PL"/>
        </w:rPr>
        <w:t xml:space="preserve">W świetle powyższego, nie można przyznać racji skarżącej, co do faktu utraty jej działki dostępu do drogi publicznej, </w:t>
      </w:r>
      <w:r w:rsidR="006036C6">
        <w:rPr>
          <w:rFonts w:ascii="Lato" w:eastAsiaTheme="minorHAnsi" w:hAnsi="Lato" w:cs="Arial"/>
          <w:bCs/>
          <w:iCs/>
          <w:spacing w:val="4"/>
          <w:sz w:val="22"/>
          <w:szCs w:val="22"/>
          <w:lang w:eastAsia="en-US" w:bidi="pl-PL"/>
        </w:rPr>
        <w:t xml:space="preserve">w </w:t>
      </w:r>
      <w:r w:rsidRPr="00927837">
        <w:rPr>
          <w:rFonts w:ascii="Lato" w:eastAsiaTheme="minorHAnsi" w:hAnsi="Lato" w:cs="Arial"/>
          <w:bCs/>
          <w:iCs/>
          <w:spacing w:val="4"/>
          <w:sz w:val="22"/>
          <w:szCs w:val="22"/>
          <w:lang w:eastAsia="en-US" w:bidi="pl-PL"/>
        </w:rPr>
        <w:t>wyniku ustalenia lokalizacji przedmiotowego zamierzenia inwestycyjnego.</w:t>
      </w:r>
    </w:p>
    <w:p w14:paraId="4DB3DCE5" w14:textId="77777777" w:rsidR="00417720" w:rsidRPr="00927837" w:rsidRDefault="00A10DDA" w:rsidP="00927837">
      <w:pPr>
        <w:spacing w:after="240" w:line="240" w:lineRule="exact"/>
        <w:jc w:val="both"/>
        <w:rPr>
          <w:rFonts w:ascii="Lato" w:eastAsiaTheme="minorHAnsi" w:hAnsi="Lato" w:cs="Arial"/>
          <w:bCs/>
          <w:iCs/>
          <w:spacing w:val="4"/>
          <w:sz w:val="22"/>
          <w:szCs w:val="22"/>
          <w:lang w:eastAsia="en-US" w:bidi="pl-PL"/>
        </w:rPr>
      </w:pPr>
      <w:r w:rsidRPr="00927837">
        <w:rPr>
          <w:rFonts w:ascii="Lato" w:eastAsiaTheme="minorHAnsi" w:hAnsi="Lato" w:cs="Arial"/>
          <w:bCs/>
          <w:iCs/>
          <w:spacing w:val="4"/>
          <w:sz w:val="22"/>
          <w:szCs w:val="22"/>
          <w:lang w:eastAsia="en-US" w:bidi="pl-PL"/>
        </w:rPr>
        <w:t>W sprawie b</w:t>
      </w:r>
      <w:r w:rsidR="00A41E1A" w:rsidRPr="00927837">
        <w:rPr>
          <w:rFonts w:ascii="Lato" w:eastAsiaTheme="minorHAnsi" w:hAnsi="Lato" w:cs="Arial"/>
          <w:bCs/>
          <w:iCs/>
          <w:spacing w:val="4"/>
          <w:sz w:val="22"/>
          <w:szCs w:val="22"/>
          <w:lang w:eastAsia="en-US" w:bidi="pl-PL"/>
        </w:rPr>
        <w:t>rak jest podstaw do podważania zaskarżonej decyzji</w:t>
      </w:r>
      <w:r w:rsidR="00A41E1A" w:rsidRPr="00927837">
        <w:rPr>
          <w:rFonts w:ascii="Lato" w:eastAsiaTheme="minorHAnsi" w:hAnsi="Lato" w:cs="Arial"/>
          <w:bCs/>
          <w:i/>
          <w:iCs/>
          <w:spacing w:val="4"/>
          <w:sz w:val="22"/>
          <w:szCs w:val="22"/>
          <w:lang w:eastAsia="en-US" w:bidi="pl-PL"/>
        </w:rPr>
        <w:t xml:space="preserve"> </w:t>
      </w:r>
      <w:r w:rsidR="00A41E1A" w:rsidRPr="00927837">
        <w:rPr>
          <w:rFonts w:ascii="Lato" w:eastAsiaTheme="minorHAnsi" w:hAnsi="Lato" w:cs="Arial"/>
          <w:bCs/>
          <w:iCs/>
          <w:spacing w:val="4"/>
          <w:sz w:val="22"/>
          <w:szCs w:val="22"/>
          <w:lang w:eastAsia="en-US" w:bidi="pl-PL"/>
        </w:rPr>
        <w:t xml:space="preserve">z powołaniem się </w:t>
      </w:r>
      <w:r w:rsidR="00A41E1A" w:rsidRPr="00927837">
        <w:rPr>
          <w:rFonts w:ascii="Lato" w:eastAsiaTheme="minorHAnsi" w:hAnsi="Lato" w:cs="Arial"/>
          <w:bCs/>
          <w:iCs/>
          <w:spacing w:val="4"/>
          <w:sz w:val="22"/>
          <w:szCs w:val="22"/>
          <w:lang w:eastAsia="en-US" w:bidi="pl-PL"/>
        </w:rPr>
        <w:br/>
        <w:t xml:space="preserve">na ochronę prawa własności. </w:t>
      </w:r>
    </w:p>
    <w:p w14:paraId="4AFD36D9" w14:textId="77777777" w:rsidR="00151262" w:rsidRPr="00927837" w:rsidRDefault="00151262" w:rsidP="00927837">
      <w:pPr>
        <w:spacing w:after="240" w:line="240" w:lineRule="exact"/>
        <w:jc w:val="both"/>
        <w:rPr>
          <w:rFonts w:ascii="Lato" w:hAnsi="Lato" w:cs="Arial"/>
          <w:spacing w:val="4"/>
          <w:sz w:val="22"/>
          <w:szCs w:val="22"/>
        </w:rPr>
      </w:pPr>
      <w:r w:rsidRPr="00927837">
        <w:rPr>
          <w:rFonts w:ascii="Lato" w:hAnsi="Lato" w:cs="Arial"/>
          <w:bCs/>
          <w:iCs/>
          <w:spacing w:val="4"/>
          <w:sz w:val="22"/>
          <w:szCs w:val="22"/>
          <w:lang w:bidi="pl-PL"/>
        </w:rPr>
        <w:t xml:space="preserve">Niewątpliwie własność podlega szczególnej ochronie, gwarantowanej w ustawie zasadniczej, jednak ochrona ta ustępuje niekiedy wartościom wyżej cenionym </w:t>
      </w:r>
      <w:r w:rsidRPr="00927837">
        <w:rPr>
          <w:rFonts w:ascii="Lato" w:hAnsi="Lato" w:cs="Arial"/>
          <w:bCs/>
          <w:iCs/>
          <w:spacing w:val="4"/>
          <w:sz w:val="22"/>
          <w:szCs w:val="22"/>
          <w:lang w:bidi="pl-PL"/>
        </w:rPr>
        <w:br/>
        <w:t xml:space="preserve">przez ustawodawcę. Za taką wartość, która powinna być w sposób szczególny uwzględniana, ustawodawca przyjął „cel publiczny” (zgodnie z art. 4 </w:t>
      </w:r>
      <w:r w:rsidRPr="00927837">
        <w:rPr>
          <w:rFonts w:ascii="Lato" w:hAnsi="Lato" w:cs="Arial"/>
          <w:bCs/>
          <w:i/>
          <w:iCs/>
          <w:spacing w:val="4"/>
          <w:sz w:val="22"/>
          <w:szCs w:val="22"/>
          <w:lang w:bidi="pl-PL"/>
        </w:rPr>
        <w:t>specustawy gazowej</w:t>
      </w:r>
      <w:r w:rsidRPr="00927837">
        <w:rPr>
          <w:rFonts w:ascii="Lato" w:hAnsi="Lato" w:cs="Arial"/>
          <w:bCs/>
          <w:iCs/>
          <w:spacing w:val="4"/>
          <w:sz w:val="22"/>
          <w:szCs w:val="22"/>
          <w:lang w:bidi="pl-PL"/>
        </w:rPr>
        <w:t xml:space="preserve">, inwestycje w zakresie terminalu oraz inwestycje towarzyszące są celami publicznymi </w:t>
      </w:r>
      <w:r w:rsidRPr="00927837">
        <w:rPr>
          <w:rFonts w:ascii="Lato" w:hAnsi="Lato" w:cs="Arial"/>
          <w:bCs/>
          <w:iCs/>
          <w:spacing w:val="4"/>
          <w:sz w:val="22"/>
          <w:szCs w:val="22"/>
          <w:lang w:bidi="pl-PL"/>
        </w:rPr>
        <w:br/>
        <w:t xml:space="preserve">w rozumieniu przepisów </w:t>
      </w:r>
      <w:r w:rsidRPr="00927837">
        <w:rPr>
          <w:rFonts w:ascii="Lato" w:hAnsi="Lato" w:cs="Arial"/>
          <w:bCs/>
          <w:i/>
          <w:iCs/>
          <w:spacing w:val="4"/>
          <w:sz w:val="22"/>
          <w:szCs w:val="22"/>
          <w:lang w:bidi="pl-PL"/>
        </w:rPr>
        <w:t>ugn</w:t>
      </w:r>
      <w:r w:rsidRPr="00927837">
        <w:rPr>
          <w:rFonts w:ascii="Lato" w:hAnsi="Lato" w:cs="Arial"/>
          <w:bCs/>
          <w:spacing w:val="4"/>
          <w:sz w:val="22"/>
          <w:szCs w:val="22"/>
          <w:lang w:bidi="pl-PL"/>
        </w:rPr>
        <w:t>)</w:t>
      </w:r>
      <w:r w:rsidRPr="00927837">
        <w:rPr>
          <w:rFonts w:ascii="Lato" w:hAnsi="Lato" w:cs="Arial"/>
          <w:bCs/>
          <w:iCs/>
          <w:spacing w:val="4"/>
          <w:sz w:val="22"/>
          <w:szCs w:val="22"/>
          <w:lang w:bidi="pl-PL"/>
        </w:rPr>
        <w:t xml:space="preserve">. Tym samym zagwarantowanie w Konstytucji RP prawnej ochrony prawa własności oznacza, że nie jest ono nienaruszalne i absolutne </w:t>
      </w:r>
      <w:r w:rsidRPr="00927837">
        <w:rPr>
          <w:rFonts w:ascii="Lato" w:eastAsiaTheme="minorHAnsi" w:hAnsi="Lato" w:cs="Arial"/>
          <w:bCs/>
          <w:iCs/>
          <w:spacing w:val="4"/>
          <w:sz w:val="22"/>
          <w:szCs w:val="22"/>
          <w:lang w:eastAsia="en-US" w:bidi="pl-PL"/>
        </w:rPr>
        <w:t>i może być ograniczone w drodze ustawy i w zakresie, w jakim nie narusza istoty prawa własności (art. 64 ust. 1 Konstytucji RP).</w:t>
      </w:r>
      <w:r w:rsidRPr="00927837">
        <w:rPr>
          <w:rFonts w:ascii="Lato" w:hAnsi="Lato" w:cs="Arial"/>
          <w:spacing w:val="4"/>
          <w:sz w:val="22"/>
          <w:szCs w:val="22"/>
        </w:rPr>
        <w:t xml:space="preserve"> </w:t>
      </w:r>
      <w:r w:rsidRPr="00927837">
        <w:rPr>
          <w:rFonts w:ascii="Lato" w:eastAsiaTheme="minorHAnsi" w:hAnsi="Lato" w:cs="Arial"/>
          <w:bCs/>
          <w:iCs/>
          <w:spacing w:val="4"/>
          <w:sz w:val="22"/>
          <w:szCs w:val="22"/>
          <w:lang w:eastAsia="en-US" w:bidi="pl-PL"/>
        </w:rPr>
        <w:t xml:space="preserve">Zaskarżoną </w:t>
      </w:r>
      <w:r w:rsidRPr="00927837">
        <w:rPr>
          <w:rFonts w:ascii="Lato" w:eastAsiaTheme="minorHAnsi" w:hAnsi="Lato" w:cs="Arial"/>
          <w:bCs/>
          <w:spacing w:val="4"/>
          <w:sz w:val="22"/>
          <w:szCs w:val="22"/>
          <w:lang w:eastAsia="en-US" w:bidi="pl-PL"/>
        </w:rPr>
        <w:t>decyzję</w:t>
      </w:r>
      <w:r w:rsidRPr="00927837">
        <w:rPr>
          <w:rFonts w:ascii="Lato" w:eastAsiaTheme="minorHAnsi" w:hAnsi="Lato" w:cs="Arial"/>
          <w:bCs/>
          <w:i/>
          <w:iCs/>
          <w:spacing w:val="4"/>
          <w:sz w:val="22"/>
          <w:szCs w:val="22"/>
          <w:lang w:eastAsia="en-US" w:bidi="pl-PL"/>
        </w:rPr>
        <w:t xml:space="preserve"> </w:t>
      </w:r>
      <w:r w:rsidRPr="00927837">
        <w:rPr>
          <w:rFonts w:ascii="Lato" w:eastAsiaTheme="minorHAnsi" w:hAnsi="Lato" w:cs="Arial"/>
          <w:bCs/>
          <w:iCs/>
          <w:spacing w:val="4"/>
          <w:sz w:val="22"/>
          <w:szCs w:val="22"/>
          <w:lang w:eastAsia="en-US" w:bidi="pl-PL"/>
        </w:rPr>
        <w:t xml:space="preserve">wydano na podstawie przepisu ustawy </w:t>
      </w:r>
      <w:r w:rsidRPr="00927837">
        <w:rPr>
          <w:rFonts w:ascii="Lato" w:eastAsiaTheme="minorHAnsi" w:hAnsi="Lato" w:cs="Arial"/>
          <w:bCs/>
          <w:iCs/>
          <w:spacing w:val="4"/>
          <w:sz w:val="22"/>
          <w:szCs w:val="22"/>
          <w:lang w:eastAsia="en-US" w:bidi="pl-PL"/>
        </w:rPr>
        <w:br/>
        <w:t xml:space="preserve">– </w:t>
      </w:r>
      <w:r w:rsidRPr="00927837">
        <w:rPr>
          <w:rFonts w:ascii="Lato" w:eastAsiaTheme="minorHAnsi" w:hAnsi="Lato" w:cs="Arial"/>
          <w:bCs/>
          <w:i/>
          <w:iCs/>
          <w:spacing w:val="4"/>
          <w:sz w:val="22"/>
          <w:szCs w:val="22"/>
          <w:lang w:eastAsia="en-US" w:bidi="pl-PL"/>
        </w:rPr>
        <w:t>specustawy gazowej</w:t>
      </w:r>
      <w:r w:rsidRPr="00927837">
        <w:rPr>
          <w:rFonts w:ascii="Lato" w:eastAsiaTheme="minorHAnsi" w:hAnsi="Lato" w:cs="Arial"/>
          <w:bCs/>
          <w:iCs/>
          <w:spacing w:val="4"/>
          <w:sz w:val="22"/>
          <w:szCs w:val="22"/>
          <w:lang w:eastAsia="en-US" w:bidi="pl-PL"/>
        </w:rPr>
        <w:t xml:space="preserve">. W ocenie </w:t>
      </w:r>
      <w:r w:rsidRPr="00927837">
        <w:rPr>
          <w:rFonts w:ascii="Lato" w:eastAsiaTheme="minorHAnsi" w:hAnsi="Lato" w:cs="Arial"/>
          <w:bCs/>
          <w:spacing w:val="4"/>
          <w:sz w:val="22"/>
          <w:szCs w:val="22"/>
          <w:lang w:eastAsia="en-US" w:bidi="pl-PL"/>
        </w:rPr>
        <w:t xml:space="preserve">Ministra </w:t>
      </w:r>
      <w:r w:rsidRPr="00927837">
        <w:rPr>
          <w:rFonts w:ascii="Lato" w:eastAsiaTheme="minorHAnsi" w:hAnsi="Lato" w:cs="Arial"/>
          <w:bCs/>
          <w:iCs/>
          <w:spacing w:val="4"/>
          <w:sz w:val="22"/>
          <w:szCs w:val="22"/>
          <w:lang w:eastAsia="en-US" w:bidi="pl-PL"/>
        </w:rPr>
        <w:t>ograniczenie prawa własności skarżącej nastąpiło w zakresie, w jakim nie narusza istoty prawa własności.</w:t>
      </w:r>
      <w:r w:rsidRPr="00927837">
        <w:rPr>
          <w:rFonts w:ascii="Lato" w:hAnsi="Lato" w:cs="Arial"/>
          <w:bCs/>
          <w:iCs/>
          <w:spacing w:val="4"/>
          <w:sz w:val="22"/>
          <w:szCs w:val="22"/>
          <w:lang w:bidi="pl-PL"/>
        </w:rPr>
        <w:t xml:space="preserve"> </w:t>
      </w:r>
      <w:r w:rsidRPr="00927837">
        <w:rPr>
          <w:rFonts w:ascii="Lato" w:eastAsiaTheme="minorHAnsi" w:hAnsi="Lato" w:cs="Arial"/>
          <w:bCs/>
          <w:iCs/>
          <w:spacing w:val="4"/>
          <w:sz w:val="22"/>
          <w:szCs w:val="22"/>
          <w:lang w:eastAsia="en-US" w:bidi="pl-PL"/>
        </w:rPr>
        <w:t>Teren będący własnością skarżącej nie został ograniczony w wymiarze większym, niż jest to wymagane dla lokalizacji inwestycji.</w:t>
      </w:r>
    </w:p>
    <w:p w14:paraId="5C8BD07F" w14:textId="78C54E21" w:rsidR="008E4EBA" w:rsidRDefault="00151262" w:rsidP="00927837">
      <w:pPr>
        <w:spacing w:after="240" w:line="240" w:lineRule="exact"/>
        <w:jc w:val="both"/>
        <w:rPr>
          <w:rFonts w:ascii="Lato" w:eastAsiaTheme="minorHAnsi" w:hAnsi="Lato" w:cs="Arial"/>
          <w:bCs/>
          <w:iCs/>
          <w:spacing w:val="4"/>
          <w:sz w:val="22"/>
          <w:szCs w:val="22"/>
          <w:lang w:eastAsia="en-US" w:bidi="pl-PL"/>
        </w:rPr>
      </w:pPr>
      <w:r w:rsidRPr="00927837">
        <w:rPr>
          <w:rFonts w:ascii="Lato" w:eastAsiaTheme="minorHAnsi" w:hAnsi="Lato" w:cs="Arial"/>
          <w:bCs/>
          <w:iCs/>
          <w:spacing w:val="4"/>
          <w:sz w:val="22"/>
          <w:szCs w:val="22"/>
          <w:lang w:eastAsia="en-US" w:bidi="pl-PL"/>
        </w:rPr>
        <w:t xml:space="preserve">Nie ulega wątpliwości, z obiektywnych względów, że realizacja terminalu regazyfikacji gazu ziemnego w Świnoujściu z inwestycjami towarzyszącymi stanowi ważne ze względu na bezpieczeństwo państwa oraz interes ogólnospołeczny zadanie wykonywane </w:t>
      </w:r>
      <w:r w:rsidRPr="00927837">
        <w:rPr>
          <w:rFonts w:ascii="Lato" w:eastAsiaTheme="minorHAnsi" w:hAnsi="Lato" w:cs="Arial"/>
          <w:bCs/>
          <w:iCs/>
          <w:spacing w:val="4"/>
          <w:sz w:val="22"/>
          <w:szCs w:val="22"/>
          <w:lang w:eastAsia="en-US" w:bidi="pl-PL"/>
        </w:rPr>
        <w:br/>
        <w:t xml:space="preserve">na podstawie szczególnej ustawy (por. Naczelny Sąd Administracyjny w wyroku z dnia 14 listopada 2012 r., sygn. akt II OSK 2295/12, opubl. Centralna Baza Orzeczeń Sądów Administracyjnych). W postępowaniu o ustalenie lokalizacji inwestycji towarzyszącej inwestycji w zakresie terminalu interes społeczny i gospodarczy ma prymat nad interesem strony, bowiem inwestycja gazowa ma na celu zaspokojenie określonych potrzeb społeczności, co oznacza, że jest inwestycją celu publicznego. Ograniczając prawa jednostki (w tym prawo własności) w zakresie określonym przepisami </w:t>
      </w:r>
      <w:r w:rsidRPr="00927837">
        <w:rPr>
          <w:rFonts w:ascii="Lato" w:eastAsiaTheme="minorHAnsi" w:hAnsi="Lato" w:cs="Arial"/>
          <w:bCs/>
          <w:i/>
          <w:iCs/>
          <w:spacing w:val="4"/>
          <w:sz w:val="22"/>
          <w:szCs w:val="22"/>
          <w:lang w:eastAsia="en-US" w:bidi="pl-PL"/>
        </w:rPr>
        <w:t>specustawy gazowej</w:t>
      </w:r>
      <w:r w:rsidRPr="00927837">
        <w:rPr>
          <w:rFonts w:ascii="Lato" w:eastAsiaTheme="minorHAnsi" w:hAnsi="Lato" w:cs="Arial"/>
          <w:bCs/>
          <w:iCs/>
          <w:spacing w:val="4"/>
          <w:sz w:val="22"/>
          <w:szCs w:val="22"/>
          <w:lang w:eastAsia="en-US" w:bidi="pl-PL"/>
        </w:rPr>
        <w:t xml:space="preserve">, ustawodawca dąży do zrealizowania celów publicznych, uznając, że regulacja </w:t>
      </w:r>
      <w:r w:rsidRPr="00927837">
        <w:rPr>
          <w:rFonts w:ascii="Lato" w:eastAsiaTheme="minorHAnsi" w:hAnsi="Lato" w:cs="Arial"/>
          <w:bCs/>
          <w:iCs/>
          <w:spacing w:val="4"/>
          <w:sz w:val="22"/>
          <w:szCs w:val="22"/>
          <w:lang w:eastAsia="en-US" w:bidi="pl-PL"/>
        </w:rPr>
        <w:br/>
        <w:t xml:space="preserve">ta mieści się w granicach ograniczeń w zakresie korzystania z konstytucyjnych wolności </w:t>
      </w:r>
      <w:r w:rsidRPr="00927837">
        <w:rPr>
          <w:rFonts w:ascii="Lato" w:eastAsiaTheme="minorHAnsi" w:hAnsi="Lato" w:cs="Arial"/>
          <w:bCs/>
          <w:iCs/>
          <w:spacing w:val="4"/>
          <w:sz w:val="22"/>
          <w:szCs w:val="22"/>
          <w:lang w:eastAsia="en-US" w:bidi="pl-PL"/>
        </w:rPr>
        <w:br/>
        <w:t>i praw określonych w art. 31 ust. 3 Konstytucji RP.</w:t>
      </w:r>
      <w:r w:rsidR="008E4EBA">
        <w:rPr>
          <w:rFonts w:ascii="Lato" w:eastAsiaTheme="minorHAnsi" w:hAnsi="Lato" w:cs="Arial"/>
          <w:bCs/>
          <w:iCs/>
          <w:spacing w:val="4"/>
          <w:sz w:val="22"/>
          <w:szCs w:val="22"/>
          <w:lang w:eastAsia="en-US" w:bidi="pl-PL"/>
        </w:rPr>
        <w:t xml:space="preserve"> </w:t>
      </w:r>
      <w:r w:rsidRPr="00927837">
        <w:rPr>
          <w:rFonts w:ascii="Lato" w:eastAsiaTheme="minorHAnsi" w:hAnsi="Lato" w:cs="Arial"/>
          <w:bCs/>
          <w:iCs/>
          <w:spacing w:val="4"/>
          <w:sz w:val="22"/>
          <w:szCs w:val="22"/>
          <w:lang w:eastAsia="en-US" w:bidi="pl-PL"/>
        </w:rPr>
        <w:t xml:space="preserve">W rozpoznawanej sprawie interes ogólny (publiczny) jest na tyle ważny i znaczący, że bezwzględnie wymaga ograniczenia uprawnień indywidualnych podmiotów i powoduje konieczność przedłożenia w tym konkretnym wypadku interesu publicznego nad indywidualny, bowiem w interesie publicznym leży ograniczenie, chronionego przez Konstytucję RP prawa własności. </w:t>
      </w:r>
    </w:p>
    <w:p w14:paraId="5C7E708F" w14:textId="10BC4211" w:rsidR="00151262" w:rsidRPr="00927837" w:rsidRDefault="00151262" w:rsidP="00927837">
      <w:pPr>
        <w:spacing w:after="240" w:line="240" w:lineRule="exact"/>
        <w:jc w:val="both"/>
        <w:rPr>
          <w:rFonts w:ascii="Lato" w:eastAsiaTheme="minorHAnsi" w:hAnsi="Lato" w:cs="Arial"/>
          <w:bCs/>
          <w:iCs/>
          <w:spacing w:val="4"/>
          <w:sz w:val="22"/>
          <w:szCs w:val="22"/>
          <w:lang w:eastAsia="en-US" w:bidi="pl-PL"/>
        </w:rPr>
      </w:pPr>
      <w:r w:rsidRPr="00927837">
        <w:rPr>
          <w:rFonts w:ascii="Lato" w:eastAsiaTheme="minorHAnsi" w:hAnsi="Lato" w:cs="Arial"/>
          <w:bCs/>
          <w:iCs/>
          <w:spacing w:val="4"/>
          <w:sz w:val="22"/>
          <w:szCs w:val="22"/>
          <w:lang w:eastAsia="en-US" w:bidi="pl-PL"/>
        </w:rPr>
        <w:lastRenderedPageBreak/>
        <w:t xml:space="preserve">Z akt sprawy wynika, iż przedmiotowe przedsięwzięcie oraz urządzenia projektowane </w:t>
      </w:r>
      <w:r w:rsidR="008E4EBA">
        <w:rPr>
          <w:rFonts w:ascii="Lato" w:eastAsiaTheme="minorHAnsi" w:hAnsi="Lato" w:cs="Arial"/>
          <w:bCs/>
          <w:iCs/>
          <w:spacing w:val="4"/>
          <w:sz w:val="22"/>
          <w:szCs w:val="22"/>
          <w:lang w:eastAsia="en-US" w:bidi="pl-PL"/>
        </w:rPr>
        <w:br/>
      </w:r>
      <w:r w:rsidRPr="00927837">
        <w:rPr>
          <w:rFonts w:ascii="Lato" w:eastAsiaTheme="minorHAnsi" w:hAnsi="Lato" w:cs="Arial"/>
          <w:bCs/>
          <w:iCs/>
          <w:spacing w:val="4"/>
          <w:sz w:val="22"/>
          <w:szCs w:val="22"/>
          <w:lang w:eastAsia="en-US" w:bidi="pl-PL"/>
        </w:rPr>
        <w:t>na nieruchomości skarżącej, ma charakter strategiczny, mający na celu utrzymanie potencjału produkcyjnego związanego z wydobywaniem gazu ziemnego z największego, odkrytego na terenie Polski</w:t>
      </w:r>
      <w:r w:rsidR="008E4EBA">
        <w:rPr>
          <w:rFonts w:ascii="Lato" w:eastAsiaTheme="minorHAnsi" w:hAnsi="Lato" w:cs="Arial"/>
          <w:bCs/>
          <w:iCs/>
          <w:spacing w:val="4"/>
          <w:sz w:val="22"/>
          <w:szCs w:val="22"/>
          <w:lang w:eastAsia="en-US" w:bidi="pl-PL"/>
        </w:rPr>
        <w:t xml:space="preserve"> </w:t>
      </w:r>
      <w:r w:rsidRPr="00927837">
        <w:rPr>
          <w:rFonts w:ascii="Lato" w:eastAsiaTheme="minorHAnsi" w:hAnsi="Lato" w:cs="Arial"/>
          <w:bCs/>
          <w:iCs/>
          <w:spacing w:val="4"/>
          <w:sz w:val="22"/>
          <w:szCs w:val="22"/>
          <w:lang w:eastAsia="en-US" w:bidi="pl-PL"/>
        </w:rPr>
        <w:t xml:space="preserve">złoża gazu ziemnego Przemyśl. </w:t>
      </w:r>
      <w:r w:rsidR="008E4EBA">
        <w:rPr>
          <w:rFonts w:ascii="Lato" w:eastAsiaTheme="minorHAnsi" w:hAnsi="Lato" w:cs="Arial"/>
          <w:bCs/>
          <w:iCs/>
          <w:spacing w:val="4"/>
          <w:sz w:val="22"/>
          <w:szCs w:val="22"/>
          <w:lang w:eastAsia="en-US" w:bidi="pl-PL"/>
        </w:rPr>
        <w:t xml:space="preserve">Wynika </w:t>
      </w:r>
      <w:r w:rsidR="007449D8" w:rsidRPr="00927837">
        <w:rPr>
          <w:rFonts w:ascii="Lato" w:eastAsiaTheme="minorHAnsi" w:hAnsi="Lato" w:cs="Arial"/>
          <w:bCs/>
          <w:iCs/>
          <w:spacing w:val="4"/>
          <w:sz w:val="22"/>
          <w:szCs w:val="22"/>
          <w:lang w:eastAsia="en-US" w:bidi="pl-PL"/>
        </w:rPr>
        <w:t>jednoznacznie</w:t>
      </w:r>
      <w:r w:rsidR="008E4EBA">
        <w:rPr>
          <w:rFonts w:ascii="Lato" w:eastAsiaTheme="minorHAnsi" w:hAnsi="Lato" w:cs="Arial"/>
          <w:bCs/>
          <w:iCs/>
          <w:spacing w:val="4"/>
          <w:sz w:val="22"/>
          <w:szCs w:val="22"/>
          <w:lang w:eastAsia="en-US" w:bidi="pl-PL"/>
        </w:rPr>
        <w:t xml:space="preserve"> </w:t>
      </w:r>
      <w:r w:rsidR="008E4EBA">
        <w:rPr>
          <w:rFonts w:ascii="Lato" w:eastAsiaTheme="minorHAnsi" w:hAnsi="Lato" w:cs="Arial"/>
          <w:bCs/>
          <w:iCs/>
          <w:spacing w:val="4"/>
          <w:sz w:val="22"/>
          <w:szCs w:val="22"/>
          <w:lang w:eastAsia="en-US" w:bidi="pl-PL"/>
        </w:rPr>
        <w:br/>
        <w:t>z tego</w:t>
      </w:r>
      <w:r w:rsidR="007449D8" w:rsidRPr="00927837">
        <w:rPr>
          <w:rFonts w:ascii="Lato" w:eastAsiaTheme="minorHAnsi" w:hAnsi="Lato" w:cs="Arial"/>
          <w:bCs/>
          <w:iCs/>
          <w:spacing w:val="4"/>
          <w:sz w:val="22"/>
          <w:szCs w:val="22"/>
          <w:lang w:eastAsia="en-US" w:bidi="pl-PL"/>
        </w:rPr>
        <w:t xml:space="preserve">, iż w rozpoznawanej sprawie interes ogólny (publiczny) jest na tyle ważny </w:t>
      </w:r>
      <w:r w:rsidR="008E4EBA">
        <w:rPr>
          <w:rFonts w:ascii="Lato" w:eastAsiaTheme="minorHAnsi" w:hAnsi="Lato" w:cs="Arial"/>
          <w:bCs/>
          <w:iCs/>
          <w:spacing w:val="4"/>
          <w:sz w:val="22"/>
          <w:szCs w:val="22"/>
          <w:lang w:eastAsia="en-US" w:bidi="pl-PL"/>
        </w:rPr>
        <w:br/>
      </w:r>
      <w:r w:rsidR="007449D8" w:rsidRPr="00927837">
        <w:rPr>
          <w:rFonts w:ascii="Lato" w:eastAsiaTheme="minorHAnsi" w:hAnsi="Lato" w:cs="Arial"/>
          <w:bCs/>
          <w:iCs/>
          <w:spacing w:val="4"/>
          <w:sz w:val="22"/>
          <w:szCs w:val="22"/>
          <w:lang w:eastAsia="en-US" w:bidi="pl-PL"/>
        </w:rPr>
        <w:t xml:space="preserve">i znaczący, że bezwzględnie wymaga ograniczenia uprawnień indywidualnych podmiotów i powoduje konieczność przedłożenia w tym konkretnym wypadku interesu publicznego nad indywidualny, bowiem w interesie publicznym leży ograniczenie, chronionego przez Konstytucję RP prawa własności. W przypadku realizacji celów publicznych niemal zawsze dochodzi do nieuchronnej kolizji interesu publicznego </w:t>
      </w:r>
      <w:r w:rsidR="008E4EBA">
        <w:rPr>
          <w:rFonts w:ascii="Lato" w:eastAsiaTheme="minorHAnsi" w:hAnsi="Lato" w:cs="Arial"/>
          <w:bCs/>
          <w:iCs/>
          <w:spacing w:val="4"/>
          <w:sz w:val="22"/>
          <w:szCs w:val="22"/>
          <w:lang w:eastAsia="en-US" w:bidi="pl-PL"/>
        </w:rPr>
        <w:br/>
      </w:r>
      <w:r w:rsidR="007449D8" w:rsidRPr="00927837">
        <w:rPr>
          <w:rFonts w:ascii="Lato" w:eastAsiaTheme="minorHAnsi" w:hAnsi="Lato" w:cs="Arial"/>
          <w:bCs/>
          <w:iCs/>
          <w:spacing w:val="4"/>
          <w:sz w:val="22"/>
          <w:szCs w:val="22"/>
          <w:lang w:eastAsia="en-US" w:bidi="pl-PL"/>
        </w:rPr>
        <w:t xml:space="preserve">i interesów indywidualnych. Co do zasady, w tego rodzaju sytuacji prymat przyznany zostaje interesowi publicznemu, chyba że zakres planowanej ingerencji w prawo podmiotowe doprowadziłby do naruszenia jego istoty (art. 64 ust. 3 Konstytucji RP), </w:t>
      </w:r>
      <w:r w:rsidR="008E4EBA">
        <w:rPr>
          <w:rFonts w:ascii="Lato" w:eastAsiaTheme="minorHAnsi" w:hAnsi="Lato" w:cs="Arial"/>
          <w:bCs/>
          <w:iCs/>
          <w:spacing w:val="4"/>
          <w:sz w:val="22"/>
          <w:szCs w:val="22"/>
          <w:lang w:eastAsia="en-US" w:bidi="pl-PL"/>
        </w:rPr>
        <w:br/>
      </w:r>
      <w:r w:rsidR="007449D8" w:rsidRPr="00927837">
        <w:rPr>
          <w:rFonts w:ascii="Lato" w:eastAsiaTheme="minorHAnsi" w:hAnsi="Lato" w:cs="Arial"/>
          <w:bCs/>
          <w:iCs/>
          <w:spacing w:val="4"/>
          <w:sz w:val="22"/>
          <w:szCs w:val="22"/>
          <w:lang w:eastAsia="en-US" w:bidi="pl-PL"/>
        </w:rPr>
        <w:t xml:space="preserve">co w niniejszej sprawie nie miało miejsca. </w:t>
      </w:r>
    </w:p>
    <w:p w14:paraId="60357173" w14:textId="333FD912" w:rsidR="00034ABD" w:rsidRPr="00927837" w:rsidRDefault="00A54934" w:rsidP="00927837">
      <w:pPr>
        <w:spacing w:after="240" w:line="240" w:lineRule="exact"/>
        <w:jc w:val="both"/>
        <w:rPr>
          <w:rFonts w:ascii="Lato" w:eastAsiaTheme="minorHAnsi" w:hAnsi="Lato" w:cs="Arial"/>
          <w:bCs/>
          <w:iCs/>
          <w:spacing w:val="4"/>
          <w:sz w:val="22"/>
          <w:szCs w:val="22"/>
          <w:lang w:eastAsia="en-US" w:bidi="pl-PL"/>
        </w:rPr>
      </w:pPr>
      <w:r w:rsidRPr="00927837">
        <w:rPr>
          <w:rFonts w:ascii="Lato" w:eastAsiaTheme="minorHAnsi" w:hAnsi="Lato" w:cs="Arial"/>
          <w:bCs/>
          <w:iCs/>
          <w:spacing w:val="4"/>
          <w:sz w:val="22"/>
          <w:szCs w:val="22"/>
          <w:lang w:eastAsia="en-US" w:bidi="pl-PL"/>
        </w:rPr>
        <w:t>W sprawie nie doszło do zarzucanego naruszenia</w:t>
      </w:r>
      <w:r w:rsidR="005175F3" w:rsidRPr="00927837">
        <w:rPr>
          <w:rFonts w:ascii="Lato" w:eastAsiaTheme="minorHAnsi" w:hAnsi="Lato" w:cs="Arial"/>
          <w:bCs/>
          <w:iCs/>
          <w:spacing w:val="4"/>
          <w:sz w:val="22"/>
          <w:szCs w:val="22"/>
          <w:lang w:eastAsia="en-US" w:bidi="pl-PL"/>
        </w:rPr>
        <w:t xml:space="preserve"> art. 6</w:t>
      </w:r>
      <w:r w:rsidR="00B33D48" w:rsidRPr="00927837">
        <w:rPr>
          <w:rFonts w:ascii="Lato" w:eastAsiaTheme="minorHAnsi" w:hAnsi="Lato" w:cs="Arial"/>
          <w:bCs/>
          <w:iCs/>
          <w:spacing w:val="4"/>
          <w:sz w:val="22"/>
          <w:szCs w:val="22"/>
          <w:lang w:eastAsia="en-US" w:bidi="pl-PL"/>
        </w:rPr>
        <w:t xml:space="preserve"> </w:t>
      </w:r>
      <w:r w:rsidR="00B33D48" w:rsidRPr="00856AEE">
        <w:rPr>
          <w:rFonts w:ascii="Lato" w:eastAsiaTheme="minorHAnsi" w:hAnsi="Lato" w:cs="Arial"/>
          <w:bCs/>
          <w:i/>
          <w:spacing w:val="4"/>
          <w:sz w:val="22"/>
          <w:szCs w:val="22"/>
          <w:lang w:eastAsia="en-US" w:bidi="pl-PL"/>
        </w:rPr>
        <w:t>kpa</w:t>
      </w:r>
      <w:r w:rsidR="005175F3" w:rsidRPr="00927837">
        <w:rPr>
          <w:rFonts w:ascii="Lato" w:eastAsiaTheme="minorHAnsi" w:hAnsi="Lato" w:cs="Arial"/>
          <w:bCs/>
          <w:iCs/>
          <w:spacing w:val="4"/>
          <w:sz w:val="22"/>
          <w:szCs w:val="22"/>
          <w:lang w:eastAsia="en-US" w:bidi="pl-PL"/>
        </w:rPr>
        <w:t>,</w:t>
      </w:r>
      <w:r w:rsidRPr="00927837">
        <w:rPr>
          <w:rFonts w:ascii="Lato" w:eastAsiaTheme="minorHAnsi" w:hAnsi="Lato" w:cs="Arial"/>
          <w:bCs/>
          <w:iCs/>
          <w:spacing w:val="4"/>
          <w:sz w:val="22"/>
          <w:szCs w:val="22"/>
          <w:lang w:eastAsia="en-US" w:bidi="pl-PL"/>
        </w:rPr>
        <w:t xml:space="preserve"> </w:t>
      </w:r>
      <w:r w:rsidR="00034ABD" w:rsidRPr="00927837">
        <w:rPr>
          <w:rFonts w:ascii="Lato" w:eastAsiaTheme="minorHAnsi" w:hAnsi="Lato" w:cs="Arial"/>
          <w:bCs/>
          <w:iCs/>
          <w:spacing w:val="4"/>
          <w:sz w:val="22"/>
          <w:szCs w:val="22"/>
          <w:lang w:eastAsia="en-US" w:bidi="pl-PL"/>
        </w:rPr>
        <w:t>art. 7</w:t>
      </w:r>
      <w:r w:rsidR="00B33D48" w:rsidRPr="00927837">
        <w:rPr>
          <w:rFonts w:ascii="Lato" w:eastAsiaTheme="minorHAnsi" w:hAnsi="Lato" w:cs="Arial"/>
          <w:bCs/>
          <w:iCs/>
          <w:spacing w:val="4"/>
          <w:sz w:val="22"/>
          <w:szCs w:val="22"/>
          <w:lang w:eastAsia="en-US" w:bidi="pl-PL"/>
        </w:rPr>
        <w:t xml:space="preserve"> </w:t>
      </w:r>
      <w:r w:rsidR="00B33D48" w:rsidRPr="00856AEE">
        <w:rPr>
          <w:rFonts w:ascii="Lato" w:eastAsiaTheme="minorHAnsi" w:hAnsi="Lato" w:cs="Arial"/>
          <w:bCs/>
          <w:i/>
          <w:spacing w:val="4"/>
          <w:sz w:val="22"/>
          <w:szCs w:val="22"/>
          <w:lang w:eastAsia="en-US" w:bidi="pl-PL"/>
        </w:rPr>
        <w:t>kpa</w:t>
      </w:r>
      <w:r w:rsidRPr="00927837">
        <w:rPr>
          <w:rFonts w:ascii="Lato" w:eastAsiaTheme="minorHAnsi" w:hAnsi="Lato" w:cs="Arial"/>
          <w:bCs/>
          <w:iCs/>
          <w:spacing w:val="4"/>
          <w:sz w:val="22"/>
          <w:szCs w:val="22"/>
          <w:lang w:eastAsia="en-US" w:bidi="pl-PL"/>
        </w:rPr>
        <w:t xml:space="preserve">, w zw. art. </w:t>
      </w:r>
      <w:r w:rsidR="00034ABD" w:rsidRPr="00927837">
        <w:rPr>
          <w:rFonts w:ascii="Lato" w:eastAsiaTheme="minorHAnsi" w:hAnsi="Lato" w:cs="Arial"/>
          <w:bCs/>
          <w:iCs/>
          <w:spacing w:val="4"/>
          <w:sz w:val="22"/>
          <w:szCs w:val="22"/>
          <w:lang w:eastAsia="en-US" w:bidi="pl-PL"/>
        </w:rPr>
        <w:t xml:space="preserve">77 </w:t>
      </w:r>
      <w:r w:rsidR="00034ABD" w:rsidRPr="00927837">
        <w:rPr>
          <w:rFonts w:ascii="Lato" w:eastAsiaTheme="minorHAnsi" w:hAnsi="Lato" w:cs="Arial"/>
          <w:bCs/>
          <w:i/>
          <w:spacing w:val="4"/>
          <w:sz w:val="22"/>
          <w:szCs w:val="22"/>
          <w:lang w:eastAsia="en-US" w:bidi="pl-PL"/>
        </w:rPr>
        <w:t>kpa</w:t>
      </w:r>
      <w:r w:rsidR="00457AD2" w:rsidRPr="00927837">
        <w:rPr>
          <w:rFonts w:ascii="Lato" w:eastAsiaTheme="minorHAnsi" w:hAnsi="Lato" w:cs="Arial"/>
          <w:bCs/>
          <w:iCs/>
          <w:spacing w:val="4"/>
          <w:sz w:val="22"/>
          <w:szCs w:val="22"/>
          <w:lang w:eastAsia="en-US" w:bidi="pl-PL"/>
        </w:rPr>
        <w:t>.</w:t>
      </w:r>
    </w:p>
    <w:p w14:paraId="54F7F174" w14:textId="05EA477B" w:rsidR="00A54934" w:rsidRPr="00927837" w:rsidRDefault="00034ABD" w:rsidP="00927837">
      <w:pPr>
        <w:spacing w:after="240" w:line="240" w:lineRule="exact"/>
        <w:jc w:val="both"/>
        <w:rPr>
          <w:rFonts w:ascii="Lato" w:eastAsiaTheme="minorHAnsi" w:hAnsi="Lato" w:cs="Arial"/>
          <w:bCs/>
          <w:iCs/>
          <w:spacing w:val="4"/>
          <w:sz w:val="22"/>
          <w:szCs w:val="22"/>
          <w:lang w:eastAsia="en-US" w:bidi="pl-PL"/>
        </w:rPr>
      </w:pPr>
      <w:r w:rsidRPr="00927837">
        <w:rPr>
          <w:rFonts w:ascii="Lato" w:eastAsiaTheme="minorHAnsi" w:hAnsi="Lato" w:cs="Arial"/>
          <w:bCs/>
          <w:iCs/>
          <w:spacing w:val="4"/>
          <w:sz w:val="22"/>
          <w:szCs w:val="22"/>
          <w:lang w:eastAsia="en-US" w:bidi="pl-PL"/>
        </w:rPr>
        <w:t>Wbrew zarzutom skarżąc</w:t>
      </w:r>
      <w:r w:rsidR="00A54934" w:rsidRPr="00927837">
        <w:rPr>
          <w:rFonts w:ascii="Lato" w:eastAsiaTheme="minorHAnsi" w:hAnsi="Lato" w:cs="Arial"/>
          <w:bCs/>
          <w:iCs/>
          <w:spacing w:val="4"/>
          <w:sz w:val="22"/>
          <w:szCs w:val="22"/>
          <w:lang w:eastAsia="en-US" w:bidi="pl-PL"/>
        </w:rPr>
        <w:t>ej</w:t>
      </w:r>
      <w:r w:rsidRPr="00927837">
        <w:rPr>
          <w:rFonts w:ascii="Lato" w:eastAsiaTheme="minorHAnsi" w:hAnsi="Lato" w:cs="Arial"/>
          <w:bCs/>
          <w:iCs/>
          <w:spacing w:val="4"/>
          <w:sz w:val="22"/>
          <w:szCs w:val="22"/>
          <w:lang w:eastAsia="en-US" w:bidi="pl-PL"/>
        </w:rPr>
        <w:t xml:space="preserve">, organ I instancji przeprowadził postępowanie w sprawie wydania </w:t>
      </w:r>
      <w:r w:rsidRPr="00927837">
        <w:rPr>
          <w:rFonts w:ascii="Lato" w:eastAsiaTheme="minorHAnsi" w:hAnsi="Lato" w:cs="Arial"/>
          <w:bCs/>
          <w:i/>
          <w:iCs/>
          <w:spacing w:val="4"/>
          <w:sz w:val="22"/>
          <w:szCs w:val="22"/>
          <w:lang w:eastAsia="en-US" w:bidi="pl-PL"/>
        </w:rPr>
        <w:t xml:space="preserve">decyzji Wojewody </w:t>
      </w:r>
      <w:r w:rsidR="00290006" w:rsidRPr="00927837">
        <w:rPr>
          <w:rFonts w:ascii="Lato" w:eastAsiaTheme="minorHAnsi" w:hAnsi="Lato" w:cs="Arial"/>
          <w:bCs/>
          <w:i/>
          <w:iCs/>
          <w:spacing w:val="4"/>
          <w:sz w:val="22"/>
          <w:szCs w:val="22"/>
          <w:lang w:eastAsia="en-US" w:bidi="pl-PL"/>
        </w:rPr>
        <w:t>Podkarpackiego</w:t>
      </w:r>
      <w:r w:rsidR="00A54934" w:rsidRPr="00927837">
        <w:rPr>
          <w:rFonts w:ascii="Lato" w:eastAsiaTheme="minorHAnsi" w:hAnsi="Lato" w:cs="Arial"/>
          <w:bCs/>
          <w:i/>
          <w:iCs/>
          <w:spacing w:val="4"/>
          <w:sz w:val="22"/>
          <w:szCs w:val="22"/>
          <w:lang w:eastAsia="en-US" w:bidi="pl-PL"/>
        </w:rPr>
        <w:t xml:space="preserve"> </w:t>
      </w:r>
      <w:r w:rsidRPr="00927837">
        <w:rPr>
          <w:rFonts w:ascii="Lato" w:eastAsiaTheme="minorHAnsi" w:hAnsi="Lato" w:cs="Arial"/>
          <w:bCs/>
          <w:iCs/>
          <w:spacing w:val="4"/>
          <w:sz w:val="22"/>
          <w:szCs w:val="22"/>
          <w:lang w:eastAsia="en-US" w:bidi="pl-PL"/>
        </w:rPr>
        <w:t>- w zakresie dotyczącym interesu prawnego skarżąc</w:t>
      </w:r>
      <w:r w:rsidR="00A54934" w:rsidRPr="00927837">
        <w:rPr>
          <w:rFonts w:ascii="Lato" w:eastAsiaTheme="minorHAnsi" w:hAnsi="Lato" w:cs="Arial"/>
          <w:bCs/>
          <w:iCs/>
          <w:spacing w:val="4"/>
          <w:sz w:val="22"/>
          <w:szCs w:val="22"/>
          <w:lang w:eastAsia="en-US" w:bidi="pl-PL"/>
        </w:rPr>
        <w:t>ej</w:t>
      </w:r>
      <w:r w:rsidRPr="00927837">
        <w:rPr>
          <w:rFonts w:ascii="Lato" w:eastAsiaTheme="minorHAnsi" w:hAnsi="Lato" w:cs="Arial"/>
          <w:bCs/>
          <w:iCs/>
          <w:spacing w:val="4"/>
          <w:sz w:val="22"/>
          <w:szCs w:val="22"/>
          <w:lang w:eastAsia="en-US" w:bidi="pl-PL"/>
        </w:rPr>
        <w:t xml:space="preserve"> - w sposób zgodny z art. 7</w:t>
      </w:r>
      <w:r w:rsidR="007053D6" w:rsidRPr="00927837">
        <w:rPr>
          <w:rFonts w:ascii="Lato" w:eastAsiaTheme="minorHAnsi" w:hAnsi="Lato" w:cs="Arial"/>
          <w:bCs/>
          <w:iCs/>
          <w:spacing w:val="4"/>
          <w:sz w:val="22"/>
          <w:szCs w:val="22"/>
          <w:lang w:eastAsia="en-US" w:bidi="pl-PL"/>
        </w:rPr>
        <w:t xml:space="preserve"> </w:t>
      </w:r>
      <w:r w:rsidR="007053D6" w:rsidRPr="00856AEE">
        <w:rPr>
          <w:rFonts w:ascii="Lato" w:eastAsiaTheme="minorHAnsi" w:hAnsi="Lato" w:cs="Arial"/>
          <w:bCs/>
          <w:i/>
          <w:spacing w:val="4"/>
          <w:sz w:val="22"/>
          <w:szCs w:val="22"/>
          <w:lang w:eastAsia="en-US" w:bidi="pl-PL"/>
        </w:rPr>
        <w:t>kpa</w:t>
      </w:r>
      <w:r w:rsidRPr="00927837">
        <w:rPr>
          <w:rFonts w:ascii="Lato" w:eastAsiaTheme="minorHAnsi" w:hAnsi="Lato" w:cs="Arial"/>
          <w:bCs/>
          <w:iCs/>
          <w:spacing w:val="4"/>
          <w:sz w:val="22"/>
          <w:szCs w:val="22"/>
          <w:lang w:eastAsia="en-US" w:bidi="pl-PL"/>
        </w:rPr>
        <w:t xml:space="preserve">, art. 77 </w:t>
      </w:r>
      <w:r w:rsidR="00A54934" w:rsidRPr="00927837">
        <w:rPr>
          <w:rFonts w:ascii="Lato" w:eastAsiaTheme="minorHAnsi" w:hAnsi="Lato" w:cs="Arial"/>
          <w:bCs/>
          <w:i/>
          <w:spacing w:val="4"/>
          <w:sz w:val="22"/>
          <w:szCs w:val="22"/>
          <w:lang w:eastAsia="en-US" w:bidi="pl-PL"/>
        </w:rPr>
        <w:t>kpa</w:t>
      </w:r>
      <w:r w:rsidR="00A54934" w:rsidRPr="00927837">
        <w:rPr>
          <w:rFonts w:ascii="Lato" w:eastAsiaTheme="minorHAnsi" w:hAnsi="Lato" w:cs="Arial"/>
          <w:bCs/>
          <w:iCs/>
          <w:spacing w:val="4"/>
          <w:sz w:val="22"/>
          <w:szCs w:val="22"/>
          <w:lang w:eastAsia="en-US" w:bidi="pl-PL"/>
        </w:rPr>
        <w:t xml:space="preserve">, prawidłowo ustalając lokalizację inwestycji na jej działce. Zgodnie z art. 6 </w:t>
      </w:r>
      <w:r w:rsidR="00A54934" w:rsidRPr="00927837">
        <w:rPr>
          <w:rFonts w:ascii="Lato" w:eastAsiaTheme="minorHAnsi" w:hAnsi="Lato" w:cs="Arial"/>
          <w:bCs/>
          <w:i/>
          <w:iCs/>
          <w:spacing w:val="4"/>
          <w:sz w:val="22"/>
          <w:szCs w:val="22"/>
          <w:lang w:eastAsia="en-US" w:bidi="pl-PL"/>
        </w:rPr>
        <w:t>kpa</w:t>
      </w:r>
      <w:r w:rsidR="00A54934" w:rsidRPr="00927837">
        <w:rPr>
          <w:rFonts w:ascii="Lato" w:eastAsiaTheme="minorHAnsi" w:hAnsi="Lato" w:cs="Arial"/>
          <w:bCs/>
          <w:iCs/>
          <w:spacing w:val="4"/>
          <w:sz w:val="22"/>
          <w:szCs w:val="22"/>
          <w:lang w:eastAsia="en-US" w:bidi="pl-PL"/>
        </w:rPr>
        <w:t>, organy administracji publicznej działają na podstawie przepisów prawa. Wydając zaskarżon</w:t>
      </w:r>
      <w:r w:rsidR="00581B32" w:rsidRPr="00927837">
        <w:rPr>
          <w:rFonts w:ascii="Lato" w:eastAsiaTheme="minorHAnsi" w:hAnsi="Lato" w:cs="Arial"/>
          <w:bCs/>
          <w:iCs/>
          <w:spacing w:val="4"/>
          <w:sz w:val="22"/>
          <w:szCs w:val="22"/>
          <w:lang w:eastAsia="en-US" w:bidi="pl-PL"/>
        </w:rPr>
        <w:t>ą</w:t>
      </w:r>
      <w:r w:rsidR="00A54934" w:rsidRPr="00927837">
        <w:rPr>
          <w:rFonts w:ascii="Lato" w:eastAsiaTheme="minorHAnsi" w:hAnsi="Lato" w:cs="Arial"/>
          <w:bCs/>
          <w:iCs/>
          <w:spacing w:val="4"/>
          <w:sz w:val="22"/>
          <w:szCs w:val="22"/>
          <w:lang w:eastAsia="en-US" w:bidi="pl-PL"/>
        </w:rPr>
        <w:t xml:space="preserve"> decyzję organ kierował się treścią przepisów prawa materialnego (</w:t>
      </w:r>
      <w:r w:rsidR="00A54934" w:rsidRPr="00927837">
        <w:rPr>
          <w:rFonts w:ascii="Lato" w:eastAsiaTheme="minorHAnsi" w:hAnsi="Lato" w:cs="Arial"/>
          <w:bCs/>
          <w:i/>
          <w:iCs/>
          <w:spacing w:val="4"/>
          <w:sz w:val="22"/>
          <w:szCs w:val="22"/>
          <w:lang w:eastAsia="en-US" w:bidi="pl-PL"/>
        </w:rPr>
        <w:t>specustawy gazowej</w:t>
      </w:r>
      <w:r w:rsidR="00A54934" w:rsidRPr="00927837">
        <w:rPr>
          <w:rFonts w:ascii="Lato" w:eastAsiaTheme="minorHAnsi" w:hAnsi="Lato" w:cs="Arial"/>
          <w:bCs/>
          <w:iCs/>
          <w:spacing w:val="4"/>
          <w:sz w:val="22"/>
          <w:szCs w:val="22"/>
          <w:lang w:eastAsia="en-US" w:bidi="pl-PL"/>
        </w:rPr>
        <w:t>), mających w sprawie zastosowanie. Skoro nie stanowi naruszenia praw obywateli uchwalenie przepisów zawierających takie wyjątkowe, surowe regulacje, to nie można twierdzić, że stosowanie ich przez organy administracji zgodnie z ich brzmieniem prowadzi do naruszenia prawa</w:t>
      </w:r>
      <w:r w:rsidR="00FB4EDF" w:rsidRPr="00927837">
        <w:rPr>
          <w:rFonts w:ascii="Lato" w:eastAsiaTheme="minorHAnsi" w:hAnsi="Lato" w:cs="Arial"/>
          <w:bCs/>
          <w:iCs/>
          <w:spacing w:val="4"/>
          <w:sz w:val="22"/>
          <w:szCs w:val="22"/>
          <w:lang w:eastAsia="en-US" w:bidi="pl-PL"/>
        </w:rPr>
        <w:t xml:space="preserve">. </w:t>
      </w:r>
      <w:r w:rsidR="00A54934" w:rsidRPr="00927837">
        <w:rPr>
          <w:rFonts w:ascii="Lato" w:eastAsiaTheme="minorHAnsi" w:hAnsi="Lato" w:cs="Arial"/>
          <w:bCs/>
          <w:iCs/>
          <w:spacing w:val="4"/>
          <w:sz w:val="22"/>
          <w:szCs w:val="22"/>
          <w:lang w:eastAsia="en-US" w:bidi="pl-PL"/>
        </w:rPr>
        <w:t>Zatem, choć ustalenie lokalizacji przedmiotowej inwestycji - w odczuciu skarżącej - narusza jej interes prawny, dzieje się to w zgodzie z obowiązującym prawem.</w:t>
      </w:r>
    </w:p>
    <w:p w14:paraId="6863A6BC" w14:textId="14ACD3F4" w:rsidR="001756F0" w:rsidRPr="00927837" w:rsidRDefault="001756F0" w:rsidP="00927837">
      <w:pPr>
        <w:spacing w:after="240" w:line="240" w:lineRule="exact"/>
        <w:jc w:val="both"/>
        <w:rPr>
          <w:rFonts w:ascii="Lato" w:eastAsiaTheme="minorHAnsi" w:hAnsi="Lato" w:cs="Arial"/>
          <w:bCs/>
          <w:iCs/>
          <w:spacing w:val="4"/>
          <w:sz w:val="22"/>
          <w:szCs w:val="22"/>
          <w:lang w:eastAsia="en-US" w:bidi="pl-PL"/>
        </w:rPr>
      </w:pPr>
      <w:r w:rsidRPr="00927837">
        <w:rPr>
          <w:rFonts w:ascii="Lato" w:eastAsiaTheme="minorHAnsi" w:hAnsi="Lato" w:cs="Arial"/>
          <w:bCs/>
          <w:iCs/>
          <w:spacing w:val="4"/>
          <w:sz w:val="22"/>
          <w:szCs w:val="22"/>
          <w:lang w:eastAsia="en-US" w:bidi="pl-PL"/>
        </w:rPr>
        <w:t xml:space="preserve">Za niezasadny należy uznać także zarzut naruszenia art. </w:t>
      </w:r>
      <w:r w:rsidR="00F3175C" w:rsidRPr="00927837">
        <w:rPr>
          <w:rFonts w:ascii="Lato" w:eastAsiaTheme="minorHAnsi" w:hAnsi="Lato" w:cs="Arial"/>
          <w:bCs/>
          <w:iCs/>
          <w:spacing w:val="4"/>
          <w:sz w:val="22"/>
          <w:szCs w:val="22"/>
          <w:lang w:eastAsia="en-US" w:bidi="pl-PL"/>
        </w:rPr>
        <w:t>107 § 3</w:t>
      </w:r>
      <w:r w:rsidRPr="00927837">
        <w:rPr>
          <w:rFonts w:ascii="Lato" w:eastAsiaTheme="minorHAnsi" w:hAnsi="Lato" w:cs="Arial"/>
          <w:bCs/>
          <w:iCs/>
          <w:spacing w:val="4"/>
          <w:sz w:val="22"/>
          <w:szCs w:val="22"/>
          <w:lang w:eastAsia="en-US" w:bidi="pl-PL"/>
        </w:rPr>
        <w:t xml:space="preserve"> </w:t>
      </w:r>
      <w:r w:rsidRPr="00927837">
        <w:rPr>
          <w:rFonts w:ascii="Lato" w:eastAsiaTheme="minorHAnsi" w:hAnsi="Lato" w:cs="Arial"/>
          <w:bCs/>
          <w:i/>
          <w:spacing w:val="4"/>
          <w:sz w:val="22"/>
          <w:szCs w:val="22"/>
          <w:lang w:eastAsia="en-US" w:bidi="pl-PL"/>
        </w:rPr>
        <w:t>kpa</w:t>
      </w:r>
      <w:r w:rsidRPr="00927837">
        <w:rPr>
          <w:rFonts w:ascii="Lato" w:eastAsiaTheme="minorHAnsi" w:hAnsi="Lato" w:cs="Arial"/>
          <w:bCs/>
          <w:iCs/>
          <w:spacing w:val="4"/>
          <w:sz w:val="22"/>
          <w:szCs w:val="22"/>
          <w:lang w:eastAsia="en-US" w:bidi="pl-PL"/>
        </w:rPr>
        <w:t xml:space="preserve">. </w:t>
      </w:r>
    </w:p>
    <w:p w14:paraId="58926FA9" w14:textId="41D567D0" w:rsidR="000E6DE3" w:rsidRPr="00927837" w:rsidRDefault="00B3326B" w:rsidP="00927837">
      <w:pPr>
        <w:autoSpaceDE w:val="0"/>
        <w:autoSpaceDN w:val="0"/>
        <w:adjustRightInd w:val="0"/>
        <w:spacing w:after="240" w:line="240" w:lineRule="exact"/>
        <w:jc w:val="both"/>
        <w:rPr>
          <w:rFonts w:ascii="Lato" w:hAnsi="Lato" w:cs="Arial"/>
          <w:spacing w:val="4"/>
          <w:sz w:val="22"/>
          <w:szCs w:val="22"/>
        </w:rPr>
      </w:pPr>
      <w:r w:rsidRPr="00927837">
        <w:rPr>
          <w:rFonts w:ascii="Lato" w:hAnsi="Lato" w:cs="Arial"/>
          <w:spacing w:val="4"/>
          <w:sz w:val="22"/>
          <w:szCs w:val="22"/>
        </w:rPr>
        <w:t xml:space="preserve">Według </w:t>
      </w:r>
      <w:r w:rsidRPr="00927837">
        <w:rPr>
          <w:rFonts w:ascii="Lato" w:hAnsi="Lato" w:cs="Arial"/>
          <w:iCs/>
          <w:spacing w:val="4"/>
          <w:sz w:val="22"/>
          <w:szCs w:val="22"/>
        </w:rPr>
        <w:t>Ministra</w:t>
      </w:r>
      <w:r w:rsidRPr="00927837">
        <w:rPr>
          <w:rFonts w:ascii="Lato" w:hAnsi="Lato" w:cs="Arial"/>
          <w:spacing w:val="4"/>
          <w:sz w:val="22"/>
          <w:szCs w:val="22"/>
        </w:rPr>
        <w:t xml:space="preserve">, uzasadnienie </w:t>
      </w:r>
      <w:r w:rsidRPr="00927837">
        <w:rPr>
          <w:rFonts w:ascii="Lato" w:hAnsi="Lato" w:cs="Arial"/>
          <w:i/>
          <w:spacing w:val="4"/>
          <w:sz w:val="22"/>
          <w:szCs w:val="22"/>
        </w:rPr>
        <w:t xml:space="preserve">decyzji Wojewody </w:t>
      </w:r>
      <w:r w:rsidR="00FC241F" w:rsidRPr="00927837">
        <w:rPr>
          <w:rFonts w:ascii="Lato" w:hAnsi="Lato" w:cs="Arial"/>
          <w:i/>
          <w:spacing w:val="4"/>
          <w:sz w:val="22"/>
          <w:szCs w:val="22"/>
        </w:rPr>
        <w:t>Podkarpackiego</w:t>
      </w:r>
      <w:r w:rsidRPr="00927837">
        <w:rPr>
          <w:rFonts w:ascii="Lato" w:hAnsi="Lato" w:cs="Arial"/>
          <w:i/>
          <w:spacing w:val="4"/>
          <w:sz w:val="22"/>
          <w:szCs w:val="22"/>
        </w:rPr>
        <w:t xml:space="preserve"> </w:t>
      </w:r>
      <w:r w:rsidRPr="00927837">
        <w:rPr>
          <w:rFonts w:ascii="Lato" w:hAnsi="Lato" w:cs="Arial"/>
          <w:spacing w:val="4"/>
          <w:sz w:val="22"/>
          <w:szCs w:val="22"/>
        </w:rPr>
        <w:t>pozwala na poznanie motywów, którymi organ I instancji kierował się przy załatwieniu sprawy.</w:t>
      </w:r>
      <w:r w:rsidRPr="00927837">
        <w:rPr>
          <w:rFonts w:ascii="Lato" w:hAnsi="Lato"/>
          <w:spacing w:val="4"/>
          <w:sz w:val="22"/>
          <w:szCs w:val="22"/>
        </w:rPr>
        <w:t xml:space="preserve"> </w:t>
      </w:r>
      <w:r w:rsidRPr="00927837">
        <w:rPr>
          <w:rFonts w:ascii="Lato" w:hAnsi="Lato" w:cs="Arial"/>
          <w:spacing w:val="4"/>
          <w:sz w:val="22"/>
          <w:szCs w:val="22"/>
        </w:rPr>
        <w:t xml:space="preserve">Podkreślić należy, iż Wojewoda </w:t>
      </w:r>
      <w:r w:rsidR="00FC241F" w:rsidRPr="00927837">
        <w:rPr>
          <w:rFonts w:ascii="Lato" w:hAnsi="Lato" w:cs="Arial"/>
          <w:spacing w:val="4"/>
          <w:sz w:val="22"/>
          <w:szCs w:val="22"/>
        </w:rPr>
        <w:t>Podkarpacki</w:t>
      </w:r>
      <w:r w:rsidRPr="00927837">
        <w:rPr>
          <w:rFonts w:ascii="Lato" w:hAnsi="Lato" w:cs="Arial"/>
          <w:spacing w:val="4"/>
          <w:sz w:val="22"/>
          <w:szCs w:val="22"/>
        </w:rPr>
        <w:t xml:space="preserve"> uzasadnił zaskarżoną decyzję, podając przepisy prawa mające w sprawie zastosowanie oraz argumenty przemawiające za słusznością podjętego rozstrzygnięcia</w:t>
      </w:r>
      <w:r w:rsidR="00560998" w:rsidRPr="00927837">
        <w:rPr>
          <w:rFonts w:ascii="Lato" w:hAnsi="Lato" w:cs="Arial"/>
          <w:spacing w:val="4"/>
          <w:sz w:val="22"/>
          <w:szCs w:val="22"/>
        </w:rPr>
        <w:t xml:space="preserve">. Wojewoda Podkarpacki w uzasadnieniu decyzji wskazał m.in. na kreacyjną rolę </w:t>
      </w:r>
      <w:r w:rsidR="00560998" w:rsidRPr="00856AEE">
        <w:rPr>
          <w:rFonts w:ascii="Lato" w:hAnsi="Lato" w:cs="Arial"/>
          <w:spacing w:val="4"/>
          <w:sz w:val="22"/>
          <w:szCs w:val="22"/>
        </w:rPr>
        <w:t>inwestora</w:t>
      </w:r>
      <w:r w:rsidR="00560998" w:rsidRPr="00927837">
        <w:rPr>
          <w:rFonts w:ascii="Lato" w:hAnsi="Lato" w:cs="Arial"/>
          <w:spacing w:val="4"/>
          <w:sz w:val="22"/>
          <w:szCs w:val="22"/>
        </w:rPr>
        <w:t xml:space="preserve"> w ustaleniu lokalizacji inwestycji, związany charakter decyzji</w:t>
      </w:r>
      <w:r w:rsidR="00560998" w:rsidRPr="00927837">
        <w:rPr>
          <w:rFonts w:ascii="Lato" w:hAnsi="Lato" w:cs="Arial"/>
          <w:spacing w:val="4"/>
          <w:sz w:val="22"/>
          <w:szCs w:val="22"/>
        </w:rPr>
        <w:br/>
        <w:t>o ustaleniu lokalizacji inwestycji towarzyszącej inwestyc</w:t>
      </w:r>
      <w:r w:rsidR="008E4EBA">
        <w:rPr>
          <w:rFonts w:ascii="Lato" w:hAnsi="Lato" w:cs="Arial"/>
          <w:spacing w:val="4"/>
          <w:sz w:val="22"/>
          <w:szCs w:val="22"/>
        </w:rPr>
        <w:t>jom</w:t>
      </w:r>
      <w:r w:rsidR="00560998" w:rsidRPr="00927837">
        <w:rPr>
          <w:rFonts w:ascii="Lato" w:hAnsi="Lato" w:cs="Arial"/>
          <w:spacing w:val="4"/>
          <w:sz w:val="22"/>
          <w:szCs w:val="22"/>
        </w:rPr>
        <w:t xml:space="preserve"> w zakresie terminalu</w:t>
      </w:r>
      <w:r w:rsidR="00BB19AE" w:rsidRPr="00927837">
        <w:rPr>
          <w:rFonts w:ascii="Lato" w:hAnsi="Lato" w:cs="Arial"/>
          <w:spacing w:val="4"/>
          <w:sz w:val="22"/>
          <w:szCs w:val="22"/>
        </w:rPr>
        <w:t>.</w:t>
      </w:r>
      <w:r w:rsidR="000E6DE3" w:rsidRPr="00927837">
        <w:rPr>
          <w:rFonts w:ascii="Lato" w:hAnsi="Lato" w:cs="Arial"/>
          <w:spacing w:val="4"/>
          <w:sz w:val="22"/>
          <w:szCs w:val="22"/>
        </w:rPr>
        <w:t xml:space="preserve"> </w:t>
      </w:r>
      <w:r w:rsidRPr="00927837">
        <w:rPr>
          <w:rFonts w:ascii="Lato" w:hAnsi="Lato" w:cs="Arial"/>
          <w:spacing w:val="4"/>
          <w:sz w:val="22"/>
          <w:szCs w:val="22"/>
        </w:rPr>
        <w:t>Okoliczność, że skarżąc</w:t>
      </w:r>
      <w:r w:rsidR="00AE1D68" w:rsidRPr="00927837">
        <w:rPr>
          <w:rFonts w:ascii="Lato" w:hAnsi="Lato" w:cs="Arial"/>
          <w:spacing w:val="4"/>
          <w:sz w:val="22"/>
          <w:szCs w:val="22"/>
        </w:rPr>
        <w:t>a</w:t>
      </w:r>
      <w:r w:rsidRPr="00927837">
        <w:rPr>
          <w:rFonts w:ascii="Lato" w:hAnsi="Lato" w:cs="Arial"/>
          <w:spacing w:val="4"/>
          <w:sz w:val="22"/>
          <w:szCs w:val="22"/>
        </w:rPr>
        <w:t xml:space="preserve"> nie zosta</w:t>
      </w:r>
      <w:r w:rsidR="00AE1D68" w:rsidRPr="00927837">
        <w:rPr>
          <w:rFonts w:ascii="Lato" w:hAnsi="Lato" w:cs="Arial"/>
          <w:spacing w:val="4"/>
          <w:sz w:val="22"/>
          <w:szCs w:val="22"/>
        </w:rPr>
        <w:t>ła</w:t>
      </w:r>
      <w:r w:rsidRPr="00927837">
        <w:rPr>
          <w:rFonts w:ascii="Lato" w:hAnsi="Lato" w:cs="Arial"/>
          <w:spacing w:val="4"/>
          <w:sz w:val="22"/>
          <w:szCs w:val="22"/>
        </w:rPr>
        <w:t xml:space="preserve"> przekonan</w:t>
      </w:r>
      <w:r w:rsidR="00AE1D68" w:rsidRPr="00927837">
        <w:rPr>
          <w:rFonts w:ascii="Lato" w:hAnsi="Lato" w:cs="Arial"/>
          <w:spacing w:val="4"/>
          <w:sz w:val="22"/>
          <w:szCs w:val="22"/>
        </w:rPr>
        <w:t>a</w:t>
      </w:r>
      <w:r w:rsidRPr="00927837">
        <w:rPr>
          <w:rFonts w:ascii="Lato" w:hAnsi="Lato" w:cs="Arial"/>
          <w:spacing w:val="4"/>
          <w:sz w:val="22"/>
          <w:szCs w:val="22"/>
        </w:rPr>
        <w:t xml:space="preserve"> co do przyjętego w sprawie rozstrzygnięcia, nie oznacza naruszenia przez zaskarżoną decyzję wskazanych </w:t>
      </w:r>
      <w:r w:rsidR="00560998" w:rsidRPr="00927837">
        <w:rPr>
          <w:rFonts w:ascii="Lato" w:hAnsi="Lato" w:cs="Arial"/>
          <w:spacing w:val="4"/>
          <w:sz w:val="22"/>
          <w:szCs w:val="22"/>
        </w:rPr>
        <w:br/>
      </w:r>
      <w:r w:rsidRPr="00927837">
        <w:rPr>
          <w:rFonts w:ascii="Lato" w:hAnsi="Lato" w:cs="Arial"/>
          <w:spacing w:val="4"/>
          <w:sz w:val="22"/>
          <w:szCs w:val="22"/>
        </w:rPr>
        <w:t>w odwołani</w:t>
      </w:r>
      <w:r w:rsidR="00560998" w:rsidRPr="00927837">
        <w:rPr>
          <w:rFonts w:ascii="Lato" w:hAnsi="Lato" w:cs="Arial"/>
          <w:spacing w:val="4"/>
          <w:sz w:val="22"/>
          <w:szCs w:val="22"/>
        </w:rPr>
        <w:t xml:space="preserve">u </w:t>
      </w:r>
      <w:r w:rsidRPr="00927837">
        <w:rPr>
          <w:rFonts w:ascii="Lato" w:hAnsi="Lato" w:cs="Arial"/>
          <w:spacing w:val="4"/>
          <w:sz w:val="22"/>
          <w:szCs w:val="22"/>
        </w:rPr>
        <w:t>przepisów</w:t>
      </w:r>
      <w:r w:rsidR="00560998" w:rsidRPr="00927837">
        <w:rPr>
          <w:rFonts w:ascii="Lato" w:hAnsi="Lato" w:cs="Arial"/>
          <w:spacing w:val="4"/>
          <w:sz w:val="22"/>
          <w:szCs w:val="22"/>
        </w:rPr>
        <w:t xml:space="preserve"> prawa</w:t>
      </w:r>
      <w:r w:rsidRPr="00927837">
        <w:rPr>
          <w:rFonts w:ascii="Lato" w:hAnsi="Lato" w:cs="Arial"/>
          <w:spacing w:val="4"/>
          <w:sz w:val="22"/>
          <w:szCs w:val="22"/>
        </w:rPr>
        <w:t>. Stron</w:t>
      </w:r>
      <w:r w:rsidR="00AE1D68" w:rsidRPr="00927837">
        <w:rPr>
          <w:rFonts w:ascii="Lato" w:hAnsi="Lato" w:cs="Arial"/>
          <w:spacing w:val="4"/>
          <w:sz w:val="22"/>
          <w:szCs w:val="22"/>
        </w:rPr>
        <w:t>a</w:t>
      </w:r>
      <w:r w:rsidRPr="00927837">
        <w:rPr>
          <w:rFonts w:ascii="Lato" w:hAnsi="Lato" w:cs="Arial"/>
          <w:spacing w:val="4"/>
          <w:sz w:val="22"/>
          <w:szCs w:val="22"/>
        </w:rPr>
        <w:t xml:space="preserve"> m</w:t>
      </w:r>
      <w:r w:rsidR="00AE1D68" w:rsidRPr="00927837">
        <w:rPr>
          <w:rFonts w:ascii="Lato" w:hAnsi="Lato" w:cs="Arial"/>
          <w:spacing w:val="4"/>
          <w:sz w:val="22"/>
          <w:szCs w:val="22"/>
        </w:rPr>
        <w:t>a</w:t>
      </w:r>
      <w:r w:rsidRPr="00927837">
        <w:rPr>
          <w:rFonts w:ascii="Lato" w:hAnsi="Lato" w:cs="Arial"/>
          <w:spacing w:val="4"/>
          <w:sz w:val="22"/>
          <w:szCs w:val="22"/>
        </w:rPr>
        <w:t xml:space="preserve"> bowiem prawo do własnego subiektywnego przekonania o zasadności ich zarzutów, zaś przekonanie to nie musi mieć odzwierciedlenia w obowiązujących przepisach prawnych.</w:t>
      </w:r>
    </w:p>
    <w:p w14:paraId="3350C26B" w14:textId="32FC5CFF" w:rsidR="00560998" w:rsidRPr="00927837" w:rsidRDefault="00560998" w:rsidP="00927837">
      <w:pPr>
        <w:autoSpaceDE w:val="0"/>
        <w:autoSpaceDN w:val="0"/>
        <w:adjustRightInd w:val="0"/>
        <w:spacing w:after="240" w:line="240" w:lineRule="exact"/>
        <w:jc w:val="both"/>
        <w:rPr>
          <w:rFonts w:ascii="Lato" w:hAnsi="Lato" w:cs="Arial"/>
          <w:spacing w:val="4"/>
          <w:sz w:val="22"/>
          <w:szCs w:val="22"/>
        </w:rPr>
      </w:pPr>
      <w:r w:rsidRPr="00560998">
        <w:rPr>
          <w:rFonts w:ascii="Lato" w:hAnsi="Lato" w:cs="Arial"/>
          <w:spacing w:val="4"/>
          <w:sz w:val="22"/>
          <w:szCs w:val="22"/>
        </w:rPr>
        <w:t>Odnośnie zawartego w odwołani</w:t>
      </w:r>
      <w:r w:rsidRPr="00927837">
        <w:rPr>
          <w:rFonts w:ascii="Lato" w:hAnsi="Lato" w:cs="Arial"/>
          <w:spacing w:val="4"/>
          <w:sz w:val="22"/>
          <w:szCs w:val="22"/>
        </w:rPr>
        <w:t>u</w:t>
      </w:r>
      <w:r w:rsidRPr="00560998">
        <w:rPr>
          <w:rFonts w:ascii="Lato" w:hAnsi="Lato" w:cs="Arial"/>
          <w:spacing w:val="4"/>
          <w:sz w:val="22"/>
          <w:szCs w:val="22"/>
        </w:rPr>
        <w:t xml:space="preserve"> żądania wstrzymania wykonania </w:t>
      </w:r>
      <w:r w:rsidRPr="00560998">
        <w:rPr>
          <w:rFonts w:ascii="Lato" w:hAnsi="Lato" w:cs="Arial"/>
          <w:i/>
          <w:iCs/>
          <w:spacing w:val="4"/>
          <w:sz w:val="22"/>
          <w:szCs w:val="22"/>
        </w:rPr>
        <w:t>decyzji Wojewody</w:t>
      </w:r>
      <w:r w:rsidRPr="00927837">
        <w:rPr>
          <w:rFonts w:ascii="Lato" w:hAnsi="Lato" w:cs="Arial"/>
          <w:i/>
          <w:iCs/>
          <w:spacing w:val="4"/>
          <w:sz w:val="22"/>
          <w:szCs w:val="22"/>
        </w:rPr>
        <w:t xml:space="preserve"> Podkarpackiego</w:t>
      </w:r>
      <w:r w:rsidRPr="00560998">
        <w:rPr>
          <w:rFonts w:ascii="Lato" w:hAnsi="Lato" w:cs="Arial"/>
          <w:spacing w:val="4"/>
          <w:sz w:val="22"/>
          <w:szCs w:val="22"/>
        </w:rPr>
        <w:t xml:space="preserve">, </w:t>
      </w:r>
      <w:r w:rsidRPr="00927837">
        <w:rPr>
          <w:rFonts w:ascii="Lato" w:hAnsi="Lato" w:cs="Arial"/>
          <w:spacing w:val="4"/>
          <w:sz w:val="22"/>
          <w:szCs w:val="22"/>
        </w:rPr>
        <w:t xml:space="preserve">wskazać należy, iż </w:t>
      </w:r>
      <w:r w:rsidRPr="00560998">
        <w:rPr>
          <w:rFonts w:ascii="Lato" w:hAnsi="Lato" w:cs="Arial"/>
          <w:spacing w:val="4"/>
          <w:sz w:val="22"/>
          <w:szCs w:val="22"/>
        </w:rPr>
        <w:t xml:space="preserve">w myśl art. 34 ust. 4b </w:t>
      </w:r>
      <w:r w:rsidRPr="00560998">
        <w:rPr>
          <w:rFonts w:ascii="Lato" w:hAnsi="Lato" w:cs="Arial"/>
          <w:i/>
          <w:iCs/>
          <w:spacing w:val="4"/>
          <w:sz w:val="22"/>
          <w:szCs w:val="22"/>
        </w:rPr>
        <w:t>specustawy gazowej</w:t>
      </w:r>
      <w:r w:rsidRPr="00560998">
        <w:rPr>
          <w:rFonts w:ascii="Lato" w:hAnsi="Lato" w:cs="Arial"/>
          <w:spacing w:val="4"/>
          <w:sz w:val="22"/>
          <w:szCs w:val="22"/>
        </w:rPr>
        <w:t xml:space="preserve">, </w:t>
      </w:r>
      <w:r w:rsidR="008E4EBA">
        <w:rPr>
          <w:rFonts w:ascii="Lato" w:hAnsi="Lato" w:cs="Arial"/>
          <w:spacing w:val="4"/>
          <w:sz w:val="22"/>
          <w:szCs w:val="22"/>
        </w:rPr>
        <w:br/>
      </w:r>
      <w:r w:rsidRPr="00560998">
        <w:rPr>
          <w:rFonts w:ascii="Lato" w:hAnsi="Lato" w:cs="Arial"/>
          <w:spacing w:val="4"/>
          <w:sz w:val="22"/>
          <w:szCs w:val="22"/>
        </w:rPr>
        <w:t xml:space="preserve">do odwołania od decyzji o ustaleniu lokalizacji inwestycji towarzyszącej inwestycjom </w:t>
      </w:r>
      <w:r w:rsidR="00927837" w:rsidRPr="00927837">
        <w:rPr>
          <w:rFonts w:ascii="Lato" w:hAnsi="Lato" w:cs="Arial"/>
          <w:spacing w:val="4"/>
          <w:sz w:val="22"/>
          <w:szCs w:val="22"/>
        </w:rPr>
        <w:br/>
      </w:r>
      <w:r w:rsidRPr="00560998">
        <w:rPr>
          <w:rFonts w:ascii="Lato" w:hAnsi="Lato" w:cs="Arial"/>
          <w:spacing w:val="4"/>
          <w:sz w:val="22"/>
          <w:szCs w:val="22"/>
        </w:rPr>
        <w:t xml:space="preserve">w zakresie terminalu, przepisu art. 135 </w:t>
      </w:r>
      <w:r w:rsidRPr="00560998">
        <w:rPr>
          <w:rFonts w:ascii="Lato" w:hAnsi="Lato" w:cs="Arial"/>
          <w:i/>
          <w:iCs/>
          <w:spacing w:val="4"/>
          <w:sz w:val="22"/>
          <w:szCs w:val="22"/>
        </w:rPr>
        <w:t>kpa</w:t>
      </w:r>
      <w:r w:rsidRPr="00560998">
        <w:rPr>
          <w:rFonts w:ascii="Lato" w:hAnsi="Lato" w:cs="Arial"/>
          <w:spacing w:val="4"/>
          <w:sz w:val="22"/>
          <w:szCs w:val="22"/>
        </w:rPr>
        <w:t xml:space="preserve"> (dotyczącego wstrzymania wykonania decyzji) nie stosuje się. Zatem organ odwoławczy został pozbawiony możliwości wstrzymania natychmiastowej wykonalności decyzji organu I instancji w przedmiocie ustalenia lokalizacji inwestycji, a taki charakter lokalizacyjny ma </w:t>
      </w:r>
      <w:r w:rsidRPr="00560998">
        <w:rPr>
          <w:rFonts w:ascii="Lato" w:hAnsi="Lato" w:cs="Arial"/>
          <w:i/>
          <w:iCs/>
          <w:spacing w:val="4"/>
          <w:sz w:val="22"/>
          <w:szCs w:val="22"/>
        </w:rPr>
        <w:t>decyzja Wojewody</w:t>
      </w:r>
      <w:r w:rsidR="00927837" w:rsidRPr="00927837">
        <w:rPr>
          <w:rFonts w:ascii="Lato" w:hAnsi="Lato" w:cs="Arial"/>
          <w:i/>
          <w:iCs/>
          <w:spacing w:val="4"/>
          <w:sz w:val="22"/>
          <w:szCs w:val="22"/>
        </w:rPr>
        <w:t xml:space="preserve"> Podkarpackiego</w:t>
      </w:r>
      <w:r w:rsidRPr="00560998">
        <w:rPr>
          <w:rFonts w:ascii="Lato" w:hAnsi="Lato" w:cs="Arial"/>
          <w:spacing w:val="4"/>
          <w:sz w:val="22"/>
          <w:szCs w:val="22"/>
        </w:rPr>
        <w:t>.</w:t>
      </w:r>
    </w:p>
    <w:p w14:paraId="43D9B58F" w14:textId="2A7D3E8D" w:rsidR="00560998" w:rsidRPr="00856AEE" w:rsidRDefault="00D44E9B" w:rsidP="00927837">
      <w:pPr>
        <w:autoSpaceDE w:val="0"/>
        <w:autoSpaceDN w:val="0"/>
        <w:adjustRightInd w:val="0"/>
        <w:spacing w:after="240" w:line="240" w:lineRule="exact"/>
        <w:jc w:val="both"/>
        <w:rPr>
          <w:rFonts w:ascii="Lato" w:eastAsiaTheme="minorHAnsi" w:hAnsi="Lato" w:cs="Arial"/>
          <w:bCs/>
          <w:iCs/>
          <w:spacing w:val="4"/>
          <w:sz w:val="22"/>
          <w:szCs w:val="22"/>
          <w:lang w:eastAsia="en-US" w:bidi="pl-PL"/>
        </w:rPr>
      </w:pPr>
      <w:r w:rsidRPr="00927837">
        <w:rPr>
          <w:rFonts w:ascii="Lato" w:eastAsiaTheme="minorHAnsi" w:hAnsi="Lato" w:cs="Arial"/>
          <w:bCs/>
          <w:iCs/>
          <w:spacing w:val="4"/>
          <w:sz w:val="22"/>
          <w:szCs w:val="22"/>
          <w:lang w:eastAsia="en-US" w:bidi="pl-PL"/>
        </w:rPr>
        <w:t xml:space="preserve">Podsumowując, organ odwoławczy uznał, że przebieg planowanej inwestycji został ustalony prawidłowo. Organ uznał racje przemawiające za ustaloną lokalizacją, które </w:t>
      </w:r>
      <w:r w:rsidRPr="00927837">
        <w:rPr>
          <w:rFonts w:ascii="Lato" w:eastAsiaTheme="minorHAnsi" w:hAnsi="Lato" w:cs="Arial"/>
          <w:bCs/>
          <w:iCs/>
          <w:spacing w:val="4"/>
          <w:sz w:val="22"/>
          <w:szCs w:val="22"/>
          <w:lang w:eastAsia="en-US" w:bidi="pl-PL"/>
        </w:rPr>
        <w:lastRenderedPageBreak/>
        <w:t xml:space="preserve">przedstawił </w:t>
      </w:r>
      <w:r w:rsidRPr="00856AEE">
        <w:rPr>
          <w:rFonts w:ascii="Lato" w:eastAsiaTheme="minorHAnsi" w:hAnsi="Lato" w:cs="Arial"/>
          <w:bCs/>
          <w:spacing w:val="4"/>
          <w:sz w:val="22"/>
          <w:szCs w:val="22"/>
          <w:lang w:eastAsia="en-US" w:bidi="pl-PL"/>
        </w:rPr>
        <w:t xml:space="preserve">inwestor </w:t>
      </w:r>
      <w:r w:rsidRPr="00927837">
        <w:rPr>
          <w:rFonts w:ascii="Lato" w:eastAsiaTheme="minorHAnsi" w:hAnsi="Lato" w:cs="Arial"/>
          <w:bCs/>
          <w:iCs/>
          <w:spacing w:val="4"/>
          <w:sz w:val="22"/>
          <w:szCs w:val="22"/>
          <w:lang w:eastAsia="en-US" w:bidi="pl-PL"/>
        </w:rPr>
        <w:t>w dokumentacji przedłożonej w trakcie postępowania w sprawie wydania decyzji w przedmiocie ustalenia lokalizacji ww. inwestycji towarzyszącej inwestycjom w zakresie terminalu.</w:t>
      </w:r>
      <w:r w:rsidR="00F97C1A" w:rsidRPr="00927837">
        <w:rPr>
          <w:rFonts w:ascii="Lato" w:eastAsiaTheme="minorHAnsi" w:hAnsi="Lato" w:cs="Arial"/>
          <w:bCs/>
          <w:iCs/>
          <w:spacing w:val="4"/>
          <w:sz w:val="22"/>
          <w:szCs w:val="22"/>
          <w:lang w:eastAsia="en-US" w:bidi="pl-PL"/>
        </w:rPr>
        <w:t xml:space="preserve"> </w:t>
      </w:r>
    </w:p>
    <w:p w14:paraId="08985374" w14:textId="1FE0D3E5" w:rsidR="00DC67C5" w:rsidRPr="00927837" w:rsidRDefault="00DC67C5" w:rsidP="00927837">
      <w:pPr>
        <w:spacing w:after="240" w:line="240" w:lineRule="exact"/>
        <w:jc w:val="both"/>
        <w:rPr>
          <w:rFonts w:ascii="Lato" w:eastAsiaTheme="minorHAnsi" w:hAnsi="Lato" w:cs="Arial"/>
          <w:bCs/>
          <w:iCs/>
          <w:spacing w:val="4"/>
          <w:sz w:val="22"/>
          <w:szCs w:val="22"/>
          <w:lang w:eastAsia="en-US" w:bidi="pl-PL"/>
        </w:rPr>
      </w:pPr>
      <w:r w:rsidRPr="00927837">
        <w:rPr>
          <w:rFonts w:ascii="Lato" w:hAnsi="Lato" w:cs="Arial"/>
          <w:spacing w:val="4"/>
          <w:sz w:val="22"/>
          <w:szCs w:val="22"/>
        </w:rPr>
        <w:t xml:space="preserve">Niniejsza decyzja jest ostateczna. </w:t>
      </w:r>
    </w:p>
    <w:p w14:paraId="56C63B31" w14:textId="3E222851" w:rsidR="00DC67C5" w:rsidRPr="00927837" w:rsidRDefault="00DC67C5" w:rsidP="00927837">
      <w:pPr>
        <w:spacing w:after="240" w:line="240" w:lineRule="exact"/>
        <w:jc w:val="both"/>
        <w:rPr>
          <w:rFonts w:ascii="Lato" w:hAnsi="Lato" w:cs="Arial"/>
          <w:spacing w:val="4"/>
          <w:sz w:val="22"/>
          <w:szCs w:val="22"/>
        </w:rPr>
      </w:pPr>
      <w:r w:rsidRPr="00927837">
        <w:rPr>
          <w:rFonts w:ascii="Lato" w:hAnsi="Lato" w:cs="Arial"/>
          <w:spacing w:val="4"/>
          <w:sz w:val="22"/>
          <w:szCs w:val="22"/>
        </w:rPr>
        <w:t xml:space="preserve">Na decyzję, na podstawie art. 53 § 1 i art. 54 § 1 ustawy z dnia 30 sierpnia 2002 r. </w:t>
      </w:r>
      <w:r w:rsidR="003962E0" w:rsidRPr="00927837">
        <w:rPr>
          <w:rFonts w:ascii="Lato" w:hAnsi="Lato" w:cs="Arial"/>
          <w:spacing w:val="4"/>
          <w:sz w:val="22"/>
          <w:szCs w:val="22"/>
        </w:rPr>
        <w:br/>
      </w:r>
      <w:r w:rsidRPr="00927837">
        <w:rPr>
          <w:rFonts w:ascii="Lato" w:hAnsi="Lato" w:cs="Arial"/>
          <w:spacing w:val="4"/>
          <w:sz w:val="22"/>
          <w:szCs w:val="22"/>
        </w:rPr>
        <w:t>– Prawo o postępowaniu przed sądami administracyjnymi (</w:t>
      </w:r>
      <w:r w:rsidR="00D44E9B" w:rsidRPr="00927837">
        <w:rPr>
          <w:rFonts w:ascii="Lato" w:hAnsi="Lato" w:cs="Arial"/>
          <w:bCs/>
          <w:iCs/>
          <w:spacing w:val="4"/>
          <w:sz w:val="22"/>
          <w:szCs w:val="22"/>
          <w:lang w:bidi="pl-PL"/>
        </w:rPr>
        <w:t>t.j. Dz.U. z 2023 r. poz. 1634</w:t>
      </w:r>
      <w:r w:rsidR="00560998" w:rsidRPr="00927837">
        <w:rPr>
          <w:rFonts w:ascii="Lato" w:hAnsi="Lato" w:cs="Arial"/>
          <w:bCs/>
          <w:iCs/>
          <w:spacing w:val="4"/>
          <w:sz w:val="22"/>
          <w:szCs w:val="22"/>
          <w:lang w:bidi="pl-PL"/>
        </w:rPr>
        <w:t>, z późn.zm.</w:t>
      </w:r>
      <w:r w:rsidRPr="00927837">
        <w:rPr>
          <w:rFonts w:ascii="Lato" w:hAnsi="Lato" w:cs="Arial"/>
          <w:spacing w:val="4"/>
          <w:sz w:val="22"/>
          <w:szCs w:val="22"/>
        </w:rPr>
        <w:t>), zwanej dalej „</w:t>
      </w:r>
      <w:r w:rsidRPr="00927837">
        <w:rPr>
          <w:rFonts w:ascii="Lato" w:hAnsi="Lato" w:cs="Arial"/>
          <w:i/>
          <w:spacing w:val="4"/>
          <w:sz w:val="22"/>
          <w:szCs w:val="22"/>
        </w:rPr>
        <w:t>ppsa</w:t>
      </w:r>
      <w:r w:rsidRPr="00927837">
        <w:rPr>
          <w:rFonts w:ascii="Lato" w:hAnsi="Lato" w:cs="Arial"/>
          <w:spacing w:val="4"/>
          <w:sz w:val="22"/>
          <w:szCs w:val="22"/>
        </w:rPr>
        <w:t xml:space="preserve">”, przysługuje skarga do Wojewódzkiego Sądu Administracyjnego w Warszawie, wnoszona za pośrednictwem Ministra Rozwoju </w:t>
      </w:r>
      <w:r w:rsidR="00560998" w:rsidRPr="00927837">
        <w:rPr>
          <w:rFonts w:ascii="Lato" w:hAnsi="Lato" w:cs="Arial"/>
          <w:spacing w:val="4"/>
          <w:sz w:val="22"/>
          <w:szCs w:val="22"/>
        </w:rPr>
        <w:br/>
      </w:r>
      <w:r w:rsidRPr="00927837">
        <w:rPr>
          <w:rFonts w:ascii="Lato" w:hAnsi="Lato" w:cs="Arial"/>
          <w:spacing w:val="4"/>
          <w:sz w:val="22"/>
          <w:szCs w:val="22"/>
        </w:rPr>
        <w:t>i Technologii, w terminie 30 dni od dnia doręczenia decyzji.</w:t>
      </w:r>
    </w:p>
    <w:p w14:paraId="0DD9AD88" w14:textId="44A2EDDA" w:rsidR="00DC67C5" w:rsidRPr="00927837" w:rsidRDefault="00DC67C5" w:rsidP="00927837">
      <w:pPr>
        <w:spacing w:after="240" w:line="240" w:lineRule="exact"/>
        <w:jc w:val="both"/>
        <w:rPr>
          <w:rFonts w:ascii="Lato" w:hAnsi="Lato" w:cs="Arial"/>
          <w:spacing w:val="4"/>
          <w:sz w:val="22"/>
          <w:szCs w:val="22"/>
        </w:rPr>
      </w:pPr>
      <w:r w:rsidRPr="00927837">
        <w:rPr>
          <w:rFonts w:ascii="Lato" w:hAnsi="Lato" w:cs="Arial"/>
          <w:spacing w:val="4"/>
          <w:sz w:val="22"/>
          <w:szCs w:val="22"/>
        </w:rPr>
        <w:t xml:space="preserve">Jednocześnie informuję, że do skargi należy załączyć dowód uiszczenia wpisu </w:t>
      </w:r>
      <w:r w:rsidR="005A7B1F" w:rsidRPr="00927837">
        <w:rPr>
          <w:rFonts w:ascii="Lato" w:hAnsi="Lato" w:cs="Arial"/>
          <w:spacing w:val="4"/>
          <w:sz w:val="22"/>
          <w:szCs w:val="22"/>
        </w:rPr>
        <w:br/>
      </w:r>
      <w:r w:rsidRPr="00927837">
        <w:rPr>
          <w:rFonts w:ascii="Lato" w:hAnsi="Lato" w:cs="Arial"/>
          <w:spacing w:val="4"/>
          <w:sz w:val="22"/>
          <w:szCs w:val="22"/>
        </w:rPr>
        <w:t>od wniesienia skargi w kwocie 500 zł, płatnego w kasie sądu lub na rachunek bankowy sądu wskazany w publikatorze teleinformatycznym – Biuletynie Informacji Publicznej sądu (</w:t>
      </w:r>
      <w:r w:rsidRPr="00856AEE">
        <w:rPr>
          <w:rFonts w:ascii="Lato" w:hAnsi="Lato" w:cs="Arial"/>
          <w:iCs/>
          <w:spacing w:val="4"/>
          <w:sz w:val="22"/>
          <w:szCs w:val="22"/>
        </w:rPr>
        <w:t>http://bip.warszawa.wsa.gov.pl</w:t>
      </w:r>
      <w:r w:rsidRPr="00927837">
        <w:rPr>
          <w:rFonts w:ascii="Lato" w:hAnsi="Lato" w:cs="Arial"/>
          <w:spacing w:val="4"/>
          <w:sz w:val="22"/>
          <w:szCs w:val="22"/>
        </w:rPr>
        <w:t xml:space="preserve">). Strony mogą ubiegać się o przyznanie prawa pomocy, polegającego na zwolnieniu z kosztów sądowych oraz ustanowieniu adwokata lub radcy prawnego. Szczegółowe zasady dotyczące przyznawania prawa pomocy uregulowane są w art. 243-262 </w:t>
      </w:r>
      <w:r w:rsidRPr="00927837">
        <w:rPr>
          <w:rFonts w:ascii="Lato" w:hAnsi="Lato" w:cs="Arial"/>
          <w:i/>
          <w:spacing w:val="4"/>
          <w:sz w:val="22"/>
          <w:szCs w:val="22"/>
        </w:rPr>
        <w:t>ppsa</w:t>
      </w:r>
      <w:r w:rsidRPr="00927837">
        <w:rPr>
          <w:rFonts w:ascii="Lato" w:hAnsi="Lato" w:cs="Arial"/>
          <w:spacing w:val="4"/>
          <w:sz w:val="22"/>
          <w:szCs w:val="22"/>
        </w:rPr>
        <w:t>.</w:t>
      </w:r>
    </w:p>
    <w:p w14:paraId="5ABD83E0" w14:textId="77777777" w:rsidR="001B6914" w:rsidRPr="001B6914" w:rsidRDefault="001B6914" w:rsidP="001B6914">
      <w:pPr>
        <w:spacing w:after="80"/>
        <w:ind w:left="4536" w:hanging="3402"/>
        <w:jc w:val="center"/>
        <w:rPr>
          <w:rFonts w:ascii="Lato" w:eastAsiaTheme="minorHAnsi" w:hAnsi="Lato" w:cstheme="minorBidi"/>
          <w:b/>
          <w:bCs/>
          <w:sz w:val="22"/>
          <w:szCs w:val="22"/>
          <w:lang w:eastAsia="en-US"/>
        </w:rPr>
      </w:pPr>
      <w:r w:rsidRPr="001B6914">
        <w:rPr>
          <w:rFonts w:ascii="Lato" w:eastAsiaTheme="minorHAnsi" w:hAnsi="Lato" w:cstheme="minorBidi"/>
          <w:b/>
          <w:bCs/>
          <w:sz w:val="22"/>
          <w:szCs w:val="22"/>
          <w:lang w:eastAsia="en-US"/>
        </w:rPr>
        <w:t>Z upoważnienia</w:t>
      </w:r>
    </w:p>
    <w:p w14:paraId="3378FE18" w14:textId="0D8EA733" w:rsidR="001B6914" w:rsidRPr="001B6914" w:rsidRDefault="001B6914" w:rsidP="001B6914">
      <w:pPr>
        <w:spacing w:after="80"/>
        <w:ind w:left="4536" w:hanging="3402"/>
        <w:jc w:val="center"/>
        <w:rPr>
          <w:rFonts w:ascii="Lato" w:eastAsiaTheme="minorHAnsi" w:hAnsi="Lato" w:cstheme="minorBidi"/>
          <w:sz w:val="22"/>
          <w:szCs w:val="22"/>
          <w:lang w:eastAsia="en-US"/>
        </w:rPr>
      </w:pPr>
      <w:r>
        <w:rPr>
          <w:rFonts w:ascii="Lato" w:eastAsiaTheme="minorHAnsi" w:hAnsi="Lato" w:cstheme="minorBidi"/>
          <w:b/>
          <w:bCs/>
          <w:sz w:val="22"/>
          <w:szCs w:val="22"/>
          <w:lang w:eastAsia="en-US"/>
        </w:rPr>
        <w:t xml:space="preserve">    </w:t>
      </w:r>
      <w:r w:rsidRPr="001B6914">
        <w:rPr>
          <w:rFonts w:ascii="Lato" w:eastAsiaTheme="minorHAnsi" w:hAnsi="Lato" w:cstheme="minorBidi"/>
          <w:sz w:val="22"/>
          <w:szCs w:val="22"/>
          <w:lang w:eastAsia="en-US"/>
        </w:rPr>
        <w:t>Marta Maikowska</w:t>
      </w:r>
    </w:p>
    <w:p w14:paraId="43B8B0C4" w14:textId="1E29FC7A" w:rsidR="001B6914" w:rsidRPr="001B6914" w:rsidRDefault="001B6914" w:rsidP="001B6914">
      <w:pPr>
        <w:spacing w:after="80"/>
        <w:ind w:left="4536" w:hanging="3402"/>
        <w:jc w:val="center"/>
        <w:rPr>
          <w:rFonts w:ascii="Lato" w:eastAsiaTheme="minorHAnsi" w:hAnsi="Lato" w:cstheme="minorBidi"/>
          <w:sz w:val="22"/>
          <w:szCs w:val="22"/>
          <w:lang w:eastAsia="en-US"/>
        </w:rPr>
      </w:pPr>
      <w:r w:rsidRPr="001B6914">
        <w:rPr>
          <w:rFonts w:ascii="Lato" w:eastAsiaTheme="minorHAnsi" w:hAnsi="Lato" w:cstheme="minorBidi"/>
          <w:sz w:val="22"/>
          <w:szCs w:val="22"/>
          <w:lang w:eastAsia="en-US"/>
        </w:rPr>
        <w:t xml:space="preserve">                               </w:t>
      </w:r>
      <w:r w:rsidRPr="001B6914">
        <w:rPr>
          <w:rFonts w:ascii="Lato" w:eastAsiaTheme="minorHAnsi" w:hAnsi="Lato" w:cstheme="minorBidi"/>
          <w:sz w:val="22"/>
          <w:szCs w:val="22"/>
          <w:lang w:eastAsia="en-US"/>
        </w:rPr>
        <w:t>zastępca dyrektora departamentu</w:t>
      </w:r>
    </w:p>
    <w:p w14:paraId="6DF37F46" w14:textId="4BC78985" w:rsidR="004424BA" w:rsidRPr="001B6914" w:rsidRDefault="001B6914" w:rsidP="001B6914">
      <w:pPr>
        <w:spacing w:after="80"/>
        <w:ind w:left="4536" w:hanging="3402"/>
        <w:jc w:val="center"/>
        <w:rPr>
          <w:rFonts w:ascii="Lato" w:eastAsiaTheme="minorHAnsi" w:hAnsi="Lato" w:cstheme="minorBidi"/>
          <w:sz w:val="22"/>
          <w:szCs w:val="22"/>
          <w:lang w:eastAsia="en-US"/>
        </w:rPr>
      </w:pPr>
      <w:r w:rsidRPr="001B6914">
        <w:rPr>
          <w:rFonts w:ascii="Lato" w:eastAsiaTheme="minorHAnsi" w:hAnsi="Lato" w:cstheme="minorBidi"/>
          <w:sz w:val="22"/>
          <w:szCs w:val="22"/>
          <w:lang w:eastAsia="en-US"/>
        </w:rPr>
        <w:t xml:space="preserve">                                        </w:t>
      </w:r>
      <w:r w:rsidRPr="001B6914">
        <w:rPr>
          <w:rFonts w:ascii="Lato" w:eastAsiaTheme="minorHAnsi" w:hAnsi="Lato" w:cstheme="minorBidi"/>
          <w:sz w:val="22"/>
          <w:szCs w:val="22"/>
          <w:lang w:eastAsia="en-US"/>
        </w:rPr>
        <w:t>/ kwalifikowany podpis elektroniczny /</w:t>
      </w:r>
    </w:p>
    <w:p w14:paraId="75CD9E9B" w14:textId="77777777" w:rsidR="004424BA" w:rsidRDefault="004424BA" w:rsidP="002C770F">
      <w:pPr>
        <w:spacing w:after="80"/>
        <w:jc w:val="both"/>
        <w:rPr>
          <w:rFonts w:ascii="Lato" w:eastAsiaTheme="minorHAnsi" w:hAnsi="Lato" w:cstheme="minorBidi"/>
          <w:b/>
          <w:bCs/>
          <w:sz w:val="22"/>
          <w:szCs w:val="22"/>
          <w:lang w:eastAsia="en-US"/>
        </w:rPr>
      </w:pPr>
    </w:p>
    <w:p w14:paraId="485DE514" w14:textId="77777777" w:rsidR="004424BA" w:rsidRDefault="004424BA" w:rsidP="002C770F">
      <w:pPr>
        <w:spacing w:after="80"/>
        <w:jc w:val="both"/>
        <w:rPr>
          <w:rFonts w:ascii="Lato" w:eastAsiaTheme="minorHAnsi" w:hAnsi="Lato" w:cs="Arial"/>
          <w:b/>
          <w:spacing w:val="4"/>
          <w:sz w:val="22"/>
          <w:szCs w:val="22"/>
          <w:u w:val="single"/>
          <w:lang w:eastAsia="en-US"/>
        </w:rPr>
      </w:pPr>
    </w:p>
    <w:p w14:paraId="00CC72A4" w14:textId="77777777" w:rsidR="004424BA" w:rsidRDefault="004424BA" w:rsidP="002C770F">
      <w:pPr>
        <w:spacing w:after="80"/>
        <w:jc w:val="both"/>
        <w:rPr>
          <w:rFonts w:ascii="Lato" w:eastAsiaTheme="minorHAnsi" w:hAnsi="Lato" w:cs="Arial"/>
          <w:b/>
          <w:spacing w:val="4"/>
          <w:sz w:val="22"/>
          <w:szCs w:val="22"/>
          <w:u w:val="single"/>
          <w:lang w:eastAsia="en-US"/>
        </w:rPr>
      </w:pPr>
    </w:p>
    <w:p w14:paraId="318AAAD1" w14:textId="77777777" w:rsidR="009D5B56" w:rsidRDefault="009D5B56" w:rsidP="002C770F">
      <w:pPr>
        <w:spacing w:after="80"/>
        <w:jc w:val="both"/>
        <w:rPr>
          <w:rFonts w:ascii="Lato" w:eastAsiaTheme="minorHAnsi" w:hAnsi="Lato" w:cs="Arial"/>
          <w:b/>
          <w:spacing w:val="4"/>
          <w:sz w:val="22"/>
          <w:szCs w:val="22"/>
          <w:u w:val="single"/>
          <w:lang w:eastAsia="en-US"/>
        </w:rPr>
      </w:pPr>
    </w:p>
    <w:p w14:paraId="0E0F672A" w14:textId="77777777" w:rsidR="009D5B56" w:rsidRDefault="009D5B56" w:rsidP="002C770F">
      <w:pPr>
        <w:spacing w:after="80"/>
        <w:jc w:val="both"/>
        <w:rPr>
          <w:rFonts w:ascii="Lato" w:eastAsiaTheme="minorHAnsi" w:hAnsi="Lato" w:cs="Arial"/>
          <w:b/>
          <w:spacing w:val="4"/>
          <w:sz w:val="22"/>
          <w:szCs w:val="22"/>
          <w:u w:val="single"/>
          <w:lang w:eastAsia="en-US"/>
        </w:rPr>
      </w:pPr>
    </w:p>
    <w:p w14:paraId="268557DA" w14:textId="77777777" w:rsidR="009D5B56" w:rsidRDefault="009D5B56" w:rsidP="002C770F">
      <w:pPr>
        <w:spacing w:after="80"/>
        <w:jc w:val="both"/>
        <w:rPr>
          <w:rFonts w:ascii="Lato" w:eastAsiaTheme="minorHAnsi" w:hAnsi="Lato" w:cs="Arial"/>
          <w:b/>
          <w:spacing w:val="4"/>
          <w:sz w:val="22"/>
          <w:szCs w:val="22"/>
          <w:u w:val="single"/>
          <w:lang w:eastAsia="en-US"/>
        </w:rPr>
      </w:pPr>
    </w:p>
    <w:p w14:paraId="0BA0B711" w14:textId="77777777" w:rsidR="008E4EBA" w:rsidRDefault="008E4EBA" w:rsidP="002C770F">
      <w:pPr>
        <w:spacing w:after="80"/>
        <w:jc w:val="both"/>
        <w:rPr>
          <w:rFonts w:ascii="Lato" w:eastAsiaTheme="minorHAnsi" w:hAnsi="Lato" w:cs="Arial"/>
          <w:b/>
          <w:spacing w:val="4"/>
          <w:sz w:val="22"/>
          <w:szCs w:val="22"/>
          <w:u w:val="single"/>
          <w:lang w:eastAsia="en-US"/>
        </w:rPr>
      </w:pPr>
    </w:p>
    <w:p w14:paraId="054B9F39" w14:textId="77777777" w:rsidR="008E4EBA" w:rsidRDefault="008E4EBA" w:rsidP="002C770F">
      <w:pPr>
        <w:spacing w:after="80"/>
        <w:jc w:val="both"/>
        <w:rPr>
          <w:rFonts w:ascii="Lato" w:eastAsiaTheme="minorHAnsi" w:hAnsi="Lato" w:cs="Arial"/>
          <w:b/>
          <w:spacing w:val="4"/>
          <w:sz w:val="22"/>
          <w:szCs w:val="22"/>
          <w:u w:val="single"/>
          <w:lang w:eastAsia="en-US"/>
        </w:rPr>
      </w:pPr>
    </w:p>
    <w:p w14:paraId="6476DF90" w14:textId="77777777" w:rsidR="008E4EBA" w:rsidRDefault="008E4EBA" w:rsidP="002C770F">
      <w:pPr>
        <w:spacing w:after="80"/>
        <w:jc w:val="both"/>
        <w:rPr>
          <w:rFonts w:ascii="Lato" w:eastAsiaTheme="minorHAnsi" w:hAnsi="Lato" w:cs="Arial"/>
          <w:b/>
          <w:spacing w:val="4"/>
          <w:sz w:val="22"/>
          <w:szCs w:val="22"/>
          <w:u w:val="single"/>
          <w:lang w:eastAsia="en-US"/>
        </w:rPr>
      </w:pPr>
    </w:p>
    <w:p w14:paraId="5B073A0B" w14:textId="6C81D250" w:rsidR="004424BA" w:rsidRPr="004638AB" w:rsidRDefault="004424BA" w:rsidP="004424BA">
      <w:pPr>
        <w:ind w:left="567" w:hanging="284"/>
        <w:outlineLvl w:val="0"/>
        <w:rPr>
          <w:rFonts w:ascii="Lato" w:hAnsi="Lato" w:cs="Arial"/>
          <w:spacing w:val="4"/>
          <w:sz w:val="22"/>
          <w:szCs w:val="22"/>
        </w:rPr>
      </w:pPr>
    </w:p>
    <w:p w14:paraId="3F3A0577" w14:textId="77777777" w:rsidR="004424BA" w:rsidRPr="001D556B" w:rsidRDefault="004424BA" w:rsidP="004424BA">
      <w:pPr>
        <w:tabs>
          <w:tab w:val="left" w:pos="360"/>
        </w:tabs>
        <w:suppressAutoHyphens/>
        <w:ind w:left="357"/>
        <w:jc w:val="both"/>
        <w:rPr>
          <w:rFonts w:ascii="Lato" w:hAnsi="Lato" w:cs="Arial"/>
          <w:bCs/>
          <w:spacing w:val="4"/>
          <w:sz w:val="22"/>
          <w:szCs w:val="22"/>
        </w:rPr>
      </w:pPr>
    </w:p>
    <w:p w14:paraId="54C8A164" w14:textId="11188299" w:rsidR="002724B0" w:rsidRPr="002724B0" w:rsidRDefault="002724B0" w:rsidP="002724B0"/>
    <w:sectPr w:rsidR="002724B0" w:rsidRPr="002724B0" w:rsidSect="00996E10">
      <w:headerReference w:type="default" r:id="rId8"/>
      <w:footerReference w:type="default" r:id="rId9"/>
      <w:headerReference w:type="first" r:id="rId10"/>
      <w:footerReference w:type="first" r:id="rId11"/>
      <w:pgSz w:w="11906" w:h="16838"/>
      <w:pgMar w:top="2268" w:right="1134" w:bottom="1418" w:left="1985" w:header="0"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4641E6" w14:textId="77777777" w:rsidR="00996E10" w:rsidRDefault="00996E10" w:rsidP="009276B2">
      <w:r>
        <w:separator/>
      </w:r>
    </w:p>
  </w:endnote>
  <w:endnote w:type="continuationSeparator" w:id="0">
    <w:p w14:paraId="0C5E6005" w14:textId="77777777" w:rsidR="00996E10" w:rsidRDefault="00996E10" w:rsidP="009276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ato">
    <w:altName w:val="Segoe UI"/>
    <w:charset w:val="00"/>
    <w:family w:val="swiss"/>
    <w:pitch w:val="variable"/>
    <w:sig w:usb0="E10002FF" w:usb1="5000ECFF" w:usb2="00000021" w:usb3="00000000" w:csb0="0000019F" w:csb1="00000000"/>
    <w:embedRegular r:id="rId1" w:fontKey="{E9C5985D-2B38-46D4-AA15-BBCDAD411BCF}"/>
    <w:embedBold r:id="rId2" w:fontKey="{F16CA27F-6D91-49AF-8E81-53295929E2D7}"/>
    <w:embedItalic r:id="rId3" w:fontKey="{2F5889E0-B734-413C-A44C-A199ED7A2BC7}"/>
  </w:font>
  <w:font w:name="Calibri">
    <w:panose1 w:val="020F0502020204030204"/>
    <w:charset w:val="EE"/>
    <w:family w:val="swiss"/>
    <w:pitch w:val="variable"/>
    <w:sig w:usb0="E4002EFF" w:usb1="C000247B" w:usb2="00000009" w:usb3="00000000" w:csb0="000001FF" w:csb1="00000000"/>
    <w:embedRegular r:id="rId4" w:fontKey="{CFF09ADA-FC3A-4CCB-B491-94B30B9E01C3}"/>
    <w:embedBold r:id="rId5" w:fontKey="{DDEBB9B3-1E23-48FC-9085-14C83ACC1919}"/>
    <w:embedItalic r:id="rId6" w:fontKey="{24CB3FBF-7AFD-4002-9994-7C4C6DAE5FB2}"/>
  </w:font>
  <w:font w:name="Calibri Light">
    <w:panose1 w:val="020F0302020204030204"/>
    <w:charset w:val="EE"/>
    <w:family w:val="swiss"/>
    <w:pitch w:val="variable"/>
    <w:sig w:usb0="E4002EFF" w:usb1="C000247B" w:usb2="00000009" w:usb3="00000000" w:csb0="000001FF" w:csb1="00000000"/>
    <w:embedRegular r:id="rId7" w:fontKey="{9BD51C1D-390C-474F-8734-DBDDA957ECDF}"/>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08098595"/>
      <w:docPartObj>
        <w:docPartGallery w:val="Page Numbers (Bottom of Page)"/>
        <w:docPartUnique/>
      </w:docPartObj>
    </w:sdtPr>
    <w:sdtContent>
      <w:p w14:paraId="20BF7B85" w14:textId="080632A2" w:rsidR="00044B94" w:rsidRDefault="00044B94">
        <w:pPr>
          <w:pStyle w:val="Stopka"/>
          <w:jc w:val="center"/>
        </w:pPr>
        <w:r w:rsidRPr="00044B94">
          <w:rPr>
            <w:rFonts w:ascii="Lato" w:hAnsi="Lato"/>
            <w:sz w:val="16"/>
            <w:szCs w:val="16"/>
          </w:rPr>
          <w:fldChar w:fldCharType="begin"/>
        </w:r>
        <w:r w:rsidRPr="00044B94">
          <w:rPr>
            <w:rFonts w:ascii="Lato" w:hAnsi="Lato"/>
            <w:sz w:val="16"/>
            <w:szCs w:val="16"/>
          </w:rPr>
          <w:instrText>PAGE   \* MERGEFORMAT</w:instrText>
        </w:r>
        <w:r w:rsidRPr="00044B94">
          <w:rPr>
            <w:rFonts w:ascii="Lato" w:hAnsi="Lato"/>
            <w:sz w:val="16"/>
            <w:szCs w:val="16"/>
          </w:rPr>
          <w:fldChar w:fldCharType="separate"/>
        </w:r>
        <w:r w:rsidRPr="00044B94">
          <w:rPr>
            <w:rFonts w:ascii="Lato" w:hAnsi="Lato"/>
            <w:sz w:val="16"/>
            <w:szCs w:val="16"/>
          </w:rPr>
          <w:t>2</w:t>
        </w:r>
        <w:r w:rsidRPr="00044B94">
          <w:rPr>
            <w:rFonts w:ascii="Lato" w:hAnsi="Lato"/>
            <w:sz w:val="16"/>
            <w:szCs w:val="16"/>
          </w:rPr>
          <w:fldChar w:fldCharType="end"/>
        </w:r>
        <w:r>
          <w:rPr>
            <w:rFonts w:ascii="Lato" w:hAnsi="Lato"/>
            <w:sz w:val="16"/>
            <w:szCs w:val="16"/>
          </w:rPr>
          <w:t>(</w:t>
        </w:r>
        <w:r w:rsidR="004424BA">
          <w:rPr>
            <w:rFonts w:ascii="Lato" w:hAnsi="Lato"/>
            <w:sz w:val="16"/>
            <w:szCs w:val="16"/>
          </w:rPr>
          <w:t>17</w:t>
        </w:r>
        <w:r>
          <w:rPr>
            <w:rFonts w:ascii="Lato" w:hAnsi="Lato"/>
            <w:sz w:val="16"/>
            <w:szCs w:val="16"/>
          </w:rPr>
          <w:t>)</w:t>
        </w:r>
      </w:p>
    </w:sdtContent>
  </w:sdt>
  <w:p w14:paraId="37821F1F" w14:textId="4F7398F3" w:rsidR="003A1976" w:rsidRDefault="003A1976" w:rsidP="003A1976">
    <w:pPr>
      <w:pStyle w:val="Stopka"/>
      <w:tabs>
        <w:tab w:val="clear" w:pos="4536"/>
        <w:tab w:val="clear" w:pos="9072"/>
        <w:tab w:val="left" w:pos="5954"/>
      </w:tabs>
      <w:spacing w:line="200" w:lineRule="exact"/>
      <w:ind w:left="5954" w:hanging="5954"/>
      <w:jc w:val="both"/>
      <w:rPr>
        <w:rFonts w:ascii="Lato" w:hAnsi="Lato"/>
        <w:sz w:val="14"/>
        <w:szCs w:val="14"/>
      </w:rPr>
    </w:pPr>
  </w:p>
  <w:p w14:paraId="767784AA" w14:textId="77777777" w:rsidR="007E64CC" w:rsidRDefault="007E64CC"/>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15D335" w14:textId="7A7B4339" w:rsidR="00947F4D" w:rsidRDefault="00947F4D" w:rsidP="00274D44">
    <w:pPr>
      <w:pStyle w:val="Stopka"/>
      <w:tabs>
        <w:tab w:val="clear" w:pos="4536"/>
        <w:tab w:val="clear" w:pos="9072"/>
        <w:tab w:val="left" w:pos="5954"/>
      </w:tabs>
      <w:spacing w:line="200" w:lineRule="exact"/>
      <w:ind w:left="5954" w:hanging="5954"/>
      <w:jc w:val="both"/>
      <w:rPr>
        <w:rFonts w:ascii="Lato" w:hAnsi="Lato"/>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E1E749" w14:textId="77777777" w:rsidR="00996E10" w:rsidRDefault="00996E10" w:rsidP="009276B2">
      <w:r>
        <w:separator/>
      </w:r>
    </w:p>
  </w:footnote>
  <w:footnote w:type="continuationSeparator" w:id="0">
    <w:p w14:paraId="689EF35F" w14:textId="77777777" w:rsidR="00996E10" w:rsidRDefault="00996E10" w:rsidP="009276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909E76" w14:textId="1F9418C8" w:rsidR="009276B2" w:rsidRDefault="009276B2" w:rsidP="009276B2">
    <w:pPr>
      <w:pStyle w:val="Nagwek"/>
      <w:tabs>
        <w:tab w:val="clear" w:pos="4536"/>
      </w:tabs>
    </w:pPr>
  </w:p>
  <w:p w14:paraId="4C80B33F" w14:textId="77777777" w:rsidR="007E64CC" w:rsidRDefault="007E64CC"/>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D24734" w14:textId="354D1BDB" w:rsidR="00947F4D" w:rsidRDefault="007475AB">
    <w:pPr>
      <w:pStyle w:val="Nagwek"/>
    </w:pPr>
    <w:r>
      <w:rPr>
        <w:noProof/>
      </w:rPr>
      <w:drawing>
        <wp:anchor distT="0" distB="0" distL="114300" distR="114300" simplePos="0" relativeHeight="251659262" behindDoc="0" locked="0" layoutInCell="1" allowOverlap="1" wp14:anchorId="74FB72E2" wp14:editId="33393904">
          <wp:simplePos x="0" y="0"/>
          <wp:positionH relativeFrom="column">
            <wp:posOffset>-917575</wp:posOffset>
          </wp:positionH>
          <wp:positionV relativeFrom="paragraph">
            <wp:posOffset>381000</wp:posOffset>
          </wp:positionV>
          <wp:extent cx="3276600" cy="1061720"/>
          <wp:effectExtent l="0" t="0" r="0" b="0"/>
          <wp:wrapThrough wrapText="bothSides">
            <wp:wrapPolygon edited="0">
              <wp:start x="3014" y="2325"/>
              <wp:lineTo x="1633" y="3876"/>
              <wp:lineTo x="753" y="6589"/>
              <wp:lineTo x="879" y="10077"/>
              <wp:lineTo x="1256" y="16278"/>
              <wp:lineTo x="2386" y="18215"/>
              <wp:lineTo x="3014" y="18990"/>
              <wp:lineTo x="20721" y="18990"/>
              <wp:lineTo x="20972" y="15890"/>
              <wp:lineTo x="19967" y="14727"/>
              <wp:lineTo x="19967" y="9689"/>
              <wp:lineTo x="11679" y="8914"/>
              <wp:lineTo x="11553" y="5426"/>
              <wp:lineTo x="3516" y="2325"/>
              <wp:lineTo x="3014" y="2325"/>
            </wp:wrapPolygon>
          </wp:wrapThrough>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nowakowski\AppData\Local\Microsoft\Windows\INetCache\Content.Word\01_znak_podstawowy_kolor_biale_tlo.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3276600" cy="10617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FFFFFFFF"/>
    <w:lvl w:ilvl="0">
      <w:numFmt w:val="decimal"/>
      <w:lvlText w:val="%1"/>
      <w:lvlJc w:val="left"/>
      <w:rPr>
        <w:rFonts w:ascii="Arial" w:hAnsi="Arial" w:cs="Arial"/>
        <w:b w:val="0"/>
        <w:bCs w:val="0"/>
        <w:i w:val="0"/>
        <w:iCs w:val="0"/>
        <w:smallCaps w:val="0"/>
        <w:strike w:val="0"/>
        <w:color w:val="000000"/>
        <w:spacing w:val="0"/>
        <w:w w:val="100"/>
        <w:position w:val="0"/>
        <w:sz w:val="17"/>
        <w:szCs w:val="17"/>
        <w:u w:val="none"/>
      </w:rPr>
    </w:lvl>
    <w:lvl w:ilvl="1">
      <w:numFmt w:val="decimal"/>
      <w:lvlText w:val="%2"/>
      <w:lvlJc w:val="left"/>
      <w:rPr>
        <w:rFonts w:ascii="Arial" w:hAnsi="Arial" w:cs="Arial"/>
        <w:b w:val="0"/>
        <w:bCs w:val="0"/>
        <w:i w:val="0"/>
        <w:iCs w:val="0"/>
        <w:smallCaps w:val="0"/>
        <w:strike w:val="0"/>
        <w:color w:val="000000"/>
        <w:spacing w:val="0"/>
        <w:w w:val="100"/>
        <w:position w:val="0"/>
        <w:sz w:val="17"/>
        <w:szCs w:val="17"/>
        <w:u w:val="none"/>
      </w:rPr>
    </w:lvl>
    <w:lvl w:ilvl="2">
      <w:start w:val="1"/>
      <w:numFmt w:val="lowerLetter"/>
      <w:lvlText w:val="%3)"/>
      <w:lvlJc w:val="left"/>
      <w:rPr>
        <w:rFonts w:ascii="Arial" w:hAnsi="Arial" w:cs="Arial"/>
        <w:b w:val="0"/>
        <w:bCs w:val="0"/>
        <w:i w:val="0"/>
        <w:iCs w:val="0"/>
        <w:smallCaps w:val="0"/>
        <w:strike w:val="0"/>
        <w:color w:val="000000"/>
        <w:spacing w:val="0"/>
        <w:w w:val="100"/>
        <w:position w:val="0"/>
        <w:sz w:val="17"/>
        <w:szCs w:val="17"/>
        <w:u w:val="none"/>
      </w:rPr>
    </w:lvl>
    <w:lvl w:ilvl="3">
      <w:start w:val="1"/>
      <w:numFmt w:val="decimal"/>
      <w:lvlText w:val="%4."/>
      <w:lvlJc w:val="left"/>
      <w:rPr>
        <w:rFonts w:ascii="Arial" w:hAnsi="Arial" w:cs="Arial"/>
        <w:b w:val="0"/>
        <w:bCs w:val="0"/>
        <w:i w:val="0"/>
        <w:iCs w:val="0"/>
        <w:smallCaps w:val="0"/>
        <w:strike w:val="0"/>
        <w:color w:val="000000"/>
        <w:spacing w:val="0"/>
        <w:w w:val="100"/>
        <w:position w:val="0"/>
        <w:sz w:val="14"/>
        <w:szCs w:val="14"/>
        <w:u w:val="none"/>
      </w:rPr>
    </w:lvl>
    <w:lvl w:ilvl="4">
      <w:start w:val="1"/>
      <w:numFmt w:val="decimal"/>
      <w:lvlText w:val="%4."/>
      <w:lvlJc w:val="left"/>
      <w:rPr>
        <w:rFonts w:ascii="Arial" w:hAnsi="Arial" w:cs="Arial"/>
        <w:b w:val="0"/>
        <w:bCs w:val="0"/>
        <w:i w:val="0"/>
        <w:iCs w:val="0"/>
        <w:smallCaps w:val="0"/>
        <w:strike w:val="0"/>
        <w:color w:val="000000"/>
        <w:spacing w:val="0"/>
        <w:w w:val="100"/>
        <w:position w:val="0"/>
        <w:sz w:val="14"/>
        <w:szCs w:val="14"/>
        <w:u w:val="none"/>
      </w:rPr>
    </w:lvl>
    <w:lvl w:ilvl="5">
      <w:start w:val="1"/>
      <w:numFmt w:val="decimal"/>
      <w:lvlText w:val="%4."/>
      <w:lvlJc w:val="left"/>
      <w:rPr>
        <w:rFonts w:ascii="Arial" w:hAnsi="Arial" w:cs="Arial"/>
        <w:b w:val="0"/>
        <w:bCs w:val="0"/>
        <w:i w:val="0"/>
        <w:iCs w:val="0"/>
        <w:smallCaps w:val="0"/>
        <w:strike w:val="0"/>
        <w:color w:val="000000"/>
        <w:spacing w:val="0"/>
        <w:w w:val="100"/>
        <w:position w:val="0"/>
        <w:sz w:val="14"/>
        <w:szCs w:val="14"/>
        <w:u w:val="none"/>
      </w:rPr>
    </w:lvl>
    <w:lvl w:ilvl="6">
      <w:start w:val="1"/>
      <w:numFmt w:val="decimal"/>
      <w:lvlText w:val="%4."/>
      <w:lvlJc w:val="left"/>
      <w:rPr>
        <w:rFonts w:ascii="Arial" w:hAnsi="Arial" w:cs="Arial"/>
        <w:b w:val="0"/>
        <w:bCs w:val="0"/>
        <w:i w:val="0"/>
        <w:iCs w:val="0"/>
        <w:smallCaps w:val="0"/>
        <w:strike w:val="0"/>
        <w:color w:val="000000"/>
        <w:spacing w:val="0"/>
        <w:w w:val="100"/>
        <w:position w:val="0"/>
        <w:sz w:val="14"/>
        <w:szCs w:val="14"/>
        <w:u w:val="none"/>
      </w:rPr>
    </w:lvl>
    <w:lvl w:ilvl="7">
      <w:start w:val="1"/>
      <w:numFmt w:val="decimal"/>
      <w:lvlText w:val="%4."/>
      <w:lvlJc w:val="left"/>
      <w:rPr>
        <w:rFonts w:ascii="Arial" w:hAnsi="Arial" w:cs="Arial"/>
        <w:b w:val="0"/>
        <w:bCs w:val="0"/>
        <w:i w:val="0"/>
        <w:iCs w:val="0"/>
        <w:smallCaps w:val="0"/>
        <w:strike w:val="0"/>
        <w:color w:val="000000"/>
        <w:spacing w:val="0"/>
        <w:w w:val="100"/>
        <w:position w:val="0"/>
        <w:sz w:val="14"/>
        <w:szCs w:val="14"/>
        <w:u w:val="none"/>
      </w:rPr>
    </w:lvl>
    <w:lvl w:ilvl="8">
      <w:start w:val="1"/>
      <w:numFmt w:val="decimal"/>
      <w:lvlText w:val="%4."/>
      <w:lvlJc w:val="left"/>
      <w:rPr>
        <w:rFonts w:ascii="Arial" w:hAnsi="Arial" w:cs="Arial"/>
        <w:b w:val="0"/>
        <w:bCs w:val="0"/>
        <w:i w:val="0"/>
        <w:iCs w:val="0"/>
        <w:smallCaps w:val="0"/>
        <w:strike w:val="0"/>
        <w:color w:val="000000"/>
        <w:spacing w:val="0"/>
        <w:w w:val="100"/>
        <w:position w:val="0"/>
        <w:sz w:val="14"/>
        <w:szCs w:val="14"/>
        <w:u w:val="none"/>
      </w:rPr>
    </w:lvl>
  </w:abstractNum>
  <w:abstractNum w:abstractNumId="1" w15:restartNumberingAfterBreak="0">
    <w:nsid w:val="04A72338"/>
    <w:multiLevelType w:val="hybridMultilevel"/>
    <w:tmpl w:val="8DE27996"/>
    <w:lvl w:ilvl="0" w:tplc="69C89C64">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2" w15:restartNumberingAfterBreak="0">
    <w:nsid w:val="05D31897"/>
    <w:multiLevelType w:val="hybridMultilevel"/>
    <w:tmpl w:val="073CEE46"/>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3" w15:restartNumberingAfterBreak="0">
    <w:nsid w:val="06C6032C"/>
    <w:multiLevelType w:val="hybridMultilevel"/>
    <w:tmpl w:val="7EA05B36"/>
    <w:lvl w:ilvl="0" w:tplc="9EAEFEFA">
      <w:start w:val="1"/>
      <w:numFmt w:val="decimal"/>
      <w:lvlText w:val="%1."/>
      <w:lvlJc w:val="left"/>
      <w:pPr>
        <w:ind w:left="360" w:hanging="360"/>
      </w:pPr>
      <w:rPr>
        <w:rFonts w:ascii="Lato" w:hAnsi="Lato" w:cs="Arial" w:hint="default"/>
        <w:b w:val="0"/>
        <w:bCs w:val="0"/>
        <w:i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B417206"/>
    <w:multiLevelType w:val="hybridMultilevel"/>
    <w:tmpl w:val="2B8E6432"/>
    <w:lvl w:ilvl="0" w:tplc="69C89C64">
      <w:start w:val="1"/>
      <w:numFmt w:val="bullet"/>
      <w:lvlText w:val=""/>
      <w:lvlJc w:val="left"/>
      <w:pPr>
        <w:ind w:left="502" w:hanging="360"/>
      </w:pPr>
      <w:rPr>
        <w:rFonts w:ascii="Symbol" w:hAnsi="Symbol" w:hint="default"/>
      </w:rPr>
    </w:lvl>
    <w:lvl w:ilvl="1" w:tplc="04150003">
      <w:start w:val="1"/>
      <w:numFmt w:val="bullet"/>
      <w:lvlText w:val="o"/>
      <w:lvlJc w:val="left"/>
      <w:pPr>
        <w:ind w:left="1222" w:hanging="360"/>
      </w:pPr>
      <w:rPr>
        <w:rFonts w:ascii="Courier New" w:hAnsi="Courier New" w:cs="Courier New" w:hint="default"/>
      </w:rPr>
    </w:lvl>
    <w:lvl w:ilvl="2" w:tplc="04150005">
      <w:start w:val="1"/>
      <w:numFmt w:val="bullet"/>
      <w:lvlText w:val=""/>
      <w:lvlJc w:val="left"/>
      <w:pPr>
        <w:ind w:left="1942" w:hanging="360"/>
      </w:pPr>
      <w:rPr>
        <w:rFonts w:ascii="Wingdings" w:hAnsi="Wingdings" w:hint="default"/>
      </w:rPr>
    </w:lvl>
    <w:lvl w:ilvl="3" w:tplc="04150001">
      <w:start w:val="1"/>
      <w:numFmt w:val="bullet"/>
      <w:lvlText w:val=""/>
      <w:lvlJc w:val="left"/>
      <w:pPr>
        <w:ind w:left="2662" w:hanging="360"/>
      </w:pPr>
      <w:rPr>
        <w:rFonts w:ascii="Symbol" w:hAnsi="Symbol" w:hint="default"/>
      </w:rPr>
    </w:lvl>
    <w:lvl w:ilvl="4" w:tplc="04150003">
      <w:start w:val="1"/>
      <w:numFmt w:val="bullet"/>
      <w:lvlText w:val="o"/>
      <w:lvlJc w:val="left"/>
      <w:pPr>
        <w:ind w:left="3382" w:hanging="360"/>
      </w:pPr>
      <w:rPr>
        <w:rFonts w:ascii="Courier New" w:hAnsi="Courier New" w:cs="Courier New" w:hint="default"/>
      </w:rPr>
    </w:lvl>
    <w:lvl w:ilvl="5" w:tplc="04150005">
      <w:start w:val="1"/>
      <w:numFmt w:val="bullet"/>
      <w:lvlText w:val=""/>
      <w:lvlJc w:val="left"/>
      <w:pPr>
        <w:ind w:left="4102" w:hanging="360"/>
      </w:pPr>
      <w:rPr>
        <w:rFonts w:ascii="Wingdings" w:hAnsi="Wingdings" w:hint="default"/>
      </w:rPr>
    </w:lvl>
    <w:lvl w:ilvl="6" w:tplc="04150001">
      <w:start w:val="1"/>
      <w:numFmt w:val="bullet"/>
      <w:lvlText w:val=""/>
      <w:lvlJc w:val="left"/>
      <w:pPr>
        <w:ind w:left="4822" w:hanging="360"/>
      </w:pPr>
      <w:rPr>
        <w:rFonts w:ascii="Symbol" w:hAnsi="Symbol" w:hint="default"/>
      </w:rPr>
    </w:lvl>
    <w:lvl w:ilvl="7" w:tplc="04150003">
      <w:start w:val="1"/>
      <w:numFmt w:val="bullet"/>
      <w:lvlText w:val="o"/>
      <w:lvlJc w:val="left"/>
      <w:pPr>
        <w:ind w:left="5542" w:hanging="360"/>
      </w:pPr>
      <w:rPr>
        <w:rFonts w:ascii="Courier New" w:hAnsi="Courier New" w:cs="Courier New" w:hint="default"/>
      </w:rPr>
    </w:lvl>
    <w:lvl w:ilvl="8" w:tplc="04150005">
      <w:start w:val="1"/>
      <w:numFmt w:val="bullet"/>
      <w:lvlText w:val=""/>
      <w:lvlJc w:val="left"/>
      <w:pPr>
        <w:ind w:left="6262" w:hanging="360"/>
      </w:pPr>
      <w:rPr>
        <w:rFonts w:ascii="Wingdings" w:hAnsi="Wingdings" w:hint="default"/>
      </w:rPr>
    </w:lvl>
  </w:abstractNum>
  <w:abstractNum w:abstractNumId="5" w15:restartNumberingAfterBreak="0">
    <w:nsid w:val="0CFA1413"/>
    <w:multiLevelType w:val="hybridMultilevel"/>
    <w:tmpl w:val="897014AC"/>
    <w:lvl w:ilvl="0" w:tplc="69C89C64">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 w15:restartNumberingAfterBreak="0">
    <w:nsid w:val="106520E0"/>
    <w:multiLevelType w:val="hybridMultilevel"/>
    <w:tmpl w:val="F1E8E1C6"/>
    <w:lvl w:ilvl="0" w:tplc="021A2094">
      <w:start w:val="1"/>
      <w:numFmt w:val="bullet"/>
      <w:lvlText w:val=""/>
      <w:lvlJc w:val="left"/>
      <w:pPr>
        <w:ind w:left="1004" w:hanging="360"/>
      </w:pPr>
      <w:rPr>
        <w:rFonts w:ascii="Symbol" w:hAnsi="Symbol" w:hint="default"/>
        <w:color w:val="auto"/>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7" w15:restartNumberingAfterBreak="0">
    <w:nsid w:val="10733B51"/>
    <w:multiLevelType w:val="hybridMultilevel"/>
    <w:tmpl w:val="4462F3E4"/>
    <w:lvl w:ilvl="0" w:tplc="B4247ACC">
      <w:start w:val="1"/>
      <w:numFmt w:val="decimal"/>
      <w:lvlText w:val="%1."/>
      <w:lvlJc w:val="left"/>
      <w:pPr>
        <w:tabs>
          <w:tab w:val="num" w:pos="720"/>
        </w:tabs>
        <w:ind w:left="720" w:hanging="360"/>
      </w:pPr>
      <w:rPr>
        <w:rFonts w:cs="Times New Roman"/>
      </w:rPr>
    </w:lvl>
    <w:lvl w:ilvl="1" w:tplc="7B5C051A">
      <w:start w:val="1"/>
      <w:numFmt w:val="lowerLetter"/>
      <w:lvlText w:val="%2."/>
      <w:lvlJc w:val="left"/>
      <w:pPr>
        <w:tabs>
          <w:tab w:val="num" w:pos="1440"/>
        </w:tabs>
        <w:ind w:left="1440" w:hanging="360"/>
      </w:pPr>
      <w:rPr>
        <w:rFonts w:cs="Times New Roman"/>
      </w:rPr>
    </w:lvl>
    <w:lvl w:ilvl="2" w:tplc="F9142EC2">
      <w:start w:val="1"/>
      <w:numFmt w:val="lowerRoman"/>
      <w:lvlText w:val="%3."/>
      <w:lvlJc w:val="right"/>
      <w:pPr>
        <w:tabs>
          <w:tab w:val="num" w:pos="2160"/>
        </w:tabs>
        <w:ind w:left="2160" w:hanging="180"/>
      </w:pPr>
      <w:rPr>
        <w:rFonts w:cs="Times New Roman"/>
      </w:rPr>
    </w:lvl>
    <w:lvl w:ilvl="3" w:tplc="55E47394">
      <w:start w:val="1"/>
      <w:numFmt w:val="decimal"/>
      <w:lvlText w:val="%4."/>
      <w:lvlJc w:val="left"/>
      <w:pPr>
        <w:tabs>
          <w:tab w:val="num" w:pos="2880"/>
        </w:tabs>
        <w:ind w:left="2880" w:hanging="360"/>
      </w:pPr>
      <w:rPr>
        <w:rFonts w:cs="Times New Roman"/>
      </w:rPr>
    </w:lvl>
    <w:lvl w:ilvl="4" w:tplc="794A907E">
      <w:start w:val="1"/>
      <w:numFmt w:val="lowerLetter"/>
      <w:lvlText w:val="%5."/>
      <w:lvlJc w:val="left"/>
      <w:pPr>
        <w:tabs>
          <w:tab w:val="num" w:pos="3600"/>
        </w:tabs>
        <w:ind w:left="3600" w:hanging="360"/>
      </w:pPr>
      <w:rPr>
        <w:rFonts w:cs="Times New Roman"/>
      </w:rPr>
    </w:lvl>
    <w:lvl w:ilvl="5" w:tplc="CC0A418E">
      <w:start w:val="1"/>
      <w:numFmt w:val="lowerRoman"/>
      <w:lvlText w:val="%6."/>
      <w:lvlJc w:val="right"/>
      <w:pPr>
        <w:tabs>
          <w:tab w:val="num" w:pos="4320"/>
        </w:tabs>
        <w:ind w:left="4320" w:hanging="180"/>
      </w:pPr>
      <w:rPr>
        <w:rFonts w:cs="Times New Roman"/>
      </w:rPr>
    </w:lvl>
    <w:lvl w:ilvl="6" w:tplc="5CC4675C">
      <w:start w:val="1"/>
      <w:numFmt w:val="decimal"/>
      <w:lvlText w:val="%7."/>
      <w:lvlJc w:val="left"/>
      <w:pPr>
        <w:tabs>
          <w:tab w:val="num" w:pos="5040"/>
        </w:tabs>
        <w:ind w:left="5040" w:hanging="360"/>
      </w:pPr>
      <w:rPr>
        <w:rFonts w:cs="Times New Roman"/>
      </w:rPr>
    </w:lvl>
    <w:lvl w:ilvl="7" w:tplc="D1FA1EEE">
      <w:start w:val="1"/>
      <w:numFmt w:val="lowerLetter"/>
      <w:lvlText w:val="%8."/>
      <w:lvlJc w:val="left"/>
      <w:pPr>
        <w:tabs>
          <w:tab w:val="num" w:pos="5760"/>
        </w:tabs>
        <w:ind w:left="5760" w:hanging="360"/>
      </w:pPr>
      <w:rPr>
        <w:rFonts w:cs="Times New Roman"/>
      </w:rPr>
    </w:lvl>
    <w:lvl w:ilvl="8" w:tplc="D9088AE2">
      <w:start w:val="1"/>
      <w:numFmt w:val="lowerRoman"/>
      <w:lvlText w:val="%9."/>
      <w:lvlJc w:val="right"/>
      <w:pPr>
        <w:tabs>
          <w:tab w:val="num" w:pos="6480"/>
        </w:tabs>
        <w:ind w:left="6480" w:hanging="180"/>
      </w:pPr>
      <w:rPr>
        <w:rFonts w:cs="Times New Roman"/>
      </w:rPr>
    </w:lvl>
  </w:abstractNum>
  <w:abstractNum w:abstractNumId="8" w15:restartNumberingAfterBreak="0">
    <w:nsid w:val="16712D01"/>
    <w:multiLevelType w:val="hybridMultilevel"/>
    <w:tmpl w:val="74C2C866"/>
    <w:lvl w:ilvl="0" w:tplc="1870DA64">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 w15:restartNumberingAfterBreak="0">
    <w:nsid w:val="179A2669"/>
    <w:multiLevelType w:val="hybridMultilevel"/>
    <w:tmpl w:val="6D30357C"/>
    <w:lvl w:ilvl="0" w:tplc="0AA01B2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 w15:restartNumberingAfterBreak="0">
    <w:nsid w:val="18547C08"/>
    <w:multiLevelType w:val="hybridMultilevel"/>
    <w:tmpl w:val="1E7CEF54"/>
    <w:lvl w:ilvl="0" w:tplc="5C7C5940">
      <w:start w:val="1"/>
      <w:numFmt w:val="bullet"/>
      <w:lvlText w:val=""/>
      <w:lvlJc w:val="left"/>
      <w:pPr>
        <w:ind w:left="1571" w:hanging="360"/>
      </w:pPr>
      <w:rPr>
        <w:rFonts w:ascii="Symbol" w:hAnsi="Symbol" w:hint="default"/>
      </w:rPr>
    </w:lvl>
    <w:lvl w:ilvl="1" w:tplc="04150003" w:tentative="1">
      <w:start w:val="1"/>
      <w:numFmt w:val="bullet"/>
      <w:lvlText w:val="o"/>
      <w:lvlJc w:val="left"/>
      <w:pPr>
        <w:ind w:left="2291" w:hanging="360"/>
      </w:pPr>
      <w:rPr>
        <w:rFonts w:ascii="Courier New" w:hAnsi="Courier New" w:cs="Courier New" w:hint="default"/>
      </w:rPr>
    </w:lvl>
    <w:lvl w:ilvl="2" w:tplc="04150005" w:tentative="1">
      <w:start w:val="1"/>
      <w:numFmt w:val="bullet"/>
      <w:lvlText w:val=""/>
      <w:lvlJc w:val="left"/>
      <w:pPr>
        <w:ind w:left="3011" w:hanging="360"/>
      </w:pPr>
      <w:rPr>
        <w:rFonts w:ascii="Wingdings" w:hAnsi="Wingdings" w:hint="default"/>
      </w:rPr>
    </w:lvl>
    <w:lvl w:ilvl="3" w:tplc="04150001" w:tentative="1">
      <w:start w:val="1"/>
      <w:numFmt w:val="bullet"/>
      <w:lvlText w:val=""/>
      <w:lvlJc w:val="left"/>
      <w:pPr>
        <w:ind w:left="3731" w:hanging="360"/>
      </w:pPr>
      <w:rPr>
        <w:rFonts w:ascii="Symbol" w:hAnsi="Symbol" w:hint="default"/>
      </w:rPr>
    </w:lvl>
    <w:lvl w:ilvl="4" w:tplc="04150003" w:tentative="1">
      <w:start w:val="1"/>
      <w:numFmt w:val="bullet"/>
      <w:lvlText w:val="o"/>
      <w:lvlJc w:val="left"/>
      <w:pPr>
        <w:ind w:left="4451" w:hanging="360"/>
      </w:pPr>
      <w:rPr>
        <w:rFonts w:ascii="Courier New" w:hAnsi="Courier New" w:cs="Courier New" w:hint="default"/>
      </w:rPr>
    </w:lvl>
    <w:lvl w:ilvl="5" w:tplc="04150005" w:tentative="1">
      <w:start w:val="1"/>
      <w:numFmt w:val="bullet"/>
      <w:lvlText w:val=""/>
      <w:lvlJc w:val="left"/>
      <w:pPr>
        <w:ind w:left="5171" w:hanging="360"/>
      </w:pPr>
      <w:rPr>
        <w:rFonts w:ascii="Wingdings" w:hAnsi="Wingdings" w:hint="default"/>
      </w:rPr>
    </w:lvl>
    <w:lvl w:ilvl="6" w:tplc="04150001" w:tentative="1">
      <w:start w:val="1"/>
      <w:numFmt w:val="bullet"/>
      <w:lvlText w:val=""/>
      <w:lvlJc w:val="left"/>
      <w:pPr>
        <w:ind w:left="5891" w:hanging="360"/>
      </w:pPr>
      <w:rPr>
        <w:rFonts w:ascii="Symbol" w:hAnsi="Symbol" w:hint="default"/>
      </w:rPr>
    </w:lvl>
    <w:lvl w:ilvl="7" w:tplc="04150003" w:tentative="1">
      <w:start w:val="1"/>
      <w:numFmt w:val="bullet"/>
      <w:lvlText w:val="o"/>
      <w:lvlJc w:val="left"/>
      <w:pPr>
        <w:ind w:left="6611" w:hanging="360"/>
      </w:pPr>
      <w:rPr>
        <w:rFonts w:ascii="Courier New" w:hAnsi="Courier New" w:cs="Courier New" w:hint="default"/>
      </w:rPr>
    </w:lvl>
    <w:lvl w:ilvl="8" w:tplc="04150005" w:tentative="1">
      <w:start w:val="1"/>
      <w:numFmt w:val="bullet"/>
      <w:lvlText w:val=""/>
      <w:lvlJc w:val="left"/>
      <w:pPr>
        <w:ind w:left="7331" w:hanging="360"/>
      </w:pPr>
      <w:rPr>
        <w:rFonts w:ascii="Wingdings" w:hAnsi="Wingdings" w:hint="default"/>
      </w:rPr>
    </w:lvl>
  </w:abstractNum>
  <w:abstractNum w:abstractNumId="11" w15:restartNumberingAfterBreak="0">
    <w:nsid w:val="19865792"/>
    <w:multiLevelType w:val="hybridMultilevel"/>
    <w:tmpl w:val="706C76EE"/>
    <w:lvl w:ilvl="0" w:tplc="E2EAF07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1A752C22"/>
    <w:multiLevelType w:val="hybridMultilevel"/>
    <w:tmpl w:val="C2E0BCE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1B2B69E1"/>
    <w:multiLevelType w:val="hybridMultilevel"/>
    <w:tmpl w:val="56F2F8A6"/>
    <w:lvl w:ilvl="0" w:tplc="40D0D5C4">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4" w15:restartNumberingAfterBreak="0">
    <w:nsid w:val="1B8209A1"/>
    <w:multiLevelType w:val="hybridMultilevel"/>
    <w:tmpl w:val="86D65D9C"/>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5" w15:restartNumberingAfterBreak="0">
    <w:nsid w:val="1E7C1FCA"/>
    <w:multiLevelType w:val="hybridMultilevel"/>
    <w:tmpl w:val="A136FB82"/>
    <w:lvl w:ilvl="0" w:tplc="096CC03A">
      <w:start w:val="1"/>
      <w:numFmt w:val="bullet"/>
      <w:lvlText w:val="-"/>
      <w:lvlJc w:val="left"/>
      <w:pPr>
        <w:ind w:left="1287" w:hanging="360"/>
      </w:pPr>
      <w:rPr>
        <w:rFonts w:ascii="Lato" w:hAnsi="Lato" w:hint="default"/>
        <w:color w:val="auto"/>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16" w15:restartNumberingAfterBreak="0">
    <w:nsid w:val="22A3058F"/>
    <w:multiLevelType w:val="hybridMultilevel"/>
    <w:tmpl w:val="C6F42D16"/>
    <w:lvl w:ilvl="0" w:tplc="01DEE31E">
      <w:start w:val="1"/>
      <w:numFmt w:val="bullet"/>
      <w:lvlText w:val=""/>
      <w:lvlJc w:val="left"/>
      <w:pPr>
        <w:ind w:left="1287"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26220F5E"/>
    <w:multiLevelType w:val="hybridMultilevel"/>
    <w:tmpl w:val="54640F68"/>
    <w:lvl w:ilvl="0" w:tplc="81368678">
      <w:start w:val="1"/>
      <w:numFmt w:val="decimal"/>
      <w:lvlText w:val="%1."/>
      <w:lvlJc w:val="left"/>
      <w:pPr>
        <w:tabs>
          <w:tab w:val="num" w:pos="720"/>
        </w:tabs>
        <w:ind w:left="720" w:hanging="360"/>
      </w:pPr>
      <w:rPr>
        <w:rFonts w:cs="Times New Roman"/>
      </w:rPr>
    </w:lvl>
    <w:lvl w:ilvl="1" w:tplc="0916D7CA">
      <w:start w:val="1"/>
      <w:numFmt w:val="lowerLetter"/>
      <w:lvlText w:val="%2."/>
      <w:lvlJc w:val="left"/>
      <w:pPr>
        <w:tabs>
          <w:tab w:val="num" w:pos="1440"/>
        </w:tabs>
        <w:ind w:left="1440" w:hanging="360"/>
      </w:pPr>
      <w:rPr>
        <w:rFonts w:cs="Times New Roman"/>
      </w:rPr>
    </w:lvl>
    <w:lvl w:ilvl="2" w:tplc="1624CC20">
      <w:start w:val="1"/>
      <w:numFmt w:val="lowerRoman"/>
      <w:lvlText w:val="%3."/>
      <w:lvlJc w:val="right"/>
      <w:pPr>
        <w:tabs>
          <w:tab w:val="num" w:pos="2160"/>
        </w:tabs>
        <w:ind w:left="2160" w:hanging="180"/>
      </w:pPr>
      <w:rPr>
        <w:rFonts w:cs="Times New Roman"/>
      </w:rPr>
    </w:lvl>
    <w:lvl w:ilvl="3" w:tplc="7A0E067C">
      <w:start w:val="1"/>
      <w:numFmt w:val="decimal"/>
      <w:lvlText w:val="%4."/>
      <w:lvlJc w:val="left"/>
      <w:pPr>
        <w:tabs>
          <w:tab w:val="num" w:pos="2880"/>
        </w:tabs>
        <w:ind w:left="2880" w:hanging="360"/>
      </w:pPr>
      <w:rPr>
        <w:rFonts w:cs="Times New Roman"/>
      </w:rPr>
    </w:lvl>
    <w:lvl w:ilvl="4" w:tplc="04629B46">
      <w:start w:val="1"/>
      <w:numFmt w:val="lowerLetter"/>
      <w:lvlText w:val="%5."/>
      <w:lvlJc w:val="left"/>
      <w:pPr>
        <w:tabs>
          <w:tab w:val="num" w:pos="3600"/>
        </w:tabs>
        <w:ind w:left="3600" w:hanging="360"/>
      </w:pPr>
      <w:rPr>
        <w:rFonts w:cs="Times New Roman"/>
      </w:rPr>
    </w:lvl>
    <w:lvl w:ilvl="5" w:tplc="7804C9D4">
      <w:start w:val="1"/>
      <w:numFmt w:val="lowerRoman"/>
      <w:lvlText w:val="%6."/>
      <w:lvlJc w:val="right"/>
      <w:pPr>
        <w:tabs>
          <w:tab w:val="num" w:pos="4320"/>
        </w:tabs>
        <w:ind w:left="4320" w:hanging="180"/>
      </w:pPr>
      <w:rPr>
        <w:rFonts w:cs="Times New Roman"/>
      </w:rPr>
    </w:lvl>
    <w:lvl w:ilvl="6" w:tplc="6FB86376">
      <w:start w:val="1"/>
      <w:numFmt w:val="decimal"/>
      <w:lvlText w:val="%7."/>
      <w:lvlJc w:val="left"/>
      <w:pPr>
        <w:tabs>
          <w:tab w:val="num" w:pos="5040"/>
        </w:tabs>
        <w:ind w:left="5040" w:hanging="360"/>
      </w:pPr>
      <w:rPr>
        <w:rFonts w:cs="Times New Roman"/>
      </w:rPr>
    </w:lvl>
    <w:lvl w:ilvl="7" w:tplc="FB7E94EE">
      <w:start w:val="1"/>
      <w:numFmt w:val="lowerLetter"/>
      <w:lvlText w:val="%8."/>
      <w:lvlJc w:val="left"/>
      <w:pPr>
        <w:tabs>
          <w:tab w:val="num" w:pos="5760"/>
        </w:tabs>
        <w:ind w:left="5760" w:hanging="360"/>
      </w:pPr>
      <w:rPr>
        <w:rFonts w:cs="Times New Roman"/>
      </w:rPr>
    </w:lvl>
    <w:lvl w:ilvl="8" w:tplc="150486C4">
      <w:start w:val="1"/>
      <w:numFmt w:val="lowerRoman"/>
      <w:lvlText w:val="%9."/>
      <w:lvlJc w:val="right"/>
      <w:pPr>
        <w:tabs>
          <w:tab w:val="num" w:pos="6480"/>
        </w:tabs>
        <w:ind w:left="6480" w:hanging="180"/>
      </w:pPr>
      <w:rPr>
        <w:rFonts w:cs="Times New Roman"/>
      </w:rPr>
    </w:lvl>
  </w:abstractNum>
  <w:abstractNum w:abstractNumId="18" w15:restartNumberingAfterBreak="0">
    <w:nsid w:val="27646D00"/>
    <w:multiLevelType w:val="hybridMultilevel"/>
    <w:tmpl w:val="CCD8292E"/>
    <w:lvl w:ilvl="0" w:tplc="16B44F62">
      <w:numFmt w:val="bullet"/>
      <w:lvlText w:val=""/>
      <w:lvlJc w:val="left"/>
      <w:pPr>
        <w:ind w:left="927" w:hanging="360"/>
      </w:pPr>
      <w:rPr>
        <w:rFonts w:ascii="Symbol" w:eastAsia="Times New Roman" w:hAnsi="Symbol" w:cs="Arial" w:hint="default"/>
        <w:b/>
      </w:rPr>
    </w:lvl>
    <w:lvl w:ilvl="1" w:tplc="04150003" w:tentative="1">
      <w:start w:val="1"/>
      <w:numFmt w:val="bullet"/>
      <w:lvlText w:val="o"/>
      <w:lvlJc w:val="left"/>
      <w:pPr>
        <w:ind w:left="1647" w:hanging="360"/>
      </w:pPr>
      <w:rPr>
        <w:rFonts w:ascii="Courier New" w:hAnsi="Courier New" w:cs="Courier New" w:hint="default"/>
      </w:rPr>
    </w:lvl>
    <w:lvl w:ilvl="2" w:tplc="04150005" w:tentative="1">
      <w:start w:val="1"/>
      <w:numFmt w:val="bullet"/>
      <w:lvlText w:val=""/>
      <w:lvlJc w:val="left"/>
      <w:pPr>
        <w:ind w:left="2367" w:hanging="360"/>
      </w:pPr>
      <w:rPr>
        <w:rFonts w:ascii="Wingdings" w:hAnsi="Wingdings" w:hint="default"/>
      </w:rPr>
    </w:lvl>
    <w:lvl w:ilvl="3" w:tplc="04150001" w:tentative="1">
      <w:start w:val="1"/>
      <w:numFmt w:val="bullet"/>
      <w:lvlText w:val=""/>
      <w:lvlJc w:val="left"/>
      <w:pPr>
        <w:ind w:left="3087" w:hanging="360"/>
      </w:pPr>
      <w:rPr>
        <w:rFonts w:ascii="Symbol" w:hAnsi="Symbol" w:hint="default"/>
      </w:rPr>
    </w:lvl>
    <w:lvl w:ilvl="4" w:tplc="04150003" w:tentative="1">
      <w:start w:val="1"/>
      <w:numFmt w:val="bullet"/>
      <w:lvlText w:val="o"/>
      <w:lvlJc w:val="left"/>
      <w:pPr>
        <w:ind w:left="3807" w:hanging="360"/>
      </w:pPr>
      <w:rPr>
        <w:rFonts w:ascii="Courier New" w:hAnsi="Courier New" w:cs="Courier New" w:hint="default"/>
      </w:rPr>
    </w:lvl>
    <w:lvl w:ilvl="5" w:tplc="04150005" w:tentative="1">
      <w:start w:val="1"/>
      <w:numFmt w:val="bullet"/>
      <w:lvlText w:val=""/>
      <w:lvlJc w:val="left"/>
      <w:pPr>
        <w:ind w:left="4527" w:hanging="360"/>
      </w:pPr>
      <w:rPr>
        <w:rFonts w:ascii="Wingdings" w:hAnsi="Wingdings" w:hint="default"/>
      </w:rPr>
    </w:lvl>
    <w:lvl w:ilvl="6" w:tplc="04150001" w:tentative="1">
      <w:start w:val="1"/>
      <w:numFmt w:val="bullet"/>
      <w:lvlText w:val=""/>
      <w:lvlJc w:val="left"/>
      <w:pPr>
        <w:ind w:left="5247" w:hanging="360"/>
      </w:pPr>
      <w:rPr>
        <w:rFonts w:ascii="Symbol" w:hAnsi="Symbol" w:hint="default"/>
      </w:rPr>
    </w:lvl>
    <w:lvl w:ilvl="7" w:tplc="04150003" w:tentative="1">
      <w:start w:val="1"/>
      <w:numFmt w:val="bullet"/>
      <w:lvlText w:val="o"/>
      <w:lvlJc w:val="left"/>
      <w:pPr>
        <w:ind w:left="5967" w:hanging="360"/>
      </w:pPr>
      <w:rPr>
        <w:rFonts w:ascii="Courier New" w:hAnsi="Courier New" w:cs="Courier New" w:hint="default"/>
      </w:rPr>
    </w:lvl>
    <w:lvl w:ilvl="8" w:tplc="04150005" w:tentative="1">
      <w:start w:val="1"/>
      <w:numFmt w:val="bullet"/>
      <w:lvlText w:val=""/>
      <w:lvlJc w:val="left"/>
      <w:pPr>
        <w:ind w:left="6687" w:hanging="360"/>
      </w:pPr>
      <w:rPr>
        <w:rFonts w:ascii="Wingdings" w:hAnsi="Wingdings" w:hint="default"/>
      </w:rPr>
    </w:lvl>
  </w:abstractNum>
  <w:abstractNum w:abstractNumId="19" w15:restartNumberingAfterBreak="0">
    <w:nsid w:val="27BE7050"/>
    <w:multiLevelType w:val="hybridMultilevel"/>
    <w:tmpl w:val="904048D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20" w15:restartNumberingAfterBreak="0">
    <w:nsid w:val="2C3409BB"/>
    <w:multiLevelType w:val="hybridMultilevel"/>
    <w:tmpl w:val="10ACF90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1" w15:restartNumberingAfterBreak="0">
    <w:nsid w:val="2CE57EEB"/>
    <w:multiLevelType w:val="hybridMultilevel"/>
    <w:tmpl w:val="B154588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 w15:restartNumberingAfterBreak="0">
    <w:nsid w:val="30154F79"/>
    <w:multiLevelType w:val="hybridMultilevel"/>
    <w:tmpl w:val="240EB270"/>
    <w:lvl w:ilvl="0" w:tplc="C576B6E8">
      <w:start w:val="1"/>
      <w:numFmt w:val="bullet"/>
      <w:lvlText w:val=""/>
      <w:lvlJc w:val="left"/>
      <w:pPr>
        <w:ind w:left="644" w:hanging="360"/>
      </w:pPr>
      <w:rPr>
        <w:rFonts w:ascii="Symbol" w:hAnsi="Symbol" w:hint="default"/>
      </w:rPr>
    </w:lvl>
    <w:lvl w:ilvl="1" w:tplc="04150003">
      <w:start w:val="1"/>
      <w:numFmt w:val="bullet"/>
      <w:lvlText w:val="o"/>
      <w:lvlJc w:val="left"/>
      <w:pPr>
        <w:ind w:left="1364" w:hanging="360"/>
      </w:pPr>
      <w:rPr>
        <w:rFonts w:ascii="Courier New" w:hAnsi="Courier New" w:cs="Courier New" w:hint="default"/>
      </w:rPr>
    </w:lvl>
    <w:lvl w:ilvl="2" w:tplc="04150005">
      <w:start w:val="1"/>
      <w:numFmt w:val="bullet"/>
      <w:lvlText w:val=""/>
      <w:lvlJc w:val="left"/>
      <w:pPr>
        <w:ind w:left="2084" w:hanging="360"/>
      </w:pPr>
      <w:rPr>
        <w:rFonts w:ascii="Wingdings" w:hAnsi="Wingdings" w:hint="default"/>
      </w:rPr>
    </w:lvl>
    <w:lvl w:ilvl="3" w:tplc="04150001">
      <w:start w:val="1"/>
      <w:numFmt w:val="bullet"/>
      <w:lvlText w:val=""/>
      <w:lvlJc w:val="left"/>
      <w:pPr>
        <w:ind w:left="2804" w:hanging="360"/>
      </w:pPr>
      <w:rPr>
        <w:rFonts w:ascii="Symbol" w:hAnsi="Symbol" w:hint="default"/>
      </w:rPr>
    </w:lvl>
    <w:lvl w:ilvl="4" w:tplc="04150003">
      <w:start w:val="1"/>
      <w:numFmt w:val="bullet"/>
      <w:lvlText w:val="o"/>
      <w:lvlJc w:val="left"/>
      <w:pPr>
        <w:ind w:left="3524" w:hanging="360"/>
      </w:pPr>
      <w:rPr>
        <w:rFonts w:ascii="Courier New" w:hAnsi="Courier New" w:cs="Courier New" w:hint="default"/>
      </w:rPr>
    </w:lvl>
    <w:lvl w:ilvl="5" w:tplc="04150005">
      <w:start w:val="1"/>
      <w:numFmt w:val="bullet"/>
      <w:lvlText w:val=""/>
      <w:lvlJc w:val="left"/>
      <w:pPr>
        <w:ind w:left="4244" w:hanging="360"/>
      </w:pPr>
      <w:rPr>
        <w:rFonts w:ascii="Wingdings" w:hAnsi="Wingdings" w:hint="default"/>
      </w:rPr>
    </w:lvl>
    <w:lvl w:ilvl="6" w:tplc="04150001">
      <w:start w:val="1"/>
      <w:numFmt w:val="bullet"/>
      <w:lvlText w:val=""/>
      <w:lvlJc w:val="left"/>
      <w:pPr>
        <w:ind w:left="4964" w:hanging="360"/>
      </w:pPr>
      <w:rPr>
        <w:rFonts w:ascii="Symbol" w:hAnsi="Symbol" w:hint="default"/>
      </w:rPr>
    </w:lvl>
    <w:lvl w:ilvl="7" w:tplc="04150003">
      <w:start w:val="1"/>
      <w:numFmt w:val="bullet"/>
      <w:lvlText w:val="o"/>
      <w:lvlJc w:val="left"/>
      <w:pPr>
        <w:ind w:left="5684" w:hanging="360"/>
      </w:pPr>
      <w:rPr>
        <w:rFonts w:ascii="Courier New" w:hAnsi="Courier New" w:cs="Courier New" w:hint="default"/>
      </w:rPr>
    </w:lvl>
    <w:lvl w:ilvl="8" w:tplc="04150005">
      <w:start w:val="1"/>
      <w:numFmt w:val="bullet"/>
      <w:lvlText w:val=""/>
      <w:lvlJc w:val="left"/>
      <w:pPr>
        <w:ind w:left="6404" w:hanging="360"/>
      </w:pPr>
      <w:rPr>
        <w:rFonts w:ascii="Wingdings" w:hAnsi="Wingdings" w:hint="default"/>
      </w:rPr>
    </w:lvl>
  </w:abstractNum>
  <w:abstractNum w:abstractNumId="23" w15:restartNumberingAfterBreak="0">
    <w:nsid w:val="36FF0497"/>
    <w:multiLevelType w:val="hybridMultilevel"/>
    <w:tmpl w:val="AD647C84"/>
    <w:lvl w:ilvl="0" w:tplc="A31253F6">
      <w:start w:val="1"/>
      <w:numFmt w:val="decimal"/>
      <w:lvlText w:val="%1."/>
      <w:lvlJc w:val="left"/>
      <w:pPr>
        <w:ind w:left="360" w:hanging="360"/>
      </w:pPr>
      <w:rPr>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 w15:restartNumberingAfterBreak="0">
    <w:nsid w:val="38B651E5"/>
    <w:multiLevelType w:val="hybridMultilevel"/>
    <w:tmpl w:val="59B02AF4"/>
    <w:lvl w:ilvl="0" w:tplc="8D3CC05E">
      <w:start w:val="1"/>
      <w:numFmt w:val="bullet"/>
      <w:lvlText w:val=""/>
      <w:lvlJc w:val="left"/>
      <w:pPr>
        <w:ind w:left="644" w:hanging="360"/>
      </w:pPr>
      <w:rPr>
        <w:rFonts w:ascii="Symbol" w:hAnsi="Symbol" w:hint="default"/>
      </w:rPr>
    </w:lvl>
    <w:lvl w:ilvl="1" w:tplc="8D3CC05E">
      <w:start w:val="1"/>
      <w:numFmt w:val="bullet"/>
      <w:lvlText w:val=""/>
      <w:lvlJc w:val="left"/>
      <w:pPr>
        <w:ind w:left="1364" w:hanging="360"/>
      </w:pPr>
      <w:rPr>
        <w:rFonts w:ascii="Symbol" w:hAnsi="Symbol"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25" w15:restartNumberingAfterBreak="0">
    <w:nsid w:val="3EBA1845"/>
    <w:multiLevelType w:val="hybridMultilevel"/>
    <w:tmpl w:val="FDB21EEC"/>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26" w15:restartNumberingAfterBreak="0">
    <w:nsid w:val="3F346470"/>
    <w:multiLevelType w:val="hybridMultilevel"/>
    <w:tmpl w:val="F82E9CCC"/>
    <w:lvl w:ilvl="0" w:tplc="69C89C64">
      <w:start w:val="1"/>
      <w:numFmt w:val="bullet"/>
      <w:lvlText w:val=""/>
      <w:lvlJc w:val="left"/>
      <w:pPr>
        <w:ind w:left="1077" w:hanging="360"/>
      </w:pPr>
      <w:rPr>
        <w:rFonts w:ascii="Symbol" w:hAnsi="Symbol" w:hint="default"/>
      </w:rPr>
    </w:lvl>
    <w:lvl w:ilvl="1" w:tplc="04150003" w:tentative="1">
      <w:start w:val="1"/>
      <w:numFmt w:val="bullet"/>
      <w:lvlText w:val="o"/>
      <w:lvlJc w:val="left"/>
      <w:pPr>
        <w:ind w:left="1797" w:hanging="360"/>
      </w:pPr>
      <w:rPr>
        <w:rFonts w:ascii="Courier New" w:hAnsi="Courier New" w:cs="Courier New" w:hint="default"/>
      </w:rPr>
    </w:lvl>
    <w:lvl w:ilvl="2" w:tplc="04150005" w:tentative="1">
      <w:start w:val="1"/>
      <w:numFmt w:val="bullet"/>
      <w:lvlText w:val=""/>
      <w:lvlJc w:val="left"/>
      <w:pPr>
        <w:ind w:left="2517" w:hanging="360"/>
      </w:pPr>
      <w:rPr>
        <w:rFonts w:ascii="Wingdings" w:hAnsi="Wingdings" w:hint="default"/>
      </w:rPr>
    </w:lvl>
    <w:lvl w:ilvl="3" w:tplc="04150001" w:tentative="1">
      <w:start w:val="1"/>
      <w:numFmt w:val="bullet"/>
      <w:lvlText w:val=""/>
      <w:lvlJc w:val="left"/>
      <w:pPr>
        <w:ind w:left="3237" w:hanging="360"/>
      </w:pPr>
      <w:rPr>
        <w:rFonts w:ascii="Symbol" w:hAnsi="Symbol" w:hint="default"/>
      </w:rPr>
    </w:lvl>
    <w:lvl w:ilvl="4" w:tplc="04150003" w:tentative="1">
      <w:start w:val="1"/>
      <w:numFmt w:val="bullet"/>
      <w:lvlText w:val="o"/>
      <w:lvlJc w:val="left"/>
      <w:pPr>
        <w:ind w:left="3957" w:hanging="360"/>
      </w:pPr>
      <w:rPr>
        <w:rFonts w:ascii="Courier New" w:hAnsi="Courier New" w:cs="Courier New" w:hint="default"/>
      </w:rPr>
    </w:lvl>
    <w:lvl w:ilvl="5" w:tplc="04150005" w:tentative="1">
      <w:start w:val="1"/>
      <w:numFmt w:val="bullet"/>
      <w:lvlText w:val=""/>
      <w:lvlJc w:val="left"/>
      <w:pPr>
        <w:ind w:left="4677" w:hanging="360"/>
      </w:pPr>
      <w:rPr>
        <w:rFonts w:ascii="Wingdings" w:hAnsi="Wingdings" w:hint="default"/>
      </w:rPr>
    </w:lvl>
    <w:lvl w:ilvl="6" w:tplc="04150001" w:tentative="1">
      <w:start w:val="1"/>
      <w:numFmt w:val="bullet"/>
      <w:lvlText w:val=""/>
      <w:lvlJc w:val="left"/>
      <w:pPr>
        <w:ind w:left="5397" w:hanging="360"/>
      </w:pPr>
      <w:rPr>
        <w:rFonts w:ascii="Symbol" w:hAnsi="Symbol" w:hint="default"/>
      </w:rPr>
    </w:lvl>
    <w:lvl w:ilvl="7" w:tplc="04150003" w:tentative="1">
      <w:start w:val="1"/>
      <w:numFmt w:val="bullet"/>
      <w:lvlText w:val="o"/>
      <w:lvlJc w:val="left"/>
      <w:pPr>
        <w:ind w:left="6117" w:hanging="360"/>
      </w:pPr>
      <w:rPr>
        <w:rFonts w:ascii="Courier New" w:hAnsi="Courier New" w:cs="Courier New" w:hint="default"/>
      </w:rPr>
    </w:lvl>
    <w:lvl w:ilvl="8" w:tplc="04150005" w:tentative="1">
      <w:start w:val="1"/>
      <w:numFmt w:val="bullet"/>
      <w:lvlText w:val=""/>
      <w:lvlJc w:val="left"/>
      <w:pPr>
        <w:ind w:left="6837" w:hanging="360"/>
      </w:pPr>
      <w:rPr>
        <w:rFonts w:ascii="Wingdings" w:hAnsi="Wingdings" w:hint="default"/>
      </w:rPr>
    </w:lvl>
  </w:abstractNum>
  <w:abstractNum w:abstractNumId="27" w15:restartNumberingAfterBreak="0">
    <w:nsid w:val="3F8E7AB4"/>
    <w:multiLevelType w:val="hybridMultilevel"/>
    <w:tmpl w:val="4E00DA5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 w15:restartNumberingAfterBreak="0">
    <w:nsid w:val="413F619E"/>
    <w:multiLevelType w:val="hybridMultilevel"/>
    <w:tmpl w:val="3B709A9A"/>
    <w:lvl w:ilvl="0" w:tplc="89D05130">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44DE349E"/>
    <w:multiLevelType w:val="hybridMultilevel"/>
    <w:tmpl w:val="8422899E"/>
    <w:lvl w:ilvl="0" w:tplc="1870DA64">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30" w15:restartNumberingAfterBreak="0">
    <w:nsid w:val="4A9B586F"/>
    <w:multiLevelType w:val="hybridMultilevel"/>
    <w:tmpl w:val="26943F8E"/>
    <w:lvl w:ilvl="0" w:tplc="78641B6C">
      <w:start w:val="1"/>
      <w:numFmt w:val="upperRoman"/>
      <w:lvlText w:val="%1."/>
      <w:lvlJc w:val="right"/>
      <w:pPr>
        <w:ind w:left="360" w:hanging="360"/>
      </w:pPr>
      <w:rPr>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 w15:restartNumberingAfterBreak="0">
    <w:nsid w:val="4AEE628C"/>
    <w:multiLevelType w:val="hybridMultilevel"/>
    <w:tmpl w:val="B86ECF7A"/>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32" w15:restartNumberingAfterBreak="0">
    <w:nsid w:val="4CCA2AF3"/>
    <w:multiLevelType w:val="hybridMultilevel"/>
    <w:tmpl w:val="0C66ECA4"/>
    <w:lvl w:ilvl="0" w:tplc="CCCAFCA6">
      <w:numFmt w:val="bullet"/>
      <w:lvlText w:val=""/>
      <w:lvlJc w:val="left"/>
      <w:pPr>
        <w:ind w:left="927" w:hanging="360"/>
      </w:pPr>
      <w:rPr>
        <w:rFonts w:ascii="Symbol" w:eastAsia="Times New Roman" w:hAnsi="Symbol" w:cs="Arial" w:hint="default"/>
      </w:rPr>
    </w:lvl>
    <w:lvl w:ilvl="1" w:tplc="04150003" w:tentative="1">
      <w:start w:val="1"/>
      <w:numFmt w:val="bullet"/>
      <w:lvlText w:val="o"/>
      <w:lvlJc w:val="left"/>
      <w:pPr>
        <w:ind w:left="1647" w:hanging="360"/>
      </w:pPr>
      <w:rPr>
        <w:rFonts w:ascii="Courier New" w:hAnsi="Courier New" w:cs="Courier New" w:hint="default"/>
      </w:rPr>
    </w:lvl>
    <w:lvl w:ilvl="2" w:tplc="04150005" w:tentative="1">
      <w:start w:val="1"/>
      <w:numFmt w:val="bullet"/>
      <w:lvlText w:val=""/>
      <w:lvlJc w:val="left"/>
      <w:pPr>
        <w:ind w:left="2367" w:hanging="360"/>
      </w:pPr>
      <w:rPr>
        <w:rFonts w:ascii="Wingdings" w:hAnsi="Wingdings" w:hint="default"/>
      </w:rPr>
    </w:lvl>
    <w:lvl w:ilvl="3" w:tplc="04150001" w:tentative="1">
      <w:start w:val="1"/>
      <w:numFmt w:val="bullet"/>
      <w:lvlText w:val=""/>
      <w:lvlJc w:val="left"/>
      <w:pPr>
        <w:ind w:left="3087" w:hanging="360"/>
      </w:pPr>
      <w:rPr>
        <w:rFonts w:ascii="Symbol" w:hAnsi="Symbol" w:hint="default"/>
      </w:rPr>
    </w:lvl>
    <w:lvl w:ilvl="4" w:tplc="04150003" w:tentative="1">
      <w:start w:val="1"/>
      <w:numFmt w:val="bullet"/>
      <w:lvlText w:val="o"/>
      <w:lvlJc w:val="left"/>
      <w:pPr>
        <w:ind w:left="3807" w:hanging="360"/>
      </w:pPr>
      <w:rPr>
        <w:rFonts w:ascii="Courier New" w:hAnsi="Courier New" w:cs="Courier New" w:hint="default"/>
      </w:rPr>
    </w:lvl>
    <w:lvl w:ilvl="5" w:tplc="04150005" w:tentative="1">
      <w:start w:val="1"/>
      <w:numFmt w:val="bullet"/>
      <w:lvlText w:val=""/>
      <w:lvlJc w:val="left"/>
      <w:pPr>
        <w:ind w:left="4527" w:hanging="360"/>
      </w:pPr>
      <w:rPr>
        <w:rFonts w:ascii="Wingdings" w:hAnsi="Wingdings" w:hint="default"/>
      </w:rPr>
    </w:lvl>
    <w:lvl w:ilvl="6" w:tplc="04150001" w:tentative="1">
      <w:start w:val="1"/>
      <w:numFmt w:val="bullet"/>
      <w:lvlText w:val=""/>
      <w:lvlJc w:val="left"/>
      <w:pPr>
        <w:ind w:left="5247" w:hanging="360"/>
      </w:pPr>
      <w:rPr>
        <w:rFonts w:ascii="Symbol" w:hAnsi="Symbol" w:hint="default"/>
      </w:rPr>
    </w:lvl>
    <w:lvl w:ilvl="7" w:tplc="04150003" w:tentative="1">
      <w:start w:val="1"/>
      <w:numFmt w:val="bullet"/>
      <w:lvlText w:val="o"/>
      <w:lvlJc w:val="left"/>
      <w:pPr>
        <w:ind w:left="5967" w:hanging="360"/>
      </w:pPr>
      <w:rPr>
        <w:rFonts w:ascii="Courier New" w:hAnsi="Courier New" w:cs="Courier New" w:hint="default"/>
      </w:rPr>
    </w:lvl>
    <w:lvl w:ilvl="8" w:tplc="04150005" w:tentative="1">
      <w:start w:val="1"/>
      <w:numFmt w:val="bullet"/>
      <w:lvlText w:val=""/>
      <w:lvlJc w:val="left"/>
      <w:pPr>
        <w:ind w:left="6687" w:hanging="360"/>
      </w:pPr>
      <w:rPr>
        <w:rFonts w:ascii="Wingdings" w:hAnsi="Wingdings" w:hint="default"/>
      </w:rPr>
    </w:lvl>
  </w:abstractNum>
  <w:abstractNum w:abstractNumId="33" w15:restartNumberingAfterBreak="0">
    <w:nsid w:val="52775F0D"/>
    <w:multiLevelType w:val="hybridMultilevel"/>
    <w:tmpl w:val="A5541BEE"/>
    <w:lvl w:ilvl="0" w:tplc="1870DA64">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4" w15:restartNumberingAfterBreak="0">
    <w:nsid w:val="53FB19FD"/>
    <w:multiLevelType w:val="hybridMultilevel"/>
    <w:tmpl w:val="7BA03A0E"/>
    <w:lvl w:ilvl="0" w:tplc="BBE6F480">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35" w15:restartNumberingAfterBreak="0">
    <w:nsid w:val="54087B23"/>
    <w:multiLevelType w:val="hybridMultilevel"/>
    <w:tmpl w:val="5F560566"/>
    <w:lvl w:ilvl="0" w:tplc="0415000F">
      <w:start w:val="1"/>
      <w:numFmt w:val="decimal"/>
      <w:lvlText w:val="%1."/>
      <w:lvlJc w:val="left"/>
      <w:pPr>
        <w:ind w:left="72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571F0C62"/>
    <w:multiLevelType w:val="hybridMultilevel"/>
    <w:tmpl w:val="9B442B3E"/>
    <w:lvl w:ilvl="0" w:tplc="40D0D5C4">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7" w15:restartNumberingAfterBreak="0">
    <w:nsid w:val="5A634C2C"/>
    <w:multiLevelType w:val="hybridMultilevel"/>
    <w:tmpl w:val="AD647C84"/>
    <w:lvl w:ilvl="0" w:tplc="A31253F6">
      <w:start w:val="1"/>
      <w:numFmt w:val="decimal"/>
      <w:lvlText w:val="%1."/>
      <w:lvlJc w:val="left"/>
      <w:pPr>
        <w:ind w:left="360" w:hanging="360"/>
      </w:pPr>
      <w:rPr>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8" w15:restartNumberingAfterBreak="0">
    <w:nsid w:val="5D815F07"/>
    <w:multiLevelType w:val="hybridMultilevel"/>
    <w:tmpl w:val="C2EE9C5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9" w15:restartNumberingAfterBreak="0">
    <w:nsid w:val="5F1C6EF1"/>
    <w:multiLevelType w:val="hybridMultilevel"/>
    <w:tmpl w:val="DD605C4A"/>
    <w:lvl w:ilvl="0" w:tplc="5862180C">
      <w:numFmt w:val="bullet"/>
      <w:lvlText w:val=""/>
      <w:lvlJc w:val="left"/>
      <w:pPr>
        <w:ind w:left="927" w:hanging="360"/>
      </w:pPr>
      <w:rPr>
        <w:rFonts w:ascii="Symbol" w:eastAsia="Times New Roman" w:hAnsi="Symbol" w:cs="Arial" w:hint="default"/>
      </w:rPr>
    </w:lvl>
    <w:lvl w:ilvl="1" w:tplc="04150003" w:tentative="1">
      <w:start w:val="1"/>
      <w:numFmt w:val="bullet"/>
      <w:lvlText w:val="o"/>
      <w:lvlJc w:val="left"/>
      <w:pPr>
        <w:ind w:left="1647" w:hanging="360"/>
      </w:pPr>
      <w:rPr>
        <w:rFonts w:ascii="Courier New" w:hAnsi="Courier New" w:cs="Courier New" w:hint="default"/>
      </w:rPr>
    </w:lvl>
    <w:lvl w:ilvl="2" w:tplc="04150005" w:tentative="1">
      <w:start w:val="1"/>
      <w:numFmt w:val="bullet"/>
      <w:lvlText w:val=""/>
      <w:lvlJc w:val="left"/>
      <w:pPr>
        <w:ind w:left="2367" w:hanging="360"/>
      </w:pPr>
      <w:rPr>
        <w:rFonts w:ascii="Wingdings" w:hAnsi="Wingdings" w:hint="default"/>
      </w:rPr>
    </w:lvl>
    <w:lvl w:ilvl="3" w:tplc="04150001" w:tentative="1">
      <w:start w:val="1"/>
      <w:numFmt w:val="bullet"/>
      <w:lvlText w:val=""/>
      <w:lvlJc w:val="left"/>
      <w:pPr>
        <w:ind w:left="3087" w:hanging="360"/>
      </w:pPr>
      <w:rPr>
        <w:rFonts w:ascii="Symbol" w:hAnsi="Symbol" w:hint="default"/>
      </w:rPr>
    </w:lvl>
    <w:lvl w:ilvl="4" w:tplc="04150003" w:tentative="1">
      <w:start w:val="1"/>
      <w:numFmt w:val="bullet"/>
      <w:lvlText w:val="o"/>
      <w:lvlJc w:val="left"/>
      <w:pPr>
        <w:ind w:left="3807" w:hanging="360"/>
      </w:pPr>
      <w:rPr>
        <w:rFonts w:ascii="Courier New" w:hAnsi="Courier New" w:cs="Courier New" w:hint="default"/>
      </w:rPr>
    </w:lvl>
    <w:lvl w:ilvl="5" w:tplc="04150005" w:tentative="1">
      <w:start w:val="1"/>
      <w:numFmt w:val="bullet"/>
      <w:lvlText w:val=""/>
      <w:lvlJc w:val="left"/>
      <w:pPr>
        <w:ind w:left="4527" w:hanging="360"/>
      </w:pPr>
      <w:rPr>
        <w:rFonts w:ascii="Wingdings" w:hAnsi="Wingdings" w:hint="default"/>
      </w:rPr>
    </w:lvl>
    <w:lvl w:ilvl="6" w:tplc="04150001" w:tentative="1">
      <w:start w:val="1"/>
      <w:numFmt w:val="bullet"/>
      <w:lvlText w:val=""/>
      <w:lvlJc w:val="left"/>
      <w:pPr>
        <w:ind w:left="5247" w:hanging="360"/>
      </w:pPr>
      <w:rPr>
        <w:rFonts w:ascii="Symbol" w:hAnsi="Symbol" w:hint="default"/>
      </w:rPr>
    </w:lvl>
    <w:lvl w:ilvl="7" w:tplc="04150003" w:tentative="1">
      <w:start w:val="1"/>
      <w:numFmt w:val="bullet"/>
      <w:lvlText w:val="o"/>
      <w:lvlJc w:val="left"/>
      <w:pPr>
        <w:ind w:left="5967" w:hanging="360"/>
      </w:pPr>
      <w:rPr>
        <w:rFonts w:ascii="Courier New" w:hAnsi="Courier New" w:cs="Courier New" w:hint="default"/>
      </w:rPr>
    </w:lvl>
    <w:lvl w:ilvl="8" w:tplc="04150005" w:tentative="1">
      <w:start w:val="1"/>
      <w:numFmt w:val="bullet"/>
      <w:lvlText w:val=""/>
      <w:lvlJc w:val="left"/>
      <w:pPr>
        <w:ind w:left="6687" w:hanging="360"/>
      </w:pPr>
      <w:rPr>
        <w:rFonts w:ascii="Wingdings" w:hAnsi="Wingdings" w:hint="default"/>
      </w:rPr>
    </w:lvl>
  </w:abstractNum>
  <w:abstractNum w:abstractNumId="40" w15:restartNumberingAfterBreak="0">
    <w:nsid w:val="60ED3C38"/>
    <w:multiLevelType w:val="hybridMultilevel"/>
    <w:tmpl w:val="264A629C"/>
    <w:lvl w:ilvl="0" w:tplc="977AA652">
      <w:start w:val="1"/>
      <w:numFmt w:val="decimal"/>
      <w:lvlText w:val="%1."/>
      <w:lvlJc w:val="left"/>
      <w:pPr>
        <w:ind w:left="1211" w:hanging="360"/>
      </w:pPr>
      <w:rPr>
        <w:b w:val="0"/>
      </w:r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41" w15:restartNumberingAfterBreak="0">
    <w:nsid w:val="684141C3"/>
    <w:multiLevelType w:val="hybridMultilevel"/>
    <w:tmpl w:val="60424CBC"/>
    <w:lvl w:ilvl="0" w:tplc="1870DA64">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42" w15:restartNumberingAfterBreak="0">
    <w:nsid w:val="6AF0455B"/>
    <w:multiLevelType w:val="multilevel"/>
    <w:tmpl w:val="DB700ED8"/>
    <w:lvl w:ilvl="0">
      <w:start w:val="1"/>
      <w:numFmt w:val="upperRoman"/>
      <w:lvlText w:val="%1."/>
      <w:lvlJc w:val="right"/>
      <w:pPr>
        <w:ind w:left="360" w:hanging="360"/>
      </w:pPr>
      <w:rPr>
        <w:b/>
        <w:color w:val="auto"/>
        <w:sz w:val="20"/>
        <w:szCs w:val="20"/>
      </w:rPr>
    </w:lvl>
    <w:lvl w:ilvl="1">
      <w:start w:val="1"/>
      <w:numFmt w:val="decimal"/>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3" w15:restartNumberingAfterBreak="0">
    <w:nsid w:val="6C566D0C"/>
    <w:multiLevelType w:val="hybridMultilevel"/>
    <w:tmpl w:val="7E9CCEFE"/>
    <w:lvl w:ilvl="0" w:tplc="A0B02800">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6D6A58B0"/>
    <w:multiLevelType w:val="hybridMultilevel"/>
    <w:tmpl w:val="2EDAD86C"/>
    <w:lvl w:ilvl="0" w:tplc="4164FF6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15:restartNumberingAfterBreak="0">
    <w:nsid w:val="6F0D0E21"/>
    <w:multiLevelType w:val="hybridMultilevel"/>
    <w:tmpl w:val="32B6C2D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723B249F"/>
    <w:multiLevelType w:val="hybridMultilevel"/>
    <w:tmpl w:val="355212F8"/>
    <w:lvl w:ilvl="0" w:tplc="FDC6508E">
      <w:start w:val="1"/>
      <w:numFmt w:val="upperRoman"/>
      <w:lvlText w:val="%1."/>
      <w:lvlJc w:val="right"/>
      <w:pPr>
        <w:ind w:left="360" w:hanging="360"/>
      </w:pPr>
      <w:rPr>
        <w:rFonts w:hint="default"/>
        <w:b/>
        <w:color w:val="auto"/>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7622357B"/>
    <w:multiLevelType w:val="hybridMultilevel"/>
    <w:tmpl w:val="EAE26E58"/>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48" w15:restartNumberingAfterBreak="0">
    <w:nsid w:val="788309CF"/>
    <w:multiLevelType w:val="hybridMultilevel"/>
    <w:tmpl w:val="7F569ED2"/>
    <w:lvl w:ilvl="0" w:tplc="7F2C40DA">
      <w:start w:val="1"/>
      <w:numFmt w:val="decimal"/>
      <w:lvlText w:val="%1."/>
      <w:lvlJc w:val="left"/>
      <w:pPr>
        <w:tabs>
          <w:tab w:val="num" w:pos="360"/>
        </w:tabs>
        <w:ind w:left="360" w:hanging="360"/>
      </w:pPr>
      <w:rPr>
        <w:rFonts w:hint="default"/>
        <w:b w:val="0"/>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49" w15:restartNumberingAfterBreak="0">
    <w:nsid w:val="7E0A1FA4"/>
    <w:multiLevelType w:val="hybridMultilevel"/>
    <w:tmpl w:val="A5F058E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7E71009A"/>
    <w:multiLevelType w:val="hybridMultilevel"/>
    <w:tmpl w:val="C81425A6"/>
    <w:lvl w:ilvl="0" w:tplc="A80EBAD4">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num w:numId="1" w16cid:durableId="37605253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42354574">
    <w:abstractNumId w:val="7"/>
  </w:num>
  <w:num w:numId="3" w16cid:durableId="38949763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12318216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3718426">
    <w:abstractNumId w:val="28"/>
  </w:num>
  <w:num w:numId="6" w16cid:durableId="2019427163">
    <w:abstractNumId w:val="49"/>
  </w:num>
  <w:num w:numId="7" w16cid:durableId="606813384">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91761819">
    <w:abstractNumId w:val="22"/>
  </w:num>
  <w:num w:numId="9" w16cid:durableId="80179416">
    <w:abstractNumId w:val="4"/>
  </w:num>
  <w:num w:numId="10" w16cid:durableId="655886164">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94799951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89705930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87234970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455714546">
    <w:abstractNumId w:val="30"/>
  </w:num>
  <w:num w:numId="15" w16cid:durableId="1256590152">
    <w:abstractNumId w:val="29"/>
  </w:num>
  <w:num w:numId="16" w16cid:durableId="1775662717">
    <w:abstractNumId w:val="41"/>
  </w:num>
  <w:num w:numId="17" w16cid:durableId="1005745388">
    <w:abstractNumId w:val="14"/>
  </w:num>
  <w:num w:numId="18" w16cid:durableId="1138650409">
    <w:abstractNumId w:val="12"/>
  </w:num>
  <w:num w:numId="19" w16cid:durableId="815996633">
    <w:abstractNumId w:val="8"/>
  </w:num>
  <w:num w:numId="20" w16cid:durableId="1325013337">
    <w:abstractNumId w:val="0"/>
  </w:num>
  <w:num w:numId="21" w16cid:durableId="1838223636">
    <w:abstractNumId w:val="33"/>
  </w:num>
  <w:num w:numId="22" w16cid:durableId="1040469650">
    <w:abstractNumId w:val="38"/>
  </w:num>
  <w:num w:numId="23" w16cid:durableId="293949675">
    <w:abstractNumId w:val="43"/>
  </w:num>
  <w:num w:numId="24" w16cid:durableId="1790706907">
    <w:abstractNumId w:val="44"/>
  </w:num>
  <w:num w:numId="25" w16cid:durableId="1879051373">
    <w:abstractNumId w:val="45"/>
  </w:num>
  <w:num w:numId="26" w16cid:durableId="575241635">
    <w:abstractNumId w:val="13"/>
  </w:num>
  <w:num w:numId="27" w16cid:durableId="1995644327">
    <w:abstractNumId w:val="36"/>
  </w:num>
  <w:num w:numId="28" w16cid:durableId="843134802">
    <w:abstractNumId w:val="2"/>
  </w:num>
  <w:num w:numId="29" w16cid:durableId="78062493">
    <w:abstractNumId w:val="47"/>
  </w:num>
  <w:num w:numId="30" w16cid:durableId="873033243">
    <w:abstractNumId w:val="31"/>
  </w:num>
  <w:num w:numId="31" w16cid:durableId="1319067557">
    <w:abstractNumId w:val="10"/>
  </w:num>
  <w:num w:numId="32" w16cid:durableId="920989676">
    <w:abstractNumId w:val="3"/>
  </w:num>
  <w:num w:numId="33" w16cid:durableId="1019544316">
    <w:abstractNumId w:val="37"/>
  </w:num>
  <w:num w:numId="34" w16cid:durableId="975913543">
    <w:abstractNumId w:val="23"/>
  </w:num>
  <w:num w:numId="35" w16cid:durableId="1729376587">
    <w:abstractNumId w:val="11"/>
  </w:num>
  <w:num w:numId="36" w16cid:durableId="1516727090">
    <w:abstractNumId w:val="9"/>
  </w:num>
  <w:num w:numId="37" w16cid:durableId="1525485840">
    <w:abstractNumId w:val="24"/>
  </w:num>
  <w:num w:numId="38" w16cid:durableId="2012105028">
    <w:abstractNumId w:val="46"/>
  </w:num>
  <w:num w:numId="39" w16cid:durableId="295917525">
    <w:abstractNumId w:val="27"/>
  </w:num>
  <w:num w:numId="40" w16cid:durableId="2130658803">
    <w:abstractNumId w:val="35"/>
  </w:num>
  <w:num w:numId="41" w16cid:durableId="179130083">
    <w:abstractNumId w:val="6"/>
  </w:num>
  <w:num w:numId="42" w16cid:durableId="171451931">
    <w:abstractNumId w:val="1"/>
  </w:num>
  <w:num w:numId="43" w16cid:durableId="485822682">
    <w:abstractNumId w:val="15"/>
  </w:num>
  <w:num w:numId="44" w16cid:durableId="1211377034">
    <w:abstractNumId w:val="26"/>
  </w:num>
  <w:num w:numId="45" w16cid:durableId="1556969341">
    <w:abstractNumId w:val="5"/>
  </w:num>
  <w:num w:numId="46" w16cid:durableId="1815640493">
    <w:abstractNumId w:val="21"/>
  </w:num>
  <w:num w:numId="47" w16cid:durableId="916088657">
    <w:abstractNumId w:val="40"/>
  </w:num>
  <w:num w:numId="48" w16cid:durableId="1121538467">
    <w:abstractNumId w:val="39"/>
  </w:num>
  <w:num w:numId="49" w16cid:durableId="357583021">
    <w:abstractNumId w:val="32"/>
  </w:num>
  <w:num w:numId="50" w16cid:durableId="758793252">
    <w:abstractNumId w:val="50"/>
  </w:num>
  <w:num w:numId="51" w16cid:durableId="1170021220">
    <w:abstractNumId w:val="18"/>
  </w:num>
  <w:num w:numId="52" w16cid:durableId="125012105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TrueTypeFonts/>
  <w:defaultTabStop w:val="552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76B2"/>
    <w:rsid w:val="00000F19"/>
    <w:rsid w:val="0000513B"/>
    <w:rsid w:val="000052E7"/>
    <w:rsid w:val="000058A3"/>
    <w:rsid w:val="00005EE3"/>
    <w:rsid w:val="000068D0"/>
    <w:rsid w:val="000075B0"/>
    <w:rsid w:val="00013C9A"/>
    <w:rsid w:val="00014719"/>
    <w:rsid w:val="00014F3C"/>
    <w:rsid w:val="000150C3"/>
    <w:rsid w:val="0001645C"/>
    <w:rsid w:val="00016FDE"/>
    <w:rsid w:val="00020C84"/>
    <w:rsid w:val="000214EC"/>
    <w:rsid w:val="00023E18"/>
    <w:rsid w:val="00024A74"/>
    <w:rsid w:val="00024C80"/>
    <w:rsid w:val="000250BF"/>
    <w:rsid w:val="0002674E"/>
    <w:rsid w:val="000279FC"/>
    <w:rsid w:val="00034ABD"/>
    <w:rsid w:val="00042997"/>
    <w:rsid w:val="00044A6B"/>
    <w:rsid w:val="00044B94"/>
    <w:rsid w:val="00044FA7"/>
    <w:rsid w:val="000462D0"/>
    <w:rsid w:val="0004678A"/>
    <w:rsid w:val="000475F6"/>
    <w:rsid w:val="00047F49"/>
    <w:rsid w:val="00055F10"/>
    <w:rsid w:val="00060297"/>
    <w:rsid w:val="00060D32"/>
    <w:rsid w:val="00063420"/>
    <w:rsid w:val="00064E9E"/>
    <w:rsid w:val="000679A6"/>
    <w:rsid w:val="000738EA"/>
    <w:rsid w:val="0007787A"/>
    <w:rsid w:val="00077C5E"/>
    <w:rsid w:val="00077E29"/>
    <w:rsid w:val="000817FB"/>
    <w:rsid w:val="000821A1"/>
    <w:rsid w:val="000821D1"/>
    <w:rsid w:val="00085FBD"/>
    <w:rsid w:val="00087639"/>
    <w:rsid w:val="00090439"/>
    <w:rsid w:val="000918FB"/>
    <w:rsid w:val="00093D1F"/>
    <w:rsid w:val="000944BA"/>
    <w:rsid w:val="000945F2"/>
    <w:rsid w:val="000A1A8A"/>
    <w:rsid w:val="000A5DC4"/>
    <w:rsid w:val="000A628E"/>
    <w:rsid w:val="000B7E8D"/>
    <w:rsid w:val="000B7F5D"/>
    <w:rsid w:val="000C1293"/>
    <w:rsid w:val="000C4E91"/>
    <w:rsid w:val="000C60CB"/>
    <w:rsid w:val="000C77AA"/>
    <w:rsid w:val="000D15E6"/>
    <w:rsid w:val="000D17B3"/>
    <w:rsid w:val="000D4D24"/>
    <w:rsid w:val="000D5D3C"/>
    <w:rsid w:val="000E0862"/>
    <w:rsid w:val="000E0CB3"/>
    <w:rsid w:val="000E0D2E"/>
    <w:rsid w:val="000E182C"/>
    <w:rsid w:val="000E3824"/>
    <w:rsid w:val="000E3C8E"/>
    <w:rsid w:val="000E5CD8"/>
    <w:rsid w:val="000E64E2"/>
    <w:rsid w:val="000E6677"/>
    <w:rsid w:val="000E6DE3"/>
    <w:rsid w:val="000E7417"/>
    <w:rsid w:val="000E74E7"/>
    <w:rsid w:val="000F0254"/>
    <w:rsid w:val="000F1EED"/>
    <w:rsid w:val="000F3320"/>
    <w:rsid w:val="000F3ED8"/>
    <w:rsid w:val="000F4A5C"/>
    <w:rsid w:val="00100315"/>
    <w:rsid w:val="00103258"/>
    <w:rsid w:val="001045E9"/>
    <w:rsid w:val="001065A8"/>
    <w:rsid w:val="0011121C"/>
    <w:rsid w:val="001121C2"/>
    <w:rsid w:val="00112FBA"/>
    <w:rsid w:val="00113528"/>
    <w:rsid w:val="001152E4"/>
    <w:rsid w:val="0011539A"/>
    <w:rsid w:val="00115E7F"/>
    <w:rsid w:val="00116078"/>
    <w:rsid w:val="00117C6D"/>
    <w:rsid w:val="00120E32"/>
    <w:rsid w:val="001228A9"/>
    <w:rsid w:val="001236B0"/>
    <w:rsid w:val="00124033"/>
    <w:rsid w:val="001256FD"/>
    <w:rsid w:val="001266EB"/>
    <w:rsid w:val="00127C74"/>
    <w:rsid w:val="00130B14"/>
    <w:rsid w:val="00132226"/>
    <w:rsid w:val="001345CE"/>
    <w:rsid w:val="0013537D"/>
    <w:rsid w:val="00136F7D"/>
    <w:rsid w:val="00137103"/>
    <w:rsid w:val="00137807"/>
    <w:rsid w:val="00140203"/>
    <w:rsid w:val="00141B72"/>
    <w:rsid w:val="0014286D"/>
    <w:rsid w:val="00142C22"/>
    <w:rsid w:val="0014333D"/>
    <w:rsid w:val="00145622"/>
    <w:rsid w:val="00145892"/>
    <w:rsid w:val="0014781E"/>
    <w:rsid w:val="001508A0"/>
    <w:rsid w:val="00151262"/>
    <w:rsid w:val="00151312"/>
    <w:rsid w:val="00152BC1"/>
    <w:rsid w:val="00153253"/>
    <w:rsid w:val="00155471"/>
    <w:rsid w:val="00156C78"/>
    <w:rsid w:val="0015763E"/>
    <w:rsid w:val="00161219"/>
    <w:rsid w:val="0016286C"/>
    <w:rsid w:val="00163D92"/>
    <w:rsid w:val="00163DE9"/>
    <w:rsid w:val="001645DC"/>
    <w:rsid w:val="0016479D"/>
    <w:rsid w:val="001656A7"/>
    <w:rsid w:val="00166A88"/>
    <w:rsid w:val="00167538"/>
    <w:rsid w:val="00167588"/>
    <w:rsid w:val="001716D6"/>
    <w:rsid w:val="00171FDA"/>
    <w:rsid w:val="00173BB2"/>
    <w:rsid w:val="001756F0"/>
    <w:rsid w:val="00175C18"/>
    <w:rsid w:val="001770DB"/>
    <w:rsid w:val="00181676"/>
    <w:rsid w:val="00181C9B"/>
    <w:rsid w:val="00182982"/>
    <w:rsid w:val="00183B62"/>
    <w:rsid w:val="00190231"/>
    <w:rsid w:val="001924D1"/>
    <w:rsid w:val="00192720"/>
    <w:rsid w:val="00194542"/>
    <w:rsid w:val="001945BA"/>
    <w:rsid w:val="00194899"/>
    <w:rsid w:val="00195D86"/>
    <w:rsid w:val="001A2335"/>
    <w:rsid w:val="001A2B6B"/>
    <w:rsid w:val="001A32E2"/>
    <w:rsid w:val="001A34AE"/>
    <w:rsid w:val="001A56D2"/>
    <w:rsid w:val="001A5C85"/>
    <w:rsid w:val="001A6C9B"/>
    <w:rsid w:val="001B0F52"/>
    <w:rsid w:val="001B6914"/>
    <w:rsid w:val="001B70EB"/>
    <w:rsid w:val="001B79AB"/>
    <w:rsid w:val="001C18B3"/>
    <w:rsid w:val="001C37A7"/>
    <w:rsid w:val="001C41F9"/>
    <w:rsid w:val="001C4C9D"/>
    <w:rsid w:val="001C5A50"/>
    <w:rsid w:val="001C682C"/>
    <w:rsid w:val="001D4DFA"/>
    <w:rsid w:val="001D556B"/>
    <w:rsid w:val="001D5D1D"/>
    <w:rsid w:val="001D5F9C"/>
    <w:rsid w:val="001D754C"/>
    <w:rsid w:val="001D75F1"/>
    <w:rsid w:val="001E0225"/>
    <w:rsid w:val="001E3615"/>
    <w:rsid w:val="001E4F2D"/>
    <w:rsid w:val="001E523D"/>
    <w:rsid w:val="001F0C7F"/>
    <w:rsid w:val="001F0F37"/>
    <w:rsid w:val="001F2184"/>
    <w:rsid w:val="001F4089"/>
    <w:rsid w:val="001F6694"/>
    <w:rsid w:val="00200028"/>
    <w:rsid w:val="00200080"/>
    <w:rsid w:val="002014EB"/>
    <w:rsid w:val="0020282A"/>
    <w:rsid w:val="0020398F"/>
    <w:rsid w:val="002121E7"/>
    <w:rsid w:val="00213AA1"/>
    <w:rsid w:val="0021484E"/>
    <w:rsid w:val="00216165"/>
    <w:rsid w:val="0021655A"/>
    <w:rsid w:val="002168E4"/>
    <w:rsid w:val="00217EDB"/>
    <w:rsid w:val="00220BEE"/>
    <w:rsid w:val="00222C9E"/>
    <w:rsid w:val="002268E9"/>
    <w:rsid w:val="002304B6"/>
    <w:rsid w:val="002326C3"/>
    <w:rsid w:val="00237ADF"/>
    <w:rsid w:val="00240B08"/>
    <w:rsid w:val="002410D8"/>
    <w:rsid w:val="00242739"/>
    <w:rsid w:val="00243F57"/>
    <w:rsid w:val="00244BB4"/>
    <w:rsid w:val="00245EF2"/>
    <w:rsid w:val="002508F8"/>
    <w:rsid w:val="00251B70"/>
    <w:rsid w:val="00254F51"/>
    <w:rsid w:val="00263FFC"/>
    <w:rsid w:val="0026507A"/>
    <w:rsid w:val="002669C2"/>
    <w:rsid w:val="002724B0"/>
    <w:rsid w:val="00273B4B"/>
    <w:rsid w:val="00274D44"/>
    <w:rsid w:val="002830CF"/>
    <w:rsid w:val="002868B1"/>
    <w:rsid w:val="00287246"/>
    <w:rsid w:val="00290006"/>
    <w:rsid w:val="002913EC"/>
    <w:rsid w:val="002934F8"/>
    <w:rsid w:val="002943F1"/>
    <w:rsid w:val="00295904"/>
    <w:rsid w:val="00295B92"/>
    <w:rsid w:val="002A0552"/>
    <w:rsid w:val="002A2F63"/>
    <w:rsid w:val="002A35B7"/>
    <w:rsid w:val="002A5C45"/>
    <w:rsid w:val="002A6773"/>
    <w:rsid w:val="002A7392"/>
    <w:rsid w:val="002B2079"/>
    <w:rsid w:val="002B494A"/>
    <w:rsid w:val="002B4B38"/>
    <w:rsid w:val="002C4264"/>
    <w:rsid w:val="002C4D6C"/>
    <w:rsid w:val="002C5208"/>
    <w:rsid w:val="002C579E"/>
    <w:rsid w:val="002C770F"/>
    <w:rsid w:val="002D2F93"/>
    <w:rsid w:val="002D3155"/>
    <w:rsid w:val="002D367A"/>
    <w:rsid w:val="002E0C9D"/>
    <w:rsid w:val="002E2308"/>
    <w:rsid w:val="002E5901"/>
    <w:rsid w:val="002E60CF"/>
    <w:rsid w:val="002E6253"/>
    <w:rsid w:val="002E747C"/>
    <w:rsid w:val="002E7C9C"/>
    <w:rsid w:val="002F310C"/>
    <w:rsid w:val="002F35D9"/>
    <w:rsid w:val="002F67DF"/>
    <w:rsid w:val="003000F2"/>
    <w:rsid w:val="003006D5"/>
    <w:rsid w:val="003117DF"/>
    <w:rsid w:val="00312A83"/>
    <w:rsid w:val="0031303E"/>
    <w:rsid w:val="00314A28"/>
    <w:rsid w:val="0031649A"/>
    <w:rsid w:val="0032021F"/>
    <w:rsid w:val="00321C82"/>
    <w:rsid w:val="00322291"/>
    <w:rsid w:val="003259BA"/>
    <w:rsid w:val="00326A67"/>
    <w:rsid w:val="003273C6"/>
    <w:rsid w:val="00330093"/>
    <w:rsid w:val="00330F64"/>
    <w:rsid w:val="00332651"/>
    <w:rsid w:val="00332AE9"/>
    <w:rsid w:val="00332DD1"/>
    <w:rsid w:val="00334126"/>
    <w:rsid w:val="003342BC"/>
    <w:rsid w:val="00336D6F"/>
    <w:rsid w:val="00343330"/>
    <w:rsid w:val="00343A14"/>
    <w:rsid w:val="003444EF"/>
    <w:rsid w:val="003445AF"/>
    <w:rsid w:val="0034579B"/>
    <w:rsid w:val="00350149"/>
    <w:rsid w:val="00350165"/>
    <w:rsid w:val="00351B6B"/>
    <w:rsid w:val="00355268"/>
    <w:rsid w:val="00355FD8"/>
    <w:rsid w:val="003569BB"/>
    <w:rsid w:val="00357C00"/>
    <w:rsid w:val="003609DE"/>
    <w:rsid w:val="00361640"/>
    <w:rsid w:val="00362CAD"/>
    <w:rsid w:val="00363198"/>
    <w:rsid w:val="0036397F"/>
    <w:rsid w:val="00366489"/>
    <w:rsid w:val="003715F5"/>
    <w:rsid w:val="00373644"/>
    <w:rsid w:val="003744BC"/>
    <w:rsid w:val="0037770A"/>
    <w:rsid w:val="003779CF"/>
    <w:rsid w:val="00377B0B"/>
    <w:rsid w:val="00380104"/>
    <w:rsid w:val="003801C6"/>
    <w:rsid w:val="00380C22"/>
    <w:rsid w:val="00380D4E"/>
    <w:rsid w:val="00382858"/>
    <w:rsid w:val="0038749F"/>
    <w:rsid w:val="0039273A"/>
    <w:rsid w:val="00394A0E"/>
    <w:rsid w:val="0039511D"/>
    <w:rsid w:val="003951B2"/>
    <w:rsid w:val="003962E0"/>
    <w:rsid w:val="003A0AFC"/>
    <w:rsid w:val="003A0FF7"/>
    <w:rsid w:val="003A1976"/>
    <w:rsid w:val="003A2B3B"/>
    <w:rsid w:val="003A4B15"/>
    <w:rsid w:val="003A6E47"/>
    <w:rsid w:val="003B098B"/>
    <w:rsid w:val="003B19EC"/>
    <w:rsid w:val="003B1A64"/>
    <w:rsid w:val="003B2D5D"/>
    <w:rsid w:val="003B62E3"/>
    <w:rsid w:val="003C022A"/>
    <w:rsid w:val="003C0837"/>
    <w:rsid w:val="003C123B"/>
    <w:rsid w:val="003C3073"/>
    <w:rsid w:val="003D0CFD"/>
    <w:rsid w:val="003D12F1"/>
    <w:rsid w:val="003D21E2"/>
    <w:rsid w:val="003D2AD6"/>
    <w:rsid w:val="003D71D8"/>
    <w:rsid w:val="003E154A"/>
    <w:rsid w:val="003E1E16"/>
    <w:rsid w:val="003E3E3A"/>
    <w:rsid w:val="003E4EE8"/>
    <w:rsid w:val="003F0446"/>
    <w:rsid w:val="003F1733"/>
    <w:rsid w:val="003F18D4"/>
    <w:rsid w:val="003F1A48"/>
    <w:rsid w:val="003F4F46"/>
    <w:rsid w:val="00400DBF"/>
    <w:rsid w:val="00400E4E"/>
    <w:rsid w:val="00402C82"/>
    <w:rsid w:val="00403E9E"/>
    <w:rsid w:val="00403FA1"/>
    <w:rsid w:val="004042E0"/>
    <w:rsid w:val="004056BB"/>
    <w:rsid w:val="00407AA2"/>
    <w:rsid w:val="004116FD"/>
    <w:rsid w:val="0041360A"/>
    <w:rsid w:val="00416811"/>
    <w:rsid w:val="00417720"/>
    <w:rsid w:val="00430031"/>
    <w:rsid w:val="004308FF"/>
    <w:rsid w:val="00430A7E"/>
    <w:rsid w:val="004312A3"/>
    <w:rsid w:val="00432060"/>
    <w:rsid w:val="00434B9C"/>
    <w:rsid w:val="00442488"/>
    <w:rsid w:val="004424BA"/>
    <w:rsid w:val="00443697"/>
    <w:rsid w:val="0044651C"/>
    <w:rsid w:val="0045068D"/>
    <w:rsid w:val="004510E0"/>
    <w:rsid w:val="00452883"/>
    <w:rsid w:val="00456461"/>
    <w:rsid w:val="00457189"/>
    <w:rsid w:val="00457AD2"/>
    <w:rsid w:val="00457B8B"/>
    <w:rsid w:val="00460DBF"/>
    <w:rsid w:val="004615C8"/>
    <w:rsid w:val="00462712"/>
    <w:rsid w:val="004655E8"/>
    <w:rsid w:val="00472B42"/>
    <w:rsid w:val="0047465D"/>
    <w:rsid w:val="00474BAE"/>
    <w:rsid w:val="00475A9A"/>
    <w:rsid w:val="00476FD0"/>
    <w:rsid w:val="00483E3B"/>
    <w:rsid w:val="00484937"/>
    <w:rsid w:val="00484A4C"/>
    <w:rsid w:val="00484D64"/>
    <w:rsid w:val="00487880"/>
    <w:rsid w:val="00487B05"/>
    <w:rsid w:val="004902B1"/>
    <w:rsid w:val="004903B9"/>
    <w:rsid w:val="004921A9"/>
    <w:rsid w:val="00492F8C"/>
    <w:rsid w:val="00495679"/>
    <w:rsid w:val="0049604F"/>
    <w:rsid w:val="004A091E"/>
    <w:rsid w:val="004A2223"/>
    <w:rsid w:val="004A2C36"/>
    <w:rsid w:val="004A7B3C"/>
    <w:rsid w:val="004B09CE"/>
    <w:rsid w:val="004B4058"/>
    <w:rsid w:val="004B4CED"/>
    <w:rsid w:val="004B7071"/>
    <w:rsid w:val="004C0C3B"/>
    <w:rsid w:val="004C180C"/>
    <w:rsid w:val="004C1B82"/>
    <w:rsid w:val="004C2EBE"/>
    <w:rsid w:val="004C3032"/>
    <w:rsid w:val="004C40EE"/>
    <w:rsid w:val="004C4633"/>
    <w:rsid w:val="004D03F4"/>
    <w:rsid w:val="004D14EB"/>
    <w:rsid w:val="004D1E8D"/>
    <w:rsid w:val="004D3210"/>
    <w:rsid w:val="004D3783"/>
    <w:rsid w:val="004D3B8F"/>
    <w:rsid w:val="004D4A6D"/>
    <w:rsid w:val="004D505A"/>
    <w:rsid w:val="004D7A08"/>
    <w:rsid w:val="004E106E"/>
    <w:rsid w:val="004E1B5B"/>
    <w:rsid w:val="004E2D2E"/>
    <w:rsid w:val="004E4580"/>
    <w:rsid w:val="004E5481"/>
    <w:rsid w:val="004E7094"/>
    <w:rsid w:val="004F126B"/>
    <w:rsid w:val="004F2D83"/>
    <w:rsid w:val="004F2F9F"/>
    <w:rsid w:val="004F3B7C"/>
    <w:rsid w:val="004F3BBE"/>
    <w:rsid w:val="004F5D02"/>
    <w:rsid w:val="004F6D40"/>
    <w:rsid w:val="004F6DD3"/>
    <w:rsid w:val="004F783A"/>
    <w:rsid w:val="004F7EBE"/>
    <w:rsid w:val="005001B2"/>
    <w:rsid w:val="00500299"/>
    <w:rsid w:val="00502266"/>
    <w:rsid w:val="00510259"/>
    <w:rsid w:val="00510987"/>
    <w:rsid w:val="00510F1F"/>
    <w:rsid w:val="005116D9"/>
    <w:rsid w:val="00511B49"/>
    <w:rsid w:val="00512899"/>
    <w:rsid w:val="00513A8B"/>
    <w:rsid w:val="00516C76"/>
    <w:rsid w:val="005175F3"/>
    <w:rsid w:val="00521628"/>
    <w:rsid w:val="00523D09"/>
    <w:rsid w:val="0052511C"/>
    <w:rsid w:val="0052745A"/>
    <w:rsid w:val="005274FD"/>
    <w:rsid w:val="00527B4D"/>
    <w:rsid w:val="00530E35"/>
    <w:rsid w:val="005332EE"/>
    <w:rsid w:val="00536793"/>
    <w:rsid w:val="005371FA"/>
    <w:rsid w:val="00540154"/>
    <w:rsid w:val="00540AC2"/>
    <w:rsid w:val="00547ACE"/>
    <w:rsid w:val="00550837"/>
    <w:rsid w:val="00550C8C"/>
    <w:rsid w:val="00555E46"/>
    <w:rsid w:val="00557B22"/>
    <w:rsid w:val="00557D28"/>
    <w:rsid w:val="00560431"/>
    <w:rsid w:val="00560998"/>
    <w:rsid w:val="00561421"/>
    <w:rsid w:val="00561EAC"/>
    <w:rsid w:val="005659E4"/>
    <w:rsid w:val="00565D32"/>
    <w:rsid w:val="00570174"/>
    <w:rsid w:val="00570AAD"/>
    <w:rsid w:val="005716F2"/>
    <w:rsid w:val="00571BD7"/>
    <w:rsid w:val="005754CA"/>
    <w:rsid w:val="00577323"/>
    <w:rsid w:val="005776DE"/>
    <w:rsid w:val="00577D3C"/>
    <w:rsid w:val="00581B32"/>
    <w:rsid w:val="00581F3E"/>
    <w:rsid w:val="00584CC7"/>
    <w:rsid w:val="0058733E"/>
    <w:rsid w:val="0058794E"/>
    <w:rsid w:val="00590C4E"/>
    <w:rsid w:val="00591F2D"/>
    <w:rsid w:val="0059434A"/>
    <w:rsid w:val="00594F01"/>
    <w:rsid w:val="0059563A"/>
    <w:rsid w:val="005A06CF"/>
    <w:rsid w:val="005A53C3"/>
    <w:rsid w:val="005A6CF1"/>
    <w:rsid w:val="005A7B1F"/>
    <w:rsid w:val="005B3DC2"/>
    <w:rsid w:val="005C0378"/>
    <w:rsid w:val="005C1662"/>
    <w:rsid w:val="005C1960"/>
    <w:rsid w:val="005C289C"/>
    <w:rsid w:val="005C323A"/>
    <w:rsid w:val="005C3DC4"/>
    <w:rsid w:val="005C4D28"/>
    <w:rsid w:val="005C565F"/>
    <w:rsid w:val="005C62FE"/>
    <w:rsid w:val="005D01A8"/>
    <w:rsid w:val="005D0FF2"/>
    <w:rsid w:val="005D1AC4"/>
    <w:rsid w:val="005D2AEC"/>
    <w:rsid w:val="005D4657"/>
    <w:rsid w:val="005D4ED9"/>
    <w:rsid w:val="005E1527"/>
    <w:rsid w:val="005E56C6"/>
    <w:rsid w:val="005F104C"/>
    <w:rsid w:val="005F2A09"/>
    <w:rsid w:val="005F5102"/>
    <w:rsid w:val="006010D6"/>
    <w:rsid w:val="00601773"/>
    <w:rsid w:val="006024E3"/>
    <w:rsid w:val="006036C6"/>
    <w:rsid w:val="0060505E"/>
    <w:rsid w:val="00605C3A"/>
    <w:rsid w:val="006071E4"/>
    <w:rsid w:val="00610EB4"/>
    <w:rsid w:val="00610FA6"/>
    <w:rsid w:val="00616A00"/>
    <w:rsid w:val="006235A2"/>
    <w:rsid w:val="006243C1"/>
    <w:rsid w:val="00624DFC"/>
    <w:rsid w:val="00625B62"/>
    <w:rsid w:val="006309AD"/>
    <w:rsid w:val="00630A0F"/>
    <w:rsid w:val="0063226D"/>
    <w:rsid w:val="00632306"/>
    <w:rsid w:val="006410DE"/>
    <w:rsid w:val="0064240C"/>
    <w:rsid w:val="00644D51"/>
    <w:rsid w:val="00645CE5"/>
    <w:rsid w:val="00647AF4"/>
    <w:rsid w:val="0065078B"/>
    <w:rsid w:val="00650BFD"/>
    <w:rsid w:val="00651FD5"/>
    <w:rsid w:val="00652B2C"/>
    <w:rsid w:val="00657120"/>
    <w:rsid w:val="006611EE"/>
    <w:rsid w:val="00661BED"/>
    <w:rsid w:val="00662541"/>
    <w:rsid w:val="006647C1"/>
    <w:rsid w:val="00664DCE"/>
    <w:rsid w:val="006658DE"/>
    <w:rsid w:val="00670434"/>
    <w:rsid w:val="0067069E"/>
    <w:rsid w:val="00672644"/>
    <w:rsid w:val="00672A09"/>
    <w:rsid w:val="00672C81"/>
    <w:rsid w:val="006735D4"/>
    <w:rsid w:val="00673E82"/>
    <w:rsid w:val="00676189"/>
    <w:rsid w:val="0067693A"/>
    <w:rsid w:val="006770C5"/>
    <w:rsid w:val="00680BEB"/>
    <w:rsid w:val="00680D2F"/>
    <w:rsid w:val="00683F15"/>
    <w:rsid w:val="0068563B"/>
    <w:rsid w:val="006858F1"/>
    <w:rsid w:val="006859D6"/>
    <w:rsid w:val="00686527"/>
    <w:rsid w:val="00686548"/>
    <w:rsid w:val="00686EBB"/>
    <w:rsid w:val="00691946"/>
    <w:rsid w:val="00691DE1"/>
    <w:rsid w:val="00692FBE"/>
    <w:rsid w:val="00695141"/>
    <w:rsid w:val="0069587D"/>
    <w:rsid w:val="00697FCF"/>
    <w:rsid w:val="006A02EF"/>
    <w:rsid w:val="006A03EA"/>
    <w:rsid w:val="006A1DD1"/>
    <w:rsid w:val="006A23AC"/>
    <w:rsid w:val="006A5AC9"/>
    <w:rsid w:val="006A661B"/>
    <w:rsid w:val="006B146B"/>
    <w:rsid w:val="006B1783"/>
    <w:rsid w:val="006B23F5"/>
    <w:rsid w:val="006B2652"/>
    <w:rsid w:val="006B3D6E"/>
    <w:rsid w:val="006B4AA1"/>
    <w:rsid w:val="006B5269"/>
    <w:rsid w:val="006B6979"/>
    <w:rsid w:val="006B6E70"/>
    <w:rsid w:val="006B77C7"/>
    <w:rsid w:val="006C1B27"/>
    <w:rsid w:val="006C24EC"/>
    <w:rsid w:val="006C45D4"/>
    <w:rsid w:val="006C4CC1"/>
    <w:rsid w:val="006C66EF"/>
    <w:rsid w:val="006C7953"/>
    <w:rsid w:val="006C7A97"/>
    <w:rsid w:val="006D2A65"/>
    <w:rsid w:val="006D314E"/>
    <w:rsid w:val="006D79BC"/>
    <w:rsid w:val="006E1482"/>
    <w:rsid w:val="006F1E08"/>
    <w:rsid w:val="006F2E03"/>
    <w:rsid w:val="006F32AC"/>
    <w:rsid w:val="007028EF"/>
    <w:rsid w:val="007039F1"/>
    <w:rsid w:val="00703AD3"/>
    <w:rsid w:val="007053D6"/>
    <w:rsid w:val="0070631E"/>
    <w:rsid w:val="0071412D"/>
    <w:rsid w:val="00715088"/>
    <w:rsid w:val="0071545A"/>
    <w:rsid w:val="00716214"/>
    <w:rsid w:val="00716FF7"/>
    <w:rsid w:val="00717253"/>
    <w:rsid w:val="00723740"/>
    <w:rsid w:val="00725816"/>
    <w:rsid w:val="007277A5"/>
    <w:rsid w:val="00727CB7"/>
    <w:rsid w:val="007316A0"/>
    <w:rsid w:val="00734693"/>
    <w:rsid w:val="00736A45"/>
    <w:rsid w:val="0073729D"/>
    <w:rsid w:val="00737504"/>
    <w:rsid w:val="00743990"/>
    <w:rsid w:val="007449D8"/>
    <w:rsid w:val="00744C49"/>
    <w:rsid w:val="007475AB"/>
    <w:rsid w:val="00750EAD"/>
    <w:rsid w:val="00750FB2"/>
    <w:rsid w:val="007567FE"/>
    <w:rsid w:val="007570D7"/>
    <w:rsid w:val="00757649"/>
    <w:rsid w:val="007602BF"/>
    <w:rsid w:val="0076070F"/>
    <w:rsid w:val="00763D93"/>
    <w:rsid w:val="00764B5C"/>
    <w:rsid w:val="00766DD7"/>
    <w:rsid w:val="007673F5"/>
    <w:rsid w:val="00770F05"/>
    <w:rsid w:val="0077198C"/>
    <w:rsid w:val="00772D59"/>
    <w:rsid w:val="0077474C"/>
    <w:rsid w:val="00776A1E"/>
    <w:rsid w:val="00776A4B"/>
    <w:rsid w:val="007770D9"/>
    <w:rsid w:val="00777D1A"/>
    <w:rsid w:val="00781715"/>
    <w:rsid w:val="00782214"/>
    <w:rsid w:val="007822FB"/>
    <w:rsid w:val="00782D68"/>
    <w:rsid w:val="007832F2"/>
    <w:rsid w:val="0078395D"/>
    <w:rsid w:val="00785FD2"/>
    <w:rsid w:val="00791154"/>
    <w:rsid w:val="007917B0"/>
    <w:rsid w:val="00795859"/>
    <w:rsid w:val="00797577"/>
    <w:rsid w:val="007A0249"/>
    <w:rsid w:val="007A0849"/>
    <w:rsid w:val="007A08D5"/>
    <w:rsid w:val="007A3E5E"/>
    <w:rsid w:val="007A477F"/>
    <w:rsid w:val="007A5B18"/>
    <w:rsid w:val="007B1B23"/>
    <w:rsid w:val="007B1CC3"/>
    <w:rsid w:val="007B2BC4"/>
    <w:rsid w:val="007C0044"/>
    <w:rsid w:val="007C02C3"/>
    <w:rsid w:val="007C0FB1"/>
    <w:rsid w:val="007D103C"/>
    <w:rsid w:val="007D2D31"/>
    <w:rsid w:val="007D72E3"/>
    <w:rsid w:val="007D7AAA"/>
    <w:rsid w:val="007D7CEA"/>
    <w:rsid w:val="007E2CA1"/>
    <w:rsid w:val="007E32B1"/>
    <w:rsid w:val="007E461D"/>
    <w:rsid w:val="007E64CC"/>
    <w:rsid w:val="007F23DA"/>
    <w:rsid w:val="007F30D6"/>
    <w:rsid w:val="007F61CA"/>
    <w:rsid w:val="0080128E"/>
    <w:rsid w:val="00801501"/>
    <w:rsid w:val="00801837"/>
    <w:rsid w:val="008027DB"/>
    <w:rsid w:val="00803B9C"/>
    <w:rsid w:val="00806B66"/>
    <w:rsid w:val="00810910"/>
    <w:rsid w:val="008120A7"/>
    <w:rsid w:val="00813637"/>
    <w:rsid w:val="00813CC7"/>
    <w:rsid w:val="00814035"/>
    <w:rsid w:val="00814528"/>
    <w:rsid w:val="00814B8A"/>
    <w:rsid w:val="008154D8"/>
    <w:rsid w:val="008177E8"/>
    <w:rsid w:val="00820293"/>
    <w:rsid w:val="00820FEC"/>
    <w:rsid w:val="0082781A"/>
    <w:rsid w:val="00830FF6"/>
    <w:rsid w:val="00832316"/>
    <w:rsid w:val="00835CDE"/>
    <w:rsid w:val="00840288"/>
    <w:rsid w:val="00843072"/>
    <w:rsid w:val="00843122"/>
    <w:rsid w:val="00843A76"/>
    <w:rsid w:val="00843E5E"/>
    <w:rsid w:val="00844042"/>
    <w:rsid w:val="00844110"/>
    <w:rsid w:val="00844917"/>
    <w:rsid w:val="00845223"/>
    <w:rsid w:val="00845294"/>
    <w:rsid w:val="00847D9B"/>
    <w:rsid w:val="00851860"/>
    <w:rsid w:val="008526A1"/>
    <w:rsid w:val="00855078"/>
    <w:rsid w:val="00855129"/>
    <w:rsid w:val="008565E2"/>
    <w:rsid w:val="00856AEE"/>
    <w:rsid w:val="0086603E"/>
    <w:rsid w:val="00867F82"/>
    <w:rsid w:val="00871FB9"/>
    <w:rsid w:val="00874C1B"/>
    <w:rsid w:val="00874C6B"/>
    <w:rsid w:val="008753F0"/>
    <w:rsid w:val="00880C5F"/>
    <w:rsid w:val="00880E53"/>
    <w:rsid w:val="00882654"/>
    <w:rsid w:val="0088270C"/>
    <w:rsid w:val="00883CB2"/>
    <w:rsid w:val="0088451E"/>
    <w:rsid w:val="0088506B"/>
    <w:rsid w:val="008871CA"/>
    <w:rsid w:val="008900C1"/>
    <w:rsid w:val="00890A45"/>
    <w:rsid w:val="00893203"/>
    <w:rsid w:val="008961A8"/>
    <w:rsid w:val="008973F6"/>
    <w:rsid w:val="008A62D0"/>
    <w:rsid w:val="008A796D"/>
    <w:rsid w:val="008B10E0"/>
    <w:rsid w:val="008B7CA4"/>
    <w:rsid w:val="008B7D34"/>
    <w:rsid w:val="008C073F"/>
    <w:rsid w:val="008C16CE"/>
    <w:rsid w:val="008C54AF"/>
    <w:rsid w:val="008D1301"/>
    <w:rsid w:val="008D14D1"/>
    <w:rsid w:val="008D15D3"/>
    <w:rsid w:val="008D1E87"/>
    <w:rsid w:val="008D3CB6"/>
    <w:rsid w:val="008D4ADE"/>
    <w:rsid w:val="008D55AC"/>
    <w:rsid w:val="008E4EBA"/>
    <w:rsid w:val="008E5743"/>
    <w:rsid w:val="008E739D"/>
    <w:rsid w:val="008E7B16"/>
    <w:rsid w:val="008F0622"/>
    <w:rsid w:val="008F0A3B"/>
    <w:rsid w:val="008F0E2F"/>
    <w:rsid w:val="008F1882"/>
    <w:rsid w:val="008F1EC7"/>
    <w:rsid w:val="008F4D79"/>
    <w:rsid w:val="008F5152"/>
    <w:rsid w:val="008F5398"/>
    <w:rsid w:val="008F7867"/>
    <w:rsid w:val="008F7F9D"/>
    <w:rsid w:val="008F7FB6"/>
    <w:rsid w:val="0090054B"/>
    <w:rsid w:val="00903870"/>
    <w:rsid w:val="00903903"/>
    <w:rsid w:val="0090523E"/>
    <w:rsid w:val="00906A3E"/>
    <w:rsid w:val="0090725E"/>
    <w:rsid w:val="0091398B"/>
    <w:rsid w:val="00925B79"/>
    <w:rsid w:val="00925DBE"/>
    <w:rsid w:val="009276B2"/>
    <w:rsid w:val="00927837"/>
    <w:rsid w:val="00930136"/>
    <w:rsid w:val="0093107E"/>
    <w:rsid w:val="00931782"/>
    <w:rsid w:val="0093186D"/>
    <w:rsid w:val="00931DCA"/>
    <w:rsid w:val="0093525C"/>
    <w:rsid w:val="00940F39"/>
    <w:rsid w:val="00942591"/>
    <w:rsid w:val="00945252"/>
    <w:rsid w:val="00945393"/>
    <w:rsid w:val="00946408"/>
    <w:rsid w:val="00946722"/>
    <w:rsid w:val="0094710F"/>
    <w:rsid w:val="00947F4D"/>
    <w:rsid w:val="009504B4"/>
    <w:rsid w:val="00952885"/>
    <w:rsid w:val="00953D75"/>
    <w:rsid w:val="00955322"/>
    <w:rsid w:val="00955F4E"/>
    <w:rsid w:val="009573E5"/>
    <w:rsid w:val="00957FA8"/>
    <w:rsid w:val="00960383"/>
    <w:rsid w:val="00960594"/>
    <w:rsid w:val="00960843"/>
    <w:rsid w:val="0096192C"/>
    <w:rsid w:val="0096517C"/>
    <w:rsid w:val="00966F35"/>
    <w:rsid w:val="0096718D"/>
    <w:rsid w:val="009678C8"/>
    <w:rsid w:val="009701E6"/>
    <w:rsid w:val="00974302"/>
    <w:rsid w:val="00974379"/>
    <w:rsid w:val="009756D4"/>
    <w:rsid w:val="00975E1D"/>
    <w:rsid w:val="0097635F"/>
    <w:rsid w:val="00976948"/>
    <w:rsid w:val="009775C7"/>
    <w:rsid w:val="00980437"/>
    <w:rsid w:val="00984FAD"/>
    <w:rsid w:val="00986EE1"/>
    <w:rsid w:val="009903C5"/>
    <w:rsid w:val="00991767"/>
    <w:rsid w:val="00994239"/>
    <w:rsid w:val="00995B7B"/>
    <w:rsid w:val="0099615B"/>
    <w:rsid w:val="009961A4"/>
    <w:rsid w:val="00996E10"/>
    <w:rsid w:val="009A0045"/>
    <w:rsid w:val="009A1CE2"/>
    <w:rsid w:val="009A4320"/>
    <w:rsid w:val="009A4854"/>
    <w:rsid w:val="009B3967"/>
    <w:rsid w:val="009B5F96"/>
    <w:rsid w:val="009C14A3"/>
    <w:rsid w:val="009C55EC"/>
    <w:rsid w:val="009C7EF8"/>
    <w:rsid w:val="009D58D2"/>
    <w:rsid w:val="009D5B56"/>
    <w:rsid w:val="009E00EB"/>
    <w:rsid w:val="009E4E75"/>
    <w:rsid w:val="009E6675"/>
    <w:rsid w:val="009E6BE9"/>
    <w:rsid w:val="009E77CF"/>
    <w:rsid w:val="009F6BBB"/>
    <w:rsid w:val="00A01460"/>
    <w:rsid w:val="00A014CA"/>
    <w:rsid w:val="00A039C6"/>
    <w:rsid w:val="00A0446D"/>
    <w:rsid w:val="00A04E65"/>
    <w:rsid w:val="00A04ECB"/>
    <w:rsid w:val="00A05014"/>
    <w:rsid w:val="00A064AA"/>
    <w:rsid w:val="00A067FD"/>
    <w:rsid w:val="00A10997"/>
    <w:rsid w:val="00A10DDA"/>
    <w:rsid w:val="00A12082"/>
    <w:rsid w:val="00A1517B"/>
    <w:rsid w:val="00A159C3"/>
    <w:rsid w:val="00A15A9D"/>
    <w:rsid w:val="00A21071"/>
    <w:rsid w:val="00A22F0F"/>
    <w:rsid w:val="00A31501"/>
    <w:rsid w:val="00A32177"/>
    <w:rsid w:val="00A330E4"/>
    <w:rsid w:val="00A352DF"/>
    <w:rsid w:val="00A35303"/>
    <w:rsid w:val="00A37105"/>
    <w:rsid w:val="00A372C4"/>
    <w:rsid w:val="00A40C2F"/>
    <w:rsid w:val="00A41E1A"/>
    <w:rsid w:val="00A434F7"/>
    <w:rsid w:val="00A43831"/>
    <w:rsid w:val="00A4457C"/>
    <w:rsid w:val="00A46C43"/>
    <w:rsid w:val="00A471B9"/>
    <w:rsid w:val="00A508F2"/>
    <w:rsid w:val="00A54934"/>
    <w:rsid w:val="00A5585E"/>
    <w:rsid w:val="00A55D1E"/>
    <w:rsid w:val="00A56FE2"/>
    <w:rsid w:val="00A57748"/>
    <w:rsid w:val="00A614D1"/>
    <w:rsid w:val="00A61B02"/>
    <w:rsid w:val="00A66447"/>
    <w:rsid w:val="00A70DEF"/>
    <w:rsid w:val="00A71728"/>
    <w:rsid w:val="00A72857"/>
    <w:rsid w:val="00A73057"/>
    <w:rsid w:val="00A7339B"/>
    <w:rsid w:val="00A75360"/>
    <w:rsid w:val="00A7546A"/>
    <w:rsid w:val="00A75E3E"/>
    <w:rsid w:val="00A77A76"/>
    <w:rsid w:val="00A80A9C"/>
    <w:rsid w:val="00A814AF"/>
    <w:rsid w:val="00A827E3"/>
    <w:rsid w:val="00A82F24"/>
    <w:rsid w:val="00A83D82"/>
    <w:rsid w:val="00A8440A"/>
    <w:rsid w:val="00A84A0D"/>
    <w:rsid w:val="00A86B86"/>
    <w:rsid w:val="00A86CC9"/>
    <w:rsid w:val="00A87656"/>
    <w:rsid w:val="00A90D95"/>
    <w:rsid w:val="00A9118F"/>
    <w:rsid w:val="00A9463B"/>
    <w:rsid w:val="00A95B8A"/>
    <w:rsid w:val="00A97EFB"/>
    <w:rsid w:val="00AA1C3D"/>
    <w:rsid w:val="00AA2261"/>
    <w:rsid w:val="00AA5DBB"/>
    <w:rsid w:val="00AB7936"/>
    <w:rsid w:val="00AC08BC"/>
    <w:rsid w:val="00AC1C89"/>
    <w:rsid w:val="00AC257B"/>
    <w:rsid w:val="00AC3D2E"/>
    <w:rsid w:val="00AC4B61"/>
    <w:rsid w:val="00AD2F68"/>
    <w:rsid w:val="00AD480C"/>
    <w:rsid w:val="00AD484B"/>
    <w:rsid w:val="00AD5B64"/>
    <w:rsid w:val="00AD6984"/>
    <w:rsid w:val="00AD6EBE"/>
    <w:rsid w:val="00AE028C"/>
    <w:rsid w:val="00AE0AFD"/>
    <w:rsid w:val="00AE1D68"/>
    <w:rsid w:val="00AE3506"/>
    <w:rsid w:val="00AE3EC5"/>
    <w:rsid w:val="00AE57E9"/>
    <w:rsid w:val="00AE6415"/>
    <w:rsid w:val="00AF22B7"/>
    <w:rsid w:val="00AF3873"/>
    <w:rsid w:val="00AF3F4A"/>
    <w:rsid w:val="00AF5034"/>
    <w:rsid w:val="00AF5051"/>
    <w:rsid w:val="00AF5879"/>
    <w:rsid w:val="00B066D3"/>
    <w:rsid w:val="00B06E81"/>
    <w:rsid w:val="00B06FC6"/>
    <w:rsid w:val="00B07337"/>
    <w:rsid w:val="00B10A55"/>
    <w:rsid w:val="00B10CEB"/>
    <w:rsid w:val="00B122DB"/>
    <w:rsid w:val="00B12327"/>
    <w:rsid w:val="00B15455"/>
    <w:rsid w:val="00B15AD1"/>
    <w:rsid w:val="00B15D61"/>
    <w:rsid w:val="00B16CD0"/>
    <w:rsid w:val="00B17D60"/>
    <w:rsid w:val="00B201F7"/>
    <w:rsid w:val="00B20AD8"/>
    <w:rsid w:val="00B24B91"/>
    <w:rsid w:val="00B24E62"/>
    <w:rsid w:val="00B257C5"/>
    <w:rsid w:val="00B3326B"/>
    <w:rsid w:val="00B33526"/>
    <w:rsid w:val="00B33D48"/>
    <w:rsid w:val="00B3483E"/>
    <w:rsid w:val="00B357A6"/>
    <w:rsid w:val="00B35EED"/>
    <w:rsid w:val="00B36262"/>
    <w:rsid w:val="00B41850"/>
    <w:rsid w:val="00B418DF"/>
    <w:rsid w:val="00B433D5"/>
    <w:rsid w:val="00B44855"/>
    <w:rsid w:val="00B475A2"/>
    <w:rsid w:val="00B475EA"/>
    <w:rsid w:val="00B479CA"/>
    <w:rsid w:val="00B47DBB"/>
    <w:rsid w:val="00B515EF"/>
    <w:rsid w:val="00B53441"/>
    <w:rsid w:val="00B5462A"/>
    <w:rsid w:val="00B55318"/>
    <w:rsid w:val="00B56085"/>
    <w:rsid w:val="00B56E80"/>
    <w:rsid w:val="00B60207"/>
    <w:rsid w:val="00B61170"/>
    <w:rsid w:val="00B62766"/>
    <w:rsid w:val="00B6377F"/>
    <w:rsid w:val="00B64907"/>
    <w:rsid w:val="00B66591"/>
    <w:rsid w:val="00B6689C"/>
    <w:rsid w:val="00B66A36"/>
    <w:rsid w:val="00B709F9"/>
    <w:rsid w:val="00B731F1"/>
    <w:rsid w:val="00B747BA"/>
    <w:rsid w:val="00B74B95"/>
    <w:rsid w:val="00B74C4A"/>
    <w:rsid w:val="00B75629"/>
    <w:rsid w:val="00B7576E"/>
    <w:rsid w:val="00B8027A"/>
    <w:rsid w:val="00B809CB"/>
    <w:rsid w:val="00B815A0"/>
    <w:rsid w:val="00B82199"/>
    <w:rsid w:val="00B8265B"/>
    <w:rsid w:val="00B84D3E"/>
    <w:rsid w:val="00B86227"/>
    <w:rsid w:val="00B866EC"/>
    <w:rsid w:val="00B87744"/>
    <w:rsid w:val="00B90498"/>
    <w:rsid w:val="00B906BD"/>
    <w:rsid w:val="00B97504"/>
    <w:rsid w:val="00BA04E0"/>
    <w:rsid w:val="00BA0BEF"/>
    <w:rsid w:val="00BA0F15"/>
    <w:rsid w:val="00BA1061"/>
    <w:rsid w:val="00BA162D"/>
    <w:rsid w:val="00BA1723"/>
    <w:rsid w:val="00BA1754"/>
    <w:rsid w:val="00BA424F"/>
    <w:rsid w:val="00BA42AF"/>
    <w:rsid w:val="00BA49EE"/>
    <w:rsid w:val="00BA6485"/>
    <w:rsid w:val="00BB19AE"/>
    <w:rsid w:val="00BB2523"/>
    <w:rsid w:val="00BB2641"/>
    <w:rsid w:val="00BB2D94"/>
    <w:rsid w:val="00BB6544"/>
    <w:rsid w:val="00BB7939"/>
    <w:rsid w:val="00BC1545"/>
    <w:rsid w:val="00BC2069"/>
    <w:rsid w:val="00BC328B"/>
    <w:rsid w:val="00BC6C89"/>
    <w:rsid w:val="00BD1152"/>
    <w:rsid w:val="00BD3132"/>
    <w:rsid w:val="00BD349F"/>
    <w:rsid w:val="00BD4B7E"/>
    <w:rsid w:val="00BD4EFA"/>
    <w:rsid w:val="00BD5DBA"/>
    <w:rsid w:val="00BE0A70"/>
    <w:rsid w:val="00BE40E1"/>
    <w:rsid w:val="00BE48C9"/>
    <w:rsid w:val="00BE56F3"/>
    <w:rsid w:val="00BE6444"/>
    <w:rsid w:val="00BE72E7"/>
    <w:rsid w:val="00BE77FE"/>
    <w:rsid w:val="00BF2434"/>
    <w:rsid w:val="00BF3699"/>
    <w:rsid w:val="00BF46BF"/>
    <w:rsid w:val="00C00069"/>
    <w:rsid w:val="00C034A3"/>
    <w:rsid w:val="00C07061"/>
    <w:rsid w:val="00C10A8E"/>
    <w:rsid w:val="00C12612"/>
    <w:rsid w:val="00C14971"/>
    <w:rsid w:val="00C156E4"/>
    <w:rsid w:val="00C16610"/>
    <w:rsid w:val="00C20DD3"/>
    <w:rsid w:val="00C228EE"/>
    <w:rsid w:val="00C24072"/>
    <w:rsid w:val="00C240C4"/>
    <w:rsid w:val="00C24872"/>
    <w:rsid w:val="00C24BC0"/>
    <w:rsid w:val="00C259A7"/>
    <w:rsid w:val="00C32BA5"/>
    <w:rsid w:val="00C32DA8"/>
    <w:rsid w:val="00C342DD"/>
    <w:rsid w:val="00C361C9"/>
    <w:rsid w:val="00C365E9"/>
    <w:rsid w:val="00C36C00"/>
    <w:rsid w:val="00C36C30"/>
    <w:rsid w:val="00C40F1A"/>
    <w:rsid w:val="00C4165F"/>
    <w:rsid w:val="00C43B00"/>
    <w:rsid w:val="00C44D9C"/>
    <w:rsid w:val="00C44F50"/>
    <w:rsid w:val="00C45365"/>
    <w:rsid w:val="00C46DD3"/>
    <w:rsid w:val="00C478DF"/>
    <w:rsid w:val="00C52239"/>
    <w:rsid w:val="00C523F9"/>
    <w:rsid w:val="00C5303F"/>
    <w:rsid w:val="00C533F8"/>
    <w:rsid w:val="00C53583"/>
    <w:rsid w:val="00C53987"/>
    <w:rsid w:val="00C547F0"/>
    <w:rsid w:val="00C5513E"/>
    <w:rsid w:val="00C560DC"/>
    <w:rsid w:val="00C57B92"/>
    <w:rsid w:val="00C60F46"/>
    <w:rsid w:val="00C61046"/>
    <w:rsid w:val="00C61B94"/>
    <w:rsid w:val="00C630A1"/>
    <w:rsid w:val="00C6766C"/>
    <w:rsid w:val="00C70405"/>
    <w:rsid w:val="00C717BD"/>
    <w:rsid w:val="00C72715"/>
    <w:rsid w:val="00C75192"/>
    <w:rsid w:val="00C76C70"/>
    <w:rsid w:val="00C77F11"/>
    <w:rsid w:val="00C8064A"/>
    <w:rsid w:val="00C8248C"/>
    <w:rsid w:val="00C830B4"/>
    <w:rsid w:val="00C830DA"/>
    <w:rsid w:val="00C85D56"/>
    <w:rsid w:val="00C86814"/>
    <w:rsid w:val="00C86D85"/>
    <w:rsid w:val="00C9124B"/>
    <w:rsid w:val="00C9318B"/>
    <w:rsid w:val="00C934C4"/>
    <w:rsid w:val="00C93C57"/>
    <w:rsid w:val="00C96CF3"/>
    <w:rsid w:val="00CA034C"/>
    <w:rsid w:val="00CA2845"/>
    <w:rsid w:val="00CA3D9F"/>
    <w:rsid w:val="00CA624A"/>
    <w:rsid w:val="00CA626A"/>
    <w:rsid w:val="00CA732F"/>
    <w:rsid w:val="00CB0775"/>
    <w:rsid w:val="00CB0C6E"/>
    <w:rsid w:val="00CB1FA9"/>
    <w:rsid w:val="00CB23E2"/>
    <w:rsid w:val="00CB32DB"/>
    <w:rsid w:val="00CB367D"/>
    <w:rsid w:val="00CB50F4"/>
    <w:rsid w:val="00CB5440"/>
    <w:rsid w:val="00CB5CC6"/>
    <w:rsid w:val="00CB5CDE"/>
    <w:rsid w:val="00CB6A09"/>
    <w:rsid w:val="00CB6B8A"/>
    <w:rsid w:val="00CB7B53"/>
    <w:rsid w:val="00CC0122"/>
    <w:rsid w:val="00CC06B7"/>
    <w:rsid w:val="00CC2AFE"/>
    <w:rsid w:val="00CC304F"/>
    <w:rsid w:val="00CC7761"/>
    <w:rsid w:val="00CD52E6"/>
    <w:rsid w:val="00CD7356"/>
    <w:rsid w:val="00CE152B"/>
    <w:rsid w:val="00CE2C7D"/>
    <w:rsid w:val="00CE6BB7"/>
    <w:rsid w:val="00CE79A3"/>
    <w:rsid w:val="00CE7F21"/>
    <w:rsid w:val="00CF0D2C"/>
    <w:rsid w:val="00CF1D4C"/>
    <w:rsid w:val="00CF21C3"/>
    <w:rsid w:val="00CF2B80"/>
    <w:rsid w:val="00CF2CC4"/>
    <w:rsid w:val="00CF336A"/>
    <w:rsid w:val="00CF3ED3"/>
    <w:rsid w:val="00D009B6"/>
    <w:rsid w:val="00D023B2"/>
    <w:rsid w:val="00D025F1"/>
    <w:rsid w:val="00D076CF"/>
    <w:rsid w:val="00D11794"/>
    <w:rsid w:val="00D132C0"/>
    <w:rsid w:val="00D156BC"/>
    <w:rsid w:val="00D207F1"/>
    <w:rsid w:val="00D21885"/>
    <w:rsid w:val="00D23219"/>
    <w:rsid w:val="00D24C37"/>
    <w:rsid w:val="00D273EE"/>
    <w:rsid w:val="00D27606"/>
    <w:rsid w:val="00D32F78"/>
    <w:rsid w:val="00D330A4"/>
    <w:rsid w:val="00D34A1D"/>
    <w:rsid w:val="00D37439"/>
    <w:rsid w:val="00D424C4"/>
    <w:rsid w:val="00D426B7"/>
    <w:rsid w:val="00D44E9B"/>
    <w:rsid w:val="00D46619"/>
    <w:rsid w:val="00D46AE2"/>
    <w:rsid w:val="00D4773E"/>
    <w:rsid w:val="00D47CB4"/>
    <w:rsid w:val="00D50422"/>
    <w:rsid w:val="00D5071E"/>
    <w:rsid w:val="00D50AC3"/>
    <w:rsid w:val="00D5202A"/>
    <w:rsid w:val="00D537A7"/>
    <w:rsid w:val="00D54443"/>
    <w:rsid w:val="00D55407"/>
    <w:rsid w:val="00D61726"/>
    <w:rsid w:val="00D635A2"/>
    <w:rsid w:val="00D70D53"/>
    <w:rsid w:val="00D71AFB"/>
    <w:rsid w:val="00D723B5"/>
    <w:rsid w:val="00D73437"/>
    <w:rsid w:val="00D74012"/>
    <w:rsid w:val="00D76E86"/>
    <w:rsid w:val="00D77AC0"/>
    <w:rsid w:val="00D77CEC"/>
    <w:rsid w:val="00D82B61"/>
    <w:rsid w:val="00D82C4A"/>
    <w:rsid w:val="00D91890"/>
    <w:rsid w:val="00D91D88"/>
    <w:rsid w:val="00D92E99"/>
    <w:rsid w:val="00D934EB"/>
    <w:rsid w:val="00D94253"/>
    <w:rsid w:val="00D94E42"/>
    <w:rsid w:val="00D950DE"/>
    <w:rsid w:val="00D979D5"/>
    <w:rsid w:val="00DA00AB"/>
    <w:rsid w:val="00DA236E"/>
    <w:rsid w:val="00DA2527"/>
    <w:rsid w:val="00DA39FA"/>
    <w:rsid w:val="00DA3CB1"/>
    <w:rsid w:val="00DA46CC"/>
    <w:rsid w:val="00DA60E3"/>
    <w:rsid w:val="00DB6B6E"/>
    <w:rsid w:val="00DB7F88"/>
    <w:rsid w:val="00DC00A0"/>
    <w:rsid w:val="00DC09EA"/>
    <w:rsid w:val="00DC0E53"/>
    <w:rsid w:val="00DC293B"/>
    <w:rsid w:val="00DC4FCC"/>
    <w:rsid w:val="00DC5234"/>
    <w:rsid w:val="00DC5E6C"/>
    <w:rsid w:val="00DC67C5"/>
    <w:rsid w:val="00DC7127"/>
    <w:rsid w:val="00DD163A"/>
    <w:rsid w:val="00DD3926"/>
    <w:rsid w:val="00DD3B9E"/>
    <w:rsid w:val="00DD69B7"/>
    <w:rsid w:val="00DD717B"/>
    <w:rsid w:val="00DE0426"/>
    <w:rsid w:val="00DE0817"/>
    <w:rsid w:val="00DE280A"/>
    <w:rsid w:val="00DE2CDD"/>
    <w:rsid w:val="00DE2D8D"/>
    <w:rsid w:val="00DE3BDA"/>
    <w:rsid w:val="00DE3C1B"/>
    <w:rsid w:val="00DE3E5E"/>
    <w:rsid w:val="00DE53BF"/>
    <w:rsid w:val="00DF0920"/>
    <w:rsid w:val="00DF0942"/>
    <w:rsid w:val="00DF1194"/>
    <w:rsid w:val="00DF1F8E"/>
    <w:rsid w:val="00DF4125"/>
    <w:rsid w:val="00DF661D"/>
    <w:rsid w:val="00DF6EFD"/>
    <w:rsid w:val="00E00CA8"/>
    <w:rsid w:val="00E01423"/>
    <w:rsid w:val="00E020F7"/>
    <w:rsid w:val="00E02B42"/>
    <w:rsid w:val="00E05932"/>
    <w:rsid w:val="00E06527"/>
    <w:rsid w:val="00E06CE5"/>
    <w:rsid w:val="00E14456"/>
    <w:rsid w:val="00E17090"/>
    <w:rsid w:val="00E215B9"/>
    <w:rsid w:val="00E22609"/>
    <w:rsid w:val="00E2550B"/>
    <w:rsid w:val="00E264F7"/>
    <w:rsid w:val="00E27867"/>
    <w:rsid w:val="00E302EF"/>
    <w:rsid w:val="00E33592"/>
    <w:rsid w:val="00E33B5B"/>
    <w:rsid w:val="00E3400A"/>
    <w:rsid w:val="00E3462E"/>
    <w:rsid w:val="00E37933"/>
    <w:rsid w:val="00E4026F"/>
    <w:rsid w:val="00E424A7"/>
    <w:rsid w:val="00E4280B"/>
    <w:rsid w:val="00E42FB8"/>
    <w:rsid w:val="00E43A4A"/>
    <w:rsid w:val="00E44F68"/>
    <w:rsid w:val="00E45631"/>
    <w:rsid w:val="00E501E7"/>
    <w:rsid w:val="00E510E1"/>
    <w:rsid w:val="00E524CB"/>
    <w:rsid w:val="00E55BCA"/>
    <w:rsid w:val="00E62DEF"/>
    <w:rsid w:val="00E645AF"/>
    <w:rsid w:val="00E6494C"/>
    <w:rsid w:val="00E71388"/>
    <w:rsid w:val="00E74ECA"/>
    <w:rsid w:val="00E76796"/>
    <w:rsid w:val="00E77021"/>
    <w:rsid w:val="00E7727D"/>
    <w:rsid w:val="00E82B12"/>
    <w:rsid w:val="00E86815"/>
    <w:rsid w:val="00E9001C"/>
    <w:rsid w:val="00E92B87"/>
    <w:rsid w:val="00E94A12"/>
    <w:rsid w:val="00E96D95"/>
    <w:rsid w:val="00EA0E42"/>
    <w:rsid w:val="00EA31EE"/>
    <w:rsid w:val="00EA32A1"/>
    <w:rsid w:val="00EA34AF"/>
    <w:rsid w:val="00EA5982"/>
    <w:rsid w:val="00EA5E42"/>
    <w:rsid w:val="00EA75B7"/>
    <w:rsid w:val="00EB05AA"/>
    <w:rsid w:val="00EB0C3D"/>
    <w:rsid w:val="00EB222C"/>
    <w:rsid w:val="00EB43EE"/>
    <w:rsid w:val="00EB4A91"/>
    <w:rsid w:val="00EB4EA7"/>
    <w:rsid w:val="00EC1E98"/>
    <w:rsid w:val="00EC50B9"/>
    <w:rsid w:val="00EC6588"/>
    <w:rsid w:val="00EC6B89"/>
    <w:rsid w:val="00EC7B95"/>
    <w:rsid w:val="00ED08A2"/>
    <w:rsid w:val="00ED0A4E"/>
    <w:rsid w:val="00ED0C2B"/>
    <w:rsid w:val="00ED28A7"/>
    <w:rsid w:val="00ED48E6"/>
    <w:rsid w:val="00ED5D70"/>
    <w:rsid w:val="00EE34A9"/>
    <w:rsid w:val="00EE3C32"/>
    <w:rsid w:val="00EE4DB2"/>
    <w:rsid w:val="00EE6DA0"/>
    <w:rsid w:val="00EF0177"/>
    <w:rsid w:val="00EF5859"/>
    <w:rsid w:val="00EF5D08"/>
    <w:rsid w:val="00EF6564"/>
    <w:rsid w:val="00F0001D"/>
    <w:rsid w:val="00F009E5"/>
    <w:rsid w:val="00F02356"/>
    <w:rsid w:val="00F02C41"/>
    <w:rsid w:val="00F04A3E"/>
    <w:rsid w:val="00F05CAA"/>
    <w:rsid w:val="00F05F16"/>
    <w:rsid w:val="00F0645F"/>
    <w:rsid w:val="00F13890"/>
    <w:rsid w:val="00F14B6B"/>
    <w:rsid w:val="00F14DBD"/>
    <w:rsid w:val="00F15340"/>
    <w:rsid w:val="00F229B5"/>
    <w:rsid w:val="00F3175C"/>
    <w:rsid w:val="00F321F5"/>
    <w:rsid w:val="00F333C5"/>
    <w:rsid w:val="00F33626"/>
    <w:rsid w:val="00F33ABC"/>
    <w:rsid w:val="00F34D44"/>
    <w:rsid w:val="00F357A3"/>
    <w:rsid w:val="00F3595D"/>
    <w:rsid w:val="00F405A2"/>
    <w:rsid w:val="00F40743"/>
    <w:rsid w:val="00F40896"/>
    <w:rsid w:val="00F42134"/>
    <w:rsid w:val="00F53BC3"/>
    <w:rsid w:val="00F558C8"/>
    <w:rsid w:val="00F55BAB"/>
    <w:rsid w:val="00F56322"/>
    <w:rsid w:val="00F5714A"/>
    <w:rsid w:val="00F57159"/>
    <w:rsid w:val="00F626C2"/>
    <w:rsid w:val="00F63C87"/>
    <w:rsid w:val="00F6452A"/>
    <w:rsid w:val="00F64D55"/>
    <w:rsid w:val="00F65242"/>
    <w:rsid w:val="00F701AE"/>
    <w:rsid w:val="00F71B9C"/>
    <w:rsid w:val="00F71CF5"/>
    <w:rsid w:val="00F72239"/>
    <w:rsid w:val="00F7636D"/>
    <w:rsid w:val="00F77BAF"/>
    <w:rsid w:val="00F80AC2"/>
    <w:rsid w:val="00F94734"/>
    <w:rsid w:val="00F95640"/>
    <w:rsid w:val="00F957B2"/>
    <w:rsid w:val="00F9585F"/>
    <w:rsid w:val="00F977FD"/>
    <w:rsid w:val="00F97C1A"/>
    <w:rsid w:val="00FA08BC"/>
    <w:rsid w:val="00FA3928"/>
    <w:rsid w:val="00FA52BF"/>
    <w:rsid w:val="00FA5D77"/>
    <w:rsid w:val="00FA66B6"/>
    <w:rsid w:val="00FA68B9"/>
    <w:rsid w:val="00FA6BD4"/>
    <w:rsid w:val="00FA72CE"/>
    <w:rsid w:val="00FA76E5"/>
    <w:rsid w:val="00FB038B"/>
    <w:rsid w:val="00FB08FC"/>
    <w:rsid w:val="00FB1267"/>
    <w:rsid w:val="00FB269B"/>
    <w:rsid w:val="00FB290F"/>
    <w:rsid w:val="00FB3B22"/>
    <w:rsid w:val="00FB4EDF"/>
    <w:rsid w:val="00FB7A3A"/>
    <w:rsid w:val="00FC127B"/>
    <w:rsid w:val="00FC1656"/>
    <w:rsid w:val="00FC2091"/>
    <w:rsid w:val="00FC23C7"/>
    <w:rsid w:val="00FC241F"/>
    <w:rsid w:val="00FC3BBA"/>
    <w:rsid w:val="00FC423E"/>
    <w:rsid w:val="00FC60DC"/>
    <w:rsid w:val="00FC6C57"/>
    <w:rsid w:val="00FC79C4"/>
    <w:rsid w:val="00FD15AD"/>
    <w:rsid w:val="00FD454E"/>
    <w:rsid w:val="00FD4685"/>
    <w:rsid w:val="00FE232D"/>
    <w:rsid w:val="00FE4D4E"/>
    <w:rsid w:val="00FE51CD"/>
    <w:rsid w:val="00FE5790"/>
    <w:rsid w:val="00FE6E6F"/>
    <w:rsid w:val="00FF032F"/>
    <w:rsid w:val="00FF412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1B7F56"/>
  <w15:chartTrackingRefBased/>
  <w15:docId w15:val="{FD9927AF-0A02-4C16-A5F9-875BFD10A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775C7"/>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uiPriority w:val="9"/>
    <w:qFormat/>
    <w:rsid w:val="00782214"/>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semiHidden/>
    <w:unhideWhenUsed/>
    <w:qFormat/>
    <w:rsid w:val="00495679"/>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276B2"/>
    <w:pPr>
      <w:tabs>
        <w:tab w:val="center" w:pos="4536"/>
        <w:tab w:val="right" w:pos="9072"/>
      </w:tabs>
    </w:pPr>
  </w:style>
  <w:style w:type="character" w:customStyle="1" w:styleId="NagwekZnak">
    <w:name w:val="Nagłówek Znak"/>
    <w:basedOn w:val="Domylnaczcionkaakapitu"/>
    <w:link w:val="Nagwek"/>
    <w:uiPriority w:val="99"/>
    <w:rsid w:val="009276B2"/>
  </w:style>
  <w:style w:type="paragraph" w:styleId="Stopka">
    <w:name w:val="footer"/>
    <w:basedOn w:val="Normalny"/>
    <w:link w:val="StopkaZnak"/>
    <w:uiPriority w:val="99"/>
    <w:unhideWhenUsed/>
    <w:rsid w:val="009276B2"/>
    <w:pPr>
      <w:tabs>
        <w:tab w:val="center" w:pos="4536"/>
        <w:tab w:val="right" w:pos="9072"/>
      </w:tabs>
    </w:pPr>
  </w:style>
  <w:style w:type="character" w:customStyle="1" w:styleId="StopkaZnak">
    <w:name w:val="Stopka Znak"/>
    <w:basedOn w:val="Domylnaczcionkaakapitu"/>
    <w:link w:val="Stopka"/>
    <w:uiPriority w:val="99"/>
    <w:rsid w:val="009276B2"/>
  </w:style>
  <w:style w:type="character" w:styleId="Hipercze">
    <w:name w:val="Hyperlink"/>
    <w:basedOn w:val="Domylnaczcionkaakapitu"/>
    <w:uiPriority w:val="99"/>
    <w:unhideWhenUsed/>
    <w:rsid w:val="00565D32"/>
    <w:rPr>
      <w:color w:val="0563C1" w:themeColor="hyperlink"/>
      <w:u w:val="single"/>
    </w:rPr>
  </w:style>
  <w:style w:type="character" w:styleId="Nierozpoznanawzmianka">
    <w:name w:val="Unresolved Mention"/>
    <w:basedOn w:val="Domylnaczcionkaakapitu"/>
    <w:uiPriority w:val="99"/>
    <w:semiHidden/>
    <w:unhideWhenUsed/>
    <w:rsid w:val="00565D32"/>
    <w:rPr>
      <w:color w:val="605E5C"/>
      <w:shd w:val="clear" w:color="auto" w:fill="E1DFDD"/>
    </w:rPr>
  </w:style>
  <w:style w:type="paragraph" w:styleId="Akapitzlist">
    <w:name w:val="List Paragraph"/>
    <w:aliases w:val="Nagłówek_ds_3,Oświetlenie,Wypunktowanie,Obiekt,List Paragraph1,normalny tekst,Kolorowa lista — akcent 11,BulletC,Numerowanie,Akapit z listą11,Akapit z listą31,Bullets,punk 1,Z podkreśleniem,Nag 1,times,List Paragraph,Akapit z listą4"/>
    <w:basedOn w:val="Normalny"/>
    <w:link w:val="AkapitzlistZnak"/>
    <w:uiPriority w:val="34"/>
    <w:qFormat/>
    <w:rsid w:val="00350165"/>
    <w:pPr>
      <w:ind w:left="720"/>
      <w:contextualSpacing/>
    </w:pPr>
  </w:style>
  <w:style w:type="character" w:customStyle="1" w:styleId="AkapitzlistZnak">
    <w:name w:val="Akapit z listą Znak"/>
    <w:aliases w:val="Nagłówek_ds_3 Znak,Oświetlenie Znak,Wypunktowanie Znak,Obiekt Znak,List Paragraph1 Znak,normalny tekst Znak,Kolorowa lista — akcent 11 Znak,BulletC Znak,Numerowanie Znak,Akapit z listą11 Znak,Akapit z listą31 Znak,Bullets Znak"/>
    <w:link w:val="Akapitzlist"/>
    <w:uiPriority w:val="34"/>
    <w:qFormat/>
    <w:rsid w:val="00350165"/>
    <w:rPr>
      <w:rFonts w:ascii="Times New Roman" w:eastAsia="Times New Roman" w:hAnsi="Times New Roman" w:cs="Times New Roman"/>
      <w:sz w:val="24"/>
      <w:szCs w:val="24"/>
      <w:lang w:eastAsia="pl-PL"/>
    </w:rPr>
  </w:style>
  <w:style w:type="paragraph" w:styleId="Bezodstpw">
    <w:name w:val="No Spacing"/>
    <w:uiPriority w:val="1"/>
    <w:qFormat/>
    <w:rsid w:val="000C77AA"/>
    <w:pPr>
      <w:spacing w:after="0" w:line="240" w:lineRule="auto"/>
    </w:pPr>
    <w:rPr>
      <w:rFonts w:ascii="Calibri" w:eastAsia="Calibri" w:hAnsi="Calibri" w:cs="Times New Roman"/>
    </w:rPr>
  </w:style>
  <w:style w:type="table" w:styleId="Tabela-Siatka">
    <w:name w:val="Table Grid"/>
    <w:basedOn w:val="Standardowy"/>
    <w:rsid w:val="000058A3"/>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kocowego">
    <w:name w:val="endnote text"/>
    <w:basedOn w:val="Normalny"/>
    <w:link w:val="TekstprzypisukocowegoZnak"/>
    <w:uiPriority w:val="99"/>
    <w:semiHidden/>
    <w:unhideWhenUsed/>
    <w:rsid w:val="00ED08A2"/>
    <w:rPr>
      <w:sz w:val="20"/>
      <w:szCs w:val="20"/>
    </w:rPr>
  </w:style>
  <w:style w:type="character" w:customStyle="1" w:styleId="TekstprzypisukocowegoZnak">
    <w:name w:val="Tekst przypisu końcowego Znak"/>
    <w:basedOn w:val="Domylnaczcionkaakapitu"/>
    <w:link w:val="Tekstprzypisukocowego"/>
    <w:uiPriority w:val="99"/>
    <w:semiHidden/>
    <w:rsid w:val="00ED08A2"/>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rsid w:val="00ED08A2"/>
    <w:rPr>
      <w:vertAlign w:val="superscript"/>
    </w:rPr>
  </w:style>
  <w:style w:type="paragraph" w:styleId="NormalnyWeb">
    <w:name w:val="Normal (Web)"/>
    <w:basedOn w:val="Normalny"/>
    <w:uiPriority w:val="99"/>
    <w:semiHidden/>
    <w:unhideWhenUsed/>
    <w:rsid w:val="00153253"/>
  </w:style>
  <w:style w:type="character" w:customStyle="1" w:styleId="Nagwek1Znak">
    <w:name w:val="Nagłówek 1 Znak"/>
    <w:basedOn w:val="Domylnaczcionkaakapitu"/>
    <w:link w:val="Nagwek1"/>
    <w:uiPriority w:val="9"/>
    <w:rsid w:val="00782214"/>
    <w:rPr>
      <w:rFonts w:asciiTheme="majorHAnsi" w:eastAsiaTheme="majorEastAsia" w:hAnsiTheme="majorHAnsi" w:cstheme="majorBidi"/>
      <w:color w:val="2E74B5" w:themeColor="accent1" w:themeShade="BF"/>
      <w:sz w:val="32"/>
      <w:szCs w:val="32"/>
      <w:lang w:eastAsia="pl-PL"/>
    </w:rPr>
  </w:style>
  <w:style w:type="paragraph" w:customStyle="1" w:styleId="Default">
    <w:name w:val="Default"/>
    <w:rsid w:val="000C60CB"/>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Poprawka">
    <w:name w:val="Revision"/>
    <w:hidden/>
    <w:uiPriority w:val="99"/>
    <w:semiHidden/>
    <w:rsid w:val="00322291"/>
    <w:pPr>
      <w:spacing w:after="0" w:line="240" w:lineRule="auto"/>
    </w:pPr>
    <w:rPr>
      <w:rFonts w:ascii="Times New Roman" w:eastAsia="Times New Roman" w:hAnsi="Times New Roman" w:cs="Times New Roman"/>
      <w:sz w:val="24"/>
      <w:szCs w:val="24"/>
      <w:lang w:eastAsia="pl-PL"/>
    </w:rPr>
  </w:style>
  <w:style w:type="character" w:styleId="Odwoaniedokomentarza">
    <w:name w:val="annotation reference"/>
    <w:basedOn w:val="Domylnaczcionkaakapitu"/>
    <w:uiPriority w:val="99"/>
    <w:semiHidden/>
    <w:unhideWhenUsed/>
    <w:rsid w:val="00330093"/>
    <w:rPr>
      <w:sz w:val="16"/>
      <w:szCs w:val="16"/>
    </w:rPr>
  </w:style>
  <w:style w:type="paragraph" w:styleId="Tekstkomentarza">
    <w:name w:val="annotation text"/>
    <w:basedOn w:val="Normalny"/>
    <w:link w:val="TekstkomentarzaZnak"/>
    <w:uiPriority w:val="99"/>
    <w:unhideWhenUsed/>
    <w:rsid w:val="00330093"/>
    <w:rPr>
      <w:sz w:val="20"/>
      <w:szCs w:val="20"/>
    </w:rPr>
  </w:style>
  <w:style w:type="character" w:customStyle="1" w:styleId="TekstkomentarzaZnak">
    <w:name w:val="Tekst komentarza Znak"/>
    <w:basedOn w:val="Domylnaczcionkaakapitu"/>
    <w:link w:val="Tekstkomentarza"/>
    <w:uiPriority w:val="99"/>
    <w:rsid w:val="00330093"/>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330093"/>
    <w:rPr>
      <w:b/>
      <w:bCs/>
    </w:rPr>
  </w:style>
  <w:style w:type="character" w:customStyle="1" w:styleId="TematkomentarzaZnak">
    <w:name w:val="Temat komentarza Znak"/>
    <w:basedOn w:val="TekstkomentarzaZnak"/>
    <w:link w:val="Tematkomentarza"/>
    <w:uiPriority w:val="99"/>
    <w:semiHidden/>
    <w:rsid w:val="00330093"/>
    <w:rPr>
      <w:rFonts w:ascii="Times New Roman" w:eastAsia="Times New Roman" w:hAnsi="Times New Roman" w:cs="Times New Roman"/>
      <w:b/>
      <w:bCs/>
      <w:sz w:val="20"/>
      <w:szCs w:val="20"/>
      <w:lang w:eastAsia="pl-PL"/>
    </w:rPr>
  </w:style>
  <w:style w:type="character" w:customStyle="1" w:styleId="Nagwek2Znak">
    <w:name w:val="Nagłówek 2 Znak"/>
    <w:basedOn w:val="Domylnaczcionkaakapitu"/>
    <w:link w:val="Nagwek2"/>
    <w:uiPriority w:val="9"/>
    <w:semiHidden/>
    <w:rsid w:val="00495679"/>
    <w:rPr>
      <w:rFonts w:asciiTheme="majorHAnsi" w:eastAsiaTheme="majorEastAsia" w:hAnsiTheme="majorHAnsi" w:cstheme="majorBidi"/>
      <w:color w:val="2E74B5" w:themeColor="accent1" w:themeShade="BF"/>
      <w:sz w:val="26"/>
      <w:szCs w:val="26"/>
      <w:lang w:eastAsia="pl-PL"/>
    </w:rPr>
  </w:style>
  <w:style w:type="character" w:styleId="Uwydatnienie">
    <w:name w:val="Emphasis"/>
    <w:basedOn w:val="Domylnaczcionkaakapitu"/>
    <w:uiPriority w:val="20"/>
    <w:qFormat/>
    <w:rsid w:val="00F02356"/>
    <w:rPr>
      <w:i/>
      <w:iCs/>
    </w:rPr>
  </w:style>
  <w:style w:type="character" w:customStyle="1" w:styleId="info-list-value-uzasadnienie">
    <w:name w:val="info-list-value-uzasadnienie"/>
    <w:basedOn w:val="Domylnaczcionkaakapitu"/>
    <w:rsid w:val="002724B0"/>
  </w:style>
  <w:style w:type="character" w:customStyle="1" w:styleId="highlight">
    <w:name w:val="highlight"/>
    <w:basedOn w:val="Domylnaczcionkaakapitu"/>
    <w:rsid w:val="002724B0"/>
  </w:style>
  <w:style w:type="character" w:customStyle="1" w:styleId="warheader">
    <w:name w:val="war_header"/>
    <w:basedOn w:val="Domylnaczcionkaakapitu"/>
    <w:rsid w:val="003569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6017737">
      <w:bodyDiv w:val="1"/>
      <w:marLeft w:val="0"/>
      <w:marRight w:val="0"/>
      <w:marTop w:val="0"/>
      <w:marBottom w:val="0"/>
      <w:divBdr>
        <w:top w:val="none" w:sz="0" w:space="0" w:color="auto"/>
        <w:left w:val="none" w:sz="0" w:space="0" w:color="auto"/>
        <w:bottom w:val="none" w:sz="0" w:space="0" w:color="auto"/>
        <w:right w:val="none" w:sz="0" w:space="0" w:color="auto"/>
      </w:divBdr>
    </w:div>
    <w:div w:id="738789805">
      <w:bodyDiv w:val="1"/>
      <w:marLeft w:val="0"/>
      <w:marRight w:val="0"/>
      <w:marTop w:val="0"/>
      <w:marBottom w:val="0"/>
      <w:divBdr>
        <w:top w:val="none" w:sz="0" w:space="0" w:color="auto"/>
        <w:left w:val="none" w:sz="0" w:space="0" w:color="auto"/>
        <w:bottom w:val="none" w:sz="0" w:space="0" w:color="auto"/>
        <w:right w:val="none" w:sz="0" w:space="0" w:color="auto"/>
      </w:divBdr>
    </w:div>
    <w:div w:id="1150287937">
      <w:bodyDiv w:val="1"/>
      <w:marLeft w:val="0"/>
      <w:marRight w:val="0"/>
      <w:marTop w:val="0"/>
      <w:marBottom w:val="0"/>
      <w:divBdr>
        <w:top w:val="none" w:sz="0" w:space="0" w:color="auto"/>
        <w:left w:val="none" w:sz="0" w:space="0" w:color="auto"/>
        <w:bottom w:val="none" w:sz="0" w:space="0" w:color="auto"/>
        <w:right w:val="none" w:sz="0" w:space="0" w:color="auto"/>
      </w:divBdr>
    </w:div>
    <w:div w:id="1339431817">
      <w:bodyDiv w:val="1"/>
      <w:marLeft w:val="0"/>
      <w:marRight w:val="0"/>
      <w:marTop w:val="0"/>
      <w:marBottom w:val="0"/>
      <w:divBdr>
        <w:top w:val="none" w:sz="0" w:space="0" w:color="auto"/>
        <w:left w:val="none" w:sz="0" w:space="0" w:color="auto"/>
        <w:bottom w:val="none" w:sz="0" w:space="0" w:color="auto"/>
        <w:right w:val="none" w:sz="0" w:space="0" w:color="auto"/>
      </w:divBdr>
    </w:div>
    <w:div w:id="1376198091">
      <w:bodyDiv w:val="1"/>
      <w:marLeft w:val="0"/>
      <w:marRight w:val="0"/>
      <w:marTop w:val="0"/>
      <w:marBottom w:val="0"/>
      <w:divBdr>
        <w:top w:val="none" w:sz="0" w:space="0" w:color="auto"/>
        <w:left w:val="none" w:sz="0" w:space="0" w:color="auto"/>
        <w:bottom w:val="none" w:sz="0" w:space="0" w:color="auto"/>
        <w:right w:val="none" w:sz="0" w:space="0" w:color="auto"/>
      </w:divBdr>
      <w:divsChild>
        <w:div w:id="1340963874">
          <w:marLeft w:val="0"/>
          <w:marRight w:val="0"/>
          <w:marTop w:val="0"/>
          <w:marBottom w:val="0"/>
          <w:divBdr>
            <w:top w:val="none" w:sz="0" w:space="0" w:color="auto"/>
            <w:left w:val="none" w:sz="0" w:space="0" w:color="auto"/>
            <w:bottom w:val="none" w:sz="0" w:space="0" w:color="auto"/>
            <w:right w:val="none" w:sz="0" w:space="0" w:color="auto"/>
          </w:divBdr>
          <w:divsChild>
            <w:div w:id="614603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9931512">
      <w:bodyDiv w:val="1"/>
      <w:marLeft w:val="0"/>
      <w:marRight w:val="0"/>
      <w:marTop w:val="0"/>
      <w:marBottom w:val="0"/>
      <w:divBdr>
        <w:top w:val="none" w:sz="0" w:space="0" w:color="auto"/>
        <w:left w:val="none" w:sz="0" w:space="0" w:color="auto"/>
        <w:bottom w:val="none" w:sz="0" w:space="0" w:color="auto"/>
        <w:right w:val="none" w:sz="0" w:space="0" w:color="auto"/>
      </w:divBdr>
    </w:div>
    <w:div w:id="1583251082">
      <w:bodyDiv w:val="1"/>
      <w:marLeft w:val="0"/>
      <w:marRight w:val="0"/>
      <w:marTop w:val="0"/>
      <w:marBottom w:val="0"/>
      <w:divBdr>
        <w:top w:val="none" w:sz="0" w:space="0" w:color="auto"/>
        <w:left w:val="none" w:sz="0" w:space="0" w:color="auto"/>
        <w:bottom w:val="none" w:sz="0" w:space="0" w:color="auto"/>
        <w:right w:val="none" w:sz="0" w:space="0" w:color="auto"/>
      </w:divBdr>
      <w:divsChild>
        <w:div w:id="634677334">
          <w:marLeft w:val="0"/>
          <w:marRight w:val="0"/>
          <w:marTop w:val="0"/>
          <w:marBottom w:val="0"/>
          <w:divBdr>
            <w:top w:val="none" w:sz="0" w:space="0" w:color="auto"/>
            <w:left w:val="none" w:sz="0" w:space="0" w:color="auto"/>
            <w:bottom w:val="none" w:sz="0" w:space="0" w:color="auto"/>
            <w:right w:val="none" w:sz="0" w:space="0" w:color="auto"/>
          </w:divBdr>
          <w:divsChild>
            <w:div w:id="21593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0013046">
      <w:bodyDiv w:val="1"/>
      <w:marLeft w:val="0"/>
      <w:marRight w:val="0"/>
      <w:marTop w:val="0"/>
      <w:marBottom w:val="0"/>
      <w:divBdr>
        <w:top w:val="none" w:sz="0" w:space="0" w:color="auto"/>
        <w:left w:val="none" w:sz="0" w:space="0" w:color="auto"/>
        <w:bottom w:val="none" w:sz="0" w:space="0" w:color="auto"/>
        <w:right w:val="none" w:sz="0" w:space="0" w:color="auto"/>
      </w:divBdr>
    </w:div>
    <w:div w:id="1759907794">
      <w:bodyDiv w:val="1"/>
      <w:marLeft w:val="0"/>
      <w:marRight w:val="0"/>
      <w:marTop w:val="0"/>
      <w:marBottom w:val="0"/>
      <w:divBdr>
        <w:top w:val="none" w:sz="0" w:space="0" w:color="auto"/>
        <w:left w:val="none" w:sz="0" w:space="0" w:color="auto"/>
        <w:bottom w:val="none" w:sz="0" w:space="0" w:color="auto"/>
        <w:right w:val="none" w:sz="0" w:space="0" w:color="auto"/>
      </w:divBdr>
    </w:div>
    <w:div w:id="1783842453">
      <w:bodyDiv w:val="1"/>
      <w:marLeft w:val="0"/>
      <w:marRight w:val="0"/>
      <w:marTop w:val="0"/>
      <w:marBottom w:val="0"/>
      <w:divBdr>
        <w:top w:val="none" w:sz="0" w:space="0" w:color="auto"/>
        <w:left w:val="none" w:sz="0" w:space="0" w:color="auto"/>
        <w:bottom w:val="none" w:sz="0" w:space="0" w:color="auto"/>
        <w:right w:val="none" w:sz="0" w:space="0" w:color="auto"/>
      </w:divBdr>
    </w:div>
    <w:div w:id="1873570835">
      <w:bodyDiv w:val="1"/>
      <w:marLeft w:val="0"/>
      <w:marRight w:val="0"/>
      <w:marTop w:val="0"/>
      <w:marBottom w:val="0"/>
      <w:divBdr>
        <w:top w:val="none" w:sz="0" w:space="0" w:color="auto"/>
        <w:left w:val="none" w:sz="0" w:space="0" w:color="auto"/>
        <w:bottom w:val="none" w:sz="0" w:space="0" w:color="auto"/>
        <w:right w:val="none" w:sz="0" w:space="0" w:color="auto"/>
      </w:divBdr>
    </w:div>
    <w:div w:id="2005742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03C594-FD83-4656-9EED-6301E582CB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17</Pages>
  <Words>8642</Words>
  <Characters>51858</Characters>
  <Application>Microsoft Office Word</Application>
  <DocSecurity>0</DocSecurity>
  <Lines>432</Lines>
  <Paragraphs>120</Paragraphs>
  <ScaleCrop>false</ScaleCrop>
  <HeadingPairs>
    <vt:vector size="2" baseType="variant">
      <vt:variant>
        <vt:lpstr>Tytuł</vt:lpstr>
      </vt:variant>
      <vt:variant>
        <vt:i4>1</vt:i4>
      </vt:variant>
    </vt:vector>
  </HeadingPairs>
  <TitlesOfParts>
    <vt:vector size="1" baseType="lpstr">
      <vt:lpstr/>
    </vt:vector>
  </TitlesOfParts>
  <Company>Kancelaria Prezesa Rady Ministrow</Company>
  <LinksUpToDate>false</LinksUpToDate>
  <CharactersWithSpaces>60380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Nowakowski Adam</dc:creator>
  <cp:keywords/>
  <dc:description/>
  <cp:lastModifiedBy>Żywica Anna</cp:lastModifiedBy>
  <cp:revision>5</cp:revision>
  <cp:lastPrinted>2022-12-01T14:08:00Z</cp:lastPrinted>
  <dcterms:created xsi:type="dcterms:W3CDTF">2024-04-02T07:36:00Z</dcterms:created>
  <dcterms:modified xsi:type="dcterms:W3CDTF">2024-04-02T07:44:00Z</dcterms:modified>
</cp:coreProperties>
</file>