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0CE215" w14:textId="2060EF11" w:rsidR="007F0F6E" w:rsidRPr="007F0F6E" w:rsidRDefault="007F0F6E" w:rsidP="007F0F6E">
      <w:pPr>
        <w:spacing w:after="0" w:line="240" w:lineRule="auto"/>
        <w:rPr>
          <w:rFonts w:ascii="Times New Roman" w:hAnsi="Times New Roman"/>
          <w:lang w:val="pl-PL"/>
        </w:rPr>
      </w:pPr>
      <w:r w:rsidRPr="007F0F6E">
        <w:rPr>
          <w:rFonts w:ascii="Times New Roman" w:hAnsi="Times New Roman"/>
          <w:lang w:val="pl-PL"/>
        </w:rPr>
        <w:t>Załącznik B</w:t>
      </w:r>
      <w:r w:rsidRPr="007F0F6E">
        <w:rPr>
          <w:rFonts w:ascii="Times New Roman" w:hAnsi="Times New Roman"/>
          <w:lang w:val="pl-PL"/>
        </w:rPr>
        <w:t>.116</w:t>
      </w:r>
      <w:r w:rsidRPr="007F0F6E">
        <w:rPr>
          <w:rFonts w:ascii="Times New Roman" w:hAnsi="Times New Roman"/>
          <w:lang w:val="pl-PL"/>
        </w:rPr>
        <w:t>.</w:t>
      </w:r>
    </w:p>
    <w:p w14:paraId="694A224F" w14:textId="77777777" w:rsidR="007F0F6E" w:rsidRPr="007F0F6E" w:rsidRDefault="007F0F6E" w:rsidP="007F0F6E">
      <w:pPr>
        <w:spacing w:after="0" w:line="240" w:lineRule="auto"/>
        <w:rPr>
          <w:rFonts w:ascii="Times New Roman" w:hAnsi="Times New Roman"/>
          <w:lang w:val="pl-PL"/>
        </w:rPr>
      </w:pPr>
    </w:p>
    <w:p w14:paraId="2D3B2ED2" w14:textId="2E03D6BD" w:rsidR="003F229D" w:rsidRPr="007F0F6E" w:rsidRDefault="003F229D" w:rsidP="007F0F6E">
      <w:pPr>
        <w:spacing w:after="240"/>
        <w:rPr>
          <w:rFonts w:ascii="Times New Roman" w:eastAsiaTheme="minorHAnsi" w:hAnsi="Times New Roman"/>
          <w:b/>
          <w:sz w:val="28"/>
          <w:szCs w:val="28"/>
          <w:lang w:val="pl-PL" w:eastAsia="en-US"/>
        </w:rPr>
      </w:pPr>
      <w:r w:rsidRPr="007F0F6E">
        <w:rPr>
          <w:rFonts w:ascii="Times New Roman" w:eastAsiaTheme="minorHAnsi" w:hAnsi="Times New Roman"/>
          <w:b/>
          <w:sz w:val="28"/>
          <w:szCs w:val="28"/>
          <w:lang w:val="pl-PL" w:eastAsia="en-US"/>
        </w:rPr>
        <w:t>LECZENIE CHORYCH NA ZAAWANSOWANEGO RAKA SZYJKI MACICY (ICD-10 C 53)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0"/>
        <w:gridCol w:w="4721"/>
        <w:gridCol w:w="4718"/>
      </w:tblGrid>
      <w:tr w:rsidR="003F229D" w:rsidRPr="003F229D" w14:paraId="13F5B4F9" w14:textId="77777777" w:rsidTr="007F0F6E">
        <w:trPr>
          <w:trHeight w:val="567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528002BC" w14:textId="77777777" w:rsidR="003F229D" w:rsidRPr="00305580" w:rsidRDefault="003F229D" w:rsidP="007F0F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305580">
              <w:rPr>
                <w:rFonts w:ascii="Times New Roman" w:hAnsi="Times New Roman"/>
                <w:b/>
                <w:sz w:val="20"/>
                <w:szCs w:val="20"/>
                <w:lang w:val="pl-PL"/>
              </w:rPr>
              <w:t>ZAKRES ŚWIADCZENIA GWARANTOWANEGO</w:t>
            </w:r>
          </w:p>
        </w:tc>
      </w:tr>
      <w:tr w:rsidR="003F229D" w:rsidRPr="007F0F6E" w14:paraId="4E86E64B" w14:textId="77777777" w:rsidTr="00CB0610">
        <w:trPr>
          <w:trHeight w:val="567"/>
        </w:trPr>
        <w:tc>
          <w:tcPr>
            <w:tcW w:w="1933" w:type="pct"/>
            <w:shd w:val="clear" w:color="auto" w:fill="auto"/>
            <w:vAlign w:val="center"/>
          </w:tcPr>
          <w:p w14:paraId="542C83A8" w14:textId="77777777" w:rsidR="003F229D" w:rsidRPr="00305580" w:rsidRDefault="003F229D" w:rsidP="007F0F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pl-PL"/>
              </w:rPr>
            </w:pPr>
            <w:r w:rsidRPr="00305580">
              <w:rPr>
                <w:rFonts w:ascii="Times New Roman" w:hAnsi="Times New Roman"/>
                <w:b/>
                <w:sz w:val="20"/>
                <w:szCs w:val="20"/>
                <w:lang w:val="pl-PL"/>
              </w:rPr>
              <w:t>ŚWIADCZENIOBIORCY</w:t>
            </w:r>
          </w:p>
        </w:tc>
        <w:tc>
          <w:tcPr>
            <w:tcW w:w="1534" w:type="pct"/>
            <w:shd w:val="clear" w:color="auto" w:fill="auto"/>
            <w:vAlign w:val="center"/>
          </w:tcPr>
          <w:p w14:paraId="4AC39DA5" w14:textId="77777777" w:rsidR="003F229D" w:rsidRPr="00305580" w:rsidRDefault="003F229D" w:rsidP="007F0F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pl-PL"/>
              </w:rPr>
            </w:pPr>
            <w:r w:rsidRPr="00305580">
              <w:rPr>
                <w:rFonts w:ascii="Times New Roman" w:hAnsi="Times New Roman"/>
                <w:b/>
                <w:sz w:val="20"/>
                <w:szCs w:val="20"/>
                <w:lang w:val="pl-PL"/>
              </w:rPr>
              <w:t>SCHEMAT DAWKOWANIA LEKÓW W PROGRAMIE</w:t>
            </w:r>
          </w:p>
        </w:tc>
        <w:tc>
          <w:tcPr>
            <w:tcW w:w="1534" w:type="pct"/>
            <w:shd w:val="clear" w:color="auto" w:fill="auto"/>
            <w:vAlign w:val="center"/>
          </w:tcPr>
          <w:p w14:paraId="4D83A612" w14:textId="77777777" w:rsidR="003F229D" w:rsidRPr="00305580" w:rsidRDefault="003F229D" w:rsidP="007F0F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pl-PL"/>
              </w:rPr>
            </w:pPr>
            <w:r w:rsidRPr="00305580">
              <w:rPr>
                <w:rFonts w:ascii="Times New Roman" w:hAnsi="Times New Roman"/>
                <w:b/>
                <w:sz w:val="20"/>
                <w:szCs w:val="20"/>
                <w:lang w:val="pl-PL"/>
              </w:rPr>
              <w:t>BADANIA DIAGNOSTYCZNE WYKONYWANE W RAMACH PROGRAMU</w:t>
            </w:r>
          </w:p>
        </w:tc>
      </w:tr>
      <w:tr w:rsidR="003F229D" w:rsidRPr="007F0F6E" w14:paraId="43547055" w14:textId="77777777" w:rsidTr="00CB0610">
        <w:tc>
          <w:tcPr>
            <w:tcW w:w="1933" w:type="pct"/>
            <w:shd w:val="clear" w:color="auto" w:fill="auto"/>
          </w:tcPr>
          <w:p w14:paraId="283D9859" w14:textId="60B65BE0" w:rsidR="003F229D" w:rsidRPr="007F0F6E" w:rsidRDefault="003F229D" w:rsidP="007F0F6E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120" w:after="60"/>
              <w:contextualSpacing w:val="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</w:pPr>
            <w:r w:rsidRPr="007F0F6E"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  <w:t xml:space="preserve">Leczenie raka szyjki macicy przy wykorzystaniu substancji czynnej </w:t>
            </w:r>
            <w:proofErr w:type="spellStart"/>
            <w:r w:rsidRPr="007F0F6E"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  <w:t>bewacyzumab</w:t>
            </w:r>
            <w:proofErr w:type="spellEnd"/>
          </w:p>
          <w:p w14:paraId="4FC417BC" w14:textId="2AB4D7FA" w:rsidR="003F229D" w:rsidRPr="007F0F6E" w:rsidRDefault="003F229D" w:rsidP="007F0F6E">
            <w:pPr>
              <w:pStyle w:val="Akapitzlist"/>
              <w:numPr>
                <w:ilvl w:val="1"/>
                <w:numId w:val="23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</w:pPr>
            <w:r w:rsidRPr="007F0F6E"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  <w:t>Kryteria kwalifikacji</w:t>
            </w:r>
          </w:p>
          <w:p w14:paraId="30CF6290" w14:textId="77777777" w:rsidR="003F229D" w:rsidRPr="007F0F6E" w:rsidRDefault="00FB700C" w:rsidP="007F0F6E">
            <w:pPr>
              <w:pStyle w:val="Akapitzlist"/>
              <w:numPr>
                <w:ilvl w:val="3"/>
                <w:numId w:val="23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/>
                <w:bCs/>
                <w:sz w:val="20"/>
                <w:szCs w:val="20"/>
                <w:lang w:val="pl-PL"/>
              </w:rPr>
            </w:pPr>
            <w:r w:rsidRPr="007F0F6E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h</w:t>
            </w:r>
            <w:r w:rsidR="003F229D" w:rsidRPr="007F0F6E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istologicznie potwierdzone</w:t>
            </w:r>
            <w:r w:rsidR="006A4DB3" w:rsidRPr="007F0F6E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rozpoznanie raka szyjki macicy;</w:t>
            </w:r>
          </w:p>
          <w:p w14:paraId="1F04EAEF" w14:textId="188BEF40" w:rsidR="00FB700C" w:rsidRPr="007F0F6E" w:rsidRDefault="00FB700C" w:rsidP="007F0F6E">
            <w:pPr>
              <w:numPr>
                <w:ilvl w:val="3"/>
                <w:numId w:val="23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bCs/>
                <w:sz w:val="20"/>
                <w:szCs w:val="20"/>
                <w:lang w:val="pl-PL"/>
              </w:rPr>
            </w:pPr>
            <w:r w:rsidRPr="007F0F6E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przetrwały, nawrotowy lub pierwotnie przerzutowy (stadium IVB) rak szyjki macicy u pacjentek niekwalifikujących się </w:t>
            </w:r>
            <w:r w:rsidR="00B23925" w:rsidRPr="007F0F6E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do radykalnego leczenia chirurgicznego lub radykalnej radioterapii</w:t>
            </w:r>
            <w:r w:rsidRPr="007F0F6E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;</w:t>
            </w:r>
          </w:p>
          <w:p w14:paraId="475C2BC4" w14:textId="65E0F0B3" w:rsidR="00BA34CD" w:rsidRPr="007F0F6E" w:rsidRDefault="00305580" w:rsidP="007F0F6E">
            <w:pPr>
              <w:numPr>
                <w:ilvl w:val="3"/>
                <w:numId w:val="23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bCs/>
                <w:sz w:val="20"/>
                <w:szCs w:val="20"/>
                <w:lang w:val="pl-PL"/>
              </w:rPr>
            </w:pPr>
            <w:r w:rsidRPr="007F0F6E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niestosowanie wcześniejszej chemioterapii w stadium nawrotu, rozsiewu lub przetrwałego nowotworu z wyjątkiem chemioterapii </w:t>
            </w:r>
            <w:proofErr w:type="spellStart"/>
            <w:r w:rsidRPr="007F0F6E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cisplatyną</w:t>
            </w:r>
            <w:proofErr w:type="spellEnd"/>
            <w:r w:rsidRPr="007F0F6E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stosowanej w skojarzeniu z radioterapią podczas leczenia radyk</w:t>
            </w:r>
            <w:r w:rsidR="00BA34CD" w:rsidRPr="007F0F6E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a</w:t>
            </w:r>
            <w:r w:rsidRPr="007F0F6E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lnego</w:t>
            </w:r>
          </w:p>
          <w:p w14:paraId="40A06D23" w14:textId="197C0F1B" w:rsidR="003F229D" w:rsidRPr="007F0F6E" w:rsidRDefault="00FB700C" w:rsidP="007F0F6E">
            <w:pPr>
              <w:numPr>
                <w:ilvl w:val="3"/>
                <w:numId w:val="23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bCs/>
                <w:sz w:val="20"/>
                <w:szCs w:val="20"/>
                <w:lang w:val="pl-PL"/>
              </w:rPr>
            </w:pPr>
            <w:r w:rsidRPr="007F0F6E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c</w:t>
            </w:r>
            <w:r w:rsidR="003F229D" w:rsidRPr="007F0F6E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zas od zastosowania </w:t>
            </w:r>
            <w:proofErr w:type="spellStart"/>
            <w:r w:rsidR="003F229D" w:rsidRPr="007F0F6E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chemioradioterapii</w:t>
            </w:r>
            <w:proofErr w:type="spellEnd"/>
            <w:r w:rsidR="003F229D" w:rsidRPr="007F0F6E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nie krótszy niż 6 tygodni. Czas od zastosowania radiotera</w:t>
            </w:r>
            <w:r w:rsidR="006A4DB3" w:rsidRPr="007F0F6E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pii nie krótszy niż 3 tygodnie;</w:t>
            </w:r>
          </w:p>
          <w:p w14:paraId="6587AD48" w14:textId="77777777" w:rsidR="003F229D" w:rsidRPr="007F0F6E" w:rsidRDefault="00FB700C" w:rsidP="007F0F6E">
            <w:pPr>
              <w:numPr>
                <w:ilvl w:val="3"/>
                <w:numId w:val="23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bCs/>
                <w:sz w:val="20"/>
                <w:szCs w:val="20"/>
                <w:lang w:val="pl-PL"/>
              </w:rPr>
            </w:pPr>
            <w:r w:rsidRPr="007F0F6E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s</w:t>
            </w:r>
            <w:r w:rsidR="003F229D" w:rsidRPr="007F0F6E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tan sprawności 0-1 według klasyfikacji </w:t>
            </w:r>
            <w:proofErr w:type="spellStart"/>
            <w:r w:rsidR="003F229D" w:rsidRPr="007F0F6E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Zubroda</w:t>
            </w:r>
            <w:proofErr w:type="spellEnd"/>
            <w:r w:rsidR="003F229D" w:rsidRPr="007F0F6E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-WHO;</w:t>
            </w:r>
          </w:p>
          <w:p w14:paraId="210F8DA2" w14:textId="77777777" w:rsidR="003F229D" w:rsidRPr="007F0F6E" w:rsidRDefault="00FB700C" w:rsidP="007F0F6E">
            <w:pPr>
              <w:numPr>
                <w:ilvl w:val="3"/>
                <w:numId w:val="23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bCs/>
                <w:sz w:val="20"/>
                <w:szCs w:val="20"/>
                <w:lang w:val="pl-PL"/>
              </w:rPr>
            </w:pPr>
            <w:r w:rsidRPr="007F0F6E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w</w:t>
            </w:r>
            <w:r w:rsidR="003F229D" w:rsidRPr="007F0F6E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iek powyżej 18 roku życia;</w:t>
            </w:r>
          </w:p>
          <w:p w14:paraId="6CB93799" w14:textId="77777777" w:rsidR="003F229D" w:rsidRPr="007F0F6E" w:rsidRDefault="00FB700C" w:rsidP="007F0F6E">
            <w:pPr>
              <w:numPr>
                <w:ilvl w:val="3"/>
                <w:numId w:val="23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bCs/>
                <w:sz w:val="20"/>
                <w:szCs w:val="20"/>
                <w:lang w:val="pl-PL"/>
              </w:rPr>
            </w:pPr>
            <w:r w:rsidRPr="007F0F6E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w</w:t>
            </w:r>
            <w:r w:rsidR="003F229D" w:rsidRPr="007F0F6E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ykluczenie ciąży i okresu karmienia piersią;</w:t>
            </w:r>
          </w:p>
          <w:p w14:paraId="1896C7D2" w14:textId="77777777" w:rsidR="003F229D" w:rsidRPr="007F0F6E" w:rsidRDefault="00FB700C" w:rsidP="007F0F6E">
            <w:pPr>
              <w:numPr>
                <w:ilvl w:val="3"/>
                <w:numId w:val="23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bCs/>
                <w:sz w:val="20"/>
                <w:szCs w:val="20"/>
                <w:lang w:val="pl-PL"/>
              </w:rPr>
            </w:pPr>
            <w:r w:rsidRPr="007F0F6E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w</w:t>
            </w:r>
            <w:r w:rsidR="003F229D" w:rsidRPr="007F0F6E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yniki badania morfologii krwi z rozmazem:</w:t>
            </w:r>
          </w:p>
          <w:p w14:paraId="6B7C71AB" w14:textId="77777777" w:rsidR="00C44DB0" w:rsidRPr="007F0F6E" w:rsidRDefault="00036722" w:rsidP="007F0F6E">
            <w:pPr>
              <w:pStyle w:val="Akapitzlist"/>
              <w:numPr>
                <w:ilvl w:val="4"/>
                <w:numId w:val="23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/>
                <w:bCs/>
                <w:sz w:val="20"/>
                <w:szCs w:val="20"/>
                <w:lang w:val="pl-PL"/>
              </w:rPr>
            </w:pPr>
            <w:r w:rsidRPr="007F0F6E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l</w:t>
            </w:r>
            <w:r w:rsidR="003F229D" w:rsidRPr="007F0F6E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iczba płytek krwi większa lub równa 1 x 10</w:t>
            </w:r>
            <w:r w:rsidR="003F229D" w:rsidRPr="007F0F6E">
              <w:rPr>
                <w:rFonts w:ascii="Times New Roman" w:hAnsi="Times New Roman"/>
                <w:bCs/>
                <w:sz w:val="20"/>
                <w:szCs w:val="20"/>
                <w:vertAlign w:val="superscript"/>
                <w:lang w:val="pl-PL"/>
              </w:rPr>
              <w:t>5</w:t>
            </w:r>
            <w:r w:rsidR="003F229D" w:rsidRPr="007F0F6E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/mm</w:t>
            </w:r>
            <w:r w:rsidR="003F229D" w:rsidRPr="007F0F6E">
              <w:rPr>
                <w:rFonts w:ascii="Times New Roman" w:hAnsi="Times New Roman"/>
                <w:bCs/>
                <w:sz w:val="20"/>
                <w:szCs w:val="20"/>
                <w:vertAlign w:val="superscript"/>
                <w:lang w:val="pl-PL"/>
              </w:rPr>
              <w:t>3</w:t>
            </w:r>
            <w:r w:rsidR="003F229D" w:rsidRPr="007F0F6E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, </w:t>
            </w:r>
          </w:p>
          <w:p w14:paraId="202197AC" w14:textId="77777777" w:rsidR="00C44DB0" w:rsidRPr="007F0F6E" w:rsidRDefault="00036722" w:rsidP="007F0F6E">
            <w:pPr>
              <w:pStyle w:val="Akapitzlist"/>
              <w:numPr>
                <w:ilvl w:val="4"/>
                <w:numId w:val="23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/>
                <w:bCs/>
                <w:sz w:val="20"/>
                <w:szCs w:val="20"/>
                <w:lang w:val="pl-PL"/>
              </w:rPr>
            </w:pPr>
            <w:r w:rsidRPr="007F0F6E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b</w:t>
            </w:r>
            <w:r w:rsidR="003F229D" w:rsidRPr="007F0F6E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ezwzględna liczba neutrofilów większa lub równa 1500/mm</w:t>
            </w:r>
            <w:r w:rsidR="003F229D" w:rsidRPr="007F0F6E">
              <w:rPr>
                <w:rFonts w:ascii="Times New Roman" w:hAnsi="Times New Roman"/>
                <w:bCs/>
                <w:sz w:val="20"/>
                <w:szCs w:val="20"/>
                <w:vertAlign w:val="superscript"/>
                <w:lang w:val="pl-PL"/>
              </w:rPr>
              <w:t>3</w:t>
            </w:r>
            <w:r w:rsidR="003F229D" w:rsidRPr="007F0F6E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,</w:t>
            </w:r>
          </w:p>
          <w:p w14:paraId="43C46059" w14:textId="77777777" w:rsidR="00C44DB0" w:rsidRPr="007F0F6E" w:rsidRDefault="00036722" w:rsidP="007F0F6E">
            <w:pPr>
              <w:pStyle w:val="Akapitzlist"/>
              <w:numPr>
                <w:ilvl w:val="4"/>
                <w:numId w:val="23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/>
                <w:bCs/>
                <w:sz w:val="20"/>
                <w:szCs w:val="20"/>
                <w:lang w:val="pl-PL"/>
              </w:rPr>
            </w:pPr>
            <w:r w:rsidRPr="007F0F6E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s</w:t>
            </w:r>
            <w:r w:rsidR="003F229D" w:rsidRPr="007F0F6E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tężenie hemoglobiny większe lub równe 9 g/dl;</w:t>
            </w:r>
          </w:p>
          <w:p w14:paraId="5FB11F61" w14:textId="77777777" w:rsidR="003F229D" w:rsidRPr="007F0F6E" w:rsidRDefault="00FB700C" w:rsidP="007F0F6E">
            <w:pPr>
              <w:numPr>
                <w:ilvl w:val="3"/>
                <w:numId w:val="23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bCs/>
                <w:sz w:val="20"/>
                <w:szCs w:val="20"/>
                <w:lang w:val="pl-PL"/>
              </w:rPr>
            </w:pPr>
            <w:r w:rsidRPr="007F0F6E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w</w:t>
            </w:r>
            <w:r w:rsidR="003F229D" w:rsidRPr="007F0F6E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skaźniki </w:t>
            </w:r>
            <w:proofErr w:type="spellStart"/>
            <w:r w:rsidR="003F229D" w:rsidRPr="007F0F6E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koagulogiczne</w:t>
            </w:r>
            <w:proofErr w:type="spellEnd"/>
            <w:r w:rsidR="00F637AB" w:rsidRPr="007F0F6E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:</w:t>
            </w:r>
          </w:p>
          <w:p w14:paraId="290DBF68" w14:textId="77777777" w:rsidR="003F229D" w:rsidRPr="007F0F6E" w:rsidRDefault="00036722" w:rsidP="007F0F6E">
            <w:pPr>
              <w:numPr>
                <w:ilvl w:val="4"/>
                <w:numId w:val="23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bCs/>
                <w:sz w:val="20"/>
                <w:szCs w:val="20"/>
                <w:lang w:val="pl-PL"/>
              </w:rPr>
            </w:pPr>
            <w:r w:rsidRPr="007F0F6E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lastRenderedPageBreak/>
              <w:t>c</w:t>
            </w:r>
            <w:r w:rsidR="003F229D" w:rsidRPr="007F0F6E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zas częściowej tromboplastyny po aktywacji (APTT) w zakresie wartości prawidłowych,</w:t>
            </w:r>
          </w:p>
          <w:p w14:paraId="0F74B33B" w14:textId="77777777" w:rsidR="003F229D" w:rsidRPr="007F0F6E" w:rsidRDefault="00036722" w:rsidP="007F0F6E">
            <w:pPr>
              <w:numPr>
                <w:ilvl w:val="4"/>
                <w:numId w:val="23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bCs/>
                <w:sz w:val="20"/>
                <w:szCs w:val="20"/>
                <w:lang w:val="pl-PL"/>
              </w:rPr>
            </w:pPr>
            <w:r w:rsidRPr="007F0F6E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c</w:t>
            </w:r>
            <w:r w:rsidR="003F229D" w:rsidRPr="007F0F6E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zas </w:t>
            </w:r>
            <w:proofErr w:type="spellStart"/>
            <w:r w:rsidR="003F229D" w:rsidRPr="007F0F6E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protrombinowy</w:t>
            </w:r>
            <w:proofErr w:type="spellEnd"/>
            <w:r w:rsidR="003F229D" w:rsidRPr="007F0F6E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(PT) lub międzynarodowy współczynnik znormalizowany (INR) w zakresie wartości prawidłowych</w:t>
            </w:r>
          </w:p>
          <w:p w14:paraId="0B0C85A0" w14:textId="77777777" w:rsidR="003F229D" w:rsidRPr="007F0F6E" w:rsidRDefault="00FB700C" w:rsidP="007F0F6E">
            <w:pPr>
              <w:numPr>
                <w:ilvl w:val="3"/>
                <w:numId w:val="23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bCs/>
                <w:sz w:val="20"/>
                <w:szCs w:val="20"/>
                <w:lang w:val="pl-PL"/>
              </w:rPr>
            </w:pPr>
            <w:r w:rsidRPr="007F0F6E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w</w:t>
            </w:r>
            <w:r w:rsidR="003F229D" w:rsidRPr="007F0F6E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skaźniki czynności wątroby i nerek:</w:t>
            </w:r>
          </w:p>
          <w:p w14:paraId="7A6EFE86" w14:textId="77777777" w:rsidR="003F229D" w:rsidRPr="007F0F6E" w:rsidRDefault="00036722" w:rsidP="007F0F6E">
            <w:pPr>
              <w:numPr>
                <w:ilvl w:val="4"/>
                <w:numId w:val="23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bCs/>
                <w:sz w:val="20"/>
                <w:szCs w:val="20"/>
                <w:lang w:val="pl-PL"/>
              </w:rPr>
            </w:pPr>
            <w:r w:rsidRPr="007F0F6E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s</w:t>
            </w:r>
            <w:r w:rsidR="003F229D" w:rsidRPr="007F0F6E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tężenie całkowitej bilirubiny nieprzekraczające 2- krotnie górnej granicy normy (z wyjątkiem chorych z zespołem Gilberta),</w:t>
            </w:r>
          </w:p>
          <w:p w14:paraId="0F274BC0" w14:textId="77777777" w:rsidR="003F229D" w:rsidRPr="007F0F6E" w:rsidRDefault="00036722" w:rsidP="007F0F6E">
            <w:pPr>
              <w:numPr>
                <w:ilvl w:val="4"/>
                <w:numId w:val="23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bCs/>
                <w:sz w:val="20"/>
                <w:szCs w:val="20"/>
                <w:lang w:val="pl-PL"/>
              </w:rPr>
            </w:pPr>
            <w:proofErr w:type="spellStart"/>
            <w:r w:rsidRPr="007F0F6E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a</w:t>
            </w:r>
            <w:r w:rsidR="003F229D" w:rsidRPr="007F0F6E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tywność</w:t>
            </w:r>
            <w:proofErr w:type="spellEnd"/>
            <w:r w:rsidR="003F229D" w:rsidRPr="007F0F6E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transaminaz (alaninowej i asparaginowej) w surowicy nieprzekraczająca 5-krotnie górnej granicy normy,</w:t>
            </w:r>
          </w:p>
          <w:p w14:paraId="7191BBF8" w14:textId="711DA466" w:rsidR="006843A7" w:rsidRPr="007F0F6E" w:rsidRDefault="00036722" w:rsidP="007F0F6E">
            <w:pPr>
              <w:numPr>
                <w:ilvl w:val="4"/>
                <w:numId w:val="23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bCs/>
                <w:sz w:val="20"/>
                <w:szCs w:val="20"/>
                <w:lang w:val="pl-PL"/>
              </w:rPr>
            </w:pPr>
            <w:r w:rsidRPr="007F0F6E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s</w:t>
            </w:r>
            <w:r w:rsidR="003F229D" w:rsidRPr="007F0F6E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tężenie kreatyniny w surowicy </w:t>
            </w:r>
            <w:r w:rsidR="00B23925" w:rsidRPr="007F0F6E">
              <w:rPr>
                <w:rFonts w:ascii="Times New Roman" w:eastAsia="Times New Roman" w:hAnsi="Times New Roman"/>
                <w:sz w:val="20"/>
                <w:szCs w:val="20"/>
                <w:lang w:val="pl-PL"/>
              </w:rPr>
              <w:t xml:space="preserve">stężenie kreatyniny poniżej 1,5xGGN lub </w:t>
            </w:r>
            <w:proofErr w:type="spellStart"/>
            <w:r w:rsidR="00B23925" w:rsidRPr="007F0F6E">
              <w:rPr>
                <w:rFonts w:ascii="Times New Roman" w:eastAsia="Times New Roman" w:hAnsi="Times New Roman"/>
                <w:sz w:val="20"/>
                <w:szCs w:val="20"/>
                <w:lang w:val="pl-PL"/>
              </w:rPr>
              <w:t>klirens</w:t>
            </w:r>
            <w:proofErr w:type="spellEnd"/>
            <w:r w:rsidR="00B23925" w:rsidRPr="007F0F6E">
              <w:rPr>
                <w:rFonts w:ascii="Times New Roman" w:eastAsia="Times New Roman" w:hAnsi="Times New Roman"/>
                <w:sz w:val="20"/>
                <w:szCs w:val="20"/>
                <w:lang w:val="pl-PL"/>
              </w:rPr>
              <w:t xml:space="preserve"> kreatyniny powyżej 30 ml/min</w:t>
            </w:r>
          </w:p>
          <w:p w14:paraId="7EE51446" w14:textId="77777777" w:rsidR="00F637AB" w:rsidRPr="007F0F6E" w:rsidRDefault="00DB52A3" w:rsidP="007F0F6E">
            <w:pPr>
              <w:pStyle w:val="Akapitzlist"/>
              <w:numPr>
                <w:ilvl w:val="3"/>
                <w:numId w:val="23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/>
                <w:bCs/>
                <w:sz w:val="20"/>
                <w:szCs w:val="20"/>
                <w:lang w:val="pl-PL"/>
              </w:rPr>
            </w:pPr>
            <w:r w:rsidRPr="007F0F6E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wykluczenie</w:t>
            </w:r>
            <w:r w:rsidR="00F637AB" w:rsidRPr="007F0F6E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przeciwskazań do zastosowania </w:t>
            </w:r>
            <w:proofErr w:type="spellStart"/>
            <w:r w:rsidR="00F637AB" w:rsidRPr="007F0F6E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bewacyzumabu</w:t>
            </w:r>
            <w:proofErr w:type="spellEnd"/>
            <w:r w:rsidR="00F637AB" w:rsidRPr="007F0F6E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, którymi są:</w:t>
            </w:r>
          </w:p>
          <w:p w14:paraId="3547B2F2" w14:textId="77777777" w:rsidR="00036722" w:rsidRPr="007F0F6E" w:rsidRDefault="00036722" w:rsidP="007F0F6E">
            <w:pPr>
              <w:pStyle w:val="Akapitzlist"/>
              <w:numPr>
                <w:ilvl w:val="4"/>
                <w:numId w:val="23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7F0F6E">
              <w:rPr>
                <w:rFonts w:ascii="Times New Roman" w:hAnsi="Times New Roman"/>
                <w:sz w:val="20"/>
                <w:szCs w:val="20"/>
                <w:lang w:val="pl-PL"/>
              </w:rPr>
              <w:t>zabieg operacyjny przebyty w ciągu mniej niż 4 tygodni od momentu kwalifikacji do leczenia,</w:t>
            </w:r>
          </w:p>
          <w:p w14:paraId="1AA8CEF3" w14:textId="77777777" w:rsidR="00036722" w:rsidRPr="007F0F6E" w:rsidRDefault="00036722" w:rsidP="007F0F6E">
            <w:pPr>
              <w:numPr>
                <w:ilvl w:val="4"/>
                <w:numId w:val="23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7F0F6E">
              <w:rPr>
                <w:rFonts w:ascii="Times New Roman" w:hAnsi="Times New Roman"/>
                <w:sz w:val="20"/>
                <w:szCs w:val="20"/>
                <w:lang w:val="pl-PL"/>
              </w:rPr>
              <w:t>czynna choroba wrzodowa żołądka lub dwunastnicy,</w:t>
            </w:r>
          </w:p>
          <w:p w14:paraId="5917FC5E" w14:textId="77777777" w:rsidR="00036722" w:rsidRPr="007F0F6E" w:rsidRDefault="00036722" w:rsidP="007F0F6E">
            <w:pPr>
              <w:numPr>
                <w:ilvl w:val="4"/>
                <w:numId w:val="23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7F0F6E">
              <w:rPr>
                <w:rFonts w:ascii="Times New Roman" w:hAnsi="Times New Roman"/>
                <w:sz w:val="20"/>
                <w:szCs w:val="20"/>
                <w:lang w:val="pl-PL"/>
              </w:rPr>
              <w:t>niestabilne nadciśnienie tętnicze,</w:t>
            </w:r>
          </w:p>
          <w:p w14:paraId="083995EB" w14:textId="77777777" w:rsidR="00036722" w:rsidRPr="007F0F6E" w:rsidRDefault="00036722" w:rsidP="007F0F6E">
            <w:pPr>
              <w:numPr>
                <w:ilvl w:val="4"/>
                <w:numId w:val="23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7F0F6E">
              <w:rPr>
                <w:rFonts w:ascii="Times New Roman" w:hAnsi="Times New Roman"/>
                <w:sz w:val="20"/>
                <w:szCs w:val="20"/>
                <w:lang w:val="pl-PL"/>
              </w:rPr>
              <w:t>niestabilna choroba niedokrwienna serca,</w:t>
            </w:r>
          </w:p>
          <w:p w14:paraId="2438FDD6" w14:textId="77777777" w:rsidR="00036722" w:rsidRPr="007F0F6E" w:rsidRDefault="00036722" w:rsidP="007F0F6E">
            <w:pPr>
              <w:numPr>
                <w:ilvl w:val="4"/>
                <w:numId w:val="23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7F0F6E">
              <w:rPr>
                <w:rFonts w:ascii="Times New Roman" w:hAnsi="Times New Roman"/>
                <w:sz w:val="20"/>
                <w:szCs w:val="20"/>
                <w:lang w:val="pl-PL"/>
              </w:rPr>
              <w:t>naczyniowe choroby ośrodkowego układu nerwowego w wywiadzie,</w:t>
            </w:r>
          </w:p>
          <w:p w14:paraId="396ECDB0" w14:textId="77777777" w:rsidR="00036722" w:rsidRPr="007F0F6E" w:rsidRDefault="00036722" w:rsidP="007F0F6E">
            <w:pPr>
              <w:numPr>
                <w:ilvl w:val="4"/>
                <w:numId w:val="23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7F0F6E">
              <w:rPr>
                <w:rFonts w:ascii="Times New Roman" w:hAnsi="Times New Roman"/>
                <w:sz w:val="20"/>
                <w:szCs w:val="20"/>
                <w:lang w:val="pl-PL"/>
              </w:rPr>
              <w:t>wrodzona skaza krwotoczna lub nabyta koagulopatia,</w:t>
            </w:r>
          </w:p>
          <w:p w14:paraId="6AD5B5B2" w14:textId="77777777" w:rsidR="00036722" w:rsidRPr="007F0F6E" w:rsidRDefault="00036722" w:rsidP="007F0F6E">
            <w:pPr>
              <w:numPr>
                <w:ilvl w:val="4"/>
                <w:numId w:val="23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7F0F6E">
              <w:rPr>
                <w:rFonts w:ascii="Times New Roman" w:hAnsi="Times New Roman"/>
                <w:sz w:val="20"/>
                <w:szCs w:val="20"/>
                <w:lang w:val="pl-PL"/>
              </w:rPr>
              <w:t>stany chorobowe przebiegające ze zwiększonym ryzykiem krwawień,</w:t>
            </w:r>
          </w:p>
          <w:p w14:paraId="23A868EC" w14:textId="77777777" w:rsidR="00036722" w:rsidRPr="007F0F6E" w:rsidRDefault="00036722" w:rsidP="007F0F6E">
            <w:pPr>
              <w:numPr>
                <w:ilvl w:val="4"/>
                <w:numId w:val="23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7F0F6E">
              <w:rPr>
                <w:rFonts w:ascii="Times New Roman" w:hAnsi="Times New Roman"/>
                <w:sz w:val="20"/>
                <w:szCs w:val="20"/>
                <w:lang w:val="pl-PL"/>
              </w:rPr>
              <w:t>stosowanie leków przeciwkrzepliwych lub antyagregacyjnych (z wyłączeniem stosowania w dawkach profilaktycznych)</w:t>
            </w:r>
          </w:p>
          <w:p w14:paraId="0ECDF7EF" w14:textId="77777777" w:rsidR="00036722" w:rsidRPr="007F0F6E" w:rsidRDefault="00036722" w:rsidP="007F0F6E">
            <w:pPr>
              <w:numPr>
                <w:ilvl w:val="4"/>
                <w:numId w:val="23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7F0F6E">
              <w:rPr>
                <w:rFonts w:ascii="Times New Roman" w:hAnsi="Times New Roman"/>
                <w:sz w:val="20"/>
                <w:szCs w:val="20"/>
                <w:lang w:val="pl-PL"/>
              </w:rPr>
              <w:t>niegojące się rany,</w:t>
            </w:r>
          </w:p>
          <w:p w14:paraId="0EAD4945" w14:textId="76C50E7A" w:rsidR="00036722" w:rsidRPr="007F0F6E" w:rsidRDefault="001D206F" w:rsidP="007F0F6E">
            <w:pPr>
              <w:numPr>
                <w:ilvl w:val="4"/>
                <w:numId w:val="23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7F0F6E">
              <w:rPr>
                <w:rFonts w:ascii="Times New Roman" w:eastAsia="Times New Roman" w:hAnsi="Times New Roman"/>
                <w:sz w:val="20"/>
                <w:szCs w:val="20"/>
                <w:lang w:val="pl-PL"/>
              </w:rPr>
              <w:t>białkomocz poniżej 2+ w teście paskowym lub stężenie białka w moczu poniżej</w:t>
            </w:r>
          </w:p>
          <w:p w14:paraId="28E08D72" w14:textId="77777777" w:rsidR="00F637AB" w:rsidRPr="007F0F6E" w:rsidRDefault="00036722" w:rsidP="007F0F6E">
            <w:pPr>
              <w:numPr>
                <w:ilvl w:val="4"/>
                <w:numId w:val="23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7F0F6E">
              <w:rPr>
                <w:rFonts w:ascii="Times New Roman" w:hAnsi="Times New Roman"/>
                <w:sz w:val="20"/>
                <w:szCs w:val="20"/>
                <w:lang w:val="pl-PL"/>
              </w:rPr>
              <w:lastRenderedPageBreak/>
              <w:t>nadwrażliwość na lek lub którąkolwiek z substancji pomocniczych.</w:t>
            </w:r>
          </w:p>
          <w:p w14:paraId="499F1CCA" w14:textId="569FB951" w:rsidR="00FB700C" w:rsidRPr="007F0F6E" w:rsidRDefault="001D206F" w:rsidP="007F0F6E">
            <w:pPr>
              <w:numPr>
                <w:ilvl w:val="4"/>
                <w:numId w:val="23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7F0F6E">
              <w:rPr>
                <w:rFonts w:ascii="Times New Roman" w:eastAsia="Times New Roman" w:hAnsi="Times New Roman"/>
                <w:sz w:val="20"/>
                <w:szCs w:val="20"/>
                <w:lang w:val="pl-PL"/>
              </w:rPr>
              <w:t>obecność obustronnego zwężenia moczowodów jeżeli nie zostało ono leczone przezskórnym lub cewnikiem moczowodowym</w:t>
            </w:r>
            <w:r w:rsidRPr="007F0F6E">
              <w:rPr>
                <w:rFonts w:ascii="Times New Roman" w:hAnsi="Times New Roman"/>
                <w:sz w:val="20"/>
                <w:szCs w:val="20"/>
                <w:lang w:val="pl-PL"/>
              </w:rPr>
              <w:t>,</w:t>
            </w:r>
          </w:p>
          <w:p w14:paraId="78204B12" w14:textId="77777777" w:rsidR="006843A7" w:rsidRPr="007F0F6E" w:rsidRDefault="00FB700C" w:rsidP="007F0F6E">
            <w:pPr>
              <w:pStyle w:val="Akapitzlist"/>
              <w:numPr>
                <w:ilvl w:val="3"/>
                <w:numId w:val="23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/>
                <w:bCs/>
                <w:sz w:val="20"/>
                <w:szCs w:val="20"/>
                <w:lang w:val="pl-PL"/>
              </w:rPr>
            </w:pPr>
            <w:r w:rsidRPr="007F0F6E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w</w:t>
            </w:r>
            <w:r w:rsidR="006843A7" w:rsidRPr="007F0F6E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ykluczenie współwystępowania innych nowotworów złośliwych leczonych z założeniem paliatywnym (niezależnie od uzyskanej odpowiedzi) oraz nieuzyskanie całkowitej odpowiedzi w przypadku nowotworów leczonych z założeniem radykalnym;</w:t>
            </w:r>
          </w:p>
          <w:p w14:paraId="09ECDBA4" w14:textId="77777777" w:rsidR="006843A7" w:rsidRPr="007F0F6E" w:rsidRDefault="00FB700C" w:rsidP="007F0F6E">
            <w:pPr>
              <w:pStyle w:val="Akapitzlist"/>
              <w:numPr>
                <w:ilvl w:val="3"/>
                <w:numId w:val="23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/>
                <w:bCs/>
                <w:sz w:val="20"/>
                <w:szCs w:val="20"/>
                <w:lang w:val="pl-PL"/>
              </w:rPr>
            </w:pPr>
            <w:r w:rsidRPr="007F0F6E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u</w:t>
            </w:r>
            <w:r w:rsidR="006843A7" w:rsidRPr="007F0F6E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stąpienie lub zmniejszenie do 1. stopnia nasilenia niepożądanych działań związanych z wcześniejszym leczeniem</w:t>
            </w:r>
          </w:p>
          <w:p w14:paraId="0EF59B50" w14:textId="77777777" w:rsidR="00036722" w:rsidRPr="007F0F6E" w:rsidRDefault="00036722" w:rsidP="007F0F6E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bCs/>
                <w:sz w:val="20"/>
                <w:szCs w:val="20"/>
                <w:lang w:val="pl-PL"/>
              </w:rPr>
            </w:pPr>
            <w:r w:rsidRPr="007F0F6E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Powyższe kryteria kwalifikacji muszą być spełnione łącznie.</w:t>
            </w:r>
          </w:p>
          <w:p w14:paraId="7F53F87E" w14:textId="77777777" w:rsidR="00036722" w:rsidRPr="007F0F6E" w:rsidRDefault="00036722" w:rsidP="007F0F6E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bCs/>
                <w:sz w:val="20"/>
                <w:szCs w:val="20"/>
                <w:lang w:val="pl-PL"/>
              </w:rPr>
            </w:pPr>
          </w:p>
          <w:p w14:paraId="5370EEF6" w14:textId="77777777" w:rsidR="00036722" w:rsidRPr="007F0F6E" w:rsidRDefault="00036722" w:rsidP="007F0F6E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bCs/>
                <w:sz w:val="20"/>
                <w:szCs w:val="20"/>
                <w:lang w:val="pl-PL"/>
              </w:rPr>
            </w:pPr>
            <w:r w:rsidRPr="007F0F6E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Ponadto do programu lekowego kwalifikowani są również pacjenci, którzy byli leczeni </w:t>
            </w:r>
            <w:proofErr w:type="spellStart"/>
            <w:r w:rsidRPr="007F0F6E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bewacyzumabem</w:t>
            </w:r>
            <w:proofErr w:type="spellEnd"/>
            <w:r w:rsidRPr="007F0F6E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w ramach innego sposobu finansowania terapii, pod warunkiem, że w chwili rozpoczęcia leczenia spełniali kryteria kwalifikacji do niniejszego programu lekowego</w:t>
            </w:r>
          </w:p>
          <w:p w14:paraId="2E8C3081" w14:textId="77777777" w:rsidR="003F229D" w:rsidRPr="007F0F6E" w:rsidRDefault="003F229D" w:rsidP="007F0F6E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bCs/>
                <w:sz w:val="20"/>
                <w:szCs w:val="20"/>
                <w:lang w:val="pl-PL"/>
              </w:rPr>
            </w:pPr>
          </w:p>
          <w:p w14:paraId="532D963C" w14:textId="3D506481" w:rsidR="003F229D" w:rsidRPr="007F0F6E" w:rsidRDefault="003F229D" w:rsidP="007F0F6E">
            <w:pPr>
              <w:pStyle w:val="Akapitzlist"/>
              <w:numPr>
                <w:ilvl w:val="1"/>
                <w:numId w:val="23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</w:pPr>
            <w:r w:rsidRPr="007F0F6E"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  <w:t>Określenie czasu leczenia w programie</w:t>
            </w:r>
          </w:p>
          <w:p w14:paraId="12084E8F" w14:textId="77777777" w:rsidR="003F229D" w:rsidRPr="007F0F6E" w:rsidRDefault="00CD223B" w:rsidP="007F0F6E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bCs/>
                <w:sz w:val="20"/>
                <w:szCs w:val="20"/>
                <w:lang w:val="pl-PL"/>
              </w:rPr>
            </w:pPr>
            <w:r w:rsidRPr="007F0F6E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Leczenie powinno być prowadzone do czasu wystąpienia progresji choroby lub wystąpienia niepożądanych działań o istotnym znaczeniu klinicznym w ocenie lekarza, które nie ustępują po zastosowaniu przerwy w leczeniu oraz redukcji dawki leku.</w:t>
            </w:r>
          </w:p>
          <w:p w14:paraId="63BA8E34" w14:textId="77777777" w:rsidR="00CD223B" w:rsidRPr="007F0F6E" w:rsidRDefault="00CD223B" w:rsidP="007F0F6E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bCs/>
                <w:sz w:val="20"/>
                <w:szCs w:val="20"/>
                <w:lang w:val="pl-PL"/>
              </w:rPr>
            </w:pPr>
          </w:p>
          <w:p w14:paraId="06EE3AF5" w14:textId="0159F4C4" w:rsidR="003F229D" w:rsidRPr="007F0F6E" w:rsidRDefault="003F229D" w:rsidP="007F0F6E">
            <w:pPr>
              <w:pStyle w:val="Akapitzlist"/>
              <w:numPr>
                <w:ilvl w:val="1"/>
                <w:numId w:val="23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</w:pPr>
            <w:r w:rsidRPr="007F0F6E"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  <w:t>Kryteria wyłączenia z programu</w:t>
            </w:r>
          </w:p>
          <w:p w14:paraId="6B94F65E" w14:textId="683635A6" w:rsidR="00CD223B" w:rsidRPr="007F0F6E" w:rsidRDefault="00CD223B" w:rsidP="007F0F6E">
            <w:pPr>
              <w:pStyle w:val="Akapitzlist"/>
              <w:numPr>
                <w:ilvl w:val="3"/>
                <w:numId w:val="23"/>
              </w:numPr>
              <w:spacing w:after="60"/>
              <w:contextualSpacing w:val="0"/>
              <w:jc w:val="both"/>
              <w:rPr>
                <w:rFonts w:ascii="Times New Roman" w:eastAsia="Calibri" w:hAnsi="Times New Roman"/>
                <w:sz w:val="20"/>
                <w:szCs w:val="20"/>
                <w:lang w:val="pl-PL" w:eastAsia="en-US"/>
              </w:rPr>
            </w:pPr>
            <w:r w:rsidRPr="007F0F6E">
              <w:rPr>
                <w:rFonts w:ascii="Times New Roman" w:eastAsia="Calibri" w:hAnsi="Times New Roman"/>
                <w:sz w:val="20"/>
                <w:szCs w:val="20"/>
                <w:lang w:val="pl-PL" w:eastAsia="en-US"/>
              </w:rPr>
              <w:t xml:space="preserve">Wystąpienie progresji choroby potwierdzonej w badaniu przedmiotowym lub obrazowym ocenionej według kryteriów skali </w:t>
            </w:r>
            <w:r w:rsidR="00305580" w:rsidRPr="007F0F6E">
              <w:rPr>
                <w:rFonts w:ascii="Times New Roman" w:eastAsia="Calibri" w:hAnsi="Times New Roman"/>
                <w:sz w:val="20"/>
                <w:szCs w:val="20"/>
                <w:lang w:val="pl-PL" w:eastAsia="en-US"/>
              </w:rPr>
              <w:t>RECIST według obecnie obowiązującej wersji</w:t>
            </w:r>
          </w:p>
          <w:p w14:paraId="4CBC69DC" w14:textId="175705D0" w:rsidR="00CD223B" w:rsidRPr="007F0F6E" w:rsidRDefault="00CD223B" w:rsidP="007F0F6E">
            <w:pPr>
              <w:pStyle w:val="Akapitzlist"/>
              <w:numPr>
                <w:ilvl w:val="4"/>
                <w:numId w:val="23"/>
              </w:numPr>
              <w:spacing w:after="60"/>
              <w:contextualSpacing w:val="0"/>
              <w:jc w:val="both"/>
              <w:rPr>
                <w:rFonts w:ascii="Times New Roman" w:eastAsia="Calibri" w:hAnsi="Times New Roman"/>
                <w:sz w:val="20"/>
                <w:szCs w:val="20"/>
                <w:lang w:val="pl-PL" w:eastAsia="en-US"/>
              </w:rPr>
            </w:pPr>
            <w:r w:rsidRPr="007F0F6E">
              <w:rPr>
                <w:rFonts w:ascii="Times New Roman" w:eastAsia="Calibri" w:hAnsi="Times New Roman"/>
                <w:sz w:val="20"/>
                <w:szCs w:val="20"/>
                <w:lang w:val="pl-PL" w:eastAsia="en-US"/>
              </w:rPr>
              <w:lastRenderedPageBreak/>
              <w:t>zwiększenie się sumy największych wymiarów zmian docelowych o ≥20% i o co najmniej 5 mm w porównaniu z najmniejszą odnotowaną sumą wymiarów zmian lub</w:t>
            </w:r>
          </w:p>
          <w:p w14:paraId="7336048B" w14:textId="0AE47A4F" w:rsidR="00CD223B" w:rsidRPr="007F0F6E" w:rsidRDefault="00CD223B" w:rsidP="007F0F6E">
            <w:pPr>
              <w:pStyle w:val="Akapitzlist"/>
              <w:numPr>
                <w:ilvl w:val="4"/>
                <w:numId w:val="23"/>
              </w:numPr>
              <w:spacing w:after="60"/>
              <w:contextualSpacing w:val="0"/>
              <w:jc w:val="both"/>
              <w:rPr>
                <w:rFonts w:ascii="Times New Roman" w:eastAsia="Calibri" w:hAnsi="Times New Roman"/>
                <w:sz w:val="20"/>
                <w:szCs w:val="20"/>
                <w:lang w:val="pl-PL" w:eastAsia="en-US"/>
              </w:rPr>
            </w:pPr>
            <w:r w:rsidRPr="007F0F6E">
              <w:rPr>
                <w:rFonts w:ascii="Times New Roman" w:eastAsia="Calibri" w:hAnsi="Times New Roman"/>
                <w:sz w:val="20"/>
                <w:szCs w:val="20"/>
                <w:lang w:val="pl-PL" w:eastAsia="en-US"/>
              </w:rPr>
              <w:t>pojawienie się co najmniej jednej nowej zmiany;</w:t>
            </w:r>
          </w:p>
          <w:p w14:paraId="7A5950B6" w14:textId="77777777" w:rsidR="00CD223B" w:rsidRPr="007F0F6E" w:rsidRDefault="00CD223B" w:rsidP="007F0F6E">
            <w:pPr>
              <w:pStyle w:val="Akapitzlist"/>
              <w:numPr>
                <w:ilvl w:val="3"/>
                <w:numId w:val="23"/>
              </w:numPr>
              <w:spacing w:after="60"/>
              <w:contextualSpacing w:val="0"/>
              <w:jc w:val="both"/>
              <w:rPr>
                <w:rFonts w:ascii="Times New Roman" w:eastAsia="Calibri" w:hAnsi="Times New Roman"/>
                <w:sz w:val="20"/>
                <w:szCs w:val="20"/>
                <w:lang w:val="pl-PL" w:eastAsia="en-US"/>
              </w:rPr>
            </w:pPr>
            <w:r w:rsidRPr="007F0F6E">
              <w:rPr>
                <w:rFonts w:ascii="Times New Roman" w:eastAsia="Calibri" w:hAnsi="Times New Roman"/>
                <w:sz w:val="20"/>
                <w:szCs w:val="20"/>
                <w:lang w:val="pl-PL" w:eastAsia="en-US"/>
              </w:rPr>
              <w:t>Pogorszenie (istotne klinicznie) stanu pacjenta w związku z nowotworem bez progresji potwierdzonej w badaniu przedmiotowym lub obrazowym;</w:t>
            </w:r>
          </w:p>
          <w:p w14:paraId="4F7A5F03" w14:textId="77777777" w:rsidR="00CD223B" w:rsidRPr="007F0F6E" w:rsidRDefault="00CD223B" w:rsidP="007F0F6E">
            <w:pPr>
              <w:pStyle w:val="Akapitzlist"/>
              <w:numPr>
                <w:ilvl w:val="3"/>
                <w:numId w:val="23"/>
              </w:numPr>
              <w:spacing w:after="60"/>
              <w:contextualSpacing w:val="0"/>
              <w:jc w:val="both"/>
              <w:rPr>
                <w:rFonts w:ascii="Times New Roman" w:eastAsia="Calibri" w:hAnsi="Times New Roman"/>
                <w:sz w:val="20"/>
                <w:szCs w:val="20"/>
                <w:lang w:val="pl-PL" w:eastAsia="en-US"/>
              </w:rPr>
            </w:pPr>
            <w:r w:rsidRPr="007F0F6E">
              <w:rPr>
                <w:rFonts w:ascii="Times New Roman" w:eastAsia="Calibri" w:hAnsi="Times New Roman"/>
                <w:sz w:val="20"/>
                <w:szCs w:val="20"/>
                <w:lang w:val="pl-PL" w:eastAsia="en-US"/>
              </w:rPr>
              <w:t>Wystąpienie klinicznie istotnej toksyczności leczenia lub wystąpienie przynajmniej jednego działania niepożądanego będącego zagrożeniem życia według kryteriów klasyfikacji CTC-AE w wersji 4.03.</w:t>
            </w:r>
          </w:p>
          <w:p w14:paraId="249BCA89" w14:textId="77777777" w:rsidR="00A121C5" w:rsidRPr="007F0F6E" w:rsidRDefault="00CD223B" w:rsidP="007F0F6E">
            <w:pPr>
              <w:pStyle w:val="Akapitzlist"/>
              <w:numPr>
                <w:ilvl w:val="3"/>
                <w:numId w:val="23"/>
              </w:numPr>
              <w:spacing w:after="60"/>
              <w:contextualSpacing w:val="0"/>
              <w:jc w:val="both"/>
              <w:rPr>
                <w:rFonts w:ascii="Times New Roman" w:eastAsia="Calibri" w:hAnsi="Times New Roman"/>
                <w:sz w:val="20"/>
                <w:szCs w:val="20"/>
                <w:lang w:val="pl-PL" w:eastAsia="en-US"/>
              </w:rPr>
            </w:pPr>
            <w:r w:rsidRPr="007F0F6E">
              <w:rPr>
                <w:rFonts w:ascii="Times New Roman" w:eastAsia="Calibri" w:hAnsi="Times New Roman"/>
                <w:sz w:val="20"/>
                <w:szCs w:val="20"/>
                <w:lang w:val="pl-PL" w:eastAsia="en-US"/>
              </w:rPr>
              <w:t>Wystąpienie nawracającej lub nieakceptowalnej toksyczności leczenia w stopniu 3. lub 4. według kryteriów klasyfikacji CTC-AE w wersji 4.03. (wznowienie leczenia możliwe po ustąpieniu objawów toksyczności lub zmniejszeniu nasilenia do stopnia 1. lub 2. według kryteriów CTC-AE w wersji 4.03.)</w:t>
            </w:r>
          </w:p>
          <w:p w14:paraId="07B5B873" w14:textId="77777777" w:rsidR="00A121C5" w:rsidRPr="007F0F6E" w:rsidRDefault="00CD223B" w:rsidP="007F0F6E">
            <w:pPr>
              <w:pStyle w:val="Akapitzlist"/>
              <w:numPr>
                <w:ilvl w:val="3"/>
                <w:numId w:val="23"/>
              </w:numPr>
              <w:spacing w:after="60"/>
              <w:contextualSpacing w:val="0"/>
              <w:jc w:val="both"/>
              <w:rPr>
                <w:rFonts w:ascii="Times New Roman" w:eastAsia="Calibri" w:hAnsi="Times New Roman"/>
                <w:sz w:val="20"/>
                <w:szCs w:val="20"/>
                <w:lang w:val="pl-PL" w:eastAsia="en-US"/>
              </w:rPr>
            </w:pPr>
            <w:r w:rsidRPr="007F0F6E">
              <w:rPr>
                <w:rFonts w:ascii="Times New Roman" w:eastAsia="Calibri" w:hAnsi="Times New Roman"/>
                <w:sz w:val="20"/>
                <w:szCs w:val="20"/>
                <w:lang w:val="pl-PL" w:eastAsia="en-US"/>
              </w:rPr>
              <w:t xml:space="preserve">Obniżenie sprawności do stopnia 2-4 według kryteriów </w:t>
            </w:r>
            <w:proofErr w:type="spellStart"/>
            <w:r w:rsidRPr="007F0F6E">
              <w:rPr>
                <w:rFonts w:ascii="Times New Roman" w:eastAsia="Calibri" w:hAnsi="Times New Roman"/>
                <w:sz w:val="20"/>
                <w:szCs w:val="20"/>
                <w:lang w:val="pl-PL" w:eastAsia="en-US"/>
              </w:rPr>
              <w:t>Zubroda</w:t>
            </w:r>
            <w:proofErr w:type="spellEnd"/>
            <w:r w:rsidRPr="007F0F6E">
              <w:rPr>
                <w:rFonts w:ascii="Times New Roman" w:eastAsia="Calibri" w:hAnsi="Times New Roman"/>
                <w:sz w:val="20"/>
                <w:szCs w:val="20"/>
                <w:lang w:val="pl-PL" w:eastAsia="en-US"/>
              </w:rPr>
              <w:t>-WHO lub ECOG</w:t>
            </w:r>
          </w:p>
          <w:p w14:paraId="6171BC9D" w14:textId="77777777" w:rsidR="00A121C5" w:rsidRPr="007F0F6E" w:rsidRDefault="00CD223B" w:rsidP="007F0F6E">
            <w:pPr>
              <w:pStyle w:val="Akapitzlist"/>
              <w:numPr>
                <w:ilvl w:val="3"/>
                <w:numId w:val="23"/>
              </w:numPr>
              <w:spacing w:after="60"/>
              <w:contextualSpacing w:val="0"/>
              <w:jc w:val="both"/>
              <w:rPr>
                <w:rFonts w:ascii="Times New Roman" w:eastAsia="Calibri" w:hAnsi="Times New Roman"/>
                <w:sz w:val="20"/>
                <w:szCs w:val="20"/>
                <w:lang w:val="pl-PL" w:eastAsia="en-US"/>
              </w:rPr>
            </w:pPr>
            <w:r w:rsidRPr="007F0F6E">
              <w:rPr>
                <w:rFonts w:ascii="Times New Roman" w:eastAsia="Calibri" w:hAnsi="Times New Roman"/>
                <w:sz w:val="20"/>
                <w:szCs w:val="20"/>
                <w:lang w:val="pl-PL" w:eastAsia="en-US"/>
              </w:rPr>
              <w:t>Wystąpienie nadwrażliwości na lek, białko mysie lub substancję pomocniczą uniemożliwiające kontynuacje leczenia;</w:t>
            </w:r>
          </w:p>
          <w:p w14:paraId="635DACA6" w14:textId="77777777" w:rsidR="00A121C5" w:rsidRPr="007F0F6E" w:rsidRDefault="00CD223B" w:rsidP="007F0F6E">
            <w:pPr>
              <w:pStyle w:val="Akapitzlist"/>
              <w:numPr>
                <w:ilvl w:val="3"/>
                <w:numId w:val="23"/>
              </w:numPr>
              <w:spacing w:after="60"/>
              <w:contextualSpacing w:val="0"/>
              <w:jc w:val="both"/>
              <w:rPr>
                <w:rFonts w:ascii="Times New Roman" w:eastAsia="Calibri" w:hAnsi="Times New Roman"/>
                <w:sz w:val="20"/>
                <w:szCs w:val="20"/>
                <w:lang w:val="pl-PL" w:eastAsia="en-US"/>
              </w:rPr>
            </w:pPr>
            <w:r w:rsidRPr="007F0F6E">
              <w:rPr>
                <w:rFonts w:ascii="Times New Roman" w:eastAsia="Calibri" w:hAnsi="Times New Roman"/>
                <w:sz w:val="20"/>
                <w:szCs w:val="20"/>
                <w:lang w:val="pl-PL" w:eastAsia="en-US"/>
              </w:rPr>
              <w:t>Pogorszenie jakości życia o istotnym znaczeniu według oceny lekarza;</w:t>
            </w:r>
          </w:p>
          <w:p w14:paraId="1BB53F70" w14:textId="696AFABD" w:rsidR="00CD223B" w:rsidRPr="007F0F6E" w:rsidRDefault="00CD223B" w:rsidP="007F0F6E">
            <w:pPr>
              <w:pStyle w:val="Akapitzlist"/>
              <w:numPr>
                <w:ilvl w:val="3"/>
                <w:numId w:val="23"/>
              </w:numPr>
              <w:spacing w:after="60"/>
              <w:contextualSpacing w:val="0"/>
              <w:jc w:val="both"/>
              <w:rPr>
                <w:rFonts w:ascii="Times New Roman" w:eastAsia="Calibri" w:hAnsi="Times New Roman"/>
                <w:sz w:val="20"/>
                <w:szCs w:val="20"/>
                <w:lang w:val="pl-PL" w:eastAsia="en-US"/>
              </w:rPr>
            </w:pPr>
            <w:r w:rsidRPr="007F0F6E">
              <w:rPr>
                <w:rFonts w:ascii="Times New Roman" w:eastAsia="Calibri" w:hAnsi="Times New Roman"/>
                <w:sz w:val="20"/>
                <w:szCs w:val="20"/>
                <w:lang w:val="pl-PL" w:eastAsia="en-US"/>
              </w:rPr>
              <w:t>Okres ciąży lub karmienia piersią – z wyjątkiem przypadków w których lekarz wspólnie z Konsultantem Krajowym oceni, że ryzyko zastosowania terapii przeciwnowotworowej ma większą korzyść niż ryzyko i uzasadnione jest finansowanie terapii w programie w takim przypadku</w:t>
            </w:r>
            <w:r w:rsidR="00CB0610">
              <w:rPr>
                <w:rFonts w:ascii="Times New Roman" w:eastAsia="Calibri" w:hAnsi="Times New Roman"/>
                <w:sz w:val="20"/>
                <w:szCs w:val="20"/>
                <w:lang w:val="pl-PL" w:eastAsia="en-US"/>
              </w:rPr>
              <w:t>.</w:t>
            </w:r>
          </w:p>
          <w:p w14:paraId="134F6B14" w14:textId="77777777" w:rsidR="003F229D" w:rsidRPr="007F0F6E" w:rsidRDefault="003F229D" w:rsidP="007F0F6E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</w:tc>
        <w:tc>
          <w:tcPr>
            <w:tcW w:w="1534" w:type="pct"/>
            <w:shd w:val="clear" w:color="auto" w:fill="auto"/>
          </w:tcPr>
          <w:p w14:paraId="68CBAB5D" w14:textId="77777777" w:rsidR="003C3EEC" w:rsidRPr="007F0F6E" w:rsidRDefault="003C3EEC" w:rsidP="007F0F6E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="120" w:after="60"/>
              <w:contextualSpacing w:val="0"/>
              <w:jc w:val="both"/>
              <w:rPr>
                <w:rFonts w:ascii="Times New Roman" w:hAnsi="Times New Roman"/>
                <w:sz w:val="20"/>
                <w:szCs w:val="20"/>
                <w:lang w:val="pl-PL"/>
              </w:rPr>
            </w:pPr>
            <w:proofErr w:type="spellStart"/>
            <w:r w:rsidRPr="007F0F6E"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  <w:lastRenderedPageBreak/>
              <w:t>Bewacyzumab</w:t>
            </w:r>
            <w:proofErr w:type="spellEnd"/>
            <w:r w:rsidRPr="007F0F6E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–</w:t>
            </w:r>
            <w:r w:rsidR="00D9715F" w:rsidRPr="007F0F6E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7F0F6E">
              <w:rPr>
                <w:rFonts w:ascii="Times New Roman" w:hAnsi="Times New Roman"/>
                <w:sz w:val="20"/>
                <w:szCs w:val="20"/>
                <w:lang w:val="pl-PL"/>
              </w:rPr>
              <w:t>15 mg/kg masy ciała dożylnie we wlewie trwającym 30-90 minut – dzień 1</w:t>
            </w:r>
          </w:p>
          <w:p w14:paraId="687A0B77" w14:textId="77777777" w:rsidR="003C3EEC" w:rsidRPr="007F0F6E" w:rsidRDefault="003C3EEC" w:rsidP="007F0F6E">
            <w:pPr>
              <w:pStyle w:val="Akapitzlist"/>
              <w:autoSpaceDE w:val="0"/>
              <w:autoSpaceDN w:val="0"/>
              <w:adjustRightInd w:val="0"/>
              <w:spacing w:after="60"/>
              <w:ind w:left="227"/>
              <w:contextualSpacing w:val="0"/>
              <w:jc w:val="both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7F0F6E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Rytm co 3 tygodnie </w:t>
            </w:r>
          </w:p>
          <w:p w14:paraId="5B90A9A8" w14:textId="77777777" w:rsidR="003C3EEC" w:rsidRPr="007F0F6E" w:rsidRDefault="003C3EEC" w:rsidP="007F0F6E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/>
              </w:rPr>
            </w:pPr>
            <w:r w:rsidRPr="007F0F6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/>
              </w:rPr>
              <w:t xml:space="preserve">Całkowity czas aktywnej terapii </w:t>
            </w:r>
            <w:proofErr w:type="spellStart"/>
            <w:r w:rsidRPr="007F0F6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/>
              </w:rPr>
              <w:t>bewacyzumabem</w:t>
            </w:r>
            <w:proofErr w:type="spellEnd"/>
            <w:r w:rsidR="002916C6" w:rsidRPr="007F0F6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/>
              </w:rPr>
              <w:t xml:space="preserve"> trwa</w:t>
            </w:r>
            <w:r w:rsidRPr="007F0F6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/>
              </w:rPr>
              <w:t>:</w:t>
            </w:r>
          </w:p>
          <w:p w14:paraId="57C97503" w14:textId="77777777" w:rsidR="003C3EEC" w:rsidRPr="007F0F6E" w:rsidRDefault="003C3EEC" w:rsidP="007F0F6E">
            <w:pPr>
              <w:numPr>
                <w:ilvl w:val="4"/>
                <w:numId w:val="25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/>
              </w:rPr>
            </w:pPr>
            <w:r w:rsidRPr="007F0F6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/>
              </w:rPr>
              <w:t>do czasu wystąpienia progresji choroby</w:t>
            </w:r>
          </w:p>
          <w:p w14:paraId="669ACBE7" w14:textId="77777777" w:rsidR="003C3EEC" w:rsidRPr="007F0F6E" w:rsidRDefault="003C3EEC" w:rsidP="007F0F6E">
            <w:pPr>
              <w:autoSpaceDE w:val="0"/>
              <w:autoSpaceDN w:val="0"/>
              <w:adjustRightInd w:val="0"/>
              <w:spacing w:after="60"/>
              <w:ind w:left="454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/>
              </w:rPr>
            </w:pPr>
            <w:r w:rsidRPr="007F0F6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/>
              </w:rPr>
              <w:t>albo</w:t>
            </w:r>
          </w:p>
          <w:p w14:paraId="5B8D58A0" w14:textId="77777777" w:rsidR="003C3EEC" w:rsidRPr="007F0F6E" w:rsidRDefault="003C3EEC" w:rsidP="007F0F6E">
            <w:pPr>
              <w:numPr>
                <w:ilvl w:val="4"/>
                <w:numId w:val="25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/>
              </w:rPr>
            </w:pPr>
            <w:r w:rsidRPr="007F0F6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/>
              </w:rPr>
              <w:t>do wystąpienia niepożądanych działań o istotnym znaczeniu klinicznym;</w:t>
            </w:r>
          </w:p>
          <w:p w14:paraId="1359D05D" w14:textId="77777777" w:rsidR="00A3131B" w:rsidRPr="007F0F6E" w:rsidRDefault="00A3131B" w:rsidP="007F0F6E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sz w:val="20"/>
                <w:szCs w:val="20"/>
                <w:lang w:val="pl-PL"/>
              </w:rPr>
            </w:pPr>
            <w:proofErr w:type="spellStart"/>
            <w:r w:rsidRPr="007F0F6E">
              <w:rPr>
                <w:rFonts w:ascii="Times New Roman" w:hAnsi="Times New Roman"/>
                <w:sz w:val="20"/>
                <w:szCs w:val="20"/>
                <w:lang w:val="pl-PL"/>
              </w:rPr>
              <w:t>Bewacyzumab</w:t>
            </w:r>
            <w:proofErr w:type="spellEnd"/>
            <w:r w:rsidRPr="007F0F6E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podaję się w skojarzeniu z chemioterapią (rozliczaną z NFZ z katalogu chemioterapii) prowadzoną w następujący sposób:</w:t>
            </w:r>
          </w:p>
          <w:p w14:paraId="779B3727" w14:textId="3552895D" w:rsidR="00A3131B" w:rsidRPr="007F0F6E" w:rsidRDefault="00A3131B" w:rsidP="007F0F6E">
            <w:pPr>
              <w:numPr>
                <w:ilvl w:val="5"/>
                <w:numId w:val="25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sz w:val="20"/>
                <w:szCs w:val="20"/>
                <w:lang w:val="pl-PL"/>
              </w:rPr>
            </w:pPr>
            <w:proofErr w:type="spellStart"/>
            <w:r w:rsidRPr="007F0F6E"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  <w:t>paklitaksel</w:t>
            </w:r>
            <w:proofErr w:type="spellEnd"/>
            <w:r w:rsidRPr="007F0F6E"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  <w:t xml:space="preserve"> </w:t>
            </w:r>
            <w:r w:rsidRPr="007F0F6E">
              <w:rPr>
                <w:rFonts w:ascii="Times New Roman" w:hAnsi="Times New Roman"/>
                <w:sz w:val="20"/>
                <w:szCs w:val="20"/>
                <w:lang w:val="pl-PL"/>
              </w:rPr>
              <w:t>135 mg/m</w:t>
            </w:r>
            <w:r w:rsidRPr="007F0F6E">
              <w:rPr>
                <w:rFonts w:ascii="Times New Roman" w:hAnsi="Times New Roman"/>
                <w:sz w:val="20"/>
                <w:szCs w:val="20"/>
                <w:vertAlign w:val="superscript"/>
                <w:lang w:val="pl-PL"/>
              </w:rPr>
              <w:t>2</w:t>
            </w:r>
            <w:r w:rsidRPr="007F0F6E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(wlew 24-godzinny)– dzień 1</w:t>
            </w:r>
          </w:p>
          <w:p w14:paraId="7C009E31" w14:textId="54774799" w:rsidR="00A3131B" w:rsidRPr="007F0F6E" w:rsidRDefault="00A3131B" w:rsidP="007F0F6E">
            <w:pPr>
              <w:numPr>
                <w:ilvl w:val="5"/>
                <w:numId w:val="25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 w:rsidRPr="007F0F6E">
              <w:rPr>
                <w:rFonts w:ascii="Times New Roman" w:hAnsi="Times New Roman"/>
                <w:b/>
                <w:bCs/>
                <w:sz w:val="20"/>
                <w:szCs w:val="20"/>
              </w:rPr>
              <w:t>cisplatyna</w:t>
            </w:r>
            <w:proofErr w:type="spellEnd"/>
            <w:r w:rsidRPr="007F0F6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50 mg/m</w:t>
            </w:r>
            <w:r w:rsidRPr="007F0F6E">
              <w:rPr>
                <w:rFonts w:ascii="Times New Roman" w:hAnsi="Times New Roman"/>
                <w:b/>
                <w:bCs/>
                <w:sz w:val="20"/>
                <w:szCs w:val="20"/>
                <w:vertAlign w:val="superscript"/>
              </w:rPr>
              <w:t>2</w:t>
            </w:r>
            <w:r w:rsidRPr="007F0F6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– </w:t>
            </w:r>
            <w:proofErr w:type="spellStart"/>
            <w:r w:rsidRPr="007F0F6E">
              <w:rPr>
                <w:rFonts w:ascii="Times New Roman" w:hAnsi="Times New Roman"/>
                <w:sz w:val="20"/>
                <w:szCs w:val="20"/>
              </w:rPr>
              <w:t>dzień</w:t>
            </w:r>
            <w:proofErr w:type="spellEnd"/>
            <w:r w:rsidRPr="007F0F6E">
              <w:rPr>
                <w:rFonts w:ascii="Times New Roman" w:hAnsi="Times New Roman"/>
                <w:sz w:val="20"/>
                <w:szCs w:val="20"/>
              </w:rPr>
              <w:t xml:space="preserve"> 2</w:t>
            </w:r>
          </w:p>
          <w:p w14:paraId="3EC1B05E" w14:textId="77777777" w:rsidR="00A3131B" w:rsidRPr="007F0F6E" w:rsidRDefault="00A3131B" w:rsidP="007F0F6E">
            <w:pPr>
              <w:autoSpaceDE w:val="0"/>
              <w:autoSpaceDN w:val="0"/>
              <w:adjustRightInd w:val="0"/>
              <w:spacing w:after="60"/>
              <w:ind w:left="68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F0F6E">
              <w:rPr>
                <w:rFonts w:ascii="Times New Roman" w:hAnsi="Times New Roman"/>
                <w:sz w:val="20"/>
                <w:szCs w:val="20"/>
              </w:rPr>
              <w:t>lub</w:t>
            </w:r>
            <w:proofErr w:type="spellEnd"/>
          </w:p>
          <w:p w14:paraId="2797D5A6" w14:textId="7EA21718" w:rsidR="00A3131B" w:rsidRPr="007F0F6E" w:rsidRDefault="00A3131B" w:rsidP="007F0F6E">
            <w:pPr>
              <w:numPr>
                <w:ilvl w:val="5"/>
                <w:numId w:val="25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sz w:val="20"/>
                <w:szCs w:val="20"/>
                <w:lang w:val="pl-PL"/>
              </w:rPr>
            </w:pPr>
            <w:proofErr w:type="spellStart"/>
            <w:r w:rsidRPr="007F0F6E"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  <w:t>paklitaksel</w:t>
            </w:r>
            <w:proofErr w:type="spellEnd"/>
            <w:r w:rsidRPr="007F0F6E"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  <w:t xml:space="preserve"> </w:t>
            </w:r>
            <w:r w:rsidRPr="007F0F6E">
              <w:rPr>
                <w:rFonts w:ascii="Times New Roman" w:hAnsi="Times New Roman"/>
                <w:sz w:val="20"/>
                <w:szCs w:val="20"/>
                <w:lang w:val="pl-PL"/>
              </w:rPr>
              <w:t>175 m</w:t>
            </w:r>
            <w:r w:rsidR="00C23233" w:rsidRPr="007F0F6E">
              <w:rPr>
                <w:rFonts w:ascii="Times New Roman" w:hAnsi="Times New Roman"/>
                <w:sz w:val="20"/>
                <w:szCs w:val="20"/>
                <w:lang w:val="pl-PL"/>
              </w:rPr>
              <w:t>g</w:t>
            </w:r>
            <w:r w:rsidRPr="007F0F6E">
              <w:rPr>
                <w:rFonts w:ascii="Times New Roman" w:hAnsi="Times New Roman"/>
                <w:sz w:val="20"/>
                <w:szCs w:val="20"/>
                <w:lang w:val="pl-PL"/>
              </w:rPr>
              <w:t>/m</w:t>
            </w:r>
            <w:r w:rsidRPr="007F0F6E">
              <w:rPr>
                <w:rFonts w:ascii="Times New Roman" w:hAnsi="Times New Roman"/>
                <w:sz w:val="20"/>
                <w:szCs w:val="20"/>
                <w:vertAlign w:val="superscript"/>
                <w:lang w:val="pl-PL"/>
              </w:rPr>
              <w:t>2</w:t>
            </w:r>
            <w:r w:rsidRPr="007F0F6E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(wlew 3-godzinny)– dzień 1</w:t>
            </w:r>
          </w:p>
          <w:p w14:paraId="06EC106F" w14:textId="77777777" w:rsidR="00A3131B" w:rsidRPr="007F0F6E" w:rsidRDefault="00A3131B" w:rsidP="007F0F6E">
            <w:pPr>
              <w:numPr>
                <w:ilvl w:val="5"/>
                <w:numId w:val="25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 w:rsidRPr="007F0F6E">
              <w:rPr>
                <w:rFonts w:ascii="Times New Roman" w:hAnsi="Times New Roman"/>
                <w:b/>
                <w:bCs/>
                <w:sz w:val="20"/>
                <w:szCs w:val="20"/>
              </w:rPr>
              <w:t>cisplatyna</w:t>
            </w:r>
            <w:proofErr w:type="spellEnd"/>
            <w:r w:rsidRPr="007F0F6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50 mg/m</w:t>
            </w:r>
            <w:r w:rsidRPr="007F0F6E">
              <w:rPr>
                <w:rFonts w:ascii="Times New Roman" w:hAnsi="Times New Roman"/>
                <w:b/>
                <w:bCs/>
                <w:sz w:val="20"/>
                <w:szCs w:val="20"/>
                <w:vertAlign w:val="superscript"/>
              </w:rPr>
              <w:t>2</w:t>
            </w:r>
            <w:r w:rsidRPr="007F0F6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– </w:t>
            </w:r>
            <w:proofErr w:type="spellStart"/>
            <w:r w:rsidRPr="007F0F6E">
              <w:rPr>
                <w:rFonts w:ascii="Times New Roman" w:hAnsi="Times New Roman"/>
                <w:sz w:val="20"/>
                <w:szCs w:val="20"/>
              </w:rPr>
              <w:t>dzień</w:t>
            </w:r>
            <w:proofErr w:type="spellEnd"/>
            <w:r w:rsidRPr="007F0F6E">
              <w:rPr>
                <w:rFonts w:ascii="Times New Roman" w:hAnsi="Times New Roman"/>
                <w:sz w:val="20"/>
                <w:szCs w:val="20"/>
              </w:rPr>
              <w:t xml:space="preserve"> 1</w:t>
            </w:r>
          </w:p>
          <w:p w14:paraId="293F1E9C" w14:textId="77777777" w:rsidR="00A3131B" w:rsidRPr="007F0F6E" w:rsidRDefault="00A3131B" w:rsidP="007F0F6E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F0F6E">
              <w:rPr>
                <w:rFonts w:ascii="Times New Roman" w:hAnsi="Times New Roman"/>
                <w:sz w:val="20"/>
                <w:szCs w:val="20"/>
              </w:rPr>
              <w:t>Rytm</w:t>
            </w:r>
            <w:proofErr w:type="spellEnd"/>
            <w:r w:rsidRPr="007F0F6E">
              <w:rPr>
                <w:rFonts w:ascii="Times New Roman" w:hAnsi="Times New Roman"/>
                <w:sz w:val="20"/>
                <w:szCs w:val="20"/>
              </w:rPr>
              <w:t xml:space="preserve">: co 3 </w:t>
            </w:r>
            <w:proofErr w:type="spellStart"/>
            <w:r w:rsidRPr="007F0F6E">
              <w:rPr>
                <w:rFonts w:ascii="Times New Roman" w:hAnsi="Times New Roman"/>
                <w:sz w:val="20"/>
                <w:szCs w:val="20"/>
              </w:rPr>
              <w:t>tygodnie</w:t>
            </w:r>
            <w:proofErr w:type="spellEnd"/>
          </w:p>
          <w:p w14:paraId="21B84065" w14:textId="77777777" w:rsidR="00D9715F" w:rsidRPr="007F0F6E" w:rsidRDefault="00D9715F" w:rsidP="007F0F6E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  <w:p w14:paraId="348B26E1" w14:textId="77777777" w:rsidR="00D9715F" w:rsidRPr="007F0F6E" w:rsidRDefault="00D9715F" w:rsidP="007F0F6E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7F0F6E">
              <w:rPr>
                <w:rFonts w:ascii="Times New Roman" w:hAnsi="Times New Roman"/>
                <w:sz w:val="20"/>
                <w:szCs w:val="20"/>
                <w:lang w:val="pl-PL"/>
              </w:rPr>
              <w:lastRenderedPageBreak/>
              <w:t>W przypadku pacjentek, które nie mogą być leczone związkami platyny</w:t>
            </w:r>
            <w:r w:rsidR="002916C6" w:rsidRPr="007F0F6E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dopuszcza się skojarzenie </w:t>
            </w:r>
            <w:proofErr w:type="spellStart"/>
            <w:r w:rsidR="002916C6" w:rsidRPr="007F0F6E">
              <w:rPr>
                <w:rFonts w:ascii="Times New Roman" w:hAnsi="Times New Roman"/>
                <w:sz w:val="20"/>
                <w:szCs w:val="20"/>
                <w:lang w:val="pl-PL"/>
              </w:rPr>
              <w:t>bewacyzumabu</w:t>
            </w:r>
            <w:proofErr w:type="spellEnd"/>
            <w:r w:rsidR="002916C6" w:rsidRPr="007F0F6E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z następującym schematem chemioterapii:</w:t>
            </w:r>
          </w:p>
          <w:p w14:paraId="595F4474" w14:textId="77777777" w:rsidR="002916C6" w:rsidRPr="007F0F6E" w:rsidRDefault="002916C6" w:rsidP="007F0F6E">
            <w:pPr>
              <w:pStyle w:val="Akapitzlist"/>
              <w:numPr>
                <w:ilvl w:val="5"/>
                <w:numId w:val="25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/>
                <w:sz w:val="20"/>
                <w:szCs w:val="20"/>
                <w:lang w:val="pl-PL"/>
              </w:rPr>
            </w:pPr>
            <w:proofErr w:type="spellStart"/>
            <w:r w:rsidRPr="007F0F6E"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  <w:t>topotekan</w:t>
            </w:r>
            <w:proofErr w:type="spellEnd"/>
            <w:r w:rsidRPr="007F0F6E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0,75 mg/m</w:t>
            </w:r>
            <w:r w:rsidRPr="007F0F6E">
              <w:rPr>
                <w:rFonts w:ascii="Times New Roman" w:hAnsi="Times New Roman"/>
                <w:sz w:val="20"/>
                <w:szCs w:val="20"/>
                <w:vertAlign w:val="superscript"/>
                <w:lang w:val="pl-PL"/>
              </w:rPr>
              <w:t>2</w:t>
            </w:r>
            <w:r w:rsidRPr="007F0F6E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, w dniach 1.-3., </w:t>
            </w:r>
          </w:p>
          <w:p w14:paraId="36D1F141" w14:textId="77777777" w:rsidR="002916C6" w:rsidRPr="007F0F6E" w:rsidRDefault="002916C6" w:rsidP="007F0F6E">
            <w:pPr>
              <w:pStyle w:val="Akapitzlist"/>
              <w:numPr>
                <w:ilvl w:val="5"/>
                <w:numId w:val="25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/>
                <w:sz w:val="20"/>
                <w:szCs w:val="20"/>
                <w:lang w:val="pl-PL"/>
              </w:rPr>
            </w:pPr>
            <w:proofErr w:type="spellStart"/>
            <w:r w:rsidRPr="007F0F6E"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  <w:t>paklitaksel</w:t>
            </w:r>
            <w:proofErr w:type="spellEnd"/>
            <w:r w:rsidRPr="007F0F6E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175 mg/m</w:t>
            </w:r>
            <w:r w:rsidRPr="007F0F6E">
              <w:rPr>
                <w:rFonts w:ascii="Times New Roman" w:hAnsi="Times New Roman"/>
                <w:sz w:val="20"/>
                <w:szCs w:val="20"/>
                <w:vertAlign w:val="superscript"/>
                <w:lang w:val="pl-PL"/>
              </w:rPr>
              <w:t>2</w:t>
            </w:r>
            <w:r w:rsidRPr="007F0F6E">
              <w:rPr>
                <w:rFonts w:ascii="Times New Roman" w:hAnsi="Times New Roman"/>
                <w:sz w:val="20"/>
                <w:szCs w:val="20"/>
                <w:lang w:val="pl-PL"/>
              </w:rPr>
              <w:t>, dnia 1.</w:t>
            </w:r>
          </w:p>
          <w:p w14:paraId="2F211FA9" w14:textId="77777777" w:rsidR="00D9715F" w:rsidRPr="007F0F6E" w:rsidRDefault="002916C6" w:rsidP="007F0F6E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7F0F6E">
              <w:rPr>
                <w:rFonts w:ascii="Times New Roman" w:hAnsi="Times New Roman"/>
                <w:sz w:val="20"/>
                <w:szCs w:val="20"/>
                <w:lang w:val="pl-PL"/>
              </w:rPr>
              <w:t>Rytm: co 3 tygodnie</w:t>
            </w:r>
          </w:p>
          <w:p w14:paraId="24C85017" w14:textId="77777777" w:rsidR="00D9715F" w:rsidRPr="007F0F6E" w:rsidRDefault="00D9715F" w:rsidP="007F0F6E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</w:pPr>
          </w:p>
          <w:p w14:paraId="33B556F3" w14:textId="77777777" w:rsidR="002916C6" w:rsidRPr="007F0F6E" w:rsidRDefault="002916C6" w:rsidP="007F0F6E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7F0F6E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Modyfikacje dawkowania oraz rytmu podawania leków zgodnie z zapisami odpowiednich Charakterystyk Produktów Leczniczych aktualnych na dzień wydania decyzji o objęciu refundacją w ramach tego programu. </w:t>
            </w:r>
          </w:p>
          <w:p w14:paraId="4ED584E3" w14:textId="77777777" w:rsidR="002916C6" w:rsidRPr="007F0F6E" w:rsidRDefault="002916C6" w:rsidP="007F0F6E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</w:pPr>
          </w:p>
          <w:p w14:paraId="7057E5C8" w14:textId="77777777" w:rsidR="003F229D" w:rsidRPr="007F0F6E" w:rsidRDefault="003F229D" w:rsidP="007F0F6E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7F0F6E">
              <w:rPr>
                <w:rFonts w:ascii="Times New Roman" w:hAnsi="Times New Roman"/>
                <w:sz w:val="20"/>
                <w:szCs w:val="20"/>
                <w:lang w:val="pl-PL"/>
              </w:rPr>
              <w:t>W przypadku konieczności zakończenia jednego lub dwóch leków ze schematu z powodu specyficznych toksyczności, można kontynuować terapię pozostałymi lekami (lub lekiem) ze schematu.</w:t>
            </w:r>
          </w:p>
          <w:p w14:paraId="77172A61" w14:textId="77777777" w:rsidR="003F229D" w:rsidRPr="007F0F6E" w:rsidRDefault="003F229D" w:rsidP="007F0F6E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  <w:p w14:paraId="4EC1CDD6" w14:textId="77777777" w:rsidR="003F229D" w:rsidRPr="007F0F6E" w:rsidRDefault="003F229D" w:rsidP="007F0F6E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</w:tc>
        <w:tc>
          <w:tcPr>
            <w:tcW w:w="1534" w:type="pct"/>
            <w:shd w:val="clear" w:color="auto" w:fill="auto"/>
          </w:tcPr>
          <w:p w14:paraId="7C027BA8" w14:textId="6C4F883A" w:rsidR="00A121C5" w:rsidRPr="007F0F6E" w:rsidRDefault="00A121C5" w:rsidP="007F0F6E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120" w:after="60"/>
              <w:contextualSpacing w:val="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</w:pPr>
            <w:r w:rsidRPr="007F0F6E"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  <w:lastRenderedPageBreak/>
              <w:t xml:space="preserve">Leczenie raka szyjki macicy przy wykorzystaniu substancji czynnej </w:t>
            </w:r>
            <w:proofErr w:type="spellStart"/>
            <w:r w:rsidRPr="007F0F6E"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  <w:t>bewacyzumab</w:t>
            </w:r>
            <w:proofErr w:type="spellEnd"/>
          </w:p>
          <w:p w14:paraId="18D9ED57" w14:textId="77777777" w:rsidR="00A121C5" w:rsidRPr="007F0F6E" w:rsidRDefault="00A121C5" w:rsidP="007F0F6E">
            <w:pPr>
              <w:pStyle w:val="Akapitzlist"/>
              <w:numPr>
                <w:ilvl w:val="1"/>
                <w:numId w:val="26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</w:pPr>
            <w:r w:rsidRPr="007F0F6E"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  <w:t>Badania przy kwalifikacji</w:t>
            </w:r>
          </w:p>
          <w:p w14:paraId="7B72D8B3" w14:textId="77777777" w:rsidR="003F229D" w:rsidRPr="007F0F6E" w:rsidRDefault="00A121C5" w:rsidP="007F0F6E">
            <w:pPr>
              <w:pStyle w:val="Akapitzlist"/>
              <w:numPr>
                <w:ilvl w:val="3"/>
                <w:numId w:val="26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7F0F6E">
              <w:rPr>
                <w:rFonts w:ascii="Times New Roman" w:hAnsi="Times New Roman"/>
                <w:sz w:val="20"/>
                <w:szCs w:val="20"/>
                <w:lang w:val="pl-PL"/>
              </w:rPr>
              <w:t>h</w:t>
            </w:r>
            <w:r w:rsidR="003F229D" w:rsidRPr="007F0F6E">
              <w:rPr>
                <w:rFonts w:ascii="Times New Roman" w:hAnsi="Times New Roman"/>
                <w:sz w:val="20"/>
                <w:szCs w:val="20"/>
                <w:lang w:val="pl-PL"/>
              </w:rPr>
              <w:t>istologiczne potwierdzenie raka szyjki macicy;</w:t>
            </w:r>
          </w:p>
          <w:p w14:paraId="7FF050C5" w14:textId="77777777" w:rsidR="003F229D" w:rsidRPr="007F0F6E" w:rsidRDefault="00A121C5" w:rsidP="007F0F6E">
            <w:pPr>
              <w:pStyle w:val="Akapitzlist"/>
              <w:numPr>
                <w:ilvl w:val="3"/>
                <w:numId w:val="26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7F0F6E">
              <w:rPr>
                <w:rFonts w:ascii="Times New Roman" w:hAnsi="Times New Roman"/>
                <w:sz w:val="20"/>
                <w:szCs w:val="20"/>
                <w:lang w:val="pl-PL"/>
              </w:rPr>
              <w:t>m</w:t>
            </w:r>
            <w:r w:rsidR="003F229D" w:rsidRPr="007F0F6E">
              <w:rPr>
                <w:rFonts w:ascii="Times New Roman" w:hAnsi="Times New Roman"/>
                <w:sz w:val="20"/>
                <w:szCs w:val="20"/>
                <w:lang w:val="pl-PL"/>
              </w:rPr>
              <w:t>orfologia krwi z rozmazem;</w:t>
            </w:r>
          </w:p>
          <w:p w14:paraId="41579E9C" w14:textId="77777777" w:rsidR="003F229D" w:rsidRPr="007F0F6E" w:rsidRDefault="00A121C5" w:rsidP="007F0F6E">
            <w:pPr>
              <w:numPr>
                <w:ilvl w:val="3"/>
                <w:numId w:val="26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7F0F6E">
              <w:rPr>
                <w:rFonts w:ascii="Times New Roman" w:hAnsi="Times New Roman"/>
                <w:sz w:val="20"/>
                <w:szCs w:val="20"/>
                <w:lang w:val="pl-PL"/>
              </w:rPr>
              <w:t>o</w:t>
            </w:r>
            <w:r w:rsidR="003F229D" w:rsidRPr="007F0F6E">
              <w:rPr>
                <w:rFonts w:ascii="Times New Roman" w:hAnsi="Times New Roman"/>
                <w:sz w:val="20"/>
                <w:szCs w:val="20"/>
                <w:lang w:val="pl-PL"/>
              </w:rPr>
              <w:t>znaczenie w surowicy stężenia:</w:t>
            </w:r>
          </w:p>
          <w:p w14:paraId="596CA90D" w14:textId="77777777" w:rsidR="003F229D" w:rsidRPr="007F0F6E" w:rsidRDefault="00927359" w:rsidP="007F0F6E">
            <w:pPr>
              <w:pStyle w:val="Akapitzlist"/>
              <w:numPr>
                <w:ilvl w:val="4"/>
                <w:numId w:val="26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7F0F6E">
              <w:rPr>
                <w:rFonts w:ascii="Times New Roman" w:hAnsi="Times New Roman"/>
                <w:sz w:val="20"/>
                <w:szCs w:val="20"/>
                <w:lang w:val="pl-PL"/>
              </w:rPr>
              <w:t>m</w:t>
            </w:r>
            <w:r w:rsidR="003F229D" w:rsidRPr="007F0F6E">
              <w:rPr>
                <w:rFonts w:ascii="Times New Roman" w:hAnsi="Times New Roman"/>
                <w:sz w:val="20"/>
                <w:szCs w:val="20"/>
                <w:lang w:val="pl-PL"/>
              </w:rPr>
              <w:t>ocznika,</w:t>
            </w:r>
          </w:p>
          <w:p w14:paraId="389E4485" w14:textId="77777777" w:rsidR="003F229D" w:rsidRPr="007F0F6E" w:rsidRDefault="00927359" w:rsidP="007F0F6E">
            <w:pPr>
              <w:numPr>
                <w:ilvl w:val="4"/>
                <w:numId w:val="26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7F0F6E">
              <w:rPr>
                <w:rFonts w:ascii="Times New Roman" w:hAnsi="Times New Roman"/>
                <w:sz w:val="20"/>
                <w:szCs w:val="20"/>
                <w:lang w:val="pl-PL"/>
              </w:rPr>
              <w:t>k</w:t>
            </w:r>
            <w:r w:rsidR="003F229D" w:rsidRPr="007F0F6E">
              <w:rPr>
                <w:rFonts w:ascii="Times New Roman" w:hAnsi="Times New Roman"/>
                <w:sz w:val="20"/>
                <w:szCs w:val="20"/>
                <w:lang w:val="pl-PL"/>
              </w:rPr>
              <w:t>reatyniny (</w:t>
            </w:r>
            <w:proofErr w:type="spellStart"/>
            <w:r w:rsidR="003F229D" w:rsidRPr="007F0F6E">
              <w:rPr>
                <w:rFonts w:ascii="Times New Roman" w:hAnsi="Times New Roman"/>
                <w:sz w:val="20"/>
                <w:szCs w:val="20"/>
                <w:lang w:val="pl-PL"/>
              </w:rPr>
              <w:t>eGFR</w:t>
            </w:r>
            <w:proofErr w:type="spellEnd"/>
            <w:r w:rsidR="003F229D" w:rsidRPr="007F0F6E">
              <w:rPr>
                <w:rFonts w:ascii="Times New Roman" w:hAnsi="Times New Roman"/>
                <w:sz w:val="20"/>
                <w:szCs w:val="20"/>
                <w:lang w:val="pl-PL"/>
              </w:rPr>
              <w:t>),</w:t>
            </w:r>
          </w:p>
          <w:p w14:paraId="2AB77244" w14:textId="77777777" w:rsidR="003F229D" w:rsidRPr="007F0F6E" w:rsidRDefault="00927359" w:rsidP="007F0F6E">
            <w:pPr>
              <w:numPr>
                <w:ilvl w:val="4"/>
                <w:numId w:val="26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7F0F6E">
              <w:rPr>
                <w:rFonts w:ascii="Times New Roman" w:hAnsi="Times New Roman"/>
                <w:sz w:val="20"/>
                <w:szCs w:val="20"/>
                <w:lang w:val="pl-PL"/>
              </w:rPr>
              <w:t>b</w:t>
            </w:r>
            <w:r w:rsidR="003F229D" w:rsidRPr="007F0F6E">
              <w:rPr>
                <w:rFonts w:ascii="Times New Roman" w:hAnsi="Times New Roman"/>
                <w:sz w:val="20"/>
                <w:szCs w:val="20"/>
                <w:lang w:val="pl-PL"/>
              </w:rPr>
              <w:t>ilirubiny;</w:t>
            </w:r>
          </w:p>
          <w:p w14:paraId="5AA76D46" w14:textId="77777777" w:rsidR="003F229D" w:rsidRPr="007F0F6E" w:rsidRDefault="00927359" w:rsidP="007F0F6E">
            <w:pPr>
              <w:numPr>
                <w:ilvl w:val="3"/>
                <w:numId w:val="26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7F0F6E">
              <w:rPr>
                <w:rFonts w:ascii="Times New Roman" w:hAnsi="Times New Roman"/>
                <w:sz w:val="20"/>
                <w:szCs w:val="20"/>
                <w:lang w:val="pl-PL"/>
              </w:rPr>
              <w:t>o</w:t>
            </w:r>
            <w:r w:rsidR="003F229D" w:rsidRPr="007F0F6E">
              <w:rPr>
                <w:rFonts w:ascii="Times New Roman" w:hAnsi="Times New Roman"/>
                <w:sz w:val="20"/>
                <w:szCs w:val="20"/>
                <w:lang w:val="pl-PL"/>
              </w:rPr>
              <w:t>znaczenie aktywności transaminaz (</w:t>
            </w:r>
            <w:proofErr w:type="spellStart"/>
            <w:r w:rsidR="003F229D" w:rsidRPr="007F0F6E">
              <w:rPr>
                <w:rFonts w:ascii="Times New Roman" w:hAnsi="Times New Roman"/>
                <w:sz w:val="20"/>
                <w:szCs w:val="20"/>
                <w:lang w:val="pl-PL"/>
              </w:rPr>
              <w:t>AspAT</w:t>
            </w:r>
            <w:proofErr w:type="spellEnd"/>
            <w:r w:rsidR="003F229D" w:rsidRPr="007F0F6E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, </w:t>
            </w:r>
            <w:proofErr w:type="spellStart"/>
            <w:r w:rsidR="003F229D" w:rsidRPr="007F0F6E">
              <w:rPr>
                <w:rFonts w:ascii="Times New Roman" w:hAnsi="Times New Roman"/>
                <w:sz w:val="20"/>
                <w:szCs w:val="20"/>
                <w:lang w:val="pl-PL"/>
              </w:rPr>
              <w:t>AlAT</w:t>
            </w:r>
            <w:proofErr w:type="spellEnd"/>
            <w:r w:rsidR="003F229D" w:rsidRPr="007F0F6E">
              <w:rPr>
                <w:rFonts w:ascii="Times New Roman" w:hAnsi="Times New Roman"/>
                <w:sz w:val="20"/>
                <w:szCs w:val="20"/>
                <w:lang w:val="pl-PL"/>
              </w:rPr>
              <w:t>),</w:t>
            </w:r>
          </w:p>
          <w:p w14:paraId="6417F6B6" w14:textId="77777777" w:rsidR="003F229D" w:rsidRPr="007F0F6E" w:rsidRDefault="00927359" w:rsidP="007F0F6E">
            <w:pPr>
              <w:numPr>
                <w:ilvl w:val="3"/>
                <w:numId w:val="26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7F0F6E">
              <w:rPr>
                <w:rFonts w:ascii="Times New Roman" w:hAnsi="Times New Roman"/>
                <w:sz w:val="20"/>
                <w:szCs w:val="20"/>
                <w:lang w:val="pl-PL"/>
              </w:rPr>
              <w:t>o</w:t>
            </w:r>
            <w:r w:rsidR="003F229D" w:rsidRPr="007F0F6E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znaczenie czasu </w:t>
            </w:r>
            <w:proofErr w:type="spellStart"/>
            <w:r w:rsidR="003F229D" w:rsidRPr="007F0F6E">
              <w:rPr>
                <w:rFonts w:ascii="Times New Roman" w:hAnsi="Times New Roman"/>
                <w:sz w:val="20"/>
                <w:szCs w:val="20"/>
                <w:lang w:val="pl-PL"/>
              </w:rPr>
              <w:t>kaolinowokefalinowego</w:t>
            </w:r>
            <w:proofErr w:type="spellEnd"/>
            <w:r w:rsidR="003F229D" w:rsidRPr="007F0F6E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(APTT);</w:t>
            </w:r>
          </w:p>
          <w:p w14:paraId="06608D9F" w14:textId="77777777" w:rsidR="003F229D" w:rsidRPr="007F0F6E" w:rsidRDefault="00927359" w:rsidP="007F0F6E">
            <w:pPr>
              <w:numPr>
                <w:ilvl w:val="3"/>
                <w:numId w:val="26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7F0F6E">
              <w:rPr>
                <w:rFonts w:ascii="Times New Roman" w:hAnsi="Times New Roman"/>
                <w:sz w:val="20"/>
                <w:szCs w:val="20"/>
                <w:lang w:val="pl-PL"/>
              </w:rPr>
              <w:t>o</w:t>
            </w:r>
            <w:r w:rsidR="003F229D" w:rsidRPr="007F0F6E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znaczenie INR lub czasu </w:t>
            </w:r>
            <w:proofErr w:type="spellStart"/>
            <w:r w:rsidR="003F229D" w:rsidRPr="007F0F6E">
              <w:rPr>
                <w:rFonts w:ascii="Times New Roman" w:hAnsi="Times New Roman"/>
                <w:sz w:val="20"/>
                <w:szCs w:val="20"/>
                <w:lang w:val="pl-PL"/>
              </w:rPr>
              <w:t>protrombinowego</w:t>
            </w:r>
            <w:proofErr w:type="spellEnd"/>
            <w:r w:rsidR="003F229D" w:rsidRPr="007F0F6E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(PT);</w:t>
            </w:r>
          </w:p>
          <w:p w14:paraId="4125B6A6" w14:textId="77777777" w:rsidR="003F229D" w:rsidRPr="007F0F6E" w:rsidRDefault="00927359" w:rsidP="007F0F6E">
            <w:pPr>
              <w:numPr>
                <w:ilvl w:val="3"/>
                <w:numId w:val="26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7F0F6E">
              <w:rPr>
                <w:rFonts w:ascii="Times New Roman" w:hAnsi="Times New Roman"/>
                <w:sz w:val="20"/>
                <w:szCs w:val="20"/>
                <w:lang w:val="pl-PL"/>
              </w:rPr>
              <w:t>b</w:t>
            </w:r>
            <w:r w:rsidR="003F229D" w:rsidRPr="007F0F6E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adanie ogólne moczu; po RTH białkomocz, </w:t>
            </w:r>
            <w:proofErr w:type="spellStart"/>
            <w:r w:rsidR="003F229D" w:rsidRPr="007F0F6E">
              <w:rPr>
                <w:rFonts w:ascii="Times New Roman" w:hAnsi="Times New Roman"/>
                <w:sz w:val="20"/>
                <w:szCs w:val="20"/>
                <w:lang w:val="pl-PL"/>
              </w:rPr>
              <w:t>kwinkomocz</w:t>
            </w:r>
            <w:proofErr w:type="spellEnd"/>
            <w:r w:rsidR="003F229D" w:rsidRPr="007F0F6E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i leukocyturia</w:t>
            </w:r>
          </w:p>
          <w:p w14:paraId="5EDCC662" w14:textId="77777777" w:rsidR="003F229D" w:rsidRPr="007F0F6E" w:rsidRDefault="00927359" w:rsidP="007F0F6E">
            <w:pPr>
              <w:numPr>
                <w:ilvl w:val="3"/>
                <w:numId w:val="26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7F0F6E">
              <w:rPr>
                <w:rFonts w:ascii="Times New Roman" w:hAnsi="Times New Roman"/>
                <w:sz w:val="20"/>
                <w:szCs w:val="20"/>
                <w:lang w:val="pl-PL"/>
              </w:rPr>
              <w:t>jeżeli zachodzi konieczność wykluczenia ciąży wykonuje się próbę ciążową;</w:t>
            </w:r>
          </w:p>
          <w:p w14:paraId="56B393C3" w14:textId="77777777" w:rsidR="003F229D" w:rsidRPr="007F0F6E" w:rsidRDefault="00927359" w:rsidP="007F0F6E">
            <w:pPr>
              <w:numPr>
                <w:ilvl w:val="3"/>
                <w:numId w:val="26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7F0F6E">
              <w:rPr>
                <w:rFonts w:ascii="Times New Roman" w:hAnsi="Times New Roman"/>
                <w:sz w:val="20"/>
                <w:szCs w:val="20"/>
                <w:lang w:val="pl-PL"/>
              </w:rPr>
              <w:t>b</w:t>
            </w:r>
            <w:r w:rsidR="003F229D" w:rsidRPr="007F0F6E">
              <w:rPr>
                <w:rFonts w:ascii="Times New Roman" w:hAnsi="Times New Roman"/>
                <w:sz w:val="20"/>
                <w:szCs w:val="20"/>
                <w:lang w:val="pl-PL"/>
              </w:rPr>
              <w:t>adanie tomografii komputerowej jamy brzusznej i miednicy oraz innych okolic ciała w zależności od wskazań klinicznych;</w:t>
            </w:r>
          </w:p>
          <w:p w14:paraId="42388AD6" w14:textId="77777777" w:rsidR="003F229D" w:rsidRPr="007F0F6E" w:rsidRDefault="00927359" w:rsidP="007F0F6E">
            <w:pPr>
              <w:numPr>
                <w:ilvl w:val="3"/>
                <w:numId w:val="26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7F0F6E">
              <w:rPr>
                <w:rFonts w:ascii="Times New Roman" w:hAnsi="Times New Roman"/>
                <w:sz w:val="20"/>
                <w:szCs w:val="20"/>
                <w:lang w:val="pl-PL"/>
              </w:rPr>
              <w:lastRenderedPageBreak/>
              <w:t>b</w:t>
            </w:r>
            <w:r w:rsidR="003F229D" w:rsidRPr="007F0F6E">
              <w:rPr>
                <w:rFonts w:ascii="Times New Roman" w:hAnsi="Times New Roman"/>
                <w:sz w:val="20"/>
                <w:szCs w:val="20"/>
                <w:lang w:val="pl-PL"/>
              </w:rPr>
              <w:t>adanie tomografii komputerowej lub rezonansu magnetycznego mózgu w przypadku wskazań klinicznych w celu obrazowania przerzutów do OUN;</w:t>
            </w:r>
          </w:p>
          <w:p w14:paraId="0E331C45" w14:textId="77777777" w:rsidR="003F229D" w:rsidRPr="007F0F6E" w:rsidRDefault="00927359" w:rsidP="007F0F6E">
            <w:pPr>
              <w:numPr>
                <w:ilvl w:val="3"/>
                <w:numId w:val="26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7F0F6E">
              <w:rPr>
                <w:rFonts w:ascii="Times New Roman" w:hAnsi="Times New Roman"/>
                <w:sz w:val="20"/>
                <w:szCs w:val="20"/>
                <w:lang w:val="pl-PL"/>
              </w:rPr>
              <w:t>b</w:t>
            </w:r>
            <w:r w:rsidR="003F229D" w:rsidRPr="007F0F6E">
              <w:rPr>
                <w:rFonts w:ascii="Times New Roman" w:hAnsi="Times New Roman"/>
                <w:sz w:val="20"/>
                <w:szCs w:val="20"/>
                <w:lang w:val="pl-PL"/>
              </w:rPr>
              <w:t>adanie RTG klatki piersiowej – jeżeli nie jest wykonywana tomografia komputerowa tej okolicy;</w:t>
            </w:r>
          </w:p>
          <w:p w14:paraId="59D04574" w14:textId="77777777" w:rsidR="003F229D" w:rsidRPr="007F0F6E" w:rsidRDefault="00927359" w:rsidP="007F0F6E">
            <w:pPr>
              <w:numPr>
                <w:ilvl w:val="3"/>
                <w:numId w:val="26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7F0F6E">
              <w:rPr>
                <w:rFonts w:ascii="Times New Roman" w:hAnsi="Times New Roman"/>
                <w:sz w:val="20"/>
                <w:szCs w:val="20"/>
                <w:lang w:val="pl-PL"/>
              </w:rPr>
              <w:t>e</w:t>
            </w:r>
            <w:r w:rsidR="003F229D" w:rsidRPr="007F0F6E">
              <w:rPr>
                <w:rFonts w:ascii="Times New Roman" w:hAnsi="Times New Roman"/>
                <w:sz w:val="20"/>
                <w:szCs w:val="20"/>
                <w:lang w:val="pl-PL"/>
              </w:rPr>
              <w:t>lektrokardiogram (EKG);</w:t>
            </w:r>
          </w:p>
          <w:p w14:paraId="26054A6F" w14:textId="77777777" w:rsidR="003F229D" w:rsidRPr="007F0F6E" w:rsidRDefault="00927359" w:rsidP="007F0F6E">
            <w:pPr>
              <w:numPr>
                <w:ilvl w:val="3"/>
                <w:numId w:val="26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7F0F6E">
              <w:rPr>
                <w:rFonts w:ascii="Times New Roman" w:hAnsi="Times New Roman"/>
                <w:sz w:val="20"/>
                <w:szCs w:val="20"/>
                <w:lang w:val="pl-PL"/>
              </w:rPr>
              <w:t>p</w:t>
            </w:r>
            <w:r w:rsidR="003F229D" w:rsidRPr="007F0F6E">
              <w:rPr>
                <w:rFonts w:ascii="Times New Roman" w:hAnsi="Times New Roman"/>
                <w:sz w:val="20"/>
                <w:szCs w:val="20"/>
                <w:lang w:val="pl-PL"/>
              </w:rPr>
              <w:t>omiar ciśnienia tętniczego;</w:t>
            </w:r>
          </w:p>
          <w:p w14:paraId="4ABE3CAA" w14:textId="4A576399" w:rsidR="003F229D" w:rsidRPr="00CB0610" w:rsidRDefault="00927359" w:rsidP="00CB0610">
            <w:pPr>
              <w:numPr>
                <w:ilvl w:val="3"/>
                <w:numId w:val="26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7F0F6E">
              <w:rPr>
                <w:rFonts w:ascii="Times New Roman" w:hAnsi="Times New Roman"/>
                <w:sz w:val="20"/>
                <w:szCs w:val="20"/>
                <w:lang w:val="pl-PL"/>
              </w:rPr>
              <w:t>i</w:t>
            </w:r>
            <w:r w:rsidR="003F229D" w:rsidRPr="007F0F6E">
              <w:rPr>
                <w:rFonts w:ascii="Times New Roman" w:hAnsi="Times New Roman"/>
                <w:sz w:val="20"/>
                <w:szCs w:val="20"/>
                <w:lang w:val="pl-PL"/>
              </w:rPr>
              <w:t>nne badania w razie wskazań klinicznych.</w:t>
            </w:r>
          </w:p>
          <w:p w14:paraId="7F2A2D9B" w14:textId="77777777" w:rsidR="005E30CF" w:rsidRPr="007F0F6E" w:rsidRDefault="005E30CF" w:rsidP="007F0F6E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7F0F6E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Badanie tomografii komputerowej jamy brzusznej i miednicy należy wykonać w czasie do 4 tygodni przed włączeniem do programu. </w:t>
            </w:r>
          </w:p>
          <w:p w14:paraId="64D1AAA1" w14:textId="77777777" w:rsidR="003F229D" w:rsidRPr="007F0F6E" w:rsidRDefault="003F229D" w:rsidP="007F0F6E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7F0F6E">
              <w:rPr>
                <w:rFonts w:ascii="Times New Roman" w:hAnsi="Times New Roman"/>
                <w:sz w:val="20"/>
                <w:szCs w:val="20"/>
                <w:lang w:val="pl-PL"/>
              </w:rPr>
              <w:t>Celem wstępnych badań obrazowych jest umożliwienie późniejszego monitorowania progresji choroby.</w:t>
            </w:r>
          </w:p>
          <w:p w14:paraId="5A8BD760" w14:textId="77777777" w:rsidR="003F229D" w:rsidRPr="007F0F6E" w:rsidRDefault="003F229D" w:rsidP="007F0F6E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  <w:p w14:paraId="41D26580" w14:textId="530D2133" w:rsidR="003F229D" w:rsidRPr="007F0F6E" w:rsidRDefault="003F229D" w:rsidP="007F0F6E">
            <w:pPr>
              <w:pStyle w:val="Akapitzlist"/>
              <w:numPr>
                <w:ilvl w:val="1"/>
                <w:numId w:val="26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</w:pPr>
            <w:r w:rsidRPr="007F0F6E"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  <w:t xml:space="preserve">Monitorowanie bezpieczeństwa leczenia </w:t>
            </w:r>
            <w:proofErr w:type="spellStart"/>
            <w:r w:rsidRPr="007F0F6E"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  <w:t>bewacyzumabem</w:t>
            </w:r>
            <w:proofErr w:type="spellEnd"/>
          </w:p>
          <w:p w14:paraId="3F8CC15B" w14:textId="77777777" w:rsidR="003F229D" w:rsidRPr="007F0F6E" w:rsidRDefault="0028641E" w:rsidP="00CB0610">
            <w:pPr>
              <w:pStyle w:val="Akapitzlist"/>
              <w:numPr>
                <w:ilvl w:val="3"/>
                <w:numId w:val="26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7F0F6E">
              <w:rPr>
                <w:rFonts w:ascii="Times New Roman" w:hAnsi="Times New Roman"/>
                <w:sz w:val="20"/>
                <w:szCs w:val="20"/>
                <w:lang w:val="pl-PL"/>
              </w:rPr>
              <w:t>m</w:t>
            </w:r>
            <w:r w:rsidR="003F229D" w:rsidRPr="007F0F6E">
              <w:rPr>
                <w:rFonts w:ascii="Times New Roman" w:hAnsi="Times New Roman"/>
                <w:sz w:val="20"/>
                <w:szCs w:val="20"/>
                <w:lang w:val="pl-PL"/>
              </w:rPr>
              <w:t>orfologia krwi z rozmazem;</w:t>
            </w:r>
          </w:p>
          <w:p w14:paraId="15E2A271" w14:textId="77777777" w:rsidR="003F229D" w:rsidRPr="007F0F6E" w:rsidRDefault="0028641E" w:rsidP="00CB0610">
            <w:pPr>
              <w:pStyle w:val="Akapitzlist"/>
              <w:numPr>
                <w:ilvl w:val="3"/>
                <w:numId w:val="26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7F0F6E">
              <w:rPr>
                <w:rFonts w:ascii="Times New Roman" w:hAnsi="Times New Roman"/>
                <w:sz w:val="20"/>
                <w:szCs w:val="20"/>
                <w:lang w:val="pl-PL"/>
              </w:rPr>
              <w:t>o</w:t>
            </w:r>
            <w:r w:rsidR="003F229D" w:rsidRPr="007F0F6E">
              <w:rPr>
                <w:rFonts w:ascii="Times New Roman" w:hAnsi="Times New Roman"/>
                <w:sz w:val="20"/>
                <w:szCs w:val="20"/>
                <w:lang w:val="pl-PL"/>
              </w:rPr>
              <w:t>znaczenie stężenia</w:t>
            </w:r>
            <w:r w:rsidRPr="007F0F6E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w surowicy</w:t>
            </w:r>
            <w:r w:rsidR="003F229D" w:rsidRPr="007F0F6E">
              <w:rPr>
                <w:rFonts w:ascii="Times New Roman" w:hAnsi="Times New Roman"/>
                <w:sz w:val="20"/>
                <w:szCs w:val="20"/>
                <w:lang w:val="pl-PL"/>
              </w:rPr>
              <w:t>:</w:t>
            </w:r>
          </w:p>
          <w:p w14:paraId="327E8F7C" w14:textId="77777777" w:rsidR="003F229D" w:rsidRPr="007F0F6E" w:rsidRDefault="0028641E" w:rsidP="00CB0610">
            <w:pPr>
              <w:pStyle w:val="Akapitzlist"/>
              <w:numPr>
                <w:ilvl w:val="4"/>
                <w:numId w:val="26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7F0F6E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kreatyniny </w:t>
            </w:r>
            <w:r w:rsidR="003F229D" w:rsidRPr="007F0F6E">
              <w:rPr>
                <w:rFonts w:ascii="Times New Roman" w:hAnsi="Times New Roman"/>
                <w:sz w:val="20"/>
                <w:szCs w:val="20"/>
                <w:lang w:val="pl-PL"/>
              </w:rPr>
              <w:t>,</w:t>
            </w:r>
          </w:p>
          <w:p w14:paraId="3C5357FF" w14:textId="77777777" w:rsidR="003F229D" w:rsidRPr="007F0F6E" w:rsidRDefault="0028641E" w:rsidP="00CB0610">
            <w:pPr>
              <w:numPr>
                <w:ilvl w:val="4"/>
                <w:numId w:val="26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7F0F6E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bilirubiny </w:t>
            </w:r>
            <w:r w:rsidR="003F229D" w:rsidRPr="007F0F6E">
              <w:rPr>
                <w:rFonts w:ascii="Times New Roman" w:hAnsi="Times New Roman"/>
                <w:sz w:val="20"/>
                <w:szCs w:val="20"/>
                <w:lang w:val="pl-PL"/>
              </w:rPr>
              <w:t>;</w:t>
            </w:r>
          </w:p>
          <w:p w14:paraId="6463A435" w14:textId="77777777" w:rsidR="0028641E" w:rsidRPr="007F0F6E" w:rsidRDefault="0028641E" w:rsidP="00CB0610">
            <w:pPr>
              <w:numPr>
                <w:ilvl w:val="4"/>
                <w:numId w:val="26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7F0F6E">
              <w:rPr>
                <w:rFonts w:ascii="Times New Roman" w:hAnsi="Times New Roman"/>
                <w:sz w:val="20"/>
                <w:szCs w:val="20"/>
                <w:lang w:val="pl-PL"/>
              </w:rPr>
              <w:t>APTT i PT lub INR;</w:t>
            </w:r>
          </w:p>
          <w:p w14:paraId="5D9F6589" w14:textId="77777777" w:rsidR="003F229D" w:rsidRPr="007F0F6E" w:rsidRDefault="0028641E" w:rsidP="00CB0610">
            <w:pPr>
              <w:numPr>
                <w:ilvl w:val="3"/>
                <w:numId w:val="26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7F0F6E">
              <w:rPr>
                <w:rFonts w:ascii="Times New Roman" w:hAnsi="Times New Roman"/>
                <w:sz w:val="20"/>
                <w:szCs w:val="20"/>
                <w:lang w:val="pl-PL"/>
              </w:rPr>
              <w:t>o</w:t>
            </w:r>
            <w:r w:rsidR="003F229D" w:rsidRPr="007F0F6E">
              <w:rPr>
                <w:rFonts w:ascii="Times New Roman" w:hAnsi="Times New Roman"/>
                <w:sz w:val="20"/>
                <w:szCs w:val="20"/>
                <w:lang w:val="pl-PL"/>
              </w:rPr>
              <w:t>znaczenie aktywności transaminaz (</w:t>
            </w:r>
            <w:proofErr w:type="spellStart"/>
            <w:r w:rsidR="003F229D" w:rsidRPr="007F0F6E">
              <w:rPr>
                <w:rFonts w:ascii="Times New Roman" w:hAnsi="Times New Roman"/>
                <w:sz w:val="20"/>
                <w:szCs w:val="20"/>
                <w:lang w:val="pl-PL"/>
              </w:rPr>
              <w:t>AspAT</w:t>
            </w:r>
            <w:proofErr w:type="spellEnd"/>
            <w:r w:rsidR="003F229D" w:rsidRPr="007F0F6E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, </w:t>
            </w:r>
            <w:proofErr w:type="spellStart"/>
            <w:r w:rsidR="003F229D" w:rsidRPr="007F0F6E">
              <w:rPr>
                <w:rFonts w:ascii="Times New Roman" w:hAnsi="Times New Roman"/>
                <w:sz w:val="20"/>
                <w:szCs w:val="20"/>
                <w:lang w:val="pl-PL"/>
              </w:rPr>
              <w:t>AlAT</w:t>
            </w:r>
            <w:proofErr w:type="spellEnd"/>
            <w:r w:rsidR="003F229D" w:rsidRPr="007F0F6E">
              <w:rPr>
                <w:rFonts w:ascii="Times New Roman" w:hAnsi="Times New Roman"/>
                <w:sz w:val="20"/>
                <w:szCs w:val="20"/>
                <w:lang w:val="pl-PL"/>
              </w:rPr>
              <w:t>),</w:t>
            </w:r>
          </w:p>
          <w:p w14:paraId="47072245" w14:textId="77777777" w:rsidR="003F229D" w:rsidRPr="007F0F6E" w:rsidRDefault="0028641E" w:rsidP="00CB0610">
            <w:pPr>
              <w:numPr>
                <w:ilvl w:val="3"/>
                <w:numId w:val="26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7F0F6E">
              <w:rPr>
                <w:rFonts w:ascii="Times New Roman" w:hAnsi="Times New Roman"/>
                <w:sz w:val="20"/>
                <w:szCs w:val="20"/>
                <w:lang w:val="pl-PL"/>
              </w:rPr>
              <w:t>b</w:t>
            </w:r>
            <w:r w:rsidR="003F229D" w:rsidRPr="007F0F6E">
              <w:rPr>
                <w:rFonts w:ascii="Times New Roman" w:hAnsi="Times New Roman"/>
                <w:sz w:val="20"/>
                <w:szCs w:val="20"/>
                <w:lang w:val="pl-PL"/>
              </w:rPr>
              <w:t>adanie ogólne moczu;</w:t>
            </w:r>
          </w:p>
          <w:p w14:paraId="77BA8150" w14:textId="77777777" w:rsidR="003F229D" w:rsidRPr="007F0F6E" w:rsidRDefault="0028641E" w:rsidP="00CB0610">
            <w:pPr>
              <w:numPr>
                <w:ilvl w:val="3"/>
                <w:numId w:val="26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7F0F6E">
              <w:rPr>
                <w:rFonts w:ascii="Times New Roman" w:hAnsi="Times New Roman"/>
                <w:sz w:val="20"/>
                <w:szCs w:val="20"/>
                <w:lang w:val="pl-PL"/>
              </w:rPr>
              <w:t>p</w:t>
            </w:r>
            <w:r w:rsidR="003F229D" w:rsidRPr="007F0F6E">
              <w:rPr>
                <w:rFonts w:ascii="Times New Roman" w:hAnsi="Times New Roman"/>
                <w:sz w:val="20"/>
                <w:szCs w:val="20"/>
                <w:lang w:val="pl-PL"/>
              </w:rPr>
              <w:t>omiar ciśnienia tętniczego;</w:t>
            </w:r>
          </w:p>
          <w:p w14:paraId="48FFC882" w14:textId="77777777" w:rsidR="003F229D" w:rsidRPr="007F0F6E" w:rsidRDefault="0028641E" w:rsidP="00CB0610">
            <w:pPr>
              <w:numPr>
                <w:ilvl w:val="3"/>
                <w:numId w:val="26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7F0F6E">
              <w:rPr>
                <w:rFonts w:ascii="Times New Roman" w:hAnsi="Times New Roman"/>
                <w:sz w:val="20"/>
                <w:szCs w:val="20"/>
                <w:lang w:val="pl-PL"/>
              </w:rPr>
              <w:t>i</w:t>
            </w:r>
            <w:r w:rsidR="003F229D" w:rsidRPr="007F0F6E">
              <w:rPr>
                <w:rFonts w:ascii="Times New Roman" w:hAnsi="Times New Roman"/>
                <w:sz w:val="20"/>
                <w:szCs w:val="20"/>
                <w:lang w:val="pl-PL"/>
              </w:rPr>
              <w:t>nne badanie w razie wskazań klinicznych.</w:t>
            </w:r>
          </w:p>
          <w:p w14:paraId="206CD7EC" w14:textId="77777777" w:rsidR="003F229D" w:rsidRPr="00CB0610" w:rsidRDefault="0028641E" w:rsidP="00CB0610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CB0610">
              <w:rPr>
                <w:rFonts w:ascii="Times New Roman" w:hAnsi="Times New Roman"/>
                <w:sz w:val="20"/>
                <w:szCs w:val="20"/>
                <w:lang w:val="pl-PL"/>
              </w:rPr>
              <w:lastRenderedPageBreak/>
              <w:t xml:space="preserve">Ww. badania w ramach monitorowania bezpieczeństwa leczenia wykonuje się przed rozpoczęciem każdego kolejnego cyklu terapii. </w:t>
            </w:r>
          </w:p>
          <w:p w14:paraId="0AA432A8" w14:textId="77777777" w:rsidR="0028641E" w:rsidRPr="007F0F6E" w:rsidRDefault="0028641E" w:rsidP="007F0F6E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  <w:p w14:paraId="58381A2A" w14:textId="77777777" w:rsidR="003F229D" w:rsidRPr="007F0F6E" w:rsidRDefault="003F229D" w:rsidP="007F0F6E">
            <w:pPr>
              <w:pStyle w:val="Akapitzlist"/>
              <w:numPr>
                <w:ilvl w:val="1"/>
                <w:numId w:val="26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</w:pPr>
            <w:r w:rsidRPr="007F0F6E"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  <w:t xml:space="preserve">Monitorowanie skuteczności leczenia </w:t>
            </w:r>
            <w:proofErr w:type="spellStart"/>
            <w:r w:rsidRPr="007F0F6E"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  <w:t>bewacyzumabem</w:t>
            </w:r>
            <w:proofErr w:type="spellEnd"/>
            <w:r w:rsidRPr="007F0F6E"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  <w:t>:</w:t>
            </w:r>
          </w:p>
          <w:p w14:paraId="7B50B3DE" w14:textId="77777777" w:rsidR="003F229D" w:rsidRPr="007F0F6E" w:rsidRDefault="007415B1" w:rsidP="00CB0610">
            <w:pPr>
              <w:pStyle w:val="Akapitzlist"/>
              <w:numPr>
                <w:ilvl w:val="3"/>
                <w:numId w:val="26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7F0F6E">
              <w:rPr>
                <w:rFonts w:ascii="Times New Roman" w:hAnsi="Times New Roman"/>
                <w:sz w:val="20"/>
                <w:szCs w:val="20"/>
                <w:lang w:val="pl-PL"/>
              </w:rPr>
              <w:t>b</w:t>
            </w:r>
            <w:r w:rsidR="003F229D" w:rsidRPr="007F0F6E">
              <w:rPr>
                <w:rFonts w:ascii="Times New Roman" w:hAnsi="Times New Roman"/>
                <w:sz w:val="20"/>
                <w:szCs w:val="20"/>
                <w:lang w:val="pl-PL"/>
              </w:rPr>
              <w:t>adanie tomografii komputerowej odpowiednich obszarów ciała w zależności od wskazań klinicznych;</w:t>
            </w:r>
          </w:p>
          <w:p w14:paraId="62113A17" w14:textId="77777777" w:rsidR="003F229D" w:rsidRPr="007F0F6E" w:rsidRDefault="0028641E" w:rsidP="00CB0610">
            <w:pPr>
              <w:pStyle w:val="Akapitzlist"/>
              <w:numPr>
                <w:ilvl w:val="3"/>
                <w:numId w:val="26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7F0F6E">
              <w:rPr>
                <w:rFonts w:ascii="Times New Roman" w:hAnsi="Times New Roman"/>
                <w:sz w:val="20"/>
                <w:szCs w:val="20"/>
                <w:lang w:val="pl-PL"/>
              </w:rPr>
              <w:t>i</w:t>
            </w:r>
            <w:r w:rsidR="003F229D" w:rsidRPr="007F0F6E">
              <w:rPr>
                <w:rFonts w:ascii="Times New Roman" w:hAnsi="Times New Roman"/>
                <w:sz w:val="20"/>
                <w:szCs w:val="20"/>
                <w:lang w:val="pl-PL"/>
              </w:rPr>
              <w:t>nne badania w razie wskazań klinicznych.</w:t>
            </w:r>
          </w:p>
          <w:p w14:paraId="49EE7AAB" w14:textId="77777777" w:rsidR="003F229D" w:rsidRPr="007F0F6E" w:rsidRDefault="003F229D" w:rsidP="007F0F6E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  <w:p w14:paraId="5CE4C4B1" w14:textId="77777777" w:rsidR="003F229D" w:rsidRPr="00CB0610" w:rsidRDefault="009F7304" w:rsidP="00CB0610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CB0610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Ad. 1) </w:t>
            </w:r>
            <w:r w:rsidR="003F229D" w:rsidRPr="00CB0610">
              <w:rPr>
                <w:rFonts w:ascii="Times New Roman" w:hAnsi="Times New Roman"/>
                <w:sz w:val="20"/>
                <w:szCs w:val="20"/>
                <w:lang w:val="pl-PL"/>
              </w:rPr>
              <w:t>Badania tomografii komputerowej wykonuje się:</w:t>
            </w:r>
          </w:p>
          <w:p w14:paraId="61E92FA0" w14:textId="36F3753F" w:rsidR="003F229D" w:rsidRPr="007F0F6E" w:rsidRDefault="00305580" w:rsidP="00CB0610">
            <w:pPr>
              <w:numPr>
                <w:ilvl w:val="4"/>
                <w:numId w:val="26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7F0F6E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w trakcie leczenia </w:t>
            </w:r>
            <w:proofErr w:type="spellStart"/>
            <w:r w:rsidRPr="007F0F6E">
              <w:rPr>
                <w:rFonts w:ascii="Times New Roman" w:hAnsi="Times New Roman"/>
                <w:sz w:val="20"/>
                <w:szCs w:val="20"/>
                <w:lang w:val="pl-PL"/>
              </w:rPr>
              <w:t>bewacyzumabem</w:t>
            </w:r>
            <w:proofErr w:type="spellEnd"/>
            <w:r w:rsidRPr="007F0F6E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w zależności od wskazań klinicznych, ale nie rzadziej niż co 16 tygodni</w:t>
            </w:r>
            <w:r w:rsidRPr="007F0F6E" w:rsidDel="00305580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="009F7304" w:rsidRPr="007F0F6E">
              <w:rPr>
                <w:rFonts w:ascii="Times New Roman" w:hAnsi="Times New Roman"/>
                <w:sz w:val="20"/>
                <w:szCs w:val="20"/>
                <w:lang w:val="pl-PL"/>
              </w:rPr>
              <w:t>z</w:t>
            </w:r>
            <w:r w:rsidR="003F229D" w:rsidRPr="007F0F6E">
              <w:rPr>
                <w:rFonts w:ascii="Times New Roman" w:hAnsi="Times New Roman"/>
                <w:sz w:val="20"/>
                <w:szCs w:val="20"/>
                <w:lang w:val="pl-PL"/>
              </w:rPr>
              <w:t>awsze w przypadku wskazań klinicznych.</w:t>
            </w:r>
          </w:p>
          <w:p w14:paraId="49D503BC" w14:textId="77777777" w:rsidR="009F7304" w:rsidRPr="007F0F6E" w:rsidRDefault="009F7304" w:rsidP="00CB0610">
            <w:pPr>
              <w:numPr>
                <w:ilvl w:val="4"/>
                <w:numId w:val="26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7F0F6E">
              <w:rPr>
                <w:rFonts w:ascii="Times New Roman" w:hAnsi="Times New Roman"/>
                <w:sz w:val="20"/>
                <w:szCs w:val="20"/>
                <w:lang w:val="pl-PL"/>
              </w:rPr>
              <w:t>w chwili wyłączenia z programu, o ile nastąpiło z innych przyczyn niż udokumentowana progresja choroby;</w:t>
            </w:r>
          </w:p>
          <w:p w14:paraId="0B6A15D3" w14:textId="10F55AFC" w:rsidR="003F229D" w:rsidRPr="00CB0610" w:rsidRDefault="003F229D" w:rsidP="00CB0610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CB0610">
              <w:rPr>
                <w:rFonts w:ascii="Times New Roman" w:hAnsi="Times New Roman"/>
                <w:sz w:val="20"/>
                <w:szCs w:val="20"/>
                <w:lang w:val="pl-PL"/>
              </w:rPr>
              <w:t>Oceny skuteczności leczenia dokonuje się zgodnie z kryteriami RECIST</w:t>
            </w:r>
            <w:r w:rsidR="00305580" w:rsidRPr="00CB0610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według obecnie obowiązującej wersji</w:t>
            </w:r>
            <w:r w:rsidRPr="00CB0610">
              <w:rPr>
                <w:rFonts w:ascii="Times New Roman" w:hAnsi="Times New Roman"/>
                <w:sz w:val="20"/>
                <w:szCs w:val="20"/>
                <w:lang w:val="pl-PL"/>
              </w:rPr>
              <w:t>.</w:t>
            </w:r>
          </w:p>
          <w:p w14:paraId="7FD40448" w14:textId="77777777" w:rsidR="003F229D" w:rsidRPr="007F0F6E" w:rsidRDefault="003F229D" w:rsidP="007F0F6E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  <w:p w14:paraId="03B54D0C" w14:textId="1985DD15" w:rsidR="003F229D" w:rsidRPr="007F0F6E" w:rsidRDefault="003F229D" w:rsidP="007F0F6E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/>
                <w:b/>
                <w:sz w:val="20"/>
                <w:szCs w:val="20"/>
                <w:lang w:val="pl-PL"/>
              </w:rPr>
            </w:pPr>
            <w:r w:rsidRPr="007F0F6E">
              <w:rPr>
                <w:rFonts w:ascii="Times New Roman" w:hAnsi="Times New Roman"/>
                <w:b/>
                <w:sz w:val="20"/>
                <w:szCs w:val="20"/>
                <w:lang w:val="pl-PL"/>
              </w:rPr>
              <w:t xml:space="preserve">Monitorowanie </w:t>
            </w:r>
            <w:r w:rsidR="009F7304" w:rsidRPr="007F0F6E">
              <w:rPr>
                <w:rFonts w:ascii="Times New Roman" w:hAnsi="Times New Roman"/>
                <w:b/>
                <w:sz w:val="20"/>
                <w:szCs w:val="20"/>
                <w:lang w:val="pl-PL"/>
              </w:rPr>
              <w:t>programu</w:t>
            </w:r>
          </w:p>
          <w:p w14:paraId="5D5987D2" w14:textId="77777777" w:rsidR="009F7304" w:rsidRPr="007F0F6E" w:rsidRDefault="009F7304" w:rsidP="00CB0610">
            <w:pPr>
              <w:pStyle w:val="Akapitzlist"/>
              <w:numPr>
                <w:ilvl w:val="3"/>
                <w:numId w:val="26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7F0F6E">
              <w:rPr>
                <w:rFonts w:ascii="Times New Roman" w:hAnsi="Times New Roman"/>
                <w:sz w:val="20"/>
                <w:szCs w:val="20"/>
                <w:lang w:val="pl-PL"/>
              </w:rPr>
              <w:t>gromadzenie w dokumentacji medycznej danych dotyczących monitorowania leczenia i każdorazowe ich przedstawianie na żądanie kontrolerów Narodowego Funduszu Zdrowia (NFZ);</w:t>
            </w:r>
          </w:p>
          <w:p w14:paraId="4EBC618C" w14:textId="77777777" w:rsidR="009F7304" w:rsidRPr="007F0F6E" w:rsidRDefault="009F7304" w:rsidP="00CB0610">
            <w:pPr>
              <w:pStyle w:val="Akapitzlist"/>
              <w:numPr>
                <w:ilvl w:val="3"/>
                <w:numId w:val="26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7F0F6E">
              <w:rPr>
                <w:rFonts w:ascii="Times New Roman" w:hAnsi="Times New Roman"/>
                <w:sz w:val="20"/>
                <w:szCs w:val="20"/>
                <w:lang w:val="pl-PL"/>
              </w:rPr>
              <w:lastRenderedPageBreak/>
              <w:t>uzupełnienie danych zawartych w rejestrze (system monitorowania programów terapeutycznych – SMPT) dostępnym za pomocą aplikacji internetowej udostępnionej przez Oddział Wojewódzki NFZ z częstotliwością zgodną z opisem programu oraz na zakończenie leczenia;</w:t>
            </w:r>
          </w:p>
          <w:p w14:paraId="2BF72508" w14:textId="77777777" w:rsidR="009F7304" w:rsidRPr="007F0F6E" w:rsidRDefault="009F7304" w:rsidP="00CB0610">
            <w:pPr>
              <w:pStyle w:val="Akapitzlist"/>
              <w:numPr>
                <w:ilvl w:val="3"/>
                <w:numId w:val="26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7F0F6E">
              <w:rPr>
                <w:rFonts w:ascii="Times New Roman" w:hAnsi="Times New Roman"/>
                <w:sz w:val="20"/>
                <w:szCs w:val="20"/>
                <w:lang w:val="pl-PL"/>
              </w:rPr>
              <w:t>przekazywanie informacji sprawozdawczo-rozliczeniowych do NFZ (informacje przekazuje się do NFZ w formie papierowej lub w formie elektronicznej zgodnie z wymaganiami opublikowanymi przez NFZ).</w:t>
            </w:r>
          </w:p>
        </w:tc>
      </w:tr>
    </w:tbl>
    <w:p w14:paraId="19665136" w14:textId="77777777" w:rsidR="003F229D" w:rsidRPr="003F229D" w:rsidRDefault="003F229D" w:rsidP="003F229D">
      <w:pPr>
        <w:ind w:right="110"/>
        <w:rPr>
          <w:rFonts w:ascii="Times New Roman" w:hAnsi="Times New Roman"/>
          <w:b/>
          <w:sz w:val="20"/>
          <w:szCs w:val="20"/>
          <w:lang w:val="pl-PL"/>
        </w:rPr>
      </w:pPr>
    </w:p>
    <w:p w14:paraId="0546406A" w14:textId="77777777" w:rsidR="003303BB" w:rsidRPr="007F0F6E" w:rsidRDefault="003303BB">
      <w:pPr>
        <w:rPr>
          <w:lang w:val="pl-PL"/>
        </w:rPr>
      </w:pPr>
    </w:p>
    <w:sectPr w:rsidR="003303BB" w:rsidRPr="007F0F6E" w:rsidSect="007F0F6E">
      <w:pgSz w:w="16839" w:h="11907" w:orient="landscape" w:code="9"/>
      <w:pgMar w:top="1588" w:right="720" w:bottom="1418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Minion">
    <w:altName w:val="Cambria"/>
    <w:charset w:val="EE"/>
    <w:family w:val="roman"/>
    <w:pitch w:val="variable"/>
    <w:sig w:usb0="E00002AF" w:usb1="5000E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2312B3"/>
    <w:multiLevelType w:val="hybridMultilevel"/>
    <w:tmpl w:val="7B643066"/>
    <w:lvl w:ilvl="0" w:tplc="9ABEEB6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4A574C"/>
    <w:multiLevelType w:val="hybridMultilevel"/>
    <w:tmpl w:val="B204B5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463512"/>
    <w:multiLevelType w:val="hybridMultilevel"/>
    <w:tmpl w:val="444C90C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7476EC"/>
    <w:multiLevelType w:val="hybridMultilevel"/>
    <w:tmpl w:val="D212BB5E"/>
    <w:lvl w:ilvl="0" w:tplc="9ABEEB6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96549130">
      <w:start w:val="1"/>
      <w:numFmt w:val="lowerLetter"/>
      <w:lvlText w:val="%2)"/>
      <w:lvlJc w:val="left"/>
      <w:pPr>
        <w:ind w:left="1440" w:hanging="360"/>
      </w:pPr>
      <w:rPr>
        <w:rFonts w:ascii="Times New Roman" w:eastAsia="PMingLiU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203A8F"/>
    <w:multiLevelType w:val="multilevel"/>
    <w:tmpl w:val="EE64FAA8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5" w15:restartNumberingAfterBreak="0">
    <w:nsid w:val="217717ED"/>
    <w:multiLevelType w:val="multilevel"/>
    <w:tmpl w:val="EC5AE6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226B2D7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4392639"/>
    <w:multiLevelType w:val="hybridMultilevel"/>
    <w:tmpl w:val="D622766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686EC1"/>
    <w:multiLevelType w:val="multilevel"/>
    <w:tmpl w:val="CA56FE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39D147B2"/>
    <w:multiLevelType w:val="hybridMultilevel"/>
    <w:tmpl w:val="8CA64EDA"/>
    <w:lvl w:ilvl="0" w:tplc="459AB77A">
      <w:start w:val="1"/>
      <w:numFmt w:val="lowerLetter"/>
      <w:lvlText w:val="%1)"/>
      <w:lvlJc w:val="left"/>
      <w:pPr>
        <w:ind w:left="720" w:hanging="360"/>
      </w:pPr>
      <w:rPr>
        <w:rFonts w:ascii="Times New Roman" w:eastAsia="PMingLiU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EF5106"/>
    <w:multiLevelType w:val="hybridMultilevel"/>
    <w:tmpl w:val="0EC4EF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3E7339B"/>
    <w:multiLevelType w:val="hybridMultilevel"/>
    <w:tmpl w:val="FE34C70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5371C82"/>
    <w:multiLevelType w:val="hybridMultilevel"/>
    <w:tmpl w:val="A71A2BBC"/>
    <w:lvl w:ilvl="0" w:tplc="9ABEEB6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EEE56F5"/>
    <w:multiLevelType w:val="multilevel"/>
    <w:tmpl w:val="ED9AC8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4" w15:restartNumberingAfterBreak="0">
    <w:nsid w:val="539A739D"/>
    <w:multiLevelType w:val="multilevel"/>
    <w:tmpl w:val="7FD0B6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5BAD3275"/>
    <w:multiLevelType w:val="multilevel"/>
    <w:tmpl w:val="EE64FAA8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16" w15:restartNumberingAfterBreak="0">
    <w:nsid w:val="5EB76D44"/>
    <w:multiLevelType w:val="hybridMultilevel"/>
    <w:tmpl w:val="EE224F14"/>
    <w:lvl w:ilvl="0" w:tplc="459AB77A">
      <w:start w:val="1"/>
      <w:numFmt w:val="lowerLetter"/>
      <w:lvlText w:val="%1)"/>
      <w:lvlJc w:val="left"/>
      <w:pPr>
        <w:ind w:left="720" w:hanging="360"/>
      </w:pPr>
      <w:rPr>
        <w:rFonts w:ascii="Times New Roman" w:eastAsia="PMingLiU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E6529C"/>
    <w:multiLevelType w:val="hybridMultilevel"/>
    <w:tmpl w:val="72BAEBDE"/>
    <w:lvl w:ilvl="0" w:tplc="9ABEEB6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671CA6"/>
    <w:multiLevelType w:val="hybridMultilevel"/>
    <w:tmpl w:val="E326E7AA"/>
    <w:lvl w:ilvl="0" w:tplc="2C6A2AEA">
      <w:start w:val="1"/>
      <w:numFmt w:val="decimal"/>
      <w:lvlText w:val="%1)"/>
      <w:lvlJc w:val="left"/>
      <w:pPr>
        <w:ind w:left="360" w:hanging="360"/>
      </w:pPr>
      <w:rPr>
        <w:rFonts w:ascii="Times New Roman" w:eastAsia="PMingLiU" w:hAnsi="Times New Roman" w:cs="Times New Roman"/>
      </w:rPr>
    </w:lvl>
    <w:lvl w:ilvl="1" w:tplc="FFF85F3E">
      <w:start w:val="1"/>
      <w:numFmt w:val="lowerLetter"/>
      <w:lvlText w:val="%2)"/>
      <w:lvlJc w:val="left"/>
      <w:pPr>
        <w:ind w:left="568" w:hanging="360"/>
      </w:pPr>
      <w:rPr>
        <w:rFonts w:ascii="Times New Roman" w:eastAsia="PMingLiU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275766C"/>
    <w:multiLevelType w:val="multilevel"/>
    <w:tmpl w:val="14265418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397" w:hanging="227"/>
      </w:pPr>
      <w:rPr>
        <w:rFonts w:hint="default"/>
      </w:rPr>
    </w:lvl>
    <w:lvl w:ilvl="3">
      <w:start w:val="1"/>
      <w:numFmt w:val="lowerLetter"/>
      <w:suff w:val="space"/>
      <w:lvlText w:val="%4)"/>
      <w:lvlJc w:val="left"/>
      <w:pPr>
        <w:ind w:left="567" w:hanging="227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680" w:hanging="17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94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20" w15:restartNumberingAfterBreak="0">
    <w:nsid w:val="6EBB3F2E"/>
    <w:multiLevelType w:val="hybridMultilevel"/>
    <w:tmpl w:val="11A0A2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CF0E38"/>
    <w:multiLevelType w:val="hybridMultilevel"/>
    <w:tmpl w:val="30EAFCC4"/>
    <w:lvl w:ilvl="0" w:tplc="63E0053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961BB7"/>
    <w:multiLevelType w:val="multilevel"/>
    <w:tmpl w:val="EE64FAA8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23" w15:restartNumberingAfterBreak="0">
    <w:nsid w:val="7E293BDF"/>
    <w:multiLevelType w:val="hybridMultilevel"/>
    <w:tmpl w:val="562C5258"/>
    <w:lvl w:ilvl="0" w:tplc="9ABEEB6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8C225D8A">
      <w:start w:val="1"/>
      <w:numFmt w:val="lowerLetter"/>
      <w:lvlText w:val="%2)"/>
      <w:lvlJc w:val="left"/>
      <w:pPr>
        <w:ind w:left="1440" w:hanging="360"/>
      </w:pPr>
      <w:rPr>
        <w:rFonts w:ascii="Times New Roman" w:eastAsia="PMingLiU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0"/>
  </w:num>
  <w:num w:numId="3">
    <w:abstractNumId w:val="14"/>
  </w:num>
  <w:num w:numId="4">
    <w:abstractNumId w:val="5"/>
  </w:num>
  <w:num w:numId="5">
    <w:abstractNumId w:val="8"/>
  </w:num>
  <w:num w:numId="6">
    <w:abstractNumId w:val="7"/>
  </w:num>
  <w:num w:numId="7">
    <w:abstractNumId w:val="6"/>
  </w:num>
  <w:num w:numId="8">
    <w:abstractNumId w:val="2"/>
  </w:num>
  <w:num w:numId="9">
    <w:abstractNumId w:val="11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</w:num>
  <w:num w:numId="12">
    <w:abstractNumId w:val="9"/>
  </w:num>
  <w:num w:numId="13">
    <w:abstractNumId w:val="21"/>
  </w:num>
  <w:num w:numId="14">
    <w:abstractNumId w:val="12"/>
  </w:num>
  <w:num w:numId="15">
    <w:abstractNumId w:val="3"/>
  </w:num>
  <w:num w:numId="16">
    <w:abstractNumId w:val="23"/>
  </w:num>
  <w:num w:numId="17">
    <w:abstractNumId w:val="0"/>
  </w:num>
  <w:num w:numId="18">
    <w:abstractNumId w:val="17"/>
  </w:num>
  <w:num w:numId="19">
    <w:abstractNumId w:val="19"/>
  </w:num>
  <w:num w:numId="20">
    <w:abstractNumId w:val="20"/>
  </w:num>
  <w:num w:numId="21">
    <w:abstractNumId w:val="1"/>
  </w:num>
  <w:num w:numId="22">
    <w:abstractNumId w:val="20"/>
  </w:num>
  <w:num w:numId="23">
    <w:abstractNumId w:val="22"/>
  </w:num>
  <w:num w:numId="24">
    <w:abstractNumId w:val="13"/>
  </w:num>
  <w:num w:numId="25">
    <w:abstractNumId w:val="4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29D"/>
    <w:rsid w:val="00034660"/>
    <w:rsid w:val="00036722"/>
    <w:rsid w:val="000544E2"/>
    <w:rsid w:val="00126C6E"/>
    <w:rsid w:val="00174C9E"/>
    <w:rsid w:val="0019130B"/>
    <w:rsid w:val="001D206F"/>
    <w:rsid w:val="0028641E"/>
    <w:rsid w:val="002916C6"/>
    <w:rsid w:val="00305580"/>
    <w:rsid w:val="0032363D"/>
    <w:rsid w:val="003303BB"/>
    <w:rsid w:val="003C3EEC"/>
    <w:rsid w:val="003F229D"/>
    <w:rsid w:val="004554FE"/>
    <w:rsid w:val="004B658B"/>
    <w:rsid w:val="004E4A58"/>
    <w:rsid w:val="005C57EC"/>
    <w:rsid w:val="005E30CF"/>
    <w:rsid w:val="00660A02"/>
    <w:rsid w:val="006843A7"/>
    <w:rsid w:val="006A4DB3"/>
    <w:rsid w:val="00735B8C"/>
    <w:rsid w:val="007415B1"/>
    <w:rsid w:val="007E731B"/>
    <w:rsid w:val="007F0F6E"/>
    <w:rsid w:val="009064C0"/>
    <w:rsid w:val="00927359"/>
    <w:rsid w:val="009A1F97"/>
    <w:rsid w:val="009F7304"/>
    <w:rsid w:val="00A121C5"/>
    <w:rsid w:val="00A14FD4"/>
    <w:rsid w:val="00A3131B"/>
    <w:rsid w:val="00A81090"/>
    <w:rsid w:val="00A961DF"/>
    <w:rsid w:val="00AA0101"/>
    <w:rsid w:val="00B23925"/>
    <w:rsid w:val="00B60B03"/>
    <w:rsid w:val="00B975FC"/>
    <w:rsid w:val="00BA34CD"/>
    <w:rsid w:val="00C23233"/>
    <w:rsid w:val="00C44DB0"/>
    <w:rsid w:val="00CA2403"/>
    <w:rsid w:val="00CB0610"/>
    <w:rsid w:val="00CD223B"/>
    <w:rsid w:val="00D545BA"/>
    <w:rsid w:val="00D9715F"/>
    <w:rsid w:val="00DB52A3"/>
    <w:rsid w:val="00E01BA4"/>
    <w:rsid w:val="00E473C9"/>
    <w:rsid w:val="00F604AF"/>
    <w:rsid w:val="00F637AB"/>
    <w:rsid w:val="00FB7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94DF3"/>
  <w15:docId w15:val="{312A587B-8AF5-419F-A9D5-6B6BC5D11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229D"/>
    <w:pPr>
      <w:spacing w:after="200" w:line="276" w:lineRule="auto"/>
    </w:pPr>
    <w:rPr>
      <w:rFonts w:ascii="Minion" w:eastAsia="PMingLiU" w:hAnsi="Minion" w:cs="Times New Roman"/>
      <w:lang w:val="en-US" w:eastAsia="zh-TW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44DB0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D223B"/>
    <w:pPr>
      <w:spacing w:line="240" w:lineRule="auto"/>
    </w:pPr>
    <w:rPr>
      <w:rFonts w:ascii="Calibri" w:eastAsia="Calibri" w:hAnsi="Calibri"/>
      <w:sz w:val="20"/>
      <w:szCs w:val="20"/>
      <w:lang w:val="pl-PL"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D223B"/>
    <w:rPr>
      <w:rFonts w:ascii="Calibri" w:eastAsia="Calibri" w:hAnsi="Calibri" w:cs="Times New Roman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D223B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D2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223B"/>
    <w:rPr>
      <w:rFonts w:ascii="Tahoma" w:eastAsia="PMingLiU" w:hAnsi="Tahoma" w:cs="Tahoma"/>
      <w:sz w:val="16"/>
      <w:szCs w:val="16"/>
      <w:lang w:val="en-US" w:eastAsia="zh-TW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44E2"/>
    <w:rPr>
      <w:rFonts w:ascii="Minion" w:eastAsia="PMingLiU" w:hAnsi="Minion"/>
      <w:b/>
      <w:bCs/>
      <w:lang w:val="en-US" w:eastAsia="zh-TW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44E2"/>
    <w:rPr>
      <w:rFonts w:ascii="Minion" w:eastAsia="PMingLiU" w:hAnsi="Minion" w:cs="Times New Roman"/>
      <w:b/>
      <w:bCs/>
      <w:sz w:val="20"/>
      <w:szCs w:val="20"/>
      <w:lang w:val="en-US" w:eastAsia="zh-TW"/>
    </w:rPr>
  </w:style>
  <w:style w:type="paragraph" w:styleId="Poprawka">
    <w:name w:val="Revision"/>
    <w:hidden/>
    <w:uiPriority w:val="99"/>
    <w:semiHidden/>
    <w:rsid w:val="00126C6E"/>
    <w:pPr>
      <w:spacing w:after="0" w:line="240" w:lineRule="auto"/>
    </w:pPr>
    <w:rPr>
      <w:rFonts w:ascii="Minion" w:eastAsia="PMingLiU" w:hAnsi="Minion" w:cs="Times New Roman"/>
      <w:lang w:val="en-US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06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83F134-35FA-4286-98E9-1DD5BEC6E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1320</Words>
  <Characters>7920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Oczkowski Mateusz</dc:creator>
  <cp:lastModifiedBy>Królak-Buzakowska Joanna</cp:lastModifiedBy>
  <cp:revision>3</cp:revision>
  <dcterms:created xsi:type="dcterms:W3CDTF">2021-04-15T10:34:00Z</dcterms:created>
  <dcterms:modified xsi:type="dcterms:W3CDTF">2021-04-15T10:55:00Z</dcterms:modified>
</cp:coreProperties>
</file>