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37A3" w14:textId="3D54A71D" w:rsidR="00F97832" w:rsidRPr="00A51EC0" w:rsidRDefault="00E63044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A51EC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PROJEKTOWANE</w:t>
      </w:r>
      <w:r w:rsidR="00F97832" w:rsidRPr="00A51EC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POSTANOWIENIA UMOWY</w:t>
      </w:r>
    </w:p>
    <w:p w14:paraId="264BB87A" w14:textId="77777777" w:rsidR="00F97832" w:rsidRPr="00A51EC0" w:rsidRDefault="00F97832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A51EC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§ 1 </w:t>
      </w:r>
    </w:p>
    <w:p w14:paraId="53F3717D" w14:textId="69EEC374" w:rsidR="00F97832" w:rsidRDefault="00F97832" w:rsidP="003628E5">
      <w:pPr>
        <w:numPr>
          <w:ilvl w:val="0"/>
          <w:numId w:val="1"/>
        </w:numPr>
        <w:spacing w:after="0" w:line="288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Przedmiotem umowy jest świadczenie usług przez Wykonawcę polegających na wykonaniu okresowych przeglądów konserwacyjnych systemów </w:t>
      </w:r>
      <w:r w:rsidR="00011AF4">
        <w:rPr>
          <w:rFonts w:eastAsia="Times New Roman" w:cs="Calibri"/>
          <w:bCs/>
          <w:lang w:eastAsia="pl-PL"/>
        </w:rPr>
        <w:t>bezpieczeństwa</w:t>
      </w:r>
      <w:r>
        <w:rPr>
          <w:rFonts w:eastAsia="Times New Roman" w:cs="Calibri"/>
          <w:bCs/>
          <w:lang w:eastAsia="pl-PL"/>
        </w:rPr>
        <w:t xml:space="preserve"> w budynkach NFOŚiGW</w:t>
      </w:r>
      <w:r>
        <w:rPr>
          <w:rFonts w:eastAsia="Times New Roman" w:cs="Calibri"/>
          <w:color w:val="000000"/>
          <w:lang w:eastAsia="pl-PL"/>
        </w:rPr>
        <w:t xml:space="preserve"> przy ul. Konstruktorskiej 1, 1A i 3A</w:t>
      </w:r>
      <w:r w:rsidR="00011AF4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w Warszawie.</w:t>
      </w:r>
    </w:p>
    <w:p w14:paraId="3D55B19C" w14:textId="59DFDEA3" w:rsidR="00F97832" w:rsidRDefault="00F97832" w:rsidP="003628E5">
      <w:pPr>
        <w:numPr>
          <w:ilvl w:val="0"/>
          <w:numId w:val="1"/>
        </w:numPr>
        <w:spacing w:after="0" w:line="288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lang w:eastAsia="pl-PL"/>
        </w:rPr>
        <w:t xml:space="preserve">Szczegółowy zakres </w:t>
      </w:r>
      <w:r w:rsidR="00011AF4">
        <w:rPr>
          <w:rFonts w:eastAsia="Times New Roman" w:cs="Calibri"/>
          <w:lang w:eastAsia="pl-PL"/>
        </w:rPr>
        <w:t xml:space="preserve">przedmiotu </w:t>
      </w:r>
      <w:r w:rsidR="000A0940">
        <w:rPr>
          <w:rFonts w:eastAsia="Times New Roman" w:cs="Calibri"/>
          <w:lang w:eastAsia="pl-PL"/>
        </w:rPr>
        <w:t>zamówienia</w:t>
      </w:r>
      <w:r>
        <w:rPr>
          <w:rFonts w:eastAsia="Times New Roman" w:cs="Calibri"/>
          <w:lang w:eastAsia="pl-PL"/>
        </w:rPr>
        <w:t xml:space="preserve">, niezbędnych do prawidłowego wykonywania </w:t>
      </w:r>
      <w:r w:rsidR="000A0940">
        <w:rPr>
          <w:rFonts w:eastAsia="Times New Roman" w:cs="Calibri"/>
          <w:lang w:eastAsia="pl-PL"/>
        </w:rPr>
        <w:t>umowy</w:t>
      </w:r>
      <w:r>
        <w:rPr>
          <w:rFonts w:eastAsia="Times New Roman" w:cs="Calibri"/>
          <w:lang w:eastAsia="pl-PL"/>
        </w:rPr>
        <w:t>, zawarty jest w załączniku nr 1.</w:t>
      </w:r>
    </w:p>
    <w:p w14:paraId="52FCFCB5" w14:textId="77777777" w:rsidR="00F97832" w:rsidRPr="000A0940" w:rsidRDefault="00F97832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0A094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§ 2</w:t>
      </w:r>
    </w:p>
    <w:p w14:paraId="5E51FB97" w14:textId="77777777" w:rsidR="00F97832" w:rsidRDefault="00F97832" w:rsidP="003628E5">
      <w:pPr>
        <w:numPr>
          <w:ilvl w:val="0"/>
          <w:numId w:val="2"/>
        </w:numPr>
        <w:tabs>
          <w:tab w:val="num" w:pos="426"/>
        </w:tabs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 tytułu świadczenia usług konserwacyjnych, o których mowa w § 1 Zamawiający zapłaci Wykonawcy wynagrodzenie kwartalnie w wysokości ……………………. zł brutto w tym 23% VAT za jeden kwartał ( słownie: ………………………………………………………… ).</w:t>
      </w:r>
    </w:p>
    <w:p w14:paraId="0A2DBE14" w14:textId="600CC40E" w:rsidR="00F97832" w:rsidRDefault="00F97832" w:rsidP="003628E5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Całkowita wartość przedmiotu umowy wyn</w:t>
      </w:r>
      <w:r w:rsidR="000A0940">
        <w:rPr>
          <w:rFonts w:eastAsia="Times New Roman" w:cs="Calibri"/>
          <w:lang w:eastAsia="pl-PL"/>
        </w:rPr>
        <w:t>osi</w:t>
      </w:r>
      <w:r>
        <w:rPr>
          <w:rFonts w:eastAsia="Times New Roman" w:cs="Calibri"/>
          <w:lang w:eastAsia="pl-PL"/>
        </w:rPr>
        <w:t xml:space="preserve"> ………………………. zł brutto w tym 23% VAT</w:t>
      </w:r>
      <w:r>
        <w:rPr>
          <w:rFonts w:eastAsia="Times New Roman" w:cs="Calibri"/>
          <w:lang w:eastAsia="pl-PL"/>
        </w:rPr>
        <w:br/>
        <w:t>( słownie: …………………………………………………………..).</w:t>
      </w:r>
    </w:p>
    <w:p w14:paraId="17E1C029" w14:textId="77777777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Kwota, o której mowa w ust. 1 nie obejmuje urządzeń podlegających wymianie i części zamiennych użytych do wykonywania napraw, które stanowią dodatkowy koszt Zamawiającego.</w:t>
      </w:r>
    </w:p>
    <w:p w14:paraId="4A95B5E4" w14:textId="77777777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Wykonawca zobowiązuje się do przedstawienia oferty cenowej na elementy niezbędne do usunięcia awarii oraz na wykonanie prac zapobiegawczych i modernizacyjnych wynikających </w:t>
      </w:r>
      <w:r>
        <w:rPr>
          <w:rFonts w:eastAsia="Times New Roman" w:cs="Calibri"/>
          <w:lang w:eastAsia="pl-PL"/>
        </w:rPr>
        <w:br/>
        <w:t>z zaleceń zawartych w protokole z przeglądu konserwacyjnego.</w:t>
      </w:r>
    </w:p>
    <w:p w14:paraId="6C6FD33A" w14:textId="77777777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Koszty zakupu materiałów, urządzeń i części zamiennych wymienionych podczas przeglądów konserwacyjnych, będą każdorazowo przedkładane Zamawiającemu do uprzedniej akceptacji.</w:t>
      </w:r>
    </w:p>
    <w:p w14:paraId="19074B63" w14:textId="77777777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Zapłata wynagrodzenia nastąpi przelewem na rachunek bankowy Wykonawcy w banku ………... nr konta bankowego …………………………………….., na podstawie prawidłowo wystawionej faktury VAT, w terminie 21 dni od daty jej otrzymania, w tym ustrukturyzowanej faktury elektronicznej, przesłanej za pośrednictwem platformy, o której mowa w ustawie z 9 listopada 2018 r. </w:t>
      </w:r>
      <w:r>
        <w:rPr>
          <w:rFonts w:eastAsia="Times New Roman" w:cs="Calibri"/>
          <w:lang w:eastAsia="pl-PL"/>
        </w:rPr>
        <w:br/>
        <w:t xml:space="preserve">o elektronicznym fakturowaniu w zamówieniach publicznych, koncesjach na roboty budowlane lub usługi oraz partnerstwie publiczno-prywatnym lub przesłanej na skrzynkę pocztową faktury@nfosigw.gov.pl. Za datę  doręczenia faktury drogą elektroniczną uznaje się dzień otrzymania maila przez Zamawiającego na adres wskazany w zdaniu poprzedzającym. </w:t>
      </w:r>
    </w:p>
    <w:p w14:paraId="47E3DD6C" w14:textId="105BA08A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Dostarczenie nieprawidłowo wystawionej faktury VAT spowoduje ponowne naliczenie </w:t>
      </w:r>
      <w:r>
        <w:rPr>
          <w:rFonts w:eastAsia="Times New Roman" w:cs="Calibri"/>
          <w:lang w:eastAsia="pl-PL"/>
        </w:rPr>
        <w:br/>
      </w:r>
      <w:r w:rsidR="00375337">
        <w:rPr>
          <w:rFonts w:eastAsia="Times New Roman" w:cs="Calibri"/>
          <w:lang w:eastAsia="pl-PL"/>
        </w:rPr>
        <w:t xml:space="preserve">21 </w:t>
      </w:r>
      <w:r>
        <w:rPr>
          <w:rFonts w:eastAsia="Times New Roman" w:cs="Calibri"/>
          <w:lang w:eastAsia="pl-PL"/>
        </w:rPr>
        <w:t>dniowego terminu płatności od momentu wpływu prawidłowo wystawionej przez Przewoźnika faktury.</w:t>
      </w:r>
    </w:p>
    <w:p w14:paraId="0BB24484" w14:textId="77777777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Zamawiający oświadcza, że będzie dokonywał płatności wyłącznie na rachunek widniejący </w:t>
      </w:r>
      <w:r>
        <w:rPr>
          <w:rFonts w:eastAsia="Times New Roman" w:cs="Calibri"/>
          <w:lang w:eastAsia="pl-PL"/>
        </w:rPr>
        <w:br/>
        <w:t>w wykazie, o którym mowa w art. 96 b ustawy o podatku od towarów i usług (biała lista podatników VAT) lub rachunek z nim powiązany lub przy użyciu mechanizmu podzielonej płatności.</w:t>
      </w:r>
    </w:p>
    <w:p w14:paraId="50FB2BFB" w14:textId="139F94AC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Wykonawca oświadcza, że wskazany w ust. </w:t>
      </w:r>
      <w:r w:rsidR="00375337">
        <w:rPr>
          <w:rFonts w:eastAsia="Times New Roman" w:cs="Calibri"/>
          <w:lang w:eastAsia="pl-PL"/>
        </w:rPr>
        <w:t>6</w:t>
      </w:r>
      <w:r>
        <w:rPr>
          <w:rFonts w:eastAsia="Times New Roman" w:cs="Calibri"/>
          <w:lang w:eastAsia="pl-PL"/>
        </w:rPr>
        <w:t xml:space="preserve"> rachunek bankowy jest rachunkiem rozliczeniowym lub imiennym rachunkiem służącym wyłącznie do rozliczania prowadzonej działalności gospodarczej.</w:t>
      </w:r>
    </w:p>
    <w:p w14:paraId="4ED32695" w14:textId="77777777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przypadku braku numeru rachunku (i odpowiednio rachunku z nim powiązanego) na „białej liście” płatności zostaną wstrzymane do czasu opublikowania numeru rachunku na „białej liście” </w:t>
      </w:r>
      <w:r>
        <w:rPr>
          <w:rFonts w:eastAsia="Times New Roman" w:cs="Calibri"/>
          <w:lang w:eastAsia="pl-PL"/>
        </w:rPr>
        <w:br/>
        <w:t>i poinformowania o tym Zamawiającego.</w:t>
      </w:r>
    </w:p>
    <w:p w14:paraId="5016AF6C" w14:textId="2A8FFEB3" w:rsidR="00F97832" w:rsidRDefault="00F97832" w:rsidP="003628E5">
      <w:pPr>
        <w:numPr>
          <w:ilvl w:val="0"/>
          <w:numId w:val="2"/>
        </w:numPr>
        <w:spacing w:after="0" w:line="288" w:lineRule="auto"/>
        <w:ind w:left="426" w:hanging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lastRenderedPageBreak/>
        <w:t xml:space="preserve">W przypadku zmiany rachunku bankowego osoba upoważniona do reprezentacji Wykonawcy podpisze i przekaże Zamawiającemu, informację dotyczącą zmiany wraz ze wskazaniem nowego numeru rachunku i nazwy banku. Zmiana numeru i nazwy banku nie stanowi istotnej zmiany </w:t>
      </w:r>
      <w:r>
        <w:rPr>
          <w:rFonts w:eastAsia="Times New Roman" w:cs="Calibri"/>
          <w:lang w:eastAsia="pl-PL"/>
        </w:rPr>
        <w:br/>
        <w:t>i może być dokonywana w formie jednostronnego powiadomienia.</w:t>
      </w:r>
    </w:p>
    <w:p w14:paraId="751FA024" w14:textId="77777777" w:rsidR="00F97832" w:rsidRPr="009771AC" w:rsidRDefault="00F97832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9771A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§ 3 </w:t>
      </w:r>
    </w:p>
    <w:p w14:paraId="5A5CF10A" w14:textId="77777777" w:rsidR="00F97832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>
        <w:rPr>
          <w:rFonts w:eastAsia="Times New Roman" w:cs="Calibri"/>
          <w:color w:val="000000"/>
          <w:spacing w:val="-4"/>
          <w:lang w:eastAsia="pl-PL"/>
        </w:rPr>
        <w:t xml:space="preserve">Wykonawca zobowiązuje się do wykonania przeglądów konserwacyjnych, o których mowa w </w:t>
      </w:r>
      <w:r>
        <w:rPr>
          <w:rFonts w:eastAsia="Times New Roman" w:cs="Calibri"/>
          <w:color w:val="000000"/>
          <w:spacing w:val="8"/>
          <w:lang w:eastAsia="pl-PL"/>
        </w:rPr>
        <w:t xml:space="preserve">§ 1 </w:t>
      </w:r>
      <w:r>
        <w:rPr>
          <w:rFonts w:eastAsia="Times New Roman" w:cs="Calibri"/>
          <w:color w:val="000000"/>
          <w:spacing w:val="8"/>
          <w:lang w:eastAsia="pl-PL"/>
        </w:rPr>
        <w:br/>
        <w:t xml:space="preserve">i szczegółowo opisanych w załączniku nr 1, </w:t>
      </w:r>
      <w:r>
        <w:rPr>
          <w:rFonts w:eastAsia="Times New Roman" w:cs="Calibri"/>
          <w:lang w:eastAsia="pl-PL"/>
        </w:rPr>
        <w:t xml:space="preserve">w sposób zgodny z aktualną wiedzą techniczną </w:t>
      </w:r>
      <w:r>
        <w:rPr>
          <w:rFonts w:eastAsia="Times New Roman" w:cs="Calibri"/>
          <w:lang w:eastAsia="pl-PL"/>
        </w:rPr>
        <w:br/>
        <w:t>i zaleceniami producentów – w oparciu o posiadane świadectwa autoryzacji i certyfikaty</w:t>
      </w:r>
      <w:r>
        <w:rPr>
          <w:rFonts w:eastAsia="Times New Roman" w:cs="Calibri"/>
          <w:color w:val="000000"/>
          <w:spacing w:val="2"/>
          <w:lang w:eastAsia="pl-PL"/>
        </w:rPr>
        <w:t>.</w:t>
      </w:r>
      <w:r>
        <w:rPr>
          <w:rFonts w:eastAsia="Times New Roman" w:cs="Calibri"/>
          <w:lang w:eastAsia="pl-PL"/>
        </w:rPr>
        <w:t xml:space="preserve"> </w:t>
      </w:r>
    </w:p>
    <w:p w14:paraId="3A97FDC6" w14:textId="77777777" w:rsidR="00F97832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spacing w:val="2"/>
          <w:lang w:eastAsia="pl-PL"/>
        </w:rPr>
      </w:pPr>
      <w:r>
        <w:rPr>
          <w:rFonts w:eastAsia="Times New Roman" w:cs="Calibri"/>
          <w:lang w:eastAsia="pl-PL"/>
        </w:rPr>
        <w:t>Kwartalny termin wykonania prac konserwacyjnych będzie każdorazowo ustalany pomiędzy Stronami, z co najmniej 14 dniowym wyprzedzeniem.</w:t>
      </w:r>
    </w:p>
    <w:p w14:paraId="73EF7968" w14:textId="07EFFD7D" w:rsidR="00F97832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>
        <w:rPr>
          <w:rFonts w:eastAsia="Times New Roman" w:cs="Calibri"/>
          <w:spacing w:val="2"/>
          <w:lang w:eastAsia="pl-PL"/>
        </w:rPr>
        <w:t xml:space="preserve">Wykonawca </w:t>
      </w:r>
      <w:r>
        <w:rPr>
          <w:rFonts w:eastAsia="Times New Roman" w:cs="Calibri"/>
          <w:color w:val="000000"/>
          <w:spacing w:val="8"/>
          <w:lang w:eastAsia="pl-PL"/>
        </w:rPr>
        <w:t>w ramach wynagrodzenia, o którym mowa w § 2 ust. 1 i 2 zobowiązuje się do</w:t>
      </w:r>
      <w:r>
        <w:rPr>
          <w:rFonts w:eastAsia="Times New Roman" w:cs="Calibri"/>
          <w:color w:val="000000"/>
          <w:spacing w:val="2"/>
          <w:lang w:eastAsia="pl-PL"/>
        </w:rPr>
        <w:t xml:space="preserve"> </w:t>
      </w:r>
      <w:r>
        <w:rPr>
          <w:rFonts w:eastAsia="Times New Roman" w:cs="Calibri"/>
          <w:spacing w:val="2"/>
          <w:lang w:eastAsia="pl-PL"/>
        </w:rPr>
        <w:t>usuwania awarii systemów objętych konserwacją, d</w:t>
      </w:r>
      <w:r>
        <w:rPr>
          <w:rFonts w:eastAsia="Times New Roman" w:cs="Calibri"/>
          <w:lang w:eastAsia="pl-PL"/>
        </w:rPr>
        <w:t xml:space="preserve">o wyczerpania limitu </w:t>
      </w:r>
      <w:r w:rsidR="007879A0">
        <w:rPr>
          <w:rFonts w:eastAsia="Times New Roman" w:cs="Calibri"/>
          <w:lang w:eastAsia="pl-PL"/>
        </w:rPr>
        <w:t>75</w:t>
      </w:r>
      <w:r>
        <w:rPr>
          <w:rFonts w:eastAsia="Times New Roman" w:cs="Calibri"/>
          <w:lang w:eastAsia="pl-PL"/>
        </w:rPr>
        <w:t xml:space="preserve"> roboczogodzin </w:t>
      </w:r>
      <w:r>
        <w:rPr>
          <w:rFonts w:eastAsia="Times New Roman" w:cs="Calibri"/>
          <w:lang w:eastAsia="pl-PL"/>
        </w:rPr>
        <w:br/>
        <w:t>w okresie obowiązywania umowy.</w:t>
      </w:r>
    </w:p>
    <w:p w14:paraId="45117AE0" w14:textId="1CDC4C80" w:rsidR="00F97832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>
        <w:rPr>
          <w:rFonts w:eastAsia="Times New Roman" w:cs="Calibri"/>
          <w:spacing w:val="2"/>
          <w:lang w:eastAsia="pl-PL"/>
        </w:rPr>
        <w:t xml:space="preserve">Po przekroczeniu </w:t>
      </w:r>
      <w:r w:rsidR="007879A0">
        <w:rPr>
          <w:rFonts w:eastAsia="Times New Roman" w:cs="Calibri"/>
          <w:spacing w:val="2"/>
          <w:lang w:eastAsia="pl-PL"/>
        </w:rPr>
        <w:t>75</w:t>
      </w:r>
      <w:r>
        <w:rPr>
          <w:rFonts w:eastAsia="Times New Roman" w:cs="Calibri"/>
          <w:spacing w:val="2"/>
          <w:lang w:eastAsia="pl-PL"/>
        </w:rPr>
        <w:t xml:space="preserve"> roboczogodzin, </w:t>
      </w:r>
      <w:r>
        <w:rPr>
          <w:rFonts w:eastAsia="Times New Roman" w:cs="Calibri"/>
          <w:lang w:eastAsia="pl-PL"/>
        </w:rPr>
        <w:t>kwota za usuniecie awarii przez Wykonawcę, za robociznę oraz za części zamienne, ustalana będzie indywidualnie i każdorazowo wymaga akceptacji Zamawiającego.</w:t>
      </w:r>
    </w:p>
    <w:p w14:paraId="4AA3B306" w14:textId="77777777" w:rsidR="00F97832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>
        <w:rPr>
          <w:rFonts w:eastAsia="Times New Roman" w:cs="Calibri"/>
          <w:spacing w:val="2"/>
          <w:lang w:eastAsia="pl-PL"/>
        </w:rPr>
        <w:t xml:space="preserve"> </w:t>
      </w:r>
      <w:r>
        <w:rPr>
          <w:rFonts w:eastAsia="Times New Roman" w:cs="Calibri"/>
          <w:lang w:eastAsia="pl-PL"/>
        </w:rPr>
        <w:t>Usługi serwisu realizowane będą z zachowaniem następujących parametrów:</w:t>
      </w:r>
    </w:p>
    <w:p w14:paraId="0517CA3F" w14:textId="4A6F84CB" w:rsidR="00F97832" w:rsidRDefault="00F97832" w:rsidP="003628E5">
      <w:pPr>
        <w:numPr>
          <w:ilvl w:val="1"/>
          <w:numId w:val="3"/>
        </w:numPr>
        <w:tabs>
          <w:tab w:val="num" w:pos="709"/>
        </w:tabs>
        <w:spacing w:after="0" w:line="288" w:lineRule="auto"/>
        <w:ind w:left="709" w:hanging="283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zgłoszenie awarii może następować poprzez następujące kanały kontaktowe; tel. tel. 22 45-90-500 lub tel. kom. 660-400-744 przez 24 godziny 7 dni w tygodniu.</w:t>
      </w:r>
    </w:p>
    <w:p w14:paraId="7CB676ED" w14:textId="2A4E2BF5" w:rsidR="00F97832" w:rsidRDefault="00F97832" w:rsidP="003628E5">
      <w:pPr>
        <w:numPr>
          <w:ilvl w:val="1"/>
          <w:numId w:val="3"/>
        </w:numPr>
        <w:tabs>
          <w:tab w:val="num" w:pos="709"/>
        </w:tabs>
        <w:spacing w:after="0" w:line="288" w:lineRule="auto"/>
        <w:ind w:left="709" w:hanging="283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zgłoszenie awarii może być dokonane wyłącznie przez osoby wskazane </w:t>
      </w:r>
      <w:r w:rsidRPr="008251D4">
        <w:rPr>
          <w:rFonts w:eastAsia="Times New Roman" w:cs="Calibri"/>
          <w:lang w:eastAsia="pl-PL"/>
        </w:rPr>
        <w:t xml:space="preserve">przez </w:t>
      </w:r>
      <w:r w:rsidR="00B307EF">
        <w:rPr>
          <w:rFonts w:eastAsia="Times New Roman" w:cs="Calibri"/>
          <w:lang w:eastAsia="pl-PL"/>
        </w:rPr>
        <w:t xml:space="preserve">Zamawiającego </w:t>
      </w:r>
      <w:r>
        <w:rPr>
          <w:rFonts w:eastAsia="Times New Roman" w:cs="Calibri"/>
          <w:lang w:eastAsia="pl-PL"/>
        </w:rPr>
        <w:t>w załączniku nr 3 do niniejszej umowy,</w:t>
      </w:r>
    </w:p>
    <w:p w14:paraId="7EFD4A18" w14:textId="4C6743D9" w:rsidR="00F97832" w:rsidRPr="00CE6D89" w:rsidRDefault="00CE6D89" w:rsidP="003628E5">
      <w:pPr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spacing w:after="0" w:line="288" w:lineRule="auto"/>
        <w:ind w:left="709" w:hanging="283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lang w:eastAsia="pl-PL"/>
        </w:rPr>
        <w:t>czas reakcji serwisu</w:t>
      </w:r>
      <w:r w:rsidR="008212C1">
        <w:rPr>
          <w:rFonts w:eastAsia="Times New Roman" w:cs="Calibri"/>
          <w:lang w:eastAsia="pl-PL"/>
        </w:rPr>
        <w:t xml:space="preserve">, rozumiany jako </w:t>
      </w:r>
      <w:r>
        <w:rPr>
          <w:rFonts w:eastAsia="Times New Roman" w:cs="Calibri"/>
          <w:lang w:eastAsia="pl-PL"/>
        </w:rPr>
        <w:t xml:space="preserve"> </w:t>
      </w:r>
      <w:r w:rsidR="008212C1" w:rsidRPr="00CE6D89">
        <w:rPr>
          <w:rFonts w:eastAsia="Times New Roman" w:cs="Calibri"/>
          <w:lang w:eastAsia="pl-PL"/>
        </w:rPr>
        <w:t>przybycie pracownika Wykonawcy do siedziby Zamawiającego celem usunięcia awarii</w:t>
      </w:r>
      <w:r>
        <w:rPr>
          <w:rFonts w:eastAsia="Times New Roman" w:cs="Calibri"/>
          <w:lang w:eastAsia="pl-PL"/>
        </w:rPr>
        <w:t xml:space="preserve"> wynosi …. godzin, zgodnie z ofertą Wykonawcy stanowiącą załącznik nr … do niniejszej umowy. </w:t>
      </w:r>
    </w:p>
    <w:p w14:paraId="56107F6A" w14:textId="77777777" w:rsidR="00F97832" w:rsidRDefault="00F97832" w:rsidP="003628E5">
      <w:pPr>
        <w:numPr>
          <w:ilvl w:val="1"/>
          <w:numId w:val="3"/>
        </w:numPr>
        <w:tabs>
          <w:tab w:val="num" w:pos="709"/>
        </w:tabs>
        <w:spacing w:after="0" w:line="288" w:lineRule="auto"/>
        <w:ind w:left="709" w:hanging="283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naprawy będą dokonywane w terminie nieprzekraczającym 12 godzin od momentu podjęcia działań zmierzających do usunięcia usterki, </w:t>
      </w:r>
    </w:p>
    <w:p w14:paraId="51F4F9B9" w14:textId="77777777" w:rsidR="00F97832" w:rsidRDefault="00F97832" w:rsidP="003628E5">
      <w:pPr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spacing w:after="0" w:line="288" w:lineRule="auto"/>
        <w:ind w:left="709" w:hanging="283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 przypadku elementów systemu niedostępnych na rynku i konieczności sprowadzenia ich od dystrybutorów, usunięcie awarii nastąpi w terminie indywidualnie uzgodnionym pomiędzy stronami, a na czas naprawy Zamawiający zobowiązuje się zamontować urządzenie zastępcze.</w:t>
      </w:r>
    </w:p>
    <w:p w14:paraId="3E1CFD7B" w14:textId="77777777" w:rsidR="00F97832" w:rsidRPr="00145189" w:rsidRDefault="00F97832" w:rsidP="003628E5">
      <w:pPr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spacing w:after="0" w:line="288" w:lineRule="auto"/>
        <w:ind w:left="709" w:hanging="283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terminy usunięcia usterek, o których mowa pkt 4) i pkt 5) </w:t>
      </w:r>
      <w:r>
        <w:rPr>
          <w:rFonts w:eastAsia="Times New Roman" w:cs="Calibri"/>
          <w:lang w:eastAsia="pl-PL"/>
        </w:rPr>
        <w:t>uzależnione są od akceptacji przez Zamawiającego kosztów materiałów i elementów, o których mowa w § 2 ust. 3, 4.</w:t>
      </w:r>
    </w:p>
    <w:p w14:paraId="0546D37C" w14:textId="77777777" w:rsidR="00884B9B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>
        <w:rPr>
          <w:rFonts w:eastAsia="Times New Roman" w:cs="Calibri"/>
          <w:color w:val="000000"/>
          <w:spacing w:val="-1"/>
          <w:lang w:eastAsia="pl-PL"/>
        </w:rPr>
        <w:t xml:space="preserve">W przypadku, gdy Wykonawca opóźni się w terminach określonych w </w:t>
      </w:r>
      <w:r>
        <w:rPr>
          <w:rFonts w:eastAsia="Times New Roman" w:cs="Calibri"/>
          <w:color w:val="000000"/>
          <w:spacing w:val="8"/>
          <w:lang w:eastAsia="pl-PL"/>
        </w:rPr>
        <w:t>pkt 3) i pkt 4)</w:t>
      </w:r>
      <w:r w:rsidR="00F041C2">
        <w:rPr>
          <w:rFonts w:eastAsia="Times New Roman" w:cs="Calibri"/>
          <w:color w:val="000000"/>
          <w:spacing w:val="8"/>
          <w:lang w:eastAsia="pl-PL"/>
        </w:rPr>
        <w:t xml:space="preserve"> ust. 5</w:t>
      </w:r>
      <w:r>
        <w:rPr>
          <w:rFonts w:eastAsia="Times New Roman" w:cs="Calibri"/>
          <w:color w:val="000000"/>
          <w:spacing w:val="8"/>
          <w:lang w:eastAsia="pl-PL"/>
        </w:rPr>
        <w:t>,</w:t>
      </w:r>
      <w:r>
        <w:rPr>
          <w:rFonts w:eastAsia="Times New Roman" w:cs="Calibri"/>
          <w:color w:val="000000"/>
          <w:spacing w:val="-1"/>
          <w:lang w:eastAsia="pl-PL"/>
        </w:rPr>
        <w:t xml:space="preserve"> Zamawiający naliczy karę umowną w wysokości 1% wynagrodzenia brutto, o którym mowa w § 2 ust. 1, za każdy dzień </w:t>
      </w:r>
      <w:r>
        <w:rPr>
          <w:rFonts w:eastAsia="Times New Roman" w:cs="Calibri"/>
          <w:color w:val="000000"/>
          <w:spacing w:val="-3"/>
          <w:lang w:eastAsia="pl-PL"/>
        </w:rPr>
        <w:t>opóźnienia.</w:t>
      </w:r>
    </w:p>
    <w:p w14:paraId="6775E741" w14:textId="5A0F5911" w:rsidR="00375337" w:rsidRPr="00884B9B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 w:rsidRPr="00884B9B">
        <w:rPr>
          <w:rFonts w:eastAsia="Times New Roman" w:cs="Calibri"/>
          <w:color w:val="000000"/>
          <w:spacing w:val="-3"/>
          <w:lang w:eastAsia="pl-PL"/>
        </w:rPr>
        <w:t xml:space="preserve">Łączna wysokość kar umownych w kwartale nie może przekroczyć 20% </w:t>
      </w:r>
      <w:r w:rsidR="00375337" w:rsidRPr="00884B9B">
        <w:rPr>
          <w:rFonts w:eastAsia="Times New Roman" w:cs="Calibri"/>
          <w:color w:val="000000"/>
          <w:spacing w:val="-3"/>
          <w:lang w:eastAsia="pl-PL"/>
        </w:rPr>
        <w:t xml:space="preserve">wynagrodzenia brutto, </w:t>
      </w:r>
      <w:r w:rsidR="00884B9B">
        <w:rPr>
          <w:rFonts w:eastAsia="Times New Roman" w:cs="Calibri"/>
          <w:color w:val="000000"/>
          <w:spacing w:val="-3"/>
          <w:lang w:eastAsia="pl-PL"/>
        </w:rPr>
        <w:br/>
      </w:r>
      <w:r w:rsidR="00375337" w:rsidRPr="00884B9B">
        <w:rPr>
          <w:rFonts w:eastAsia="Times New Roman" w:cs="Calibri"/>
          <w:color w:val="000000"/>
          <w:spacing w:val="-3"/>
          <w:lang w:eastAsia="pl-PL"/>
        </w:rPr>
        <w:t>o którym mowa w § 2 ust. 2.</w:t>
      </w:r>
    </w:p>
    <w:p w14:paraId="1BE3973F" w14:textId="77777777" w:rsidR="00F97832" w:rsidRPr="00375337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 w:rsidRPr="00375337">
        <w:rPr>
          <w:rFonts w:eastAsia="Times New Roman" w:cs="Calibri"/>
          <w:lang w:eastAsia="pl-PL"/>
        </w:rPr>
        <w:t>W przypadku odstąpienia od Umowy przez Zamawiającego z przyczyn leżących po stronie Wykonawcy wymienionych w § 7 ust. 2, Zamawiający naliczy karę umową  w wysokości 25 % wynagrodzenia brutto, o którym mowa w § 2 ust. 2.</w:t>
      </w:r>
    </w:p>
    <w:p w14:paraId="052E1578" w14:textId="77777777" w:rsidR="00F97832" w:rsidRDefault="00F97832" w:rsidP="003628E5">
      <w:pPr>
        <w:numPr>
          <w:ilvl w:val="0"/>
          <w:numId w:val="3"/>
        </w:numPr>
        <w:spacing w:after="0" w:line="288" w:lineRule="auto"/>
        <w:ind w:left="426" w:hanging="284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Strony uznają, że w  przypadku naliczenia przez Zamawiającego kary umownej, Zamawiający jest uprawniony do potrącenia z wynagrodzenia należnego Wykonawcy kwoty, stanowiącej </w:t>
      </w:r>
      <w:r>
        <w:rPr>
          <w:rFonts w:eastAsia="Times New Roman" w:cs="Calibri"/>
          <w:lang w:eastAsia="pl-PL"/>
        </w:rPr>
        <w:lastRenderedPageBreak/>
        <w:t>równowartość naliczonej kary i tak pomniejszone kwartalne wynagrodzenie wypłaci Wykonawcy bez wcześniejszego wezwania Wykonawcy do zapłaty naliczonej kary. Zamawiający poinformuje pisemnie Wykonawcę o naliczeniu kary umownej i jej wysokości.</w:t>
      </w:r>
    </w:p>
    <w:p w14:paraId="4700BBA4" w14:textId="77777777" w:rsidR="00F97832" w:rsidRPr="009771AC" w:rsidRDefault="00F97832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9771A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§ 4 </w:t>
      </w:r>
    </w:p>
    <w:p w14:paraId="022B4C3D" w14:textId="77777777" w:rsidR="00F97832" w:rsidRDefault="00F97832" w:rsidP="003628E5">
      <w:p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Zamawiający zobowiązuje się do:</w:t>
      </w:r>
    </w:p>
    <w:p w14:paraId="5218627A" w14:textId="77777777" w:rsidR="00F97832" w:rsidRDefault="00F97832" w:rsidP="003628E5">
      <w:pPr>
        <w:numPr>
          <w:ilvl w:val="0"/>
          <w:numId w:val="4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Zapewnienia Wykonawcy dostępu do obiektów i pomieszczeń, w których będą  prowadzone prace konserwacyjne w sposób umożliwiający prawidłowe i bezpieczne prowadzenie prac będących przedmiotem umowy.</w:t>
      </w:r>
    </w:p>
    <w:p w14:paraId="0C86C382" w14:textId="77777777" w:rsidR="00F97832" w:rsidRDefault="00F97832" w:rsidP="003628E5">
      <w:pPr>
        <w:numPr>
          <w:ilvl w:val="0"/>
          <w:numId w:val="4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przypadku zainstalowania elementów systemów nad maszynami i urządzeniami będącymi </w:t>
      </w:r>
      <w:r>
        <w:rPr>
          <w:rFonts w:eastAsia="Times New Roman" w:cs="Calibri"/>
          <w:lang w:eastAsia="pl-PL"/>
        </w:rPr>
        <w:br/>
        <w:t>w ruchu, Zamawiający – na wezwanie pracownika Wykonawcy – zobowiązany jest dokonać wyłączenia odpowiednich maszyn i urządzeń.</w:t>
      </w:r>
    </w:p>
    <w:p w14:paraId="0E868FA7" w14:textId="4A5E8A8D" w:rsidR="00F97832" w:rsidRPr="0029273C" w:rsidRDefault="00F97832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29273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§ 5</w:t>
      </w:r>
    </w:p>
    <w:p w14:paraId="3F67AC1A" w14:textId="77777777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>Strony Umowy, w zakresie danych osobowych o których mowa w ust. 2,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RODO).</w:t>
      </w:r>
    </w:p>
    <w:p w14:paraId="07423465" w14:textId="77777777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>Strony Umowy udostępnią sobie wzajemnie dane osobowe swoich reprezentantów i pracowników lub innych osób, którymi posługują się przy wykonywaniu Umowy w celu i w zakresie niezbędnym do realizacji niniejszej Umowy.</w:t>
      </w:r>
    </w:p>
    <w:p w14:paraId="11E0BD18" w14:textId="77777777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 xml:space="preserve">Zamawiający zobowiązuje się do wykonania obowiązku informacyjnego zgodnie z art. 14 RODO względem osób, o których mowa w ust. 2 poprzez przekazanie im treści wskazanej w ust. 7, nie później niż w terminie </w:t>
      </w:r>
      <w:r>
        <w:t>5</w:t>
      </w:r>
      <w:r w:rsidRPr="00B502DC">
        <w:t xml:space="preserve"> dni roboczych od podpisania umowy.</w:t>
      </w:r>
    </w:p>
    <w:p w14:paraId="75C2F03F" w14:textId="77777777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 xml:space="preserve">Wykonawca zobowiązuje się do wykonania obowiązku informacyjnego zgodnie z art. 14 RODO względem osób, o których mowa w ust. 2 poprzez przekazanie im treści wskazanej w ust. 6, nie później niż w terminie </w:t>
      </w:r>
      <w:r>
        <w:t>5</w:t>
      </w:r>
      <w:r w:rsidRPr="00B502DC">
        <w:t xml:space="preserve"> dni roboczych od podpisania umowy.</w:t>
      </w:r>
    </w:p>
    <w:p w14:paraId="5287995F" w14:textId="77777777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>Na żądanie każdej ze Stron, druga Strona umowy przedstawi w ciągu 5 dni roboczych potwierdzenie zrealizowania obowiązku, o którym mowa odpowiednio w ust. 3 lub ust. 4</w:t>
      </w:r>
    </w:p>
    <w:p w14:paraId="3713AE59" w14:textId="2C6351B2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 xml:space="preserve">Informacja o przetwarzaniu danych osobowych przez Zamawiającego znajduje się na stronie: </w:t>
      </w:r>
      <w:hyperlink r:id="rId7" w:tooltip="strona internetowa NFOŚiGW" w:history="1">
        <w:r w:rsidRPr="00B502DC">
          <w:rPr>
            <w:rStyle w:val="Hipercze"/>
          </w:rPr>
          <w:t>https://www.gov.pl/web/nfosigw/klauzula-informacyjna-dla-reprezentantow-w-tym-pelnomocnikow-podmiotu</w:t>
        </w:r>
      </w:hyperlink>
      <w:r w:rsidRPr="00B502DC">
        <w:t>.</w:t>
      </w:r>
    </w:p>
    <w:p w14:paraId="09146833" w14:textId="77777777" w:rsidR="00F82659" w:rsidRPr="00B502DC" w:rsidRDefault="00F82659" w:rsidP="003628E5">
      <w:pPr>
        <w:numPr>
          <w:ilvl w:val="0"/>
          <w:numId w:val="24"/>
        </w:numPr>
        <w:spacing w:line="288" w:lineRule="auto"/>
        <w:jc w:val="both"/>
      </w:pPr>
      <w:r w:rsidRPr="00B502DC">
        <w:t xml:space="preserve">Informacja o przetwarzaniu danych osobowych przez Wykonawcę stanowi załącznik nr </w:t>
      </w:r>
      <w:r w:rsidRPr="00B502DC">
        <w:rPr>
          <w:highlight w:val="yellow"/>
        </w:rPr>
        <w:t>…</w:t>
      </w:r>
      <w:r w:rsidRPr="00B502DC">
        <w:t xml:space="preserve"> do Umowy.</w:t>
      </w:r>
    </w:p>
    <w:p w14:paraId="15FBB780" w14:textId="77777777" w:rsidR="00F97832" w:rsidRPr="00F82659" w:rsidRDefault="00F97832" w:rsidP="003628E5">
      <w:pPr>
        <w:pStyle w:val="Nagwek1"/>
        <w:spacing w:line="288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F82659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§ 7</w:t>
      </w:r>
    </w:p>
    <w:p w14:paraId="53BC8B0D" w14:textId="6D7195A4" w:rsidR="00F97832" w:rsidRDefault="00F97832" w:rsidP="003628E5">
      <w:pPr>
        <w:numPr>
          <w:ilvl w:val="0"/>
          <w:numId w:val="5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Umowa zawarta zostaje na okres od </w:t>
      </w:r>
      <w:r w:rsidR="00F82659">
        <w:rPr>
          <w:rFonts w:eastAsia="Times New Roman" w:cs="Calibri"/>
          <w:lang w:eastAsia="pl-PL"/>
        </w:rPr>
        <w:t>01</w:t>
      </w:r>
      <w:r>
        <w:rPr>
          <w:rFonts w:eastAsia="Times New Roman" w:cs="Calibri"/>
          <w:lang w:eastAsia="pl-PL"/>
        </w:rPr>
        <w:t>.0</w:t>
      </w:r>
      <w:r w:rsidR="00F82659">
        <w:rPr>
          <w:rFonts w:eastAsia="Times New Roman" w:cs="Calibri"/>
          <w:lang w:eastAsia="pl-PL"/>
        </w:rPr>
        <w:t>4</w:t>
      </w:r>
      <w:r>
        <w:rPr>
          <w:rFonts w:eastAsia="Times New Roman" w:cs="Calibri"/>
          <w:lang w:eastAsia="pl-PL"/>
        </w:rPr>
        <w:t>.202</w:t>
      </w:r>
      <w:r w:rsidR="00F82659">
        <w:rPr>
          <w:rFonts w:eastAsia="Times New Roman" w:cs="Calibri"/>
          <w:lang w:eastAsia="pl-PL"/>
        </w:rPr>
        <w:t>6</w:t>
      </w:r>
      <w:r>
        <w:rPr>
          <w:rFonts w:eastAsia="Times New Roman" w:cs="Calibri"/>
          <w:lang w:eastAsia="pl-PL"/>
        </w:rPr>
        <w:t xml:space="preserve"> r. do 3</w:t>
      </w:r>
      <w:r w:rsidR="00F82659">
        <w:rPr>
          <w:rFonts w:eastAsia="Times New Roman" w:cs="Calibri"/>
          <w:lang w:eastAsia="pl-PL"/>
        </w:rPr>
        <w:t>0</w:t>
      </w:r>
      <w:r>
        <w:rPr>
          <w:rFonts w:eastAsia="Times New Roman" w:cs="Calibri"/>
          <w:lang w:eastAsia="pl-PL"/>
        </w:rPr>
        <w:t>.</w:t>
      </w:r>
      <w:r w:rsidR="00F82659">
        <w:rPr>
          <w:rFonts w:eastAsia="Times New Roman" w:cs="Calibri"/>
          <w:lang w:eastAsia="pl-PL"/>
        </w:rPr>
        <w:t>09</w:t>
      </w:r>
      <w:r>
        <w:rPr>
          <w:rFonts w:eastAsia="Times New Roman" w:cs="Calibri"/>
          <w:lang w:eastAsia="pl-PL"/>
        </w:rPr>
        <w:t>.202</w:t>
      </w:r>
      <w:r w:rsidR="00F82659">
        <w:rPr>
          <w:rFonts w:eastAsia="Times New Roman" w:cs="Calibri"/>
          <w:lang w:eastAsia="pl-PL"/>
        </w:rPr>
        <w:t>6</w:t>
      </w:r>
      <w:r>
        <w:rPr>
          <w:rFonts w:eastAsia="Times New Roman" w:cs="Calibri"/>
          <w:lang w:eastAsia="pl-PL"/>
        </w:rPr>
        <w:t xml:space="preserve"> r.</w:t>
      </w:r>
    </w:p>
    <w:p w14:paraId="032F5143" w14:textId="77777777" w:rsidR="00F97832" w:rsidRDefault="00F97832" w:rsidP="003628E5">
      <w:pPr>
        <w:numPr>
          <w:ilvl w:val="0"/>
          <w:numId w:val="5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Zamawiającemu przysługuje prawo odstąpienia od Umowy bez wyznaczania Wykonawcy dodatkowego terminu, w przypadku, gdy:</w:t>
      </w:r>
    </w:p>
    <w:p w14:paraId="494D1B28" w14:textId="3986A5B8" w:rsidR="00F97832" w:rsidRDefault="00F97832" w:rsidP="003628E5">
      <w:pPr>
        <w:numPr>
          <w:ilvl w:val="0"/>
          <w:numId w:val="6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lastRenderedPageBreak/>
        <w:t>Wykonawca wykonuje prace w sposób niezgodny z warunkami technicznymi, normami branżowymi, aktualną wiedzą techniczną  i Umową.</w:t>
      </w:r>
    </w:p>
    <w:p w14:paraId="2E17A0A1" w14:textId="7D906878" w:rsidR="00F97832" w:rsidRDefault="00F97832" w:rsidP="003628E5">
      <w:pPr>
        <w:numPr>
          <w:ilvl w:val="0"/>
          <w:numId w:val="6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Opóźnienie w wykonywaniu naprawy przekroczy 14 dni od momentu podjęcia działań przez Wykonawcę zmierzających do usunięcia usterki,</w:t>
      </w:r>
    </w:p>
    <w:p w14:paraId="5B7A1BD3" w14:textId="77777777" w:rsidR="00F97832" w:rsidRDefault="00F97832" w:rsidP="003628E5">
      <w:p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przy czym Zamawiający może od Umowy odstąpić w okresie 14 dni od powzięcia wiadomości o wyżej wymienionych okolicznościach.</w:t>
      </w:r>
    </w:p>
    <w:p w14:paraId="768A5799" w14:textId="77777777" w:rsidR="00F97832" w:rsidRDefault="00F97832" w:rsidP="003628E5">
      <w:pPr>
        <w:numPr>
          <w:ilvl w:val="0"/>
          <w:numId w:val="5"/>
        </w:numPr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color w:val="000000"/>
          <w:spacing w:val="7"/>
          <w:lang w:eastAsia="pl-PL"/>
        </w:rPr>
        <w:t xml:space="preserve">Umowa może zostać wypowiedziana przez Zamawiającego na koniec miesiąca </w:t>
      </w:r>
      <w:r>
        <w:rPr>
          <w:rFonts w:eastAsia="Times New Roman" w:cs="Calibri"/>
          <w:color w:val="000000"/>
          <w:spacing w:val="4"/>
          <w:lang w:eastAsia="pl-PL"/>
        </w:rPr>
        <w:t xml:space="preserve">kalendarzowego z zachowaniem 30 dniowego okresu wypowiedzenia. </w:t>
      </w:r>
      <w:r>
        <w:rPr>
          <w:rFonts w:eastAsia="Times New Roman" w:cs="Calibri"/>
          <w:color w:val="000000"/>
          <w:lang w:eastAsia="pl-PL"/>
        </w:rPr>
        <w:t>W takim przypadku Zamawiający zapłaci Wykonawcy wynagrodzenie należne za dany okres świadczenia usług konserwacji proporcjonalnie do okresu, w którym rzeczywiście świadczone były usługi konserwacji.</w:t>
      </w:r>
    </w:p>
    <w:p w14:paraId="344F82A4" w14:textId="77777777" w:rsidR="00F97832" w:rsidRDefault="00F97832" w:rsidP="003628E5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349"/>
        </w:tabs>
        <w:autoSpaceDE w:val="0"/>
        <w:autoSpaceDN w:val="0"/>
        <w:adjustRightInd w:val="0"/>
        <w:spacing w:before="4" w:after="0" w:line="288" w:lineRule="auto"/>
        <w:rPr>
          <w:rFonts w:eastAsia="Times New Roman" w:cs="Calibri"/>
          <w:color w:val="000000"/>
          <w:spacing w:val="-15"/>
          <w:lang w:eastAsia="pl-PL"/>
        </w:rPr>
      </w:pPr>
      <w:r>
        <w:rPr>
          <w:rFonts w:eastAsia="Times New Roman" w:cs="Calibri"/>
          <w:color w:val="000000"/>
          <w:spacing w:val="3"/>
          <w:lang w:eastAsia="pl-PL"/>
        </w:rPr>
        <w:t xml:space="preserve">W sprawach nieuregulowanych niniejszą umową mają zastosowanie przepisy Kodeksu </w:t>
      </w:r>
      <w:r>
        <w:rPr>
          <w:rFonts w:eastAsia="Times New Roman" w:cs="Calibri"/>
          <w:color w:val="000000"/>
          <w:spacing w:val="-4"/>
          <w:lang w:eastAsia="pl-PL"/>
        </w:rPr>
        <w:t>Cywilnego.</w:t>
      </w:r>
    </w:p>
    <w:p w14:paraId="6953A35E" w14:textId="77777777" w:rsidR="00F97832" w:rsidRDefault="00F97832" w:rsidP="003628E5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349"/>
        </w:tabs>
        <w:autoSpaceDE w:val="0"/>
        <w:autoSpaceDN w:val="0"/>
        <w:adjustRightInd w:val="0"/>
        <w:spacing w:before="4" w:after="0" w:line="288" w:lineRule="auto"/>
        <w:rPr>
          <w:rFonts w:eastAsia="Times New Roman" w:cs="Calibri"/>
          <w:color w:val="000000"/>
          <w:spacing w:val="-12"/>
          <w:lang w:eastAsia="pl-PL"/>
        </w:rPr>
      </w:pPr>
      <w:r>
        <w:rPr>
          <w:rFonts w:eastAsia="Times New Roman" w:cs="Calibri"/>
          <w:color w:val="000000"/>
          <w:lang w:eastAsia="pl-PL"/>
        </w:rPr>
        <w:t>Wszelkie zmiany niniejszej umowy wymagają formy pisemnej pod rygorem nieważności.</w:t>
      </w:r>
    </w:p>
    <w:p w14:paraId="48AF4C87" w14:textId="77777777" w:rsidR="00F97832" w:rsidRDefault="00F97832" w:rsidP="003628E5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349"/>
        </w:tabs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pacing w:val="-16"/>
          <w:lang w:eastAsia="pl-PL"/>
        </w:rPr>
      </w:pPr>
      <w:r>
        <w:rPr>
          <w:rFonts w:eastAsia="Times New Roman" w:cs="Calibri"/>
          <w:color w:val="000000"/>
          <w:spacing w:val="3"/>
          <w:lang w:eastAsia="pl-PL"/>
        </w:rPr>
        <w:t xml:space="preserve">Sprawy wynikłe na tle niniejszej umowy rozstrzygał będzie Sąd Powszechny właściwy </w:t>
      </w:r>
      <w:r>
        <w:rPr>
          <w:rFonts w:eastAsia="Times New Roman" w:cs="Calibri"/>
          <w:color w:val="000000"/>
          <w:spacing w:val="-2"/>
          <w:lang w:eastAsia="pl-PL"/>
        </w:rPr>
        <w:t>dla siedziby Zamawiającego.</w:t>
      </w:r>
    </w:p>
    <w:p w14:paraId="49355160" w14:textId="0783FC45" w:rsidR="00BF0B53" w:rsidRPr="00F65BDF" w:rsidRDefault="00F97832" w:rsidP="003628E5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349"/>
        </w:tabs>
        <w:autoSpaceDE w:val="0"/>
        <w:autoSpaceDN w:val="0"/>
        <w:adjustRightInd w:val="0"/>
        <w:spacing w:after="0" w:line="288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Umowa została sporządzona w dwóch jednobrzmiących egzemplarzach po jednym dla każdej ze stron.</w:t>
      </w:r>
    </w:p>
    <w:sectPr w:rsidR="00BF0B53" w:rsidRPr="00F65B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FA1B" w14:textId="77777777" w:rsidR="00A9476F" w:rsidRDefault="00A9476F" w:rsidP="003628E5">
      <w:pPr>
        <w:spacing w:after="0" w:line="240" w:lineRule="auto"/>
      </w:pPr>
      <w:r>
        <w:separator/>
      </w:r>
    </w:p>
  </w:endnote>
  <w:endnote w:type="continuationSeparator" w:id="0">
    <w:p w14:paraId="32EB7AA1" w14:textId="77777777" w:rsidR="00A9476F" w:rsidRDefault="00A9476F" w:rsidP="0036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538339"/>
      <w:docPartObj>
        <w:docPartGallery w:val="Page Numbers (Bottom of Page)"/>
        <w:docPartUnique/>
      </w:docPartObj>
    </w:sdtPr>
    <w:sdtContent>
      <w:p w14:paraId="07223136" w14:textId="76CB611C" w:rsidR="003628E5" w:rsidRDefault="003628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2159E" w14:textId="77777777" w:rsidR="003628E5" w:rsidRDefault="00362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A044" w14:textId="77777777" w:rsidR="00A9476F" w:rsidRDefault="00A9476F" w:rsidP="003628E5">
      <w:pPr>
        <w:spacing w:after="0" w:line="240" w:lineRule="auto"/>
      </w:pPr>
      <w:r>
        <w:separator/>
      </w:r>
    </w:p>
  </w:footnote>
  <w:footnote w:type="continuationSeparator" w:id="0">
    <w:p w14:paraId="52E59B70" w14:textId="77777777" w:rsidR="00A9476F" w:rsidRDefault="00A9476F" w:rsidP="0036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12E"/>
    <w:multiLevelType w:val="hybridMultilevel"/>
    <w:tmpl w:val="F01C1B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57A3B"/>
    <w:multiLevelType w:val="hybridMultilevel"/>
    <w:tmpl w:val="1214E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03F23"/>
    <w:multiLevelType w:val="hybridMultilevel"/>
    <w:tmpl w:val="92F8AD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8338C"/>
    <w:multiLevelType w:val="hybridMultilevel"/>
    <w:tmpl w:val="D506C67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23210"/>
    <w:multiLevelType w:val="hybridMultilevel"/>
    <w:tmpl w:val="461CF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32605"/>
    <w:multiLevelType w:val="multilevel"/>
    <w:tmpl w:val="A12204A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831" w:hanging="405"/>
      </w:pPr>
    </w:lvl>
    <w:lvl w:ilvl="2">
      <w:start w:val="1"/>
      <w:numFmt w:val="lowerLetter"/>
      <w:lvlText w:val="%3)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6" w15:restartNumberingAfterBreak="0">
    <w:nsid w:val="27FC2BB7"/>
    <w:multiLevelType w:val="hybridMultilevel"/>
    <w:tmpl w:val="907ECE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65C7D"/>
    <w:multiLevelType w:val="hybridMultilevel"/>
    <w:tmpl w:val="DE64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3AE3"/>
    <w:multiLevelType w:val="hybridMultilevel"/>
    <w:tmpl w:val="1AB4AA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F40AF"/>
    <w:multiLevelType w:val="hybridMultilevel"/>
    <w:tmpl w:val="90EAD9D8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6112C"/>
    <w:multiLevelType w:val="hybridMultilevel"/>
    <w:tmpl w:val="858CBD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90D69"/>
    <w:multiLevelType w:val="hybridMultilevel"/>
    <w:tmpl w:val="2F228A4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8AC365B"/>
    <w:multiLevelType w:val="hybridMultilevel"/>
    <w:tmpl w:val="1F3CC1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47993"/>
    <w:multiLevelType w:val="hybridMultilevel"/>
    <w:tmpl w:val="B612562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FF577B"/>
    <w:multiLevelType w:val="multilevel"/>
    <w:tmpl w:val="FADC6E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A85E1B"/>
    <w:multiLevelType w:val="hybridMultilevel"/>
    <w:tmpl w:val="13F061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2164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6383C5A"/>
    <w:multiLevelType w:val="hybridMultilevel"/>
    <w:tmpl w:val="F984C3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AD238E"/>
    <w:multiLevelType w:val="hybridMultilevel"/>
    <w:tmpl w:val="99B63F7C"/>
    <w:lvl w:ilvl="0" w:tplc="678865A4">
      <w:start w:val="1"/>
      <w:numFmt w:val="decimal"/>
      <w:lvlText w:val="%1."/>
      <w:lvlJc w:val="left"/>
      <w:pPr>
        <w:tabs>
          <w:tab w:val="num" w:pos="454"/>
        </w:tabs>
        <w:ind w:left="114" w:hanging="57"/>
      </w:pPr>
    </w:lvl>
    <w:lvl w:ilvl="1" w:tplc="04150011">
      <w:start w:val="1"/>
      <w:numFmt w:val="decimal"/>
      <w:lvlText w:val="%2)"/>
      <w:lvlJc w:val="left"/>
      <w:pPr>
        <w:tabs>
          <w:tab w:val="num" w:pos="1497"/>
        </w:tabs>
        <w:ind w:left="1497" w:hanging="360"/>
      </w:pPr>
    </w:lvl>
    <w:lvl w:ilvl="2" w:tplc="04150001">
      <w:start w:val="1"/>
      <w:numFmt w:val="bullet"/>
      <w:lvlText w:val=""/>
      <w:lvlJc w:val="left"/>
      <w:pPr>
        <w:tabs>
          <w:tab w:val="num" w:pos="2397"/>
        </w:tabs>
        <w:ind w:left="2397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57903"/>
    <w:multiLevelType w:val="hybridMultilevel"/>
    <w:tmpl w:val="B220F8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55D48A4"/>
    <w:multiLevelType w:val="hybridMultilevel"/>
    <w:tmpl w:val="5CDAB3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893728"/>
    <w:multiLevelType w:val="hybridMultilevel"/>
    <w:tmpl w:val="A948B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B33C7"/>
    <w:multiLevelType w:val="hybridMultilevel"/>
    <w:tmpl w:val="638EDE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1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1600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95957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341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88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60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064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10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068506">
    <w:abstractNumId w:val="19"/>
  </w:num>
  <w:num w:numId="10" w16cid:durableId="5913114">
    <w:abstractNumId w:val="13"/>
  </w:num>
  <w:num w:numId="11" w16cid:durableId="802188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978656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529025">
    <w:abstractNumId w:val="11"/>
  </w:num>
  <w:num w:numId="14" w16cid:durableId="7285757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0647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6576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1564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503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8288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88555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9156006">
    <w:abstractNumId w:val="15"/>
  </w:num>
  <w:num w:numId="22" w16cid:durableId="311251032">
    <w:abstractNumId w:val="7"/>
  </w:num>
  <w:num w:numId="23" w16cid:durableId="1392773801">
    <w:abstractNumId w:val="3"/>
  </w:num>
  <w:num w:numId="24" w16cid:durableId="21013664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2"/>
    <w:rsid w:val="00011AF4"/>
    <w:rsid w:val="00013F99"/>
    <w:rsid w:val="000A0940"/>
    <w:rsid w:val="00145189"/>
    <w:rsid w:val="001C7DF4"/>
    <w:rsid w:val="0029273C"/>
    <w:rsid w:val="003628E5"/>
    <w:rsid w:val="00375337"/>
    <w:rsid w:val="004C3655"/>
    <w:rsid w:val="004C608E"/>
    <w:rsid w:val="00565085"/>
    <w:rsid w:val="00584738"/>
    <w:rsid w:val="007879A0"/>
    <w:rsid w:val="008212C1"/>
    <w:rsid w:val="008251D4"/>
    <w:rsid w:val="00874178"/>
    <w:rsid w:val="00880A12"/>
    <w:rsid w:val="00884B9B"/>
    <w:rsid w:val="00885185"/>
    <w:rsid w:val="00887E7E"/>
    <w:rsid w:val="00906EF1"/>
    <w:rsid w:val="009771AC"/>
    <w:rsid w:val="00A00B1F"/>
    <w:rsid w:val="00A2452E"/>
    <w:rsid w:val="00A2612E"/>
    <w:rsid w:val="00A51EC0"/>
    <w:rsid w:val="00A9476F"/>
    <w:rsid w:val="00B307EF"/>
    <w:rsid w:val="00B82F19"/>
    <w:rsid w:val="00BF0B53"/>
    <w:rsid w:val="00CE6D89"/>
    <w:rsid w:val="00E63044"/>
    <w:rsid w:val="00EC61E8"/>
    <w:rsid w:val="00ED4DEC"/>
    <w:rsid w:val="00F041C2"/>
    <w:rsid w:val="00F65BDF"/>
    <w:rsid w:val="00F82659"/>
    <w:rsid w:val="00F97832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5052"/>
  <w15:chartTrackingRefBased/>
  <w15:docId w15:val="{1626FC69-BD3B-461C-AE2A-7404F320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83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5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33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33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33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851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51E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826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8E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8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klauzula-informacyjna-dla-reprezentantow-w-tym-pelnomocnikow-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1315</Words>
  <Characters>8158</Characters>
  <Application>Microsoft Office Word</Application>
  <DocSecurity>0</DocSecurity>
  <Lines>140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</vt:lpstr>
    </vt:vector>
  </TitlesOfParts>
  <Company>NFOSiGW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subject/>
  <dc:creator>Kurmanowski Piotr</dc:creator>
  <cp:keywords/>
  <dc:description/>
  <cp:lastModifiedBy>Cendrowska Anna</cp:lastModifiedBy>
  <cp:revision>28</cp:revision>
  <dcterms:created xsi:type="dcterms:W3CDTF">2023-11-21T10:12:00Z</dcterms:created>
  <dcterms:modified xsi:type="dcterms:W3CDTF">2026-02-19T09:18:00Z</dcterms:modified>
</cp:coreProperties>
</file>