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5999" w14:textId="36D95229" w:rsidR="000B02E8" w:rsidRPr="000D4E6A" w:rsidRDefault="000B02E8" w:rsidP="000D4E6A">
      <w:pPr>
        <w:spacing w:before="120" w:after="120" w:line="23" w:lineRule="atLeast"/>
        <w:rPr>
          <w:b/>
          <w:bCs/>
        </w:rPr>
      </w:pPr>
      <w:r w:rsidRPr="000D4E6A">
        <w:rPr>
          <w:b/>
          <w:bCs/>
        </w:rPr>
        <w:t xml:space="preserve">We wniosku wskazywaliśmy adresy do realizacji w 1 kamieniu milowym. Czy jeśli podczas realizacji w terenie </w:t>
      </w:r>
      <w:r w:rsidR="004927F1">
        <w:rPr>
          <w:b/>
          <w:bCs/>
        </w:rPr>
        <w:t>wykonamy</w:t>
      </w:r>
      <w:r w:rsidRPr="000D4E6A">
        <w:rPr>
          <w:b/>
          <w:bCs/>
        </w:rPr>
        <w:t xml:space="preserve"> inne punkty adresowe to będzie ok? Oczywiście realizując wskaźnik 15%. </w:t>
      </w:r>
    </w:p>
    <w:p w14:paraId="58570C89" w14:textId="77777777" w:rsidR="000B02E8" w:rsidRPr="000B02E8" w:rsidRDefault="000B02E8" w:rsidP="00E62522">
      <w:pPr>
        <w:spacing w:before="120" w:after="120" w:line="23" w:lineRule="atLeast"/>
        <w:contextualSpacing/>
      </w:pPr>
      <w:r w:rsidRPr="000B02E8">
        <w:t>Odpowiedź: </w:t>
      </w:r>
    </w:p>
    <w:p w14:paraId="1E88C853" w14:textId="77777777" w:rsidR="000B02E8" w:rsidRPr="000B02E8" w:rsidRDefault="000B02E8" w:rsidP="00E62522">
      <w:pPr>
        <w:spacing w:before="120" w:after="120" w:line="23" w:lineRule="atLeast"/>
        <w:contextualSpacing/>
      </w:pPr>
      <w:r w:rsidRPr="000B02E8">
        <w:t>Tak, OOW ma możliwość dowolnego wyboru punktów adresowych (spośród punktów </w:t>
      </w:r>
    </w:p>
    <w:p w14:paraId="0079E8DB" w14:textId="77777777" w:rsidR="000B02E8" w:rsidRPr="000B02E8" w:rsidRDefault="000B02E8" w:rsidP="00E62522">
      <w:pPr>
        <w:spacing w:before="120" w:after="120" w:line="23" w:lineRule="atLeast"/>
        <w:contextualSpacing/>
      </w:pPr>
      <w:r w:rsidRPr="000B02E8">
        <w:t>wyznaczonych na obszarze) realizowanych w danym kamieniu. Obowiązkiem OOW jest </w:t>
      </w:r>
    </w:p>
    <w:p w14:paraId="5FE6BEB9" w14:textId="77777777" w:rsidR="000B02E8" w:rsidRPr="000B02E8" w:rsidRDefault="000B02E8" w:rsidP="00E62522">
      <w:pPr>
        <w:spacing w:before="120" w:after="120" w:line="23" w:lineRule="atLeast"/>
        <w:contextualSpacing/>
      </w:pPr>
      <w:r w:rsidRPr="000B02E8">
        <w:t>objęcie zasięgiem sieci 15% punktów w pierwszym roku, 35% w drugim i 100% w czerwcu </w:t>
      </w:r>
    </w:p>
    <w:p w14:paraId="322F9CA5" w14:textId="77777777" w:rsidR="000B02E8" w:rsidRPr="000B02E8" w:rsidRDefault="000B02E8" w:rsidP="00E62522">
      <w:pPr>
        <w:spacing w:before="120" w:after="120" w:line="23" w:lineRule="atLeast"/>
        <w:contextualSpacing/>
      </w:pPr>
      <w:r w:rsidRPr="000B02E8">
        <w:t>2026 r. </w:t>
      </w:r>
    </w:p>
    <w:p w14:paraId="6A131A52" w14:textId="77777777" w:rsidR="000D4E6A" w:rsidRDefault="000D4E6A" w:rsidP="000D4E6A">
      <w:pPr>
        <w:spacing w:before="120" w:after="120" w:line="23" w:lineRule="atLeast"/>
        <w:rPr>
          <w:b/>
          <w:bCs/>
        </w:rPr>
      </w:pPr>
    </w:p>
    <w:p w14:paraId="2E93C2C1" w14:textId="068CFEAE" w:rsidR="00B2729A" w:rsidRPr="000D4E6A" w:rsidRDefault="00B2729A" w:rsidP="000D4E6A">
      <w:pPr>
        <w:spacing w:before="120" w:after="120" w:line="23" w:lineRule="atLeast"/>
        <w:rPr>
          <w:b/>
          <w:bCs/>
        </w:rPr>
      </w:pPr>
      <w:r w:rsidRPr="000D4E6A">
        <w:rPr>
          <w:b/>
          <w:bCs/>
        </w:rPr>
        <w:t>Zwracam się prośbą o odpowiedź na pytanie, jak należy postępować z rozliczaniem stawek jednostkowych. Czy zgodnie z uproszczonymi metodami rozliczeń, nie ma obowiązku przedkładania do sprawdzenia przez Państwa instytucję dokumentów finansowo – księgowych?</w:t>
      </w:r>
    </w:p>
    <w:p w14:paraId="75A34472" w14:textId="77777777" w:rsidR="00B2729A" w:rsidRPr="000D4E6A" w:rsidRDefault="00B2729A" w:rsidP="000D4E6A">
      <w:pPr>
        <w:spacing w:before="120" w:after="120" w:line="23" w:lineRule="atLeast"/>
        <w:rPr>
          <w:b/>
          <w:bCs/>
        </w:rPr>
      </w:pPr>
      <w:r w:rsidRPr="000D4E6A">
        <w:rPr>
          <w:b/>
          <w:bCs/>
        </w:rPr>
        <w:t>Czy jednocześnie proces dokumentowania, opisywania i gromadzenia tych dokumentów, potwierdzających rozliczenie wydatków w ramach tych umów, jest taki sam jak dla innych projektów (w ramach innych źródeł finansowania wydatków), które nie są rozliczane za pomocą metod uproszczonych? Różnicą jest m.in., to, że nie ma obowiązku składania tych dokumentów do CPPC i Państwa instytucja w żaden sposób nie będzie ich kontrolowała? Czy zapisy umowy o dofinansowanie wskazują na taki sposób postępowania?</w:t>
      </w:r>
    </w:p>
    <w:p w14:paraId="1385BD8E" w14:textId="77777777" w:rsidR="00B2729A" w:rsidRPr="000D4E6A" w:rsidRDefault="00B2729A" w:rsidP="000D4E6A">
      <w:pPr>
        <w:spacing w:before="120" w:after="120" w:line="23" w:lineRule="atLeast"/>
        <w:rPr>
          <w:b/>
          <w:bCs/>
        </w:rPr>
      </w:pPr>
      <w:r w:rsidRPr="000D4E6A">
        <w:rPr>
          <w:b/>
          <w:bCs/>
        </w:rPr>
        <w:t>Ponadto, czy w sytuacji, w której realnie osiągniemy założone kamienie milowe, ale nie będzie to miało pokrycia w 100% otrzymanej dotacji, to przede wszystkim będzie się liczył efekt końcowy (efekty) zrealizowanego przedsięwzięcia, a kwota dofinansowania jak najbardziej może ulec pomniejszeniu, ze względu na to, że zostanie wygenerowana stosowna oszczędność w ramach danego przedsięwzięcia? Czy są zapisy umowy, które dotyczą tego typu sytuacji, które mogą wystąpić w ramach danego przedsięwzięcia?</w:t>
      </w:r>
    </w:p>
    <w:p w14:paraId="0C858B38" w14:textId="77777777" w:rsidR="0052249C" w:rsidRDefault="0052249C" w:rsidP="0052249C">
      <w:pPr>
        <w:spacing w:before="120" w:after="120" w:line="23" w:lineRule="atLeast"/>
      </w:pPr>
    </w:p>
    <w:p w14:paraId="1858A747" w14:textId="1115CDD1" w:rsidR="00B2729A" w:rsidRDefault="00B2729A" w:rsidP="0052249C">
      <w:pPr>
        <w:spacing w:before="120" w:after="120" w:line="23" w:lineRule="atLeast"/>
      </w:pPr>
      <w:r>
        <w:t>Odpowiedź:</w:t>
      </w:r>
    </w:p>
    <w:p w14:paraId="12DDA8B1" w14:textId="77777777" w:rsidR="00B2729A" w:rsidRDefault="00B2729A" w:rsidP="003B213B">
      <w:pPr>
        <w:spacing w:before="120" w:after="120" w:line="23" w:lineRule="atLeast"/>
      </w:pPr>
      <w:r>
        <w:t>Wydatki rozliczane w formie stawek jednostkowych są traktowane jako wydatki poniesione. OOW nie ma obowiązku przedstawiania do rozliczenia dokumentów księgowych w ramach przedsięwzięcia na potwierdzenie poniesienia wydatków, które zostały wykazane jako wydatki objęte stawkami jednostkowymi. Jest jednak zobowiązany do dokumentowania zrealizowanych inwestycji – punktów adresowych - stawek jednostkowych zgodnie z wymogami opisanymi w dokumentacji naboru. Jednostka wspierająca (JW) uznaje kwotę wskazaną w danym wniosku o płatność za niekwalifikowalne, w przypadku niewłaściwego udokumentowania danego punktu adresowego jako wykonany. Wraz z wnioskiem o płatność OOW nie przedkłada faktur potwierdzających rzeczywiście rozliczone koszty w ramach wykonania danego punktu adresowego.</w:t>
      </w:r>
    </w:p>
    <w:p w14:paraId="5C9D3F14" w14:textId="77777777" w:rsidR="00B2729A" w:rsidRPr="00766664" w:rsidRDefault="00B2729A" w:rsidP="003B213B">
      <w:pPr>
        <w:spacing w:before="120" w:after="120" w:line="23" w:lineRule="atLeast"/>
      </w:pPr>
      <w:r>
        <w:t xml:space="preserve">Wszystkie punkty adresowe wskazane do objęcia zasięgiem w ramach wniosku o dofinansowanie mają przypisaną stawkę jednostkową, która stanowi ryczałtową zapłatę za dany punkt adresowy. Beneficjent będzie się rozliczał tylko i wyłącznie z realizacji poszczególnych punktów adresowych. Rozliczenie środków otrzymanych od CPPC będzie odbywało się zgodnie z wartościami ryczałtowymi przypisanymi do danego realizowanego punktu adresowego bez względu na rzeczywiście poniesione koszty przez beneficjenta. </w:t>
      </w:r>
      <w:r>
        <w:lastRenderedPageBreak/>
        <w:t>Rozliczenie przez Beneficjenta całości dofinansowania stawkami jednostkowymi oznacza, że wskaźniki produktu i rezultatu zostały osiągnięte w 100%.</w:t>
      </w:r>
    </w:p>
    <w:p w14:paraId="1789C5A0" w14:textId="77777777" w:rsidR="00B2729A" w:rsidRPr="004140A6" w:rsidRDefault="00B2729A" w:rsidP="00B2729A">
      <w:pPr>
        <w:spacing w:before="120" w:after="120" w:line="23" w:lineRule="atLeast"/>
        <w:contextualSpacing/>
      </w:pPr>
    </w:p>
    <w:p w14:paraId="643A4A65" w14:textId="76B8BFF5" w:rsidR="00B2729A" w:rsidRPr="000D4E6A" w:rsidRDefault="00B87FAB" w:rsidP="000D4E6A">
      <w:pPr>
        <w:spacing w:before="120" w:after="120" w:line="23" w:lineRule="atLeast"/>
        <w:rPr>
          <w:b/>
          <w:bCs/>
        </w:rPr>
      </w:pPr>
      <w:r w:rsidRPr="000D4E6A">
        <w:rPr>
          <w:b/>
          <w:bCs/>
        </w:rPr>
        <w:t>Czy sposób i zakres wydatkowania kwoty ryczałtu na punkt będzie weryfikowany?</w:t>
      </w:r>
    </w:p>
    <w:p w14:paraId="1A4F0901" w14:textId="45CB3774" w:rsidR="003B213B" w:rsidRDefault="003B213B" w:rsidP="003B213B">
      <w:pPr>
        <w:spacing w:before="120" w:after="120" w:line="23" w:lineRule="atLeast"/>
      </w:pPr>
      <w:r>
        <w:t>Odpowiedź:</w:t>
      </w:r>
    </w:p>
    <w:p w14:paraId="4E41768E" w14:textId="150B7BEA" w:rsidR="003B213B" w:rsidRDefault="003B213B" w:rsidP="003B213B">
      <w:pPr>
        <w:spacing w:before="120" w:after="120" w:line="23" w:lineRule="atLeast"/>
      </w:pPr>
      <w:r w:rsidRPr="003B213B">
        <w:t>Zależy to od formy finansowania projektu, należy pamiętać że środki z zaliczki do czasu uznania ich rozliczenia stanowią środki publiczne i w tym zakresie własność Skarbu Państwa, jeśli OOW dokonuje jedynie refundacji za osiągnięte efekty, sposób wydatkowania środków nie będzie stanowił przedmiotu badania. Wszystkie punkty adresowe wskazane do przyłączenia w ramach wniosku o dofinansowanie mają przypisaną stawkę jednostkową, która stanowi ryczałtową zapłatę za dany punkt. Beneficjent będzie się rozliczał tylko i wyłącznie z realizacji poszczególnych punktów adresowych. Rozliczenie środków otrzymanych od CPPC będzie odbywało się zgodnie z wartościami ryczałtowymi przypisanymi do danego realizowanego punktu adresowego bez względu na rzeczywiście poniesione koszty przez beneficjenta </w:t>
      </w:r>
    </w:p>
    <w:p w14:paraId="4D57D345" w14:textId="77777777" w:rsidR="000D4E6A" w:rsidRDefault="000D4E6A" w:rsidP="000D4E6A">
      <w:pPr>
        <w:spacing w:before="120" w:after="120" w:line="23" w:lineRule="atLeast"/>
        <w:rPr>
          <w:b/>
          <w:bCs/>
        </w:rPr>
      </w:pPr>
    </w:p>
    <w:p w14:paraId="38D302DE" w14:textId="68B39B40" w:rsidR="002A08E6" w:rsidRPr="000D4E6A" w:rsidRDefault="002A08E6" w:rsidP="000D4E6A">
      <w:pPr>
        <w:spacing w:before="120" w:after="120" w:line="23" w:lineRule="atLeast"/>
        <w:rPr>
          <w:b/>
          <w:bCs/>
        </w:rPr>
      </w:pPr>
      <w:r w:rsidRPr="000D4E6A">
        <w:rPr>
          <w:b/>
          <w:bCs/>
        </w:rPr>
        <w:t>W jaki sposób mamy wykazać poniesienie wydatków w ramach inwestycji własnych? Czy dotyczy to wykazania realizacji przyłączy punktów, podobnie jak w przypadku podstawowego, kwalifikowanego zakresu? </w:t>
      </w:r>
    </w:p>
    <w:p w14:paraId="02B84AED" w14:textId="00009B22" w:rsidR="002A08E6" w:rsidRDefault="002A08E6" w:rsidP="002A08E6">
      <w:pPr>
        <w:spacing w:before="120" w:after="120" w:line="23" w:lineRule="atLeast"/>
      </w:pPr>
      <w:r>
        <w:t>Odpowiedź:</w:t>
      </w:r>
    </w:p>
    <w:p w14:paraId="0E3A21F6" w14:textId="0B8A98AC" w:rsidR="004C0C99" w:rsidRDefault="004C0C99" w:rsidP="004C0C99">
      <w:pPr>
        <w:spacing w:before="120" w:after="120" w:line="23" w:lineRule="atLeast"/>
      </w:pPr>
      <w:r>
        <w:t>Z uwagi na zastosowane w konkursie uproszczonych metod rozliczania - stawek jednostkowych, rozliczenie z zakresu prac następuje po efektach czyli wybudowaniu sieci do danego punktu adresowego</w:t>
      </w:r>
      <w:r w:rsidR="001028DE">
        <w:t>.</w:t>
      </w:r>
    </w:p>
    <w:p w14:paraId="67359C60" w14:textId="77777777" w:rsidR="004C0C99" w:rsidRDefault="004C0C99" w:rsidP="004C0C99">
      <w:pPr>
        <w:spacing w:before="120" w:after="120" w:line="23" w:lineRule="atLeast"/>
      </w:pPr>
      <w:r>
        <w:t>Ostateczny Odbiorca Wsparcia musi się rozliczyć z pełnej kwoty wskazanej we Wniosku stanowiącej wartość inwestycji własnych. Rozlicznie polega na zaraportowaniu punktu adresowego zgodnie z przypisaną wartością jednostkową danego punktu adresowego wg wyceny CPPC.</w:t>
      </w:r>
    </w:p>
    <w:p w14:paraId="0EBD100E" w14:textId="77777777" w:rsidR="004C0C99" w:rsidRDefault="004C0C99" w:rsidP="004C0C99">
      <w:pPr>
        <w:spacing w:before="120" w:after="120" w:line="23" w:lineRule="atLeast"/>
      </w:pPr>
      <w:r>
        <w:t>Przypominamy, że w ramach inwestycji własnych nie obowiązują wyłączenia na zasadzie barier inwestycyjnych. Jeśli Ostateczny Odbiorca Wsparcia wskazał jako inwestycje własne 1 000 000,00 zł, może wykonać 1 punkt za 1 000 000,00 lub 10 punktów po 100 000,00 (zgodnie z wyceną CPPC znajdującą się w dokumentacji konkursowej - obszary konkursowe).</w:t>
      </w:r>
    </w:p>
    <w:p w14:paraId="061DA243" w14:textId="77777777" w:rsidR="004C0C99" w:rsidRDefault="004C0C99" w:rsidP="004C0C99">
      <w:pPr>
        <w:spacing w:before="120" w:after="120" w:line="23" w:lineRule="atLeast"/>
      </w:pPr>
      <w:r>
        <w:t xml:space="preserve">Ponadto istotnym aspektem o którym należy pamiętać jest konieczność proporcjonalnego rozliczania zadania 1 stanowiącego punktu adresowe dofinansowane oraz zadania 2 stanowiącego punkty adresowe z inwestycji własnych. Czyli jeśli w ciągu pierwszych 12 miesięcy (1. kamień) wybudują Państwo 15% punktów adresowych, to analogicznie muszą Państwo wybudować punkty adresowe dla których łączna kwota inwestycji własnych będzie stanowić nie mniej niż 15% zadeklarowanej kwoty inwestycji własnych. </w:t>
      </w:r>
    </w:p>
    <w:p w14:paraId="2C88AA5F" w14:textId="39E68828" w:rsidR="002A08E6" w:rsidRDefault="004C0C99" w:rsidP="004C0C99">
      <w:pPr>
        <w:spacing w:before="120" w:after="120" w:line="23" w:lineRule="atLeast"/>
      </w:pPr>
      <w:r>
        <w:t>Zadania nr 1 liczymy procentowo od punktów adresowych, natomiast zadanie 2 liczymy procentowo od zadeklarowanej kwoty inwestycji własnych.</w:t>
      </w:r>
    </w:p>
    <w:p w14:paraId="0ECD9BD8" w14:textId="77777777" w:rsidR="00A52EDF" w:rsidRDefault="00A52EDF" w:rsidP="004C0C99">
      <w:pPr>
        <w:spacing w:before="120" w:after="120" w:line="23" w:lineRule="atLeast"/>
      </w:pPr>
    </w:p>
    <w:p w14:paraId="3D2D1BFB" w14:textId="0F3AB90E" w:rsidR="00A52EDF" w:rsidRPr="000D4E6A" w:rsidRDefault="00A52EDF" w:rsidP="000D4E6A">
      <w:pPr>
        <w:spacing w:before="120" w:after="120" w:line="23" w:lineRule="atLeast"/>
        <w:rPr>
          <w:b/>
          <w:bCs/>
        </w:rPr>
      </w:pPr>
      <w:r w:rsidRPr="000D4E6A">
        <w:rPr>
          <w:b/>
          <w:bCs/>
        </w:rPr>
        <w:t>Czy sposób i zakres wydatkowania kwoty ryczałtu na punkt będzie weryfikowany?</w:t>
      </w:r>
    </w:p>
    <w:p w14:paraId="7C2C786F" w14:textId="6CB7FF69" w:rsidR="00A52EDF" w:rsidRDefault="00A52EDF" w:rsidP="00A52EDF">
      <w:pPr>
        <w:spacing w:before="120" w:after="120" w:line="23" w:lineRule="atLeast"/>
      </w:pPr>
      <w:r>
        <w:t>Odpowiedź:</w:t>
      </w:r>
    </w:p>
    <w:p w14:paraId="2BD3BA99" w14:textId="6BAC83DC" w:rsidR="00A52EDF" w:rsidRDefault="00DA0E50" w:rsidP="00A52EDF">
      <w:pPr>
        <w:spacing w:before="120" w:after="120" w:line="23" w:lineRule="atLeast"/>
      </w:pPr>
      <w:r w:rsidRPr="00DA0E50">
        <w:lastRenderedPageBreak/>
        <w:t xml:space="preserve">Zgodnie z </w:t>
      </w:r>
      <w:r>
        <w:t xml:space="preserve">§ </w:t>
      </w:r>
      <w:r w:rsidRPr="00DA0E50">
        <w:t>8 Umowy dofinansowanie jest przekazywane w transzach, każdorazowo na podstawie zatwierdzonego wniosku o płatność, na wskazany przez Ostatecznego odbiorcę wsparcia wyodrębniony rachunek bankowy o numerze, który będzie służył wyłącznie do prowadzenia operacji wynikających z realizacji Przedsięwzięcia. Mając na uwadze powyższy zapis zasadnym jest aby z wyodrębnionego rachunku do obsługi środków europejskich dokonywać operacji w ramach realizowanego Przedsięwzięcia.</w:t>
      </w:r>
    </w:p>
    <w:p w14:paraId="7915EA82" w14:textId="77777777" w:rsidR="0076496F" w:rsidRPr="005A3272" w:rsidRDefault="0076496F" w:rsidP="00A52EDF">
      <w:pPr>
        <w:spacing w:before="120" w:after="120" w:line="23" w:lineRule="atLeast"/>
        <w:rPr>
          <w:b/>
          <w:bCs/>
        </w:rPr>
      </w:pPr>
    </w:p>
    <w:p w14:paraId="1DF1D8FC" w14:textId="208A1917" w:rsidR="0076496F" w:rsidRPr="000D4E6A" w:rsidRDefault="0076496F" w:rsidP="000D4E6A">
      <w:pPr>
        <w:spacing w:before="120" w:after="120" w:line="23" w:lineRule="atLeast"/>
        <w:rPr>
          <w:b/>
          <w:bCs/>
        </w:rPr>
      </w:pPr>
      <w:r w:rsidRPr="000D4E6A">
        <w:rPr>
          <w:b/>
          <w:bCs/>
        </w:rPr>
        <w:t>Czy po zakończeniu realizacji Przedsięwzięcia, Beneficjent może dokonać przelewu ewentualnej nadwyżki środków dofinansowania (zaliczki, refundacji) z rachunku wyodrębnionego na swoje inne rachunki bankowe?</w:t>
      </w:r>
    </w:p>
    <w:p w14:paraId="0258B648" w14:textId="6E6511D5" w:rsidR="0076496F" w:rsidRDefault="0076496F" w:rsidP="0076496F">
      <w:pPr>
        <w:spacing w:before="120" w:after="120" w:line="23" w:lineRule="atLeast"/>
      </w:pPr>
      <w:r>
        <w:t>Odpowiedź:</w:t>
      </w:r>
    </w:p>
    <w:p w14:paraId="1B1EED44" w14:textId="6F2614CD" w:rsidR="0076496F" w:rsidRDefault="00757247" w:rsidP="0076496F">
      <w:pPr>
        <w:spacing w:before="120" w:after="120" w:line="23" w:lineRule="atLeast"/>
      </w:pPr>
      <w:r w:rsidRPr="00757247">
        <w:t>Podstawą do wypłacenia/rozliczenia stawki jednostkowej będzie zakończenie inwestycji dotyczącej objęcia zasięgiem sieci szerokopasmowego Internetu danego punktu adresowego. CPPC nie weryfikuje wysokości faktycznie poniesionych wydatków przez OOW. Niezależnie od tego czy całkowita realizacja Przedsięwzięcia okaże się droższa niż wartość dofinansowana czy też tańsza, to bez względu na wielkość różnicy OOW otrzymuje zryczałtowaną kwotę i strony nie mogą wykazywać wzajemnych roszczeń, z wyjątkiem mechanizmu waloryzacji opisanego w Umowie.</w:t>
      </w:r>
    </w:p>
    <w:p w14:paraId="5430469A" w14:textId="77777777" w:rsidR="000D4E6A" w:rsidRDefault="000D4E6A" w:rsidP="000D4E6A">
      <w:pPr>
        <w:spacing w:before="120" w:after="120" w:line="23" w:lineRule="atLeast"/>
        <w:rPr>
          <w:b/>
          <w:bCs/>
        </w:rPr>
      </w:pPr>
    </w:p>
    <w:p w14:paraId="03426799" w14:textId="45D69C7F" w:rsidR="008945DF" w:rsidRPr="000D4E6A" w:rsidRDefault="009D3479" w:rsidP="000D4E6A">
      <w:pPr>
        <w:spacing w:before="120" w:after="120" w:line="23" w:lineRule="atLeast"/>
        <w:rPr>
          <w:b/>
          <w:bCs/>
        </w:rPr>
      </w:pPr>
      <w:r w:rsidRPr="009D3479">
        <w:rPr>
          <w:b/>
          <w:bCs/>
        </w:rPr>
        <w:t>Jakie dokumenty należy wykazywać podczas składania wniosku o płatność?</w:t>
      </w:r>
      <w:r w:rsidR="008945DF" w:rsidRPr="000D4E6A">
        <w:rPr>
          <w:b/>
          <w:bCs/>
        </w:rPr>
        <w:t xml:space="preserve"> </w:t>
      </w:r>
    </w:p>
    <w:p w14:paraId="0DE43FFF" w14:textId="77777777" w:rsidR="00F97B6F" w:rsidRDefault="008945DF" w:rsidP="0052249C">
      <w:pPr>
        <w:spacing w:before="120" w:after="120" w:line="23" w:lineRule="atLeast"/>
      </w:pPr>
      <w:r>
        <w:t xml:space="preserve">Odpowiedź: </w:t>
      </w:r>
    </w:p>
    <w:p w14:paraId="593C130C" w14:textId="77777777" w:rsidR="00B94459" w:rsidRDefault="00B94459" w:rsidP="00B94459">
      <w:pPr>
        <w:spacing w:before="120" w:after="120" w:line="23" w:lineRule="atLeast"/>
      </w:pPr>
      <w:r>
        <w:t xml:space="preserve">Zgodnie z par. 9 Umowy o objęcie Przedsięwzięcia wsparciem Przedsięwzięcie jest rozliczane wyłącznie stawkami jednostkowymi, których wysokość została określona we Wniosku o dofinansowanie i zgodnie z Wyciągiem z metodyki stawek jednostkowych stanowiącym załącznik nr 4 do Umowy. Rozliczenie Przedsięwzięcia polega na wykazaniu przez Ostatecznego odbiorcę wsparcia (dalej OOW) </w:t>
      </w:r>
    </w:p>
    <w:p w14:paraId="70B39E21" w14:textId="77777777" w:rsidR="00B94459" w:rsidRDefault="00B94459" w:rsidP="00B94459">
      <w:pPr>
        <w:spacing w:before="120" w:after="120" w:line="23" w:lineRule="atLeast"/>
      </w:pPr>
      <w:r>
        <w:t xml:space="preserve">we wnioskach o płatność wykonania kamieni milowych i osiągnięcia wskaźników produktu, określonych we Wniosku, właściwych do rozliczenia stawki jednostkowej.  Każdy z punktów adresowych, który będzie objęty wsparciem w dokumentacji konkursowej ma przypisaną kategorię stawki jednostkowej. Podstawą do wypłacenia/rozliczenia stawki jednostkowej będzie zakończenie inwestycji dotyczącej objęcia zasięgiem sieci szerokopasmowego Internetu danego punktu adresowego.  Na etapie weryfikacji wniosku o płatność dla potwierdzenia punktów adresowych oznaczonych w systemie SIMBA jako wykonane, będą brane pod uwagę dokumenty dotyczące realizacji Przedsięwzięcia, w szczególności: </w:t>
      </w:r>
    </w:p>
    <w:p w14:paraId="35C651F9" w14:textId="77777777" w:rsidR="00B94459" w:rsidRDefault="00B94459" w:rsidP="00B94459">
      <w:pPr>
        <w:spacing w:before="120" w:after="120" w:line="23" w:lineRule="atLeast"/>
      </w:pPr>
      <w:r>
        <w:t xml:space="preserve">1) protokoły odbioru prac lub inne równoważne dowody; </w:t>
      </w:r>
    </w:p>
    <w:p w14:paraId="14438C36" w14:textId="77777777" w:rsidR="00B94459" w:rsidRDefault="00B94459" w:rsidP="00B94459">
      <w:pPr>
        <w:spacing w:before="120" w:after="120" w:line="23" w:lineRule="atLeast"/>
      </w:pPr>
      <w:r>
        <w:t xml:space="preserve">2) dokumentacja powykonawcza; </w:t>
      </w:r>
    </w:p>
    <w:p w14:paraId="7E66A36B" w14:textId="77777777" w:rsidR="00B94459" w:rsidRDefault="00B94459" w:rsidP="00B94459">
      <w:pPr>
        <w:spacing w:before="120" w:after="120" w:line="23" w:lineRule="atLeast"/>
      </w:pPr>
      <w:r>
        <w:t xml:space="preserve">3) projekty wybudowanej sieci w postaci wektorowej SHP; </w:t>
      </w:r>
    </w:p>
    <w:p w14:paraId="42983BBA" w14:textId="77777777" w:rsidR="00B94459" w:rsidRDefault="00B94459" w:rsidP="00B94459">
      <w:pPr>
        <w:spacing w:before="120" w:after="120" w:line="23" w:lineRule="atLeast"/>
      </w:pPr>
      <w:r>
        <w:t xml:space="preserve">4) dokument przyjęcia środka trwałego – OT; </w:t>
      </w:r>
    </w:p>
    <w:p w14:paraId="65383226" w14:textId="77777777" w:rsidR="00B94459" w:rsidRDefault="00B94459" w:rsidP="00B94459">
      <w:pPr>
        <w:spacing w:before="120" w:after="120" w:line="23" w:lineRule="atLeast"/>
      </w:pPr>
      <w:r>
        <w:t xml:space="preserve">5) inne, równoważne dokumenty wskazane przez Ostatecznego odbiorcę wsparcia (np. oświadczenie projektanta/geodety o zgłoszeniu do zasobów); </w:t>
      </w:r>
    </w:p>
    <w:p w14:paraId="77DA9219" w14:textId="5F53695F" w:rsidR="00B94459" w:rsidRDefault="00B94459" w:rsidP="00B94459">
      <w:pPr>
        <w:spacing w:before="120" w:after="120" w:line="23" w:lineRule="atLeast"/>
      </w:pPr>
      <w:r>
        <w:lastRenderedPageBreak/>
        <w:t xml:space="preserve">– potwierdzające zakres zrealizowanych prac zgodnie z określonymi w Przedsięwzięciu kamieniami milowymi. Oprócz weryfikacji dokumentów rozliczane efekty mogą zostać dodatkowo potwierdzone poprzez analizę dostępnych rejestrów publicznych. </w:t>
      </w:r>
    </w:p>
    <w:p w14:paraId="1723C803" w14:textId="77777777" w:rsidR="00B94459" w:rsidRDefault="00B94459" w:rsidP="00B94459">
      <w:pPr>
        <w:spacing w:before="120" w:after="120" w:line="23" w:lineRule="atLeast"/>
      </w:pPr>
      <w:r>
        <w:t>Wydatki rozliczane w formie stawek jednostkowych są traktowane jako wydatki poniesione. OOW nie ma obowiązku przedstawiania do rozliczenia dokumentów księgowych w ramach przedsięwzięcia na potwierdzenie poniesienia wydatków, które zostały wykazane jako wydatki objęte stawkami jednostkowymi. Jest jednak zobowiązany do dokumentowania zrealizowanych inwestycji – punktów adresowych - stawek jednostkowych zgodnie z wymogami opisanymi w dokumentacji naboru. Jednostka wspierająca (JW) uznaje kwotę wskazaną w danym wniosku o płatność za niekwalifikowalne, w przypadku niewłaściwego udokumentowania danego punktu adresowego jako wykonany. Wraz z wnioskiem o płatność OOW nie przedkłada faktur potwierdzających rzeczywiście rozliczone koszty w ramach wykonania danego punktu adresowego.</w:t>
      </w:r>
    </w:p>
    <w:p w14:paraId="33D8920D" w14:textId="345833CB" w:rsidR="0052249C" w:rsidRDefault="00B94459" w:rsidP="00B94459">
      <w:pPr>
        <w:spacing w:before="120" w:after="120" w:line="23" w:lineRule="atLeast"/>
      </w:pPr>
      <w:r>
        <w:t>OOW składa wniosek o płatność za pośrednictwem CST2021, moduł SL2021 Projekty. Następnie CPPC wezwie Państwa do przedłożenia dokumentów potwierdzających wykonanie wybranych punktów adresowych.</w:t>
      </w:r>
    </w:p>
    <w:p w14:paraId="7754CFF8" w14:textId="77777777" w:rsidR="00B94459" w:rsidRDefault="00B94459" w:rsidP="00B94459">
      <w:pPr>
        <w:spacing w:before="120" w:after="120" w:line="23" w:lineRule="atLeast"/>
      </w:pPr>
    </w:p>
    <w:p w14:paraId="0E675D5D" w14:textId="51EF6AB7" w:rsidR="00CB636C" w:rsidRPr="00F97B6F" w:rsidRDefault="00CB636C" w:rsidP="00F97B6F">
      <w:pPr>
        <w:spacing w:before="120" w:after="120" w:line="23" w:lineRule="atLeast"/>
        <w:rPr>
          <w:b/>
          <w:bCs/>
        </w:rPr>
      </w:pPr>
      <w:r w:rsidRPr="00F97B6F">
        <w:rPr>
          <w:b/>
          <w:bCs/>
        </w:rPr>
        <w:t xml:space="preserve">Czy zgodnie z umową o dofinansowanie w ramach Krajowego Planu Odbudowy - Inwestycja C 1.1.1 Zapewnienie dostępu do bardzo szybkiego </w:t>
      </w:r>
      <w:proofErr w:type="spellStart"/>
      <w:r w:rsidRPr="00F97B6F">
        <w:rPr>
          <w:b/>
          <w:bCs/>
        </w:rPr>
        <w:t>internetu</w:t>
      </w:r>
      <w:proofErr w:type="spellEnd"/>
      <w:r w:rsidRPr="00F97B6F">
        <w:rPr>
          <w:b/>
          <w:bCs/>
        </w:rPr>
        <w:t xml:space="preserve"> na obszarach białych plam, niezależnie od wersji wzoru umowy o dofinansowanie (zarówno dla wzoru obowiązującego do dnia 27 września 2023r., jak i dla wzoru obowiązującego po tej dacie), w razie faktycznego poniesienia przez OOW wydatków niższych niż stawka jednostkowa określona dla danego punktu adresowego:</w:t>
      </w:r>
    </w:p>
    <w:p w14:paraId="2E756572" w14:textId="77777777" w:rsidR="00CB636C" w:rsidRPr="00F97B6F" w:rsidRDefault="00CB636C" w:rsidP="0052249C">
      <w:pPr>
        <w:spacing w:before="120" w:after="120" w:line="23" w:lineRule="atLeast"/>
        <w:rPr>
          <w:b/>
          <w:bCs/>
        </w:rPr>
      </w:pPr>
      <w:r w:rsidRPr="00F97B6F">
        <w:rPr>
          <w:b/>
          <w:bCs/>
        </w:rPr>
        <w:t>a) kwota wsparcia nie ulega zmniejszeniu,</w:t>
      </w:r>
    </w:p>
    <w:p w14:paraId="17EF88FD" w14:textId="7BB49B5D" w:rsidR="00CB636C" w:rsidRPr="00F97B6F" w:rsidRDefault="00CB636C" w:rsidP="0052249C">
      <w:pPr>
        <w:spacing w:before="120" w:after="120" w:line="23" w:lineRule="atLeast"/>
        <w:rPr>
          <w:b/>
          <w:bCs/>
        </w:rPr>
      </w:pPr>
      <w:r w:rsidRPr="00F97B6F">
        <w:rPr>
          <w:b/>
          <w:bCs/>
        </w:rPr>
        <w:t>b) Beneficjent nie ma obowiązku zwrotu różnicy pomiędzy faktyczną kwotą poniesionych wydatków</w:t>
      </w:r>
      <w:r w:rsidR="0052249C">
        <w:rPr>
          <w:b/>
          <w:bCs/>
        </w:rPr>
        <w:t xml:space="preserve"> </w:t>
      </w:r>
      <w:r w:rsidRPr="00F97B6F">
        <w:rPr>
          <w:b/>
          <w:bCs/>
        </w:rPr>
        <w:t>a kwotą wsparcia określoną w umowie o dofinansowanie, w szczególności jako „niewykorzystanej</w:t>
      </w:r>
      <w:r w:rsidR="0052249C">
        <w:rPr>
          <w:b/>
          <w:bCs/>
        </w:rPr>
        <w:t xml:space="preserve"> </w:t>
      </w:r>
      <w:r w:rsidRPr="00F97B6F">
        <w:rPr>
          <w:b/>
          <w:bCs/>
        </w:rPr>
        <w:t>kwoty dofinansowania”, ani jako „środków pobranych w nadmiernej wysokości”?"</w:t>
      </w:r>
    </w:p>
    <w:p w14:paraId="11522D14" w14:textId="0E5B2D0E" w:rsidR="00024184" w:rsidRDefault="00024184" w:rsidP="0052249C">
      <w:pPr>
        <w:spacing w:before="120" w:after="120" w:line="23" w:lineRule="atLeast"/>
      </w:pPr>
      <w:r>
        <w:t>Odpowiedź:</w:t>
      </w:r>
    </w:p>
    <w:p w14:paraId="10CE5E35" w14:textId="77777777" w:rsidR="00024184" w:rsidRDefault="00024184" w:rsidP="0052249C">
      <w:pPr>
        <w:spacing w:before="120" w:after="120" w:line="23" w:lineRule="atLeast"/>
      </w:pPr>
      <w:r>
        <w:t>a. tak, nie ulega</w:t>
      </w:r>
    </w:p>
    <w:p w14:paraId="5800C15D" w14:textId="77777777" w:rsidR="00024184" w:rsidRDefault="00024184" w:rsidP="0052249C">
      <w:pPr>
        <w:spacing w:before="120" w:after="120" w:line="23" w:lineRule="atLeast"/>
      </w:pPr>
      <w:r>
        <w:t>b. tak, różnica nie podlega zwrotowi</w:t>
      </w:r>
    </w:p>
    <w:p w14:paraId="1443145E" w14:textId="77777777" w:rsidR="00024184" w:rsidRDefault="00024184" w:rsidP="0052249C">
      <w:pPr>
        <w:spacing w:before="120" w:after="120" w:line="23" w:lineRule="atLeast"/>
      </w:pPr>
      <w:r>
        <w:t xml:space="preserve">Zgodnie z Umową o objęcie przedsięwzięcia wsparciem w ramach Krajowego Planu Odbudowy i Zwiększania Odporności  – Inwestycja C 1.1.1., objęte dofinansowaniem Przedsięwzięcie jest rozliczane wyłącznie stawkami jednostkowymi, których wysokość została określona we Wniosku o dofinansowanie i zgodnie z Wyciągiem z metodyki stawek jednostkowych stanowiącym załącznik nr 4 do Umowy. Rozliczenie polega na zaraportowaniu i wykazaniu objęcia zasięgiem punktu adresowego. </w:t>
      </w:r>
    </w:p>
    <w:p w14:paraId="6C711FE7" w14:textId="77777777" w:rsidR="00024184" w:rsidRDefault="00024184" w:rsidP="0052249C">
      <w:pPr>
        <w:spacing w:before="120" w:after="120" w:line="23" w:lineRule="atLeast"/>
      </w:pPr>
      <w:r>
        <w:t xml:space="preserve">Rozliczenie następuje zgodnie z przypisaną wartością jednostkową danego punktu adresowego zgodnie z dokumentacją konkursową lub zgodnie ze stawką wynikającą ze współczynnika obniżenia ceny wskazaną przez wnioskodawcę na etapie aplikowania o dofinansowanie. </w:t>
      </w:r>
    </w:p>
    <w:p w14:paraId="4AE1E53E" w14:textId="77777777" w:rsidR="00024184" w:rsidRDefault="00024184" w:rsidP="00154145">
      <w:pPr>
        <w:spacing w:before="120" w:after="120" w:line="23" w:lineRule="atLeast"/>
      </w:pPr>
      <w:r>
        <w:lastRenderedPageBreak/>
        <w:t>Wszystkie punkty adresowe wskazane do objęcia zasięgiem w ramach wniosku o dofinansowanie mają przypisaną stawkę jednostkową, która stanowi ryczałtową zapłatę za dany punkt. OOW będzie się rozliczał tylko i wyłącznie z realizacji poszczególnych punktów adresowych. Rozliczenie środków otrzymanych od CPPC będzie odbywało się zgodnie z wartościami ryczałtowymi przypisanymi do danego realizowanego punktu adresowego bez względu na rzeczywiście poniesione koszty przez beneficjenta.</w:t>
      </w:r>
    </w:p>
    <w:p w14:paraId="57244CF8" w14:textId="77777777" w:rsidR="00024184" w:rsidRDefault="00024184" w:rsidP="00154145">
      <w:pPr>
        <w:spacing w:before="120" w:after="120" w:line="23" w:lineRule="atLeast"/>
      </w:pPr>
      <w:r>
        <w:t>Zapis umowy, na który się Państwo powołują, ma zastosowanie w sytuacji niewykonania pełnego zakresu projektu np. w skutek wyłączenia poszczególnych punktów adresowych z interwencji w wyniku barier inwestycyjnych lub jeśli zadeklarowany jako objęty zasięgiem punkt adresowy, w trakcie kontroli okaże się być niezrealizowany.</w:t>
      </w:r>
    </w:p>
    <w:p w14:paraId="092A7B8D" w14:textId="5F358583" w:rsidR="00E62522" w:rsidRDefault="00024184" w:rsidP="00154145">
      <w:pPr>
        <w:spacing w:before="120" w:after="120" w:line="23" w:lineRule="atLeast"/>
      </w:pPr>
      <w:r>
        <w:t>Mając na uwadze powyższe potwierdzamy, że rozliczenie przez OOW całości dofinansowania stawkami jednostkowymi oznacza, że całość dofinansowania została wydatkowana, a OOW nie ma obowiązku zwrotu „oszczędności” pomiędzy stawkami jednostkowymi a faktycznymi wydatkami.</w:t>
      </w:r>
    </w:p>
    <w:p w14:paraId="6C121FCF" w14:textId="77777777" w:rsidR="00154145" w:rsidRDefault="00154145" w:rsidP="000D4E6A">
      <w:pPr>
        <w:spacing w:before="120" w:after="120" w:line="23" w:lineRule="atLeast"/>
        <w:rPr>
          <w:b/>
          <w:bCs/>
        </w:rPr>
      </w:pPr>
    </w:p>
    <w:p w14:paraId="6595FF1D" w14:textId="285BFD53" w:rsidR="000D4E6A" w:rsidRPr="007C2035" w:rsidRDefault="000D4E6A" w:rsidP="000D4E6A">
      <w:pPr>
        <w:spacing w:before="120" w:after="120" w:line="23" w:lineRule="atLeast"/>
        <w:rPr>
          <w:b/>
          <w:bCs/>
        </w:rPr>
      </w:pPr>
      <w:r w:rsidRPr="007C2035">
        <w:rPr>
          <w:b/>
          <w:bCs/>
        </w:rPr>
        <w:t>Czy Beneficjent/OOW wybiera, który dokument dla potwierdzenia punktów adresowych oznaczonych w systemie SIMBA, z § 9 ust. 4 pkt 1-5 przedkłada do CPPC, czy też ma obowiązek gromadzić wszystkie dokumenty z wymienionych w pkt 1-5? </w:t>
      </w:r>
    </w:p>
    <w:p w14:paraId="4668D633" w14:textId="77777777" w:rsidR="000D4E6A" w:rsidRPr="00557400" w:rsidRDefault="000D4E6A" w:rsidP="000D4E6A">
      <w:pPr>
        <w:spacing w:before="120" w:after="120" w:line="23" w:lineRule="atLeast"/>
        <w:contextualSpacing/>
      </w:pPr>
      <w:r w:rsidRPr="00557400">
        <w:t>Odpowiedź: </w:t>
      </w:r>
    </w:p>
    <w:p w14:paraId="3EEE3420" w14:textId="77777777" w:rsidR="000D4E6A" w:rsidRDefault="000D4E6A" w:rsidP="000D4E6A">
      <w:pPr>
        <w:spacing w:before="120" w:after="120" w:line="23" w:lineRule="atLeast"/>
        <w:contextualSpacing/>
      </w:pPr>
      <w:r w:rsidRPr="00557400">
        <w:t>Wszystkie ww. dokumenty należy gromadzić na potrzeby rozliczenia umowy i jej efektów.</w:t>
      </w:r>
    </w:p>
    <w:p w14:paraId="5352820C" w14:textId="77777777" w:rsidR="000D4E6A" w:rsidRPr="00557400" w:rsidRDefault="000D4E6A" w:rsidP="000D4E6A">
      <w:pPr>
        <w:spacing w:before="120" w:after="120" w:line="23" w:lineRule="atLeast"/>
        <w:contextualSpacing/>
      </w:pPr>
      <w:r w:rsidRPr="00082831">
        <w:t>Oprócz weryfikacji dokumentów rozliczane efekty mogą zostać dodatkowo potwierdzone poprzez analizę dostępnych rejestrów publicznych.</w:t>
      </w:r>
      <w:r w:rsidRPr="00557400">
        <w:t> </w:t>
      </w:r>
    </w:p>
    <w:p w14:paraId="1F53D8B5" w14:textId="77777777" w:rsidR="000D4E6A" w:rsidRDefault="000D4E6A" w:rsidP="000D4E6A">
      <w:pPr>
        <w:spacing w:before="120" w:after="120" w:line="23" w:lineRule="atLeast"/>
        <w:rPr>
          <w:b/>
          <w:bCs/>
        </w:rPr>
      </w:pPr>
    </w:p>
    <w:p w14:paraId="6EAD6321" w14:textId="25D7DAD3" w:rsidR="000D4E6A" w:rsidRPr="007C2035" w:rsidRDefault="00A1369E" w:rsidP="000D4E6A">
      <w:pPr>
        <w:spacing w:before="120" w:after="120" w:line="23" w:lineRule="atLeast"/>
        <w:rPr>
          <w:b/>
          <w:bCs/>
        </w:rPr>
      </w:pPr>
      <w:r>
        <w:rPr>
          <w:b/>
          <w:bCs/>
        </w:rPr>
        <w:t>Czy istnieje</w:t>
      </w:r>
      <w:r w:rsidR="000D4E6A" w:rsidRPr="007C2035">
        <w:rPr>
          <w:b/>
          <w:bCs/>
        </w:rPr>
        <w:t xml:space="preserve"> zamknięty</w:t>
      </w:r>
      <w:r w:rsidR="00154145">
        <w:rPr>
          <w:b/>
          <w:bCs/>
        </w:rPr>
        <w:t xml:space="preserve"> </w:t>
      </w:r>
      <w:r w:rsidR="000D4E6A" w:rsidRPr="007C2035">
        <w:rPr>
          <w:b/>
          <w:bCs/>
        </w:rPr>
        <w:t>katalog</w:t>
      </w:r>
      <w:r>
        <w:rPr>
          <w:b/>
          <w:bCs/>
        </w:rPr>
        <w:t xml:space="preserve"> </w:t>
      </w:r>
      <w:r w:rsidR="000D4E6A" w:rsidRPr="007C2035">
        <w:rPr>
          <w:b/>
          <w:bCs/>
        </w:rPr>
        <w:t>dokumentó</w:t>
      </w:r>
      <w:r>
        <w:rPr>
          <w:b/>
          <w:bCs/>
        </w:rPr>
        <w:t xml:space="preserve">w wymaganych do </w:t>
      </w:r>
      <w:r w:rsidR="00ED44EB">
        <w:rPr>
          <w:b/>
          <w:bCs/>
        </w:rPr>
        <w:t>rozliczenia stawek jednostkowych?</w:t>
      </w:r>
      <w:r w:rsidR="000D4E6A" w:rsidRPr="007C2035">
        <w:rPr>
          <w:b/>
          <w:bCs/>
        </w:rPr>
        <w:t> </w:t>
      </w:r>
    </w:p>
    <w:p w14:paraId="0CC0DEDB" w14:textId="77777777" w:rsidR="000D4E6A" w:rsidRPr="004140A6" w:rsidRDefault="000D4E6A" w:rsidP="000D4E6A">
      <w:pPr>
        <w:spacing w:before="120" w:after="120" w:line="23" w:lineRule="atLeast"/>
        <w:contextualSpacing/>
      </w:pPr>
      <w:r w:rsidRPr="004140A6">
        <w:t>Odpowiedź: </w:t>
      </w:r>
    </w:p>
    <w:p w14:paraId="5E322065" w14:textId="77777777" w:rsidR="000D4E6A" w:rsidRPr="004140A6" w:rsidRDefault="000D4E6A" w:rsidP="000D4E6A">
      <w:pPr>
        <w:spacing w:before="120" w:after="120" w:line="23" w:lineRule="atLeast"/>
        <w:contextualSpacing/>
      </w:pPr>
      <w:r w:rsidRPr="004140A6">
        <w:t>Nie występuje zamknięty katalog takich dokumentów, zależy od sposobu realizacji inwestycji, </w:t>
      </w:r>
    </w:p>
    <w:p w14:paraId="44119C4E" w14:textId="77777777" w:rsidR="000D4E6A" w:rsidRPr="004140A6" w:rsidRDefault="000D4E6A" w:rsidP="000D4E6A">
      <w:pPr>
        <w:spacing w:before="120" w:after="120" w:line="23" w:lineRule="atLeast"/>
        <w:contextualSpacing/>
      </w:pPr>
      <w:r w:rsidRPr="004140A6">
        <w:t>jeśli przy pomocy wykonawcy zewnętrznego, będą to protokoły odbioru, dokumentacja </w:t>
      </w:r>
    </w:p>
    <w:p w14:paraId="72A63F77" w14:textId="77777777" w:rsidR="000D4E6A" w:rsidRPr="004140A6" w:rsidRDefault="000D4E6A" w:rsidP="000D4E6A">
      <w:pPr>
        <w:spacing w:before="120" w:after="120" w:line="23" w:lineRule="atLeast"/>
        <w:contextualSpacing/>
      </w:pPr>
      <w:r w:rsidRPr="004140A6">
        <w:t>powykonawcza i inne, jeśli prace będą realizowane własnymi zasobami, to taki katalog </w:t>
      </w:r>
    </w:p>
    <w:p w14:paraId="6EDD9DFB" w14:textId="77777777" w:rsidR="000D4E6A" w:rsidRPr="004140A6" w:rsidRDefault="000D4E6A" w:rsidP="000D4E6A">
      <w:pPr>
        <w:spacing w:before="120" w:after="120" w:line="23" w:lineRule="atLeast"/>
        <w:contextualSpacing/>
      </w:pPr>
      <w:r w:rsidRPr="004140A6">
        <w:t>opisałam w pytaniach i odpowiedziach, powinny to być wewnętrzne dowody zlecenia pracy, </w:t>
      </w:r>
    </w:p>
    <w:p w14:paraId="470299CC" w14:textId="77777777" w:rsidR="000D4E6A" w:rsidRPr="004140A6" w:rsidRDefault="000D4E6A" w:rsidP="000D4E6A">
      <w:pPr>
        <w:spacing w:before="120" w:after="120" w:line="23" w:lineRule="atLeast"/>
        <w:contextualSpacing/>
      </w:pPr>
      <w:r w:rsidRPr="004140A6">
        <w:t>wydania materiału, protokoły odbioru prac wraz z wykazaniem pomiarów jakościowych i </w:t>
      </w:r>
    </w:p>
    <w:p w14:paraId="49D30B70" w14:textId="77777777" w:rsidR="000D4E6A" w:rsidRPr="004140A6" w:rsidRDefault="000D4E6A" w:rsidP="000D4E6A">
      <w:pPr>
        <w:spacing w:before="120" w:after="120" w:line="23" w:lineRule="atLeast"/>
        <w:contextualSpacing/>
      </w:pPr>
      <w:r w:rsidRPr="004140A6">
        <w:t>inne. Ponadto, należy mieć na uwadze, że CPPC zawsze może poprosić o dodatkowe </w:t>
      </w:r>
    </w:p>
    <w:p w14:paraId="406AA9D8" w14:textId="77777777" w:rsidR="000D4E6A" w:rsidRDefault="000D4E6A" w:rsidP="000D4E6A">
      <w:pPr>
        <w:spacing w:before="120" w:after="120" w:line="23" w:lineRule="atLeast"/>
        <w:contextualSpacing/>
      </w:pPr>
      <w:r w:rsidRPr="004140A6">
        <w:t>dokumenty potwierdzające wykonanie wskaźnika.</w:t>
      </w:r>
    </w:p>
    <w:p w14:paraId="57029B5C" w14:textId="77777777" w:rsidR="000D4E6A" w:rsidRDefault="000D4E6A" w:rsidP="000D4E6A">
      <w:pPr>
        <w:spacing w:before="120" w:after="120" w:line="23" w:lineRule="atLeast"/>
        <w:rPr>
          <w:b/>
          <w:bCs/>
        </w:rPr>
      </w:pPr>
    </w:p>
    <w:p w14:paraId="1A0EF4BC" w14:textId="77777777" w:rsidR="000D4E6A" w:rsidRPr="007C2035" w:rsidRDefault="000D4E6A" w:rsidP="000D4E6A">
      <w:pPr>
        <w:spacing w:before="120" w:after="120" w:line="23" w:lineRule="atLeast"/>
        <w:rPr>
          <w:b/>
          <w:bCs/>
        </w:rPr>
      </w:pPr>
      <w:r w:rsidRPr="007C2035">
        <w:rPr>
          <w:b/>
          <w:bCs/>
        </w:rPr>
        <w:t xml:space="preserve">Czy SIMBA będzie zliczała ilość zaraportowanych PA w ramach konkretnych kategorii stawek jednostkowych? </w:t>
      </w:r>
    </w:p>
    <w:p w14:paraId="4ACFA1BE" w14:textId="77777777" w:rsidR="000D4E6A" w:rsidRDefault="000D4E6A" w:rsidP="00154145">
      <w:pPr>
        <w:spacing w:before="120" w:after="120" w:line="23" w:lineRule="atLeast"/>
      </w:pPr>
      <w:r>
        <w:t xml:space="preserve">Odpowiedź: </w:t>
      </w:r>
    </w:p>
    <w:p w14:paraId="1A7CE0E0" w14:textId="77777777" w:rsidR="000D4E6A" w:rsidRDefault="000D4E6A" w:rsidP="00154145">
      <w:pPr>
        <w:spacing w:before="120" w:after="120" w:line="23" w:lineRule="atLeast"/>
      </w:pPr>
      <w:r>
        <w:t>Tak.</w:t>
      </w:r>
    </w:p>
    <w:p w14:paraId="43CBA59A" w14:textId="77777777" w:rsidR="000D4E6A" w:rsidRDefault="000D4E6A" w:rsidP="000D4E6A">
      <w:pPr>
        <w:spacing w:before="120" w:after="120" w:line="23" w:lineRule="atLeast"/>
        <w:rPr>
          <w:b/>
          <w:bCs/>
        </w:rPr>
      </w:pPr>
    </w:p>
    <w:p w14:paraId="769CCF92" w14:textId="77777777" w:rsidR="000D4E6A" w:rsidRPr="007C2035" w:rsidRDefault="000D4E6A" w:rsidP="000D4E6A">
      <w:pPr>
        <w:spacing w:before="120" w:after="120" w:line="23" w:lineRule="atLeast"/>
        <w:rPr>
          <w:b/>
          <w:bCs/>
        </w:rPr>
      </w:pPr>
      <w:r w:rsidRPr="007C2035">
        <w:rPr>
          <w:b/>
          <w:bCs/>
        </w:rPr>
        <w:t>O ile dobrze rozumiem stawka jednostkowa x liczba HP = koszt kwalifikowany?</w:t>
      </w:r>
    </w:p>
    <w:p w14:paraId="78D410F1" w14:textId="77777777" w:rsidR="000D4E6A" w:rsidRPr="00CD71D5" w:rsidRDefault="000D4E6A" w:rsidP="00154145">
      <w:pPr>
        <w:spacing w:before="120" w:after="120" w:line="23" w:lineRule="atLeast"/>
      </w:pPr>
      <w:r w:rsidRPr="00CD71D5">
        <w:t xml:space="preserve">Odpowiedź: </w:t>
      </w:r>
    </w:p>
    <w:p w14:paraId="7A9AE5F5" w14:textId="77777777" w:rsidR="000D4E6A" w:rsidRPr="00CD71D5" w:rsidRDefault="000D4E6A" w:rsidP="00154145">
      <w:pPr>
        <w:spacing w:before="120" w:after="120" w:line="23" w:lineRule="atLeast"/>
      </w:pPr>
      <w:r w:rsidRPr="00CD71D5">
        <w:t>Tak.</w:t>
      </w:r>
    </w:p>
    <w:p w14:paraId="2374E450" w14:textId="77777777" w:rsidR="000D4E6A" w:rsidRDefault="000D4E6A" w:rsidP="00154145">
      <w:pPr>
        <w:spacing w:before="120" w:after="120" w:line="23" w:lineRule="atLeast"/>
      </w:pPr>
    </w:p>
    <w:p w14:paraId="566791B9" w14:textId="77777777" w:rsidR="000D4E6A" w:rsidRPr="007C2035" w:rsidRDefault="000D4E6A" w:rsidP="000D4E6A">
      <w:pPr>
        <w:spacing w:before="120" w:after="120" w:line="23" w:lineRule="atLeast"/>
        <w:rPr>
          <w:b/>
          <w:bCs/>
        </w:rPr>
      </w:pPr>
      <w:r w:rsidRPr="007C2035">
        <w:rPr>
          <w:b/>
          <w:bCs/>
        </w:rPr>
        <w:t xml:space="preserve">W ramach wniosku o dofinansowanie beneficjent zaplanował objęcie zasięgiem w ramach Zadania 2 jednego punktu adresowego i wpisał do </w:t>
      </w:r>
      <w:proofErr w:type="spellStart"/>
      <w:r w:rsidRPr="007C2035">
        <w:rPr>
          <w:b/>
          <w:bCs/>
        </w:rPr>
        <w:t>WoD</w:t>
      </w:r>
      <w:proofErr w:type="spellEnd"/>
      <w:r w:rsidRPr="007C2035">
        <w:rPr>
          <w:b/>
          <w:bCs/>
        </w:rPr>
        <w:t xml:space="preserve"> kwotę dokładnie za ten jeden punkt adresowy: Czy w ramach realizacji zadania 2 w przypadku gdy jeden punkt adresowy wyczerpuje zobowiązanie inwestycji własnych czy na datę kamienia milowego 15% konieczne jest udokumentowanie realizacji danego punktu czy wydatkowania 15% przyznanych na niego środków mimo że punkt będzie działał dopiero na kamieniu milowym 100%.</w:t>
      </w:r>
    </w:p>
    <w:p w14:paraId="5E4E5D0B" w14:textId="77777777" w:rsidR="000D4E6A" w:rsidRPr="00E2242E" w:rsidRDefault="000D4E6A" w:rsidP="000D4E6A">
      <w:pPr>
        <w:spacing w:before="120" w:after="120" w:line="23" w:lineRule="atLeast"/>
        <w:rPr>
          <w:b/>
          <w:bCs/>
        </w:rPr>
      </w:pPr>
      <w:r w:rsidRPr="00E2242E">
        <w:rPr>
          <w:b/>
          <w:bCs/>
        </w:rPr>
        <w:t>Jak będzie rozliczona realizacja zadania 2 – ilościowo czy kwotowo?</w:t>
      </w:r>
    </w:p>
    <w:p w14:paraId="7F544BFB" w14:textId="77777777" w:rsidR="000D4E6A" w:rsidRPr="00E2242E" w:rsidRDefault="000D4E6A" w:rsidP="000D4E6A">
      <w:pPr>
        <w:spacing w:before="120" w:after="120" w:line="23" w:lineRule="atLeast"/>
        <w:rPr>
          <w:b/>
          <w:bCs/>
        </w:rPr>
      </w:pPr>
      <w:r w:rsidRPr="00E2242E">
        <w:rPr>
          <w:b/>
          <w:bCs/>
        </w:rPr>
        <w:t>Co w przypadku gdy realne nakłady na inwestycje własną będą wyższe lub niższe niż prognozowane?</w:t>
      </w:r>
    </w:p>
    <w:p w14:paraId="25FF1A4F" w14:textId="77777777" w:rsidR="000D4E6A" w:rsidRDefault="000D4E6A" w:rsidP="000D4E6A">
      <w:pPr>
        <w:spacing w:before="120" w:after="120" w:line="23" w:lineRule="atLeast"/>
      </w:pPr>
      <w:r>
        <w:t xml:space="preserve">Odpowiedź: </w:t>
      </w:r>
    </w:p>
    <w:p w14:paraId="46A1004C" w14:textId="77777777" w:rsidR="000D4E6A" w:rsidRDefault="000D4E6A" w:rsidP="000D4E6A">
      <w:pPr>
        <w:spacing w:before="120" w:after="120" w:line="23" w:lineRule="atLeast"/>
      </w:pPr>
      <w:r>
        <w:t xml:space="preserve">Jeśli w ramach zgłoszonej we </w:t>
      </w:r>
      <w:proofErr w:type="spellStart"/>
      <w:r>
        <w:t>WoD</w:t>
      </w:r>
      <w:proofErr w:type="spellEnd"/>
      <w:r>
        <w:t xml:space="preserve"> kwoty stanowiącej wartość inwestycji własnych, beneficjent wskazuje tylko jeden punkt adresowy, wtedy w ramach rozliczenia kamienia 15% jest zobowiązany wykazać 100% wykonanego punktu adresowego.</w:t>
      </w:r>
    </w:p>
    <w:p w14:paraId="299534E9" w14:textId="77777777" w:rsidR="000D4E6A" w:rsidRDefault="000D4E6A" w:rsidP="000D4E6A">
      <w:pPr>
        <w:spacing w:before="120" w:after="120" w:line="23" w:lineRule="atLeast"/>
      </w:pPr>
      <w:r>
        <w:t xml:space="preserve">Realizacja zadania 2 będzie rozliczana kwotowo zgodnie z wartością przypisaną przez CPPC do punktów adresowych raportowanych jako wykonane. Rozliczenie będzie następować do kwoty wskazanej przez beneficjenta we </w:t>
      </w:r>
      <w:proofErr w:type="spellStart"/>
      <w:r>
        <w:t>WoD</w:t>
      </w:r>
      <w:proofErr w:type="spellEnd"/>
      <w:r>
        <w:t>.</w:t>
      </w:r>
    </w:p>
    <w:p w14:paraId="3A29C881" w14:textId="521313C9" w:rsidR="00275721" w:rsidRDefault="000D4E6A" w:rsidP="00154145">
      <w:pPr>
        <w:spacing w:before="120" w:after="120" w:line="23" w:lineRule="atLeast"/>
      </w:pPr>
      <w:r>
        <w:t>Na kamień milowy 15% konieczne jest przyłączenie punktów adresowych o łącznej wartości nie mniejszej niż 15% kwoty zadeklarowanej we wniosku przez beneficjenta.</w:t>
      </w:r>
    </w:p>
    <w:p w14:paraId="0807E4A6" w14:textId="77777777" w:rsidR="00DC7308" w:rsidRDefault="00DC7308" w:rsidP="00DC7308">
      <w:pPr>
        <w:spacing w:before="120" w:after="120" w:line="276" w:lineRule="auto"/>
        <w:mirrorIndents/>
        <w:rPr>
          <w:rFonts w:asciiTheme="minorHAnsi" w:hAnsiTheme="minorHAnsi" w:cstheme="minorHAnsi"/>
          <w:b/>
          <w:bCs/>
          <w:szCs w:val="24"/>
        </w:rPr>
      </w:pPr>
    </w:p>
    <w:p w14:paraId="3C27CF77" w14:textId="69D769EF" w:rsidR="00DC7308" w:rsidRPr="00B529D3" w:rsidRDefault="00DC7308" w:rsidP="00DC7308">
      <w:pPr>
        <w:spacing w:before="120" w:after="120" w:line="276" w:lineRule="auto"/>
        <w:mirrorIndents/>
        <w:rPr>
          <w:rFonts w:asciiTheme="minorHAnsi" w:hAnsiTheme="minorHAnsi" w:cstheme="minorHAnsi"/>
          <w:b/>
          <w:bCs/>
          <w:szCs w:val="24"/>
        </w:rPr>
      </w:pPr>
      <w:r w:rsidRPr="00B529D3">
        <w:rPr>
          <w:rFonts w:asciiTheme="minorHAnsi" w:hAnsiTheme="minorHAnsi" w:cstheme="minorHAnsi"/>
          <w:b/>
          <w:bCs/>
          <w:szCs w:val="24"/>
        </w:rPr>
        <w:t>Jeśli w czerwcu 2024 r. planuję złożenie wniosku sprawozdawczego, to czy muszę to wykazać w Harmonogramie płatności, jeśli tak to w jaki sposób? </w:t>
      </w:r>
    </w:p>
    <w:p w14:paraId="5E4EEECE" w14:textId="77777777" w:rsidR="00DC7308" w:rsidRPr="00987248" w:rsidRDefault="00DC7308" w:rsidP="00DC7308">
      <w:pPr>
        <w:spacing w:before="120" w:after="120" w:line="276" w:lineRule="auto"/>
        <w:contextualSpacing/>
        <w:mirrorIndents/>
        <w:rPr>
          <w:rFonts w:asciiTheme="minorHAnsi" w:hAnsiTheme="minorHAnsi" w:cstheme="minorHAnsi"/>
          <w:szCs w:val="24"/>
        </w:rPr>
      </w:pPr>
      <w:r w:rsidRPr="00987248">
        <w:rPr>
          <w:rFonts w:asciiTheme="minorHAnsi" w:hAnsiTheme="minorHAnsi" w:cstheme="minorHAnsi"/>
          <w:szCs w:val="24"/>
        </w:rPr>
        <w:t>Odpowiedź: </w:t>
      </w:r>
    </w:p>
    <w:p w14:paraId="152C483A" w14:textId="77777777" w:rsidR="00DC7308" w:rsidRPr="00987248" w:rsidRDefault="00DC7308" w:rsidP="00DC7308">
      <w:pPr>
        <w:spacing w:before="120" w:after="120" w:line="276" w:lineRule="auto"/>
        <w:contextualSpacing/>
        <w:mirrorIndents/>
        <w:rPr>
          <w:rFonts w:asciiTheme="minorHAnsi" w:hAnsiTheme="minorHAnsi" w:cstheme="minorHAnsi"/>
          <w:szCs w:val="24"/>
        </w:rPr>
      </w:pPr>
      <w:r w:rsidRPr="00987248">
        <w:rPr>
          <w:rFonts w:asciiTheme="minorHAnsi" w:hAnsiTheme="minorHAnsi" w:cstheme="minorHAnsi"/>
          <w:szCs w:val="24"/>
        </w:rPr>
        <w:t>Tak. Dla wniosku sprawozdawczego (nie uwzględniającego rozliczenia) w </w:t>
      </w:r>
    </w:p>
    <w:p w14:paraId="5EDBA86B" w14:textId="77777777" w:rsidR="00DC7308" w:rsidRDefault="00DC7308" w:rsidP="00DC7308">
      <w:pPr>
        <w:spacing w:before="120" w:after="120" w:line="276" w:lineRule="auto"/>
        <w:contextualSpacing/>
        <w:mirrorIndents/>
        <w:rPr>
          <w:rFonts w:asciiTheme="minorHAnsi" w:hAnsiTheme="minorHAnsi" w:cstheme="minorHAnsi"/>
          <w:szCs w:val="24"/>
        </w:rPr>
      </w:pPr>
      <w:r w:rsidRPr="00987248">
        <w:rPr>
          <w:rFonts w:asciiTheme="minorHAnsi" w:hAnsiTheme="minorHAnsi" w:cstheme="minorHAnsi"/>
          <w:szCs w:val="24"/>
        </w:rPr>
        <w:t>harmonogramie, w czerwcu 2024 r. należy wykazać wartości 0,00 PLN. </w:t>
      </w:r>
    </w:p>
    <w:p w14:paraId="43817AFC" w14:textId="77777777" w:rsidR="0070450E" w:rsidRDefault="0070450E" w:rsidP="00DC7308">
      <w:pPr>
        <w:spacing w:before="120" w:after="120" w:line="276" w:lineRule="auto"/>
        <w:contextualSpacing/>
        <w:mirrorIndents/>
        <w:rPr>
          <w:rFonts w:asciiTheme="minorHAnsi" w:hAnsiTheme="minorHAnsi" w:cstheme="minorHAnsi"/>
          <w:szCs w:val="24"/>
        </w:rPr>
      </w:pPr>
    </w:p>
    <w:p w14:paraId="389D2B42" w14:textId="77777777" w:rsidR="0070450E" w:rsidRPr="002A3530" w:rsidRDefault="0070450E" w:rsidP="0070450E">
      <w:pPr>
        <w:spacing w:before="120" w:after="120" w:line="276" w:lineRule="auto"/>
        <w:rPr>
          <w:rFonts w:asciiTheme="minorHAnsi" w:hAnsiTheme="minorHAnsi" w:cstheme="minorHAnsi"/>
          <w:b/>
          <w:bCs/>
          <w:szCs w:val="24"/>
        </w:rPr>
      </w:pPr>
      <w:r w:rsidRPr="002A3530">
        <w:rPr>
          <w:rFonts w:asciiTheme="minorHAnsi" w:hAnsiTheme="minorHAnsi" w:cstheme="minorHAnsi"/>
          <w:b/>
          <w:bCs/>
          <w:szCs w:val="24"/>
        </w:rPr>
        <w:t>Jak wyglądać będzie rozliczenie zaliczki, w przypadku wykonywania prac własnymi zasobami. W przypadku pracy z GW kumulowane są faktury, protokoły odbioru, które mogą być dokumentem pomiarowymi. Jak wygląda sytuacja w przypadku realizacji prac zasobami własnymi? Należy wydzielić odrębny rejestr kosztów?</w:t>
      </w:r>
    </w:p>
    <w:p w14:paraId="0091455E"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Odpowiedź:</w:t>
      </w:r>
    </w:p>
    <w:p w14:paraId="601ED813"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W przypadku realizacji prac zasobami własnymi, należy zadbać o właściwą ścieżkę audytu, w celu możliwości potwierdzenia wykonanych prac. Powinny zostać opracowane i wystawiane m.in. takie dokumenty jak:</w:t>
      </w:r>
    </w:p>
    <w:p w14:paraId="1A544233"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protokoły wydania materiałów z magazynu</w:t>
      </w:r>
    </w:p>
    <w:p w14:paraId="2D7C4FAF"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protokoły zlecenia prac – z uwzględnieniem danych adresów, odcinka długości sieci etc.</w:t>
      </w:r>
    </w:p>
    <w:p w14:paraId="1509A60C"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protokoły odbioru prac, w tym protokoły przeprowadzenia odbiorów jakości sieci</w:t>
      </w:r>
    </w:p>
    <w:p w14:paraId="2E33DA0D"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lastRenderedPageBreak/>
        <w:t>- oraz inne dokumenty zewnętrzne</w:t>
      </w:r>
    </w:p>
    <w:p w14:paraId="1640E756"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dokumentacja powykonawcza</w:t>
      </w:r>
    </w:p>
    <w:p w14:paraId="52F79413"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oświadczenia geodety o zgłoszeniu do zasobów</w:t>
      </w:r>
    </w:p>
    <w:p w14:paraId="7EF881D4"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dokumentacja odbiorowa od właściciela słupów (w przypadku infrastruktury napowietrznej)</w:t>
      </w:r>
    </w:p>
    <w:p w14:paraId="1E99958F" w14:textId="77777777" w:rsidR="0070450E" w:rsidRPr="002A3530"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przyjęcie środka trwałego (dla kolejnych etapów może być to środek trwały w budowie)</w:t>
      </w:r>
    </w:p>
    <w:p w14:paraId="050B4607" w14:textId="77777777" w:rsidR="0070450E" w:rsidRDefault="0070450E" w:rsidP="0070450E">
      <w:pPr>
        <w:spacing w:before="120" w:after="120" w:line="276" w:lineRule="auto"/>
        <w:rPr>
          <w:rFonts w:asciiTheme="minorHAnsi" w:hAnsiTheme="minorHAnsi" w:cstheme="minorHAnsi"/>
          <w:szCs w:val="24"/>
        </w:rPr>
      </w:pPr>
      <w:r w:rsidRPr="002A3530">
        <w:rPr>
          <w:rFonts w:asciiTheme="minorHAnsi" w:hAnsiTheme="minorHAnsi" w:cstheme="minorHAnsi"/>
          <w:szCs w:val="24"/>
        </w:rPr>
        <w:t xml:space="preserve">Zgodnie z zapisami Umowy </w:t>
      </w:r>
      <w:r>
        <w:rPr>
          <w:rFonts w:asciiTheme="minorHAnsi" w:hAnsiTheme="minorHAnsi" w:cstheme="minorHAnsi"/>
          <w:szCs w:val="24"/>
        </w:rPr>
        <w:t>rozliczenie</w:t>
      </w:r>
      <w:r w:rsidRPr="002A3530">
        <w:rPr>
          <w:rFonts w:asciiTheme="minorHAnsi" w:hAnsiTheme="minorHAnsi" w:cstheme="minorHAnsi"/>
          <w:szCs w:val="24"/>
        </w:rPr>
        <w:t xml:space="preserve"> polega na wykazaniu przez Ostatecznego odbiorcę wsparcia</w:t>
      </w:r>
      <w:r>
        <w:rPr>
          <w:rFonts w:asciiTheme="minorHAnsi" w:hAnsiTheme="minorHAnsi" w:cstheme="minorHAnsi"/>
          <w:szCs w:val="24"/>
        </w:rPr>
        <w:t>/Beneficjenta</w:t>
      </w:r>
      <w:r w:rsidRPr="002A3530">
        <w:rPr>
          <w:rFonts w:asciiTheme="minorHAnsi" w:hAnsiTheme="minorHAnsi" w:cstheme="minorHAnsi"/>
          <w:szCs w:val="24"/>
        </w:rPr>
        <w:t xml:space="preserve"> we wnioskach o płatność wykonania kamieni milowych i osiągnięcia wskaźników produktu, określonych we Wniosku, właściwych do rozliczenia stawki jednostkowej.</w:t>
      </w:r>
    </w:p>
    <w:p w14:paraId="1C064BF8" w14:textId="77777777" w:rsidR="0070450E" w:rsidRDefault="0070450E" w:rsidP="00DC7308">
      <w:pPr>
        <w:spacing w:before="120" w:after="120" w:line="276" w:lineRule="auto"/>
        <w:contextualSpacing/>
        <w:mirrorIndents/>
        <w:rPr>
          <w:rFonts w:asciiTheme="minorHAnsi" w:hAnsiTheme="minorHAnsi" w:cstheme="minorHAnsi"/>
          <w:szCs w:val="24"/>
        </w:rPr>
      </w:pPr>
    </w:p>
    <w:p w14:paraId="092DC694" w14:textId="77777777" w:rsidR="00DC7308" w:rsidRDefault="00DC7308" w:rsidP="00154145">
      <w:pPr>
        <w:spacing w:before="120" w:after="120" w:line="23" w:lineRule="atLeast"/>
      </w:pPr>
    </w:p>
    <w:sectPr w:rsidR="00DC7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19C"/>
    <w:multiLevelType w:val="hybridMultilevel"/>
    <w:tmpl w:val="D81C5A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314A21"/>
    <w:multiLevelType w:val="hybridMultilevel"/>
    <w:tmpl w:val="27983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284A03"/>
    <w:multiLevelType w:val="hybridMultilevel"/>
    <w:tmpl w:val="4FBEA28A"/>
    <w:lvl w:ilvl="0" w:tplc="28B864F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724743">
    <w:abstractNumId w:val="1"/>
  </w:num>
  <w:num w:numId="2" w16cid:durableId="1395617528">
    <w:abstractNumId w:val="2"/>
  </w:num>
  <w:num w:numId="3" w16cid:durableId="123104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21"/>
    <w:rsid w:val="00024184"/>
    <w:rsid w:val="000B02E8"/>
    <w:rsid w:val="000D4E6A"/>
    <w:rsid w:val="001028DE"/>
    <w:rsid w:val="00154145"/>
    <w:rsid w:val="00181BC2"/>
    <w:rsid w:val="00182CDA"/>
    <w:rsid w:val="00183AD7"/>
    <w:rsid w:val="001A361B"/>
    <w:rsid w:val="002329FC"/>
    <w:rsid w:val="00275721"/>
    <w:rsid w:val="002A08E6"/>
    <w:rsid w:val="002E3367"/>
    <w:rsid w:val="003209F9"/>
    <w:rsid w:val="00327285"/>
    <w:rsid w:val="00365376"/>
    <w:rsid w:val="003B213B"/>
    <w:rsid w:val="003D5B48"/>
    <w:rsid w:val="004140A6"/>
    <w:rsid w:val="00477899"/>
    <w:rsid w:val="0048033F"/>
    <w:rsid w:val="00486356"/>
    <w:rsid w:val="004927F1"/>
    <w:rsid w:val="004C0C99"/>
    <w:rsid w:val="004D7E4E"/>
    <w:rsid w:val="0052249C"/>
    <w:rsid w:val="00557400"/>
    <w:rsid w:val="00596B53"/>
    <w:rsid w:val="005A3272"/>
    <w:rsid w:val="006C79F2"/>
    <w:rsid w:val="006F46FF"/>
    <w:rsid w:val="0070450E"/>
    <w:rsid w:val="00757247"/>
    <w:rsid w:val="0076496F"/>
    <w:rsid w:val="00766664"/>
    <w:rsid w:val="00783635"/>
    <w:rsid w:val="007B20D0"/>
    <w:rsid w:val="00820D3C"/>
    <w:rsid w:val="00837FCA"/>
    <w:rsid w:val="008740D7"/>
    <w:rsid w:val="008945DF"/>
    <w:rsid w:val="008B1A8F"/>
    <w:rsid w:val="009352CD"/>
    <w:rsid w:val="0097484A"/>
    <w:rsid w:val="009A7EF6"/>
    <w:rsid w:val="009D3479"/>
    <w:rsid w:val="00A00A1D"/>
    <w:rsid w:val="00A1369E"/>
    <w:rsid w:val="00A52EDF"/>
    <w:rsid w:val="00B2729A"/>
    <w:rsid w:val="00B87FAB"/>
    <w:rsid w:val="00B94459"/>
    <w:rsid w:val="00BD45E7"/>
    <w:rsid w:val="00C52CB0"/>
    <w:rsid w:val="00CA2237"/>
    <w:rsid w:val="00CA4E24"/>
    <w:rsid w:val="00CB4093"/>
    <w:rsid w:val="00CB636C"/>
    <w:rsid w:val="00CC3733"/>
    <w:rsid w:val="00DA0E50"/>
    <w:rsid w:val="00DC7308"/>
    <w:rsid w:val="00E4142A"/>
    <w:rsid w:val="00E62522"/>
    <w:rsid w:val="00ED44EB"/>
    <w:rsid w:val="00F86C68"/>
    <w:rsid w:val="00F97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CA13"/>
  <w15:chartTrackingRefBased/>
  <w15:docId w15:val="{0C0FA86A-41DE-4389-A79D-D00C4315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361B"/>
    <w:pPr>
      <w:spacing w:before="360" w:after="360" w:line="360" w:lineRule="auto"/>
    </w:pPr>
    <w:rPr>
      <w:rFonts w:ascii="Calibri" w:eastAsiaTheme="minorEastAsia" w:hAnsi="Calibri"/>
      <w:sz w:val="24"/>
      <w:lang w:eastAsia="it-IT"/>
    </w:rPr>
  </w:style>
  <w:style w:type="paragraph" w:styleId="Nagwek1">
    <w:name w:val="heading 1"/>
    <w:basedOn w:val="Normalny"/>
    <w:next w:val="Normalny"/>
    <w:link w:val="Nagwek1Znak"/>
    <w:uiPriority w:val="9"/>
    <w:qFormat/>
    <w:rsid w:val="001A361B"/>
    <w:pPr>
      <w:keepNext/>
      <w:keepLines/>
      <w:spacing w:line="276" w:lineRule="auto"/>
      <w:outlineLvl w:val="0"/>
    </w:pPr>
    <w:rPr>
      <w:rFonts w:eastAsiaTheme="majorEastAsia" w:cstheme="majorBidi"/>
      <w:b/>
      <w:bCs/>
      <w:sz w:val="26"/>
      <w:szCs w:val="28"/>
      <w:lang w:eastAsia="en-US"/>
    </w:rPr>
  </w:style>
  <w:style w:type="paragraph" w:styleId="Nagwek2">
    <w:name w:val="heading 2"/>
    <w:basedOn w:val="Normalny"/>
    <w:next w:val="Normalny"/>
    <w:link w:val="Nagwek2Znak"/>
    <w:uiPriority w:val="9"/>
    <w:unhideWhenUsed/>
    <w:qFormat/>
    <w:rsid w:val="008B1A8F"/>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semiHidden/>
    <w:unhideWhenUsed/>
    <w:qFormat/>
    <w:rsid w:val="006C79F2"/>
    <w:pPr>
      <w:keepNext/>
      <w:keepLines/>
      <w:spacing w:line="276" w:lineRule="auto"/>
      <w:outlineLvl w:val="2"/>
    </w:pPr>
    <w:rPr>
      <w:rFonts w:asciiTheme="minorHAnsi" w:eastAsiaTheme="majorEastAsia" w:hAnsiTheme="minorHAnsi" w:cstheme="majorBidi"/>
      <w:color w:val="1F3763"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361B"/>
    <w:rPr>
      <w:rFonts w:ascii="Calibri" w:eastAsiaTheme="majorEastAsia" w:hAnsi="Calibri" w:cstheme="majorBidi"/>
      <w:b/>
      <w:bCs/>
      <w:sz w:val="26"/>
      <w:szCs w:val="28"/>
    </w:rPr>
  </w:style>
  <w:style w:type="character" w:customStyle="1" w:styleId="Nagwek2Znak">
    <w:name w:val="Nagłówek 2 Znak"/>
    <w:basedOn w:val="Domylnaczcionkaakapitu"/>
    <w:link w:val="Nagwek2"/>
    <w:uiPriority w:val="9"/>
    <w:rsid w:val="008B1A8F"/>
    <w:rPr>
      <w:rFonts w:ascii="Calibri" w:eastAsiaTheme="majorEastAsia" w:hAnsi="Calibri" w:cstheme="majorBidi"/>
      <w:b/>
      <w:sz w:val="24"/>
      <w:szCs w:val="26"/>
    </w:rPr>
  </w:style>
  <w:style w:type="character" w:customStyle="1" w:styleId="Nagwek3Znak">
    <w:name w:val="Nagłówek 3 Znak"/>
    <w:basedOn w:val="Domylnaczcionkaakapitu"/>
    <w:link w:val="Nagwek3"/>
    <w:semiHidden/>
    <w:rsid w:val="006C79F2"/>
    <w:rPr>
      <w:rFonts w:eastAsiaTheme="majorEastAsia" w:cstheme="majorBidi"/>
      <w:color w:val="1F3763" w:themeColor="accent1" w:themeShade="7F"/>
    </w:rPr>
  </w:style>
  <w:style w:type="paragraph" w:styleId="Akapitzlist">
    <w:name w:val="List Paragraph"/>
    <w:basedOn w:val="Normalny"/>
    <w:uiPriority w:val="34"/>
    <w:qFormat/>
    <w:rsid w:val="00275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993">
      <w:bodyDiv w:val="1"/>
      <w:marLeft w:val="0"/>
      <w:marRight w:val="0"/>
      <w:marTop w:val="0"/>
      <w:marBottom w:val="0"/>
      <w:divBdr>
        <w:top w:val="none" w:sz="0" w:space="0" w:color="auto"/>
        <w:left w:val="none" w:sz="0" w:space="0" w:color="auto"/>
        <w:bottom w:val="none" w:sz="0" w:space="0" w:color="auto"/>
        <w:right w:val="none" w:sz="0" w:space="0" w:color="auto"/>
      </w:divBdr>
      <w:divsChild>
        <w:div w:id="1435055077">
          <w:marLeft w:val="0"/>
          <w:marRight w:val="0"/>
          <w:marTop w:val="0"/>
          <w:marBottom w:val="0"/>
          <w:divBdr>
            <w:top w:val="none" w:sz="0" w:space="0" w:color="auto"/>
            <w:left w:val="none" w:sz="0" w:space="0" w:color="auto"/>
            <w:bottom w:val="none" w:sz="0" w:space="0" w:color="auto"/>
            <w:right w:val="none" w:sz="0" w:space="0" w:color="auto"/>
          </w:divBdr>
          <w:divsChild>
            <w:div w:id="30884285">
              <w:marLeft w:val="0"/>
              <w:marRight w:val="0"/>
              <w:marTop w:val="0"/>
              <w:marBottom w:val="0"/>
              <w:divBdr>
                <w:top w:val="none" w:sz="0" w:space="0" w:color="auto"/>
                <w:left w:val="none" w:sz="0" w:space="0" w:color="auto"/>
                <w:bottom w:val="none" w:sz="0" w:space="0" w:color="auto"/>
                <w:right w:val="none" w:sz="0" w:space="0" w:color="auto"/>
              </w:divBdr>
            </w:div>
            <w:div w:id="2036694282">
              <w:marLeft w:val="0"/>
              <w:marRight w:val="0"/>
              <w:marTop w:val="0"/>
              <w:marBottom w:val="0"/>
              <w:divBdr>
                <w:top w:val="none" w:sz="0" w:space="0" w:color="auto"/>
                <w:left w:val="none" w:sz="0" w:space="0" w:color="auto"/>
                <w:bottom w:val="none" w:sz="0" w:space="0" w:color="auto"/>
                <w:right w:val="none" w:sz="0" w:space="0" w:color="auto"/>
              </w:divBdr>
            </w:div>
            <w:div w:id="430052956">
              <w:marLeft w:val="0"/>
              <w:marRight w:val="0"/>
              <w:marTop w:val="0"/>
              <w:marBottom w:val="0"/>
              <w:divBdr>
                <w:top w:val="none" w:sz="0" w:space="0" w:color="auto"/>
                <w:left w:val="none" w:sz="0" w:space="0" w:color="auto"/>
                <w:bottom w:val="none" w:sz="0" w:space="0" w:color="auto"/>
                <w:right w:val="none" w:sz="0" w:space="0" w:color="auto"/>
              </w:divBdr>
            </w:div>
            <w:div w:id="1221019726">
              <w:marLeft w:val="0"/>
              <w:marRight w:val="0"/>
              <w:marTop w:val="0"/>
              <w:marBottom w:val="0"/>
              <w:divBdr>
                <w:top w:val="none" w:sz="0" w:space="0" w:color="auto"/>
                <w:left w:val="none" w:sz="0" w:space="0" w:color="auto"/>
                <w:bottom w:val="none" w:sz="0" w:space="0" w:color="auto"/>
                <w:right w:val="none" w:sz="0" w:space="0" w:color="auto"/>
              </w:divBdr>
            </w:div>
            <w:div w:id="1373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8310">
      <w:bodyDiv w:val="1"/>
      <w:marLeft w:val="0"/>
      <w:marRight w:val="0"/>
      <w:marTop w:val="0"/>
      <w:marBottom w:val="0"/>
      <w:divBdr>
        <w:top w:val="none" w:sz="0" w:space="0" w:color="auto"/>
        <w:left w:val="none" w:sz="0" w:space="0" w:color="auto"/>
        <w:bottom w:val="none" w:sz="0" w:space="0" w:color="auto"/>
        <w:right w:val="none" w:sz="0" w:space="0" w:color="auto"/>
      </w:divBdr>
      <w:divsChild>
        <w:div w:id="766540826">
          <w:marLeft w:val="0"/>
          <w:marRight w:val="0"/>
          <w:marTop w:val="0"/>
          <w:marBottom w:val="0"/>
          <w:divBdr>
            <w:top w:val="none" w:sz="0" w:space="0" w:color="auto"/>
            <w:left w:val="none" w:sz="0" w:space="0" w:color="auto"/>
            <w:bottom w:val="none" w:sz="0" w:space="0" w:color="auto"/>
            <w:right w:val="none" w:sz="0" w:space="0" w:color="auto"/>
          </w:divBdr>
          <w:divsChild>
            <w:div w:id="1045177874">
              <w:marLeft w:val="0"/>
              <w:marRight w:val="0"/>
              <w:marTop w:val="0"/>
              <w:marBottom w:val="0"/>
              <w:divBdr>
                <w:top w:val="none" w:sz="0" w:space="0" w:color="auto"/>
                <w:left w:val="none" w:sz="0" w:space="0" w:color="auto"/>
                <w:bottom w:val="none" w:sz="0" w:space="0" w:color="auto"/>
                <w:right w:val="none" w:sz="0" w:space="0" w:color="auto"/>
              </w:divBdr>
            </w:div>
            <w:div w:id="218132261">
              <w:marLeft w:val="0"/>
              <w:marRight w:val="0"/>
              <w:marTop w:val="0"/>
              <w:marBottom w:val="0"/>
              <w:divBdr>
                <w:top w:val="none" w:sz="0" w:space="0" w:color="auto"/>
                <w:left w:val="none" w:sz="0" w:space="0" w:color="auto"/>
                <w:bottom w:val="none" w:sz="0" w:space="0" w:color="auto"/>
                <w:right w:val="none" w:sz="0" w:space="0" w:color="auto"/>
              </w:divBdr>
            </w:div>
            <w:div w:id="2029484599">
              <w:marLeft w:val="0"/>
              <w:marRight w:val="0"/>
              <w:marTop w:val="0"/>
              <w:marBottom w:val="0"/>
              <w:divBdr>
                <w:top w:val="none" w:sz="0" w:space="0" w:color="auto"/>
                <w:left w:val="none" w:sz="0" w:space="0" w:color="auto"/>
                <w:bottom w:val="none" w:sz="0" w:space="0" w:color="auto"/>
                <w:right w:val="none" w:sz="0" w:space="0" w:color="auto"/>
              </w:divBdr>
            </w:div>
            <w:div w:id="939803403">
              <w:marLeft w:val="0"/>
              <w:marRight w:val="0"/>
              <w:marTop w:val="0"/>
              <w:marBottom w:val="0"/>
              <w:divBdr>
                <w:top w:val="none" w:sz="0" w:space="0" w:color="auto"/>
                <w:left w:val="none" w:sz="0" w:space="0" w:color="auto"/>
                <w:bottom w:val="none" w:sz="0" w:space="0" w:color="auto"/>
                <w:right w:val="none" w:sz="0" w:space="0" w:color="auto"/>
              </w:divBdr>
            </w:div>
            <w:div w:id="210970126">
              <w:marLeft w:val="0"/>
              <w:marRight w:val="0"/>
              <w:marTop w:val="0"/>
              <w:marBottom w:val="0"/>
              <w:divBdr>
                <w:top w:val="none" w:sz="0" w:space="0" w:color="auto"/>
                <w:left w:val="none" w:sz="0" w:space="0" w:color="auto"/>
                <w:bottom w:val="none" w:sz="0" w:space="0" w:color="auto"/>
                <w:right w:val="none" w:sz="0" w:space="0" w:color="auto"/>
              </w:divBdr>
            </w:div>
            <w:div w:id="6489640">
              <w:marLeft w:val="0"/>
              <w:marRight w:val="0"/>
              <w:marTop w:val="0"/>
              <w:marBottom w:val="0"/>
              <w:divBdr>
                <w:top w:val="none" w:sz="0" w:space="0" w:color="auto"/>
                <w:left w:val="none" w:sz="0" w:space="0" w:color="auto"/>
                <w:bottom w:val="none" w:sz="0" w:space="0" w:color="auto"/>
                <w:right w:val="none" w:sz="0" w:space="0" w:color="auto"/>
              </w:divBdr>
            </w:div>
            <w:div w:id="900140098">
              <w:marLeft w:val="0"/>
              <w:marRight w:val="0"/>
              <w:marTop w:val="0"/>
              <w:marBottom w:val="0"/>
              <w:divBdr>
                <w:top w:val="none" w:sz="0" w:space="0" w:color="auto"/>
                <w:left w:val="none" w:sz="0" w:space="0" w:color="auto"/>
                <w:bottom w:val="none" w:sz="0" w:space="0" w:color="auto"/>
                <w:right w:val="none" w:sz="0" w:space="0" w:color="auto"/>
              </w:divBdr>
            </w:div>
            <w:div w:id="1201285261">
              <w:marLeft w:val="0"/>
              <w:marRight w:val="0"/>
              <w:marTop w:val="0"/>
              <w:marBottom w:val="0"/>
              <w:divBdr>
                <w:top w:val="none" w:sz="0" w:space="0" w:color="auto"/>
                <w:left w:val="none" w:sz="0" w:space="0" w:color="auto"/>
                <w:bottom w:val="none" w:sz="0" w:space="0" w:color="auto"/>
                <w:right w:val="none" w:sz="0" w:space="0" w:color="auto"/>
              </w:divBdr>
            </w:div>
            <w:div w:id="1237471827">
              <w:marLeft w:val="0"/>
              <w:marRight w:val="0"/>
              <w:marTop w:val="0"/>
              <w:marBottom w:val="0"/>
              <w:divBdr>
                <w:top w:val="none" w:sz="0" w:space="0" w:color="auto"/>
                <w:left w:val="none" w:sz="0" w:space="0" w:color="auto"/>
                <w:bottom w:val="none" w:sz="0" w:space="0" w:color="auto"/>
                <w:right w:val="none" w:sz="0" w:space="0" w:color="auto"/>
              </w:divBdr>
            </w:div>
            <w:div w:id="1355377175">
              <w:marLeft w:val="0"/>
              <w:marRight w:val="0"/>
              <w:marTop w:val="0"/>
              <w:marBottom w:val="0"/>
              <w:divBdr>
                <w:top w:val="none" w:sz="0" w:space="0" w:color="auto"/>
                <w:left w:val="none" w:sz="0" w:space="0" w:color="auto"/>
                <w:bottom w:val="none" w:sz="0" w:space="0" w:color="auto"/>
                <w:right w:val="none" w:sz="0" w:space="0" w:color="auto"/>
              </w:divBdr>
            </w:div>
            <w:div w:id="273219732">
              <w:marLeft w:val="0"/>
              <w:marRight w:val="0"/>
              <w:marTop w:val="0"/>
              <w:marBottom w:val="0"/>
              <w:divBdr>
                <w:top w:val="none" w:sz="0" w:space="0" w:color="auto"/>
                <w:left w:val="none" w:sz="0" w:space="0" w:color="auto"/>
                <w:bottom w:val="none" w:sz="0" w:space="0" w:color="auto"/>
                <w:right w:val="none" w:sz="0" w:space="0" w:color="auto"/>
              </w:divBdr>
            </w:div>
            <w:div w:id="641740504">
              <w:marLeft w:val="0"/>
              <w:marRight w:val="0"/>
              <w:marTop w:val="0"/>
              <w:marBottom w:val="0"/>
              <w:divBdr>
                <w:top w:val="none" w:sz="0" w:space="0" w:color="auto"/>
                <w:left w:val="none" w:sz="0" w:space="0" w:color="auto"/>
                <w:bottom w:val="none" w:sz="0" w:space="0" w:color="auto"/>
                <w:right w:val="none" w:sz="0" w:space="0" w:color="auto"/>
              </w:divBdr>
            </w:div>
            <w:div w:id="862479087">
              <w:marLeft w:val="0"/>
              <w:marRight w:val="0"/>
              <w:marTop w:val="0"/>
              <w:marBottom w:val="0"/>
              <w:divBdr>
                <w:top w:val="none" w:sz="0" w:space="0" w:color="auto"/>
                <w:left w:val="none" w:sz="0" w:space="0" w:color="auto"/>
                <w:bottom w:val="none" w:sz="0" w:space="0" w:color="auto"/>
                <w:right w:val="none" w:sz="0" w:space="0" w:color="auto"/>
              </w:divBdr>
            </w:div>
            <w:div w:id="498080481">
              <w:marLeft w:val="0"/>
              <w:marRight w:val="0"/>
              <w:marTop w:val="0"/>
              <w:marBottom w:val="0"/>
              <w:divBdr>
                <w:top w:val="none" w:sz="0" w:space="0" w:color="auto"/>
                <w:left w:val="none" w:sz="0" w:space="0" w:color="auto"/>
                <w:bottom w:val="none" w:sz="0" w:space="0" w:color="auto"/>
                <w:right w:val="none" w:sz="0" w:space="0" w:color="auto"/>
              </w:divBdr>
            </w:div>
            <w:div w:id="818302029">
              <w:marLeft w:val="0"/>
              <w:marRight w:val="0"/>
              <w:marTop w:val="0"/>
              <w:marBottom w:val="0"/>
              <w:divBdr>
                <w:top w:val="none" w:sz="0" w:space="0" w:color="auto"/>
                <w:left w:val="none" w:sz="0" w:space="0" w:color="auto"/>
                <w:bottom w:val="none" w:sz="0" w:space="0" w:color="auto"/>
                <w:right w:val="none" w:sz="0" w:space="0" w:color="auto"/>
              </w:divBdr>
            </w:div>
            <w:div w:id="1189756940">
              <w:marLeft w:val="0"/>
              <w:marRight w:val="0"/>
              <w:marTop w:val="0"/>
              <w:marBottom w:val="0"/>
              <w:divBdr>
                <w:top w:val="none" w:sz="0" w:space="0" w:color="auto"/>
                <w:left w:val="none" w:sz="0" w:space="0" w:color="auto"/>
                <w:bottom w:val="none" w:sz="0" w:space="0" w:color="auto"/>
                <w:right w:val="none" w:sz="0" w:space="0" w:color="auto"/>
              </w:divBdr>
            </w:div>
            <w:div w:id="888222373">
              <w:marLeft w:val="0"/>
              <w:marRight w:val="0"/>
              <w:marTop w:val="0"/>
              <w:marBottom w:val="0"/>
              <w:divBdr>
                <w:top w:val="none" w:sz="0" w:space="0" w:color="auto"/>
                <w:left w:val="none" w:sz="0" w:space="0" w:color="auto"/>
                <w:bottom w:val="none" w:sz="0" w:space="0" w:color="auto"/>
                <w:right w:val="none" w:sz="0" w:space="0" w:color="auto"/>
              </w:divBdr>
            </w:div>
            <w:div w:id="1984658633">
              <w:marLeft w:val="0"/>
              <w:marRight w:val="0"/>
              <w:marTop w:val="0"/>
              <w:marBottom w:val="0"/>
              <w:divBdr>
                <w:top w:val="none" w:sz="0" w:space="0" w:color="auto"/>
                <w:left w:val="none" w:sz="0" w:space="0" w:color="auto"/>
                <w:bottom w:val="none" w:sz="0" w:space="0" w:color="auto"/>
                <w:right w:val="none" w:sz="0" w:space="0" w:color="auto"/>
              </w:divBdr>
            </w:div>
            <w:div w:id="11646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98458">
      <w:bodyDiv w:val="1"/>
      <w:marLeft w:val="0"/>
      <w:marRight w:val="0"/>
      <w:marTop w:val="0"/>
      <w:marBottom w:val="0"/>
      <w:divBdr>
        <w:top w:val="none" w:sz="0" w:space="0" w:color="auto"/>
        <w:left w:val="none" w:sz="0" w:space="0" w:color="auto"/>
        <w:bottom w:val="none" w:sz="0" w:space="0" w:color="auto"/>
        <w:right w:val="none" w:sz="0" w:space="0" w:color="auto"/>
      </w:divBdr>
      <w:divsChild>
        <w:div w:id="1894345506">
          <w:marLeft w:val="0"/>
          <w:marRight w:val="0"/>
          <w:marTop w:val="0"/>
          <w:marBottom w:val="0"/>
          <w:divBdr>
            <w:top w:val="none" w:sz="0" w:space="0" w:color="auto"/>
            <w:left w:val="none" w:sz="0" w:space="0" w:color="auto"/>
            <w:bottom w:val="none" w:sz="0" w:space="0" w:color="auto"/>
            <w:right w:val="none" w:sz="0" w:space="0" w:color="auto"/>
          </w:divBdr>
          <w:divsChild>
            <w:div w:id="131365539">
              <w:marLeft w:val="0"/>
              <w:marRight w:val="0"/>
              <w:marTop w:val="0"/>
              <w:marBottom w:val="0"/>
              <w:divBdr>
                <w:top w:val="none" w:sz="0" w:space="0" w:color="auto"/>
                <w:left w:val="none" w:sz="0" w:space="0" w:color="auto"/>
                <w:bottom w:val="none" w:sz="0" w:space="0" w:color="auto"/>
                <w:right w:val="none" w:sz="0" w:space="0" w:color="auto"/>
              </w:divBdr>
            </w:div>
            <w:div w:id="1762339172">
              <w:marLeft w:val="0"/>
              <w:marRight w:val="0"/>
              <w:marTop w:val="0"/>
              <w:marBottom w:val="0"/>
              <w:divBdr>
                <w:top w:val="none" w:sz="0" w:space="0" w:color="auto"/>
                <w:left w:val="none" w:sz="0" w:space="0" w:color="auto"/>
                <w:bottom w:val="none" w:sz="0" w:space="0" w:color="auto"/>
                <w:right w:val="none" w:sz="0" w:space="0" w:color="auto"/>
              </w:divBdr>
            </w:div>
            <w:div w:id="2017809038">
              <w:marLeft w:val="0"/>
              <w:marRight w:val="0"/>
              <w:marTop w:val="0"/>
              <w:marBottom w:val="0"/>
              <w:divBdr>
                <w:top w:val="none" w:sz="0" w:space="0" w:color="auto"/>
                <w:left w:val="none" w:sz="0" w:space="0" w:color="auto"/>
                <w:bottom w:val="none" w:sz="0" w:space="0" w:color="auto"/>
                <w:right w:val="none" w:sz="0" w:space="0" w:color="auto"/>
              </w:divBdr>
            </w:div>
            <w:div w:id="733355716">
              <w:marLeft w:val="0"/>
              <w:marRight w:val="0"/>
              <w:marTop w:val="0"/>
              <w:marBottom w:val="0"/>
              <w:divBdr>
                <w:top w:val="none" w:sz="0" w:space="0" w:color="auto"/>
                <w:left w:val="none" w:sz="0" w:space="0" w:color="auto"/>
                <w:bottom w:val="none" w:sz="0" w:space="0" w:color="auto"/>
                <w:right w:val="none" w:sz="0" w:space="0" w:color="auto"/>
              </w:divBdr>
            </w:div>
            <w:div w:id="1484276498">
              <w:marLeft w:val="0"/>
              <w:marRight w:val="0"/>
              <w:marTop w:val="0"/>
              <w:marBottom w:val="0"/>
              <w:divBdr>
                <w:top w:val="none" w:sz="0" w:space="0" w:color="auto"/>
                <w:left w:val="none" w:sz="0" w:space="0" w:color="auto"/>
                <w:bottom w:val="none" w:sz="0" w:space="0" w:color="auto"/>
                <w:right w:val="none" w:sz="0" w:space="0" w:color="auto"/>
              </w:divBdr>
            </w:div>
            <w:div w:id="8795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7133">
      <w:bodyDiv w:val="1"/>
      <w:marLeft w:val="0"/>
      <w:marRight w:val="0"/>
      <w:marTop w:val="0"/>
      <w:marBottom w:val="0"/>
      <w:divBdr>
        <w:top w:val="none" w:sz="0" w:space="0" w:color="auto"/>
        <w:left w:val="none" w:sz="0" w:space="0" w:color="auto"/>
        <w:bottom w:val="none" w:sz="0" w:space="0" w:color="auto"/>
        <w:right w:val="none" w:sz="0" w:space="0" w:color="auto"/>
      </w:divBdr>
      <w:divsChild>
        <w:div w:id="961814000">
          <w:marLeft w:val="0"/>
          <w:marRight w:val="0"/>
          <w:marTop w:val="0"/>
          <w:marBottom w:val="0"/>
          <w:divBdr>
            <w:top w:val="none" w:sz="0" w:space="0" w:color="auto"/>
            <w:left w:val="none" w:sz="0" w:space="0" w:color="auto"/>
            <w:bottom w:val="none" w:sz="0" w:space="0" w:color="auto"/>
            <w:right w:val="none" w:sz="0" w:space="0" w:color="auto"/>
          </w:divBdr>
          <w:divsChild>
            <w:div w:id="1147867104">
              <w:marLeft w:val="0"/>
              <w:marRight w:val="0"/>
              <w:marTop w:val="0"/>
              <w:marBottom w:val="0"/>
              <w:divBdr>
                <w:top w:val="none" w:sz="0" w:space="0" w:color="auto"/>
                <w:left w:val="none" w:sz="0" w:space="0" w:color="auto"/>
                <w:bottom w:val="none" w:sz="0" w:space="0" w:color="auto"/>
                <w:right w:val="none" w:sz="0" w:space="0" w:color="auto"/>
              </w:divBdr>
            </w:div>
            <w:div w:id="2114324063">
              <w:marLeft w:val="0"/>
              <w:marRight w:val="0"/>
              <w:marTop w:val="0"/>
              <w:marBottom w:val="0"/>
              <w:divBdr>
                <w:top w:val="none" w:sz="0" w:space="0" w:color="auto"/>
                <w:left w:val="none" w:sz="0" w:space="0" w:color="auto"/>
                <w:bottom w:val="none" w:sz="0" w:space="0" w:color="auto"/>
                <w:right w:val="none" w:sz="0" w:space="0" w:color="auto"/>
              </w:divBdr>
            </w:div>
            <w:div w:id="18119233">
              <w:marLeft w:val="0"/>
              <w:marRight w:val="0"/>
              <w:marTop w:val="0"/>
              <w:marBottom w:val="0"/>
              <w:divBdr>
                <w:top w:val="none" w:sz="0" w:space="0" w:color="auto"/>
                <w:left w:val="none" w:sz="0" w:space="0" w:color="auto"/>
                <w:bottom w:val="none" w:sz="0" w:space="0" w:color="auto"/>
                <w:right w:val="none" w:sz="0" w:space="0" w:color="auto"/>
              </w:divBdr>
            </w:div>
            <w:div w:id="1149053983">
              <w:marLeft w:val="0"/>
              <w:marRight w:val="0"/>
              <w:marTop w:val="0"/>
              <w:marBottom w:val="0"/>
              <w:divBdr>
                <w:top w:val="none" w:sz="0" w:space="0" w:color="auto"/>
                <w:left w:val="none" w:sz="0" w:space="0" w:color="auto"/>
                <w:bottom w:val="none" w:sz="0" w:space="0" w:color="auto"/>
                <w:right w:val="none" w:sz="0" w:space="0" w:color="auto"/>
              </w:divBdr>
            </w:div>
            <w:div w:id="1068965046">
              <w:marLeft w:val="0"/>
              <w:marRight w:val="0"/>
              <w:marTop w:val="0"/>
              <w:marBottom w:val="0"/>
              <w:divBdr>
                <w:top w:val="none" w:sz="0" w:space="0" w:color="auto"/>
                <w:left w:val="none" w:sz="0" w:space="0" w:color="auto"/>
                <w:bottom w:val="none" w:sz="0" w:space="0" w:color="auto"/>
                <w:right w:val="none" w:sz="0" w:space="0" w:color="auto"/>
              </w:divBdr>
            </w:div>
            <w:div w:id="1974746382">
              <w:marLeft w:val="0"/>
              <w:marRight w:val="0"/>
              <w:marTop w:val="0"/>
              <w:marBottom w:val="0"/>
              <w:divBdr>
                <w:top w:val="none" w:sz="0" w:space="0" w:color="auto"/>
                <w:left w:val="none" w:sz="0" w:space="0" w:color="auto"/>
                <w:bottom w:val="none" w:sz="0" w:space="0" w:color="auto"/>
                <w:right w:val="none" w:sz="0" w:space="0" w:color="auto"/>
              </w:divBdr>
            </w:div>
            <w:div w:id="1568614097">
              <w:marLeft w:val="0"/>
              <w:marRight w:val="0"/>
              <w:marTop w:val="0"/>
              <w:marBottom w:val="0"/>
              <w:divBdr>
                <w:top w:val="none" w:sz="0" w:space="0" w:color="auto"/>
                <w:left w:val="none" w:sz="0" w:space="0" w:color="auto"/>
                <w:bottom w:val="none" w:sz="0" w:space="0" w:color="auto"/>
                <w:right w:val="none" w:sz="0" w:space="0" w:color="auto"/>
              </w:divBdr>
            </w:div>
            <w:div w:id="946692392">
              <w:marLeft w:val="0"/>
              <w:marRight w:val="0"/>
              <w:marTop w:val="0"/>
              <w:marBottom w:val="0"/>
              <w:divBdr>
                <w:top w:val="none" w:sz="0" w:space="0" w:color="auto"/>
                <w:left w:val="none" w:sz="0" w:space="0" w:color="auto"/>
                <w:bottom w:val="none" w:sz="0" w:space="0" w:color="auto"/>
                <w:right w:val="none" w:sz="0" w:space="0" w:color="auto"/>
              </w:divBdr>
            </w:div>
            <w:div w:id="1507331992">
              <w:marLeft w:val="0"/>
              <w:marRight w:val="0"/>
              <w:marTop w:val="0"/>
              <w:marBottom w:val="0"/>
              <w:divBdr>
                <w:top w:val="none" w:sz="0" w:space="0" w:color="auto"/>
                <w:left w:val="none" w:sz="0" w:space="0" w:color="auto"/>
                <w:bottom w:val="none" w:sz="0" w:space="0" w:color="auto"/>
                <w:right w:val="none" w:sz="0" w:space="0" w:color="auto"/>
              </w:divBdr>
            </w:div>
            <w:div w:id="1256203629">
              <w:marLeft w:val="0"/>
              <w:marRight w:val="0"/>
              <w:marTop w:val="0"/>
              <w:marBottom w:val="0"/>
              <w:divBdr>
                <w:top w:val="none" w:sz="0" w:space="0" w:color="auto"/>
                <w:left w:val="none" w:sz="0" w:space="0" w:color="auto"/>
                <w:bottom w:val="none" w:sz="0" w:space="0" w:color="auto"/>
                <w:right w:val="none" w:sz="0" w:space="0" w:color="auto"/>
              </w:divBdr>
            </w:div>
            <w:div w:id="1285313070">
              <w:marLeft w:val="0"/>
              <w:marRight w:val="0"/>
              <w:marTop w:val="0"/>
              <w:marBottom w:val="0"/>
              <w:divBdr>
                <w:top w:val="none" w:sz="0" w:space="0" w:color="auto"/>
                <w:left w:val="none" w:sz="0" w:space="0" w:color="auto"/>
                <w:bottom w:val="none" w:sz="0" w:space="0" w:color="auto"/>
                <w:right w:val="none" w:sz="0" w:space="0" w:color="auto"/>
              </w:divBdr>
            </w:div>
            <w:div w:id="1201236305">
              <w:marLeft w:val="0"/>
              <w:marRight w:val="0"/>
              <w:marTop w:val="0"/>
              <w:marBottom w:val="0"/>
              <w:divBdr>
                <w:top w:val="none" w:sz="0" w:space="0" w:color="auto"/>
                <w:left w:val="none" w:sz="0" w:space="0" w:color="auto"/>
                <w:bottom w:val="none" w:sz="0" w:space="0" w:color="auto"/>
                <w:right w:val="none" w:sz="0" w:space="0" w:color="auto"/>
              </w:divBdr>
            </w:div>
            <w:div w:id="1886866567">
              <w:marLeft w:val="0"/>
              <w:marRight w:val="0"/>
              <w:marTop w:val="0"/>
              <w:marBottom w:val="0"/>
              <w:divBdr>
                <w:top w:val="none" w:sz="0" w:space="0" w:color="auto"/>
                <w:left w:val="none" w:sz="0" w:space="0" w:color="auto"/>
                <w:bottom w:val="none" w:sz="0" w:space="0" w:color="auto"/>
                <w:right w:val="none" w:sz="0" w:space="0" w:color="auto"/>
              </w:divBdr>
            </w:div>
            <w:div w:id="1874073409">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1670671412">
              <w:marLeft w:val="0"/>
              <w:marRight w:val="0"/>
              <w:marTop w:val="0"/>
              <w:marBottom w:val="0"/>
              <w:divBdr>
                <w:top w:val="none" w:sz="0" w:space="0" w:color="auto"/>
                <w:left w:val="none" w:sz="0" w:space="0" w:color="auto"/>
                <w:bottom w:val="none" w:sz="0" w:space="0" w:color="auto"/>
                <w:right w:val="none" w:sz="0" w:space="0" w:color="auto"/>
              </w:divBdr>
            </w:div>
            <w:div w:id="579755330">
              <w:marLeft w:val="0"/>
              <w:marRight w:val="0"/>
              <w:marTop w:val="0"/>
              <w:marBottom w:val="0"/>
              <w:divBdr>
                <w:top w:val="none" w:sz="0" w:space="0" w:color="auto"/>
                <w:left w:val="none" w:sz="0" w:space="0" w:color="auto"/>
                <w:bottom w:val="none" w:sz="0" w:space="0" w:color="auto"/>
                <w:right w:val="none" w:sz="0" w:space="0" w:color="auto"/>
              </w:divBdr>
            </w:div>
            <w:div w:id="1555196228">
              <w:marLeft w:val="0"/>
              <w:marRight w:val="0"/>
              <w:marTop w:val="0"/>
              <w:marBottom w:val="0"/>
              <w:divBdr>
                <w:top w:val="none" w:sz="0" w:space="0" w:color="auto"/>
                <w:left w:val="none" w:sz="0" w:space="0" w:color="auto"/>
                <w:bottom w:val="none" w:sz="0" w:space="0" w:color="auto"/>
                <w:right w:val="none" w:sz="0" w:space="0" w:color="auto"/>
              </w:divBdr>
            </w:div>
            <w:div w:id="19478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685">
      <w:bodyDiv w:val="1"/>
      <w:marLeft w:val="0"/>
      <w:marRight w:val="0"/>
      <w:marTop w:val="0"/>
      <w:marBottom w:val="0"/>
      <w:divBdr>
        <w:top w:val="none" w:sz="0" w:space="0" w:color="auto"/>
        <w:left w:val="none" w:sz="0" w:space="0" w:color="auto"/>
        <w:bottom w:val="none" w:sz="0" w:space="0" w:color="auto"/>
        <w:right w:val="none" w:sz="0" w:space="0" w:color="auto"/>
      </w:divBdr>
      <w:divsChild>
        <w:div w:id="1269002439">
          <w:marLeft w:val="0"/>
          <w:marRight w:val="0"/>
          <w:marTop w:val="0"/>
          <w:marBottom w:val="0"/>
          <w:divBdr>
            <w:top w:val="none" w:sz="0" w:space="0" w:color="auto"/>
            <w:left w:val="none" w:sz="0" w:space="0" w:color="auto"/>
            <w:bottom w:val="none" w:sz="0" w:space="0" w:color="auto"/>
            <w:right w:val="none" w:sz="0" w:space="0" w:color="auto"/>
          </w:divBdr>
          <w:divsChild>
            <w:div w:id="115949729">
              <w:marLeft w:val="0"/>
              <w:marRight w:val="0"/>
              <w:marTop w:val="0"/>
              <w:marBottom w:val="0"/>
              <w:divBdr>
                <w:top w:val="none" w:sz="0" w:space="0" w:color="auto"/>
                <w:left w:val="none" w:sz="0" w:space="0" w:color="auto"/>
                <w:bottom w:val="none" w:sz="0" w:space="0" w:color="auto"/>
                <w:right w:val="none" w:sz="0" w:space="0" w:color="auto"/>
              </w:divBdr>
            </w:div>
            <w:div w:id="1774323696">
              <w:marLeft w:val="0"/>
              <w:marRight w:val="0"/>
              <w:marTop w:val="0"/>
              <w:marBottom w:val="0"/>
              <w:divBdr>
                <w:top w:val="none" w:sz="0" w:space="0" w:color="auto"/>
                <w:left w:val="none" w:sz="0" w:space="0" w:color="auto"/>
                <w:bottom w:val="none" w:sz="0" w:space="0" w:color="auto"/>
                <w:right w:val="none" w:sz="0" w:space="0" w:color="auto"/>
              </w:divBdr>
            </w:div>
            <w:div w:id="50083265">
              <w:marLeft w:val="0"/>
              <w:marRight w:val="0"/>
              <w:marTop w:val="0"/>
              <w:marBottom w:val="0"/>
              <w:divBdr>
                <w:top w:val="none" w:sz="0" w:space="0" w:color="auto"/>
                <w:left w:val="none" w:sz="0" w:space="0" w:color="auto"/>
                <w:bottom w:val="none" w:sz="0" w:space="0" w:color="auto"/>
                <w:right w:val="none" w:sz="0" w:space="0" w:color="auto"/>
              </w:divBdr>
            </w:div>
            <w:div w:id="1108087712">
              <w:marLeft w:val="0"/>
              <w:marRight w:val="0"/>
              <w:marTop w:val="0"/>
              <w:marBottom w:val="0"/>
              <w:divBdr>
                <w:top w:val="none" w:sz="0" w:space="0" w:color="auto"/>
                <w:left w:val="none" w:sz="0" w:space="0" w:color="auto"/>
                <w:bottom w:val="none" w:sz="0" w:space="0" w:color="auto"/>
                <w:right w:val="none" w:sz="0" w:space="0" w:color="auto"/>
              </w:divBdr>
            </w:div>
            <w:div w:id="1585988876">
              <w:marLeft w:val="0"/>
              <w:marRight w:val="0"/>
              <w:marTop w:val="0"/>
              <w:marBottom w:val="0"/>
              <w:divBdr>
                <w:top w:val="none" w:sz="0" w:space="0" w:color="auto"/>
                <w:left w:val="none" w:sz="0" w:space="0" w:color="auto"/>
                <w:bottom w:val="none" w:sz="0" w:space="0" w:color="auto"/>
                <w:right w:val="none" w:sz="0" w:space="0" w:color="auto"/>
              </w:divBdr>
            </w:div>
            <w:div w:id="120464157">
              <w:marLeft w:val="0"/>
              <w:marRight w:val="0"/>
              <w:marTop w:val="0"/>
              <w:marBottom w:val="0"/>
              <w:divBdr>
                <w:top w:val="none" w:sz="0" w:space="0" w:color="auto"/>
                <w:left w:val="none" w:sz="0" w:space="0" w:color="auto"/>
                <w:bottom w:val="none" w:sz="0" w:space="0" w:color="auto"/>
                <w:right w:val="none" w:sz="0" w:space="0" w:color="auto"/>
              </w:divBdr>
            </w:div>
            <w:div w:id="733087405">
              <w:marLeft w:val="0"/>
              <w:marRight w:val="0"/>
              <w:marTop w:val="0"/>
              <w:marBottom w:val="0"/>
              <w:divBdr>
                <w:top w:val="none" w:sz="0" w:space="0" w:color="auto"/>
                <w:left w:val="none" w:sz="0" w:space="0" w:color="auto"/>
                <w:bottom w:val="none" w:sz="0" w:space="0" w:color="auto"/>
                <w:right w:val="none" w:sz="0" w:space="0" w:color="auto"/>
              </w:divBdr>
            </w:div>
            <w:div w:id="416635226">
              <w:marLeft w:val="0"/>
              <w:marRight w:val="0"/>
              <w:marTop w:val="0"/>
              <w:marBottom w:val="0"/>
              <w:divBdr>
                <w:top w:val="none" w:sz="0" w:space="0" w:color="auto"/>
                <w:left w:val="none" w:sz="0" w:space="0" w:color="auto"/>
                <w:bottom w:val="none" w:sz="0" w:space="0" w:color="auto"/>
                <w:right w:val="none" w:sz="0" w:space="0" w:color="auto"/>
              </w:divBdr>
            </w:div>
            <w:div w:id="19823070">
              <w:marLeft w:val="0"/>
              <w:marRight w:val="0"/>
              <w:marTop w:val="0"/>
              <w:marBottom w:val="0"/>
              <w:divBdr>
                <w:top w:val="none" w:sz="0" w:space="0" w:color="auto"/>
                <w:left w:val="none" w:sz="0" w:space="0" w:color="auto"/>
                <w:bottom w:val="none" w:sz="0" w:space="0" w:color="auto"/>
                <w:right w:val="none" w:sz="0" w:space="0" w:color="auto"/>
              </w:divBdr>
            </w:div>
            <w:div w:id="1660303118">
              <w:marLeft w:val="0"/>
              <w:marRight w:val="0"/>
              <w:marTop w:val="0"/>
              <w:marBottom w:val="0"/>
              <w:divBdr>
                <w:top w:val="none" w:sz="0" w:space="0" w:color="auto"/>
                <w:left w:val="none" w:sz="0" w:space="0" w:color="auto"/>
                <w:bottom w:val="none" w:sz="0" w:space="0" w:color="auto"/>
                <w:right w:val="none" w:sz="0" w:space="0" w:color="auto"/>
              </w:divBdr>
            </w:div>
            <w:div w:id="727143400">
              <w:marLeft w:val="0"/>
              <w:marRight w:val="0"/>
              <w:marTop w:val="0"/>
              <w:marBottom w:val="0"/>
              <w:divBdr>
                <w:top w:val="none" w:sz="0" w:space="0" w:color="auto"/>
                <w:left w:val="none" w:sz="0" w:space="0" w:color="auto"/>
                <w:bottom w:val="none" w:sz="0" w:space="0" w:color="auto"/>
                <w:right w:val="none" w:sz="0" w:space="0" w:color="auto"/>
              </w:divBdr>
            </w:div>
            <w:div w:id="57478043">
              <w:marLeft w:val="0"/>
              <w:marRight w:val="0"/>
              <w:marTop w:val="0"/>
              <w:marBottom w:val="0"/>
              <w:divBdr>
                <w:top w:val="none" w:sz="0" w:space="0" w:color="auto"/>
                <w:left w:val="none" w:sz="0" w:space="0" w:color="auto"/>
                <w:bottom w:val="none" w:sz="0" w:space="0" w:color="auto"/>
                <w:right w:val="none" w:sz="0" w:space="0" w:color="auto"/>
              </w:divBdr>
            </w:div>
            <w:div w:id="1222444456">
              <w:marLeft w:val="0"/>
              <w:marRight w:val="0"/>
              <w:marTop w:val="0"/>
              <w:marBottom w:val="0"/>
              <w:divBdr>
                <w:top w:val="none" w:sz="0" w:space="0" w:color="auto"/>
                <w:left w:val="none" w:sz="0" w:space="0" w:color="auto"/>
                <w:bottom w:val="none" w:sz="0" w:space="0" w:color="auto"/>
                <w:right w:val="none" w:sz="0" w:space="0" w:color="auto"/>
              </w:divBdr>
            </w:div>
            <w:div w:id="720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684">
      <w:bodyDiv w:val="1"/>
      <w:marLeft w:val="0"/>
      <w:marRight w:val="0"/>
      <w:marTop w:val="0"/>
      <w:marBottom w:val="0"/>
      <w:divBdr>
        <w:top w:val="none" w:sz="0" w:space="0" w:color="auto"/>
        <w:left w:val="none" w:sz="0" w:space="0" w:color="auto"/>
        <w:bottom w:val="none" w:sz="0" w:space="0" w:color="auto"/>
        <w:right w:val="none" w:sz="0" w:space="0" w:color="auto"/>
      </w:divBdr>
      <w:divsChild>
        <w:div w:id="189145091">
          <w:marLeft w:val="0"/>
          <w:marRight w:val="0"/>
          <w:marTop w:val="0"/>
          <w:marBottom w:val="0"/>
          <w:divBdr>
            <w:top w:val="none" w:sz="0" w:space="0" w:color="auto"/>
            <w:left w:val="none" w:sz="0" w:space="0" w:color="auto"/>
            <w:bottom w:val="none" w:sz="0" w:space="0" w:color="auto"/>
            <w:right w:val="none" w:sz="0" w:space="0" w:color="auto"/>
          </w:divBdr>
          <w:divsChild>
            <w:div w:id="1283227214">
              <w:marLeft w:val="0"/>
              <w:marRight w:val="0"/>
              <w:marTop w:val="0"/>
              <w:marBottom w:val="0"/>
              <w:divBdr>
                <w:top w:val="none" w:sz="0" w:space="0" w:color="auto"/>
                <w:left w:val="none" w:sz="0" w:space="0" w:color="auto"/>
                <w:bottom w:val="none" w:sz="0" w:space="0" w:color="auto"/>
                <w:right w:val="none" w:sz="0" w:space="0" w:color="auto"/>
              </w:divBdr>
            </w:div>
            <w:div w:id="360514645">
              <w:marLeft w:val="0"/>
              <w:marRight w:val="0"/>
              <w:marTop w:val="0"/>
              <w:marBottom w:val="0"/>
              <w:divBdr>
                <w:top w:val="none" w:sz="0" w:space="0" w:color="auto"/>
                <w:left w:val="none" w:sz="0" w:space="0" w:color="auto"/>
                <w:bottom w:val="none" w:sz="0" w:space="0" w:color="auto"/>
                <w:right w:val="none" w:sz="0" w:space="0" w:color="auto"/>
              </w:divBdr>
            </w:div>
            <w:div w:id="1266769407">
              <w:marLeft w:val="0"/>
              <w:marRight w:val="0"/>
              <w:marTop w:val="0"/>
              <w:marBottom w:val="0"/>
              <w:divBdr>
                <w:top w:val="none" w:sz="0" w:space="0" w:color="auto"/>
                <w:left w:val="none" w:sz="0" w:space="0" w:color="auto"/>
                <w:bottom w:val="none" w:sz="0" w:space="0" w:color="auto"/>
                <w:right w:val="none" w:sz="0" w:space="0" w:color="auto"/>
              </w:divBdr>
            </w:div>
            <w:div w:id="4497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4429">
      <w:bodyDiv w:val="1"/>
      <w:marLeft w:val="0"/>
      <w:marRight w:val="0"/>
      <w:marTop w:val="0"/>
      <w:marBottom w:val="0"/>
      <w:divBdr>
        <w:top w:val="none" w:sz="0" w:space="0" w:color="auto"/>
        <w:left w:val="none" w:sz="0" w:space="0" w:color="auto"/>
        <w:bottom w:val="none" w:sz="0" w:space="0" w:color="auto"/>
        <w:right w:val="none" w:sz="0" w:space="0" w:color="auto"/>
      </w:divBdr>
      <w:divsChild>
        <w:div w:id="53088048">
          <w:marLeft w:val="0"/>
          <w:marRight w:val="0"/>
          <w:marTop w:val="0"/>
          <w:marBottom w:val="0"/>
          <w:divBdr>
            <w:top w:val="none" w:sz="0" w:space="0" w:color="auto"/>
            <w:left w:val="none" w:sz="0" w:space="0" w:color="auto"/>
            <w:bottom w:val="none" w:sz="0" w:space="0" w:color="auto"/>
            <w:right w:val="none" w:sz="0" w:space="0" w:color="auto"/>
          </w:divBdr>
          <w:divsChild>
            <w:div w:id="605697400">
              <w:marLeft w:val="0"/>
              <w:marRight w:val="0"/>
              <w:marTop w:val="0"/>
              <w:marBottom w:val="0"/>
              <w:divBdr>
                <w:top w:val="none" w:sz="0" w:space="0" w:color="auto"/>
                <w:left w:val="none" w:sz="0" w:space="0" w:color="auto"/>
                <w:bottom w:val="none" w:sz="0" w:space="0" w:color="auto"/>
                <w:right w:val="none" w:sz="0" w:space="0" w:color="auto"/>
              </w:divBdr>
            </w:div>
            <w:div w:id="1507866263">
              <w:marLeft w:val="0"/>
              <w:marRight w:val="0"/>
              <w:marTop w:val="0"/>
              <w:marBottom w:val="0"/>
              <w:divBdr>
                <w:top w:val="none" w:sz="0" w:space="0" w:color="auto"/>
                <w:left w:val="none" w:sz="0" w:space="0" w:color="auto"/>
                <w:bottom w:val="none" w:sz="0" w:space="0" w:color="auto"/>
                <w:right w:val="none" w:sz="0" w:space="0" w:color="auto"/>
              </w:divBdr>
            </w:div>
            <w:div w:id="1703089589">
              <w:marLeft w:val="0"/>
              <w:marRight w:val="0"/>
              <w:marTop w:val="0"/>
              <w:marBottom w:val="0"/>
              <w:divBdr>
                <w:top w:val="none" w:sz="0" w:space="0" w:color="auto"/>
                <w:left w:val="none" w:sz="0" w:space="0" w:color="auto"/>
                <w:bottom w:val="none" w:sz="0" w:space="0" w:color="auto"/>
                <w:right w:val="none" w:sz="0" w:space="0" w:color="auto"/>
              </w:divBdr>
            </w:div>
            <w:div w:id="10595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9214">
      <w:bodyDiv w:val="1"/>
      <w:marLeft w:val="0"/>
      <w:marRight w:val="0"/>
      <w:marTop w:val="0"/>
      <w:marBottom w:val="0"/>
      <w:divBdr>
        <w:top w:val="none" w:sz="0" w:space="0" w:color="auto"/>
        <w:left w:val="none" w:sz="0" w:space="0" w:color="auto"/>
        <w:bottom w:val="none" w:sz="0" w:space="0" w:color="auto"/>
        <w:right w:val="none" w:sz="0" w:space="0" w:color="auto"/>
      </w:divBdr>
      <w:divsChild>
        <w:div w:id="1770807922">
          <w:marLeft w:val="0"/>
          <w:marRight w:val="0"/>
          <w:marTop w:val="0"/>
          <w:marBottom w:val="0"/>
          <w:divBdr>
            <w:top w:val="none" w:sz="0" w:space="0" w:color="auto"/>
            <w:left w:val="none" w:sz="0" w:space="0" w:color="auto"/>
            <w:bottom w:val="none" w:sz="0" w:space="0" w:color="auto"/>
            <w:right w:val="none" w:sz="0" w:space="0" w:color="auto"/>
          </w:divBdr>
          <w:divsChild>
            <w:div w:id="174924316">
              <w:marLeft w:val="0"/>
              <w:marRight w:val="0"/>
              <w:marTop w:val="0"/>
              <w:marBottom w:val="0"/>
              <w:divBdr>
                <w:top w:val="none" w:sz="0" w:space="0" w:color="auto"/>
                <w:left w:val="none" w:sz="0" w:space="0" w:color="auto"/>
                <w:bottom w:val="none" w:sz="0" w:space="0" w:color="auto"/>
                <w:right w:val="none" w:sz="0" w:space="0" w:color="auto"/>
              </w:divBdr>
            </w:div>
            <w:div w:id="248740287">
              <w:marLeft w:val="0"/>
              <w:marRight w:val="0"/>
              <w:marTop w:val="0"/>
              <w:marBottom w:val="0"/>
              <w:divBdr>
                <w:top w:val="none" w:sz="0" w:space="0" w:color="auto"/>
                <w:left w:val="none" w:sz="0" w:space="0" w:color="auto"/>
                <w:bottom w:val="none" w:sz="0" w:space="0" w:color="auto"/>
                <w:right w:val="none" w:sz="0" w:space="0" w:color="auto"/>
              </w:divBdr>
            </w:div>
            <w:div w:id="981230292">
              <w:marLeft w:val="0"/>
              <w:marRight w:val="0"/>
              <w:marTop w:val="0"/>
              <w:marBottom w:val="0"/>
              <w:divBdr>
                <w:top w:val="none" w:sz="0" w:space="0" w:color="auto"/>
                <w:left w:val="none" w:sz="0" w:space="0" w:color="auto"/>
                <w:bottom w:val="none" w:sz="0" w:space="0" w:color="auto"/>
                <w:right w:val="none" w:sz="0" w:space="0" w:color="auto"/>
              </w:divBdr>
            </w:div>
            <w:div w:id="1903634642">
              <w:marLeft w:val="0"/>
              <w:marRight w:val="0"/>
              <w:marTop w:val="0"/>
              <w:marBottom w:val="0"/>
              <w:divBdr>
                <w:top w:val="none" w:sz="0" w:space="0" w:color="auto"/>
                <w:left w:val="none" w:sz="0" w:space="0" w:color="auto"/>
                <w:bottom w:val="none" w:sz="0" w:space="0" w:color="auto"/>
                <w:right w:val="none" w:sz="0" w:space="0" w:color="auto"/>
              </w:divBdr>
            </w:div>
            <w:div w:id="568535781">
              <w:marLeft w:val="0"/>
              <w:marRight w:val="0"/>
              <w:marTop w:val="0"/>
              <w:marBottom w:val="0"/>
              <w:divBdr>
                <w:top w:val="none" w:sz="0" w:space="0" w:color="auto"/>
                <w:left w:val="none" w:sz="0" w:space="0" w:color="auto"/>
                <w:bottom w:val="none" w:sz="0" w:space="0" w:color="auto"/>
                <w:right w:val="none" w:sz="0" w:space="0" w:color="auto"/>
              </w:divBdr>
            </w:div>
            <w:div w:id="5813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1645">
      <w:bodyDiv w:val="1"/>
      <w:marLeft w:val="0"/>
      <w:marRight w:val="0"/>
      <w:marTop w:val="0"/>
      <w:marBottom w:val="0"/>
      <w:divBdr>
        <w:top w:val="none" w:sz="0" w:space="0" w:color="auto"/>
        <w:left w:val="none" w:sz="0" w:space="0" w:color="auto"/>
        <w:bottom w:val="none" w:sz="0" w:space="0" w:color="auto"/>
        <w:right w:val="none" w:sz="0" w:space="0" w:color="auto"/>
      </w:divBdr>
      <w:divsChild>
        <w:div w:id="707603751">
          <w:marLeft w:val="0"/>
          <w:marRight w:val="0"/>
          <w:marTop w:val="0"/>
          <w:marBottom w:val="0"/>
          <w:divBdr>
            <w:top w:val="none" w:sz="0" w:space="0" w:color="auto"/>
            <w:left w:val="none" w:sz="0" w:space="0" w:color="auto"/>
            <w:bottom w:val="none" w:sz="0" w:space="0" w:color="auto"/>
            <w:right w:val="none" w:sz="0" w:space="0" w:color="auto"/>
          </w:divBdr>
          <w:divsChild>
            <w:div w:id="472721825">
              <w:marLeft w:val="0"/>
              <w:marRight w:val="0"/>
              <w:marTop w:val="0"/>
              <w:marBottom w:val="0"/>
              <w:divBdr>
                <w:top w:val="none" w:sz="0" w:space="0" w:color="auto"/>
                <w:left w:val="none" w:sz="0" w:space="0" w:color="auto"/>
                <w:bottom w:val="none" w:sz="0" w:space="0" w:color="auto"/>
                <w:right w:val="none" w:sz="0" w:space="0" w:color="auto"/>
              </w:divBdr>
            </w:div>
            <w:div w:id="226110037">
              <w:marLeft w:val="0"/>
              <w:marRight w:val="0"/>
              <w:marTop w:val="0"/>
              <w:marBottom w:val="0"/>
              <w:divBdr>
                <w:top w:val="none" w:sz="0" w:space="0" w:color="auto"/>
                <w:left w:val="none" w:sz="0" w:space="0" w:color="auto"/>
                <w:bottom w:val="none" w:sz="0" w:space="0" w:color="auto"/>
                <w:right w:val="none" w:sz="0" w:space="0" w:color="auto"/>
              </w:divBdr>
            </w:div>
            <w:div w:id="413740699">
              <w:marLeft w:val="0"/>
              <w:marRight w:val="0"/>
              <w:marTop w:val="0"/>
              <w:marBottom w:val="0"/>
              <w:divBdr>
                <w:top w:val="none" w:sz="0" w:space="0" w:color="auto"/>
                <w:left w:val="none" w:sz="0" w:space="0" w:color="auto"/>
                <w:bottom w:val="none" w:sz="0" w:space="0" w:color="auto"/>
                <w:right w:val="none" w:sz="0" w:space="0" w:color="auto"/>
              </w:divBdr>
            </w:div>
            <w:div w:id="235095617">
              <w:marLeft w:val="0"/>
              <w:marRight w:val="0"/>
              <w:marTop w:val="0"/>
              <w:marBottom w:val="0"/>
              <w:divBdr>
                <w:top w:val="none" w:sz="0" w:space="0" w:color="auto"/>
                <w:left w:val="none" w:sz="0" w:space="0" w:color="auto"/>
                <w:bottom w:val="none" w:sz="0" w:space="0" w:color="auto"/>
                <w:right w:val="none" w:sz="0" w:space="0" w:color="auto"/>
              </w:divBdr>
            </w:div>
            <w:div w:id="1026097863">
              <w:marLeft w:val="0"/>
              <w:marRight w:val="0"/>
              <w:marTop w:val="0"/>
              <w:marBottom w:val="0"/>
              <w:divBdr>
                <w:top w:val="none" w:sz="0" w:space="0" w:color="auto"/>
                <w:left w:val="none" w:sz="0" w:space="0" w:color="auto"/>
                <w:bottom w:val="none" w:sz="0" w:space="0" w:color="auto"/>
                <w:right w:val="none" w:sz="0" w:space="0" w:color="auto"/>
              </w:divBdr>
            </w:div>
            <w:div w:id="127402436">
              <w:marLeft w:val="0"/>
              <w:marRight w:val="0"/>
              <w:marTop w:val="0"/>
              <w:marBottom w:val="0"/>
              <w:divBdr>
                <w:top w:val="none" w:sz="0" w:space="0" w:color="auto"/>
                <w:left w:val="none" w:sz="0" w:space="0" w:color="auto"/>
                <w:bottom w:val="none" w:sz="0" w:space="0" w:color="auto"/>
                <w:right w:val="none" w:sz="0" w:space="0" w:color="auto"/>
              </w:divBdr>
            </w:div>
            <w:div w:id="1274438666">
              <w:marLeft w:val="0"/>
              <w:marRight w:val="0"/>
              <w:marTop w:val="0"/>
              <w:marBottom w:val="0"/>
              <w:divBdr>
                <w:top w:val="none" w:sz="0" w:space="0" w:color="auto"/>
                <w:left w:val="none" w:sz="0" w:space="0" w:color="auto"/>
                <w:bottom w:val="none" w:sz="0" w:space="0" w:color="auto"/>
                <w:right w:val="none" w:sz="0" w:space="0" w:color="auto"/>
              </w:divBdr>
            </w:div>
            <w:div w:id="94594528">
              <w:marLeft w:val="0"/>
              <w:marRight w:val="0"/>
              <w:marTop w:val="0"/>
              <w:marBottom w:val="0"/>
              <w:divBdr>
                <w:top w:val="none" w:sz="0" w:space="0" w:color="auto"/>
                <w:left w:val="none" w:sz="0" w:space="0" w:color="auto"/>
                <w:bottom w:val="none" w:sz="0" w:space="0" w:color="auto"/>
                <w:right w:val="none" w:sz="0" w:space="0" w:color="auto"/>
              </w:divBdr>
            </w:div>
            <w:div w:id="1629822782">
              <w:marLeft w:val="0"/>
              <w:marRight w:val="0"/>
              <w:marTop w:val="0"/>
              <w:marBottom w:val="0"/>
              <w:divBdr>
                <w:top w:val="none" w:sz="0" w:space="0" w:color="auto"/>
                <w:left w:val="none" w:sz="0" w:space="0" w:color="auto"/>
                <w:bottom w:val="none" w:sz="0" w:space="0" w:color="auto"/>
                <w:right w:val="none" w:sz="0" w:space="0" w:color="auto"/>
              </w:divBdr>
            </w:div>
            <w:div w:id="376398068">
              <w:marLeft w:val="0"/>
              <w:marRight w:val="0"/>
              <w:marTop w:val="0"/>
              <w:marBottom w:val="0"/>
              <w:divBdr>
                <w:top w:val="none" w:sz="0" w:space="0" w:color="auto"/>
                <w:left w:val="none" w:sz="0" w:space="0" w:color="auto"/>
                <w:bottom w:val="none" w:sz="0" w:space="0" w:color="auto"/>
                <w:right w:val="none" w:sz="0" w:space="0" w:color="auto"/>
              </w:divBdr>
            </w:div>
            <w:div w:id="1603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49054">
      <w:bodyDiv w:val="1"/>
      <w:marLeft w:val="0"/>
      <w:marRight w:val="0"/>
      <w:marTop w:val="0"/>
      <w:marBottom w:val="0"/>
      <w:divBdr>
        <w:top w:val="none" w:sz="0" w:space="0" w:color="auto"/>
        <w:left w:val="none" w:sz="0" w:space="0" w:color="auto"/>
        <w:bottom w:val="none" w:sz="0" w:space="0" w:color="auto"/>
        <w:right w:val="none" w:sz="0" w:space="0" w:color="auto"/>
      </w:divBdr>
      <w:divsChild>
        <w:div w:id="535702721">
          <w:marLeft w:val="0"/>
          <w:marRight w:val="0"/>
          <w:marTop w:val="0"/>
          <w:marBottom w:val="0"/>
          <w:divBdr>
            <w:top w:val="none" w:sz="0" w:space="0" w:color="auto"/>
            <w:left w:val="none" w:sz="0" w:space="0" w:color="auto"/>
            <w:bottom w:val="none" w:sz="0" w:space="0" w:color="auto"/>
            <w:right w:val="none" w:sz="0" w:space="0" w:color="auto"/>
          </w:divBdr>
          <w:divsChild>
            <w:div w:id="2028287135">
              <w:marLeft w:val="0"/>
              <w:marRight w:val="0"/>
              <w:marTop w:val="0"/>
              <w:marBottom w:val="0"/>
              <w:divBdr>
                <w:top w:val="none" w:sz="0" w:space="0" w:color="auto"/>
                <w:left w:val="none" w:sz="0" w:space="0" w:color="auto"/>
                <w:bottom w:val="none" w:sz="0" w:space="0" w:color="auto"/>
                <w:right w:val="none" w:sz="0" w:space="0" w:color="auto"/>
              </w:divBdr>
            </w:div>
            <w:div w:id="1629356746">
              <w:marLeft w:val="0"/>
              <w:marRight w:val="0"/>
              <w:marTop w:val="0"/>
              <w:marBottom w:val="0"/>
              <w:divBdr>
                <w:top w:val="none" w:sz="0" w:space="0" w:color="auto"/>
                <w:left w:val="none" w:sz="0" w:space="0" w:color="auto"/>
                <w:bottom w:val="none" w:sz="0" w:space="0" w:color="auto"/>
                <w:right w:val="none" w:sz="0" w:space="0" w:color="auto"/>
              </w:divBdr>
            </w:div>
            <w:div w:id="151068766">
              <w:marLeft w:val="0"/>
              <w:marRight w:val="0"/>
              <w:marTop w:val="0"/>
              <w:marBottom w:val="0"/>
              <w:divBdr>
                <w:top w:val="none" w:sz="0" w:space="0" w:color="auto"/>
                <w:left w:val="none" w:sz="0" w:space="0" w:color="auto"/>
                <w:bottom w:val="none" w:sz="0" w:space="0" w:color="auto"/>
                <w:right w:val="none" w:sz="0" w:space="0" w:color="auto"/>
              </w:divBdr>
            </w:div>
            <w:div w:id="1417821545">
              <w:marLeft w:val="0"/>
              <w:marRight w:val="0"/>
              <w:marTop w:val="0"/>
              <w:marBottom w:val="0"/>
              <w:divBdr>
                <w:top w:val="none" w:sz="0" w:space="0" w:color="auto"/>
                <w:left w:val="none" w:sz="0" w:space="0" w:color="auto"/>
                <w:bottom w:val="none" w:sz="0" w:space="0" w:color="auto"/>
                <w:right w:val="none" w:sz="0" w:space="0" w:color="auto"/>
              </w:divBdr>
            </w:div>
            <w:div w:id="247665126">
              <w:marLeft w:val="0"/>
              <w:marRight w:val="0"/>
              <w:marTop w:val="0"/>
              <w:marBottom w:val="0"/>
              <w:divBdr>
                <w:top w:val="none" w:sz="0" w:space="0" w:color="auto"/>
                <w:left w:val="none" w:sz="0" w:space="0" w:color="auto"/>
                <w:bottom w:val="none" w:sz="0" w:space="0" w:color="auto"/>
                <w:right w:val="none" w:sz="0" w:space="0" w:color="auto"/>
              </w:divBdr>
            </w:div>
            <w:div w:id="874925317">
              <w:marLeft w:val="0"/>
              <w:marRight w:val="0"/>
              <w:marTop w:val="0"/>
              <w:marBottom w:val="0"/>
              <w:divBdr>
                <w:top w:val="none" w:sz="0" w:space="0" w:color="auto"/>
                <w:left w:val="none" w:sz="0" w:space="0" w:color="auto"/>
                <w:bottom w:val="none" w:sz="0" w:space="0" w:color="auto"/>
                <w:right w:val="none" w:sz="0" w:space="0" w:color="auto"/>
              </w:divBdr>
            </w:div>
            <w:div w:id="1770616397">
              <w:marLeft w:val="0"/>
              <w:marRight w:val="0"/>
              <w:marTop w:val="0"/>
              <w:marBottom w:val="0"/>
              <w:divBdr>
                <w:top w:val="none" w:sz="0" w:space="0" w:color="auto"/>
                <w:left w:val="none" w:sz="0" w:space="0" w:color="auto"/>
                <w:bottom w:val="none" w:sz="0" w:space="0" w:color="auto"/>
                <w:right w:val="none" w:sz="0" w:space="0" w:color="auto"/>
              </w:divBdr>
            </w:div>
            <w:div w:id="83307518">
              <w:marLeft w:val="0"/>
              <w:marRight w:val="0"/>
              <w:marTop w:val="0"/>
              <w:marBottom w:val="0"/>
              <w:divBdr>
                <w:top w:val="none" w:sz="0" w:space="0" w:color="auto"/>
                <w:left w:val="none" w:sz="0" w:space="0" w:color="auto"/>
                <w:bottom w:val="none" w:sz="0" w:space="0" w:color="auto"/>
                <w:right w:val="none" w:sz="0" w:space="0" w:color="auto"/>
              </w:divBdr>
            </w:div>
            <w:div w:id="1268737692">
              <w:marLeft w:val="0"/>
              <w:marRight w:val="0"/>
              <w:marTop w:val="0"/>
              <w:marBottom w:val="0"/>
              <w:divBdr>
                <w:top w:val="none" w:sz="0" w:space="0" w:color="auto"/>
                <w:left w:val="none" w:sz="0" w:space="0" w:color="auto"/>
                <w:bottom w:val="none" w:sz="0" w:space="0" w:color="auto"/>
                <w:right w:val="none" w:sz="0" w:space="0" w:color="auto"/>
              </w:divBdr>
            </w:div>
            <w:div w:id="260992447">
              <w:marLeft w:val="0"/>
              <w:marRight w:val="0"/>
              <w:marTop w:val="0"/>
              <w:marBottom w:val="0"/>
              <w:divBdr>
                <w:top w:val="none" w:sz="0" w:space="0" w:color="auto"/>
                <w:left w:val="none" w:sz="0" w:space="0" w:color="auto"/>
                <w:bottom w:val="none" w:sz="0" w:space="0" w:color="auto"/>
                <w:right w:val="none" w:sz="0" w:space="0" w:color="auto"/>
              </w:divBdr>
            </w:div>
            <w:div w:id="1716537709">
              <w:marLeft w:val="0"/>
              <w:marRight w:val="0"/>
              <w:marTop w:val="0"/>
              <w:marBottom w:val="0"/>
              <w:divBdr>
                <w:top w:val="none" w:sz="0" w:space="0" w:color="auto"/>
                <w:left w:val="none" w:sz="0" w:space="0" w:color="auto"/>
                <w:bottom w:val="none" w:sz="0" w:space="0" w:color="auto"/>
                <w:right w:val="none" w:sz="0" w:space="0" w:color="auto"/>
              </w:divBdr>
            </w:div>
            <w:div w:id="1742294394">
              <w:marLeft w:val="0"/>
              <w:marRight w:val="0"/>
              <w:marTop w:val="0"/>
              <w:marBottom w:val="0"/>
              <w:divBdr>
                <w:top w:val="none" w:sz="0" w:space="0" w:color="auto"/>
                <w:left w:val="none" w:sz="0" w:space="0" w:color="auto"/>
                <w:bottom w:val="none" w:sz="0" w:space="0" w:color="auto"/>
                <w:right w:val="none" w:sz="0" w:space="0" w:color="auto"/>
              </w:divBdr>
            </w:div>
            <w:div w:id="1345857536">
              <w:marLeft w:val="0"/>
              <w:marRight w:val="0"/>
              <w:marTop w:val="0"/>
              <w:marBottom w:val="0"/>
              <w:divBdr>
                <w:top w:val="none" w:sz="0" w:space="0" w:color="auto"/>
                <w:left w:val="none" w:sz="0" w:space="0" w:color="auto"/>
                <w:bottom w:val="none" w:sz="0" w:space="0" w:color="auto"/>
                <w:right w:val="none" w:sz="0" w:space="0" w:color="auto"/>
              </w:divBdr>
            </w:div>
            <w:div w:id="557323612">
              <w:marLeft w:val="0"/>
              <w:marRight w:val="0"/>
              <w:marTop w:val="0"/>
              <w:marBottom w:val="0"/>
              <w:divBdr>
                <w:top w:val="none" w:sz="0" w:space="0" w:color="auto"/>
                <w:left w:val="none" w:sz="0" w:space="0" w:color="auto"/>
                <w:bottom w:val="none" w:sz="0" w:space="0" w:color="auto"/>
                <w:right w:val="none" w:sz="0" w:space="0" w:color="auto"/>
              </w:divBdr>
            </w:div>
            <w:div w:id="1986005552">
              <w:marLeft w:val="0"/>
              <w:marRight w:val="0"/>
              <w:marTop w:val="0"/>
              <w:marBottom w:val="0"/>
              <w:divBdr>
                <w:top w:val="none" w:sz="0" w:space="0" w:color="auto"/>
                <w:left w:val="none" w:sz="0" w:space="0" w:color="auto"/>
                <w:bottom w:val="none" w:sz="0" w:space="0" w:color="auto"/>
                <w:right w:val="none" w:sz="0" w:space="0" w:color="auto"/>
              </w:divBdr>
            </w:div>
            <w:div w:id="1775398023">
              <w:marLeft w:val="0"/>
              <w:marRight w:val="0"/>
              <w:marTop w:val="0"/>
              <w:marBottom w:val="0"/>
              <w:divBdr>
                <w:top w:val="none" w:sz="0" w:space="0" w:color="auto"/>
                <w:left w:val="none" w:sz="0" w:space="0" w:color="auto"/>
                <w:bottom w:val="none" w:sz="0" w:space="0" w:color="auto"/>
                <w:right w:val="none" w:sz="0" w:space="0" w:color="auto"/>
              </w:divBdr>
            </w:div>
            <w:div w:id="8372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2356</Words>
  <Characters>14142</Characters>
  <Application>Microsoft Office Word</Application>
  <DocSecurity>0</DocSecurity>
  <Lines>117</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Nowicka</dc:creator>
  <cp:keywords/>
  <dc:description/>
  <cp:lastModifiedBy>Sławomir Zubiak</cp:lastModifiedBy>
  <cp:revision>9</cp:revision>
  <dcterms:created xsi:type="dcterms:W3CDTF">2024-05-14T15:30:00Z</dcterms:created>
  <dcterms:modified xsi:type="dcterms:W3CDTF">2024-05-14T15:46:00Z</dcterms:modified>
</cp:coreProperties>
</file>