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091B" w14:textId="082DD049" w:rsidR="00611D36" w:rsidRPr="007A0AB1" w:rsidRDefault="00900042" w:rsidP="00B6216A">
      <w:pPr>
        <w:spacing w:line="288" w:lineRule="auto"/>
        <w:jc w:val="right"/>
        <w:rPr>
          <w:sz w:val="20"/>
          <w:szCs w:val="20"/>
        </w:rPr>
      </w:pPr>
      <w:r w:rsidRPr="007A0AB1">
        <w:rPr>
          <w:sz w:val="20"/>
          <w:szCs w:val="20"/>
        </w:rPr>
        <w:t xml:space="preserve">Załącznik nr </w:t>
      </w:r>
      <w:r w:rsidR="00DE5FB8" w:rsidRPr="007A0AB1">
        <w:rPr>
          <w:sz w:val="20"/>
          <w:szCs w:val="20"/>
        </w:rPr>
        <w:t xml:space="preserve">5 do </w:t>
      </w:r>
      <w:r w:rsidR="001F2A9C" w:rsidRPr="007A0AB1">
        <w:rPr>
          <w:sz w:val="20"/>
          <w:szCs w:val="20"/>
        </w:rPr>
        <w:t>Regulaminu wyboru projektów FENX.02.04-IW.01-001/23</w:t>
      </w:r>
    </w:p>
    <w:p w14:paraId="6AAF5289" w14:textId="01A8B7B8" w:rsidR="00611D36" w:rsidRPr="007A0AB1" w:rsidRDefault="00355506" w:rsidP="007A0AB1">
      <w:pPr>
        <w:pStyle w:val="Nagwek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Lista</w:t>
      </w:r>
      <w:r w:rsidR="00611D36" w:rsidRPr="007A0AB1">
        <w:rPr>
          <w:b/>
          <w:bCs/>
          <w:color w:val="auto"/>
        </w:rPr>
        <w:t xml:space="preserve"> dokumentów niezbędnych do zawarcia umowy</w:t>
      </w:r>
      <w:r w:rsidR="00B6216A" w:rsidRPr="007A0AB1">
        <w:rPr>
          <w:b/>
          <w:bCs/>
          <w:color w:val="auto"/>
        </w:rPr>
        <w:t xml:space="preserve"> </w:t>
      </w:r>
      <w:r w:rsidR="00611D36" w:rsidRPr="007A0AB1">
        <w:rPr>
          <w:b/>
          <w:bCs/>
          <w:color w:val="auto"/>
        </w:rPr>
        <w:t>o dofinansowanie</w:t>
      </w:r>
      <w:r w:rsidR="009431DA" w:rsidRPr="007A0AB1">
        <w:rPr>
          <w:b/>
          <w:bCs/>
          <w:color w:val="auto"/>
        </w:rPr>
        <w:t xml:space="preserve"> projektu</w:t>
      </w:r>
      <w:r w:rsidR="00DE0D9A" w:rsidRPr="007A0AB1">
        <w:rPr>
          <w:b/>
          <w:bCs/>
          <w:color w:val="auto"/>
        </w:rPr>
        <w:t xml:space="preserve"> </w:t>
      </w:r>
      <w:r w:rsidR="00611D36" w:rsidRPr="007A0AB1">
        <w:rPr>
          <w:b/>
          <w:bCs/>
          <w:color w:val="auto"/>
        </w:rPr>
        <w:t xml:space="preserve">do przedłożenia przez </w:t>
      </w:r>
      <w:r w:rsidR="00DE5FB8" w:rsidRPr="007A0AB1">
        <w:rPr>
          <w:b/>
          <w:bCs/>
          <w:color w:val="auto"/>
        </w:rPr>
        <w:t xml:space="preserve">beneficjenta </w:t>
      </w:r>
      <w:r w:rsidR="00611D36" w:rsidRPr="007A0AB1">
        <w:rPr>
          <w:b/>
          <w:bCs/>
          <w:color w:val="auto"/>
        </w:rPr>
        <w:t>przed podpisaniem umowy o dofinansowanie</w:t>
      </w:r>
    </w:p>
    <w:p w14:paraId="508BFD1B" w14:textId="6423F84A" w:rsidR="008113C5" w:rsidRPr="00AB15C7" w:rsidRDefault="008113C5" w:rsidP="007A0AB1">
      <w:pPr>
        <w:pStyle w:val="Nagwek2bis"/>
      </w:pPr>
      <w:r w:rsidRPr="00AB15C7">
        <w:t>Część ogólna</w:t>
      </w:r>
    </w:p>
    <w:p w14:paraId="2280E807" w14:textId="77777777" w:rsidR="00AE69A3" w:rsidRDefault="008113C5" w:rsidP="00A73727">
      <w:pPr>
        <w:numPr>
          <w:ilvl w:val="0"/>
          <w:numId w:val="22"/>
        </w:numPr>
        <w:spacing w:line="288" w:lineRule="auto"/>
      </w:pPr>
      <w:r w:rsidRPr="00745DE5">
        <w:t>Beneficjent składa oryginały dokumentów lub ich kopie poświadczone za zgodność z oryginałem przez:</w:t>
      </w:r>
    </w:p>
    <w:p w14:paraId="7E88E573" w14:textId="77777777" w:rsidR="00AE69A3" w:rsidRDefault="008113C5" w:rsidP="00A73727">
      <w:pPr>
        <w:numPr>
          <w:ilvl w:val="1"/>
          <w:numId w:val="22"/>
        </w:numPr>
        <w:spacing w:line="288" w:lineRule="auto"/>
      </w:pPr>
      <w:r w:rsidRPr="00745DE5">
        <w:t>notariusza;</w:t>
      </w:r>
    </w:p>
    <w:p w14:paraId="62ECC422" w14:textId="77777777" w:rsidR="00AE69A3" w:rsidRDefault="008113C5" w:rsidP="00A73727">
      <w:pPr>
        <w:numPr>
          <w:ilvl w:val="1"/>
          <w:numId w:val="22"/>
        </w:numPr>
        <w:spacing w:line="288" w:lineRule="auto"/>
      </w:pPr>
      <w:r w:rsidRPr="00745DE5">
        <w:t>osoby reprezentujące podmiot, który wydał dany dokument;</w:t>
      </w:r>
    </w:p>
    <w:p w14:paraId="1B01C5D4" w14:textId="77777777" w:rsidR="00AE69A3" w:rsidRDefault="008113C5" w:rsidP="00A73727">
      <w:pPr>
        <w:numPr>
          <w:ilvl w:val="1"/>
          <w:numId w:val="22"/>
        </w:numPr>
        <w:spacing w:line="288" w:lineRule="auto"/>
      </w:pPr>
      <w:r w:rsidRPr="00745DE5">
        <w:t xml:space="preserve">pracownika IW, po okazaniu mu oryginału dokumentu. </w:t>
      </w:r>
    </w:p>
    <w:p w14:paraId="5853F504" w14:textId="77777777" w:rsidR="00D67244" w:rsidRDefault="008113C5" w:rsidP="00A73727">
      <w:pPr>
        <w:numPr>
          <w:ilvl w:val="0"/>
          <w:numId w:val="22"/>
        </w:numPr>
        <w:spacing w:line="288" w:lineRule="auto"/>
      </w:pPr>
      <w:r w:rsidRPr="00745DE5">
        <w:t>Dopuszcza się możliwość poświadczania dokumentów o charakterze wewnętrznym Beneficjenta (w szczególności statutów, regulaminów, uchwał) zgodnie z zasadami prawidłowej reprezentacji Beneficjenta, w tym przez osoby umocowane przez Beneficjenta na podstawie pełnomocnictwa zawartego we wniosku o dofinansowane lub udzielonego odrębnie.</w:t>
      </w:r>
      <w:r w:rsidRPr="00CA36AE">
        <w:rPr>
          <w:vertAlign w:val="superscript"/>
        </w:rPr>
        <w:footnoteReference w:id="2"/>
      </w:r>
    </w:p>
    <w:p w14:paraId="7036E37E" w14:textId="77777777" w:rsidR="00D67244" w:rsidRDefault="008113C5" w:rsidP="00A73727">
      <w:pPr>
        <w:numPr>
          <w:ilvl w:val="0"/>
          <w:numId w:val="22"/>
        </w:numPr>
        <w:spacing w:line="288" w:lineRule="auto"/>
      </w:pPr>
      <w:r w:rsidRPr="00745DE5">
        <w:t>Jeżeli dane wynikające z odpisu albo zaświadczenia z właściwego rejestru są niezgodne ze</w:t>
      </w:r>
      <w:r w:rsidR="00CA577B" w:rsidRPr="00745DE5">
        <w:t> </w:t>
      </w:r>
      <w:r w:rsidRPr="00745DE5">
        <w:t>stanem faktycznym, Beneficjent przedkłada dodatkowo dokumenty, będące podstawą aktualizacji danych we właściwym rejestrze.</w:t>
      </w:r>
    </w:p>
    <w:p w14:paraId="1F530CA5" w14:textId="77777777" w:rsidR="00D67244" w:rsidRDefault="008113C5" w:rsidP="00A73727">
      <w:pPr>
        <w:numPr>
          <w:ilvl w:val="0"/>
          <w:numId w:val="22"/>
        </w:numPr>
        <w:spacing w:line="288" w:lineRule="auto"/>
      </w:pPr>
      <w:r w:rsidRPr="00745DE5">
        <w:t>Dokumenty przedkładane przez Beneficjenta powinny być sporządzone nie wcześniej, niż w</w:t>
      </w:r>
      <w:r w:rsidR="00CA577B" w:rsidRPr="00745DE5">
        <w:t> </w:t>
      </w:r>
      <w:r w:rsidRPr="00745DE5">
        <w:t xml:space="preserve">terminie do trzech miesięcy przed datą zawarcia umowy, chyba że przepis szczególny stanowi inaczej. </w:t>
      </w:r>
    </w:p>
    <w:p w14:paraId="1592ADAC" w14:textId="77777777" w:rsidR="00D67244" w:rsidRDefault="008113C5" w:rsidP="00A73727">
      <w:pPr>
        <w:numPr>
          <w:ilvl w:val="0"/>
          <w:numId w:val="22"/>
        </w:numPr>
        <w:spacing w:line="288" w:lineRule="auto"/>
      </w:pPr>
      <w:r w:rsidRPr="00745DE5">
        <w:t>Osoba działająca w imieniu Beneficjenta składa dokument, z którego wynika umocowanie (np. akt powołania lub mianowania) lub pełnomocnictwo opatrzone datą jego wystawienia i</w:t>
      </w:r>
      <w:r w:rsidR="00CA577B" w:rsidRPr="00745DE5">
        <w:t> </w:t>
      </w:r>
      <w:r w:rsidRPr="00745DE5">
        <w:t>dokument, z którego wynika umocowanie osoby udzielającej pełnomocnictwa do działania w imieniu Beneficjenta.</w:t>
      </w:r>
    </w:p>
    <w:p w14:paraId="520EA0E8" w14:textId="77777777" w:rsidR="00113813" w:rsidRDefault="008113C5" w:rsidP="00A73727">
      <w:pPr>
        <w:numPr>
          <w:ilvl w:val="0"/>
          <w:numId w:val="22"/>
        </w:numPr>
        <w:spacing w:line="288" w:lineRule="auto"/>
      </w:pPr>
      <w:r w:rsidRPr="00745DE5">
        <w:t>Podpisy Beneficjenta złożone na dokumentach związanych z zabezpieczeniem prawidłowej realizacji umowy powinny być poświadczone notarialnie albo złożone w obecności pracownika IW. Pracownik IW ma obowiązek potwierdzić w formie pisemnej, że podpis został złożony w jego obecności.</w:t>
      </w:r>
    </w:p>
    <w:p w14:paraId="6F8593C2" w14:textId="77777777" w:rsidR="00113813" w:rsidRDefault="008113C5" w:rsidP="00A73727">
      <w:pPr>
        <w:numPr>
          <w:ilvl w:val="0"/>
          <w:numId w:val="22"/>
        </w:numPr>
        <w:spacing w:line="288" w:lineRule="auto"/>
      </w:pPr>
      <w:r w:rsidRPr="00745DE5">
        <w:lastRenderedPageBreak/>
        <w:t xml:space="preserve">Kontrasygnata/podpis skarbnika/głównego księgowego na dokumentach kształtujących zobowiązania Beneficjenta jest wymagana w przypadkach wskazanych w przepisach prawa powszechnie obowiązującego lub prawa wewnętrznego Beneficjenta. </w:t>
      </w:r>
    </w:p>
    <w:p w14:paraId="33CBDA2C" w14:textId="77777777" w:rsidR="00113813" w:rsidRDefault="008113C5" w:rsidP="00A73727">
      <w:pPr>
        <w:numPr>
          <w:ilvl w:val="0"/>
          <w:numId w:val="22"/>
        </w:numPr>
        <w:spacing w:line="288" w:lineRule="auto"/>
      </w:pPr>
      <w:r w:rsidRPr="00745DE5">
        <w:t>Beneficjent zobowiązany jest dostarczyć w szczególności:</w:t>
      </w:r>
    </w:p>
    <w:p w14:paraId="79CDB2AB" w14:textId="77777777" w:rsidR="00113813" w:rsidRDefault="008113C5" w:rsidP="00A73727">
      <w:pPr>
        <w:numPr>
          <w:ilvl w:val="1"/>
          <w:numId w:val="22"/>
        </w:numPr>
        <w:spacing w:line="288" w:lineRule="auto"/>
      </w:pPr>
      <w:r w:rsidRPr="00745DE5">
        <w:t>oświadczenie Beneficjenta/zaświadczenie z właściwego urzędu skarbowego o niezaleganiu w uiszczaniu podatków lub stwierdzające stan zaległości;</w:t>
      </w:r>
    </w:p>
    <w:p w14:paraId="4D6EAA58" w14:textId="77777777" w:rsidR="00113813" w:rsidRDefault="008113C5" w:rsidP="00A73727">
      <w:pPr>
        <w:numPr>
          <w:ilvl w:val="1"/>
          <w:numId w:val="22"/>
        </w:numPr>
        <w:spacing w:line="288" w:lineRule="auto"/>
      </w:pPr>
      <w:r w:rsidRPr="00745DE5">
        <w:t xml:space="preserve">oświadczenie Beneficjenta/zaświadczenie z właściwej jednostki ZUS lub KRUS o niezaleganiu w opłacaniu składek na ubezpieczenie społeczne; </w:t>
      </w:r>
    </w:p>
    <w:p w14:paraId="40ADF291" w14:textId="77777777" w:rsidR="00113813" w:rsidRDefault="008113C5" w:rsidP="00A73727">
      <w:pPr>
        <w:numPr>
          <w:ilvl w:val="1"/>
          <w:numId w:val="22"/>
        </w:numPr>
        <w:spacing w:line="288" w:lineRule="auto"/>
      </w:pPr>
      <w:r w:rsidRPr="00745DE5">
        <w:t>dokument bankowy, zawierający numer rachunku bankowego Beneficjenta, na który dokonywane będą refundacje oraz zaliczki (dokument ten stanowi załącznik do umowy o dofinansowanie);</w:t>
      </w:r>
    </w:p>
    <w:p w14:paraId="50184EBE" w14:textId="77777777" w:rsidR="00113813" w:rsidRDefault="008113C5" w:rsidP="00A73727">
      <w:pPr>
        <w:numPr>
          <w:ilvl w:val="1"/>
          <w:numId w:val="22"/>
        </w:numPr>
        <w:spacing w:line="288" w:lineRule="auto"/>
      </w:pPr>
      <w:r w:rsidRPr="00745DE5">
        <w:t>wymagane przez prawo, statut/umowę lub inny akt, uchwały organów Beneficjenta w sprawie przyjęcia dofinansowania lub zabezpieczenia jego zwrotu;</w:t>
      </w:r>
    </w:p>
    <w:p w14:paraId="33E195CC" w14:textId="77777777" w:rsidR="00B46946" w:rsidRDefault="008113C5" w:rsidP="00A73727">
      <w:pPr>
        <w:numPr>
          <w:ilvl w:val="1"/>
          <w:numId w:val="22"/>
        </w:numPr>
        <w:spacing w:line="288" w:lineRule="auto"/>
      </w:pPr>
      <w:r w:rsidRPr="00745DE5">
        <w:t>oświadczenie Beneficjenta o  nie orzeczeniu wobec niego  zakazu dostępu do środków, o których mowa w art. 5 ust. 3 pkt 1 i 4 ustawy z dnia 27 sierpnia 2009 r. o</w:t>
      </w:r>
      <w:r w:rsidR="00CA577B" w:rsidRPr="00745DE5">
        <w:t> </w:t>
      </w:r>
      <w:r w:rsidRPr="00745DE5">
        <w:t xml:space="preserve">finansach publicznych. </w:t>
      </w:r>
    </w:p>
    <w:p w14:paraId="21DCCE16" w14:textId="77777777" w:rsidR="00B46946" w:rsidRDefault="008113C5" w:rsidP="00A73727">
      <w:pPr>
        <w:numPr>
          <w:ilvl w:val="0"/>
          <w:numId w:val="22"/>
        </w:numPr>
        <w:spacing w:line="288" w:lineRule="auto"/>
      </w:pPr>
      <w:r w:rsidRPr="00745DE5">
        <w:t>Wymogi niniejszego wykazu w zakresie reprezentacji Beneficjenta oraz planowanych zmian stosuje się odpowiednio w przypadku zmiany umowy o dofinansowanie.</w:t>
      </w:r>
    </w:p>
    <w:p w14:paraId="106DA5BF" w14:textId="77777777" w:rsidR="00B46946" w:rsidRDefault="008113C5" w:rsidP="00A73727">
      <w:pPr>
        <w:numPr>
          <w:ilvl w:val="0"/>
          <w:numId w:val="22"/>
        </w:numPr>
        <w:spacing w:line="288" w:lineRule="auto"/>
      </w:pPr>
      <w:r w:rsidRPr="00745DE5">
        <w:t xml:space="preserve">Niniejszy wykaz stanowi przykładowy katalog wymaganych dokumentów, IW może żądać dodatkowych lub zrezygnować z niektórych dokumentów, w zależności od specyfiki danego wniosku. </w:t>
      </w:r>
    </w:p>
    <w:p w14:paraId="75E97A93" w14:textId="4DCB6EFC" w:rsidR="008113C5" w:rsidRPr="00745DE5" w:rsidRDefault="008113C5" w:rsidP="00A73727">
      <w:pPr>
        <w:numPr>
          <w:ilvl w:val="0"/>
          <w:numId w:val="22"/>
        </w:numPr>
        <w:spacing w:line="288" w:lineRule="auto"/>
      </w:pPr>
      <w:r w:rsidRPr="00745DE5">
        <w:t>Obok wyżej wymienionych dokumentów, Beneficjent odpowiednio przedkłada właściwe dokumenty z części II Dokumenty przedkładane przez poszczególne kategorie Beneficjantów.</w:t>
      </w:r>
    </w:p>
    <w:p w14:paraId="19105197" w14:textId="2193A895" w:rsidR="008113C5" w:rsidRPr="00AB15C7" w:rsidRDefault="008113C5" w:rsidP="007A0AB1">
      <w:pPr>
        <w:pStyle w:val="Nagwek2bis"/>
      </w:pPr>
      <w:r w:rsidRPr="00AB15C7">
        <w:t>Dokumenty przedkładane przez poszczególne kategorie Beneficjentów</w:t>
      </w:r>
    </w:p>
    <w:p w14:paraId="2216CED2" w14:textId="77777777" w:rsidR="008113C5" w:rsidRPr="00745DE5" w:rsidRDefault="008113C5" w:rsidP="00A73727">
      <w:pPr>
        <w:numPr>
          <w:ilvl w:val="0"/>
          <w:numId w:val="23"/>
        </w:numPr>
        <w:spacing w:line="288" w:lineRule="auto"/>
      </w:pPr>
      <w:r w:rsidRPr="00745DE5">
        <w:t>Dokumenty przedkładane przez jednostki samorządu terytorialnego:</w:t>
      </w:r>
    </w:p>
    <w:p w14:paraId="60091445" w14:textId="77777777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statut gminy/powiatu/województwa;</w:t>
      </w:r>
    </w:p>
    <w:p w14:paraId="575B8DEE" w14:textId="7CD7673D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wyciąg z protokołu posiedzenia rady gminy stwierdzający odebranie ślubowania od</w:t>
      </w:r>
      <w:r w:rsidR="00CA577B" w:rsidRPr="00745DE5">
        <w:t> </w:t>
      </w:r>
      <w:r w:rsidRPr="00745DE5">
        <w:t>wybranego wójta/burmistrza/prezydenta miasta;</w:t>
      </w:r>
    </w:p>
    <w:p w14:paraId="6E60CEC1" w14:textId="77777777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 xml:space="preserve">uchwała rady gminy/powiatu: </w:t>
      </w:r>
    </w:p>
    <w:p w14:paraId="12E8C684" w14:textId="77777777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określająca zasady obciążania nieruchomości (ustanawiania hipotek);</w:t>
      </w:r>
    </w:p>
    <w:p w14:paraId="079CD4F7" w14:textId="77777777" w:rsidR="008B3DBD" w:rsidRDefault="008113C5" w:rsidP="00A73727">
      <w:pPr>
        <w:numPr>
          <w:ilvl w:val="1"/>
          <w:numId w:val="23"/>
        </w:numPr>
        <w:spacing w:line="288" w:lineRule="auto"/>
      </w:pPr>
      <w:r w:rsidRPr="00745DE5">
        <w:t>uchwała rady gminy/powiatu w sprawie uchwalenia budżetu uwzględniająca wysokość sumy, do której wójt/zarząd może samodzielnie zaciągać zobowiązania lub odrębna uchwała Rady gminy/powiatu określająca wysokość sumy, do której wójt/zarząd może samodzielnie zaciągać zobowiązania,</w:t>
      </w:r>
    </w:p>
    <w:p w14:paraId="3D43D69F" w14:textId="008CFCA9" w:rsidR="00C81660" w:rsidRDefault="009672B6" w:rsidP="00A73727">
      <w:pPr>
        <w:numPr>
          <w:ilvl w:val="1"/>
          <w:numId w:val="23"/>
        </w:numPr>
        <w:spacing w:line="288" w:lineRule="auto"/>
      </w:pPr>
      <w:r>
        <w:tab/>
      </w:r>
      <w:r w:rsidR="008113C5" w:rsidRPr="00745DE5">
        <w:t>uchwała rady powiatu/sejmiku województwa o powołaniu członków zarządu powiatu/województwa;</w:t>
      </w:r>
    </w:p>
    <w:p w14:paraId="2843446E" w14:textId="24070B29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uchwała sejmiku województwa:</w:t>
      </w:r>
    </w:p>
    <w:p w14:paraId="37A4F6B2" w14:textId="77777777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określająca zasady obciążania nieruchomości (ustanawiania hipotek);</w:t>
      </w:r>
    </w:p>
    <w:p w14:paraId="4E98D01F" w14:textId="3BC58EF9" w:rsidR="008113C5" w:rsidRPr="00745DE5" w:rsidRDefault="009672B6" w:rsidP="00A73727">
      <w:pPr>
        <w:numPr>
          <w:ilvl w:val="1"/>
          <w:numId w:val="23"/>
        </w:numPr>
        <w:spacing w:line="288" w:lineRule="auto"/>
      </w:pPr>
      <w:r>
        <w:tab/>
      </w:r>
      <w:r w:rsidR="008113C5" w:rsidRPr="00745DE5">
        <w:t>uchwała sejmiku województwa w sprawie uchwalenia budżetu województwa, wskazująca wysokość sumy, do której zarząd może zaciągać zobowiązania lub odrębna uchwała sejmiku województwa określająca wysokość sumy, do której zarząd może zaciągać zobowiązania, o ile taki wymóg wynika z przepisów szczególnych lub statutu;</w:t>
      </w:r>
    </w:p>
    <w:p w14:paraId="57751DB6" w14:textId="5DA3861A" w:rsidR="008113C5" w:rsidRPr="00745DE5" w:rsidRDefault="009672B6" w:rsidP="00A73727">
      <w:pPr>
        <w:numPr>
          <w:ilvl w:val="1"/>
          <w:numId w:val="23"/>
        </w:numPr>
        <w:spacing w:line="288" w:lineRule="auto"/>
      </w:pPr>
      <w:r>
        <w:tab/>
      </w:r>
      <w:r w:rsidR="008113C5" w:rsidRPr="00745DE5">
        <w:t>w przypadku, gdy z zasad obciążania nieruchomości wynikać będzie konieczność uzyskania zgody danego organu na ustanowienie hipoteki – stosowna zgoda;</w:t>
      </w:r>
    </w:p>
    <w:p w14:paraId="4301B0E6" w14:textId="77777777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uchwała rady gminy/powiatu/sejmiku województwa o powołaniu skarbnika.</w:t>
      </w:r>
    </w:p>
    <w:p w14:paraId="32EC42F8" w14:textId="545B542C" w:rsidR="008113C5" w:rsidRPr="00745DE5" w:rsidRDefault="009672B6" w:rsidP="00A73727">
      <w:pPr>
        <w:numPr>
          <w:ilvl w:val="1"/>
          <w:numId w:val="23"/>
        </w:numPr>
        <w:spacing w:line="288" w:lineRule="auto"/>
      </w:pPr>
      <w:r>
        <w:tab/>
      </w:r>
      <w:r w:rsidR="008113C5" w:rsidRPr="00745DE5">
        <w:t>zaświadczenie właściwego Urzędu Skarbowego o nadaniu nr identyfikacji podatkowej (NIP).</w:t>
      </w:r>
    </w:p>
    <w:p w14:paraId="2CD1EEA6" w14:textId="77777777" w:rsidR="008113C5" w:rsidRPr="00745DE5" w:rsidRDefault="008113C5" w:rsidP="00A73727">
      <w:pPr>
        <w:numPr>
          <w:ilvl w:val="0"/>
          <w:numId w:val="23"/>
        </w:numPr>
        <w:spacing w:line="288" w:lineRule="auto"/>
      </w:pPr>
      <w:r w:rsidRPr="00745DE5">
        <w:t>Dokumenty przedkładane przez związek międzygminny/powiatów:</w:t>
      </w:r>
    </w:p>
    <w:p w14:paraId="0CBD25E2" w14:textId="77777777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odpis z rejestru związków międzygminnych/powiatów prowadzonego przez ministra właściwego do spraw administracji publicznej;</w:t>
      </w:r>
    </w:p>
    <w:p w14:paraId="4F62FED5" w14:textId="77777777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statut związku;</w:t>
      </w:r>
    </w:p>
    <w:p w14:paraId="23D6FFE8" w14:textId="77777777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uchwały zgromadzenia związku odpowiednio jak w ust. 1 pkt 2 – 4, 6, 7.</w:t>
      </w:r>
    </w:p>
    <w:p w14:paraId="2212B9B4" w14:textId="77777777" w:rsidR="00FF4D46" w:rsidRDefault="008113C5" w:rsidP="00A73727">
      <w:pPr>
        <w:numPr>
          <w:ilvl w:val="0"/>
          <w:numId w:val="23"/>
        </w:numPr>
        <w:spacing w:line="288" w:lineRule="auto"/>
      </w:pPr>
      <w:r w:rsidRPr="00745DE5">
        <w:t>Dokumenty przedkładane przez przedsiębiorstwo państwowe lub spółkę handlową:</w:t>
      </w:r>
    </w:p>
    <w:p w14:paraId="04BF358D" w14:textId="77777777" w:rsidR="00FF4D46" w:rsidRDefault="008113C5" w:rsidP="00A73727">
      <w:pPr>
        <w:numPr>
          <w:ilvl w:val="1"/>
          <w:numId w:val="23"/>
        </w:numPr>
        <w:spacing w:line="288" w:lineRule="auto"/>
      </w:pPr>
      <w:r w:rsidRPr="00745DE5">
        <w:t>statut spółki/ przedsiębiorstwa albo umowa spółki - w formie:</w:t>
      </w:r>
    </w:p>
    <w:p w14:paraId="5624556A" w14:textId="77777777" w:rsidR="00FF4D46" w:rsidRDefault="008113C5" w:rsidP="00A73727">
      <w:pPr>
        <w:numPr>
          <w:ilvl w:val="2"/>
          <w:numId w:val="23"/>
        </w:numPr>
        <w:spacing w:line="288" w:lineRule="auto"/>
      </w:pPr>
      <w:r w:rsidRPr="00745DE5">
        <w:t>tekstu jednolitego, uwzględniającego wszelkie zmiany – odpis uwierzytelniony przez sekretarza sądu rejestrowego lub potwierdzony z oryginałem przez osoby umocowane do reprezentowania Beneficjenta lub przez radcę prawnego lub wypis aktu notarialnego)</w:t>
      </w:r>
      <w:r w:rsidR="001943A9" w:rsidRPr="00745DE5">
        <w:t>,</w:t>
      </w:r>
      <w:r w:rsidRPr="00745DE5">
        <w:t xml:space="preserve"> lub</w:t>
      </w:r>
    </w:p>
    <w:p w14:paraId="51456E01" w14:textId="77777777" w:rsidR="00FF4D46" w:rsidRDefault="008113C5" w:rsidP="00A73727">
      <w:pPr>
        <w:numPr>
          <w:ilvl w:val="2"/>
          <w:numId w:val="23"/>
        </w:numPr>
        <w:spacing w:line="288" w:lineRule="auto"/>
      </w:pPr>
      <w:r w:rsidRPr="00745DE5">
        <w:t>wypisu aktu notarialnego zawierającego tekst umowy spółki w pierwotnym brzmieniu, wraz ze wszelkimi zmianami w formie aktów notarialnych</w:t>
      </w:r>
      <w:r w:rsidR="001943A9" w:rsidRPr="00745DE5">
        <w:t xml:space="preserve">, </w:t>
      </w:r>
      <w:r w:rsidRPr="00745DE5">
        <w:t>lub</w:t>
      </w:r>
    </w:p>
    <w:p w14:paraId="6D7E7394" w14:textId="77777777" w:rsidR="00FF4D46" w:rsidRDefault="008113C5" w:rsidP="00A73727">
      <w:pPr>
        <w:numPr>
          <w:ilvl w:val="2"/>
          <w:numId w:val="23"/>
        </w:numPr>
        <w:spacing w:line="288" w:lineRule="auto"/>
      </w:pPr>
      <w:r w:rsidRPr="00745DE5">
        <w:t>oryginału (lub odpisu notarialnego) wraz ze wszelkimi zmianami w formie aktów notarialnych;</w:t>
      </w:r>
    </w:p>
    <w:p w14:paraId="47266B8D" w14:textId="77777777" w:rsidR="00FF4D46" w:rsidRDefault="008113C5" w:rsidP="00A73727">
      <w:pPr>
        <w:numPr>
          <w:ilvl w:val="1"/>
          <w:numId w:val="23"/>
        </w:numPr>
        <w:spacing w:line="288" w:lineRule="auto"/>
      </w:pPr>
      <w:r w:rsidRPr="00745DE5">
        <w:t>wymagane przez prawo lub umowę/statut uchwały organów przedsiębiorstwa państwowego lub spółki handlowej w sprawie przyjęcia dofinansowania lub zabezpieczenia zwrotu dofinansowania;</w:t>
      </w:r>
    </w:p>
    <w:p w14:paraId="5D9A0776" w14:textId="77777777" w:rsidR="00FF4D46" w:rsidRDefault="008113C5" w:rsidP="00A73727">
      <w:pPr>
        <w:numPr>
          <w:ilvl w:val="1"/>
          <w:numId w:val="23"/>
        </w:numPr>
        <w:spacing w:line="288" w:lineRule="auto"/>
      </w:pPr>
      <w:r w:rsidRPr="00745DE5">
        <w:t>w odniesieniu do przedsiębiorstwa państwowego - w przypadku zaciągania zobowiązania lub rozporządzania prawem o wartości powyżej pięciu tysięcy złotych - dokument, z którego wynika umocowanie osoby, której współdziałanie z osobą reprezentującą przedsiębiorstwo jest niezbędne dla skuteczności tej czynności;</w:t>
      </w:r>
    </w:p>
    <w:p w14:paraId="138A733C" w14:textId="2CEEBB73" w:rsidR="008113C5" w:rsidRPr="00745DE5" w:rsidRDefault="008113C5" w:rsidP="00A73727">
      <w:pPr>
        <w:numPr>
          <w:ilvl w:val="1"/>
          <w:numId w:val="23"/>
        </w:numPr>
        <w:spacing w:line="288" w:lineRule="auto"/>
      </w:pPr>
      <w:r w:rsidRPr="00745DE5">
        <w:t>oświadczenie Beneficjanta, że nie podlega wykluczeniu z ubiegania się o dofinansowanie na podstawie art. 207 ust. 4 ufp.</w:t>
      </w:r>
    </w:p>
    <w:p w14:paraId="41738CE1" w14:textId="56573009" w:rsidR="008113C5" w:rsidRPr="00AB15C7" w:rsidRDefault="008113C5" w:rsidP="007A0AB1">
      <w:pPr>
        <w:pStyle w:val="Nagwek2bis"/>
      </w:pPr>
      <w:r w:rsidRPr="00AB15C7">
        <w:t>Dokumenty przedkładane w celu zabezpieczenia wierzytelności NFOŚiGW (rodzaj zabezpieczenia określany jest na etapie oceny wniosku o dofinansowanie):</w:t>
      </w:r>
    </w:p>
    <w:p w14:paraId="08F0638A" w14:textId="77777777" w:rsidR="008113C5" w:rsidRPr="00745DE5" w:rsidRDefault="008113C5" w:rsidP="00A73727">
      <w:pPr>
        <w:numPr>
          <w:ilvl w:val="0"/>
          <w:numId w:val="25"/>
        </w:numPr>
        <w:spacing w:line="288" w:lineRule="auto"/>
      </w:pPr>
      <w:r w:rsidRPr="00745DE5">
        <w:t>Dokumenty przedkładane w przypadku poręczenia przez jednostki samorządu terytorialnego:</w:t>
      </w:r>
    </w:p>
    <w:p w14:paraId="092769C5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uchwała rady gminy upoważniająca wójta/burmistrza/prezydenta miasta do udzielenia poręczenia wnioskodawcy albo uchwała rady gminy określająca wysokość sumy, do której wójt może samodzielnie zaciągać zobowiązania;</w:t>
      </w:r>
    </w:p>
    <w:p w14:paraId="48116CBA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 xml:space="preserve">uchwała rady powiatu/sejmiku województwa upoważniająca zarząd powiatu/województwa do udzielenia poręczenia wnioskodawcy albo uchwała rady powiatu/sejmiku województwa określająca wysokość sumy, do której zarząd powiatu/województwa może samodzielnie zaciągać zobowiązania; </w:t>
      </w:r>
    </w:p>
    <w:p w14:paraId="5F850452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wyciąg z protokołu posiedzenia rady gminy stwierdzający odebranie ślubowania od wójta/burmistrza/prezydenta miasta;</w:t>
      </w:r>
    </w:p>
    <w:p w14:paraId="0D039515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uchwała rady powiatu/sejmiku województwa powołująca członków zarządu powiatu/województwa;</w:t>
      </w:r>
    </w:p>
    <w:p w14:paraId="5D7B118E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uchwała rady gminy/powiatu/sejmiku województwa o powołaniu skarbnika;</w:t>
      </w:r>
    </w:p>
    <w:p w14:paraId="555D6700" w14:textId="63610D4F" w:rsidR="008113C5" w:rsidRPr="00745DE5" w:rsidRDefault="003A12F3" w:rsidP="00A73727">
      <w:pPr>
        <w:numPr>
          <w:ilvl w:val="1"/>
          <w:numId w:val="25"/>
        </w:numPr>
        <w:spacing w:line="288" w:lineRule="auto"/>
      </w:pPr>
      <w:r>
        <w:tab/>
      </w:r>
      <w:r w:rsidR="008113C5" w:rsidRPr="00745DE5">
        <w:t>statut gminy/powiatu/ województwa.</w:t>
      </w:r>
    </w:p>
    <w:p w14:paraId="7B4552D9" w14:textId="77777777" w:rsidR="008113C5" w:rsidRPr="00745DE5" w:rsidRDefault="008113C5" w:rsidP="00A73727">
      <w:pPr>
        <w:numPr>
          <w:ilvl w:val="0"/>
          <w:numId w:val="25"/>
        </w:numPr>
        <w:spacing w:line="288" w:lineRule="auto"/>
      </w:pPr>
      <w:r w:rsidRPr="00745DE5">
        <w:t>Dokumenty przedkładane w przypadku poręczenia przez przedsiębiorstwo państwowe lub spółkę handlową:</w:t>
      </w:r>
    </w:p>
    <w:p w14:paraId="2D884598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 xml:space="preserve">statut/umowa spółki/przedsiębiorstwa; </w:t>
      </w:r>
    </w:p>
    <w:p w14:paraId="5FE2AE4F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wymagane przez prawo lub statut/umowę, uchwały organów spółki/przedsiębiorstwa w sprawie udzielenia poręczenia.</w:t>
      </w:r>
    </w:p>
    <w:p w14:paraId="16460197" w14:textId="1DBA765D" w:rsidR="008113C5" w:rsidRPr="00745DE5" w:rsidRDefault="008113C5" w:rsidP="00A73727">
      <w:pPr>
        <w:numPr>
          <w:ilvl w:val="0"/>
          <w:numId w:val="25"/>
        </w:numPr>
        <w:spacing w:line="288" w:lineRule="auto"/>
      </w:pPr>
      <w:r w:rsidRPr="00745DE5">
        <w:t>Dokumenty przedkładane przy zabezpieczeniu dofinansowania udzielonym przez bank w</w:t>
      </w:r>
      <w:r w:rsidR="00CA577B" w:rsidRPr="00745DE5">
        <w:t> </w:t>
      </w:r>
      <w:r w:rsidRPr="00745DE5">
        <w:t xml:space="preserve">formie gwarancji bankowej lub poręczenia: </w:t>
      </w:r>
    </w:p>
    <w:p w14:paraId="16B7BF1F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dokument gwarancji lub poręczenia.</w:t>
      </w:r>
    </w:p>
    <w:p w14:paraId="222BC3C2" w14:textId="77777777" w:rsidR="008113C5" w:rsidRPr="00745DE5" w:rsidRDefault="008113C5" w:rsidP="00A73727">
      <w:pPr>
        <w:spacing w:line="288" w:lineRule="auto"/>
        <w:ind w:left="567"/>
      </w:pPr>
      <w:r w:rsidRPr="00745DE5">
        <w:t>Własnoręczność podpisów złożonych przez osoby uprawnione do dokonywania czynności prawnych w imieniu banku winna być potwierdzona przez notariusza lub pracownika NFOŚiGW.</w:t>
      </w:r>
    </w:p>
    <w:p w14:paraId="0401A580" w14:textId="77777777" w:rsidR="008113C5" w:rsidRPr="00745DE5" w:rsidRDefault="008113C5" w:rsidP="00A73727">
      <w:pPr>
        <w:numPr>
          <w:ilvl w:val="0"/>
          <w:numId w:val="25"/>
        </w:numPr>
        <w:spacing w:line="288" w:lineRule="auto"/>
      </w:pPr>
      <w:r w:rsidRPr="00745DE5">
        <w:t>Dokumenty przedkładane przy zabezpieczeniu w formie hipoteki:</w:t>
      </w:r>
    </w:p>
    <w:p w14:paraId="4E36BF92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przed sporządzeniem umowy o udzielenie dofinansowania, Beneficjent winien dostarczyć:</w:t>
      </w:r>
    </w:p>
    <w:p w14:paraId="256013FD" w14:textId="77777777" w:rsidR="008113C5" w:rsidRPr="00745DE5" w:rsidRDefault="008113C5" w:rsidP="00A73727">
      <w:pPr>
        <w:numPr>
          <w:ilvl w:val="2"/>
          <w:numId w:val="25"/>
        </w:numPr>
        <w:spacing w:line="288" w:lineRule="auto"/>
      </w:pPr>
      <w:r w:rsidRPr="00745DE5">
        <w:t>odpis zwykły z księgi wieczystej nieruchomości, na której ma być ustanowiona hipoteka;</w:t>
      </w:r>
    </w:p>
    <w:p w14:paraId="71EBA37A" w14:textId="77777777" w:rsidR="008113C5" w:rsidRPr="00745DE5" w:rsidRDefault="008113C5" w:rsidP="00A73727">
      <w:pPr>
        <w:numPr>
          <w:ilvl w:val="2"/>
          <w:numId w:val="25"/>
        </w:numPr>
        <w:spacing w:line="288" w:lineRule="auto"/>
      </w:pPr>
      <w:r w:rsidRPr="00745DE5">
        <w:t>wyciąg z planu zagospodarowania przestrzennego z informacją o przeznaczeniu ww. nieruchomości lub dokument równoważny;</w:t>
      </w:r>
    </w:p>
    <w:p w14:paraId="77EB85F7" w14:textId="77777777" w:rsidR="008113C5" w:rsidRPr="00745DE5" w:rsidRDefault="008113C5" w:rsidP="00A73727">
      <w:pPr>
        <w:numPr>
          <w:ilvl w:val="2"/>
          <w:numId w:val="25"/>
        </w:numPr>
        <w:spacing w:line="288" w:lineRule="auto"/>
      </w:pPr>
      <w:r w:rsidRPr="00745DE5">
        <w:t>operat szacunkowy nieruchomości wraz z wyceną budynków, stanowiącej zabezpieczenie hipoteczne, określający wartość rynkową tej nieruchomości, sporządzony przez rzeczoznawcę wpisanego do centralnego rejestru rzeczoznawców majątkowych prowadzonego przez Urząd Mieszkalnictwa i Rozwoju Miast;</w:t>
      </w:r>
    </w:p>
    <w:p w14:paraId="217F3E4E" w14:textId="77777777" w:rsidR="008113C5" w:rsidRPr="00745DE5" w:rsidRDefault="008113C5" w:rsidP="00A73727">
      <w:pPr>
        <w:numPr>
          <w:ilvl w:val="2"/>
          <w:numId w:val="25"/>
        </w:numPr>
        <w:spacing w:line="288" w:lineRule="auto"/>
      </w:pPr>
      <w:r w:rsidRPr="00745DE5">
        <w:t>wycenę maszyn, urządzeń i innych środków trwałych powinna być sporządzona przez biegłego rzeczoznawcę. W przypadku realizacji małych przedsięwzięć dopuszcza się wycenę wynikającą z ksiąg rachunkowych wnioskodawcy (według wykonanej oceny finansowej komórki organizacyjnej NFOŚiGW właściwej do wykonywania ocen finansowych);</w:t>
      </w:r>
    </w:p>
    <w:p w14:paraId="29860DA1" w14:textId="77777777" w:rsidR="008113C5" w:rsidRPr="00745DE5" w:rsidRDefault="008113C5" w:rsidP="00A73727">
      <w:pPr>
        <w:numPr>
          <w:ilvl w:val="2"/>
          <w:numId w:val="25"/>
        </w:numPr>
        <w:spacing w:line="288" w:lineRule="auto"/>
      </w:pPr>
      <w:r w:rsidRPr="00745DE5">
        <w:t xml:space="preserve">opis nieruchomości wraz z mapą i wyrysem nieruchomości zabezpieczonej hipoteką. </w:t>
      </w:r>
    </w:p>
    <w:p w14:paraId="16C5A46B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po sporządzeniu umowy o udzielenie dofinansowania projektu, Beneficjent winien dostarczyć:</w:t>
      </w:r>
    </w:p>
    <w:p w14:paraId="374168ED" w14:textId="77777777" w:rsidR="008113C5" w:rsidRPr="00745DE5" w:rsidRDefault="008113C5" w:rsidP="00A73727">
      <w:pPr>
        <w:numPr>
          <w:ilvl w:val="2"/>
          <w:numId w:val="25"/>
        </w:numPr>
        <w:spacing w:line="288" w:lineRule="auto"/>
      </w:pPr>
      <w:r w:rsidRPr="00745DE5">
        <w:t>akt notarialny zawierający oświadczenie o poddaniu się egzekucji z tytułu umowy dofinansowania, sporządzony na podstawie art. 777 § 1 kpc;</w:t>
      </w:r>
    </w:p>
    <w:p w14:paraId="63630D95" w14:textId="77777777" w:rsidR="008113C5" w:rsidRPr="00745DE5" w:rsidRDefault="008113C5" w:rsidP="00A73727">
      <w:pPr>
        <w:numPr>
          <w:ilvl w:val="2"/>
          <w:numId w:val="25"/>
        </w:numPr>
        <w:spacing w:line="288" w:lineRule="auto"/>
      </w:pPr>
      <w:r w:rsidRPr="00745DE5">
        <w:t xml:space="preserve">zawiadomienie sądu rejestrowego o dokonaniu wpisu hipoteki na rzecz NFOŚiGW do księgi wieczystej, otrzymane z sądu rejestrowego; </w:t>
      </w:r>
    </w:p>
    <w:p w14:paraId="6A0D03E3" w14:textId="74B99F25" w:rsidR="008113C5" w:rsidRPr="00745DE5" w:rsidRDefault="008113C5" w:rsidP="00A73727">
      <w:pPr>
        <w:numPr>
          <w:ilvl w:val="2"/>
          <w:numId w:val="25"/>
        </w:numPr>
        <w:spacing w:line="288" w:lineRule="auto"/>
      </w:pPr>
      <w:r w:rsidRPr="00745DE5">
        <w:t>odpis z księgi wieczystej nieruchomości stanowiącej przedmiot hipoteki z</w:t>
      </w:r>
      <w:r w:rsidR="00CA577B" w:rsidRPr="00745DE5">
        <w:t> </w:t>
      </w:r>
      <w:r w:rsidRPr="00745DE5">
        <w:t xml:space="preserve">wpisaną w Dziale IV hipoteką, ustanowioną na rzecz NFOŚiGW na podstawie prawomocnego postanowienia o wpisie. </w:t>
      </w:r>
    </w:p>
    <w:p w14:paraId="105B17D9" w14:textId="77777777" w:rsidR="008113C5" w:rsidRPr="00745DE5" w:rsidRDefault="008113C5" w:rsidP="00A73727">
      <w:pPr>
        <w:spacing w:line="288" w:lineRule="auto"/>
        <w:ind w:left="567"/>
      </w:pPr>
      <w:r w:rsidRPr="00745DE5">
        <w:t>Wymagane jest jednakowe oznaczenie działek wchodzących w skład nieruchomości przeznaczonej do obciążania hipoteką w operacie szacunkowym nieruchomości, akcie notarialnym o ustanowieniu hipoteki oraz w wypisie z księgi wieczystej nieruchomości z ujawnioną hipoteką ustanowioną na rzecz Narodowego Funduszu, a także zgodność numerów i oznaczeń księgi wieczystej we wszystkich wymienionych dokumentach.</w:t>
      </w:r>
    </w:p>
    <w:p w14:paraId="11AEA764" w14:textId="77777777" w:rsidR="008113C5" w:rsidRPr="00745DE5" w:rsidRDefault="008113C5" w:rsidP="00A73727">
      <w:pPr>
        <w:spacing w:line="288" w:lineRule="auto"/>
        <w:ind w:left="567"/>
      </w:pPr>
      <w:r w:rsidRPr="00745DE5">
        <w:t xml:space="preserve">W przypadku zabezpieczenia wierzytelności w postaci hipoteki na nieruchomości osoby fizycznej, współmałżonek winien w formie aktu notarialnego wyrazić zgodę na ustanowienie hipoteki lub – w przypadku gdy nieruchomość nie wchodzi w skład majątku wspólnego małżonków – przedstawić dokument potwierdzający tę okoliczność. </w:t>
      </w:r>
    </w:p>
    <w:p w14:paraId="74586CB5" w14:textId="77777777" w:rsidR="008113C5" w:rsidRPr="00745DE5" w:rsidRDefault="008113C5" w:rsidP="00A73727">
      <w:pPr>
        <w:numPr>
          <w:ilvl w:val="0"/>
          <w:numId w:val="25"/>
        </w:numPr>
        <w:spacing w:line="288" w:lineRule="auto"/>
      </w:pPr>
      <w:r w:rsidRPr="00745DE5">
        <w:t>Weksel:</w:t>
      </w:r>
    </w:p>
    <w:p w14:paraId="7F4F6398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 xml:space="preserve">Wnioskodawca wystawia weksel „in blanco” z klauzulą „bez protestu”. </w:t>
      </w:r>
    </w:p>
    <w:p w14:paraId="23ACCA90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Wraz z wekslem składana jest deklaracja wekslowa.</w:t>
      </w:r>
    </w:p>
    <w:p w14:paraId="36E3B208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 xml:space="preserve">Weksel i deklarację podpisują osoby upoważnione do zaciągania zobowiązań wekslowych, pod pieczęcią osoby prawnej, którą reprezentują. </w:t>
      </w:r>
    </w:p>
    <w:p w14:paraId="5831ADD4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Weksel „in blanco” podpisuje wystawca weksla i ewentualny poręczyciel (na odwrocie weksla pod formułą: „poręczam”). Osoby działające jako pełnomocnicy przedkładają pełnomocnictwo szczególne, upoważniające do zaciągania zobowiązań wekslowych w imieniu określonej osoby prawnej (obowiązek ten nie dotyczy prokurentów).</w:t>
      </w:r>
    </w:p>
    <w:p w14:paraId="04E67E74" w14:textId="77777777" w:rsidR="008113C5" w:rsidRPr="00745DE5" w:rsidRDefault="008113C5" w:rsidP="00A73727">
      <w:pPr>
        <w:numPr>
          <w:ilvl w:val="1"/>
          <w:numId w:val="25"/>
        </w:numPr>
        <w:spacing w:line="288" w:lineRule="auto"/>
      </w:pPr>
      <w:r w:rsidRPr="00745DE5">
        <w:t>Podpisy na wekslach składane są w obecności pracownika NFOŚiGW lub przed notariuszem, którzy potwierdzają ich własnoręczność.</w:t>
      </w:r>
    </w:p>
    <w:sectPr w:rsidR="008113C5" w:rsidRPr="00745DE5" w:rsidSect="006330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23C7" w14:textId="77777777" w:rsidR="00715B54" w:rsidRDefault="00715B54">
      <w:r>
        <w:separator/>
      </w:r>
    </w:p>
  </w:endnote>
  <w:endnote w:type="continuationSeparator" w:id="0">
    <w:p w14:paraId="6A639757" w14:textId="77777777" w:rsidR="00715B54" w:rsidRDefault="00715B54">
      <w:r>
        <w:continuationSeparator/>
      </w:r>
    </w:p>
  </w:endnote>
  <w:endnote w:type="continuationNotice" w:id="1">
    <w:p w14:paraId="037F261B" w14:textId="77777777" w:rsidR="00715B54" w:rsidRDefault="00715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3CE8" w14:textId="61551B7B" w:rsidR="003E70AC" w:rsidRDefault="003E70AC" w:rsidP="00447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486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0A7D87" w14:textId="77777777" w:rsidR="003E70AC" w:rsidRDefault="003E70AC" w:rsidP="00447A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253F" w14:textId="12CAA80A" w:rsidR="00D83AD2" w:rsidRPr="00D83AD2" w:rsidRDefault="00D83AD2">
    <w:pPr>
      <w:pStyle w:val="Stopka"/>
      <w:jc w:val="center"/>
      <w:rPr>
        <w:sz w:val="20"/>
        <w:szCs w:val="20"/>
      </w:rPr>
    </w:pPr>
    <w:r w:rsidRPr="00D83AD2">
      <w:rPr>
        <w:sz w:val="20"/>
        <w:szCs w:val="20"/>
      </w:rPr>
      <w:t xml:space="preserve">Strona </w:t>
    </w:r>
    <w:r w:rsidRPr="00D83AD2">
      <w:rPr>
        <w:sz w:val="20"/>
        <w:szCs w:val="20"/>
      </w:rPr>
      <w:fldChar w:fldCharType="begin"/>
    </w:r>
    <w:r w:rsidRPr="00D83AD2">
      <w:rPr>
        <w:sz w:val="20"/>
        <w:szCs w:val="20"/>
      </w:rPr>
      <w:instrText>PAGE</w:instrText>
    </w:r>
    <w:r w:rsidRPr="00D83AD2">
      <w:rPr>
        <w:sz w:val="20"/>
        <w:szCs w:val="20"/>
      </w:rPr>
      <w:fldChar w:fldCharType="separate"/>
    </w:r>
    <w:r w:rsidRPr="00D83AD2">
      <w:rPr>
        <w:sz w:val="20"/>
        <w:szCs w:val="20"/>
      </w:rPr>
      <w:t>2</w:t>
    </w:r>
    <w:r w:rsidRPr="00D83AD2">
      <w:rPr>
        <w:sz w:val="20"/>
        <w:szCs w:val="20"/>
      </w:rPr>
      <w:fldChar w:fldCharType="end"/>
    </w:r>
    <w:r w:rsidRPr="00D83AD2">
      <w:rPr>
        <w:sz w:val="20"/>
        <w:szCs w:val="20"/>
      </w:rPr>
      <w:t xml:space="preserve"> z </w:t>
    </w:r>
    <w:r w:rsidRPr="00D83AD2">
      <w:rPr>
        <w:sz w:val="20"/>
        <w:szCs w:val="20"/>
      </w:rPr>
      <w:fldChar w:fldCharType="begin"/>
    </w:r>
    <w:r w:rsidRPr="00D83AD2">
      <w:rPr>
        <w:sz w:val="20"/>
        <w:szCs w:val="20"/>
      </w:rPr>
      <w:instrText>NUMPAGES</w:instrText>
    </w:r>
    <w:r w:rsidRPr="00D83AD2">
      <w:rPr>
        <w:sz w:val="20"/>
        <w:szCs w:val="20"/>
      </w:rPr>
      <w:fldChar w:fldCharType="separate"/>
    </w:r>
    <w:r w:rsidRPr="00D83AD2">
      <w:rPr>
        <w:sz w:val="20"/>
        <w:szCs w:val="20"/>
      </w:rPr>
      <w:t>2</w:t>
    </w:r>
    <w:r w:rsidRPr="00D83AD2">
      <w:rPr>
        <w:sz w:val="20"/>
        <w:szCs w:val="20"/>
      </w:rPr>
      <w:fldChar w:fldCharType="end"/>
    </w:r>
  </w:p>
  <w:p w14:paraId="431D495B" w14:textId="77777777" w:rsidR="00D83AD2" w:rsidRDefault="00D83A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591B" w14:textId="098694B2" w:rsidR="0063306F" w:rsidRPr="0063306F" w:rsidRDefault="0063306F">
    <w:pPr>
      <w:pStyle w:val="Stopka"/>
      <w:jc w:val="center"/>
      <w:rPr>
        <w:sz w:val="18"/>
        <w:szCs w:val="18"/>
      </w:rPr>
    </w:pPr>
    <w:r w:rsidRPr="0063306F">
      <w:rPr>
        <w:sz w:val="18"/>
        <w:szCs w:val="18"/>
      </w:rPr>
      <w:t xml:space="preserve">Strona </w:t>
    </w:r>
    <w:r w:rsidRPr="0063306F">
      <w:rPr>
        <w:sz w:val="18"/>
        <w:szCs w:val="18"/>
      </w:rPr>
      <w:fldChar w:fldCharType="begin"/>
    </w:r>
    <w:r w:rsidRPr="0063306F">
      <w:rPr>
        <w:sz w:val="18"/>
        <w:szCs w:val="18"/>
      </w:rPr>
      <w:instrText>PAGE</w:instrText>
    </w:r>
    <w:r w:rsidRPr="0063306F">
      <w:rPr>
        <w:sz w:val="18"/>
        <w:szCs w:val="18"/>
      </w:rPr>
      <w:fldChar w:fldCharType="separate"/>
    </w:r>
    <w:r w:rsidRPr="0063306F">
      <w:rPr>
        <w:sz w:val="18"/>
        <w:szCs w:val="18"/>
      </w:rPr>
      <w:t>2</w:t>
    </w:r>
    <w:r w:rsidRPr="0063306F">
      <w:rPr>
        <w:sz w:val="18"/>
        <w:szCs w:val="18"/>
      </w:rPr>
      <w:fldChar w:fldCharType="end"/>
    </w:r>
    <w:r w:rsidRPr="0063306F">
      <w:rPr>
        <w:sz w:val="18"/>
        <w:szCs w:val="18"/>
      </w:rPr>
      <w:t xml:space="preserve"> z </w:t>
    </w:r>
    <w:r w:rsidRPr="0063306F">
      <w:rPr>
        <w:sz w:val="18"/>
        <w:szCs w:val="18"/>
      </w:rPr>
      <w:fldChar w:fldCharType="begin"/>
    </w:r>
    <w:r w:rsidRPr="0063306F">
      <w:rPr>
        <w:sz w:val="18"/>
        <w:szCs w:val="18"/>
      </w:rPr>
      <w:instrText>NUMPAGES</w:instrText>
    </w:r>
    <w:r w:rsidRPr="0063306F">
      <w:rPr>
        <w:sz w:val="18"/>
        <w:szCs w:val="18"/>
      </w:rPr>
      <w:fldChar w:fldCharType="separate"/>
    </w:r>
    <w:r w:rsidRPr="0063306F">
      <w:rPr>
        <w:sz w:val="18"/>
        <w:szCs w:val="18"/>
      </w:rPr>
      <w:t>2</w:t>
    </w:r>
    <w:r w:rsidRPr="0063306F">
      <w:rPr>
        <w:sz w:val="18"/>
        <w:szCs w:val="18"/>
      </w:rPr>
      <w:fldChar w:fldCharType="end"/>
    </w:r>
  </w:p>
  <w:p w14:paraId="15308A7F" w14:textId="77777777" w:rsidR="0063306F" w:rsidRDefault="006330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8542" w14:textId="77777777" w:rsidR="00715B54" w:rsidRDefault="00715B54">
      <w:r>
        <w:separator/>
      </w:r>
    </w:p>
  </w:footnote>
  <w:footnote w:type="continuationSeparator" w:id="0">
    <w:p w14:paraId="742171C4" w14:textId="77777777" w:rsidR="00715B54" w:rsidRDefault="00715B54">
      <w:r>
        <w:continuationSeparator/>
      </w:r>
    </w:p>
  </w:footnote>
  <w:footnote w:type="continuationNotice" w:id="1">
    <w:p w14:paraId="6E166875" w14:textId="77777777" w:rsidR="00715B54" w:rsidRDefault="00715B54">
      <w:pPr>
        <w:spacing w:after="0" w:line="240" w:lineRule="auto"/>
      </w:pPr>
    </w:p>
  </w:footnote>
  <w:footnote w:id="2">
    <w:p w14:paraId="198DD2DA" w14:textId="77777777" w:rsidR="008113C5" w:rsidRPr="00140B19" w:rsidRDefault="008113C5" w:rsidP="008113C5">
      <w:pPr>
        <w:pStyle w:val="Tekstprzypisudolnego"/>
        <w:rPr>
          <w:rFonts w:cs="Calibri"/>
          <w:szCs w:val="20"/>
        </w:rPr>
      </w:pPr>
      <w:r w:rsidRPr="00140B19">
        <w:rPr>
          <w:rStyle w:val="Odwoanieprzypisudolnego"/>
          <w:rFonts w:cs="Calibri"/>
          <w:szCs w:val="20"/>
        </w:rPr>
        <w:footnoteRef/>
      </w:r>
      <w:r w:rsidRPr="00140B19">
        <w:rPr>
          <w:rFonts w:cs="Calibri"/>
          <w:szCs w:val="20"/>
        </w:rPr>
        <w:t xml:space="preserve"> Dopuszcza się możliwość potwierdzenia przez reprezentanta Beneficjenta dokumentów t.j. zaświadczenia z właściwego US, ZUS czy też Zaświadczenie z banku o posiadaniu przez Beneficjenta rachunku bankowego dla potrzeb przekazywania zaliczki/refundacji.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FCE6" w14:textId="6284F78A" w:rsidR="00CA36AE" w:rsidRDefault="00000000">
    <w:pPr>
      <w:pStyle w:val="Nagwek"/>
    </w:pPr>
    <w:r>
      <w:rPr>
        <w:noProof/>
      </w:rPr>
      <w:pict w14:anchorId="79A5F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ąg znaków, od lewej: logotyp Programu FEnIKS, logotyp Unii Europejskiej, logotyp Narodowego Funduszu Ochrony Środowiska i Gospodarki Wodnej.&#10;" style="width:453.6pt;height:59.45pt;visibility:visible;mso-wrap-style:squar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6CD7" w14:textId="119EEA3D" w:rsidR="00F012D1" w:rsidRDefault="00000000">
    <w:pPr>
      <w:pStyle w:val="Nagwek"/>
    </w:pPr>
    <w:r>
      <w:rPr>
        <w:noProof/>
      </w:rPr>
      <w:pict w14:anchorId="302EB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Ciąg znaków, od lewej: logotyp Programu FEnIKS, logotyp Unii Europejskiej, logotyp Narodowego Funduszu Ochrony Środowiska i Gospodarki Wodnej.&#10;" style="width:453.6pt;height:59.4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7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D67634"/>
    <w:multiLevelType w:val="multilevel"/>
    <w:tmpl w:val="2168EF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1909B1"/>
    <w:multiLevelType w:val="multilevel"/>
    <w:tmpl w:val="5E50864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45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928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3A15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3126B7"/>
    <w:multiLevelType w:val="hybridMultilevel"/>
    <w:tmpl w:val="371225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74CC2"/>
    <w:multiLevelType w:val="hybridMultilevel"/>
    <w:tmpl w:val="2FB6AF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87"/>
        </w:tabs>
        <w:ind w:left="1364" w:hanging="284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4"/>
      </w:rPr>
    </w:lvl>
    <w:lvl w:ilvl="3" w:tplc="481CA7F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A036E"/>
    <w:multiLevelType w:val="hybridMultilevel"/>
    <w:tmpl w:val="D346E07A"/>
    <w:lvl w:ilvl="0" w:tplc="FFFFFFFF">
      <w:start w:val="1"/>
      <w:numFmt w:val="decimal"/>
      <w:lvlText w:val="%1."/>
      <w:lvlJc w:val="left"/>
      <w:rPr>
        <w:rFonts w:hint="default"/>
        <w:b w:val="0"/>
        <w:bCs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 w:tplc="A78C35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4D4781"/>
    <w:multiLevelType w:val="hybridMultilevel"/>
    <w:tmpl w:val="E58250F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3227B6"/>
    <w:multiLevelType w:val="multilevel"/>
    <w:tmpl w:val="5E50864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45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928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4A17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A61D97"/>
    <w:multiLevelType w:val="multilevel"/>
    <w:tmpl w:val="5E50864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45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928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8000B6"/>
    <w:multiLevelType w:val="hybridMultilevel"/>
    <w:tmpl w:val="892AB3C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745C54"/>
    <w:multiLevelType w:val="multilevel"/>
    <w:tmpl w:val="5E50864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453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928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63329DA"/>
    <w:multiLevelType w:val="hybridMultilevel"/>
    <w:tmpl w:val="892AB3C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4B4A4B"/>
    <w:multiLevelType w:val="hybridMultilevel"/>
    <w:tmpl w:val="639E0750"/>
    <w:lvl w:ilvl="0" w:tplc="5CD4B658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33B18"/>
    <w:multiLevelType w:val="hybridMultilevel"/>
    <w:tmpl w:val="892AB3C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3D470D"/>
    <w:multiLevelType w:val="hybridMultilevel"/>
    <w:tmpl w:val="892AB3C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3D2369"/>
    <w:multiLevelType w:val="hybridMultilevel"/>
    <w:tmpl w:val="892AB3C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D33AC8"/>
    <w:multiLevelType w:val="hybridMultilevel"/>
    <w:tmpl w:val="9FF28590"/>
    <w:lvl w:ilvl="0" w:tplc="6270C2CC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277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CA533C"/>
    <w:multiLevelType w:val="hybridMultilevel"/>
    <w:tmpl w:val="892AB3C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4E011C"/>
    <w:multiLevelType w:val="hybridMultilevel"/>
    <w:tmpl w:val="892AB3C0"/>
    <w:lvl w:ilvl="0" w:tplc="A78C35B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F335F7"/>
    <w:multiLevelType w:val="multilevel"/>
    <w:tmpl w:val="644059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8C7AFF"/>
    <w:multiLevelType w:val="hybridMultilevel"/>
    <w:tmpl w:val="371225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E7613"/>
    <w:multiLevelType w:val="hybridMultilevel"/>
    <w:tmpl w:val="4370A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56CDD"/>
    <w:multiLevelType w:val="hybridMultilevel"/>
    <w:tmpl w:val="892AB3C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5253623">
    <w:abstractNumId w:val="14"/>
  </w:num>
  <w:num w:numId="2" w16cid:durableId="991833597">
    <w:abstractNumId w:val="18"/>
  </w:num>
  <w:num w:numId="3" w16cid:durableId="1483545737">
    <w:abstractNumId w:val="22"/>
  </w:num>
  <w:num w:numId="4" w16cid:durableId="1154875764">
    <w:abstractNumId w:val="6"/>
  </w:num>
  <w:num w:numId="5" w16cid:durableId="1907059821">
    <w:abstractNumId w:val="21"/>
  </w:num>
  <w:num w:numId="6" w16cid:durableId="1677728546">
    <w:abstractNumId w:val="5"/>
  </w:num>
  <w:num w:numId="7" w16cid:durableId="1372537433">
    <w:abstractNumId w:val="13"/>
  </w:num>
  <w:num w:numId="8" w16cid:durableId="1437290921">
    <w:abstractNumId w:val="7"/>
  </w:num>
  <w:num w:numId="9" w16cid:durableId="877356918">
    <w:abstractNumId w:val="17"/>
  </w:num>
  <w:num w:numId="10" w16cid:durableId="1727333901">
    <w:abstractNumId w:val="20"/>
  </w:num>
  <w:num w:numId="11" w16cid:durableId="802389409">
    <w:abstractNumId w:val="25"/>
  </w:num>
  <w:num w:numId="12" w16cid:durableId="80684124">
    <w:abstractNumId w:val="16"/>
  </w:num>
  <w:num w:numId="13" w16cid:durableId="2111655543">
    <w:abstractNumId w:val="11"/>
  </w:num>
  <w:num w:numId="14" w16cid:durableId="1485122533">
    <w:abstractNumId w:val="15"/>
  </w:num>
  <w:num w:numId="15" w16cid:durableId="5062250">
    <w:abstractNumId w:val="24"/>
  </w:num>
  <w:num w:numId="16" w16cid:durableId="1348210462">
    <w:abstractNumId w:val="23"/>
  </w:num>
  <w:num w:numId="17" w16cid:durableId="1972050460">
    <w:abstractNumId w:val="4"/>
  </w:num>
  <w:num w:numId="18" w16cid:durableId="1480731918">
    <w:abstractNumId w:val="9"/>
  </w:num>
  <w:num w:numId="19" w16cid:durableId="1050957419">
    <w:abstractNumId w:val="0"/>
  </w:num>
  <w:num w:numId="20" w16cid:durableId="1068379865">
    <w:abstractNumId w:val="1"/>
  </w:num>
  <w:num w:numId="21" w16cid:durableId="2978437">
    <w:abstractNumId w:val="3"/>
  </w:num>
  <w:num w:numId="22" w16cid:durableId="62410290">
    <w:abstractNumId w:val="10"/>
  </w:num>
  <w:num w:numId="23" w16cid:durableId="635338254">
    <w:abstractNumId w:val="8"/>
  </w:num>
  <w:num w:numId="24" w16cid:durableId="1926837798">
    <w:abstractNumId w:val="2"/>
  </w:num>
  <w:num w:numId="25" w16cid:durableId="953948663">
    <w:abstractNumId w:val="12"/>
  </w:num>
  <w:num w:numId="26" w16cid:durableId="209277153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D36"/>
    <w:rsid w:val="00007918"/>
    <w:rsid w:val="00012583"/>
    <w:rsid w:val="00025496"/>
    <w:rsid w:val="000277D6"/>
    <w:rsid w:val="00037FB3"/>
    <w:rsid w:val="00045201"/>
    <w:rsid w:val="000546C4"/>
    <w:rsid w:val="0005486A"/>
    <w:rsid w:val="000569EF"/>
    <w:rsid w:val="0006577B"/>
    <w:rsid w:val="000A5996"/>
    <w:rsid w:val="000D7B56"/>
    <w:rsid w:val="000E118C"/>
    <w:rsid w:val="000F2F45"/>
    <w:rsid w:val="0010643B"/>
    <w:rsid w:val="0011035B"/>
    <w:rsid w:val="00110E12"/>
    <w:rsid w:val="00113813"/>
    <w:rsid w:val="00140B19"/>
    <w:rsid w:val="001668BF"/>
    <w:rsid w:val="001756E8"/>
    <w:rsid w:val="001943A9"/>
    <w:rsid w:val="001950E7"/>
    <w:rsid w:val="001F2428"/>
    <w:rsid w:val="001F2A9C"/>
    <w:rsid w:val="00204174"/>
    <w:rsid w:val="00207237"/>
    <w:rsid w:val="00213D17"/>
    <w:rsid w:val="002229BB"/>
    <w:rsid w:val="002421A4"/>
    <w:rsid w:val="00263CAE"/>
    <w:rsid w:val="002C0F0A"/>
    <w:rsid w:val="002C54BE"/>
    <w:rsid w:val="002E6436"/>
    <w:rsid w:val="002F71C8"/>
    <w:rsid w:val="00310052"/>
    <w:rsid w:val="00355506"/>
    <w:rsid w:val="00361588"/>
    <w:rsid w:val="00363721"/>
    <w:rsid w:val="00375BF8"/>
    <w:rsid w:val="003771FC"/>
    <w:rsid w:val="003A12F3"/>
    <w:rsid w:val="003B05B3"/>
    <w:rsid w:val="003B5428"/>
    <w:rsid w:val="003B5F58"/>
    <w:rsid w:val="003D0734"/>
    <w:rsid w:val="003E70AC"/>
    <w:rsid w:val="00404524"/>
    <w:rsid w:val="00410F43"/>
    <w:rsid w:val="00420428"/>
    <w:rsid w:val="00425F79"/>
    <w:rsid w:val="00442384"/>
    <w:rsid w:val="004468EF"/>
    <w:rsid w:val="00447A90"/>
    <w:rsid w:val="00466FC5"/>
    <w:rsid w:val="00475128"/>
    <w:rsid w:val="00480C3B"/>
    <w:rsid w:val="00490715"/>
    <w:rsid w:val="004A6804"/>
    <w:rsid w:val="004B1413"/>
    <w:rsid w:val="004C1069"/>
    <w:rsid w:val="004D30E9"/>
    <w:rsid w:val="004E4CA0"/>
    <w:rsid w:val="00504027"/>
    <w:rsid w:val="00504E7D"/>
    <w:rsid w:val="00515FB1"/>
    <w:rsid w:val="00530EFE"/>
    <w:rsid w:val="00532485"/>
    <w:rsid w:val="00535A3B"/>
    <w:rsid w:val="005446C4"/>
    <w:rsid w:val="0055742A"/>
    <w:rsid w:val="00560CCE"/>
    <w:rsid w:val="00563BE4"/>
    <w:rsid w:val="00565CF2"/>
    <w:rsid w:val="00572B38"/>
    <w:rsid w:val="005A1B5E"/>
    <w:rsid w:val="005B16C0"/>
    <w:rsid w:val="005B4CE6"/>
    <w:rsid w:val="005C6281"/>
    <w:rsid w:val="005D493E"/>
    <w:rsid w:val="005E338E"/>
    <w:rsid w:val="00611D36"/>
    <w:rsid w:val="0061557A"/>
    <w:rsid w:val="0063306F"/>
    <w:rsid w:val="00646DC4"/>
    <w:rsid w:val="00661BB7"/>
    <w:rsid w:val="006754C5"/>
    <w:rsid w:val="00691195"/>
    <w:rsid w:val="006A4000"/>
    <w:rsid w:val="006B170B"/>
    <w:rsid w:val="006B1A7D"/>
    <w:rsid w:val="006B579D"/>
    <w:rsid w:val="006C2287"/>
    <w:rsid w:val="006D2EB4"/>
    <w:rsid w:val="006E6873"/>
    <w:rsid w:val="006F69A1"/>
    <w:rsid w:val="007104EB"/>
    <w:rsid w:val="00715B54"/>
    <w:rsid w:val="00716AB3"/>
    <w:rsid w:val="00745DE5"/>
    <w:rsid w:val="0075729B"/>
    <w:rsid w:val="00762B83"/>
    <w:rsid w:val="00764F22"/>
    <w:rsid w:val="00765E08"/>
    <w:rsid w:val="007A0AB1"/>
    <w:rsid w:val="007B7BA5"/>
    <w:rsid w:val="007D410F"/>
    <w:rsid w:val="007D496C"/>
    <w:rsid w:val="007E410E"/>
    <w:rsid w:val="007F3C4C"/>
    <w:rsid w:val="007F791A"/>
    <w:rsid w:val="008113C5"/>
    <w:rsid w:val="008175C3"/>
    <w:rsid w:val="0082604E"/>
    <w:rsid w:val="00845575"/>
    <w:rsid w:val="00852DA4"/>
    <w:rsid w:val="00864ED2"/>
    <w:rsid w:val="00866F5A"/>
    <w:rsid w:val="008709C1"/>
    <w:rsid w:val="00870C19"/>
    <w:rsid w:val="00872225"/>
    <w:rsid w:val="008767A8"/>
    <w:rsid w:val="00881D1E"/>
    <w:rsid w:val="008A3CE2"/>
    <w:rsid w:val="008B1224"/>
    <w:rsid w:val="008B233B"/>
    <w:rsid w:val="008B3DBD"/>
    <w:rsid w:val="008C3564"/>
    <w:rsid w:val="008F7275"/>
    <w:rsid w:val="00900042"/>
    <w:rsid w:val="00901DC8"/>
    <w:rsid w:val="00940A0F"/>
    <w:rsid w:val="009431DA"/>
    <w:rsid w:val="00952737"/>
    <w:rsid w:val="00961F0C"/>
    <w:rsid w:val="009672B6"/>
    <w:rsid w:val="009731AF"/>
    <w:rsid w:val="00990275"/>
    <w:rsid w:val="00992D0E"/>
    <w:rsid w:val="009A56AE"/>
    <w:rsid w:val="009A74E6"/>
    <w:rsid w:val="009B4F01"/>
    <w:rsid w:val="009C63D2"/>
    <w:rsid w:val="009F46D8"/>
    <w:rsid w:val="00A020BB"/>
    <w:rsid w:val="00A23EEA"/>
    <w:rsid w:val="00A3598F"/>
    <w:rsid w:val="00A56BE1"/>
    <w:rsid w:val="00A60343"/>
    <w:rsid w:val="00A66B1B"/>
    <w:rsid w:val="00A73727"/>
    <w:rsid w:val="00AB0D9D"/>
    <w:rsid w:val="00AB15C7"/>
    <w:rsid w:val="00AC221D"/>
    <w:rsid w:val="00AC3D00"/>
    <w:rsid w:val="00AD2895"/>
    <w:rsid w:val="00AE1D70"/>
    <w:rsid w:val="00AE69A3"/>
    <w:rsid w:val="00AE7EA2"/>
    <w:rsid w:val="00AF77BA"/>
    <w:rsid w:val="00B053E6"/>
    <w:rsid w:val="00B07B2B"/>
    <w:rsid w:val="00B22EFB"/>
    <w:rsid w:val="00B41F21"/>
    <w:rsid w:val="00B46946"/>
    <w:rsid w:val="00B6216A"/>
    <w:rsid w:val="00B70BEF"/>
    <w:rsid w:val="00B76A50"/>
    <w:rsid w:val="00B866ED"/>
    <w:rsid w:val="00B941B9"/>
    <w:rsid w:val="00BA4EBE"/>
    <w:rsid w:val="00BB3CE2"/>
    <w:rsid w:val="00BB41B4"/>
    <w:rsid w:val="00BD2704"/>
    <w:rsid w:val="00BE4EBC"/>
    <w:rsid w:val="00BF05AE"/>
    <w:rsid w:val="00BF6D5C"/>
    <w:rsid w:val="00C06896"/>
    <w:rsid w:val="00C06B38"/>
    <w:rsid w:val="00C10B4C"/>
    <w:rsid w:val="00C26B28"/>
    <w:rsid w:val="00C44F56"/>
    <w:rsid w:val="00C64399"/>
    <w:rsid w:val="00C75A2C"/>
    <w:rsid w:val="00C81660"/>
    <w:rsid w:val="00C92BA9"/>
    <w:rsid w:val="00CA36AE"/>
    <w:rsid w:val="00CA577B"/>
    <w:rsid w:val="00CB3989"/>
    <w:rsid w:val="00CB5969"/>
    <w:rsid w:val="00CC57E4"/>
    <w:rsid w:val="00CD4024"/>
    <w:rsid w:val="00CE517E"/>
    <w:rsid w:val="00CF3473"/>
    <w:rsid w:val="00CF5FE8"/>
    <w:rsid w:val="00D00BBB"/>
    <w:rsid w:val="00D0369F"/>
    <w:rsid w:val="00D0386E"/>
    <w:rsid w:val="00D2188C"/>
    <w:rsid w:val="00D53D9F"/>
    <w:rsid w:val="00D5702F"/>
    <w:rsid w:val="00D67244"/>
    <w:rsid w:val="00D820DE"/>
    <w:rsid w:val="00D838C9"/>
    <w:rsid w:val="00D83AD2"/>
    <w:rsid w:val="00DE0D9A"/>
    <w:rsid w:val="00DE5FB8"/>
    <w:rsid w:val="00DE7298"/>
    <w:rsid w:val="00DF7EEB"/>
    <w:rsid w:val="00E176D5"/>
    <w:rsid w:val="00E21EE3"/>
    <w:rsid w:val="00E41917"/>
    <w:rsid w:val="00E51D16"/>
    <w:rsid w:val="00E52940"/>
    <w:rsid w:val="00E55FC7"/>
    <w:rsid w:val="00E769A3"/>
    <w:rsid w:val="00E81273"/>
    <w:rsid w:val="00EB782F"/>
    <w:rsid w:val="00EC26EA"/>
    <w:rsid w:val="00EF56AB"/>
    <w:rsid w:val="00F012D1"/>
    <w:rsid w:val="00F05B4D"/>
    <w:rsid w:val="00F306AE"/>
    <w:rsid w:val="00F419D8"/>
    <w:rsid w:val="00F44AF1"/>
    <w:rsid w:val="00F4745C"/>
    <w:rsid w:val="00F50B49"/>
    <w:rsid w:val="00F53B08"/>
    <w:rsid w:val="00F53DDD"/>
    <w:rsid w:val="00F925A7"/>
    <w:rsid w:val="00F93E75"/>
    <w:rsid w:val="00F96B68"/>
    <w:rsid w:val="00FA5449"/>
    <w:rsid w:val="00FB35DA"/>
    <w:rsid w:val="00FC06A9"/>
    <w:rsid w:val="00FD6143"/>
    <w:rsid w:val="00FE6029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53889"/>
  <w15:chartTrackingRefBased/>
  <w15:docId w15:val="{E72D472D-2EE8-4F2C-B257-57FB4D05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237"/>
    <w:pPr>
      <w:spacing w:after="160" w:line="259" w:lineRule="auto"/>
    </w:pPr>
    <w:rPr>
      <w:kern w:val="2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3C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1D36"/>
    <w:pPr>
      <w:spacing w:after="240"/>
      <w:jc w:val="both"/>
    </w:pPr>
    <w:rPr>
      <w:spacing w:val="-5"/>
      <w:sz w:val="24"/>
    </w:rPr>
  </w:style>
  <w:style w:type="paragraph" w:styleId="Indeks1">
    <w:name w:val="index 1"/>
    <w:basedOn w:val="Normalny"/>
    <w:semiHidden/>
    <w:rsid w:val="00611D36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611D36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ekstpodstawowy2">
    <w:name w:val="Body Text 2"/>
    <w:basedOn w:val="Normalny"/>
    <w:rsid w:val="00611D36"/>
    <w:pPr>
      <w:spacing w:after="120" w:line="480" w:lineRule="auto"/>
    </w:pPr>
  </w:style>
  <w:style w:type="paragraph" w:styleId="Tekstdymka">
    <w:name w:val="Balloon Text"/>
    <w:basedOn w:val="Normalny"/>
    <w:semiHidden/>
    <w:rsid w:val="00404524"/>
    <w:rPr>
      <w:rFonts w:ascii="Tahoma" w:hAnsi="Tahoma" w:cs="Tahoma"/>
      <w:szCs w:val="16"/>
    </w:rPr>
  </w:style>
  <w:style w:type="paragraph" w:styleId="Tekstpodstawowywcity">
    <w:name w:val="Body Text Indent"/>
    <w:basedOn w:val="Normalny"/>
    <w:rsid w:val="00C10B4C"/>
    <w:pPr>
      <w:spacing w:after="120"/>
      <w:ind w:left="283"/>
    </w:p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C10B4C"/>
    <w:pPr>
      <w:spacing w:line="240" w:lineRule="exact"/>
    </w:pPr>
    <w:rPr>
      <w:rFonts w:ascii="Tahoma" w:hAnsi="Tahoma"/>
      <w:sz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447A9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7A90"/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10E12"/>
    <w:pPr>
      <w:spacing w:line="240" w:lineRule="exact"/>
    </w:pPr>
    <w:rPr>
      <w:rFonts w:ascii="Tahoma" w:hAnsi="Tahoma"/>
      <w:sz w:val="20"/>
      <w:lang w:val="en-US" w:eastAsia="en-US"/>
    </w:rPr>
  </w:style>
  <w:style w:type="paragraph" w:styleId="Tekstprzypisudolnego">
    <w:name w:val="footnote text"/>
    <w:basedOn w:val="Normalny"/>
    <w:semiHidden/>
    <w:rsid w:val="004D30E9"/>
    <w:rPr>
      <w:sz w:val="20"/>
    </w:rPr>
  </w:style>
  <w:style w:type="character" w:styleId="Odwoanieprzypisudolnego">
    <w:name w:val="footnote reference"/>
    <w:semiHidden/>
    <w:rsid w:val="004D30E9"/>
    <w:rPr>
      <w:vertAlign w:val="superscript"/>
    </w:rPr>
  </w:style>
  <w:style w:type="character" w:styleId="Odwoaniedokomentarza">
    <w:name w:val="annotation reference"/>
    <w:semiHidden/>
    <w:rsid w:val="004468EF"/>
    <w:rPr>
      <w:sz w:val="16"/>
      <w:szCs w:val="16"/>
    </w:rPr>
  </w:style>
  <w:style w:type="paragraph" w:styleId="Tekstkomentarza">
    <w:name w:val="annotation text"/>
    <w:basedOn w:val="Normalny"/>
    <w:semiHidden/>
    <w:rsid w:val="004468E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468EF"/>
    <w:rPr>
      <w:b/>
      <w:bCs/>
    </w:rPr>
  </w:style>
  <w:style w:type="paragraph" w:styleId="Akapitzlist">
    <w:name w:val="List Paragraph"/>
    <w:basedOn w:val="Normalny"/>
    <w:uiPriority w:val="34"/>
    <w:qFormat/>
    <w:rsid w:val="00DE5FB8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5729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5729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Styl1">
    <w:name w:val="Styl1"/>
    <w:basedOn w:val="Tekstpodstawowy"/>
    <w:link w:val="Styl1Znak"/>
    <w:rsid w:val="00F44AF1"/>
    <w:pPr>
      <w:numPr>
        <w:numId w:val="2"/>
      </w:numPr>
    </w:pPr>
    <w:rPr>
      <w:rFonts w:ascii="Calibri Light" w:hAnsi="Calibri Light" w:cs="Calibri Light"/>
      <w:b/>
      <w:szCs w:val="24"/>
    </w:rPr>
  </w:style>
  <w:style w:type="character" w:customStyle="1" w:styleId="TekstpodstawowyZnak">
    <w:name w:val="Tekst podstawowy Znak"/>
    <w:link w:val="Tekstpodstawowy"/>
    <w:rsid w:val="00F44AF1"/>
    <w:rPr>
      <w:rFonts w:ascii="Garamond" w:hAnsi="Garamond"/>
      <w:spacing w:val="-5"/>
      <w:sz w:val="24"/>
    </w:rPr>
  </w:style>
  <w:style w:type="character" w:customStyle="1" w:styleId="Styl1Znak">
    <w:name w:val="Styl1 Znak"/>
    <w:link w:val="Styl1"/>
    <w:rsid w:val="00F44AF1"/>
    <w:rPr>
      <w:rFonts w:ascii="Calibri Light" w:hAnsi="Calibri Light" w:cs="Calibri Light"/>
      <w:b/>
      <w:spacing w:val="-5"/>
      <w:sz w:val="24"/>
      <w:szCs w:val="24"/>
    </w:rPr>
  </w:style>
  <w:style w:type="character" w:customStyle="1" w:styleId="Nagwek1Znak">
    <w:name w:val="Nagłówek 1 Znak"/>
    <w:link w:val="Nagwek1"/>
    <w:uiPriority w:val="9"/>
    <w:rsid w:val="008113C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63306F"/>
  </w:style>
  <w:style w:type="paragraph" w:customStyle="1" w:styleId="Nagwek2bis">
    <w:name w:val="Nagłówek 2 bis"/>
    <w:basedOn w:val="Nagwek1"/>
    <w:link w:val="Nagwek2bisZnak"/>
    <w:qFormat/>
    <w:rsid w:val="007A0AB1"/>
    <w:pPr>
      <w:spacing w:after="240"/>
    </w:pPr>
    <w:rPr>
      <w:color w:val="auto"/>
      <w:sz w:val="28"/>
      <w:szCs w:val="28"/>
    </w:rPr>
  </w:style>
  <w:style w:type="character" w:customStyle="1" w:styleId="Nagwek2bisZnak">
    <w:name w:val="Nagłówek 2 bis Znak"/>
    <w:link w:val="Nagwek2bis"/>
    <w:rsid w:val="007A0AB1"/>
    <w:rPr>
      <w:rFonts w:ascii="Calibri Light" w:eastAsia="Times New Roman" w:hAnsi="Calibri Light" w:cs="Times New Roman"/>
      <w:color w:val="2F5496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3DB2-3AAB-4227-BCA7-34E742A6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1563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MPA_RWP_zał 5 wykaz dokumentów do uod</vt:lpstr>
    </vt:vector>
  </TitlesOfParts>
  <Company>NFOSiGW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MPA_RWP_zał 5 wykaz dokumentów do uod</dc:title>
  <dc:subject/>
  <dc:creator>AJendrulek</dc:creator>
  <cp:keywords/>
  <dc:description/>
  <cp:lastModifiedBy>Suprun Katarzyna</cp:lastModifiedBy>
  <cp:revision>33</cp:revision>
  <cp:lastPrinted>2023-09-13T11:12:00Z</cp:lastPrinted>
  <dcterms:created xsi:type="dcterms:W3CDTF">2023-09-11T10:09:00Z</dcterms:created>
  <dcterms:modified xsi:type="dcterms:W3CDTF">2023-09-13T12:01:00Z</dcterms:modified>
</cp:coreProperties>
</file>