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D09A" w14:textId="77777777" w:rsidR="00B55D2A" w:rsidRPr="00B55D2A" w:rsidRDefault="00B55D2A" w:rsidP="00B55D2A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B55D2A">
        <w:rPr>
          <w:rFonts w:asciiTheme="minorHAnsi" w:hAnsiTheme="minorHAnsi"/>
          <w:sz w:val="24"/>
          <w:szCs w:val="24"/>
        </w:rPr>
        <w:t>Gdańsk,  14 lutego 2025 r.</w:t>
      </w:r>
    </w:p>
    <w:p w14:paraId="43CA7F95" w14:textId="77777777" w:rsidR="00B55D2A" w:rsidRPr="00B55D2A" w:rsidRDefault="00B55D2A" w:rsidP="00B55D2A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0" w:name="ezdSprawaZnak"/>
      <w:r w:rsidRPr="00B55D2A">
        <w:rPr>
          <w:rFonts w:asciiTheme="minorHAnsi" w:hAnsiTheme="minorHAnsi"/>
          <w:sz w:val="24"/>
          <w:szCs w:val="24"/>
        </w:rPr>
        <w:t>NSP-V.7570.29.2025</w:t>
      </w:r>
      <w:bookmarkEnd w:id="0"/>
      <w:r w:rsidRPr="00B55D2A">
        <w:rPr>
          <w:rFonts w:asciiTheme="minorHAnsi" w:hAnsiTheme="minorHAnsi"/>
          <w:sz w:val="24"/>
          <w:szCs w:val="24"/>
        </w:rPr>
        <w:t>.</w:t>
      </w:r>
      <w:bookmarkStart w:id="1" w:name="ezdAutorInicjaly"/>
      <w:r w:rsidRPr="00B55D2A">
        <w:rPr>
          <w:rFonts w:asciiTheme="minorHAnsi" w:hAnsiTheme="minorHAnsi"/>
          <w:sz w:val="24"/>
          <w:szCs w:val="24"/>
        </w:rPr>
        <w:t>JB</w:t>
      </w:r>
      <w:bookmarkEnd w:id="1"/>
    </w:p>
    <w:p w14:paraId="4A8D5696" w14:textId="77777777" w:rsidR="00B55D2A" w:rsidRDefault="00B55D2A" w:rsidP="00B55D2A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  <w:r w:rsidRPr="00B55D2A">
        <w:rPr>
          <w:rFonts w:asciiTheme="minorHAnsi" w:hAnsiTheme="minorHAnsi"/>
          <w:sz w:val="24"/>
          <w:szCs w:val="24"/>
        </w:rPr>
        <w:t>(poprzedni znak sprawy: NSP-III.7570.350.2024.JB)</w:t>
      </w:r>
    </w:p>
    <w:p w14:paraId="31F2364E" w14:textId="77777777" w:rsidR="00B55D2A" w:rsidRPr="00B55D2A" w:rsidRDefault="00B55D2A" w:rsidP="00B55D2A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</w:p>
    <w:p w14:paraId="2B3FA211" w14:textId="151EDE05" w:rsidR="00B55D2A" w:rsidRDefault="00B55D2A" w:rsidP="00B55D2A">
      <w:pPr>
        <w:spacing w:after="0" w:line="360" w:lineRule="auto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B55D2A">
        <w:rPr>
          <w:rFonts w:asciiTheme="minorHAnsi" w:hAnsiTheme="minorHAnsi"/>
          <w:sz w:val="24"/>
          <w:szCs w:val="24"/>
          <w:lang w:eastAsia="pl-PL"/>
        </w:rPr>
        <w:t>O</w:t>
      </w:r>
      <w:r>
        <w:rPr>
          <w:rFonts w:asciiTheme="minorHAnsi" w:hAnsiTheme="minorHAnsi"/>
          <w:sz w:val="24"/>
          <w:szCs w:val="24"/>
          <w:lang w:eastAsia="pl-PL"/>
        </w:rPr>
        <w:t>bwieszczenie</w:t>
      </w:r>
    </w:p>
    <w:p w14:paraId="43500569" w14:textId="77777777" w:rsidR="00B55D2A" w:rsidRPr="00B55D2A" w:rsidRDefault="00B55D2A" w:rsidP="00B55D2A">
      <w:pPr>
        <w:spacing w:after="0" w:line="36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43393D64" w14:textId="77777777" w:rsidR="00B55D2A" w:rsidRPr="00B55D2A" w:rsidRDefault="00B55D2A" w:rsidP="00B55D2A">
      <w:pPr>
        <w:widowControl w:val="0"/>
        <w:tabs>
          <w:tab w:val="left" w:pos="851"/>
        </w:tabs>
        <w:suppressAutoHyphens/>
        <w:spacing w:after="0" w:line="360" w:lineRule="auto"/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</w:pPr>
      <w:r w:rsidRPr="00B55D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B55D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B55D2A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B55D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B55D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B55D2A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B55D2A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B55D2A">
        <w:rPr>
          <w:rFonts w:asciiTheme="minorHAnsi" w:hAnsiTheme="minorHAnsi"/>
          <w:sz w:val="24"/>
          <w:szCs w:val="24"/>
        </w:rPr>
        <w:br/>
      </w:r>
      <w:r w:rsidRPr="00B55D2A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B55D2A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B55D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B55D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prowadzone jest postępowanie administracyjne w sprawie ustalenia odszkodowania za nieruchomość oznaczoną jako działka </w:t>
      </w:r>
      <w:r w:rsidRPr="00B55D2A">
        <w:rPr>
          <w:rFonts w:asciiTheme="minorHAnsi" w:hAnsiTheme="minorHAnsi"/>
          <w:sz w:val="24"/>
          <w:szCs w:val="24"/>
        </w:rPr>
        <w:t xml:space="preserve">nr 57/54 pow. 0,0098 ha, która powstała z podziału działki nr 57/5 położoną w gminie </w:t>
      </w:r>
      <w:r w:rsidRPr="00B55D2A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Żukowo, obręb Pępowo (nr 0014), objętą decyzją Wojewody Pomorskiego z dnia 22 grudnia 2023 r. nr WI-III.747.1.45.2022.NS o ustaleniu lokalizacji linii kolejowej dla przedsięwzięcia pn. </w:t>
      </w:r>
      <w:r w:rsidRPr="00B55D2A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B55D2A">
        <w:rPr>
          <w:rFonts w:asciiTheme="minorHAnsi" w:hAnsiTheme="minorHAnsi"/>
          <w:i/>
          <w:iCs/>
          <w:sz w:val="24"/>
          <w:szCs w:val="24"/>
          <w:lang w:eastAsia="pl-PL"/>
        </w:rPr>
        <w:t xml:space="preserve">Prace na alternatywnym ciągu transportowym Bydgoszcz – Trójmiasto” – Odcinek B: dla linii kolejowa nr 201 od km 172,374 do km 191,629 wraz </w:t>
      </w:r>
      <w:r w:rsidRPr="00B55D2A">
        <w:rPr>
          <w:rFonts w:asciiTheme="minorHAnsi" w:hAnsiTheme="minorHAnsi"/>
          <w:i/>
          <w:iCs/>
          <w:sz w:val="24"/>
          <w:szCs w:val="24"/>
          <w:lang w:eastAsia="pl-PL"/>
        </w:rPr>
        <w:br/>
        <w:t>z trzecim torem (odcinek Gdańsk Osowa - Gdynia Główna)</w:t>
      </w:r>
      <w:r w:rsidRPr="00B55D2A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.</w:t>
      </w:r>
    </w:p>
    <w:p w14:paraId="05F50FA8" w14:textId="77777777" w:rsidR="00B55D2A" w:rsidRP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TimesNewRomanPSMT"/>
          <w:sz w:val="24"/>
          <w:szCs w:val="24"/>
          <w:lang w:eastAsia="pl-PL"/>
        </w:rPr>
      </w:pPr>
      <w:r w:rsidRPr="00B55D2A">
        <w:rPr>
          <w:rFonts w:asciiTheme="minorHAnsi" w:hAnsiTheme="minorHAnsi" w:cs="TimesNewRomanPSMT"/>
          <w:sz w:val="24"/>
          <w:szCs w:val="24"/>
          <w:lang w:eastAsia="pl-PL"/>
        </w:rPr>
        <w:t xml:space="preserve">Wyjaśnić należy, że w toku prowadzonego postępowania nie udało się ustalić spadkobierców </w:t>
      </w:r>
      <w:r w:rsidRPr="00B55D2A">
        <w:rPr>
          <w:rFonts w:asciiTheme="minorHAnsi" w:hAnsiTheme="minorHAnsi" w:cs="TimesNewRomanPS-BoldMT"/>
          <w:sz w:val="24"/>
          <w:szCs w:val="24"/>
          <w:lang w:eastAsia="pl-PL"/>
        </w:rPr>
        <w:t>Pani Zofii Zaremby</w:t>
      </w:r>
      <w:r w:rsidRPr="00B55D2A">
        <w:rPr>
          <w:rFonts w:asciiTheme="minorHAnsi" w:hAnsiTheme="minorHAnsi" w:cs="TimesNewRomanPSMT"/>
          <w:sz w:val="24"/>
          <w:szCs w:val="24"/>
          <w:lang w:eastAsia="pl-PL"/>
        </w:rPr>
        <w:t>, której przysługuje status strony w niniejszym postępowaniu.</w:t>
      </w:r>
    </w:p>
    <w:p w14:paraId="256649D8" w14:textId="77777777" w:rsidR="00B55D2A" w:rsidRP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B55D2A">
        <w:rPr>
          <w:rFonts w:asciiTheme="minorHAnsi" w:hAnsiTheme="minorHAnsi" w:cs="Calibri"/>
          <w:sz w:val="24"/>
          <w:szCs w:val="24"/>
          <w:lang w:eastAsia="pl-PL"/>
        </w:rPr>
        <w:t>Jednocześnie informuję, iż na potrzeby niniejszego postępowania rzeczoznawca majątkowy,</w:t>
      </w:r>
    </w:p>
    <w:p w14:paraId="602BA494" w14:textId="77777777" w:rsidR="00B55D2A" w:rsidRP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</w:pPr>
      <w:r w:rsidRPr="00B55D2A">
        <w:rPr>
          <w:rFonts w:asciiTheme="minorHAnsi" w:hAnsiTheme="minorHAnsi" w:cs="Calibri"/>
          <w:sz w:val="24"/>
          <w:szCs w:val="24"/>
          <w:lang w:eastAsia="pl-PL"/>
        </w:rPr>
        <w:t xml:space="preserve">Pan </w:t>
      </w:r>
      <w:r w:rsidRPr="00B55D2A">
        <w:rPr>
          <w:rFonts w:asciiTheme="minorHAnsi" w:hAnsiTheme="minorHAnsi"/>
          <w:sz w:val="24"/>
          <w:szCs w:val="24"/>
          <w:lang w:eastAsia="pl-PL"/>
        </w:rPr>
        <w:t xml:space="preserve">Michał </w:t>
      </w:r>
      <w:proofErr w:type="spellStart"/>
      <w:r w:rsidRPr="00B55D2A">
        <w:rPr>
          <w:rFonts w:asciiTheme="minorHAnsi" w:hAnsiTheme="minorHAnsi"/>
          <w:sz w:val="24"/>
          <w:szCs w:val="24"/>
          <w:lang w:eastAsia="pl-PL"/>
        </w:rPr>
        <w:t>Stelmaszak</w:t>
      </w:r>
      <w:proofErr w:type="spellEnd"/>
      <w:r w:rsidRPr="00B55D2A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 przedmiotowej nieruchomości. Opinia ta, jako wiarygodny dowód na wartość nieruchomości, może stanowić podstawę ustalenia wysokości odszkodowania.</w:t>
      </w:r>
    </w:p>
    <w:p w14:paraId="0555BC0D" w14:textId="77777777" w:rsidR="00B55D2A" w:rsidRP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B55D2A">
        <w:rPr>
          <w:rFonts w:cs="Calibri"/>
          <w:sz w:val="24"/>
          <w:szCs w:val="24"/>
          <w:lang w:eastAsia="pl-PL"/>
        </w:rPr>
        <w:t>W związku z powyższym, wobec zgromadzania całego materiału dowodowego, zgodnie z art.</w:t>
      </w:r>
    </w:p>
    <w:p w14:paraId="451C02FB" w14:textId="77777777" w:rsidR="00B55D2A" w:rsidRP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B55D2A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</w:p>
    <w:p w14:paraId="5EAB433B" w14:textId="77777777" w:rsidR="00B55D2A" w:rsidRP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B55D2A">
        <w:rPr>
          <w:rFonts w:cs="Calibri"/>
          <w:sz w:val="24"/>
          <w:szCs w:val="24"/>
          <w:lang w:eastAsia="pl-PL"/>
        </w:rPr>
        <w:t>wypowiedzieć się co do zebranych dowodów i materiałów oraz zgłoszonych żądań.</w:t>
      </w:r>
    </w:p>
    <w:p w14:paraId="6B3F056C" w14:textId="77777777" w:rsidR="00B55D2A" w:rsidRP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B55D2A">
        <w:rPr>
          <w:rFonts w:cs="Calibri"/>
          <w:sz w:val="24"/>
          <w:szCs w:val="24"/>
          <w:lang w:eastAsia="pl-PL"/>
        </w:rPr>
        <w:t>Strony mogą zapoznać się ze zgromadzonym materiałem dowodowym, w tym operatem</w:t>
      </w:r>
    </w:p>
    <w:p w14:paraId="6BBFFC03" w14:textId="77777777" w:rsidR="00B55D2A" w:rsidRP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B55D2A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</w:p>
    <w:p w14:paraId="3F3401FD" w14:textId="77777777" w:rsid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B55D2A">
        <w:rPr>
          <w:rFonts w:cs="Calibri"/>
          <w:sz w:val="24"/>
          <w:szCs w:val="24"/>
          <w:lang w:eastAsia="pl-PL"/>
        </w:rPr>
        <w:lastRenderedPageBreak/>
        <w:t xml:space="preserve">Nieruchomości i Skarbu Państwa Pomorskiego Urzędu Wojewódzkiego w Gdańsku, </w:t>
      </w:r>
      <w:r w:rsidRPr="00B55D2A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B55D2A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77 268) w godzinach urzędowania (7.00-15.00).</w:t>
      </w:r>
    </w:p>
    <w:p w14:paraId="754D7318" w14:textId="77777777" w:rsid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</w:p>
    <w:p w14:paraId="6CF67942" w14:textId="77777777" w:rsidR="00B55D2A" w:rsidRPr="00B55D2A" w:rsidRDefault="00B55D2A" w:rsidP="00B55D2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</w:p>
    <w:p w14:paraId="275CAA78" w14:textId="77777777" w:rsidR="00B55D2A" w:rsidRPr="00D46ADE" w:rsidRDefault="00B55D2A" w:rsidP="00B55D2A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z up. Wojewody Pomorskiego</w:t>
      </w:r>
    </w:p>
    <w:p w14:paraId="29048B5F" w14:textId="77777777" w:rsidR="00B55D2A" w:rsidRPr="00D46ADE" w:rsidRDefault="00B55D2A" w:rsidP="00B55D2A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Dyrektor</w:t>
      </w:r>
    </w:p>
    <w:p w14:paraId="2E6383D2" w14:textId="77777777" w:rsidR="00B55D2A" w:rsidRPr="00D46ADE" w:rsidRDefault="00B55D2A" w:rsidP="00B55D2A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 xml:space="preserve">Wydziału Nieruchomości </w:t>
      </w:r>
    </w:p>
    <w:p w14:paraId="3AC4CDA1" w14:textId="77777777" w:rsidR="00B55D2A" w:rsidRPr="00D46ADE" w:rsidRDefault="00B55D2A" w:rsidP="00B55D2A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i Skarbu Państwa</w:t>
      </w:r>
    </w:p>
    <w:p w14:paraId="2B117820" w14:textId="77777777" w:rsidR="00B55D2A" w:rsidRPr="00D46ADE" w:rsidRDefault="00B55D2A" w:rsidP="00B55D2A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Rafał Adam Łabuda</w:t>
      </w:r>
    </w:p>
    <w:p w14:paraId="583A26E9" w14:textId="77777777" w:rsidR="00B55D2A" w:rsidRPr="00D46ADE" w:rsidRDefault="00B55D2A" w:rsidP="00B55D2A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49F396D4" w14:textId="77777777" w:rsidR="00B55D2A" w:rsidRPr="00D46ADE" w:rsidRDefault="00B55D2A" w:rsidP="00B55D2A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20EE2938" w14:textId="77777777" w:rsidR="00B55D2A" w:rsidRPr="00D46ADE" w:rsidRDefault="00B55D2A" w:rsidP="00B55D2A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46ADE">
        <w:rPr>
          <w:rFonts w:eastAsia="Times New Roman"/>
          <w:sz w:val="24"/>
          <w:szCs w:val="24"/>
          <w:lang w:eastAsia="pl-PL"/>
        </w:rPr>
        <w:t>Strona BIP Pomorskiego Urzędu Wojewódzkiego w Gdańsku</w:t>
      </w:r>
    </w:p>
    <w:p w14:paraId="6BB019E4" w14:textId="77777777" w:rsidR="00B55D2A" w:rsidRPr="00D46ADE" w:rsidRDefault="00B55D2A" w:rsidP="00B55D2A">
      <w:pPr>
        <w:pStyle w:val="Bezodstpw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46ADE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sectPr w:rsidR="00B55D2A" w:rsidRPr="00D46ADE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D02B" w14:textId="77777777" w:rsidR="007769B5" w:rsidRDefault="007769B5">
      <w:pPr>
        <w:spacing w:after="0" w:line="240" w:lineRule="auto"/>
      </w:pPr>
      <w:r>
        <w:separator/>
      </w:r>
    </w:p>
  </w:endnote>
  <w:endnote w:type="continuationSeparator" w:id="0">
    <w:p w14:paraId="59687B70" w14:textId="77777777" w:rsidR="007769B5" w:rsidRDefault="0077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BDC" w14:textId="77777777" w:rsidR="009A442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2028F66">
        <v:rect id="_x0000_i1025" style="width:0;height:1.5pt" o:hralign="center" o:hrstd="t" o:hr="t" fillcolor="#a0a0a0" stroked="f"/>
      </w:pict>
    </w:r>
  </w:p>
  <w:p w14:paraId="126D9201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2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2"/>
  </w:p>
  <w:p w14:paraId="1086E3FE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1E54085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3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3"/>
  </w:p>
  <w:p w14:paraId="72E8FF76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6F9D4734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FC1811C" w14:textId="77777777" w:rsidR="009A442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82FE" w14:textId="77777777" w:rsidR="009A442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A2B4251">
        <v:rect id="_x0000_i1027" style="width:0;height:1.5pt" o:hralign="center" o:hrstd="t" o:hr="t" fillcolor="#a0a0a0" stroked="f"/>
      </w:pict>
    </w:r>
  </w:p>
  <w:p w14:paraId="3A7B1F9E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2078C5F8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44F7F34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08CFCC01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26D1FB3C" w14:textId="77777777" w:rsidR="009A44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723B" w14:textId="77777777" w:rsidR="007769B5" w:rsidRDefault="007769B5">
      <w:pPr>
        <w:spacing w:after="0" w:line="240" w:lineRule="auto"/>
      </w:pPr>
      <w:r>
        <w:separator/>
      </w:r>
    </w:p>
  </w:footnote>
  <w:footnote w:type="continuationSeparator" w:id="0">
    <w:p w14:paraId="3A4EB22A" w14:textId="77777777" w:rsidR="007769B5" w:rsidRDefault="0077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676F" w14:textId="77777777" w:rsidR="009A442D" w:rsidRDefault="009A442D">
    <w:pPr>
      <w:pStyle w:val="Nagwek"/>
    </w:pPr>
  </w:p>
  <w:p w14:paraId="6D23BEC6" w14:textId="77777777" w:rsidR="009A442D" w:rsidRDefault="009A44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2C47" w14:textId="77777777" w:rsidR="009A442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AD17B0E" w14:textId="77777777" w:rsidR="009A442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74416CA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4F"/>
    <w:rsid w:val="00177010"/>
    <w:rsid w:val="004D5ADE"/>
    <w:rsid w:val="007769B5"/>
    <w:rsid w:val="009A442D"/>
    <w:rsid w:val="00A011FF"/>
    <w:rsid w:val="00B5300E"/>
    <w:rsid w:val="00B55D2A"/>
    <w:rsid w:val="00E64FF0"/>
    <w:rsid w:val="00E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03DDD"/>
  <w15:docId w15:val="{99EDDD54-F7C7-4643-A96C-F46A1D3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prowadzonym postępowaniu administracyjnym i zebraniu całego materiału dowodowego-NSP-V.7570.29.2025.JB</dc:title>
  <dc:creator>Andrzej Leszczyński</dc:creator>
  <cp:keywords>Obwieszczenie o prowadzonym postępowaniu administracyjnym i zebraniu całego materiału dowodowego-NSP-V.7570.29.2025.JB</cp:keywords>
  <cp:lastModifiedBy>Narcyz Babnis</cp:lastModifiedBy>
  <cp:revision>22</cp:revision>
  <cp:lastPrinted>2012-09-10T07:00:00Z</cp:lastPrinted>
  <dcterms:created xsi:type="dcterms:W3CDTF">2022-05-12T07:37:00Z</dcterms:created>
  <dcterms:modified xsi:type="dcterms:W3CDTF">2025-02-17T10:37:00Z</dcterms:modified>
</cp:coreProperties>
</file>