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AB0" w:rsidRPr="004E607A" w:rsidRDefault="008C3E86" w:rsidP="00005AB0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005AB0" w:rsidRPr="001C7B5F" w:rsidRDefault="008C3E86" w:rsidP="00005AB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005AB0" w:rsidRPr="004E65D9" w:rsidRDefault="008C3E86" w:rsidP="00005AB0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005AB0" w:rsidRPr="00EE75C1" w:rsidRDefault="008C3E86" w:rsidP="00005AB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005AB0" w:rsidRPr="00EE75C1" w:rsidRDefault="008C3E86" w:rsidP="00005AB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005AB0" w:rsidRPr="00EE75C1" w:rsidRDefault="008C3E86" w:rsidP="00005AB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005AB0" w:rsidRDefault="008C3E86" w:rsidP="00005AB0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r>
        <w:t>22 czerwca 2021 r.</w:t>
      </w:r>
      <w:bookmarkEnd w:id="0"/>
    </w:p>
    <w:p w:rsidR="00005AB0" w:rsidRDefault="008C3E86" w:rsidP="00005AB0"/>
    <w:p w:rsidR="00005AB0" w:rsidRDefault="008C3E86" w:rsidP="00005AB0"/>
    <w:p w:rsidR="00005AB0" w:rsidRDefault="008C3E86" w:rsidP="00005AB0"/>
    <w:p w:rsidR="00005AB0" w:rsidRDefault="008C3E86" w:rsidP="00005AB0"/>
    <w:p w:rsidR="00005AB0" w:rsidRPr="00D85864" w:rsidRDefault="008C3E86" w:rsidP="00005AB0">
      <w:pPr>
        <w:spacing w:line="276" w:lineRule="auto"/>
      </w:pPr>
    </w:p>
    <w:p w:rsidR="00005AB0" w:rsidRPr="00283966" w:rsidRDefault="008C3E86" w:rsidP="00005AB0">
      <w:pPr>
        <w:spacing w:line="276" w:lineRule="auto"/>
        <w:rPr>
          <w:sz w:val="20"/>
        </w:rPr>
      </w:pPr>
      <w:r>
        <w:rPr>
          <w:sz w:val="20"/>
        </w:rPr>
        <w:t xml:space="preserve">          </w:t>
      </w:r>
      <w:bookmarkStart w:id="1" w:name="_GoBack"/>
      <w:r>
        <w:rPr>
          <w:sz w:val="20"/>
        </w:rPr>
        <w:t>WNP-I.4131.135</w:t>
      </w:r>
      <w:r w:rsidRPr="00283966">
        <w:rPr>
          <w:sz w:val="20"/>
        </w:rPr>
        <w:t>.2021</w:t>
      </w:r>
      <w:r>
        <w:rPr>
          <w:sz w:val="20"/>
        </w:rPr>
        <w:t>.KS</w:t>
      </w:r>
      <w:bookmarkEnd w:id="1"/>
    </w:p>
    <w:p w:rsidR="00005AB0" w:rsidRPr="00A433E2" w:rsidRDefault="008C3E86" w:rsidP="00005AB0">
      <w:pPr>
        <w:spacing w:line="276" w:lineRule="auto"/>
        <w:rPr>
          <w:sz w:val="20"/>
        </w:rPr>
      </w:pPr>
    </w:p>
    <w:p w:rsidR="00005AB0" w:rsidRPr="00A433E2" w:rsidRDefault="008C3E86" w:rsidP="00005AB0">
      <w:pPr>
        <w:tabs>
          <w:tab w:val="left" w:pos="4095"/>
        </w:tabs>
        <w:spacing w:line="276" w:lineRule="auto"/>
        <w:rPr>
          <w:sz w:val="20"/>
        </w:rPr>
      </w:pPr>
    </w:p>
    <w:p w:rsidR="00005AB0" w:rsidRPr="00D114FC" w:rsidRDefault="008C3E86" w:rsidP="00005AB0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Rada Miejska w Serocku</w:t>
      </w:r>
    </w:p>
    <w:p w:rsidR="00005AB0" w:rsidRDefault="008C3E86" w:rsidP="00005AB0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ul. Rynek 1 </w:t>
      </w:r>
    </w:p>
    <w:p w:rsidR="00005AB0" w:rsidRPr="00D114FC" w:rsidRDefault="008C3E86" w:rsidP="00005AB0">
      <w:pPr>
        <w:spacing w:line="276" w:lineRule="auto"/>
        <w:ind w:left="4678"/>
        <w:jc w:val="both"/>
      </w:pPr>
      <w:r>
        <w:rPr>
          <w:b/>
          <w:sz w:val="28"/>
          <w:lang w:eastAsia="ar-SA"/>
        </w:rPr>
        <w:t>05-140 Serock</w:t>
      </w:r>
    </w:p>
    <w:p w:rsidR="00005AB0" w:rsidRDefault="008C3E86" w:rsidP="00005AB0">
      <w:pPr>
        <w:spacing w:line="276" w:lineRule="auto"/>
        <w:jc w:val="both"/>
        <w:rPr>
          <w:i/>
        </w:rPr>
      </w:pPr>
    </w:p>
    <w:p w:rsidR="00005AB0" w:rsidRDefault="008C3E86" w:rsidP="00005AB0">
      <w:pPr>
        <w:spacing w:line="276" w:lineRule="auto"/>
        <w:jc w:val="both"/>
        <w:rPr>
          <w:i/>
        </w:rPr>
      </w:pPr>
    </w:p>
    <w:p w:rsidR="00005AB0" w:rsidRPr="00283966" w:rsidRDefault="008C3E86" w:rsidP="00005AB0">
      <w:pPr>
        <w:spacing w:line="276" w:lineRule="auto"/>
        <w:jc w:val="both"/>
      </w:pPr>
    </w:p>
    <w:p w:rsidR="00005AB0" w:rsidRPr="00D114FC" w:rsidRDefault="008C3E86" w:rsidP="00005AB0">
      <w:pPr>
        <w:spacing w:line="360" w:lineRule="auto"/>
        <w:jc w:val="center"/>
        <w:rPr>
          <w:b/>
        </w:rPr>
      </w:pPr>
      <w:r w:rsidRPr="00D114FC">
        <w:rPr>
          <w:b/>
        </w:rPr>
        <w:t>Rozstrzygnięcie nadzorcze</w:t>
      </w:r>
    </w:p>
    <w:p w:rsidR="00005AB0" w:rsidRPr="00D114FC" w:rsidRDefault="008C3E86" w:rsidP="00005AB0">
      <w:pPr>
        <w:spacing w:line="360" w:lineRule="auto"/>
        <w:jc w:val="both"/>
      </w:pPr>
      <w:r w:rsidRPr="00D114FC">
        <w:t xml:space="preserve">Działając na podstawie art. 91 ust. 1, w związku z art. 86 ustawy z dnia 8 marca 1990 r. </w:t>
      </w:r>
      <w:r>
        <w:br/>
        <w:t xml:space="preserve">o samorządzie gminnym (Dz. U. z 2020 </w:t>
      </w:r>
      <w:r w:rsidRPr="00D114FC">
        <w:t xml:space="preserve">r. poz. 713, z </w:t>
      </w:r>
      <w:proofErr w:type="spellStart"/>
      <w:r w:rsidRPr="00D114FC">
        <w:t>późn</w:t>
      </w:r>
      <w:proofErr w:type="spellEnd"/>
      <w:r w:rsidRPr="00D114FC">
        <w:t>. zm.)</w:t>
      </w:r>
    </w:p>
    <w:p w:rsidR="00005AB0" w:rsidRPr="00D114FC" w:rsidRDefault="008C3E86" w:rsidP="00005AB0">
      <w:pPr>
        <w:spacing w:line="360" w:lineRule="auto"/>
        <w:jc w:val="center"/>
        <w:rPr>
          <w:b/>
        </w:rPr>
      </w:pPr>
      <w:r w:rsidRPr="00D114FC">
        <w:rPr>
          <w:b/>
        </w:rPr>
        <w:t>stwierdzam nieważność</w:t>
      </w:r>
    </w:p>
    <w:p w:rsidR="00005AB0" w:rsidRDefault="008C3E86" w:rsidP="00005AB0">
      <w:pPr>
        <w:spacing w:line="360" w:lineRule="auto"/>
        <w:jc w:val="both"/>
        <w:rPr>
          <w:i/>
        </w:rPr>
      </w:pPr>
      <w:r>
        <w:t xml:space="preserve">załącznika do uchwały Rady Miejskiej w Serocku Nr 416/XXXVI/2021 z dnia 31 maja 2021 r. </w:t>
      </w:r>
      <w:r w:rsidRPr="00D114FC">
        <w:rPr>
          <w:i/>
        </w:rPr>
        <w:t>w sprawie</w:t>
      </w:r>
      <w:r>
        <w:rPr>
          <w:i/>
        </w:rPr>
        <w:t xml:space="preserve"> określenia wzoru wniosku o wypłatę zryczałtowanego dodatku energetycznego</w:t>
      </w:r>
      <w:r>
        <w:t xml:space="preserve"> </w:t>
      </w:r>
      <w:r>
        <w:br/>
        <w:t>w części dotyczącej wymogu podania numeru PESEL oraz numeru dokumentu potwierdzając</w:t>
      </w:r>
      <w:r>
        <w:t>ego tożsamość wnioskodawcy w przypadku braku numeru PESEL (</w:t>
      </w:r>
      <w:r>
        <w:t>część</w:t>
      </w:r>
      <w:r>
        <w:t xml:space="preserve"> I</w:t>
      </w:r>
      <w:r>
        <w:t xml:space="preserve"> </w:t>
      </w:r>
      <w:r>
        <w:br/>
      </w:r>
      <w:r>
        <w:t xml:space="preserve">pn. ,,Dane </w:t>
      </w:r>
      <w:r>
        <w:t>wnioskodawcy”</w:t>
      </w:r>
      <w:r>
        <w:t>).</w:t>
      </w:r>
    </w:p>
    <w:p w:rsidR="00005AB0" w:rsidRDefault="008C3E86" w:rsidP="00005AB0">
      <w:pPr>
        <w:spacing w:line="360" w:lineRule="auto"/>
        <w:jc w:val="center"/>
        <w:rPr>
          <w:b/>
        </w:rPr>
      </w:pPr>
      <w:r w:rsidRPr="00BF6A9D">
        <w:rPr>
          <w:b/>
        </w:rPr>
        <w:t>Uzasadnienie</w:t>
      </w:r>
    </w:p>
    <w:p w:rsidR="00005AB0" w:rsidRPr="00466839" w:rsidRDefault="008C3E86" w:rsidP="00005AB0">
      <w:pPr>
        <w:suppressAutoHyphens/>
        <w:spacing w:line="360" w:lineRule="auto"/>
        <w:ind w:firstLine="708"/>
        <w:jc w:val="both"/>
        <w:rPr>
          <w:rFonts w:eastAsia="Calibri"/>
          <w:bCs/>
          <w:iCs/>
          <w:lang w:eastAsia="en-US"/>
        </w:rPr>
      </w:pPr>
      <w:r w:rsidRPr="002F3AE6">
        <w:rPr>
          <w:bCs/>
          <w:lang w:eastAsia="ar-SA"/>
        </w:rPr>
        <w:t xml:space="preserve">Na sesji, która </w:t>
      </w:r>
      <w:r>
        <w:rPr>
          <w:bCs/>
          <w:lang w:eastAsia="ar-SA"/>
        </w:rPr>
        <w:t xml:space="preserve">odbyła się w dniu 31 maja 2021 </w:t>
      </w:r>
      <w:r w:rsidRPr="002F3AE6">
        <w:rPr>
          <w:bCs/>
          <w:lang w:eastAsia="ar-SA"/>
        </w:rPr>
        <w:t xml:space="preserve">r. Rada Miejska </w:t>
      </w:r>
      <w:r>
        <w:rPr>
          <w:bCs/>
          <w:lang w:eastAsia="ar-SA"/>
        </w:rPr>
        <w:t>w Serocku</w:t>
      </w:r>
      <w:r w:rsidRPr="002F3AE6">
        <w:rPr>
          <w:bCs/>
          <w:lang w:eastAsia="ar-SA"/>
        </w:rPr>
        <w:t xml:space="preserve"> </w:t>
      </w:r>
      <w:r>
        <w:rPr>
          <w:bCs/>
          <w:lang w:eastAsia="ar-SA"/>
        </w:rPr>
        <w:t>podjęła uchwałę Nr 416/XXXVI/2021</w:t>
      </w:r>
      <w:r w:rsidRPr="002F3AE6">
        <w:rPr>
          <w:bCs/>
          <w:i/>
          <w:iCs/>
          <w:lang w:eastAsia="ar-SA"/>
        </w:rPr>
        <w:t xml:space="preserve"> w</w:t>
      </w:r>
      <w:r w:rsidRPr="002F3AE6">
        <w:rPr>
          <w:bCs/>
          <w:lang w:eastAsia="ar-SA"/>
        </w:rPr>
        <w:t xml:space="preserve"> </w:t>
      </w:r>
      <w:r w:rsidRPr="002F3AE6">
        <w:rPr>
          <w:bCs/>
          <w:i/>
          <w:iCs/>
          <w:lang w:eastAsia="ar-SA"/>
        </w:rPr>
        <w:t xml:space="preserve">sprawie </w:t>
      </w:r>
      <w:r>
        <w:rPr>
          <w:rFonts w:eastAsia="Calibri"/>
          <w:bCs/>
          <w:i/>
          <w:iCs/>
          <w:lang w:eastAsia="en-US"/>
        </w:rPr>
        <w:t>określenia wzoru wniosku o wypł</w:t>
      </w:r>
      <w:r>
        <w:rPr>
          <w:rFonts w:eastAsia="Calibri"/>
          <w:bCs/>
          <w:i/>
          <w:iCs/>
          <w:lang w:eastAsia="en-US"/>
        </w:rPr>
        <w:t>atę zryczałtowanego dodatku energetycznego.</w:t>
      </w:r>
    </w:p>
    <w:p w:rsidR="00005AB0" w:rsidRDefault="008C3E86" w:rsidP="00005AB0">
      <w:pPr>
        <w:suppressAutoHyphens/>
        <w:spacing w:line="360" w:lineRule="auto"/>
        <w:ind w:firstLine="708"/>
        <w:jc w:val="both"/>
        <w:rPr>
          <w:b/>
          <w:lang w:eastAsia="ar-SA"/>
        </w:rPr>
      </w:pPr>
      <w:r>
        <w:rPr>
          <w:rFonts w:eastAsia="Calibri"/>
          <w:bCs/>
          <w:iCs/>
          <w:lang w:eastAsia="en-US"/>
        </w:rPr>
        <w:t xml:space="preserve">Uchwała została doręczona organowi nadzoru w dniu 9 czerwca 2021 r. </w:t>
      </w:r>
    </w:p>
    <w:p w:rsidR="00005AB0" w:rsidRDefault="008C3E86" w:rsidP="00005AB0">
      <w:pPr>
        <w:suppressAutoHyphens/>
        <w:spacing w:line="360" w:lineRule="auto"/>
        <w:ind w:firstLine="708"/>
        <w:jc w:val="both"/>
      </w:pPr>
      <w:r w:rsidRPr="002F3AE6">
        <w:rPr>
          <w:rFonts w:eastAsia="MS Mincho"/>
        </w:rPr>
        <w:t xml:space="preserve">Podstawę prawną skarżonej uchwały stanowi </w:t>
      </w:r>
      <w:r>
        <w:rPr>
          <w:rFonts w:eastAsia="MS Mincho"/>
        </w:rPr>
        <w:t xml:space="preserve">art. 18 ust. 2 pkt 15 ustawy </w:t>
      </w:r>
      <w:r>
        <w:t>o samorządzie gminnym oraz art. 5d ust. 2 ustawy z dnia 10 kwietnia 1997</w:t>
      </w:r>
      <w:r>
        <w:t xml:space="preserve"> r. Prawo energetyczne (Dz. U. </w:t>
      </w:r>
      <w:r>
        <w:br/>
        <w:t>z 2021 r. poz. 716), zwanej dalej ,,</w:t>
      </w:r>
      <w:proofErr w:type="spellStart"/>
      <w:r>
        <w:t>u.p.e</w:t>
      </w:r>
      <w:proofErr w:type="spellEnd"/>
      <w:r>
        <w:t>.”</w:t>
      </w:r>
    </w:p>
    <w:p w:rsidR="00005AB0" w:rsidRDefault="008C3E86" w:rsidP="00005AB0">
      <w:pPr>
        <w:suppressAutoHyphens/>
        <w:spacing w:line="360" w:lineRule="auto"/>
        <w:ind w:firstLine="708"/>
        <w:jc w:val="both"/>
      </w:pPr>
      <w:r>
        <w:t xml:space="preserve">W myśl art. 5d ust. 2 </w:t>
      </w:r>
      <w:proofErr w:type="spellStart"/>
      <w:r>
        <w:t>u.p.e</w:t>
      </w:r>
      <w:proofErr w:type="spellEnd"/>
      <w:r>
        <w:t xml:space="preserve">. rada gminy określa, w drodze uchwały, wzór wniosku </w:t>
      </w:r>
      <w:r>
        <w:br/>
        <w:t xml:space="preserve">o wypłatę dodatku energetycznego. </w:t>
      </w:r>
    </w:p>
    <w:p w:rsidR="00005AB0" w:rsidRDefault="008C3E86" w:rsidP="00005AB0">
      <w:pPr>
        <w:suppressAutoHyphens/>
        <w:spacing w:line="360" w:lineRule="auto"/>
        <w:ind w:firstLine="708"/>
        <w:jc w:val="both"/>
      </w:pPr>
      <w:r>
        <w:t xml:space="preserve">Rada Miejska </w:t>
      </w:r>
      <w:r>
        <w:t>w Serocku</w:t>
      </w:r>
      <w:r>
        <w:t xml:space="preserve"> określiła przedmiotowy wniosek w załączni</w:t>
      </w:r>
      <w:r>
        <w:t xml:space="preserve">ku </w:t>
      </w:r>
      <w:r>
        <w:br/>
        <w:t xml:space="preserve">do kwestionowanej uchwały pn. </w:t>
      </w:r>
      <w:r w:rsidRPr="00670555">
        <w:rPr>
          <w:i/>
        </w:rPr>
        <w:t xml:space="preserve">,,Wniosek o </w:t>
      </w:r>
      <w:r w:rsidRPr="00670555">
        <w:rPr>
          <w:i/>
        </w:rPr>
        <w:t>wypłatę zryczałtowanego</w:t>
      </w:r>
      <w:r w:rsidRPr="00670555">
        <w:rPr>
          <w:i/>
        </w:rPr>
        <w:t xml:space="preserve"> dodatku</w:t>
      </w:r>
      <w:r w:rsidRPr="00670555">
        <w:rPr>
          <w:i/>
        </w:rPr>
        <w:t xml:space="preserve"> </w:t>
      </w:r>
      <w:r w:rsidRPr="00670555">
        <w:rPr>
          <w:i/>
        </w:rPr>
        <w:t>energetycznego”</w:t>
      </w:r>
      <w:r>
        <w:t>.</w:t>
      </w:r>
    </w:p>
    <w:p w:rsidR="00005AB0" w:rsidRDefault="008C3E86" w:rsidP="00005AB0">
      <w:pPr>
        <w:suppressAutoHyphens/>
        <w:spacing w:line="360" w:lineRule="auto"/>
        <w:ind w:firstLine="708"/>
        <w:jc w:val="both"/>
        <w:rPr>
          <w:b/>
          <w:lang w:eastAsia="ar-SA"/>
        </w:rPr>
      </w:pPr>
      <w:r>
        <w:lastRenderedPageBreak/>
        <w:t xml:space="preserve">Należy wskazać, że uchwała będąca przedmiotem rozstrzygnięcia nadzorczego stanowi akt prawa miejscowego. </w:t>
      </w:r>
      <w:r>
        <w:rPr>
          <w:rFonts w:eastAsia="Calibri"/>
          <w:color w:val="000000"/>
          <w:lang w:bidi="pl-PL"/>
        </w:rPr>
        <w:t>W</w:t>
      </w:r>
      <w:r w:rsidRPr="00086821">
        <w:rPr>
          <w:rFonts w:eastAsia="Calibri"/>
          <w:color w:val="000000"/>
          <w:lang w:bidi="pl-PL"/>
        </w:rPr>
        <w:t xml:space="preserve"> świetle art. 94 Konstytucji RP organy samorządu terytorialnego wydają akty prawa miejscowego obowiązujące na obszarze działania tych organów,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na podstawie i w granicach upoważnień zawartych w ustawie. Oznacza to, że do wydania aktu prawa miejscowego wyma</w:t>
      </w:r>
      <w:r w:rsidRPr="00086821">
        <w:rPr>
          <w:rFonts w:eastAsia="Calibri"/>
          <w:color w:val="000000"/>
          <w:lang w:bidi="pl-PL"/>
        </w:rPr>
        <w:t>gane jest zawarte w ustawie odrębne upoważnienie konkretnego organu do uregulowania w określonej formie danego zakresu spraw. Jednocześnie konstytucyjna zasada praworządności wyrażona w art. 7 Konstytucji RP wymaga, żeby materia regulowana wydanym aktem no</w:t>
      </w:r>
      <w:r w:rsidRPr="00086821">
        <w:rPr>
          <w:rFonts w:eastAsia="Calibri"/>
          <w:color w:val="000000"/>
          <w:lang w:bidi="pl-PL"/>
        </w:rPr>
        <w:t>rmatywnym wynikała z upoważnienia ustawowego i mieściła się w granicach prawa.</w:t>
      </w:r>
      <w:r>
        <w:rPr>
          <w:rFonts w:eastAsia="Calibri"/>
          <w:color w:val="000000"/>
          <w:lang w:bidi="pl-PL"/>
        </w:rPr>
        <w:t xml:space="preserve"> Każde unormowanie wykraczające poza udzielone upoważnienie </w:t>
      </w:r>
      <w:r>
        <w:rPr>
          <w:rFonts w:eastAsia="Calibri"/>
          <w:color w:val="000000"/>
          <w:lang w:bidi="pl-PL"/>
        </w:rPr>
        <w:br/>
        <w:t>jest naruszeniem normy upoważniającej i zarazem naruszeniem konstytucyjnych warunków legalności aktu prawa miejscoweg</w:t>
      </w:r>
      <w:r>
        <w:rPr>
          <w:rFonts w:eastAsia="Calibri"/>
          <w:color w:val="000000"/>
          <w:lang w:bidi="pl-PL"/>
        </w:rPr>
        <w:t>o wydanego na podstawie upoważnienia ustawowego (wyrok NSA z dnia 14 grudnia 2011 r. sygn. akt II OSK 2058/11). Wobec powyższego, postanowienia uchwały stanowiące realizację normy kompetencyjnej nie mogą naruszać innych przepisów ustawy (być z nimi sprzecz</w:t>
      </w:r>
      <w:r>
        <w:rPr>
          <w:rFonts w:eastAsia="Calibri"/>
          <w:color w:val="000000"/>
          <w:lang w:bidi="pl-PL"/>
        </w:rPr>
        <w:t>ne).</w:t>
      </w:r>
    </w:p>
    <w:p w:rsidR="00A36274" w:rsidRDefault="008C3E86" w:rsidP="001E02B8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rPr>
          <w:lang w:eastAsia="ar-SA"/>
        </w:rPr>
        <w:t xml:space="preserve">Organ nadzoru analizując treść uchwały, a w szczególności załącznik do niej, uznał </w:t>
      </w:r>
      <w:r>
        <w:rPr>
          <w:lang w:eastAsia="ar-SA"/>
        </w:rPr>
        <w:br/>
        <w:t>z</w:t>
      </w:r>
      <w:r w:rsidRPr="00430E67">
        <w:rPr>
          <w:lang w:eastAsia="ar-SA"/>
        </w:rPr>
        <w:t xml:space="preserve">a </w:t>
      </w:r>
      <w:r>
        <w:rPr>
          <w:lang w:eastAsia="ar-SA"/>
        </w:rPr>
        <w:t xml:space="preserve">wadliwe </w:t>
      </w:r>
      <w:r>
        <w:rPr>
          <w:lang w:eastAsia="ar-SA"/>
        </w:rPr>
        <w:t>wprowadzenie w części I</w:t>
      </w:r>
      <w:r w:rsidRPr="00430E67">
        <w:rPr>
          <w:lang w:eastAsia="ar-SA"/>
        </w:rPr>
        <w:t xml:space="preserve"> </w:t>
      </w:r>
      <w:r w:rsidRPr="00430E67">
        <w:t xml:space="preserve">wzoru wniosku wymogu </w:t>
      </w:r>
      <w:r>
        <w:t>wskazania</w:t>
      </w:r>
      <w:r w:rsidRPr="00430E67">
        <w:t xml:space="preserve"> numeru</w:t>
      </w:r>
      <w:r w:rsidRPr="00BA6805">
        <w:t xml:space="preserve"> </w:t>
      </w:r>
      <w:r>
        <w:t xml:space="preserve">PESEL oraz podania numeru dokumentu potwierdzającego tożsamość wnioskodawcy w przypadku braku numeru PESEL, uzależniając od podania tych danych wypłatę świadczenia. Wprost zostało </w:t>
      </w:r>
      <w:r>
        <w:br/>
        <w:t xml:space="preserve">to potwierdzone w pkt 7 </w:t>
      </w:r>
      <w:r w:rsidRPr="00670555">
        <w:rPr>
          <w:i/>
        </w:rPr>
        <w:t>,,Klauzuli informacyjnej o przetwarzaniu danych oso</w:t>
      </w:r>
      <w:r w:rsidRPr="00670555">
        <w:rPr>
          <w:i/>
        </w:rPr>
        <w:t>bowych”</w:t>
      </w:r>
      <w:r>
        <w:t xml:space="preserve"> o treści: </w:t>
      </w:r>
      <w:r w:rsidRPr="00670555">
        <w:rPr>
          <w:i/>
        </w:rPr>
        <w:t>,,podanie przez Pana/Panią danych osobowy</w:t>
      </w:r>
      <w:r w:rsidRPr="00670555">
        <w:rPr>
          <w:i/>
        </w:rPr>
        <w:t>ch jest dobrowolne, ale konieczne dla celów związanych z ustaleniem uprawnienia do dodatku energetycznego”</w:t>
      </w:r>
      <w:r>
        <w:t>. Tymczasem brak przepisu prawnego, który stanowiłby podstawę do takiego żądania. Żaden prz</w:t>
      </w:r>
      <w:r>
        <w:t xml:space="preserve">epis prawa nie daje wprost uprawnienia dla organu dla pozyskania danych w powyższym zakresie. </w:t>
      </w:r>
    </w:p>
    <w:p w:rsidR="00005AB0" w:rsidRPr="00A36274" w:rsidRDefault="008C3E86" w:rsidP="00A36274">
      <w:pPr>
        <w:suppressAutoHyphens/>
        <w:spacing w:line="360" w:lineRule="auto"/>
        <w:ind w:firstLine="708"/>
        <w:jc w:val="both"/>
        <w:rPr>
          <w:lang w:eastAsia="ar-SA"/>
        </w:rPr>
      </w:pPr>
      <w:r w:rsidRPr="00A36274">
        <w:t>Zgodnie z art. 3 pkt 13c w związku z art.</w:t>
      </w:r>
      <w:r w:rsidRPr="00A36274">
        <w:rPr>
          <w:rStyle w:val="articletitle"/>
        </w:rPr>
        <w:t xml:space="preserve"> 5c </w:t>
      </w:r>
      <w:proofErr w:type="spellStart"/>
      <w:r w:rsidRPr="00A36274">
        <w:rPr>
          <w:rStyle w:val="articletitle"/>
        </w:rPr>
        <w:t>u.p.e</w:t>
      </w:r>
      <w:proofErr w:type="spellEnd"/>
      <w:r w:rsidRPr="00A36274">
        <w:rPr>
          <w:rStyle w:val="articletitle"/>
        </w:rPr>
        <w:t>. o</w:t>
      </w:r>
      <w:r w:rsidRPr="00A36274">
        <w:t>dbiorcy wrażliwemu energii elektrycznej przysługuje zryczałtowany dodatek energetyczny, przy czym przez odbi</w:t>
      </w:r>
      <w:r w:rsidRPr="00A36274">
        <w:t xml:space="preserve">orcę wrażliwego energii elektrycznej rozumie się osobę, której przyznano dodatek mieszkaniowy </w:t>
      </w:r>
      <w:r w:rsidRPr="00A36274">
        <w:br/>
        <w:t xml:space="preserve">w rozumieniu </w:t>
      </w:r>
      <w:hyperlink r:id="rId7" w:anchor="/document/16903670?unitId=art(2)ust(1)&amp;cm=DOCUMENT" w:history="1">
        <w:r w:rsidRPr="00A36274">
          <w:rPr>
            <w:rStyle w:val="Hipercze"/>
            <w:color w:val="auto"/>
            <w:u w:val="none"/>
          </w:rPr>
          <w:t>art. 2 ust. 1</w:t>
        </w:r>
      </w:hyperlink>
      <w:r w:rsidRPr="00A36274">
        <w:t xml:space="preserve"> ustawy z dnia 21 czerwca 2001 r. o dodatka</w:t>
      </w:r>
      <w:r w:rsidRPr="00A36274">
        <w:t xml:space="preserve">ch mieszkaniowych (Dz.U. z 2019 r. </w:t>
      </w:r>
      <w:hyperlink r:id="rId8" w:history="1">
        <w:r w:rsidRPr="00A36274">
          <w:rPr>
            <w:rStyle w:val="Hipercze"/>
            <w:color w:val="auto"/>
            <w:u w:val="none"/>
          </w:rPr>
          <w:t>poz. 2133</w:t>
        </w:r>
      </w:hyperlink>
      <w:r w:rsidRPr="00A36274">
        <w:t xml:space="preserve"> oraz z 2021 r. </w:t>
      </w:r>
      <w:hyperlink r:id="rId9" w:history="1">
        <w:r w:rsidRPr="00A36274">
          <w:rPr>
            <w:rStyle w:val="Hipercze"/>
            <w:color w:val="auto"/>
            <w:u w:val="none"/>
          </w:rPr>
          <w:t>poz. 11</w:t>
        </w:r>
      </w:hyperlink>
      <w:r w:rsidRPr="00A36274">
        <w:t xml:space="preserve">), która jest stroną umowy kompleksowej </w:t>
      </w:r>
      <w:r w:rsidRPr="00A36274">
        <w:br/>
        <w:t xml:space="preserve">lub umowy sprzedaży energii elektrycznej zawartej z przedsiębiorstwem energetycznym </w:t>
      </w:r>
      <w:r w:rsidRPr="00A36274">
        <w:br/>
        <w:t xml:space="preserve">i zamieszkuje w miejscu dostarczania energii elektrycznej. Zgodnie z </w:t>
      </w:r>
      <w:hyperlink r:id="rId10" w:anchor="/document/16798478?unitId=art(5(c))ust(2)&amp;cm=DOCUMENT" w:history="1">
        <w:r w:rsidRPr="00A36274">
          <w:rPr>
            <w:rStyle w:val="Hipercze"/>
            <w:color w:val="auto"/>
            <w:u w:val="none"/>
          </w:rPr>
          <w:t>art. 5c ust. 2-3</w:t>
        </w:r>
      </w:hyperlink>
      <w:r w:rsidRPr="00A36274">
        <w:t xml:space="preserve"> </w:t>
      </w:r>
      <w:proofErr w:type="spellStart"/>
      <w:r w:rsidRPr="00A36274">
        <w:t>u.p.e</w:t>
      </w:r>
      <w:proofErr w:type="spellEnd"/>
      <w:r w:rsidRPr="00A36274">
        <w:t>., dodatek energetyczny wynosi rocznie nie więcej niż 30% iloczynu limitu zużycia energii elektrycznej oraz średniej ceny energii elektrycznej dla odbiorcy energii e</w:t>
      </w:r>
      <w:r w:rsidRPr="00A36274">
        <w:t xml:space="preserve">lektrycznej </w:t>
      </w:r>
      <w:r w:rsidRPr="00A36274">
        <w:br/>
        <w:t xml:space="preserve">w gospodarstwie domowym, ogłaszanej na podstawie </w:t>
      </w:r>
      <w:hyperlink r:id="rId11" w:anchor="/document/16798478?unitId=art(23)ust(2)pkt(18)lit(d)&amp;cm=DOCUMENT" w:history="1">
        <w:r w:rsidRPr="00A36274">
          <w:rPr>
            <w:rStyle w:val="Hipercze"/>
            <w:color w:val="auto"/>
            <w:u w:val="none"/>
          </w:rPr>
          <w:t>art. 23 ust. 2 pkt 18 lit. d</w:t>
        </w:r>
      </w:hyperlink>
      <w:r w:rsidRPr="00A36274">
        <w:t xml:space="preserve"> </w:t>
      </w:r>
      <w:proofErr w:type="spellStart"/>
      <w:r w:rsidRPr="00A36274">
        <w:t>u.p.e</w:t>
      </w:r>
      <w:proofErr w:type="spellEnd"/>
      <w:r w:rsidRPr="00A36274">
        <w:t xml:space="preserve">., </w:t>
      </w:r>
      <w:r w:rsidRPr="00A36274">
        <w:br/>
        <w:t>zaś wysokość limitu wynosi:</w:t>
      </w:r>
    </w:p>
    <w:p w:rsidR="00005AB0" w:rsidRPr="00951287" w:rsidRDefault="008C3E86" w:rsidP="00005AB0">
      <w:pPr>
        <w:pStyle w:val="NormalnyWeb"/>
        <w:spacing w:before="0" w:beforeAutospacing="0" w:after="0" w:afterAutospacing="0" w:line="360" w:lineRule="auto"/>
        <w:jc w:val="both"/>
      </w:pPr>
      <w:r w:rsidRPr="00951287">
        <w:lastRenderedPageBreak/>
        <w:t xml:space="preserve">1) 900 kWh w roku </w:t>
      </w:r>
      <w:r w:rsidRPr="00951287">
        <w:t>kalendarzowym - dla gospodarstwa domowego prowadzonego przez osobę samotną;</w:t>
      </w:r>
    </w:p>
    <w:p w:rsidR="00005AB0" w:rsidRPr="00951287" w:rsidRDefault="008C3E86" w:rsidP="00005AB0">
      <w:pPr>
        <w:pStyle w:val="NormalnyWeb"/>
        <w:spacing w:before="0" w:beforeAutospacing="0" w:after="0" w:afterAutospacing="0" w:line="360" w:lineRule="auto"/>
        <w:jc w:val="both"/>
      </w:pPr>
      <w:r w:rsidRPr="00951287">
        <w:t xml:space="preserve">2) 1250 kWh w roku kalendarzowym - dla gospodarstwa domowego składającego się z 2 </w:t>
      </w:r>
      <w:r>
        <w:br/>
      </w:r>
      <w:r w:rsidRPr="00951287">
        <w:t>do 4 osób;</w:t>
      </w:r>
    </w:p>
    <w:p w:rsidR="00005AB0" w:rsidRDefault="008C3E86" w:rsidP="00005AB0">
      <w:pPr>
        <w:pStyle w:val="NormalnyWeb"/>
        <w:spacing w:before="0" w:beforeAutospacing="0" w:after="0" w:afterAutospacing="0" w:line="360" w:lineRule="auto"/>
        <w:jc w:val="both"/>
      </w:pPr>
      <w:r w:rsidRPr="00951287">
        <w:t xml:space="preserve">3) 1500 kWh w roku kalendarzowym - dla gospodarstwa domowego składającego </w:t>
      </w:r>
      <w:r>
        <w:br/>
      </w:r>
      <w:r w:rsidRPr="00951287">
        <w:t xml:space="preserve">się </w:t>
      </w:r>
      <w:r>
        <w:t>z co na</w:t>
      </w:r>
      <w:r>
        <w:t>jmniej 5</w:t>
      </w:r>
      <w:r w:rsidRPr="00951287">
        <w:t xml:space="preserve"> osób.</w:t>
      </w:r>
    </w:p>
    <w:p w:rsidR="00005AB0" w:rsidRPr="00FE5BAA" w:rsidRDefault="008C3E86" w:rsidP="00FE5BAA">
      <w:pPr>
        <w:spacing w:line="360" w:lineRule="auto"/>
        <w:ind w:firstLine="708"/>
        <w:jc w:val="both"/>
      </w:pPr>
      <w:r w:rsidRPr="00FE5BAA">
        <w:t xml:space="preserve">Stosownie do </w:t>
      </w:r>
      <w:hyperlink r:id="rId12" w:anchor="/document/16798478?unitId=art(5(e))&amp;cm=DOCUMENT" w:history="1">
        <w:r w:rsidRPr="00FE5BAA">
          <w:rPr>
            <w:rStyle w:val="Hipercze"/>
            <w:color w:val="auto"/>
            <w:u w:val="none"/>
          </w:rPr>
          <w:t>art. 5e</w:t>
        </w:r>
      </w:hyperlink>
      <w:r w:rsidRPr="00FE5BAA">
        <w:t xml:space="preserve"> </w:t>
      </w:r>
      <w:proofErr w:type="spellStart"/>
      <w:r w:rsidRPr="00FE5BAA">
        <w:t>u.p.e</w:t>
      </w:r>
      <w:proofErr w:type="spellEnd"/>
      <w:r w:rsidRPr="00FE5BAA">
        <w:t>. dodatek energetyczny wypłaca się odbiorcy wrażliwemu energii elektrycznej do dnia 10 każdego miesiąca z góry, z wyjątkiem mi</w:t>
      </w:r>
      <w:r w:rsidRPr="00FE5BAA">
        <w:t xml:space="preserve">esiąca stycznia, </w:t>
      </w:r>
      <w:r w:rsidRPr="00FE5BAA">
        <w:br/>
        <w:t xml:space="preserve">w którym dodatek energetyczny wypłaca się do dnia 30 stycznia danego roku. Dodatek energetyczny wynosi miesięcznie 1/12 kwoty rocznej dodatku energetycznego ogłaszanej przez ministra właściwego do spraw energii, na podstawie art. 5c ust. </w:t>
      </w:r>
      <w:r w:rsidRPr="00FE5BAA">
        <w:t xml:space="preserve">4 </w:t>
      </w:r>
      <w:proofErr w:type="spellStart"/>
      <w:r w:rsidRPr="00FE5BAA">
        <w:t>u.p.c</w:t>
      </w:r>
      <w:proofErr w:type="spellEnd"/>
      <w:r w:rsidRPr="00FE5BAA">
        <w:t xml:space="preserve">. Należy wskazać, </w:t>
      </w:r>
      <w:r w:rsidRPr="00FE5BAA">
        <w:br/>
        <w:t xml:space="preserve">że zgodnie z art. 5f ust. 1 </w:t>
      </w:r>
      <w:proofErr w:type="spellStart"/>
      <w:r w:rsidRPr="00FE5BAA">
        <w:t>u.p.e</w:t>
      </w:r>
      <w:proofErr w:type="spellEnd"/>
      <w:r w:rsidRPr="00FE5BAA">
        <w:t>., wypłata dodatku energetycznego jest zadaniem z zakresu administracji rządowej, a dodatek energetyczny wypłacają gminy.</w:t>
      </w:r>
    </w:p>
    <w:p w:rsidR="00005AB0" w:rsidRDefault="008C3E86" w:rsidP="00005AB0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>Właściwą formą dla przyznania dodatku energetycznego jest decyzja administr</w:t>
      </w:r>
      <w:r>
        <w:t xml:space="preserve">acyjna, wydawana w trybie wnioskowym. Wniosek powinien czynić zadość wymaganiom pisma </w:t>
      </w:r>
      <w:r>
        <w:br/>
        <w:t xml:space="preserve">w postępowaniu administracyjnym, a więc zawierać co najmniej wskazanie osoby, </w:t>
      </w:r>
      <w:r>
        <w:br/>
        <w:t xml:space="preserve">od której pochodzi, jej adres i żądanie oraz czynić zadość innym wymaganiom wynikającym </w:t>
      </w:r>
      <w:r>
        <w:br/>
        <w:t>z</w:t>
      </w:r>
      <w:r>
        <w:t xml:space="preserve"> przepisów szczególnych.</w:t>
      </w:r>
    </w:p>
    <w:p w:rsidR="00C72AEF" w:rsidRDefault="008C3E86" w:rsidP="00005AB0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Zatem zgodnie z art. 5c-5e </w:t>
      </w:r>
      <w:proofErr w:type="spellStart"/>
      <w:r>
        <w:t>u.p.e</w:t>
      </w:r>
      <w:proofErr w:type="spellEnd"/>
      <w:r>
        <w:t xml:space="preserve">. konieczne jest wyłącznie ustalenie statusu odbiorcy wrażliwego energii elektrycznej oraz liczby osób w gospodarstwie domowym, od czego uzależniona jest wysokość dodatku energetycznego. </w:t>
      </w:r>
    </w:p>
    <w:p w:rsidR="00BA6805" w:rsidRDefault="008C3E86" w:rsidP="00005AB0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Stwierdzić </w:t>
      </w:r>
      <w:r>
        <w:t xml:space="preserve">należy, że zakres danych osobowych objęty treścią powyższego przepisu, </w:t>
      </w:r>
      <w:r>
        <w:br/>
      </w:r>
      <w:r>
        <w:t xml:space="preserve">w zakresie podania numeru </w:t>
      </w:r>
      <w:bookmarkStart w:id="2" w:name="_Hlk74781651"/>
      <w:r>
        <w:t>PESEL</w:t>
      </w:r>
      <w:r>
        <w:t xml:space="preserve"> </w:t>
      </w:r>
      <w:r>
        <w:t xml:space="preserve">oraz podania numeru dokumentu potwierdzającego tożsamość wnioskodawcy w przypadku braku numeru PESEL </w:t>
      </w:r>
      <w:r>
        <w:t>wykracza poza zakres danych niezbędnych do realizac</w:t>
      </w:r>
      <w:r>
        <w:t xml:space="preserve">ji celu, dla którego dane są przetwarzane. Obowiązek podania </w:t>
      </w:r>
      <w:r>
        <w:br/>
      </w:r>
      <w:r>
        <w:t xml:space="preserve">ww. danych nie jest niezbędny do załatwienia przez organ sprawy. </w:t>
      </w:r>
      <w:bookmarkEnd w:id="2"/>
    </w:p>
    <w:p w:rsidR="00005AB0" w:rsidRDefault="008C3E86" w:rsidP="00005AB0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Zatem Rada Miejska </w:t>
      </w:r>
      <w:r>
        <w:t>w Serocku</w:t>
      </w:r>
      <w:r>
        <w:t xml:space="preserve"> poprzez przyjęty wzór wniosku nałożyła </w:t>
      </w:r>
      <w:r>
        <w:br/>
        <w:t>na mieszkańców dodatkowy, nieprzewidziany ustawą warunek</w:t>
      </w:r>
      <w:r>
        <w:t>, o</w:t>
      </w:r>
      <w:r>
        <w:t>d którego uzależniła prawo do przyznania dodatku energetycznego lub jego wypłatę.</w:t>
      </w:r>
    </w:p>
    <w:p w:rsidR="0019716C" w:rsidRDefault="008C3E86" w:rsidP="0019716C">
      <w:pPr>
        <w:spacing w:line="360" w:lineRule="auto"/>
        <w:ind w:firstLine="709"/>
        <w:jc w:val="both"/>
      </w:pPr>
      <w:r w:rsidRPr="0001432F">
        <w:t xml:space="preserve">Zgodnie z </w:t>
      </w:r>
      <w:hyperlink r:id="rId13" w:anchor="/document/68636690?unitId=art(6)ust(1)lit(c)&amp;cm=DOCUMENT" w:history="1">
        <w:r w:rsidRPr="0001432F">
          <w:rPr>
            <w:rStyle w:val="Hipercze"/>
            <w:color w:val="auto"/>
            <w:u w:val="none"/>
          </w:rPr>
          <w:t>art. 6 ust. 1 lit. c</w:t>
        </w:r>
      </w:hyperlink>
      <w:r w:rsidRPr="0001432F">
        <w:t xml:space="preserve"> i </w:t>
      </w:r>
      <w:hyperlink r:id="rId14" w:anchor="/document/68636690?unitId=art(6)ust(1)lit(e)&amp;cm=DOCUMENT" w:history="1">
        <w:r w:rsidRPr="0001432F">
          <w:rPr>
            <w:rStyle w:val="Hipercze"/>
            <w:color w:val="auto"/>
            <w:u w:val="none"/>
          </w:rPr>
          <w:t>e</w:t>
        </w:r>
      </w:hyperlink>
      <w:r w:rsidRPr="0001432F">
        <w:t xml:space="preserve"> oraz </w:t>
      </w:r>
      <w:hyperlink r:id="rId15" w:anchor="/document/68636690?unitId=art(6)ust(3)&amp;cm=DOCUMENT" w:history="1">
        <w:r w:rsidRPr="0001432F">
          <w:rPr>
            <w:rStyle w:val="Hipercze"/>
            <w:color w:val="auto"/>
            <w:u w:val="none"/>
          </w:rPr>
          <w:t>ust. 3</w:t>
        </w:r>
      </w:hyperlink>
      <w:r w:rsidRPr="0001432F">
        <w:t xml:space="preserve"> rozporządzenia Parlamentu Europejskiego </w:t>
      </w:r>
      <w:r w:rsidRPr="0001432F">
        <w:br/>
        <w:t>i Rady (UE) 2016/679 z dnia 27 kwietnia 2016 r. w spra</w:t>
      </w:r>
      <w:r w:rsidRPr="0001432F">
        <w:t xml:space="preserve">wie ochrony osób fizycznych w związku z przetwarzaniem danych osobowych i w sprawie swobodnego przepływu takich danych oraz uchylenia </w:t>
      </w:r>
      <w:hyperlink r:id="rId16" w:anchor="/document/67427626?cm=DOCUMENT" w:history="1">
        <w:r w:rsidRPr="0001432F">
          <w:rPr>
            <w:rStyle w:val="Hipercze"/>
            <w:color w:val="auto"/>
            <w:u w:val="none"/>
          </w:rPr>
          <w:t>dyrektywy</w:t>
        </w:r>
      </w:hyperlink>
      <w:r w:rsidRPr="0001432F">
        <w:t xml:space="preserve"> 95/46/WE (</w:t>
      </w:r>
      <w:proofErr w:type="spellStart"/>
      <w:r w:rsidRPr="0001432F">
        <w:t>Dz.U.UE.L</w:t>
      </w:r>
      <w:proofErr w:type="spellEnd"/>
      <w:r w:rsidRPr="0001432F">
        <w:t xml:space="preserve"> z 2016 r. 119.1) prz</w:t>
      </w:r>
      <w:r w:rsidRPr="0001432F">
        <w:t xml:space="preserve">etwarzanie jest zgodne </w:t>
      </w:r>
      <w:r w:rsidRPr="0001432F">
        <w:br/>
        <w:t xml:space="preserve">z prawem wyłącznie w przypadkach, gdy - i w takim zakresie, w jakim - spełniony </w:t>
      </w:r>
      <w:r>
        <w:br/>
      </w:r>
      <w:r w:rsidRPr="0001432F">
        <w:lastRenderedPageBreak/>
        <w:t>jest co najmniej jeden z poniższych warunków</w:t>
      </w:r>
      <w:r w:rsidRPr="00960D51">
        <w:t>: przetwarzanie jest niezbędne do wypełnienia obowiązku prawnego ciążącego na administratorze lub przetwarz</w:t>
      </w:r>
      <w:r w:rsidRPr="00960D51">
        <w:t xml:space="preserve">anie jest niezbędne </w:t>
      </w:r>
      <w:r>
        <w:br/>
      </w:r>
      <w:r w:rsidRPr="00960D51">
        <w:t xml:space="preserve">do wykonania zadania realizowanego w interesie publicznym lub w ramach sprawowania władzy publicznej powierzonej administratorowi. Podstawa przetwarzania, o którym mowa </w:t>
      </w:r>
      <w:r>
        <w:br/>
      </w:r>
      <w:r w:rsidRPr="00960D51">
        <w:t>w ust. 1 lit. c i e, musi być określona: w prawie Unii lub w prawie państwa członkowskiego, któremu podlega administrator. Cel przetwarzania musi być określony w tej podstawie prawnej lub, w przypadku przetwarzania, o którym mowa w ust. 1 lit. e musi być o</w:t>
      </w:r>
      <w:r w:rsidRPr="00960D51">
        <w:t xml:space="preserve">no niezbędne </w:t>
      </w:r>
      <w:r>
        <w:br/>
      </w:r>
      <w:r w:rsidRPr="00960D51">
        <w:t>do wykonania zadania realizowanego w interesie publicznym lub w ramach sprawowania władzy publicznej powierzonej administratorowi. Podstawa prawna może zawierać przepisy szczegółowe dostosowujące stosowanie przepisów niniejszego rozporządzeni</w:t>
      </w:r>
      <w:r w:rsidRPr="00960D51">
        <w:t>a, w tym: ogólne warunki zgodności z prawem przetwarzania przez administratora; rodzaj danych podlegających przetwarzaniu; osoby, których dane dotyczą; podmioty, którym można ujawnić dane osobowe; cele, w których można je ujawnić; ograniczenia celu; okresy</w:t>
      </w:r>
      <w:r w:rsidRPr="00960D51">
        <w:t xml:space="preserve"> przechowywania oraz operacje </w:t>
      </w:r>
      <w:r>
        <w:br/>
      </w:r>
      <w:r w:rsidRPr="00960D51">
        <w:t xml:space="preserve">i procedury przetwarzania, w tym środki zapewniające zgodność z prawem i rzetelność przetwarzania, w tym w innych szczególnych sytuacjach związanych z przetwarzaniem, </w:t>
      </w:r>
      <w:r>
        <w:br/>
      </w:r>
      <w:r w:rsidRPr="00960D51">
        <w:t>o których mowa w rozdziale IX. Prawo Unii lub prawo państ</w:t>
      </w:r>
      <w:r w:rsidRPr="00960D51">
        <w:t>wa członkowskiego muszą służyć realizacji celu leżącego w interesie publicznym oraz być proporcjonalne do wyznaczonego, prawnie uzasadnionego celu.</w:t>
      </w:r>
    </w:p>
    <w:p w:rsidR="0019716C" w:rsidRPr="0019716C" w:rsidRDefault="008C3E86" w:rsidP="004D3932">
      <w:pPr>
        <w:spacing w:line="360" w:lineRule="auto"/>
        <w:ind w:firstLine="708"/>
        <w:jc w:val="both"/>
        <w:rPr>
          <w:rStyle w:val="Uwydatnienie"/>
          <w:i w:val="0"/>
          <w:iCs w:val="0"/>
        </w:rPr>
      </w:pPr>
      <w:r w:rsidRPr="0019716C">
        <w:rPr>
          <w:rStyle w:val="Uwydatnienie"/>
          <w:i w:val="0"/>
        </w:rPr>
        <w:t>Numer</w:t>
      </w:r>
      <w:r>
        <w:rPr>
          <w:rStyle w:val="Uwydatnienie"/>
          <w:i w:val="0"/>
        </w:rPr>
        <w:t xml:space="preserve"> </w:t>
      </w:r>
      <w:r w:rsidRPr="0019716C">
        <w:rPr>
          <w:rStyle w:val="Uwydatnienie"/>
          <w:i w:val="0"/>
        </w:rPr>
        <w:t>PESEL</w:t>
      </w:r>
      <w:r>
        <w:rPr>
          <w:rStyle w:val="Uwydatnienie"/>
          <w:i w:val="0"/>
        </w:rPr>
        <w:t xml:space="preserve"> </w:t>
      </w:r>
      <w:r w:rsidRPr="0019716C">
        <w:rPr>
          <w:rStyle w:val="Uwydatnienie"/>
          <w:i w:val="0"/>
        </w:rPr>
        <w:t>jest krajowym numerem identyfikacyjnym, który powinien podlegać szczególnej ochronie (</w:t>
      </w:r>
      <w:hyperlink r:id="rId17" w:history="1">
        <w:r w:rsidRPr="0019716C">
          <w:rPr>
            <w:rStyle w:val="Uwydatnienie"/>
            <w:i w:val="0"/>
          </w:rPr>
          <w:t>art. 87</w:t>
        </w:r>
      </w:hyperlink>
      <w:r>
        <w:rPr>
          <w:rStyle w:val="Uwydatnienie"/>
          <w:i w:val="0"/>
        </w:rPr>
        <w:t xml:space="preserve"> </w:t>
      </w:r>
      <w:r w:rsidRPr="0019716C">
        <w:rPr>
          <w:rStyle w:val="Uwydatnienie"/>
          <w:i w:val="0"/>
        </w:rPr>
        <w:t>RODO). Jego używanie na potrzeby oznaczenia strony postępowania administracyjnego jest nadmiarowe i niezgodne z zasadą minimalizacji danych wyrażo</w:t>
      </w:r>
      <w:r w:rsidRPr="0019716C">
        <w:rPr>
          <w:rStyle w:val="Uwydatnienie"/>
          <w:i w:val="0"/>
        </w:rPr>
        <w:t>ną w</w:t>
      </w:r>
      <w:r>
        <w:rPr>
          <w:rStyle w:val="Uwydatnienie"/>
          <w:i w:val="0"/>
        </w:rPr>
        <w:t xml:space="preserve"> </w:t>
      </w:r>
      <w:hyperlink r:id="rId18" w:history="1">
        <w:r w:rsidRPr="0019716C">
          <w:rPr>
            <w:rStyle w:val="Uwydatnienie"/>
            <w:i w:val="0"/>
          </w:rPr>
          <w:t>art. 5 ust. 1 lit.</w:t>
        </w:r>
        <w:r>
          <w:rPr>
            <w:rStyle w:val="Uwydatnienie"/>
            <w:i w:val="0"/>
          </w:rPr>
          <w:t xml:space="preserve"> </w:t>
        </w:r>
        <w:r w:rsidRPr="0019716C">
          <w:rPr>
            <w:rStyle w:val="Uwydatnienie"/>
            <w:i w:val="0"/>
          </w:rPr>
          <w:t>c</w:t>
        </w:r>
      </w:hyperlink>
      <w:r>
        <w:rPr>
          <w:rStyle w:val="Uwydatnienie"/>
          <w:i w:val="0"/>
        </w:rPr>
        <w:t xml:space="preserve"> </w:t>
      </w:r>
      <w:r>
        <w:rPr>
          <w:rStyle w:val="Uwydatnienie"/>
          <w:i w:val="0"/>
        </w:rPr>
        <w:t>RODO, zgodnie z którą d</w:t>
      </w:r>
      <w:r w:rsidRPr="0019716C">
        <w:rPr>
          <w:rStyle w:val="Uwydatnienie"/>
          <w:i w:val="0"/>
        </w:rPr>
        <w:t>ane osobowe musz</w:t>
      </w:r>
      <w:r>
        <w:rPr>
          <w:rStyle w:val="Uwydatnienie"/>
          <w:i w:val="0"/>
        </w:rPr>
        <w:t>ą</w:t>
      </w:r>
      <w:r w:rsidRPr="0019716C">
        <w:rPr>
          <w:rStyle w:val="Uwydatnienie"/>
          <w:i w:val="0"/>
        </w:rPr>
        <w:t xml:space="preserve"> być adekwatne, stosowne oraz ograniczone do tego, co niezbędne do celów, w kt</w:t>
      </w:r>
      <w:r w:rsidRPr="0019716C">
        <w:rPr>
          <w:rStyle w:val="Uwydatnienie"/>
          <w:i w:val="0"/>
        </w:rPr>
        <w:t>órych są przetwarzane („minimalizacja danych"). Jeśli natomiast podanie numeru</w:t>
      </w:r>
      <w:r>
        <w:rPr>
          <w:rStyle w:val="Uwydatnienie"/>
          <w:i w:val="0"/>
        </w:rPr>
        <w:t xml:space="preserve"> </w:t>
      </w:r>
      <w:r w:rsidRPr="0019716C">
        <w:rPr>
          <w:rStyle w:val="Uwydatnienie"/>
          <w:i w:val="0"/>
        </w:rPr>
        <w:t>PESEL</w:t>
      </w:r>
      <w:r>
        <w:rPr>
          <w:rStyle w:val="Uwydatnienie"/>
          <w:i w:val="0"/>
        </w:rPr>
        <w:t xml:space="preserve"> </w:t>
      </w:r>
      <w:r w:rsidRPr="0019716C">
        <w:rPr>
          <w:rStyle w:val="Uwydatnienie"/>
          <w:i w:val="0"/>
        </w:rPr>
        <w:t>wynika wprost z przepisów prawa, wówczas spełniona jest przesłanka legalizująca jego przetwarzanie, określona w</w:t>
      </w:r>
      <w:r>
        <w:rPr>
          <w:rStyle w:val="Uwydatnienie"/>
          <w:i w:val="0"/>
        </w:rPr>
        <w:t xml:space="preserve"> </w:t>
      </w:r>
      <w:hyperlink r:id="rId19" w:history="1">
        <w:r w:rsidRPr="0019716C">
          <w:rPr>
            <w:rStyle w:val="Uwydatnienie"/>
            <w:i w:val="0"/>
          </w:rPr>
          <w:t>art. 6 ust. 1 lit. c</w:t>
        </w:r>
      </w:hyperlink>
      <w:r>
        <w:rPr>
          <w:rStyle w:val="Uwydatnienie"/>
          <w:i w:val="0"/>
        </w:rPr>
        <w:t xml:space="preserve"> </w:t>
      </w:r>
      <w:r w:rsidRPr="0019716C">
        <w:rPr>
          <w:rStyle w:val="Uwydatnienie"/>
          <w:i w:val="0"/>
        </w:rPr>
        <w:t>RODO (przetwarzanie danych jest niezbędne do wypełnienia obowiązku prawnego ciążącego na administratorze</w:t>
      </w:r>
      <w:r>
        <w:rPr>
          <w:rStyle w:val="Uwydatnienie"/>
          <w:i w:val="0"/>
        </w:rPr>
        <w:t xml:space="preserve">). </w:t>
      </w:r>
      <w:r w:rsidRPr="002341E1">
        <w:t>Przykładem może być zamieszczania numeru</w:t>
      </w:r>
      <w:r>
        <w:t xml:space="preserve"> PESEL </w:t>
      </w:r>
      <w:r w:rsidRPr="002341E1">
        <w:t>w tytule wykonawczym w przyp</w:t>
      </w:r>
      <w:r w:rsidRPr="002341E1">
        <w:t>adku prowadzenia przez organ administracji postępowan</w:t>
      </w:r>
      <w:r>
        <w:t xml:space="preserve">ia egzekucyjnego. Stanowi o tym </w:t>
      </w:r>
      <w:hyperlink r:id="rId20" w:history="1">
        <w:r w:rsidRPr="002341E1">
          <w:t>art. 27 § 1 pkt 2</w:t>
        </w:r>
      </w:hyperlink>
      <w:r>
        <w:t xml:space="preserve"> </w:t>
      </w:r>
      <w:r w:rsidRPr="002341E1">
        <w:t xml:space="preserve">ustawy z dnia 17 czerwca 1966 r. </w:t>
      </w:r>
      <w:r>
        <w:br/>
      </w:r>
      <w:r w:rsidRPr="002341E1">
        <w:t>o postępowani</w:t>
      </w:r>
      <w:r w:rsidRPr="002341E1">
        <w:t>u egzekucyjnym w</w:t>
      </w:r>
      <w:r>
        <w:t xml:space="preserve"> administracji (Dz.U. z 2020 r. poz. 1427, z </w:t>
      </w:r>
      <w:proofErr w:type="spellStart"/>
      <w:r>
        <w:t>późn</w:t>
      </w:r>
      <w:proofErr w:type="spellEnd"/>
      <w:r>
        <w:t>.</w:t>
      </w:r>
      <w:r w:rsidRPr="002341E1">
        <w:t xml:space="preserve"> zm.). Zatem dopiero na etapie prowadzonego postępowania egzekucyjnego uzasadnione jest wskazanie numeru</w:t>
      </w:r>
      <w:r>
        <w:t xml:space="preserve"> PESEL </w:t>
      </w:r>
      <w:r w:rsidRPr="002341E1">
        <w:t>strony postępowania.</w:t>
      </w:r>
    </w:p>
    <w:p w:rsidR="007F3FA2" w:rsidRDefault="008C3E86" w:rsidP="00D03FF9">
      <w:pPr>
        <w:pStyle w:val="Bezodstpw"/>
        <w:spacing w:line="360" w:lineRule="auto"/>
        <w:ind w:firstLine="708"/>
        <w:jc w:val="both"/>
        <w:rPr>
          <w:rStyle w:val="Nagwek1Znak"/>
          <w:rFonts w:ascii="Times New Roman" w:hAnsi="Times New Roman" w:cs="Times New Roman"/>
          <w:color w:val="auto"/>
          <w:sz w:val="24"/>
          <w:szCs w:val="24"/>
        </w:rPr>
      </w:pPr>
      <w:r w:rsidRPr="004E6659">
        <w:t>W świetle powyższego należy uznać, że opisany wyżej zakres</w:t>
      </w:r>
      <w:r w:rsidRPr="004E6659">
        <w:t xml:space="preserve"> żądanych danych, które zawarte mają być we wniosku narusza zasadę niezbędności w odniesieniu do wypełnienia </w:t>
      </w:r>
      <w:r w:rsidRPr="004E6659">
        <w:lastRenderedPageBreak/>
        <w:t>obowiązku prawnego ciążącego na administratorze oraz do wykonania zadania realizowanego w interesie publicznym lub w ramach sprawowania władzy publ</w:t>
      </w:r>
      <w:r w:rsidRPr="004E6659">
        <w:t>icznej powierzonej administratorowi. Nie można uznać za niezbędne żądania danych dotyczących wnioskodawcy w zakresie numeru</w:t>
      </w:r>
      <w:r>
        <w:t xml:space="preserve"> </w:t>
      </w:r>
      <w:r w:rsidRPr="005531FC">
        <w:rPr>
          <w:rStyle w:val="Nagwek1Znak"/>
          <w:rFonts w:ascii="Times New Roman" w:hAnsi="Times New Roman" w:cs="Times New Roman"/>
          <w:color w:val="auto"/>
          <w:sz w:val="24"/>
          <w:szCs w:val="24"/>
        </w:rPr>
        <w:t>PESEL</w:t>
      </w:r>
      <w:r>
        <w:rPr>
          <w:rStyle w:val="Nagwek1Znak"/>
          <w:rFonts w:ascii="Times New Roman" w:hAnsi="Times New Roman" w:cs="Times New Roman"/>
          <w:color w:val="auto"/>
          <w:sz w:val="24"/>
          <w:szCs w:val="24"/>
        </w:rPr>
        <w:t xml:space="preserve"> lub</w:t>
      </w:r>
      <w:r>
        <w:t xml:space="preserve"> numeru dokumentu potwierdzającego tożsamość wnioskodawcy w przypadku braku numeru PESEL</w:t>
      </w:r>
      <w:r>
        <w:rPr>
          <w:rStyle w:val="Nagwek1Znak"/>
          <w:rFonts w:ascii="Times New Roman" w:hAnsi="Times New Roman" w:cs="Times New Roman"/>
          <w:color w:val="auto"/>
          <w:sz w:val="24"/>
          <w:szCs w:val="24"/>
        </w:rPr>
        <w:t>.</w:t>
      </w:r>
    </w:p>
    <w:p w:rsidR="00005AB0" w:rsidRDefault="008C3E86" w:rsidP="00005AB0">
      <w:pPr>
        <w:spacing w:line="360" w:lineRule="auto"/>
        <w:ind w:firstLine="709"/>
        <w:jc w:val="both"/>
        <w:rPr>
          <w:i/>
        </w:rPr>
      </w:pPr>
      <w:r>
        <w:t xml:space="preserve">W wyroku z dnia 14 grudnia 2020 </w:t>
      </w:r>
      <w:r>
        <w:t>r. sygn. akt II SA/</w:t>
      </w:r>
      <w:proofErr w:type="spellStart"/>
      <w:r>
        <w:t>Wa</w:t>
      </w:r>
      <w:proofErr w:type="spellEnd"/>
      <w:r>
        <w:t xml:space="preserve"> 492/20 WSA w Warszawie jednoznacznie stwierdził, że: ,,</w:t>
      </w:r>
      <w:r w:rsidRPr="0001432F">
        <w:rPr>
          <w:i/>
        </w:rPr>
        <w:t>Także ,,numer telefonu lub maila wnioskodawcy"</w:t>
      </w:r>
      <w:r w:rsidRPr="00CF27CA">
        <w:rPr>
          <w:i/>
        </w:rPr>
        <w:t xml:space="preserve"> </w:t>
      </w:r>
      <w:r w:rsidRPr="00902D61">
        <w:rPr>
          <w:b/>
          <w:i/>
        </w:rPr>
        <w:t>nie stanowi danych niezbędnych do rozpatrzenia wniosku o przyznanie dodatku energetycznego</w:t>
      </w:r>
      <w:r w:rsidRPr="00CF27CA">
        <w:rPr>
          <w:i/>
        </w:rPr>
        <w:t xml:space="preserve"> </w:t>
      </w:r>
      <w:r w:rsidRPr="0001432F">
        <w:rPr>
          <w:b/>
          <w:i/>
        </w:rPr>
        <w:t xml:space="preserve">i tak jak numer PESEL </w:t>
      </w:r>
      <w:r w:rsidRPr="00902D61">
        <w:rPr>
          <w:b/>
          <w:i/>
        </w:rPr>
        <w:t>stanowią dane nadmi</w:t>
      </w:r>
      <w:r w:rsidRPr="00902D61">
        <w:rPr>
          <w:b/>
          <w:i/>
        </w:rPr>
        <w:t>arowe</w:t>
      </w:r>
      <w:r w:rsidRPr="00CF27CA">
        <w:rPr>
          <w:i/>
        </w:rPr>
        <w:t>. W tej sytuacji, co także trafnie zauważył Wojewoda (...), niedopuszczalne jest, aby od podania tych trzech danych osobowych organ władzy publicznej uzależniał rozpatrzenie wniosku o przyznanie dodatku energetyczne</w:t>
      </w:r>
      <w:r>
        <w:rPr>
          <w:i/>
        </w:rPr>
        <w:t xml:space="preserve">go. Niewątpliwie Rada (…) </w:t>
      </w:r>
      <w:r w:rsidRPr="00CF27CA">
        <w:rPr>
          <w:i/>
        </w:rPr>
        <w:t xml:space="preserve">ustalając </w:t>
      </w:r>
      <w:r w:rsidRPr="00CF27CA">
        <w:rPr>
          <w:i/>
        </w:rPr>
        <w:t>wzór wniosku w tym zakresie przekroczyła zakres ustawowego upoważnienia.</w:t>
      </w:r>
      <w:r>
        <w:rPr>
          <w:i/>
        </w:rPr>
        <w:t>(…)</w:t>
      </w:r>
      <w:r w:rsidRPr="0001432F">
        <w:rPr>
          <w:i/>
        </w:rPr>
        <w:t>(</w:t>
      </w:r>
      <w:hyperlink r:id="rId21" w:anchor="/document/68636690?unitId=art(6)ust(1(a))&amp;cm=DOCUMENT" w:history="1">
        <w:r w:rsidRPr="0001432F">
          <w:rPr>
            <w:rStyle w:val="Hipercze"/>
            <w:i/>
            <w:color w:val="auto"/>
            <w:u w:val="none"/>
          </w:rPr>
          <w:t>art. 6 ust. 1a</w:t>
        </w:r>
      </w:hyperlink>
      <w:r w:rsidRPr="0001432F">
        <w:rPr>
          <w:i/>
        </w:rPr>
        <w:t xml:space="preserve"> w zw. z </w:t>
      </w:r>
      <w:hyperlink r:id="rId22" w:anchor="/document/68636690?unitId=art(4)pkt(11)&amp;cm=DOCUMENT" w:history="1">
        <w:r w:rsidRPr="0001432F">
          <w:rPr>
            <w:rStyle w:val="Hipercze"/>
            <w:i/>
            <w:color w:val="auto"/>
            <w:u w:val="none"/>
          </w:rPr>
          <w:t>art. 4 pkt 11</w:t>
        </w:r>
      </w:hyperlink>
      <w:r w:rsidRPr="0001432F">
        <w:rPr>
          <w:i/>
        </w:rPr>
        <w:t xml:space="preserve"> RODO)”.</w:t>
      </w:r>
    </w:p>
    <w:p w:rsidR="007F3FA2" w:rsidRPr="0031014A" w:rsidRDefault="008C3E86" w:rsidP="0031014A">
      <w:pPr>
        <w:pStyle w:val="Bezodstpw"/>
        <w:spacing w:line="360" w:lineRule="auto"/>
        <w:ind w:firstLine="708"/>
        <w:jc w:val="both"/>
        <w:rPr>
          <w:rStyle w:val="Uwydatnienie"/>
          <w:i w:val="0"/>
          <w:iCs w:val="0"/>
          <w:shd w:val="clear" w:color="auto" w:fill="FFFFFF"/>
        </w:rPr>
      </w:pPr>
      <w:r w:rsidRPr="000E5C96">
        <w:rPr>
          <w:rStyle w:val="Nagwek1Znak"/>
          <w:rFonts w:ascii="Times New Roman" w:hAnsi="Times New Roman" w:cs="Times New Roman"/>
          <w:color w:val="auto"/>
          <w:sz w:val="24"/>
          <w:szCs w:val="24"/>
        </w:rPr>
        <w:t xml:space="preserve">Również podanie numeru dokumentu potwierdzającego tożsamość wnioskodawcy </w:t>
      </w:r>
      <w:r w:rsidRPr="000E5C96">
        <w:rPr>
          <w:rStyle w:val="Nagwek1Znak"/>
          <w:rFonts w:ascii="Times New Roman" w:hAnsi="Times New Roman" w:cs="Times New Roman"/>
          <w:color w:val="auto"/>
          <w:sz w:val="24"/>
          <w:szCs w:val="24"/>
        </w:rPr>
        <w:br/>
        <w:t xml:space="preserve">w przypadku braku </w:t>
      </w:r>
      <w:r>
        <w:rPr>
          <w:rStyle w:val="Nagwek1Znak"/>
          <w:rFonts w:ascii="Times New Roman" w:hAnsi="Times New Roman" w:cs="Times New Roman"/>
          <w:color w:val="auto"/>
          <w:sz w:val="24"/>
          <w:szCs w:val="24"/>
        </w:rPr>
        <w:t xml:space="preserve">numeru </w:t>
      </w:r>
      <w:r w:rsidRPr="000E5C96">
        <w:rPr>
          <w:rStyle w:val="Nagwek1Znak"/>
          <w:rFonts w:ascii="Times New Roman" w:hAnsi="Times New Roman" w:cs="Times New Roman"/>
          <w:color w:val="auto"/>
          <w:sz w:val="24"/>
          <w:szCs w:val="24"/>
        </w:rPr>
        <w:t>PESEL nie wynika wprost z przepisów prawa</w:t>
      </w:r>
      <w:r w:rsidRPr="000E5C96">
        <w:rPr>
          <w:rStyle w:val="Uwydatnienie"/>
          <w:i w:val="0"/>
        </w:rPr>
        <w:t>.</w:t>
      </w:r>
      <w:r w:rsidRPr="000E5C96">
        <w:rPr>
          <w:rStyle w:val="Uwydatnienie"/>
          <w:i w:val="0"/>
        </w:rPr>
        <w:t xml:space="preserve"> </w:t>
      </w:r>
      <w:r>
        <w:rPr>
          <w:rStyle w:val="Uwydatnienie"/>
          <w:i w:val="0"/>
        </w:rPr>
        <w:t>J</w:t>
      </w:r>
      <w:r>
        <w:rPr>
          <w:rStyle w:val="Uwydatnienie"/>
          <w:i w:val="0"/>
        </w:rPr>
        <w:t xml:space="preserve">ak wskazano powyższej, Rada Miejska </w:t>
      </w:r>
      <w:r>
        <w:t>uzależniła</w:t>
      </w:r>
      <w:r>
        <w:t xml:space="preserve"> </w:t>
      </w:r>
      <w:r>
        <w:t xml:space="preserve">również wypłatę świadczenia </w:t>
      </w:r>
      <w:r>
        <w:t xml:space="preserve">od wskazania dokumentu </w:t>
      </w:r>
      <w:r>
        <w:t>potwierdzającego tożsamość</w:t>
      </w:r>
      <w:r>
        <w:t xml:space="preserve"> </w:t>
      </w:r>
      <w:r>
        <w:t xml:space="preserve">w przypadku braku numeru PESEL </w:t>
      </w:r>
      <w:r>
        <w:t xml:space="preserve">W ocenie organu nadzoru </w:t>
      </w:r>
      <w:r>
        <w:rPr>
          <w:shd w:val="clear" w:color="auto" w:fill="FFFFFF"/>
        </w:rPr>
        <w:t>w</w:t>
      </w:r>
      <w:r w:rsidRPr="000E5C96">
        <w:rPr>
          <w:shd w:val="clear" w:color="auto" w:fill="FFFFFF"/>
        </w:rPr>
        <w:t>eryfikacja danych zawartych we wniosku nastąpić może w oparciu o pozostałe wymien</w:t>
      </w:r>
      <w:r>
        <w:rPr>
          <w:shd w:val="clear" w:color="auto" w:fill="FFFFFF"/>
        </w:rPr>
        <w:t>ione tam dane wnioskodawcy (</w:t>
      </w:r>
      <w:r w:rsidRPr="000E5C96">
        <w:rPr>
          <w:shd w:val="clear" w:color="auto" w:fill="FFFFFF"/>
        </w:rPr>
        <w:t xml:space="preserve">imię </w:t>
      </w:r>
      <w:r>
        <w:rPr>
          <w:shd w:val="clear" w:color="auto" w:fill="FFFFFF"/>
        </w:rPr>
        <w:t>i nazwis</w:t>
      </w:r>
      <w:r>
        <w:rPr>
          <w:shd w:val="clear" w:color="auto" w:fill="FFFFFF"/>
        </w:rPr>
        <w:t xml:space="preserve">ko, adres zamieszkania). </w:t>
      </w:r>
      <w:r w:rsidRPr="000E5C96">
        <w:rPr>
          <w:shd w:val="clear" w:color="auto" w:fill="FFFFFF"/>
        </w:rPr>
        <w:t>Tym samym, obowiązek podania numeru</w:t>
      </w:r>
      <w:r>
        <w:rPr>
          <w:shd w:val="clear" w:color="auto" w:fill="FFFFFF"/>
        </w:rPr>
        <w:t xml:space="preserve"> </w:t>
      </w:r>
      <w:r w:rsidRPr="000E5C96">
        <w:rPr>
          <w:rStyle w:val="Nagwek1Znak"/>
          <w:rFonts w:ascii="Times New Roman" w:hAnsi="Times New Roman" w:cs="Times New Roman"/>
          <w:color w:val="auto"/>
          <w:sz w:val="24"/>
          <w:szCs w:val="24"/>
        </w:rPr>
        <w:t>dokumentu potwierdzającego tożsamość wnioskodawcy w przypadku braku PESEL</w:t>
      </w:r>
      <w:r>
        <w:rPr>
          <w:shd w:val="clear" w:color="auto" w:fill="FFFFFF"/>
        </w:rPr>
        <w:t xml:space="preserve">, </w:t>
      </w:r>
      <w:r w:rsidRPr="000E5C96">
        <w:rPr>
          <w:shd w:val="clear" w:color="auto" w:fill="FFFFFF"/>
        </w:rPr>
        <w:t xml:space="preserve">nie jest niezbędny do </w:t>
      </w:r>
      <w:r w:rsidRPr="000E5C96">
        <w:rPr>
          <w:shd w:val="clear" w:color="auto" w:fill="FFFFFF"/>
        </w:rPr>
        <w:t>załatwienia przez organ sprawy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476434">
        <w:rPr>
          <w:shd w:val="clear" w:color="auto" w:fill="FFFFFF"/>
        </w:rPr>
        <w:t xml:space="preserve">Na marginesie wypada dodać, że dane dotyczące </w:t>
      </w:r>
      <w:r w:rsidRPr="00476434">
        <w:rPr>
          <w:shd w:val="clear" w:color="auto" w:fill="FFFFFF"/>
        </w:rPr>
        <w:t>wnioskodawcy</w:t>
      </w:r>
      <w:r w:rsidRPr="00476434">
        <w:rPr>
          <w:shd w:val="clear" w:color="auto" w:fill="FFFFFF"/>
        </w:rPr>
        <w:t xml:space="preserve"> </w:t>
      </w:r>
      <w:r>
        <w:rPr>
          <w:shd w:val="clear" w:color="auto" w:fill="FFFFFF"/>
        </w:rPr>
        <w:t>g</w:t>
      </w:r>
      <w:r w:rsidRPr="00476434">
        <w:rPr>
          <w:shd w:val="clear" w:color="auto" w:fill="FFFFFF"/>
        </w:rPr>
        <w:t>mina j</w:t>
      </w:r>
      <w:r w:rsidRPr="00476434">
        <w:rPr>
          <w:shd w:val="clear" w:color="auto" w:fill="FFFFFF"/>
        </w:rPr>
        <w:t>uż posiada</w:t>
      </w:r>
      <w:r>
        <w:rPr>
          <w:shd w:val="clear" w:color="auto" w:fill="FFFFFF"/>
        </w:rPr>
        <w:t xml:space="preserve"> i weryfikowała</w:t>
      </w:r>
      <w:r w:rsidRPr="00476434">
        <w:rPr>
          <w:shd w:val="clear" w:color="auto" w:fill="FFFFFF"/>
        </w:rPr>
        <w:t xml:space="preserve"> - z tytułu </w:t>
      </w:r>
      <w:r>
        <w:rPr>
          <w:shd w:val="clear" w:color="auto" w:fill="FFFFFF"/>
        </w:rPr>
        <w:t>odrębnego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  <w:t>i uprzedniego</w:t>
      </w:r>
      <w:r>
        <w:rPr>
          <w:shd w:val="clear" w:color="auto" w:fill="FFFFFF"/>
        </w:rPr>
        <w:t xml:space="preserve"> </w:t>
      </w:r>
      <w:r w:rsidRPr="00476434">
        <w:rPr>
          <w:shd w:val="clear" w:color="auto" w:fill="FFFFFF"/>
        </w:rPr>
        <w:t>prowadzenia po</w:t>
      </w:r>
      <w:r w:rsidRPr="00476434">
        <w:rPr>
          <w:shd w:val="clear" w:color="auto" w:fill="FFFFFF"/>
        </w:rPr>
        <w:t xml:space="preserve">stępowania o przyznanie dodatku </w:t>
      </w:r>
      <w:r w:rsidRPr="00476434">
        <w:t>mieszkaniowego</w:t>
      </w:r>
      <w:r w:rsidRPr="00476434">
        <w:rPr>
          <w:shd w:val="clear" w:color="auto" w:fill="FFFFFF"/>
        </w:rPr>
        <w:t>. Uprawnienie do otrzymywania dodatku</w:t>
      </w:r>
      <w:r w:rsidRPr="00476434">
        <w:rPr>
          <w:shd w:val="clear" w:color="auto" w:fill="FFFFFF"/>
        </w:rPr>
        <w:t xml:space="preserve"> </w:t>
      </w:r>
      <w:r w:rsidRPr="00476434">
        <w:t>mieszkaniowego</w:t>
      </w:r>
      <w:r w:rsidRPr="00476434">
        <w:rPr>
          <w:shd w:val="clear" w:color="auto" w:fill="FFFFFF"/>
        </w:rPr>
        <w:t xml:space="preserve"> stanowi zaś, jak wskazano wyżej, warunek</w:t>
      </w:r>
      <w:r w:rsidRPr="00476434">
        <w:rPr>
          <w:shd w:val="clear" w:color="auto" w:fill="FFFFFF"/>
        </w:rPr>
        <w:t xml:space="preserve"> </w:t>
      </w:r>
      <w:r w:rsidRPr="00476434">
        <w:rPr>
          <w:shd w:val="clear" w:color="auto" w:fill="FFFFFF"/>
        </w:rPr>
        <w:t>sine qua non</w:t>
      </w:r>
      <w:r w:rsidRPr="00476434">
        <w:rPr>
          <w:shd w:val="clear" w:color="auto" w:fill="FFFFFF"/>
        </w:rPr>
        <w:t xml:space="preserve"> </w:t>
      </w:r>
      <w:r w:rsidRPr="00476434">
        <w:rPr>
          <w:shd w:val="clear" w:color="auto" w:fill="FFFFFF"/>
        </w:rPr>
        <w:t xml:space="preserve">uznania za odbiorcę </w:t>
      </w:r>
      <w:r w:rsidRPr="00476434">
        <w:rPr>
          <w:shd w:val="clear" w:color="auto" w:fill="FFFFFF"/>
        </w:rPr>
        <w:t>wrażliwego energii elektrycznej.</w:t>
      </w:r>
    </w:p>
    <w:p w:rsidR="00005AB0" w:rsidRDefault="008C3E86" w:rsidP="007F3FA2">
      <w:pPr>
        <w:pStyle w:val="Bezodstpw"/>
        <w:spacing w:line="360" w:lineRule="auto"/>
        <w:ind w:firstLine="708"/>
        <w:jc w:val="both"/>
        <w:rPr>
          <w:rFonts w:eastAsia="Calibri"/>
          <w:color w:val="000000"/>
          <w:lang w:bidi="pl-PL"/>
        </w:rPr>
      </w:pPr>
      <w:r w:rsidRPr="00086821">
        <w:rPr>
          <w:rFonts w:eastAsia="Calibri"/>
          <w:color w:val="000000"/>
          <w:lang w:bidi="pl-PL"/>
        </w:rPr>
        <w:t xml:space="preserve">W nawiązaniu do powyższego należy stwierdzić, że wszelkie uchwały podejmowane przez radę gminy muszą nie tylko mieć umocowanie w obowiązujących przepisach prawa,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ale też zapisy zawarte w uchwałach nie mogą przepisów tych n</w:t>
      </w:r>
      <w:r w:rsidRPr="00086821">
        <w:rPr>
          <w:rFonts w:eastAsia="Calibri"/>
          <w:color w:val="000000"/>
          <w:lang w:bidi="pl-PL"/>
        </w:rPr>
        <w:t xml:space="preserve">aruszać. Ustawodawca, formułując określoną delegację do wydania aktu wykonawczego, przekazuje upoważnienie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 xml:space="preserve">do uregulowania wyłącznie kwestii wynikających z upoważnienia. Zatem niedopuszczalna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jest realizacja upoważnienia ustawowego reg</w:t>
      </w:r>
      <w:r>
        <w:rPr>
          <w:rFonts w:eastAsia="Calibri"/>
          <w:color w:val="000000"/>
          <w:lang w:bidi="pl-PL"/>
        </w:rPr>
        <w:t>ulująca kwestie nie</w:t>
      </w:r>
      <w:r>
        <w:rPr>
          <w:rFonts w:eastAsia="Calibri"/>
          <w:color w:val="000000"/>
          <w:lang w:bidi="pl-PL"/>
        </w:rPr>
        <w:t xml:space="preserve"> przekazane </w:t>
      </w:r>
      <w:r w:rsidRPr="00086821">
        <w:rPr>
          <w:rFonts w:eastAsia="Calibri"/>
          <w:color w:val="000000"/>
          <w:lang w:bidi="pl-PL"/>
        </w:rPr>
        <w:t xml:space="preserve">do uregulowania w upoważnieniu. Takie działanie Rady Miejskiej należy rozumieć jako działanie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>z przekroczeniem upoważnienia ustawowego, a w konsekwencji, wobec zawarcia w skarż</w:t>
      </w:r>
      <w:r>
        <w:rPr>
          <w:rFonts w:eastAsia="Calibri"/>
          <w:color w:val="000000"/>
          <w:lang w:bidi="pl-PL"/>
        </w:rPr>
        <w:t>o</w:t>
      </w:r>
      <w:r w:rsidRPr="00086821">
        <w:rPr>
          <w:rFonts w:eastAsia="Calibri"/>
          <w:color w:val="000000"/>
          <w:lang w:bidi="pl-PL"/>
        </w:rPr>
        <w:t xml:space="preserve">nej </w:t>
      </w:r>
      <w:r w:rsidRPr="00086821">
        <w:rPr>
          <w:rFonts w:eastAsia="Calibri"/>
          <w:color w:val="000000"/>
          <w:lang w:bidi="pl-PL"/>
        </w:rPr>
        <w:lastRenderedPageBreak/>
        <w:t>uchwale przepisów wykraczających poza delegację ustawową, powo</w:t>
      </w:r>
      <w:r w:rsidRPr="00086821">
        <w:rPr>
          <w:rFonts w:eastAsia="Calibri"/>
          <w:color w:val="000000"/>
          <w:lang w:bidi="pl-PL"/>
        </w:rPr>
        <w:t>duje konieczność</w:t>
      </w:r>
      <w:r>
        <w:rPr>
          <w:rFonts w:eastAsia="Calibri"/>
          <w:color w:val="000000"/>
          <w:lang w:bidi="pl-PL"/>
        </w:rPr>
        <w:t xml:space="preserve"> </w:t>
      </w:r>
      <w:r w:rsidRPr="00086821">
        <w:rPr>
          <w:rFonts w:eastAsia="Calibri"/>
          <w:color w:val="000000"/>
          <w:lang w:bidi="pl-PL"/>
        </w:rPr>
        <w:t>przywrócenia stanu zgodnego z prawem.</w:t>
      </w:r>
    </w:p>
    <w:p w:rsidR="00005AB0" w:rsidRPr="00086821" w:rsidRDefault="008C3E86" w:rsidP="00005AB0">
      <w:pPr>
        <w:widowControl w:val="0"/>
        <w:spacing w:line="360" w:lineRule="auto"/>
        <w:ind w:firstLine="740"/>
        <w:jc w:val="both"/>
        <w:rPr>
          <w:rFonts w:eastAsia="Calibri"/>
          <w:color w:val="000000"/>
          <w:lang w:bidi="pl-PL"/>
        </w:rPr>
      </w:pPr>
      <w:proofErr w:type="spellStart"/>
      <w:r w:rsidRPr="00086821">
        <w:rPr>
          <w:rFonts w:eastAsia="Calibri"/>
          <w:i/>
          <w:iCs/>
          <w:color w:val="000000"/>
          <w:lang w:bidi="pl-PL"/>
        </w:rPr>
        <w:t>Materiałnoprawna</w:t>
      </w:r>
      <w:proofErr w:type="spellEnd"/>
      <w:r w:rsidRPr="00086821">
        <w:rPr>
          <w:rFonts w:eastAsia="Calibri"/>
          <w:i/>
          <w:iCs/>
          <w:color w:val="000000"/>
          <w:lang w:bidi="pl-PL"/>
        </w:rPr>
        <w:t xml:space="preserve"> podstawa do działania rady gminy w zakresie stanowienia aktów prawa miejscowego musi bowiem wynikać wprost z zapisów ustawy (delegacji ustawowej) i nie może być oparta na ogólnych prze</w:t>
      </w:r>
      <w:r w:rsidRPr="00086821">
        <w:rPr>
          <w:rFonts w:eastAsia="Calibri"/>
          <w:i/>
          <w:iCs/>
          <w:color w:val="000000"/>
          <w:lang w:bidi="pl-PL"/>
        </w:rPr>
        <w:t>pisach zawartych w ustawach. Zgodnie z zasadą legalności (art. 7 Konstytucji RP), organy władzy publicznej działają na podstawie i w granicach prawa. Rada gminy obowiązana jest; zatem przestrzegać zakresu upoważniania ustawowego udzielonego jej przez ustaw</w:t>
      </w:r>
      <w:r w:rsidRPr="00086821">
        <w:rPr>
          <w:rFonts w:eastAsia="Calibri"/>
          <w:i/>
          <w:iCs/>
          <w:color w:val="000000"/>
          <w:lang w:bidi="pl-PL"/>
        </w:rPr>
        <w:t xml:space="preserve">ę w zakresie tworzenia aktów prawa miejscowego, a w ramach udzielonej jej delegacji w tych działaniach </w:t>
      </w:r>
      <w:r w:rsidRPr="00086821">
        <w:rPr>
          <w:rFonts w:eastAsia="Calibri"/>
          <w:i/>
          <w:iCs/>
          <w:color w:val="000000"/>
          <w:u w:val="single"/>
          <w:lang w:bidi="pl-PL"/>
        </w:rPr>
        <w:t>nie może wykraczać w materie uregulowaną ustawą</w:t>
      </w:r>
      <w:r w:rsidRPr="00086821">
        <w:rPr>
          <w:rFonts w:eastAsia="Calibri"/>
          <w:i/>
          <w:iCs/>
          <w:color w:val="000000"/>
          <w:lang w:bidi="pl-PL"/>
        </w:rPr>
        <w:t>. (...)".</w:t>
      </w:r>
      <w:r w:rsidRPr="00086821">
        <w:rPr>
          <w:rFonts w:eastAsia="Calibri"/>
          <w:color w:val="000000"/>
          <w:lang w:bidi="pl-PL"/>
        </w:rPr>
        <w:t xml:space="preserve"> (por. uzasadnienie do </w:t>
      </w:r>
      <w:r>
        <w:rPr>
          <w:rFonts w:eastAsia="Calibri"/>
          <w:color w:val="000000"/>
          <w:lang w:bidi="pl-PL"/>
        </w:rPr>
        <w:t>w</w:t>
      </w:r>
      <w:r w:rsidRPr="00086821">
        <w:rPr>
          <w:rFonts w:eastAsia="Calibri"/>
          <w:color w:val="000000"/>
          <w:lang w:bidi="pl-PL"/>
        </w:rPr>
        <w:t xml:space="preserve">yroku WSA w Olsztynie z dnia 12 stycznia 2016 r. sygn.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t xml:space="preserve">akt II SA/OI </w:t>
      </w:r>
      <w:r w:rsidRPr="00086821">
        <w:rPr>
          <w:rFonts w:eastAsia="Calibri"/>
          <w:color w:val="000000"/>
          <w:lang w:bidi="pl-PL"/>
        </w:rPr>
        <w:t>1269/15).</w:t>
      </w:r>
    </w:p>
    <w:p w:rsidR="00005AB0" w:rsidRPr="0063791A" w:rsidRDefault="008C3E86" w:rsidP="00005AB0">
      <w:pPr>
        <w:spacing w:line="360" w:lineRule="auto"/>
        <w:ind w:firstLine="708"/>
        <w:jc w:val="both"/>
      </w:pPr>
      <w:r w:rsidRPr="0063791A">
        <w:t xml:space="preserve">Mając na uwadze powyższe, stwierdzenie nieważności przedmiotowej </w:t>
      </w:r>
      <w:r w:rsidRPr="0063791A">
        <w:rPr>
          <w:bCs/>
        </w:rPr>
        <w:t xml:space="preserve">uchwały </w:t>
      </w:r>
      <w:r w:rsidRPr="0063791A">
        <w:t xml:space="preserve">Rady </w:t>
      </w:r>
      <w:r>
        <w:t xml:space="preserve">Miejskiej </w:t>
      </w:r>
      <w:r>
        <w:t>w Serocku</w:t>
      </w:r>
      <w:r w:rsidRPr="0063791A">
        <w:t>, we wskazanej w petitum części, jest w pełni uzasadnione.</w:t>
      </w:r>
    </w:p>
    <w:p w:rsidR="00005AB0" w:rsidRPr="0063791A" w:rsidRDefault="008C3E86" w:rsidP="00005AB0">
      <w:pPr>
        <w:spacing w:line="360" w:lineRule="auto"/>
        <w:ind w:firstLine="708"/>
        <w:jc w:val="both"/>
      </w:pPr>
      <w:r w:rsidRPr="0063791A">
        <w:t xml:space="preserve">Na niniejsze rozstrzygnięcie nadzorcze </w:t>
      </w:r>
      <w:r>
        <w:t>Miastu</w:t>
      </w:r>
      <w:r w:rsidRPr="0063791A">
        <w:t xml:space="preserve"> przysługuje skarga do Wojewódzkiego Sądu Adm</w:t>
      </w:r>
      <w:r w:rsidRPr="0063791A">
        <w:t xml:space="preserve">inistracyjnego w Warszawie w terminie 30 dni od daty jego doręczenia, wnoszona </w:t>
      </w:r>
      <w:r w:rsidRPr="0063791A">
        <w:br/>
        <w:t>za pośrednictwem organu, który skarżone orzeczenie wydał</w:t>
      </w:r>
      <w:r>
        <w:t>.</w:t>
      </w:r>
    </w:p>
    <w:p w:rsidR="00216F63" w:rsidRDefault="008C3E86" w:rsidP="00712FD4">
      <w:pPr>
        <w:spacing w:line="360" w:lineRule="auto"/>
        <w:ind w:firstLine="708"/>
        <w:jc w:val="both"/>
      </w:pPr>
      <w:r w:rsidRPr="0063791A">
        <w:t>Informuję, że rozstrzygnięcie nadzorcze wstrzymuje wykonanie</w:t>
      </w:r>
      <w:r>
        <w:t xml:space="preserve"> uchwały z mocy prawa, w części </w:t>
      </w:r>
      <w:r w:rsidRPr="0063791A">
        <w:t>objętej orzeczeniem, z dni</w:t>
      </w:r>
      <w:r w:rsidRPr="0063791A">
        <w:t>em jego doręczenia.</w:t>
      </w:r>
    </w:p>
    <w:p w:rsidR="00712FD4" w:rsidRPr="00371565" w:rsidRDefault="008C3E86" w:rsidP="00712FD4">
      <w:pPr>
        <w:spacing w:line="360" w:lineRule="auto"/>
        <w:ind w:firstLine="708"/>
        <w:jc w:val="both"/>
      </w:pPr>
    </w:p>
    <w:p w:rsidR="00712FD4" w:rsidRDefault="008C3E86" w:rsidP="00712FD4">
      <w:pPr>
        <w:spacing w:line="276" w:lineRule="auto"/>
        <w:ind w:left="2825" w:firstLine="720"/>
        <w:jc w:val="center"/>
        <w:rPr>
          <w:i/>
        </w:rPr>
      </w:pPr>
      <w:bookmarkStart w:id="3" w:name="ezdPracownikNazwa"/>
      <w:r>
        <w:rPr>
          <w:i/>
        </w:rPr>
        <w:t>Konstanty Radziwiłł</w:t>
      </w:r>
      <w:bookmarkEnd w:id="3"/>
    </w:p>
    <w:p w:rsidR="00712FD4" w:rsidRDefault="008C3E86" w:rsidP="00712FD4">
      <w:pPr>
        <w:spacing w:line="276" w:lineRule="auto"/>
        <w:ind w:left="2825" w:firstLine="720"/>
        <w:jc w:val="center"/>
        <w:rPr>
          <w:i/>
        </w:rPr>
      </w:pPr>
      <w:bookmarkStart w:id="4" w:name="ezdPracownikStanowisko"/>
      <w:r>
        <w:rPr>
          <w:i/>
        </w:rPr>
        <w:t>Wojewoda Mazowiecki</w:t>
      </w:r>
      <w:bookmarkEnd w:id="4"/>
    </w:p>
    <w:p w:rsidR="00712FD4" w:rsidRPr="00FA0791" w:rsidRDefault="008C3E86" w:rsidP="00712FD4">
      <w:pPr>
        <w:spacing w:line="276" w:lineRule="auto"/>
        <w:rPr>
          <w:i/>
        </w:rPr>
      </w:pPr>
    </w:p>
    <w:p w:rsidR="00712FD4" w:rsidRPr="00FA0791" w:rsidRDefault="008C3E86" w:rsidP="00712FD4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/podpisano bezpiecznym podpisem elektronicznym</w:t>
      </w:r>
    </w:p>
    <w:p w:rsidR="00712FD4" w:rsidRPr="00FA0791" w:rsidRDefault="008C3E86" w:rsidP="00712FD4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weryfikowanym ważnym kwalifikowanym certyfikatem/</w:t>
      </w:r>
    </w:p>
    <w:p w:rsidR="00712FD4" w:rsidRDefault="008C3E86" w:rsidP="00712FD4">
      <w:pPr>
        <w:spacing w:line="360" w:lineRule="auto"/>
        <w:ind w:firstLine="708"/>
        <w:jc w:val="both"/>
      </w:pPr>
    </w:p>
    <w:sectPr w:rsidR="00712FD4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E86" w:rsidRDefault="008C3E86">
      <w:r>
        <w:separator/>
      </w:r>
    </w:p>
  </w:endnote>
  <w:endnote w:type="continuationSeparator" w:id="0">
    <w:p w:rsidR="008C3E86" w:rsidRDefault="008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121060"/>
      <w:docPartObj>
        <w:docPartGallery w:val="Page Numbers (Bottom of Page)"/>
        <w:docPartUnique/>
      </w:docPartObj>
    </w:sdtPr>
    <w:sdtEndPr/>
    <w:sdtContent>
      <w:p w:rsidR="00497418" w:rsidRDefault="008C3E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97418" w:rsidRDefault="008C3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E86" w:rsidRDefault="008C3E86">
      <w:r>
        <w:separator/>
      </w:r>
    </w:p>
  </w:footnote>
  <w:footnote w:type="continuationSeparator" w:id="0">
    <w:p w:rsidR="008C3E86" w:rsidRDefault="008C3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73"/>
    <w:rsid w:val="008C3E86"/>
    <w:rsid w:val="0091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F48E1-0F66-413A-B8BB-948208FF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5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31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F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005AB0"/>
    <w:rPr>
      <w:b/>
      <w:bCs/>
    </w:rPr>
  </w:style>
  <w:style w:type="paragraph" w:styleId="NormalnyWeb">
    <w:name w:val="Normal (Web)"/>
    <w:basedOn w:val="Normalny"/>
    <w:uiPriority w:val="99"/>
    <w:unhideWhenUsed/>
    <w:rsid w:val="00005AB0"/>
    <w:pPr>
      <w:spacing w:before="100" w:beforeAutospacing="1" w:after="100" w:afterAutospacing="1"/>
    </w:pPr>
  </w:style>
  <w:style w:type="character" w:customStyle="1" w:styleId="articletitle">
    <w:name w:val="articletitle"/>
    <w:basedOn w:val="Domylnaczcionkaakapitu"/>
    <w:rsid w:val="00005AB0"/>
  </w:style>
  <w:style w:type="character" w:styleId="Hipercze">
    <w:name w:val="Hyperlink"/>
    <w:basedOn w:val="Domylnaczcionkaakapitu"/>
    <w:uiPriority w:val="99"/>
    <w:semiHidden/>
    <w:unhideWhenUsed/>
    <w:rsid w:val="00005AB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05A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9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9716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531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F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2341E1"/>
  </w:style>
  <w:style w:type="paragraph" w:styleId="Tekstdymka">
    <w:name w:val="Balloon Text"/>
    <w:basedOn w:val="Normalny"/>
    <w:link w:val="TekstdymkaZnak"/>
    <w:uiPriority w:val="99"/>
    <w:semiHidden/>
    <w:unhideWhenUsed/>
    <w:rsid w:val="00C325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F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F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rtga4toltqmfyc4njrgiydcmrzg4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galis.pl/document-view.seam?documentId=mfrxilrtgm2tsnrrguytsltqmfyc4mzuhaztimrvg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galis.pl/document-view.seam?documentId=mfrxilrtgm2tsnrrguytsltqmfyc4mzuhaztkmbzh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galis.pl/document-view.seam?documentId=mfrxilrsgm4tcojoobqxalrrgezdmnjxgayq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galis.pl/document-view.seam?documentId=mfrxilrtgm2tsnrrguytsltqmfyc4mzuhaztimrwg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kobwgazdgltqmfyc4njxgiydemzvg4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2211</Words>
  <Characters>13270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Suchecka</dc:creator>
  <cp:lastModifiedBy>Beata Darnowska</cp:lastModifiedBy>
  <cp:revision>2</cp:revision>
  <cp:lastPrinted>2021-06-21T12:56:00Z</cp:lastPrinted>
  <dcterms:created xsi:type="dcterms:W3CDTF">2021-06-23T12:20:00Z</dcterms:created>
  <dcterms:modified xsi:type="dcterms:W3CDTF">2021-06-23T12:20:00Z</dcterms:modified>
</cp:coreProperties>
</file>