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29" w:rsidRDefault="00020C26" w:rsidP="003659AA">
      <w:pPr>
        <w:pStyle w:val="Bezodstpw"/>
        <w:tabs>
          <w:tab w:val="left" w:pos="-1701"/>
          <w:tab w:val="left" w:pos="5387"/>
        </w:tabs>
        <w:spacing w:line="276" w:lineRule="auto"/>
        <w:ind w:left="5387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Katowice,</w:t>
      </w:r>
      <w:r>
        <w:rPr>
          <w:rFonts w:ascii="Arial" w:hAnsi="Arial" w:cs="Arial"/>
          <w:sz w:val="22"/>
          <w:szCs w:val="22"/>
        </w:rPr>
        <w:t xml:space="preserve"> </w:t>
      </w:r>
      <w:r w:rsidRPr="004A6C4E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4A6C4E">
        <w:rPr>
          <w:rFonts w:ascii="Arial" w:hAnsi="Arial" w:cs="Arial"/>
          <w:sz w:val="22"/>
          <w:szCs w:val="22"/>
        </w:rPr>
        <w:t>09 sierpnia 2021</w:t>
      </w:r>
      <w:bookmarkEnd w:id="0"/>
      <w:r w:rsidRPr="004A6C4E">
        <w:rPr>
          <w:rFonts w:ascii="Arial" w:hAnsi="Arial" w:cs="Arial"/>
          <w:sz w:val="22"/>
          <w:szCs w:val="22"/>
        </w:rPr>
        <w:t xml:space="preserve"> </w:t>
      </w:r>
    </w:p>
    <w:p w:rsidR="00117229" w:rsidRDefault="00020C26" w:rsidP="003659AA">
      <w:pPr>
        <w:tabs>
          <w:tab w:val="left" w:pos="5812"/>
        </w:tabs>
        <w:spacing w:after="4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WOOŚ.420.14.2021.MP1.9</w:t>
      </w:r>
    </w:p>
    <w:p w:rsidR="00117229" w:rsidRDefault="00020C26" w:rsidP="003659AA">
      <w:pPr>
        <w:spacing w:before="1000"/>
        <w:rPr>
          <w:color w:val="00000A"/>
          <w:kern w:val="2"/>
          <w:sz w:val="22"/>
          <w:szCs w:val="22"/>
        </w:rPr>
      </w:pPr>
      <w:r>
        <w:rPr>
          <w:rFonts w:ascii="Arial" w:hAnsi="Arial" w:cs="Arial"/>
          <w:b/>
          <w:color w:val="00000A"/>
          <w:kern w:val="2"/>
          <w:sz w:val="22"/>
          <w:szCs w:val="22"/>
        </w:rPr>
        <w:t>DECYZJA</w:t>
      </w:r>
    </w:p>
    <w:p w:rsidR="00117229" w:rsidRDefault="00020C26" w:rsidP="003659AA">
      <w:pPr>
        <w:spacing w:after="1080"/>
        <w:rPr>
          <w:color w:val="00000A"/>
          <w:kern w:val="2"/>
          <w:sz w:val="22"/>
          <w:szCs w:val="22"/>
        </w:rPr>
      </w:pPr>
      <w:r>
        <w:rPr>
          <w:rFonts w:ascii="Arial" w:hAnsi="Arial" w:cs="Arial"/>
          <w:b/>
          <w:color w:val="00000A"/>
          <w:kern w:val="2"/>
          <w:sz w:val="22"/>
          <w:szCs w:val="22"/>
        </w:rPr>
        <w:t>o środowiskowych uwarunkowaniach</w:t>
      </w:r>
    </w:p>
    <w:p w:rsidR="00117229" w:rsidRDefault="00020C26" w:rsidP="003659AA">
      <w:pPr>
        <w:spacing w:line="276" w:lineRule="auto"/>
        <w:rPr>
          <w:rFonts w:ascii="Arial" w:eastAsia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Na podstawie art. 104 ustawy z dnia 14 czerwca 1960 r. </w:t>
      </w:r>
      <w:r>
        <w:rPr>
          <w:rFonts w:ascii="Arial" w:eastAsia="Arial" w:hAnsi="Arial" w:cs="Arial"/>
          <w:color w:val="00000A"/>
          <w:kern w:val="2"/>
          <w:sz w:val="22"/>
          <w:szCs w:val="22"/>
        </w:rPr>
        <w:t xml:space="preserve">– </w:t>
      </w:r>
      <w:r>
        <w:rPr>
          <w:rFonts w:ascii="Arial" w:hAnsi="Arial" w:cs="Arial"/>
          <w:color w:val="00000A"/>
          <w:kern w:val="2"/>
          <w:sz w:val="22"/>
          <w:szCs w:val="22"/>
        </w:rPr>
        <w:t>Kodeks postępowania administracyjnego (t.j. Dz. U. z 2021 r. poz. 735) [dalej zwane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j ustawą Kpa] oraz </w:t>
      </w:r>
      <w:r>
        <w:rPr>
          <w:rFonts w:ascii="Arial" w:hAnsi="Arial" w:cs="Arial"/>
          <w:color w:val="00000A"/>
          <w:kern w:val="2"/>
          <w:sz w:val="22"/>
          <w:szCs w:val="22"/>
        </w:rPr>
        <w:t>art. 71 ust. </w:t>
      </w:r>
      <w:r>
        <w:rPr>
          <w:rFonts w:ascii="Arial" w:hAnsi="Arial" w:cs="Arial"/>
          <w:color w:val="00000A"/>
          <w:kern w:val="2"/>
          <w:sz w:val="22"/>
          <w:szCs w:val="22"/>
        </w:rPr>
        <w:t>1, art 71 ust. 2 pkt 2, art. 75 ust. 1 pkt 1 lit. f, art. 84, art. 85 ustawy z dnia 3 października 2008 r. o udostępnianiu informacji o środowisku i jego ochronie, udziale społeczeństwa w ochronie środowiska oraz o ocenach oddziaływania na śro</w:t>
      </w:r>
      <w:r>
        <w:rPr>
          <w:rFonts w:ascii="Arial" w:hAnsi="Arial" w:cs="Arial"/>
          <w:color w:val="00000A"/>
          <w:kern w:val="2"/>
          <w:sz w:val="22"/>
          <w:szCs w:val="22"/>
        </w:rPr>
        <w:t>dowisko (t.j. Dz. U. z 2021 r., poz. 247 ze zm.) [dalej zwanej ustawą ooś], po rozpatrzeniu wniosku z 25 maja 2021 r. (data wpływu do tut. Organu 31 maja 2021 r.) pełnomocnika Inwestora:</w:t>
      </w:r>
      <w:r>
        <w:rPr>
          <w:rFonts w:ascii="Arial" w:hAnsi="Arial" w:cs="Arial"/>
          <w:sz w:val="22"/>
          <w:szCs w:val="22"/>
          <w:lang w:eastAsia="pl-PL"/>
        </w:rPr>
        <w:t xml:space="preserve"> Operator Gazociągów Przesyłowych GAZ-SYSTEM S.A., ul. Mszczonowska 4,</w:t>
      </w:r>
      <w:r>
        <w:rPr>
          <w:rFonts w:ascii="Arial" w:hAnsi="Arial" w:cs="Arial"/>
          <w:sz w:val="22"/>
          <w:szCs w:val="22"/>
          <w:lang w:eastAsia="pl-PL"/>
        </w:rPr>
        <w:t xml:space="preserve"> 02-337 Warszawa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A"/>
          <w:kern w:val="2"/>
          <w:sz w:val="22"/>
          <w:szCs w:val="22"/>
        </w:rPr>
        <w:t>w sprawie wydania decyzji o środowiskowych uwarunkowaniach</w:t>
      </w:r>
    </w:p>
    <w:p w:rsidR="00117229" w:rsidRDefault="00020C26" w:rsidP="003659AA">
      <w:pPr>
        <w:spacing w:before="360" w:after="360"/>
        <w:rPr>
          <w:rFonts w:ascii="Arial" w:eastAsia="Arial" w:hAnsi="Arial" w:cs="Arial"/>
          <w:b/>
          <w:strike/>
          <w:kern w:val="2"/>
          <w:sz w:val="22"/>
          <w:szCs w:val="22"/>
        </w:rPr>
      </w:pPr>
      <w:r>
        <w:rPr>
          <w:rFonts w:ascii="Arial" w:eastAsia="Arial" w:hAnsi="Arial" w:cs="Arial"/>
          <w:b/>
          <w:kern w:val="2"/>
          <w:sz w:val="22"/>
          <w:szCs w:val="22"/>
        </w:rPr>
        <w:t>orzekam</w:t>
      </w:r>
    </w:p>
    <w:p w:rsidR="00117229" w:rsidRDefault="00020C26" w:rsidP="003659AA">
      <w:pPr>
        <w:numPr>
          <w:ilvl w:val="0"/>
          <w:numId w:val="1"/>
        </w:numPr>
        <w:spacing w:before="120" w:line="276" w:lineRule="auto"/>
        <w:ind w:left="714" w:hanging="357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Stwierdzić brak potrzeby przeprowadzenia oceny oddziaływania na środowisko, w ramach postępowania w sprawie wydania decyzji o środowiskowych uwarunkowaniach dla przedsięwzięcia pn.: </w:t>
      </w:r>
      <w:r>
        <w:rPr>
          <w:rFonts w:ascii="Arial" w:hAnsi="Arial" w:cs="Arial"/>
          <w:sz w:val="22"/>
          <w:szCs w:val="22"/>
          <w:lang w:eastAsia="pl-PL"/>
        </w:rPr>
        <w:t>„Opracowanie dokumentacji projektowej w zakresie modernizacji gazociągu DN</w:t>
      </w:r>
      <w:r>
        <w:rPr>
          <w:rFonts w:ascii="Arial" w:hAnsi="Arial" w:cs="Arial"/>
          <w:sz w:val="22"/>
          <w:szCs w:val="22"/>
          <w:lang w:eastAsia="pl-PL"/>
        </w:rPr>
        <w:t>500 Zederman-Tworzeń na odgałęzieniu do SP Mittal”</w:t>
      </w:r>
      <w:r>
        <w:rPr>
          <w:rFonts w:ascii="Arial" w:hAnsi="Arial" w:cs="Arial"/>
          <w:color w:val="00000A"/>
          <w:kern w:val="2"/>
          <w:sz w:val="22"/>
          <w:szCs w:val="22"/>
        </w:rPr>
        <w:t>.</w:t>
      </w:r>
    </w:p>
    <w:p w:rsidR="00117229" w:rsidRDefault="00020C26" w:rsidP="003659AA">
      <w:pPr>
        <w:numPr>
          <w:ilvl w:val="0"/>
          <w:numId w:val="1"/>
        </w:numPr>
        <w:spacing w:before="120" w:line="276" w:lineRule="auto"/>
        <w:ind w:left="714" w:hanging="357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Ustalić następujące warunki realizacji przedsięwzięcia:</w:t>
      </w:r>
    </w:p>
    <w:p w:rsidR="00117229" w:rsidRDefault="00020C26" w:rsidP="003659AA">
      <w:pPr>
        <w:numPr>
          <w:ilvl w:val="0"/>
          <w:numId w:val="11"/>
        </w:numPr>
        <w:spacing w:before="120" w:line="276" w:lineRule="auto"/>
        <w:ind w:left="851" w:hanging="284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Należy stosować rozwiązania organizacyjne i techniczne mające na celu minimalizację emisji wtórnej pyłu z miejsc prowadzenia prac budowlanych i mont</w:t>
      </w:r>
      <w:r>
        <w:rPr>
          <w:rFonts w:ascii="Arial" w:hAnsi="Arial" w:cs="Arial"/>
          <w:color w:val="00000A"/>
          <w:kern w:val="2"/>
          <w:sz w:val="22"/>
          <w:szCs w:val="22"/>
        </w:rPr>
        <w:t>ażowych oraz środków transportu przewożących materiały pyliste, w szczególności poprzez:</w:t>
      </w:r>
    </w:p>
    <w:p w:rsidR="00117229" w:rsidRDefault="00020C26" w:rsidP="003659AA">
      <w:pPr>
        <w:numPr>
          <w:ilvl w:val="0"/>
          <w:numId w:val="12"/>
        </w:numPr>
        <w:spacing w:before="120" w:line="276" w:lineRule="auto"/>
        <w:ind w:left="1276" w:hanging="283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zabezpieczenie materiałów sypkich, pylistych, stanowiących surowce do budowy oraz mas ziemnych i odpadów o takim samym charakterze, powstających podczas prac budowlany</w:t>
      </w:r>
      <w:r>
        <w:rPr>
          <w:rFonts w:ascii="Arial" w:hAnsi="Arial" w:cs="Arial"/>
          <w:color w:val="00000A"/>
          <w:kern w:val="2"/>
          <w:sz w:val="22"/>
          <w:szCs w:val="22"/>
        </w:rPr>
        <w:t>ch, przed ich rozwiewaniem (np. przykrywanie plandekami, zraszanie wodą – w przypadku mas ziemnych),</w:t>
      </w:r>
    </w:p>
    <w:p w:rsidR="00117229" w:rsidRDefault="00020C26" w:rsidP="003659AA">
      <w:pPr>
        <w:numPr>
          <w:ilvl w:val="0"/>
          <w:numId w:val="12"/>
        </w:numPr>
        <w:spacing w:before="120" w:after="360" w:line="276" w:lineRule="auto"/>
        <w:ind w:left="1276" w:hanging="284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czyszczenie kół pojazdów przed wyjazdem z placu budowy na drogi publiczne.</w:t>
      </w:r>
    </w:p>
    <w:p w:rsidR="00117229" w:rsidRDefault="00020C26" w:rsidP="003659AA">
      <w:pPr>
        <w:numPr>
          <w:ilvl w:val="0"/>
          <w:numId w:val="11"/>
        </w:numPr>
        <w:spacing w:before="120" w:line="276" w:lineRule="auto"/>
        <w:ind w:left="851" w:hanging="284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W zakresie ochrony środowiska gruntowo – wodnego:</w:t>
      </w:r>
    </w:p>
    <w:p w:rsidR="00117229" w:rsidRDefault="00020C26" w:rsidP="003659AA">
      <w:pPr>
        <w:numPr>
          <w:ilvl w:val="0"/>
          <w:numId w:val="10"/>
        </w:numPr>
        <w:spacing w:before="120" w:line="276" w:lineRule="auto"/>
        <w:ind w:left="1276" w:hanging="283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w sytuacjach awaryjnych (np. </w:t>
      </w:r>
      <w:r>
        <w:rPr>
          <w:rFonts w:ascii="Arial" w:hAnsi="Arial" w:cs="Arial"/>
          <w:color w:val="00000A"/>
          <w:kern w:val="2"/>
          <w:sz w:val="22"/>
          <w:szCs w:val="22"/>
        </w:rPr>
        <w:t>wyciek paliwa, oleju) należy podjąć niezwłoczne działania mające na celu zapobieganie przenikaniu zanieczyszczeń do wód powierzchniowych i podziemnych (np. poprzez unieszkodliwienie wycieku za pomocą odpowiednich sorbentów);</w:t>
      </w:r>
    </w:p>
    <w:p w:rsidR="00117229" w:rsidRDefault="00020C26" w:rsidP="003659AA">
      <w:pPr>
        <w:numPr>
          <w:ilvl w:val="0"/>
          <w:numId w:val="10"/>
        </w:numPr>
        <w:spacing w:before="120" w:line="276" w:lineRule="auto"/>
        <w:ind w:left="1276" w:hanging="283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lastRenderedPageBreak/>
        <w:t>zanieczyszczony substancjami ro</w:t>
      </w:r>
      <w:r>
        <w:rPr>
          <w:rFonts w:ascii="Arial" w:hAnsi="Arial" w:cs="Arial"/>
          <w:sz w:val="22"/>
          <w:szCs w:val="22"/>
          <w:lang w:eastAsia="pl-PL"/>
        </w:rPr>
        <w:t>popochodnymi grunt należy wybrać i przekazać do neutralizacji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>uprawnionym podmiotom;</w:t>
      </w:r>
    </w:p>
    <w:p w:rsidR="00117229" w:rsidRDefault="00020C26" w:rsidP="003659AA">
      <w:pPr>
        <w:numPr>
          <w:ilvl w:val="0"/>
          <w:numId w:val="10"/>
        </w:numPr>
        <w:spacing w:before="120" w:line="276" w:lineRule="auto"/>
        <w:ind w:left="1276" w:hanging="283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magazynowanie odpadów prowadzić tak, aby uniknąć powstawania niekontrolowanych odcieków; odpady niebezpieczne magazynować w wydzielonych, zadaszonych, zamykanych pomieszcz</w:t>
      </w:r>
      <w:r>
        <w:rPr>
          <w:rFonts w:ascii="Arial" w:hAnsi="Arial" w:cs="Arial"/>
          <w:color w:val="00000A"/>
          <w:kern w:val="2"/>
          <w:sz w:val="22"/>
          <w:szCs w:val="22"/>
        </w:rPr>
        <w:t>eniach, z utwardzonym i szczelnym podłożem, tak aby nie dopuścić do przenikania ewentualnych odcieków do środowiska gruntowo - wodnego;</w:t>
      </w:r>
    </w:p>
    <w:p w:rsidR="00117229" w:rsidRDefault="00020C26" w:rsidP="003659AA">
      <w:pPr>
        <w:numPr>
          <w:ilvl w:val="0"/>
          <w:numId w:val="10"/>
        </w:numPr>
        <w:spacing w:before="120" w:line="276" w:lineRule="auto"/>
        <w:ind w:left="1276" w:hanging="283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miejsca tankowania pojazdów i sprzętu budowlanego zlokalizować w odległości min. 50 m od cieków, wyłożyć szczelnymi płyt</w:t>
      </w:r>
      <w:r>
        <w:rPr>
          <w:rFonts w:ascii="Arial" w:hAnsi="Arial" w:cs="Arial"/>
          <w:sz w:val="22"/>
          <w:szCs w:val="22"/>
        </w:rPr>
        <w:t>ami betonowymi lub matami zabezpieczającymi środowisko gruntowo - wodne przed zanieczyszczeniem substancjami ropopochodnymi oraz wyposażyć w sorbenty i biopreparaty neutralizujące wycieki paliw i płynów eksploatacyjnych;</w:t>
      </w:r>
    </w:p>
    <w:p w:rsidR="00117229" w:rsidRDefault="00020C26" w:rsidP="003659AA">
      <w:pPr>
        <w:numPr>
          <w:ilvl w:val="0"/>
          <w:numId w:val="10"/>
        </w:numPr>
        <w:spacing w:before="120" w:line="276" w:lineRule="auto"/>
        <w:ind w:left="1276" w:hanging="283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zaplecze techniczne, miejsca magazy</w:t>
      </w:r>
      <w:r>
        <w:rPr>
          <w:rFonts w:ascii="Arial" w:hAnsi="Arial" w:cs="Arial"/>
          <w:sz w:val="22"/>
          <w:szCs w:val="22"/>
        </w:rPr>
        <w:t xml:space="preserve">nowania materiałów budowlanych i odpadów oraz miejsca postoju maszyn budowlanych i sprzętu transportowego należy zorganizować na terenie utwardzonym lub pokrytym materiałem izolacyjnym oraz </w:t>
      </w:r>
      <w:r>
        <w:rPr>
          <w:rFonts w:ascii="Arial" w:hAnsi="Arial" w:cs="Arial"/>
          <w:noProof/>
          <w:sz w:val="22"/>
          <w:szCs w:val="22"/>
        </w:rPr>
        <w:t>w odległości co najmniej 50 m od cieków wodnych</w:t>
      </w:r>
      <w:r>
        <w:rPr>
          <w:rFonts w:ascii="Arial" w:hAnsi="Arial" w:cs="Arial"/>
          <w:sz w:val="22"/>
          <w:szCs w:val="22"/>
        </w:rPr>
        <w:t>;</w:t>
      </w:r>
    </w:p>
    <w:p w:rsidR="00117229" w:rsidRDefault="00020C26" w:rsidP="003659AA">
      <w:pPr>
        <w:numPr>
          <w:ilvl w:val="0"/>
          <w:numId w:val="10"/>
        </w:numPr>
        <w:spacing w:before="120" w:line="276" w:lineRule="auto"/>
        <w:ind w:left="1276" w:hanging="283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materiały potencj</w:t>
      </w:r>
      <w:r>
        <w:rPr>
          <w:rFonts w:ascii="Arial" w:hAnsi="Arial" w:cs="Arial"/>
          <w:sz w:val="22"/>
          <w:szCs w:val="22"/>
        </w:rPr>
        <w:t>alnie niebezpieczne dla środowiska gruntowo - wodnego, (tj. oleje, smary, farby, masy i powłoki uszczelniające) magazynować w szczelnych i zamykanych pojemnikach na utwardzonym podłożu;</w:t>
      </w:r>
    </w:p>
    <w:p w:rsidR="00117229" w:rsidRDefault="00020C26" w:rsidP="003659AA">
      <w:pPr>
        <w:numPr>
          <w:ilvl w:val="0"/>
          <w:numId w:val="10"/>
        </w:numPr>
        <w:spacing w:before="120" w:line="276" w:lineRule="auto"/>
        <w:ind w:left="1276" w:hanging="283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konieczności odwodnienia wykopów, prace odwodnieniowe prow</w:t>
      </w:r>
      <w:r>
        <w:rPr>
          <w:rFonts w:ascii="Arial" w:hAnsi="Arial" w:cs="Arial"/>
          <w:sz w:val="22"/>
          <w:szCs w:val="22"/>
        </w:rPr>
        <w:t>adzić bez konieczności trwałego obniżenia poziomu wód gruntowych; do minimum ograniczyć czas odwadniania wykopów, wody z odwodnienia odprowadzać w sposób nie powodujący zalewania terenów sąsiednich oraz niezmieniający stanu wody na gruncie, w szczególności</w:t>
      </w:r>
      <w:r>
        <w:rPr>
          <w:rFonts w:ascii="Arial" w:hAnsi="Arial" w:cs="Arial"/>
          <w:sz w:val="22"/>
          <w:szCs w:val="22"/>
        </w:rPr>
        <w:t xml:space="preserve"> kierunku odpływu wód opadowych ze szkodą dla gruntów sąsiednich,</w:t>
      </w:r>
    </w:p>
    <w:p w:rsidR="00117229" w:rsidRDefault="00020C26" w:rsidP="003659AA">
      <w:pPr>
        <w:numPr>
          <w:ilvl w:val="0"/>
          <w:numId w:val="10"/>
        </w:numPr>
        <w:spacing w:before="120" w:line="276" w:lineRule="auto"/>
        <w:ind w:left="1276" w:hanging="283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ścieki powstałe z prób hydraulicznych gazociągu, należy zgromadzić w szczelnym zbiorniku i następnie przekazać je </w:t>
      </w:r>
      <w:r>
        <w:rPr>
          <w:rFonts w:ascii="Arial" w:hAnsi="Arial" w:cs="Arial"/>
          <w:sz w:val="22"/>
          <w:szCs w:val="22"/>
        </w:rPr>
        <w:t>podmiotowi, który ma zezwolenie właściwego organu na gospodarowanie tego typ</w:t>
      </w:r>
      <w:r>
        <w:rPr>
          <w:rFonts w:ascii="Arial" w:hAnsi="Arial" w:cs="Arial"/>
          <w:sz w:val="22"/>
          <w:szCs w:val="22"/>
        </w:rPr>
        <w:t>u odpadami.</w:t>
      </w:r>
    </w:p>
    <w:p w:rsidR="00117229" w:rsidRDefault="00020C26" w:rsidP="003659AA">
      <w:pPr>
        <w:numPr>
          <w:ilvl w:val="0"/>
          <w:numId w:val="11"/>
        </w:numPr>
        <w:spacing w:before="120" w:line="276" w:lineRule="auto"/>
        <w:ind w:left="709" w:hanging="284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Zaplecza budowy, tymczasowe drogi dojazdowe poza pasem budowlano- montażowym i składowiska materiałów należy w pierwszej kolejności lokalizować na obszarach zagospodarowanych i terenach już przekształconych antropogenicznie, poza: terenami zadr</w:t>
      </w:r>
      <w:r>
        <w:rPr>
          <w:rFonts w:ascii="Arial" w:hAnsi="Arial" w:cs="Arial"/>
          <w:noProof/>
          <w:sz w:val="22"/>
          <w:szCs w:val="22"/>
        </w:rPr>
        <w:t xml:space="preserve">zewionymi (co najmniej 10 m od drzew lub krzewów), </w:t>
      </w:r>
      <w:r>
        <w:rPr>
          <w:rFonts w:ascii="Arial" w:eastAsia="SimSun" w:hAnsi="Arial" w:cs="Arial"/>
          <w:color w:val="000000" w:themeColor="text1"/>
          <w:kern w:val="1"/>
          <w:sz w:val="22"/>
          <w:szCs w:val="22"/>
          <w:lang w:bidi="hi-IN"/>
        </w:rPr>
        <w:t>poza potencjalnymi siedliskami płazów (zastoiska wody, rozlewiska, tereny podmokłe).</w:t>
      </w:r>
    </w:p>
    <w:p w:rsidR="00117229" w:rsidRDefault="00020C26" w:rsidP="003659AA">
      <w:pPr>
        <w:pStyle w:val="Wcity"/>
        <w:numPr>
          <w:ilvl w:val="0"/>
          <w:numId w:val="11"/>
        </w:numPr>
        <w:spacing w:before="120" w:line="276" w:lineRule="auto"/>
        <w:ind w:left="709" w:hanging="284"/>
        <w:jc w:val="left"/>
        <w:rPr>
          <w:rFonts w:cs="Arial"/>
          <w:noProof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Prace związane z usunięciem drzew należy wykonać poza okresem lęgowym ptaków tj. w okresie od 15 października do końca </w:t>
      </w:r>
      <w:r>
        <w:rPr>
          <w:rFonts w:cs="Arial"/>
          <w:color w:val="000000" w:themeColor="text1"/>
          <w:sz w:val="22"/>
          <w:szCs w:val="22"/>
        </w:rPr>
        <w:t>lutego.</w:t>
      </w:r>
    </w:p>
    <w:p w:rsidR="00117229" w:rsidRDefault="00020C26" w:rsidP="003659AA">
      <w:pPr>
        <w:numPr>
          <w:ilvl w:val="0"/>
          <w:numId w:val="11"/>
        </w:numPr>
        <w:spacing w:before="120" w:line="276" w:lineRule="auto"/>
        <w:ind w:left="709" w:hanging="284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t xml:space="preserve">Niezależnie od terminu prowadzonej wycinki należy skontrolować przeznaczone do usunięcia drzewa </w:t>
      </w:r>
      <w:r>
        <w:rPr>
          <w:rFonts w:ascii="Arial" w:hAnsi="Arial" w:cs="Arial"/>
          <w:noProof/>
          <w:color w:val="000000" w:themeColor="text1"/>
          <w:sz w:val="22"/>
          <w:szCs w:val="22"/>
          <w:lang w:eastAsia="es-ES"/>
        </w:rPr>
        <w:t xml:space="preserve">stare, dziuplaste oraz </w:t>
      </w:r>
      <w:r>
        <w:rPr>
          <w:rFonts w:ascii="Arial" w:hAnsi="Arial" w:cs="Arial"/>
          <w:iCs/>
          <w:noProof/>
          <w:color w:val="000000" w:themeColor="text1"/>
          <w:sz w:val="22"/>
          <w:szCs w:val="22"/>
        </w:rPr>
        <w:t>o obwodzie pnia powyżej 50 cm</w:t>
      </w:r>
      <w:r>
        <w:rPr>
          <w:rFonts w:ascii="Arial" w:hAnsi="Arial" w:cs="Arial"/>
          <w:noProof/>
          <w:color w:val="000000" w:themeColor="text1"/>
          <w:sz w:val="22"/>
          <w:szCs w:val="22"/>
          <w:lang w:eastAsia="es-ES"/>
        </w:rPr>
        <w:t xml:space="preserve"> ustalonym na wysokości 5 cm pod kątem 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 xml:space="preserve">wykorzystywania ich jako siedliska bezkręgowców, nietoperzy. 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Kontrola p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owinna zostać przeprowadzona na 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maksymalnie 2 dni przed rozpoczęciem prac.</w:t>
      </w:r>
      <w:r>
        <w:rPr>
          <w:rFonts w:ascii="Arial" w:eastAsia="SimSun" w:hAnsi="Arial" w:cs="Arial"/>
          <w:noProof/>
          <w:color w:val="000000" w:themeColor="text1"/>
          <w:kern w:val="1"/>
          <w:sz w:val="22"/>
          <w:szCs w:val="22"/>
          <w:lang w:eastAsia="es-ES" w:bidi="hi-IN"/>
        </w:rPr>
        <w:t xml:space="preserve"> W przypadku stwierdzenia 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siedlisk nietoperzy i owadów,</w:t>
      </w:r>
      <w:r>
        <w:rPr>
          <w:rFonts w:ascii="Arial" w:eastAsia="SimSun" w:hAnsi="Arial" w:cs="Arial"/>
          <w:noProof/>
          <w:color w:val="000000" w:themeColor="text1"/>
          <w:kern w:val="1"/>
          <w:sz w:val="22"/>
          <w:szCs w:val="22"/>
          <w:lang w:eastAsia="es-ES" w:bidi="hi-IN"/>
        </w:rPr>
        <w:t xml:space="preserve"> usunięcie drzew możliwe będzie po uzyskaniu zezwolenia na realizację czynności zakazanych w stosunku do chronionych </w:t>
      </w:r>
      <w:r>
        <w:rPr>
          <w:rFonts w:ascii="Arial" w:eastAsia="SimSun" w:hAnsi="Arial" w:cs="Arial"/>
          <w:noProof/>
          <w:color w:val="000000" w:themeColor="text1"/>
          <w:kern w:val="1"/>
          <w:sz w:val="22"/>
          <w:szCs w:val="22"/>
          <w:lang w:eastAsia="es-ES" w:bidi="hi-IN"/>
        </w:rPr>
        <w:t>gatunków zwierząt.</w:t>
      </w:r>
    </w:p>
    <w:p w:rsidR="00117229" w:rsidRDefault="00020C26" w:rsidP="003659AA">
      <w:pPr>
        <w:numPr>
          <w:ilvl w:val="0"/>
          <w:numId w:val="11"/>
        </w:numPr>
        <w:spacing w:before="120" w:line="276" w:lineRule="auto"/>
        <w:ind w:left="709" w:hanging="425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Drzewa znajdujące się w obrębie inwestycji, nieprzeznaczone do wycinki, należy zabezpieczyć przed uszkodzeniami mechanicznymi lub chemicznymi w następujący sposób:</w:t>
      </w:r>
    </w:p>
    <w:p w:rsidR="00117229" w:rsidRDefault="00020C26" w:rsidP="003659AA">
      <w:pPr>
        <w:numPr>
          <w:ilvl w:val="0"/>
          <w:numId w:val="2"/>
        </w:numPr>
        <w:spacing w:before="120" w:line="276" w:lineRule="auto"/>
        <w:ind w:left="1418" w:hanging="425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należy osłonić pnie drzew przy użyciu np. drewnianych listew, tkaniny jut</w:t>
      </w:r>
      <w:r>
        <w:rPr>
          <w:rFonts w:ascii="Arial" w:hAnsi="Arial" w:cs="Arial"/>
          <w:sz w:val="22"/>
          <w:szCs w:val="22"/>
        </w:rPr>
        <w:t>owej lub grubych mat słomianych lub trzcinowych,</w:t>
      </w:r>
    </w:p>
    <w:p w:rsidR="00117229" w:rsidRDefault="00020C26" w:rsidP="003659AA">
      <w:pPr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wykopy bezpośrednio przy pniach drzew należy wykonywać ręcznie. Przycięte korzenie należy zabezpieczyć preparatami grzybobójczymi. Odkopane korzenie winny zostać wpuszczone głębiej i zabezpieczone przed wysy</w:t>
      </w:r>
      <w:r>
        <w:rPr>
          <w:rFonts w:ascii="Arial" w:hAnsi="Arial" w:cs="Arial"/>
          <w:sz w:val="22"/>
          <w:szCs w:val="22"/>
        </w:rPr>
        <w:t>chaniem lub przed przymrozkami. Wykopy w pobliżu drzew winny zostać niezwłocznie zasypane,</w:t>
      </w:r>
    </w:p>
    <w:p w:rsidR="00117229" w:rsidRDefault="00020C26" w:rsidP="003659AA">
      <w:pPr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zabrania się obcinania korzeni szkieletowych drzew, gdyż grozi to zachwianiem ich statyki,</w:t>
      </w:r>
    </w:p>
    <w:p w:rsidR="00117229" w:rsidRDefault="00020C26" w:rsidP="003659AA">
      <w:pPr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obrębie rzutu korony nie można magazynować materiałów chemicznych, budow</w:t>
      </w:r>
      <w:r>
        <w:rPr>
          <w:rFonts w:ascii="Arial" w:hAnsi="Arial" w:cs="Arial"/>
          <w:sz w:val="22"/>
          <w:szCs w:val="22"/>
        </w:rPr>
        <w:t>lanych i ziemi z powstałych wykopów, stosować otwartego ognia, lokalizować placów manewrowych i miejsc postoju sprzętu ciężkiego,</w:t>
      </w:r>
    </w:p>
    <w:p w:rsidR="00117229" w:rsidRDefault="00020C26" w:rsidP="003659AA">
      <w:pPr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1418" w:hanging="425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po zakończeniu prac zabezpieczenia drzew należy zdemontować.</w:t>
      </w:r>
    </w:p>
    <w:p w:rsidR="00117229" w:rsidRDefault="00020C26" w:rsidP="003659AA">
      <w:pPr>
        <w:numPr>
          <w:ilvl w:val="0"/>
          <w:numId w:val="11"/>
        </w:numPr>
        <w:spacing w:before="120" w:line="276" w:lineRule="auto"/>
        <w:ind w:left="709" w:hanging="425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celu ochrony przed nieumyślnym zabijaniem zwierząt w trakcie </w:t>
      </w:r>
      <w:r>
        <w:rPr>
          <w:rFonts w:ascii="Arial" w:hAnsi="Arial" w:cs="Arial"/>
          <w:sz w:val="22"/>
          <w:szCs w:val="22"/>
        </w:rPr>
        <w:t>realizacji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przedsięwzięcia:</w:t>
      </w:r>
    </w:p>
    <w:p w:rsidR="00117229" w:rsidRDefault="00020C26" w:rsidP="003659A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 przystąpieniem do wykonywania prac terenowych wszyscy pracownicy powinni zostać przeszkoleni i poinformowani o sposobie postępowania w przypadku stwierdzenia na terenie budowy małych i średnich zwierząt,</w:t>
      </w:r>
    </w:p>
    <w:p w:rsidR="00117229" w:rsidRDefault="00020C26" w:rsidP="003659A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najmniej 2 tygo</w:t>
      </w:r>
      <w:r>
        <w:rPr>
          <w:rFonts w:ascii="Arial" w:hAnsi="Arial" w:cs="Arial"/>
          <w:sz w:val="22"/>
          <w:szCs w:val="22"/>
        </w:rPr>
        <w:t>dnie przed rozpoczęciem prac ziemnych teren należy skontrolować pod kątem występowania gatunków chronionych,</w:t>
      </w:r>
    </w:p>
    <w:p w:rsidR="00117229" w:rsidRDefault="00020C26" w:rsidP="003659A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 rozpoczęciem prac budowlanych, w okresie wiosennym poprzedzającym realizację inwestycji, jej teren powinien być systematycznie sprawdzany prz</w:t>
      </w:r>
      <w:r>
        <w:rPr>
          <w:rFonts w:ascii="Arial" w:hAnsi="Arial" w:cs="Arial"/>
          <w:sz w:val="22"/>
          <w:szCs w:val="22"/>
        </w:rPr>
        <w:t>ez nadzór przyrodniczy w celu wykluczenia możliwości zakładania przez ptaki gniazd i wyprowadzania lęgów,</w:t>
      </w:r>
    </w:p>
    <w:p w:rsidR="00117229" w:rsidRDefault="00020C26" w:rsidP="003659A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 przystąpieniem do realizacji zamierzenia, jego teren powinien by</w:t>
      </w:r>
      <w:r>
        <w:rPr>
          <w:rFonts w:ascii="Arial" w:eastAsia="TimesNewRoman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systematycznie koszony (raz na dwa tygodnie) tak, aby ptaki i inne zwierz</w:t>
      </w:r>
      <w:r>
        <w:rPr>
          <w:rFonts w:ascii="Arial" w:eastAsia="TimesNewRoman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ta n</w:t>
      </w:r>
      <w:r>
        <w:rPr>
          <w:rFonts w:ascii="Arial" w:hAnsi="Arial" w:cs="Arial"/>
          <w:sz w:val="22"/>
          <w:szCs w:val="22"/>
        </w:rPr>
        <w:t>ie miały możliwości zakładania gniazd i nie przyst</w:t>
      </w:r>
      <w:r>
        <w:rPr>
          <w:rFonts w:ascii="Arial" w:eastAsia="TimesNewRoman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powały do rozrodu</w:t>
      </w:r>
      <w:r>
        <w:rPr>
          <w:rFonts w:ascii="Arial" w:hAnsi="Arial" w:cs="Arial"/>
          <w:sz w:val="22"/>
          <w:szCs w:val="22"/>
        </w:rPr>
        <w:t>,</w:t>
      </w:r>
    </w:p>
    <w:p w:rsidR="00117229" w:rsidRDefault="00020C26" w:rsidP="003659A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realizacja i eksploatacja dróg technologicznych/dojazdowych oraz sposób ich wykorzystania nie może spowodować istotnego zwiększenia efektu barierowego dla migracji zwierząt. Należy je do</w:t>
      </w:r>
      <w:r>
        <w:rPr>
          <w:rFonts w:ascii="Arial" w:hAnsi="Arial" w:cs="Arial"/>
          <w:sz w:val="22"/>
          <w:szCs w:val="22"/>
        </w:rPr>
        <w:t>stosować do migracji małych zwierząt poprzez ich wykonanie bez zastosowania wysokich krawężników,</w:t>
      </w:r>
    </w:p>
    <w:p w:rsidR="00117229" w:rsidRDefault="00020C26" w:rsidP="003659A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plac budowy należy skutecznie zabezpieczyć przed możliwością przedostania się na jego teren małych zwierząt - w tym płazów, poprzez:</w:t>
      </w:r>
    </w:p>
    <w:p w:rsidR="00117229" w:rsidRDefault="00020C26" w:rsidP="003659AA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98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montaż w okresie od 1 mar</w:t>
      </w:r>
      <w:r>
        <w:rPr>
          <w:rFonts w:ascii="Arial" w:hAnsi="Arial" w:cs="Arial"/>
          <w:sz w:val="22"/>
          <w:szCs w:val="22"/>
        </w:rPr>
        <w:t xml:space="preserve">ca do 15 listopada ogrodzeń tymczasowych w przebiegu granicy inwestycji, w rejonie aktualnego frontu robót z możliwością przemieszczania ich w miarę postępu prac, pod nadzorem herpetologicznym. Ogrodzenie musi mieć charakter stabilny, z trwałym naciągiem, </w:t>
      </w:r>
      <w:r>
        <w:rPr>
          <w:rFonts w:ascii="Arial" w:hAnsi="Arial" w:cs="Arial"/>
          <w:sz w:val="22"/>
          <w:szCs w:val="22"/>
        </w:rPr>
        <w:t xml:space="preserve">aby nie dopuścić do fałdowania, które obniża jego efektywność oraz zagwarantuje skuteczną ochronę małych zwierząt, w tym płazów na etapie realizacji inwestycji, w postaci: geowłókniny </w:t>
      </w:r>
      <w:r>
        <w:rPr>
          <w:rFonts w:ascii="Arial" w:hAnsi="Arial" w:cs="Arial"/>
          <w:sz w:val="22"/>
          <w:szCs w:val="22"/>
        </w:rPr>
        <w:lastRenderedPageBreak/>
        <w:t>lub płotka wykonanego z siatki o oczkach maksymalnie 5 mm x 5 mm, o wyso</w:t>
      </w:r>
      <w:r>
        <w:rPr>
          <w:rFonts w:ascii="Arial" w:hAnsi="Arial" w:cs="Arial"/>
          <w:sz w:val="22"/>
          <w:szCs w:val="22"/>
        </w:rPr>
        <w:t>kości łącznej nie mniejszej niż 50 cm, w tym nie mniejszej niż 40 cm nad poziomem gruntu oraz osadzonych w gruncie na głębokość nie mniejszą niż 10 cm, z przewieszką o długości co najmniej 10 cm, skierowaną „na zewnątrz” od placu budowy. Wolne końce ogrodz</w:t>
      </w:r>
      <w:r>
        <w:rPr>
          <w:rFonts w:ascii="Arial" w:hAnsi="Arial" w:cs="Arial"/>
          <w:sz w:val="22"/>
          <w:szCs w:val="22"/>
        </w:rPr>
        <w:t>eń należy zakończyć U – kształtnymi zawrotkami (gdzie końcowa część ogrodzenia o długości co najmniej 5 m powinna przebiegać pod kątem prostym do granicy obszaru budowy),</w:t>
      </w:r>
    </w:p>
    <w:p w:rsidR="00117229" w:rsidRDefault="00020C26" w:rsidP="003659AA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98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zakładaniu wygrodzeń tymczasowych należy uwzględnić występowanie w ich ciągu row</w:t>
      </w:r>
      <w:r>
        <w:rPr>
          <w:rFonts w:ascii="Arial" w:hAnsi="Arial" w:cs="Arial"/>
          <w:sz w:val="22"/>
          <w:szCs w:val="22"/>
        </w:rPr>
        <w:t>ów melioracyjnych i je wygrodzić w taki sposób, aby uniemożliwić wejście małych zwierząt, w tym płazów na plac budowy,</w:t>
      </w:r>
    </w:p>
    <w:p w:rsidR="00117229" w:rsidRDefault="00020C26" w:rsidP="003659AA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985"/>
        <w:contextualSpacing/>
        <w:rPr>
          <w:rFonts w:ascii="Arial" w:hAnsi="Arial" w:cs="Arial"/>
          <w:noProof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t>szczegółowe miejsca, sposób montażu i czas funkcjonowania ogrodzenia, określić powinien ekspert z nadzoru przyrodniczego, z uwzględnienie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m warunków pogodowych</w:t>
      </w:r>
      <w:r>
        <w:rPr>
          <w:rFonts w:ascii="Arial" w:eastAsiaTheme="minorHAnsi" w:hAnsi="Arial" w:cs="Arial"/>
          <w:iCs/>
          <w:noProof/>
          <w:color w:val="000000" w:themeColor="text1"/>
          <w:sz w:val="22"/>
          <w:szCs w:val="22"/>
          <w:lang w:eastAsia="en-US"/>
        </w:rPr>
        <w:t>,</w:t>
      </w:r>
    </w:p>
    <w:p w:rsidR="00117229" w:rsidRDefault="00020C26" w:rsidP="003659AA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98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noProof/>
          <w:color w:val="000000" w:themeColor="text1"/>
          <w:sz w:val="22"/>
          <w:szCs w:val="22"/>
        </w:rPr>
        <w:t>raz w tygodniu należy kontrolować ogrodzenia pod kątem ich szczelności, a ewentualne wady niezwłocznie usuwać,</w:t>
      </w:r>
    </w:p>
    <w:p w:rsidR="00117229" w:rsidRDefault="00020C26" w:rsidP="003659AA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98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t xml:space="preserve">należy prowadzić regularne kontrole (co dwa dni) wykopów oraz innych miejsc mogących stanowić pułapki dla zwierząt, a 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znajdujące się w nich zwierzęta należy niezwłocznie odławiać i przenosić poza teren prowadzonych prac, pod nadzorem przyrodniczym.</w:t>
      </w:r>
    </w:p>
    <w:p w:rsidR="00117229" w:rsidRDefault="00020C26" w:rsidP="003659A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t>prace ziemne związane z realizacją inwestycji należy prowadzić w sposób uniemożliwiający powstawanie pułapek, z których uciec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 xml:space="preserve">zka małych zwierząt będzie niemożliwa, </w:t>
      </w:r>
      <w:r>
        <w:rPr>
          <w:rFonts w:ascii="Arial" w:hAnsi="Arial" w:cs="Arial"/>
          <w:iCs/>
          <w:noProof/>
          <w:color w:val="000000" w:themeColor="text1"/>
          <w:sz w:val="22"/>
          <w:szCs w:val="22"/>
        </w:rPr>
        <w:t>zabezpieczyć wszelkie głębokie wykopy przed dostępem drobnych zwierząt, w tym płazów i gadów w przypadku wystąpienia migracji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np. poprzez zastosowanie osłon lub siatki</w:t>
      </w:r>
      <w:r>
        <w:rPr>
          <w:rFonts w:ascii="Arial" w:hAnsi="Arial" w:cs="Arial"/>
          <w:iCs/>
          <w:noProof/>
          <w:color w:val="000000" w:themeColor="text1"/>
          <w:sz w:val="22"/>
          <w:szCs w:val="22"/>
        </w:rPr>
        <w:t>,</w:t>
      </w:r>
    </w:p>
    <w:p w:rsidR="00117229" w:rsidRDefault="00020C26" w:rsidP="003659A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t>prace należy prowadzić w sposób niepowodujący po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wstawania zastoisk i zalewisk, które mogą być wykorzystywane przez płazy, jako siedliska lęgowe.</w:t>
      </w:r>
    </w:p>
    <w:p w:rsidR="00117229" w:rsidRDefault="00020C26" w:rsidP="003659AA">
      <w:pPr>
        <w:numPr>
          <w:ilvl w:val="0"/>
          <w:numId w:val="11"/>
        </w:numPr>
        <w:spacing w:before="120" w:line="276" w:lineRule="auto"/>
        <w:ind w:left="993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Prace związane z realizacją przedsięwzięcia należy prowadzić pod nadzorem przyrodniczym - w celu kontroli stanu środowiska przyrodniczego dla oceny zgodności </w:t>
      </w:r>
      <w:r>
        <w:rPr>
          <w:rFonts w:ascii="Arial" w:hAnsi="Arial" w:cs="Arial"/>
          <w:sz w:val="22"/>
          <w:szCs w:val="22"/>
        </w:rPr>
        <w:t>wykonywanych prac z decyzją o środowiskowych uwarunkowaniach, na etapie realizacji inwestycji, pełnionym przez osoby legitymujące się doświadczeniem odpowiednim do zakresu wykonywanego nadzoru, a w szczególności o doświadczeniu:</w:t>
      </w:r>
    </w:p>
    <w:p w:rsidR="00117229" w:rsidRDefault="00020C26" w:rsidP="003659AA">
      <w:pPr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ind w:left="1701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botanicznym (równolegle do </w:t>
      </w:r>
      <w:r>
        <w:rPr>
          <w:rFonts w:ascii="Arial" w:hAnsi="Arial" w:cs="Arial"/>
          <w:sz w:val="22"/>
          <w:szCs w:val="22"/>
        </w:rPr>
        <w:t>prowadzonych prac):</w:t>
      </w:r>
    </w:p>
    <w:p w:rsidR="00117229" w:rsidRDefault="00020C26" w:rsidP="003659AA">
      <w:pPr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ind w:left="1985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wykluczenie terenów wyłączonych z lokalizacji zapleczy budowy, dróg dojazdowych i składu materiałów,</w:t>
      </w:r>
    </w:p>
    <w:p w:rsidR="00117229" w:rsidRDefault="00020C26" w:rsidP="003659AA">
      <w:pPr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ind w:left="1985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 stanu zabezpieczenia zieleni nieprzeznaczonej do wycinki przed wpływem prac budowlanych,</w:t>
      </w:r>
    </w:p>
    <w:p w:rsidR="00117229" w:rsidRDefault="00020C26" w:rsidP="003659AA">
      <w:pPr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ind w:left="1985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kontrola terenu 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pod kątem potencjalne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go występowania chronionych siedlisk i gatunków roślin oraz decydowanie o przeniesieniu lub ewentualnym ich zniszczeniu,</w:t>
      </w:r>
    </w:p>
    <w:p w:rsidR="00117229" w:rsidRDefault="00020C26" w:rsidP="003659AA">
      <w:pPr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ind w:left="1701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herpetologicznym - cały obszar inwestycji, w tym:</w:t>
      </w:r>
    </w:p>
    <w:p w:rsidR="00117229" w:rsidRDefault="00020C26" w:rsidP="003659AA">
      <w:pPr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1985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identyfikacja obecności płazów na terenie i w najbliższym sąsiedztwie obszaru inwesty</w:t>
      </w:r>
      <w:r>
        <w:rPr>
          <w:rFonts w:ascii="Arial" w:hAnsi="Arial" w:cs="Arial"/>
          <w:sz w:val="22"/>
          <w:szCs w:val="22"/>
        </w:rPr>
        <w:t>cji oraz eliminowanie ewentualnych zagrożeń,</w:t>
      </w:r>
    </w:p>
    <w:p w:rsidR="00117229" w:rsidRDefault="00020C26" w:rsidP="003659AA">
      <w:pPr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1985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 rzeczywistych siedlisk płazów i gadów,</w:t>
      </w:r>
    </w:p>
    <w:p w:rsidR="00117229" w:rsidRDefault="00020C26" w:rsidP="003659AA">
      <w:pPr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1985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określenie terminu zakładania, lokalizacja, nadzór i kontrola skuteczności zabezpieczeń placu budowy przed dostępem płazów (wygrodzenia, etc.),</w:t>
      </w:r>
    </w:p>
    <w:p w:rsidR="00117229" w:rsidRDefault="00020C26" w:rsidP="003659AA">
      <w:pPr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1985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 placu budo</w:t>
      </w:r>
      <w:r>
        <w:rPr>
          <w:rFonts w:ascii="Arial" w:hAnsi="Arial" w:cs="Arial"/>
          <w:sz w:val="22"/>
          <w:szCs w:val="22"/>
        </w:rPr>
        <w:t>wy (w tym wykopy, zagłębienia wypełnione wodą, zastoiska i zalewiska, wiadra wkopane w ziemię, rowy, etc.) - w celu poszukiwania uwięzionych zwierząt, a w razie potrzeby ich uwolnienie oraz przemieszczenie poza plac budowy w miejsca o cechach siedliska, w </w:t>
      </w:r>
      <w:r>
        <w:rPr>
          <w:rFonts w:ascii="Arial" w:hAnsi="Arial" w:cs="Arial"/>
          <w:sz w:val="22"/>
          <w:szCs w:val="22"/>
        </w:rPr>
        <w:t>którym występują w sposób naturalny. Odłowy herpetofauny powinny odbywać się codziennie, w szczycie migracji 1 - 2 razy dziennie, a po zakończeniu intensywnych migracji, co 2 dni,</w:t>
      </w:r>
    </w:p>
    <w:p w:rsidR="00117229" w:rsidRDefault="00020C26" w:rsidP="003659AA">
      <w:pPr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ornitologicznym (cały obszar inwestycji):</w:t>
      </w:r>
    </w:p>
    <w:p w:rsidR="00117229" w:rsidRDefault="00020C26" w:rsidP="003659AA">
      <w:pPr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1985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 terminów prowadzenia wyci</w:t>
      </w:r>
      <w:r>
        <w:rPr>
          <w:rFonts w:ascii="Arial" w:hAnsi="Arial" w:cs="Arial"/>
          <w:sz w:val="22"/>
          <w:szCs w:val="22"/>
        </w:rPr>
        <w:t xml:space="preserve">nki zieleni, </w:t>
      </w:r>
    </w:p>
    <w:p w:rsidR="00117229" w:rsidRDefault="00020C26" w:rsidP="003659AA">
      <w:pPr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1985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 terenu w trakcie wycinki zieleni, w celu określenia ewentualnego występowania zasiedlonych dziupli oraz gniazd ptaków, kontrola obecności zajętych gniazd ptaków w roślinności zielnej i bezpośrednio na ziemi na trasie planowanej inwes</w:t>
      </w:r>
      <w:r>
        <w:rPr>
          <w:rFonts w:ascii="Arial" w:hAnsi="Arial" w:cs="Arial"/>
          <w:sz w:val="22"/>
          <w:szCs w:val="22"/>
        </w:rPr>
        <w:t>tycji,</w:t>
      </w:r>
    </w:p>
    <w:p w:rsidR="00117229" w:rsidRDefault="00020C26" w:rsidP="003659AA">
      <w:pPr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1985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 całego terenu budowy. W trakcie prac, przekazywanie wykonawcy budowy uwag i zaleceń do harmonogramu prac budowlanych uwag i zaleceń, co do sposobu prowadzonych prac,</w:t>
      </w:r>
    </w:p>
    <w:p w:rsidR="00117229" w:rsidRDefault="00020C26" w:rsidP="003659AA">
      <w:pPr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1985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koordynacja działań związanych z ochroną ornitofauny oraz kontrola </w:t>
      </w:r>
      <w:r>
        <w:rPr>
          <w:rFonts w:ascii="Arial" w:hAnsi="Arial" w:cs="Arial"/>
          <w:sz w:val="22"/>
          <w:szCs w:val="22"/>
        </w:rPr>
        <w:t>skuteczności i jakości realizowanych prac w tym zakresie,</w:t>
      </w:r>
    </w:p>
    <w:p w:rsidR="00117229" w:rsidRDefault="00020C26" w:rsidP="003659AA">
      <w:pPr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entomologicznym – cały obszar inwestycji, ze szczególnym uwzględnieniem terenów, na których prowadzone będzie usuwanie wierzchniej warstwy podłoża oraz wycinka drzew (np. nadzór przy wycince drzew, </w:t>
      </w:r>
      <w:r>
        <w:rPr>
          <w:rFonts w:ascii="Arial" w:hAnsi="Arial" w:cs="Arial"/>
          <w:sz w:val="22"/>
          <w:szCs w:val="22"/>
        </w:rPr>
        <w:t>których obwód na wysokości 5 cm przekracza 50 cm, pod kątem potencjalnych siedlisk chronionych bezkręgowców),</w:t>
      </w:r>
    </w:p>
    <w:p w:rsidR="00117229" w:rsidRDefault="00020C26" w:rsidP="003659AA">
      <w:pPr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teriologicznym – cały obszar inwestycji, ze szczególnym uwzględnieniem drzew przeznaczonych do wycinki oraz rosnących w sąsiedztwie nieprzeznaczon</w:t>
      </w:r>
      <w:r>
        <w:rPr>
          <w:rFonts w:ascii="Arial" w:hAnsi="Arial" w:cs="Arial"/>
          <w:sz w:val="22"/>
          <w:szCs w:val="22"/>
        </w:rPr>
        <w:t>ych do wycinki:</w:t>
      </w:r>
    </w:p>
    <w:p w:rsidR="00117229" w:rsidRDefault="00020C26" w:rsidP="003659AA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198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identyfikowanie obecności gatunków chronionych ssaków, w tym nietoperzy na obszarze i w najbliższym sąsiedztwie obszaru inwestycji, podejmowanie i koordynacja działań związanych z czynną ochroną teriofauny oraz kontrola skuteczności i jakoś</w:t>
      </w:r>
      <w:r>
        <w:rPr>
          <w:rFonts w:ascii="Arial" w:hAnsi="Arial" w:cs="Arial"/>
          <w:sz w:val="22"/>
          <w:szCs w:val="22"/>
        </w:rPr>
        <w:t>ci realizowanych prac w tym zakresie,</w:t>
      </w:r>
    </w:p>
    <w:p w:rsidR="00117229" w:rsidRDefault="00020C26" w:rsidP="003659AA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198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 sposobu wykonania wykopów, umożliwiających samodzielne wyjście uwięzionych zwierząt.</w:t>
      </w:r>
    </w:p>
    <w:p w:rsidR="00117229" w:rsidRDefault="00020C26" w:rsidP="003659AA">
      <w:pPr>
        <w:numPr>
          <w:ilvl w:val="0"/>
          <w:numId w:val="11"/>
        </w:num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Należy rozplantować nadmiar mas ziemnych na terenie pasa montażowego po ukończeniu robót i zasypaniu gazociągu. Po wykonanyc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h pracach </w:t>
      </w:r>
      <w:r>
        <w:rPr>
          <w:rFonts w:ascii="Arial" w:hAnsi="Arial" w:cs="Arial"/>
          <w:color w:val="00000A"/>
          <w:kern w:val="2"/>
          <w:sz w:val="22"/>
          <w:szCs w:val="22"/>
        </w:rPr>
        <w:lastRenderedPageBreak/>
        <w:t xml:space="preserve">budowlanych teren przedsięwzięcia należy </w:t>
      </w:r>
      <w:r>
        <w:rPr>
          <w:rFonts w:ascii="Arial" w:hAnsi="Arial" w:cs="Arial"/>
          <w:sz w:val="22"/>
          <w:szCs w:val="22"/>
          <w:lang w:eastAsia="pl-PL"/>
        </w:rPr>
        <w:t>przywrócić do stanu poprzedzającego prace wykonawcze</w:t>
      </w:r>
      <w:r>
        <w:rPr>
          <w:rFonts w:ascii="Arial" w:hAnsi="Arial" w:cs="Arial"/>
          <w:color w:val="00000A"/>
          <w:kern w:val="2"/>
          <w:sz w:val="22"/>
          <w:szCs w:val="22"/>
        </w:rPr>
        <w:t>.</w:t>
      </w:r>
    </w:p>
    <w:p w:rsidR="00117229" w:rsidRDefault="00020C26" w:rsidP="003659AA">
      <w:pPr>
        <w:spacing w:before="600" w:after="600" w:line="276" w:lineRule="auto"/>
        <w:rPr>
          <w:rFonts w:ascii="Arial" w:hAnsi="Arial" w:cs="Arial"/>
          <w:b/>
          <w:color w:val="00000A"/>
          <w:kern w:val="2"/>
          <w:sz w:val="22"/>
          <w:szCs w:val="22"/>
        </w:rPr>
      </w:pPr>
      <w:r>
        <w:rPr>
          <w:rFonts w:ascii="Arial" w:hAnsi="Arial" w:cs="Arial"/>
          <w:b/>
          <w:color w:val="00000A"/>
          <w:kern w:val="2"/>
          <w:sz w:val="22"/>
          <w:szCs w:val="22"/>
        </w:rPr>
        <w:t>Uzasadnienie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Wnioskiem z 25 maja 2021 r. (data wpływu: 31 maja 2021 r.) </w:t>
      </w:r>
      <w:r>
        <w:rPr>
          <w:rFonts w:ascii="Arial" w:hAnsi="Arial" w:cs="Arial"/>
          <w:sz w:val="22"/>
          <w:szCs w:val="22"/>
          <w:lang w:eastAsia="pl-PL"/>
        </w:rPr>
        <w:t xml:space="preserve">Operator Gazociągów Przesyłowych GAZ-SYSTEM S.A., ul. Mszczonowska 4, 02-337 </w:t>
      </w:r>
      <w:r>
        <w:rPr>
          <w:rFonts w:ascii="Arial" w:hAnsi="Arial" w:cs="Arial"/>
          <w:sz w:val="22"/>
          <w:szCs w:val="22"/>
          <w:lang w:eastAsia="pl-PL"/>
        </w:rPr>
        <w:t>Warszawa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poprzez pełnomocnika, zwrócił się do Regionalnego Dyrektora Ochrony Środowiska w Katowicach o wydanie decyzji o środowiskowych dla przedsięwzięcia pn.: </w:t>
      </w:r>
      <w:r>
        <w:rPr>
          <w:rFonts w:ascii="Arial" w:hAnsi="Arial" w:cs="Arial"/>
          <w:sz w:val="22"/>
          <w:szCs w:val="22"/>
          <w:lang w:eastAsia="pl-PL"/>
        </w:rPr>
        <w:t xml:space="preserve">„Opracowanie dokumentacji projektowej w zakresie modernizacji gazociągu DN500 Zederman-Tworzeń </w:t>
      </w:r>
      <w:r>
        <w:rPr>
          <w:rFonts w:ascii="Arial" w:hAnsi="Arial" w:cs="Arial"/>
          <w:sz w:val="22"/>
          <w:szCs w:val="22"/>
          <w:lang w:eastAsia="pl-PL"/>
        </w:rPr>
        <w:t>na odgałęzieniu do SP Mittal”.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Do wniosku o wydanie decyzji o środowiskowych uwarunkowaniach załączono: </w:t>
      </w:r>
    </w:p>
    <w:p w:rsidR="00117229" w:rsidRDefault="00020C26" w:rsidP="003659AA">
      <w:pPr>
        <w:numPr>
          <w:ilvl w:val="0"/>
          <w:numId w:val="13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kartę informacyjną przedsięwzięcia, sporządzoną przez firmę 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Biuro Projektowe SANKAT Sp. Z o.o. Sp. K </w:t>
      </w:r>
      <w:r w:rsidRPr="008632B9">
        <w:rPr>
          <w:rFonts w:ascii="Arial" w:hAnsi="Arial" w:cs="Arial"/>
          <w:color w:val="00000A"/>
          <w:kern w:val="2"/>
          <w:sz w:val="22"/>
          <w:szCs w:val="22"/>
        </w:rPr>
        <w:t>w </w:t>
      </w:r>
      <w:r w:rsidRPr="008632B9">
        <w:rPr>
          <w:rFonts w:ascii="Arial" w:hAnsi="Arial" w:cs="Arial"/>
          <w:color w:val="00000A"/>
          <w:kern w:val="2"/>
          <w:sz w:val="22"/>
          <w:szCs w:val="22"/>
        </w:rPr>
        <w:t xml:space="preserve">maju </w:t>
      </w:r>
      <w:r w:rsidRPr="008632B9">
        <w:rPr>
          <w:rFonts w:ascii="Arial" w:hAnsi="Arial" w:cs="Arial"/>
          <w:color w:val="00000A"/>
          <w:kern w:val="2"/>
          <w:sz w:val="22"/>
          <w:szCs w:val="22"/>
        </w:rPr>
        <w:t>202</w:t>
      </w:r>
      <w:r w:rsidRPr="008632B9">
        <w:rPr>
          <w:rFonts w:ascii="Arial" w:hAnsi="Arial" w:cs="Arial"/>
          <w:color w:val="00000A"/>
          <w:kern w:val="2"/>
          <w:sz w:val="22"/>
          <w:szCs w:val="22"/>
        </w:rPr>
        <w:t>1</w:t>
      </w:r>
      <w:r w:rsidRPr="008632B9">
        <w:rPr>
          <w:rFonts w:ascii="Arial" w:hAnsi="Arial" w:cs="Arial"/>
          <w:color w:val="00000A"/>
          <w:kern w:val="2"/>
          <w:sz w:val="22"/>
          <w:szCs w:val="22"/>
        </w:rPr>
        <w:t xml:space="preserve"> r.,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wraz z załącznikami do niej,</w:t>
      </w:r>
    </w:p>
    <w:p w:rsidR="00117229" w:rsidRDefault="00020C26" w:rsidP="003659AA">
      <w:pPr>
        <w:numPr>
          <w:ilvl w:val="0"/>
          <w:numId w:val="13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mapę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sytuacyjno wysokością, </w:t>
      </w:r>
    </w:p>
    <w:p w:rsidR="00117229" w:rsidRDefault="00020C26" w:rsidP="003659AA">
      <w:pPr>
        <w:numPr>
          <w:ilvl w:val="0"/>
          <w:numId w:val="13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pełnomocnictwo,</w:t>
      </w:r>
    </w:p>
    <w:p w:rsidR="00117229" w:rsidRDefault="00020C26" w:rsidP="003659AA">
      <w:pPr>
        <w:numPr>
          <w:ilvl w:val="0"/>
          <w:numId w:val="13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dowód uiszczenia opłaty skarbowej za pełnomocnictwo oraz wydanie decyzji,</w:t>
      </w:r>
    </w:p>
    <w:p w:rsidR="00117229" w:rsidRDefault="00020C26" w:rsidP="003659AA">
      <w:pPr>
        <w:numPr>
          <w:ilvl w:val="0"/>
          <w:numId w:val="13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wykaz działek, jako dowód iż liczba stron przedmiotowego postępowania przekracza 10.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Regionalny Dyrektor Ochrony Środowiska w Katowicach, dzi</w:t>
      </w:r>
      <w:r>
        <w:rPr>
          <w:rFonts w:ascii="Arial" w:hAnsi="Arial" w:cs="Arial"/>
          <w:color w:val="00000A"/>
          <w:kern w:val="2"/>
          <w:sz w:val="22"/>
          <w:szCs w:val="22"/>
        </w:rPr>
        <w:t>ałając na podstawie art. 64 § 2 Kpa oraz art. 74 ust. 1 pkt 4 ustawy ooś zwrócił się pismem z 2 czerwca 2021 r., znak: WOOŚ.420.14.2021.MP1.1 do pełnomocnika wnioskodawcy celem uzupełnienia wniosku o:</w:t>
      </w:r>
    </w:p>
    <w:p w:rsidR="00117229" w:rsidRDefault="00020C26" w:rsidP="003659AA">
      <w:pPr>
        <w:pStyle w:val="Akapitzlist"/>
        <w:numPr>
          <w:ilvl w:val="0"/>
          <w:numId w:val="19"/>
        </w:num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przedłożenie właściwie wykonanej mapy sytuacyjno wysoko</w:t>
      </w:r>
      <w:r>
        <w:rPr>
          <w:rFonts w:ascii="Arial" w:hAnsi="Arial" w:cs="Arial"/>
          <w:sz w:val="22"/>
          <w:szCs w:val="22"/>
        </w:rPr>
        <w:t>ściowej,</w:t>
      </w:r>
    </w:p>
    <w:p w:rsidR="00117229" w:rsidRDefault="00020C26" w:rsidP="003659AA">
      <w:pPr>
        <w:pStyle w:val="Akapitzlist"/>
        <w:numPr>
          <w:ilvl w:val="0"/>
          <w:numId w:val="19"/>
        </w:num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przedłożenie dokumentu potwierdzającego że pełnomocnictw udzieliły osoby upoważnione do wyrażania woli spółki,</w:t>
      </w:r>
    </w:p>
    <w:p w:rsidR="00117229" w:rsidRDefault="00020C26" w:rsidP="003659AA">
      <w:pPr>
        <w:pStyle w:val="Akapitzlist"/>
        <w:numPr>
          <w:ilvl w:val="0"/>
          <w:numId w:val="19"/>
        </w:num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dokładnego zakres pełnomocnictwa z 9 marca 2021 r. nr 94/2021,</w:t>
      </w:r>
    </w:p>
    <w:p w:rsidR="00117229" w:rsidRDefault="00020C26" w:rsidP="003659AA">
      <w:pPr>
        <w:pStyle w:val="Akapitzlist"/>
        <w:numPr>
          <w:ilvl w:val="0"/>
          <w:numId w:val="19"/>
        </w:num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przedłożenie wersji elektronicznej karty informacyjnej </w:t>
      </w:r>
      <w:r>
        <w:rPr>
          <w:rFonts w:ascii="Arial" w:hAnsi="Arial" w:cs="Arial"/>
          <w:color w:val="00000A"/>
          <w:kern w:val="2"/>
          <w:sz w:val="22"/>
          <w:szCs w:val="22"/>
        </w:rPr>
        <w:t>przedsięwzięcia,</w:t>
      </w:r>
    </w:p>
    <w:p w:rsidR="00117229" w:rsidRDefault="00020C26" w:rsidP="003659AA">
      <w:pPr>
        <w:pStyle w:val="Akapitzlist"/>
        <w:numPr>
          <w:ilvl w:val="0"/>
          <w:numId w:val="19"/>
        </w:num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wyjaśnienie kwestii poprawność zastosowanej kwalifikacji przedsięwzięcia.</w:t>
      </w:r>
    </w:p>
    <w:p w:rsidR="00117229" w:rsidRDefault="00020C26" w:rsidP="003659AA">
      <w:pPr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Pismem z 14 czerwca 2021 r. (data wpływu: 16 czerwca 2021 r.) pełnomocnik wnioskodawcy uzupełnił wniosek o ww. wymagane dokumenty.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Wyżej przedstawione dokumenty były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podstawą do analizy i oceny wpływu planowanego przedsięwzięcia na środowisko.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Planowane zamierzenie kwalifikuje się do przedsięwzięć mogących potencjalnie znacząco oddziaływać na środowisko zgodnie z § 3 ust. 2 pkt. 2 – polegające na rozbudowie, przebudow</w:t>
      </w:r>
      <w:r>
        <w:rPr>
          <w:rFonts w:ascii="Arial" w:hAnsi="Arial" w:cs="Arial"/>
          <w:sz w:val="22"/>
          <w:szCs w:val="22"/>
        </w:rPr>
        <w:t>ie lub montażu realizowanego lub zrealizowanego przedsięwzięcia wymienionego w ust. 1, z wyłączeniem przypadków, w których ulegająca zmianie lub powstająca w wyniku rozbudowy, przebudowy lub montażu część realizowanego lub zrealizowanego przedsięwzięcia ni</w:t>
      </w:r>
      <w:r>
        <w:rPr>
          <w:rFonts w:ascii="Arial" w:hAnsi="Arial" w:cs="Arial"/>
          <w:sz w:val="22"/>
          <w:szCs w:val="22"/>
        </w:rPr>
        <w:t>e osiąga progów określonych w ust. 1, o ile zostały one określone; w przypadku gdy jest to druga lub kolejna rozbudowa, przebudowa lub montaż, sumowaniu podlegają parametry tej rozbudowy, przebudowy lub montażu z poprzednimi rozbudowami, przebudowami lub m</w:t>
      </w:r>
      <w:r>
        <w:rPr>
          <w:rFonts w:ascii="Arial" w:hAnsi="Arial" w:cs="Arial"/>
          <w:sz w:val="22"/>
          <w:szCs w:val="22"/>
        </w:rPr>
        <w:t>ontażami, o ile nie zostały one objęte decyzją o środowiskowych uwarunkowaniach, w związku z § 3 ust. 1 pkt 31 - instalacje do przesyłu gazu inne niż wymienione w § 2 ust. 1 pkt 20 oraz towarzyszące im tłocznie lub stacje redukcyjne, z wyłączeniem gazociąg</w:t>
      </w:r>
      <w:r>
        <w:rPr>
          <w:rFonts w:ascii="Arial" w:hAnsi="Arial" w:cs="Arial"/>
          <w:sz w:val="22"/>
          <w:szCs w:val="22"/>
        </w:rPr>
        <w:t xml:space="preserve">ów o ciśnieniu nie większym niż 0,5 MPa i przyłączy do budynków; </w:t>
      </w:r>
      <w:r>
        <w:rPr>
          <w:rFonts w:ascii="Arial" w:hAnsi="Arial" w:cs="Arial"/>
          <w:sz w:val="22"/>
          <w:szCs w:val="22"/>
        </w:rPr>
        <w:lastRenderedPageBreak/>
        <w:t>przy czym tłocznie lub stacje redukcyjne budowane, montowane lub przebudowywane przy istniejących instalacjach przesyłowych nie są przedsięwzięciami mogącymi znacząco oddziaływać na środowisk</w:t>
      </w:r>
      <w:r>
        <w:rPr>
          <w:rFonts w:ascii="Arial" w:hAnsi="Arial" w:cs="Arial"/>
          <w:sz w:val="22"/>
          <w:szCs w:val="22"/>
        </w:rPr>
        <w:t>o, Rozporządzenia Rady Ministrów z dnia 10 września 2019 r. w sprawie przedsięwzięć mogących znacząco oddziaływać na środowisko (tj. Dz. U. 2019, poz. 1839).</w:t>
      </w:r>
    </w:p>
    <w:p w:rsidR="00117229" w:rsidRDefault="00020C26" w:rsidP="003659AA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Przedmiotowe przedsięwzięcie, zgodnie z zapisami art. 6 pkt. 2 ustawy z dnia 21 sierpnia 1997 r. o</w:t>
      </w:r>
      <w:r>
        <w:rPr>
          <w:rFonts w:ascii="Arial" w:hAnsi="Arial" w:cs="Arial"/>
          <w:iCs/>
          <w:sz w:val="22"/>
          <w:szCs w:val="22"/>
        </w:rPr>
        <w:t xml:space="preserve"> gospodarce nieruchomościami (t.j. Dz. U. z 2020 r., poz. 1990 z późn. zm.) wskazującymi, że celem publicznym jest „budowa i utrzymywanie ciągów drenażowych, przewodów i urządzeń służących do przesyłania lub dystrybucji płynów, pary, gazów i energii elektr</w:t>
      </w:r>
      <w:r>
        <w:rPr>
          <w:rFonts w:ascii="Arial" w:hAnsi="Arial" w:cs="Arial"/>
          <w:iCs/>
          <w:sz w:val="22"/>
          <w:szCs w:val="22"/>
        </w:rPr>
        <w:t>ycznej, a także innych obiektów i urządzeń niezbędnych do korzystania z tych przewodów i urządzeń" jest inwestycją celu publicznego.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iCs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Zgodnie z informacją zawartą w karcie informacyjnej przedsięwzięcia ww. </w:t>
      </w:r>
      <w:r>
        <w:rPr>
          <w:rFonts w:ascii="Arial" w:hAnsi="Arial" w:cs="Arial"/>
          <w:iCs/>
          <w:color w:val="00000A"/>
          <w:kern w:val="2"/>
          <w:sz w:val="22"/>
          <w:szCs w:val="22"/>
        </w:rPr>
        <w:t>przedsięwzięcie realizowane będzie w oparciu o art.</w:t>
      </w:r>
      <w:r>
        <w:rPr>
          <w:rFonts w:ascii="Arial" w:hAnsi="Arial" w:cs="Arial"/>
          <w:iCs/>
          <w:color w:val="00000A"/>
          <w:kern w:val="2"/>
          <w:sz w:val="22"/>
          <w:szCs w:val="22"/>
        </w:rPr>
        <w:t xml:space="preserve"> 38 ust. 2 lit. k ustawy z dnia 24 kwietnia 2009 r. o inwestycjach w zakresie terminalu regazyfikacyjnego skroplonego gazu ziemnego w Świnoujściu (tj. Dz. U. z 2020 r., poz. 1866), dalej zwaną inwestycją w zakresie terminalu.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Biorąc pod uwagę powyższe, zgo</w:t>
      </w:r>
      <w:r>
        <w:rPr>
          <w:rFonts w:ascii="Arial" w:hAnsi="Arial" w:cs="Arial"/>
          <w:color w:val="00000A"/>
          <w:kern w:val="2"/>
          <w:sz w:val="22"/>
          <w:szCs w:val="22"/>
        </w:rPr>
        <w:t>dnie z art. 75 ust. 1 pkt 1 lit. f ustawy ooś organem właściwym do wydania decyzji o środowiskowych uwarunkowaniach dla przedmiotowego przedsięwzięcia jest Regionalny Dyrektor Ochrony Środowiska w Katowicach.</w:t>
      </w:r>
    </w:p>
    <w:p w:rsidR="00117229" w:rsidRDefault="00020C26" w:rsidP="003659AA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 złożonym wniosku zostały umieszczone w p</w:t>
      </w:r>
      <w:r>
        <w:rPr>
          <w:rFonts w:ascii="Arial" w:hAnsi="Arial" w:cs="Arial"/>
          <w:sz w:val="22"/>
          <w:szCs w:val="22"/>
        </w:rPr>
        <w:t>ublicznie dostępnym wykazie danych o dokumentach zawierających informacje o środowisku i jego ochronie (EKOPORTAL) prowadzonym przez Regionalnego Dyrektora Ochrony Środowiska w Katowicach oraz w systemie „Baza danych o ocenach oddziaływania przedsięwzięcia</w:t>
      </w:r>
      <w:r>
        <w:rPr>
          <w:rFonts w:ascii="Arial" w:hAnsi="Arial" w:cs="Arial"/>
          <w:sz w:val="22"/>
          <w:szCs w:val="22"/>
        </w:rPr>
        <w:t xml:space="preserve"> na środowisko oraz strategicznych ocenach oddziaływania na środowisko” prowadzonym przez Generalną Dyrekcję Ochrony Środowiska.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Zawiadomieniem z 2 czerwca 2021 r., znak: WOOŚ.420.14.2021.MP1.2 Regionalny Dyrektor Ochrony Środowiska w Katowicach, działając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na podstawie art. 19 ust. 2 ustawy z 24 kwietnia 2009 r. o inwestycjach w zakresie terminalu regazyfikacyjnego skroplonego gazu ziemnego w Świnoujściu powiadomił Generalnego Dyrektora Ochrony Środowiska o złożeniu do tut. Organu wniosku o wydanie decyzji </w:t>
      </w:r>
      <w:r>
        <w:rPr>
          <w:rFonts w:ascii="Arial" w:hAnsi="Arial" w:cs="Arial"/>
          <w:color w:val="00000A"/>
          <w:kern w:val="2"/>
          <w:sz w:val="22"/>
          <w:szCs w:val="22"/>
        </w:rPr>
        <w:t>o środowiskowych uwarunkowaniach dla ww. przedsięwzięcia.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W związku z faktem, iż liczba stron postępowania przekracza 10 (stroną postępowania w sprawie wydania decyzji o środowiskowych uwarunkowaniach jest wnioskodawca oraz podmiot, któremu przysługuje pra</w:t>
      </w:r>
      <w:r>
        <w:rPr>
          <w:rFonts w:ascii="Arial" w:hAnsi="Arial" w:cs="Arial"/>
          <w:color w:val="00000A"/>
          <w:kern w:val="2"/>
          <w:sz w:val="22"/>
          <w:szCs w:val="22"/>
        </w:rPr>
        <w:t>wo rzeczowe do nieruchomości znajdującej się w obszarze, na który będzie oddziaływać przedsięwzięcie tj. przewidywany teren, na którym będzie realizowane przedsięwzięcie, oraz obszar znajdujący się w odległości 100 m od granic tego terenu), tut. Organ zast</w:t>
      </w:r>
      <w:r>
        <w:rPr>
          <w:rFonts w:ascii="Arial" w:hAnsi="Arial" w:cs="Arial"/>
          <w:color w:val="00000A"/>
          <w:kern w:val="2"/>
          <w:sz w:val="22"/>
          <w:szCs w:val="22"/>
        </w:rPr>
        <w:t>osował przepisy art. 49 Kpa, powiadamiając o wszczęciu postępowania obwieszczeniem z 18 czerwca 2021 r., znak: WOOŚ.420.14.2021.MP1.3.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Obwieszczenie zamieszczono na okres 14 dni na tablicy ogłoszeń oraz w Biuletynie Informacji Publicznej Regionalnej Dyrekc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ji Ochrony Środowiska w Katowicach. 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Przedmiotowe obwieszczenie pismem z 18 czerwca 2021 r., znak: WOOŚ.420.14.2021.MP1.4 przekazano do Urzędu Miasta Dąbrowa Górnicza celem podania do wiadomości stronom w sposób zwyczajowo przyjęty w ww. Urzędzie. Prezyden</w:t>
      </w:r>
      <w:r>
        <w:rPr>
          <w:rFonts w:ascii="Arial" w:hAnsi="Arial" w:cs="Arial"/>
          <w:color w:val="00000A"/>
          <w:kern w:val="2"/>
          <w:sz w:val="22"/>
          <w:szCs w:val="22"/>
        </w:rPr>
        <w:t>t Miasta Dąbrowa Górnicza 1 marca 2021 r. zwrócił obwieszczenie RDOŚ w Katowicach, znak: WOOŚ.420.14.2021.MP1.3 z informacją o zamieszczeniu obwieszczenia na tablicy ogłoszeń oraz w BIP Urzędu Miasta Dąbrowa Górnicza w terminie 22.06.2021 - 6.07.2021 r.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lastRenderedPageBreak/>
        <w:t>Wy</w:t>
      </w:r>
      <w:r>
        <w:rPr>
          <w:rFonts w:ascii="Arial" w:hAnsi="Arial" w:cs="Arial"/>
          <w:color w:val="00000A"/>
          <w:kern w:val="2"/>
          <w:sz w:val="22"/>
          <w:szCs w:val="22"/>
        </w:rPr>
        <w:t>pełniając dyspozycję art. 61 § 4 ustawy Kpa, powiadomiono strony postępowania o wszczęciu postępowania administracyjnego oraz kolejnych jego etapach, a także o prawie do czynnego udziału w każdym stadium postępowania administracyjnego, w tym prawie do prze</w:t>
      </w:r>
      <w:r>
        <w:rPr>
          <w:rFonts w:ascii="Arial" w:hAnsi="Arial" w:cs="Arial"/>
          <w:color w:val="00000A"/>
          <w:kern w:val="2"/>
          <w:sz w:val="22"/>
          <w:szCs w:val="22"/>
        </w:rPr>
        <w:t>glądania akt sprawy, sporządzania z nich notatek i odpisów (art. 73 § 1 ustawy Kpa) oraz do zgłaszania ewentualnych uwag i wniosków.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Na podstawie art. 64 ust. 1 pkt 2 i art. 78 ust. 1 pkt 1 lit. c) ustawy ooś Regionalny Dyrektor Ochrony Środowiska w Katowi</w:t>
      </w:r>
      <w:r>
        <w:rPr>
          <w:rFonts w:ascii="Arial" w:hAnsi="Arial" w:cs="Arial"/>
          <w:color w:val="00000A"/>
          <w:kern w:val="2"/>
          <w:sz w:val="22"/>
          <w:szCs w:val="22"/>
        </w:rPr>
        <w:t>cach wnioskiem z 21 czerwca 2021 r., znak: WOOŚ.420.14.2021.MP1.5 wystąpił do Śląskiego Państwowego Wojewódzkiego Inspektora Sanitarnego o wyrażenie opinii odnośnie do obowiązku przeprowadzenia oceny oddziaływania na środowisko dla przedmiotowego przedsięw</w:t>
      </w:r>
      <w:r>
        <w:rPr>
          <w:rFonts w:ascii="Arial" w:hAnsi="Arial" w:cs="Arial"/>
          <w:color w:val="00000A"/>
          <w:kern w:val="2"/>
          <w:sz w:val="22"/>
          <w:szCs w:val="22"/>
        </w:rPr>
        <w:t>zięcia, a w przypadku stwierdzenia takiej potrzeby - o określenie zakresu raportu o oddziaływaniu na środowisko.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Wypełniając dyspozycję art. 64 ust. 1 pkt 4 ustawy ooś Regionalny Dyrektor Ochrony Środowiska w Katowicach wnioskiem z 21 czerwca 2021 r., znak</w:t>
      </w:r>
      <w:r>
        <w:rPr>
          <w:rFonts w:ascii="Arial" w:hAnsi="Arial" w:cs="Arial"/>
          <w:color w:val="00000A"/>
          <w:kern w:val="2"/>
          <w:sz w:val="22"/>
          <w:szCs w:val="22"/>
        </w:rPr>
        <w:t>: WOOŚ.420.14.2021.MP1.6, wystąpił do Państwowego Gospodarstwa Wodnego Wody Polskie Zarząd Zlewni w Katowicach o wyrażenie opinii odnośnie do obowiązku przeprowadzenia oceny oddziaływania na środowisko dla ww. przedsięwzięcia, a w przypadku stwierdzenia ta</w:t>
      </w:r>
      <w:r>
        <w:rPr>
          <w:rFonts w:ascii="Arial" w:hAnsi="Arial" w:cs="Arial"/>
          <w:color w:val="00000A"/>
          <w:kern w:val="2"/>
          <w:sz w:val="22"/>
          <w:szCs w:val="22"/>
        </w:rPr>
        <w:t>kiej potrzeby – o określenie zakresu raportu o oddziaływaniu na środowisko.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Dyrektor Zarządu Zlewni w Katowicach opinią z 5 lipca 2021 r. zn.: GL.ZZŚ.2.435.179.2021.KR (data wpływu do tut. Organu 6.07.2021 r.), wyraził opinię o odstąpieniu od obowiązku prz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eprowadzenia oceny </w:t>
      </w:r>
      <w:r>
        <w:rPr>
          <w:rFonts w:ascii="Arial" w:hAnsi="Arial" w:cs="Arial"/>
          <w:color w:val="00000A"/>
          <w:kern w:val="2"/>
          <w:sz w:val="22"/>
          <w:szCs w:val="22"/>
        </w:rPr>
        <w:t>oddziaływania na środowisko dla </w:t>
      </w:r>
      <w:r>
        <w:rPr>
          <w:rFonts w:ascii="Arial" w:hAnsi="Arial" w:cs="Arial"/>
          <w:color w:val="00000A"/>
          <w:kern w:val="2"/>
          <w:sz w:val="22"/>
          <w:szCs w:val="22"/>
        </w:rPr>
        <w:t>przedmiotowego przedsięwzięcia i jednocześnie określił warunki realizacji przedsięwzięcia.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Śląski Państwowy Wojewódzki Inspektor Sanitarny w opinii sanitarnej z 29 czerwca 2021 r., znak: </w:t>
      </w:r>
      <w:r>
        <w:rPr>
          <w:rFonts w:ascii="Arial" w:hAnsi="Arial" w:cs="Arial"/>
          <w:color w:val="00000A"/>
          <w:kern w:val="2"/>
          <w:sz w:val="22"/>
          <w:szCs w:val="22"/>
        </w:rPr>
        <w:t>NS-NZ.9022.25.8.2021 (data wpływu: 30 czerwca 2021 r.), wyraził opinię o odstąpieniu od obowiązku przeprowadzenia oceny oddziaływania na środowisko dla planowanego przedsięwzięcia.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Z zachowaniem zasady czynnego udziału stron w postępowaniu, zgodnie z art. </w:t>
      </w:r>
      <w:r>
        <w:rPr>
          <w:rFonts w:ascii="Arial" w:hAnsi="Arial" w:cs="Arial"/>
          <w:color w:val="00000A"/>
          <w:kern w:val="2"/>
          <w:sz w:val="22"/>
          <w:szCs w:val="22"/>
        </w:rPr>
        <w:t>10 § 1 ustawy Kpa, zawiadomiono strony postępowania o zakończeniu postępowania dowodowego w sprawie wydania decyzji o środowiskowych uwarunkowaniach dla przedmiotowego przedsięwzięcia oraz o możliwości zapoznania się z zebranym materiałem dowodowym i złoże</w:t>
      </w:r>
      <w:r>
        <w:rPr>
          <w:rFonts w:ascii="Arial" w:hAnsi="Arial" w:cs="Arial"/>
          <w:color w:val="00000A"/>
          <w:kern w:val="2"/>
          <w:sz w:val="22"/>
          <w:szCs w:val="22"/>
        </w:rPr>
        <w:t>nia ewentualnych uwag (obwieszczenie Regionalnego Dyrektora Ochrony Środowiska w Katowicach z 8 lipca 2021 r., znak: WOOŚ.420.14.2021.MP1.7).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Obwieszczenie zamieszczono na okres 14 dni na tablicy ogłoszeń oraz w Biuletynie Informacji Publicznej Regionalnej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Dyrekcji Ochrony Środowiska w Katowicach. 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Przedmiotowe obwieszczenie pismem z 8 lipca 2021 r. znak: WOOŚ.420.14.2021.MP1.8 przekazano do Urzędu Miasta w Dąbrowie Górniczej celem podania do wiadomości stronom w sposób zwyczajowo przyjęty w Urzędzie. Prezy</w:t>
      </w:r>
      <w:r>
        <w:rPr>
          <w:rFonts w:ascii="Arial" w:hAnsi="Arial" w:cs="Arial"/>
          <w:color w:val="00000A"/>
          <w:kern w:val="2"/>
          <w:sz w:val="22"/>
          <w:szCs w:val="22"/>
        </w:rPr>
        <w:t>dent Miasta Dąbrowa Górnicza zwrócił ww. obwieszczenie RDOŚ w Katowicach, znak: WOOŚ.420.14.2021.MP1.7 z informacją o zamieszczeniu obwieszczenia na tablicy ogłoszeń oraz w BIP Urzędu Miasta Dąbrowa Górnicza w terminie od 9 lipca 2021 r. do 23 lipca 2021 r</w:t>
      </w:r>
      <w:r>
        <w:rPr>
          <w:rFonts w:ascii="Arial" w:hAnsi="Arial" w:cs="Arial"/>
          <w:color w:val="00000A"/>
          <w:kern w:val="2"/>
          <w:sz w:val="22"/>
          <w:szCs w:val="22"/>
        </w:rPr>
        <w:t>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Do dnia wydania niniejszej decyzji żadna ze stron postępowania nie zgłosiła się do tutejszego Organu, aby zapoznać się z aktami sprawy. Strony postępowania nie wniosły też uwag i wniosków.</w:t>
      </w:r>
    </w:p>
    <w:p w:rsidR="00117229" w:rsidRDefault="00020C26" w:rsidP="003659AA">
      <w:pPr>
        <w:spacing w:before="120" w:line="276" w:lineRule="auto"/>
        <w:rPr>
          <w:rFonts w:ascii="Arial" w:eastAsia="ArialNarrow;MS Mincho" w:hAnsi="Arial" w:cs="Arial"/>
          <w:color w:val="00000A"/>
          <w:kern w:val="2"/>
          <w:sz w:val="22"/>
          <w:szCs w:val="22"/>
        </w:rPr>
      </w:pPr>
      <w:r>
        <w:rPr>
          <w:rFonts w:ascii="Arial" w:eastAsia="ArialNarrow;MS Mincho" w:hAnsi="Arial" w:cs="Arial"/>
          <w:color w:val="00000A"/>
          <w:kern w:val="2"/>
          <w:sz w:val="22"/>
          <w:szCs w:val="22"/>
        </w:rPr>
        <w:lastRenderedPageBreak/>
        <w:t xml:space="preserve">Zgodnie z art. 80 ust. 2 </w:t>
      </w:r>
      <w:r>
        <w:rPr>
          <w:rFonts w:ascii="Arial" w:hAnsi="Arial" w:cs="Arial"/>
          <w:color w:val="00000A"/>
          <w:kern w:val="2"/>
          <w:sz w:val="22"/>
          <w:szCs w:val="22"/>
        </w:rPr>
        <w:t>ustawy ooś</w:t>
      </w:r>
      <w:r>
        <w:rPr>
          <w:rFonts w:ascii="Arial" w:eastAsia="ArialNarrow;MS Mincho" w:hAnsi="Arial" w:cs="Arial"/>
          <w:color w:val="00000A"/>
          <w:kern w:val="2"/>
          <w:sz w:val="22"/>
          <w:szCs w:val="22"/>
        </w:rPr>
        <w:t xml:space="preserve"> właściwy organ wydaje decyzję</w:t>
      </w:r>
      <w:r>
        <w:rPr>
          <w:rFonts w:ascii="Arial" w:eastAsia="ArialNarrow;MS Mincho" w:hAnsi="Arial" w:cs="Arial"/>
          <w:color w:val="00000A"/>
          <w:kern w:val="2"/>
          <w:sz w:val="22"/>
          <w:szCs w:val="22"/>
        </w:rPr>
        <w:t xml:space="preserve"> o środowiskowych uwarunkowaniach po stwierdzeniu zgodności lokalizacji przedsięwzięcia z ustaleniami miejscowego planu zagospodarowania przestrzennego, jeżeli plan ten został uchwalony. Jednocześnie w ww. przepisie ustawodawca wskazał, że nie dotyczy to d</w:t>
      </w:r>
      <w:r>
        <w:rPr>
          <w:rFonts w:ascii="Arial" w:eastAsia="ArialNarrow;MS Mincho" w:hAnsi="Arial" w:cs="Arial"/>
          <w:color w:val="00000A"/>
          <w:kern w:val="2"/>
          <w:sz w:val="22"/>
          <w:szCs w:val="22"/>
        </w:rPr>
        <w:t>ecyzji o środowiskowych uwarunkowaniach wydawanej dla inwesty</w:t>
      </w:r>
      <w:r>
        <w:rPr>
          <w:rFonts w:ascii="Arial" w:eastAsia="ArialNarrow;MS Mincho" w:hAnsi="Arial" w:cs="Arial"/>
          <w:color w:val="00000A"/>
          <w:kern w:val="2"/>
          <w:sz w:val="22"/>
          <w:szCs w:val="22"/>
        </w:rPr>
        <w:t>cji w zakresie terminalu. Wobec </w:t>
      </w:r>
      <w:r>
        <w:rPr>
          <w:rFonts w:ascii="Arial" w:eastAsia="ArialNarrow;MS Mincho" w:hAnsi="Arial" w:cs="Arial"/>
          <w:color w:val="00000A"/>
          <w:kern w:val="2"/>
          <w:sz w:val="22"/>
          <w:szCs w:val="22"/>
        </w:rPr>
        <w:t>powyższego wydanie niniejszej decyzji nie jest uzależnione od stwierdzenia zgodności lokalizacji planowanego przedsięwzięcia z ustaleniami miejscowego planu zagosp</w:t>
      </w:r>
      <w:r>
        <w:rPr>
          <w:rFonts w:ascii="Arial" w:eastAsia="ArialNarrow;MS Mincho" w:hAnsi="Arial" w:cs="Arial"/>
          <w:color w:val="00000A"/>
          <w:kern w:val="2"/>
          <w:sz w:val="22"/>
          <w:szCs w:val="22"/>
        </w:rPr>
        <w:t>odarowania przestrzennego.</w:t>
      </w:r>
    </w:p>
    <w:p w:rsidR="00117229" w:rsidRDefault="00020C26" w:rsidP="003659AA">
      <w:pPr>
        <w:pStyle w:val="Default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Inwestycja zlokalizowana będzie w Dąbrowie Górniczej w województwie śląskim. W rejonie inwestycji zlokalizowana jest ul. Torowa, droga dojazdowa do stacji pomiarowej Mittal wraz ze stacją, a także tereny leśne w zarządzie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ArcelorMittal Poland. Planowane przedsięwzięcie polega na przebudowie </w:t>
      </w:r>
      <w:r>
        <w:rPr>
          <w:rFonts w:ascii="Arial" w:hAnsi="Arial" w:cs="Arial"/>
          <w:sz w:val="22"/>
          <w:szCs w:val="22"/>
        </w:rPr>
        <w:t>gazociągu wysokiego ciśnienia (powyżej 1,6 MPa) w ramach inwestycji mającej na celu modernizację istniejącego odcinka gazociągu o średnicy DN 500 mm relacji Zederman-Tworzeń wraz z odgał</w:t>
      </w:r>
      <w:r>
        <w:rPr>
          <w:rFonts w:ascii="Arial" w:hAnsi="Arial" w:cs="Arial"/>
          <w:sz w:val="22"/>
          <w:szCs w:val="22"/>
        </w:rPr>
        <w:t xml:space="preserve">ęzieniem do Stacji Pomiarowej Mittal. </w:t>
      </w:r>
      <w:r>
        <w:rPr>
          <w:rFonts w:ascii="Arial" w:eastAsiaTheme="minorHAnsi" w:hAnsi="Arial" w:cs="Arial"/>
          <w:sz w:val="22"/>
          <w:szCs w:val="22"/>
          <w:lang w:eastAsia="en-US"/>
        </w:rPr>
        <w:t>W ramach inwestycji projektuje się przebudowę odgałęzienia do SP Mittal. Nowy gazociąg o średnicy DN 200 mm posadowiony będzie wzdłuż istniejącego odgałęzienia do SP Mittal. W ramach zadania projektowana będzie również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armatura na sieci gazociągowej w postaci zespołu zaporowo-upustowego (ZZU) wraz z drogą dojazdową do armatury o długości ok. 90 m. Po wykonaniu przebudowy istniejący gazociąg wraz z ZZU zostanie wyłączony z eksploatacji. Długość przebudowywanego gazociągu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wyniesie kolejno dla DN 500 mm – ok.15 m oraz DN 200 mm – ok. 110 m.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Budowę gazociągu przewidziano metodą tradycyjną w wykopach otwartych. Przewidywana głębokość wykop</w:t>
      </w:r>
      <w:r>
        <w:rPr>
          <w:rFonts w:ascii="Arial" w:eastAsiaTheme="minorHAnsi" w:hAnsi="Arial" w:cs="Arial"/>
          <w:sz w:val="22"/>
          <w:szCs w:val="22"/>
          <w:lang w:eastAsia="en-US"/>
        </w:rPr>
        <w:t>ów jest bezpośrednio zależna od </w:t>
      </w:r>
      <w:r>
        <w:rPr>
          <w:rFonts w:ascii="Arial" w:eastAsiaTheme="minorHAnsi" w:hAnsi="Arial" w:cs="Arial"/>
          <w:sz w:val="22"/>
          <w:szCs w:val="22"/>
          <w:lang w:eastAsia="en-US"/>
        </w:rPr>
        <w:t>ukształtowania terenu, średnie przykrycie sieci gazociąg</w:t>
      </w:r>
      <w:r>
        <w:rPr>
          <w:rFonts w:ascii="Arial" w:eastAsiaTheme="minorHAnsi" w:hAnsi="Arial" w:cs="Arial"/>
          <w:sz w:val="22"/>
          <w:szCs w:val="22"/>
          <w:lang w:eastAsia="en-US"/>
        </w:rPr>
        <w:t>owej wynosić będzie około 1,2 m.</w:t>
      </w:r>
    </w:p>
    <w:p w:rsidR="00117229" w:rsidRDefault="00020C26" w:rsidP="003659AA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Podziemne położenie projektowanego gazociągu nie spowoduje zmiany ukształtowania</w:t>
      </w:r>
    </w:p>
    <w:p w:rsidR="00117229" w:rsidRDefault="00020C26" w:rsidP="003659AA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terenu, nie straci on swoich własności i w dalszym ciągu będzie mógł być użytkowany zgodnie z dotychczasowym przeznaczeniem.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</w:p>
    <w:p w:rsidR="00117229" w:rsidRDefault="00020C26" w:rsidP="003659AA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karcie z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aproponowane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zostały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2 </w:t>
      </w:r>
      <w:r>
        <w:rPr>
          <w:rFonts w:ascii="Arial" w:hAnsi="Arial" w:cs="Arial"/>
          <w:color w:val="000000" w:themeColor="text1"/>
          <w:sz w:val="22"/>
          <w:szCs w:val="22"/>
        </w:rPr>
        <w:t>w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arianty lokalizacyjne planowanego przedsięwzięcia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117229" w:rsidRDefault="00020C26" w:rsidP="003659AA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Wariant 1 – trasa nowego gazociąg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zlokalizowana po wschodniej stronie istniejącego odgałęzienia do SP Mittal. Droga dojazdowa do ZZU zlokalizowana wzdłuż nowoprojektowanego gazoci</w:t>
      </w:r>
      <w:r>
        <w:rPr>
          <w:rFonts w:ascii="Arial" w:hAnsi="Arial" w:cs="Arial"/>
          <w:sz w:val="22"/>
          <w:szCs w:val="22"/>
        </w:rPr>
        <w:t xml:space="preserve">ągu. </w:t>
      </w:r>
    </w:p>
    <w:p w:rsidR="00117229" w:rsidRDefault="00020C26" w:rsidP="003659AA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Wariant 2 – trasa nowego gazociąg zlokalizowana po zachodniej stronie istniejącego odgałęzienia do SP Mittal. Droga dojazdowa do ZZU prowadzona wzdłuż istniejącego gazociągu źródłowego DN 500 mm relacji Zederman-Tworzeń.</w:t>
      </w:r>
    </w:p>
    <w:p w:rsidR="00117229" w:rsidRDefault="00020C26" w:rsidP="003659AA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wyniku przeprowadzonej anal</w:t>
      </w:r>
      <w:r>
        <w:rPr>
          <w:rFonts w:ascii="Arial" w:hAnsi="Arial" w:cs="Arial"/>
          <w:sz w:val="22"/>
          <w:szCs w:val="22"/>
        </w:rPr>
        <w:t>izy jako wariant realizacyjny wybrano wariant nr 1 ponieważ projektowany gazociąg do SP Mittal nie koliduje z istniejącym uzbrojeniem a droga dojazdowa do ZZU będzie poprowadzona w pasie montażowym dla którego na etapie realizacji robót będzie wykonana wyc</w:t>
      </w:r>
      <w:r>
        <w:rPr>
          <w:rFonts w:ascii="Arial" w:hAnsi="Arial" w:cs="Arial"/>
          <w:sz w:val="22"/>
          <w:szCs w:val="22"/>
        </w:rPr>
        <w:t>inka drzew. Wariant 2 koliduje z istniejącymi gazociągami własności PGNiG a droga dojazdowa do ZZU wzdłuż gazociągu DN 500 mm wymaga wykonania dodatkowej wycinki drzew i krzewów.</w:t>
      </w:r>
    </w:p>
    <w:p w:rsidR="00117229" w:rsidRDefault="00020C26" w:rsidP="003659AA">
      <w:pPr>
        <w:pStyle w:val="Wcity"/>
        <w:spacing w:before="120" w:line="276" w:lineRule="auto"/>
        <w:jc w:val="left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Tereny przyległe do przedsięwzięcia stanowią tereny zieleni nieurządzonej </w:t>
      </w:r>
      <w:r>
        <w:rPr>
          <w:rFonts w:cs="Arial"/>
          <w:noProof/>
          <w:sz w:val="22"/>
          <w:szCs w:val="22"/>
        </w:rPr>
        <w:t>wraz z terenami przemysłowymi, rozproszoną zabudową jednorodzinną, przy ul. Świerczyna oraz zakładem komunalnym Remondis Medison. W odległości 60 m od inwestycji przepływa ciek Rakówka.</w:t>
      </w:r>
    </w:p>
    <w:p w:rsidR="00117229" w:rsidRDefault="00020C26" w:rsidP="003659AA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Projektowany gazociąg zostanie poddany hydraulicznej próbie ciśnieniow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ej. Hydrostatyczne próby odbiorowe (wytrzymałości i szczelności) mają na celu potwierdzenie i zagwarantowanie wytrzymałości rurociągu zaprojektowanego zgodnie z obowiązującym </w:t>
      </w:r>
      <w:r>
        <w:rPr>
          <w:rFonts w:ascii="Arial" w:hAnsi="Arial" w:cs="Arial"/>
          <w:color w:val="00000A"/>
          <w:kern w:val="2"/>
          <w:sz w:val="22"/>
          <w:szCs w:val="22"/>
        </w:rPr>
        <w:lastRenderedPageBreak/>
        <w:t>prawem i przepisami technicznymi dla parametrów obliczeniowych. Wykonanie prób po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twierdza również prawidłowe posadowienie i wykonanie gazociągu. Hydrauliczne próby ciśnieniowe zostaną przeprowadzone przy użyciu wody. </w:t>
      </w:r>
      <w:r>
        <w:rPr>
          <w:rFonts w:ascii="Arial" w:eastAsiaTheme="minorHAnsi" w:hAnsi="Arial" w:cs="Arial"/>
          <w:sz w:val="22"/>
          <w:szCs w:val="22"/>
          <w:lang w:eastAsia="en-US"/>
        </w:rPr>
        <w:t>W</w:t>
      </w:r>
      <w:r>
        <w:rPr>
          <w:rFonts w:ascii="Arial" w:eastAsiaTheme="minorHAnsi" w:hAnsi="Arial" w:cs="Arial"/>
          <w:sz w:val="22"/>
          <w:szCs w:val="22"/>
          <w:lang w:eastAsia="en-US"/>
        </w:rPr>
        <w:t>ody dla celów wykonania prób ciśnieniowych zost</w:t>
      </w:r>
      <w:r>
        <w:rPr>
          <w:rFonts w:ascii="Arial" w:eastAsiaTheme="minorHAnsi" w:hAnsi="Arial" w:cs="Arial"/>
          <w:sz w:val="22"/>
          <w:szCs w:val="22"/>
          <w:lang w:eastAsia="en-US"/>
        </w:rPr>
        <w:t>aną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dostarczon</w:t>
      </w:r>
      <w:r>
        <w:rPr>
          <w:rFonts w:ascii="Arial" w:eastAsiaTheme="minorHAnsi" w:hAnsi="Arial" w:cs="Arial"/>
          <w:sz w:val="22"/>
          <w:szCs w:val="22"/>
          <w:lang w:eastAsia="en-US"/>
        </w:rPr>
        <w:t>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beczkowozami. Natomiast ściek po wykonaniu próby ciśnien</w:t>
      </w:r>
      <w:r>
        <w:rPr>
          <w:rFonts w:ascii="Arial" w:eastAsiaTheme="minorHAnsi" w:hAnsi="Arial" w:cs="Arial"/>
          <w:sz w:val="22"/>
          <w:szCs w:val="22"/>
          <w:lang w:eastAsia="en-US"/>
        </w:rPr>
        <w:t>iowej zostanie zgromadzony w szczelnym zbiorniku – warunek nr II.2.8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Grunty zdegradowane w wyniku realizacji prac budowlanych (wykopu) będą </w:t>
      </w:r>
      <w:r>
        <w:rPr>
          <w:rFonts w:ascii="Arial" w:hAnsi="Arial" w:cs="Arial"/>
          <w:iCs/>
          <w:color w:val="00000A"/>
          <w:kern w:val="2"/>
          <w:sz w:val="22"/>
          <w:szCs w:val="22"/>
        </w:rPr>
        <w:t>przywrócone do </w:t>
      </w:r>
      <w:r>
        <w:rPr>
          <w:rFonts w:ascii="Arial" w:hAnsi="Arial" w:cs="Arial"/>
          <w:color w:val="000000" w:themeColor="text1"/>
          <w:sz w:val="22"/>
          <w:szCs w:val="22"/>
        </w:rPr>
        <w:t>stanu poprzedzającego prace wykonawcze</w:t>
      </w:r>
      <w:r>
        <w:rPr>
          <w:rFonts w:ascii="Arial" w:hAnsi="Arial" w:cs="Arial"/>
          <w:iCs/>
          <w:color w:val="00000A"/>
          <w:kern w:val="2"/>
          <w:sz w:val="22"/>
          <w:szCs w:val="22"/>
        </w:rPr>
        <w:t xml:space="preserve"> </w:t>
      </w:r>
      <w:r>
        <w:rPr>
          <w:rFonts w:ascii="Arial" w:hAnsi="Arial" w:cs="Arial"/>
          <w:color w:val="00000A"/>
          <w:kern w:val="2"/>
          <w:sz w:val="22"/>
          <w:szCs w:val="22"/>
        </w:rPr>
        <w:t>zaraz po zakończeniu prac. Drogi, dojazdy i dojścia do posesj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i, ogrodzenia, zbocza i wszelkie inne obiekty bądź elementy zagospodarowania terenu uszkodzone i naruszone w wyniku budowy będą również natychmiast po jej zakończeniu </w:t>
      </w:r>
      <w:r>
        <w:rPr>
          <w:rFonts w:ascii="Arial" w:hAnsi="Arial" w:cs="Arial"/>
          <w:color w:val="000000" w:themeColor="text1"/>
          <w:sz w:val="22"/>
          <w:szCs w:val="22"/>
        </w:rPr>
        <w:t>przywrócone do stanu poprzedzającego prace wykonawcze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zgodnie z wymaganiami prawa, w uzgo</w:t>
      </w:r>
      <w:r>
        <w:rPr>
          <w:rFonts w:ascii="Arial" w:hAnsi="Arial" w:cs="Arial"/>
          <w:color w:val="00000A"/>
          <w:kern w:val="2"/>
          <w:sz w:val="22"/>
          <w:szCs w:val="22"/>
        </w:rPr>
        <w:t>dnieniu z właścicielami i zarządcami i ewentualnie z właściwymi organami administracji.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Przed uruchomieniem gazociąg musi spełniać wszystkie wymagania określone w rozporządzeniu Ministra Gospodarki z dnia 26 kwietnia 2013 r. w sprawie warunków technicznych</w:t>
      </w:r>
      <w:r>
        <w:rPr>
          <w:rFonts w:ascii="Arial" w:hAnsi="Arial" w:cs="Arial"/>
          <w:color w:val="00000A"/>
          <w:kern w:val="2"/>
          <w:sz w:val="22"/>
          <w:szCs w:val="22"/>
        </w:rPr>
        <w:t>, jakim powinny odpowiadać sieci gazowe i ich usytuowanie (Dz.U.2013, poz. 640), Polskich Normach i Normach Zakładowych.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Po zakończeniu realizacji projektowany gazociąg będzie przekazany do eksploatacji. Zakres prac eksploatacyjnych prowadzonych w ramach u</w:t>
      </w:r>
      <w:r>
        <w:rPr>
          <w:rFonts w:ascii="Arial" w:hAnsi="Arial" w:cs="Arial"/>
          <w:color w:val="00000A"/>
          <w:kern w:val="2"/>
          <w:sz w:val="22"/>
          <w:szCs w:val="22"/>
        </w:rPr>
        <w:t>trzymywania właściwego stanu technicznego gazociągu przesyłowego będzie zgodny z procedurami Operatora Gazociągów Przesyłowych GAZ-SYSTEM S.A.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Po analizie wniosku o wydanie decyzji o środowiskowych uwarunkowaniach wraz z kartą informacyjną przedsięwzięcia </w:t>
      </w:r>
      <w:r>
        <w:rPr>
          <w:rFonts w:ascii="Arial" w:hAnsi="Arial" w:cs="Arial"/>
          <w:color w:val="00000A"/>
          <w:kern w:val="2"/>
          <w:sz w:val="22"/>
          <w:szCs w:val="22"/>
        </w:rPr>
        <w:t>pod kątem uwarunkowań związanych z kwalifikowaniem przedsięwzięcia do przeprowadzania oceny stwierdzono, że w przedmiotowym przypadku nie zachodzą szczegółowe uwarunkowania zawarte w art. 63 ust. 1 ustawy ooś.</w:t>
      </w:r>
    </w:p>
    <w:p w:rsidR="00117229" w:rsidRDefault="00020C26" w:rsidP="003659AA">
      <w:pPr>
        <w:widowControl w:val="0"/>
        <w:spacing w:before="120" w:line="276" w:lineRule="auto"/>
        <w:rPr>
          <w:rFonts w:ascii="Arial" w:eastAsia="Arial Unicode MS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E</w:t>
      </w:r>
      <w:r>
        <w:rPr>
          <w:rFonts w:ascii="Arial" w:eastAsia="Arial Unicode MS" w:hAnsi="Arial" w:cs="Arial"/>
          <w:color w:val="00000A"/>
          <w:kern w:val="2"/>
          <w:sz w:val="22"/>
          <w:szCs w:val="22"/>
        </w:rPr>
        <w:t>tap</w:t>
      </w:r>
      <w:r>
        <w:rPr>
          <w:rFonts w:ascii="Arial" w:eastAsia="Arial Unicode MS" w:hAnsi="Arial" w:cs="Arial"/>
          <w:bCs/>
          <w:color w:val="00000A"/>
          <w:kern w:val="2"/>
          <w:sz w:val="22"/>
          <w:szCs w:val="22"/>
        </w:rPr>
        <w:t xml:space="preserve"> realizacji przedsięwzięcia</w:t>
      </w:r>
      <w:r>
        <w:rPr>
          <w:rFonts w:ascii="Arial" w:eastAsia="Arial Unicode MS" w:hAnsi="Arial" w:cs="Arial"/>
          <w:color w:val="00000A"/>
          <w:kern w:val="2"/>
          <w:sz w:val="22"/>
          <w:szCs w:val="22"/>
        </w:rPr>
        <w:t xml:space="preserve"> charakteryzować się będzie możliwością wystąpienia oddziaływania na środowisko podczas prowadzonych robót budowlanych. W trakcie przebudowy gazociągu wystąpi czasowe naruszenie powierzchni gruntu, wystąpi również emisja zanieczyszczeń do powietrza, emisja</w:t>
      </w:r>
      <w:r>
        <w:rPr>
          <w:rFonts w:ascii="Arial" w:eastAsia="Arial Unicode MS" w:hAnsi="Arial" w:cs="Arial"/>
          <w:color w:val="00000A"/>
          <w:kern w:val="2"/>
          <w:sz w:val="22"/>
          <w:szCs w:val="22"/>
        </w:rPr>
        <w:t xml:space="preserve"> hałasu, emisja odpadów typowych dla procesów budowlanych.</w:t>
      </w:r>
    </w:p>
    <w:p w:rsidR="00117229" w:rsidRDefault="00020C26" w:rsidP="003659AA">
      <w:pPr>
        <w:widowControl w:val="0"/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Na etapie realizacji przedmiotowych zadań będą miały miejsce emisje i uciążliwości typowe dla okresów budów, tj. nieznaczne emisje spalin i pyłów do powietrza oraz hałasu powstałe w związku z pracą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pojazdów, maszyn, i urządzeń oraz powstawanie odpadów z rozbiórki obiektu, których wpływ na środowisko, z uwagi na rozmiar przedsięwzięcia nie będzie znaczący. Uciążliwości związane z fazą realizacji będą miały charakter tymczasowy i ustąpią z jej zakończ</w:t>
      </w:r>
      <w:r>
        <w:rPr>
          <w:rFonts w:ascii="Arial" w:hAnsi="Arial" w:cs="Arial"/>
          <w:color w:val="00000A"/>
          <w:kern w:val="2"/>
          <w:sz w:val="22"/>
          <w:szCs w:val="22"/>
        </w:rPr>
        <w:t>eniem.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Źródłem zanieczyszczenia powietrza atmosferycznego (dwutlenek azotu, tlenek węgla, dwutlenek siarki, węglowodory, pył) w czasie realizacji inwestycji będzie praca silników: maszyn, urządzeń i sprzętu budowlanego oraz samochodów transportowych. Emisj</w:t>
      </w:r>
      <w:r>
        <w:rPr>
          <w:rFonts w:ascii="Arial" w:hAnsi="Arial" w:cs="Arial"/>
          <w:color w:val="00000A"/>
          <w:kern w:val="2"/>
          <w:sz w:val="22"/>
          <w:szCs w:val="22"/>
        </w:rPr>
        <w:t>a zanieczyszczeń powietrza atmosferycznego z terenu inwestycji będzie miała charakter niezorganizowany i związana będzie głównie z ruchem pojazdów samochodowych oraz pracą maszyn budowlanych (spalanie oleju napędowego) oraz procesami spawania w związku z o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peracjami łączenia poszczególnych elementów gazociągu. Ponadto z czynności takich jak roboty ziemne (odkopywanie i zasypywanie) emitowana będzie pewna ilość pyłu, kurzu i drobin gleby. </w:t>
      </w:r>
      <w:r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>Aby maksymalnie ograniczyć oddziaływanie planowanego przedsięwzięcia na</w:t>
      </w:r>
      <w:r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 xml:space="preserve"> powietrze atmosferyczne tut. Organ w niniejszej decyzji nałożył warunek </w:t>
      </w:r>
      <w:r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lastRenderedPageBreak/>
        <w:t xml:space="preserve">mający na celu </w:t>
      </w:r>
      <w:r>
        <w:rPr>
          <w:rFonts w:ascii="Arial" w:hAnsi="Arial" w:cs="Arial"/>
          <w:color w:val="00000A"/>
          <w:kern w:val="2"/>
          <w:sz w:val="22"/>
          <w:szCs w:val="22"/>
        </w:rPr>
        <w:t>minimalizację emisji wtórnej pyłu z miejsc prowadzenia prac budowlanych i montażowych oraz środków transportu przewożących materiały pyliste (warunek nr II.1). Biorąc p</w:t>
      </w:r>
      <w:r>
        <w:rPr>
          <w:rFonts w:ascii="Arial" w:hAnsi="Arial" w:cs="Arial"/>
          <w:color w:val="00000A"/>
          <w:kern w:val="2"/>
          <w:sz w:val="22"/>
          <w:szCs w:val="22"/>
        </w:rPr>
        <w:t>od uwagę charakter robót i czas trwania, ich wpływ na stan powietrza będzie ograniczony do bezpośredniego sąsiedztwa gazociągu.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Eksploatacja gazociągu po jego wybudowaniu nie będzie generowała istotnych zagrożeń akustycznych i związanych z emisją gazów do </w:t>
      </w:r>
      <w:r>
        <w:rPr>
          <w:rFonts w:ascii="Arial" w:hAnsi="Arial" w:cs="Arial"/>
          <w:color w:val="00000A"/>
          <w:kern w:val="2"/>
          <w:sz w:val="22"/>
          <w:szCs w:val="22"/>
        </w:rPr>
        <w:t>powietrza. Gazociąg jest układem hermetycznym. Podczas normalnej pracy gazociągu emisja przesyłanego gazu do atmosfery nie występuje.</w:t>
      </w:r>
    </w:p>
    <w:p w:rsidR="00117229" w:rsidRDefault="00020C26" w:rsidP="003659AA">
      <w:pPr>
        <w:spacing w:before="120" w:line="276" w:lineRule="auto"/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Inwestycja będzie związana z czasową uciążliwością hałasu w okresie jej budowy. Emisja hałasu z terenu realizacji przedsię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wzięcia w momencie przystąpienia do prac ziemnych będzie związana z pracą typowych maszyn budowlanych oraz z transportem materiałów budowlanych. </w:t>
      </w:r>
      <w:r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>Biorąc pod uwagę przejściowy charakter tej fazy inwestycji, uciążliwości związane z emisją hałasu będą miały ch</w:t>
      </w:r>
      <w:r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>arakter czasowy, nieciągły i ustaną z chwilą zakończenia budowy.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Mając na uwadze ochronę środowiska przed niekorzystnym oddziaływaniem planowanego przedsięwzięcia na powierzchnię gleby oraz oddziaływaniem na florę i faunę tut. Organ nałożył warunek określo</w:t>
      </w:r>
      <w:r>
        <w:rPr>
          <w:rFonts w:ascii="Arial" w:hAnsi="Arial" w:cs="Arial"/>
          <w:color w:val="00000A"/>
          <w:kern w:val="2"/>
          <w:sz w:val="22"/>
          <w:szCs w:val="22"/>
        </w:rPr>
        <w:t>ny w pkt II.9 niniejszej decyzji. Przywrócenie terenu do stanu sprzed przeprowadzenia prac ziemnych ma na celu uaktywnienie życia biologicznego i umożliwienie naturalnej sukcesji zieleni.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Podczas prac budowlano - montażowych związanych z realizacją przedsi</w:t>
      </w:r>
      <w:r>
        <w:rPr>
          <w:rFonts w:ascii="Arial" w:hAnsi="Arial" w:cs="Arial"/>
          <w:color w:val="00000A"/>
          <w:kern w:val="2"/>
          <w:sz w:val="22"/>
          <w:szCs w:val="22"/>
        </w:rPr>
        <w:t>ęwzięcia dla zapewnienia potrzeb sanitarnych zatrudnionych pracowników przewiduje się zlokalizowanie na terenie placu budowy przenośnej kabiny sanitarnej. Zgromadzone w niej ścieki socjalno - bytowe będą odprowadzane w miarę potrzeb przez uprawnione do teg</w:t>
      </w:r>
      <w:r>
        <w:rPr>
          <w:rFonts w:ascii="Arial" w:hAnsi="Arial" w:cs="Arial"/>
          <w:color w:val="00000A"/>
          <w:kern w:val="2"/>
          <w:sz w:val="22"/>
          <w:szCs w:val="22"/>
        </w:rPr>
        <w:t>o podmioty. Miejsce postoju pojazdów na placu budowlanym zostanie wyposażone w utwardzone podłoże.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color w:val="00000A"/>
          <w:kern w:val="2"/>
          <w:sz w:val="22"/>
          <w:szCs w:val="22"/>
        </w:rPr>
        <w:t>W przypadku wycieku olejów z maszyn budowlanych lub pojazdów samochodowych substancje te wraz z zanieczyszczonym gruntem zostaną zebrane i przekazane jednost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kom zajmującym się ich unieszkodliwieniem. Dodatkowo w razie wycieku paliwa, substancji ropopochodnych czy olejów zastosowane zostaną odpowiednie środki przeznaczone do unieszkodliwiania (sorbenty). </w:t>
      </w:r>
      <w:r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Uwzględniając ochronę środowiska gruntowo - wodnego przed</w:t>
      </w:r>
      <w:r>
        <w:rPr>
          <w:rFonts w:ascii="Arial" w:hAnsi="Arial" w:cs="Arial"/>
          <w:color w:val="00000A"/>
          <w:kern w:val="2"/>
          <w:sz w:val="22"/>
          <w:szCs w:val="22"/>
          <w:lang w:eastAsia="pl-PL"/>
        </w:rPr>
        <w:t xml:space="preserve"> szkodliwym oddziaływaniem ewentualnych substancji ropopochodnych oraz innych substancji chemicznych tut. Organ uznał za konieczne wyposażenie placu budowy w środki neutralizujące ewentualne awaryjne wycieki substancji ropopochodnych oraz podejmowanie dzia</w:t>
      </w:r>
      <w:r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łań zmierzających do usunięcia skutków i przyczyn awarii (warunek określony w pkt II.2). Ponadto w warunkach niniejszej decyzji wskazano, aby miejsca postoju pojazdów wyposażyć w utwardzone i szcze</w:t>
      </w:r>
      <w:r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lne podłoże. Działanie to ma na </w:t>
      </w:r>
      <w:r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celu uniemożliwienie  przed</w:t>
      </w:r>
      <w:r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ostania się d</w:t>
      </w:r>
      <w:r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o gruntu oraz wód podziemnych i </w:t>
      </w:r>
      <w:r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powierzchniowych ewentualnych substancji mogących powodować ich zanieczyszczenie (warunek nr II.2).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Wody opadowe i roztopowe będą odprowadzane bezpośrednio do gruntu. 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Regionalny Dyrektor Ochrony Środowiska w Ka</w:t>
      </w:r>
      <w:r>
        <w:rPr>
          <w:rFonts w:ascii="Arial" w:hAnsi="Arial" w:cs="Arial"/>
          <w:sz w:val="22"/>
          <w:szCs w:val="22"/>
        </w:rPr>
        <w:t>towicach w pkt II.2 niniejszej decyzji zawarł warunki określone przez Dyrektora Zarządu Zlewni w Katowicach dot. zabezpieczenia środowiska gruntowo-wodnego podczas realizacji planowanego zamierzenia.</w:t>
      </w:r>
    </w:p>
    <w:p w:rsidR="00117229" w:rsidRDefault="00020C26" w:rsidP="003659AA">
      <w:pPr>
        <w:spacing w:before="120" w:after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Faza realizacji inwestycji będzie miała charakter </w:t>
      </w:r>
      <w:r>
        <w:rPr>
          <w:rFonts w:ascii="Arial" w:hAnsi="Arial" w:cs="Arial"/>
          <w:color w:val="00000A"/>
          <w:kern w:val="2"/>
          <w:sz w:val="22"/>
          <w:szCs w:val="22"/>
        </w:rPr>
        <w:t>ograniczony czasowo i przestrzennie. Przy zachowaniu zasad prawidłowej organizacji robót tj. stosowania się do wskazanych wyżej warunków pozwalających na ochronę środowiska gruntowo-wodnego (warunek nr II.2 niniejszej decyzji) nie przewiduje się trwałego w</w:t>
      </w:r>
      <w:r>
        <w:rPr>
          <w:rFonts w:ascii="Arial" w:hAnsi="Arial" w:cs="Arial"/>
          <w:color w:val="00000A"/>
          <w:kern w:val="2"/>
          <w:sz w:val="22"/>
          <w:szCs w:val="22"/>
        </w:rPr>
        <w:t>pływu budowy gazociągu na ten komponent środowiska.</w:t>
      </w:r>
    </w:p>
    <w:p w:rsidR="00117229" w:rsidRDefault="00020C26" w:rsidP="003659AA">
      <w:pPr>
        <w:pStyle w:val="Default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A"/>
          <w:kern w:val="2"/>
          <w:sz w:val="22"/>
          <w:szCs w:val="22"/>
          <w:lang w:eastAsia="pl-PL"/>
        </w:rPr>
        <w:lastRenderedPageBreak/>
        <w:t xml:space="preserve">W związku z prowadzonymi pracami etapu realizacji inwestycji, generowany będzie szereg odpadów, głównie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zmieszane odpady z budowy, remontów i demontażu inne niż wymienione w 17 09 01, 17 09 03, odpady spawalnicze, odpady ulegające biodegradacji, </w:t>
      </w:r>
      <w:r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a także odpady komunalne związane z przebywaniem pracowników budowlanych.</w:t>
      </w:r>
      <w:r>
        <w:rPr>
          <w:rFonts w:ascii="Arial" w:hAnsi="Arial" w:cs="Arial"/>
          <w:iCs/>
          <w:color w:val="00000A"/>
          <w:kern w:val="2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color w:val="00000A"/>
          <w:kern w:val="2"/>
          <w:sz w:val="22"/>
          <w:szCs w:val="22"/>
          <w:lang w:eastAsia="pl-PL"/>
        </w:rPr>
        <w:t xml:space="preserve">Powstałe </w:t>
      </w:r>
      <w:r>
        <w:rPr>
          <w:rFonts w:ascii="Arial" w:hAnsi="Arial" w:cs="Arial"/>
          <w:color w:val="00000A"/>
          <w:kern w:val="2"/>
          <w:sz w:val="22"/>
          <w:szCs w:val="22"/>
        </w:rPr>
        <w:t>odpady będą magazynowanie selek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tywnie w pojemnikach i kontenerach </w:t>
      </w:r>
      <w:r>
        <w:rPr>
          <w:rFonts w:ascii="Arial" w:hAnsi="Arial" w:cs="Arial"/>
          <w:iCs/>
          <w:sz w:val="22"/>
          <w:szCs w:val="22"/>
        </w:rPr>
        <w:t>w specjalnie wyodrębnionych i przystosowanych do tych celów miejscach</w:t>
      </w:r>
      <w:r>
        <w:rPr>
          <w:rFonts w:ascii="Arial" w:hAnsi="Arial" w:cs="Arial"/>
          <w:color w:val="00000A"/>
          <w:kern w:val="2"/>
          <w:sz w:val="22"/>
          <w:szCs w:val="22"/>
        </w:rPr>
        <w:t>, w sposób zabezpieczający środowisko gruntowo – wodne. Następnie, odpady kierowane będą do odzysku lub unieszkodliwiania.</w:t>
      </w:r>
      <w:r>
        <w:rPr>
          <w:rFonts w:ascii="Arial" w:hAnsi="Arial" w:cs="Arial"/>
          <w:iCs/>
          <w:color w:val="00000A"/>
          <w:kern w:val="2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color w:val="00000A"/>
          <w:kern w:val="2"/>
          <w:sz w:val="22"/>
          <w:szCs w:val="22"/>
        </w:rPr>
        <w:t>Wykonawca robót zobowiązany b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ędzie do selektywnego magazynowania odpadów z uwzględnieniem zasad postępowania z odpadami niebezpiecznymi oraz odpadami nadającymi się do powtórnego wykorzystania. </w:t>
      </w:r>
      <w:r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Biorąc powyższe pod uwagę Organ wskazał warunek określony w II.2, aby odpady powstałe na et</w:t>
      </w:r>
      <w:r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apie budowy były czasowo magazynowane w szczelnych pojemnikach wykonanych z materiałów odpornych na działanie chemiczne, pod zadaszeniem lub przykryciem, zabezpieczającym je przed czynnikami atmosferycznymi, na utwardzonym podłożu.</w:t>
      </w:r>
      <w:r>
        <w:rPr>
          <w:rFonts w:ascii="Arial" w:hAnsi="Arial" w:cs="Arial"/>
          <w:iCs/>
          <w:color w:val="00000A"/>
          <w:kern w:val="2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Na etapie prawidłowego, </w:t>
      </w:r>
      <w:r>
        <w:rPr>
          <w:rFonts w:ascii="Arial" w:hAnsi="Arial" w:cs="Arial"/>
          <w:color w:val="00000A"/>
          <w:kern w:val="2"/>
          <w:sz w:val="22"/>
          <w:szCs w:val="22"/>
        </w:rPr>
        <w:t>bezawaryjnego eksploatowania projektowanej sieci gazowej, odpady nie będę powstawały Wyjątkiem będą prace serwisowe.</w:t>
      </w:r>
      <w:r>
        <w:rPr>
          <w:rFonts w:ascii="Arial" w:hAnsi="Arial" w:cs="Arial"/>
          <w:iCs/>
          <w:color w:val="00000A"/>
          <w:kern w:val="2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P</w:t>
      </w:r>
      <w:r>
        <w:rPr>
          <w:rFonts w:ascii="Arial" w:hAnsi="Arial" w:cs="Arial"/>
          <w:color w:val="00000A"/>
          <w:kern w:val="2"/>
          <w:sz w:val="22"/>
          <w:szCs w:val="22"/>
        </w:rPr>
        <w:t>rzedmiotowe przedsięwzięcie nie będzie stanowić zagrożenia dla środowiska ze względu na ilość i r</w:t>
      </w:r>
      <w:r>
        <w:rPr>
          <w:rFonts w:ascii="Arial" w:hAnsi="Arial" w:cs="Arial"/>
          <w:color w:val="00000A"/>
          <w:kern w:val="2"/>
          <w:sz w:val="22"/>
          <w:szCs w:val="22"/>
        </w:rPr>
        <w:t>odzaj wytwarzanych odpadów, pod </w:t>
      </w:r>
      <w:r>
        <w:rPr>
          <w:rFonts w:ascii="Arial" w:hAnsi="Arial" w:cs="Arial"/>
          <w:color w:val="00000A"/>
          <w:kern w:val="2"/>
          <w:sz w:val="22"/>
          <w:szCs w:val="22"/>
        </w:rPr>
        <w:t>warunkiem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prowadzenia prawidłowej gospodarki odpadami, zgodnej z obowiązującymi przepisami w zakresie gospodarki odpadami oraz przepisami szczegółowymi.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względu na przebieg projektowanego gazociąg</w:t>
      </w:r>
      <w:r>
        <w:rPr>
          <w:rFonts w:ascii="Arial" w:hAnsi="Arial" w:cs="Arial"/>
          <w:sz w:val="22"/>
          <w:szCs w:val="22"/>
        </w:rPr>
        <w:t>u przez tereny zróżnicowane pod </w:t>
      </w:r>
      <w:r>
        <w:rPr>
          <w:rFonts w:ascii="Arial" w:hAnsi="Arial" w:cs="Arial"/>
          <w:sz w:val="22"/>
          <w:szCs w:val="22"/>
        </w:rPr>
        <w:t xml:space="preserve">względem występowania obszarów </w:t>
      </w:r>
      <w:r>
        <w:rPr>
          <w:rFonts w:ascii="Arial" w:hAnsi="Arial" w:cs="Arial"/>
          <w:sz w:val="22"/>
          <w:szCs w:val="22"/>
        </w:rPr>
        <w:t>cennych z przyr</w:t>
      </w:r>
      <w:r>
        <w:rPr>
          <w:rFonts w:ascii="Arial" w:hAnsi="Arial" w:cs="Arial"/>
          <w:sz w:val="22"/>
          <w:szCs w:val="22"/>
        </w:rPr>
        <w:t>odniczego punktu widzenia, tut. </w:t>
      </w:r>
      <w:r>
        <w:rPr>
          <w:rFonts w:ascii="Arial" w:hAnsi="Arial" w:cs="Arial"/>
          <w:sz w:val="22"/>
          <w:szCs w:val="22"/>
        </w:rPr>
        <w:t xml:space="preserve">Organ określił warunki w decyzji (pkt II.3 – II.8), służące zminimalizowaniu oddziaływania inwestycji na środowisko przyrodnicze. 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niniejszej decyzji wskazano tereny wykluczone z lokalizacji zapleczy budowy,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tymczasowych dróg dojazdowych poza pasem budowlano – montażowym i składów materiałów – warunek nr II.3.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Są to tereny: </w:t>
      </w:r>
      <w:r>
        <w:rPr>
          <w:rFonts w:ascii="Arial" w:hAnsi="Arial" w:cs="Arial"/>
          <w:noProof/>
          <w:sz w:val="22"/>
          <w:szCs w:val="22"/>
        </w:rPr>
        <w:t xml:space="preserve">poza terenami zadrzewionymi, w odległości co najmniej 50 m od cieków wodnych, </w:t>
      </w:r>
      <w:r>
        <w:rPr>
          <w:rFonts w:ascii="Arial" w:eastAsia="SimSun" w:hAnsi="Arial" w:cs="Arial"/>
          <w:color w:val="000000" w:themeColor="text1"/>
          <w:kern w:val="1"/>
          <w:sz w:val="22"/>
          <w:szCs w:val="22"/>
          <w:lang w:bidi="hi-IN"/>
        </w:rPr>
        <w:t xml:space="preserve">poza okresowymi zastoiskami wodnymi. </w:t>
      </w:r>
      <w:r>
        <w:rPr>
          <w:rFonts w:ascii="Arial" w:hAnsi="Arial" w:cs="Arial"/>
          <w:color w:val="000000" w:themeColor="text1"/>
          <w:sz w:val="22"/>
          <w:szCs w:val="22"/>
        </w:rPr>
        <w:t>Tereny </w:t>
      </w:r>
      <w:r>
        <w:rPr>
          <w:rFonts w:ascii="Arial" w:hAnsi="Arial" w:cs="Arial"/>
          <w:color w:val="000000" w:themeColor="text1"/>
          <w:sz w:val="22"/>
          <w:szCs w:val="22"/>
        </w:rPr>
        <w:t>te wyznaczono w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oparciu o stwierdzone lub potencjalnie mogące występować cenne wartości przyrodnicze. Poza tymi terenami nadzór przyrodniczy będzie każdorazowo oceniał i decydował o wyłączeniu terenów cennych przyrodniczo z lokalizacji zapleczy budowy. Wprowadzenie ogran</w:t>
      </w:r>
      <w:r>
        <w:rPr>
          <w:rFonts w:ascii="Arial" w:hAnsi="Arial" w:cs="Arial"/>
          <w:color w:val="000000" w:themeColor="text1"/>
          <w:sz w:val="22"/>
          <w:szCs w:val="22"/>
        </w:rPr>
        <w:t>iczeń w możliwości lokalizowania zapleczy budowy w rejonach drzew nieprzeznaczonych do wycinki, ma na celu zminimalizowanie wpływu robót budowlanych, a zwłaszcza zagrożenia uszkodzeniami mechanicznymi, wynikającymi z pracy maszyn, na kondycję zdrowotną tyc</w:t>
      </w:r>
      <w:r>
        <w:rPr>
          <w:rFonts w:ascii="Arial" w:hAnsi="Arial" w:cs="Arial"/>
          <w:color w:val="000000" w:themeColor="text1"/>
          <w:sz w:val="22"/>
          <w:szCs w:val="22"/>
        </w:rPr>
        <w:t>h drzew, a tym samym minimalizacji strat zieleni.</w:t>
      </w:r>
      <w:r>
        <w:rPr>
          <w:rFonts w:ascii="Arial" w:hAnsi="Arial" w:cs="Arial"/>
          <w:noProof/>
          <w:sz w:val="22"/>
          <w:szCs w:val="22"/>
        </w:rPr>
        <w:t xml:space="preserve"> Odcinek gazociągu długości 85 m przechodzić będzie przez tereny zieleni nieuporządkowanej, wysokiej o funkcji izolacyjnej poza terenami o charakterze leśnym. W związku z tym, że wycince na tym odcinku podle</w:t>
      </w:r>
      <w:r>
        <w:rPr>
          <w:rFonts w:ascii="Arial" w:hAnsi="Arial" w:cs="Arial"/>
          <w:noProof/>
          <w:sz w:val="22"/>
          <w:szCs w:val="22"/>
        </w:rPr>
        <w:t>gać będzie zwarta zieleń w decyzji nałożono warunek dotyczący usunięcia drzew poza okresem lęgowym ptaków tj. od 15 października do końca lutego – warunek nr II. 4.</w:t>
      </w:r>
    </w:p>
    <w:p w:rsidR="00117229" w:rsidRDefault="00020C26" w:rsidP="003659AA">
      <w:pPr>
        <w:pStyle w:val="Tekstpodstawowy"/>
        <w:spacing w:before="120"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decyzji wprowadzono warunek (nr II.5) dotyczący obowiązku kontroli starodrzewu (niezależn</w:t>
      </w:r>
      <w:r>
        <w:rPr>
          <w:rFonts w:ascii="Arial" w:hAnsi="Arial" w:cs="Arial"/>
          <w:color w:val="000000" w:themeColor="text1"/>
          <w:sz w:val="22"/>
          <w:szCs w:val="22"/>
        </w:rPr>
        <w:t>ie od terminu wycinki drzew), drzew dziuplastych oraz których obwód pnia na wysokości napływów korzeniowych wynosi minimum 50 cm, z udziałem nadzoru przyrodniczego – chiropterologa i entomologa, pod kątem zasiedlenia przez chronione gatunki owadów (np. pac</w:t>
      </w:r>
      <w:r>
        <w:rPr>
          <w:rFonts w:ascii="Arial" w:hAnsi="Arial" w:cs="Arial"/>
          <w:color w:val="000000" w:themeColor="text1"/>
          <w:sz w:val="22"/>
          <w:szCs w:val="22"/>
        </w:rPr>
        <w:t>hnicy dębowej) i nietoperzy</w:t>
      </w:r>
      <w:r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Pośrednio do ograniczenia oddziaływania na nietoperze będzie przyczyniała się wycinka drzew w okresie poza aktywnością nietoperzy (III-X). Działanie to będzie prowadzone na całej długości pasa montażowego. W przypadku stwierdze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nia występowania siedlisk chronionych bezkręgowców </w:t>
      </w: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i nietoperzy usunięcie drzew możliwe będzie po uzyskaniu zezwolenia na realizację czynności zakazanych w stosunku do chronionych gatunków zwierząt.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noProof/>
          <w:color w:val="000000" w:themeColor="text1"/>
          <w:sz w:val="22"/>
          <w:szCs w:val="22"/>
          <w:highlight w:val="green"/>
        </w:rPr>
      </w:pPr>
      <w:r>
        <w:rPr>
          <w:rFonts w:ascii="Arial" w:hAnsi="Arial" w:cs="Arial"/>
          <w:color w:val="000000" w:themeColor="text1"/>
          <w:sz w:val="22"/>
          <w:szCs w:val="22"/>
        </w:rPr>
        <w:t>Warunek dotyczący obowiązku maksymalnej ochrony drzew, za</w:t>
      </w:r>
      <w:r>
        <w:rPr>
          <w:rFonts w:ascii="Arial" w:hAnsi="Arial" w:cs="Arial"/>
          <w:color w:val="000000" w:themeColor="text1"/>
          <w:sz w:val="22"/>
          <w:szCs w:val="22"/>
        </w:rPr>
        <w:t>bezpieczenia drzew nieprzewidzianych do wycinki oraz ograniczeń w możliwości lokalizowania zapleczy budowy w rejonach drzew nieprzeznaczonych do wycinki, ma na celu zminimalizowanie wpływu robót budowlanych, a zwłaszcza zagrożenia uszkodzeniami mechaniczny</w:t>
      </w:r>
      <w:r>
        <w:rPr>
          <w:rFonts w:ascii="Arial" w:hAnsi="Arial" w:cs="Arial"/>
          <w:color w:val="000000" w:themeColor="text1"/>
          <w:sz w:val="22"/>
          <w:szCs w:val="22"/>
        </w:rPr>
        <w:t>mi, wynikającymi z pracy maszyn, na kondycję zdrowotną tych drzew, a tym samym minimalizacji strat zieleni (warunek nr II.6).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noProof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t>Prace ziemne na etapie realizacji przedsięwzięcia prowadzić mogą do powstawania okresowych (podlegających likwidacji w wyniku dalszych prac budowlanych) zagłębień terenowych wypełnionych wodą, które mogą być spontanicznie zajmowane przez gatunki zwierząt w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ykorzystujące tego rodzaju siedliska do rozrodu - głównie płazy. W związku z powyższym, w celu zminimalizowania strat w populacjach ww. grupy zwierząt, w decyzji wskazano na konieczność prowadzenia prac w sposób zapobiegający powstawaniu zastoisk i zalewis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 xml:space="preserve">k czy w sposób </w:t>
      </w:r>
      <w:r>
        <w:rPr>
          <w:rFonts w:ascii="Arial" w:hAnsi="Arial" w:cs="Arial"/>
          <w:color w:val="000000" w:themeColor="text1"/>
          <w:sz w:val="22"/>
          <w:szCs w:val="22"/>
        </w:rPr>
        <w:t>uniemożliwiający powstawania pułapek, z których ucieczka małych zwierząt będzie niemożliwa – warunek II. 7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 xml:space="preserve">. Mając jednak na względzie technologię i zakres robót, a także możliwe do wystąpienia warunki atmosferyczne (np. okresy długotrwałych 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opadów), nie zawsze jest możliwe uniknięcie powstawania zagłębień wypełnionych tymczasowo wodą, dodatkowo wprowadzono zatem obowiązek wygrodzenia terenów objętych pracami oraz odłowienia i przeniesienia poza strefę zagrożenia osobników dorosłych i form roz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 xml:space="preserve">wojowych płazów stwierdzonych w różnego rodzaju zagłębieniach.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Ponadto narzucone działania - lokalizacja zapleczy budowy, dróg tymczasowych, etc. poza </w:t>
      </w:r>
      <w:r>
        <w:rPr>
          <w:rFonts w:ascii="Arial" w:hAnsi="Arial" w:cs="Arial"/>
          <w:color w:val="000000" w:themeColor="text1"/>
          <w:kern w:val="1"/>
          <w:sz w:val="22"/>
          <w:szCs w:val="22"/>
          <w:lang w:bidi="hi-IN"/>
        </w:rPr>
        <w:t>okresowymi zastoiskami wodnymi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wygradzanie placów budowy, prowadzenie nadzoru przyrodniczego przez cały </w:t>
      </w:r>
      <w:r>
        <w:rPr>
          <w:rFonts w:ascii="Arial" w:hAnsi="Arial" w:cs="Arial"/>
          <w:color w:val="000000" w:themeColor="text1"/>
          <w:sz w:val="22"/>
          <w:szCs w:val="22"/>
        </w:rPr>
        <w:t>okres aktywności gadów i płazów na całym odcinku, winny zapewnić maksymalną ochronę tej grupy zwierząt.</w:t>
      </w:r>
    </w:p>
    <w:p w:rsidR="00117229" w:rsidRDefault="00020C26" w:rsidP="003659AA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niniejszej decyzji wskazano na konieczność zapewnienia nadzoru przyrodniczego (warunek nr II.8) w trakcie realizacji przedsięwzięcia, prowadzonego prz</w:t>
      </w:r>
      <w:r>
        <w:rPr>
          <w:rFonts w:ascii="Arial" w:hAnsi="Arial" w:cs="Arial"/>
          <w:color w:val="000000"/>
          <w:sz w:val="22"/>
          <w:szCs w:val="22"/>
        </w:rPr>
        <w:t>ez właściwych specjalistów – botanika, herpetologa, chiropterologa, ornitologa, entomologa, teriologa, celem kontrolowania sposobu prowadzenia prac budowlanych, pod kątem wypełnienia obowiązków wynikających z uzyskanej decyzji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Określone zostały szczegółow</w:t>
      </w:r>
      <w:r>
        <w:rPr>
          <w:rFonts w:ascii="Arial" w:hAnsi="Arial" w:cs="Arial"/>
          <w:color w:val="000000"/>
          <w:sz w:val="22"/>
          <w:szCs w:val="22"/>
        </w:rPr>
        <w:t xml:space="preserve">e warunki ochrony środowiska, a także ramy i obowiązki poszczególnych nadzorów przyrodniczych w trakcie realizacji zamierzenia. Nadzór powinien zostać zobowiązany do prowadzenia systematycznych badań i kontroli stanu środowiska przez cały okres realizacji </w:t>
      </w:r>
      <w:r>
        <w:rPr>
          <w:rFonts w:ascii="Arial" w:hAnsi="Arial" w:cs="Arial"/>
          <w:color w:val="000000"/>
          <w:sz w:val="22"/>
          <w:szCs w:val="22"/>
        </w:rPr>
        <w:t xml:space="preserve">inwestycji. </w:t>
      </w:r>
    </w:p>
    <w:p w:rsidR="00117229" w:rsidRDefault="00020C26" w:rsidP="003659AA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Należy podkreślić, że wykonawca robót zobowiązany jest do przestrzegania przepisów dotyczących ochrony gatunkowej z mocy prawa i w sytuacji, gdy kontynuacja prac budowlanych wymagała będzie zniszczenia, zrywania, uszkadzania roślin, niszczenia</w:t>
      </w:r>
      <w:r>
        <w:rPr>
          <w:rFonts w:ascii="Arial" w:hAnsi="Arial" w:cs="Arial"/>
          <w:color w:val="000000"/>
          <w:kern w:val="2"/>
          <w:sz w:val="22"/>
          <w:szCs w:val="22"/>
        </w:rPr>
        <w:t xml:space="preserve"> siedlisk roślin oraz gatunków zwierząt (miejsc ich rozrodu, wychowu młodych, odpoczynku, migracji i żerowania) objętych ochroną, chwytania okazów zwierząt objętych ochroną, czy też przemieszczania ich z miejsc regularnego przebywania na inne miejsca, winn</w:t>
      </w:r>
      <w:r>
        <w:rPr>
          <w:rFonts w:ascii="Arial" w:hAnsi="Arial" w:cs="Arial"/>
          <w:color w:val="000000"/>
          <w:kern w:val="2"/>
          <w:sz w:val="22"/>
          <w:szCs w:val="22"/>
        </w:rPr>
        <w:t>o się wstrzymać prace do czasu uzyskania stosownego zezwolenia – tj. decyzji wynikającej z art. 56 ust. 2, pkt 1 i 2 ustawy z 16 kwietnia 2004 r. o ochronie przyrody.</w:t>
      </w:r>
    </w:p>
    <w:p w:rsidR="00117229" w:rsidRDefault="00020C26" w:rsidP="003659AA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 danych przestrzennych będących w dyspozycji RDOŚ Katowice wynika, że planowane zamierze</w:t>
      </w:r>
      <w:r>
        <w:rPr>
          <w:rFonts w:ascii="Arial" w:hAnsi="Arial" w:cs="Arial"/>
          <w:color w:val="000000" w:themeColor="text1"/>
          <w:sz w:val="22"/>
          <w:szCs w:val="22"/>
        </w:rPr>
        <w:t>nie znajduje się poza obszarowymi i punktowymi formami ochrony przyrody. Z ww. danych nie wynika również, aby w obszarze przedsięwzięcia występowały chronione siedliska i stanowiska roślin, zwierząt i grzybów.</w:t>
      </w:r>
      <w:r>
        <w:rPr>
          <w:rFonts w:ascii="Arial" w:hAnsi="Arial" w:cs="Arial"/>
          <w:noProof/>
          <w:sz w:val="22"/>
          <w:szCs w:val="22"/>
        </w:rPr>
        <w:t xml:space="preserve"> Najbliższa forma ochrony przyrody </w:t>
      </w:r>
      <w:r>
        <w:rPr>
          <w:rFonts w:ascii="Arial" w:hAnsi="Arial" w:cs="Arial"/>
          <w:noProof/>
          <w:sz w:val="22"/>
          <w:szCs w:val="22"/>
        </w:rPr>
        <w:lastRenderedPageBreak/>
        <w:t>to stanowisk</w:t>
      </w:r>
      <w:r>
        <w:rPr>
          <w:rFonts w:ascii="Arial" w:hAnsi="Arial" w:cs="Arial"/>
          <w:noProof/>
          <w:sz w:val="22"/>
          <w:szCs w:val="22"/>
        </w:rPr>
        <w:t>o dokumentacyjne „Srocza Góra” znajdujące się w odległości 780 m od granic inwestycji.</w:t>
      </w:r>
    </w:p>
    <w:p w:rsidR="00117229" w:rsidRDefault="00020C26" w:rsidP="003659AA">
      <w:pPr>
        <w:autoSpaceDE w:val="0"/>
        <w:autoSpaceDN w:val="0"/>
        <w:adjustRightInd w:val="0"/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Inwestycja realizowana będzie na terenie, na którym nie występują obszary: wodno-błotne oraz inne obszary o płytkim zaleganiu wód podziemnych, leśne, obszary objęte ochr</w:t>
      </w:r>
      <w:r>
        <w:rPr>
          <w:rFonts w:ascii="Arial" w:hAnsi="Arial" w:cs="Arial"/>
          <w:sz w:val="22"/>
          <w:szCs w:val="22"/>
        </w:rPr>
        <w:t>oną (w tym strefy ochronne ujęć wód i obszary ochronne zbiorników wód śródlądowych), obszary wymagające specjalnej ochrony ze względu na występowanie gatunków roślin, grzybów i zwierząt lub ich siedlisk lub siedlisk przyrodniczych objętych ochroną, w tym o</w:t>
      </w:r>
      <w:r>
        <w:rPr>
          <w:rFonts w:ascii="Arial" w:hAnsi="Arial" w:cs="Arial"/>
          <w:sz w:val="22"/>
          <w:szCs w:val="22"/>
        </w:rPr>
        <w:t>bszary Natura 2000, jeziora, uzdrowiska i obszary ochrony uzdrowiskowej, obszary o krajobrazie mającym znaczenie historyczne lub kulturowe. Najbliżej położony obszar Natura 2000 –</w:t>
      </w:r>
      <w:r>
        <w:rPr>
          <w:rFonts w:ascii="Arial" w:hAnsi="Arial" w:cs="Arial"/>
          <w:noProof/>
          <w:sz w:val="22"/>
          <w:szCs w:val="22"/>
        </w:rPr>
        <w:t xml:space="preserve"> Łąki w Sławkowie PLH240043 </w:t>
      </w:r>
      <w:r>
        <w:rPr>
          <w:rFonts w:ascii="Arial" w:hAnsi="Arial" w:cs="Arial"/>
          <w:color w:val="000000" w:themeColor="text1"/>
          <w:sz w:val="22"/>
          <w:szCs w:val="22"/>
        </w:rPr>
        <w:t>znajduje się w odległości ok. 3 km</w:t>
      </w:r>
      <w:r>
        <w:rPr>
          <w:rFonts w:ascii="Arial" w:hAnsi="Arial" w:cs="Arial"/>
          <w:sz w:val="22"/>
          <w:szCs w:val="22"/>
        </w:rPr>
        <w:t>.</w:t>
      </w:r>
    </w:p>
    <w:p w:rsidR="00117229" w:rsidRDefault="00020C26" w:rsidP="003659AA">
      <w:pPr>
        <w:spacing w:before="60" w:after="60"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Obszar Łąki w Sławkowie PLH240043 składa się z trzech osobnych enklaw i obejmuje łąki o łącznej powierzchni 29,7 ha. W obrębie łąk i ich sąsiedztwie rozwinęły się niewielkie zadrzewienia. Do najcenniejszych zbiorowisk łąkowych należą tu płaty łąk trzęślico</w:t>
      </w:r>
      <w:r>
        <w:rPr>
          <w:rFonts w:ascii="Arial" w:hAnsi="Arial" w:cs="Arial"/>
          <w:noProof/>
          <w:sz w:val="22"/>
          <w:szCs w:val="22"/>
        </w:rPr>
        <w:t xml:space="preserve">wych </w:t>
      </w:r>
      <w:r>
        <w:rPr>
          <w:rFonts w:ascii="Arial" w:hAnsi="Arial" w:cs="Arial"/>
          <w:i/>
          <w:iCs/>
          <w:noProof/>
          <w:sz w:val="22"/>
          <w:szCs w:val="22"/>
        </w:rPr>
        <w:t>Molinion caeruleae</w:t>
      </w:r>
      <w:r>
        <w:rPr>
          <w:rFonts w:ascii="Arial" w:hAnsi="Arial" w:cs="Arial"/>
          <w:noProof/>
          <w:sz w:val="22"/>
          <w:szCs w:val="22"/>
        </w:rPr>
        <w:t>, które zajmują ok. 10,5 ha (35% powierzchni wszystkich łąk) i cechują się bogactwem florystycznym z bardzo dobrą reprezentacją gatunków charakterystycznych. Bardzo cennym zbiorowiskiem są torfowiska zasadowe o charakterze młak. Sied</w:t>
      </w:r>
      <w:r>
        <w:rPr>
          <w:rFonts w:ascii="Arial" w:hAnsi="Arial" w:cs="Arial"/>
          <w:noProof/>
          <w:sz w:val="22"/>
          <w:szCs w:val="22"/>
        </w:rPr>
        <w:t xml:space="preserve">lisko zajmuje tu bardzo niewielką powierzchnię, jednak stanowi miejsce występowania wielu cennych i rzadkich gatunków roślin, w tym przede wszystkim storczyka lipiennika loesela </w:t>
      </w:r>
      <w:r>
        <w:rPr>
          <w:rFonts w:ascii="Arial" w:hAnsi="Arial" w:cs="Arial"/>
          <w:i/>
          <w:iCs/>
          <w:noProof/>
          <w:sz w:val="22"/>
          <w:szCs w:val="22"/>
        </w:rPr>
        <w:t>Liparis loeselii</w:t>
      </w:r>
      <w:r>
        <w:rPr>
          <w:rFonts w:ascii="Arial" w:hAnsi="Arial" w:cs="Arial"/>
          <w:noProof/>
          <w:sz w:val="22"/>
          <w:szCs w:val="22"/>
        </w:rPr>
        <w:t>. Łąki trzęślicowe oraz współwystępujące z nimi zbiorowiska zi</w:t>
      </w:r>
      <w:r>
        <w:rPr>
          <w:rFonts w:ascii="Arial" w:hAnsi="Arial" w:cs="Arial"/>
          <w:noProof/>
          <w:sz w:val="22"/>
          <w:szCs w:val="22"/>
        </w:rPr>
        <w:t xml:space="preserve">ołoroślowe ze związku </w:t>
      </w:r>
      <w:r>
        <w:rPr>
          <w:rFonts w:ascii="Arial" w:hAnsi="Arial" w:cs="Arial"/>
          <w:i/>
          <w:noProof/>
          <w:sz w:val="22"/>
          <w:szCs w:val="22"/>
        </w:rPr>
        <w:t>Filipendulion</w:t>
      </w:r>
      <w:r>
        <w:rPr>
          <w:rFonts w:ascii="Arial" w:hAnsi="Arial" w:cs="Arial"/>
          <w:noProof/>
          <w:sz w:val="22"/>
          <w:szCs w:val="22"/>
        </w:rPr>
        <w:t xml:space="preserve"> stanowią główne siedlisko bytowania modraszka </w:t>
      </w:r>
      <w:r>
        <w:rPr>
          <w:rFonts w:ascii="Arial" w:hAnsi="Arial" w:cs="Arial"/>
          <w:i/>
          <w:noProof/>
          <w:sz w:val="22"/>
          <w:szCs w:val="22"/>
        </w:rPr>
        <w:t>telejusa Maculinea</w:t>
      </w:r>
      <w:r>
        <w:rPr>
          <w:rFonts w:ascii="Arial" w:hAnsi="Arial" w:cs="Arial"/>
          <w:noProof/>
          <w:sz w:val="22"/>
          <w:szCs w:val="22"/>
        </w:rPr>
        <w:t xml:space="preserve"> (</w:t>
      </w:r>
      <w:r>
        <w:rPr>
          <w:rFonts w:ascii="Arial" w:hAnsi="Arial" w:cs="Arial"/>
          <w:i/>
          <w:noProof/>
          <w:sz w:val="22"/>
          <w:szCs w:val="22"/>
        </w:rPr>
        <w:t>Phengaris</w:t>
      </w:r>
      <w:r>
        <w:rPr>
          <w:rFonts w:ascii="Arial" w:hAnsi="Arial" w:cs="Arial"/>
          <w:noProof/>
          <w:sz w:val="22"/>
          <w:szCs w:val="22"/>
        </w:rPr>
        <w:t>) teleius i modraszka nausithousa Maculinea (</w:t>
      </w:r>
      <w:r>
        <w:rPr>
          <w:rFonts w:ascii="Arial" w:hAnsi="Arial" w:cs="Arial"/>
          <w:i/>
          <w:noProof/>
          <w:sz w:val="22"/>
          <w:szCs w:val="22"/>
        </w:rPr>
        <w:t>Phengaris)</w:t>
      </w:r>
      <w:r>
        <w:rPr>
          <w:rFonts w:ascii="Arial" w:hAnsi="Arial" w:cs="Arial"/>
          <w:noProof/>
          <w:sz w:val="22"/>
          <w:szCs w:val="22"/>
        </w:rPr>
        <w:t xml:space="preserve"> nausithous. Duża powierzchnia siedliska (ok. 20 ha, 67% powierzchni łąk), stosunkowo wyso</w:t>
      </w:r>
      <w:r>
        <w:rPr>
          <w:rFonts w:ascii="Arial" w:hAnsi="Arial" w:cs="Arial"/>
          <w:noProof/>
          <w:sz w:val="22"/>
          <w:szCs w:val="22"/>
        </w:rPr>
        <w:t>ki stopień zagęszczenia rośliny pokarmowej tj. krwiściągu lekarskiego oraz duża dostępność mrówek gospodarzy, stwarzają korzystne warunki dla utrzymania populacji tych myrmekofilnych motyli. Przedmiotami ochrony obszaru są: 6410 Zmiennowilgotne łąki trzęśl</w:t>
      </w:r>
      <w:r>
        <w:rPr>
          <w:rFonts w:ascii="Arial" w:hAnsi="Arial" w:cs="Arial"/>
          <w:noProof/>
          <w:sz w:val="22"/>
          <w:szCs w:val="22"/>
        </w:rPr>
        <w:t>icowe (</w:t>
      </w:r>
      <w:r>
        <w:rPr>
          <w:rFonts w:ascii="Arial" w:hAnsi="Arial" w:cs="Arial"/>
          <w:i/>
          <w:noProof/>
          <w:sz w:val="22"/>
          <w:szCs w:val="22"/>
        </w:rPr>
        <w:t>Molinion</w:t>
      </w:r>
      <w:r>
        <w:rPr>
          <w:rFonts w:ascii="Arial" w:hAnsi="Arial" w:cs="Arial"/>
          <w:noProof/>
          <w:sz w:val="22"/>
          <w:szCs w:val="22"/>
        </w:rPr>
        <w:t xml:space="preserve">), 7230 Górskie i nizinne torfowiska zasadowe o charakterze młak, turzycowisk i mechowisk 6177 Modraszek telejus </w:t>
      </w:r>
      <w:r>
        <w:rPr>
          <w:rFonts w:ascii="Arial" w:hAnsi="Arial" w:cs="Arial"/>
          <w:i/>
          <w:noProof/>
          <w:sz w:val="22"/>
          <w:szCs w:val="22"/>
        </w:rPr>
        <w:t>Maculinea (Phengaris) teleius</w:t>
      </w:r>
      <w:r>
        <w:rPr>
          <w:rFonts w:ascii="Arial" w:hAnsi="Arial" w:cs="Arial"/>
          <w:noProof/>
          <w:sz w:val="22"/>
          <w:szCs w:val="22"/>
        </w:rPr>
        <w:t xml:space="preserve">, 6179 Modraszek nausitous </w:t>
      </w:r>
      <w:r>
        <w:rPr>
          <w:rFonts w:ascii="Arial" w:hAnsi="Arial" w:cs="Arial"/>
          <w:i/>
          <w:noProof/>
          <w:sz w:val="22"/>
          <w:szCs w:val="22"/>
        </w:rPr>
        <w:t xml:space="preserve">Maculinea (Phengaris) nausithous, </w:t>
      </w:r>
      <w:r>
        <w:rPr>
          <w:rFonts w:ascii="Arial" w:hAnsi="Arial" w:cs="Arial"/>
          <w:noProof/>
          <w:sz w:val="22"/>
          <w:szCs w:val="22"/>
        </w:rPr>
        <w:t>1903 Lipiennik loesela Liparis loeseli</w:t>
      </w:r>
      <w:r>
        <w:rPr>
          <w:rFonts w:ascii="Arial" w:hAnsi="Arial" w:cs="Arial"/>
          <w:noProof/>
          <w:sz w:val="22"/>
          <w:szCs w:val="22"/>
        </w:rPr>
        <w:t>i.</w:t>
      </w:r>
    </w:p>
    <w:p w:rsidR="00117229" w:rsidRDefault="00020C26" w:rsidP="003659AA">
      <w:pPr>
        <w:spacing w:after="120"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Dla ww. obszaru ustanowiono plan zadań ochronnych [Zarządzenie Regionalnego Dyrektora Ochrony Środowiska w Katowicach z dnia 22 listopada 2019r. w sprawie ustanowienia planu zadań ochronnych dla obszaru Natura 2000 Łąki w Sławkowie PLH240043.</w:t>
      </w:r>
    </w:p>
    <w:p w:rsidR="00117229" w:rsidRDefault="00020C26" w:rsidP="003659AA">
      <w:pPr>
        <w:spacing w:after="120"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Celami dzi</w:t>
      </w:r>
      <w:r>
        <w:rPr>
          <w:rFonts w:ascii="Arial" w:hAnsi="Arial" w:cs="Arial"/>
          <w:noProof/>
          <w:sz w:val="22"/>
          <w:szCs w:val="22"/>
        </w:rPr>
        <w:t>ałań ochronnych wskazanymi w ww. zarządzeniu jest co najmniej utrzymanie siedlisk lub gatunków i ich siedlisk w obszarze w tym poprawa ich stanu ochrony. Odnośnie do siedliska 6410 Zmiennowilgotne łąki trzęślicowe (Molinion) jako cel wskazano poprawę i/lub</w:t>
      </w:r>
      <w:r>
        <w:rPr>
          <w:rFonts w:ascii="Arial" w:hAnsi="Arial" w:cs="Arial"/>
          <w:noProof/>
          <w:sz w:val="22"/>
          <w:szCs w:val="22"/>
        </w:rPr>
        <w:t xml:space="preserve"> utrzymanie na obecnym poziomie wskaźnikowi/lub parametrów na poszczególnych stanowiskach. Odnośnie do siedliska 7230 Górskie i nizinne torfowiska zasadowe o charakterze młak, turzycowisk i mechowisk jako cel wskazano poprawę stanu ochrony do poziomu nieza</w:t>
      </w:r>
      <w:r>
        <w:rPr>
          <w:rFonts w:ascii="Arial" w:hAnsi="Arial" w:cs="Arial"/>
          <w:noProof/>
          <w:sz w:val="22"/>
          <w:szCs w:val="22"/>
        </w:rPr>
        <w:t xml:space="preserve">dowalającego (U1), poprawę oceny wskaźników „gatunki dominujące” oraz „gatunki ekspansywne roślin zielnych” z poziomu złego (U2) do poziomu właściwego (FV) oraz poprawa oceny parametru „perspektywy ochrony” do poziomu właściwego (FV). Odnośnie do gatunków </w:t>
      </w:r>
      <w:r>
        <w:rPr>
          <w:rFonts w:ascii="Arial" w:hAnsi="Arial" w:cs="Arial"/>
          <w:noProof/>
          <w:sz w:val="22"/>
          <w:szCs w:val="22"/>
        </w:rPr>
        <w:t xml:space="preserve">zwierząt: 6177 Modraszek </w:t>
      </w:r>
      <w:r>
        <w:rPr>
          <w:rFonts w:ascii="Arial" w:hAnsi="Arial" w:cs="Arial"/>
          <w:i/>
          <w:noProof/>
          <w:sz w:val="22"/>
          <w:szCs w:val="22"/>
        </w:rPr>
        <w:t>telejus Maculinea</w:t>
      </w:r>
      <w:r>
        <w:rPr>
          <w:rFonts w:ascii="Arial" w:hAnsi="Arial" w:cs="Arial"/>
          <w:noProof/>
          <w:sz w:val="22"/>
          <w:szCs w:val="22"/>
        </w:rPr>
        <w:t xml:space="preserve"> (</w:t>
      </w:r>
      <w:r>
        <w:rPr>
          <w:rFonts w:ascii="Arial" w:hAnsi="Arial" w:cs="Arial"/>
          <w:i/>
          <w:noProof/>
          <w:sz w:val="22"/>
          <w:szCs w:val="22"/>
        </w:rPr>
        <w:t>Phengaris</w:t>
      </w:r>
      <w:r>
        <w:rPr>
          <w:rFonts w:ascii="Arial" w:hAnsi="Arial" w:cs="Arial"/>
          <w:noProof/>
          <w:sz w:val="22"/>
          <w:szCs w:val="22"/>
        </w:rPr>
        <w:t xml:space="preserve">) </w:t>
      </w:r>
      <w:r>
        <w:rPr>
          <w:rFonts w:ascii="Arial" w:hAnsi="Arial" w:cs="Arial"/>
          <w:i/>
          <w:noProof/>
          <w:sz w:val="22"/>
          <w:szCs w:val="22"/>
        </w:rPr>
        <w:t>teleius</w:t>
      </w:r>
      <w:r>
        <w:rPr>
          <w:rFonts w:ascii="Arial" w:hAnsi="Arial" w:cs="Arial"/>
          <w:noProof/>
          <w:sz w:val="22"/>
          <w:szCs w:val="22"/>
        </w:rPr>
        <w:t xml:space="preserve">, 6179 Modraszek </w:t>
      </w:r>
      <w:r>
        <w:rPr>
          <w:rFonts w:ascii="Arial" w:hAnsi="Arial" w:cs="Arial"/>
          <w:i/>
          <w:noProof/>
          <w:sz w:val="22"/>
          <w:szCs w:val="22"/>
        </w:rPr>
        <w:t>nausitous Maculinea (Phengaris) nausithous</w:t>
      </w:r>
      <w:r>
        <w:rPr>
          <w:rFonts w:ascii="Arial" w:hAnsi="Arial" w:cs="Arial"/>
          <w:noProof/>
          <w:sz w:val="22"/>
          <w:szCs w:val="22"/>
        </w:rPr>
        <w:t xml:space="preserve"> jako cel wskazano poprawę i/lub utrzymanie na obecnym poziomie wskaźników i/lub parametrów na poszczególnych stanowiskach. Odnośnie do</w:t>
      </w:r>
      <w:r>
        <w:rPr>
          <w:rFonts w:ascii="Arial" w:hAnsi="Arial" w:cs="Arial"/>
          <w:noProof/>
          <w:sz w:val="22"/>
          <w:szCs w:val="22"/>
        </w:rPr>
        <w:t xml:space="preserve"> gatunku 1903 Lipiennik </w:t>
      </w:r>
      <w:r>
        <w:rPr>
          <w:rFonts w:ascii="Arial" w:hAnsi="Arial" w:cs="Arial"/>
          <w:i/>
          <w:noProof/>
          <w:sz w:val="22"/>
          <w:szCs w:val="22"/>
        </w:rPr>
        <w:t>loesela Liparis loeselii</w:t>
      </w:r>
      <w:r>
        <w:rPr>
          <w:rFonts w:ascii="Arial" w:hAnsi="Arial" w:cs="Arial"/>
          <w:noProof/>
          <w:sz w:val="22"/>
          <w:szCs w:val="22"/>
        </w:rPr>
        <w:t xml:space="preserve"> jako cel wskazano utrzymanie obecnego, niezadowalającego stanu ochrony siedliska (U1), poprawę oceny wskaźników „Wysokie byliny/gatunki ekspansywne –konkurencyjne” oraz „wysokość runi” </w:t>
      </w:r>
      <w:r>
        <w:rPr>
          <w:rFonts w:ascii="Arial" w:hAnsi="Arial" w:cs="Arial"/>
          <w:noProof/>
          <w:sz w:val="22"/>
          <w:szCs w:val="22"/>
        </w:rPr>
        <w:lastRenderedPageBreak/>
        <w:t xml:space="preserve">do poziomu właściwego </w:t>
      </w:r>
      <w:r>
        <w:rPr>
          <w:rFonts w:ascii="Arial" w:hAnsi="Arial" w:cs="Arial"/>
          <w:noProof/>
          <w:sz w:val="22"/>
          <w:szCs w:val="22"/>
        </w:rPr>
        <w:t>(FV), poprawa oceny parametru „perspektywy ochrony” do poziomu właściwego (FV).</w:t>
      </w:r>
    </w:p>
    <w:p w:rsidR="00117229" w:rsidRDefault="00020C26" w:rsidP="003659AA">
      <w:pPr>
        <w:spacing w:before="60" w:after="60"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Na podstawie przedłożonej dokumentacji oraz danych będących w dyspozycji RDOŚ Katowice należy stwierdzić, że inwestycja z uwagi na lokalizację, skalę i charakter nie będzie źró</w:t>
      </w:r>
      <w:r>
        <w:rPr>
          <w:rFonts w:ascii="Arial" w:hAnsi="Arial" w:cs="Arial"/>
          <w:noProof/>
          <w:sz w:val="22"/>
          <w:szCs w:val="22"/>
        </w:rPr>
        <w:t>dłem zidentyfikowanych zagrożeń dla przedmiotów ochrony,</w:t>
      </w:r>
      <w:r>
        <w:rPr>
          <w:rFonts w:ascii="Arial" w:hAnsi="Arial" w:cs="Arial"/>
          <w:noProof/>
          <w:sz w:val="22"/>
          <w:szCs w:val="22"/>
        </w:rPr>
        <w:t xml:space="preserve"> nie wpłynie pośrednio lub </w:t>
      </w:r>
      <w:r>
        <w:rPr>
          <w:rFonts w:ascii="Arial" w:hAnsi="Arial" w:cs="Arial"/>
          <w:noProof/>
          <w:sz w:val="22"/>
          <w:szCs w:val="22"/>
        </w:rPr>
        <w:t>bezpośrednio na możliwość osiągnięcia celów działań ochronnych, ani nie wpłynie na realizację zaplanowanych działań ochronnych w obszarze Natura 2000 Łąki w Sławkowie PLH240</w:t>
      </w:r>
      <w:r>
        <w:rPr>
          <w:rFonts w:ascii="Arial" w:hAnsi="Arial" w:cs="Arial"/>
          <w:noProof/>
          <w:sz w:val="22"/>
          <w:szCs w:val="22"/>
        </w:rPr>
        <w:t>043.</w:t>
      </w:r>
    </w:p>
    <w:p w:rsidR="00117229" w:rsidRDefault="00020C26" w:rsidP="003659AA">
      <w:pPr>
        <w:pStyle w:val="Bezodstpw11"/>
        <w:spacing w:before="120" w:line="276" w:lineRule="auto"/>
      </w:pPr>
      <w:r>
        <w:t>Przedsięwzięcie położone jest w zasięgu jednolitych części wód powierzchniowych o kodzie, PLRW20000212882 o nazwie Rakówka. Celami środowiskowymi dla ww. jednolitej części wód powierzchniowych jest osiągnięcie dobrego potencjału ekologicznego oraz dob</w:t>
      </w:r>
      <w:r>
        <w:t>rego stanu chemicznego. Ocena stanu tych wód wykazała zły potencjał ekologiczny oraz zły stan chemiczny.</w:t>
      </w:r>
    </w:p>
    <w:p w:rsidR="00540A6F" w:rsidRDefault="00020C26" w:rsidP="003659AA">
      <w:pPr>
        <w:pStyle w:val="Bezodstpw11"/>
        <w:spacing w:before="120" w:after="120" w:line="276" w:lineRule="auto"/>
      </w:pPr>
      <w:r>
        <w:t>Planowane zamierzenie znajduje się w zasięgu jednoli</w:t>
      </w:r>
      <w:r>
        <w:t>tej części wód podziemnych o nr </w:t>
      </w:r>
      <w:r>
        <w:t>PLGW2000130. Celami dla JCWPd o nr PLGW2000130 jest: osiągniecie do</w:t>
      </w:r>
      <w:r>
        <w:t xml:space="preserve">brego stanu chemicznego oraz ochrona stanu ilościowego przed dalszym pogorszeniem. Dla ww. JCWPd stan wód pod względem chemicznym określono na dobry, natomiast stan ilościowy słaby. </w:t>
      </w:r>
    </w:p>
    <w:p w:rsidR="00117229" w:rsidRDefault="00020C26" w:rsidP="003659AA">
      <w:pPr>
        <w:pStyle w:val="Bezodstpw11"/>
        <w:spacing w:before="120" w:after="120" w:line="276" w:lineRule="auto"/>
      </w:pPr>
      <w:r>
        <w:rPr>
          <w:rFonts w:eastAsiaTheme="minorHAnsi"/>
        </w:rPr>
        <w:t>Gazociąg zostanie wykonany z rur stalowych, fabrycznie izolowanych co rów</w:t>
      </w:r>
      <w:r>
        <w:rPr>
          <w:rFonts w:eastAsiaTheme="minorHAnsi"/>
        </w:rPr>
        <w:t xml:space="preserve">nież będzie zabezpieczało wody podziemne i powierzchniowe przed zanieczyszczeniem. Ponadto </w:t>
      </w:r>
      <w:r>
        <w:rPr>
          <w:iCs/>
          <w:lang w:eastAsia="pl-PL"/>
        </w:rPr>
        <w:t>przedmiotowy gazociąg będzie objęty systemem czynnej ochrony katodowej, która wraz z izolacją zewnętrzną rur stanowić będzie zabezpieczenie gazociągu przed korozją e</w:t>
      </w:r>
      <w:r>
        <w:rPr>
          <w:iCs/>
          <w:lang w:eastAsia="pl-PL"/>
        </w:rPr>
        <w:t xml:space="preserve">lektrochemiczną. </w:t>
      </w:r>
      <w:r>
        <w:rPr>
          <w:rFonts w:eastAsiaTheme="minorHAnsi"/>
        </w:rPr>
        <w:t xml:space="preserve">Biorąc pod uwagę ww. rozwiązania, należy stwierdzić że </w:t>
      </w:r>
      <w:r>
        <w:rPr>
          <w:iCs/>
          <w:lang w:eastAsia="pl-PL"/>
        </w:rPr>
        <w:t>nie ma zagrożenia zanieczyszczenia wód podziemnych, ani powierzchniowych.</w:t>
      </w:r>
    </w:p>
    <w:p w:rsidR="00117229" w:rsidRDefault="00020C26" w:rsidP="003659AA">
      <w:pPr>
        <w:pStyle w:val="Bezodstpw11"/>
        <w:spacing w:before="120" w:line="276" w:lineRule="auto"/>
        <w:rPr>
          <w:rStyle w:val="FontStyle22"/>
          <w:rFonts w:ascii="Arial" w:eastAsia="Calibri" w:hAnsi="Arial" w:cs="Arial"/>
          <w:iCs/>
          <w:lang w:eastAsia="pl-PL"/>
        </w:rPr>
      </w:pPr>
      <w:r>
        <w:rPr>
          <w:kern w:val="2"/>
          <w:lang w:eastAsia="zh-CN"/>
        </w:rPr>
        <w:t xml:space="preserve">Zakres planowanego przedsięwzięcia nie wpłynie negatywnie na możliwość osiągnięcia celów środowiskowych, o </w:t>
      </w:r>
      <w:r>
        <w:rPr>
          <w:kern w:val="2"/>
          <w:lang w:eastAsia="zh-CN"/>
        </w:rPr>
        <w:t>których jest mowa w art. 57 i 59 ustawy z dnia 20 lipca 2017 r. Prawo wodne, a ustanowionych w „Planie gospodarowania wodami na obszarze dorzecza Wisły” przyjętym rozporządzeniem Rady Ministrów z dnia 18</w:t>
      </w:r>
      <w:r>
        <w:rPr>
          <w:kern w:val="2"/>
          <w:lang w:eastAsia="zh-CN"/>
        </w:rPr>
        <w:t xml:space="preserve"> października 2016 r. (Dz. U. z </w:t>
      </w:r>
      <w:r>
        <w:rPr>
          <w:kern w:val="2"/>
          <w:lang w:eastAsia="zh-CN"/>
        </w:rPr>
        <w:t xml:space="preserve">2016 r., poz. 1911 i </w:t>
      </w:r>
      <w:r>
        <w:rPr>
          <w:kern w:val="2"/>
          <w:lang w:eastAsia="zh-CN"/>
        </w:rPr>
        <w:t>poz. 1958).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sz w:val="22"/>
          <w:szCs w:val="22"/>
          <w:lang w:eastAsia="pl-PL"/>
        </w:rPr>
      </w:pPr>
      <w:r>
        <w:rPr>
          <w:rFonts w:ascii="Arial" w:hAnsi="Arial" w:cs="Arial"/>
          <w:color w:val="00000A"/>
          <w:sz w:val="22"/>
          <w:szCs w:val="22"/>
          <w:lang w:eastAsia="pl-PL"/>
        </w:rPr>
        <w:t>Oddziaływanie przedsięwzięcia ze względu na jego rodzaj będzie miało zasięg lokalny. Nie przewiduje się występowania oddziaływania skumulowanego.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Style w:val="FontStyle22"/>
          <w:rFonts w:ascii="Arial" w:hAnsi="Arial" w:cs="Arial"/>
        </w:rPr>
        <w:t>Ze względu na znaczną odległość inwestycji od granicy Państwa (ok. 70 km od planowanego zamierzeni</w:t>
      </w:r>
      <w:r>
        <w:rPr>
          <w:rStyle w:val="FontStyle22"/>
          <w:rFonts w:ascii="Arial" w:hAnsi="Arial" w:cs="Arial"/>
        </w:rPr>
        <w:t>a), nie będą występowały oddziaływania transgraniczne.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sz w:val="22"/>
          <w:szCs w:val="22"/>
          <w:lang w:eastAsia="pl-PL"/>
        </w:rPr>
      </w:pPr>
      <w:r>
        <w:rPr>
          <w:rFonts w:ascii="Arial" w:hAnsi="Arial" w:cs="Arial"/>
          <w:color w:val="00000A"/>
          <w:sz w:val="22"/>
          <w:szCs w:val="22"/>
          <w:lang w:eastAsia="pl-PL"/>
        </w:rPr>
        <w:t xml:space="preserve">Ryzyko wystąpienia katastrofy budowlanej jest niewielkie. Obszar inwestycji nie jest położony na obszarach, na których istnieje znaczące ryzyko powodzi lub na których wystąpienie dużego ryzyka jest </w:t>
      </w:r>
      <w:r>
        <w:rPr>
          <w:rFonts w:ascii="Arial" w:hAnsi="Arial" w:cs="Arial"/>
          <w:color w:val="00000A"/>
          <w:sz w:val="22"/>
          <w:szCs w:val="22"/>
          <w:lang w:eastAsia="pl-PL"/>
        </w:rPr>
        <w:t>prawdopodobne.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sz w:val="22"/>
          <w:szCs w:val="22"/>
          <w:lang w:eastAsia="pl-PL"/>
        </w:rPr>
      </w:pPr>
      <w:r>
        <w:rPr>
          <w:rFonts w:ascii="Arial" w:hAnsi="Arial" w:cs="Arial"/>
          <w:color w:val="00000A"/>
          <w:sz w:val="22"/>
          <w:szCs w:val="22"/>
          <w:lang w:eastAsia="pl-PL"/>
        </w:rPr>
        <w:t>W świetle art. 248 ust. 2a pkt 8 ustawy z dnia 10 lutego 2017 r. Prawo ochrony środowiska, transport substancji niebezpiecznych rurociągami z uwzględnieniem pompowni, nie kwalifikuje się do kategorii zakładów stwarzających zagrożenie wystąpi</w:t>
      </w:r>
      <w:r>
        <w:rPr>
          <w:rFonts w:ascii="Arial" w:hAnsi="Arial" w:cs="Arial"/>
          <w:color w:val="00000A"/>
          <w:sz w:val="22"/>
          <w:szCs w:val="22"/>
          <w:lang w:eastAsia="pl-PL"/>
        </w:rPr>
        <w:t>enia poważnej awarii przemysłowej. Niezależnie od tego, w przypadku gazociągu wysokiego ciśnienia mogą wystąpić sytuacje awaryjne, jednak nie będą się one kwalifikowały do kategorii poważnej awarii przemysłowej, gdyż projektowana inwestycja nie jest zakład</w:t>
      </w:r>
      <w:r>
        <w:rPr>
          <w:rFonts w:ascii="Arial" w:hAnsi="Arial" w:cs="Arial"/>
          <w:color w:val="00000A"/>
          <w:sz w:val="22"/>
          <w:szCs w:val="22"/>
          <w:lang w:eastAsia="pl-PL"/>
        </w:rPr>
        <w:t>em w rozumieniu ww. ustawy. Nie ma ryzyka wystąpienia poważnej awarii przemysłowej i katastrofy naturalnej.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lastRenderedPageBreak/>
        <w:t>Teren, na którym będzie realizowana inwestycja nie jest objęty ochroną konserwatorską. Brak jest stanowisk archeologicznych. Teren przedsięwzięcia n</w:t>
      </w:r>
      <w:r>
        <w:rPr>
          <w:rFonts w:ascii="Arial" w:hAnsi="Arial" w:cs="Arial"/>
          <w:color w:val="00000A"/>
          <w:kern w:val="2"/>
          <w:sz w:val="22"/>
          <w:szCs w:val="22"/>
        </w:rPr>
        <w:t>ie jest wpisany do rejestru zabytków.</w:t>
      </w:r>
    </w:p>
    <w:p w:rsidR="00117229" w:rsidRDefault="00020C26" w:rsidP="003659AA">
      <w:pPr>
        <w:spacing w:before="120" w:after="480"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Mając na uwadze powyższe stwierdzenia oraz uwarunkowania określone w art. 63 ust. 1 ustawy ooś</w:t>
      </w:r>
      <w:r>
        <w:rPr>
          <w:rFonts w:ascii="Arial" w:hAnsi="Arial" w:cs="Arial"/>
          <w:color w:val="00000A"/>
          <w:kern w:val="2"/>
          <w:sz w:val="22"/>
          <w:szCs w:val="22"/>
        </w:rPr>
        <w:t>,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tj. wystąpienie okresowych oddziaływań na środowisko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– w trakcie realizacji zamierzenia</w:t>
      </w:r>
      <w:r>
        <w:rPr>
          <w:rFonts w:ascii="Arial" w:hAnsi="Arial" w:cs="Arial"/>
          <w:color w:val="00000A"/>
          <w:kern w:val="2"/>
          <w:sz w:val="22"/>
          <w:szCs w:val="22"/>
        </w:rPr>
        <w:t>, mała skala przedsięwzięcia i stos</w:t>
      </w:r>
      <w:r>
        <w:rPr>
          <w:rFonts w:ascii="Arial" w:hAnsi="Arial" w:cs="Arial"/>
          <w:color w:val="00000A"/>
          <w:kern w:val="2"/>
          <w:sz w:val="22"/>
          <w:szCs w:val="22"/>
        </w:rPr>
        <w:t>unkowo niewielka zajętość terenu podczas fazy realizacji przedsięwzięcia oraz usytuowanie przedsięwzięcia w znacznej odległości od obszarów cennych przyrodniczo, brak oddziaływań podczas normalne</w:t>
      </w:r>
      <w:r>
        <w:rPr>
          <w:rFonts w:ascii="Arial" w:hAnsi="Arial" w:cs="Arial"/>
          <w:color w:val="00000A"/>
          <w:kern w:val="2"/>
          <w:sz w:val="22"/>
          <w:szCs w:val="22"/>
        </w:rPr>
        <w:t>j eksploatacji inwestycji, tut. </w:t>
      </w:r>
      <w:r>
        <w:rPr>
          <w:rFonts w:ascii="Arial" w:hAnsi="Arial" w:cs="Arial"/>
          <w:color w:val="00000A"/>
          <w:kern w:val="2"/>
          <w:sz w:val="22"/>
          <w:szCs w:val="22"/>
        </w:rPr>
        <w:t>Organ, po zasięgnięciu opinii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Śląskiego Państwowego Wojewódzkiego Inspektora Sanitarnego, PGW WP Dyrektora Zarządu Zlewni w Katowicach stwierdził brak potrzeby przeprowadzenia oceny oddziaływania na środowisko dla przedmiotowego przedsięwzięcia. 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Uwzględniając powyższe uzasadnienie st</w:t>
      </w:r>
      <w:r>
        <w:rPr>
          <w:rFonts w:ascii="Arial" w:hAnsi="Arial" w:cs="Arial"/>
          <w:color w:val="00000A"/>
          <w:kern w:val="2"/>
          <w:sz w:val="22"/>
          <w:szCs w:val="22"/>
        </w:rPr>
        <w:t>wierdzono jak w sentencji decyzji.</w:t>
      </w:r>
    </w:p>
    <w:p w:rsidR="00117229" w:rsidRDefault="00020C26" w:rsidP="003659AA">
      <w:pPr>
        <w:spacing w:before="480" w:after="600" w:line="276" w:lineRule="auto"/>
        <w:rPr>
          <w:rFonts w:ascii="Arial" w:hAnsi="Arial" w:cs="Arial"/>
          <w:b/>
          <w:color w:val="00000A"/>
          <w:kern w:val="2"/>
          <w:sz w:val="22"/>
          <w:szCs w:val="22"/>
        </w:rPr>
      </w:pPr>
      <w:r>
        <w:rPr>
          <w:rFonts w:ascii="Arial" w:hAnsi="Arial" w:cs="Arial"/>
          <w:b/>
          <w:color w:val="00000A"/>
          <w:kern w:val="2"/>
          <w:sz w:val="22"/>
          <w:szCs w:val="22"/>
        </w:rPr>
        <w:t>Pouczenie</w:t>
      </w:r>
    </w:p>
    <w:p w:rsidR="00117229" w:rsidRDefault="00020C26" w:rsidP="003659AA">
      <w:pPr>
        <w:spacing w:before="120"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Od niniejszej decyzji służy stronom odwołanie do Generalnego Dyrektora Ochrony Środowiska za pośrednictwem Regionalnego Dyrektora Ochrony Środowiska w Katowicach</w:t>
      </w:r>
      <w:r>
        <w:rPr>
          <w:rFonts w:ascii="Arial" w:hAnsi="Arial" w:cs="Arial"/>
          <w:b/>
          <w:color w:val="00000A"/>
          <w:kern w:val="2"/>
          <w:sz w:val="22"/>
          <w:szCs w:val="22"/>
        </w:rPr>
        <w:t xml:space="preserve"> 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w terminie 14 dni od dnia doręczenia niniejszej decyzji (art. 127 § 1 i 2 oraz art. 129 § 1 i 2 Kpa). </w:t>
      </w:r>
    </w:p>
    <w:p w:rsidR="00117229" w:rsidRDefault="00020C26" w:rsidP="003659AA">
      <w:pPr>
        <w:spacing w:before="120" w:after="240"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W trakcie biegu terminu do wniesienia odwołania, strona ma prawo do zrzeczenia się wniesienia odwołania składając stosowne oświadczenie organowi, który d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ecyzję wydał, nie później niż w terminie 14 dni od dnia doręczenia decyzji (art. 127a § 1 Kpa). Z dniem doręczenia Regionalnemu Dyrektorowi Ochrony Środowiska w Katowicach oświadczenia o zrzeczeniu się prawa do wniesienia odwołania przez ostatnią ze stron </w:t>
      </w:r>
      <w:r>
        <w:rPr>
          <w:rFonts w:ascii="Arial" w:hAnsi="Arial" w:cs="Arial"/>
          <w:color w:val="00000A"/>
          <w:kern w:val="2"/>
          <w:sz w:val="22"/>
          <w:szCs w:val="22"/>
        </w:rPr>
        <w:t>postępowania decyzja staje się ostateczna i prawomocna (art. 127a § 2 Kpa). Skutkiem zrzeczenia się odwołania jest niemożność zaskarżenia decyzji do organu odwoławczego i wniesienia skargi do sądu administracyjnego.</w:t>
      </w:r>
    </w:p>
    <w:p w:rsidR="00117229" w:rsidRDefault="00020C26" w:rsidP="003659AA">
      <w:pPr>
        <w:spacing w:before="120"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Decyzja podlega wykonaniu przed upływem </w:t>
      </w:r>
      <w:r>
        <w:rPr>
          <w:rFonts w:ascii="Arial" w:hAnsi="Arial" w:cs="Arial"/>
          <w:color w:val="00000A"/>
          <w:kern w:val="2"/>
          <w:sz w:val="22"/>
          <w:szCs w:val="22"/>
        </w:rPr>
        <w:t>terminu do wniesienia odwołania, jeżeli jest zgodna z żądaniem wszystkich stron lub jeżeli wszystkie strony zrzekły się prawa do wniesienia odwołania (art. 130 § 4 Kpa).</w:t>
      </w:r>
    </w:p>
    <w:p w:rsidR="00117229" w:rsidRDefault="00020C26" w:rsidP="003659AA">
      <w:pPr>
        <w:spacing w:before="120" w:after="1080"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Zgodnie z art. 57 § 5 pkt 2 Kpa w przypadku wnoszenia odwołania w drodze przesyłki poc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ztowej czynność ta będzie skuteczna poprzez jej nadanie wyłącznie w polskiej placówce pocztowej operatora wyznaczonego w rozumieniu ustawy z dnia 23 listopada 2012 r. – Prawo pocztowe (tj. w placówce Poczty Polskiej S.A.) albo placówce pocztowej operatora </w:t>
      </w:r>
      <w:r>
        <w:rPr>
          <w:rFonts w:ascii="Arial" w:hAnsi="Arial" w:cs="Arial"/>
          <w:color w:val="00000A"/>
          <w:kern w:val="2"/>
          <w:sz w:val="22"/>
          <w:szCs w:val="22"/>
        </w:rPr>
        <w:t>świadczącego pocztowe usługi powszechne w innym państwie członkowskim Unii Europejskiej, Konfederacji Szwajcarskiej albo państwie członkowskim Europejskiego Porozumienia o Wolnym Handlu (EFTA) - stronie umowy o Europejskim Obszarze Gospodarczym. Nadanie pi</w:t>
      </w:r>
      <w:r>
        <w:rPr>
          <w:rFonts w:ascii="Arial" w:hAnsi="Arial" w:cs="Arial"/>
          <w:color w:val="00000A"/>
          <w:kern w:val="2"/>
          <w:sz w:val="22"/>
          <w:szCs w:val="22"/>
        </w:rPr>
        <w:t>sma w placówce innego operatora będzie skuteczne o ile zostanie ono doręczone przed upływem terminu na jego złożenie.</w:t>
      </w:r>
    </w:p>
    <w:p w:rsidR="000B082E" w:rsidRPr="000B082E" w:rsidRDefault="00020C26" w:rsidP="003659AA">
      <w:pPr>
        <w:suppressAutoHyphens w:val="0"/>
        <w:spacing w:line="276" w:lineRule="auto"/>
        <w:rPr>
          <w:sz w:val="22"/>
          <w:szCs w:val="22"/>
          <w:lang w:eastAsia="pl-PL"/>
        </w:rPr>
      </w:pPr>
      <w:r w:rsidRPr="000B082E">
        <w:rPr>
          <w:rFonts w:ascii="Arial" w:hAnsi="Arial" w:cs="Arial"/>
          <w:sz w:val="22"/>
          <w:szCs w:val="22"/>
          <w:lang w:eastAsia="pl-PL"/>
        </w:rPr>
        <w:lastRenderedPageBreak/>
        <w:t>Z up. Regionalnego Dyrektora Ochrony Środowiska w Katowicach</w:t>
      </w:r>
    </w:p>
    <w:p w:rsidR="000B082E" w:rsidRPr="000B082E" w:rsidRDefault="00020C26" w:rsidP="003659AA">
      <w:pPr>
        <w:suppressAutoHyphens w:val="0"/>
        <w:spacing w:line="276" w:lineRule="auto"/>
        <w:rPr>
          <w:sz w:val="22"/>
          <w:szCs w:val="22"/>
          <w:lang w:eastAsia="pl-PL"/>
        </w:rPr>
      </w:pPr>
      <w:r w:rsidRPr="000B082E">
        <w:rPr>
          <w:rFonts w:ascii="Arial" w:hAnsi="Arial" w:cs="Arial"/>
          <w:sz w:val="22"/>
          <w:szCs w:val="22"/>
          <w:lang w:eastAsia="pl-PL"/>
        </w:rPr>
        <w:t>Edward Suski</w:t>
      </w:r>
    </w:p>
    <w:p w:rsidR="000B082E" w:rsidRPr="000B082E" w:rsidRDefault="00020C26" w:rsidP="003659AA">
      <w:pPr>
        <w:suppressAutoHyphens w:val="0"/>
        <w:spacing w:line="276" w:lineRule="auto"/>
        <w:rPr>
          <w:sz w:val="22"/>
          <w:szCs w:val="22"/>
          <w:lang w:eastAsia="pl-PL"/>
        </w:rPr>
      </w:pPr>
      <w:r w:rsidRPr="000B082E">
        <w:rPr>
          <w:rFonts w:ascii="Arial" w:hAnsi="Arial" w:cs="Arial"/>
          <w:sz w:val="22"/>
          <w:szCs w:val="22"/>
          <w:lang w:eastAsia="pl-PL"/>
        </w:rPr>
        <w:t>Zastępca Regionalnego Dyrektora Ochrony Środowiska w Katowicach</w:t>
      </w:r>
    </w:p>
    <w:p w:rsidR="000B082E" w:rsidRPr="000B082E" w:rsidRDefault="00020C26" w:rsidP="003659AA">
      <w:pPr>
        <w:suppressAutoHyphens w:val="0"/>
        <w:spacing w:line="276" w:lineRule="auto"/>
        <w:rPr>
          <w:lang w:eastAsia="pl-PL"/>
        </w:rPr>
      </w:pPr>
      <w:r w:rsidRPr="000B082E">
        <w:rPr>
          <w:rFonts w:ascii="Arial" w:hAnsi="Arial" w:cs="Arial"/>
          <w:sz w:val="22"/>
          <w:szCs w:val="22"/>
          <w:lang w:eastAsia="pl-PL"/>
        </w:rPr>
        <w:t>podpisano elektronicznie</w:t>
      </w:r>
    </w:p>
    <w:p w:rsidR="000B082E" w:rsidRDefault="00020C26" w:rsidP="003659AA">
      <w:pPr>
        <w:spacing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</w:p>
    <w:p w:rsidR="00117229" w:rsidRDefault="00020C26" w:rsidP="003659AA">
      <w:pPr>
        <w:spacing w:before="2400"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Załącznik do decyzji:</w:t>
      </w:r>
    </w:p>
    <w:p w:rsidR="00117229" w:rsidRDefault="00020C26" w:rsidP="003659AA">
      <w:pPr>
        <w:numPr>
          <w:ilvl w:val="0"/>
          <w:numId w:val="14"/>
        </w:numPr>
        <w:spacing w:line="276" w:lineRule="auto"/>
        <w:rPr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Charakterystyka przedsięwzięcia</w:t>
      </w:r>
    </w:p>
    <w:p w:rsidR="00117229" w:rsidRDefault="00020C26" w:rsidP="003659AA">
      <w:pPr>
        <w:numPr>
          <w:ilvl w:val="0"/>
          <w:numId w:val="14"/>
        </w:numPr>
        <w:spacing w:line="276" w:lineRule="auto"/>
        <w:rPr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Mapa z lokalizacją przebiegu trasy planowanego do przebudowy gazociągu</w:t>
      </w:r>
    </w:p>
    <w:p w:rsidR="00117229" w:rsidRDefault="00020C26" w:rsidP="003659AA">
      <w:pPr>
        <w:spacing w:before="120" w:line="276" w:lineRule="auto"/>
        <w:ind w:left="284" w:hanging="284"/>
        <w:rPr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Otrzymuje:</w:t>
      </w:r>
    </w:p>
    <w:p w:rsidR="00117229" w:rsidRDefault="003659AA" w:rsidP="003659AA">
      <w:pPr>
        <w:numPr>
          <w:ilvl w:val="0"/>
          <w:numId w:val="15"/>
        </w:numPr>
        <w:spacing w:line="276" w:lineRule="auto"/>
        <w:rPr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Dane osobowe </w:t>
      </w:r>
      <w:proofErr w:type="spellStart"/>
      <w:r>
        <w:rPr>
          <w:rFonts w:ascii="Arial" w:hAnsi="Arial" w:cs="Arial"/>
          <w:color w:val="00000A"/>
          <w:kern w:val="2"/>
          <w:sz w:val="22"/>
          <w:szCs w:val="22"/>
        </w:rPr>
        <w:t>zanonimizowano</w:t>
      </w:r>
      <w:proofErr w:type="spellEnd"/>
      <w:r w:rsidR="00020C26">
        <w:rPr>
          <w:rFonts w:ascii="Arial" w:hAnsi="Arial" w:cs="Arial"/>
          <w:color w:val="00000A"/>
          <w:kern w:val="2"/>
          <w:sz w:val="22"/>
          <w:szCs w:val="22"/>
        </w:rPr>
        <w:t xml:space="preserve">, </w:t>
      </w:r>
      <w:proofErr w:type="spellStart"/>
      <w:r w:rsidR="00020C26">
        <w:rPr>
          <w:rFonts w:ascii="Arial" w:hAnsi="Arial" w:cs="Arial"/>
          <w:color w:val="00000A"/>
          <w:kern w:val="2"/>
          <w:sz w:val="22"/>
          <w:szCs w:val="22"/>
        </w:rPr>
        <w:t>Sankat</w:t>
      </w:r>
      <w:proofErr w:type="spellEnd"/>
      <w:r w:rsidR="00020C26">
        <w:rPr>
          <w:rFonts w:ascii="Arial" w:hAnsi="Arial" w:cs="Arial"/>
          <w:color w:val="00000A"/>
          <w:kern w:val="2"/>
          <w:sz w:val="22"/>
          <w:szCs w:val="22"/>
        </w:rPr>
        <w:t xml:space="preserve"> Biuro Projektowe Sp. z o.o. </w:t>
      </w:r>
    </w:p>
    <w:p w:rsidR="00117229" w:rsidRDefault="00020C26" w:rsidP="003659AA">
      <w:pPr>
        <w:spacing w:line="276" w:lineRule="auto"/>
        <w:ind w:left="709"/>
        <w:rPr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ul. Główna 10, 41-500 Chorzów </w:t>
      </w:r>
    </w:p>
    <w:p w:rsidR="00117229" w:rsidRDefault="00020C26" w:rsidP="003659AA">
      <w:pPr>
        <w:spacing w:line="276" w:lineRule="auto"/>
        <w:ind w:left="709"/>
        <w:rPr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(pełnomocnik inwestora: </w:t>
      </w:r>
      <w:r>
        <w:rPr>
          <w:rFonts w:ascii="Arial" w:hAnsi="Arial" w:cs="Arial"/>
          <w:sz w:val="22"/>
          <w:szCs w:val="22"/>
          <w:lang w:eastAsia="pl-PL"/>
        </w:rPr>
        <w:t>Operator Gazociągów Przesyłowych GAZ-SYSTEM S.A., ul. Mszczonowska 4, 02-337 Warszawa)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, </w:t>
      </w:r>
    </w:p>
    <w:p w:rsidR="00117229" w:rsidRDefault="00020C26" w:rsidP="003659AA">
      <w:pPr>
        <w:numPr>
          <w:ilvl w:val="0"/>
          <w:numId w:val="15"/>
        </w:numPr>
        <w:spacing w:line="276" w:lineRule="auto"/>
        <w:rPr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WOOŚ aa </w:t>
      </w:r>
    </w:p>
    <w:p w:rsidR="00117229" w:rsidRDefault="00020C26" w:rsidP="003659AA">
      <w:pPr>
        <w:spacing w:before="120" w:line="276" w:lineRule="auto"/>
        <w:rPr>
          <w:color w:val="00000A"/>
          <w:kern w:val="2"/>
          <w:sz w:val="22"/>
          <w:szCs w:val="22"/>
          <w:u w:val="single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Do wiadomości: (zgodnie z art. 74 ust. 4 oraz 86a ustawy ooś)</w:t>
      </w:r>
    </w:p>
    <w:p w:rsidR="00117229" w:rsidRDefault="00020C26" w:rsidP="003659AA">
      <w:pPr>
        <w:numPr>
          <w:ilvl w:val="0"/>
          <w:numId w:val="16"/>
        </w:numPr>
        <w:spacing w:line="276" w:lineRule="auto"/>
        <w:rPr>
          <w:rFonts w:ascii="Arial" w:hAnsi="Arial"/>
          <w:color w:val="00000A"/>
          <w:kern w:val="2"/>
          <w:sz w:val="22"/>
          <w:szCs w:val="22"/>
        </w:rPr>
      </w:pPr>
      <w:r>
        <w:rPr>
          <w:rFonts w:ascii="Arial" w:hAnsi="Arial"/>
          <w:color w:val="00000A"/>
          <w:kern w:val="2"/>
          <w:sz w:val="22"/>
          <w:szCs w:val="22"/>
        </w:rPr>
        <w:t>Śląski Państwowy Wojewódzki Inspektor Sanitarny</w:t>
      </w:r>
    </w:p>
    <w:p w:rsidR="00117229" w:rsidRDefault="00020C26" w:rsidP="003659AA">
      <w:pPr>
        <w:spacing w:line="276" w:lineRule="auto"/>
        <w:ind w:left="720"/>
        <w:rPr>
          <w:rFonts w:ascii="Arial" w:hAnsi="Arial"/>
          <w:color w:val="00000A"/>
          <w:kern w:val="2"/>
          <w:sz w:val="22"/>
          <w:szCs w:val="22"/>
        </w:rPr>
      </w:pPr>
      <w:r>
        <w:rPr>
          <w:rFonts w:ascii="Arial" w:hAnsi="Arial"/>
          <w:color w:val="00000A"/>
          <w:kern w:val="2"/>
          <w:sz w:val="22"/>
          <w:szCs w:val="22"/>
        </w:rPr>
        <w:t xml:space="preserve">ul. Raciborska 39, </w:t>
      </w:r>
      <w:r>
        <w:rPr>
          <w:rFonts w:ascii="Arial" w:hAnsi="Arial"/>
          <w:color w:val="00000A"/>
          <w:kern w:val="2"/>
          <w:sz w:val="22"/>
          <w:szCs w:val="22"/>
        </w:rPr>
        <w:t>40-074 Katowice</w:t>
      </w:r>
    </w:p>
    <w:p w:rsidR="00117229" w:rsidRDefault="00020C26" w:rsidP="003659AA">
      <w:pPr>
        <w:numPr>
          <w:ilvl w:val="0"/>
          <w:numId w:val="16"/>
        </w:numPr>
        <w:spacing w:line="276" w:lineRule="auto"/>
        <w:rPr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Państwowe Gospodarstwo Wodne Wody Polskie</w:t>
      </w:r>
    </w:p>
    <w:p w:rsidR="00117229" w:rsidRDefault="00020C26" w:rsidP="003659AA">
      <w:pPr>
        <w:spacing w:line="276" w:lineRule="auto"/>
        <w:ind w:left="720"/>
        <w:rPr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Zarząd Zlewni w Katowicach</w:t>
      </w:r>
    </w:p>
    <w:p w:rsidR="00117229" w:rsidRDefault="00020C26" w:rsidP="003659AA">
      <w:pPr>
        <w:spacing w:line="276" w:lineRule="auto"/>
        <w:ind w:left="720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Plac Grunwaldzki 8-10, 40-127 Katowice</w:t>
      </w:r>
    </w:p>
    <w:p w:rsidR="00117229" w:rsidRDefault="00020C26" w:rsidP="003659AA">
      <w:pPr>
        <w:pStyle w:val="Akapitzlist"/>
        <w:numPr>
          <w:ilvl w:val="0"/>
          <w:numId w:val="18"/>
        </w:numPr>
        <w:spacing w:line="276" w:lineRule="auto"/>
        <w:ind w:left="709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Prezydent Miasta Dąbrowa Górnicza</w:t>
      </w:r>
    </w:p>
    <w:p w:rsidR="00117229" w:rsidRDefault="00020C26" w:rsidP="003659AA">
      <w:pPr>
        <w:pStyle w:val="Akapitzlist"/>
        <w:spacing w:line="276" w:lineRule="auto"/>
        <w:ind w:left="709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Ul. </w:t>
      </w:r>
      <w:r>
        <w:rPr>
          <w:rFonts w:ascii="Arial" w:hAnsi="Arial" w:cs="Arial"/>
          <w:sz w:val="22"/>
          <w:szCs w:val="22"/>
        </w:rPr>
        <w:t>Graniczna 21, 41-300</w:t>
      </w:r>
    </w:p>
    <w:p w:rsidR="00117229" w:rsidRDefault="00020C26" w:rsidP="003659AA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Kopia: (zgodnie z art. 19 ust. 2 i ust. 5 pkt 1 ustawy z dnia 24 kwietnia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2009 r. </w:t>
      </w:r>
    </w:p>
    <w:p w:rsidR="00117229" w:rsidRDefault="00020C26" w:rsidP="003659AA">
      <w:p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o inwestycjach w zakresie terminalu regazyfikacyjnego skroplonego </w:t>
      </w:r>
    </w:p>
    <w:p w:rsidR="00117229" w:rsidRDefault="00020C26" w:rsidP="003659AA">
      <w:p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gazu ziemnego w Świnoujściu)</w:t>
      </w:r>
    </w:p>
    <w:p w:rsidR="00117229" w:rsidRDefault="00020C26" w:rsidP="003659AA">
      <w:pPr>
        <w:numPr>
          <w:ilvl w:val="0"/>
          <w:numId w:val="17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/>
          <w:color w:val="00000A"/>
          <w:kern w:val="2"/>
          <w:sz w:val="22"/>
          <w:szCs w:val="22"/>
        </w:rPr>
        <w:t xml:space="preserve">Minister Infrastruktury </w:t>
      </w:r>
    </w:p>
    <w:p w:rsidR="00117229" w:rsidRDefault="00020C26" w:rsidP="003659AA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A"/>
          <w:spacing w:val="-3"/>
          <w:sz w:val="22"/>
          <w:szCs w:val="22"/>
          <w:lang w:eastAsia="pl-PL"/>
        </w:rPr>
      </w:pPr>
      <w:r>
        <w:rPr>
          <w:rFonts w:ascii="Arial" w:hAnsi="Arial" w:cs="Arial"/>
          <w:color w:val="00000A"/>
          <w:spacing w:val="-3"/>
          <w:sz w:val="22"/>
          <w:szCs w:val="22"/>
          <w:lang w:eastAsia="pl-PL"/>
        </w:rPr>
        <w:t>Dokonano opłaty skarbowej zgodnie z ustawą z dnia 16 listopada 2006 r. o opłacie skarbowej (t.j Dz. U. z 2020 r. poz. 1546).</w:t>
      </w:r>
    </w:p>
    <w:p w:rsidR="00117229" w:rsidRDefault="00020C26" w:rsidP="003659AA">
      <w:pPr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color w:val="00000A"/>
          <w:spacing w:val="-3"/>
          <w:sz w:val="22"/>
          <w:szCs w:val="22"/>
          <w:lang w:eastAsia="pl-PL"/>
        </w:rPr>
        <w:t>st. inspektor Mateusz Podgornow</w:t>
      </w:r>
    </w:p>
    <w:sectPr w:rsidR="00117229" w:rsidSect="00117229">
      <w:footerReference w:type="default" r:id="rId8"/>
      <w:pgSz w:w="11906" w:h="16838"/>
      <w:pgMar w:top="1418" w:right="1417" w:bottom="1276" w:left="1417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C26" w:rsidRDefault="00020C26" w:rsidP="001913A7">
      <w:r>
        <w:separator/>
      </w:r>
    </w:p>
  </w:endnote>
  <w:endnote w:type="continuationSeparator" w:id="0">
    <w:p w:rsidR="00020C26" w:rsidRDefault="00020C26" w:rsidP="00191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Narrow;MS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29" w:rsidRDefault="001913A7">
    <w:pPr>
      <w:pStyle w:val="Stopk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 w:rsidR="00020C26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3659A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 w:rsidR="00020C26">
      <w:rPr>
        <w:sz w:val="20"/>
        <w:szCs w:val="20"/>
      </w:rPr>
      <w:t xml:space="preserve"> / </w:t>
    </w:r>
    <w:fldSimple w:instr=" SECTIONPAGES  \* MERGEFORMAT ">
      <w:r w:rsidR="003659AA" w:rsidRPr="003659AA">
        <w:rPr>
          <w:noProof/>
          <w:sz w:val="20"/>
          <w:szCs w:val="20"/>
          <w:lang w:eastAsia="pl-PL"/>
        </w:rPr>
        <w:t>17</w:t>
      </w:r>
    </w:fldSimple>
  </w:p>
  <w:p w:rsidR="00117229" w:rsidRDefault="00020C26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C26" w:rsidRDefault="00020C26" w:rsidP="001913A7">
      <w:r>
        <w:separator/>
      </w:r>
    </w:p>
  </w:footnote>
  <w:footnote w:type="continuationSeparator" w:id="0">
    <w:p w:rsidR="00020C26" w:rsidRDefault="00020C26" w:rsidP="001913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B78"/>
    <w:multiLevelType w:val="multilevel"/>
    <w:tmpl w:val="C2688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1">
    <w:nsid w:val="0C4D1398"/>
    <w:multiLevelType w:val="hybridMultilevel"/>
    <w:tmpl w:val="2CDC6930"/>
    <w:lvl w:ilvl="0" w:tplc="2264DFA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bCs w:val="0"/>
        <w:caps w:val="0"/>
        <w:color w:val="000000"/>
        <w:sz w:val="22"/>
        <w:szCs w:val="22"/>
      </w:rPr>
    </w:lvl>
    <w:lvl w:ilvl="1" w:tplc="8A7AEF20">
      <w:start w:val="1"/>
      <w:numFmt w:val="lowerLetter"/>
      <w:lvlText w:val="%2."/>
      <w:lvlJc w:val="left"/>
      <w:pPr>
        <w:ind w:left="2160" w:hanging="360"/>
      </w:pPr>
    </w:lvl>
    <w:lvl w:ilvl="2" w:tplc="25721274" w:tentative="1">
      <w:start w:val="1"/>
      <w:numFmt w:val="lowerRoman"/>
      <w:lvlText w:val="%3."/>
      <w:lvlJc w:val="right"/>
      <w:pPr>
        <w:ind w:left="2880" w:hanging="180"/>
      </w:pPr>
    </w:lvl>
    <w:lvl w:ilvl="3" w:tplc="3AEA87DA" w:tentative="1">
      <w:start w:val="1"/>
      <w:numFmt w:val="decimal"/>
      <w:lvlText w:val="%4."/>
      <w:lvlJc w:val="left"/>
      <w:pPr>
        <w:ind w:left="3600" w:hanging="360"/>
      </w:pPr>
    </w:lvl>
    <w:lvl w:ilvl="4" w:tplc="387C4AF6" w:tentative="1">
      <w:start w:val="1"/>
      <w:numFmt w:val="lowerLetter"/>
      <w:lvlText w:val="%5."/>
      <w:lvlJc w:val="left"/>
      <w:pPr>
        <w:ind w:left="4320" w:hanging="360"/>
      </w:pPr>
    </w:lvl>
    <w:lvl w:ilvl="5" w:tplc="2A16FE2A" w:tentative="1">
      <w:start w:val="1"/>
      <w:numFmt w:val="lowerRoman"/>
      <w:lvlText w:val="%6."/>
      <w:lvlJc w:val="right"/>
      <w:pPr>
        <w:ind w:left="5040" w:hanging="180"/>
      </w:pPr>
    </w:lvl>
    <w:lvl w:ilvl="6" w:tplc="2F287DB0" w:tentative="1">
      <w:start w:val="1"/>
      <w:numFmt w:val="decimal"/>
      <w:lvlText w:val="%7."/>
      <w:lvlJc w:val="left"/>
      <w:pPr>
        <w:ind w:left="5760" w:hanging="360"/>
      </w:pPr>
    </w:lvl>
    <w:lvl w:ilvl="7" w:tplc="5AF26FD0" w:tentative="1">
      <w:start w:val="1"/>
      <w:numFmt w:val="lowerLetter"/>
      <w:lvlText w:val="%8."/>
      <w:lvlJc w:val="left"/>
      <w:pPr>
        <w:ind w:left="6480" w:hanging="360"/>
      </w:pPr>
    </w:lvl>
    <w:lvl w:ilvl="8" w:tplc="E2FA44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650B89"/>
    <w:multiLevelType w:val="hybridMultilevel"/>
    <w:tmpl w:val="895290BA"/>
    <w:lvl w:ilvl="0" w:tplc="3EB65562">
      <w:start w:val="1"/>
      <w:numFmt w:val="lowerLetter"/>
      <w:lvlText w:val="%1)"/>
      <w:lvlJc w:val="left"/>
      <w:pPr>
        <w:ind w:left="720" w:hanging="360"/>
      </w:pPr>
    </w:lvl>
    <w:lvl w:ilvl="1" w:tplc="212E29A4" w:tentative="1">
      <w:start w:val="1"/>
      <w:numFmt w:val="lowerLetter"/>
      <w:lvlText w:val="%2."/>
      <w:lvlJc w:val="left"/>
      <w:pPr>
        <w:ind w:left="1440" w:hanging="360"/>
      </w:pPr>
    </w:lvl>
    <w:lvl w:ilvl="2" w:tplc="D1F684A2" w:tentative="1">
      <w:start w:val="1"/>
      <w:numFmt w:val="lowerRoman"/>
      <w:lvlText w:val="%3."/>
      <w:lvlJc w:val="right"/>
      <w:pPr>
        <w:ind w:left="2160" w:hanging="180"/>
      </w:pPr>
    </w:lvl>
    <w:lvl w:ilvl="3" w:tplc="ADEE02B4" w:tentative="1">
      <w:start w:val="1"/>
      <w:numFmt w:val="decimal"/>
      <w:lvlText w:val="%4."/>
      <w:lvlJc w:val="left"/>
      <w:pPr>
        <w:ind w:left="2880" w:hanging="360"/>
      </w:pPr>
    </w:lvl>
    <w:lvl w:ilvl="4" w:tplc="EF2AE1AA" w:tentative="1">
      <w:start w:val="1"/>
      <w:numFmt w:val="lowerLetter"/>
      <w:lvlText w:val="%5."/>
      <w:lvlJc w:val="left"/>
      <w:pPr>
        <w:ind w:left="3600" w:hanging="360"/>
      </w:pPr>
    </w:lvl>
    <w:lvl w:ilvl="5" w:tplc="E87A46E6" w:tentative="1">
      <w:start w:val="1"/>
      <w:numFmt w:val="lowerRoman"/>
      <w:lvlText w:val="%6."/>
      <w:lvlJc w:val="right"/>
      <w:pPr>
        <w:ind w:left="4320" w:hanging="180"/>
      </w:pPr>
    </w:lvl>
    <w:lvl w:ilvl="6" w:tplc="6C22DBC0" w:tentative="1">
      <w:start w:val="1"/>
      <w:numFmt w:val="decimal"/>
      <w:lvlText w:val="%7."/>
      <w:lvlJc w:val="left"/>
      <w:pPr>
        <w:ind w:left="5040" w:hanging="360"/>
      </w:pPr>
    </w:lvl>
    <w:lvl w:ilvl="7" w:tplc="DBE0C650" w:tentative="1">
      <w:start w:val="1"/>
      <w:numFmt w:val="lowerLetter"/>
      <w:lvlText w:val="%8."/>
      <w:lvlJc w:val="left"/>
      <w:pPr>
        <w:ind w:left="5760" w:hanging="360"/>
      </w:pPr>
    </w:lvl>
    <w:lvl w:ilvl="8" w:tplc="84E24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2119B"/>
    <w:multiLevelType w:val="hybridMultilevel"/>
    <w:tmpl w:val="41E8BDE8"/>
    <w:lvl w:ilvl="0" w:tplc="81F64AC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50949D1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8C9B8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B80B9E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F0D4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FAFB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D204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608AE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3BE41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AB7AF5"/>
    <w:multiLevelType w:val="hybridMultilevel"/>
    <w:tmpl w:val="D5B2BF2C"/>
    <w:lvl w:ilvl="0" w:tplc="F1C47A6A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aps w:val="0"/>
        <w:color w:val="000000"/>
        <w:sz w:val="22"/>
        <w:szCs w:val="22"/>
      </w:rPr>
    </w:lvl>
    <w:lvl w:ilvl="1" w:tplc="B8F4E7A2" w:tentative="1">
      <w:start w:val="1"/>
      <w:numFmt w:val="lowerLetter"/>
      <w:lvlText w:val="%2."/>
      <w:lvlJc w:val="left"/>
      <w:pPr>
        <w:ind w:left="1440" w:hanging="360"/>
      </w:pPr>
    </w:lvl>
    <w:lvl w:ilvl="2" w:tplc="E9C02988" w:tentative="1">
      <w:start w:val="1"/>
      <w:numFmt w:val="lowerRoman"/>
      <w:lvlText w:val="%3."/>
      <w:lvlJc w:val="right"/>
      <w:pPr>
        <w:ind w:left="2160" w:hanging="180"/>
      </w:pPr>
    </w:lvl>
    <w:lvl w:ilvl="3" w:tplc="AAB46750" w:tentative="1">
      <w:start w:val="1"/>
      <w:numFmt w:val="decimal"/>
      <w:lvlText w:val="%4."/>
      <w:lvlJc w:val="left"/>
      <w:pPr>
        <w:ind w:left="2880" w:hanging="360"/>
      </w:pPr>
    </w:lvl>
    <w:lvl w:ilvl="4" w:tplc="E35CF89E" w:tentative="1">
      <w:start w:val="1"/>
      <w:numFmt w:val="lowerLetter"/>
      <w:lvlText w:val="%5."/>
      <w:lvlJc w:val="left"/>
      <w:pPr>
        <w:ind w:left="3600" w:hanging="360"/>
      </w:pPr>
    </w:lvl>
    <w:lvl w:ilvl="5" w:tplc="4BBA8746" w:tentative="1">
      <w:start w:val="1"/>
      <w:numFmt w:val="lowerRoman"/>
      <w:lvlText w:val="%6."/>
      <w:lvlJc w:val="right"/>
      <w:pPr>
        <w:ind w:left="4320" w:hanging="180"/>
      </w:pPr>
    </w:lvl>
    <w:lvl w:ilvl="6" w:tplc="1CCE7834" w:tentative="1">
      <w:start w:val="1"/>
      <w:numFmt w:val="decimal"/>
      <w:lvlText w:val="%7."/>
      <w:lvlJc w:val="left"/>
      <w:pPr>
        <w:ind w:left="5040" w:hanging="360"/>
      </w:pPr>
    </w:lvl>
    <w:lvl w:ilvl="7" w:tplc="DEBA36AA" w:tentative="1">
      <w:start w:val="1"/>
      <w:numFmt w:val="lowerLetter"/>
      <w:lvlText w:val="%8."/>
      <w:lvlJc w:val="left"/>
      <w:pPr>
        <w:ind w:left="5760" w:hanging="360"/>
      </w:pPr>
    </w:lvl>
    <w:lvl w:ilvl="8" w:tplc="73343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12DB"/>
    <w:multiLevelType w:val="hybridMultilevel"/>
    <w:tmpl w:val="CEF8A7D0"/>
    <w:lvl w:ilvl="0" w:tplc="2DF2E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D32591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096A91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1CE55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22908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104E3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A6BC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74B9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5B2250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095100"/>
    <w:multiLevelType w:val="hybridMultilevel"/>
    <w:tmpl w:val="82E40186"/>
    <w:lvl w:ilvl="0" w:tplc="13AE4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984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868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AF4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0C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F6DB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C9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29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A4A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478B1"/>
    <w:multiLevelType w:val="multilevel"/>
    <w:tmpl w:val="CD7E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8">
    <w:nsid w:val="21CB22FD"/>
    <w:multiLevelType w:val="hybridMultilevel"/>
    <w:tmpl w:val="43324530"/>
    <w:lvl w:ilvl="0" w:tplc="C672757A">
      <w:start w:val="1"/>
      <w:numFmt w:val="decimal"/>
      <w:lvlText w:val="%1)"/>
      <w:lvlJc w:val="left"/>
      <w:pPr>
        <w:ind w:left="720" w:hanging="360"/>
      </w:pPr>
    </w:lvl>
    <w:lvl w:ilvl="1" w:tplc="657CA68E" w:tentative="1">
      <w:start w:val="1"/>
      <w:numFmt w:val="lowerLetter"/>
      <w:lvlText w:val="%2."/>
      <w:lvlJc w:val="left"/>
      <w:pPr>
        <w:ind w:left="1440" w:hanging="360"/>
      </w:pPr>
    </w:lvl>
    <w:lvl w:ilvl="2" w:tplc="22743BC4" w:tentative="1">
      <w:start w:val="1"/>
      <w:numFmt w:val="lowerRoman"/>
      <w:lvlText w:val="%3."/>
      <w:lvlJc w:val="right"/>
      <w:pPr>
        <w:ind w:left="2160" w:hanging="180"/>
      </w:pPr>
    </w:lvl>
    <w:lvl w:ilvl="3" w:tplc="38767DFE" w:tentative="1">
      <w:start w:val="1"/>
      <w:numFmt w:val="decimal"/>
      <w:lvlText w:val="%4."/>
      <w:lvlJc w:val="left"/>
      <w:pPr>
        <w:ind w:left="2880" w:hanging="360"/>
      </w:pPr>
    </w:lvl>
    <w:lvl w:ilvl="4" w:tplc="EB3CF72C" w:tentative="1">
      <w:start w:val="1"/>
      <w:numFmt w:val="lowerLetter"/>
      <w:lvlText w:val="%5."/>
      <w:lvlJc w:val="left"/>
      <w:pPr>
        <w:ind w:left="3600" w:hanging="360"/>
      </w:pPr>
    </w:lvl>
    <w:lvl w:ilvl="5" w:tplc="1B4ED5F6" w:tentative="1">
      <w:start w:val="1"/>
      <w:numFmt w:val="lowerRoman"/>
      <w:lvlText w:val="%6."/>
      <w:lvlJc w:val="right"/>
      <w:pPr>
        <w:ind w:left="4320" w:hanging="180"/>
      </w:pPr>
    </w:lvl>
    <w:lvl w:ilvl="6" w:tplc="B9C07C7A" w:tentative="1">
      <w:start w:val="1"/>
      <w:numFmt w:val="decimal"/>
      <w:lvlText w:val="%7."/>
      <w:lvlJc w:val="left"/>
      <w:pPr>
        <w:ind w:left="5040" w:hanging="360"/>
      </w:pPr>
    </w:lvl>
    <w:lvl w:ilvl="7" w:tplc="BD108546" w:tentative="1">
      <w:start w:val="1"/>
      <w:numFmt w:val="lowerLetter"/>
      <w:lvlText w:val="%8."/>
      <w:lvlJc w:val="left"/>
      <w:pPr>
        <w:ind w:left="5760" w:hanging="360"/>
      </w:pPr>
    </w:lvl>
    <w:lvl w:ilvl="8" w:tplc="48AEC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54F3E"/>
    <w:multiLevelType w:val="multilevel"/>
    <w:tmpl w:val="A22CE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10">
    <w:nsid w:val="2AC868E8"/>
    <w:multiLevelType w:val="hybridMultilevel"/>
    <w:tmpl w:val="C4F09F70"/>
    <w:lvl w:ilvl="0" w:tplc="9EB4F74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7E84158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A1A28A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10057D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22C2A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BA629E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7F821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6AE5FB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3E2D0C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580841"/>
    <w:multiLevelType w:val="hybridMultilevel"/>
    <w:tmpl w:val="D79AB43C"/>
    <w:lvl w:ilvl="0" w:tplc="2C261984">
      <w:start w:val="1"/>
      <w:numFmt w:val="decimal"/>
      <w:lvlText w:val="%1)"/>
      <w:lvlJc w:val="left"/>
      <w:pPr>
        <w:ind w:left="720" w:hanging="360"/>
      </w:pPr>
    </w:lvl>
    <w:lvl w:ilvl="1" w:tplc="385A43DE" w:tentative="1">
      <w:start w:val="1"/>
      <w:numFmt w:val="lowerLetter"/>
      <w:lvlText w:val="%2."/>
      <w:lvlJc w:val="left"/>
      <w:pPr>
        <w:ind w:left="1440" w:hanging="360"/>
      </w:pPr>
    </w:lvl>
    <w:lvl w:ilvl="2" w:tplc="0F4E72EE" w:tentative="1">
      <w:start w:val="1"/>
      <w:numFmt w:val="lowerRoman"/>
      <w:lvlText w:val="%3."/>
      <w:lvlJc w:val="right"/>
      <w:pPr>
        <w:ind w:left="2160" w:hanging="180"/>
      </w:pPr>
    </w:lvl>
    <w:lvl w:ilvl="3" w:tplc="9AE6F690" w:tentative="1">
      <w:start w:val="1"/>
      <w:numFmt w:val="decimal"/>
      <w:lvlText w:val="%4."/>
      <w:lvlJc w:val="left"/>
      <w:pPr>
        <w:ind w:left="2880" w:hanging="360"/>
      </w:pPr>
    </w:lvl>
    <w:lvl w:ilvl="4" w:tplc="7E90C656" w:tentative="1">
      <w:start w:val="1"/>
      <w:numFmt w:val="lowerLetter"/>
      <w:lvlText w:val="%5."/>
      <w:lvlJc w:val="left"/>
      <w:pPr>
        <w:ind w:left="3600" w:hanging="360"/>
      </w:pPr>
    </w:lvl>
    <w:lvl w:ilvl="5" w:tplc="788035F4" w:tentative="1">
      <w:start w:val="1"/>
      <w:numFmt w:val="lowerRoman"/>
      <w:lvlText w:val="%6."/>
      <w:lvlJc w:val="right"/>
      <w:pPr>
        <w:ind w:left="4320" w:hanging="180"/>
      </w:pPr>
    </w:lvl>
    <w:lvl w:ilvl="6" w:tplc="5E8C73FE" w:tentative="1">
      <w:start w:val="1"/>
      <w:numFmt w:val="decimal"/>
      <w:lvlText w:val="%7."/>
      <w:lvlJc w:val="left"/>
      <w:pPr>
        <w:ind w:left="5040" w:hanging="360"/>
      </w:pPr>
    </w:lvl>
    <w:lvl w:ilvl="7" w:tplc="712ABA0A" w:tentative="1">
      <w:start w:val="1"/>
      <w:numFmt w:val="lowerLetter"/>
      <w:lvlText w:val="%8."/>
      <w:lvlJc w:val="left"/>
      <w:pPr>
        <w:ind w:left="5760" w:hanging="360"/>
      </w:pPr>
    </w:lvl>
    <w:lvl w:ilvl="8" w:tplc="9D6CD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2781B"/>
    <w:multiLevelType w:val="hybridMultilevel"/>
    <w:tmpl w:val="E6201280"/>
    <w:lvl w:ilvl="0" w:tplc="E27EB61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8CEA8DE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594237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9804E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AAC36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4185A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340C4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7464D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1F413A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B544C9"/>
    <w:multiLevelType w:val="multilevel"/>
    <w:tmpl w:val="20C44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14">
    <w:nsid w:val="5D6118A8"/>
    <w:multiLevelType w:val="hybridMultilevel"/>
    <w:tmpl w:val="46546D34"/>
    <w:lvl w:ilvl="0" w:tplc="556A1C74">
      <w:start w:val="1"/>
      <w:numFmt w:val="decimal"/>
      <w:lvlText w:val="%1)"/>
      <w:lvlJc w:val="left"/>
      <w:pPr>
        <w:ind w:left="720" w:hanging="360"/>
      </w:pPr>
    </w:lvl>
    <w:lvl w:ilvl="1" w:tplc="DDCA3590" w:tentative="1">
      <w:start w:val="1"/>
      <w:numFmt w:val="lowerLetter"/>
      <w:lvlText w:val="%2."/>
      <w:lvlJc w:val="left"/>
      <w:pPr>
        <w:ind w:left="1440" w:hanging="360"/>
      </w:pPr>
    </w:lvl>
    <w:lvl w:ilvl="2" w:tplc="36B6508C" w:tentative="1">
      <w:start w:val="1"/>
      <w:numFmt w:val="lowerRoman"/>
      <w:lvlText w:val="%3."/>
      <w:lvlJc w:val="right"/>
      <w:pPr>
        <w:ind w:left="2160" w:hanging="180"/>
      </w:pPr>
    </w:lvl>
    <w:lvl w:ilvl="3" w:tplc="87E4BE12" w:tentative="1">
      <w:start w:val="1"/>
      <w:numFmt w:val="decimal"/>
      <w:lvlText w:val="%4."/>
      <w:lvlJc w:val="left"/>
      <w:pPr>
        <w:ind w:left="2880" w:hanging="360"/>
      </w:pPr>
    </w:lvl>
    <w:lvl w:ilvl="4" w:tplc="4AF87F44" w:tentative="1">
      <w:start w:val="1"/>
      <w:numFmt w:val="lowerLetter"/>
      <w:lvlText w:val="%5."/>
      <w:lvlJc w:val="left"/>
      <w:pPr>
        <w:ind w:left="3600" w:hanging="360"/>
      </w:pPr>
    </w:lvl>
    <w:lvl w:ilvl="5" w:tplc="D0DE5A10" w:tentative="1">
      <w:start w:val="1"/>
      <w:numFmt w:val="lowerRoman"/>
      <w:lvlText w:val="%6."/>
      <w:lvlJc w:val="right"/>
      <w:pPr>
        <w:ind w:left="4320" w:hanging="180"/>
      </w:pPr>
    </w:lvl>
    <w:lvl w:ilvl="6" w:tplc="6E8AFCB6" w:tentative="1">
      <w:start w:val="1"/>
      <w:numFmt w:val="decimal"/>
      <w:lvlText w:val="%7."/>
      <w:lvlJc w:val="left"/>
      <w:pPr>
        <w:ind w:left="5040" w:hanging="360"/>
      </w:pPr>
    </w:lvl>
    <w:lvl w:ilvl="7" w:tplc="5B22880C" w:tentative="1">
      <w:start w:val="1"/>
      <w:numFmt w:val="lowerLetter"/>
      <w:lvlText w:val="%8."/>
      <w:lvlJc w:val="left"/>
      <w:pPr>
        <w:ind w:left="5760" w:hanging="360"/>
      </w:pPr>
    </w:lvl>
    <w:lvl w:ilvl="8" w:tplc="D722C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102C5"/>
    <w:multiLevelType w:val="hybridMultilevel"/>
    <w:tmpl w:val="D1AC2E26"/>
    <w:lvl w:ilvl="0" w:tplc="7652BD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FB56C43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B84CB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912AC5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FE7B2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92FF9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1FAF9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5A61B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4C77F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C7A5064"/>
    <w:multiLevelType w:val="hybridMultilevel"/>
    <w:tmpl w:val="A164F1BA"/>
    <w:lvl w:ilvl="0" w:tplc="181C61AA">
      <w:start w:val="1"/>
      <w:numFmt w:val="upperRoman"/>
      <w:lvlText w:val="%1."/>
      <w:lvlJc w:val="right"/>
      <w:pPr>
        <w:ind w:left="720" w:hanging="360"/>
      </w:pPr>
    </w:lvl>
    <w:lvl w:ilvl="1" w:tplc="3210EA5E" w:tentative="1">
      <w:start w:val="1"/>
      <w:numFmt w:val="lowerLetter"/>
      <w:lvlText w:val="%2."/>
      <w:lvlJc w:val="left"/>
      <w:pPr>
        <w:ind w:left="1440" w:hanging="360"/>
      </w:pPr>
    </w:lvl>
    <w:lvl w:ilvl="2" w:tplc="C540B9C4" w:tentative="1">
      <w:start w:val="1"/>
      <w:numFmt w:val="lowerRoman"/>
      <w:lvlText w:val="%3."/>
      <w:lvlJc w:val="right"/>
      <w:pPr>
        <w:ind w:left="2160" w:hanging="180"/>
      </w:pPr>
    </w:lvl>
    <w:lvl w:ilvl="3" w:tplc="42CE37AA" w:tentative="1">
      <w:start w:val="1"/>
      <w:numFmt w:val="decimal"/>
      <w:lvlText w:val="%4."/>
      <w:lvlJc w:val="left"/>
      <w:pPr>
        <w:ind w:left="2880" w:hanging="360"/>
      </w:pPr>
    </w:lvl>
    <w:lvl w:ilvl="4" w:tplc="FCEED830" w:tentative="1">
      <w:start w:val="1"/>
      <w:numFmt w:val="lowerLetter"/>
      <w:lvlText w:val="%5."/>
      <w:lvlJc w:val="left"/>
      <w:pPr>
        <w:ind w:left="3600" w:hanging="360"/>
      </w:pPr>
    </w:lvl>
    <w:lvl w:ilvl="5" w:tplc="51883D12" w:tentative="1">
      <w:start w:val="1"/>
      <w:numFmt w:val="lowerRoman"/>
      <w:lvlText w:val="%6."/>
      <w:lvlJc w:val="right"/>
      <w:pPr>
        <w:ind w:left="4320" w:hanging="180"/>
      </w:pPr>
    </w:lvl>
    <w:lvl w:ilvl="6" w:tplc="52504630" w:tentative="1">
      <w:start w:val="1"/>
      <w:numFmt w:val="decimal"/>
      <w:lvlText w:val="%7."/>
      <w:lvlJc w:val="left"/>
      <w:pPr>
        <w:ind w:left="5040" w:hanging="360"/>
      </w:pPr>
    </w:lvl>
    <w:lvl w:ilvl="7" w:tplc="135E3A72" w:tentative="1">
      <w:start w:val="1"/>
      <w:numFmt w:val="lowerLetter"/>
      <w:lvlText w:val="%8."/>
      <w:lvlJc w:val="left"/>
      <w:pPr>
        <w:ind w:left="5760" w:hanging="360"/>
      </w:pPr>
    </w:lvl>
    <w:lvl w:ilvl="8" w:tplc="74740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81492"/>
    <w:multiLevelType w:val="hybridMultilevel"/>
    <w:tmpl w:val="7AAC94DC"/>
    <w:lvl w:ilvl="0" w:tplc="E0D26DF6">
      <w:start w:val="1"/>
      <w:numFmt w:val="decimal"/>
      <w:lvlText w:val="%1)"/>
      <w:lvlJc w:val="left"/>
      <w:pPr>
        <w:ind w:left="720" w:hanging="360"/>
      </w:pPr>
    </w:lvl>
    <w:lvl w:ilvl="1" w:tplc="F438C676" w:tentative="1">
      <w:start w:val="1"/>
      <w:numFmt w:val="lowerLetter"/>
      <w:lvlText w:val="%2."/>
      <w:lvlJc w:val="left"/>
      <w:pPr>
        <w:ind w:left="1440" w:hanging="360"/>
      </w:pPr>
    </w:lvl>
    <w:lvl w:ilvl="2" w:tplc="209C7CD8" w:tentative="1">
      <w:start w:val="1"/>
      <w:numFmt w:val="lowerRoman"/>
      <w:lvlText w:val="%3."/>
      <w:lvlJc w:val="right"/>
      <w:pPr>
        <w:ind w:left="2160" w:hanging="180"/>
      </w:pPr>
    </w:lvl>
    <w:lvl w:ilvl="3" w:tplc="CE38D104" w:tentative="1">
      <w:start w:val="1"/>
      <w:numFmt w:val="decimal"/>
      <w:lvlText w:val="%4."/>
      <w:lvlJc w:val="left"/>
      <w:pPr>
        <w:ind w:left="2880" w:hanging="360"/>
      </w:pPr>
    </w:lvl>
    <w:lvl w:ilvl="4" w:tplc="3EF4751E" w:tentative="1">
      <w:start w:val="1"/>
      <w:numFmt w:val="lowerLetter"/>
      <w:lvlText w:val="%5."/>
      <w:lvlJc w:val="left"/>
      <w:pPr>
        <w:ind w:left="3600" w:hanging="360"/>
      </w:pPr>
    </w:lvl>
    <w:lvl w:ilvl="5" w:tplc="8BAA97B8" w:tentative="1">
      <w:start w:val="1"/>
      <w:numFmt w:val="lowerRoman"/>
      <w:lvlText w:val="%6."/>
      <w:lvlJc w:val="right"/>
      <w:pPr>
        <w:ind w:left="4320" w:hanging="180"/>
      </w:pPr>
    </w:lvl>
    <w:lvl w:ilvl="6" w:tplc="145C4F06" w:tentative="1">
      <w:start w:val="1"/>
      <w:numFmt w:val="decimal"/>
      <w:lvlText w:val="%7."/>
      <w:lvlJc w:val="left"/>
      <w:pPr>
        <w:ind w:left="5040" w:hanging="360"/>
      </w:pPr>
    </w:lvl>
    <w:lvl w:ilvl="7" w:tplc="F636078C" w:tentative="1">
      <w:start w:val="1"/>
      <w:numFmt w:val="lowerLetter"/>
      <w:lvlText w:val="%8."/>
      <w:lvlJc w:val="left"/>
      <w:pPr>
        <w:ind w:left="5760" w:hanging="360"/>
      </w:pPr>
    </w:lvl>
    <w:lvl w:ilvl="8" w:tplc="C86C4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C039C"/>
    <w:multiLevelType w:val="hybridMultilevel"/>
    <w:tmpl w:val="B0146BCA"/>
    <w:lvl w:ilvl="0" w:tplc="61D248EA">
      <w:start w:val="1"/>
      <w:numFmt w:val="decimal"/>
      <w:lvlText w:val="%1)"/>
      <w:lvlJc w:val="left"/>
      <w:pPr>
        <w:ind w:left="720" w:hanging="360"/>
      </w:pPr>
    </w:lvl>
    <w:lvl w:ilvl="1" w:tplc="C12E84A8" w:tentative="1">
      <w:start w:val="1"/>
      <w:numFmt w:val="lowerLetter"/>
      <w:lvlText w:val="%2."/>
      <w:lvlJc w:val="left"/>
      <w:pPr>
        <w:ind w:left="1440" w:hanging="360"/>
      </w:pPr>
    </w:lvl>
    <w:lvl w:ilvl="2" w:tplc="8196BEE8" w:tentative="1">
      <w:start w:val="1"/>
      <w:numFmt w:val="lowerRoman"/>
      <w:lvlText w:val="%3."/>
      <w:lvlJc w:val="right"/>
      <w:pPr>
        <w:ind w:left="2160" w:hanging="180"/>
      </w:pPr>
    </w:lvl>
    <w:lvl w:ilvl="3" w:tplc="6F3A9AFA" w:tentative="1">
      <w:start w:val="1"/>
      <w:numFmt w:val="decimal"/>
      <w:lvlText w:val="%4."/>
      <w:lvlJc w:val="left"/>
      <w:pPr>
        <w:ind w:left="2880" w:hanging="360"/>
      </w:pPr>
    </w:lvl>
    <w:lvl w:ilvl="4" w:tplc="D9807BBC" w:tentative="1">
      <w:start w:val="1"/>
      <w:numFmt w:val="lowerLetter"/>
      <w:lvlText w:val="%5."/>
      <w:lvlJc w:val="left"/>
      <w:pPr>
        <w:ind w:left="3600" w:hanging="360"/>
      </w:pPr>
    </w:lvl>
    <w:lvl w:ilvl="5" w:tplc="66B83846" w:tentative="1">
      <w:start w:val="1"/>
      <w:numFmt w:val="lowerRoman"/>
      <w:lvlText w:val="%6."/>
      <w:lvlJc w:val="right"/>
      <w:pPr>
        <w:ind w:left="4320" w:hanging="180"/>
      </w:pPr>
    </w:lvl>
    <w:lvl w:ilvl="6" w:tplc="4B18294E" w:tentative="1">
      <w:start w:val="1"/>
      <w:numFmt w:val="decimal"/>
      <w:lvlText w:val="%7."/>
      <w:lvlJc w:val="left"/>
      <w:pPr>
        <w:ind w:left="5040" w:hanging="360"/>
      </w:pPr>
    </w:lvl>
    <w:lvl w:ilvl="7" w:tplc="1BBC3B5E" w:tentative="1">
      <w:start w:val="1"/>
      <w:numFmt w:val="lowerLetter"/>
      <w:lvlText w:val="%8."/>
      <w:lvlJc w:val="left"/>
      <w:pPr>
        <w:ind w:left="5760" w:hanging="360"/>
      </w:pPr>
    </w:lvl>
    <w:lvl w:ilvl="8" w:tplc="104ED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27819"/>
    <w:multiLevelType w:val="hybridMultilevel"/>
    <w:tmpl w:val="81CAA42E"/>
    <w:lvl w:ilvl="0" w:tplc="0C741AC8">
      <w:start w:val="1"/>
      <w:numFmt w:val="decimal"/>
      <w:lvlText w:val="%1)"/>
      <w:lvlJc w:val="left"/>
      <w:pPr>
        <w:ind w:left="720" w:hanging="360"/>
      </w:pPr>
    </w:lvl>
    <w:lvl w:ilvl="1" w:tplc="CE6801DC" w:tentative="1">
      <w:start w:val="1"/>
      <w:numFmt w:val="lowerLetter"/>
      <w:lvlText w:val="%2."/>
      <w:lvlJc w:val="left"/>
      <w:pPr>
        <w:ind w:left="1440" w:hanging="360"/>
      </w:pPr>
    </w:lvl>
    <w:lvl w:ilvl="2" w:tplc="91C843F6" w:tentative="1">
      <w:start w:val="1"/>
      <w:numFmt w:val="lowerRoman"/>
      <w:lvlText w:val="%3."/>
      <w:lvlJc w:val="right"/>
      <w:pPr>
        <w:ind w:left="2160" w:hanging="180"/>
      </w:pPr>
    </w:lvl>
    <w:lvl w:ilvl="3" w:tplc="9CEEC206" w:tentative="1">
      <w:start w:val="1"/>
      <w:numFmt w:val="decimal"/>
      <w:lvlText w:val="%4."/>
      <w:lvlJc w:val="left"/>
      <w:pPr>
        <w:ind w:left="2880" w:hanging="360"/>
      </w:pPr>
    </w:lvl>
    <w:lvl w:ilvl="4" w:tplc="F2D43EDE" w:tentative="1">
      <w:start w:val="1"/>
      <w:numFmt w:val="lowerLetter"/>
      <w:lvlText w:val="%5."/>
      <w:lvlJc w:val="left"/>
      <w:pPr>
        <w:ind w:left="3600" w:hanging="360"/>
      </w:pPr>
    </w:lvl>
    <w:lvl w:ilvl="5" w:tplc="5D1098D8" w:tentative="1">
      <w:start w:val="1"/>
      <w:numFmt w:val="lowerRoman"/>
      <w:lvlText w:val="%6."/>
      <w:lvlJc w:val="right"/>
      <w:pPr>
        <w:ind w:left="4320" w:hanging="180"/>
      </w:pPr>
    </w:lvl>
    <w:lvl w:ilvl="6" w:tplc="46160824" w:tentative="1">
      <w:start w:val="1"/>
      <w:numFmt w:val="decimal"/>
      <w:lvlText w:val="%7."/>
      <w:lvlJc w:val="left"/>
      <w:pPr>
        <w:ind w:left="5040" w:hanging="360"/>
      </w:pPr>
    </w:lvl>
    <w:lvl w:ilvl="7" w:tplc="91CE387A" w:tentative="1">
      <w:start w:val="1"/>
      <w:numFmt w:val="lowerLetter"/>
      <w:lvlText w:val="%8."/>
      <w:lvlJc w:val="left"/>
      <w:pPr>
        <w:ind w:left="5760" w:hanging="360"/>
      </w:pPr>
    </w:lvl>
    <w:lvl w:ilvl="8" w:tplc="1A2A01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5"/>
  </w:num>
  <w:num w:numId="5">
    <w:abstractNumId w:val="2"/>
  </w:num>
  <w:num w:numId="6">
    <w:abstractNumId w:val="12"/>
  </w:num>
  <w:num w:numId="7">
    <w:abstractNumId w:val="3"/>
  </w:num>
  <w:num w:numId="8">
    <w:abstractNumId w:val="10"/>
  </w:num>
  <w:num w:numId="9">
    <w:abstractNumId w:val="15"/>
  </w:num>
  <w:num w:numId="10">
    <w:abstractNumId w:val="19"/>
  </w:num>
  <w:num w:numId="11">
    <w:abstractNumId w:val="1"/>
  </w:num>
  <w:num w:numId="12">
    <w:abstractNumId w:val="18"/>
  </w:num>
  <w:num w:numId="13">
    <w:abstractNumId w:val="11"/>
  </w:num>
  <w:num w:numId="14">
    <w:abstractNumId w:val="0"/>
  </w:num>
  <w:num w:numId="15">
    <w:abstractNumId w:val="9"/>
  </w:num>
  <w:num w:numId="16">
    <w:abstractNumId w:val="13"/>
  </w:num>
  <w:num w:numId="17">
    <w:abstractNumId w:val="7"/>
  </w:num>
  <w:num w:numId="18">
    <w:abstractNumId w:val="4"/>
  </w:num>
  <w:num w:numId="19">
    <w:abstractNumId w:val="1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913A7"/>
    <w:rsid w:val="00020C26"/>
    <w:rsid w:val="001913A7"/>
    <w:rsid w:val="0036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2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17229"/>
    <w:pPr>
      <w:keepNext/>
      <w:suppressAutoHyphens w:val="0"/>
      <w:ind w:left="2124" w:right="-142" w:firstLine="3546"/>
      <w:outlineLvl w:val="0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722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1172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1172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72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172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72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Akapit z listą1,Akapit z listą11,Akapit z listą31,BulletC,Bullets,Kolorowa lista — akcent 11,List Paragraph1,List Paragraph_0,Numerowanie,Obiekt,Wyliczanie,Wypunktowanie,normalny,normalny tekst"/>
    <w:basedOn w:val="Normalny"/>
    <w:link w:val="AkapitzlistZnak"/>
    <w:uiPriority w:val="34"/>
    <w:qFormat/>
    <w:rsid w:val="00117229"/>
    <w:pPr>
      <w:widowControl w:val="0"/>
      <w:ind w:left="720"/>
      <w:contextualSpacing/>
    </w:pPr>
    <w:rPr>
      <w:rFonts w:eastAsia="HG Mincho Light J"/>
      <w:color w:val="000000"/>
      <w:szCs w:val="20"/>
      <w:lang w:eastAsia="pl-PL"/>
    </w:rPr>
  </w:style>
  <w:style w:type="paragraph" w:customStyle="1" w:styleId="Default">
    <w:name w:val="Default"/>
    <w:rsid w:val="001172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Listapunktowana21">
    <w:name w:val="Lista punktowana 21"/>
    <w:basedOn w:val="Normalny"/>
    <w:rsid w:val="00117229"/>
    <w:pPr>
      <w:widowControl w:val="0"/>
    </w:pPr>
    <w:rPr>
      <w:rFonts w:eastAsia="Arial Unicode MS"/>
      <w:kern w:val="1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17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1722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2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229"/>
    <w:rPr>
      <w:rFonts w:ascii="Tahoma" w:eastAsia="Times New Roman" w:hAnsi="Tahoma" w:cs="Tahoma"/>
      <w:sz w:val="16"/>
      <w:szCs w:val="16"/>
      <w:lang w:eastAsia="zh-CN"/>
    </w:rPr>
  </w:style>
  <w:style w:type="paragraph" w:styleId="Tekstpodstawowy">
    <w:name w:val="Body Text"/>
    <w:aliases w:val="program3"/>
    <w:basedOn w:val="Normalny"/>
    <w:link w:val="TekstpodstawowyZnak"/>
    <w:semiHidden/>
    <w:rsid w:val="00117229"/>
    <w:pPr>
      <w:suppressAutoHyphens w:val="0"/>
      <w:jc w:val="both"/>
    </w:pPr>
    <w:rPr>
      <w:sz w:val="26"/>
      <w:szCs w:val="20"/>
      <w:lang w:eastAsia="pl-PL"/>
    </w:rPr>
  </w:style>
  <w:style w:type="character" w:customStyle="1" w:styleId="TekstpodstawowyZnak">
    <w:name w:val="Tekst podstawowy Znak"/>
    <w:aliases w:val="program3 Znak"/>
    <w:basedOn w:val="Domylnaczcionkaakapitu"/>
    <w:link w:val="Tekstpodstawowy"/>
    <w:semiHidden/>
    <w:rsid w:val="00117229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FontStyle22">
    <w:name w:val="Font Style22"/>
    <w:basedOn w:val="Domylnaczcionkaakapitu"/>
    <w:uiPriority w:val="99"/>
    <w:rsid w:val="00117229"/>
    <w:rPr>
      <w:rFonts w:ascii="Times New Roman" w:hAnsi="Times New Roman" w:cs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722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22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Akapit z listą1 Znak,Akapit z listą11 Znak,Akapit z listą31 Znak,BulletC Znak,Bullets Znak,Kolorowa lista — akcent 11 Znak,List Paragraph1 Znak,List Paragraph_0 Znak,Numerowanie Znak,Obiekt Znak,Wyliczanie Znak,Wypunktowanie Znak"/>
    <w:link w:val="Akapitzlist"/>
    <w:uiPriority w:val="99"/>
    <w:qFormat/>
    <w:rsid w:val="00117229"/>
    <w:rPr>
      <w:rFonts w:ascii="Times New Roman" w:eastAsia="HG Mincho Light J" w:hAnsi="Times New Roman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7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2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22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22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117229"/>
    <w:rPr>
      <w:color w:val="0000FF" w:themeColor="hyperlink"/>
      <w:u w:val="single"/>
    </w:rPr>
  </w:style>
  <w:style w:type="paragraph" w:customStyle="1" w:styleId="Bezodstpw11">
    <w:name w:val="Bez odstępów11"/>
    <w:qFormat/>
    <w:rsid w:val="0011722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Wcity">
    <w:name w:val="Wciêty"/>
    <w:basedOn w:val="Normalny"/>
    <w:uiPriority w:val="99"/>
    <w:rsid w:val="00117229"/>
    <w:pPr>
      <w:suppressAutoHyphens w:val="0"/>
      <w:jc w:val="both"/>
    </w:pPr>
    <w:rPr>
      <w:rFonts w:ascii="Arial" w:hAnsi="Arial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72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722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72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84155-C487-4D9E-B008-41ED96B7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7311</Words>
  <Characters>43872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2021-08-09T09:16:00Z</dcterms:created>
  <dcterms:modified xsi:type="dcterms:W3CDTF">2021-08-09T09:16:00Z</dcterms:modified>
</cp:coreProperties>
</file>