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7B91" w14:textId="7BC7143C" w:rsidR="00BC738F" w:rsidRPr="00BC738F" w:rsidRDefault="00BC738F" w:rsidP="00BC738F">
      <w:pPr>
        <w:pStyle w:val="Bezodstpw"/>
        <w:rPr>
          <w:rFonts w:cs="Arial"/>
          <w:b/>
          <w:bCs/>
          <w:sz w:val="20"/>
          <w:szCs w:val="20"/>
        </w:rPr>
      </w:pPr>
      <w:r w:rsidRPr="00BC738F">
        <w:rPr>
          <w:b/>
          <w:bCs/>
        </w:rPr>
        <w:t>Generalny Dyrektor Ochrony Środowiska</w:t>
      </w:r>
    </w:p>
    <w:p w14:paraId="4435CBEC" w14:textId="585BFB38" w:rsidR="00985B8F" w:rsidRPr="00090E71" w:rsidRDefault="007F3135" w:rsidP="00BC738F">
      <w:pPr>
        <w:pStyle w:val="Bezodstpw"/>
        <w:rPr>
          <w:rFonts w:cs="Arial"/>
          <w:sz w:val="20"/>
          <w:szCs w:val="20"/>
        </w:rPr>
      </w:pPr>
      <w:r w:rsidRPr="00090E71">
        <w:rPr>
          <w:rFonts w:cs="Arial"/>
          <w:sz w:val="20"/>
          <w:szCs w:val="20"/>
        </w:rPr>
        <w:t xml:space="preserve">Warszawa, </w:t>
      </w:r>
      <w:r w:rsidR="002D3212" w:rsidRPr="00090E71">
        <w:rPr>
          <w:rFonts w:cs="Arial"/>
          <w:sz w:val="20"/>
          <w:szCs w:val="20"/>
        </w:rPr>
        <w:t>dnia</w:t>
      </w:r>
      <w:r w:rsidR="007250B4">
        <w:rPr>
          <w:rFonts w:cs="Arial"/>
          <w:sz w:val="20"/>
          <w:szCs w:val="20"/>
        </w:rPr>
        <w:t xml:space="preserve">      </w:t>
      </w:r>
      <w:r w:rsidR="002C2E02">
        <w:rPr>
          <w:rFonts w:cs="Arial"/>
          <w:sz w:val="20"/>
          <w:szCs w:val="20"/>
        </w:rPr>
        <w:t>kwietnia</w:t>
      </w:r>
      <w:r w:rsidR="007250B4">
        <w:rPr>
          <w:rFonts w:cs="Arial"/>
          <w:sz w:val="20"/>
          <w:szCs w:val="20"/>
        </w:rPr>
        <w:t xml:space="preserve"> </w:t>
      </w:r>
      <w:r w:rsidR="002D3212" w:rsidRPr="00090E71">
        <w:rPr>
          <w:rFonts w:cs="Arial"/>
          <w:sz w:val="20"/>
          <w:szCs w:val="20"/>
        </w:rPr>
        <w:t>202</w:t>
      </w:r>
      <w:r w:rsidR="00856BC2" w:rsidRPr="00090E71">
        <w:rPr>
          <w:rFonts w:cs="Arial"/>
          <w:sz w:val="20"/>
          <w:szCs w:val="20"/>
        </w:rPr>
        <w:t>3</w:t>
      </w:r>
      <w:r w:rsidR="002D3212" w:rsidRPr="00090E71">
        <w:rPr>
          <w:rFonts w:cs="Arial"/>
          <w:sz w:val="20"/>
          <w:szCs w:val="20"/>
        </w:rPr>
        <w:t xml:space="preserve"> r.</w:t>
      </w:r>
    </w:p>
    <w:p w14:paraId="5EDCF55F" w14:textId="3E6B7871" w:rsidR="003A4832" w:rsidRPr="008F6A93" w:rsidRDefault="002D3212" w:rsidP="00BC738F">
      <w:pPr>
        <w:pStyle w:val="Bezodstpw"/>
        <w:rPr>
          <w:rFonts w:cs="Arial"/>
          <w:sz w:val="20"/>
          <w:szCs w:val="20"/>
        </w:rPr>
      </w:pPr>
      <w:r w:rsidRPr="00090E71">
        <w:rPr>
          <w:rFonts w:cs="Arial"/>
          <w:sz w:val="20"/>
          <w:szCs w:val="20"/>
        </w:rPr>
        <w:t>DOOŚ-WDŚ/ZIL.420.94.2019.AK/KM/EU.</w:t>
      </w:r>
      <w:r w:rsidRPr="008F6A93">
        <w:rPr>
          <w:rFonts w:cs="Arial"/>
          <w:sz w:val="20"/>
          <w:szCs w:val="20"/>
        </w:rPr>
        <w:t>MKW.</w:t>
      </w:r>
      <w:r w:rsidR="007250B4" w:rsidRPr="008F6A93">
        <w:rPr>
          <w:rFonts w:cs="Arial"/>
          <w:sz w:val="20"/>
          <w:szCs w:val="20"/>
        </w:rPr>
        <w:t>6</w:t>
      </w:r>
      <w:r w:rsidR="00197664">
        <w:rPr>
          <w:rFonts w:cs="Arial"/>
          <w:sz w:val="20"/>
          <w:szCs w:val="20"/>
        </w:rPr>
        <w:t>8</w:t>
      </w:r>
    </w:p>
    <w:p w14:paraId="65A30F0A" w14:textId="280BA62B" w:rsidR="002D3212" w:rsidRDefault="002D3212" w:rsidP="00BC738F">
      <w:pPr>
        <w:pStyle w:val="Bezodstpw"/>
      </w:pPr>
    </w:p>
    <w:p w14:paraId="61F276D7" w14:textId="77777777" w:rsidR="00322934" w:rsidRPr="00322934" w:rsidRDefault="00322934" w:rsidP="00BC738F">
      <w:pPr>
        <w:pStyle w:val="Bezodstpw"/>
        <w:rPr>
          <w:lang w:eastAsia="pl-PL"/>
        </w:rPr>
      </w:pPr>
    </w:p>
    <w:p w14:paraId="3B84E13A" w14:textId="77777777" w:rsidR="002D3212" w:rsidRPr="00BC738F" w:rsidRDefault="002D3212" w:rsidP="00815834">
      <w:pPr>
        <w:pStyle w:val="Bezodstpw"/>
        <w:spacing w:line="312" w:lineRule="auto"/>
        <w:rPr>
          <w:b/>
          <w:bCs/>
        </w:rPr>
      </w:pPr>
      <w:r w:rsidRPr="00BC738F">
        <w:rPr>
          <w:b/>
          <w:bCs/>
        </w:rPr>
        <w:t>POSTANOWIENIE</w:t>
      </w:r>
    </w:p>
    <w:p w14:paraId="73C14BCE" w14:textId="77777777" w:rsidR="00BD588D" w:rsidRPr="00090E71" w:rsidRDefault="00BD588D" w:rsidP="00815834">
      <w:pPr>
        <w:pStyle w:val="Bezodstpw"/>
        <w:spacing w:line="312" w:lineRule="auto"/>
        <w:rPr>
          <w:lang w:eastAsia="pl-PL"/>
        </w:rPr>
      </w:pPr>
    </w:p>
    <w:p w14:paraId="6E5B0C59" w14:textId="4A4F96D0" w:rsidR="008E2C7C" w:rsidRPr="00090E71" w:rsidRDefault="002D3212" w:rsidP="00815834">
      <w:pPr>
        <w:pStyle w:val="Bezodstpw"/>
        <w:spacing w:line="312" w:lineRule="auto"/>
        <w:rPr>
          <w:iCs/>
        </w:rPr>
      </w:pPr>
      <w:r w:rsidRPr="00090E71">
        <w:rPr>
          <w:rFonts w:cs="Arial"/>
        </w:rPr>
        <w:t xml:space="preserve">Na podstawie art. 111 </w:t>
      </w:r>
      <w:r w:rsidR="00F22140" w:rsidRPr="00090E71">
        <w:rPr>
          <w:rFonts w:cs="Arial"/>
        </w:rPr>
        <w:t xml:space="preserve">§ 1 </w:t>
      </w:r>
      <w:r w:rsidRPr="00090E71">
        <w:rPr>
          <w:rFonts w:cs="Arial"/>
        </w:rPr>
        <w:t xml:space="preserve">ustawy z dnia 14 czerwca 1960 r. – Kodeks postępowania </w:t>
      </w:r>
      <w:r w:rsidRPr="00090E71">
        <w:t>administracyjnego</w:t>
      </w:r>
      <w:r w:rsidRPr="00090E71">
        <w:rPr>
          <w:i/>
          <w:iCs/>
        </w:rPr>
        <w:t xml:space="preserve"> </w:t>
      </w:r>
      <w:r w:rsidRPr="00090E71">
        <w:t>(Dz. U. z 2016 r. poz. 23, ze zm.)</w:t>
      </w:r>
      <w:r w:rsidRPr="00090E71">
        <w:rPr>
          <w:iCs/>
        </w:rPr>
        <w:t xml:space="preserve">, dalej </w:t>
      </w:r>
      <w:r w:rsidR="00025988" w:rsidRPr="00090E71">
        <w:t>k.p.a.</w:t>
      </w:r>
      <w:r w:rsidRPr="00090E71">
        <w:rPr>
          <w:i/>
          <w:iCs/>
        </w:rPr>
        <w:t xml:space="preserve">, </w:t>
      </w:r>
      <w:r w:rsidR="00164280" w:rsidRPr="00090E71">
        <w:rPr>
          <w:iCs/>
        </w:rPr>
        <w:t>po rozpatrzeniu</w:t>
      </w:r>
      <w:r w:rsidR="00EA7ECC" w:rsidRPr="00090E71">
        <w:rPr>
          <w:iCs/>
        </w:rPr>
        <w:t xml:space="preserve"> wniosk</w:t>
      </w:r>
      <w:r w:rsidR="00164280" w:rsidRPr="00090E71">
        <w:rPr>
          <w:iCs/>
        </w:rPr>
        <w:t>u</w:t>
      </w:r>
      <w:r w:rsidR="00EA7ECC" w:rsidRPr="00090E71">
        <w:rPr>
          <w:iCs/>
        </w:rPr>
        <w:t xml:space="preserve"> </w:t>
      </w:r>
      <w:r w:rsidR="00EC1D87">
        <w:rPr>
          <w:iCs/>
        </w:rPr>
        <w:t>(…)</w:t>
      </w:r>
      <w:r w:rsidR="00EA7ECC" w:rsidRPr="00090E71">
        <w:rPr>
          <w:iCs/>
        </w:rPr>
        <w:t xml:space="preserve"> z dnia 21 listopada 2022 r.</w:t>
      </w:r>
      <w:r w:rsidR="008E2C7C" w:rsidRPr="00090E71">
        <w:rPr>
          <w:iCs/>
        </w:rPr>
        <w:t xml:space="preserve"> o uzupełnienie</w:t>
      </w:r>
      <w:r w:rsidR="00DD1208">
        <w:rPr>
          <w:iCs/>
        </w:rPr>
        <w:t xml:space="preserve"> </w:t>
      </w:r>
      <w:r w:rsidR="004E1236" w:rsidRPr="00090E71">
        <w:rPr>
          <w:iCs/>
        </w:rPr>
        <w:t>decyzj</w:t>
      </w:r>
      <w:r w:rsidR="00164280" w:rsidRPr="00090E71">
        <w:rPr>
          <w:iCs/>
        </w:rPr>
        <w:t>i</w:t>
      </w:r>
      <w:r w:rsidR="00DD1208">
        <w:rPr>
          <w:iCs/>
        </w:rPr>
        <w:t xml:space="preserve"> </w:t>
      </w:r>
      <w:r w:rsidRPr="00090E71">
        <w:rPr>
          <w:iCs/>
        </w:rPr>
        <w:t>Generalnego Dyrektora Ochrony Środowiska</w:t>
      </w:r>
      <w:r w:rsidR="00DD1208">
        <w:rPr>
          <w:iCs/>
        </w:rPr>
        <w:t xml:space="preserve"> </w:t>
      </w:r>
      <w:r w:rsidRPr="00090E71">
        <w:rPr>
          <w:iCs/>
        </w:rPr>
        <w:t xml:space="preserve">z dnia </w:t>
      </w:r>
      <w:r w:rsidR="00216F53" w:rsidRPr="00090E71">
        <w:rPr>
          <w:iCs/>
        </w:rPr>
        <w:t>3 listopada 2022 r., znak</w:t>
      </w:r>
      <w:r w:rsidR="006F123D" w:rsidRPr="00090E71">
        <w:rPr>
          <w:iCs/>
        </w:rPr>
        <w:t>:</w:t>
      </w:r>
      <w:r w:rsidR="00216F53" w:rsidRPr="00090E71">
        <w:rPr>
          <w:iCs/>
        </w:rPr>
        <w:t xml:space="preserve"> DOOŚ-WDŚ/ZIL.420.94.2019.AK/KM/EU.MKW.56</w:t>
      </w:r>
      <w:r w:rsidR="005921CC" w:rsidRPr="00090E71">
        <w:t>, uchylają</w:t>
      </w:r>
      <w:r w:rsidR="008A002B" w:rsidRPr="00090E71">
        <w:t>c</w:t>
      </w:r>
      <w:r w:rsidR="00DD1208">
        <w:t>ej</w:t>
      </w:r>
      <w:r w:rsidR="005921CC" w:rsidRPr="00090E71">
        <w:t xml:space="preserve"> </w:t>
      </w:r>
      <w:r w:rsidR="005921CC" w:rsidRPr="00090E71">
        <w:rPr>
          <w:iCs/>
        </w:rPr>
        <w:t xml:space="preserve">decyzję Regionalnego Dyrektora Ochrony Środowiska w Bydgoszczy </w:t>
      </w:r>
      <w:r w:rsidR="004075FD" w:rsidRPr="00090E71">
        <w:rPr>
          <w:iCs/>
        </w:rPr>
        <w:t>N</w:t>
      </w:r>
      <w:r w:rsidR="005921CC" w:rsidRPr="00090E71">
        <w:rPr>
          <w:iCs/>
        </w:rPr>
        <w:t>r 147/2018 z dnia 4 grudnia 2018 r., znak: WOO.4210.30.2015.KŚ.35, określając</w:t>
      </w:r>
      <w:r w:rsidR="00F22140" w:rsidRPr="00090E71">
        <w:rPr>
          <w:iCs/>
        </w:rPr>
        <w:t>ą</w:t>
      </w:r>
      <w:r w:rsidR="005921CC" w:rsidRPr="00090E71">
        <w:rPr>
          <w:iCs/>
        </w:rPr>
        <w:t xml:space="preserve"> środowiskowe uwarunkowania dla przedsięwzięcia polegającego na „Opracowaniu koncepcji budowy obwodnicy miasta Tucholi”, w części i w tym zakresie orzek</w:t>
      </w:r>
      <w:r w:rsidR="00F22140" w:rsidRPr="00090E71">
        <w:rPr>
          <w:iCs/>
        </w:rPr>
        <w:t>ającą</w:t>
      </w:r>
      <w:r w:rsidR="005921CC" w:rsidRPr="00090E71">
        <w:rPr>
          <w:iCs/>
        </w:rPr>
        <w:t xml:space="preserve"> co do istoty sprawy lub </w:t>
      </w:r>
      <w:r w:rsidR="00053C66" w:rsidRPr="00090E71">
        <w:rPr>
          <w:iCs/>
        </w:rPr>
        <w:t>umarzającą</w:t>
      </w:r>
      <w:r w:rsidR="005921CC" w:rsidRPr="00090E71">
        <w:rPr>
          <w:iCs/>
        </w:rPr>
        <w:t xml:space="preserve"> postępowanie pierwszej instancji, a</w:t>
      </w:r>
      <w:r w:rsidR="007250B4">
        <w:rPr>
          <w:iCs/>
        </w:rPr>
        <w:t> </w:t>
      </w:r>
      <w:r w:rsidR="005921CC" w:rsidRPr="00090E71">
        <w:rPr>
          <w:iCs/>
        </w:rPr>
        <w:t>w</w:t>
      </w:r>
      <w:r w:rsidR="007250B4">
        <w:rPr>
          <w:iCs/>
        </w:rPr>
        <w:t> </w:t>
      </w:r>
      <w:r w:rsidR="005921CC" w:rsidRPr="00090E71">
        <w:rPr>
          <w:iCs/>
        </w:rPr>
        <w:t>pozostałej części utrzym</w:t>
      </w:r>
      <w:r w:rsidR="00F22140" w:rsidRPr="00090E71">
        <w:rPr>
          <w:iCs/>
        </w:rPr>
        <w:t xml:space="preserve">ującą </w:t>
      </w:r>
      <w:r w:rsidR="005921CC" w:rsidRPr="00090E71">
        <w:rPr>
          <w:iCs/>
        </w:rPr>
        <w:t>decyzję w mocy</w:t>
      </w:r>
      <w:r w:rsidR="008E2C7C" w:rsidRPr="00090E71">
        <w:rPr>
          <w:iCs/>
        </w:rPr>
        <w:t>,</w:t>
      </w:r>
    </w:p>
    <w:p w14:paraId="5F424BF5" w14:textId="541A61E6" w:rsidR="00A049C8" w:rsidRPr="00090E71" w:rsidRDefault="00A049C8" w:rsidP="00815834">
      <w:pPr>
        <w:pStyle w:val="Bezodstpw"/>
        <w:spacing w:line="312" w:lineRule="auto"/>
        <w:rPr>
          <w:rStyle w:val="Wyrnieniedelikatne"/>
          <w:i/>
          <w:iCs/>
          <w:color w:val="auto"/>
        </w:rPr>
      </w:pPr>
      <w:r w:rsidRPr="00090E71">
        <w:rPr>
          <w:bCs/>
          <w:iCs/>
        </w:rPr>
        <w:t>odmawiam uzupełni</w:t>
      </w:r>
      <w:r w:rsidR="007431C1">
        <w:rPr>
          <w:bCs/>
          <w:iCs/>
        </w:rPr>
        <w:t>enia</w:t>
      </w:r>
      <w:r w:rsidR="00DD1208">
        <w:rPr>
          <w:bCs/>
          <w:iCs/>
        </w:rPr>
        <w:t xml:space="preserve"> decyzji</w:t>
      </w:r>
      <w:r w:rsidRPr="00090E71">
        <w:rPr>
          <w:bCs/>
          <w:iCs/>
        </w:rPr>
        <w:t xml:space="preserve"> co do rozstrzygnięcia w żądanym zakresie.</w:t>
      </w:r>
    </w:p>
    <w:p w14:paraId="0E969B43" w14:textId="77777777" w:rsidR="00CD0C6C" w:rsidRPr="00BC738F" w:rsidRDefault="00B54EC4" w:rsidP="00815834">
      <w:pPr>
        <w:pStyle w:val="Bezodstpw"/>
        <w:spacing w:line="312" w:lineRule="auto"/>
        <w:rPr>
          <w:rFonts w:cs="Arial"/>
          <w:b/>
          <w:bCs/>
        </w:rPr>
      </w:pPr>
      <w:r w:rsidRPr="00BC738F">
        <w:rPr>
          <w:rFonts w:cs="Arial"/>
          <w:b/>
          <w:bCs/>
        </w:rPr>
        <w:t>UZASADNIENIE</w:t>
      </w:r>
    </w:p>
    <w:p w14:paraId="42CF1788" w14:textId="556D4908" w:rsidR="00B54EC4" w:rsidRPr="00090E71" w:rsidRDefault="00B54EC4" w:rsidP="00815834">
      <w:pPr>
        <w:pStyle w:val="Bezodstpw"/>
        <w:spacing w:line="312" w:lineRule="auto"/>
        <w:rPr>
          <w:rFonts w:cs="Arial"/>
          <w:bCs/>
        </w:rPr>
      </w:pPr>
      <w:r w:rsidRPr="00090E71">
        <w:rPr>
          <w:rFonts w:cs="Arial"/>
          <w:bCs/>
        </w:rPr>
        <w:t xml:space="preserve">Cytowaną w sentencji decyzją </w:t>
      </w:r>
      <w:r w:rsidR="00DD1208" w:rsidRPr="00090E71">
        <w:rPr>
          <w:iCs/>
        </w:rPr>
        <w:t>Generaln</w:t>
      </w:r>
      <w:r w:rsidR="002C2E02">
        <w:rPr>
          <w:iCs/>
        </w:rPr>
        <w:t xml:space="preserve">y </w:t>
      </w:r>
      <w:r w:rsidR="00DD1208" w:rsidRPr="00090E71">
        <w:rPr>
          <w:iCs/>
        </w:rPr>
        <w:t xml:space="preserve">Dyrektor Ochrony Środowiska, dalej GDOŚ, </w:t>
      </w:r>
      <w:r w:rsidRPr="00090E71">
        <w:rPr>
          <w:rFonts w:cs="Arial"/>
          <w:bCs/>
        </w:rPr>
        <w:t xml:space="preserve">na podstawie art. 138 § </w:t>
      </w:r>
      <w:r w:rsidR="00091C10" w:rsidRPr="00090E71">
        <w:rPr>
          <w:rFonts w:cs="Arial"/>
          <w:bCs/>
        </w:rPr>
        <w:t>1 pkt 2 k.p.a.</w:t>
      </w:r>
      <w:r w:rsidRPr="00090E71">
        <w:rPr>
          <w:rFonts w:cs="Arial"/>
          <w:bCs/>
        </w:rPr>
        <w:t xml:space="preserve">, </w:t>
      </w:r>
      <w:r w:rsidR="00091C10" w:rsidRPr="00090E71">
        <w:rPr>
          <w:rFonts w:cs="Arial"/>
          <w:bCs/>
        </w:rPr>
        <w:t>uchylił decyzję Regionalnego Dyrektora Ochrony Środowiska w Bydgoszczy</w:t>
      </w:r>
      <w:r w:rsidR="00DE665E">
        <w:rPr>
          <w:rFonts w:cs="Arial"/>
          <w:bCs/>
        </w:rPr>
        <w:t>, dalej RDOŚ w Bydgoszczy,</w:t>
      </w:r>
      <w:r w:rsidR="00091C10" w:rsidRPr="00090E71">
        <w:rPr>
          <w:rFonts w:cs="Arial"/>
          <w:bCs/>
        </w:rPr>
        <w:t xml:space="preserve"> z dnia 4 grudnia 2018 r., określając</w:t>
      </w:r>
      <w:r w:rsidR="00083A5E" w:rsidRPr="00090E71">
        <w:rPr>
          <w:rFonts w:cs="Arial"/>
          <w:bCs/>
        </w:rPr>
        <w:t>ą</w:t>
      </w:r>
      <w:r w:rsidR="001D1BBE" w:rsidRPr="00090E71">
        <w:rPr>
          <w:rFonts w:cs="Arial"/>
          <w:bCs/>
        </w:rPr>
        <w:t xml:space="preserve"> </w:t>
      </w:r>
      <w:r w:rsidR="00091C10" w:rsidRPr="00090E71">
        <w:rPr>
          <w:rFonts w:cs="Arial"/>
          <w:bCs/>
        </w:rPr>
        <w:t>środowiskowe uwarunkowania dla przedsięwzięcia polegającego na „Opracowaniu koncepcji budowy obwodnicy miasta Tucholi”, w części i w tym zakresie orzekł co do istoty sprawy lub umorzył postępowanie pierwszej instancji, a w pozostałej części utrzymał decyzję w mocy.</w:t>
      </w:r>
    </w:p>
    <w:p w14:paraId="5E174DD1" w14:textId="7FC6952D" w:rsidR="007250B4" w:rsidRPr="00322934" w:rsidRDefault="00EC1D87" w:rsidP="00815834">
      <w:pPr>
        <w:pStyle w:val="Bezodstpw"/>
        <w:spacing w:line="312" w:lineRule="auto"/>
        <w:rPr>
          <w:rFonts w:cs="Arial"/>
          <w:bCs/>
        </w:rPr>
      </w:pPr>
      <w:r>
        <w:rPr>
          <w:iCs/>
        </w:rPr>
        <w:t>(…)</w:t>
      </w:r>
      <w:r w:rsidR="00DD1208">
        <w:rPr>
          <w:rFonts w:cs="Arial"/>
          <w:bCs/>
        </w:rPr>
        <w:t xml:space="preserve">, </w:t>
      </w:r>
      <w:r w:rsidR="00E625D0" w:rsidRPr="00090E71">
        <w:rPr>
          <w:rFonts w:cs="Arial"/>
          <w:bCs/>
        </w:rPr>
        <w:t>podaniem z dnia 21 listopada 2022 r.</w:t>
      </w:r>
      <w:r w:rsidR="0015745E" w:rsidRPr="00090E71">
        <w:rPr>
          <w:rFonts w:cs="Arial"/>
          <w:bCs/>
        </w:rPr>
        <w:t xml:space="preserve">, </w:t>
      </w:r>
      <w:r w:rsidR="00E625D0" w:rsidRPr="00090E71">
        <w:rPr>
          <w:rFonts w:cs="Arial"/>
          <w:bCs/>
        </w:rPr>
        <w:t xml:space="preserve">wniósł </w:t>
      </w:r>
      <w:r w:rsidR="00A81097" w:rsidRPr="00090E71">
        <w:rPr>
          <w:rFonts w:cs="Arial"/>
          <w:bCs/>
        </w:rPr>
        <w:t>o uzupełnienie, sprostowanie oraz wyjaśnienie decyzji, powołując się przy tym na art. 111 § 1 k.p.a</w:t>
      </w:r>
      <w:r w:rsidR="003217C3" w:rsidRPr="00090E71">
        <w:rPr>
          <w:rFonts w:cs="Arial"/>
          <w:bCs/>
        </w:rPr>
        <w:t>.</w:t>
      </w:r>
      <w:r w:rsidR="00F31CBB">
        <w:rPr>
          <w:rFonts w:cs="Arial"/>
          <w:bCs/>
        </w:rPr>
        <w:t>,</w:t>
      </w:r>
      <w:r w:rsidR="00743B06" w:rsidRPr="00090E71">
        <w:rPr>
          <w:rFonts w:cs="Arial"/>
          <w:bCs/>
        </w:rPr>
        <w:t xml:space="preserve"> </w:t>
      </w:r>
      <w:r w:rsidR="009A5AEE" w:rsidRPr="00090E71">
        <w:rPr>
          <w:rFonts w:cs="Arial"/>
          <w:bCs/>
        </w:rPr>
        <w:t>który stanowi,</w:t>
      </w:r>
      <w:r w:rsidR="00743B06" w:rsidRPr="00090E71">
        <w:rPr>
          <w:rFonts w:cs="Arial"/>
          <w:bCs/>
        </w:rPr>
        <w:t xml:space="preserve"> że s</w:t>
      </w:r>
      <w:r w:rsidR="00743B06" w:rsidRPr="00090E71">
        <w:t>trona może w terminie czternastu dni od dnia doręczenia lub ogłoszenia decyzji zażądać jej uzupełnienia co do rozstrzygnięcia bądź co do prawa odwołania, wniesienia w stosunku do decyzji powództwa do sądu powszechnego lub skargi do sądu administracyjnego albo sprostowania zamieszczonego w decyzji pouczenia w tych kwestiach.</w:t>
      </w:r>
      <w:r w:rsidR="00164280" w:rsidRPr="00090E71">
        <w:t xml:space="preserve"> </w:t>
      </w:r>
      <w:r w:rsidR="00BF3C45" w:rsidRPr="00090E71">
        <w:rPr>
          <w:rFonts w:cs="Arial"/>
          <w:bCs/>
        </w:rPr>
        <w:t>W związku z sprzecznościami</w:t>
      </w:r>
      <w:r w:rsidR="0015745E" w:rsidRPr="00090E71">
        <w:rPr>
          <w:rFonts w:cs="Arial"/>
          <w:bCs/>
        </w:rPr>
        <w:t xml:space="preserve"> w treści żądania</w:t>
      </w:r>
      <w:r w:rsidR="00BF3C45" w:rsidRPr="00090E71">
        <w:rPr>
          <w:rFonts w:cs="Arial"/>
          <w:bCs/>
        </w:rPr>
        <w:t>, GDOŚ</w:t>
      </w:r>
      <w:r w:rsidR="0015745E" w:rsidRPr="00090E71">
        <w:rPr>
          <w:rFonts w:cs="Arial"/>
          <w:bCs/>
        </w:rPr>
        <w:t>,</w:t>
      </w:r>
      <w:r w:rsidR="00BF3C45" w:rsidRPr="00090E71">
        <w:rPr>
          <w:rFonts w:cs="Arial"/>
          <w:bCs/>
        </w:rPr>
        <w:t xml:space="preserve"> pismem z dnia</w:t>
      </w:r>
      <w:r w:rsidR="001E61F2" w:rsidRPr="00090E71">
        <w:rPr>
          <w:rFonts w:cs="Arial"/>
          <w:bCs/>
        </w:rPr>
        <w:t xml:space="preserve"> 23 grudnia 2022 r., znak: DOOŚ-WDŚ/ZIL.420.94.2019.AK/KM/EU/MKW.62, wezwał </w:t>
      </w:r>
      <w:r>
        <w:rPr>
          <w:iCs/>
        </w:rPr>
        <w:t>(…)</w:t>
      </w:r>
      <w:r>
        <w:rPr>
          <w:iCs/>
        </w:rPr>
        <w:t xml:space="preserve"> </w:t>
      </w:r>
      <w:r w:rsidR="001E61F2" w:rsidRPr="00090E71">
        <w:rPr>
          <w:rFonts w:cs="Arial"/>
          <w:bCs/>
        </w:rPr>
        <w:t xml:space="preserve">o wskazanie czy </w:t>
      </w:r>
      <w:r w:rsidR="00C35B2F" w:rsidRPr="00090E71">
        <w:rPr>
          <w:rFonts w:cs="Arial"/>
          <w:bCs/>
        </w:rPr>
        <w:t xml:space="preserve">wnosi on o uzupełnienie decyzji w trybie art. 111 k.p.a., </w:t>
      </w:r>
      <w:r w:rsidR="001D1BBE" w:rsidRPr="00090E71">
        <w:rPr>
          <w:rFonts w:cs="Arial"/>
          <w:bCs/>
        </w:rPr>
        <w:t>s</w:t>
      </w:r>
      <w:r w:rsidR="00C35B2F" w:rsidRPr="00090E71">
        <w:rPr>
          <w:rFonts w:cs="Arial"/>
          <w:bCs/>
        </w:rPr>
        <w:t xml:space="preserve">prostowanie błędów i omyłek w trybie art. 113 § 1 k.p.a. czy też </w:t>
      </w:r>
      <w:r w:rsidR="00682BA5" w:rsidRPr="00090E71">
        <w:rPr>
          <w:rFonts w:cs="Arial"/>
          <w:bCs/>
        </w:rPr>
        <w:t xml:space="preserve">o </w:t>
      </w:r>
      <w:r w:rsidR="00C35B2F" w:rsidRPr="00090E71">
        <w:rPr>
          <w:rFonts w:cs="Arial"/>
          <w:bCs/>
        </w:rPr>
        <w:t>wyjaśnienie wątpliwości co do treści decyzji w trybie art. 112 § 2 k.p.a</w:t>
      </w:r>
      <w:r w:rsidR="00355C25" w:rsidRPr="00090E71">
        <w:rPr>
          <w:rFonts w:cs="Arial"/>
          <w:bCs/>
        </w:rPr>
        <w:t>.,</w:t>
      </w:r>
      <w:r w:rsidR="00352DE3" w:rsidRPr="00090E71">
        <w:rPr>
          <w:rFonts w:cs="Arial"/>
          <w:bCs/>
        </w:rPr>
        <w:t xml:space="preserve"> pouczając przy tym o </w:t>
      </w:r>
      <w:r w:rsidR="00682BA5" w:rsidRPr="00090E71">
        <w:rPr>
          <w:rFonts w:cs="Arial"/>
          <w:bCs/>
        </w:rPr>
        <w:t xml:space="preserve">skutku </w:t>
      </w:r>
      <w:r w:rsidR="00DC3AB9" w:rsidRPr="00090E71">
        <w:rPr>
          <w:rFonts w:cs="Arial"/>
          <w:bCs/>
        </w:rPr>
        <w:t>każdego z ww. trybów administracyjnych.</w:t>
      </w:r>
      <w:r w:rsidR="006A22A4" w:rsidRPr="00090E71">
        <w:rPr>
          <w:rFonts w:cs="Arial"/>
          <w:bCs/>
        </w:rPr>
        <w:t xml:space="preserve"> </w:t>
      </w:r>
      <w:r>
        <w:rPr>
          <w:iCs/>
        </w:rPr>
        <w:t>(…)</w:t>
      </w:r>
      <w:r w:rsidR="00164280" w:rsidRPr="00090E71">
        <w:rPr>
          <w:rFonts w:cs="Arial"/>
          <w:bCs/>
        </w:rPr>
        <w:t xml:space="preserve">, </w:t>
      </w:r>
      <w:r w:rsidR="001D1BBE" w:rsidRPr="00090E71">
        <w:rPr>
          <w:rFonts w:cs="Arial"/>
          <w:bCs/>
        </w:rPr>
        <w:t>w odpowiedzi</w:t>
      </w:r>
      <w:r w:rsidR="006343D5" w:rsidRPr="00090E71">
        <w:rPr>
          <w:rFonts w:cs="Arial"/>
          <w:bCs/>
        </w:rPr>
        <w:t xml:space="preserve"> na ww. wezwanie</w:t>
      </w:r>
      <w:r w:rsidR="00DD1208" w:rsidRPr="00DD1208">
        <w:rPr>
          <w:rFonts w:cs="Arial"/>
          <w:bCs/>
        </w:rPr>
        <w:t xml:space="preserve"> </w:t>
      </w:r>
      <w:r w:rsidR="00DD1208" w:rsidRPr="00090E71">
        <w:rPr>
          <w:rFonts w:cs="Arial"/>
          <w:bCs/>
        </w:rPr>
        <w:t>z dnia 26 grudnia 2022 r.</w:t>
      </w:r>
      <w:r w:rsidR="00164280" w:rsidRPr="00090E71">
        <w:rPr>
          <w:rFonts w:cs="Arial"/>
          <w:bCs/>
        </w:rPr>
        <w:t>,</w:t>
      </w:r>
      <w:r w:rsidR="00097DD0" w:rsidRPr="00090E71">
        <w:rPr>
          <w:rFonts w:cs="Arial"/>
          <w:bCs/>
        </w:rPr>
        <w:t xml:space="preserve"> </w:t>
      </w:r>
      <w:r w:rsidR="00DD1208">
        <w:rPr>
          <w:rFonts w:cs="Arial"/>
          <w:bCs/>
        </w:rPr>
        <w:t>jednoznacznie</w:t>
      </w:r>
      <w:r w:rsidR="00097DD0" w:rsidRPr="00090E71">
        <w:rPr>
          <w:rFonts w:cs="Arial"/>
          <w:bCs/>
        </w:rPr>
        <w:t xml:space="preserve"> wskazał, że podstawą jego </w:t>
      </w:r>
      <w:r w:rsidR="006343D5" w:rsidRPr="00090E71">
        <w:rPr>
          <w:rFonts w:cs="Arial"/>
          <w:bCs/>
        </w:rPr>
        <w:t>żądania jest</w:t>
      </w:r>
      <w:r w:rsidR="00682BA5" w:rsidRPr="00090E71">
        <w:rPr>
          <w:rFonts w:cs="Arial"/>
          <w:bCs/>
        </w:rPr>
        <w:t xml:space="preserve"> </w:t>
      </w:r>
      <w:r w:rsidR="00DD1208">
        <w:rPr>
          <w:rFonts w:cs="Arial"/>
          <w:bCs/>
        </w:rPr>
        <w:t>wyłącznie</w:t>
      </w:r>
      <w:r w:rsidR="00DD1208" w:rsidRPr="00090E71">
        <w:rPr>
          <w:rFonts w:cs="Arial"/>
          <w:bCs/>
        </w:rPr>
        <w:t xml:space="preserve"> </w:t>
      </w:r>
      <w:r w:rsidR="006343D5" w:rsidRPr="00090E71">
        <w:rPr>
          <w:rFonts w:cs="Arial"/>
          <w:bCs/>
        </w:rPr>
        <w:t xml:space="preserve">art. 111 § 1 </w:t>
      </w:r>
      <w:r w:rsidR="00DC3AB9" w:rsidRPr="00090E71">
        <w:rPr>
          <w:rFonts w:cs="Arial"/>
          <w:bCs/>
        </w:rPr>
        <w:t>k.p.a</w:t>
      </w:r>
      <w:r w:rsidR="006343D5" w:rsidRPr="00090E71">
        <w:rPr>
          <w:rFonts w:cs="Arial"/>
          <w:bCs/>
        </w:rPr>
        <w:t>.</w:t>
      </w:r>
    </w:p>
    <w:p w14:paraId="03BF5A4B" w14:textId="573D19E5" w:rsidR="006343D5" w:rsidRPr="00090E71" w:rsidRDefault="006343D5" w:rsidP="00815834">
      <w:pPr>
        <w:pStyle w:val="Bezodstpw"/>
        <w:spacing w:line="312" w:lineRule="auto"/>
        <w:rPr>
          <w:bCs/>
        </w:rPr>
      </w:pPr>
      <w:r w:rsidRPr="00090E71">
        <w:rPr>
          <w:bCs/>
        </w:rPr>
        <w:t>GDOŚ ustalił i zważył, co następuje.</w:t>
      </w:r>
    </w:p>
    <w:p w14:paraId="306A4C97" w14:textId="56FB131A" w:rsidR="00164280" w:rsidRPr="00090E71" w:rsidRDefault="00EC1D87" w:rsidP="00815834">
      <w:pPr>
        <w:pStyle w:val="Bezodstpw"/>
        <w:spacing w:line="312" w:lineRule="auto"/>
        <w:rPr>
          <w:rFonts w:cs="Arial"/>
          <w:bCs/>
        </w:rPr>
      </w:pPr>
      <w:r>
        <w:rPr>
          <w:iCs/>
        </w:rPr>
        <w:t>(…)</w:t>
      </w:r>
      <w:r>
        <w:rPr>
          <w:iCs/>
        </w:rPr>
        <w:t xml:space="preserve"> </w:t>
      </w:r>
      <w:r w:rsidR="00583939">
        <w:rPr>
          <w:rFonts w:cs="Arial"/>
          <w:bCs/>
        </w:rPr>
        <w:t>w</w:t>
      </w:r>
      <w:r w:rsidR="00164280" w:rsidRPr="00090E71">
        <w:rPr>
          <w:rFonts w:cs="Arial"/>
          <w:bCs/>
        </w:rPr>
        <w:t xml:space="preserve">e wniosku z dnia 21 listopada 2022 r., uzupełnionym pismem z dnia 26 grudnia 2022 r., wniósł o uzupełnienie przedmiotowej decyzji </w:t>
      </w:r>
      <w:r w:rsidR="00DD1208">
        <w:rPr>
          <w:rFonts w:cs="Arial"/>
          <w:bCs/>
        </w:rPr>
        <w:t xml:space="preserve">w </w:t>
      </w:r>
      <w:r w:rsidR="00A32928">
        <w:rPr>
          <w:rFonts w:cs="Arial"/>
          <w:bCs/>
        </w:rPr>
        <w:t>poniżej wskazanym zakresie.</w:t>
      </w:r>
    </w:p>
    <w:p w14:paraId="3B72D6A6" w14:textId="655A4698" w:rsidR="00DE665E" w:rsidRPr="00090E71" w:rsidRDefault="00090E71" w:rsidP="00815834">
      <w:pPr>
        <w:pStyle w:val="Bezodstpw"/>
        <w:spacing w:line="312" w:lineRule="auto"/>
        <w:rPr>
          <w:rFonts w:cs="Arial"/>
          <w:bCs/>
        </w:rPr>
      </w:pPr>
      <w:r w:rsidRPr="00090E71">
        <w:rPr>
          <w:rFonts w:cs="Arial"/>
          <w:bCs/>
        </w:rPr>
        <w:t xml:space="preserve">1) </w:t>
      </w:r>
      <w:r w:rsidR="00DD1208">
        <w:rPr>
          <w:rFonts w:cs="Arial"/>
          <w:bCs/>
        </w:rPr>
        <w:t>p</w:t>
      </w:r>
      <w:r w:rsidR="00014049">
        <w:rPr>
          <w:rFonts w:cs="Arial"/>
          <w:bCs/>
        </w:rPr>
        <w:t>kt</w:t>
      </w:r>
      <w:r w:rsidR="00E31C99" w:rsidRPr="00090E71">
        <w:rPr>
          <w:rFonts w:cs="Arial"/>
          <w:bCs/>
        </w:rPr>
        <w:t xml:space="preserve"> 34 </w:t>
      </w:r>
      <w:r w:rsidR="00014049" w:rsidRPr="00090E71">
        <w:rPr>
          <w:rFonts w:cs="Arial"/>
          <w:bCs/>
        </w:rPr>
        <w:t>str</w:t>
      </w:r>
      <w:r w:rsidR="00014049">
        <w:rPr>
          <w:rFonts w:cs="Arial"/>
          <w:bCs/>
        </w:rPr>
        <w:t>.</w:t>
      </w:r>
      <w:r w:rsidR="00014049" w:rsidRPr="00090E71">
        <w:rPr>
          <w:rFonts w:cs="Arial"/>
          <w:bCs/>
        </w:rPr>
        <w:t xml:space="preserve"> </w:t>
      </w:r>
      <w:r w:rsidR="00E31C99" w:rsidRPr="00090E71">
        <w:rPr>
          <w:rFonts w:cs="Arial"/>
          <w:bCs/>
        </w:rPr>
        <w:t>17 i 18 decyzji</w:t>
      </w:r>
      <w:r w:rsidR="00DE665E">
        <w:rPr>
          <w:rFonts w:cs="Arial"/>
          <w:bCs/>
        </w:rPr>
        <w:t>:</w:t>
      </w:r>
    </w:p>
    <w:p w14:paraId="2D884B78" w14:textId="61658768" w:rsidR="00E31C99" w:rsidRPr="007B02F6" w:rsidRDefault="00E31C99" w:rsidP="00815834">
      <w:pPr>
        <w:pStyle w:val="Bezodstpw"/>
        <w:spacing w:line="312" w:lineRule="auto"/>
        <w:rPr>
          <w:rFonts w:cs="Arial"/>
          <w:bCs/>
        </w:rPr>
      </w:pPr>
      <w:r w:rsidRPr="00090E71">
        <w:rPr>
          <w:rFonts w:cs="Arial"/>
          <w:bCs/>
        </w:rPr>
        <w:lastRenderedPageBreak/>
        <w:t xml:space="preserve">w tabeli w wersie 1 zawarto adres „ul. Bladowo 1c” </w:t>
      </w:r>
      <w:r w:rsidR="00014049">
        <w:rPr>
          <w:rFonts w:cs="Arial"/>
          <w:bCs/>
        </w:rPr>
        <w:t xml:space="preserve">mimo, że </w:t>
      </w:r>
      <w:r w:rsidRPr="007B02F6">
        <w:rPr>
          <w:rFonts w:cs="Arial"/>
          <w:bCs/>
        </w:rPr>
        <w:t>ulica o takim adresie w</w:t>
      </w:r>
      <w:r w:rsidR="007250B4">
        <w:rPr>
          <w:rFonts w:cs="Arial"/>
          <w:bCs/>
        </w:rPr>
        <w:t> </w:t>
      </w:r>
      <w:r w:rsidRPr="007B02F6">
        <w:rPr>
          <w:rFonts w:cs="Arial"/>
          <w:bCs/>
        </w:rPr>
        <w:t>gminie i mieście Tuchola nie występuje;</w:t>
      </w:r>
    </w:p>
    <w:p w14:paraId="70B210B4" w14:textId="6748E028" w:rsidR="00DE665E" w:rsidRPr="002D5B5A" w:rsidRDefault="00E31C99" w:rsidP="00815834">
      <w:pPr>
        <w:pStyle w:val="Bezodstpw"/>
        <w:spacing w:line="312" w:lineRule="auto"/>
        <w:rPr>
          <w:rFonts w:cs="Arial"/>
          <w:bCs/>
        </w:rPr>
      </w:pPr>
      <w:r w:rsidRPr="00DE665E">
        <w:rPr>
          <w:rFonts w:cs="Arial"/>
          <w:bCs/>
        </w:rPr>
        <w:t>zapis „Punkty pomiarowe zlokalizować w miejscu o największym oddziaływaniu</w:t>
      </w:r>
      <w:r w:rsidR="007B02F6" w:rsidRPr="00DE665E">
        <w:rPr>
          <w:rFonts w:cs="Arial"/>
          <w:bCs/>
        </w:rPr>
        <w:t xml:space="preserve"> </w:t>
      </w:r>
      <w:r w:rsidRPr="00DE665E">
        <w:rPr>
          <w:rFonts w:cs="Arial"/>
          <w:bCs/>
        </w:rPr>
        <w:t>hałasu na ludzi, tj. na granicy ww. terenu chronionego akustycznie. Uzyskane wyniki</w:t>
      </w:r>
      <w:r w:rsidR="007B02F6" w:rsidRPr="00DE665E">
        <w:rPr>
          <w:rFonts w:cs="Arial"/>
          <w:bCs/>
        </w:rPr>
        <w:t xml:space="preserve"> </w:t>
      </w:r>
      <w:r w:rsidRPr="00DE665E">
        <w:rPr>
          <w:rFonts w:cs="Arial"/>
          <w:bCs/>
        </w:rPr>
        <w:t>przestawić w terminie 18 miesięcy od rozpoczęcia eksploatacji drogi, Regionalnemu</w:t>
      </w:r>
      <w:r w:rsidR="007B02F6" w:rsidRPr="00DE665E">
        <w:rPr>
          <w:rFonts w:cs="Arial"/>
          <w:bCs/>
        </w:rPr>
        <w:t xml:space="preserve"> </w:t>
      </w:r>
      <w:r w:rsidRPr="00DE665E">
        <w:rPr>
          <w:rFonts w:cs="Arial"/>
          <w:bCs/>
        </w:rPr>
        <w:t>Dyrektorowi Ochrony Środowiska w Bydgoszczy Generalnemu Dyrektorowi Ochrony</w:t>
      </w:r>
      <w:r w:rsidR="007B02F6" w:rsidRPr="00DE665E">
        <w:rPr>
          <w:rFonts w:cs="Arial"/>
          <w:bCs/>
        </w:rPr>
        <w:t xml:space="preserve"> </w:t>
      </w:r>
      <w:r w:rsidRPr="00DE665E">
        <w:rPr>
          <w:rFonts w:cs="Arial"/>
          <w:bCs/>
        </w:rPr>
        <w:t>Środowiska oraz Wojewódzkiemu Inspektorowi Ochrony Środowiska w Bydgoszczy,</w:t>
      </w:r>
      <w:r w:rsidR="007B02F6" w:rsidRPr="00DE665E">
        <w:rPr>
          <w:rFonts w:cs="Arial"/>
          <w:bCs/>
        </w:rPr>
        <w:t xml:space="preserve"> </w:t>
      </w:r>
      <w:r w:rsidRPr="00DE665E">
        <w:rPr>
          <w:rFonts w:cs="Arial"/>
          <w:bCs/>
        </w:rPr>
        <w:t>celem weryfikacji przyjętej w raporcie koncepcji technologicznej”</w:t>
      </w:r>
      <w:r w:rsidR="00014049">
        <w:rPr>
          <w:rFonts w:cs="Arial"/>
          <w:bCs/>
        </w:rPr>
        <w:t>;</w:t>
      </w:r>
    </w:p>
    <w:p w14:paraId="3B53AD07" w14:textId="45D7A057" w:rsidR="00DE665E" w:rsidRPr="002D5B5A" w:rsidRDefault="00DD1208" w:rsidP="00815834">
      <w:pPr>
        <w:pStyle w:val="Bezodstpw"/>
        <w:spacing w:line="312" w:lineRule="auto"/>
        <w:rPr>
          <w:rFonts w:cs="Arial"/>
          <w:bCs/>
        </w:rPr>
      </w:pPr>
      <w:r>
        <w:rPr>
          <w:rFonts w:cs="Arial"/>
          <w:bCs/>
        </w:rPr>
        <w:t>s</w:t>
      </w:r>
      <w:r w:rsidR="00E31C99" w:rsidRPr="00090E71">
        <w:rPr>
          <w:rFonts w:cs="Arial"/>
          <w:bCs/>
        </w:rPr>
        <w:t>tr</w:t>
      </w:r>
      <w:r w:rsidR="00014049">
        <w:rPr>
          <w:rFonts w:cs="Arial"/>
          <w:bCs/>
        </w:rPr>
        <w:t>.</w:t>
      </w:r>
      <w:r w:rsidR="00E31C99" w:rsidRPr="00090E71">
        <w:rPr>
          <w:rFonts w:cs="Arial"/>
          <w:bCs/>
        </w:rPr>
        <w:t xml:space="preserve"> 22 wers 11, 12 i 13 licząc od góry decyzji </w:t>
      </w:r>
      <w:r w:rsidR="00E31C99" w:rsidRPr="002D5B5A">
        <w:rPr>
          <w:rFonts w:cs="Arial"/>
          <w:bCs/>
        </w:rPr>
        <w:t xml:space="preserve">zapis </w:t>
      </w:r>
      <w:r w:rsidR="00014049" w:rsidRPr="002D5B5A">
        <w:rPr>
          <w:rFonts w:cs="Arial"/>
          <w:bCs/>
        </w:rPr>
        <w:t>„</w:t>
      </w:r>
      <w:r w:rsidR="00EC1D87">
        <w:rPr>
          <w:iCs/>
        </w:rPr>
        <w:t>(…)</w:t>
      </w:r>
      <w:r w:rsidR="00E31C99" w:rsidRPr="002D5B5A">
        <w:rPr>
          <w:rFonts w:cs="Arial"/>
          <w:bCs/>
        </w:rPr>
        <w:t>, pismem z dnia 21 czerwca 2022 r. złożył ponaglenie</w:t>
      </w:r>
      <w:r w:rsidR="002A78EE" w:rsidRPr="002D5B5A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>w sprawie. GDOŚ pismem z dnia 18 lipca 2022</w:t>
      </w:r>
      <w:r w:rsidR="00E31C99" w:rsidRPr="002D5B5A">
        <w:rPr>
          <w:rFonts w:cs="Arial"/>
          <w:bCs/>
        </w:rPr>
        <w:tab/>
        <w:t>r.,</w:t>
      </w:r>
      <w:r w:rsidR="00014049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>znak:</w:t>
      </w:r>
      <w:r w:rsidR="00014049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>DOOŚ-WDŚ/ZIL.420.94.2019.AK/KM/EU/MKW.40, traktując ww. podanie jako wezwanie do</w:t>
      </w:r>
      <w:r w:rsidR="002A78EE" w:rsidRPr="002D5B5A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>usunięcia naruszenia prawa udzielił stosownej odpowiedzi</w:t>
      </w:r>
      <w:r w:rsidR="00014049" w:rsidRPr="002D5B5A">
        <w:rPr>
          <w:rFonts w:cs="Arial"/>
          <w:bCs/>
        </w:rPr>
        <w:t>”;</w:t>
      </w:r>
    </w:p>
    <w:p w14:paraId="261AA53E" w14:textId="0790C874" w:rsidR="00014049" w:rsidRPr="002D5B5A" w:rsidRDefault="00DD1208" w:rsidP="00815834">
      <w:pPr>
        <w:pStyle w:val="Bezodstpw"/>
        <w:spacing w:line="312" w:lineRule="auto"/>
        <w:rPr>
          <w:rFonts w:cs="Arial"/>
          <w:bCs/>
        </w:rPr>
      </w:pPr>
      <w:r>
        <w:rPr>
          <w:rFonts w:cs="Arial"/>
          <w:bCs/>
        </w:rPr>
        <w:t>s</w:t>
      </w:r>
      <w:r w:rsidR="00E31C99" w:rsidRPr="00090E71">
        <w:rPr>
          <w:rFonts w:cs="Arial"/>
          <w:bCs/>
        </w:rPr>
        <w:t>tr</w:t>
      </w:r>
      <w:r w:rsidR="00014049">
        <w:rPr>
          <w:rFonts w:cs="Arial"/>
          <w:bCs/>
        </w:rPr>
        <w:t>.</w:t>
      </w:r>
      <w:r w:rsidR="00E31C99" w:rsidRPr="00090E71">
        <w:rPr>
          <w:rFonts w:cs="Arial"/>
          <w:bCs/>
        </w:rPr>
        <w:t xml:space="preserve"> 26 wers 7 licząc od dołu decyzji</w:t>
      </w:r>
      <w:r w:rsidR="00014049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 xml:space="preserve">zapis „gminną ewidencję zabytków </w:t>
      </w:r>
      <w:r w:rsidR="00014049" w:rsidRPr="002D5B5A">
        <w:rPr>
          <w:rFonts w:cs="Arial"/>
          <w:bCs/>
        </w:rPr>
        <w:t>g</w:t>
      </w:r>
      <w:r w:rsidR="00E31C99" w:rsidRPr="002D5B5A">
        <w:rPr>
          <w:rFonts w:cs="Arial"/>
          <w:bCs/>
        </w:rPr>
        <w:t>miny Tuchla”</w:t>
      </w:r>
      <w:r w:rsidR="00014049" w:rsidRPr="002D5B5A">
        <w:rPr>
          <w:rFonts w:cs="Arial"/>
          <w:bCs/>
        </w:rPr>
        <w:t>;</w:t>
      </w:r>
      <w:r w:rsidR="00E31C99" w:rsidRPr="002D5B5A">
        <w:rPr>
          <w:rFonts w:cs="Arial"/>
          <w:bCs/>
        </w:rPr>
        <w:t xml:space="preserve"> </w:t>
      </w:r>
    </w:p>
    <w:p w14:paraId="2AA9298C" w14:textId="51ADBD60" w:rsidR="00014049" w:rsidRDefault="00DD1208" w:rsidP="00815834">
      <w:pPr>
        <w:pStyle w:val="Bezodstpw"/>
        <w:spacing w:line="312" w:lineRule="auto"/>
        <w:rPr>
          <w:rFonts w:cs="Arial"/>
          <w:bCs/>
        </w:rPr>
      </w:pPr>
      <w:r>
        <w:rPr>
          <w:rFonts w:cs="Arial"/>
          <w:bCs/>
        </w:rPr>
        <w:t>s</w:t>
      </w:r>
      <w:r w:rsidR="00E31C99" w:rsidRPr="00090E71">
        <w:rPr>
          <w:rFonts w:cs="Arial"/>
          <w:bCs/>
        </w:rPr>
        <w:t>tr</w:t>
      </w:r>
      <w:r w:rsidR="00014049">
        <w:rPr>
          <w:rFonts w:cs="Arial"/>
          <w:bCs/>
        </w:rPr>
        <w:t>.</w:t>
      </w:r>
      <w:r w:rsidR="00E31C99" w:rsidRPr="00090E71">
        <w:rPr>
          <w:rFonts w:cs="Arial"/>
          <w:bCs/>
        </w:rPr>
        <w:t xml:space="preserve"> 27 wers 14 licząc od dołu decyzji</w:t>
      </w:r>
      <w:r w:rsidR="00014049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>zapis „W wyjątkowych sytuacjach, zgodnie z art. 138 § 2 Kpa, organ odwoławczy</w:t>
      </w:r>
      <w:r w:rsidR="00CB2ED2" w:rsidRPr="002D5B5A">
        <w:rPr>
          <w:rFonts w:cs="Arial"/>
          <w:bCs/>
        </w:rPr>
        <w:t xml:space="preserve"> </w:t>
      </w:r>
      <w:r w:rsidR="00E31C99" w:rsidRPr="002D5B5A">
        <w:rPr>
          <w:rFonts w:cs="Arial"/>
          <w:bCs/>
        </w:rPr>
        <w:t>może uchylić zaskarżoną decyzję w całości lub części</w:t>
      </w:r>
      <w:r w:rsidR="00014049" w:rsidRPr="002D5B5A">
        <w:rPr>
          <w:rFonts w:cs="Arial"/>
          <w:bCs/>
        </w:rPr>
        <w:t>”;</w:t>
      </w:r>
    </w:p>
    <w:p w14:paraId="10BBF938" w14:textId="2A7590D6" w:rsidR="000E5DB9" w:rsidRDefault="00DD1208" w:rsidP="00815834">
      <w:pPr>
        <w:pStyle w:val="Bezodstpw"/>
        <w:spacing w:line="312" w:lineRule="auto"/>
      </w:pPr>
      <w:r w:rsidRPr="000E5DB9">
        <w:rPr>
          <w:rFonts w:cs="Arial"/>
          <w:bCs/>
        </w:rPr>
        <w:t>s</w:t>
      </w:r>
      <w:r w:rsidR="00E31C99" w:rsidRPr="000E5DB9">
        <w:rPr>
          <w:rFonts w:cs="Arial"/>
          <w:bCs/>
        </w:rPr>
        <w:t>t</w:t>
      </w:r>
      <w:r w:rsidR="00014049" w:rsidRPr="000E5DB9">
        <w:rPr>
          <w:rFonts w:cs="Arial"/>
          <w:bCs/>
        </w:rPr>
        <w:t>r.</w:t>
      </w:r>
      <w:r w:rsidR="00E31C99" w:rsidRPr="000E5DB9">
        <w:rPr>
          <w:rFonts w:cs="Arial"/>
          <w:bCs/>
        </w:rPr>
        <w:t xml:space="preserve"> 32 wersy od 9 do 15 licząc od góry decyzji </w:t>
      </w:r>
      <w:r w:rsidR="00E31C99" w:rsidRPr="002D5B5A">
        <w:t>zapis</w:t>
      </w:r>
      <w:r w:rsidR="00E31C99" w:rsidRPr="00014049">
        <w:t xml:space="preserve"> </w:t>
      </w:r>
      <w:r w:rsidR="00E31C99" w:rsidRPr="002D5B5A">
        <w:t>„Zważając na fakt, że nadrzędną kompetencją GDOŚ jest ocena czy</w:t>
      </w:r>
      <w:r w:rsidR="0038625F" w:rsidRPr="002D5B5A">
        <w:t xml:space="preserve"> </w:t>
      </w:r>
      <w:r w:rsidR="00E31C99" w:rsidRPr="002D5B5A">
        <w:t>przedsięwzięcie nie spowoduje negatywnych oddziaływań, które mogłyby niekorzystnie</w:t>
      </w:r>
      <w:r w:rsidR="0038625F" w:rsidRPr="002D5B5A">
        <w:t xml:space="preserve"> </w:t>
      </w:r>
      <w:r w:rsidR="00E31C99" w:rsidRPr="002D5B5A">
        <w:t>wpłynąć na życie i zdrowie człowieka, a także na funkcjonowanie innych ożywionych</w:t>
      </w:r>
      <w:r w:rsidR="0038625F" w:rsidRPr="002D5B5A">
        <w:t xml:space="preserve"> </w:t>
      </w:r>
      <w:r w:rsidR="00E31C99" w:rsidRPr="002D5B5A">
        <w:t>i nieożywionych komponentów środowiska, należy stwierdzić, że organy obydwu</w:t>
      </w:r>
      <w:r w:rsidR="0038625F" w:rsidRPr="002D5B5A">
        <w:t xml:space="preserve"> </w:t>
      </w:r>
      <w:r w:rsidR="00E31C99" w:rsidRPr="002D5B5A">
        <w:t>instancji wywiązały się z tego obowiązku w odpowiedni sposób, a GDOŚ kierując się</w:t>
      </w:r>
      <w:r w:rsidR="0038625F" w:rsidRPr="002D5B5A">
        <w:t xml:space="preserve"> </w:t>
      </w:r>
      <w:r w:rsidR="00E31C99" w:rsidRPr="002D5B5A">
        <w:t>ekonomiką postępowania nie powinien był uchylać się od merytorycznego</w:t>
      </w:r>
      <w:r w:rsidR="0038625F" w:rsidRPr="002D5B5A">
        <w:t xml:space="preserve"> </w:t>
      </w:r>
      <w:r w:rsidR="00E31C99" w:rsidRPr="002D5B5A">
        <w:t>rozstrzygnięcia”</w:t>
      </w:r>
      <w:r w:rsidR="000E5DB9">
        <w:t>;</w:t>
      </w:r>
    </w:p>
    <w:p w14:paraId="338934E1" w14:textId="33EC4129" w:rsidR="000E5DB9" w:rsidRDefault="00DD1208" w:rsidP="00815834">
      <w:pPr>
        <w:pStyle w:val="Bezodstpw"/>
        <w:spacing w:line="312" w:lineRule="auto"/>
      </w:pPr>
      <w:r w:rsidRPr="000E5DB9">
        <w:rPr>
          <w:rFonts w:cs="Arial"/>
          <w:bCs/>
        </w:rPr>
        <w:t>s</w:t>
      </w:r>
      <w:r w:rsidR="00E31C99" w:rsidRPr="000E5DB9">
        <w:rPr>
          <w:rFonts w:cs="Arial"/>
          <w:bCs/>
        </w:rPr>
        <w:t>tr</w:t>
      </w:r>
      <w:r w:rsidR="000E5DB9" w:rsidRPr="000E5DB9">
        <w:rPr>
          <w:rFonts w:cs="Arial"/>
          <w:bCs/>
        </w:rPr>
        <w:t>.</w:t>
      </w:r>
      <w:r w:rsidR="00E31C99" w:rsidRPr="000E5DB9">
        <w:rPr>
          <w:rFonts w:cs="Arial"/>
          <w:bCs/>
        </w:rPr>
        <w:t xml:space="preserve"> 38 wersy od 10 do 5 licząc od dołu decyzji </w:t>
      </w:r>
      <w:r w:rsidR="00E31C99" w:rsidRPr="002D5B5A">
        <w:t>zapis „GDOŚ uchylił pkt II.3.19 ponieważ w decyzji o środowiskowych</w:t>
      </w:r>
      <w:r w:rsidR="0038625F" w:rsidRPr="002D5B5A">
        <w:t xml:space="preserve"> </w:t>
      </w:r>
      <w:r w:rsidR="00E31C99" w:rsidRPr="002D5B5A">
        <w:t>uwarunkowaniach nie można nakładać obowiązku ograniczenia prędkości, które wynika</w:t>
      </w:r>
      <w:r w:rsidR="0038625F" w:rsidRPr="002D5B5A">
        <w:t xml:space="preserve"> </w:t>
      </w:r>
      <w:r w:rsidR="00E31C99" w:rsidRPr="002D5B5A">
        <w:t>z odrębnych przepisów. Zalecane jest jednak ograniczenie prędkości (w dalszym</w:t>
      </w:r>
      <w:r w:rsidR="0038625F" w:rsidRPr="002D5B5A">
        <w:t xml:space="preserve"> </w:t>
      </w:r>
      <w:r w:rsidR="00E31C99" w:rsidRPr="002D5B5A">
        <w:t>zapisie decyzji)”</w:t>
      </w:r>
      <w:r w:rsidR="000E5DB9">
        <w:t>;</w:t>
      </w:r>
    </w:p>
    <w:p w14:paraId="72FD094C" w14:textId="5637B632" w:rsidR="000E5DB9" w:rsidRDefault="00DD1208" w:rsidP="00815834">
      <w:pPr>
        <w:pStyle w:val="Bezodstpw"/>
        <w:spacing w:line="312" w:lineRule="auto"/>
      </w:pPr>
      <w:r w:rsidRPr="000E5DB9">
        <w:rPr>
          <w:rFonts w:cs="Arial"/>
          <w:bCs/>
        </w:rPr>
        <w:t>s</w:t>
      </w:r>
      <w:r w:rsidR="00E31C99" w:rsidRPr="000E5DB9">
        <w:rPr>
          <w:rFonts w:cs="Arial"/>
          <w:bCs/>
        </w:rPr>
        <w:t>tr</w:t>
      </w:r>
      <w:r w:rsidR="000E5DB9" w:rsidRPr="000E5DB9">
        <w:rPr>
          <w:rFonts w:cs="Arial"/>
          <w:bCs/>
        </w:rPr>
        <w:t>.</w:t>
      </w:r>
      <w:r w:rsidR="00E31C99" w:rsidRPr="000E5DB9">
        <w:rPr>
          <w:rFonts w:cs="Arial"/>
          <w:bCs/>
        </w:rPr>
        <w:t xml:space="preserve"> 42 wersy od 6 do 2 licząc od dołu decyzji </w:t>
      </w:r>
      <w:r w:rsidR="00E31C99" w:rsidRPr="002D5B5A">
        <w:t>zapis „W kwestii bliskości przedsięwzięcia z</w:t>
      </w:r>
      <w:r w:rsidR="007250B4">
        <w:t> </w:t>
      </w:r>
      <w:r w:rsidR="00E31C99" w:rsidRPr="002D5B5A">
        <w:t>istniejącą zabudową mieszkaniową,</w:t>
      </w:r>
      <w:r w:rsidR="0038625F" w:rsidRPr="002D5B5A">
        <w:t xml:space="preserve"> </w:t>
      </w:r>
      <w:r w:rsidR="00E31C99" w:rsidRPr="002D5B5A">
        <w:t>w tym domem skarżącego usytuowanym na należącej do niego działce. GDOŚ</w:t>
      </w:r>
      <w:r w:rsidR="0038625F" w:rsidRPr="002D5B5A">
        <w:t xml:space="preserve"> </w:t>
      </w:r>
      <w:r w:rsidR="00E31C99" w:rsidRPr="002D5B5A">
        <w:t>wskazuje, że dla środowiskowych uwarunkowań nie tyle odległość przedsięwzięcia od</w:t>
      </w:r>
      <w:r w:rsidR="0038625F" w:rsidRPr="002D5B5A">
        <w:t xml:space="preserve"> </w:t>
      </w:r>
      <w:r w:rsidR="00E31C99" w:rsidRPr="002D5B5A">
        <w:t>istniejącej zabudowy ma znaczenie, co jego negatywne oddziaływania na środowisko.</w:t>
      </w:r>
      <w:r w:rsidR="0038625F" w:rsidRPr="002D5B5A">
        <w:t xml:space="preserve"> </w:t>
      </w:r>
      <w:r w:rsidR="00E31C99" w:rsidRPr="002D5B5A">
        <w:t>Wobec powyższego GDOŚ wskazuje, że zarzut nr 3 jest niezasadny</w:t>
      </w:r>
      <w:r w:rsidR="000E5DB9">
        <w:t>”;</w:t>
      </w:r>
    </w:p>
    <w:p w14:paraId="59C966A9" w14:textId="15CD5CD2" w:rsidR="002D5B5A" w:rsidRPr="002D5B5A" w:rsidRDefault="002D5B5A" w:rsidP="00815834">
      <w:pPr>
        <w:pStyle w:val="Bezodstpw"/>
        <w:spacing w:line="312" w:lineRule="auto"/>
      </w:pPr>
      <w:r w:rsidRPr="00721C3A">
        <w:rPr>
          <w:rFonts w:cs="Arial"/>
          <w:bCs/>
        </w:rPr>
        <w:t>str. 43 wersy od 7 do 2 licząc od dołu oraz na str. 44 w wersach 8 i 9 licząc od góry decyzji zapis „W ocenie skarżącego przedstawionej w zarzucie nr 8 pomiędzy ekranem akustycznym osłaniającym obwodnicę, a działką będącą jego własnością (ok. km 2+100 przedsięwzięcia) będzie poprowadzona dodatkowa droga. Z dokumentacji zgromadzonej w sprawie wynika, że w ramach przedsięwzięcia zostanie wybudowana jedna jezdnia z dwoma pasami ruchu</w:t>
      </w:r>
      <w:r>
        <w:rPr>
          <w:rFonts w:cs="Arial"/>
          <w:bCs/>
        </w:rPr>
        <w:t xml:space="preserve">. </w:t>
      </w:r>
      <w:r w:rsidRPr="00721C3A">
        <w:rPr>
          <w:rFonts w:cs="Arial"/>
          <w:bCs/>
        </w:rPr>
        <w:t>Wobec czego zarzut nieuwzględnienia dodatkowej drogi pomiędzy ekranem akustycznym a</w:t>
      </w:r>
      <w:r w:rsidR="007250B4">
        <w:rPr>
          <w:rFonts w:cs="Arial"/>
          <w:bCs/>
        </w:rPr>
        <w:t> </w:t>
      </w:r>
      <w:r w:rsidRPr="00721C3A">
        <w:rPr>
          <w:rFonts w:cs="Arial"/>
          <w:bCs/>
        </w:rPr>
        <w:t>domem skarżącego jest niezasadny</w:t>
      </w:r>
      <w:r>
        <w:rPr>
          <w:rFonts w:cs="Arial"/>
          <w:bCs/>
        </w:rPr>
        <w:t>”;</w:t>
      </w:r>
    </w:p>
    <w:p w14:paraId="13F7CF70" w14:textId="4D4FF7E1" w:rsidR="000E5DB9" w:rsidRDefault="002D5B5A" w:rsidP="00815834">
      <w:pPr>
        <w:pStyle w:val="Bezodstpw"/>
        <w:spacing w:line="312" w:lineRule="auto"/>
      </w:pPr>
      <w:r>
        <w:rPr>
          <w:rFonts w:cs="Arial"/>
          <w:bCs/>
        </w:rPr>
        <w:t>s</w:t>
      </w:r>
      <w:r w:rsidRPr="00090E71">
        <w:rPr>
          <w:rFonts w:cs="Arial"/>
          <w:bCs/>
        </w:rPr>
        <w:t>tr</w:t>
      </w:r>
      <w:r>
        <w:rPr>
          <w:rFonts w:cs="Arial"/>
          <w:bCs/>
        </w:rPr>
        <w:t>.</w:t>
      </w:r>
      <w:r w:rsidRPr="00090E71">
        <w:rPr>
          <w:rFonts w:cs="Arial"/>
          <w:bCs/>
        </w:rPr>
        <w:t xml:space="preserve"> 44 w wersach od 9 do 16 licząc od góry decyzji </w:t>
      </w:r>
      <w:r w:rsidRPr="002D5B5A">
        <w:rPr>
          <w:rFonts w:cs="Arial"/>
          <w:bCs/>
        </w:rPr>
        <w:t xml:space="preserve">zapis „W kwestii wniosku o wydłużenie ekranu akustycznego z 96 m do 200 m GDOŚ uznał, że nie ma takiej konieczności, gdyż zaproponowane przez wnioskodawcę ekrany akustyczne odpowiednio zabezpieczą teren chroniony akustycznie </w:t>
      </w:r>
      <w:r w:rsidRPr="002D5B5A">
        <w:rPr>
          <w:rFonts w:cs="Arial"/>
          <w:bCs/>
        </w:rPr>
        <w:lastRenderedPageBreak/>
        <w:t>przed ponadnormatywnym hałasem. Powyższe nie uzasadnia zastosowania dodatkowych środków minimalizujących hałas wymieniony przez skarżącego</w:t>
      </w:r>
      <w:r>
        <w:rPr>
          <w:rFonts w:cs="Arial"/>
          <w:bCs/>
        </w:rPr>
        <w:t>”;</w:t>
      </w:r>
    </w:p>
    <w:p w14:paraId="5480F06E" w14:textId="25A8515A" w:rsidR="002D5B5A" w:rsidRPr="00A40CC5" w:rsidRDefault="00A40CC5" w:rsidP="00815834">
      <w:pPr>
        <w:pStyle w:val="Bezodstpw"/>
        <w:spacing w:line="312" w:lineRule="auto"/>
      </w:pPr>
      <w:r>
        <w:rPr>
          <w:rFonts w:cs="Arial"/>
          <w:bCs/>
        </w:rPr>
        <w:t xml:space="preserve">powodów, dla których organ odwoławczy </w:t>
      </w:r>
      <w:r w:rsidRPr="001C5262">
        <w:rPr>
          <w:rFonts w:cs="Arial"/>
          <w:bCs/>
        </w:rPr>
        <w:t xml:space="preserve">w sposób </w:t>
      </w:r>
      <w:proofErr w:type="spellStart"/>
      <w:r w:rsidRPr="001C5262">
        <w:rPr>
          <w:rFonts w:cs="Arial"/>
          <w:bCs/>
        </w:rPr>
        <w:t>niemerytoryczny</w:t>
      </w:r>
      <w:proofErr w:type="spellEnd"/>
      <w:r w:rsidRPr="001C5262">
        <w:rPr>
          <w:rFonts w:cs="Arial"/>
          <w:bCs/>
        </w:rPr>
        <w:t>, niekompetentny i bez pełnej analizy formalnej i prawnej rozpatrz</w:t>
      </w:r>
      <w:r>
        <w:rPr>
          <w:rFonts w:cs="Arial"/>
          <w:bCs/>
        </w:rPr>
        <w:t>ył</w:t>
      </w:r>
      <w:r w:rsidRPr="001C5262">
        <w:rPr>
          <w:rFonts w:cs="Arial"/>
          <w:bCs/>
        </w:rPr>
        <w:t xml:space="preserve"> lub bardziej nie rozpatrz</w:t>
      </w:r>
      <w:r>
        <w:rPr>
          <w:rFonts w:cs="Arial"/>
          <w:bCs/>
        </w:rPr>
        <w:t>ył</w:t>
      </w:r>
      <w:r w:rsidRPr="001C5262">
        <w:rPr>
          <w:rFonts w:cs="Arial"/>
          <w:bCs/>
        </w:rPr>
        <w:t xml:space="preserve"> argument</w:t>
      </w:r>
      <w:r>
        <w:rPr>
          <w:rFonts w:cs="Arial"/>
          <w:bCs/>
        </w:rPr>
        <w:t>y</w:t>
      </w:r>
      <w:r w:rsidRPr="001C5262">
        <w:rPr>
          <w:rFonts w:cs="Arial"/>
          <w:bCs/>
        </w:rPr>
        <w:t xml:space="preserve"> zawart</w:t>
      </w:r>
      <w:r>
        <w:rPr>
          <w:rFonts w:cs="Arial"/>
          <w:bCs/>
        </w:rPr>
        <w:t>e</w:t>
      </w:r>
      <w:r w:rsidRPr="001C5262">
        <w:rPr>
          <w:rFonts w:cs="Arial"/>
          <w:bCs/>
        </w:rPr>
        <w:t xml:space="preserve"> w odwołaniu z 17 grudnia 2018 r. i w pismach uzupełniających</w:t>
      </w:r>
      <w:r>
        <w:rPr>
          <w:rFonts w:cs="Arial"/>
          <w:bCs/>
        </w:rPr>
        <w:t>.</w:t>
      </w:r>
    </w:p>
    <w:p w14:paraId="4545B7A0" w14:textId="77777777" w:rsidR="00A40CC5" w:rsidRPr="00721C3A" w:rsidRDefault="00A40CC5" w:rsidP="00815834">
      <w:pPr>
        <w:pStyle w:val="Bezodstpw"/>
        <w:spacing w:line="312" w:lineRule="auto"/>
        <w:rPr>
          <w:sz w:val="8"/>
          <w:szCs w:val="8"/>
        </w:rPr>
      </w:pPr>
    </w:p>
    <w:p w14:paraId="78EF5FD4" w14:textId="32FE6C70" w:rsidR="007932C3" w:rsidRDefault="00320E8F" w:rsidP="00815834">
      <w:pPr>
        <w:pStyle w:val="Bezodstpw"/>
        <w:spacing w:line="312" w:lineRule="auto"/>
        <w:rPr>
          <w:iCs/>
        </w:rPr>
      </w:pPr>
      <w:r w:rsidRPr="00F956A4">
        <w:rPr>
          <w:rFonts w:cs="Arial"/>
          <w:bCs/>
        </w:rPr>
        <w:t>GDOŚ</w:t>
      </w:r>
      <w:r w:rsidR="009B251B">
        <w:rPr>
          <w:rFonts w:cs="Arial"/>
          <w:bCs/>
        </w:rPr>
        <w:t xml:space="preserve">, </w:t>
      </w:r>
      <w:r w:rsidR="001F16EF" w:rsidRPr="00F956A4">
        <w:rPr>
          <w:rFonts w:cs="Arial"/>
          <w:bCs/>
        </w:rPr>
        <w:t>rozpatrując kwestię związane z uzupełnieniem</w:t>
      </w:r>
      <w:r w:rsidR="0009562B" w:rsidRPr="00F956A4">
        <w:rPr>
          <w:rFonts w:cs="Arial"/>
          <w:bCs/>
        </w:rPr>
        <w:t xml:space="preserve"> decyzji</w:t>
      </w:r>
      <w:r w:rsidR="00DB6576" w:rsidRPr="00F956A4">
        <w:rPr>
          <w:rFonts w:cs="Arial"/>
          <w:bCs/>
        </w:rPr>
        <w:t xml:space="preserve"> </w:t>
      </w:r>
      <w:r w:rsidR="00F31CBB">
        <w:rPr>
          <w:rFonts w:cs="Arial"/>
          <w:bCs/>
        </w:rPr>
        <w:t>w</w:t>
      </w:r>
      <w:r w:rsidR="00DB6576" w:rsidRPr="00F956A4">
        <w:rPr>
          <w:rFonts w:cs="Arial"/>
          <w:bCs/>
        </w:rPr>
        <w:t xml:space="preserve">skazuje, że przepis art. 111 § 1 k.p.a. nie przewiduje możliwości uzupełnienia uzasadnienia decyzji bądź wyjaśnienia jej treści, lecz jedynie umożliwia on uzupełnienie decyzji przez GDOŚ co do rozstrzygnięcia bądź co do prawa odwołania, wniesienia w stosunku do decyzji powództwa do sądu powszechnego lub skargi do sądu administracyjnego albo sprostowania zamieszczonego w decyzji pouczenia w tych kwestiach. Innymi słowy w świetle art. 111 § 1 k.p.a. wykluczone jest uzupełnienie decyzji co do samego jej uzasadnienia. </w:t>
      </w:r>
      <w:r w:rsidR="00EC1D87">
        <w:rPr>
          <w:rFonts w:cs="Arial"/>
          <w:bCs/>
        </w:rPr>
        <w:t>(…)</w:t>
      </w:r>
      <w:r w:rsidR="00EC1D87" w:rsidRPr="00F956A4">
        <w:rPr>
          <w:rFonts w:cs="Arial"/>
          <w:bCs/>
        </w:rPr>
        <w:t xml:space="preserve"> </w:t>
      </w:r>
      <w:r w:rsidR="00D77153">
        <w:rPr>
          <w:rFonts w:cs="Arial"/>
          <w:bCs/>
        </w:rPr>
        <w:t>od pkt</w:t>
      </w:r>
      <w:r w:rsidR="00085CDD" w:rsidRPr="00F956A4">
        <w:rPr>
          <w:rFonts w:cs="Arial"/>
          <w:bCs/>
        </w:rPr>
        <w:t xml:space="preserve"> </w:t>
      </w:r>
      <w:r w:rsidR="00CE1D74">
        <w:rPr>
          <w:rFonts w:cs="Arial"/>
          <w:bCs/>
        </w:rPr>
        <w:t>2</w:t>
      </w:r>
      <w:r w:rsidR="00085CDD" w:rsidRPr="00F956A4">
        <w:rPr>
          <w:rFonts w:cs="Arial"/>
          <w:bCs/>
        </w:rPr>
        <w:t xml:space="preserve"> do </w:t>
      </w:r>
      <w:r w:rsidR="00D77153">
        <w:rPr>
          <w:rFonts w:cs="Arial"/>
          <w:bCs/>
        </w:rPr>
        <w:t xml:space="preserve">pkt </w:t>
      </w:r>
      <w:r w:rsidR="00A40CC5">
        <w:rPr>
          <w:rFonts w:cs="Arial"/>
          <w:bCs/>
        </w:rPr>
        <w:t>10</w:t>
      </w:r>
      <w:r w:rsidR="00085CDD" w:rsidRPr="00F956A4">
        <w:rPr>
          <w:rFonts w:cs="Arial"/>
          <w:bCs/>
        </w:rPr>
        <w:t xml:space="preserve"> </w:t>
      </w:r>
      <w:r w:rsidR="009B251B" w:rsidRPr="00F956A4">
        <w:rPr>
          <w:rFonts w:cs="Arial"/>
          <w:bCs/>
        </w:rPr>
        <w:t>p</w:t>
      </w:r>
      <w:r w:rsidR="009B251B">
        <w:rPr>
          <w:rFonts w:cs="Arial"/>
          <w:bCs/>
        </w:rPr>
        <w:t>isma</w:t>
      </w:r>
      <w:r w:rsidR="009B251B" w:rsidRPr="00F956A4">
        <w:rPr>
          <w:rFonts w:cs="Arial"/>
          <w:bCs/>
        </w:rPr>
        <w:t xml:space="preserve"> </w:t>
      </w:r>
      <w:r w:rsidR="00F956A4">
        <w:rPr>
          <w:rFonts w:cs="Arial"/>
          <w:bCs/>
        </w:rPr>
        <w:t xml:space="preserve">z 21 listopada 2022 r. </w:t>
      </w:r>
      <w:r w:rsidR="00910629">
        <w:rPr>
          <w:rFonts w:cs="Arial"/>
          <w:bCs/>
        </w:rPr>
        <w:t>wniósł</w:t>
      </w:r>
      <w:r w:rsidR="00085CDD" w:rsidRPr="00F956A4">
        <w:rPr>
          <w:rFonts w:cs="Arial"/>
          <w:bCs/>
        </w:rPr>
        <w:t xml:space="preserve"> o</w:t>
      </w:r>
      <w:r w:rsidR="00C63F4E">
        <w:rPr>
          <w:rFonts w:cs="Arial"/>
          <w:bCs/>
        </w:rPr>
        <w:t> </w:t>
      </w:r>
      <w:r w:rsidR="00085CDD" w:rsidRPr="00F956A4">
        <w:rPr>
          <w:rFonts w:cs="Arial"/>
          <w:bCs/>
        </w:rPr>
        <w:t xml:space="preserve">uzupełnienie treści </w:t>
      </w:r>
      <w:r w:rsidR="00586339" w:rsidRPr="00F956A4">
        <w:rPr>
          <w:rFonts w:cs="Arial"/>
          <w:bCs/>
        </w:rPr>
        <w:t>uzasadnienia</w:t>
      </w:r>
      <w:r w:rsidR="009D2D4C" w:rsidRPr="00F956A4">
        <w:rPr>
          <w:rFonts w:cs="Arial"/>
          <w:bCs/>
        </w:rPr>
        <w:t xml:space="preserve"> decyzji</w:t>
      </w:r>
      <w:r w:rsidR="00F956A4" w:rsidRPr="00F956A4">
        <w:rPr>
          <w:rFonts w:cs="Arial"/>
          <w:bCs/>
        </w:rPr>
        <w:t xml:space="preserve"> GDO</w:t>
      </w:r>
      <w:r w:rsidR="00F956A4">
        <w:rPr>
          <w:rFonts w:cs="Arial"/>
          <w:bCs/>
        </w:rPr>
        <w:t>Ś</w:t>
      </w:r>
      <w:r w:rsidR="0087312E">
        <w:rPr>
          <w:rFonts w:cs="Arial"/>
          <w:bCs/>
        </w:rPr>
        <w:t xml:space="preserve"> z </w:t>
      </w:r>
      <w:r w:rsidR="0087312E" w:rsidRPr="00090E71">
        <w:rPr>
          <w:iCs/>
        </w:rPr>
        <w:t>3 listopada 2022 r.</w:t>
      </w:r>
      <w:r w:rsidR="0087312E">
        <w:rPr>
          <w:iCs/>
        </w:rPr>
        <w:t xml:space="preserve"> </w:t>
      </w:r>
      <w:r w:rsidR="00910629">
        <w:rPr>
          <w:iCs/>
        </w:rPr>
        <w:t>Organ II instancji</w:t>
      </w:r>
      <w:r w:rsidR="007932C3">
        <w:rPr>
          <w:iCs/>
        </w:rPr>
        <w:t xml:space="preserve"> mając na uwadze zasadę praworządności wyrażoną w art. 6 k.p.a. działa na podstawie przepisów prawa. Skoro więc </w:t>
      </w:r>
      <w:r w:rsidR="00D77153">
        <w:rPr>
          <w:iCs/>
        </w:rPr>
        <w:t xml:space="preserve">przepis prawa wyrażony w </w:t>
      </w:r>
      <w:r w:rsidR="007932C3">
        <w:rPr>
          <w:iCs/>
        </w:rPr>
        <w:t xml:space="preserve">art. 111 k.p.a. nie wskazuje możliwości uzupełnienia </w:t>
      </w:r>
      <w:r w:rsidR="00062FB6">
        <w:rPr>
          <w:iCs/>
        </w:rPr>
        <w:t xml:space="preserve">uzasadnienia </w:t>
      </w:r>
      <w:r w:rsidR="007932C3">
        <w:rPr>
          <w:iCs/>
        </w:rPr>
        <w:t>decyzji administracyjne</w:t>
      </w:r>
      <w:r w:rsidR="00062FB6">
        <w:rPr>
          <w:iCs/>
        </w:rPr>
        <w:t>j</w:t>
      </w:r>
      <w:r w:rsidR="009F67B3">
        <w:rPr>
          <w:iCs/>
        </w:rPr>
        <w:t>,</w:t>
      </w:r>
      <w:r w:rsidR="00AB035E">
        <w:rPr>
          <w:iCs/>
        </w:rPr>
        <w:t xml:space="preserve"> </w:t>
      </w:r>
      <w:r w:rsidR="00DE665E">
        <w:rPr>
          <w:iCs/>
        </w:rPr>
        <w:t xml:space="preserve">żądanie wnioskodawcy w zakresie wskazanym od pkt 2 do pkt </w:t>
      </w:r>
      <w:r w:rsidR="00A40CC5">
        <w:rPr>
          <w:iCs/>
        </w:rPr>
        <w:t>10</w:t>
      </w:r>
      <w:r w:rsidR="00DE665E">
        <w:rPr>
          <w:iCs/>
        </w:rPr>
        <w:t xml:space="preserve"> pisma z 21 listopada 2022 r. jest bezskuteczne.</w:t>
      </w:r>
    </w:p>
    <w:p w14:paraId="7ADE2D3F" w14:textId="40B27593" w:rsidR="008E3D52" w:rsidRDefault="00CE1D74" w:rsidP="00815834">
      <w:pPr>
        <w:pStyle w:val="Bezodstpw"/>
        <w:spacing w:line="312" w:lineRule="auto"/>
        <w:rPr>
          <w:iCs/>
        </w:rPr>
      </w:pPr>
      <w:r>
        <w:rPr>
          <w:iCs/>
        </w:rPr>
        <w:t xml:space="preserve">Odnosząc się do </w:t>
      </w:r>
      <w:r w:rsidR="00AB035E">
        <w:rPr>
          <w:iCs/>
        </w:rPr>
        <w:t xml:space="preserve">uwag </w:t>
      </w:r>
      <w:r w:rsidR="00EC1D87">
        <w:rPr>
          <w:rFonts w:cs="Arial"/>
          <w:bCs/>
        </w:rPr>
        <w:t>(…)</w:t>
      </w:r>
      <w:r w:rsidR="00EC1D87">
        <w:rPr>
          <w:rFonts w:cs="Arial"/>
          <w:bCs/>
        </w:rPr>
        <w:t xml:space="preserve"> </w:t>
      </w:r>
      <w:r w:rsidR="00DA613F">
        <w:rPr>
          <w:iCs/>
        </w:rPr>
        <w:t xml:space="preserve">wyrażonych w </w:t>
      </w:r>
      <w:r>
        <w:rPr>
          <w:iCs/>
        </w:rPr>
        <w:t xml:space="preserve">pkt 1 </w:t>
      </w:r>
      <w:r w:rsidR="00DE665E">
        <w:rPr>
          <w:iCs/>
        </w:rPr>
        <w:t>pisma</w:t>
      </w:r>
      <w:r w:rsidR="00DA613F">
        <w:rPr>
          <w:iCs/>
        </w:rPr>
        <w:t xml:space="preserve">, </w:t>
      </w:r>
      <w:r w:rsidR="00DE665E">
        <w:rPr>
          <w:iCs/>
        </w:rPr>
        <w:t xml:space="preserve">wskazać należy, że </w:t>
      </w:r>
      <w:r w:rsidR="00C37ABA">
        <w:rPr>
          <w:iCs/>
        </w:rPr>
        <w:t>nawiązują one do</w:t>
      </w:r>
      <w:r w:rsidR="00DA613F">
        <w:rPr>
          <w:iCs/>
        </w:rPr>
        <w:t xml:space="preserve"> pkt 34 decyzji GDOŚ, w którym to organ odwoławczy </w:t>
      </w:r>
      <w:r w:rsidR="00996804">
        <w:rPr>
          <w:iCs/>
        </w:rPr>
        <w:t xml:space="preserve">uchylił pkt VIII decyzji RDOŚ w </w:t>
      </w:r>
      <w:r w:rsidR="00993D24">
        <w:rPr>
          <w:iCs/>
        </w:rPr>
        <w:t>Bydgoszczy</w:t>
      </w:r>
      <w:r w:rsidR="00996804">
        <w:rPr>
          <w:iCs/>
        </w:rPr>
        <w:t xml:space="preserve"> i orzekł co do istoty sprawy. </w:t>
      </w:r>
      <w:r w:rsidR="00CA5BA8">
        <w:rPr>
          <w:iCs/>
        </w:rPr>
        <w:t>Wprowadzon</w:t>
      </w:r>
      <w:r w:rsidR="0048700E">
        <w:rPr>
          <w:iCs/>
        </w:rPr>
        <w:t xml:space="preserve">e </w:t>
      </w:r>
      <w:r w:rsidR="007E646E">
        <w:rPr>
          <w:iCs/>
        </w:rPr>
        <w:t xml:space="preserve">przez organ II instancji </w:t>
      </w:r>
      <w:r w:rsidR="0048700E">
        <w:rPr>
          <w:iCs/>
        </w:rPr>
        <w:t xml:space="preserve">zmiany, wyjaśnione szczegółowo w uzasadnieniu decyzji, </w:t>
      </w:r>
      <w:r w:rsidR="00BE46C8">
        <w:rPr>
          <w:iCs/>
        </w:rPr>
        <w:t>doprecyzo</w:t>
      </w:r>
      <w:r w:rsidR="0048700E">
        <w:rPr>
          <w:iCs/>
        </w:rPr>
        <w:t>wują</w:t>
      </w:r>
      <w:r w:rsidR="00BE46C8">
        <w:rPr>
          <w:iCs/>
        </w:rPr>
        <w:t xml:space="preserve"> ogólnie brzmiąc</w:t>
      </w:r>
      <w:r w:rsidR="007E646E">
        <w:rPr>
          <w:iCs/>
        </w:rPr>
        <w:t>y</w:t>
      </w:r>
      <w:r w:rsidR="00BE46C8">
        <w:rPr>
          <w:iCs/>
        </w:rPr>
        <w:t xml:space="preserve"> pkt VIII decyzji </w:t>
      </w:r>
      <w:proofErr w:type="spellStart"/>
      <w:r w:rsidR="00721C3A">
        <w:rPr>
          <w:iCs/>
        </w:rPr>
        <w:t>pierwszoinstancyjnej</w:t>
      </w:r>
      <w:proofErr w:type="spellEnd"/>
      <w:r w:rsidR="00BE46C8">
        <w:rPr>
          <w:iCs/>
        </w:rPr>
        <w:t xml:space="preserve">. </w:t>
      </w:r>
      <w:r w:rsidR="007462B7">
        <w:rPr>
          <w:iCs/>
        </w:rPr>
        <w:t xml:space="preserve">GDOŚ w swojej decyzji </w:t>
      </w:r>
      <w:r w:rsidR="00B92765">
        <w:rPr>
          <w:iCs/>
        </w:rPr>
        <w:t xml:space="preserve">opisał </w:t>
      </w:r>
      <w:r w:rsidR="00184210">
        <w:rPr>
          <w:iCs/>
        </w:rPr>
        <w:t>lokalizacje</w:t>
      </w:r>
      <w:r w:rsidR="004145E4">
        <w:rPr>
          <w:iCs/>
        </w:rPr>
        <w:t xml:space="preserve"> punktów pomiarowych </w:t>
      </w:r>
      <w:r w:rsidR="00B92765">
        <w:rPr>
          <w:iCs/>
        </w:rPr>
        <w:t xml:space="preserve">w </w:t>
      </w:r>
      <w:r w:rsidR="004866B4">
        <w:rPr>
          <w:iCs/>
        </w:rPr>
        <w:t>analiz</w:t>
      </w:r>
      <w:r w:rsidR="00B92765">
        <w:rPr>
          <w:iCs/>
        </w:rPr>
        <w:t>ie</w:t>
      </w:r>
      <w:r w:rsidR="004866B4">
        <w:rPr>
          <w:iCs/>
        </w:rPr>
        <w:t xml:space="preserve"> </w:t>
      </w:r>
      <w:proofErr w:type="spellStart"/>
      <w:r w:rsidR="004866B4">
        <w:rPr>
          <w:iCs/>
        </w:rPr>
        <w:t>poreali</w:t>
      </w:r>
      <w:r w:rsidR="00876796">
        <w:rPr>
          <w:iCs/>
        </w:rPr>
        <w:t>z</w:t>
      </w:r>
      <w:r w:rsidR="004866B4">
        <w:rPr>
          <w:iCs/>
        </w:rPr>
        <w:t>acyjnej</w:t>
      </w:r>
      <w:proofErr w:type="spellEnd"/>
      <w:r w:rsidR="004866B4">
        <w:rPr>
          <w:iCs/>
        </w:rPr>
        <w:t xml:space="preserve"> </w:t>
      </w:r>
      <w:r w:rsidR="004145E4">
        <w:rPr>
          <w:iCs/>
        </w:rPr>
        <w:t xml:space="preserve">poprzez </w:t>
      </w:r>
      <w:r w:rsidR="004866B4">
        <w:rPr>
          <w:iCs/>
        </w:rPr>
        <w:t>rozszyfrowanie użytych</w:t>
      </w:r>
      <w:r w:rsidR="00E45E56">
        <w:rPr>
          <w:iCs/>
        </w:rPr>
        <w:t xml:space="preserve"> uprzednio</w:t>
      </w:r>
      <w:r w:rsidR="004866B4">
        <w:rPr>
          <w:iCs/>
        </w:rPr>
        <w:t xml:space="preserve"> </w:t>
      </w:r>
      <w:r w:rsidR="00E45E56">
        <w:rPr>
          <w:iCs/>
        </w:rPr>
        <w:t xml:space="preserve">w decyzji </w:t>
      </w:r>
      <w:r w:rsidR="004866B4">
        <w:rPr>
          <w:iCs/>
        </w:rPr>
        <w:t xml:space="preserve">RDOŚ w Bydgoszczy </w:t>
      </w:r>
      <w:r w:rsidR="00876796">
        <w:rPr>
          <w:iCs/>
        </w:rPr>
        <w:t>o</w:t>
      </w:r>
      <w:r w:rsidR="004866B4">
        <w:rPr>
          <w:iCs/>
        </w:rPr>
        <w:t>znaczeń</w:t>
      </w:r>
      <w:r w:rsidR="00184BEA">
        <w:rPr>
          <w:iCs/>
        </w:rPr>
        <w:t xml:space="preserve"> zaczerpniętych z raportu oddziaływania przedsięwzięcia na środowisko.</w:t>
      </w:r>
      <w:r w:rsidR="002979CD">
        <w:rPr>
          <w:iCs/>
        </w:rPr>
        <w:t xml:space="preserve"> Informacje</w:t>
      </w:r>
      <w:r w:rsidR="002B0C95">
        <w:rPr>
          <w:iCs/>
        </w:rPr>
        <w:t xml:space="preserve"> </w:t>
      </w:r>
      <w:r w:rsidR="002979CD">
        <w:rPr>
          <w:iCs/>
        </w:rPr>
        <w:t>takie jak współrzędn</w:t>
      </w:r>
      <w:r w:rsidR="00721C3A">
        <w:rPr>
          <w:iCs/>
        </w:rPr>
        <w:t>e</w:t>
      </w:r>
      <w:r w:rsidR="004145E4">
        <w:rPr>
          <w:iCs/>
        </w:rPr>
        <w:t xml:space="preserve"> geograficz</w:t>
      </w:r>
      <w:r w:rsidR="002979CD">
        <w:rPr>
          <w:iCs/>
        </w:rPr>
        <w:t>n</w:t>
      </w:r>
      <w:r w:rsidR="00721C3A">
        <w:rPr>
          <w:iCs/>
        </w:rPr>
        <w:t>e</w:t>
      </w:r>
      <w:r w:rsidR="004145E4">
        <w:rPr>
          <w:iCs/>
        </w:rPr>
        <w:t>, numer działki, arkusz, obręb ewidencyjn</w:t>
      </w:r>
      <w:r w:rsidR="002979CD">
        <w:rPr>
          <w:iCs/>
        </w:rPr>
        <w:t>y</w:t>
      </w:r>
      <w:r w:rsidR="004145E4">
        <w:rPr>
          <w:iCs/>
        </w:rPr>
        <w:t xml:space="preserve"> o</w:t>
      </w:r>
      <w:r w:rsidR="00876796">
        <w:rPr>
          <w:iCs/>
        </w:rPr>
        <w:t>raz adres</w:t>
      </w:r>
      <w:r w:rsidR="002979CD">
        <w:rPr>
          <w:iCs/>
        </w:rPr>
        <w:t xml:space="preserve">, </w:t>
      </w:r>
      <w:r w:rsidR="00D26584">
        <w:rPr>
          <w:iCs/>
        </w:rPr>
        <w:t xml:space="preserve">czytane łącznie umożliwiają </w:t>
      </w:r>
      <w:r w:rsidR="00A40CC5">
        <w:rPr>
          <w:iCs/>
        </w:rPr>
        <w:t xml:space="preserve">adresatowi </w:t>
      </w:r>
      <w:r w:rsidR="00D26584">
        <w:rPr>
          <w:iCs/>
        </w:rPr>
        <w:t xml:space="preserve">decyzji zlokalizowanie miejsc, w których </w:t>
      </w:r>
      <w:r w:rsidR="00A40CC5">
        <w:rPr>
          <w:iCs/>
        </w:rPr>
        <w:t xml:space="preserve">mają zostać </w:t>
      </w:r>
      <w:r w:rsidR="00D26584">
        <w:rPr>
          <w:iCs/>
        </w:rPr>
        <w:t xml:space="preserve">wykonane pomiary poziomów hałasu w ramach </w:t>
      </w:r>
      <w:r w:rsidR="00AC10F4">
        <w:rPr>
          <w:iCs/>
        </w:rPr>
        <w:t xml:space="preserve">koniecznej do przeprowadzenia </w:t>
      </w:r>
      <w:r w:rsidR="00D26584">
        <w:rPr>
          <w:iCs/>
        </w:rPr>
        <w:t xml:space="preserve">analizy </w:t>
      </w:r>
      <w:proofErr w:type="spellStart"/>
      <w:r w:rsidR="00D26584">
        <w:rPr>
          <w:iCs/>
        </w:rPr>
        <w:t>porealizacyjnej</w:t>
      </w:r>
      <w:proofErr w:type="spellEnd"/>
      <w:r w:rsidR="003C1E29">
        <w:rPr>
          <w:iCs/>
        </w:rPr>
        <w:t xml:space="preserve">, co </w:t>
      </w:r>
      <w:r w:rsidR="000002B8">
        <w:rPr>
          <w:iCs/>
        </w:rPr>
        <w:t>został</w:t>
      </w:r>
      <w:r w:rsidR="003C1E29">
        <w:rPr>
          <w:iCs/>
        </w:rPr>
        <w:t>o</w:t>
      </w:r>
      <w:r w:rsidR="000002B8">
        <w:rPr>
          <w:iCs/>
        </w:rPr>
        <w:t xml:space="preserve"> uzupełnione przez GDOŚ na podstawie </w:t>
      </w:r>
      <w:r w:rsidR="00721C3A">
        <w:rPr>
          <w:iCs/>
        </w:rPr>
        <w:t xml:space="preserve">zgromadzonego materiału dowodowego, w szczególności </w:t>
      </w:r>
      <w:r w:rsidR="000002B8">
        <w:rPr>
          <w:iCs/>
        </w:rPr>
        <w:t>rapo</w:t>
      </w:r>
      <w:r w:rsidR="00FE0096">
        <w:rPr>
          <w:iCs/>
        </w:rPr>
        <w:t>rtu</w:t>
      </w:r>
      <w:r w:rsidR="00721C3A">
        <w:rPr>
          <w:iCs/>
        </w:rPr>
        <w:t xml:space="preserve"> o</w:t>
      </w:r>
      <w:r w:rsidR="00FE0096">
        <w:rPr>
          <w:iCs/>
        </w:rPr>
        <w:t xml:space="preserve"> </w:t>
      </w:r>
      <w:r w:rsidR="000002B8">
        <w:rPr>
          <w:iCs/>
        </w:rPr>
        <w:t xml:space="preserve">oddziaływania przedsięwzięcia na </w:t>
      </w:r>
      <w:r w:rsidR="00FE0096">
        <w:rPr>
          <w:iCs/>
        </w:rPr>
        <w:t xml:space="preserve">środowisko. </w:t>
      </w:r>
      <w:r w:rsidR="00246A30">
        <w:rPr>
          <w:iCs/>
        </w:rPr>
        <w:t>Wniosek</w:t>
      </w:r>
      <w:r w:rsidR="00EF421A">
        <w:rPr>
          <w:iCs/>
        </w:rPr>
        <w:t xml:space="preserve"> </w:t>
      </w:r>
      <w:r w:rsidR="00EC1D87">
        <w:rPr>
          <w:rFonts w:cs="Arial"/>
          <w:bCs/>
        </w:rPr>
        <w:t>(…)</w:t>
      </w:r>
      <w:r w:rsidR="00EC1D87">
        <w:rPr>
          <w:rFonts w:cs="Arial"/>
          <w:bCs/>
        </w:rPr>
        <w:t xml:space="preserve"> </w:t>
      </w:r>
      <w:r w:rsidR="00246A30">
        <w:rPr>
          <w:iCs/>
        </w:rPr>
        <w:t>o</w:t>
      </w:r>
      <w:r w:rsidR="00C63F4E">
        <w:rPr>
          <w:iCs/>
        </w:rPr>
        <w:t> </w:t>
      </w:r>
      <w:r w:rsidR="00246A30">
        <w:rPr>
          <w:iCs/>
        </w:rPr>
        <w:t>u</w:t>
      </w:r>
      <w:r w:rsidR="00BC4794">
        <w:rPr>
          <w:iCs/>
        </w:rPr>
        <w:t>zupełnienie</w:t>
      </w:r>
      <w:r w:rsidR="00246A30">
        <w:rPr>
          <w:iCs/>
        </w:rPr>
        <w:t xml:space="preserve"> </w:t>
      </w:r>
      <w:r w:rsidR="00BC4794">
        <w:rPr>
          <w:iCs/>
        </w:rPr>
        <w:t>decyzji odnosząc</w:t>
      </w:r>
      <w:r w:rsidR="00246A30">
        <w:rPr>
          <w:iCs/>
        </w:rPr>
        <w:t>y</w:t>
      </w:r>
      <w:r w:rsidR="00BC4794">
        <w:rPr>
          <w:iCs/>
        </w:rPr>
        <w:t xml:space="preserve"> się do kwestionowanego </w:t>
      </w:r>
      <w:r w:rsidR="00EF421A">
        <w:rPr>
          <w:iCs/>
        </w:rPr>
        <w:t xml:space="preserve">przez niego słowa </w:t>
      </w:r>
      <w:r w:rsidR="00BC4794">
        <w:rPr>
          <w:iCs/>
        </w:rPr>
        <w:t xml:space="preserve">„ulica” przed adresem Bladowo 1c </w:t>
      </w:r>
      <w:r w:rsidR="00721C3A">
        <w:rPr>
          <w:iCs/>
        </w:rPr>
        <w:t>jest zatem w ocenie GDOŚ bezzasadny. Lokalizacja danego pkt pomiarowego została opisana także za pomocą innych środków niż adres korespondencyjny, w szczególności współrzędnymi geograficznymi. W</w:t>
      </w:r>
      <w:r w:rsidR="00673D97">
        <w:rPr>
          <w:iCs/>
        </w:rPr>
        <w:t xml:space="preserve"> wersie 2 tabeli zamieszczonej w pkt 34 decyzji</w:t>
      </w:r>
      <w:r w:rsidR="00C74BC9">
        <w:rPr>
          <w:iCs/>
        </w:rPr>
        <w:t xml:space="preserve"> GDOŚ</w:t>
      </w:r>
      <w:r w:rsidR="00721C3A">
        <w:rPr>
          <w:iCs/>
        </w:rPr>
        <w:t xml:space="preserve"> wskazano </w:t>
      </w:r>
      <w:r w:rsidR="00BF1708">
        <w:rPr>
          <w:iCs/>
        </w:rPr>
        <w:t xml:space="preserve">bowiem </w:t>
      </w:r>
      <w:r w:rsidR="00721C3A">
        <w:rPr>
          <w:iCs/>
        </w:rPr>
        <w:t>następujące informacje</w:t>
      </w:r>
      <w:r w:rsidR="00673D97">
        <w:rPr>
          <w:iCs/>
        </w:rPr>
        <w:t xml:space="preserve">, </w:t>
      </w:r>
      <w:proofErr w:type="spellStart"/>
      <w:r w:rsidR="00673D97">
        <w:rPr>
          <w:iCs/>
        </w:rPr>
        <w:t>tj</w:t>
      </w:r>
      <w:proofErr w:type="spellEnd"/>
      <w:r w:rsidR="00673D97">
        <w:rPr>
          <w:i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6"/>
        <w:gridCol w:w="1426"/>
        <w:gridCol w:w="1552"/>
        <w:gridCol w:w="949"/>
        <w:gridCol w:w="929"/>
        <w:gridCol w:w="1804"/>
        <w:gridCol w:w="1776"/>
      </w:tblGrid>
      <w:tr w:rsidR="00B90895" w:rsidRPr="00E566C9" w14:paraId="2413EC7E" w14:textId="77777777" w:rsidTr="00673D97">
        <w:tc>
          <w:tcPr>
            <w:tcW w:w="626" w:type="dxa"/>
            <w:vAlign w:val="center"/>
          </w:tcPr>
          <w:p w14:paraId="44082036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>L.p.</w:t>
            </w:r>
          </w:p>
        </w:tc>
        <w:tc>
          <w:tcPr>
            <w:tcW w:w="1426" w:type="dxa"/>
            <w:vAlign w:val="center"/>
          </w:tcPr>
          <w:p w14:paraId="06C8A0E5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 xml:space="preserve">Oznaczenie receptora </w:t>
            </w:r>
          </w:p>
        </w:tc>
        <w:tc>
          <w:tcPr>
            <w:tcW w:w="1552" w:type="dxa"/>
            <w:vAlign w:val="center"/>
          </w:tcPr>
          <w:p w14:paraId="59D12C89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>Współrzędne geograficzne (układ PUWG 1992)</w:t>
            </w:r>
          </w:p>
        </w:tc>
        <w:tc>
          <w:tcPr>
            <w:tcW w:w="949" w:type="dxa"/>
            <w:vAlign w:val="center"/>
          </w:tcPr>
          <w:p w14:paraId="48A65837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>Numer działki</w:t>
            </w:r>
          </w:p>
        </w:tc>
        <w:tc>
          <w:tcPr>
            <w:tcW w:w="929" w:type="dxa"/>
            <w:vAlign w:val="center"/>
          </w:tcPr>
          <w:p w14:paraId="309304A8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>Arkusz</w:t>
            </w:r>
          </w:p>
        </w:tc>
        <w:tc>
          <w:tcPr>
            <w:tcW w:w="1804" w:type="dxa"/>
            <w:vAlign w:val="center"/>
          </w:tcPr>
          <w:p w14:paraId="1326703C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>Obręb ewidencyjny</w:t>
            </w:r>
          </w:p>
        </w:tc>
        <w:tc>
          <w:tcPr>
            <w:tcW w:w="1776" w:type="dxa"/>
            <w:vAlign w:val="center"/>
          </w:tcPr>
          <w:p w14:paraId="44AC610C" w14:textId="77777777" w:rsidR="00B90895" w:rsidRPr="00E566C9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E566C9">
              <w:rPr>
                <w:rStyle w:val="Wyrnieniedelikatne"/>
              </w:rPr>
              <w:t>Adres</w:t>
            </w:r>
          </w:p>
        </w:tc>
      </w:tr>
      <w:tr w:rsidR="00B90895" w:rsidRPr="00E566C9" w14:paraId="5CF9FE6E" w14:textId="77777777" w:rsidTr="00673D97">
        <w:tc>
          <w:tcPr>
            <w:tcW w:w="626" w:type="dxa"/>
            <w:vAlign w:val="center"/>
          </w:tcPr>
          <w:p w14:paraId="2B645D2A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1</w:t>
            </w:r>
          </w:p>
        </w:tc>
        <w:tc>
          <w:tcPr>
            <w:tcW w:w="1426" w:type="dxa"/>
            <w:vAlign w:val="center"/>
          </w:tcPr>
          <w:p w14:paraId="4456E15C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3b</w:t>
            </w:r>
          </w:p>
        </w:tc>
        <w:tc>
          <w:tcPr>
            <w:tcW w:w="1552" w:type="dxa"/>
            <w:vAlign w:val="center"/>
          </w:tcPr>
          <w:p w14:paraId="54105CBD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637451.55 422600.53</w:t>
            </w:r>
          </w:p>
        </w:tc>
        <w:tc>
          <w:tcPr>
            <w:tcW w:w="949" w:type="dxa"/>
            <w:vAlign w:val="center"/>
          </w:tcPr>
          <w:p w14:paraId="12C2A218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115/8</w:t>
            </w:r>
          </w:p>
        </w:tc>
        <w:tc>
          <w:tcPr>
            <w:tcW w:w="929" w:type="dxa"/>
            <w:vAlign w:val="center"/>
          </w:tcPr>
          <w:p w14:paraId="4FD1279E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4</w:t>
            </w:r>
          </w:p>
        </w:tc>
        <w:tc>
          <w:tcPr>
            <w:tcW w:w="1804" w:type="dxa"/>
            <w:vAlign w:val="center"/>
          </w:tcPr>
          <w:p w14:paraId="25E9BB61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Bladowo</w:t>
            </w:r>
          </w:p>
        </w:tc>
        <w:tc>
          <w:tcPr>
            <w:tcW w:w="1776" w:type="dxa"/>
            <w:vAlign w:val="center"/>
          </w:tcPr>
          <w:p w14:paraId="12C6500F" w14:textId="77777777" w:rsidR="00B90895" w:rsidRPr="00B90895" w:rsidRDefault="00B90895" w:rsidP="00BC738F">
            <w:pPr>
              <w:pStyle w:val="Bezodstpw"/>
              <w:rPr>
                <w:rStyle w:val="Wyrnieniedelikatne"/>
                <w:b w:val="0"/>
                <w:bCs w:val="0"/>
              </w:rPr>
            </w:pPr>
            <w:r w:rsidRPr="00B90895">
              <w:rPr>
                <w:rStyle w:val="Wyrnieniedelikatne"/>
                <w:b w:val="0"/>
                <w:bCs w:val="0"/>
              </w:rPr>
              <w:t>ul. Bladowo 1c</w:t>
            </w:r>
          </w:p>
        </w:tc>
      </w:tr>
    </w:tbl>
    <w:p w14:paraId="03D0BC5A" w14:textId="4426F596" w:rsidR="004E77DD" w:rsidRPr="00721C3A" w:rsidRDefault="004E77DD" w:rsidP="00BC738F">
      <w:pPr>
        <w:pStyle w:val="Bezodstpw"/>
        <w:rPr>
          <w:iCs/>
          <w:sz w:val="8"/>
          <w:szCs w:val="8"/>
        </w:rPr>
      </w:pPr>
    </w:p>
    <w:p w14:paraId="7623DFC4" w14:textId="7CC34963" w:rsidR="00622675" w:rsidRDefault="004E77DD" w:rsidP="00815834">
      <w:pPr>
        <w:pStyle w:val="Bezodstpw"/>
        <w:spacing w:line="312" w:lineRule="auto"/>
        <w:rPr>
          <w:iCs/>
        </w:rPr>
      </w:pPr>
      <w:r>
        <w:rPr>
          <w:iCs/>
        </w:rPr>
        <w:lastRenderedPageBreak/>
        <w:t>Niezasadnym jest również wniosek</w:t>
      </w:r>
      <w:r w:rsidR="00622675">
        <w:rPr>
          <w:iCs/>
        </w:rPr>
        <w:t xml:space="preserve"> </w:t>
      </w:r>
      <w:r w:rsidR="00EC1D87">
        <w:rPr>
          <w:rFonts w:cs="Arial"/>
          <w:bCs/>
        </w:rPr>
        <w:t>(…)</w:t>
      </w:r>
      <w:r>
        <w:rPr>
          <w:iCs/>
        </w:rPr>
        <w:t xml:space="preserve"> o uzupełnienie</w:t>
      </w:r>
      <w:r w:rsidR="00996345">
        <w:rPr>
          <w:iCs/>
        </w:rPr>
        <w:t xml:space="preserve"> decyzji w związku z</w:t>
      </w:r>
      <w:r w:rsidR="00C63F4E">
        <w:rPr>
          <w:iCs/>
        </w:rPr>
        <w:t> </w:t>
      </w:r>
      <w:r>
        <w:rPr>
          <w:iCs/>
        </w:rPr>
        <w:t>kwestionow</w:t>
      </w:r>
      <w:r w:rsidR="00996345">
        <w:rPr>
          <w:iCs/>
        </w:rPr>
        <w:t>aniem</w:t>
      </w:r>
      <w:r>
        <w:rPr>
          <w:iCs/>
        </w:rPr>
        <w:t xml:space="preserve"> zwrotu „</w:t>
      </w:r>
      <w:r w:rsidRPr="00E5707E">
        <w:rPr>
          <w:iCs/>
        </w:rPr>
        <w:t>przyjętej w raporcie koncepcji technologicznej</w:t>
      </w:r>
      <w:r>
        <w:rPr>
          <w:iCs/>
        </w:rPr>
        <w:t>”</w:t>
      </w:r>
      <w:r w:rsidR="00996345">
        <w:rPr>
          <w:iCs/>
        </w:rPr>
        <w:t xml:space="preserve"> gdyż decyzje</w:t>
      </w:r>
      <w:r>
        <w:rPr>
          <w:iCs/>
        </w:rPr>
        <w:t xml:space="preserve"> organów obu </w:t>
      </w:r>
      <w:r w:rsidR="00622675">
        <w:rPr>
          <w:iCs/>
        </w:rPr>
        <w:t>instancji</w:t>
      </w:r>
      <w:r>
        <w:rPr>
          <w:iCs/>
        </w:rPr>
        <w:t xml:space="preserve"> </w:t>
      </w:r>
      <w:r w:rsidR="00F14207">
        <w:rPr>
          <w:iCs/>
        </w:rPr>
        <w:t xml:space="preserve">swoimi treściami </w:t>
      </w:r>
      <w:r>
        <w:rPr>
          <w:iCs/>
        </w:rPr>
        <w:t xml:space="preserve">odzwierciedlają </w:t>
      </w:r>
      <w:r w:rsidR="00BE75BA">
        <w:rPr>
          <w:iCs/>
        </w:rPr>
        <w:t>przyjęte w raporcie założenia koncepcyjne</w:t>
      </w:r>
      <w:r w:rsidR="00124EFE">
        <w:rPr>
          <w:iCs/>
        </w:rPr>
        <w:t xml:space="preserve"> i</w:t>
      </w:r>
      <w:r w:rsidR="007E09F7">
        <w:rPr>
          <w:iCs/>
        </w:rPr>
        <w:t> </w:t>
      </w:r>
      <w:r w:rsidR="00124EFE">
        <w:rPr>
          <w:iCs/>
        </w:rPr>
        <w:t>technologiczn</w:t>
      </w:r>
      <w:r w:rsidR="00996345">
        <w:rPr>
          <w:iCs/>
        </w:rPr>
        <w:t>e</w:t>
      </w:r>
      <w:r w:rsidR="002D242C">
        <w:rPr>
          <w:iCs/>
        </w:rPr>
        <w:t xml:space="preserve"> </w:t>
      </w:r>
      <w:r w:rsidR="00F14207">
        <w:rPr>
          <w:iCs/>
        </w:rPr>
        <w:t>przedsięwzięcia</w:t>
      </w:r>
      <w:r w:rsidR="002D242C">
        <w:rPr>
          <w:iCs/>
        </w:rPr>
        <w:t>.</w:t>
      </w:r>
      <w:r w:rsidR="00F04505">
        <w:rPr>
          <w:iCs/>
        </w:rPr>
        <w:t xml:space="preserve"> Podkreślić należy, że skarżący interpretuje każdy wyraz w treści warunku realizacji przedsięwzięcia oddzielnie, podczas gdy właściwym jest odczytywanie normy w</w:t>
      </w:r>
      <w:r w:rsidR="00C63F4E">
        <w:rPr>
          <w:iCs/>
        </w:rPr>
        <w:t> </w:t>
      </w:r>
      <w:r w:rsidR="00F04505">
        <w:rPr>
          <w:iCs/>
        </w:rPr>
        <w:t xml:space="preserve">nim zawartej w jego całokształcie brzmienia. I tak </w:t>
      </w:r>
      <w:r w:rsidR="003B6A9F">
        <w:rPr>
          <w:iCs/>
        </w:rPr>
        <w:t xml:space="preserve">w pkt 34 swojej decyzji organ odwoławczy nałożył obowiązek sporządzenia analizy </w:t>
      </w:r>
      <w:proofErr w:type="spellStart"/>
      <w:r w:rsidR="003B6A9F">
        <w:rPr>
          <w:iCs/>
        </w:rPr>
        <w:t>porealizacyjnej</w:t>
      </w:r>
      <w:proofErr w:type="spellEnd"/>
      <w:r w:rsidR="003B6A9F">
        <w:rPr>
          <w:iCs/>
        </w:rPr>
        <w:t xml:space="preserve"> określając termin jej wykonania, organy, którym należy jej wyniki przedłożyć (wskazując jednocześnie termin przedłożenia) oraz miejsce wykonania pomiarów akustycznych. Warunek jest zatem kompletny i nie wymaga uzupełnienia. Sporne sformułowanie zawarte w zdaniu: „</w:t>
      </w:r>
      <w:r w:rsidR="003B6A9F" w:rsidRPr="003B6A9F">
        <w:rPr>
          <w:iCs/>
        </w:rPr>
        <w:t>Uzyskane wyniki przedstawić w terminie 18 miesięcy od rozpoczęcia eksploatacji drogi, Regionalnemu Dyrektorowi Ochrony Środowiska w</w:t>
      </w:r>
      <w:r w:rsidR="00C63F4E">
        <w:rPr>
          <w:iCs/>
        </w:rPr>
        <w:t> </w:t>
      </w:r>
      <w:r w:rsidR="003B6A9F" w:rsidRPr="003B6A9F">
        <w:rPr>
          <w:iCs/>
        </w:rPr>
        <w:t>Bydgoszczy</w:t>
      </w:r>
      <w:r w:rsidR="003B6A9F">
        <w:rPr>
          <w:iCs/>
        </w:rPr>
        <w:t>,</w:t>
      </w:r>
      <w:r w:rsidR="003B6A9F" w:rsidRPr="003B6A9F">
        <w:rPr>
          <w:iCs/>
        </w:rPr>
        <w:t xml:space="preserve"> Generalnemu Dyrektorowi Ochrony Środowiska oraz Wojewódzkiemu Inspektorowi Ochrony Środowiska w Bydgoszczy</w:t>
      </w:r>
      <w:r w:rsidR="00BE037A">
        <w:rPr>
          <w:iCs/>
        </w:rPr>
        <w:t xml:space="preserve">, </w:t>
      </w:r>
      <w:r w:rsidR="00BE037A" w:rsidRPr="00BE037A">
        <w:rPr>
          <w:iCs/>
        </w:rPr>
        <w:t>celem weryfikacji przyjętej w raporcie koncepcji technologicznej”</w:t>
      </w:r>
      <w:r w:rsidR="003B6A9F" w:rsidRPr="003B6A9F">
        <w:rPr>
          <w:iCs/>
        </w:rPr>
        <w:t xml:space="preserve">, </w:t>
      </w:r>
      <w:r w:rsidR="003B6A9F">
        <w:rPr>
          <w:iCs/>
        </w:rPr>
        <w:t xml:space="preserve">ma charakter dookreślający czynności jakie podejmą ww. organy po otrzymaniu wyników analizy </w:t>
      </w:r>
      <w:proofErr w:type="spellStart"/>
      <w:r w:rsidR="003B6A9F">
        <w:rPr>
          <w:iCs/>
        </w:rPr>
        <w:t>porealizacyjnej</w:t>
      </w:r>
      <w:proofErr w:type="spellEnd"/>
      <w:r w:rsidR="003B6A9F">
        <w:rPr>
          <w:iCs/>
        </w:rPr>
        <w:t xml:space="preserve">, ale nie prawotwórczy. Jeśli bowiem weryfikacja organów </w:t>
      </w:r>
      <w:r w:rsidR="00BE037A">
        <w:rPr>
          <w:iCs/>
        </w:rPr>
        <w:t xml:space="preserve">właściwych wykaże, że mimo realizacji określonych w decyzji działań </w:t>
      </w:r>
      <w:proofErr w:type="spellStart"/>
      <w:r w:rsidR="00BE037A">
        <w:rPr>
          <w:iCs/>
        </w:rPr>
        <w:t>minimalizacyjnych</w:t>
      </w:r>
      <w:proofErr w:type="spellEnd"/>
      <w:r w:rsidR="00BE037A">
        <w:rPr>
          <w:iCs/>
        </w:rPr>
        <w:t xml:space="preserve"> (m.in. ekranów akustycznych tworzących koncepcję technologiczną), niedotrzymane są standardy jakości środowiska akustycznego to organy te, w zakresie swych kompetencji względem istniejących przedsięwzięć, nałożą obowiązek wykonania określonych działań naprawczych. Podkreślić należy jednak, że ani ta weryfikacja ani działania naprawcze podejmowane w jej wyniku, nie wchodzą w zakres przedmiotowy decyzji o środowiskowych uwarunkowaniach.</w:t>
      </w:r>
    </w:p>
    <w:p w14:paraId="1DD0FCAD" w14:textId="7083BEEB" w:rsidR="003A1335" w:rsidRPr="00185BF2" w:rsidRDefault="0072306F" w:rsidP="00815834">
      <w:pPr>
        <w:pStyle w:val="Bezodstpw"/>
        <w:spacing w:line="312" w:lineRule="auto"/>
        <w:rPr>
          <w:iCs/>
        </w:rPr>
      </w:pPr>
      <w:r>
        <w:rPr>
          <w:iCs/>
        </w:rPr>
        <w:t xml:space="preserve">Należy wskazać, za Wojewódzkim Sądem Administracyjnym w Gliwicach (wyrok </w:t>
      </w:r>
      <w:r w:rsidRPr="00C433FB">
        <w:rPr>
          <w:iCs/>
        </w:rPr>
        <w:t>z dnia 13 czerwca 2008 r.</w:t>
      </w:r>
      <w:r>
        <w:rPr>
          <w:iCs/>
        </w:rPr>
        <w:t xml:space="preserve">, sygn. akt </w:t>
      </w:r>
      <w:r w:rsidRPr="00C433FB">
        <w:rPr>
          <w:iCs/>
        </w:rPr>
        <w:t>II SA/</w:t>
      </w:r>
      <w:proofErr w:type="spellStart"/>
      <w:r w:rsidRPr="00C433FB">
        <w:rPr>
          <w:iCs/>
        </w:rPr>
        <w:t>Gl</w:t>
      </w:r>
      <w:proofErr w:type="spellEnd"/>
      <w:r w:rsidRPr="00C433FB">
        <w:rPr>
          <w:iCs/>
        </w:rPr>
        <w:t xml:space="preserve"> 336/08</w:t>
      </w:r>
      <w:r>
        <w:rPr>
          <w:iCs/>
        </w:rPr>
        <w:t>), że ”</w:t>
      </w:r>
      <w:r w:rsidRPr="00454636">
        <w:rPr>
          <w:iCs/>
        </w:rPr>
        <w:t>Uzupełnienie rozstrzygnięcia sprawy będzie miało miejsce wtedy, gdy z powodu błędu w ocenie stanu faktycznego i prawnego sprawy lub niedbalstwa przy sporządzaniu decyzji wydano decyzję w samej rzeczy częściową, chociaż w ocenie organu ją wydającego, miała ona załatwić całą sprawę. Niekompletność rozstrzygnięcia sprawy powinna być widoczna przy porównaniu go z materiałem zawartym w aktach sprawy, a więc z żądaniami strony, zakresem postępowania wyjaśniającego, z zebranymi materiałami i dowodami.</w:t>
      </w:r>
      <w:r>
        <w:rPr>
          <w:iCs/>
        </w:rPr>
        <w:t xml:space="preserve"> (…) </w:t>
      </w:r>
      <w:r w:rsidRPr="00454636">
        <w:rPr>
          <w:iCs/>
        </w:rPr>
        <w:t>Wreszcie, uzupełnienie rozstrzygnięcia ma znamiona faktyczne decyzji częściowej, a więc dopełniającej istniejące już załatwienie sprawy</w:t>
      </w:r>
      <w:r>
        <w:rPr>
          <w:iCs/>
        </w:rPr>
        <w:t xml:space="preserve">”. </w:t>
      </w:r>
      <w:r w:rsidR="00454636">
        <w:rPr>
          <w:iCs/>
        </w:rPr>
        <w:t xml:space="preserve">GDOŚ </w:t>
      </w:r>
      <w:r w:rsidR="00DA4E36">
        <w:rPr>
          <w:iCs/>
        </w:rPr>
        <w:t>stoi na stanowisku</w:t>
      </w:r>
      <w:r w:rsidR="0096282B">
        <w:rPr>
          <w:iCs/>
        </w:rPr>
        <w:t>, że</w:t>
      </w:r>
      <w:r w:rsidR="008B6728">
        <w:rPr>
          <w:iCs/>
        </w:rPr>
        <w:t xml:space="preserve"> swoją decyzją opartą </w:t>
      </w:r>
      <w:r w:rsidR="00380D6F">
        <w:rPr>
          <w:iCs/>
        </w:rPr>
        <w:t xml:space="preserve">na całokształcie materiału dowodowego, </w:t>
      </w:r>
      <w:r w:rsidR="008B6728">
        <w:rPr>
          <w:iCs/>
        </w:rPr>
        <w:t xml:space="preserve">przede wszystkim na </w:t>
      </w:r>
      <w:r w:rsidR="00D34AF6">
        <w:rPr>
          <w:iCs/>
        </w:rPr>
        <w:t xml:space="preserve">wniosku inwestora oraz na </w:t>
      </w:r>
      <w:r w:rsidR="008B6728">
        <w:rPr>
          <w:iCs/>
        </w:rPr>
        <w:t>treści raportu</w:t>
      </w:r>
      <w:r>
        <w:rPr>
          <w:iCs/>
        </w:rPr>
        <w:t>,</w:t>
      </w:r>
      <w:r w:rsidR="008B6728">
        <w:rPr>
          <w:iCs/>
        </w:rPr>
        <w:t xml:space="preserve"> załatwił sprawę w cało</w:t>
      </w:r>
      <w:r w:rsidR="00380D6F">
        <w:rPr>
          <w:iCs/>
        </w:rPr>
        <w:t>ści</w:t>
      </w:r>
      <w:r>
        <w:rPr>
          <w:iCs/>
        </w:rPr>
        <w:t>, a decyzja jest kompletna i nie wymaga uzupełnienia. Wobec powyższego</w:t>
      </w:r>
      <w:r w:rsidR="00D34AF6">
        <w:rPr>
          <w:iCs/>
        </w:rPr>
        <w:t xml:space="preserve"> należało odmówić </w:t>
      </w:r>
      <w:r w:rsidR="005375E2">
        <w:rPr>
          <w:iCs/>
        </w:rPr>
        <w:t>uzupełnienia decyzji</w:t>
      </w:r>
      <w:r>
        <w:rPr>
          <w:iCs/>
        </w:rPr>
        <w:t xml:space="preserve"> co do rozstrzygnięcia</w:t>
      </w:r>
      <w:r w:rsidR="005375E2">
        <w:rPr>
          <w:iCs/>
        </w:rPr>
        <w:t xml:space="preserve"> </w:t>
      </w:r>
      <w:r w:rsidR="007D033C">
        <w:rPr>
          <w:iCs/>
        </w:rPr>
        <w:t xml:space="preserve">w zakresie </w:t>
      </w:r>
      <w:r>
        <w:rPr>
          <w:iCs/>
        </w:rPr>
        <w:t xml:space="preserve">żądanym </w:t>
      </w:r>
      <w:r w:rsidR="00DD517E">
        <w:rPr>
          <w:iCs/>
        </w:rPr>
        <w:t>wskaza</w:t>
      </w:r>
      <w:r w:rsidR="007D033C">
        <w:rPr>
          <w:iCs/>
        </w:rPr>
        <w:t xml:space="preserve">nym </w:t>
      </w:r>
      <w:r>
        <w:rPr>
          <w:iCs/>
        </w:rPr>
        <w:t>przez</w:t>
      </w:r>
      <w:r w:rsidR="00DD517E">
        <w:rPr>
          <w:iCs/>
        </w:rPr>
        <w:t xml:space="preserve"> </w:t>
      </w:r>
      <w:r w:rsidR="00EC1D87">
        <w:rPr>
          <w:rFonts w:cs="Arial"/>
          <w:bCs/>
        </w:rPr>
        <w:t>(…)</w:t>
      </w:r>
      <w:r w:rsidR="00EC1D87">
        <w:rPr>
          <w:rFonts w:cs="Arial"/>
          <w:bCs/>
        </w:rPr>
        <w:t xml:space="preserve"> </w:t>
      </w:r>
      <w:r>
        <w:rPr>
          <w:iCs/>
        </w:rPr>
        <w:t>w piśmie</w:t>
      </w:r>
      <w:r w:rsidR="00DD517E">
        <w:rPr>
          <w:iCs/>
        </w:rPr>
        <w:t xml:space="preserve"> z </w:t>
      </w:r>
      <w:r w:rsidR="00DD517E" w:rsidRPr="00DD517E">
        <w:rPr>
          <w:iCs/>
        </w:rPr>
        <w:t>21 listopada 2022 r.</w:t>
      </w:r>
    </w:p>
    <w:p w14:paraId="7ADD3AA9" w14:textId="3AA427CB" w:rsidR="00322934" w:rsidRPr="008F6A93" w:rsidRDefault="00322934" w:rsidP="00815834">
      <w:pPr>
        <w:pStyle w:val="Bezodstpw"/>
        <w:spacing w:line="312" w:lineRule="auto"/>
        <w:rPr>
          <w:rFonts w:cs="Arial"/>
          <w:sz w:val="12"/>
          <w:szCs w:val="12"/>
        </w:rPr>
      </w:pPr>
    </w:p>
    <w:p w14:paraId="558CADC7" w14:textId="066B3937" w:rsidR="00A168D6" w:rsidRPr="00815834" w:rsidRDefault="00A168D6" w:rsidP="00815834">
      <w:pPr>
        <w:pStyle w:val="Bezodstpw"/>
        <w:spacing w:line="312" w:lineRule="auto"/>
        <w:rPr>
          <w:b/>
          <w:bCs/>
        </w:rPr>
      </w:pPr>
      <w:r w:rsidRPr="00815834">
        <w:rPr>
          <w:b/>
          <w:bCs/>
        </w:rPr>
        <w:t>Pouczenie</w:t>
      </w:r>
    </w:p>
    <w:p w14:paraId="10F3989E" w14:textId="4DC12698" w:rsidR="00A168D6" w:rsidRPr="00090E71" w:rsidRDefault="004E6059" w:rsidP="00815834">
      <w:pPr>
        <w:pStyle w:val="Bezodstpw"/>
        <w:spacing w:line="312" w:lineRule="auto"/>
        <w:rPr>
          <w:bCs/>
        </w:rPr>
      </w:pPr>
      <w:r>
        <w:t>N</w:t>
      </w:r>
      <w:r w:rsidR="00A168D6" w:rsidRPr="00090E71">
        <w:t>a niniejsze postanowienie nie przysługuje zażalenie;</w:t>
      </w:r>
    </w:p>
    <w:p w14:paraId="00D90BC4" w14:textId="53C9CF27" w:rsidR="00B0791D" w:rsidRPr="00090E71" w:rsidRDefault="00B0791D" w:rsidP="00815834">
      <w:pPr>
        <w:pStyle w:val="Bezodstpw"/>
        <w:spacing w:line="312" w:lineRule="auto"/>
      </w:pPr>
      <w:r w:rsidRPr="00090E71">
        <w:t xml:space="preserve">30-dniowy termin na wniesienie skargi </w:t>
      </w:r>
      <w:r w:rsidR="004E6059">
        <w:t>na decyzję</w:t>
      </w:r>
      <w:r w:rsidR="00E53832" w:rsidRPr="00090E71">
        <w:t xml:space="preserve"> </w:t>
      </w:r>
      <w:r w:rsidR="006B6CB9" w:rsidRPr="00090E71">
        <w:t>GDOŚ</w:t>
      </w:r>
      <w:r w:rsidR="00E53832" w:rsidRPr="00090E71">
        <w:t xml:space="preserve"> z 3 listopada 2022 r., znak</w:t>
      </w:r>
      <w:r w:rsidR="00636C08" w:rsidRPr="00090E71">
        <w:t>:</w:t>
      </w:r>
      <w:r w:rsidR="00E53832" w:rsidRPr="00090E71">
        <w:t xml:space="preserve"> DOOŚ-WDŚ/ZIL.420.94.2019.AK/KM/EU.MKW.56, zgodnie z art. 111 § 2 k.p.a. biegnie od dnia doręczenia niniejszego postanowienia.</w:t>
      </w:r>
    </w:p>
    <w:p w14:paraId="7E4921D0" w14:textId="26992F00" w:rsidR="00FC06A5" w:rsidRPr="00815834" w:rsidRDefault="00FC06A5" w:rsidP="00BC738F">
      <w:pPr>
        <w:pStyle w:val="Bezodstpw"/>
        <w:rPr>
          <w:b/>
          <w:iCs/>
          <w:sz w:val="20"/>
          <w:szCs w:val="20"/>
        </w:rPr>
      </w:pPr>
      <w:r w:rsidRPr="00815834">
        <w:rPr>
          <w:b/>
          <w:iCs/>
          <w:sz w:val="20"/>
          <w:szCs w:val="20"/>
        </w:rPr>
        <w:lastRenderedPageBreak/>
        <w:t>Otrzymują:</w:t>
      </w:r>
    </w:p>
    <w:p w14:paraId="4AEA3BFE" w14:textId="7E7EB9A1" w:rsidR="005B2E35" w:rsidRPr="00090E71" w:rsidRDefault="005B2E35" w:rsidP="00BC738F">
      <w:pPr>
        <w:pStyle w:val="Bezodstpw"/>
        <w:rPr>
          <w:iCs/>
          <w:sz w:val="20"/>
          <w:szCs w:val="20"/>
        </w:rPr>
      </w:pPr>
      <w:r w:rsidRPr="00090E71">
        <w:rPr>
          <w:iCs/>
          <w:sz w:val="20"/>
          <w:szCs w:val="20"/>
        </w:rPr>
        <w:t>1.</w:t>
      </w:r>
      <w:r w:rsidRPr="00090E71">
        <w:rPr>
          <w:iCs/>
          <w:sz w:val="20"/>
          <w:szCs w:val="20"/>
        </w:rPr>
        <w:tab/>
      </w:r>
      <w:r w:rsidR="00636C08" w:rsidRPr="00090E71">
        <w:rPr>
          <w:iCs/>
          <w:sz w:val="20"/>
          <w:szCs w:val="20"/>
        </w:rPr>
        <w:t xml:space="preserve"> </w:t>
      </w:r>
      <w:r w:rsidR="00EC1D87">
        <w:rPr>
          <w:rFonts w:cs="Arial"/>
          <w:bCs/>
        </w:rPr>
        <w:t>(…)</w:t>
      </w:r>
      <w:r w:rsidRPr="00090E71">
        <w:rPr>
          <w:iCs/>
          <w:sz w:val="20"/>
          <w:szCs w:val="20"/>
        </w:rPr>
        <w:t>– pełnomocnik ZDW w Bydgoszczy, ul. Dworcowa 80, 85-010 Bydgoszcz,</w:t>
      </w:r>
    </w:p>
    <w:p w14:paraId="170C52BF" w14:textId="604A66B3" w:rsidR="005B2E35" w:rsidRPr="00090E71" w:rsidRDefault="005B2E35" w:rsidP="00BC738F">
      <w:pPr>
        <w:pStyle w:val="Bezodstpw"/>
        <w:rPr>
          <w:iCs/>
          <w:sz w:val="20"/>
          <w:szCs w:val="20"/>
        </w:rPr>
      </w:pPr>
      <w:r w:rsidRPr="00090E71">
        <w:rPr>
          <w:iCs/>
          <w:sz w:val="20"/>
          <w:szCs w:val="20"/>
        </w:rPr>
        <w:t>2.</w:t>
      </w:r>
      <w:r w:rsidRPr="00090E71">
        <w:rPr>
          <w:iCs/>
          <w:sz w:val="20"/>
          <w:szCs w:val="20"/>
        </w:rPr>
        <w:tab/>
      </w:r>
      <w:r w:rsidR="00636C08" w:rsidRPr="00090E71">
        <w:rPr>
          <w:iCs/>
          <w:sz w:val="20"/>
          <w:szCs w:val="20"/>
        </w:rPr>
        <w:t xml:space="preserve"> </w:t>
      </w:r>
      <w:r w:rsidR="00EC1D87">
        <w:rPr>
          <w:rFonts w:cs="Arial"/>
          <w:bCs/>
        </w:rPr>
        <w:t>(…)</w:t>
      </w:r>
      <w:r w:rsidRPr="00090E71">
        <w:rPr>
          <w:iCs/>
          <w:sz w:val="20"/>
          <w:szCs w:val="20"/>
        </w:rPr>
        <w:t>,</w:t>
      </w:r>
    </w:p>
    <w:p w14:paraId="4B979085" w14:textId="05CDD9D4" w:rsidR="00FC06A5" w:rsidRPr="00090E71" w:rsidRDefault="005B2E35" w:rsidP="00BC738F">
      <w:pPr>
        <w:pStyle w:val="Bezodstpw"/>
        <w:rPr>
          <w:iCs/>
          <w:sz w:val="20"/>
          <w:szCs w:val="20"/>
        </w:rPr>
      </w:pPr>
      <w:r w:rsidRPr="00090E71">
        <w:rPr>
          <w:iCs/>
          <w:sz w:val="20"/>
          <w:szCs w:val="20"/>
        </w:rPr>
        <w:t>3.</w:t>
      </w:r>
      <w:r w:rsidRPr="00090E71">
        <w:rPr>
          <w:iCs/>
          <w:sz w:val="20"/>
          <w:szCs w:val="20"/>
        </w:rPr>
        <w:tab/>
      </w:r>
      <w:r w:rsidR="00636C08" w:rsidRPr="00090E71">
        <w:rPr>
          <w:iCs/>
          <w:sz w:val="20"/>
          <w:szCs w:val="20"/>
        </w:rPr>
        <w:t xml:space="preserve"> </w:t>
      </w:r>
      <w:r w:rsidRPr="00090E71">
        <w:rPr>
          <w:iCs/>
          <w:sz w:val="20"/>
          <w:szCs w:val="20"/>
        </w:rPr>
        <w:t>Pozostałe strony postępowania zgodnie z art. 49 k.p.a. poprzez obwieszczenie lub w inny zwyczajowo przyjęty sposób publicznego ogłaszania, w:</w:t>
      </w:r>
    </w:p>
    <w:p w14:paraId="626414A6" w14:textId="67956815" w:rsidR="005B2E35" w:rsidRPr="00090E71" w:rsidRDefault="005B2E35" w:rsidP="00BC738F">
      <w:pPr>
        <w:pStyle w:val="Bezodstpw"/>
        <w:rPr>
          <w:iCs/>
          <w:sz w:val="20"/>
          <w:szCs w:val="20"/>
        </w:rPr>
      </w:pPr>
      <w:r w:rsidRPr="00090E71">
        <w:rPr>
          <w:iCs/>
          <w:sz w:val="20"/>
          <w:szCs w:val="20"/>
        </w:rPr>
        <w:t xml:space="preserve">Generalnej </w:t>
      </w:r>
      <w:r w:rsidR="00977FF2" w:rsidRPr="00090E71">
        <w:rPr>
          <w:iCs/>
          <w:sz w:val="20"/>
          <w:szCs w:val="20"/>
        </w:rPr>
        <w:t>Dyrekcji</w:t>
      </w:r>
      <w:r w:rsidRPr="00090E71">
        <w:rPr>
          <w:iCs/>
          <w:sz w:val="20"/>
          <w:szCs w:val="20"/>
        </w:rPr>
        <w:t xml:space="preserve"> Ochrony Środowiska</w:t>
      </w:r>
      <w:r w:rsidR="00FC7533" w:rsidRPr="00090E71">
        <w:rPr>
          <w:iCs/>
          <w:sz w:val="20"/>
          <w:szCs w:val="20"/>
        </w:rPr>
        <w:t>, ul. Wawelska 52/54</w:t>
      </w:r>
      <w:r w:rsidR="00A65618" w:rsidRPr="00090E71">
        <w:rPr>
          <w:iCs/>
          <w:sz w:val="20"/>
          <w:szCs w:val="20"/>
        </w:rPr>
        <w:t>, 00-922 Warszawa</w:t>
      </w:r>
      <w:r w:rsidR="00977FF2" w:rsidRPr="00090E71">
        <w:rPr>
          <w:iCs/>
          <w:sz w:val="20"/>
          <w:szCs w:val="20"/>
        </w:rPr>
        <w:t>;</w:t>
      </w:r>
    </w:p>
    <w:p w14:paraId="03935B40" w14:textId="0865C7BD" w:rsidR="00FC7533" w:rsidRPr="00090E71" w:rsidRDefault="00FC7533" w:rsidP="00BC738F">
      <w:pPr>
        <w:pStyle w:val="Bezodstpw"/>
        <w:rPr>
          <w:sz w:val="20"/>
          <w:szCs w:val="20"/>
        </w:rPr>
      </w:pPr>
      <w:r w:rsidRPr="00090E71">
        <w:rPr>
          <w:sz w:val="20"/>
          <w:szCs w:val="20"/>
        </w:rPr>
        <w:t>Regionaln</w:t>
      </w:r>
      <w:r w:rsidR="00A65618" w:rsidRPr="00090E71">
        <w:rPr>
          <w:sz w:val="20"/>
          <w:szCs w:val="20"/>
        </w:rPr>
        <w:t>ej</w:t>
      </w:r>
      <w:r w:rsidRPr="00090E71">
        <w:rPr>
          <w:sz w:val="20"/>
          <w:szCs w:val="20"/>
        </w:rPr>
        <w:t xml:space="preserve"> Dyrek</w:t>
      </w:r>
      <w:r w:rsidR="00A65618" w:rsidRPr="00090E71">
        <w:rPr>
          <w:sz w:val="20"/>
          <w:szCs w:val="20"/>
        </w:rPr>
        <w:t>cji</w:t>
      </w:r>
      <w:r w:rsidRPr="00090E71">
        <w:rPr>
          <w:sz w:val="20"/>
          <w:szCs w:val="20"/>
        </w:rPr>
        <w:t xml:space="preserve"> Ochrony Środowiska w Bydgoszczy, ul. Dworcowa 81, 85-009 Bydgoszcz;</w:t>
      </w:r>
    </w:p>
    <w:p w14:paraId="61E7DC9F" w14:textId="34434496" w:rsidR="00FC7533" w:rsidRPr="00090E71" w:rsidRDefault="00A65618" w:rsidP="00BC738F">
      <w:pPr>
        <w:pStyle w:val="Bezodstpw"/>
        <w:rPr>
          <w:sz w:val="20"/>
          <w:szCs w:val="20"/>
        </w:rPr>
      </w:pPr>
      <w:r w:rsidRPr="00090E71">
        <w:rPr>
          <w:sz w:val="20"/>
          <w:szCs w:val="20"/>
        </w:rPr>
        <w:t xml:space="preserve">Urzędzie </w:t>
      </w:r>
      <w:r w:rsidR="00E63A96" w:rsidRPr="00090E71">
        <w:rPr>
          <w:sz w:val="20"/>
          <w:szCs w:val="20"/>
        </w:rPr>
        <w:t>Miejskim w Tucholi</w:t>
      </w:r>
      <w:r w:rsidR="00FC7533" w:rsidRPr="00090E71">
        <w:rPr>
          <w:sz w:val="20"/>
          <w:szCs w:val="20"/>
        </w:rPr>
        <w:t>, Plac Zamkowy 1, 89-500 Tuchola;</w:t>
      </w:r>
    </w:p>
    <w:p w14:paraId="1707AD76" w14:textId="72EA36A9" w:rsidR="00FC7533" w:rsidRPr="00090E71" w:rsidRDefault="00D53D50" w:rsidP="00BC738F">
      <w:pPr>
        <w:pStyle w:val="Bezodstpw"/>
        <w:rPr>
          <w:sz w:val="20"/>
          <w:szCs w:val="20"/>
        </w:rPr>
      </w:pPr>
      <w:r w:rsidRPr="00090E71">
        <w:rPr>
          <w:sz w:val="20"/>
          <w:szCs w:val="20"/>
        </w:rPr>
        <w:t>Urzędzie Gminy w Cekcynie</w:t>
      </w:r>
      <w:r w:rsidR="00FC7533" w:rsidRPr="00090E71">
        <w:rPr>
          <w:sz w:val="20"/>
          <w:szCs w:val="20"/>
        </w:rPr>
        <w:t>, ul. Szkolna 2, 89-511 Cekcyn;</w:t>
      </w:r>
    </w:p>
    <w:p w14:paraId="1C963859" w14:textId="1BF5371E" w:rsidR="00FC7533" w:rsidRPr="00090E71" w:rsidRDefault="008E72F2" w:rsidP="00BC738F">
      <w:pPr>
        <w:pStyle w:val="Bezodstpw"/>
        <w:rPr>
          <w:sz w:val="20"/>
          <w:szCs w:val="20"/>
        </w:rPr>
      </w:pPr>
      <w:r w:rsidRPr="00090E71">
        <w:rPr>
          <w:sz w:val="20"/>
          <w:szCs w:val="20"/>
        </w:rPr>
        <w:t>Urzędzie Gminy Lubiewo</w:t>
      </w:r>
      <w:r w:rsidR="00FC7533" w:rsidRPr="00090E71">
        <w:rPr>
          <w:sz w:val="20"/>
          <w:szCs w:val="20"/>
        </w:rPr>
        <w:t>, ul. Hallera 9, 89-526 Lubiewo;</w:t>
      </w:r>
    </w:p>
    <w:p w14:paraId="260642BD" w14:textId="121DA643" w:rsidR="004726EC" w:rsidRPr="00090E71" w:rsidRDefault="00636C08" w:rsidP="00BC738F">
      <w:pPr>
        <w:pStyle w:val="Bezodstpw"/>
        <w:rPr>
          <w:sz w:val="20"/>
          <w:szCs w:val="20"/>
        </w:rPr>
      </w:pPr>
      <w:r w:rsidRPr="00090E71">
        <w:rPr>
          <w:sz w:val="20"/>
          <w:szCs w:val="20"/>
        </w:rPr>
        <w:t xml:space="preserve">Urzędzie </w:t>
      </w:r>
      <w:r w:rsidR="00FC7533" w:rsidRPr="00090E71">
        <w:rPr>
          <w:sz w:val="20"/>
          <w:szCs w:val="20"/>
        </w:rPr>
        <w:t xml:space="preserve">Gminy </w:t>
      </w:r>
      <w:r w:rsidR="008E72F2" w:rsidRPr="00090E71">
        <w:rPr>
          <w:sz w:val="20"/>
          <w:szCs w:val="20"/>
        </w:rPr>
        <w:t>w Gostycynie</w:t>
      </w:r>
      <w:r w:rsidR="00FC7533" w:rsidRPr="00090E71">
        <w:rPr>
          <w:sz w:val="20"/>
          <w:szCs w:val="20"/>
        </w:rPr>
        <w:t>, ul. Bydgoska 8, 89-520 Gostycyn</w:t>
      </w:r>
      <w:r w:rsidR="004726EC" w:rsidRPr="00090E71">
        <w:rPr>
          <w:sz w:val="20"/>
          <w:szCs w:val="20"/>
        </w:rPr>
        <w:t>.</w:t>
      </w:r>
    </w:p>
    <w:sectPr w:rsidR="004726EC" w:rsidRPr="00090E71" w:rsidSect="00A3212B"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66EF" w14:textId="77777777" w:rsidR="00D268BA" w:rsidRDefault="00D268BA">
      <w:pPr>
        <w:spacing w:after="0" w:line="240" w:lineRule="auto"/>
      </w:pPr>
      <w:r>
        <w:separator/>
      </w:r>
    </w:p>
  </w:endnote>
  <w:endnote w:type="continuationSeparator" w:id="0">
    <w:p w14:paraId="08F55544" w14:textId="77777777" w:rsidR="00D268BA" w:rsidRDefault="00D26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3931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3E165F" w14:textId="08AF3D5B" w:rsidR="002619D0" w:rsidRDefault="002619D0">
            <w:pPr>
              <w:pStyle w:val="Stopka"/>
              <w:jc w:val="right"/>
            </w:pPr>
            <w:r>
              <w:rPr>
                <w:rFonts w:ascii="Garamond" w:hAnsi="Garamond"/>
              </w:rPr>
              <w:t>s</w:t>
            </w:r>
            <w:r w:rsidRPr="002619D0">
              <w:rPr>
                <w:rFonts w:ascii="Garamond" w:hAnsi="Garamond"/>
              </w:rPr>
              <w:t xml:space="preserve">trona </w:t>
            </w:r>
            <w:r w:rsidRPr="002619D0">
              <w:rPr>
                <w:rFonts w:ascii="Garamond" w:hAnsi="Garamond"/>
                <w:sz w:val="24"/>
                <w:szCs w:val="24"/>
              </w:rPr>
              <w:fldChar w:fldCharType="begin"/>
            </w:r>
            <w:r w:rsidRPr="002619D0">
              <w:rPr>
                <w:rFonts w:ascii="Garamond" w:hAnsi="Garamond"/>
              </w:rPr>
              <w:instrText>PAGE</w:instrText>
            </w:r>
            <w:r w:rsidRPr="002619D0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619D0">
              <w:rPr>
                <w:rFonts w:ascii="Garamond" w:hAnsi="Garamond"/>
              </w:rPr>
              <w:t>2</w:t>
            </w:r>
            <w:r w:rsidRPr="002619D0">
              <w:rPr>
                <w:rFonts w:ascii="Garamond" w:hAnsi="Garamond"/>
                <w:sz w:val="24"/>
                <w:szCs w:val="24"/>
              </w:rPr>
              <w:fldChar w:fldCharType="end"/>
            </w:r>
            <w:r w:rsidRPr="002619D0">
              <w:rPr>
                <w:rFonts w:ascii="Garamond" w:hAnsi="Garamond"/>
              </w:rPr>
              <w:t xml:space="preserve"> z </w:t>
            </w:r>
            <w:r w:rsidRPr="002619D0">
              <w:rPr>
                <w:rFonts w:ascii="Garamond" w:hAnsi="Garamond"/>
                <w:sz w:val="24"/>
                <w:szCs w:val="24"/>
              </w:rPr>
              <w:fldChar w:fldCharType="begin"/>
            </w:r>
            <w:r w:rsidRPr="002619D0">
              <w:rPr>
                <w:rFonts w:ascii="Garamond" w:hAnsi="Garamond"/>
              </w:rPr>
              <w:instrText>NUMPAGES</w:instrText>
            </w:r>
            <w:r w:rsidRPr="002619D0">
              <w:rPr>
                <w:rFonts w:ascii="Garamond" w:hAnsi="Garamond"/>
                <w:sz w:val="24"/>
                <w:szCs w:val="24"/>
              </w:rPr>
              <w:fldChar w:fldCharType="separate"/>
            </w:r>
            <w:r w:rsidRPr="002619D0">
              <w:rPr>
                <w:rFonts w:ascii="Garamond" w:hAnsi="Garamond"/>
              </w:rPr>
              <w:t>2</w:t>
            </w:r>
            <w:r w:rsidRPr="002619D0">
              <w:rPr>
                <w:rFonts w:ascii="Garamond" w:hAnsi="Garamond"/>
                <w:sz w:val="24"/>
                <w:szCs w:val="24"/>
              </w:rPr>
              <w:fldChar w:fldCharType="end"/>
            </w:r>
          </w:p>
        </w:sdtContent>
      </w:sdt>
    </w:sdtContent>
  </w:sdt>
  <w:p w14:paraId="4A6E3973" w14:textId="7F3EA49D" w:rsidR="00B81B27" w:rsidRPr="00B81B27" w:rsidRDefault="00EC1D87" w:rsidP="002619D0">
    <w:pPr>
      <w:pStyle w:val="Stopk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355678"/>
      <w:docPartObj>
        <w:docPartGallery w:val="Page Numbers (Bottom of Page)"/>
        <w:docPartUnique/>
      </w:docPartObj>
    </w:sdtPr>
    <w:sdtEndPr/>
    <w:sdtContent>
      <w:sdt>
        <w:sdtPr>
          <w:id w:val="-169949830"/>
          <w:docPartObj>
            <w:docPartGallery w:val="Page Numbers (Top of Page)"/>
            <w:docPartUnique/>
          </w:docPartObj>
        </w:sdtPr>
        <w:sdtEndPr/>
        <w:sdtContent>
          <w:p w14:paraId="2480B9AF" w14:textId="107DA8B7" w:rsidR="00AF6901" w:rsidRDefault="00AF6901">
            <w:pPr>
              <w:pStyle w:val="Stopka"/>
              <w:jc w:val="right"/>
            </w:pPr>
            <w:r>
              <w:rPr>
                <w:rFonts w:ascii="Garamond" w:hAnsi="Garamond"/>
                <w:sz w:val="20"/>
                <w:szCs w:val="20"/>
              </w:rPr>
              <w:t>s</w:t>
            </w:r>
            <w:r w:rsidRPr="00AF6901">
              <w:rPr>
                <w:rFonts w:ascii="Garamond" w:hAnsi="Garamond"/>
                <w:sz w:val="20"/>
                <w:szCs w:val="20"/>
              </w:rPr>
              <w:t xml:space="preserve">trona </w:t>
            </w:r>
            <w:r w:rsidRPr="00AF6901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45545">
              <w:rPr>
                <w:rFonts w:ascii="Garamond" w:hAnsi="Garamond"/>
                <w:sz w:val="20"/>
                <w:szCs w:val="20"/>
              </w:rPr>
              <w:instrText>PAGE</w:instrText>
            </w:r>
            <w:r w:rsidRPr="00AF6901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Pr="00C45545">
              <w:rPr>
                <w:rFonts w:ascii="Garamond" w:hAnsi="Garamond"/>
                <w:sz w:val="20"/>
                <w:szCs w:val="20"/>
              </w:rPr>
              <w:t>2</w:t>
            </w:r>
            <w:r w:rsidRPr="00AF6901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AF6901">
              <w:rPr>
                <w:rFonts w:ascii="Garamond" w:hAnsi="Garamond"/>
                <w:sz w:val="20"/>
                <w:szCs w:val="20"/>
              </w:rPr>
              <w:t xml:space="preserve"> z </w:t>
            </w:r>
            <w:r w:rsidRPr="00AF6901">
              <w:rPr>
                <w:rFonts w:ascii="Garamond" w:hAnsi="Garamond"/>
                <w:sz w:val="20"/>
                <w:szCs w:val="20"/>
              </w:rPr>
              <w:fldChar w:fldCharType="begin"/>
            </w:r>
            <w:r w:rsidRPr="00C45545">
              <w:rPr>
                <w:rFonts w:ascii="Garamond" w:hAnsi="Garamond"/>
                <w:sz w:val="20"/>
                <w:szCs w:val="20"/>
              </w:rPr>
              <w:instrText>NUMPAGES</w:instrText>
            </w:r>
            <w:r w:rsidRPr="00AF690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C45545">
              <w:rPr>
                <w:rFonts w:ascii="Garamond" w:hAnsi="Garamond"/>
                <w:sz w:val="20"/>
                <w:szCs w:val="20"/>
              </w:rPr>
              <w:t>2</w:t>
            </w:r>
            <w:r w:rsidRPr="00AF690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sdtContent>
      </w:sdt>
    </w:sdtContent>
  </w:sdt>
  <w:p w14:paraId="0FB12DDA" w14:textId="77777777" w:rsidR="00AF6901" w:rsidRDefault="00AF69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B4090" w14:textId="77777777" w:rsidR="00D268BA" w:rsidRDefault="00D268BA">
      <w:pPr>
        <w:spacing w:after="0" w:line="240" w:lineRule="auto"/>
      </w:pPr>
      <w:r>
        <w:separator/>
      </w:r>
    </w:p>
  </w:footnote>
  <w:footnote w:type="continuationSeparator" w:id="0">
    <w:p w14:paraId="1D95D190" w14:textId="77777777" w:rsidR="00D268BA" w:rsidRDefault="00D26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51F"/>
    <w:multiLevelType w:val="hybridMultilevel"/>
    <w:tmpl w:val="FAA4226C"/>
    <w:lvl w:ilvl="0" w:tplc="0BA07E46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0111FA5"/>
    <w:multiLevelType w:val="hybridMultilevel"/>
    <w:tmpl w:val="BDA4DE68"/>
    <w:lvl w:ilvl="0" w:tplc="04150017">
      <w:start w:val="1"/>
      <w:numFmt w:val="lowerLetter"/>
      <w:lvlText w:val="%1)"/>
      <w:lvlJc w:val="left"/>
      <w:pPr>
        <w:ind w:left="1477" w:hanging="360"/>
      </w:p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2" w15:restartNumberingAfterBreak="0">
    <w:nsid w:val="11843985"/>
    <w:multiLevelType w:val="hybridMultilevel"/>
    <w:tmpl w:val="B8BC9174"/>
    <w:lvl w:ilvl="0" w:tplc="0CD008DE">
      <w:start w:val="10"/>
      <w:numFmt w:val="decimal"/>
      <w:lvlText w:val="%1)"/>
      <w:lvlJc w:val="left"/>
      <w:pPr>
        <w:ind w:left="1060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EDD"/>
    <w:multiLevelType w:val="hybridMultilevel"/>
    <w:tmpl w:val="54747D16"/>
    <w:lvl w:ilvl="0" w:tplc="0360D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662"/>
    <w:multiLevelType w:val="hybridMultilevel"/>
    <w:tmpl w:val="F9EC9EBC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2B93508E"/>
    <w:multiLevelType w:val="hybridMultilevel"/>
    <w:tmpl w:val="5DAC2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54E7"/>
    <w:multiLevelType w:val="hybridMultilevel"/>
    <w:tmpl w:val="B136E02E"/>
    <w:lvl w:ilvl="0" w:tplc="F12CC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2F67"/>
    <w:multiLevelType w:val="hybridMultilevel"/>
    <w:tmpl w:val="70C22074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9082A6A"/>
    <w:multiLevelType w:val="hybridMultilevel"/>
    <w:tmpl w:val="13EC83C0"/>
    <w:lvl w:ilvl="0" w:tplc="44E6A0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32F6E69"/>
    <w:multiLevelType w:val="hybridMultilevel"/>
    <w:tmpl w:val="08AAD752"/>
    <w:lvl w:ilvl="0" w:tplc="0360D71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55561B1D"/>
    <w:multiLevelType w:val="hybridMultilevel"/>
    <w:tmpl w:val="4BA0AA00"/>
    <w:lvl w:ilvl="0" w:tplc="9EC69FFE">
      <w:start w:val="1"/>
      <w:numFmt w:val="decimal"/>
      <w:lvlText w:val="%1."/>
      <w:lvlJc w:val="left"/>
      <w:pPr>
        <w:ind w:left="75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68D926EA"/>
    <w:multiLevelType w:val="hybridMultilevel"/>
    <w:tmpl w:val="7402D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66501"/>
    <w:multiLevelType w:val="hybridMultilevel"/>
    <w:tmpl w:val="4DF2ACD0"/>
    <w:lvl w:ilvl="0" w:tplc="CE1459B6">
      <w:start w:val="10"/>
      <w:numFmt w:val="decimal"/>
      <w:lvlText w:val="%1)"/>
      <w:lvlJc w:val="left"/>
      <w:pPr>
        <w:ind w:left="1060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91317"/>
    <w:multiLevelType w:val="hybridMultilevel"/>
    <w:tmpl w:val="3208B74C"/>
    <w:lvl w:ilvl="0" w:tplc="0360D71A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FE67C6D"/>
    <w:multiLevelType w:val="hybridMultilevel"/>
    <w:tmpl w:val="7DDAA5FE"/>
    <w:lvl w:ilvl="0" w:tplc="5A4A5CDA">
      <w:start w:val="2"/>
      <w:numFmt w:val="decimal"/>
      <w:lvlText w:val="%1)"/>
      <w:lvlJc w:val="left"/>
      <w:pPr>
        <w:ind w:left="1060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0549402">
    <w:abstractNumId w:val="7"/>
  </w:num>
  <w:num w:numId="2" w16cid:durableId="732846917">
    <w:abstractNumId w:val="8"/>
  </w:num>
  <w:num w:numId="3" w16cid:durableId="1202784848">
    <w:abstractNumId w:val="10"/>
  </w:num>
  <w:num w:numId="4" w16cid:durableId="1969236766">
    <w:abstractNumId w:val="6"/>
  </w:num>
  <w:num w:numId="5" w16cid:durableId="476846069">
    <w:abstractNumId w:val="5"/>
  </w:num>
  <w:num w:numId="6" w16cid:durableId="1161459353">
    <w:abstractNumId w:val="3"/>
  </w:num>
  <w:num w:numId="7" w16cid:durableId="973415548">
    <w:abstractNumId w:val="0"/>
  </w:num>
  <w:num w:numId="8" w16cid:durableId="306322760">
    <w:abstractNumId w:val="1"/>
  </w:num>
  <w:num w:numId="9" w16cid:durableId="1130631306">
    <w:abstractNumId w:val="4"/>
  </w:num>
  <w:num w:numId="10" w16cid:durableId="1670408356">
    <w:abstractNumId w:val="11"/>
  </w:num>
  <w:num w:numId="11" w16cid:durableId="1019897058">
    <w:abstractNumId w:val="14"/>
  </w:num>
  <w:num w:numId="12" w16cid:durableId="308167289">
    <w:abstractNumId w:val="13"/>
  </w:num>
  <w:num w:numId="13" w16cid:durableId="788865207">
    <w:abstractNumId w:val="9"/>
  </w:num>
  <w:num w:numId="14" w16cid:durableId="1314678203">
    <w:abstractNumId w:val="2"/>
  </w:num>
  <w:num w:numId="15" w16cid:durableId="152992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3D"/>
    <w:rsid w:val="000002B8"/>
    <w:rsid w:val="000014F7"/>
    <w:rsid w:val="00006FA7"/>
    <w:rsid w:val="00011854"/>
    <w:rsid w:val="00014049"/>
    <w:rsid w:val="000160FD"/>
    <w:rsid w:val="0002338F"/>
    <w:rsid w:val="00025988"/>
    <w:rsid w:val="00033EFB"/>
    <w:rsid w:val="00053C66"/>
    <w:rsid w:val="000556C2"/>
    <w:rsid w:val="00062FB6"/>
    <w:rsid w:val="0007052B"/>
    <w:rsid w:val="000752D7"/>
    <w:rsid w:val="00075633"/>
    <w:rsid w:val="00083A5E"/>
    <w:rsid w:val="00085CDD"/>
    <w:rsid w:val="00090E71"/>
    <w:rsid w:val="00091C10"/>
    <w:rsid w:val="0009562B"/>
    <w:rsid w:val="0009710C"/>
    <w:rsid w:val="00097DD0"/>
    <w:rsid w:val="000A789D"/>
    <w:rsid w:val="000B2FBB"/>
    <w:rsid w:val="000B5A89"/>
    <w:rsid w:val="000C09EC"/>
    <w:rsid w:val="000C21D8"/>
    <w:rsid w:val="000C479C"/>
    <w:rsid w:val="000C4AC7"/>
    <w:rsid w:val="000C7488"/>
    <w:rsid w:val="000D5F36"/>
    <w:rsid w:val="000D6501"/>
    <w:rsid w:val="000E2E75"/>
    <w:rsid w:val="000E4F92"/>
    <w:rsid w:val="000E5DB9"/>
    <w:rsid w:val="000F39F0"/>
    <w:rsid w:val="000F650D"/>
    <w:rsid w:val="00101BFE"/>
    <w:rsid w:val="00102E32"/>
    <w:rsid w:val="00113D11"/>
    <w:rsid w:val="00114B8F"/>
    <w:rsid w:val="00115A8C"/>
    <w:rsid w:val="00122BC2"/>
    <w:rsid w:val="00124EFE"/>
    <w:rsid w:val="00127C5D"/>
    <w:rsid w:val="00132F0B"/>
    <w:rsid w:val="00135AB9"/>
    <w:rsid w:val="00135B47"/>
    <w:rsid w:val="00137FD1"/>
    <w:rsid w:val="00141D45"/>
    <w:rsid w:val="0014372F"/>
    <w:rsid w:val="00156752"/>
    <w:rsid w:val="0015745E"/>
    <w:rsid w:val="00160957"/>
    <w:rsid w:val="00164280"/>
    <w:rsid w:val="00171E9F"/>
    <w:rsid w:val="00172CA5"/>
    <w:rsid w:val="00184210"/>
    <w:rsid w:val="00184BEA"/>
    <w:rsid w:val="00185BF2"/>
    <w:rsid w:val="00190883"/>
    <w:rsid w:val="00193B31"/>
    <w:rsid w:val="00194D3E"/>
    <w:rsid w:val="001961A5"/>
    <w:rsid w:val="00197664"/>
    <w:rsid w:val="001B0850"/>
    <w:rsid w:val="001B66E9"/>
    <w:rsid w:val="001C256A"/>
    <w:rsid w:val="001C2C71"/>
    <w:rsid w:val="001D1BBE"/>
    <w:rsid w:val="001D4EF1"/>
    <w:rsid w:val="001E4C84"/>
    <w:rsid w:val="001E61F2"/>
    <w:rsid w:val="001E6327"/>
    <w:rsid w:val="001E6665"/>
    <w:rsid w:val="001F16EF"/>
    <w:rsid w:val="001F37CC"/>
    <w:rsid w:val="00201EA5"/>
    <w:rsid w:val="00203441"/>
    <w:rsid w:val="00203716"/>
    <w:rsid w:val="00216F53"/>
    <w:rsid w:val="00220347"/>
    <w:rsid w:val="00221E9C"/>
    <w:rsid w:val="00222884"/>
    <w:rsid w:val="00223F33"/>
    <w:rsid w:val="002403EE"/>
    <w:rsid w:val="00240D43"/>
    <w:rsid w:val="002419A8"/>
    <w:rsid w:val="00246A30"/>
    <w:rsid w:val="00251940"/>
    <w:rsid w:val="00260D71"/>
    <w:rsid w:val="002619D0"/>
    <w:rsid w:val="002627DD"/>
    <w:rsid w:val="00271BC5"/>
    <w:rsid w:val="0027211A"/>
    <w:rsid w:val="00274146"/>
    <w:rsid w:val="002905A6"/>
    <w:rsid w:val="00296824"/>
    <w:rsid w:val="002979CD"/>
    <w:rsid w:val="002A78EE"/>
    <w:rsid w:val="002B04AD"/>
    <w:rsid w:val="002B0C95"/>
    <w:rsid w:val="002B6025"/>
    <w:rsid w:val="002C2E02"/>
    <w:rsid w:val="002C3252"/>
    <w:rsid w:val="002C5784"/>
    <w:rsid w:val="002D0946"/>
    <w:rsid w:val="002D2429"/>
    <w:rsid w:val="002D242C"/>
    <w:rsid w:val="002D2D2A"/>
    <w:rsid w:val="002D3212"/>
    <w:rsid w:val="002D4F5A"/>
    <w:rsid w:val="002D5798"/>
    <w:rsid w:val="002D5B5A"/>
    <w:rsid w:val="002F3B62"/>
    <w:rsid w:val="002F4CFF"/>
    <w:rsid w:val="00300B6E"/>
    <w:rsid w:val="00302BF6"/>
    <w:rsid w:val="00302F10"/>
    <w:rsid w:val="00320356"/>
    <w:rsid w:val="00320E8F"/>
    <w:rsid w:val="003217C3"/>
    <w:rsid w:val="00322934"/>
    <w:rsid w:val="0032355B"/>
    <w:rsid w:val="0032427D"/>
    <w:rsid w:val="00344A8C"/>
    <w:rsid w:val="00351693"/>
    <w:rsid w:val="00352DE3"/>
    <w:rsid w:val="00355C25"/>
    <w:rsid w:val="00355FB4"/>
    <w:rsid w:val="00361888"/>
    <w:rsid w:val="00361DD9"/>
    <w:rsid w:val="00361EC1"/>
    <w:rsid w:val="003652FA"/>
    <w:rsid w:val="00366286"/>
    <w:rsid w:val="003707E3"/>
    <w:rsid w:val="003725C0"/>
    <w:rsid w:val="003727D9"/>
    <w:rsid w:val="00380D6F"/>
    <w:rsid w:val="003834BF"/>
    <w:rsid w:val="0038625F"/>
    <w:rsid w:val="0038671D"/>
    <w:rsid w:val="00387478"/>
    <w:rsid w:val="0038750E"/>
    <w:rsid w:val="00387EE1"/>
    <w:rsid w:val="00391091"/>
    <w:rsid w:val="003A1335"/>
    <w:rsid w:val="003A171E"/>
    <w:rsid w:val="003A38F1"/>
    <w:rsid w:val="003A5971"/>
    <w:rsid w:val="003A7C61"/>
    <w:rsid w:val="003B3B46"/>
    <w:rsid w:val="003B6A9F"/>
    <w:rsid w:val="003C0FCE"/>
    <w:rsid w:val="003C10CE"/>
    <w:rsid w:val="003C1E29"/>
    <w:rsid w:val="003C6844"/>
    <w:rsid w:val="003C71C2"/>
    <w:rsid w:val="003D1B2E"/>
    <w:rsid w:val="003D3BE8"/>
    <w:rsid w:val="003E39C6"/>
    <w:rsid w:val="003E6996"/>
    <w:rsid w:val="003F0FB5"/>
    <w:rsid w:val="003F577E"/>
    <w:rsid w:val="00400031"/>
    <w:rsid w:val="004075FD"/>
    <w:rsid w:val="0041055B"/>
    <w:rsid w:val="004145E4"/>
    <w:rsid w:val="004257EC"/>
    <w:rsid w:val="0043353D"/>
    <w:rsid w:val="00433CA0"/>
    <w:rsid w:val="00441367"/>
    <w:rsid w:val="00443149"/>
    <w:rsid w:val="0045015C"/>
    <w:rsid w:val="00451116"/>
    <w:rsid w:val="00453DC8"/>
    <w:rsid w:val="00454636"/>
    <w:rsid w:val="004726EC"/>
    <w:rsid w:val="00473FC9"/>
    <w:rsid w:val="0047623A"/>
    <w:rsid w:val="004804F5"/>
    <w:rsid w:val="004835BB"/>
    <w:rsid w:val="004866B4"/>
    <w:rsid w:val="0048700E"/>
    <w:rsid w:val="004910C3"/>
    <w:rsid w:val="004971EA"/>
    <w:rsid w:val="004A2380"/>
    <w:rsid w:val="004A547D"/>
    <w:rsid w:val="004B0E36"/>
    <w:rsid w:val="004B5217"/>
    <w:rsid w:val="004C0AB0"/>
    <w:rsid w:val="004C671A"/>
    <w:rsid w:val="004D036F"/>
    <w:rsid w:val="004E1236"/>
    <w:rsid w:val="004E2CF1"/>
    <w:rsid w:val="004E4B69"/>
    <w:rsid w:val="004E6059"/>
    <w:rsid w:val="004E77DD"/>
    <w:rsid w:val="004F7D86"/>
    <w:rsid w:val="005003FA"/>
    <w:rsid w:val="0050393B"/>
    <w:rsid w:val="00505240"/>
    <w:rsid w:val="00507388"/>
    <w:rsid w:val="00512847"/>
    <w:rsid w:val="0051347B"/>
    <w:rsid w:val="005229D5"/>
    <w:rsid w:val="00523A7D"/>
    <w:rsid w:val="00525113"/>
    <w:rsid w:val="005353EB"/>
    <w:rsid w:val="005375E2"/>
    <w:rsid w:val="00546C7E"/>
    <w:rsid w:val="005646C6"/>
    <w:rsid w:val="00583939"/>
    <w:rsid w:val="005861D2"/>
    <w:rsid w:val="00586339"/>
    <w:rsid w:val="005921CC"/>
    <w:rsid w:val="005947A6"/>
    <w:rsid w:val="00594D32"/>
    <w:rsid w:val="005A282D"/>
    <w:rsid w:val="005A686B"/>
    <w:rsid w:val="005B16DD"/>
    <w:rsid w:val="005B2E35"/>
    <w:rsid w:val="005B61E5"/>
    <w:rsid w:val="005C3CA5"/>
    <w:rsid w:val="005C79D6"/>
    <w:rsid w:val="005D7198"/>
    <w:rsid w:val="005D7602"/>
    <w:rsid w:val="005F6D70"/>
    <w:rsid w:val="00613DC4"/>
    <w:rsid w:val="00622675"/>
    <w:rsid w:val="00624231"/>
    <w:rsid w:val="00630ACD"/>
    <w:rsid w:val="00630F64"/>
    <w:rsid w:val="006343D5"/>
    <w:rsid w:val="0063503E"/>
    <w:rsid w:val="00636C08"/>
    <w:rsid w:val="00642652"/>
    <w:rsid w:val="0065152E"/>
    <w:rsid w:val="006530C5"/>
    <w:rsid w:val="00660C11"/>
    <w:rsid w:val="0066143E"/>
    <w:rsid w:val="006646B4"/>
    <w:rsid w:val="0066509D"/>
    <w:rsid w:val="00666E2E"/>
    <w:rsid w:val="00667A79"/>
    <w:rsid w:val="00673D97"/>
    <w:rsid w:val="00676850"/>
    <w:rsid w:val="00681632"/>
    <w:rsid w:val="00682BA5"/>
    <w:rsid w:val="00694EA9"/>
    <w:rsid w:val="006A22A4"/>
    <w:rsid w:val="006A7C6F"/>
    <w:rsid w:val="006B1149"/>
    <w:rsid w:val="006B51C5"/>
    <w:rsid w:val="006B5F26"/>
    <w:rsid w:val="006B6CB9"/>
    <w:rsid w:val="006D0B81"/>
    <w:rsid w:val="006D26AB"/>
    <w:rsid w:val="006D5FC5"/>
    <w:rsid w:val="006D7BDC"/>
    <w:rsid w:val="006E24C0"/>
    <w:rsid w:val="006E3226"/>
    <w:rsid w:val="006F123D"/>
    <w:rsid w:val="006F4945"/>
    <w:rsid w:val="006F4F99"/>
    <w:rsid w:val="006F757F"/>
    <w:rsid w:val="00706894"/>
    <w:rsid w:val="00710E4B"/>
    <w:rsid w:val="00711AB4"/>
    <w:rsid w:val="0072182D"/>
    <w:rsid w:val="00721C3A"/>
    <w:rsid w:val="0072264F"/>
    <w:rsid w:val="0072306F"/>
    <w:rsid w:val="007250B4"/>
    <w:rsid w:val="00731FB6"/>
    <w:rsid w:val="00736005"/>
    <w:rsid w:val="007431C1"/>
    <w:rsid w:val="00743B06"/>
    <w:rsid w:val="007462B7"/>
    <w:rsid w:val="007531DE"/>
    <w:rsid w:val="007626A3"/>
    <w:rsid w:val="007638BC"/>
    <w:rsid w:val="0078130B"/>
    <w:rsid w:val="007932C3"/>
    <w:rsid w:val="00795D32"/>
    <w:rsid w:val="007963DC"/>
    <w:rsid w:val="00797ED5"/>
    <w:rsid w:val="007A2B67"/>
    <w:rsid w:val="007A3372"/>
    <w:rsid w:val="007B02F6"/>
    <w:rsid w:val="007C2145"/>
    <w:rsid w:val="007D0165"/>
    <w:rsid w:val="007D033C"/>
    <w:rsid w:val="007D4AC5"/>
    <w:rsid w:val="007E09F7"/>
    <w:rsid w:val="007E646E"/>
    <w:rsid w:val="007F3135"/>
    <w:rsid w:val="00804058"/>
    <w:rsid w:val="008042C8"/>
    <w:rsid w:val="008060A8"/>
    <w:rsid w:val="00806FDF"/>
    <w:rsid w:val="00811D1E"/>
    <w:rsid w:val="00813463"/>
    <w:rsid w:val="00815834"/>
    <w:rsid w:val="00820D9B"/>
    <w:rsid w:val="00825992"/>
    <w:rsid w:val="00842A9B"/>
    <w:rsid w:val="00842C8B"/>
    <w:rsid w:val="00844F2D"/>
    <w:rsid w:val="008506A4"/>
    <w:rsid w:val="008532E2"/>
    <w:rsid w:val="00856BC2"/>
    <w:rsid w:val="0085728E"/>
    <w:rsid w:val="0086012E"/>
    <w:rsid w:val="00865A84"/>
    <w:rsid w:val="00867EAC"/>
    <w:rsid w:val="00870459"/>
    <w:rsid w:val="0087312E"/>
    <w:rsid w:val="00876796"/>
    <w:rsid w:val="00876919"/>
    <w:rsid w:val="008A002B"/>
    <w:rsid w:val="008B12BC"/>
    <w:rsid w:val="008B156F"/>
    <w:rsid w:val="008B6728"/>
    <w:rsid w:val="008C038C"/>
    <w:rsid w:val="008C6DCA"/>
    <w:rsid w:val="008C72D6"/>
    <w:rsid w:val="008D0DED"/>
    <w:rsid w:val="008D59DD"/>
    <w:rsid w:val="008E0292"/>
    <w:rsid w:val="008E2C7C"/>
    <w:rsid w:val="008E3D52"/>
    <w:rsid w:val="008E4AAA"/>
    <w:rsid w:val="008E6873"/>
    <w:rsid w:val="008E72F2"/>
    <w:rsid w:val="008F3E31"/>
    <w:rsid w:val="008F4651"/>
    <w:rsid w:val="008F6A93"/>
    <w:rsid w:val="008F7DAA"/>
    <w:rsid w:val="009068AB"/>
    <w:rsid w:val="00910629"/>
    <w:rsid w:val="00915050"/>
    <w:rsid w:val="0091622C"/>
    <w:rsid w:val="00921ED3"/>
    <w:rsid w:val="00934094"/>
    <w:rsid w:val="00940FC1"/>
    <w:rsid w:val="009455E9"/>
    <w:rsid w:val="00950BE8"/>
    <w:rsid w:val="009511B8"/>
    <w:rsid w:val="00952F21"/>
    <w:rsid w:val="00957570"/>
    <w:rsid w:val="00957DBE"/>
    <w:rsid w:val="0096282B"/>
    <w:rsid w:val="009632CD"/>
    <w:rsid w:val="00963AE3"/>
    <w:rsid w:val="00965C01"/>
    <w:rsid w:val="00974B06"/>
    <w:rsid w:val="00975266"/>
    <w:rsid w:val="00975DD0"/>
    <w:rsid w:val="00977F8D"/>
    <w:rsid w:val="00977FF2"/>
    <w:rsid w:val="00983310"/>
    <w:rsid w:val="009910DC"/>
    <w:rsid w:val="00993D24"/>
    <w:rsid w:val="00996345"/>
    <w:rsid w:val="00996804"/>
    <w:rsid w:val="009A5AEE"/>
    <w:rsid w:val="009B00E8"/>
    <w:rsid w:val="009B251B"/>
    <w:rsid w:val="009B28F9"/>
    <w:rsid w:val="009C4E6F"/>
    <w:rsid w:val="009D2D4C"/>
    <w:rsid w:val="009E01F7"/>
    <w:rsid w:val="009E2A6E"/>
    <w:rsid w:val="009E34BE"/>
    <w:rsid w:val="009E5F46"/>
    <w:rsid w:val="009F0AE6"/>
    <w:rsid w:val="009F26C4"/>
    <w:rsid w:val="009F67B3"/>
    <w:rsid w:val="00A010F2"/>
    <w:rsid w:val="00A02942"/>
    <w:rsid w:val="00A049C8"/>
    <w:rsid w:val="00A168D6"/>
    <w:rsid w:val="00A20018"/>
    <w:rsid w:val="00A22299"/>
    <w:rsid w:val="00A241AE"/>
    <w:rsid w:val="00A32928"/>
    <w:rsid w:val="00A373A3"/>
    <w:rsid w:val="00A40CC5"/>
    <w:rsid w:val="00A4555D"/>
    <w:rsid w:val="00A45926"/>
    <w:rsid w:val="00A57BC2"/>
    <w:rsid w:val="00A65618"/>
    <w:rsid w:val="00A70448"/>
    <w:rsid w:val="00A70DAE"/>
    <w:rsid w:val="00A7165B"/>
    <w:rsid w:val="00A733EC"/>
    <w:rsid w:val="00A81097"/>
    <w:rsid w:val="00A82116"/>
    <w:rsid w:val="00A950EF"/>
    <w:rsid w:val="00AA2EB6"/>
    <w:rsid w:val="00AB035E"/>
    <w:rsid w:val="00AB1B33"/>
    <w:rsid w:val="00AC00AC"/>
    <w:rsid w:val="00AC10F4"/>
    <w:rsid w:val="00AC615D"/>
    <w:rsid w:val="00AC791D"/>
    <w:rsid w:val="00AC7E34"/>
    <w:rsid w:val="00AE1377"/>
    <w:rsid w:val="00AE49BB"/>
    <w:rsid w:val="00AF46E6"/>
    <w:rsid w:val="00AF6901"/>
    <w:rsid w:val="00B016A0"/>
    <w:rsid w:val="00B0791D"/>
    <w:rsid w:val="00B121DF"/>
    <w:rsid w:val="00B1631E"/>
    <w:rsid w:val="00B34F04"/>
    <w:rsid w:val="00B4152D"/>
    <w:rsid w:val="00B43BF1"/>
    <w:rsid w:val="00B467DF"/>
    <w:rsid w:val="00B54EC4"/>
    <w:rsid w:val="00B641DC"/>
    <w:rsid w:val="00B7313C"/>
    <w:rsid w:val="00B74CA2"/>
    <w:rsid w:val="00B87A17"/>
    <w:rsid w:val="00B90895"/>
    <w:rsid w:val="00B92765"/>
    <w:rsid w:val="00B92A69"/>
    <w:rsid w:val="00B94A87"/>
    <w:rsid w:val="00BA03DF"/>
    <w:rsid w:val="00BA35DB"/>
    <w:rsid w:val="00BB540D"/>
    <w:rsid w:val="00BB756A"/>
    <w:rsid w:val="00BC4794"/>
    <w:rsid w:val="00BC539E"/>
    <w:rsid w:val="00BC62C4"/>
    <w:rsid w:val="00BC738F"/>
    <w:rsid w:val="00BC7832"/>
    <w:rsid w:val="00BD3464"/>
    <w:rsid w:val="00BD588D"/>
    <w:rsid w:val="00BE037A"/>
    <w:rsid w:val="00BE46C8"/>
    <w:rsid w:val="00BE75BA"/>
    <w:rsid w:val="00BF09CA"/>
    <w:rsid w:val="00BF1708"/>
    <w:rsid w:val="00BF1C37"/>
    <w:rsid w:val="00BF3C45"/>
    <w:rsid w:val="00BF78EE"/>
    <w:rsid w:val="00C10385"/>
    <w:rsid w:val="00C158E9"/>
    <w:rsid w:val="00C169D4"/>
    <w:rsid w:val="00C20B2F"/>
    <w:rsid w:val="00C26730"/>
    <w:rsid w:val="00C2757E"/>
    <w:rsid w:val="00C33084"/>
    <w:rsid w:val="00C35B2F"/>
    <w:rsid w:val="00C36B51"/>
    <w:rsid w:val="00C37ABA"/>
    <w:rsid w:val="00C433FB"/>
    <w:rsid w:val="00C45545"/>
    <w:rsid w:val="00C5644A"/>
    <w:rsid w:val="00C63F4E"/>
    <w:rsid w:val="00C70ADD"/>
    <w:rsid w:val="00C74BC9"/>
    <w:rsid w:val="00C85428"/>
    <w:rsid w:val="00C87556"/>
    <w:rsid w:val="00C91A19"/>
    <w:rsid w:val="00C91CEB"/>
    <w:rsid w:val="00CA5337"/>
    <w:rsid w:val="00CA5BA8"/>
    <w:rsid w:val="00CB1F6B"/>
    <w:rsid w:val="00CB2ED2"/>
    <w:rsid w:val="00CB30C8"/>
    <w:rsid w:val="00CB6619"/>
    <w:rsid w:val="00CC24D6"/>
    <w:rsid w:val="00CD0C6C"/>
    <w:rsid w:val="00CD5C4C"/>
    <w:rsid w:val="00CD63F5"/>
    <w:rsid w:val="00CE1D74"/>
    <w:rsid w:val="00CF32F6"/>
    <w:rsid w:val="00CF4938"/>
    <w:rsid w:val="00CF4C52"/>
    <w:rsid w:val="00D0654C"/>
    <w:rsid w:val="00D06624"/>
    <w:rsid w:val="00D218C2"/>
    <w:rsid w:val="00D22507"/>
    <w:rsid w:val="00D25444"/>
    <w:rsid w:val="00D26584"/>
    <w:rsid w:val="00D268BA"/>
    <w:rsid w:val="00D33F85"/>
    <w:rsid w:val="00D34AF6"/>
    <w:rsid w:val="00D53D50"/>
    <w:rsid w:val="00D770C2"/>
    <w:rsid w:val="00D77153"/>
    <w:rsid w:val="00D84624"/>
    <w:rsid w:val="00D8594A"/>
    <w:rsid w:val="00D9176D"/>
    <w:rsid w:val="00D93C8D"/>
    <w:rsid w:val="00D9742E"/>
    <w:rsid w:val="00DA4E36"/>
    <w:rsid w:val="00DA613F"/>
    <w:rsid w:val="00DA62C7"/>
    <w:rsid w:val="00DB36A8"/>
    <w:rsid w:val="00DB3734"/>
    <w:rsid w:val="00DB40CB"/>
    <w:rsid w:val="00DB4F4B"/>
    <w:rsid w:val="00DB4FDF"/>
    <w:rsid w:val="00DB6576"/>
    <w:rsid w:val="00DB7C29"/>
    <w:rsid w:val="00DC2D1F"/>
    <w:rsid w:val="00DC3AB9"/>
    <w:rsid w:val="00DC4643"/>
    <w:rsid w:val="00DD1208"/>
    <w:rsid w:val="00DD29CA"/>
    <w:rsid w:val="00DD517E"/>
    <w:rsid w:val="00DD5502"/>
    <w:rsid w:val="00DE0412"/>
    <w:rsid w:val="00DE23FC"/>
    <w:rsid w:val="00DE5DD0"/>
    <w:rsid w:val="00DE665E"/>
    <w:rsid w:val="00E01F50"/>
    <w:rsid w:val="00E020B0"/>
    <w:rsid w:val="00E02C2E"/>
    <w:rsid w:val="00E115F0"/>
    <w:rsid w:val="00E122AA"/>
    <w:rsid w:val="00E12682"/>
    <w:rsid w:val="00E21D0D"/>
    <w:rsid w:val="00E24DC1"/>
    <w:rsid w:val="00E26C02"/>
    <w:rsid w:val="00E27B4E"/>
    <w:rsid w:val="00E3153B"/>
    <w:rsid w:val="00E317B4"/>
    <w:rsid w:val="00E31C99"/>
    <w:rsid w:val="00E36F61"/>
    <w:rsid w:val="00E42926"/>
    <w:rsid w:val="00E444F9"/>
    <w:rsid w:val="00E4492F"/>
    <w:rsid w:val="00E45E56"/>
    <w:rsid w:val="00E46821"/>
    <w:rsid w:val="00E510E1"/>
    <w:rsid w:val="00E521D6"/>
    <w:rsid w:val="00E5326A"/>
    <w:rsid w:val="00E53832"/>
    <w:rsid w:val="00E5691D"/>
    <w:rsid w:val="00E5707E"/>
    <w:rsid w:val="00E625D0"/>
    <w:rsid w:val="00E63A96"/>
    <w:rsid w:val="00E72457"/>
    <w:rsid w:val="00E75373"/>
    <w:rsid w:val="00E81B1A"/>
    <w:rsid w:val="00E83610"/>
    <w:rsid w:val="00E85FEC"/>
    <w:rsid w:val="00E87B68"/>
    <w:rsid w:val="00E94B5C"/>
    <w:rsid w:val="00E952D4"/>
    <w:rsid w:val="00EA0A9A"/>
    <w:rsid w:val="00EA7ECC"/>
    <w:rsid w:val="00EB6F2E"/>
    <w:rsid w:val="00EC1D87"/>
    <w:rsid w:val="00EC6283"/>
    <w:rsid w:val="00ED253E"/>
    <w:rsid w:val="00ED6F8E"/>
    <w:rsid w:val="00EE3CF8"/>
    <w:rsid w:val="00EE4648"/>
    <w:rsid w:val="00EE79C1"/>
    <w:rsid w:val="00EF421A"/>
    <w:rsid w:val="00EF799B"/>
    <w:rsid w:val="00F0165C"/>
    <w:rsid w:val="00F04505"/>
    <w:rsid w:val="00F04D37"/>
    <w:rsid w:val="00F058FB"/>
    <w:rsid w:val="00F10215"/>
    <w:rsid w:val="00F139B8"/>
    <w:rsid w:val="00F14207"/>
    <w:rsid w:val="00F16F8A"/>
    <w:rsid w:val="00F22140"/>
    <w:rsid w:val="00F2420A"/>
    <w:rsid w:val="00F24FE7"/>
    <w:rsid w:val="00F250F9"/>
    <w:rsid w:val="00F31CBB"/>
    <w:rsid w:val="00F32C49"/>
    <w:rsid w:val="00F32D13"/>
    <w:rsid w:val="00F45489"/>
    <w:rsid w:val="00F6650E"/>
    <w:rsid w:val="00F7403B"/>
    <w:rsid w:val="00F822A3"/>
    <w:rsid w:val="00F8258C"/>
    <w:rsid w:val="00F829B9"/>
    <w:rsid w:val="00F83F3D"/>
    <w:rsid w:val="00F853F2"/>
    <w:rsid w:val="00F85B96"/>
    <w:rsid w:val="00F922C8"/>
    <w:rsid w:val="00F9276E"/>
    <w:rsid w:val="00F956A4"/>
    <w:rsid w:val="00FA6A98"/>
    <w:rsid w:val="00FA77BF"/>
    <w:rsid w:val="00FB1CF7"/>
    <w:rsid w:val="00FB31C6"/>
    <w:rsid w:val="00FB47AB"/>
    <w:rsid w:val="00FC06A5"/>
    <w:rsid w:val="00FC70D5"/>
    <w:rsid w:val="00FC7533"/>
    <w:rsid w:val="00FD3107"/>
    <w:rsid w:val="00FD4086"/>
    <w:rsid w:val="00FE0096"/>
    <w:rsid w:val="00FE2156"/>
    <w:rsid w:val="00FE22C5"/>
    <w:rsid w:val="00F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8DF6"/>
  <w15:docId w15:val="{6CA03EAC-D6F2-4F4B-B893-614D43CC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53F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4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D3212"/>
    <w:pPr>
      <w:keepNext/>
      <w:spacing w:after="0" w:line="240" w:lineRule="auto"/>
      <w:jc w:val="center"/>
      <w:outlineLvl w:val="1"/>
    </w:pPr>
    <w:rPr>
      <w:rFonts w:ascii="Garamond" w:eastAsia="Arial Unicode MS" w:hAnsi="Garamond" w:cs="Arial Unicode MS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D3212"/>
    <w:rPr>
      <w:rFonts w:ascii="Garamond" w:eastAsia="Arial Unicode MS" w:hAnsi="Garamond" w:cs="Arial Unicode MS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8594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54E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Wyrnieniedelikatne">
    <w:name w:val="Subtle Emphasis"/>
    <w:aliases w:val="i w tym zakresie"/>
    <w:basedOn w:val="Uwydatnienie"/>
    <w:qFormat/>
    <w:rsid w:val="00CB6619"/>
    <w:rPr>
      <w:b/>
      <w:bCs/>
      <w:i w:val="0"/>
      <w:iCs w:val="0"/>
      <w:color w:val="000000"/>
    </w:rPr>
  </w:style>
  <w:style w:type="paragraph" w:styleId="Bezodstpw">
    <w:name w:val="No Spacing"/>
    <w:uiPriority w:val="1"/>
    <w:qFormat/>
    <w:rsid w:val="00CB6619"/>
    <w:pPr>
      <w:suppressAutoHyphens/>
      <w:autoSpaceDN w:val="0"/>
      <w:jc w:val="both"/>
      <w:textAlignment w:val="baseline"/>
    </w:pPr>
    <w:rPr>
      <w:rFonts w:ascii="Garamond" w:hAnsi="Garamond"/>
      <w:color w:val="000000" w:themeColor="text1"/>
      <w:sz w:val="24"/>
      <w:szCs w:val="24"/>
      <w:lang w:eastAsia="en-US"/>
    </w:rPr>
  </w:style>
  <w:style w:type="character" w:styleId="Uwydatnienie">
    <w:name w:val="Emphasis"/>
    <w:aliases w:val="text"/>
    <w:basedOn w:val="Domylnaczcionkaakapitu"/>
    <w:qFormat/>
    <w:rsid w:val="00CB6619"/>
    <w:rPr>
      <w:i/>
      <w:iCs/>
    </w:rPr>
  </w:style>
  <w:style w:type="paragraph" w:styleId="Poprawka">
    <w:name w:val="Revision"/>
    <w:hidden/>
    <w:uiPriority w:val="99"/>
    <w:semiHidden/>
    <w:rsid w:val="00E510E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6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6D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5B1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6DD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rsid w:val="0051347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3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338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3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GDOS_GD_Andrzej_Szweda-Lewandowski.dot</Template>
  <TotalTime>9</TotalTime>
  <Pages>5</Pages>
  <Words>1866</Words>
  <Characters>11198</Characters>
  <Application>Microsoft Office Word</Application>
  <DocSecurity>4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Ewa Bakuła</cp:lastModifiedBy>
  <cp:revision>2</cp:revision>
  <cp:lastPrinted>2023-03-10T10:23:00Z</cp:lastPrinted>
  <dcterms:created xsi:type="dcterms:W3CDTF">2023-05-02T07:26:00Z</dcterms:created>
  <dcterms:modified xsi:type="dcterms:W3CDTF">2023-05-02T07:26:00Z</dcterms:modified>
</cp:coreProperties>
</file>