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8925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6C9286" w14:textId="1785CC42" w:rsidR="00E208CC" w:rsidRDefault="004D6F7B" w:rsidP="008925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0C6129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2E0BED15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</w:t>
            </w:r>
            <w:r w:rsidR="00D60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/prokuratora****</w:t>
            </w:r>
          </w:p>
          <w:p w14:paraId="79F16712" w14:textId="5B6B4146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8925E5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8925E5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8925E5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8925E5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8925E5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8925E5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8925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483DF4" w14:textId="77777777" w:rsidR="008925E5" w:rsidRDefault="008925E5" w:rsidP="00270839">
      <w:pPr>
        <w:pStyle w:val="Akapitzlist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BC2E3" w14:textId="6AC605D8" w:rsidR="00FF3C8D" w:rsidRPr="00270839" w:rsidRDefault="00961DD2" w:rsidP="00270839">
      <w:pPr>
        <w:pStyle w:val="Akapitzlist"/>
        <w:numPr>
          <w:ilvl w:val="0"/>
          <w:numId w:val="12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839">
        <w:rPr>
          <w:rFonts w:ascii="Times New Roman" w:hAnsi="Times New Roman" w:cs="Times New Roman"/>
          <w:b/>
          <w:bCs/>
          <w:sz w:val="24"/>
          <w:szCs w:val="24"/>
        </w:rPr>
        <w:lastRenderedPageBreak/>
        <w:t>K</w:t>
      </w:r>
      <w:r w:rsidR="00FF3C8D" w:rsidRPr="0027083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708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270839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  <w:r w:rsidR="00F70331" w:rsidRPr="0027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331" w:rsidRPr="002708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86649" w:rsidRPr="0027083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70331" w:rsidRPr="00270839">
        <w:rPr>
          <w:rFonts w:ascii="Times New Roman" w:hAnsi="Times New Roman" w:cs="Times New Roman"/>
          <w:b/>
          <w:bCs/>
          <w:sz w:val="24"/>
          <w:szCs w:val="24"/>
        </w:rPr>
        <w:t xml:space="preserve"> SUWAŁKACH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3D1C0417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04.05.2016. str. 1 ze zm.), zwanego dalej RODO, Prokuratura Okręgowa w Suwałkach informuje, że:</w:t>
            </w:r>
          </w:p>
          <w:p w14:paraId="76D5B0C2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Administratorem, w rozumieniu art. 4 pkt 7 RODO, danych osobowych jest Prokuratura Okręgowa w Suwałkach z siedzibą przy ul. Generała Kazimierza Pułaskiego 26, 16- 400 Suwałki, tel. 87 562 86 00, e-mail: biuro.podawcze.posuw@prokuratura.gov.pl</w:t>
            </w:r>
          </w:p>
          <w:p w14:paraId="7EEAEA79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Inspektorem ochrony danych jest Teresa Szulc, tel. 87 5628 661, e-mail: iod.posuw@prokuratura.gov.pl </w:t>
            </w:r>
          </w:p>
          <w:p w14:paraId="153228A8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przetwarzane są w celu realizacji zadań administratora związanych z powołaniem na stanowisko asesora prokuratury/prokuratora****</w:t>
            </w:r>
          </w:p>
          <w:p w14:paraId="404E82E2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Podstawę prawną przetwarzania danych stanowią przepisy art. 6 ust. 1 lit. c, art. 9 ust. 2 lit. b, art. 9 ust. 2 lit. f i art. 10 RODO w zw. z przepisami ustawy z dnia 28 stycznia 2016 r. Prawo o prokuraturze, ustawy z dnia 26 czerwca 1974 r. Kodeks pracy lub zgoda osoby, której dotyczą- art. 6 ust.1 lit. a RODO,  a w przypadku zawarcia w dokumentach danych, o których       mowa w art. 9 ust. 1 RODO w zakresie niewynikającym z przepisów prawa - wyraźna zgoda na ich przetwarzanie, o której mowa w art. 9 ust. 2 lit. a RODO.</w:t>
            </w:r>
          </w:p>
          <w:p w14:paraId="1EFFE761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mogą być udostępnię podmiotom uprawnionym do ich otrzymywania na podstawie przepisów  prawa lub umowy.</w:t>
            </w:r>
          </w:p>
          <w:p w14:paraId="5A5C2E75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są przechowywane przez okres nie dłuższy niż to jest niezbędne do realizacji celów, w których są przetwarzane zgodnie z obowiązującymi w tym zakresie przepisami prawa.</w:t>
            </w:r>
          </w:p>
          <w:p w14:paraId="1D6F1D84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Osobie, której dane są przetwarzane przysługuje prawo :</w:t>
            </w:r>
          </w:p>
          <w:p w14:paraId="4ACC10B7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dostępu do treści swoich danych osobowych, żądania ich sprostowania lub usunięcia na zasadach określonych w art. 15-17 RODO;</w:t>
            </w:r>
          </w:p>
          <w:p w14:paraId="11AA2C6D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ograniczenia przetwarzania danych w przypadkach określonych w art. 18 RODO ;</w:t>
            </w:r>
          </w:p>
          <w:p w14:paraId="4877134F" w14:textId="77777777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przenoszenia danych na zasadach określonych w art. 20 RODO, tj. do otrzymania przez osobę, której dane dotyczą od administratora danych osobowych jej dotyczących w ustrukturyzowanym, powszechnie używanym formacie nadającym się do odczytu maszynowego ;</w:t>
            </w:r>
          </w:p>
          <w:p w14:paraId="1B2CA301" w14:textId="61391253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cofnięcia zgody w dowolnym momencie bez wpływ</w:t>
            </w:r>
            <w:r w:rsidR="002708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zgodność z prawem przetwarzania, którego dokonano na podstawie zgody przed jej cofnięciem;</w:t>
            </w:r>
          </w:p>
          <w:p w14:paraId="0C5E5443" w14:textId="77777777" w:rsidR="00270839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wniesienia skargi do Prezesa Urzędu Ochrony Danych Osobowych, </w:t>
            </w:r>
            <w:r w:rsidR="00270839">
              <w:t xml:space="preserve"> </w:t>
            </w:r>
            <w:r w:rsidR="00270839" w:rsidRPr="002708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uznania, że przetwarzanie danych osobowych jej dotyczących narusza przepisy RODO.</w:t>
            </w:r>
          </w:p>
          <w:p w14:paraId="0BC9F052" w14:textId="412A3C76" w:rsidR="00F70331" w:rsidRPr="00F70331" w:rsidRDefault="00F70331" w:rsidP="008925E5">
            <w:p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W celu skorzystania z praw, o których mowa w pkt 7 </w:t>
            </w:r>
            <w:proofErr w:type="spellStart"/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1 -4 należy skontaktować się z administratorem lub inspektorem ochrony danych, korzystając ze wskazanych wyżej danych kontaktowych.</w:t>
            </w:r>
          </w:p>
          <w:p w14:paraId="72B4E6B0" w14:textId="5C83F0DB" w:rsidR="00211F0D" w:rsidRPr="00211F0D" w:rsidRDefault="00F70331" w:rsidP="008925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Podanie danych osobowych w zakresie wynikającym z przepisów ustawy z dnia </w:t>
            </w:r>
            <w:r w:rsidR="006F06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 r. - Prawo o prokuraturze w zw. z art. 22 § 1 i 4 ustawy z dnia 26 czerwca 1974 r. - Kodeks pracy w zw. jest obowiązkowe, aby uczestniczyć w procedurze   powołania na stanowisko prokuratora, podanie danych w zakresie szerszym jest 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2E5FC412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</w:t>
            </w:r>
            <w:r w:rsidR="002708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m/był</w:t>
            </w:r>
            <w:r w:rsidR="002708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04AC2E96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m/pełnił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m/był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</w:t>
            </w:r>
            <w:r w:rsidR="006F06E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06E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67A16F28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60F69">
              <w:t xml:space="preserve">raz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Suwałkach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Pułaskiego 26</w:t>
            </w:r>
            <w:r w:rsidR="00D60F69">
              <w:rPr>
                <w:rFonts w:ascii="Times New Roman" w:hAnsi="Times New Roman" w:cs="Times New Roman"/>
                <w:bCs/>
                <w:sz w:val="24"/>
                <w:szCs w:val="24"/>
              </w:rPr>
              <w:t>, 16-400 Suwałki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87 56 28 600,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e-mail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 </w:t>
            </w:r>
            <w:hyperlink r:id="rId9" w:history="1">
              <w:r w:rsidR="00D60F69" w:rsidRPr="00E5393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biuro.podawcze.posuw@prokuratura.gov.pl</w:t>
              </w:r>
            </w:hyperlink>
            <w:r w:rsidR="00D60F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2A3B3251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m/zapoznał</w:t>
            </w:r>
            <w:r w:rsidR="0027083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60F69">
              <w:t xml:space="preserve">raz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Suwałkach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D60F69"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Pułaskiego 26,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16-400 Suwałki,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87 56 28 600,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e-mail. </w:t>
            </w:r>
            <w:hyperlink r:id="rId10" w:history="1">
              <w:r w:rsidR="00D60F69" w:rsidRPr="00E5393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biuro.podawcze.posuw@prokuratura.gov.pl</w:t>
              </w:r>
            </w:hyperlink>
            <w:r w:rsid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D60F69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  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D60F69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 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D60F69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***)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Pr="00D60F69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****)</w:t>
            </w:r>
            <w:r w:rsidRPr="00D60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B983" w14:textId="77777777" w:rsidR="00095DBE" w:rsidRDefault="00095DBE" w:rsidP="00754C28">
      <w:pPr>
        <w:spacing w:after="0" w:line="240" w:lineRule="auto"/>
      </w:pPr>
      <w:r>
        <w:separator/>
      </w:r>
    </w:p>
  </w:endnote>
  <w:endnote w:type="continuationSeparator" w:id="0">
    <w:p w14:paraId="3773ACC5" w14:textId="77777777" w:rsidR="00095DBE" w:rsidRDefault="00095DBE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E941" w14:textId="77777777" w:rsidR="00095DBE" w:rsidRDefault="00095DBE" w:rsidP="00754C28">
      <w:pPr>
        <w:spacing w:after="0" w:line="240" w:lineRule="auto"/>
      </w:pPr>
      <w:r>
        <w:separator/>
      </w:r>
    </w:p>
  </w:footnote>
  <w:footnote w:type="continuationSeparator" w:id="0">
    <w:p w14:paraId="0A1E71AE" w14:textId="77777777" w:rsidR="00095DBE" w:rsidRDefault="00095DBE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34B255BF"/>
    <w:multiLevelType w:val="hybridMultilevel"/>
    <w:tmpl w:val="E5F2365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1334"/>
    <w:multiLevelType w:val="hybridMultilevel"/>
    <w:tmpl w:val="DADA9B7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042178">
    <w:abstractNumId w:val="9"/>
  </w:num>
  <w:num w:numId="2" w16cid:durableId="956333672">
    <w:abstractNumId w:val="8"/>
  </w:num>
  <w:num w:numId="3" w16cid:durableId="1999110975">
    <w:abstractNumId w:val="6"/>
  </w:num>
  <w:num w:numId="4" w16cid:durableId="1609963836">
    <w:abstractNumId w:val="3"/>
  </w:num>
  <w:num w:numId="5" w16cid:durableId="1030035411">
    <w:abstractNumId w:val="1"/>
  </w:num>
  <w:num w:numId="6" w16cid:durableId="585920621">
    <w:abstractNumId w:val="7"/>
  </w:num>
  <w:num w:numId="7" w16cid:durableId="279842635">
    <w:abstractNumId w:val="9"/>
  </w:num>
  <w:num w:numId="8" w16cid:durableId="1465000947">
    <w:abstractNumId w:val="8"/>
  </w:num>
  <w:num w:numId="9" w16cid:durableId="468324267">
    <w:abstractNumId w:val="0"/>
  </w:num>
  <w:num w:numId="10" w16cid:durableId="1373965531">
    <w:abstractNumId w:val="2"/>
  </w:num>
  <w:num w:numId="11" w16cid:durableId="535240024">
    <w:abstractNumId w:val="4"/>
  </w:num>
  <w:num w:numId="12" w16cid:durableId="857739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95DBE"/>
    <w:rsid w:val="000A111B"/>
    <w:rsid w:val="000C59F4"/>
    <w:rsid w:val="000E1B86"/>
    <w:rsid w:val="000E25E3"/>
    <w:rsid w:val="000E773E"/>
    <w:rsid w:val="00174C68"/>
    <w:rsid w:val="001A29F4"/>
    <w:rsid w:val="001A6199"/>
    <w:rsid w:val="001C58EF"/>
    <w:rsid w:val="001C718B"/>
    <w:rsid w:val="00211F0D"/>
    <w:rsid w:val="00244A9A"/>
    <w:rsid w:val="00270839"/>
    <w:rsid w:val="00276BB3"/>
    <w:rsid w:val="002B5E33"/>
    <w:rsid w:val="00386BED"/>
    <w:rsid w:val="003A3A54"/>
    <w:rsid w:val="003D736F"/>
    <w:rsid w:val="003F19DE"/>
    <w:rsid w:val="00444FAD"/>
    <w:rsid w:val="00447F91"/>
    <w:rsid w:val="00462ADC"/>
    <w:rsid w:val="004D089F"/>
    <w:rsid w:val="004D6F7B"/>
    <w:rsid w:val="00506A1A"/>
    <w:rsid w:val="00522C5B"/>
    <w:rsid w:val="0053693F"/>
    <w:rsid w:val="00543386"/>
    <w:rsid w:val="005E726F"/>
    <w:rsid w:val="005F58F2"/>
    <w:rsid w:val="0061049D"/>
    <w:rsid w:val="006167B9"/>
    <w:rsid w:val="00636694"/>
    <w:rsid w:val="00644819"/>
    <w:rsid w:val="0065071B"/>
    <w:rsid w:val="00652148"/>
    <w:rsid w:val="0066258B"/>
    <w:rsid w:val="00665344"/>
    <w:rsid w:val="00697D07"/>
    <w:rsid w:val="006B1C75"/>
    <w:rsid w:val="006D0644"/>
    <w:rsid w:val="006F06E9"/>
    <w:rsid w:val="0070335F"/>
    <w:rsid w:val="00707965"/>
    <w:rsid w:val="00754C28"/>
    <w:rsid w:val="00767A4F"/>
    <w:rsid w:val="00793F88"/>
    <w:rsid w:val="007C3892"/>
    <w:rsid w:val="007C65CA"/>
    <w:rsid w:val="007D1364"/>
    <w:rsid w:val="00817A7B"/>
    <w:rsid w:val="0082307F"/>
    <w:rsid w:val="008250B3"/>
    <w:rsid w:val="0082766B"/>
    <w:rsid w:val="008925E5"/>
    <w:rsid w:val="008A0C26"/>
    <w:rsid w:val="009014FE"/>
    <w:rsid w:val="00961DD2"/>
    <w:rsid w:val="009C2087"/>
    <w:rsid w:val="009F1635"/>
    <w:rsid w:val="00A12112"/>
    <w:rsid w:val="00A3400E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0F69"/>
    <w:rsid w:val="00D654C2"/>
    <w:rsid w:val="00D7031F"/>
    <w:rsid w:val="00DC50C9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6455D"/>
    <w:rsid w:val="00E83596"/>
    <w:rsid w:val="00E83F11"/>
    <w:rsid w:val="00EB72B0"/>
    <w:rsid w:val="00ED3090"/>
    <w:rsid w:val="00ED6E86"/>
    <w:rsid w:val="00EF3477"/>
    <w:rsid w:val="00EF4FEE"/>
    <w:rsid w:val="00F64599"/>
    <w:rsid w:val="00F70331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suw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2217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Szulc Teresa (PO Suwałki)</cp:lastModifiedBy>
  <cp:revision>6</cp:revision>
  <cp:lastPrinted>2026-03-11T11:14:00Z</cp:lastPrinted>
  <dcterms:created xsi:type="dcterms:W3CDTF">2026-04-08T05:42:00Z</dcterms:created>
  <dcterms:modified xsi:type="dcterms:W3CDTF">2026-04-08T08:00:00Z</dcterms:modified>
</cp:coreProperties>
</file>